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0F12" w:rsidRDefault="00E30F12" w:rsidP="00E30F12">
      <w:pPr>
        <w:rPr>
          <w:b/>
        </w:rPr>
      </w:pPr>
    </w:p>
    <w:p w:rsidR="0087457A" w:rsidRDefault="0087457A" w:rsidP="00E30F12">
      <w:pPr>
        <w:rPr>
          <w:b/>
        </w:rPr>
      </w:pPr>
    </w:p>
    <w:p w:rsidR="00E30F12" w:rsidRDefault="00E30F12" w:rsidP="00E30F12">
      <w:pPr>
        <w:rPr>
          <w:b/>
        </w:rPr>
      </w:pPr>
      <w:r>
        <w:rPr>
          <w:b/>
        </w:rPr>
        <w:t>OSOBINE SAOBRAĆAJNOG TRAUMATIZMA SA SMRTNOM POSLJEDICOM</w:t>
      </w:r>
    </w:p>
    <w:p w:rsidR="00E30F12" w:rsidRDefault="00E30F12" w:rsidP="00E30F12">
      <w:pPr>
        <w:jc w:val="center"/>
        <w:rPr>
          <w:b/>
        </w:rPr>
      </w:pPr>
      <w:r>
        <w:rPr>
          <w:b/>
        </w:rPr>
        <w:t>(CHARACTERISTICS OF FATAL TRAFFIC ACCIDENTS)</w:t>
      </w:r>
    </w:p>
    <w:p w:rsidR="00E30F12" w:rsidRPr="007E75A7" w:rsidRDefault="00E30F12" w:rsidP="00E30F12">
      <w:pPr>
        <w:jc w:val="center"/>
      </w:pPr>
      <w:r w:rsidRPr="007E75A7">
        <w:t>Dalibor Nedić, Željko Karan</w:t>
      </w:r>
    </w:p>
    <w:p w:rsidR="00E30F12" w:rsidRDefault="00E30F12" w:rsidP="00E30F12">
      <w:pPr>
        <w:contextualSpacing/>
      </w:pPr>
    </w:p>
    <w:p w:rsidR="00E30F12" w:rsidRPr="007E75A7" w:rsidRDefault="00E30F12" w:rsidP="00E30F12">
      <w:pPr>
        <w:contextualSpacing/>
        <w:rPr>
          <w:sz w:val="22"/>
        </w:rPr>
      </w:pPr>
      <w:r w:rsidRPr="007E75A7">
        <w:rPr>
          <w:sz w:val="22"/>
        </w:rPr>
        <w:t>Zavod za sudsku medicinu, Banjaluka</w:t>
      </w:r>
    </w:p>
    <w:p w:rsidR="00E30F12" w:rsidRPr="007E75A7" w:rsidRDefault="00E30F12" w:rsidP="00E30F12">
      <w:pPr>
        <w:contextualSpacing/>
        <w:rPr>
          <w:sz w:val="22"/>
        </w:rPr>
      </w:pPr>
      <w:r w:rsidRPr="007E75A7">
        <w:rPr>
          <w:sz w:val="22"/>
        </w:rPr>
        <w:t>(Department of forensic medicine, Banjaluka)</w:t>
      </w:r>
    </w:p>
    <w:p w:rsidR="00E30F12" w:rsidRDefault="00E30F12" w:rsidP="00E30F12">
      <w:pPr>
        <w:contextualSpacing/>
      </w:pPr>
    </w:p>
    <w:p w:rsidR="00E30F12" w:rsidRDefault="00E30F12" w:rsidP="00E30F12">
      <w:pPr>
        <w:contextualSpacing/>
      </w:pPr>
    </w:p>
    <w:p w:rsidR="00E30F12" w:rsidRDefault="00E30F12" w:rsidP="00E30F12">
      <w:pPr>
        <w:contextualSpacing/>
      </w:pPr>
    </w:p>
    <w:p w:rsidR="00E30F12" w:rsidRDefault="00E30F12" w:rsidP="00E30F12">
      <w:pPr>
        <w:contextualSpacing/>
      </w:pPr>
    </w:p>
    <w:p w:rsidR="00E30F12" w:rsidRDefault="00E30F12" w:rsidP="00E30F12">
      <w:pPr>
        <w:contextualSpacing/>
      </w:pPr>
    </w:p>
    <w:p w:rsidR="00E30F12" w:rsidRDefault="00E30F12" w:rsidP="00E30F12">
      <w:pPr>
        <w:contextualSpacing/>
      </w:pPr>
    </w:p>
    <w:p w:rsidR="00E30F12" w:rsidRDefault="00E30F12" w:rsidP="00E30F12">
      <w:pPr>
        <w:contextualSpacing/>
      </w:pPr>
    </w:p>
    <w:p w:rsidR="00E30F12" w:rsidRDefault="00E30F12" w:rsidP="00E30F12">
      <w:pPr>
        <w:contextualSpacing/>
      </w:pPr>
    </w:p>
    <w:p w:rsidR="00E30F12" w:rsidRDefault="00E30F12" w:rsidP="00E30F12">
      <w:pPr>
        <w:contextualSpacing/>
      </w:pPr>
    </w:p>
    <w:p w:rsidR="00E30F12" w:rsidRDefault="00E30F12" w:rsidP="00E30F12">
      <w:pPr>
        <w:contextualSpacing/>
      </w:pPr>
    </w:p>
    <w:p w:rsidR="00E30F12" w:rsidRDefault="00E30F12" w:rsidP="00E30F12">
      <w:pPr>
        <w:contextualSpacing/>
      </w:pPr>
    </w:p>
    <w:p w:rsidR="00E30F12" w:rsidRDefault="00E30F12" w:rsidP="00E30F12">
      <w:pPr>
        <w:contextualSpacing/>
      </w:pPr>
    </w:p>
    <w:p w:rsidR="00E30F12" w:rsidRDefault="00E30F12" w:rsidP="00E30F12">
      <w:pPr>
        <w:contextualSpacing/>
      </w:pPr>
    </w:p>
    <w:p w:rsidR="00E30F12" w:rsidRDefault="00E30F12" w:rsidP="00E30F12">
      <w:pPr>
        <w:contextualSpacing/>
      </w:pPr>
    </w:p>
    <w:p w:rsidR="00E30F12" w:rsidRDefault="00E30F12" w:rsidP="00E30F12">
      <w:pPr>
        <w:contextualSpacing/>
      </w:pPr>
    </w:p>
    <w:p w:rsidR="00E30F12" w:rsidRDefault="00E30F12" w:rsidP="00E30F12">
      <w:pPr>
        <w:contextualSpacing/>
      </w:pPr>
    </w:p>
    <w:p w:rsidR="00E30F12" w:rsidRDefault="00E30F12" w:rsidP="00E30F12">
      <w:pPr>
        <w:contextualSpacing/>
      </w:pPr>
    </w:p>
    <w:p w:rsidR="00E30F12" w:rsidRDefault="00E30F12" w:rsidP="00E30F12">
      <w:pPr>
        <w:contextualSpacing/>
      </w:pPr>
    </w:p>
    <w:p w:rsidR="00E30F12" w:rsidRDefault="00E30F12" w:rsidP="00E30F12">
      <w:pPr>
        <w:contextualSpacing/>
      </w:pPr>
    </w:p>
    <w:p w:rsidR="00E30F12" w:rsidRDefault="00E30F12" w:rsidP="00E30F12">
      <w:pPr>
        <w:contextualSpacing/>
      </w:pPr>
    </w:p>
    <w:p w:rsidR="00E30F12" w:rsidRDefault="00E30F12" w:rsidP="00E30F12">
      <w:pPr>
        <w:contextualSpacing/>
      </w:pPr>
    </w:p>
    <w:p w:rsidR="00E30F12" w:rsidRDefault="00E30F12" w:rsidP="00E30F12">
      <w:pPr>
        <w:contextualSpacing/>
      </w:pPr>
    </w:p>
    <w:p w:rsidR="00E30F12" w:rsidRDefault="00E30F12" w:rsidP="00E30F12">
      <w:pPr>
        <w:contextualSpacing/>
      </w:pPr>
    </w:p>
    <w:p w:rsidR="00E30F12" w:rsidRDefault="00E30F12" w:rsidP="00E30F12">
      <w:pPr>
        <w:contextualSpacing/>
      </w:pPr>
    </w:p>
    <w:p w:rsidR="00E30F12" w:rsidRDefault="00E30F12" w:rsidP="00E30F12">
      <w:pPr>
        <w:contextualSpacing/>
      </w:pPr>
    </w:p>
    <w:p w:rsidR="00E30F12" w:rsidRDefault="00E30F12" w:rsidP="00E30F12">
      <w:pPr>
        <w:contextualSpacing/>
      </w:pPr>
    </w:p>
    <w:p w:rsidR="00E30F12" w:rsidRDefault="00E30F12" w:rsidP="00E30F12">
      <w:pPr>
        <w:contextualSpacing/>
      </w:pPr>
    </w:p>
    <w:p w:rsidR="00E30F12" w:rsidRDefault="00E30F12" w:rsidP="00E30F12">
      <w:pPr>
        <w:contextualSpacing/>
      </w:pPr>
    </w:p>
    <w:p w:rsidR="00E30F12" w:rsidRDefault="00E30F12" w:rsidP="00E30F12">
      <w:pPr>
        <w:contextualSpacing/>
      </w:pPr>
    </w:p>
    <w:p w:rsidR="00E30F12" w:rsidRDefault="00E30F12" w:rsidP="00E30F12">
      <w:pPr>
        <w:contextualSpacing/>
      </w:pPr>
      <w:r>
        <w:t>Dalibor Nedić</w:t>
      </w:r>
    </w:p>
    <w:p w:rsidR="00E30F12" w:rsidRDefault="00E30F12" w:rsidP="00E30F12">
      <w:pPr>
        <w:contextualSpacing/>
      </w:pPr>
      <w:r>
        <w:t>S. Kulenovića 30 C,</w:t>
      </w:r>
    </w:p>
    <w:p w:rsidR="00E30F12" w:rsidRDefault="00E30F12" w:rsidP="00E30F12">
      <w:pPr>
        <w:contextualSpacing/>
      </w:pPr>
      <w:r>
        <w:t>Mob. 065 298 193</w:t>
      </w:r>
    </w:p>
    <w:p w:rsidR="00E30F12" w:rsidRDefault="00E30F12" w:rsidP="00E30F12">
      <w:pPr>
        <w:contextualSpacing/>
      </w:pPr>
      <w:r>
        <w:t>Email: danedic@gmail.com</w:t>
      </w:r>
    </w:p>
    <w:p w:rsidR="00E30F12" w:rsidRDefault="00E30F12" w:rsidP="00E30F12">
      <w:pPr>
        <w:contextualSpacing/>
      </w:pPr>
    </w:p>
    <w:p w:rsidR="00E30F12" w:rsidRDefault="00E30F12" w:rsidP="00EE58C6">
      <w:pPr>
        <w:contextualSpacing/>
      </w:pPr>
    </w:p>
    <w:p w:rsidR="00E30F12" w:rsidRDefault="00E30F12" w:rsidP="00EE58C6">
      <w:pPr>
        <w:contextualSpacing/>
      </w:pPr>
    </w:p>
    <w:p w:rsidR="0087457A" w:rsidRDefault="0087457A" w:rsidP="0087457A">
      <w:pPr>
        <w:contextualSpacing/>
      </w:pPr>
    </w:p>
    <w:p w:rsidR="0087457A" w:rsidRPr="00FA1537" w:rsidRDefault="0087457A" w:rsidP="0087457A">
      <w:pPr>
        <w:contextualSpacing/>
        <w:rPr>
          <w:b/>
        </w:rPr>
      </w:pPr>
      <w:r w:rsidRPr="00FA1537">
        <w:rPr>
          <w:b/>
        </w:rPr>
        <w:lastRenderedPageBreak/>
        <w:t>SAŽETAK</w:t>
      </w:r>
    </w:p>
    <w:p w:rsidR="0087457A" w:rsidRDefault="0087457A" w:rsidP="0087457A">
      <w:pPr>
        <w:contextualSpacing/>
      </w:pPr>
      <w:r w:rsidRPr="00FA1537">
        <w:rPr>
          <w:b/>
        </w:rPr>
        <w:t>Uvod</w:t>
      </w:r>
      <w:r>
        <w:t xml:space="preserve">: Saobraćajne nezgode su globalan problem, u kojima godišnje smrtno strada preko 1,2 milona ljudi na planeti. Detaljnije sagledavanje ove problematike neophodno je u cilju preduzimanja  adekvatnih preventivnih mjera. </w:t>
      </w:r>
    </w:p>
    <w:p w:rsidR="0087457A" w:rsidRDefault="0087457A" w:rsidP="0087457A">
      <w:pPr>
        <w:contextualSpacing/>
      </w:pPr>
      <w:r w:rsidRPr="00FA1537">
        <w:rPr>
          <w:b/>
        </w:rPr>
        <w:t>Cilj</w:t>
      </w:r>
      <w:r>
        <w:t>: Sagledati zastupljenost smrtnog stradanja i specifičnosti povređivanja pojedinih grupa saobraćajnih učesnika.</w:t>
      </w:r>
    </w:p>
    <w:p w:rsidR="0087457A" w:rsidRDefault="0087457A" w:rsidP="0087457A">
      <w:pPr>
        <w:contextualSpacing/>
      </w:pPr>
      <w:r w:rsidRPr="00FA1537">
        <w:rPr>
          <w:b/>
        </w:rPr>
        <w:t>Metod</w:t>
      </w:r>
      <w:r>
        <w:t xml:space="preserve">: </w:t>
      </w:r>
      <w:r w:rsidRPr="00F91A96">
        <w:t xml:space="preserve">U ovoj retrospektivnoj studiji </w:t>
      </w:r>
      <w:r>
        <w:t>upotrebljen je materijal</w:t>
      </w:r>
      <w:r w:rsidRPr="00F91A96">
        <w:t xml:space="preserve"> Zavod</w:t>
      </w:r>
      <w:r>
        <w:t>a</w:t>
      </w:r>
      <w:r w:rsidRPr="00F91A96">
        <w:t xml:space="preserve"> za sudsku medicinu </w:t>
      </w:r>
      <w:r>
        <w:t>u</w:t>
      </w:r>
      <w:r w:rsidRPr="00F91A96">
        <w:t xml:space="preserve"> Banjaluci, </w:t>
      </w:r>
      <w:r>
        <w:t xml:space="preserve">obdukovani nastradali u saobraćajnim nezgodama </w:t>
      </w:r>
      <w:r w:rsidRPr="00F91A96">
        <w:t>u periodu 2010.g. – 2011.g.</w:t>
      </w:r>
      <w:r>
        <w:t xml:space="preserve"> </w:t>
      </w:r>
      <w:r w:rsidRPr="00F91A96">
        <w:t>Posmatrane su polna i starosna distribucija, vrste i distribucija povreda, uzrok smrti za pojedine grupe učesnika u saobraćaju.</w:t>
      </w:r>
    </w:p>
    <w:p w:rsidR="0087457A" w:rsidRDefault="0087457A" w:rsidP="0087457A">
      <w:pPr>
        <w:contextualSpacing/>
      </w:pPr>
      <w:r w:rsidRPr="00FA1537">
        <w:rPr>
          <w:b/>
        </w:rPr>
        <w:t>Rezultati</w:t>
      </w:r>
      <w:r>
        <w:t>: Od 126 obdukovanih 108 (85,7%) je muških, 18 (14,3%) ženskih. Treća decenija života i starija \ivotna dob su posebno ugrožene grupe. Povreda glave je ubjedljivo najčešći uzrok smrti (47,6%). Vozači (31,7%) i pješaci (27%) najčešće stradaju, a kod obe grupe vodeći uzrok smrti je povreda glave.</w:t>
      </w:r>
      <w:r w:rsidRPr="00F9649F">
        <w:t xml:space="preserve"> </w:t>
      </w:r>
      <w:r>
        <w:t xml:space="preserve">Njihova distribucija povreda je slična, uz češće povređivanje kičme i donjih ekstremiteta kod pješaka. </w:t>
      </w:r>
    </w:p>
    <w:p w:rsidR="0087457A" w:rsidRDefault="0087457A" w:rsidP="0087457A">
      <w:pPr>
        <w:contextualSpacing/>
      </w:pPr>
      <w:r w:rsidRPr="00F9649F">
        <w:rPr>
          <w:b/>
        </w:rPr>
        <w:t>Diskusija</w:t>
      </w:r>
      <w:r>
        <w:t xml:space="preserve">: Muškarci stradaju znatno češće, a od 40 poginulih vozača, 38 je muških! Da li zbog veće zastupljenosti muških u ovoj grupi ali i ponašanja u saobraćaju? Broj stradalih vozača vjerovatno je i nešto veći, nažalost u pojedinim slučajevima tužilaštva ne traže obdukciju. </w:t>
      </w:r>
    </w:p>
    <w:p w:rsidR="0087457A" w:rsidRDefault="0087457A" w:rsidP="0087457A">
      <w:pPr>
        <w:contextualSpacing/>
      </w:pPr>
      <w:r w:rsidRPr="005568E7">
        <w:rPr>
          <w:b/>
        </w:rPr>
        <w:t>Zaključak</w:t>
      </w:r>
      <w:r>
        <w:t>: Muškarci dominiraju među stradalima, posebno među vozačima. Povreda glave je najčeši uzrok smrti. Dvije najugroženije grupe su vozači i pješaci, sa dominantnim povredama glave i grudi.</w:t>
      </w:r>
      <w:r w:rsidRPr="00A565AD">
        <w:t xml:space="preserve"> </w:t>
      </w:r>
      <w:r>
        <w:t>Rezultati iz ove studije uglavnom ne odskaču od svjetske literature.</w:t>
      </w:r>
    </w:p>
    <w:p w:rsidR="0087457A" w:rsidRDefault="0087457A" w:rsidP="0087457A">
      <w:pPr>
        <w:contextualSpacing/>
      </w:pPr>
      <w:r w:rsidRPr="005568E7">
        <w:rPr>
          <w:b/>
        </w:rPr>
        <w:t>Ključne riječi</w:t>
      </w:r>
      <w:r>
        <w:t xml:space="preserve">: Žrtve saobraćajnih nezgoda, obdukcija, uzrok smrti, povreda glave </w:t>
      </w:r>
    </w:p>
    <w:p w:rsidR="0087457A" w:rsidRDefault="0087457A" w:rsidP="0087457A">
      <w:pPr>
        <w:contextualSpacing/>
      </w:pPr>
    </w:p>
    <w:p w:rsidR="0087457A" w:rsidRDefault="0087457A" w:rsidP="0087457A">
      <w:pPr>
        <w:contextualSpacing/>
        <w:rPr>
          <w:b/>
        </w:rPr>
      </w:pPr>
      <w:r w:rsidRPr="00A82A39">
        <w:rPr>
          <w:b/>
        </w:rPr>
        <w:t>ABSTRACT</w:t>
      </w:r>
    </w:p>
    <w:p w:rsidR="0087457A" w:rsidRDefault="0087457A" w:rsidP="0087457A">
      <w:pPr>
        <w:contextualSpacing/>
      </w:pPr>
      <w:r w:rsidRPr="00A82A39">
        <w:rPr>
          <w:b/>
        </w:rPr>
        <w:t>Introduction</w:t>
      </w:r>
      <w:r>
        <w:t>: Road traffic deaths are one of major global health and social problems. More than 1,2 million people killed annually in road traffic crashes worldwide.</w:t>
      </w:r>
    </w:p>
    <w:p w:rsidR="0087457A" w:rsidRDefault="0087457A" w:rsidP="0087457A">
      <w:pPr>
        <w:contextualSpacing/>
      </w:pPr>
      <w:r>
        <w:t>An understanding of significance of that problem is necesssary for developing effective preventive measures.</w:t>
      </w:r>
    </w:p>
    <w:p w:rsidR="0087457A" w:rsidRDefault="0087457A" w:rsidP="0087457A">
      <w:pPr>
        <w:contextualSpacing/>
      </w:pPr>
      <w:r>
        <w:rPr>
          <w:b/>
        </w:rPr>
        <w:t>Objective</w:t>
      </w:r>
      <w:r>
        <w:t>: To outline distribution of road traffic deaths by road user groups, characteristics of injuries by different road user groups.</w:t>
      </w:r>
    </w:p>
    <w:p w:rsidR="0087457A" w:rsidRDefault="0087457A" w:rsidP="0087457A">
      <w:pPr>
        <w:contextualSpacing/>
      </w:pPr>
      <w:r w:rsidRPr="00E94F17">
        <w:rPr>
          <w:b/>
        </w:rPr>
        <w:t>Method</w:t>
      </w:r>
      <w:r>
        <w:t>: In this retrospective analysis were used data from autopsy records of road traffic victims autopsied during the period of 2010-2011 at Department of Forensic Medicine, Banja Luka.</w:t>
      </w:r>
    </w:p>
    <w:p w:rsidR="0087457A" w:rsidRDefault="0087457A" w:rsidP="0087457A">
      <w:pPr>
        <w:contextualSpacing/>
      </w:pPr>
      <w:r w:rsidRPr="000F2D78">
        <w:rPr>
          <w:b/>
        </w:rPr>
        <w:t>Results</w:t>
      </w:r>
      <w:r>
        <w:t>:</w:t>
      </w:r>
      <w:r>
        <w:rPr>
          <w:b/>
        </w:rPr>
        <w:t xml:space="preserve"> </w:t>
      </w:r>
      <w:r>
        <w:t>Out of 126 road traffic victims</w:t>
      </w:r>
      <w:r w:rsidRPr="00D3650B">
        <w:t xml:space="preserve"> </w:t>
      </w:r>
      <w:r>
        <w:t>autopsied, 108 (85,7%) male and 18 (14,3%) female. Two commonest age groups affected were 20-29 year and more then 60 year. Overall the most common cause of death was head injury (47,6 %). Drivers (31,7 %) and pedestrians (27%) were leading groups of fatally injured, with head injuries as the most common cause of death. Distribution of injuries were similar, but vertebral and lower extremity injuries were more common in pedestrians.</w:t>
      </w:r>
    </w:p>
    <w:p w:rsidR="0087457A" w:rsidRDefault="0087457A" w:rsidP="0087457A">
      <w:pPr>
        <w:contextualSpacing/>
      </w:pPr>
      <w:r w:rsidRPr="00E670E4">
        <w:rPr>
          <w:b/>
        </w:rPr>
        <w:t>Discussion</w:t>
      </w:r>
      <w:r>
        <w:t>: Men suffer more frequently, and of 40 drivers killed, 38 is a male! Drivers and pedestrians were the most commonly victims.</w:t>
      </w:r>
    </w:p>
    <w:p w:rsidR="0087457A" w:rsidRDefault="0087457A" w:rsidP="0087457A">
      <w:pPr>
        <w:contextualSpacing/>
      </w:pPr>
      <w:r>
        <w:rPr>
          <w:b/>
        </w:rPr>
        <w:t xml:space="preserve">Conclusion: </w:t>
      </w:r>
      <w:r w:rsidRPr="004574C0">
        <w:t xml:space="preserve">There was </w:t>
      </w:r>
      <w:r>
        <w:t xml:space="preserve">a </w:t>
      </w:r>
      <w:r w:rsidRPr="004574C0">
        <w:t>pred</w:t>
      </w:r>
      <w:r>
        <w:t>ominance of males among v</w:t>
      </w:r>
      <w:r w:rsidRPr="004574C0">
        <w:t>ictims</w:t>
      </w:r>
      <w:r>
        <w:t>, particularly among drivers. Head trauma was the most common cause of death. Most at risks were drivers and pedestrians, with a predominant head and chest injuries. Results of this study are in accordance with international literature.</w:t>
      </w:r>
    </w:p>
    <w:p w:rsidR="0087457A" w:rsidRDefault="0087457A" w:rsidP="00EE58C6">
      <w:pPr>
        <w:contextualSpacing/>
        <w:rPr>
          <w:lang w:val="en-US"/>
        </w:rPr>
      </w:pPr>
      <w:r w:rsidRPr="004510F1">
        <w:rPr>
          <w:b/>
        </w:rPr>
        <w:t>Key words</w:t>
      </w:r>
      <w:r>
        <w:t>: Road traffic victims, autopsy, cause of death, head injury</w:t>
      </w:r>
    </w:p>
    <w:p w:rsidR="00B1463E" w:rsidRPr="0087457A" w:rsidRDefault="00F81DF7" w:rsidP="00EE58C6">
      <w:pPr>
        <w:contextualSpacing/>
        <w:rPr>
          <w:lang w:val="en-US"/>
        </w:rPr>
      </w:pPr>
      <w:r>
        <w:lastRenderedPageBreak/>
        <w:t>UVOD</w:t>
      </w:r>
      <w:r w:rsidR="00B1463E">
        <w:t xml:space="preserve">: </w:t>
      </w:r>
    </w:p>
    <w:p w:rsidR="00F51DE2" w:rsidRDefault="00F81DF7" w:rsidP="00EE58C6">
      <w:pPr>
        <w:contextualSpacing/>
      </w:pPr>
      <w:r>
        <w:t xml:space="preserve">Kao neželjeni efekat ekspanzije saobraćaja </w:t>
      </w:r>
      <w:r w:rsidR="00F51DE2">
        <w:t>p</w:t>
      </w:r>
      <w:r>
        <w:t>ojavio se problem saobraćajne traumatologije, koji je odavno poprimio razmjere globalne epidemije. U saobraćajnim nesrećama u svijetu godišnje pogine oko 1,2 miliona ljudi, a broj povređenih procjenjuje se i do 50 miliona</w:t>
      </w:r>
      <w:r w:rsidR="00B1463E">
        <w:t xml:space="preserve"> </w:t>
      </w:r>
      <w:r w:rsidR="00333AB5" w:rsidRPr="00333AB5">
        <w:rPr>
          <w:vertAlign w:val="superscript"/>
        </w:rPr>
        <w:t>1, 2</w:t>
      </w:r>
      <w:r>
        <w:t xml:space="preserve">. Uzrok porasta saobraćajnog traumatizma </w:t>
      </w:r>
      <w:r w:rsidR="00CC2792">
        <w:t>vidi</w:t>
      </w:r>
      <w:r>
        <w:t xml:space="preserve"> se u povećanju broja motornih vozila, usavršavanju njihovih tehničkih osobina i povećanju brzina s jedne strane te nedovoljno kvalitetnim saobraćajnicama i neodgovarajućim preventivnim mjerama s druge strane. Visoko razvijene zemlje poslednjih godina pokazuju tendenciju smanjivanja broja nastradal</w:t>
      </w:r>
      <w:r w:rsidR="00414F2A">
        <w:t>ih u saobraćajnim nezgodama</w:t>
      </w:r>
      <w:r w:rsidR="00B1463E">
        <w:t xml:space="preserve"> </w:t>
      </w:r>
      <w:r w:rsidR="00333AB5" w:rsidRPr="00333AB5">
        <w:rPr>
          <w:vertAlign w:val="superscript"/>
        </w:rPr>
        <w:t>3</w:t>
      </w:r>
      <w:r w:rsidR="00414F2A">
        <w:t>. U zemljama u razvoju pješaci čine blizu 40% nastradalih, u pojedinim dijelovima Afrike do 55%</w:t>
      </w:r>
      <w:r w:rsidR="00B1463E">
        <w:t xml:space="preserve"> </w:t>
      </w:r>
      <w:r w:rsidR="00333AB5" w:rsidRPr="00333AB5">
        <w:rPr>
          <w:vertAlign w:val="superscript"/>
        </w:rPr>
        <w:t>4</w:t>
      </w:r>
      <w:r w:rsidR="00CC2792">
        <w:t xml:space="preserve"> </w:t>
      </w:r>
      <w:r w:rsidR="00414F2A">
        <w:t>.</w:t>
      </w:r>
      <w:r w:rsidR="00414F2A" w:rsidRPr="00047C0A">
        <w:t xml:space="preserve"> </w:t>
      </w:r>
      <w:r w:rsidR="00414F2A">
        <w:t>Oko polovina svih smrtno stradalih jesu pješaci, biciklisti i motociklisti, tri najvulnerabilnije grupe učesnika u saobraćaju, što je takođe izražen</w:t>
      </w:r>
      <w:r w:rsidR="00493C42">
        <w:t>ije u manje razvijenim državama</w:t>
      </w:r>
      <w:r w:rsidR="00333AB5">
        <w:t xml:space="preserve"> </w:t>
      </w:r>
      <w:r w:rsidR="00333AB5" w:rsidRPr="00333AB5">
        <w:rPr>
          <w:vertAlign w:val="superscript"/>
        </w:rPr>
        <w:t>5,6,7,8</w:t>
      </w:r>
      <w:r w:rsidR="00493C42">
        <w:t>.</w:t>
      </w:r>
      <w:r w:rsidR="00493C42" w:rsidRPr="00493C42">
        <w:t xml:space="preserve"> </w:t>
      </w:r>
    </w:p>
    <w:p w:rsidR="00493C42" w:rsidRDefault="00493C42" w:rsidP="00EE58C6">
      <w:pPr>
        <w:contextualSpacing/>
      </w:pPr>
      <w:r>
        <w:t xml:space="preserve">Postojanje Zavoda za sudsku medicinu RS u Banjaluci od kraja 2009.g. kao </w:t>
      </w:r>
      <w:r w:rsidR="00BD348C">
        <w:t>ustanove u kojoj</w:t>
      </w:r>
      <w:r>
        <w:t xml:space="preserve"> se obavljaju sudsko-medicinske obdukcije, omogućio nam je neposredan uvid u situaciju po pitanju saobraćajnog traumatizma sa smrtnom posljedicom. </w:t>
      </w:r>
    </w:p>
    <w:p w:rsidR="00F51DE2" w:rsidRDefault="00F51DE2" w:rsidP="00EE58C6"/>
    <w:p w:rsidR="00B1463E" w:rsidRDefault="00281B54" w:rsidP="003F459B">
      <w:pPr>
        <w:contextualSpacing/>
      </w:pPr>
      <w:r>
        <w:t>METOD:</w:t>
      </w:r>
      <w:r w:rsidR="00B1463E">
        <w:t xml:space="preserve"> </w:t>
      </w:r>
    </w:p>
    <w:p w:rsidR="00F51DE2" w:rsidRDefault="00281B54" w:rsidP="003F459B">
      <w:pPr>
        <w:contextualSpacing/>
      </w:pPr>
      <w:r>
        <w:t>U ovoj retrospektivnoj studiji kao materijal poslužili su podaci iz o</w:t>
      </w:r>
      <w:r w:rsidR="00EB7CA3">
        <w:t>b</w:t>
      </w:r>
      <w:r>
        <w:t>dukcionih zapisnika sačinjenih nakon obdukcija smrtno stradalih učesnika u saobraćajnim nezgodama, obdukovani</w:t>
      </w:r>
      <w:r w:rsidR="00F51DE2">
        <w:t>h</w:t>
      </w:r>
      <w:r>
        <w:t xml:space="preserve"> u Zavodu za sudsku medicinu RS u Banjaluci, u periodu 2010.g. – 2011.g. Posmatrane su polna i starosna distribucija poginulih, vrste i distribucija povreda, te uzrok smrti za pojedine grupe učesnika u saobraćaju.</w:t>
      </w:r>
      <w:r w:rsidR="007766B9">
        <w:t xml:space="preserve"> </w:t>
      </w:r>
    </w:p>
    <w:p w:rsidR="003F459B" w:rsidRDefault="003F459B" w:rsidP="003F459B">
      <w:pPr>
        <w:contextualSpacing/>
      </w:pPr>
      <w:r>
        <w:t>Istraživanjem su obuhvaćene ozbiljnije povrede koje svojim osobinama i lokalizacijom posr</w:t>
      </w:r>
      <w:r w:rsidR="00A66F7E">
        <w:t>e</w:t>
      </w:r>
      <w:r>
        <w:t>dno ili ne</w:t>
      </w:r>
      <w:r w:rsidR="00A66F7E">
        <w:t xml:space="preserve">posredno ugrožavaju </w:t>
      </w:r>
      <w:r>
        <w:t xml:space="preserve">život povređenog. U Krivičnom zakonu RS ove povrede su označene kao teške ili kvalifikovani oblik teških tjelesnih povreda. </w:t>
      </w:r>
    </w:p>
    <w:p w:rsidR="003F459B" w:rsidRDefault="003F459B" w:rsidP="003F459B">
      <w:r>
        <w:t>Površinske ozljede kože i potkožnih tkiva (oguljotine, krvni podlivi, nagnječine, razderine), a koje su bile brojne kod skoro svih stradalih, nisu bile predmet istraživanja ove studije, jer su od značaja u određivanju mehanizma povređivanja, ali nebitnog uticaja na mehanizam umiranja.</w:t>
      </w:r>
    </w:p>
    <w:p w:rsidR="001B164A" w:rsidRDefault="001B164A" w:rsidP="00F51DE2">
      <w:pPr>
        <w:contextualSpacing/>
      </w:pPr>
    </w:p>
    <w:p w:rsidR="00B1463E" w:rsidRDefault="00F51DE2" w:rsidP="00F51DE2">
      <w:pPr>
        <w:contextualSpacing/>
      </w:pPr>
      <w:r>
        <w:t>CILJ RADA:</w:t>
      </w:r>
      <w:r w:rsidR="00B1463E">
        <w:t xml:space="preserve"> </w:t>
      </w:r>
    </w:p>
    <w:p w:rsidR="00F51DE2" w:rsidRDefault="00F51DE2" w:rsidP="00F51DE2">
      <w:pPr>
        <w:contextualSpacing/>
      </w:pPr>
      <w:r>
        <w:t>Sagledati zastupljenost smrtnog stradanja i specifičnosti povređivanja pojedinih grupa saobraćajnih učesnika, te identifikovati rizične grupe.</w:t>
      </w:r>
    </w:p>
    <w:p w:rsidR="00F51DE2" w:rsidRDefault="00F51DE2" w:rsidP="00EE58C6"/>
    <w:p w:rsidR="00B1463E" w:rsidRDefault="0045743E" w:rsidP="00EE58C6">
      <w:pPr>
        <w:contextualSpacing/>
      </w:pPr>
      <w:r>
        <w:t>REZULTATI:</w:t>
      </w:r>
      <w:r w:rsidR="00B1463E">
        <w:t xml:space="preserve"> </w:t>
      </w:r>
    </w:p>
    <w:p w:rsidR="001F3A6F" w:rsidRDefault="008E311B" w:rsidP="00EE58C6">
      <w:pPr>
        <w:contextualSpacing/>
      </w:pPr>
      <w:r>
        <w:t>Od ukupno 326 obdukovanih u</w:t>
      </w:r>
      <w:r w:rsidR="0045743E">
        <w:t xml:space="preserve"> posmatranom periodu</w:t>
      </w:r>
      <w:r>
        <w:t>,</w:t>
      </w:r>
      <w:r w:rsidR="0045743E">
        <w:t xml:space="preserve"> 12</w:t>
      </w:r>
      <w:r w:rsidR="00D937D5">
        <w:t>6</w:t>
      </w:r>
      <w:r w:rsidR="0045743E">
        <w:t xml:space="preserve"> </w:t>
      </w:r>
      <w:r w:rsidR="00F51DE2">
        <w:t>(38,6</w:t>
      </w:r>
      <w:r>
        <w:t>%) je</w:t>
      </w:r>
      <w:r w:rsidR="0045743E">
        <w:t xml:space="preserve"> smrtno stradalih učesnika saobraćaja.</w:t>
      </w:r>
    </w:p>
    <w:p w:rsidR="001F3A6F" w:rsidRDefault="001F3A6F" w:rsidP="00EE58C6">
      <w:pPr>
        <w:contextualSpacing/>
      </w:pPr>
    </w:p>
    <w:p w:rsidR="00DC1E45" w:rsidRDefault="001F3A6F" w:rsidP="00EE58C6">
      <w:pPr>
        <w:contextualSpacing/>
      </w:pPr>
      <w:r w:rsidRPr="001F3A6F">
        <w:rPr>
          <w:b/>
        </w:rPr>
        <w:t>Polna distribucija</w:t>
      </w:r>
      <w:r>
        <w:t>:</w:t>
      </w:r>
      <w:r w:rsidR="0045743E">
        <w:t xml:space="preserve"> </w:t>
      </w:r>
    </w:p>
    <w:p w:rsidR="0045743E" w:rsidRDefault="0045743E" w:rsidP="00EE58C6">
      <w:pPr>
        <w:contextualSpacing/>
      </w:pPr>
      <w:r>
        <w:t xml:space="preserve">Od </w:t>
      </w:r>
      <w:r w:rsidR="00F51DE2">
        <w:t xml:space="preserve">njih </w:t>
      </w:r>
      <w:r>
        <w:t>12</w:t>
      </w:r>
      <w:r w:rsidR="00D937D5">
        <w:t>6</w:t>
      </w:r>
      <w:r w:rsidR="00F51DE2">
        <w:t>,</w:t>
      </w:r>
      <w:r w:rsidR="004413B9">
        <w:t xml:space="preserve"> </w:t>
      </w:r>
      <w:r w:rsidR="002C6D79">
        <w:t>108 (8</w:t>
      </w:r>
      <w:r w:rsidR="00D937D5">
        <w:t>5</w:t>
      </w:r>
      <w:r w:rsidR="002C6D79">
        <w:t>,</w:t>
      </w:r>
      <w:r w:rsidR="00D937D5">
        <w:t>7</w:t>
      </w:r>
      <w:r w:rsidR="002C6D79">
        <w:t>%) je muških a 1</w:t>
      </w:r>
      <w:r w:rsidR="00D937D5">
        <w:t>8</w:t>
      </w:r>
      <w:r w:rsidR="002C6D79">
        <w:t xml:space="preserve"> (1</w:t>
      </w:r>
      <w:r w:rsidR="00D937D5">
        <w:t>4</w:t>
      </w:r>
      <w:r w:rsidR="002C6D79">
        <w:t>,</w:t>
      </w:r>
      <w:r w:rsidR="00D937D5">
        <w:t>3</w:t>
      </w:r>
      <w:r w:rsidR="00B1463E">
        <w:t>%) ženskih</w:t>
      </w:r>
      <w:r w:rsidR="00484775">
        <w:t xml:space="preserve"> (</w:t>
      </w:r>
      <w:r w:rsidR="00484775" w:rsidRPr="00484775">
        <w:rPr>
          <w:i/>
        </w:rPr>
        <w:t>gr</w:t>
      </w:r>
      <w:r w:rsidR="00F15576">
        <w:rPr>
          <w:i/>
        </w:rPr>
        <w:t>.</w:t>
      </w:r>
      <w:r w:rsidR="00484775" w:rsidRPr="00484775">
        <w:rPr>
          <w:i/>
        </w:rPr>
        <w:t xml:space="preserve"> 1</w:t>
      </w:r>
      <w:r w:rsidR="00484775">
        <w:t>)</w:t>
      </w:r>
      <w:r w:rsidR="00B1463E">
        <w:t>.</w:t>
      </w:r>
    </w:p>
    <w:p w:rsidR="00B1463E" w:rsidRDefault="00B1463E" w:rsidP="00EE58C6">
      <w:pPr>
        <w:contextualSpacing/>
      </w:pPr>
    </w:p>
    <w:p w:rsidR="00484775" w:rsidRDefault="001F3A6F" w:rsidP="00EE58C6">
      <w:pPr>
        <w:rPr>
          <w:i/>
        </w:rPr>
      </w:pPr>
      <w:r>
        <w:rPr>
          <w:i/>
        </w:rPr>
        <w:lastRenderedPageBreak/>
        <w:t>Gr. 1.</w:t>
      </w:r>
      <w:r w:rsidR="00484775">
        <w:rPr>
          <w:lang w:val="en-US"/>
        </w:rPr>
        <w:drawing>
          <wp:inline distT="0" distB="0" distL="0" distR="0">
            <wp:extent cx="2695575" cy="1371600"/>
            <wp:effectExtent l="19050" t="0" r="9525" b="0"/>
            <wp:docPr id="8"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1F3A6F" w:rsidRDefault="00B1463E" w:rsidP="00EE58C6">
      <w:r>
        <w:t xml:space="preserve"> </w:t>
      </w:r>
    </w:p>
    <w:p w:rsidR="00065928" w:rsidRDefault="00065928" w:rsidP="00EE58C6">
      <w:pPr>
        <w:contextualSpacing/>
        <w:rPr>
          <w:b/>
        </w:rPr>
      </w:pPr>
    </w:p>
    <w:p w:rsidR="001F3A6F" w:rsidRDefault="001F3A6F" w:rsidP="00EE58C6">
      <w:pPr>
        <w:contextualSpacing/>
      </w:pPr>
      <w:r w:rsidRPr="001F3A6F">
        <w:rPr>
          <w:b/>
        </w:rPr>
        <w:t>Distribucija po grupama učesnika u saobraćaju</w:t>
      </w:r>
      <w:r>
        <w:t>:</w:t>
      </w:r>
      <w:r w:rsidR="00B1463E">
        <w:t xml:space="preserve">                                                                              </w:t>
      </w:r>
    </w:p>
    <w:p w:rsidR="001F3A6F" w:rsidRDefault="005F4999" w:rsidP="00EE58C6">
      <w:pPr>
        <w:contextualSpacing/>
        <w:rPr>
          <w:i/>
        </w:rPr>
      </w:pPr>
      <w:r>
        <w:t>U odnosu na vrstu</w:t>
      </w:r>
      <w:r w:rsidR="00F51DE2">
        <w:t xml:space="preserve"> učesnika u saobraćaju, najviše je smrtno stradalih vozača (ukupno 40, od kojih je 38 muških!), zatim slijede pješaci (34), suvozači (19), putnici na zadnjim sjedištima (11), motocik</w:t>
      </w:r>
      <w:r w:rsidR="0047212E">
        <w:t>listi (10), biciklisti (9), te troje</w:t>
      </w:r>
      <w:r w:rsidR="00F51DE2">
        <w:t xml:space="preserve"> traktorista</w:t>
      </w:r>
      <w:r w:rsidR="00F15576">
        <w:t xml:space="preserve"> (</w:t>
      </w:r>
      <w:r w:rsidR="00F15576" w:rsidRPr="00F15576">
        <w:rPr>
          <w:i/>
        </w:rPr>
        <w:t>gr. 2</w:t>
      </w:r>
      <w:r w:rsidR="00F15576">
        <w:t>)</w:t>
      </w:r>
      <w:r w:rsidR="00F51DE2">
        <w:t>.</w:t>
      </w:r>
    </w:p>
    <w:p w:rsidR="001F3A6F" w:rsidRDefault="001F3A6F" w:rsidP="00EE58C6">
      <w:pPr>
        <w:contextualSpacing/>
        <w:rPr>
          <w:i/>
        </w:rPr>
      </w:pPr>
    </w:p>
    <w:p w:rsidR="0061740F" w:rsidRDefault="0061740F" w:rsidP="00EE58C6">
      <w:r w:rsidRPr="0061740F">
        <w:rPr>
          <w:lang w:val="en-US"/>
        </w:rPr>
        <w:drawing>
          <wp:inline distT="0" distB="0" distL="0" distR="0">
            <wp:extent cx="5867400" cy="2124075"/>
            <wp:effectExtent l="19050" t="0" r="19050" b="0"/>
            <wp:docPr id="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43E50" w:rsidRPr="001F3A6F" w:rsidRDefault="001F3A6F" w:rsidP="00EE58C6">
      <w:pPr>
        <w:rPr>
          <w:i/>
        </w:rPr>
      </w:pPr>
      <w:r w:rsidRPr="001F3A6F">
        <w:rPr>
          <w:i/>
        </w:rPr>
        <w:t>Gr. 2.</w:t>
      </w:r>
    </w:p>
    <w:p w:rsidR="00065928" w:rsidRDefault="00065928" w:rsidP="00D43E50">
      <w:pPr>
        <w:contextualSpacing/>
      </w:pPr>
      <w:r w:rsidRPr="00065928">
        <w:rPr>
          <w:b/>
        </w:rPr>
        <w:t>Starosna distribucija</w:t>
      </w:r>
      <w:r>
        <w:t>:</w:t>
      </w:r>
    </w:p>
    <w:p w:rsidR="00DC1E45" w:rsidRDefault="00F51DE2" w:rsidP="00D43E50">
      <w:pPr>
        <w:contextualSpacing/>
        <w:rPr>
          <w:lang w:val="en-US"/>
        </w:rPr>
      </w:pPr>
      <w:r>
        <w:t>Posmatrano prema starosnoj do</w:t>
      </w:r>
      <w:r w:rsidR="00D43E50">
        <w:t>bi, primjetna su dva pika; 20 -</w:t>
      </w:r>
      <w:r>
        <w:t xml:space="preserve"> 29 godina starosti i osobe u poznoj životnoj dobi (60 godina i više)</w:t>
      </w:r>
      <w:r w:rsidR="00F15576">
        <w:t xml:space="preserve"> (</w:t>
      </w:r>
      <w:r w:rsidR="00F15576" w:rsidRPr="00F15576">
        <w:rPr>
          <w:i/>
        </w:rPr>
        <w:t>gr. 3</w:t>
      </w:r>
      <w:r w:rsidR="00F15576">
        <w:t>)</w:t>
      </w:r>
      <w:r>
        <w:t>.</w:t>
      </w:r>
      <w:r w:rsidR="00DC1E45" w:rsidRPr="00DC1E45">
        <w:rPr>
          <w:lang w:val="en-US"/>
        </w:rPr>
        <w:t xml:space="preserve"> </w:t>
      </w:r>
    </w:p>
    <w:p w:rsidR="001B164A" w:rsidRPr="00065928" w:rsidRDefault="001B164A" w:rsidP="00D43E50">
      <w:pPr>
        <w:contextualSpacing/>
      </w:pPr>
    </w:p>
    <w:p w:rsidR="00D43E50" w:rsidRDefault="00DC1E45" w:rsidP="00D43E50">
      <w:r>
        <w:rPr>
          <w:lang w:val="en-US"/>
        </w:rPr>
        <w:drawing>
          <wp:inline distT="0" distB="0" distL="0" distR="0">
            <wp:extent cx="5867400" cy="2028825"/>
            <wp:effectExtent l="19050" t="0" r="19050" b="0"/>
            <wp:docPr id="14"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144E8" w:rsidRPr="001F3A6F" w:rsidRDefault="001F3A6F" w:rsidP="00EE58C6">
      <w:pPr>
        <w:rPr>
          <w:i/>
        </w:rPr>
      </w:pPr>
      <w:r w:rsidRPr="001F3A6F">
        <w:rPr>
          <w:i/>
        </w:rPr>
        <w:t>Gr. 3.</w:t>
      </w:r>
    </w:p>
    <w:p w:rsidR="001F3A6F" w:rsidRDefault="001F3A6F" w:rsidP="00EE58C6">
      <w:pPr>
        <w:contextualSpacing/>
        <w:rPr>
          <w:b/>
        </w:rPr>
      </w:pPr>
    </w:p>
    <w:p w:rsidR="00E30F12" w:rsidRDefault="00E30F12" w:rsidP="00EE58C6">
      <w:pPr>
        <w:contextualSpacing/>
      </w:pPr>
      <w:r w:rsidRPr="00E30F12">
        <w:rPr>
          <w:b/>
        </w:rPr>
        <w:t>Uzrok smrti</w:t>
      </w:r>
      <w:r>
        <w:t xml:space="preserve">: </w:t>
      </w:r>
    </w:p>
    <w:p w:rsidR="0061740F" w:rsidRDefault="00D43E50" w:rsidP="00EE58C6">
      <w:pPr>
        <w:contextualSpacing/>
      </w:pPr>
      <w:r>
        <w:t>Kao najčešći u</w:t>
      </w:r>
      <w:r w:rsidR="00652BA4">
        <w:t>zrok smrti, ukupno posmatran</w:t>
      </w:r>
      <w:r>
        <w:t>o</w:t>
      </w:r>
      <w:r w:rsidR="00652BA4">
        <w:t xml:space="preserve"> kod svih učesnika je</w:t>
      </w:r>
      <w:r>
        <w:t>ste povr</w:t>
      </w:r>
      <w:r w:rsidR="00DC1E45">
        <w:t>e</w:t>
      </w:r>
      <w:r>
        <w:t>da glave (48%), zatim slijedi politrauma (29%), povreda grudi (18%)...</w:t>
      </w:r>
      <w:r w:rsidR="00F144E8">
        <w:t xml:space="preserve"> (</w:t>
      </w:r>
      <w:r w:rsidR="00F144E8" w:rsidRPr="00F144E8">
        <w:rPr>
          <w:i/>
        </w:rPr>
        <w:t>gr. 4</w:t>
      </w:r>
      <w:r w:rsidR="00F144E8">
        <w:t>)</w:t>
      </w:r>
    </w:p>
    <w:p w:rsidR="001F3A6F" w:rsidRDefault="001F3A6F" w:rsidP="00EE58C6">
      <w:pPr>
        <w:contextualSpacing/>
      </w:pPr>
    </w:p>
    <w:p w:rsidR="0061740F" w:rsidRDefault="00BD348C" w:rsidP="00EE58C6">
      <w:r>
        <w:rPr>
          <w:lang w:val="en-US"/>
        </w:rPr>
        <w:drawing>
          <wp:inline distT="0" distB="0" distL="0" distR="0">
            <wp:extent cx="3305175" cy="1485900"/>
            <wp:effectExtent l="19050" t="0" r="9525"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F3A6F" w:rsidRDefault="001F3A6F" w:rsidP="001F3A6F">
      <w:pPr>
        <w:contextualSpacing/>
        <w:rPr>
          <w:i/>
        </w:rPr>
      </w:pPr>
      <w:r w:rsidRPr="00F144E8">
        <w:rPr>
          <w:i/>
        </w:rPr>
        <w:t xml:space="preserve">Gr. 4. </w:t>
      </w:r>
    </w:p>
    <w:p w:rsidR="004766DA" w:rsidRPr="00F144E8" w:rsidRDefault="004766DA" w:rsidP="001F3A6F">
      <w:pPr>
        <w:contextualSpacing/>
        <w:rPr>
          <w:i/>
        </w:rPr>
      </w:pPr>
    </w:p>
    <w:p w:rsidR="004766DA" w:rsidRDefault="00546CE0" w:rsidP="00EE58C6">
      <w:r>
        <w:t>Dvije najzastupljenije grupe smrtno stradalih učesnika saobraćaja su vozači (31,75%) i pješaci (26,98%).</w:t>
      </w:r>
      <w:r w:rsidR="00E30F12">
        <w:t xml:space="preserve"> Distribucije uzroka smrti ove dvije skupine su slične (</w:t>
      </w:r>
      <w:r w:rsidR="00E30F12" w:rsidRPr="00E30F12">
        <w:rPr>
          <w:i/>
        </w:rPr>
        <w:t>gr. 5</w:t>
      </w:r>
      <w:r w:rsidR="00E30F12">
        <w:t>).</w:t>
      </w:r>
      <w:r w:rsidR="001F3A6F" w:rsidRPr="001F3A6F">
        <w:t xml:space="preserve"> </w:t>
      </w:r>
      <w:r w:rsidR="004766DA">
        <w:t xml:space="preserve">                </w:t>
      </w:r>
    </w:p>
    <w:p w:rsidR="004766DA" w:rsidRDefault="001F3A6F" w:rsidP="00EE58C6">
      <w:r w:rsidRPr="001F3A6F">
        <w:rPr>
          <w:i/>
        </w:rPr>
        <w:t>Gr. 5</w:t>
      </w:r>
      <w:r>
        <w:t xml:space="preserve">. </w:t>
      </w:r>
      <w:r w:rsidRPr="00E30F12">
        <w:rPr>
          <w:lang w:val="en-US"/>
        </w:rPr>
        <w:drawing>
          <wp:inline distT="0" distB="0" distL="0" distR="0">
            <wp:extent cx="4562475" cy="1733550"/>
            <wp:effectExtent l="19050" t="0" r="9525" b="0"/>
            <wp:docPr id="6"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7457A" w:rsidRDefault="0087457A" w:rsidP="00EE58C6">
      <w:pPr>
        <w:rPr>
          <w:b/>
        </w:rPr>
      </w:pPr>
    </w:p>
    <w:p w:rsidR="0087457A" w:rsidRDefault="00E30F12" w:rsidP="00EE58C6">
      <w:pPr>
        <w:contextualSpacing/>
      </w:pPr>
      <w:r w:rsidRPr="00E30F12">
        <w:rPr>
          <w:b/>
        </w:rPr>
        <w:t>Distribucija povreda kod vozača i pješaka</w:t>
      </w:r>
      <w:r>
        <w:t>:</w:t>
      </w:r>
      <w:r w:rsidR="0087457A">
        <w:t xml:space="preserve"> </w:t>
      </w:r>
    </w:p>
    <w:p w:rsidR="00E30F12" w:rsidRDefault="000E237E" w:rsidP="00EE58C6">
      <w:pPr>
        <w:contextualSpacing/>
      </w:pPr>
      <w:r>
        <w:t xml:space="preserve">Kod vozača najučestalije su povrede grudi (80%), </w:t>
      </w:r>
      <w:r w:rsidR="00780669">
        <w:t xml:space="preserve">zatim </w:t>
      </w:r>
      <w:r>
        <w:t>povrede glave (75%), povrede trbuha (62%) i donjih ekstermiteta (42%).</w:t>
      </w:r>
      <w:r w:rsidR="00780669">
        <w:t xml:space="preserve"> Kičma najr</w:t>
      </w:r>
      <w:r w:rsidR="00EC206B">
        <w:t>ijeđe strada</w:t>
      </w:r>
      <w:r w:rsidR="00780669">
        <w:t>.</w:t>
      </w:r>
      <w:r w:rsidR="00D43E50">
        <w:t xml:space="preserve"> </w:t>
      </w:r>
      <w:r w:rsidR="00E30F12">
        <w:t xml:space="preserve"> </w:t>
      </w:r>
    </w:p>
    <w:p w:rsidR="00780669" w:rsidRDefault="00780669" w:rsidP="00EE58C6">
      <w:pPr>
        <w:contextualSpacing/>
      </w:pPr>
      <w:r>
        <w:t xml:space="preserve">Kod povređivanja glave, najčešće je riječ o prelomima lobanjskih i kostiju lica, a znatno rijeđe nastaju </w:t>
      </w:r>
      <w:r w:rsidR="00A66F7E">
        <w:t>povrede unutarlobanjskog sadržaja</w:t>
      </w:r>
      <w:r w:rsidR="005B13E7">
        <w:t xml:space="preserve"> (kontuzije mozga itd.)</w:t>
      </w:r>
      <w:r>
        <w:t>.</w:t>
      </w:r>
    </w:p>
    <w:p w:rsidR="00780669" w:rsidRDefault="00780669" w:rsidP="00EE58C6">
      <w:pPr>
        <w:contextualSpacing/>
      </w:pPr>
      <w:r>
        <w:t xml:space="preserve">Kod povređivanja grudi, najčešće nastaju prelomi kostiju grudnog koša, hematotoraks, te </w:t>
      </w:r>
      <w:r w:rsidR="00A66F7E">
        <w:t>kontuzije i laceracije</w:t>
      </w:r>
      <w:r>
        <w:t xml:space="preserve"> pluća.</w:t>
      </w:r>
      <w:r w:rsidR="00D43E50">
        <w:t xml:space="preserve"> </w:t>
      </w:r>
      <w:r>
        <w:t>U slučajevima povređivanja trbuha, najčešći su krvarenje u trbušnu duplju uzrokovano rupturama jetre i slezine.</w:t>
      </w:r>
      <w:r w:rsidR="0081145B">
        <w:t xml:space="preserve"> </w:t>
      </w:r>
      <w:r>
        <w:t>Od kostiju donjih ekstremiteta najčešće nastaju prelomi femura i tibije.</w:t>
      </w:r>
    </w:p>
    <w:p w:rsidR="00E30F12" w:rsidRDefault="00E30F12" w:rsidP="004413B9">
      <w:pPr>
        <w:contextualSpacing/>
      </w:pPr>
    </w:p>
    <w:p w:rsidR="00F144E8" w:rsidRDefault="004413B9" w:rsidP="004413B9">
      <w:pPr>
        <w:contextualSpacing/>
      </w:pPr>
      <w:r>
        <w:t xml:space="preserve">Kod pješaka najučestalije su povrede glave i grudi (po 85%), zatim povrede </w:t>
      </w:r>
      <w:r w:rsidR="005B13E7">
        <w:t>donjih ekstremiteta</w:t>
      </w:r>
      <w:r w:rsidR="00BD6126">
        <w:t xml:space="preserve"> (65%), </w:t>
      </w:r>
      <w:r>
        <w:t xml:space="preserve">trbuha </w:t>
      </w:r>
      <w:r w:rsidR="00745461">
        <w:t xml:space="preserve">i kičme </w:t>
      </w:r>
      <w:r>
        <w:t>(</w:t>
      </w:r>
      <w:r w:rsidR="00745461">
        <w:t xml:space="preserve">po </w:t>
      </w:r>
      <w:r w:rsidR="00BD6126">
        <w:t>53%)</w:t>
      </w:r>
      <w:r>
        <w:t>.</w:t>
      </w:r>
      <w:r w:rsidR="001D7B57">
        <w:t xml:space="preserve"> </w:t>
      </w:r>
    </w:p>
    <w:p w:rsidR="00F144E8" w:rsidRDefault="004413B9" w:rsidP="004413B9">
      <w:pPr>
        <w:contextualSpacing/>
      </w:pPr>
      <w:r>
        <w:t xml:space="preserve">Kod povređivanja glave, najčešće je riječ o prelomima lobanjskih ili kostiju lica, a znatno rijeđe nastaju </w:t>
      </w:r>
      <w:r w:rsidR="00A66F7E">
        <w:t>intrakranijalne ozljede</w:t>
      </w:r>
      <w:r w:rsidR="005B13E7">
        <w:t xml:space="preserve"> (kontuzije mozga itd)</w:t>
      </w:r>
      <w:r w:rsidR="00745461">
        <w:t>.</w:t>
      </w:r>
      <w:r w:rsidR="00F144E8">
        <w:t xml:space="preserve"> </w:t>
      </w:r>
    </w:p>
    <w:p w:rsidR="00F144E8" w:rsidRDefault="004413B9" w:rsidP="004413B9">
      <w:pPr>
        <w:contextualSpacing/>
      </w:pPr>
      <w:r>
        <w:t xml:space="preserve">Kod povređivanja grudi, najčešće nastaju prelomi kostiju grudnog koša, </w:t>
      </w:r>
      <w:r w:rsidR="00745461">
        <w:t xml:space="preserve">te </w:t>
      </w:r>
      <w:r w:rsidR="00A66F7E">
        <w:t>kontuzije i laceracije</w:t>
      </w:r>
      <w:r>
        <w:t xml:space="preserve"> pluća</w:t>
      </w:r>
      <w:r w:rsidR="00745461">
        <w:t xml:space="preserve"> sa</w:t>
      </w:r>
      <w:r w:rsidR="00745461" w:rsidRPr="00745461">
        <w:t xml:space="preserve"> </w:t>
      </w:r>
      <w:r w:rsidR="00745461">
        <w:t>hematotoraksom</w:t>
      </w:r>
      <w:r w:rsidR="005B13E7">
        <w:t xml:space="preserve">. </w:t>
      </w:r>
    </w:p>
    <w:p w:rsidR="00E30F12" w:rsidRDefault="004413B9" w:rsidP="00EE58C6">
      <w:pPr>
        <w:contextualSpacing/>
      </w:pPr>
      <w:r>
        <w:lastRenderedPageBreak/>
        <w:t>U slučajevima povređivanja trbuha, najčešći su krvarenje u trbušnu duplju uzrokovano rupturama jetre.</w:t>
      </w:r>
      <w:r w:rsidR="0081145B">
        <w:t xml:space="preserve"> </w:t>
      </w:r>
      <w:r>
        <w:t>Od kostiju donjih ekstremiteta najčešće nastaju prelomi femura</w:t>
      </w:r>
      <w:r w:rsidR="00BD6126">
        <w:t>, karlice</w:t>
      </w:r>
      <w:r w:rsidR="00860C13">
        <w:t xml:space="preserve"> i tibi</w:t>
      </w:r>
      <w:r>
        <w:t>e.</w:t>
      </w:r>
    </w:p>
    <w:p w:rsidR="00E30F12" w:rsidRDefault="00E30F12" w:rsidP="00EE58C6">
      <w:pPr>
        <w:contextualSpacing/>
      </w:pPr>
    </w:p>
    <w:p w:rsidR="00BF5FCB" w:rsidRDefault="005B13E7" w:rsidP="00EE58C6">
      <w:pPr>
        <w:contextualSpacing/>
      </w:pPr>
      <w:r>
        <w:t>Ako se uporede d</w:t>
      </w:r>
      <w:r w:rsidR="0081145B">
        <w:t>i</w:t>
      </w:r>
      <w:r>
        <w:t>stribucije povreda kod vozača i pješaka, uočava se izvjesna razlika u povredama kičmenog stuba i donjih ekstremiteta (</w:t>
      </w:r>
      <w:r w:rsidR="0081145B">
        <w:t>učestalije kod</w:t>
      </w:r>
      <w:r>
        <w:t xml:space="preserve"> pješaka), dok povrede gornjih ekstremiteta su češće kod vozača</w:t>
      </w:r>
      <w:r w:rsidR="00F144E8">
        <w:t xml:space="preserve"> (</w:t>
      </w:r>
      <w:r w:rsidR="00F144E8" w:rsidRPr="00F144E8">
        <w:rPr>
          <w:i/>
        </w:rPr>
        <w:t xml:space="preserve">gr. </w:t>
      </w:r>
      <w:r w:rsidR="00E30F12">
        <w:rPr>
          <w:i/>
        </w:rPr>
        <w:t>6</w:t>
      </w:r>
      <w:r w:rsidR="00F144E8">
        <w:t>)</w:t>
      </w:r>
      <w:r>
        <w:t>.</w:t>
      </w:r>
    </w:p>
    <w:p w:rsidR="00EC206B" w:rsidRDefault="00EC206B" w:rsidP="00EE58C6">
      <w:pPr>
        <w:contextualSpacing/>
        <w:rPr>
          <w:i/>
        </w:rPr>
      </w:pPr>
    </w:p>
    <w:p w:rsidR="00BF5FCB" w:rsidRPr="00EC206B" w:rsidRDefault="00F144E8" w:rsidP="00EE58C6">
      <w:pPr>
        <w:contextualSpacing/>
        <w:rPr>
          <w:i/>
        </w:rPr>
      </w:pPr>
      <w:r w:rsidRPr="00F144E8">
        <w:rPr>
          <w:i/>
        </w:rPr>
        <w:t xml:space="preserve">Gr. </w:t>
      </w:r>
      <w:r w:rsidR="00E30F12">
        <w:rPr>
          <w:i/>
        </w:rPr>
        <w:t>6</w:t>
      </w:r>
      <w:r>
        <w:t>.</w:t>
      </w:r>
      <w:r w:rsidR="0064791B">
        <w:t xml:space="preserve"> </w:t>
      </w:r>
      <w:r w:rsidR="0064791B" w:rsidRPr="0064791B">
        <w:rPr>
          <w:i/>
        </w:rPr>
        <w:t>Usporedba distribucije povreda kod vozača i pješaka</w:t>
      </w:r>
    </w:p>
    <w:p w:rsidR="00BF5FCB" w:rsidRDefault="00BF5FCB" w:rsidP="00EE58C6">
      <w:r>
        <w:rPr>
          <w:lang w:val="en-US"/>
        </w:rPr>
        <w:drawing>
          <wp:inline distT="0" distB="0" distL="0" distR="0">
            <wp:extent cx="5895975" cy="2295525"/>
            <wp:effectExtent l="19050" t="0" r="9525"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BF5FCB" w:rsidRDefault="00BF5FCB" w:rsidP="00EE58C6"/>
    <w:p w:rsidR="00BF5FCB" w:rsidRDefault="008E311B" w:rsidP="00EE58C6">
      <w:r>
        <w:t>Suvozači imaju s</w:t>
      </w:r>
      <w:r w:rsidR="0081145B">
        <w:t>l</w:t>
      </w:r>
      <w:r>
        <w:t>ičnu distribuciju povreda, ka</w:t>
      </w:r>
      <w:r w:rsidR="00E540F3">
        <w:t>o</w:t>
      </w:r>
      <w:r>
        <w:t xml:space="preserve"> i uzroka smrti. Od 19 poginulih suvozača kod 10 uzrok smrti je povreda glave, a kod 7 povreda grudi, što su ujedno i najčešće povređivani dijelovi tijela.</w:t>
      </w:r>
    </w:p>
    <w:p w:rsidR="008E311B" w:rsidRDefault="008E311B" w:rsidP="00EE58C6"/>
    <w:p w:rsidR="00EC206B" w:rsidRDefault="00A66F7E" w:rsidP="00DC1E45">
      <w:pPr>
        <w:contextualSpacing/>
      </w:pPr>
      <w:r>
        <w:t>DISKUSIJA:</w:t>
      </w:r>
      <w:r w:rsidR="00EC206B">
        <w:t xml:space="preserve"> </w:t>
      </w:r>
    </w:p>
    <w:p w:rsidR="00AD607C" w:rsidRDefault="00404243" w:rsidP="00DC1E45">
      <w:pPr>
        <w:contextualSpacing/>
      </w:pPr>
      <w:r>
        <w:t xml:space="preserve">Muškarci stradaju znatno češće (85%), što bi se samo dijelimično moglo objasniti većim </w:t>
      </w:r>
      <w:r w:rsidR="00AD607C">
        <w:t>učešćem muškaraca u saobraćaju. U svjetskoj literaturi ovako drastična polna raspodjela registrovana je u radu indijskih autora, na populaciji Nju Delhija</w:t>
      </w:r>
      <w:r w:rsidR="00AD607C" w:rsidRPr="00AD607C">
        <w:rPr>
          <w:vertAlign w:val="superscript"/>
        </w:rPr>
        <w:t>9</w:t>
      </w:r>
      <w:r w:rsidR="00AD607C">
        <w:t xml:space="preserve">. </w:t>
      </w:r>
    </w:p>
    <w:p w:rsidR="00DC1E45" w:rsidRDefault="00404243" w:rsidP="00DC1E45">
      <w:pPr>
        <w:contextualSpacing/>
      </w:pPr>
      <w:r>
        <w:t xml:space="preserve">Podatak da od 40 poginulih vozača, 38 je muških, a samo 2 žene, možda govori i o </w:t>
      </w:r>
      <w:r w:rsidR="00DC1E45">
        <w:t>ponašanju</w:t>
      </w:r>
      <w:r>
        <w:t xml:space="preserve"> muških vozača u saobraćaju.</w:t>
      </w:r>
      <w:r w:rsidR="00DC1E45">
        <w:t xml:space="preserve"> </w:t>
      </w:r>
      <w:r w:rsidR="00EC206B">
        <w:t>P</w:t>
      </w:r>
      <w:r w:rsidR="00DC1E45">
        <w:t>olovina poginulih vozača je staros</w:t>
      </w:r>
      <w:r w:rsidR="00AD607C">
        <w:t>ti</w:t>
      </w:r>
      <w:r w:rsidR="00DC1E45">
        <w:t xml:space="preserve"> do 29 godina</w:t>
      </w:r>
      <w:r w:rsidR="00F144E8">
        <w:t>.</w:t>
      </w:r>
    </w:p>
    <w:p w:rsidR="00BD0BB8" w:rsidRDefault="008E311B" w:rsidP="00EE58C6">
      <w:pPr>
        <w:contextualSpacing/>
      </w:pPr>
      <w:r>
        <w:t xml:space="preserve">Istraživanja sprovedena na globalnom nivou pokazuju da smrtnost pješaka u saobraćajnim nezgodama znatno varira i obrnuto je srazmjerno sa razvijenošću i </w:t>
      </w:r>
      <w:r w:rsidR="00DC1E45">
        <w:t>ekonomskim blagostanjem</w:t>
      </w:r>
      <w:r>
        <w:t xml:space="preserve"> društva. Dok u visoko razvijenim društvima pješaci čine oko 15% od ukupno poginulih u saobraćajnim nezgodama, u srednje razvijenim oko 29%, dok u nekim afričkim regijama dostiže 55% ukupnog broja smrtn</w:t>
      </w:r>
      <w:r w:rsidR="00F144E8">
        <w:t>o str</w:t>
      </w:r>
      <w:r w:rsidR="00BD0BB8">
        <w:t>a</w:t>
      </w:r>
      <w:r w:rsidR="00F144E8">
        <w:t xml:space="preserve">dalih učesnika sabraćaja </w:t>
      </w:r>
      <w:r w:rsidR="00F144E8" w:rsidRPr="00F144E8">
        <w:rPr>
          <w:vertAlign w:val="superscript"/>
        </w:rPr>
        <w:t>5,</w:t>
      </w:r>
      <w:r w:rsidR="00F144E8">
        <w:rPr>
          <w:vertAlign w:val="superscript"/>
        </w:rPr>
        <w:t xml:space="preserve"> </w:t>
      </w:r>
      <w:r w:rsidR="00F144E8" w:rsidRPr="00F144E8">
        <w:rPr>
          <w:vertAlign w:val="superscript"/>
        </w:rPr>
        <w:t>6</w:t>
      </w:r>
      <w:r>
        <w:t xml:space="preserve">. </w:t>
      </w:r>
      <w:r w:rsidR="00BD0BB8">
        <w:t>U našem istraživanju pješaci</w:t>
      </w:r>
      <w:r>
        <w:t xml:space="preserve"> </w:t>
      </w:r>
      <w:r w:rsidR="00BD0BB8">
        <w:t>čine skoro 27% od ukupnog broja poginulih u saobraćajnim nezgodama, što je procenat koji nas prema gore spomenutoj studiji svrstava u srednje razvijena društva.</w:t>
      </w:r>
    </w:p>
    <w:p w:rsidR="00A9472B" w:rsidRDefault="00A9472B" w:rsidP="00EE58C6">
      <w:pPr>
        <w:contextualSpacing/>
      </w:pPr>
      <w:r>
        <w:t>Veća zastupljenost nastradalih među starijim osobama mogla bi se objasniti njihovom smanjenom s</w:t>
      </w:r>
      <w:r w:rsidR="00EC206B">
        <w:t xml:space="preserve">pretnošću, okretnošću, </w:t>
      </w:r>
      <w:r>
        <w:t>koncentracij</w:t>
      </w:r>
      <w:r w:rsidR="00EC206B">
        <w:t>om</w:t>
      </w:r>
      <w:r>
        <w:t>, pažnj</w:t>
      </w:r>
      <w:r w:rsidR="00EC206B">
        <w:t>om</w:t>
      </w:r>
      <w:r>
        <w:t>, kao i opštom slabijom otpornošću organizma na traumu.</w:t>
      </w:r>
    </w:p>
    <w:p w:rsidR="00BD0BB8" w:rsidRDefault="00A9472B" w:rsidP="00EE58C6">
      <w:pPr>
        <w:contextualSpacing/>
      </w:pPr>
      <w:r>
        <w:lastRenderedPageBreak/>
        <w:t>Međutim, za objašnjenje povećanog broja stradalih u trećoj deceniji života, bilo bi neophodno uzeti u obzir vremensku distribuciju povređivanja (dane u nedelji, doba dana ili noći), kao i ulogu alkoholis</w:t>
      </w:r>
      <w:r w:rsidR="00EC206B">
        <w:t>anosti, te eventualno dovesti u vezu sa rizičnim načinima ponašanja.</w:t>
      </w:r>
    </w:p>
    <w:p w:rsidR="00A9472B" w:rsidRDefault="0064791B" w:rsidP="00EE58C6">
      <w:pPr>
        <w:contextualSpacing/>
      </w:pPr>
      <w:r>
        <w:t>Najčešći uzrok smrti jeste povreda glave (generalno, kod vozača, pješaka, suvozača), zatim slijedi politrauma, pa povreda grudi. Ovo ukazuje na činjenicu da je glava kod svih učesnika saobraćaja, uprkos unapređenim sigurnosnim mjerama i strožijim zakonodavnim propisima, i dalje nedovoljno zaštićena.</w:t>
      </w:r>
    </w:p>
    <w:p w:rsidR="0064791B" w:rsidRDefault="0064791B" w:rsidP="00EE58C6">
      <w:pPr>
        <w:contextualSpacing/>
      </w:pPr>
      <w:r>
        <w:t>Vozači i pješaci su dvije najugroženije grupe, sa sličnom distribucijom povreda na tijelu. Iako kod nesmrtno stradalih pješaka postoje određene specifičnosti u povređivanju, koje ih razdvajaju od vozača, u slučajevima smrtnog povređivanja ove razlike blijede. Ipak, primjetno je da kod pješaka češće stradaju kičmeni stub i donji ekstremiteti, dok kod vozača nešto češće bivaju povređeni gornji ekstremiteti.</w:t>
      </w:r>
    </w:p>
    <w:p w:rsidR="00EC206B" w:rsidRDefault="00EC206B" w:rsidP="00EE58C6">
      <w:pPr>
        <w:contextualSpacing/>
      </w:pPr>
    </w:p>
    <w:p w:rsidR="00EC206B" w:rsidRDefault="00EC206B" w:rsidP="00EE58C6">
      <w:pPr>
        <w:contextualSpacing/>
      </w:pPr>
      <w:r>
        <w:t>ZAKLJUČAK:</w:t>
      </w:r>
    </w:p>
    <w:p w:rsidR="00AD607C" w:rsidRDefault="00AD607C" w:rsidP="00AD607C">
      <w:pPr>
        <w:pStyle w:val="ListParagraph"/>
        <w:numPr>
          <w:ilvl w:val="0"/>
          <w:numId w:val="1"/>
        </w:numPr>
      </w:pPr>
      <w:r>
        <w:t>Muškarci ubjedljivo češće smrtno stradaju u saobraćajnim nezgodama, posebno među vozačima.</w:t>
      </w:r>
    </w:p>
    <w:p w:rsidR="00AD607C" w:rsidRDefault="00AD607C" w:rsidP="00AD607C">
      <w:pPr>
        <w:pStyle w:val="ListParagraph"/>
        <w:numPr>
          <w:ilvl w:val="0"/>
          <w:numId w:val="1"/>
        </w:numPr>
      </w:pPr>
      <w:r>
        <w:t xml:space="preserve">Treća decenija života i starija životna dob jesu najugroženije dobne skupine. </w:t>
      </w:r>
    </w:p>
    <w:p w:rsidR="00AD607C" w:rsidRDefault="00AD607C" w:rsidP="00AD607C">
      <w:pPr>
        <w:pStyle w:val="ListParagraph"/>
        <w:numPr>
          <w:ilvl w:val="0"/>
          <w:numId w:val="1"/>
        </w:numPr>
      </w:pPr>
      <w:r>
        <w:t>Najčešći uzrok smrti jeste povreda glave, kod svih učesnika.</w:t>
      </w:r>
    </w:p>
    <w:p w:rsidR="007C6F09" w:rsidRDefault="00AD607C" w:rsidP="007C6F09">
      <w:pPr>
        <w:pStyle w:val="ListParagraph"/>
        <w:numPr>
          <w:ilvl w:val="0"/>
          <w:numId w:val="1"/>
        </w:numPr>
      </w:pPr>
      <w:r>
        <w:t>Najčešće stradaju vozači i pješaci, sa sličnom distribucijom uzroka smrti. I distribucija povreda kod ove dvije grupe je slična, uz opasku da su povrede kičmenog stuba i donjih ekstremiteta češće kod pješaka.</w:t>
      </w:r>
    </w:p>
    <w:p w:rsidR="007C6F09" w:rsidRDefault="007C6F09" w:rsidP="007C6F09">
      <w:r>
        <w:t>LITERATURA:</w:t>
      </w:r>
    </w:p>
    <w:p w:rsidR="007C6F09" w:rsidRPr="007C6F09" w:rsidRDefault="007C6F09" w:rsidP="007C6F09">
      <w:pPr>
        <w:pStyle w:val="ListParagraph"/>
        <w:numPr>
          <w:ilvl w:val="0"/>
          <w:numId w:val="2"/>
        </w:numPr>
        <w:tabs>
          <w:tab w:val="clear" w:pos="7890"/>
        </w:tabs>
        <w:autoSpaceDE w:val="0"/>
        <w:autoSpaceDN w:val="0"/>
        <w:adjustRightInd w:val="0"/>
        <w:spacing w:after="0"/>
        <w:jc w:val="left"/>
        <w:rPr>
          <w:szCs w:val="22"/>
        </w:rPr>
      </w:pPr>
      <w:r w:rsidRPr="007C6F09">
        <w:rPr>
          <w:szCs w:val="22"/>
        </w:rPr>
        <w:t>WHO, Department of Violence &amp; Injury Prevention &amp; Disability, Global status report on road safety: Time for action, Geneva 2009. (</w:t>
      </w:r>
      <w:hyperlink r:id="rId14" w:history="1">
        <w:r w:rsidRPr="007C6F09">
          <w:rPr>
            <w:rStyle w:val="Hyperlink"/>
            <w:szCs w:val="22"/>
          </w:rPr>
          <w:t>www.who.int/violence_injury_prevention/road_safety_status/2009</w:t>
        </w:r>
      </w:hyperlink>
      <w:r w:rsidRPr="007C6F09">
        <w:rPr>
          <w:szCs w:val="22"/>
        </w:rPr>
        <w:t>.</w:t>
      </w:r>
    </w:p>
    <w:p w:rsidR="007C6F09" w:rsidRPr="007C6F09" w:rsidRDefault="007C6F09" w:rsidP="007C6F09">
      <w:pPr>
        <w:pStyle w:val="ListParagraph"/>
        <w:numPr>
          <w:ilvl w:val="0"/>
          <w:numId w:val="2"/>
        </w:numPr>
        <w:tabs>
          <w:tab w:val="clear" w:pos="7890"/>
        </w:tabs>
        <w:autoSpaceDE w:val="0"/>
        <w:autoSpaceDN w:val="0"/>
        <w:adjustRightInd w:val="0"/>
        <w:spacing w:after="0"/>
        <w:jc w:val="left"/>
        <w:rPr>
          <w:szCs w:val="22"/>
        </w:rPr>
      </w:pPr>
      <w:r w:rsidRPr="007C6F09">
        <w:rPr>
          <w:szCs w:val="22"/>
        </w:rPr>
        <w:t>Paulozzi LJ, United States pedestrian fatality rates by vehicle type, Injury prevention 2005;11:232-236.</w:t>
      </w:r>
    </w:p>
    <w:p w:rsidR="007C6F09" w:rsidRPr="007C6F09" w:rsidRDefault="007C6F09" w:rsidP="007C6F09">
      <w:pPr>
        <w:pStyle w:val="ListParagraph"/>
        <w:numPr>
          <w:ilvl w:val="0"/>
          <w:numId w:val="2"/>
        </w:numPr>
        <w:tabs>
          <w:tab w:val="clear" w:pos="7890"/>
        </w:tabs>
        <w:autoSpaceDE w:val="0"/>
        <w:autoSpaceDN w:val="0"/>
        <w:adjustRightInd w:val="0"/>
        <w:spacing w:after="0"/>
        <w:jc w:val="left"/>
        <w:rPr>
          <w:szCs w:val="22"/>
        </w:rPr>
      </w:pPr>
      <w:r w:rsidRPr="007C6F09">
        <w:rPr>
          <w:szCs w:val="22"/>
        </w:rPr>
        <w:t xml:space="preserve">2006 Traffic Safety Annual Assessment – A Preview, </w:t>
      </w:r>
      <w:hyperlink r:id="rId15" w:history="1">
        <w:r w:rsidRPr="007C6F09">
          <w:rPr>
            <w:rStyle w:val="Hyperlink"/>
            <w:szCs w:val="22"/>
          </w:rPr>
          <w:t>www.nhtsa.gov</w:t>
        </w:r>
      </w:hyperlink>
      <w:r w:rsidRPr="007C6F09">
        <w:rPr>
          <w:szCs w:val="22"/>
        </w:rPr>
        <w:t xml:space="preserve"> July 2007.</w:t>
      </w:r>
    </w:p>
    <w:p w:rsidR="007C6F09" w:rsidRPr="007C6F09" w:rsidRDefault="007C6F09" w:rsidP="007C6F09">
      <w:pPr>
        <w:pStyle w:val="ListParagraph"/>
        <w:numPr>
          <w:ilvl w:val="0"/>
          <w:numId w:val="2"/>
        </w:numPr>
        <w:tabs>
          <w:tab w:val="clear" w:pos="7890"/>
        </w:tabs>
        <w:autoSpaceDE w:val="0"/>
        <w:autoSpaceDN w:val="0"/>
        <w:adjustRightInd w:val="0"/>
        <w:spacing w:after="0"/>
        <w:jc w:val="left"/>
        <w:rPr>
          <w:szCs w:val="22"/>
        </w:rPr>
      </w:pPr>
      <w:r w:rsidRPr="007C6F09">
        <w:rPr>
          <w:iCs/>
          <w:szCs w:val="22"/>
        </w:rPr>
        <w:t>World health statistics 2008</w:t>
      </w:r>
      <w:r w:rsidRPr="007C6F09">
        <w:rPr>
          <w:szCs w:val="22"/>
        </w:rPr>
        <w:t>. Geneva, WHO 2008 (</w:t>
      </w:r>
      <w:hyperlink r:id="rId16" w:history="1">
        <w:r w:rsidRPr="007C6F09">
          <w:rPr>
            <w:rStyle w:val="Hyperlink"/>
            <w:szCs w:val="22"/>
          </w:rPr>
          <w:t>http://www.who.int/whosis/whostat/2008/en/index.htm,accessed</w:t>
        </w:r>
      </w:hyperlink>
      <w:r w:rsidRPr="007C6F09">
        <w:rPr>
          <w:szCs w:val="22"/>
        </w:rPr>
        <w:t xml:space="preserve"> 7.april 2009.</w:t>
      </w:r>
    </w:p>
    <w:p w:rsidR="007C6F09" w:rsidRPr="007C6F09" w:rsidRDefault="007C6F09" w:rsidP="007C6F09">
      <w:pPr>
        <w:pStyle w:val="ListParagraph"/>
        <w:numPr>
          <w:ilvl w:val="0"/>
          <w:numId w:val="2"/>
        </w:numPr>
        <w:tabs>
          <w:tab w:val="clear" w:pos="7890"/>
        </w:tabs>
        <w:autoSpaceDE w:val="0"/>
        <w:autoSpaceDN w:val="0"/>
        <w:adjustRightInd w:val="0"/>
        <w:spacing w:after="0"/>
        <w:jc w:val="left"/>
        <w:rPr>
          <w:bCs/>
          <w:szCs w:val="22"/>
        </w:rPr>
      </w:pPr>
      <w:r w:rsidRPr="007C6F09">
        <w:rPr>
          <w:szCs w:val="22"/>
        </w:rPr>
        <w:t xml:space="preserve">Dulal P, Khadka SB, </w:t>
      </w:r>
      <w:r w:rsidRPr="007C6F09">
        <w:rPr>
          <w:bCs/>
          <w:szCs w:val="22"/>
        </w:rPr>
        <w:t>Victims of road traffic crashes attending the emergency department</w:t>
      </w:r>
    </w:p>
    <w:p w:rsidR="007C6F09" w:rsidRPr="007C6F09" w:rsidRDefault="007C6F09" w:rsidP="007C6F09">
      <w:pPr>
        <w:pStyle w:val="ListParagraph"/>
        <w:rPr>
          <w:szCs w:val="22"/>
        </w:rPr>
      </w:pPr>
      <w:r w:rsidRPr="007C6F09">
        <w:rPr>
          <w:bCs/>
          <w:szCs w:val="22"/>
        </w:rPr>
        <w:t xml:space="preserve">of Kathmandu Medical College Teaching Hospital, </w:t>
      </w:r>
      <w:r w:rsidRPr="007C6F09">
        <w:rPr>
          <w:szCs w:val="22"/>
        </w:rPr>
        <w:t>Kat Uni Med Jour 2004; 2(4): 301-306.</w:t>
      </w:r>
    </w:p>
    <w:p w:rsidR="007C6F09" w:rsidRPr="007C6F09" w:rsidRDefault="007C6F09" w:rsidP="007C6F09">
      <w:pPr>
        <w:pStyle w:val="ListParagraph"/>
        <w:numPr>
          <w:ilvl w:val="0"/>
          <w:numId w:val="2"/>
        </w:numPr>
        <w:tabs>
          <w:tab w:val="clear" w:pos="7890"/>
        </w:tabs>
        <w:jc w:val="left"/>
        <w:rPr>
          <w:szCs w:val="22"/>
        </w:rPr>
      </w:pPr>
      <w:r w:rsidRPr="007C6F09">
        <w:rPr>
          <w:szCs w:val="22"/>
        </w:rPr>
        <w:t>Naci H, Chisholm D, Baker TD, Distribution of road traffic deaths by road user group: A global comparison, Injury prevention 2009; 15(1):55-9.</w:t>
      </w:r>
    </w:p>
    <w:p w:rsidR="007C6F09" w:rsidRPr="007C6F09" w:rsidRDefault="007C6F09" w:rsidP="007C6F09">
      <w:pPr>
        <w:pStyle w:val="ListParagraph"/>
        <w:numPr>
          <w:ilvl w:val="0"/>
          <w:numId w:val="2"/>
        </w:numPr>
        <w:tabs>
          <w:tab w:val="clear" w:pos="7890"/>
        </w:tabs>
        <w:jc w:val="left"/>
        <w:rPr>
          <w:szCs w:val="22"/>
        </w:rPr>
      </w:pPr>
      <w:r w:rsidRPr="007C6F09">
        <w:rPr>
          <w:szCs w:val="22"/>
        </w:rPr>
        <w:t>Crandall JR, Bhalla KS, Madeley NJ, Designing road vehicles for pedestrian protection, BMJ 2002; 324:1145-8.</w:t>
      </w:r>
    </w:p>
    <w:p w:rsidR="007C6F09" w:rsidRPr="007C6F09" w:rsidRDefault="007C6F09" w:rsidP="007C6F09">
      <w:pPr>
        <w:pStyle w:val="ListParagraph"/>
        <w:numPr>
          <w:ilvl w:val="0"/>
          <w:numId w:val="2"/>
        </w:numPr>
        <w:tabs>
          <w:tab w:val="clear" w:pos="7890"/>
        </w:tabs>
        <w:jc w:val="left"/>
        <w:rPr>
          <w:szCs w:val="22"/>
        </w:rPr>
      </w:pPr>
      <w:r w:rsidRPr="007C6F09">
        <w:rPr>
          <w:bCs/>
          <w:szCs w:val="22"/>
        </w:rPr>
        <w:t>National Pedestrian Crash Report, U.S. Department of  transportation, NHTSA 2008.</w:t>
      </w:r>
    </w:p>
    <w:p w:rsidR="007C6F09" w:rsidRPr="007C6F09" w:rsidRDefault="007C6F09" w:rsidP="007C6F09">
      <w:pPr>
        <w:pStyle w:val="ListParagraph"/>
        <w:numPr>
          <w:ilvl w:val="0"/>
          <w:numId w:val="2"/>
        </w:numPr>
        <w:tabs>
          <w:tab w:val="clear" w:pos="7890"/>
        </w:tabs>
        <w:jc w:val="left"/>
        <w:rPr>
          <w:szCs w:val="22"/>
        </w:rPr>
      </w:pPr>
      <w:r w:rsidRPr="007C6F09">
        <w:rPr>
          <w:bCs/>
          <w:szCs w:val="22"/>
        </w:rPr>
        <w:t>Krivični zakon RS, Službeni glasnik br. 49/2003.</w:t>
      </w:r>
    </w:p>
    <w:p w:rsidR="00EC206B" w:rsidRDefault="007C6F09" w:rsidP="0087457A">
      <w:pPr>
        <w:pStyle w:val="ListParagraph"/>
        <w:numPr>
          <w:ilvl w:val="0"/>
          <w:numId w:val="2"/>
        </w:numPr>
        <w:tabs>
          <w:tab w:val="clear" w:pos="7890"/>
        </w:tabs>
        <w:jc w:val="left"/>
      </w:pPr>
      <w:r w:rsidRPr="007C6F09">
        <w:rPr>
          <w:bCs/>
          <w:szCs w:val="22"/>
        </w:rPr>
        <w:t>Kumar A et all. Fatal road traffic accidents and their relationship with head injuries: An epidemiological survey of five years, Indian Journal of Neurotrauma (IJNT), 2008; 5(2): 63-67.</w:t>
      </w:r>
      <w:r w:rsidR="0087457A">
        <w:t xml:space="preserve"> </w:t>
      </w:r>
    </w:p>
    <w:sectPr w:rsidR="00EC206B" w:rsidSect="0087457A">
      <w:pgSz w:w="12240" w:h="15840" w:code="1"/>
      <w:pgMar w:top="1440" w:right="1728" w:bottom="1008" w:left="172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58C6" w:rsidRDefault="00EE58C6" w:rsidP="00EE58C6">
      <w:r>
        <w:separator/>
      </w:r>
    </w:p>
  </w:endnote>
  <w:endnote w:type="continuationSeparator" w:id="1">
    <w:p w:rsidR="00EE58C6" w:rsidRDefault="00EE58C6" w:rsidP="00EE58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58C6" w:rsidRDefault="00EE58C6" w:rsidP="00EE58C6">
      <w:r>
        <w:separator/>
      </w:r>
    </w:p>
  </w:footnote>
  <w:footnote w:type="continuationSeparator" w:id="1">
    <w:p w:rsidR="00EE58C6" w:rsidRDefault="00EE58C6" w:rsidP="00EE58C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AC34C0"/>
    <w:multiLevelType w:val="hybridMultilevel"/>
    <w:tmpl w:val="E24E6FC4"/>
    <w:lvl w:ilvl="0" w:tplc="19400EC2">
      <w:start w:val="1"/>
      <w:numFmt w:val="decimal"/>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052B00"/>
    <w:multiLevelType w:val="hybridMultilevel"/>
    <w:tmpl w:val="DF5C6B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characterSpacingControl w:val="doNotCompress"/>
  <w:footnotePr>
    <w:footnote w:id="0"/>
    <w:footnote w:id="1"/>
  </w:footnotePr>
  <w:endnotePr>
    <w:endnote w:id="0"/>
    <w:endnote w:id="1"/>
  </w:endnotePr>
  <w:compat/>
  <w:rsids>
    <w:rsidRoot w:val="00F81DF7"/>
    <w:rsid w:val="00000093"/>
    <w:rsid w:val="0000090C"/>
    <w:rsid w:val="00001260"/>
    <w:rsid w:val="00001B55"/>
    <w:rsid w:val="00003752"/>
    <w:rsid w:val="0000383F"/>
    <w:rsid w:val="0000392C"/>
    <w:rsid w:val="00003CBA"/>
    <w:rsid w:val="0000463A"/>
    <w:rsid w:val="00004C0D"/>
    <w:rsid w:val="0000567A"/>
    <w:rsid w:val="00005A94"/>
    <w:rsid w:val="000060FA"/>
    <w:rsid w:val="000062A2"/>
    <w:rsid w:val="000069F9"/>
    <w:rsid w:val="00007A38"/>
    <w:rsid w:val="0001001A"/>
    <w:rsid w:val="000108B2"/>
    <w:rsid w:val="00010FB9"/>
    <w:rsid w:val="00011222"/>
    <w:rsid w:val="000114CC"/>
    <w:rsid w:val="00011835"/>
    <w:rsid w:val="00012385"/>
    <w:rsid w:val="0001249A"/>
    <w:rsid w:val="000132A3"/>
    <w:rsid w:val="00013685"/>
    <w:rsid w:val="00013C21"/>
    <w:rsid w:val="00013D6A"/>
    <w:rsid w:val="00013DC1"/>
    <w:rsid w:val="00013DCE"/>
    <w:rsid w:val="00014328"/>
    <w:rsid w:val="00014391"/>
    <w:rsid w:val="000143F8"/>
    <w:rsid w:val="000145A9"/>
    <w:rsid w:val="000154EC"/>
    <w:rsid w:val="00015BAC"/>
    <w:rsid w:val="00015D1C"/>
    <w:rsid w:val="000162BE"/>
    <w:rsid w:val="000176E5"/>
    <w:rsid w:val="00017FDA"/>
    <w:rsid w:val="000202F9"/>
    <w:rsid w:val="0002070F"/>
    <w:rsid w:val="00020CF6"/>
    <w:rsid w:val="00021602"/>
    <w:rsid w:val="00021E1C"/>
    <w:rsid w:val="00023737"/>
    <w:rsid w:val="0002388A"/>
    <w:rsid w:val="00023C62"/>
    <w:rsid w:val="00023CC6"/>
    <w:rsid w:val="00023E3A"/>
    <w:rsid w:val="000242A8"/>
    <w:rsid w:val="000243FB"/>
    <w:rsid w:val="00024C7D"/>
    <w:rsid w:val="000258B4"/>
    <w:rsid w:val="000258CD"/>
    <w:rsid w:val="00026388"/>
    <w:rsid w:val="00026DD0"/>
    <w:rsid w:val="00026E76"/>
    <w:rsid w:val="00026FD8"/>
    <w:rsid w:val="0002742B"/>
    <w:rsid w:val="00027B62"/>
    <w:rsid w:val="00027D6E"/>
    <w:rsid w:val="00027F78"/>
    <w:rsid w:val="000308A9"/>
    <w:rsid w:val="00031401"/>
    <w:rsid w:val="000316B4"/>
    <w:rsid w:val="00031913"/>
    <w:rsid w:val="00032555"/>
    <w:rsid w:val="00032BF1"/>
    <w:rsid w:val="00032ECB"/>
    <w:rsid w:val="00034159"/>
    <w:rsid w:val="00034448"/>
    <w:rsid w:val="00034A8B"/>
    <w:rsid w:val="00034B07"/>
    <w:rsid w:val="00036445"/>
    <w:rsid w:val="00036A08"/>
    <w:rsid w:val="00037115"/>
    <w:rsid w:val="000377FA"/>
    <w:rsid w:val="000379E1"/>
    <w:rsid w:val="00041616"/>
    <w:rsid w:val="00041BAF"/>
    <w:rsid w:val="00041DB2"/>
    <w:rsid w:val="00041E75"/>
    <w:rsid w:val="000422FB"/>
    <w:rsid w:val="000442B1"/>
    <w:rsid w:val="000442D7"/>
    <w:rsid w:val="000444F3"/>
    <w:rsid w:val="00045558"/>
    <w:rsid w:val="000469B9"/>
    <w:rsid w:val="000473A8"/>
    <w:rsid w:val="00047461"/>
    <w:rsid w:val="000479FE"/>
    <w:rsid w:val="00047D05"/>
    <w:rsid w:val="00050782"/>
    <w:rsid w:val="000511BB"/>
    <w:rsid w:val="00051B89"/>
    <w:rsid w:val="00051BED"/>
    <w:rsid w:val="000526C3"/>
    <w:rsid w:val="00052B52"/>
    <w:rsid w:val="00053B98"/>
    <w:rsid w:val="00054370"/>
    <w:rsid w:val="00054A0B"/>
    <w:rsid w:val="00054D7E"/>
    <w:rsid w:val="00055928"/>
    <w:rsid w:val="0005605D"/>
    <w:rsid w:val="000566A3"/>
    <w:rsid w:val="00057CA5"/>
    <w:rsid w:val="00057F25"/>
    <w:rsid w:val="00060867"/>
    <w:rsid w:val="00060B0B"/>
    <w:rsid w:val="00060F9B"/>
    <w:rsid w:val="00061048"/>
    <w:rsid w:val="000611F3"/>
    <w:rsid w:val="0006140D"/>
    <w:rsid w:val="000616D8"/>
    <w:rsid w:val="000618D7"/>
    <w:rsid w:val="00061AE1"/>
    <w:rsid w:val="00061BAA"/>
    <w:rsid w:val="0006203B"/>
    <w:rsid w:val="00062269"/>
    <w:rsid w:val="00062877"/>
    <w:rsid w:val="00062D84"/>
    <w:rsid w:val="000633D0"/>
    <w:rsid w:val="00063EEB"/>
    <w:rsid w:val="00063F0D"/>
    <w:rsid w:val="00063F24"/>
    <w:rsid w:val="00064772"/>
    <w:rsid w:val="00064DF3"/>
    <w:rsid w:val="00065899"/>
    <w:rsid w:val="00065928"/>
    <w:rsid w:val="000659BD"/>
    <w:rsid w:val="000660A2"/>
    <w:rsid w:val="0006633C"/>
    <w:rsid w:val="00066B05"/>
    <w:rsid w:val="00066D9A"/>
    <w:rsid w:val="000671A8"/>
    <w:rsid w:val="00067F70"/>
    <w:rsid w:val="000706D3"/>
    <w:rsid w:val="0007215F"/>
    <w:rsid w:val="0007245D"/>
    <w:rsid w:val="00072470"/>
    <w:rsid w:val="00072967"/>
    <w:rsid w:val="00073277"/>
    <w:rsid w:val="000738A9"/>
    <w:rsid w:val="00073956"/>
    <w:rsid w:val="00073F2F"/>
    <w:rsid w:val="0007418E"/>
    <w:rsid w:val="000743D9"/>
    <w:rsid w:val="000744FA"/>
    <w:rsid w:val="000753B6"/>
    <w:rsid w:val="000754C2"/>
    <w:rsid w:val="00075D3E"/>
    <w:rsid w:val="0007666B"/>
    <w:rsid w:val="00076EAE"/>
    <w:rsid w:val="00077336"/>
    <w:rsid w:val="00077CBB"/>
    <w:rsid w:val="000800C7"/>
    <w:rsid w:val="00080127"/>
    <w:rsid w:val="00080527"/>
    <w:rsid w:val="000807BB"/>
    <w:rsid w:val="00080B43"/>
    <w:rsid w:val="000814FE"/>
    <w:rsid w:val="00081F59"/>
    <w:rsid w:val="000820C0"/>
    <w:rsid w:val="00082908"/>
    <w:rsid w:val="00083D08"/>
    <w:rsid w:val="00084712"/>
    <w:rsid w:val="00084D0C"/>
    <w:rsid w:val="00085187"/>
    <w:rsid w:val="000869B1"/>
    <w:rsid w:val="0008753C"/>
    <w:rsid w:val="00087800"/>
    <w:rsid w:val="00087AC3"/>
    <w:rsid w:val="00087E53"/>
    <w:rsid w:val="00090282"/>
    <w:rsid w:val="00091153"/>
    <w:rsid w:val="00091244"/>
    <w:rsid w:val="00091342"/>
    <w:rsid w:val="00092217"/>
    <w:rsid w:val="00092636"/>
    <w:rsid w:val="0009267B"/>
    <w:rsid w:val="00092865"/>
    <w:rsid w:val="0009308C"/>
    <w:rsid w:val="00093636"/>
    <w:rsid w:val="00093853"/>
    <w:rsid w:val="00094576"/>
    <w:rsid w:val="0009527F"/>
    <w:rsid w:val="000958FB"/>
    <w:rsid w:val="00095AD5"/>
    <w:rsid w:val="00095E87"/>
    <w:rsid w:val="00096A93"/>
    <w:rsid w:val="00096E58"/>
    <w:rsid w:val="00097422"/>
    <w:rsid w:val="0009785F"/>
    <w:rsid w:val="000A01F9"/>
    <w:rsid w:val="000A05CC"/>
    <w:rsid w:val="000A0766"/>
    <w:rsid w:val="000A0E04"/>
    <w:rsid w:val="000A0EF9"/>
    <w:rsid w:val="000A133A"/>
    <w:rsid w:val="000A25F9"/>
    <w:rsid w:val="000A2820"/>
    <w:rsid w:val="000A30EF"/>
    <w:rsid w:val="000A3146"/>
    <w:rsid w:val="000A3318"/>
    <w:rsid w:val="000A34C4"/>
    <w:rsid w:val="000A3885"/>
    <w:rsid w:val="000A3EDA"/>
    <w:rsid w:val="000A3F01"/>
    <w:rsid w:val="000A424A"/>
    <w:rsid w:val="000A4381"/>
    <w:rsid w:val="000A4431"/>
    <w:rsid w:val="000A446A"/>
    <w:rsid w:val="000A4557"/>
    <w:rsid w:val="000A4A19"/>
    <w:rsid w:val="000A5940"/>
    <w:rsid w:val="000A67BF"/>
    <w:rsid w:val="000A67EA"/>
    <w:rsid w:val="000A6F61"/>
    <w:rsid w:val="000A7560"/>
    <w:rsid w:val="000A7609"/>
    <w:rsid w:val="000B023D"/>
    <w:rsid w:val="000B0AF0"/>
    <w:rsid w:val="000B0C2A"/>
    <w:rsid w:val="000B0C74"/>
    <w:rsid w:val="000B0D89"/>
    <w:rsid w:val="000B0FCF"/>
    <w:rsid w:val="000B1708"/>
    <w:rsid w:val="000B1AE2"/>
    <w:rsid w:val="000B1C07"/>
    <w:rsid w:val="000B1F86"/>
    <w:rsid w:val="000B2029"/>
    <w:rsid w:val="000B2176"/>
    <w:rsid w:val="000B21D0"/>
    <w:rsid w:val="000B260E"/>
    <w:rsid w:val="000B2F87"/>
    <w:rsid w:val="000B35F9"/>
    <w:rsid w:val="000B373E"/>
    <w:rsid w:val="000B3AE3"/>
    <w:rsid w:val="000B42ED"/>
    <w:rsid w:val="000B43F3"/>
    <w:rsid w:val="000B4505"/>
    <w:rsid w:val="000B4E53"/>
    <w:rsid w:val="000B5419"/>
    <w:rsid w:val="000B5780"/>
    <w:rsid w:val="000B5AA4"/>
    <w:rsid w:val="000B5C5A"/>
    <w:rsid w:val="000B6017"/>
    <w:rsid w:val="000B64A2"/>
    <w:rsid w:val="000B64A4"/>
    <w:rsid w:val="000B64B6"/>
    <w:rsid w:val="000B6758"/>
    <w:rsid w:val="000B683C"/>
    <w:rsid w:val="000B69C0"/>
    <w:rsid w:val="000B771D"/>
    <w:rsid w:val="000B7B55"/>
    <w:rsid w:val="000C0355"/>
    <w:rsid w:val="000C05EB"/>
    <w:rsid w:val="000C1199"/>
    <w:rsid w:val="000C13DD"/>
    <w:rsid w:val="000C1F69"/>
    <w:rsid w:val="000C24FB"/>
    <w:rsid w:val="000C2AAA"/>
    <w:rsid w:val="000C2D89"/>
    <w:rsid w:val="000C30C6"/>
    <w:rsid w:val="000C345A"/>
    <w:rsid w:val="000C3F90"/>
    <w:rsid w:val="000C3FD7"/>
    <w:rsid w:val="000C53B2"/>
    <w:rsid w:val="000C57C5"/>
    <w:rsid w:val="000C5F42"/>
    <w:rsid w:val="000C6807"/>
    <w:rsid w:val="000C6ADF"/>
    <w:rsid w:val="000C743C"/>
    <w:rsid w:val="000C7643"/>
    <w:rsid w:val="000C7897"/>
    <w:rsid w:val="000D0290"/>
    <w:rsid w:val="000D052E"/>
    <w:rsid w:val="000D1A66"/>
    <w:rsid w:val="000D2E38"/>
    <w:rsid w:val="000D3909"/>
    <w:rsid w:val="000D40E8"/>
    <w:rsid w:val="000D434B"/>
    <w:rsid w:val="000D4E5D"/>
    <w:rsid w:val="000D602B"/>
    <w:rsid w:val="000D6668"/>
    <w:rsid w:val="000D6D34"/>
    <w:rsid w:val="000D7329"/>
    <w:rsid w:val="000D7468"/>
    <w:rsid w:val="000D7595"/>
    <w:rsid w:val="000E00B4"/>
    <w:rsid w:val="000E00E1"/>
    <w:rsid w:val="000E079E"/>
    <w:rsid w:val="000E09D4"/>
    <w:rsid w:val="000E0B7D"/>
    <w:rsid w:val="000E0ED5"/>
    <w:rsid w:val="000E1386"/>
    <w:rsid w:val="000E167A"/>
    <w:rsid w:val="000E1E69"/>
    <w:rsid w:val="000E20E8"/>
    <w:rsid w:val="000E20FE"/>
    <w:rsid w:val="000E237E"/>
    <w:rsid w:val="000E26F8"/>
    <w:rsid w:val="000E2E15"/>
    <w:rsid w:val="000E2E79"/>
    <w:rsid w:val="000E347E"/>
    <w:rsid w:val="000E38E9"/>
    <w:rsid w:val="000E3DD5"/>
    <w:rsid w:val="000E446C"/>
    <w:rsid w:val="000E4B59"/>
    <w:rsid w:val="000E4DEC"/>
    <w:rsid w:val="000E4F70"/>
    <w:rsid w:val="000E525A"/>
    <w:rsid w:val="000E5843"/>
    <w:rsid w:val="000E6329"/>
    <w:rsid w:val="000E686F"/>
    <w:rsid w:val="000E6ACC"/>
    <w:rsid w:val="000E6FA9"/>
    <w:rsid w:val="000E70EE"/>
    <w:rsid w:val="000F0F65"/>
    <w:rsid w:val="000F1AD4"/>
    <w:rsid w:val="000F1BF5"/>
    <w:rsid w:val="000F1E50"/>
    <w:rsid w:val="000F26D0"/>
    <w:rsid w:val="000F329F"/>
    <w:rsid w:val="000F3B42"/>
    <w:rsid w:val="000F4ED6"/>
    <w:rsid w:val="000F4F30"/>
    <w:rsid w:val="000F5445"/>
    <w:rsid w:val="000F5707"/>
    <w:rsid w:val="000F6F80"/>
    <w:rsid w:val="000F7412"/>
    <w:rsid w:val="000F75BA"/>
    <w:rsid w:val="001003C1"/>
    <w:rsid w:val="00100AC7"/>
    <w:rsid w:val="00100E51"/>
    <w:rsid w:val="00100F31"/>
    <w:rsid w:val="00100FA3"/>
    <w:rsid w:val="00101B79"/>
    <w:rsid w:val="00103D47"/>
    <w:rsid w:val="00104420"/>
    <w:rsid w:val="0010456A"/>
    <w:rsid w:val="001055E1"/>
    <w:rsid w:val="001062AC"/>
    <w:rsid w:val="00106444"/>
    <w:rsid w:val="00106767"/>
    <w:rsid w:val="00106AA7"/>
    <w:rsid w:val="001074F8"/>
    <w:rsid w:val="0010785A"/>
    <w:rsid w:val="00107E32"/>
    <w:rsid w:val="00110030"/>
    <w:rsid w:val="00110735"/>
    <w:rsid w:val="00110D45"/>
    <w:rsid w:val="0011109D"/>
    <w:rsid w:val="0011143F"/>
    <w:rsid w:val="001118ED"/>
    <w:rsid w:val="001146E9"/>
    <w:rsid w:val="00114AB8"/>
    <w:rsid w:val="00115320"/>
    <w:rsid w:val="00115CD2"/>
    <w:rsid w:val="00116045"/>
    <w:rsid w:val="00116973"/>
    <w:rsid w:val="00116B42"/>
    <w:rsid w:val="001173B8"/>
    <w:rsid w:val="00117D0B"/>
    <w:rsid w:val="0012042C"/>
    <w:rsid w:val="00120655"/>
    <w:rsid w:val="00120756"/>
    <w:rsid w:val="00121151"/>
    <w:rsid w:val="00121324"/>
    <w:rsid w:val="00121347"/>
    <w:rsid w:val="001220CE"/>
    <w:rsid w:val="001224DC"/>
    <w:rsid w:val="00122A27"/>
    <w:rsid w:val="00122B25"/>
    <w:rsid w:val="00122DA2"/>
    <w:rsid w:val="001235F1"/>
    <w:rsid w:val="00123729"/>
    <w:rsid w:val="001239D8"/>
    <w:rsid w:val="001243CE"/>
    <w:rsid w:val="001245D3"/>
    <w:rsid w:val="001246CB"/>
    <w:rsid w:val="00124A0D"/>
    <w:rsid w:val="0012596F"/>
    <w:rsid w:val="001259FD"/>
    <w:rsid w:val="0012686C"/>
    <w:rsid w:val="001274DC"/>
    <w:rsid w:val="00127E66"/>
    <w:rsid w:val="00130D42"/>
    <w:rsid w:val="00130E0B"/>
    <w:rsid w:val="00131090"/>
    <w:rsid w:val="001318DC"/>
    <w:rsid w:val="00131A00"/>
    <w:rsid w:val="00131CD2"/>
    <w:rsid w:val="00131CEA"/>
    <w:rsid w:val="001324E0"/>
    <w:rsid w:val="00132B61"/>
    <w:rsid w:val="001336E5"/>
    <w:rsid w:val="00133EFE"/>
    <w:rsid w:val="001349C1"/>
    <w:rsid w:val="0013573F"/>
    <w:rsid w:val="00135F15"/>
    <w:rsid w:val="00136243"/>
    <w:rsid w:val="00136632"/>
    <w:rsid w:val="00136B84"/>
    <w:rsid w:val="00136C30"/>
    <w:rsid w:val="001373B0"/>
    <w:rsid w:val="00140B7B"/>
    <w:rsid w:val="00140C37"/>
    <w:rsid w:val="001413BC"/>
    <w:rsid w:val="00141F16"/>
    <w:rsid w:val="00142397"/>
    <w:rsid w:val="001424BC"/>
    <w:rsid w:val="00142A06"/>
    <w:rsid w:val="001430D4"/>
    <w:rsid w:val="00143A5C"/>
    <w:rsid w:val="00143AB4"/>
    <w:rsid w:val="001448C3"/>
    <w:rsid w:val="001449D2"/>
    <w:rsid w:val="00144A9A"/>
    <w:rsid w:val="001456A2"/>
    <w:rsid w:val="00145EB2"/>
    <w:rsid w:val="00146A79"/>
    <w:rsid w:val="00147354"/>
    <w:rsid w:val="00147813"/>
    <w:rsid w:val="00147F41"/>
    <w:rsid w:val="00150422"/>
    <w:rsid w:val="00151085"/>
    <w:rsid w:val="00151282"/>
    <w:rsid w:val="0015168F"/>
    <w:rsid w:val="001518F2"/>
    <w:rsid w:val="00151EEC"/>
    <w:rsid w:val="00152065"/>
    <w:rsid w:val="00153848"/>
    <w:rsid w:val="001539BA"/>
    <w:rsid w:val="00153B8E"/>
    <w:rsid w:val="00153C9F"/>
    <w:rsid w:val="00153F7F"/>
    <w:rsid w:val="00153FBB"/>
    <w:rsid w:val="00154120"/>
    <w:rsid w:val="00154B0A"/>
    <w:rsid w:val="0015508D"/>
    <w:rsid w:val="001551D8"/>
    <w:rsid w:val="00156200"/>
    <w:rsid w:val="00156484"/>
    <w:rsid w:val="0015685E"/>
    <w:rsid w:val="00156C96"/>
    <w:rsid w:val="00156CDD"/>
    <w:rsid w:val="00157224"/>
    <w:rsid w:val="0015733A"/>
    <w:rsid w:val="00157780"/>
    <w:rsid w:val="00157A2F"/>
    <w:rsid w:val="0016022C"/>
    <w:rsid w:val="00160C5A"/>
    <w:rsid w:val="0016104B"/>
    <w:rsid w:val="001611B2"/>
    <w:rsid w:val="00161BCA"/>
    <w:rsid w:val="001646B2"/>
    <w:rsid w:val="0016470B"/>
    <w:rsid w:val="00165210"/>
    <w:rsid w:val="001659C9"/>
    <w:rsid w:val="00165E91"/>
    <w:rsid w:val="0016655D"/>
    <w:rsid w:val="001665C6"/>
    <w:rsid w:val="00166C53"/>
    <w:rsid w:val="00166C6C"/>
    <w:rsid w:val="001670B1"/>
    <w:rsid w:val="0016733A"/>
    <w:rsid w:val="001676D6"/>
    <w:rsid w:val="00167744"/>
    <w:rsid w:val="001706F2"/>
    <w:rsid w:val="001708B1"/>
    <w:rsid w:val="0017192A"/>
    <w:rsid w:val="00172214"/>
    <w:rsid w:val="0017275B"/>
    <w:rsid w:val="00172DC7"/>
    <w:rsid w:val="00172F1F"/>
    <w:rsid w:val="00174000"/>
    <w:rsid w:val="00174792"/>
    <w:rsid w:val="00174AB5"/>
    <w:rsid w:val="00174EE9"/>
    <w:rsid w:val="001752C1"/>
    <w:rsid w:val="00175626"/>
    <w:rsid w:val="00176452"/>
    <w:rsid w:val="00176524"/>
    <w:rsid w:val="00176C24"/>
    <w:rsid w:val="001770D1"/>
    <w:rsid w:val="001770F4"/>
    <w:rsid w:val="001773F9"/>
    <w:rsid w:val="001775CC"/>
    <w:rsid w:val="00177F23"/>
    <w:rsid w:val="00180B3A"/>
    <w:rsid w:val="00180E0C"/>
    <w:rsid w:val="001816D4"/>
    <w:rsid w:val="001817CC"/>
    <w:rsid w:val="0018238F"/>
    <w:rsid w:val="00182895"/>
    <w:rsid w:val="00182D1D"/>
    <w:rsid w:val="00182D9A"/>
    <w:rsid w:val="00183526"/>
    <w:rsid w:val="0018358C"/>
    <w:rsid w:val="00183FF6"/>
    <w:rsid w:val="00184AF4"/>
    <w:rsid w:val="001859E9"/>
    <w:rsid w:val="00186058"/>
    <w:rsid w:val="001861E7"/>
    <w:rsid w:val="001863B1"/>
    <w:rsid w:val="00186705"/>
    <w:rsid w:val="00186810"/>
    <w:rsid w:val="00186AC1"/>
    <w:rsid w:val="00186E0F"/>
    <w:rsid w:val="00186E20"/>
    <w:rsid w:val="00186EC6"/>
    <w:rsid w:val="001873C6"/>
    <w:rsid w:val="00187454"/>
    <w:rsid w:val="00190B06"/>
    <w:rsid w:val="00191111"/>
    <w:rsid w:val="00191917"/>
    <w:rsid w:val="001919EE"/>
    <w:rsid w:val="001922C0"/>
    <w:rsid w:val="001936DC"/>
    <w:rsid w:val="00193D98"/>
    <w:rsid w:val="001952CD"/>
    <w:rsid w:val="001958EA"/>
    <w:rsid w:val="00195D54"/>
    <w:rsid w:val="00196E5E"/>
    <w:rsid w:val="00197182"/>
    <w:rsid w:val="001971F0"/>
    <w:rsid w:val="001971FD"/>
    <w:rsid w:val="00197DAF"/>
    <w:rsid w:val="00197DB8"/>
    <w:rsid w:val="001A0564"/>
    <w:rsid w:val="001A063D"/>
    <w:rsid w:val="001A09DB"/>
    <w:rsid w:val="001A1387"/>
    <w:rsid w:val="001A1857"/>
    <w:rsid w:val="001A26F4"/>
    <w:rsid w:val="001A278A"/>
    <w:rsid w:val="001A2826"/>
    <w:rsid w:val="001A28A4"/>
    <w:rsid w:val="001A28C2"/>
    <w:rsid w:val="001A29AE"/>
    <w:rsid w:val="001A29E2"/>
    <w:rsid w:val="001A2A92"/>
    <w:rsid w:val="001A2D4E"/>
    <w:rsid w:val="001A2D94"/>
    <w:rsid w:val="001A3314"/>
    <w:rsid w:val="001A3365"/>
    <w:rsid w:val="001A339E"/>
    <w:rsid w:val="001A38D0"/>
    <w:rsid w:val="001A3A1E"/>
    <w:rsid w:val="001A3CC2"/>
    <w:rsid w:val="001A4A12"/>
    <w:rsid w:val="001A4A19"/>
    <w:rsid w:val="001A54EB"/>
    <w:rsid w:val="001A5A5F"/>
    <w:rsid w:val="001A5AFB"/>
    <w:rsid w:val="001A5F71"/>
    <w:rsid w:val="001A6694"/>
    <w:rsid w:val="001A6B76"/>
    <w:rsid w:val="001A6D3C"/>
    <w:rsid w:val="001A71F8"/>
    <w:rsid w:val="001A77E8"/>
    <w:rsid w:val="001A7AA4"/>
    <w:rsid w:val="001B0144"/>
    <w:rsid w:val="001B03B2"/>
    <w:rsid w:val="001B08BA"/>
    <w:rsid w:val="001B0A46"/>
    <w:rsid w:val="001B1260"/>
    <w:rsid w:val="001B164A"/>
    <w:rsid w:val="001B1A3A"/>
    <w:rsid w:val="001B1DCE"/>
    <w:rsid w:val="001B2834"/>
    <w:rsid w:val="001B2999"/>
    <w:rsid w:val="001B33B4"/>
    <w:rsid w:val="001B3AFA"/>
    <w:rsid w:val="001B3DA8"/>
    <w:rsid w:val="001B45D5"/>
    <w:rsid w:val="001B4645"/>
    <w:rsid w:val="001B470F"/>
    <w:rsid w:val="001B4CD8"/>
    <w:rsid w:val="001B5808"/>
    <w:rsid w:val="001B5D6C"/>
    <w:rsid w:val="001B60EA"/>
    <w:rsid w:val="001B752A"/>
    <w:rsid w:val="001B7F85"/>
    <w:rsid w:val="001B7F9C"/>
    <w:rsid w:val="001C0000"/>
    <w:rsid w:val="001C0810"/>
    <w:rsid w:val="001C1306"/>
    <w:rsid w:val="001C14C3"/>
    <w:rsid w:val="001C1526"/>
    <w:rsid w:val="001C187F"/>
    <w:rsid w:val="001C1A55"/>
    <w:rsid w:val="001C2DC0"/>
    <w:rsid w:val="001C2F1B"/>
    <w:rsid w:val="001C3B60"/>
    <w:rsid w:val="001C460F"/>
    <w:rsid w:val="001C4BA3"/>
    <w:rsid w:val="001C4C28"/>
    <w:rsid w:val="001C5053"/>
    <w:rsid w:val="001C5504"/>
    <w:rsid w:val="001C5E67"/>
    <w:rsid w:val="001C6A2B"/>
    <w:rsid w:val="001C6C10"/>
    <w:rsid w:val="001D09FF"/>
    <w:rsid w:val="001D11B9"/>
    <w:rsid w:val="001D1417"/>
    <w:rsid w:val="001D173D"/>
    <w:rsid w:val="001D1EDC"/>
    <w:rsid w:val="001D20BE"/>
    <w:rsid w:val="001D2C65"/>
    <w:rsid w:val="001D2FF9"/>
    <w:rsid w:val="001D4F9D"/>
    <w:rsid w:val="001D5025"/>
    <w:rsid w:val="001D53A6"/>
    <w:rsid w:val="001D53E3"/>
    <w:rsid w:val="001D5566"/>
    <w:rsid w:val="001D57CC"/>
    <w:rsid w:val="001D5EBA"/>
    <w:rsid w:val="001D7127"/>
    <w:rsid w:val="001D71E9"/>
    <w:rsid w:val="001D7895"/>
    <w:rsid w:val="001D7AFF"/>
    <w:rsid w:val="001D7B57"/>
    <w:rsid w:val="001E0759"/>
    <w:rsid w:val="001E0DC1"/>
    <w:rsid w:val="001E11ED"/>
    <w:rsid w:val="001E15C2"/>
    <w:rsid w:val="001E1913"/>
    <w:rsid w:val="001E1995"/>
    <w:rsid w:val="001E1ABD"/>
    <w:rsid w:val="001E1C3B"/>
    <w:rsid w:val="001E224C"/>
    <w:rsid w:val="001E2304"/>
    <w:rsid w:val="001E2582"/>
    <w:rsid w:val="001E2616"/>
    <w:rsid w:val="001E288C"/>
    <w:rsid w:val="001E3981"/>
    <w:rsid w:val="001E3B93"/>
    <w:rsid w:val="001E3FA5"/>
    <w:rsid w:val="001E4F89"/>
    <w:rsid w:val="001E565D"/>
    <w:rsid w:val="001E5A6F"/>
    <w:rsid w:val="001E5F14"/>
    <w:rsid w:val="001E632E"/>
    <w:rsid w:val="001E6DC1"/>
    <w:rsid w:val="001E700A"/>
    <w:rsid w:val="001E76AB"/>
    <w:rsid w:val="001E7DD7"/>
    <w:rsid w:val="001E7E38"/>
    <w:rsid w:val="001F03B4"/>
    <w:rsid w:val="001F1FE1"/>
    <w:rsid w:val="001F2063"/>
    <w:rsid w:val="001F2A7A"/>
    <w:rsid w:val="001F2B6D"/>
    <w:rsid w:val="001F2E78"/>
    <w:rsid w:val="001F32A2"/>
    <w:rsid w:val="001F3A6F"/>
    <w:rsid w:val="001F3CD6"/>
    <w:rsid w:val="001F42CC"/>
    <w:rsid w:val="001F459F"/>
    <w:rsid w:val="001F4A7B"/>
    <w:rsid w:val="001F4D34"/>
    <w:rsid w:val="001F5308"/>
    <w:rsid w:val="001F5F41"/>
    <w:rsid w:val="001F621E"/>
    <w:rsid w:val="001F6313"/>
    <w:rsid w:val="001F6916"/>
    <w:rsid w:val="001F757F"/>
    <w:rsid w:val="001F782F"/>
    <w:rsid w:val="002001B3"/>
    <w:rsid w:val="00200314"/>
    <w:rsid w:val="002005B8"/>
    <w:rsid w:val="00200D80"/>
    <w:rsid w:val="00201140"/>
    <w:rsid w:val="00201150"/>
    <w:rsid w:val="00202160"/>
    <w:rsid w:val="0020219C"/>
    <w:rsid w:val="0020239F"/>
    <w:rsid w:val="00202419"/>
    <w:rsid w:val="002027B2"/>
    <w:rsid w:val="00202B7E"/>
    <w:rsid w:val="00202D5D"/>
    <w:rsid w:val="0020400E"/>
    <w:rsid w:val="0020456D"/>
    <w:rsid w:val="00205176"/>
    <w:rsid w:val="00205776"/>
    <w:rsid w:val="002057D3"/>
    <w:rsid w:val="00205819"/>
    <w:rsid w:val="00205F1D"/>
    <w:rsid w:val="00205FB2"/>
    <w:rsid w:val="00206002"/>
    <w:rsid w:val="002061D9"/>
    <w:rsid w:val="00206256"/>
    <w:rsid w:val="00206629"/>
    <w:rsid w:val="00206DF1"/>
    <w:rsid w:val="00207D8C"/>
    <w:rsid w:val="002100C7"/>
    <w:rsid w:val="002105AB"/>
    <w:rsid w:val="00210B43"/>
    <w:rsid w:val="00211492"/>
    <w:rsid w:val="002118DD"/>
    <w:rsid w:val="00211928"/>
    <w:rsid w:val="00211C5A"/>
    <w:rsid w:val="002129AF"/>
    <w:rsid w:val="002134A5"/>
    <w:rsid w:val="0021389B"/>
    <w:rsid w:val="0021417F"/>
    <w:rsid w:val="00214306"/>
    <w:rsid w:val="0021463B"/>
    <w:rsid w:val="00214C6A"/>
    <w:rsid w:val="00214D9A"/>
    <w:rsid w:val="0021570F"/>
    <w:rsid w:val="00215B22"/>
    <w:rsid w:val="00215D67"/>
    <w:rsid w:val="00216B55"/>
    <w:rsid w:val="00217075"/>
    <w:rsid w:val="002170A1"/>
    <w:rsid w:val="00217776"/>
    <w:rsid w:val="002179C7"/>
    <w:rsid w:val="002203CD"/>
    <w:rsid w:val="00220619"/>
    <w:rsid w:val="00220F5F"/>
    <w:rsid w:val="00221289"/>
    <w:rsid w:val="0022215D"/>
    <w:rsid w:val="002232B0"/>
    <w:rsid w:val="00223694"/>
    <w:rsid w:val="002237BF"/>
    <w:rsid w:val="002237F5"/>
    <w:rsid w:val="00223BE4"/>
    <w:rsid w:val="00223FBD"/>
    <w:rsid w:val="002243ED"/>
    <w:rsid w:val="002245B5"/>
    <w:rsid w:val="0022566C"/>
    <w:rsid w:val="00225BF7"/>
    <w:rsid w:val="00226065"/>
    <w:rsid w:val="00226148"/>
    <w:rsid w:val="0022677B"/>
    <w:rsid w:val="002267C0"/>
    <w:rsid w:val="00226AC2"/>
    <w:rsid w:val="00227ACD"/>
    <w:rsid w:val="00227AD6"/>
    <w:rsid w:val="00227CD4"/>
    <w:rsid w:val="00227E32"/>
    <w:rsid w:val="0023002B"/>
    <w:rsid w:val="002304E8"/>
    <w:rsid w:val="0023079B"/>
    <w:rsid w:val="00231C91"/>
    <w:rsid w:val="002324DD"/>
    <w:rsid w:val="002325C6"/>
    <w:rsid w:val="002328BD"/>
    <w:rsid w:val="0023299A"/>
    <w:rsid w:val="002329AB"/>
    <w:rsid w:val="00232A47"/>
    <w:rsid w:val="00232EE0"/>
    <w:rsid w:val="002332C6"/>
    <w:rsid w:val="0023382D"/>
    <w:rsid w:val="00233D31"/>
    <w:rsid w:val="00233D4F"/>
    <w:rsid w:val="0023451B"/>
    <w:rsid w:val="00234804"/>
    <w:rsid w:val="00234933"/>
    <w:rsid w:val="00234A77"/>
    <w:rsid w:val="002357EB"/>
    <w:rsid w:val="00235AE8"/>
    <w:rsid w:val="002360D6"/>
    <w:rsid w:val="002361BD"/>
    <w:rsid w:val="002367B7"/>
    <w:rsid w:val="00236925"/>
    <w:rsid w:val="00236BCB"/>
    <w:rsid w:val="0023746F"/>
    <w:rsid w:val="00237A96"/>
    <w:rsid w:val="00240DA1"/>
    <w:rsid w:val="00240DA8"/>
    <w:rsid w:val="00241128"/>
    <w:rsid w:val="00241322"/>
    <w:rsid w:val="002416E0"/>
    <w:rsid w:val="00241A44"/>
    <w:rsid w:val="00241C53"/>
    <w:rsid w:val="002421A4"/>
    <w:rsid w:val="00242238"/>
    <w:rsid w:val="00243266"/>
    <w:rsid w:val="002433A8"/>
    <w:rsid w:val="00244C34"/>
    <w:rsid w:val="00244E44"/>
    <w:rsid w:val="00244E45"/>
    <w:rsid w:val="002458FE"/>
    <w:rsid w:val="00246110"/>
    <w:rsid w:val="0024641C"/>
    <w:rsid w:val="00246A04"/>
    <w:rsid w:val="002470C4"/>
    <w:rsid w:val="002501F9"/>
    <w:rsid w:val="00250C44"/>
    <w:rsid w:val="002513B2"/>
    <w:rsid w:val="0025140E"/>
    <w:rsid w:val="002514F3"/>
    <w:rsid w:val="00251882"/>
    <w:rsid w:val="002525A1"/>
    <w:rsid w:val="00252BD3"/>
    <w:rsid w:val="0025341E"/>
    <w:rsid w:val="00253A5E"/>
    <w:rsid w:val="00253CC8"/>
    <w:rsid w:val="00254015"/>
    <w:rsid w:val="0025430F"/>
    <w:rsid w:val="0025478B"/>
    <w:rsid w:val="00254CCE"/>
    <w:rsid w:val="002554C4"/>
    <w:rsid w:val="00255772"/>
    <w:rsid w:val="00255BBC"/>
    <w:rsid w:val="00256A1E"/>
    <w:rsid w:val="00256C42"/>
    <w:rsid w:val="0025745F"/>
    <w:rsid w:val="0026013D"/>
    <w:rsid w:val="002603FB"/>
    <w:rsid w:val="002603FF"/>
    <w:rsid w:val="00260431"/>
    <w:rsid w:val="00260796"/>
    <w:rsid w:val="0026136D"/>
    <w:rsid w:val="00261AED"/>
    <w:rsid w:val="00261DD8"/>
    <w:rsid w:val="00262A04"/>
    <w:rsid w:val="00262E1A"/>
    <w:rsid w:val="00264AFC"/>
    <w:rsid w:val="00264E4F"/>
    <w:rsid w:val="002656D8"/>
    <w:rsid w:val="00265D86"/>
    <w:rsid w:val="00266D17"/>
    <w:rsid w:val="00266E16"/>
    <w:rsid w:val="002671D7"/>
    <w:rsid w:val="00267279"/>
    <w:rsid w:val="00267759"/>
    <w:rsid w:val="00267F7C"/>
    <w:rsid w:val="00270270"/>
    <w:rsid w:val="00270271"/>
    <w:rsid w:val="002705BD"/>
    <w:rsid w:val="002706FF"/>
    <w:rsid w:val="0027193B"/>
    <w:rsid w:val="00271F91"/>
    <w:rsid w:val="00272928"/>
    <w:rsid w:val="00272A4E"/>
    <w:rsid w:val="0027332C"/>
    <w:rsid w:val="00273376"/>
    <w:rsid w:val="002742D1"/>
    <w:rsid w:val="002749EB"/>
    <w:rsid w:val="0027507D"/>
    <w:rsid w:val="00275B78"/>
    <w:rsid w:val="002761D1"/>
    <w:rsid w:val="00276EF2"/>
    <w:rsid w:val="0027725F"/>
    <w:rsid w:val="0027795B"/>
    <w:rsid w:val="002809F2"/>
    <w:rsid w:val="00280C8B"/>
    <w:rsid w:val="00281AA4"/>
    <w:rsid w:val="00281B54"/>
    <w:rsid w:val="00281F0D"/>
    <w:rsid w:val="00282607"/>
    <w:rsid w:val="00282778"/>
    <w:rsid w:val="00282D4D"/>
    <w:rsid w:val="00283774"/>
    <w:rsid w:val="0028381D"/>
    <w:rsid w:val="00283B36"/>
    <w:rsid w:val="002846BA"/>
    <w:rsid w:val="002851E3"/>
    <w:rsid w:val="00285C34"/>
    <w:rsid w:val="00285CF9"/>
    <w:rsid w:val="00285F6D"/>
    <w:rsid w:val="00285FF8"/>
    <w:rsid w:val="00286833"/>
    <w:rsid w:val="00286A24"/>
    <w:rsid w:val="00286A57"/>
    <w:rsid w:val="00286D67"/>
    <w:rsid w:val="002872FB"/>
    <w:rsid w:val="00287536"/>
    <w:rsid w:val="002878FC"/>
    <w:rsid w:val="00287975"/>
    <w:rsid w:val="00287ADA"/>
    <w:rsid w:val="00287D52"/>
    <w:rsid w:val="00290789"/>
    <w:rsid w:val="00291496"/>
    <w:rsid w:val="002914AE"/>
    <w:rsid w:val="00291815"/>
    <w:rsid w:val="002924E1"/>
    <w:rsid w:val="0029295D"/>
    <w:rsid w:val="00292A11"/>
    <w:rsid w:val="00292D8E"/>
    <w:rsid w:val="0029319B"/>
    <w:rsid w:val="002939F3"/>
    <w:rsid w:val="00294667"/>
    <w:rsid w:val="00294A87"/>
    <w:rsid w:val="00294B9A"/>
    <w:rsid w:val="00294EE0"/>
    <w:rsid w:val="00294FBC"/>
    <w:rsid w:val="0029529F"/>
    <w:rsid w:val="00295860"/>
    <w:rsid w:val="002958CF"/>
    <w:rsid w:val="00296C12"/>
    <w:rsid w:val="00296FDD"/>
    <w:rsid w:val="00297945"/>
    <w:rsid w:val="002A01BA"/>
    <w:rsid w:val="002A01C3"/>
    <w:rsid w:val="002A01C8"/>
    <w:rsid w:val="002A06DD"/>
    <w:rsid w:val="002A07AD"/>
    <w:rsid w:val="002A114C"/>
    <w:rsid w:val="002A14B5"/>
    <w:rsid w:val="002A20FE"/>
    <w:rsid w:val="002A267F"/>
    <w:rsid w:val="002A27E6"/>
    <w:rsid w:val="002A2FB2"/>
    <w:rsid w:val="002A3070"/>
    <w:rsid w:val="002A371B"/>
    <w:rsid w:val="002A3941"/>
    <w:rsid w:val="002A3C89"/>
    <w:rsid w:val="002A4970"/>
    <w:rsid w:val="002A5100"/>
    <w:rsid w:val="002A5354"/>
    <w:rsid w:val="002A55A9"/>
    <w:rsid w:val="002A5917"/>
    <w:rsid w:val="002A591B"/>
    <w:rsid w:val="002A5936"/>
    <w:rsid w:val="002A6128"/>
    <w:rsid w:val="002A633B"/>
    <w:rsid w:val="002A63F5"/>
    <w:rsid w:val="002A6992"/>
    <w:rsid w:val="002A69BC"/>
    <w:rsid w:val="002A6A95"/>
    <w:rsid w:val="002A6AE6"/>
    <w:rsid w:val="002A6CB4"/>
    <w:rsid w:val="002A6E33"/>
    <w:rsid w:val="002A6EA1"/>
    <w:rsid w:val="002A73F6"/>
    <w:rsid w:val="002B00BD"/>
    <w:rsid w:val="002B0658"/>
    <w:rsid w:val="002B07A0"/>
    <w:rsid w:val="002B1416"/>
    <w:rsid w:val="002B169F"/>
    <w:rsid w:val="002B175F"/>
    <w:rsid w:val="002B1A2F"/>
    <w:rsid w:val="002B217F"/>
    <w:rsid w:val="002B24BA"/>
    <w:rsid w:val="002B3248"/>
    <w:rsid w:val="002B340B"/>
    <w:rsid w:val="002B394C"/>
    <w:rsid w:val="002B3C90"/>
    <w:rsid w:val="002B404C"/>
    <w:rsid w:val="002B4058"/>
    <w:rsid w:val="002B4E7E"/>
    <w:rsid w:val="002B5785"/>
    <w:rsid w:val="002B580F"/>
    <w:rsid w:val="002B61C4"/>
    <w:rsid w:val="002B693C"/>
    <w:rsid w:val="002B6985"/>
    <w:rsid w:val="002B74B3"/>
    <w:rsid w:val="002B7743"/>
    <w:rsid w:val="002B79B2"/>
    <w:rsid w:val="002C0092"/>
    <w:rsid w:val="002C011E"/>
    <w:rsid w:val="002C02BB"/>
    <w:rsid w:val="002C070F"/>
    <w:rsid w:val="002C10C7"/>
    <w:rsid w:val="002C13C1"/>
    <w:rsid w:val="002C14D2"/>
    <w:rsid w:val="002C154D"/>
    <w:rsid w:val="002C157D"/>
    <w:rsid w:val="002C17F6"/>
    <w:rsid w:val="002C17FA"/>
    <w:rsid w:val="002C1AC8"/>
    <w:rsid w:val="002C1C87"/>
    <w:rsid w:val="002C1EC8"/>
    <w:rsid w:val="002C1FDE"/>
    <w:rsid w:val="002C21B7"/>
    <w:rsid w:val="002C2758"/>
    <w:rsid w:val="002C283C"/>
    <w:rsid w:val="002C29F9"/>
    <w:rsid w:val="002C37C2"/>
    <w:rsid w:val="002C3EC1"/>
    <w:rsid w:val="002C4CB9"/>
    <w:rsid w:val="002C4EA3"/>
    <w:rsid w:val="002C5115"/>
    <w:rsid w:val="002C51A2"/>
    <w:rsid w:val="002C5403"/>
    <w:rsid w:val="002C6D79"/>
    <w:rsid w:val="002C74EC"/>
    <w:rsid w:val="002C765C"/>
    <w:rsid w:val="002C78D3"/>
    <w:rsid w:val="002C7CC9"/>
    <w:rsid w:val="002D00A0"/>
    <w:rsid w:val="002D096E"/>
    <w:rsid w:val="002D0AB8"/>
    <w:rsid w:val="002D0B05"/>
    <w:rsid w:val="002D0DF8"/>
    <w:rsid w:val="002D2EF4"/>
    <w:rsid w:val="002D2F4D"/>
    <w:rsid w:val="002D35AB"/>
    <w:rsid w:val="002D3779"/>
    <w:rsid w:val="002D386E"/>
    <w:rsid w:val="002D3DF5"/>
    <w:rsid w:val="002D477F"/>
    <w:rsid w:val="002D4F2D"/>
    <w:rsid w:val="002D5169"/>
    <w:rsid w:val="002D5710"/>
    <w:rsid w:val="002D735E"/>
    <w:rsid w:val="002D76EC"/>
    <w:rsid w:val="002D76F0"/>
    <w:rsid w:val="002E0310"/>
    <w:rsid w:val="002E070C"/>
    <w:rsid w:val="002E0B72"/>
    <w:rsid w:val="002E14CF"/>
    <w:rsid w:val="002E1B34"/>
    <w:rsid w:val="002E2291"/>
    <w:rsid w:val="002E2472"/>
    <w:rsid w:val="002E2785"/>
    <w:rsid w:val="002E3A8B"/>
    <w:rsid w:val="002E468F"/>
    <w:rsid w:val="002E566B"/>
    <w:rsid w:val="002E61BB"/>
    <w:rsid w:val="002E62BE"/>
    <w:rsid w:val="002E6386"/>
    <w:rsid w:val="002E6C73"/>
    <w:rsid w:val="002E70C8"/>
    <w:rsid w:val="002E72C0"/>
    <w:rsid w:val="002E7B16"/>
    <w:rsid w:val="002F0651"/>
    <w:rsid w:val="002F0BCB"/>
    <w:rsid w:val="002F0C8E"/>
    <w:rsid w:val="002F0DE5"/>
    <w:rsid w:val="002F1944"/>
    <w:rsid w:val="002F1FEF"/>
    <w:rsid w:val="002F31DF"/>
    <w:rsid w:val="002F32A1"/>
    <w:rsid w:val="002F35A7"/>
    <w:rsid w:val="002F3A94"/>
    <w:rsid w:val="002F3BCC"/>
    <w:rsid w:val="002F3EF8"/>
    <w:rsid w:val="002F464D"/>
    <w:rsid w:val="002F4866"/>
    <w:rsid w:val="002F4C04"/>
    <w:rsid w:val="002F4C05"/>
    <w:rsid w:val="002F4E3B"/>
    <w:rsid w:val="002F520D"/>
    <w:rsid w:val="002F58C0"/>
    <w:rsid w:val="002F6A0B"/>
    <w:rsid w:val="002F7237"/>
    <w:rsid w:val="002F7639"/>
    <w:rsid w:val="002F7644"/>
    <w:rsid w:val="0030044E"/>
    <w:rsid w:val="00300875"/>
    <w:rsid w:val="00300A8C"/>
    <w:rsid w:val="00300AA5"/>
    <w:rsid w:val="0030136C"/>
    <w:rsid w:val="00301703"/>
    <w:rsid w:val="00301822"/>
    <w:rsid w:val="0030199F"/>
    <w:rsid w:val="003028F2"/>
    <w:rsid w:val="00302F0C"/>
    <w:rsid w:val="00303EB1"/>
    <w:rsid w:val="003046A4"/>
    <w:rsid w:val="003051FB"/>
    <w:rsid w:val="00305924"/>
    <w:rsid w:val="003078C8"/>
    <w:rsid w:val="00307A8B"/>
    <w:rsid w:val="00307ED8"/>
    <w:rsid w:val="0031085D"/>
    <w:rsid w:val="00310DAA"/>
    <w:rsid w:val="00311A3D"/>
    <w:rsid w:val="00311C01"/>
    <w:rsid w:val="00311FDC"/>
    <w:rsid w:val="003127E9"/>
    <w:rsid w:val="003128C6"/>
    <w:rsid w:val="00313578"/>
    <w:rsid w:val="00314E00"/>
    <w:rsid w:val="00314FCE"/>
    <w:rsid w:val="003152BB"/>
    <w:rsid w:val="00315554"/>
    <w:rsid w:val="00315857"/>
    <w:rsid w:val="003160F8"/>
    <w:rsid w:val="00316CE3"/>
    <w:rsid w:val="00317216"/>
    <w:rsid w:val="00320A0C"/>
    <w:rsid w:val="00320B5B"/>
    <w:rsid w:val="00320B6A"/>
    <w:rsid w:val="00320D9A"/>
    <w:rsid w:val="00321407"/>
    <w:rsid w:val="00321EC6"/>
    <w:rsid w:val="003225D6"/>
    <w:rsid w:val="00322E50"/>
    <w:rsid w:val="00322F07"/>
    <w:rsid w:val="00323DA4"/>
    <w:rsid w:val="00323DE4"/>
    <w:rsid w:val="00323DF0"/>
    <w:rsid w:val="00323E72"/>
    <w:rsid w:val="00324211"/>
    <w:rsid w:val="00324990"/>
    <w:rsid w:val="00325882"/>
    <w:rsid w:val="003260A4"/>
    <w:rsid w:val="003262C0"/>
    <w:rsid w:val="00326625"/>
    <w:rsid w:val="003269E4"/>
    <w:rsid w:val="00326CF2"/>
    <w:rsid w:val="00326ECA"/>
    <w:rsid w:val="00327141"/>
    <w:rsid w:val="00327AE1"/>
    <w:rsid w:val="00327B64"/>
    <w:rsid w:val="00327FE7"/>
    <w:rsid w:val="003302ED"/>
    <w:rsid w:val="00330759"/>
    <w:rsid w:val="00331965"/>
    <w:rsid w:val="00331E35"/>
    <w:rsid w:val="003324DD"/>
    <w:rsid w:val="003327DB"/>
    <w:rsid w:val="00332C6F"/>
    <w:rsid w:val="00332E0F"/>
    <w:rsid w:val="00333AB5"/>
    <w:rsid w:val="00333D0B"/>
    <w:rsid w:val="003340BD"/>
    <w:rsid w:val="00334BC8"/>
    <w:rsid w:val="00334D35"/>
    <w:rsid w:val="00334D69"/>
    <w:rsid w:val="0033555F"/>
    <w:rsid w:val="0033591B"/>
    <w:rsid w:val="00335B0C"/>
    <w:rsid w:val="00335BD3"/>
    <w:rsid w:val="00336124"/>
    <w:rsid w:val="00336616"/>
    <w:rsid w:val="00336BAC"/>
    <w:rsid w:val="00336D9A"/>
    <w:rsid w:val="003370B2"/>
    <w:rsid w:val="003374B9"/>
    <w:rsid w:val="00337608"/>
    <w:rsid w:val="0034052F"/>
    <w:rsid w:val="0034124A"/>
    <w:rsid w:val="00341671"/>
    <w:rsid w:val="00342256"/>
    <w:rsid w:val="00343049"/>
    <w:rsid w:val="00344083"/>
    <w:rsid w:val="00344099"/>
    <w:rsid w:val="0034414F"/>
    <w:rsid w:val="0034461F"/>
    <w:rsid w:val="00344E76"/>
    <w:rsid w:val="00345604"/>
    <w:rsid w:val="00345AD8"/>
    <w:rsid w:val="00345C57"/>
    <w:rsid w:val="00346433"/>
    <w:rsid w:val="00346482"/>
    <w:rsid w:val="00346599"/>
    <w:rsid w:val="00346B3D"/>
    <w:rsid w:val="00346DD8"/>
    <w:rsid w:val="00346E22"/>
    <w:rsid w:val="0034725E"/>
    <w:rsid w:val="00347761"/>
    <w:rsid w:val="00347A36"/>
    <w:rsid w:val="0035059D"/>
    <w:rsid w:val="00350A4F"/>
    <w:rsid w:val="00351006"/>
    <w:rsid w:val="003514AD"/>
    <w:rsid w:val="003515EE"/>
    <w:rsid w:val="0035239E"/>
    <w:rsid w:val="00352746"/>
    <w:rsid w:val="00352D04"/>
    <w:rsid w:val="00352D2B"/>
    <w:rsid w:val="00352E96"/>
    <w:rsid w:val="00353699"/>
    <w:rsid w:val="00353787"/>
    <w:rsid w:val="00353925"/>
    <w:rsid w:val="00353927"/>
    <w:rsid w:val="00354018"/>
    <w:rsid w:val="00354469"/>
    <w:rsid w:val="00354E42"/>
    <w:rsid w:val="00354ED6"/>
    <w:rsid w:val="003550A9"/>
    <w:rsid w:val="003556D5"/>
    <w:rsid w:val="003561CA"/>
    <w:rsid w:val="0035704E"/>
    <w:rsid w:val="00357959"/>
    <w:rsid w:val="00357D08"/>
    <w:rsid w:val="00360490"/>
    <w:rsid w:val="0036072D"/>
    <w:rsid w:val="003609B9"/>
    <w:rsid w:val="0036144E"/>
    <w:rsid w:val="003615CB"/>
    <w:rsid w:val="0036207A"/>
    <w:rsid w:val="00362849"/>
    <w:rsid w:val="00362EEE"/>
    <w:rsid w:val="003637E0"/>
    <w:rsid w:val="003638C0"/>
    <w:rsid w:val="003638F8"/>
    <w:rsid w:val="00363D7F"/>
    <w:rsid w:val="003644AD"/>
    <w:rsid w:val="003648D1"/>
    <w:rsid w:val="00364A1D"/>
    <w:rsid w:val="0036589C"/>
    <w:rsid w:val="00366247"/>
    <w:rsid w:val="003665D4"/>
    <w:rsid w:val="0036691A"/>
    <w:rsid w:val="00367000"/>
    <w:rsid w:val="00367432"/>
    <w:rsid w:val="00367E83"/>
    <w:rsid w:val="00367FE9"/>
    <w:rsid w:val="00370778"/>
    <w:rsid w:val="00370AF5"/>
    <w:rsid w:val="00371077"/>
    <w:rsid w:val="003717ED"/>
    <w:rsid w:val="00371E0D"/>
    <w:rsid w:val="00372159"/>
    <w:rsid w:val="003732F2"/>
    <w:rsid w:val="00373479"/>
    <w:rsid w:val="00374263"/>
    <w:rsid w:val="003742EB"/>
    <w:rsid w:val="00374366"/>
    <w:rsid w:val="00375763"/>
    <w:rsid w:val="00377096"/>
    <w:rsid w:val="0037790B"/>
    <w:rsid w:val="00377E06"/>
    <w:rsid w:val="0038040F"/>
    <w:rsid w:val="00380C1E"/>
    <w:rsid w:val="00380C5D"/>
    <w:rsid w:val="00380DC0"/>
    <w:rsid w:val="003810AA"/>
    <w:rsid w:val="00381100"/>
    <w:rsid w:val="00381A40"/>
    <w:rsid w:val="00381ED5"/>
    <w:rsid w:val="00381F8F"/>
    <w:rsid w:val="00382654"/>
    <w:rsid w:val="00382802"/>
    <w:rsid w:val="00383050"/>
    <w:rsid w:val="003839CE"/>
    <w:rsid w:val="00383AB7"/>
    <w:rsid w:val="003843E8"/>
    <w:rsid w:val="0038506D"/>
    <w:rsid w:val="003851FA"/>
    <w:rsid w:val="003852E8"/>
    <w:rsid w:val="0038534C"/>
    <w:rsid w:val="00385753"/>
    <w:rsid w:val="0038633A"/>
    <w:rsid w:val="003864E7"/>
    <w:rsid w:val="00386792"/>
    <w:rsid w:val="003869A8"/>
    <w:rsid w:val="00387CF1"/>
    <w:rsid w:val="003905BF"/>
    <w:rsid w:val="003905F6"/>
    <w:rsid w:val="00390CFC"/>
    <w:rsid w:val="003916BE"/>
    <w:rsid w:val="00391837"/>
    <w:rsid w:val="00391BF4"/>
    <w:rsid w:val="00391F7C"/>
    <w:rsid w:val="00392020"/>
    <w:rsid w:val="0039209A"/>
    <w:rsid w:val="00392579"/>
    <w:rsid w:val="00392F9F"/>
    <w:rsid w:val="003931C2"/>
    <w:rsid w:val="0039323E"/>
    <w:rsid w:val="00394100"/>
    <w:rsid w:val="00394994"/>
    <w:rsid w:val="003951D1"/>
    <w:rsid w:val="00395F31"/>
    <w:rsid w:val="00396189"/>
    <w:rsid w:val="003965D3"/>
    <w:rsid w:val="0039715B"/>
    <w:rsid w:val="00397645"/>
    <w:rsid w:val="0039771F"/>
    <w:rsid w:val="00397868"/>
    <w:rsid w:val="003A0753"/>
    <w:rsid w:val="003A11CC"/>
    <w:rsid w:val="003A124D"/>
    <w:rsid w:val="003A1261"/>
    <w:rsid w:val="003A1B63"/>
    <w:rsid w:val="003A1D31"/>
    <w:rsid w:val="003A217B"/>
    <w:rsid w:val="003A29CF"/>
    <w:rsid w:val="003A2DAE"/>
    <w:rsid w:val="003A31D4"/>
    <w:rsid w:val="003A3E27"/>
    <w:rsid w:val="003A40D7"/>
    <w:rsid w:val="003A41F5"/>
    <w:rsid w:val="003A45F8"/>
    <w:rsid w:val="003A4A51"/>
    <w:rsid w:val="003A4E44"/>
    <w:rsid w:val="003A5598"/>
    <w:rsid w:val="003A59F0"/>
    <w:rsid w:val="003A5C50"/>
    <w:rsid w:val="003A656B"/>
    <w:rsid w:val="003A6E02"/>
    <w:rsid w:val="003A6E54"/>
    <w:rsid w:val="003A7B9D"/>
    <w:rsid w:val="003B0030"/>
    <w:rsid w:val="003B05BA"/>
    <w:rsid w:val="003B078C"/>
    <w:rsid w:val="003B0955"/>
    <w:rsid w:val="003B0DB6"/>
    <w:rsid w:val="003B119E"/>
    <w:rsid w:val="003B1D3C"/>
    <w:rsid w:val="003B1DCF"/>
    <w:rsid w:val="003B2066"/>
    <w:rsid w:val="003B256C"/>
    <w:rsid w:val="003B29A1"/>
    <w:rsid w:val="003B3076"/>
    <w:rsid w:val="003B355D"/>
    <w:rsid w:val="003B3846"/>
    <w:rsid w:val="003B3D52"/>
    <w:rsid w:val="003B4404"/>
    <w:rsid w:val="003B4C92"/>
    <w:rsid w:val="003B4F93"/>
    <w:rsid w:val="003B536F"/>
    <w:rsid w:val="003B55FF"/>
    <w:rsid w:val="003B5993"/>
    <w:rsid w:val="003B6091"/>
    <w:rsid w:val="003B61E6"/>
    <w:rsid w:val="003B6EA4"/>
    <w:rsid w:val="003B7381"/>
    <w:rsid w:val="003B76C1"/>
    <w:rsid w:val="003C0576"/>
    <w:rsid w:val="003C14F3"/>
    <w:rsid w:val="003C193B"/>
    <w:rsid w:val="003C1ABD"/>
    <w:rsid w:val="003C1EB4"/>
    <w:rsid w:val="003C2710"/>
    <w:rsid w:val="003C2D44"/>
    <w:rsid w:val="003C32E1"/>
    <w:rsid w:val="003C385B"/>
    <w:rsid w:val="003C3CED"/>
    <w:rsid w:val="003C4483"/>
    <w:rsid w:val="003C47C9"/>
    <w:rsid w:val="003C48BA"/>
    <w:rsid w:val="003C4CE8"/>
    <w:rsid w:val="003C4F11"/>
    <w:rsid w:val="003C56FB"/>
    <w:rsid w:val="003C69D5"/>
    <w:rsid w:val="003C6A04"/>
    <w:rsid w:val="003C6A45"/>
    <w:rsid w:val="003C7352"/>
    <w:rsid w:val="003C7457"/>
    <w:rsid w:val="003C78A7"/>
    <w:rsid w:val="003D01E8"/>
    <w:rsid w:val="003D0806"/>
    <w:rsid w:val="003D0B89"/>
    <w:rsid w:val="003D0BCD"/>
    <w:rsid w:val="003D14F6"/>
    <w:rsid w:val="003D167D"/>
    <w:rsid w:val="003D19E6"/>
    <w:rsid w:val="003D1BA3"/>
    <w:rsid w:val="003D1D9E"/>
    <w:rsid w:val="003D23DF"/>
    <w:rsid w:val="003D2CA8"/>
    <w:rsid w:val="003D2DBC"/>
    <w:rsid w:val="003D2EE4"/>
    <w:rsid w:val="003D2F5C"/>
    <w:rsid w:val="003D3445"/>
    <w:rsid w:val="003D37E0"/>
    <w:rsid w:val="003D3BFB"/>
    <w:rsid w:val="003D3DB5"/>
    <w:rsid w:val="003D407A"/>
    <w:rsid w:val="003D44C0"/>
    <w:rsid w:val="003D46E9"/>
    <w:rsid w:val="003D4763"/>
    <w:rsid w:val="003D4ABA"/>
    <w:rsid w:val="003D4ED9"/>
    <w:rsid w:val="003D57BD"/>
    <w:rsid w:val="003D5F1C"/>
    <w:rsid w:val="003D6A74"/>
    <w:rsid w:val="003D6B5E"/>
    <w:rsid w:val="003D6FA9"/>
    <w:rsid w:val="003D7EBB"/>
    <w:rsid w:val="003E0D6D"/>
    <w:rsid w:val="003E0F27"/>
    <w:rsid w:val="003E1116"/>
    <w:rsid w:val="003E17DB"/>
    <w:rsid w:val="003E18E5"/>
    <w:rsid w:val="003E1A44"/>
    <w:rsid w:val="003E1B05"/>
    <w:rsid w:val="003E2225"/>
    <w:rsid w:val="003E2F4A"/>
    <w:rsid w:val="003E3758"/>
    <w:rsid w:val="003E4021"/>
    <w:rsid w:val="003E44FD"/>
    <w:rsid w:val="003E47E3"/>
    <w:rsid w:val="003E5C8D"/>
    <w:rsid w:val="003E5ECC"/>
    <w:rsid w:val="003E5F8B"/>
    <w:rsid w:val="003E673F"/>
    <w:rsid w:val="003E70A8"/>
    <w:rsid w:val="003E7BE2"/>
    <w:rsid w:val="003F060D"/>
    <w:rsid w:val="003F0E32"/>
    <w:rsid w:val="003F0E57"/>
    <w:rsid w:val="003F0FE7"/>
    <w:rsid w:val="003F112D"/>
    <w:rsid w:val="003F14E5"/>
    <w:rsid w:val="003F1559"/>
    <w:rsid w:val="003F1701"/>
    <w:rsid w:val="003F3DD7"/>
    <w:rsid w:val="003F459B"/>
    <w:rsid w:val="003F5224"/>
    <w:rsid w:val="003F566B"/>
    <w:rsid w:val="003F5727"/>
    <w:rsid w:val="003F619F"/>
    <w:rsid w:val="003F6269"/>
    <w:rsid w:val="003F638A"/>
    <w:rsid w:val="003F7282"/>
    <w:rsid w:val="003F7B39"/>
    <w:rsid w:val="003F7D2A"/>
    <w:rsid w:val="00400C19"/>
    <w:rsid w:val="00400F8D"/>
    <w:rsid w:val="004021ED"/>
    <w:rsid w:val="00402527"/>
    <w:rsid w:val="00402721"/>
    <w:rsid w:val="00402B70"/>
    <w:rsid w:val="004033E1"/>
    <w:rsid w:val="00403768"/>
    <w:rsid w:val="00403D05"/>
    <w:rsid w:val="00403FEA"/>
    <w:rsid w:val="0040422F"/>
    <w:rsid w:val="00404243"/>
    <w:rsid w:val="004047AF"/>
    <w:rsid w:val="004048FE"/>
    <w:rsid w:val="00405110"/>
    <w:rsid w:val="00405750"/>
    <w:rsid w:val="004059EC"/>
    <w:rsid w:val="00405B65"/>
    <w:rsid w:val="0040605A"/>
    <w:rsid w:val="00406DC5"/>
    <w:rsid w:val="004079DA"/>
    <w:rsid w:val="00407D46"/>
    <w:rsid w:val="00407F90"/>
    <w:rsid w:val="00407FD8"/>
    <w:rsid w:val="004114EC"/>
    <w:rsid w:val="00412CC4"/>
    <w:rsid w:val="00413477"/>
    <w:rsid w:val="00413AF7"/>
    <w:rsid w:val="00413FE5"/>
    <w:rsid w:val="00414F2A"/>
    <w:rsid w:val="00414F44"/>
    <w:rsid w:val="00415031"/>
    <w:rsid w:val="00415296"/>
    <w:rsid w:val="00415407"/>
    <w:rsid w:val="004157B8"/>
    <w:rsid w:val="00415A21"/>
    <w:rsid w:val="00415C09"/>
    <w:rsid w:val="00415D4E"/>
    <w:rsid w:val="00416018"/>
    <w:rsid w:val="004166D9"/>
    <w:rsid w:val="00416944"/>
    <w:rsid w:val="004170CF"/>
    <w:rsid w:val="00417325"/>
    <w:rsid w:val="00420656"/>
    <w:rsid w:val="00420984"/>
    <w:rsid w:val="00421BDE"/>
    <w:rsid w:val="00421E71"/>
    <w:rsid w:val="00422086"/>
    <w:rsid w:val="00422161"/>
    <w:rsid w:val="004222B9"/>
    <w:rsid w:val="0042238B"/>
    <w:rsid w:val="004228D8"/>
    <w:rsid w:val="004231C8"/>
    <w:rsid w:val="004231FC"/>
    <w:rsid w:val="004232CF"/>
    <w:rsid w:val="00423815"/>
    <w:rsid w:val="00424727"/>
    <w:rsid w:val="00424D48"/>
    <w:rsid w:val="00424EE5"/>
    <w:rsid w:val="00425D7A"/>
    <w:rsid w:val="00426556"/>
    <w:rsid w:val="0042679A"/>
    <w:rsid w:val="0042688B"/>
    <w:rsid w:val="004270C5"/>
    <w:rsid w:val="0042725B"/>
    <w:rsid w:val="0042731F"/>
    <w:rsid w:val="00427F3C"/>
    <w:rsid w:val="00430375"/>
    <w:rsid w:val="00431016"/>
    <w:rsid w:val="0043190B"/>
    <w:rsid w:val="00431E3D"/>
    <w:rsid w:val="00433451"/>
    <w:rsid w:val="00434D43"/>
    <w:rsid w:val="0043520D"/>
    <w:rsid w:val="00435348"/>
    <w:rsid w:val="004354B2"/>
    <w:rsid w:val="0043555B"/>
    <w:rsid w:val="00435D1C"/>
    <w:rsid w:val="00436530"/>
    <w:rsid w:val="0043709B"/>
    <w:rsid w:val="00437EED"/>
    <w:rsid w:val="00437F1F"/>
    <w:rsid w:val="00437FF9"/>
    <w:rsid w:val="004413B9"/>
    <w:rsid w:val="0044197D"/>
    <w:rsid w:val="00441A4E"/>
    <w:rsid w:val="00441F27"/>
    <w:rsid w:val="004430B9"/>
    <w:rsid w:val="0044317E"/>
    <w:rsid w:val="00443350"/>
    <w:rsid w:val="00443459"/>
    <w:rsid w:val="004439B5"/>
    <w:rsid w:val="00443A51"/>
    <w:rsid w:val="00444733"/>
    <w:rsid w:val="00444C7A"/>
    <w:rsid w:val="00444EA5"/>
    <w:rsid w:val="00445A91"/>
    <w:rsid w:val="0044632B"/>
    <w:rsid w:val="004468AB"/>
    <w:rsid w:val="00446910"/>
    <w:rsid w:val="00446DA2"/>
    <w:rsid w:val="0044794D"/>
    <w:rsid w:val="00450A34"/>
    <w:rsid w:val="00451A0D"/>
    <w:rsid w:val="00451DD6"/>
    <w:rsid w:val="00452274"/>
    <w:rsid w:val="00452627"/>
    <w:rsid w:val="00452A20"/>
    <w:rsid w:val="00453C25"/>
    <w:rsid w:val="00453CED"/>
    <w:rsid w:val="00453ED9"/>
    <w:rsid w:val="004541A7"/>
    <w:rsid w:val="00454CD1"/>
    <w:rsid w:val="00454F5A"/>
    <w:rsid w:val="00455129"/>
    <w:rsid w:val="00455336"/>
    <w:rsid w:val="00455DD3"/>
    <w:rsid w:val="00455FEF"/>
    <w:rsid w:val="00456244"/>
    <w:rsid w:val="004570D1"/>
    <w:rsid w:val="00457180"/>
    <w:rsid w:val="0045743E"/>
    <w:rsid w:val="0045759E"/>
    <w:rsid w:val="004577C0"/>
    <w:rsid w:val="004602BA"/>
    <w:rsid w:val="00461CE0"/>
    <w:rsid w:val="00462A17"/>
    <w:rsid w:val="00462D04"/>
    <w:rsid w:val="00462D92"/>
    <w:rsid w:val="00462FCB"/>
    <w:rsid w:val="004639EB"/>
    <w:rsid w:val="00463A40"/>
    <w:rsid w:val="00463BDB"/>
    <w:rsid w:val="00465015"/>
    <w:rsid w:val="00466052"/>
    <w:rsid w:val="004665DA"/>
    <w:rsid w:val="00466B65"/>
    <w:rsid w:val="004670EC"/>
    <w:rsid w:val="00467BCE"/>
    <w:rsid w:val="00470833"/>
    <w:rsid w:val="00471CAB"/>
    <w:rsid w:val="00471F3E"/>
    <w:rsid w:val="00471FF8"/>
    <w:rsid w:val="0047212E"/>
    <w:rsid w:val="00472261"/>
    <w:rsid w:val="00472705"/>
    <w:rsid w:val="00472D76"/>
    <w:rsid w:val="0047305F"/>
    <w:rsid w:val="00473B05"/>
    <w:rsid w:val="00474248"/>
    <w:rsid w:val="004745CB"/>
    <w:rsid w:val="004752D6"/>
    <w:rsid w:val="0047554F"/>
    <w:rsid w:val="0047557E"/>
    <w:rsid w:val="0047567C"/>
    <w:rsid w:val="00475818"/>
    <w:rsid w:val="00476009"/>
    <w:rsid w:val="004761CC"/>
    <w:rsid w:val="004766DA"/>
    <w:rsid w:val="004766FE"/>
    <w:rsid w:val="00476A5B"/>
    <w:rsid w:val="00476BD5"/>
    <w:rsid w:val="00477011"/>
    <w:rsid w:val="0047715A"/>
    <w:rsid w:val="004771AA"/>
    <w:rsid w:val="0047739D"/>
    <w:rsid w:val="004800CF"/>
    <w:rsid w:val="00480310"/>
    <w:rsid w:val="00480E86"/>
    <w:rsid w:val="00480FB4"/>
    <w:rsid w:val="00481F4F"/>
    <w:rsid w:val="00482097"/>
    <w:rsid w:val="004821C0"/>
    <w:rsid w:val="00482BF2"/>
    <w:rsid w:val="00482F69"/>
    <w:rsid w:val="00483633"/>
    <w:rsid w:val="004838F3"/>
    <w:rsid w:val="00483DFA"/>
    <w:rsid w:val="004846E8"/>
    <w:rsid w:val="00484775"/>
    <w:rsid w:val="00484876"/>
    <w:rsid w:val="00484A2D"/>
    <w:rsid w:val="004855D3"/>
    <w:rsid w:val="0048578D"/>
    <w:rsid w:val="00486197"/>
    <w:rsid w:val="00486618"/>
    <w:rsid w:val="00487208"/>
    <w:rsid w:val="004872AD"/>
    <w:rsid w:val="00487670"/>
    <w:rsid w:val="00487A29"/>
    <w:rsid w:val="00487CA1"/>
    <w:rsid w:val="00490445"/>
    <w:rsid w:val="00491017"/>
    <w:rsid w:val="004910C9"/>
    <w:rsid w:val="00491779"/>
    <w:rsid w:val="00491E71"/>
    <w:rsid w:val="004920EC"/>
    <w:rsid w:val="00492255"/>
    <w:rsid w:val="00492358"/>
    <w:rsid w:val="0049235A"/>
    <w:rsid w:val="00492BCD"/>
    <w:rsid w:val="00493154"/>
    <w:rsid w:val="004935C9"/>
    <w:rsid w:val="00493713"/>
    <w:rsid w:val="00493A24"/>
    <w:rsid w:val="00493C36"/>
    <w:rsid w:val="00493C42"/>
    <w:rsid w:val="004943B8"/>
    <w:rsid w:val="004944D2"/>
    <w:rsid w:val="004957F1"/>
    <w:rsid w:val="00496118"/>
    <w:rsid w:val="00496AC6"/>
    <w:rsid w:val="00497185"/>
    <w:rsid w:val="004A099B"/>
    <w:rsid w:val="004A0B1D"/>
    <w:rsid w:val="004A0C4F"/>
    <w:rsid w:val="004A0D53"/>
    <w:rsid w:val="004A0D88"/>
    <w:rsid w:val="004A146A"/>
    <w:rsid w:val="004A3E8A"/>
    <w:rsid w:val="004A4294"/>
    <w:rsid w:val="004A4515"/>
    <w:rsid w:val="004A4E21"/>
    <w:rsid w:val="004A5CCA"/>
    <w:rsid w:val="004A6263"/>
    <w:rsid w:val="004A6576"/>
    <w:rsid w:val="004A6581"/>
    <w:rsid w:val="004A662C"/>
    <w:rsid w:val="004A678C"/>
    <w:rsid w:val="004A6B82"/>
    <w:rsid w:val="004A7ACA"/>
    <w:rsid w:val="004A7ACD"/>
    <w:rsid w:val="004A7C89"/>
    <w:rsid w:val="004A7E1C"/>
    <w:rsid w:val="004A7FD4"/>
    <w:rsid w:val="004B070E"/>
    <w:rsid w:val="004B0B9A"/>
    <w:rsid w:val="004B0CAD"/>
    <w:rsid w:val="004B1442"/>
    <w:rsid w:val="004B245F"/>
    <w:rsid w:val="004B2E60"/>
    <w:rsid w:val="004B33B3"/>
    <w:rsid w:val="004B3D45"/>
    <w:rsid w:val="004B3D64"/>
    <w:rsid w:val="004B3E4F"/>
    <w:rsid w:val="004B4163"/>
    <w:rsid w:val="004B4AD3"/>
    <w:rsid w:val="004B4E42"/>
    <w:rsid w:val="004B58FF"/>
    <w:rsid w:val="004B5A97"/>
    <w:rsid w:val="004B65DA"/>
    <w:rsid w:val="004B66C3"/>
    <w:rsid w:val="004B6B12"/>
    <w:rsid w:val="004B6B6B"/>
    <w:rsid w:val="004B7787"/>
    <w:rsid w:val="004B7F27"/>
    <w:rsid w:val="004C00FE"/>
    <w:rsid w:val="004C09F5"/>
    <w:rsid w:val="004C0CCA"/>
    <w:rsid w:val="004C11EB"/>
    <w:rsid w:val="004C1457"/>
    <w:rsid w:val="004C1A6A"/>
    <w:rsid w:val="004C1EC8"/>
    <w:rsid w:val="004C1F29"/>
    <w:rsid w:val="004C234D"/>
    <w:rsid w:val="004C3ABD"/>
    <w:rsid w:val="004C3D15"/>
    <w:rsid w:val="004C5F7F"/>
    <w:rsid w:val="004C6144"/>
    <w:rsid w:val="004C6183"/>
    <w:rsid w:val="004C63B0"/>
    <w:rsid w:val="004C7090"/>
    <w:rsid w:val="004C7B6F"/>
    <w:rsid w:val="004D0363"/>
    <w:rsid w:val="004D0613"/>
    <w:rsid w:val="004D08C2"/>
    <w:rsid w:val="004D1606"/>
    <w:rsid w:val="004D1749"/>
    <w:rsid w:val="004D1AA6"/>
    <w:rsid w:val="004D1FEE"/>
    <w:rsid w:val="004D2025"/>
    <w:rsid w:val="004D3E77"/>
    <w:rsid w:val="004D3FE6"/>
    <w:rsid w:val="004D496D"/>
    <w:rsid w:val="004D4A48"/>
    <w:rsid w:val="004D4B9A"/>
    <w:rsid w:val="004D4BA8"/>
    <w:rsid w:val="004D6153"/>
    <w:rsid w:val="004D69E5"/>
    <w:rsid w:val="004D6A89"/>
    <w:rsid w:val="004D6CE7"/>
    <w:rsid w:val="004D7239"/>
    <w:rsid w:val="004E0337"/>
    <w:rsid w:val="004E0A9D"/>
    <w:rsid w:val="004E0AA2"/>
    <w:rsid w:val="004E0DBD"/>
    <w:rsid w:val="004E12A4"/>
    <w:rsid w:val="004E12BF"/>
    <w:rsid w:val="004E17C5"/>
    <w:rsid w:val="004E1C66"/>
    <w:rsid w:val="004E25C0"/>
    <w:rsid w:val="004E269D"/>
    <w:rsid w:val="004E26BD"/>
    <w:rsid w:val="004E2807"/>
    <w:rsid w:val="004E2C3F"/>
    <w:rsid w:val="004E2F85"/>
    <w:rsid w:val="004E371F"/>
    <w:rsid w:val="004E3AB6"/>
    <w:rsid w:val="004E434F"/>
    <w:rsid w:val="004E45CA"/>
    <w:rsid w:val="004E4E1F"/>
    <w:rsid w:val="004E5272"/>
    <w:rsid w:val="004E53F6"/>
    <w:rsid w:val="004E603C"/>
    <w:rsid w:val="004E6583"/>
    <w:rsid w:val="004E7573"/>
    <w:rsid w:val="004F0265"/>
    <w:rsid w:val="004F0508"/>
    <w:rsid w:val="004F13A3"/>
    <w:rsid w:val="004F14A8"/>
    <w:rsid w:val="004F17E0"/>
    <w:rsid w:val="004F1C21"/>
    <w:rsid w:val="004F221E"/>
    <w:rsid w:val="004F2549"/>
    <w:rsid w:val="004F2633"/>
    <w:rsid w:val="004F28E8"/>
    <w:rsid w:val="004F2A0A"/>
    <w:rsid w:val="004F2BC8"/>
    <w:rsid w:val="004F2EAC"/>
    <w:rsid w:val="004F41EB"/>
    <w:rsid w:val="004F434C"/>
    <w:rsid w:val="004F4561"/>
    <w:rsid w:val="004F5171"/>
    <w:rsid w:val="004F526D"/>
    <w:rsid w:val="004F55A4"/>
    <w:rsid w:val="004F6A5C"/>
    <w:rsid w:val="004F6B4D"/>
    <w:rsid w:val="004F6F0C"/>
    <w:rsid w:val="004F7639"/>
    <w:rsid w:val="004F7EAE"/>
    <w:rsid w:val="004F7F69"/>
    <w:rsid w:val="00500431"/>
    <w:rsid w:val="005019CE"/>
    <w:rsid w:val="00501D84"/>
    <w:rsid w:val="0050210C"/>
    <w:rsid w:val="00503414"/>
    <w:rsid w:val="00503642"/>
    <w:rsid w:val="00503A61"/>
    <w:rsid w:val="00503F7D"/>
    <w:rsid w:val="0050484A"/>
    <w:rsid w:val="005057E3"/>
    <w:rsid w:val="00505C1D"/>
    <w:rsid w:val="00510293"/>
    <w:rsid w:val="0051044D"/>
    <w:rsid w:val="00510FB0"/>
    <w:rsid w:val="005119A0"/>
    <w:rsid w:val="00511C92"/>
    <w:rsid w:val="00511FA1"/>
    <w:rsid w:val="00512112"/>
    <w:rsid w:val="00512658"/>
    <w:rsid w:val="005129B2"/>
    <w:rsid w:val="00512AD4"/>
    <w:rsid w:val="00513466"/>
    <w:rsid w:val="005141A7"/>
    <w:rsid w:val="00514C99"/>
    <w:rsid w:val="00514FC7"/>
    <w:rsid w:val="00514FC8"/>
    <w:rsid w:val="00515AB2"/>
    <w:rsid w:val="005161F4"/>
    <w:rsid w:val="00516B33"/>
    <w:rsid w:val="00517751"/>
    <w:rsid w:val="00520B32"/>
    <w:rsid w:val="0052118D"/>
    <w:rsid w:val="005212E9"/>
    <w:rsid w:val="0052180D"/>
    <w:rsid w:val="00521B32"/>
    <w:rsid w:val="00521C5D"/>
    <w:rsid w:val="00522042"/>
    <w:rsid w:val="005220F8"/>
    <w:rsid w:val="0052250A"/>
    <w:rsid w:val="00522C2A"/>
    <w:rsid w:val="00522C2D"/>
    <w:rsid w:val="00522EDB"/>
    <w:rsid w:val="00522F9B"/>
    <w:rsid w:val="00523A01"/>
    <w:rsid w:val="00525174"/>
    <w:rsid w:val="00525371"/>
    <w:rsid w:val="005257F7"/>
    <w:rsid w:val="0052592C"/>
    <w:rsid w:val="005268ED"/>
    <w:rsid w:val="00526BE7"/>
    <w:rsid w:val="00526FA0"/>
    <w:rsid w:val="005272E2"/>
    <w:rsid w:val="005279B5"/>
    <w:rsid w:val="00527FFD"/>
    <w:rsid w:val="005300E9"/>
    <w:rsid w:val="005301B0"/>
    <w:rsid w:val="00530494"/>
    <w:rsid w:val="00531131"/>
    <w:rsid w:val="00531449"/>
    <w:rsid w:val="00532E51"/>
    <w:rsid w:val="005337C7"/>
    <w:rsid w:val="00533BA5"/>
    <w:rsid w:val="005345BC"/>
    <w:rsid w:val="005348BB"/>
    <w:rsid w:val="005349C7"/>
    <w:rsid w:val="00534BA4"/>
    <w:rsid w:val="00534C49"/>
    <w:rsid w:val="00534ED9"/>
    <w:rsid w:val="005350A8"/>
    <w:rsid w:val="005353E1"/>
    <w:rsid w:val="0053540C"/>
    <w:rsid w:val="005359B9"/>
    <w:rsid w:val="00536476"/>
    <w:rsid w:val="0053648B"/>
    <w:rsid w:val="00540499"/>
    <w:rsid w:val="0054121C"/>
    <w:rsid w:val="005421C2"/>
    <w:rsid w:val="0054245A"/>
    <w:rsid w:val="00542E30"/>
    <w:rsid w:val="00543327"/>
    <w:rsid w:val="00544090"/>
    <w:rsid w:val="00544311"/>
    <w:rsid w:val="00544F10"/>
    <w:rsid w:val="005453A3"/>
    <w:rsid w:val="00545C01"/>
    <w:rsid w:val="00545DE9"/>
    <w:rsid w:val="00546589"/>
    <w:rsid w:val="00546CE0"/>
    <w:rsid w:val="00546F6D"/>
    <w:rsid w:val="00547231"/>
    <w:rsid w:val="00547EB8"/>
    <w:rsid w:val="00547F1E"/>
    <w:rsid w:val="0055003F"/>
    <w:rsid w:val="00550BEA"/>
    <w:rsid w:val="0055150A"/>
    <w:rsid w:val="00552490"/>
    <w:rsid w:val="0055257F"/>
    <w:rsid w:val="00552AF3"/>
    <w:rsid w:val="00552C4E"/>
    <w:rsid w:val="00552DC8"/>
    <w:rsid w:val="00553004"/>
    <w:rsid w:val="0055317A"/>
    <w:rsid w:val="0055422F"/>
    <w:rsid w:val="00554A13"/>
    <w:rsid w:val="00555053"/>
    <w:rsid w:val="00555257"/>
    <w:rsid w:val="00555717"/>
    <w:rsid w:val="005561E7"/>
    <w:rsid w:val="00556710"/>
    <w:rsid w:val="00557057"/>
    <w:rsid w:val="00557153"/>
    <w:rsid w:val="00557313"/>
    <w:rsid w:val="00557565"/>
    <w:rsid w:val="0055777B"/>
    <w:rsid w:val="00560303"/>
    <w:rsid w:val="005608DC"/>
    <w:rsid w:val="00560BED"/>
    <w:rsid w:val="00561423"/>
    <w:rsid w:val="005614B0"/>
    <w:rsid w:val="005615A2"/>
    <w:rsid w:val="00561944"/>
    <w:rsid w:val="00561B1E"/>
    <w:rsid w:val="00561E40"/>
    <w:rsid w:val="0056219F"/>
    <w:rsid w:val="00563404"/>
    <w:rsid w:val="0056345C"/>
    <w:rsid w:val="00563780"/>
    <w:rsid w:val="00563B28"/>
    <w:rsid w:val="00563E4F"/>
    <w:rsid w:val="0056407C"/>
    <w:rsid w:val="0056472B"/>
    <w:rsid w:val="00564CBE"/>
    <w:rsid w:val="00564E5A"/>
    <w:rsid w:val="005653B1"/>
    <w:rsid w:val="00565815"/>
    <w:rsid w:val="00566427"/>
    <w:rsid w:val="00566437"/>
    <w:rsid w:val="00566F05"/>
    <w:rsid w:val="00566F26"/>
    <w:rsid w:val="00566FFC"/>
    <w:rsid w:val="0056701B"/>
    <w:rsid w:val="005671FC"/>
    <w:rsid w:val="00567640"/>
    <w:rsid w:val="00567689"/>
    <w:rsid w:val="00570587"/>
    <w:rsid w:val="00570B3E"/>
    <w:rsid w:val="00570B49"/>
    <w:rsid w:val="00570CEF"/>
    <w:rsid w:val="00570EDB"/>
    <w:rsid w:val="005710C8"/>
    <w:rsid w:val="005714B6"/>
    <w:rsid w:val="00571F39"/>
    <w:rsid w:val="005720E4"/>
    <w:rsid w:val="005720F3"/>
    <w:rsid w:val="00572438"/>
    <w:rsid w:val="00572534"/>
    <w:rsid w:val="0057323F"/>
    <w:rsid w:val="0057333D"/>
    <w:rsid w:val="00573422"/>
    <w:rsid w:val="005735F9"/>
    <w:rsid w:val="00575005"/>
    <w:rsid w:val="0057546D"/>
    <w:rsid w:val="005754D4"/>
    <w:rsid w:val="00575993"/>
    <w:rsid w:val="00575F6A"/>
    <w:rsid w:val="0057610C"/>
    <w:rsid w:val="00576844"/>
    <w:rsid w:val="00576AB5"/>
    <w:rsid w:val="00577087"/>
    <w:rsid w:val="00577325"/>
    <w:rsid w:val="00577B92"/>
    <w:rsid w:val="0058020C"/>
    <w:rsid w:val="005810BC"/>
    <w:rsid w:val="00581ACF"/>
    <w:rsid w:val="0058210D"/>
    <w:rsid w:val="0058225C"/>
    <w:rsid w:val="0058238F"/>
    <w:rsid w:val="005825AA"/>
    <w:rsid w:val="00583587"/>
    <w:rsid w:val="0058386E"/>
    <w:rsid w:val="00584A58"/>
    <w:rsid w:val="0058520A"/>
    <w:rsid w:val="00585C5A"/>
    <w:rsid w:val="00585CEC"/>
    <w:rsid w:val="00586C74"/>
    <w:rsid w:val="00587EE3"/>
    <w:rsid w:val="0059008B"/>
    <w:rsid w:val="0059086C"/>
    <w:rsid w:val="005908E3"/>
    <w:rsid w:val="00590941"/>
    <w:rsid w:val="00590ADA"/>
    <w:rsid w:val="00590EE1"/>
    <w:rsid w:val="005910A3"/>
    <w:rsid w:val="0059124F"/>
    <w:rsid w:val="00591429"/>
    <w:rsid w:val="005915A3"/>
    <w:rsid w:val="005917CB"/>
    <w:rsid w:val="00592109"/>
    <w:rsid w:val="005922E8"/>
    <w:rsid w:val="00592995"/>
    <w:rsid w:val="00592E5E"/>
    <w:rsid w:val="00593BEF"/>
    <w:rsid w:val="00593E76"/>
    <w:rsid w:val="00593F9C"/>
    <w:rsid w:val="0059436B"/>
    <w:rsid w:val="00594CB3"/>
    <w:rsid w:val="0059511E"/>
    <w:rsid w:val="00596353"/>
    <w:rsid w:val="005968FE"/>
    <w:rsid w:val="00596CEF"/>
    <w:rsid w:val="00597C47"/>
    <w:rsid w:val="005A00AA"/>
    <w:rsid w:val="005A0502"/>
    <w:rsid w:val="005A0571"/>
    <w:rsid w:val="005A0820"/>
    <w:rsid w:val="005A1A1E"/>
    <w:rsid w:val="005A1CCC"/>
    <w:rsid w:val="005A2352"/>
    <w:rsid w:val="005A2DF3"/>
    <w:rsid w:val="005A30AB"/>
    <w:rsid w:val="005A3800"/>
    <w:rsid w:val="005A3993"/>
    <w:rsid w:val="005A3F29"/>
    <w:rsid w:val="005A3FAF"/>
    <w:rsid w:val="005A4818"/>
    <w:rsid w:val="005A5374"/>
    <w:rsid w:val="005A54B2"/>
    <w:rsid w:val="005A6789"/>
    <w:rsid w:val="005A6A80"/>
    <w:rsid w:val="005A6B60"/>
    <w:rsid w:val="005A6BFD"/>
    <w:rsid w:val="005A6D38"/>
    <w:rsid w:val="005A7010"/>
    <w:rsid w:val="005A7276"/>
    <w:rsid w:val="005B006B"/>
    <w:rsid w:val="005B0C45"/>
    <w:rsid w:val="005B1347"/>
    <w:rsid w:val="005B13E7"/>
    <w:rsid w:val="005B16A0"/>
    <w:rsid w:val="005B1789"/>
    <w:rsid w:val="005B19EB"/>
    <w:rsid w:val="005B227F"/>
    <w:rsid w:val="005B2343"/>
    <w:rsid w:val="005B2892"/>
    <w:rsid w:val="005B49A3"/>
    <w:rsid w:val="005B4ED5"/>
    <w:rsid w:val="005B557B"/>
    <w:rsid w:val="005B5C30"/>
    <w:rsid w:val="005B6642"/>
    <w:rsid w:val="005B66BE"/>
    <w:rsid w:val="005B68BD"/>
    <w:rsid w:val="005B6E9B"/>
    <w:rsid w:val="005B717D"/>
    <w:rsid w:val="005B7A0B"/>
    <w:rsid w:val="005B7E92"/>
    <w:rsid w:val="005C05E0"/>
    <w:rsid w:val="005C06CB"/>
    <w:rsid w:val="005C0D4F"/>
    <w:rsid w:val="005C117C"/>
    <w:rsid w:val="005C11BB"/>
    <w:rsid w:val="005C18D6"/>
    <w:rsid w:val="005C260C"/>
    <w:rsid w:val="005C2A5D"/>
    <w:rsid w:val="005C2AFA"/>
    <w:rsid w:val="005C3470"/>
    <w:rsid w:val="005C368B"/>
    <w:rsid w:val="005C37A8"/>
    <w:rsid w:val="005C3A1B"/>
    <w:rsid w:val="005C3BB1"/>
    <w:rsid w:val="005C47AD"/>
    <w:rsid w:val="005C4A5E"/>
    <w:rsid w:val="005C4E5C"/>
    <w:rsid w:val="005C50E8"/>
    <w:rsid w:val="005C567E"/>
    <w:rsid w:val="005C577C"/>
    <w:rsid w:val="005C5A5D"/>
    <w:rsid w:val="005C5E10"/>
    <w:rsid w:val="005C61FC"/>
    <w:rsid w:val="005C6D32"/>
    <w:rsid w:val="005C7582"/>
    <w:rsid w:val="005C7C87"/>
    <w:rsid w:val="005D1068"/>
    <w:rsid w:val="005D1172"/>
    <w:rsid w:val="005D1C73"/>
    <w:rsid w:val="005D1D3F"/>
    <w:rsid w:val="005D2674"/>
    <w:rsid w:val="005D2C87"/>
    <w:rsid w:val="005D3348"/>
    <w:rsid w:val="005D3B05"/>
    <w:rsid w:val="005D3C25"/>
    <w:rsid w:val="005D4063"/>
    <w:rsid w:val="005D4D87"/>
    <w:rsid w:val="005D51E2"/>
    <w:rsid w:val="005D5578"/>
    <w:rsid w:val="005D576C"/>
    <w:rsid w:val="005D5CF6"/>
    <w:rsid w:val="005D5F30"/>
    <w:rsid w:val="005D5F64"/>
    <w:rsid w:val="005D6937"/>
    <w:rsid w:val="005D6BC8"/>
    <w:rsid w:val="005D6EC9"/>
    <w:rsid w:val="005D76C3"/>
    <w:rsid w:val="005D770F"/>
    <w:rsid w:val="005D7BC9"/>
    <w:rsid w:val="005E1E08"/>
    <w:rsid w:val="005E1E7F"/>
    <w:rsid w:val="005E1EF7"/>
    <w:rsid w:val="005E2BCF"/>
    <w:rsid w:val="005E3117"/>
    <w:rsid w:val="005E3240"/>
    <w:rsid w:val="005E36D6"/>
    <w:rsid w:val="005E3C87"/>
    <w:rsid w:val="005E4028"/>
    <w:rsid w:val="005E4BA4"/>
    <w:rsid w:val="005E4E7A"/>
    <w:rsid w:val="005E5664"/>
    <w:rsid w:val="005E56B9"/>
    <w:rsid w:val="005E58C4"/>
    <w:rsid w:val="005E728D"/>
    <w:rsid w:val="005E7DE5"/>
    <w:rsid w:val="005F0A7A"/>
    <w:rsid w:val="005F1428"/>
    <w:rsid w:val="005F15E7"/>
    <w:rsid w:val="005F1A23"/>
    <w:rsid w:val="005F2405"/>
    <w:rsid w:val="005F2C90"/>
    <w:rsid w:val="005F2FE0"/>
    <w:rsid w:val="005F367A"/>
    <w:rsid w:val="005F367E"/>
    <w:rsid w:val="005F3B49"/>
    <w:rsid w:val="005F4049"/>
    <w:rsid w:val="005F43E0"/>
    <w:rsid w:val="005F4983"/>
    <w:rsid w:val="005F4999"/>
    <w:rsid w:val="005F4A48"/>
    <w:rsid w:val="005F4CAA"/>
    <w:rsid w:val="005F509C"/>
    <w:rsid w:val="005F56DC"/>
    <w:rsid w:val="005F56F4"/>
    <w:rsid w:val="005F5D66"/>
    <w:rsid w:val="005F6518"/>
    <w:rsid w:val="00601330"/>
    <w:rsid w:val="00601DCE"/>
    <w:rsid w:val="006026A5"/>
    <w:rsid w:val="006029B0"/>
    <w:rsid w:val="00602A82"/>
    <w:rsid w:val="00602C0A"/>
    <w:rsid w:val="00604006"/>
    <w:rsid w:val="00604392"/>
    <w:rsid w:val="00604BA3"/>
    <w:rsid w:val="00604EC5"/>
    <w:rsid w:val="006052C2"/>
    <w:rsid w:val="0060596E"/>
    <w:rsid w:val="00605BF0"/>
    <w:rsid w:val="0060627A"/>
    <w:rsid w:val="00606304"/>
    <w:rsid w:val="0060748B"/>
    <w:rsid w:val="00607A32"/>
    <w:rsid w:val="006103F2"/>
    <w:rsid w:val="00610745"/>
    <w:rsid w:val="00610947"/>
    <w:rsid w:val="0061226F"/>
    <w:rsid w:val="0061310A"/>
    <w:rsid w:val="006136E0"/>
    <w:rsid w:val="006138BC"/>
    <w:rsid w:val="00613953"/>
    <w:rsid w:val="00613C84"/>
    <w:rsid w:val="00613DE2"/>
    <w:rsid w:val="006146A7"/>
    <w:rsid w:val="00614815"/>
    <w:rsid w:val="006155DA"/>
    <w:rsid w:val="0061602D"/>
    <w:rsid w:val="006160BB"/>
    <w:rsid w:val="0061632A"/>
    <w:rsid w:val="006164D7"/>
    <w:rsid w:val="00616AEF"/>
    <w:rsid w:val="00616B19"/>
    <w:rsid w:val="00616BEB"/>
    <w:rsid w:val="00616DE7"/>
    <w:rsid w:val="0061740F"/>
    <w:rsid w:val="00617E7D"/>
    <w:rsid w:val="0062017C"/>
    <w:rsid w:val="00620287"/>
    <w:rsid w:val="00620741"/>
    <w:rsid w:val="00620966"/>
    <w:rsid w:val="00620CC3"/>
    <w:rsid w:val="00620EC9"/>
    <w:rsid w:val="0062245B"/>
    <w:rsid w:val="0062261A"/>
    <w:rsid w:val="0062280E"/>
    <w:rsid w:val="00622AC4"/>
    <w:rsid w:val="00622C9B"/>
    <w:rsid w:val="00622EC7"/>
    <w:rsid w:val="006230A4"/>
    <w:rsid w:val="006231A8"/>
    <w:rsid w:val="006237A3"/>
    <w:rsid w:val="00623B85"/>
    <w:rsid w:val="00623C24"/>
    <w:rsid w:val="0062443B"/>
    <w:rsid w:val="0062481D"/>
    <w:rsid w:val="00624D6C"/>
    <w:rsid w:val="00625170"/>
    <w:rsid w:val="006251EF"/>
    <w:rsid w:val="006256AC"/>
    <w:rsid w:val="00626035"/>
    <w:rsid w:val="0062624A"/>
    <w:rsid w:val="006265DF"/>
    <w:rsid w:val="006266DF"/>
    <w:rsid w:val="006269E6"/>
    <w:rsid w:val="00626A7F"/>
    <w:rsid w:val="0062759B"/>
    <w:rsid w:val="00627DED"/>
    <w:rsid w:val="00630975"/>
    <w:rsid w:val="00630B80"/>
    <w:rsid w:val="00630DA2"/>
    <w:rsid w:val="00630DC3"/>
    <w:rsid w:val="00630F7E"/>
    <w:rsid w:val="006313BA"/>
    <w:rsid w:val="0063142A"/>
    <w:rsid w:val="00631CDB"/>
    <w:rsid w:val="0063222A"/>
    <w:rsid w:val="00632327"/>
    <w:rsid w:val="00632C02"/>
    <w:rsid w:val="006332F7"/>
    <w:rsid w:val="00633B5C"/>
    <w:rsid w:val="00633CA2"/>
    <w:rsid w:val="0063436E"/>
    <w:rsid w:val="006348DB"/>
    <w:rsid w:val="00634EDA"/>
    <w:rsid w:val="006350EE"/>
    <w:rsid w:val="00635298"/>
    <w:rsid w:val="0063539D"/>
    <w:rsid w:val="006361F0"/>
    <w:rsid w:val="00637E1F"/>
    <w:rsid w:val="00637E7C"/>
    <w:rsid w:val="006405EB"/>
    <w:rsid w:val="00641BE6"/>
    <w:rsid w:val="00641D58"/>
    <w:rsid w:val="00642113"/>
    <w:rsid w:val="00642853"/>
    <w:rsid w:val="00642CEF"/>
    <w:rsid w:val="00643318"/>
    <w:rsid w:val="006433F6"/>
    <w:rsid w:val="00643527"/>
    <w:rsid w:val="0064547E"/>
    <w:rsid w:val="00646F80"/>
    <w:rsid w:val="00647079"/>
    <w:rsid w:val="006470BF"/>
    <w:rsid w:val="00647483"/>
    <w:rsid w:val="00647768"/>
    <w:rsid w:val="00647785"/>
    <w:rsid w:val="0064791B"/>
    <w:rsid w:val="00647A7F"/>
    <w:rsid w:val="00647E74"/>
    <w:rsid w:val="00650426"/>
    <w:rsid w:val="0065079F"/>
    <w:rsid w:val="006509B6"/>
    <w:rsid w:val="00650EB6"/>
    <w:rsid w:val="006512A4"/>
    <w:rsid w:val="006513C3"/>
    <w:rsid w:val="00651661"/>
    <w:rsid w:val="00651DF7"/>
    <w:rsid w:val="006525BA"/>
    <w:rsid w:val="00652BA4"/>
    <w:rsid w:val="0065333E"/>
    <w:rsid w:val="00655F00"/>
    <w:rsid w:val="00656953"/>
    <w:rsid w:val="0066016B"/>
    <w:rsid w:val="006602F6"/>
    <w:rsid w:val="0066034C"/>
    <w:rsid w:val="006606FB"/>
    <w:rsid w:val="00660F46"/>
    <w:rsid w:val="00661FA9"/>
    <w:rsid w:val="00662778"/>
    <w:rsid w:val="00662ED8"/>
    <w:rsid w:val="00663629"/>
    <w:rsid w:val="00665453"/>
    <w:rsid w:val="006658A3"/>
    <w:rsid w:val="00665C82"/>
    <w:rsid w:val="0066708B"/>
    <w:rsid w:val="00667329"/>
    <w:rsid w:val="00667AA1"/>
    <w:rsid w:val="00667AD5"/>
    <w:rsid w:val="00667FA7"/>
    <w:rsid w:val="006708E3"/>
    <w:rsid w:val="00671264"/>
    <w:rsid w:val="00671951"/>
    <w:rsid w:val="00672D30"/>
    <w:rsid w:val="00672E27"/>
    <w:rsid w:val="006730BC"/>
    <w:rsid w:val="0067388A"/>
    <w:rsid w:val="00673BBB"/>
    <w:rsid w:val="00673EDA"/>
    <w:rsid w:val="00674195"/>
    <w:rsid w:val="0067494E"/>
    <w:rsid w:val="0067518A"/>
    <w:rsid w:val="00675979"/>
    <w:rsid w:val="00675C7F"/>
    <w:rsid w:val="00675C92"/>
    <w:rsid w:val="00675CCE"/>
    <w:rsid w:val="00676127"/>
    <w:rsid w:val="0067690D"/>
    <w:rsid w:val="0067698B"/>
    <w:rsid w:val="00676B2C"/>
    <w:rsid w:val="00681120"/>
    <w:rsid w:val="0068176F"/>
    <w:rsid w:val="00681F81"/>
    <w:rsid w:val="00682070"/>
    <w:rsid w:val="006823B8"/>
    <w:rsid w:val="0068258F"/>
    <w:rsid w:val="00682B53"/>
    <w:rsid w:val="00682E06"/>
    <w:rsid w:val="00683061"/>
    <w:rsid w:val="00683BBE"/>
    <w:rsid w:val="00683FF2"/>
    <w:rsid w:val="0068407F"/>
    <w:rsid w:val="006845BB"/>
    <w:rsid w:val="006848E6"/>
    <w:rsid w:val="00684B6F"/>
    <w:rsid w:val="00685152"/>
    <w:rsid w:val="006865D3"/>
    <w:rsid w:val="006873DE"/>
    <w:rsid w:val="0068766B"/>
    <w:rsid w:val="00687D57"/>
    <w:rsid w:val="00687F06"/>
    <w:rsid w:val="00687FA9"/>
    <w:rsid w:val="00690526"/>
    <w:rsid w:val="00691785"/>
    <w:rsid w:val="00691D21"/>
    <w:rsid w:val="006933CF"/>
    <w:rsid w:val="006937BC"/>
    <w:rsid w:val="00693AEE"/>
    <w:rsid w:val="00693DB4"/>
    <w:rsid w:val="00694508"/>
    <w:rsid w:val="00694F6F"/>
    <w:rsid w:val="0069552B"/>
    <w:rsid w:val="006958E7"/>
    <w:rsid w:val="00695B95"/>
    <w:rsid w:val="00695C72"/>
    <w:rsid w:val="00695F9C"/>
    <w:rsid w:val="0069622D"/>
    <w:rsid w:val="00697A55"/>
    <w:rsid w:val="00697CBD"/>
    <w:rsid w:val="00697F37"/>
    <w:rsid w:val="006A010C"/>
    <w:rsid w:val="006A0894"/>
    <w:rsid w:val="006A0AFB"/>
    <w:rsid w:val="006A0E4C"/>
    <w:rsid w:val="006A10FB"/>
    <w:rsid w:val="006A14F2"/>
    <w:rsid w:val="006A1549"/>
    <w:rsid w:val="006A19AE"/>
    <w:rsid w:val="006A1E4B"/>
    <w:rsid w:val="006A2269"/>
    <w:rsid w:val="006A23C9"/>
    <w:rsid w:val="006A29EB"/>
    <w:rsid w:val="006A3A3E"/>
    <w:rsid w:val="006A3D76"/>
    <w:rsid w:val="006A473F"/>
    <w:rsid w:val="006A4D93"/>
    <w:rsid w:val="006A527C"/>
    <w:rsid w:val="006A53AB"/>
    <w:rsid w:val="006A5454"/>
    <w:rsid w:val="006A576F"/>
    <w:rsid w:val="006A6641"/>
    <w:rsid w:val="006A6776"/>
    <w:rsid w:val="006A69C6"/>
    <w:rsid w:val="006A710B"/>
    <w:rsid w:val="006A7A86"/>
    <w:rsid w:val="006A7E16"/>
    <w:rsid w:val="006A7E4A"/>
    <w:rsid w:val="006B03F6"/>
    <w:rsid w:val="006B04BC"/>
    <w:rsid w:val="006B09C5"/>
    <w:rsid w:val="006B1128"/>
    <w:rsid w:val="006B1383"/>
    <w:rsid w:val="006B1480"/>
    <w:rsid w:val="006B2CB7"/>
    <w:rsid w:val="006B3329"/>
    <w:rsid w:val="006B3631"/>
    <w:rsid w:val="006B3A77"/>
    <w:rsid w:val="006B3E87"/>
    <w:rsid w:val="006B405C"/>
    <w:rsid w:val="006B445D"/>
    <w:rsid w:val="006B56C6"/>
    <w:rsid w:val="006B5998"/>
    <w:rsid w:val="006B6C7B"/>
    <w:rsid w:val="006B7B86"/>
    <w:rsid w:val="006B7C9A"/>
    <w:rsid w:val="006C0779"/>
    <w:rsid w:val="006C0E33"/>
    <w:rsid w:val="006C122B"/>
    <w:rsid w:val="006C14DE"/>
    <w:rsid w:val="006C176F"/>
    <w:rsid w:val="006C2182"/>
    <w:rsid w:val="006C2192"/>
    <w:rsid w:val="006C2EF0"/>
    <w:rsid w:val="006C309C"/>
    <w:rsid w:val="006C32CB"/>
    <w:rsid w:val="006C341A"/>
    <w:rsid w:val="006C38F0"/>
    <w:rsid w:val="006C3B15"/>
    <w:rsid w:val="006C4115"/>
    <w:rsid w:val="006C4529"/>
    <w:rsid w:val="006C4A28"/>
    <w:rsid w:val="006C4D80"/>
    <w:rsid w:val="006C5125"/>
    <w:rsid w:val="006C5351"/>
    <w:rsid w:val="006C6080"/>
    <w:rsid w:val="006C63BB"/>
    <w:rsid w:val="006C6591"/>
    <w:rsid w:val="006C79D5"/>
    <w:rsid w:val="006C7BA2"/>
    <w:rsid w:val="006C7C06"/>
    <w:rsid w:val="006D083F"/>
    <w:rsid w:val="006D0B83"/>
    <w:rsid w:val="006D10B8"/>
    <w:rsid w:val="006D2B1F"/>
    <w:rsid w:val="006D31F9"/>
    <w:rsid w:val="006D37C9"/>
    <w:rsid w:val="006D3D46"/>
    <w:rsid w:val="006D3F47"/>
    <w:rsid w:val="006D4341"/>
    <w:rsid w:val="006D4752"/>
    <w:rsid w:val="006D5105"/>
    <w:rsid w:val="006D56EF"/>
    <w:rsid w:val="006D5B57"/>
    <w:rsid w:val="006D685B"/>
    <w:rsid w:val="006E0BF9"/>
    <w:rsid w:val="006E1678"/>
    <w:rsid w:val="006E1A9E"/>
    <w:rsid w:val="006E25DD"/>
    <w:rsid w:val="006E2A7D"/>
    <w:rsid w:val="006E2B3E"/>
    <w:rsid w:val="006E362A"/>
    <w:rsid w:val="006E3728"/>
    <w:rsid w:val="006E3DC6"/>
    <w:rsid w:val="006E3E36"/>
    <w:rsid w:val="006E3F3F"/>
    <w:rsid w:val="006E46A6"/>
    <w:rsid w:val="006E4912"/>
    <w:rsid w:val="006E4A6B"/>
    <w:rsid w:val="006E4B11"/>
    <w:rsid w:val="006E5076"/>
    <w:rsid w:val="006E66C3"/>
    <w:rsid w:val="006E6A4B"/>
    <w:rsid w:val="006E6AD8"/>
    <w:rsid w:val="006E7084"/>
    <w:rsid w:val="006E7680"/>
    <w:rsid w:val="006E7C31"/>
    <w:rsid w:val="006F0125"/>
    <w:rsid w:val="006F0918"/>
    <w:rsid w:val="006F14AE"/>
    <w:rsid w:val="006F1736"/>
    <w:rsid w:val="006F187F"/>
    <w:rsid w:val="006F1CFE"/>
    <w:rsid w:val="006F215B"/>
    <w:rsid w:val="006F279B"/>
    <w:rsid w:val="006F2965"/>
    <w:rsid w:val="006F29E4"/>
    <w:rsid w:val="006F2AAB"/>
    <w:rsid w:val="006F2C6B"/>
    <w:rsid w:val="006F30E4"/>
    <w:rsid w:val="006F328E"/>
    <w:rsid w:val="006F43C5"/>
    <w:rsid w:val="006F4482"/>
    <w:rsid w:val="006F4BBE"/>
    <w:rsid w:val="006F515E"/>
    <w:rsid w:val="006F5597"/>
    <w:rsid w:val="006F60E5"/>
    <w:rsid w:val="006F6130"/>
    <w:rsid w:val="006F6527"/>
    <w:rsid w:val="006F684D"/>
    <w:rsid w:val="006F7BD7"/>
    <w:rsid w:val="007000EF"/>
    <w:rsid w:val="007001D1"/>
    <w:rsid w:val="00700572"/>
    <w:rsid w:val="007013E1"/>
    <w:rsid w:val="00701683"/>
    <w:rsid w:val="007016FF"/>
    <w:rsid w:val="00701A4A"/>
    <w:rsid w:val="007021A2"/>
    <w:rsid w:val="0070256A"/>
    <w:rsid w:val="00702860"/>
    <w:rsid w:val="00702ED5"/>
    <w:rsid w:val="00703513"/>
    <w:rsid w:val="007036CD"/>
    <w:rsid w:val="00703766"/>
    <w:rsid w:val="00703A83"/>
    <w:rsid w:val="00703B2D"/>
    <w:rsid w:val="007042D1"/>
    <w:rsid w:val="007043ED"/>
    <w:rsid w:val="00705FD5"/>
    <w:rsid w:val="00706588"/>
    <w:rsid w:val="007067A9"/>
    <w:rsid w:val="00706FDF"/>
    <w:rsid w:val="00707053"/>
    <w:rsid w:val="00707232"/>
    <w:rsid w:val="0070741B"/>
    <w:rsid w:val="007074E6"/>
    <w:rsid w:val="00707A31"/>
    <w:rsid w:val="00710A73"/>
    <w:rsid w:val="00710AE2"/>
    <w:rsid w:val="007116F1"/>
    <w:rsid w:val="0071191A"/>
    <w:rsid w:val="00712038"/>
    <w:rsid w:val="00712633"/>
    <w:rsid w:val="007128FE"/>
    <w:rsid w:val="0071342F"/>
    <w:rsid w:val="00713456"/>
    <w:rsid w:val="00713A31"/>
    <w:rsid w:val="00714DC4"/>
    <w:rsid w:val="007151EE"/>
    <w:rsid w:val="00715834"/>
    <w:rsid w:val="007162D9"/>
    <w:rsid w:val="00716450"/>
    <w:rsid w:val="007167AE"/>
    <w:rsid w:val="00716BB2"/>
    <w:rsid w:val="00716C55"/>
    <w:rsid w:val="007177E0"/>
    <w:rsid w:val="007178F7"/>
    <w:rsid w:val="00717FC2"/>
    <w:rsid w:val="0072017F"/>
    <w:rsid w:val="00720343"/>
    <w:rsid w:val="007203AD"/>
    <w:rsid w:val="00720475"/>
    <w:rsid w:val="0072062B"/>
    <w:rsid w:val="00720D3A"/>
    <w:rsid w:val="00721919"/>
    <w:rsid w:val="00721BA4"/>
    <w:rsid w:val="00721D3A"/>
    <w:rsid w:val="007222B2"/>
    <w:rsid w:val="007222FD"/>
    <w:rsid w:val="007224B6"/>
    <w:rsid w:val="00722DF9"/>
    <w:rsid w:val="007233F6"/>
    <w:rsid w:val="007236B4"/>
    <w:rsid w:val="00723ADF"/>
    <w:rsid w:val="00723BDB"/>
    <w:rsid w:val="00723D36"/>
    <w:rsid w:val="00724610"/>
    <w:rsid w:val="0072486E"/>
    <w:rsid w:val="007254F6"/>
    <w:rsid w:val="00725C04"/>
    <w:rsid w:val="007269E9"/>
    <w:rsid w:val="00726A5D"/>
    <w:rsid w:val="00727583"/>
    <w:rsid w:val="00727965"/>
    <w:rsid w:val="0073035A"/>
    <w:rsid w:val="00730395"/>
    <w:rsid w:val="0073049E"/>
    <w:rsid w:val="00730501"/>
    <w:rsid w:val="007305D5"/>
    <w:rsid w:val="0073106A"/>
    <w:rsid w:val="00731134"/>
    <w:rsid w:val="00731160"/>
    <w:rsid w:val="007316C4"/>
    <w:rsid w:val="007319A6"/>
    <w:rsid w:val="00732145"/>
    <w:rsid w:val="00732167"/>
    <w:rsid w:val="007322B9"/>
    <w:rsid w:val="00732B35"/>
    <w:rsid w:val="00732EED"/>
    <w:rsid w:val="00733A7A"/>
    <w:rsid w:val="00733D15"/>
    <w:rsid w:val="0073430B"/>
    <w:rsid w:val="00734C79"/>
    <w:rsid w:val="00734D5F"/>
    <w:rsid w:val="0073541F"/>
    <w:rsid w:val="00735CB3"/>
    <w:rsid w:val="00736038"/>
    <w:rsid w:val="00736061"/>
    <w:rsid w:val="0073644B"/>
    <w:rsid w:val="007366E4"/>
    <w:rsid w:val="00737109"/>
    <w:rsid w:val="007376B7"/>
    <w:rsid w:val="00737B1B"/>
    <w:rsid w:val="007404AD"/>
    <w:rsid w:val="00741022"/>
    <w:rsid w:val="007412C7"/>
    <w:rsid w:val="007413CD"/>
    <w:rsid w:val="007416C5"/>
    <w:rsid w:val="00741B0A"/>
    <w:rsid w:val="00742912"/>
    <w:rsid w:val="00742CB7"/>
    <w:rsid w:val="00742DF6"/>
    <w:rsid w:val="00743431"/>
    <w:rsid w:val="00743499"/>
    <w:rsid w:val="00743CDF"/>
    <w:rsid w:val="00744E85"/>
    <w:rsid w:val="00745461"/>
    <w:rsid w:val="00745D65"/>
    <w:rsid w:val="0074640E"/>
    <w:rsid w:val="007477B8"/>
    <w:rsid w:val="00747933"/>
    <w:rsid w:val="007504B6"/>
    <w:rsid w:val="00750805"/>
    <w:rsid w:val="00750B67"/>
    <w:rsid w:val="00750BFE"/>
    <w:rsid w:val="007513D5"/>
    <w:rsid w:val="00751F29"/>
    <w:rsid w:val="00752ED4"/>
    <w:rsid w:val="007537CD"/>
    <w:rsid w:val="00753DA1"/>
    <w:rsid w:val="00753E1A"/>
    <w:rsid w:val="00754111"/>
    <w:rsid w:val="00754175"/>
    <w:rsid w:val="0075455A"/>
    <w:rsid w:val="00755744"/>
    <w:rsid w:val="00755DB9"/>
    <w:rsid w:val="00755E01"/>
    <w:rsid w:val="00755E0C"/>
    <w:rsid w:val="00755F47"/>
    <w:rsid w:val="0075603A"/>
    <w:rsid w:val="00756B41"/>
    <w:rsid w:val="00757630"/>
    <w:rsid w:val="007576D2"/>
    <w:rsid w:val="007576D6"/>
    <w:rsid w:val="0076015F"/>
    <w:rsid w:val="0076020D"/>
    <w:rsid w:val="007603AE"/>
    <w:rsid w:val="0076064D"/>
    <w:rsid w:val="00760C72"/>
    <w:rsid w:val="00761501"/>
    <w:rsid w:val="007618E5"/>
    <w:rsid w:val="00762099"/>
    <w:rsid w:val="0076239C"/>
    <w:rsid w:val="007629D4"/>
    <w:rsid w:val="007635BC"/>
    <w:rsid w:val="00763658"/>
    <w:rsid w:val="00763790"/>
    <w:rsid w:val="00763EE5"/>
    <w:rsid w:val="0076409A"/>
    <w:rsid w:val="007641A0"/>
    <w:rsid w:val="00764514"/>
    <w:rsid w:val="00766780"/>
    <w:rsid w:val="007669A4"/>
    <w:rsid w:val="0076727D"/>
    <w:rsid w:val="007672C6"/>
    <w:rsid w:val="00767870"/>
    <w:rsid w:val="00767DAD"/>
    <w:rsid w:val="0077023E"/>
    <w:rsid w:val="00770A1F"/>
    <w:rsid w:val="00771206"/>
    <w:rsid w:val="007712E2"/>
    <w:rsid w:val="00771896"/>
    <w:rsid w:val="00771D17"/>
    <w:rsid w:val="00771ECC"/>
    <w:rsid w:val="007720B9"/>
    <w:rsid w:val="00772228"/>
    <w:rsid w:val="00772A82"/>
    <w:rsid w:val="00772F23"/>
    <w:rsid w:val="00773AC6"/>
    <w:rsid w:val="00774007"/>
    <w:rsid w:val="007743B1"/>
    <w:rsid w:val="007743CD"/>
    <w:rsid w:val="0077478D"/>
    <w:rsid w:val="007747FD"/>
    <w:rsid w:val="00775601"/>
    <w:rsid w:val="007766B9"/>
    <w:rsid w:val="00777845"/>
    <w:rsid w:val="00780467"/>
    <w:rsid w:val="00780669"/>
    <w:rsid w:val="00780B60"/>
    <w:rsid w:val="007816A4"/>
    <w:rsid w:val="00781CBC"/>
    <w:rsid w:val="00781CDD"/>
    <w:rsid w:val="007831EA"/>
    <w:rsid w:val="00783968"/>
    <w:rsid w:val="00783BE3"/>
    <w:rsid w:val="00783EA5"/>
    <w:rsid w:val="00783F8E"/>
    <w:rsid w:val="00783FD3"/>
    <w:rsid w:val="00784489"/>
    <w:rsid w:val="00784C34"/>
    <w:rsid w:val="0078568F"/>
    <w:rsid w:val="00785BB0"/>
    <w:rsid w:val="00785C95"/>
    <w:rsid w:val="00786162"/>
    <w:rsid w:val="00786754"/>
    <w:rsid w:val="00787CCA"/>
    <w:rsid w:val="00790506"/>
    <w:rsid w:val="007908EF"/>
    <w:rsid w:val="00790B0A"/>
    <w:rsid w:val="0079102E"/>
    <w:rsid w:val="007911E9"/>
    <w:rsid w:val="00791413"/>
    <w:rsid w:val="0079143D"/>
    <w:rsid w:val="00791664"/>
    <w:rsid w:val="007920E4"/>
    <w:rsid w:val="00792959"/>
    <w:rsid w:val="00792C5E"/>
    <w:rsid w:val="00792F3C"/>
    <w:rsid w:val="00793151"/>
    <w:rsid w:val="007949BD"/>
    <w:rsid w:val="00795856"/>
    <w:rsid w:val="00795FC4"/>
    <w:rsid w:val="00796A28"/>
    <w:rsid w:val="00796D74"/>
    <w:rsid w:val="00797086"/>
    <w:rsid w:val="0079748D"/>
    <w:rsid w:val="00797509"/>
    <w:rsid w:val="00797FC5"/>
    <w:rsid w:val="007A01EE"/>
    <w:rsid w:val="007A0788"/>
    <w:rsid w:val="007A14FB"/>
    <w:rsid w:val="007A1EFC"/>
    <w:rsid w:val="007A2230"/>
    <w:rsid w:val="007A240A"/>
    <w:rsid w:val="007A2B48"/>
    <w:rsid w:val="007A2DE8"/>
    <w:rsid w:val="007A2DF7"/>
    <w:rsid w:val="007A3333"/>
    <w:rsid w:val="007A34F9"/>
    <w:rsid w:val="007A3975"/>
    <w:rsid w:val="007A39B8"/>
    <w:rsid w:val="007A3CCF"/>
    <w:rsid w:val="007A4309"/>
    <w:rsid w:val="007A4721"/>
    <w:rsid w:val="007A4A0D"/>
    <w:rsid w:val="007A4AE4"/>
    <w:rsid w:val="007A4F31"/>
    <w:rsid w:val="007A5058"/>
    <w:rsid w:val="007A58DC"/>
    <w:rsid w:val="007A63E8"/>
    <w:rsid w:val="007A6B6B"/>
    <w:rsid w:val="007A6D56"/>
    <w:rsid w:val="007A78C1"/>
    <w:rsid w:val="007A7C5B"/>
    <w:rsid w:val="007A7D0B"/>
    <w:rsid w:val="007B0314"/>
    <w:rsid w:val="007B06F3"/>
    <w:rsid w:val="007B1201"/>
    <w:rsid w:val="007B1F9C"/>
    <w:rsid w:val="007B2003"/>
    <w:rsid w:val="007B252C"/>
    <w:rsid w:val="007B2A4E"/>
    <w:rsid w:val="007B362B"/>
    <w:rsid w:val="007B4B13"/>
    <w:rsid w:val="007B51A3"/>
    <w:rsid w:val="007B5202"/>
    <w:rsid w:val="007B5220"/>
    <w:rsid w:val="007B5424"/>
    <w:rsid w:val="007B5522"/>
    <w:rsid w:val="007B6697"/>
    <w:rsid w:val="007B71A7"/>
    <w:rsid w:val="007B71C9"/>
    <w:rsid w:val="007B74CC"/>
    <w:rsid w:val="007B77D4"/>
    <w:rsid w:val="007B79AE"/>
    <w:rsid w:val="007B7A0B"/>
    <w:rsid w:val="007B7BB4"/>
    <w:rsid w:val="007C0993"/>
    <w:rsid w:val="007C0DA0"/>
    <w:rsid w:val="007C1038"/>
    <w:rsid w:val="007C2999"/>
    <w:rsid w:val="007C2A0D"/>
    <w:rsid w:val="007C311C"/>
    <w:rsid w:val="007C314C"/>
    <w:rsid w:val="007C3E69"/>
    <w:rsid w:val="007C5374"/>
    <w:rsid w:val="007C58EF"/>
    <w:rsid w:val="007C5D80"/>
    <w:rsid w:val="007C6A2C"/>
    <w:rsid w:val="007C6E51"/>
    <w:rsid w:val="007C6EF6"/>
    <w:rsid w:val="007C6F09"/>
    <w:rsid w:val="007C741E"/>
    <w:rsid w:val="007C7D9A"/>
    <w:rsid w:val="007D0301"/>
    <w:rsid w:val="007D0F25"/>
    <w:rsid w:val="007D1335"/>
    <w:rsid w:val="007D176D"/>
    <w:rsid w:val="007D2908"/>
    <w:rsid w:val="007D2D8D"/>
    <w:rsid w:val="007D3232"/>
    <w:rsid w:val="007D32D8"/>
    <w:rsid w:val="007D33E2"/>
    <w:rsid w:val="007D4D97"/>
    <w:rsid w:val="007D4E3F"/>
    <w:rsid w:val="007D5D18"/>
    <w:rsid w:val="007D5EFE"/>
    <w:rsid w:val="007D6148"/>
    <w:rsid w:val="007D62A7"/>
    <w:rsid w:val="007D66E0"/>
    <w:rsid w:val="007D6B9B"/>
    <w:rsid w:val="007D7C65"/>
    <w:rsid w:val="007D7E1E"/>
    <w:rsid w:val="007D7E3A"/>
    <w:rsid w:val="007E0189"/>
    <w:rsid w:val="007E0562"/>
    <w:rsid w:val="007E0568"/>
    <w:rsid w:val="007E0757"/>
    <w:rsid w:val="007E0F5A"/>
    <w:rsid w:val="007E166E"/>
    <w:rsid w:val="007E1FCF"/>
    <w:rsid w:val="007E2C81"/>
    <w:rsid w:val="007E3A5A"/>
    <w:rsid w:val="007E3B7E"/>
    <w:rsid w:val="007E3FD9"/>
    <w:rsid w:val="007E436A"/>
    <w:rsid w:val="007E4D8F"/>
    <w:rsid w:val="007E59C2"/>
    <w:rsid w:val="007E6E27"/>
    <w:rsid w:val="007E6FDF"/>
    <w:rsid w:val="007E701E"/>
    <w:rsid w:val="007E753B"/>
    <w:rsid w:val="007E7766"/>
    <w:rsid w:val="007E78E1"/>
    <w:rsid w:val="007E7A17"/>
    <w:rsid w:val="007F054F"/>
    <w:rsid w:val="007F0A92"/>
    <w:rsid w:val="007F0AF3"/>
    <w:rsid w:val="007F0F26"/>
    <w:rsid w:val="007F10CE"/>
    <w:rsid w:val="007F1FB2"/>
    <w:rsid w:val="007F217B"/>
    <w:rsid w:val="007F28AD"/>
    <w:rsid w:val="007F2C12"/>
    <w:rsid w:val="007F2CDD"/>
    <w:rsid w:val="007F30DE"/>
    <w:rsid w:val="007F3432"/>
    <w:rsid w:val="007F4503"/>
    <w:rsid w:val="007F4943"/>
    <w:rsid w:val="007F4A1B"/>
    <w:rsid w:val="007F4BD6"/>
    <w:rsid w:val="007F4C13"/>
    <w:rsid w:val="007F5075"/>
    <w:rsid w:val="007F56E7"/>
    <w:rsid w:val="007F5716"/>
    <w:rsid w:val="007F5A37"/>
    <w:rsid w:val="007F6208"/>
    <w:rsid w:val="007F62D5"/>
    <w:rsid w:val="007F63CD"/>
    <w:rsid w:val="007F665B"/>
    <w:rsid w:val="007F6E0B"/>
    <w:rsid w:val="007F6FA5"/>
    <w:rsid w:val="007F70FF"/>
    <w:rsid w:val="00800A9E"/>
    <w:rsid w:val="00800F58"/>
    <w:rsid w:val="00801507"/>
    <w:rsid w:val="008017A3"/>
    <w:rsid w:val="00801904"/>
    <w:rsid w:val="008019E2"/>
    <w:rsid w:val="00801B05"/>
    <w:rsid w:val="00801D4D"/>
    <w:rsid w:val="008022E3"/>
    <w:rsid w:val="008026CF"/>
    <w:rsid w:val="008026F3"/>
    <w:rsid w:val="0080282A"/>
    <w:rsid w:val="00802CE2"/>
    <w:rsid w:val="00802D1B"/>
    <w:rsid w:val="00803112"/>
    <w:rsid w:val="00803414"/>
    <w:rsid w:val="008044FE"/>
    <w:rsid w:val="0080451B"/>
    <w:rsid w:val="008046E6"/>
    <w:rsid w:val="00804C14"/>
    <w:rsid w:val="00804CCD"/>
    <w:rsid w:val="00805E7C"/>
    <w:rsid w:val="008062FB"/>
    <w:rsid w:val="00806ADB"/>
    <w:rsid w:val="0080777C"/>
    <w:rsid w:val="00807996"/>
    <w:rsid w:val="00807D71"/>
    <w:rsid w:val="0081078B"/>
    <w:rsid w:val="008108E7"/>
    <w:rsid w:val="00810CAE"/>
    <w:rsid w:val="0081145B"/>
    <w:rsid w:val="00811A65"/>
    <w:rsid w:val="00811B7C"/>
    <w:rsid w:val="00812B11"/>
    <w:rsid w:val="00812FA0"/>
    <w:rsid w:val="00814296"/>
    <w:rsid w:val="008144BC"/>
    <w:rsid w:val="00814842"/>
    <w:rsid w:val="0081495C"/>
    <w:rsid w:val="00814F72"/>
    <w:rsid w:val="00815BBA"/>
    <w:rsid w:val="00815F59"/>
    <w:rsid w:val="008160ED"/>
    <w:rsid w:val="00817935"/>
    <w:rsid w:val="00821892"/>
    <w:rsid w:val="00822294"/>
    <w:rsid w:val="00822307"/>
    <w:rsid w:val="00822DCB"/>
    <w:rsid w:val="00822E0C"/>
    <w:rsid w:val="00822FCD"/>
    <w:rsid w:val="00823D8F"/>
    <w:rsid w:val="00823D94"/>
    <w:rsid w:val="00823F53"/>
    <w:rsid w:val="008246AB"/>
    <w:rsid w:val="00825457"/>
    <w:rsid w:val="00825C77"/>
    <w:rsid w:val="00825F0E"/>
    <w:rsid w:val="0082607E"/>
    <w:rsid w:val="00827827"/>
    <w:rsid w:val="00827F33"/>
    <w:rsid w:val="00827FC7"/>
    <w:rsid w:val="00830086"/>
    <w:rsid w:val="00830598"/>
    <w:rsid w:val="00830916"/>
    <w:rsid w:val="00830B6E"/>
    <w:rsid w:val="0083151E"/>
    <w:rsid w:val="0083239B"/>
    <w:rsid w:val="00833645"/>
    <w:rsid w:val="0083377D"/>
    <w:rsid w:val="008337F2"/>
    <w:rsid w:val="00833889"/>
    <w:rsid w:val="00833B95"/>
    <w:rsid w:val="008351BD"/>
    <w:rsid w:val="008353B1"/>
    <w:rsid w:val="0083586B"/>
    <w:rsid w:val="00836295"/>
    <w:rsid w:val="008362E5"/>
    <w:rsid w:val="00836F1E"/>
    <w:rsid w:val="00837670"/>
    <w:rsid w:val="00837BD0"/>
    <w:rsid w:val="00837C66"/>
    <w:rsid w:val="00837E6A"/>
    <w:rsid w:val="00837FA8"/>
    <w:rsid w:val="00837FC4"/>
    <w:rsid w:val="00840241"/>
    <w:rsid w:val="0084040D"/>
    <w:rsid w:val="008406C1"/>
    <w:rsid w:val="0084089F"/>
    <w:rsid w:val="00840BCE"/>
    <w:rsid w:val="00840C4C"/>
    <w:rsid w:val="00840D5E"/>
    <w:rsid w:val="0084154B"/>
    <w:rsid w:val="00841ED4"/>
    <w:rsid w:val="008429EB"/>
    <w:rsid w:val="00842E69"/>
    <w:rsid w:val="008433A7"/>
    <w:rsid w:val="00843520"/>
    <w:rsid w:val="00843BC0"/>
    <w:rsid w:val="0084421E"/>
    <w:rsid w:val="008445AC"/>
    <w:rsid w:val="008446F4"/>
    <w:rsid w:val="00845834"/>
    <w:rsid w:val="00845925"/>
    <w:rsid w:val="00845A83"/>
    <w:rsid w:val="00845F2E"/>
    <w:rsid w:val="00846A0E"/>
    <w:rsid w:val="008470E3"/>
    <w:rsid w:val="008472B2"/>
    <w:rsid w:val="008472F8"/>
    <w:rsid w:val="008474C8"/>
    <w:rsid w:val="008507FF"/>
    <w:rsid w:val="00850F39"/>
    <w:rsid w:val="008511DA"/>
    <w:rsid w:val="008511FB"/>
    <w:rsid w:val="008512BC"/>
    <w:rsid w:val="0085191F"/>
    <w:rsid w:val="0085245E"/>
    <w:rsid w:val="00852695"/>
    <w:rsid w:val="008529C6"/>
    <w:rsid w:val="00852E4A"/>
    <w:rsid w:val="0085426D"/>
    <w:rsid w:val="00854ADD"/>
    <w:rsid w:val="00854F8A"/>
    <w:rsid w:val="0085583A"/>
    <w:rsid w:val="00857153"/>
    <w:rsid w:val="00860A05"/>
    <w:rsid w:val="00860C13"/>
    <w:rsid w:val="00860DFC"/>
    <w:rsid w:val="00860E3B"/>
    <w:rsid w:val="0086107A"/>
    <w:rsid w:val="00861608"/>
    <w:rsid w:val="00861F95"/>
    <w:rsid w:val="00861F97"/>
    <w:rsid w:val="00862594"/>
    <w:rsid w:val="00863F4D"/>
    <w:rsid w:val="0086427C"/>
    <w:rsid w:val="00864A54"/>
    <w:rsid w:val="00864D33"/>
    <w:rsid w:val="00864ECE"/>
    <w:rsid w:val="008653FA"/>
    <w:rsid w:val="00866076"/>
    <w:rsid w:val="00867006"/>
    <w:rsid w:val="008675E1"/>
    <w:rsid w:val="008679A2"/>
    <w:rsid w:val="008679D6"/>
    <w:rsid w:val="00867D43"/>
    <w:rsid w:val="0087080B"/>
    <w:rsid w:val="008708B5"/>
    <w:rsid w:val="00870F64"/>
    <w:rsid w:val="008710ED"/>
    <w:rsid w:val="00871404"/>
    <w:rsid w:val="00871A5C"/>
    <w:rsid w:val="00872BAC"/>
    <w:rsid w:val="00873270"/>
    <w:rsid w:val="00873383"/>
    <w:rsid w:val="00873CCA"/>
    <w:rsid w:val="0087406A"/>
    <w:rsid w:val="0087457A"/>
    <w:rsid w:val="008746FB"/>
    <w:rsid w:val="00874A77"/>
    <w:rsid w:val="00874BDC"/>
    <w:rsid w:val="00874CA7"/>
    <w:rsid w:val="00874CAB"/>
    <w:rsid w:val="00874F6C"/>
    <w:rsid w:val="00875816"/>
    <w:rsid w:val="00876454"/>
    <w:rsid w:val="0087655C"/>
    <w:rsid w:val="00876772"/>
    <w:rsid w:val="00876BD6"/>
    <w:rsid w:val="008776CA"/>
    <w:rsid w:val="0087780D"/>
    <w:rsid w:val="008804E3"/>
    <w:rsid w:val="00880B84"/>
    <w:rsid w:val="00880F7C"/>
    <w:rsid w:val="008810B7"/>
    <w:rsid w:val="0088114E"/>
    <w:rsid w:val="00881920"/>
    <w:rsid w:val="00881B20"/>
    <w:rsid w:val="00881F23"/>
    <w:rsid w:val="008824CB"/>
    <w:rsid w:val="00882775"/>
    <w:rsid w:val="008827CA"/>
    <w:rsid w:val="0088283F"/>
    <w:rsid w:val="00883ED9"/>
    <w:rsid w:val="00884003"/>
    <w:rsid w:val="008840C5"/>
    <w:rsid w:val="008843C3"/>
    <w:rsid w:val="00884A1A"/>
    <w:rsid w:val="00884C72"/>
    <w:rsid w:val="00884E33"/>
    <w:rsid w:val="00885869"/>
    <w:rsid w:val="00886CA1"/>
    <w:rsid w:val="00886D14"/>
    <w:rsid w:val="00886E85"/>
    <w:rsid w:val="008870AA"/>
    <w:rsid w:val="0088724F"/>
    <w:rsid w:val="008877C2"/>
    <w:rsid w:val="00887859"/>
    <w:rsid w:val="0088787D"/>
    <w:rsid w:val="008879F1"/>
    <w:rsid w:val="008904F6"/>
    <w:rsid w:val="008907DB"/>
    <w:rsid w:val="00891412"/>
    <w:rsid w:val="0089160D"/>
    <w:rsid w:val="00891924"/>
    <w:rsid w:val="00891F86"/>
    <w:rsid w:val="00892250"/>
    <w:rsid w:val="008927EA"/>
    <w:rsid w:val="008937FC"/>
    <w:rsid w:val="00893D35"/>
    <w:rsid w:val="00894AE6"/>
    <w:rsid w:val="00894D52"/>
    <w:rsid w:val="00894EE6"/>
    <w:rsid w:val="008950EC"/>
    <w:rsid w:val="00895F3D"/>
    <w:rsid w:val="0089662C"/>
    <w:rsid w:val="00896B42"/>
    <w:rsid w:val="00897027"/>
    <w:rsid w:val="008970B5"/>
    <w:rsid w:val="00897125"/>
    <w:rsid w:val="008975BC"/>
    <w:rsid w:val="00897A94"/>
    <w:rsid w:val="00897E42"/>
    <w:rsid w:val="00897FD9"/>
    <w:rsid w:val="008A0853"/>
    <w:rsid w:val="008A0F0B"/>
    <w:rsid w:val="008A100C"/>
    <w:rsid w:val="008A10BE"/>
    <w:rsid w:val="008A11FC"/>
    <w:rsid w:val="008A1D57"/>
    <w:rsid w:val="008A1E2F"/>
    <w:rsid w:val="008A203E"/>
    <w:rsid w:val="008A25FA"/>
    <w:rsid w:val="008A2FE2"/>
    <w:rsid w:val="008A321E"/>
    <w:rsid w:val="008A394D"/>
    <w:rsid w:val="008A3CD3"/>
    <w:rsid w:val="008A3F38"/>
    <w:rsid w:val="008A442E"/>
    <w:rsid w:val="008A4662"/>
    <w:rsid w:val="008A48FD"/>
    <w:rsid w:val="008A63CE"/>
    <w:rsid w:val="008A7959"/>
    <w:rsid w:val="008A7F8F"/>
    <w:rsid w:val="008B0154"/>
    <w:rsid w:val="008B0632"/>
    <w:rsid w:val="008B0D3D"/>
    <w:rsid w:val="008B1119"/>
    <w:rsid w:val="008B1172"/>
    <w:rsid w:val="008B18BA"/>
    <w:rsid w:val="008B18D9"/>
    <w:rsid w:val="008B1958"/>
    <w:rsid w:val="008B1A30"/>
    <w:rsid w:val="008B251D"/>
    <w:rsid w:val="008B2C5F"/>
    <w:rsid w:val="008B2F6F"/>
    <w:rsid w:val="008B3168"/>
    <w:rsid w:val="008B3273"/>
    <w:rsid w:val="008B3842"/>
    <w:rsid w:val="008B38E6"/>
    <w:rsid w:val="008B3DE7"/>
    <w:rsid w:val="008B4372"/>
    <w:rsid w:val="008B4441"/>
    <w:rsid w:val="008B4DFC"/>
    <w:rsid w:val="008B59A8"/>
    <w:rsid w:val="008B5A9C"/>
    <w:rsid w:val="008B634F"/>
    <w:rsid w:val="008B7A3F"/>
    <w:rsid w:val="008B7A4E"/>
    <w:rsid w:val="008C0C33"/>
    <w:rsid w:val="008C1192"/>
    <w:rsid w:val="008C13E9"/>
    <w:rsid w:val="008C154A"/>
    <w:rsid w:val="008C1760"/>
    <w:rsid w:val="008C1F5A"/>
    <w:rsid w:val="008C345C"/>
    <w:rsid w:val="008C3AA2"/>
    <w:rsid w:val="008C40A2"/>
    <w:rsid w:val="008C4686"/>
    <w:rsid w:val="008C4765"/>
    <w:rsid w:val="008C5021"/>
    <w:rsid w:val="008C58BA"/>
    <w:rsid w:val="008C64E4"/>
    <w:rsid w:val="008C664A"/>
    <w:rsid w:val="008C6726"/>
    <w:rsid w:val="008C79C9"/>
    <w:rsid w:val="008D0C0D"/>
    <w:rsid w:val="008D1341"/>
    <w:rsid w:val="008D1D02"/>
    <w:rsid w:val="008D210F"/>
    <w:rsid w:val="008D26C8"/>
    <w:rsid w:val="008D32B8"/>
    <w:rsid w:val="008D4273"/>
    <w:rsid w:val="008D464D"/>
    <w:rsid w:val="008D478E"/>
    <w:rsid w:val="008D4938"/>
    <w:rsid w:val="008D4D31"/>
    <w:rsid w:val="008D565E"/>
    <w:rsid w:val="008D63E3"/>
    <w:rsid w:val="008D671F"/>
    <w:rsid w:val="008D6813"/>
    <w:rsid w:val="008D68F3"/>
    <w:rsid w:val="008D6C05"/>
    <w:rsid w:val="008D78EB"/>
    <w:rsid w:val="008D7EB7"/>
    <w:rsid w:val="008E0E65"/>
    <w:rsid w:val="008E1239"/>
    <w:rsid w:val="008E136D"/>
    <w:rsid w:val="008E151E"/>
    <w:rsid w:val="008E1BBB"/>
    <w:rsid w:val="008E1E18"/>
    <w:rsid w:val="008E2012"/>
    <w:rsid w:val="008E311B"/>
    <w:rsid w:val="008E335A"/>
    <w:rsid w:val="008E39C6"/>
    <w:rsid w:val="008E4535"/>
    <w:rsid w:val="008E4CB9"/>
    <w:rsid w:val="008E50D9"/>
    <w:rsid w:val="008E5188"/>
    <w:rsid w:val="008E5A6A"/>
    <w:rsid w:val="008E5BF7"/>
    <w:rsid w:val="008E60C9"/>
    <w:rsid w:val="008E720D"/>
    <w:rsid w:val="008E7DA6"/>
    <w:rsid w:val="008F07F5"/>
    <w:rsid w:val="008F0857"/>
    <w:rsid w:val="008F0D37"/>
    <w:rsid w:val="008F0F3E"/>
    <w:rsid w:val="008F173A"/>
    <w:rsid w:val="008F1C80"/>
    <w:rsid w:val="008F1E0C"/>
    <w:rsid w:val="008F2566"/>
    <w:rsid w:val="008F2BBB"/>
    <w:rsid w:val="008F300A"/>
    <w:rsid w:val="008F326B"/>
    <w:rsid w:val="008F3781"/>
    <w:rsid w:val="008F40B5"/>
    <w:rsid w:val="008F40C6"/>
    <w:rsid w:val="008F58D4"/>
    <w:rsid w:val="008F58D9"/>
    <w:rsid w:val="008F635D"/>
    <w:rsid w:val="008F70F8"/>
    <w:rsid w:val="008F7309"/>
    <w:rsid w:val="008F776C"/>
    <w:rsid w:val="008F7B59"/>
    <w:rsid w:val="00900C70"/>
    <w:rsid w:val="0090133D"/>
    <w:rsid w:val="00901EFF"/>
    <w:rsid w:val="009020FE"/>
    <w:rsid w:val="0090249D"/>
    <w:rsid w:val="009024B1"/>
    <w:rsid w:val="0090333B"/>
    <w:rsid w:val="00903A2F"/>
    <w:rsid w:val="009043CA"/>
    <w:rsid w:val="0090488E"/>
    <w:rsid w:val="00904B38"/>
    <w:rsid w:val="00904E9E"/>
    <w:rsid w:val="009050B7"/>
    <w:rsid w:val="009064C5"/>
    <w:rsid w:val="00906EDB"/>
    <w:rsid w:val="00906FE9"/>
    <w:rsid w:val="00907630"/>
    <w:rsid w:val="00907B13"/>
    <w:rsid w:val="00907F36"/>
    <w:rsid w:val="00910185"/>
    <w:rsid w:val="0091095B"/>
    <w:rsid w:val="00910D27"/>
    <w:rsid w:val="00911151"/>
    <w:rsid w:val="0091131A"/>
    <w:rsid w:val="00911566"/>
    <w:rsid w:val="0091176B"/>
    <w:rsid w:val="00911894"/>
    <w:rsid w:val="00911AC0"/>
    <w:rsid w:val="00911C43"/>
    <w:rsid w:val="00911E2C"/>
    <w:rsid w:val="00911FCB"/>
    <w:rsid w:val="009122EB"/>
    <w:rsid w:val="009135FF"/>
    <w:rsid w:val="009136A9"/>
    <w:rsid w:val="0091373A"/>
    <w:rsid w:val="00913A4B"/>
    <w:rsid w:val="0091404E"/>
    <w:rsid w:val="0091484E"/>
    <w:rsid w:val="00915078"/>
    <w:rsid w:val="0091512D"/>
    <w:rsid w:val="009162FA"/>
    <w:rsid w:val="0091658A"/>
    <w:rsid w:val="009168EE"/>
    <w:rsid w:val="009169DA"/>
    <w:rsid w:val="00917611"/>
    <w:rsid w:val="0091768E"/>
    <w:rsid w:val="00917706"/>
    <w:rsid w:val="009177AC"/>
    <w:rsid w:val="009177B7"/>
    <w:rsid w:val="009178EA"/>
    <w:rsid w:val="00917DE2"/>
    <w:rsid w:val="009203B5"/>
    <w:rsid w:val="009204E1"/>
    <w:rsid w:val="009205C4"/>
    <w:rsid w:val="0092087A"/>
    <w:rsid w:val="00921161"/>
    <w:rsid w:val="00921419"/>
    <w:rsid w:val="00921ADA"/>
    <w:rsid w:val="009223A9"/>
    <w:rsid w:val="00922B66"/>
    <w:rsid w:val="00923663"/>
    <w:rsid w:val="0092419C"/>
    <w:rsid w:val="00924684"/>
    <w:rsid w:val="00924A4B"/>
    <w:rsid w:val="00924C02"/>
    <w:rsid w:val="00924D02"/>
    <w:rsid w:val="00925BE4"/>
    <w:rsid w:val="00925C98"/>
    <w:rsid w:val="00925CEF"/>
    <w:rsid w:val="00925FB8"/>
    <w:rsid w:val="009267F7"/>
    <w:rsid w:val="00926DAC"/>
    <w:rsid w:val="00927918"/>
    <w:rsid w:val="00927C82"/>
    <w:rsid w:val="00927DED"/>
    <w:rsid w:val="009305BB"/>
    <w:rsid w:val="00930700"/>
    <w:rsid w:val="0093107D"/>
    <w:rsid w:val="0093123B"/>
    <w:rsid w:val="009312C7"/>
    <w:rsid w:val="00931C0C"/>
    <w:rsid w:val="00931F95"/>
    <w:rsid w:val="00932743"/>
    <w:rsid w:val="0093299A"/>
    <w:rsid w:val="00932EFE"/>
    <w:rsid w:val="0093327B"/>
    <w:rsid w:val="009332DF"/>
    <w:rsid w:val="00933800"/>
    <w:rsid w:val="00933ECB"/>
    <w:rsid w:val="00934BF4"/>
    <w:rsid w:val="00935314"/>
    <w:rsid w:val="009353B3"/>
    <w:rsid w:val="00935B5D"/>
    <w:rsid w:val="009361D6"/>
    <w:rsid w:val="009371E1"/>
    <w:rsid w:val="00937C0B"/>
    <w:rsid w:val="00937D32"/>
    <w:rsid w:val="009401E9"/>
    <w:rsid w:val="00940AAA"/>
    <w:rsid w:val="00940C1E"/>
    <w:rsid w:val="00940E45"/>
    <w:rsid w:val="00941654"/>
    <w:rsid w:val="00941B7C"/>
    <w:rsid w:val="009425CE"/>
    <w:rsid w:val="00942840"/>
    <w:rsid w:val="00942B8D"/>
    <w:rsid w:val="00942FE4"/>
    <w:rsid w:val="0094303B"/>
    <w:rsid w:val="00943224"/>
    <w:rsid w:val="00943265"/>
    <w:rsid w:val="00943FD4"/>
    <w:rsid w:val="00944B58"/>
    <w:rsid w:val="00944BC4"/>
    <w:rsid w:val="00945918"/>
    <w:rsid w:val="00945A9A"/>
    <w:rsid w:val="009460B0"/>
    <w:rsid w:val="009460EF"/>
    <w:rsid w:val="009464FB"/>
    <w:rsid w:val="00946568"/>
    <w:rsid w:val="00946974"/>
    <w:rsid w:val="0094724B"/>
    <w:rsid w:val="009473C6"/>
    <w:rsid w:val="00947E1C"/>
    <w:rsid w:val="0095141E"/>
    <w:rsid w:val="009519D8"/>
    <w:rsid w:val="00951F14"/>
    <w:rsid w:val="00952659"/>
    <w:rsid w:val="00952B7D"/>
    <w:rsid w:val="00953345"/>
    <w:rsid w:val="0095353C"/>
    <w:rsid w:val="009539AA"/>
    <w:rsid w:val="00954928"/>
    <w:rsid w:val="00955B79"/>
    <w:rsid w:val="00955C23"/>
    <w:rsid w:val="00956AB0"/>
    <w:rsid w:val="00956CA2"/>
    <w:rsid w:val="00957114"/>
    <w:rsid w:val="00957466"/>
    <w:rsid w:val="009575AC"/>
    <w:rsid w:val="00957CA1"/>
    <w:rsid w:val="00957D01"/>
    <w:rsid w:val="0096048D"/>
    <w:rsid w:val="009607F6"/>
    <w:rsid w:val="00960A66"/>
    <w:rsid w:val="009634AC"/>
    <w:rsid w:val="0096437E"/>
    <w:rsid w:val="0096481B"/>
    <w:rsid w:val="00964CAA"/>
    <w:rsid w:val="00964EBD"/>
    <w:rsid w:val="0096556A"/>
    <w:rsid w:val="0096559F"/>
    <w:rsid w:val="009660D4"/>
    <w:rsid w:val="009668A6"/>
    <w:rsid w:val="009671E3"/>
    <w:rsid w:val="00967235"/>
    <w:rsid w:val="0096743C"/>
    <w:rsid w:val="00967972"/>
    <w:rsid w:val="00967B82"/>
    <w:rsid w:val="00967D7C"/>
    <w:rsid w:val="00967F00"/>
    <w:rsid w:val="0097004B"/>
    <w:rsid w:val="009704DC"/>
    <w:rsid w:val="009707C3"/>
    <w:rsid w:val="00970C2C"/>
    <w:rsid w:val="00970F28"/>
    <w:rsid w:val="009716A8"/>
    <w:rsid w:val="00972076"/>
    <w:rsid w:val="009720A8"/>
    <w:rsid w:val="00972B6C"/>
    <w:rsid w:val="00972D58"/>
    <w:rsid w:val="00972E82"/>
    <w:rsid w:val="0097350E"/>
    <w:rsid w:val="00973588"/>
    <w:rsid w:val="00973621"/>
    <w:rsid w:val="00973BDD"/>
    <w:rsid w:val="00973D8C"/>
    <w:rsid w:val="00973DCC"/>
    <w:rsid w:val="0097405B"/>
    <w:rsid w:val="00974251"/>
    <w:rsid w:val="009742D7"/>
    <w:rsid w:val="00974692"/>
    <w:rsid w:val="0097486C"/>
    <w:rsid w:val="00974D14"/>
    <w:rsid w:val="00974F7D"/>
    <w:rsid w:val="00975C39"/>
    <w:rsid w:val="00975C7E"/>
    <w:rsid w:val="00976850"/>
    <w:rsid w:val="00976F0C"/>
    <w:rsid w:val="0097743B"/>
    <w:rsid w:val="009775C5"/>
    <w:rsid w:val="009778AE"/>
    <w:rsid w:val="00977AA8"/>
    <w:rsid w:val="00980EF9"/>
    <w:rsid w:val="009817DC"/>
    <w:rsid w:val="009817EA"/>
    <w:rsid w:val="00981FB2"/>
    <w:rsid w:val="00982BC8"/>
    <w:rsid w:val="00982CA7"/>
    <w:rsid w:val="009837BF"/>
    <w:rsid w:val="00984164"/>
    <w:rsid w:val="009847D5"/>
    <w:rsid w:val="00984C23"/>
    <w:rsid w:val="00984CFB"/>
    <w:rsid w:val="00985C35"/>
    <w:rsid w:val="0098636A"/>
    <w:rsid w:val="009865FC"/>
    <w:rsid w:val="00986B7C"/>
    <w:rsid w:val="009871BA"/>
    <w:rsid w:val="009877CC"/>
    <w:rsid w:val="00987EE7"/>
    <w:rsid w:val="00990FF2"/>
    <w:rsid w:val="0099108B"/>
    <w:rsid w:val="00991093"/>
    <w:rsid w:val="00991EDF"/>
    <w:rsid w:val="00991F95"/>
    <w:rsid w:val="00993A3C"/>
    <w:rsid w:val="00993C55"/>
    <w:rsid w:val="00994498"/>
    <w:rsid w:val="00994D84"/>
    <w:rsid w:val="00994E9A"/>
    <w:rsid w:val="009950D2"/>
    <w:rsid w:val="00995279"/>
    <w:rsid w:val="0099595B"/>
    <w:rsid w:val="009967E7"/>
    <w:rsid w:val="00997252"/>
    <w:rsid w:val="0099778E"/>
    <w:rsid w:val="009A0224"/>
    <w:rsid w:val="009A038B"/>
    <w:rsid w:val="009A07EF"/>
    <w:rsid w:val="009A07FC"/>
    <w:rsid w:val="009A156F"/>
    <w:rsid w:val="009A1A81"/>
    <w:rsid w:val="009A1CFE"/>
    <w:rsid w:val="009A2304"/>
    <w:rsid w:val="009A37A1"/>
    <w:rsid w:val="009A3C0B"/>
    <w:rsid w:val="009A3E31"/>
    <w:rsid w:val="009A41AD"/>
    <w:rsid w:val="009A517B"/>
    <w:rsid w:val="009A5BA6"/>
    <w:rsid w:val="009A732C"/>
    <w:rsid w:val="009A751D"/>
    <w:rsid w:val="009A7E36"/>
    <w:rsid w:val="009B1209"/>
    <w:rsid w:val="009B121C"/>
    <w:rsid w:val="009B1290"/>
    <w:rsid w:val="009B14BF"/>
    <w:rsid w:val="009B161B"/>
    <w:rsid w:val="009B1C88"/>
    <w:rsid w:val="009B1DBD"/>
    <w:rsid w:val="009B2292"/>
    <w:rsid w:val="009B2483"/>
    <w:rsid w:val="009B2683"/>
    <w:rsid w:val="009B2710"/>
    <w:rsid w:val="009B2729"/>
    <w:rsid w:val="009B2E8E"/>
    <w:rsid w:val="009B2F5B"/>
    <w:rsid w:val="009B2F93"/>
    <w:rsid w:val="009B37A3"/>
    <w:rsid w:val="009B38C3"/>
    <w:rsid w:val="009B44A7"/>
    <w:rsid w:val="009B47A5"/>
    <w:rsid w:val="009B4856"/>
    <w:rsid w:val="009B5A47"/>
    <w:rsid w:val="009B5C21"/>
    <w:rsid w:val="009B6754"/>
    <w:rsid w:val="009B6ABF"/>
    <w:rsid w:val="009B741F"/>
    <w:rsid w:val="009B7533"/>
    <w:rsid w:val="009B760F"/>
    <w:rsid w:val="009B7C5D"/>
    <w:rsid w:val="009C0112"/>
    <w:rsid w:val="009C05D2"/>
    <w:rsid w:val="009C060A"/>
    <w:rsid w:val="009C0B5B"/>
    <w:rsid w:val="009C0BA4"/>
    <w:rsid w:val="009C0F47"/>
    <w:rsid w:val="009C1496"/>
    <w:rsid w:val="009C1657"/>
    <w:rsid w:val="009C18DC"/>
    <w:rsid w:val="009C1ACF"/>
    <w:rsid w:val="009C1D28"/>
    <w:rsid w:val="009C2B64"/>
    <w:rsid w:val="009C306C"/>
    <w:rsid w:val="009C3750"/>
    <w:rsid w:val="009C3D32"/>
    <w:rsid w:val="009C4169"/>
    <w:rsid w:val="009C5180"/>
    <w:rsid w:val="009C56B7"/>
    <w:rsid w:val="009C688D"/>
    <w:rsid w:val="009C6A9E"/>
    <w:rsid w:val="009C6DF1"/>
    <w:rsid w:val="009C7104"/>
    <w:rsid w:val="009C71BC"/>
    <w:rsid w:val="009C7BFA"/>
    <w:rsid w:val="009C7D37"/>
    <w:rsid w:val="009C7FD2"/>
    <w:rsid w:val="009D131B"/>
    <w:rsid w:val="009D198D"/>
    <w:rsid w:val="009D3261"/>
    <w:rsid w:val="009D3554"/>
    <w:rsid w:val="009D3D8C"/>
    <w:rsid w:val="009D5220"/>
    <w:rsid w:val="009D5248"/>
    <w:rsid w:val="009D54E2"/>
    <w:rsid w:val="009D586F"/>
    <w:rsid w:val="009D5A4A"/>
    <w:rsid w:val="009D6354"/>
    <w:rsid w:val="009D6418"/>
    <w:rsid w:val="009D6B9C"/>
    <w:rsid w:val="009D6BDD"/>
    <w:rsid w:val="009D6EBC"/>
    <w:rsid w:val="009D7E17"/>
    <w:rsid w:val="009E0CAF"/>
    <w:rsid w:val="009E0F2C"/>
    <w:rsid w:val="009E1232"/>
    <w:rsid w:val="009E1918"/>
    <w:rsid w:val="009E27CA"/>
    <w:rsid w:val="009E29D5"/>
    <w:rsid w:val="009E2C62"/>
    <w:rsid w:val="009E2E0D"/>
    <w:rsid w:val="009E319D"/>
    <w:rsid w:val="009E3BB3"/>
    <w:rsid w:val="009E3BD8"/>
    <w:rsid w:val="009E3D99"/>
    <w:rsid w:val="009E4D22"/>
    <w:rsid w:val="009E4E6E"/>
    <w:rsid w:val="009E5815"/>
    <w:rsid w:val="009E595C"/>
    <w:rsid w:val="009E5C69"/>
    <w:rsid w:val="009E6058"/>
    <w:rsid w:val="009E67C4"/>
    <w:rsid w:val="009E69ED"/>
    <w:rsid w:val="009E6CC0"/>
    <w:rsid w:val="009E7D98"/>
    <w:rsid w:val="009F0549"/>
    <w:rsid w:val="009F0DBE"/>
    <w:rsid w:val="009F1B51"/>
    <w:rsid w:val="009F2507"/>
    <w:rsid w:val="009F293C"/>
    <w:rsid w:val="009F2B3F"/>
    <w:rsid w:val="009F3D7B"/>
    <w:rsid w:val="009F3EF9"/>
    <w:rsid w:val="009F3FD4"/>
    <w:rsid w:val="009F43E1"/>
    <w:rsid w:val="009F4A33"/>
    <w:rsid w:val="009F50BC"/>
    <w:rsid w:val="009F5314"/>
    <w:rsid w:val="009F548A"/>
    <w:rsid w:val="009F58DF"/>
    <w:rsid w:val="009F5E19"/>
    <w:rsid w:val="009F6FB0"/>
    <w:rsid w:val="009F7872"/>
    <w:rsid w:val="009F788E"/>
    <w:rsid w:val="00A0082A"/>
    <w:rsid w:val="00A016E1"/>
    <w:rsid w:val="00A01700"/>
    <w:rsid w:val="00A02958"/>
    <w:rsid w:val="00A02AA5"/>
    <w:rsid w:val="00A02ABA"/>
    <w:rsid w:val="00A02CA7"/>
    <w:rsid w:val="00A0360D"/>
    <w:rsid w:val="00A03807"/>
    <w:rsid w:val="00A03F6A"/>
    <w:rsid w:val="00A03F73"/>
    <w:rsid w:val="00A0459C"/>
    <w:rsid w:val="00A0465D"/>
    <w:rsid w:val="00A054AF"/>
    <w:rsid w:val="00A055C3"/>
    <w:rsid w:val="00A05A45"/>
    <w:rsid w:val="00A05AE7"/>
    <w:rsid w:val="00A05F6C"/>
    <w:rsid w:val="00A063A3"/>
    <w:rsid w:val="00A06451"/>
    <w:rsid w:val="00A0650A"/>
    <w:rsid w:val="00A07191"/>
    <w:rsid w:val="00A073B4"/>
    <w:rsid w:val="00A07722"/>
    <w:rsid w:val="00A07B89"/>
    <w:rsid w:val="00A07EFE"/>
    <w:rsid w:val="00A10522"/>
    <w:rsid w:val="00A10BC9"/>
    <w:rsid w:val="00A119F5"/>
    <w:rsid w:val="00A120D2"/>
    <w:rsid w:val="00A121EC"/>
    <w:rsid w:val="00A125D2"/>
    <w:rsid w:val="00A1271E"/>
    <w:rsid w:val="00A128B3"/>
    <w:rsid w:val="00A12E0B"/>
    <w:rsid w:val="00A13A8B"/>
    <w:rsid w:val="00A13EEB"/>
    <w:rsid w:val="00A1451E"/>
    <w:rsid w:val="00A1456F"/>
    <w:rsid w:val="00A14770"/>
    <w:rsid w:val="00A14A7C"/>
    <w:rsid w:val="00A14EAB"/>
    <w:rsid w:val="00A15966"/>
    <w:rsid w:val="00A15A86"/>
    <w:rsid w:val="00A163F7"/>
    <w:rsid w:val="00A16640"/>
    <w:rsid w:val="00A1669C"/>
    <w:rsid w:val="00A169EB"/>
    <w:rsid w:val="00A16C63"/>
    <w:rsid w:val="00A17680"/>
    <w:rsid w:val="00A1781B"/>
    <w:rsid w:val="00A17947"/>
    <w:rsid w:val="00A17D21"/>
    <w:rsid w:val="00A17E5B"/>
    <w:rsid w:val="00A20800"/>
    <w:rsid w:val="00A20AF9"/>
    <w:rsid w:val="00A212C5"/>
    <w:rsid w:val="00A2147A"/>
    <w:rsid w:val="00A2151F"/>
    <w:rsid w:val="00A217A6"/>
    <w:rsid w:val="00A21B89"/>
    <w:rsid w:val="00A224CC"/>
    <w:rsid w:val="00A233EC"/>
    <w:rsid w:val="00A23626"/>
    <w:rsid w:val="00A23883"/>
    <w:rsid w:val="00A23EB5"/>
    <w:rsid w:val="00A24153"/>
    <w:rsid w:val="00A2543C"/>
    <w:rsid w:val="00A25A28"/>
    <w:rsid w:val="00A25B74"/>
    <w:rsid w:val="00A25CB9"/>
    <w:rsid w:val="00A266C2"/>
    <w:rsid w:val="00A26938"/>
    <w:rsid w:val="00A27B28"/>
    <w:rsid w:val="00A3033B"/>
    <w:rsid w:val="00A3046A"/>
    <w:rsid w:val="00A30529"/>
    <w:rsid w:val="00A30792"/>
    <w:rsid w:val="00A30B0A"/>
    <w:rsid w:val="00A30D50"/>
    <w:rsid w:val="00A30EC0"/>
    <w:rsid w:val="00A316C3"/>
    <w:rsid w:val="00A3178E"/>
    <w:rsid w:val="00A31DC0"/>
    <w:rsid w:val="00A31E4A"/>
    <w:rsid w:val="00A31F0C"/>
    <w:rsid w:val="00A32199"/>
    <w:rsid w:val="00A327E2"/>
    <w:rsid w:val="00A32BA2"/>
    <w:rsid w:val="00A32E36"/>
    <w:rsid w:val="00A3310E"/>
    <w:rsid w:val="00A33579"/>
    <w:rsid w:val="00A3370A"/>
    <w:rsid w:val="00A3470C"/>
    <w:rsid w:val="00A34744"/>
    <w:rsid w:val="00A34938"/>
    <w:rsid w:val="00A34B3D"/>
    <w:rsid w:val="00A35274"/>
    <w:rsid w:val="00A357F0"/>
    <w:rsid w:val="00A35971"/>
    <w:rsid w:val="00A371A3"/>
    <w:rsid w:val="00A37C76"/>
    <w:rsid w:val="00A37EAD"/>
    <w:rsid w:val="00A403EA"/>
    <w:rsid w:val="00A40465"/>
    <w:rsid w:val="00A40EE7"/>
    <w:rsid w:val="00A41C1B"/>
    <w:rsid w:val="00A41CD0"/>
    <w:rsid w:val="00A4200A"/>
    <w:rsid w:val="00A4204F"/>
    <w:rsid w:val="00A426A3"/>
    <w:rsid w:val="00A430EB"/>
    <w:rsid w:val="00A43EB9"/>
    <w:rsid w:val="00A43F1F"/>
    <w:rsid w:val="00A44095"/>
    <w:rsid w:val="00A44727"/>
    <w:rsid w:val="00A44924"/>
    <w:rsid w:val="00A44AA6"/>
    <w:rsid w:val="00A45A03"/>
    <w:rsid w:val="00A4634A"/>
    <w:rsid w:val="00A4651A"/>
    <w:rsid w:val="00A46EAB"/>
    <w:rsid w:val="00A4732C"/>
    <w:rsid w:val="00A476A6"/>
    <w:rsid w:val="00A5026A"/>
    <w:rsid w:val="00A50902"/>
    <w:rsid w:val="00A50C5F"/>
    <w:rsid w:val="00A50DD3"/>
    <w:rsid w:val="00A514BD"/>
    <w:rsid w:val="00A5188E"/>
    <w:rsid w:val="00A52117"/>
    <w:rsid w:val="00A52425"/>
    <w:rsid w:val="00A5248C"/>
    <w:rsid w:val="00A52510"/>
    <w:rsid w:val="00A52A62"/>
    <w:rsid w:val="00A52D04"/>
    <w:rsid w:val="00A5323D"/>
    <w:rsid w:val="00A538BD"/>
    <w:rsid w:val="00A53E8B"/>
    <w:rsid w:val="00A54D17"/>
    <w:rsid w:val="00A54D7A"/>
    <w:rsid w:val="00A54ED7"/>
    <w:rsid w:val="00A54FCD"/>
    <w:rsid w:val="00A55086"/>
    <w:rsid w:val="00A55D4D"/>
    <w:rsid w:val="00A5709B"/>
    <w:rsid w:val="00A57379"/>
    <w:rsid w:val="00A60841"/>
    <w:rsid w:val="00A60B58"/>
    <w:rsid w:val="00A60EDC"/>
    <w:rsid w:val="00A613BF"/>
    <w:rsid w:val="00A61A9F"/>
    <w:rsid w:val="00A62C39"/>
    <w:rsid w:val="00A6317E"/>
    <w:rsid w:val="00A634AE"/>
    <w:rsid w:val="00A635AC"/>
    <w:rsid w:val="00A63666"/>
    <w:rsid w:val="00A636B0"/>
    <w:rsid w:val="00A64AAA"/>
    <w:rsid w:val="00A64F37"/>
    <w:rsid w:val="00A651EA"/>
    <w:rsid w:val="00A65404"/>
    <w:rsid w:val="00A65805"/>
    <w:rsid w:val="00A65F50"/>
    <w:rsid w:val="00A660F2"/>
    <w:rsid w:val="00A66136"/>
    <w:rsid w:val="00A66F7E"/>
    <w:rsid w:val="00A6737D"/>
    <w:rsid w:val="00A674A0"/>
    <w:rsid w:val="00A67727"/>
    <w:rsid w:val="00A67D11"/>
    <w:rsid w:val="00A70089"/>
    <w:rsid w:val="00A707D5"/>
    <w:rsid w:val="00A709E2"/>
    <w:rsid w:val="00A71800"/>
    <w:rsid w:val="00A718D5"/>
    <w:rsid w:val="00A7196C"/>
    <w:rsid w:val="00A71A7D"/>
    <w:rsid w:val="00A71D4F"/>
    <w:rsid w:val="00A71E22"/>
    <w:rsid w:val="00A7230D"/>
    <w:rsid w:val="00A72E3C"/>
    <w:rsid w:val="00A72EDE"/>
    <w:rsid w:val="00A740E6"/>
    <w:rsid w:val="00A74181"/>
    <w:rsid w:val="00A74223"/>
    <w:rsid w:val="00A74464"/>
    <w:rsid w:val="00A74C63"/>
    <w:rsid w:val="00A759EA"/>
    <w:rsid w:val="00A75E94"/>
    <w:rsid w:val="00A7694D"/>
    <w:rsid w:val="00A76C7F"/>
    <w:rsid w:val="00A7709F"/>
    <w:rsid w:val="00A77568"/>
    <w:rsid w:val="00A80304"/>
    <w:rsid w:val="00A803CB"/>
    <w:rsid w:val="00A803F1"/>
    <w:rsid w:val="00A80ED4"/>
    <w:rsid w:val="00A81967"/>
    <w:rsid w:val="00A82318"/>
    <w:rsid w:val="00A8262A"/>
    <w:rsid w:val="00A82806"/>
    <w:rsid w:val="00A8283F"/>
    <w:rsid w:val="00A829C7"/>
    <w:rsid w:val="00A82DF6"/>
    <w:rsid w:val="00A82F12"/>
    <w:rsid w:val="00A83007"/>
    <w:rsid w:val="00A8314F"/>
    <w:rsid w:val="00A83315"/>
    <w:rsid w:val="00A834DC"/>
    <w:rsid w:val="00A83A95"/>
    <w:rsid w:val="00A83E65"/>
    <w:rsid w:val="00A83FEE"/>
    <w:rsid w:val="00A84170"/>
    <w:rsid w:val="00A8455D"/>
    <w:rsid w:val="00A855A6"/>
    <w:rsid w:val="00A85760"/>
    <w:rsid w:val="00A85AFD"/>
    <w:rsid w:val="00A86CEB"/>
    <w:rsid w:val="00A8726E"/>
    <w:rsid w:val="00A87840"/>
    <w:rsid w:val="00A90405"/>
    <w:rsid w:val="00A91C7D"/>
    <w:rsid w:val="00A9260E"/>
    <w:rsid w:val="00A92EF5"/>
    <w:rsid w:val="00A9348D"/>
    <w:rsid w:val="00A94224"/>
    <w:rsid w:val="00A9472B"/>
    <w:rsid w:val="00A94D70"/>
    <w:rsid w:val="00A94E59"/>
    <w:rsid w:val="00A94FB2"/>
    <w:rsid w:val="00A951C3"/>
    <w:rsid w:val="00A95304"/>
    <w:rsid w:val="00A95458"/>
    <w:rsid w:val="00A95459"/>
    <w:rsid w:val="00A955CB"/>
    <w:rsid w:val="00A9661F"/>
    <w:rsid w:val="00A968BF"/>
    <w:rsid w:val="00A972EF"/>
    <w:rsid w:val="00A97552"/>
    <w:rsid w:val="00A97584"/>
    <w:rsid w:val="00AA0364"/>
    <w:rsid w:val="00AA089F"/>
    <w:rsid w:val="00AA09ED"/>
    <w:rsid w:val="00AA1322"/>
    <w:rsid w:val="00AA1D6C"/>
    <w:rsid w:val="00AA202B"/>
    <w:rsid w:val="00AA24DD"/>
    <w:rsid w:val="00AA391B"/>
    <w:rsid w:val="00AA3BBA"/>
    <w:rsid w:val="00AA4353"/>
    <w:rsid w:val="00AA4C42"/>
    <w:rsid w:val="00AA4CF0"/>
    <w:rsid w:val="00AA50F0"/>
    <w:rsid w:val="00AA5415"/>
    <w:rsid w:val="00AA57A1"/>
    <w:rsid w:val="00AA66DD"/>
    <w:rsid w:val="00AA6B02"/>
    <w:rsid w:val="00AA6BCB"/>
    <w:rsid w:val="00AA6D7C"/>
    <w:rsid w:val="00AA6DB6"/>
    <w:rsid w:val="00AA70CD"/>
    <w:rsid w:val="00AA76CF"/>
    <w:rsid w:val="00AB093B"/>
    <w:rsid w:val="00AB0B0F"/>
    <w:rsid w:val="00AB135D"/>
    <w:rsid w:val="00AB149E"/>
    <w:rsid w:val="00AB1B2B"/>
    <w:rsid w:val="00AB1B6B"/>
    <w:rsid w:val="00AB1E1B"/>
    <w:rsid w:val="00AB340E"/>
    <w:rsid w:val="00AB357D"/>
    <w:rsid w:val="00AB485C"/>
    <w:rsid w:val="00AB55D9"/>
    <w:rsid w:val="00AB5BB6"/>
    <w:rsid w:val="00AB5E58"/>
    <w:rsid w:val="00AB5F88"/>
    <w:rsid w:val="00AB673A"/>
    <w:rsid w:val="00AB6FE2"/>
    <w:rsid w:val="00AB73B0"/>
    <w:rsid w:val="00AC0913"/>
    <w:rsid w:val="00AC09A3"/>
    <w:rsid w:val="00AC11E7"/>
    <w:rsid w:val="00AC14B9"/>
    <w:rsid w:val="00AC1875"/>
    <w:rsid w:val="00AC1AF3"/>
    <w:rsid w:val="00AC21DD"/>
    <w:rsid w:val="00AC24B0"/>
    <w:rsid w:val="00AC2549"/>
    <w:rsid w:val="00AC2F37"/>
    <w:rsid w:val="00AC3ABD"/>
    <w:rsid w:val="00AC3B2B"/>
    <w:rsid w:val="00AC427F"/>
    <w:rsid w:val="00AC51DF"/>
    <w:rsid w:val="00AC62A3"/>
    <w:rsid w:val="00AC6476"/>
    <w:rsid w:val="00AC6D6D"/>
    <w:rsid w:val="00AC7490"/>
    <w:rsid w:val="00AC7663"/>
    <w:rsid w:val="00AC7D04"/>
    <w:rsid w:val="00AD00D6"/>
    <w:rsid w:val="00AD023A"/>
    <w:rsid w:val="00AD0495"/>
    <w:rsid w:val="00AD156D"/>
    <w:rsid w:val="00AD1BED"/>
    <w:rsid w:val="00AD1CA7"/>
    <w:rsid w:val="00AD23E0"/>
    <w:rsid w:val="00AD2D4D"/>
    <w:rsid w:val="00AD2F56"/>
    <w:rsid w:val="00AD3C4B"/>
    <w:rsid w:val="00AD40AC"/>
    <w:rsid w:val="00AD4C7F"/>
    <w:rsid w:val="00AD5109"/>
    <w:rsid w:val="00AD607C"/>
    <w:rsid w:val="00AD6508"/>
    <w:rsid w:val="00AD72E5"/>
    <w:rsid w:val="00AD7DCF"/>
    <w:rsid w:val="00AE0557"/>
    <w:rsid w:val="00AE0757"/>
    <w:rsid w:val="00AE08E5"/>
    <w:rsid w:val="00AE1132"/>
    <w:rsid w:val="00AE1D33"/>
    <w:rsid w:val="00AE2198"/>
    <w:rsid w:val="00AE21A2"/>
    <w:rsid w:val="00AE2C90"/>
    <w:rsid w:val="00AE339D"/>
    <w:rsid w:val="00AE3BCB"/>
    <w:rsid w:val="00AE3C0A"/>
    <w:rsid w:val="00AE4162"/>
    <w:rsid w:val="00AE4401"/>
    <w:rsid w:val="00AE643A"/>
    <w:rsid w:val="00AE6969"/>
    <w:rsid w:val="00AE69C2"/>
    <w:rsid w:val="00AE6B13"/>
    <w:rsid w:val="00AE6E28"/>
    <w:rsid w:val="00AE6E3C"/>
    <w:rsid w:val="00AE6F56"/>
    <w:rsid w:val="00AE71E2"/>
    <w:rsid w:val="00AF040C"/>
    <w:rsid w:val="00AF139F"/>
    <w:rsid w:val="00AF1ADC"/>
    <w:rsid w:val="00AF2F25"/>
    <w:rsid w:val="00AF3019"/>
    <w:rsid w:val="00AF35BC"/>
    <w:rsid w:val="00AF39F8"/>
    <w:rsid w:val="00AF401A"/>
    <w:rsid w:val="00AF4330"/>
    <w:rsid w:val="00AF48BB"/>
    <w:rsid w:val="00AF5139"/>
    <w:rsid w:val="00AF56CE"/>
    <w:rsid w:val="00AF5BF2"/>
    <w:rsid w:val="00AF5DFA"/>
    <w:rsid w:val="00AF60A1"/>
    <w:rsid w:val="00AF61D2"/>
    <w:rsid w:val="00AF6219"/>
    <w:rsid w:val="00AF6B6A"/>
    <w:rsid w:val="00AF77D7"/>
    <w:rsid w:val="00AF7FEF"/>
    <w:rsid w:val="00B0046E"/>
    <w:rsid w:val="00B00DF3"/>
    <w:rsid w:val="00B01393"/>
    <w:rsid w:val="00B01E15"/>
    <w:rsid w:val="00B01E44"/>
    <w:rsid w:val="00B020B3"/>
    <w:rsid w:val="00B02331"/>
    <w:rsid w:val="00B02814"/>
    <w:rsid w:val="00B02A71"/>
    <w:rsid w:val="00B02B9A"/>
    <w:rsid w:val="00B035FA"/>
    <w:rsid w:val="00B03F44"/>
    <w:rsid w:val="00B04600"/>
    <w:rsid w:val="00B04B4B"/>
    <w:rsid w:val="00B055F1"/>
    <w:rsid w:val="00B065BA"/>
    <w:rsid w:val="00B07B5E"/>
    <w:rsid w:val="00B07CD7"/>
    <w:rsid w:val="00B07EFC"/>
    <w:rsid w:val="00B07FBC"/>
    <w:rsid w:val="00B100A1"/>
    <w:rsid w:val="00B1028A"/>
    <w:rsid w:val="00B10AAC"/>
    <w:rsid w:val="00B10F4A"/>
    <w:rsid w:val="00B11B04"/>
    <w:rsid w:val="00B12693"/>
    <w:rsid w:val="00B134AA"/>
    <w:rsid w:val="00B136BD"/>
    <w:rsid w:val="00B1463E"/>
    <w:rsid w:val="00B147A0"/>
    <w:rsid w:val="00B148AE"/>
    <w:rsid w:val="00B14B0F"/>
    <w:rsid w:val="00B15AEE"/>
    <w:rsid w:val="00B15C0B"/>
    <w:rsid w:val="00B15C5F"/>
    <w:rsid w:val="00B16069"/>
    <w:rsid w:val="00B163A7"/>
    <w:rsid w:val="00B1649B"/>
    <w:rsid w:val="00B166C1"/>
    <w:rsid w:val="00B16C08"/>
    <w:rsid w:val="00B17096"/>
    <w:rsid w:val="00B170A4"/>
    <w:rsid w:val="00B17709"/>
    <w:rsid w:val="00B17757"/>
    <w:rsid w:val="00B17760"/>
    <w:rsid w:val="00B178A8"/>
    <w:rsid w:val="00B178D1"/>
    <w:rsid w:val="00B17A7A"/>
    <w:rsid w:val="00B20382"/>
    <w:rsid w:val="00B21A8D"/>
    <w:rsid w:val="00B22484"/>
    <w:rsid w:val="00B22662"/>
    <w:rsid w:val="00B229E4"/>
    <w:rsid w:val="00B23977"/>
    <w:rsid w:val="00B2449E"/>
    <w:rsid w:val="00B24FF7"/>
    <w:rsid w:val="00B25143"/>
    <w:rsid w:val="00B2548B"/>
    <w:rsid w:val="00B2551A"/>
    <w:rsid w:val="00B2560C"/>
    <w:rsid w:val="00B25E18"/>
    <w:rsid w:val="00B26856"/>
    <w:rsid w:val="00B26DCE"/>
    <w:rsid w:val="00B2732C"/>
    <w:rsid w:val="00B273B7"/>
    <w:rsid w:val="00B27585"/>
    <w:rsid w:val="00B27692"/>
    <w:rsid w:val="00B277EF"/>
    <w:rsid w:val="00B27CED"/>
    <w:rsid w:val="00B309CB"/>
    <w:rsid w:val="00B30B99"/>
    <w:rsid w:val="00B311BA"/>
    <w:rsid w:val="00B320B6"/>
    <w:rsid w:val="00B32B51"/>
    <w:rsid w:val="00B32F54"/>
    <w:rsid w:val="00B33266"/>
    <w:rsid w:val="00B33BAC"/>
    <w:rsid w:val="00B33D59"/>
    <w:rsid w:val="00B34C23"/>
    <w:rsid w:val="00B35301"/>
    <w:rsid w:val="00B3533A"/>
    <w:rsid w:val="00B35CD9"/>
    <w:rsid w:val="00B366FC"/>
    <w:rsid w:val="00B36B24"/>
    <w:rsid w:val="00B37129"/>
    <w:rsid w:val="00B373C8"/>
    <w:rsid w:val="00B40403"/>
    <w:rsid w:val="00B40E50"/>
    <w:rsid w:val="00B40FBB"/>
    <w:rsid w:val="00B41455"/>
    <w:rsid w:val="00B4152A"/>
    <w:rsid w:val="00B41764"/>
    <w:rsid w:val="00B41CE7"/>
    <w:rsid w:val="00B41F82"/>
    <w:rsid w:val="00B42B25"/>
    <w:rsid w:val="00B4385E"/>
    <w:rsid w:val="00B44335"/>
    <w:rsid w:val="00B44AB5"/>
    <w:rsid w:val="00B45613"/>
    <w:rsid w:val="00B45F91"/>
    <w:rsid w:val="00B47059"/>
    <w:rsid w:val="00B476A9"/>
    <w:rsid w:val="00B47A2B"/>
    <w:rsid w:val="00B50295"/>
    <w:rsid w:val="00B50EF1"/>
    <w:rsid w:val="00B511BE"/>
    <w:rsid w:val="00B515AA"/>
    <w:rsid w:val="00B51A1D"/>
    <w:rsid w:val="00B51CB0"/>
    <w:rsid w:val="00B51E4A"/>
    <w:rsid w:val="00B5282C"/>
    <w:rsid w:val="00B52EF5"/>
    <w:rsid w:val="00B536AA"/>
    <w:rsid w:val="00B53754"/>
    <w:rsid w:val="00B53B7C"/>
    <w:rsid w:val="00B53CAD"/>
    <w:rsid w:val="00B543B6"/>
    <w:rsid w:val="00B54889"/>
    <w:rsid w:val="00B5545D"/>
    <w:rsid w:val="00B5555D"/>
    <w:rsid w:val="00B56CBC"/>
    <w:rsid w:val="00B56F0A"/>
    <w:rsid w:val="00B56F87"/>
    <w:rsid w:val="00B57850"/>
    <w:rsid w:val="00B57CAD"/>
    <w:rsid w:val="00B57CE9"/>
    <w:rsid w:val="00B605CD"/>
    <w:rsid w:val="00B609F6"/>
    <w:rsid w:val="00B611C0"/>
    <w:rsid w:val="00B61207"/>
    <w:rsid w:val="00B6172A"/>
    <w:rsid w:val="00B61D95"/>
    <w:rsid w:val="00B6259C"/>
    <w:rsid w:val="00B6286A"/>
    <w:rsid w:val="00B62C79"/>
    <w:rsid w:val="00B630E1"/>
    <w:rsid w:val="00B63AB8"/>
    <w:rsid w:val="00B646E9"/>
    <w:rsid w:val="00B6562C"/>
    <w:rsid w:val="00B6579B"/>
    <w:rsid w:val="00B65862"/>
    <w:rsid w:val="00B65F6B"/>
    <w:rsid w:val="00B6616E"/>
    <w:rsid w:val="00B6667C"/>
    <w:rsid w:val="00B671BB"/>
    <w:rsid w:val="00B67FB1"/>
    <w:rsid w:val="00B72031"/>
    <w:rsid w:val="00B7251D"/>
    <w:rsid w:val="00B7268D"/>
    <w:rsid w:val="00B72D2F"/>
    <w:rsid w:val="00B7306A"/>
    <w:rsid w:val="00B73847"/>
    <w:rsid w:val="00B73956"/>
    <w:rsid w:val="00B7396B"/>
    <w:rsid w:val="00B74C30"/>
    <w:rsid w:val="00B76180"/>
    <w:rsid w:val="00B76419"/>
    <w:rsid w:val="00B76858"/>
    <w:rsid w:val="00B768B9"/>
    <w:rsid w:val="00B775F9"/>
    <w:rsid w:val="00B77790"/>
    <w:rsid w:val="00B77E78"/>
    <w:rsid w:val="00B800B2"/>
    <w:rsid w:val="00B80476"/>
    <w:rsid w:val="00B805A6"/>
    <w:rsid w:val="00B80A3F"/>
    <w:rsid w:val="00B80E05"/>
    <w:rsid w:val="00B812B5"/>
    <w:rsid w:val="00B819B6"/>
    <w:rsid w:val="00B81BE2"/>
    <w:rsid w:val="00B81D80"/>
    <w:rsid w:val="00B81FDF"/>
    <w:rsid w:val="00B82734"/>
    <w:rsid w:val="00B82F09"/>
    <w:rsid w:val="00B84D2D"/>
    <w:rsid w:val="00B84F09"/>
    <w:rsid w:val="00B856E5"/>
    <w:rsid w:val="00B85DEA"/>
    <w:rsid w:val="00B85EE4"/>
    <w:rsid w:val="00B875B5"/>
    <w:rsid w:val="00B8776C"/>
    <w:rsid w:val="00B87B31"/>
    <w:rsid w:val="00B87D54"/>
    <w:rsid w:val="00B902F7"/>
    <w:rsid w:val="00B905E3"/>
    <w:rsid w:val="00B90671"/>
    <w:rsid w:val="00B908EA"/>
    <w:rsid w:val="00B90CF3"/>
    <w:rsid w:val="00B91565"/>
    <w:rsid w:val="00B91CEC"/>
    <w:rsid w:val="00B928B2"/>
    <w:rsid w:val="00B92B64"/>
    <w:rsid w:val="00B9319C"/>
    <w:rsid w:val="00B931FB"/>
    <w:rsid w:val="00B9430C"/>
    <w:rsid w:val="00B943EC"/>
    <w:rsid w:val="00B9473C"/>
    <w:rsid w:val="00B94BE9"/>
    <w:rsid w:val="00B94C9A"/>
    <w:rsid w:val="00B94F08"/>
    <w:rsid w:val="00B95C38"/>
    <w:rsid w:val="00B97114"/>
    <w:rsid w:val="00BA02AD"/>
    <w:rsid w:val="00BA090E"/>
    <w:rsid w:val="00BA0BF1"/>
    <w:rsid w:val="00BA1458"/>
    <w:rsid w:val="00BA1F2A"/>
    <w:rsid w:val="00BA201E"/>
    <w:rsid w:val="00BA2168"/>
    <w:rsid w:val="00BA2DB8"/>
    <w:rsid w:val="00BA2EBF"/>
    <w:rsid w:val="00BA32F5"/>
    <w:rsid w:val="00BA33EF"/>
    <w:rsid w:val="00BA3A10"/>
    <w:rsid w:val="00BA3F0B"/>
    <w:rsid w:val="00BA493D"/>
    <w:rsid w:val="00BA49B0"/>
    <w:rsid w:val="00BA4A16"/>
    <w:rsid w:val="00BA4DF2"/>
    <w:rsid w:val="00BA5776"/>
    <w:rsid w:val="00BA5C4B"/>
    <w:rsid w:val="00BA5DA0"/>
    <w:rsid w:val="00BA64DB"/>
    <w:rsid w:val="00BA74FE"/>
    <w:rsid w:val="00BA76EA"/>
    <w:rsid w:val="00BB01CF"/>
    <w:rsid w:val="00BB0367"/>
    <w:rsid w:val="00BB04EC"/>
    <w:rsid w:val="00BB094A"/>
    <w:rsid w:val="00BB0DA4"/>
    <w:rsid w:val="00BB1047"/>
    <w:rsid w:val="00BB1254"/>
    <w:rsid w:val="00BB15FF"/>
    <w:rsid w:val="00BB1B54"/>
    <w:rsid w:val="00BB1F2E"/>
    <w:rsid w:val="00BB2AB9"/>
    <w:rsid w:val="00BB2DF0"/>
    <w:rsid w:val="00BB30D0"/>
    <w:rsid w:val="00BB3540"/>
    <w:rsid w:val="00BB384C"/>
    <w:rsid w:val="00BB3A34"/>
    <w:rsid w:val="00BB3C01"/>
    <w:rsid w:val="00BB464A"/>
    <w:rsid w:val="00BB491D"/>
    <w:rsid w:val="00BB49E7"/>
    <w:rsid w:val="00BB4DD6"/>
    <w:rsid w:val="00BB4E71"/>
    <w:rsid w:val="00BB50A2"/>
    <w:rsid w:val="00BB5298"/>
    <w:rsid w:val="00BB5BB5"/>
    <w:rsid w:val="00BB7701"/>
    <w:rsid w:val="00BB7A8E"/>
    <w:rsid w:val="00BC02E7"/>
    <w:rsid w:val="00BC03D4"/>
    <w:rsid w:val="00BC0932"/>
    <w:rsid w:val="00BC0AF7"/>
    <w:rsid w:val="00BC1E5A"/>
    <w:rsid w:val="00BC218C"/>
    <w:rsid w:val="00BC276D"/>
    <w:rsid w:val="00BC2CA8"/>
    <w:rsid w:val="00BC2D71"/>
    <w:rsid w:val="00BC30EE"/>
    <w:rsid w:val="00BC3D6C"/>
    <w:rsid w:val="00BC42A1"/>
    <w:rsid w:val="00BC5396"/>
    <w:rsid w:val="00BC629E"/>
    <w:rsid w:val="00BC63A5"/>
    <w:rsid w:val="00BC6FDC"/>
    <w:rsid w:val="00BC74A0"/>
    <w:rsid w:val="00BC775C"/>
    <w:rsid w:val="00BD0BB8"/>
    <w:rsid w:val="00BD22B0"/>
    <w:rsid w:val="00BD2B17"/>
    <w:rsid w:val="00BD2ECE"/>
    <w:rsid w:val="00BD3094"/>
    <w:rsid w:val="00BD348C"/>
    <w:rsid w:val="00BD4069"/>
    <w:rsid w:val="00BD42F3"/>
    <w:rsid w:val="00BD4330"/>
    <w:rsid w:val="00BD44C0"/>
    <w:rsid w:val="00BD4588"/>
    <w:rsid w:val="00BD4EF7"/>
    <w:rsid w:val="00BD6126"/>
    <w:rsid w:val="00BD61DA"/>
    <w:rsid w:val="00BD6A08"/>
    <w:rsid w:val="00BD6CED"/>
    <w:rsid w:val="00BD74E9"/>
    <w:rsid w:val="00BE12FC"/>
    <w:rsid w:val="00BE13FD"/>
    <w:rsid w:val="00BE1CC9"/>
    <w:rsid w:val="00BE25B4"/>
    <w:rsid w:val="00BE26E1"/>
    <w:rsid w:val="00BE2E35"/>
    <w:rsid w:val="00BE3D5C"/>
    <w:rsid w:val="00BE40E6"/>
    <w:rsid w:val="00BE470A"/>
    <w:rsid w:val="00BE49CE"/>
    <w:rsid w:val="00BE4A1B"/>
    <w:rsid w:val="00BE4F9E"/>
    <w:rsid w:val="00BE53C8"/>
    <w:rsid w:val="00BE5404"/>
    <w:rsid w:val="00BE54A7"/>
    <w:rsid w:val="00BE65E4"/>
    <w:rsid w:val="00BE76E7"/>
    <w:rsid w:val="00BF1EBB"/>
    <w:rsid w:val="00BF2043"/>
    <w:rsid w:val="00BF2B8A"/>
    <w:rsid w:val="00BF2E00"/>
    <w:rsid w:val="00BF32F5"/>
    <w:rsid w:val="00BF357B"/>
    <w:rsid w:val="00BF375A"/>
    <w:rsid w:val="00BF3B15"/>
    <w:rsid w:val="00BF3E3A"/>
    <w:rsid w:val="00BF40F4"/>
    <w:rsid w:val="00BF4748"/>
    <w:rsid w:val="00BF4E67"/>
    <w:rsid w:val="00BF5582"/>
    <w:rsid w:val="00BF5FCB"/>
    <w:rsid w:val="00BF5FEE"/>
    <w:rsid w:val="00BF6068"/>
    <w:rsid w:val="00BF726F"/>
    <w:rsid w:val="00C00219"/>
    <w:rsid w:val="00C009AC"/>
    <w:rsid w:val="00C009BF"/>
    <w:rsid w:val="00C01022"/>
    <w:rsid w:val="00C012AB"/>
    <w:rsid w:val="00C01A44"/>
    <w:rsid w:val="00C02A60"/>
    <w:rsid w:val="00C02DB6"/>
    <w:rsid w:val="00C02E0B"/>
    <w:rsid w:val="00C033B3"/>
    <w:rsid w:val="00C03F2D"/>
    <w:rsid w:val="00C04263"/>
    <w:rsid w:val="00C0439B"/>
    <w:rsid w:val="00C04BA9"/>
    <w:rsid w:val="00C06096"/>
    <w:rsid w:val="00C06C7C"/>
    <w:rsid w:val="00C07609"/>
    <w:rsid w:val="00C07755"/>
    <w:rsid w:val="00C07A06"/>
    <w:rsid w:val="00C100B3"/>
    <w:rsid w:val="00C103DB"/>
    <w:rsid w:val="00C10741"/>
    <w:rsid w:val="00C10A35"/>
    <w:rsid w:val="00C114B5"/>
    <w:rsid w:val="00C11597"/>
    <w:rsid w:val="00C119E4"/>
    <w:rsid w:val="00C11E1B"/>
    <w:rsid w:val="00C11ED6"/>
    <w:rsid w:val="00C127A0"/>
    <w:rsid w:val="00C12A65"/>
    <w:rsid w:val="00C13970"/>
    <w:rsid w:val="00C140B6"/>
    <w:rsid w:val="00C141B3"/>
    <w:rsid w:val="00C15037"/>
    <w:rsid w:val="00C159D6"/>
    <w:rsid w:val="00C15AA5"/>
    <w:rsid w:val="00C15DAF"/>
    <w:rsid w:val="00C16383"/>
    <w:rsid w:val="00C16C39"/>
    <w:rsid w:val="00C16D42"/>
    <w:rsid w:val="00C16DF6"/>
    <w:rsid w:val="00C175E2"/>
    <w:rsid w:val="00C17968"/>
    <w:rsid w:val="00C17B77"/>
    <w:rsid w:val="00C200EB"/>
    <w:rsid w:val="00C20C1A"/>
    <w:rsid w:val="00C21CBD"/>
    <w:rsid w:val="00C22098"/>
    <w:rsid w:val="00C222B9"/>
    <w:rsid w:val="00C2257A"/>
    <w:rsid w:val="00C235D7"/>
    <w:rsid w:val="00C238D1"/>
    <w:rsid w:val="00C23960"/>
    <w:rsid w:val="00C2546E"/>
    <w:rsid w:val="00C25764"/>
    <w:rsid w:val="00C263B4"/>
    <w:rsid w:val="00C27027"/>
    <w:rsid w:val="00C27928"/>
    <w:rsid w:val="00C27B19"/>
    <w:rsid w:val="00C30102"/>
    <w:rsid w:val="00C30C8F"/>
    <w:rsid w:val="00C30F37"/>
    <w:rsid w:val="00C31667"/>
    <w:rsid w:val="00C316CD"/>
    <w:rsid w:val="00C31E1F"/>
    <w:rsid w:val="00C3202B"/>
    <w:rsid w:val="00C32B8B"/>
    <w:rsid w:val="00C32CF1"/>
    <w:rsid w:val="00C340B8"/>
    <w:rsid w:val="00C344F7"/>
    <w:rsid w:val="00C34F36"/>
    <w:rsid w:val="00C353B6"/>
    <w:rsid w:val="00C36735"/>
    <w:rsid w:val="00C37958"/>
    <w:rsid w:val="00C37A28"/>
    <w:rsid w:val="00C37EA9"/>
    <w:rsid w:val="00C400F5"/>
    <w:rsid w:val="00C4020C"/>
    <w:rsid w:val="00C4035E"/>
    <w:rsid w:val="00C40B29"/>
    <w:rsid w:val="00C417EE"/>
    <w:rsid w:val="00C41997"/>
    <w:rsid w:val="00C43268"/>
    <w:rsid w:val="00C43292"/>
    <w:rsid w:val="00C43E8F"/>
    <w:rsid w:val="00C44336"/>
    <w:rsid w:val="00C44E18"/>
    <w:rsid w:val="00C457BE"/>
    <w:rsid w:val="00C458D4"/>
    <w:rsid w:val="00C45DB9"/>
    <w:rsid w:val="00C45EF0"/>
    <w:rsid w:val="00C46701"/>
    <w:rsid w:val="00C46A78"/>
    <w:rsid w:val="00C46DFF"/>
    <w:rsid w:val="00C47241"/>
    <w:rsid w:val="00C472F1"/>
    <w:rsid w:val="00C478D8"/>
    <w:rsid w:val="00C47FF2"/>
    <w:rsid w:val="00C50410"/>
    <w:rsid w:val="00C504E5"/>
    <w:rsid w:val="00C5070D"/>
    <w:rsid w:val="00C5076C"/>
    <w:rsid w:val="00C50BF4"/>
    <w:rsid w:val="00C5138C"/>
    <w:rsid w:val="00C51B0A"/>
    <w:rsid w:val="00C52081"/>
    <w:rsid w:val="00C526E5"/>
    <w:rsid w:val="00C527C9"/>
    <w:rsid w:val="00C52B99"/>
    <w:rsid w:val="00C52D8F"/>
    <w:rsid w:val="00C52FED"/>
    <w:rsid w:val="00C535C1"/>
    <w:rsid w:val="00C537A4"/>
    <w:rsid w:val="00C5390F"/>
    <w:rsid w:val="00C54C53"/>
    <w:rsid w:val="00C553C6"/>
    <w:rsid w:val="00C55D3A"/>
    <w:rsid w:val="00C55F5B"/>
    <w:rsid w:val="00C560A5"/>
    <w:rsid w:val="00C56386"/>
    <w:rsid w:val="00C56FE4"/>
    <w:rsid w:val="00C5773E"/>
    <w:rsid w:val="00C602D5"/>
    <w:rsid w:val="00C607CF"/>
    <w:rsid w:val="00C60B19"/>
    <w:rsid w:val="00C6150B"/>
    <w:rsid w:val="00C61809"/>
    <w:rsid w:val="00C61BF1"/>
    <w:rsid w:val="00C61BF5"/>
    <w:rsid w:val="00C61DA4"/>
    <w:rsid w:val="00C62146"/>
    <w:rsid w:val="00C62565"/>
    <w:rsid w:val="00C62594"/>
    <w:rsid w:val="00C62E0A"/>
    <w:rsid w:val="00C633D4"/>
    <w:rsid w:val="00C6340D"/>
    <w:rsid w:val="00C634A5"/>
    <w:rsid w:val="00C6367B"/>
    <w:rsid w:val="00C63A46"/>
    <w:rsid w:val="00C63C10"/>
    <w:rsid w:val="00C63F82"/>
    <w:rsid w:val="00C63FCC"/>
    <w:rsid w:val="00C63FD4"/>
    <w:rsid w:val="00C64229"/>
    <w:rsid w:val="00C648BF"/>
    <w:rsid w:val="00C64F61"/>
    <w:rsid w:val="00C6509B"/>
    <w:rsid w:val="00C65207"/>
    <w:rsid w:val="00C65469"/>
    <w:rsid w:val="00C65A9C"/>
    <w:rsid w:val="00C65B8C"/>
    <w:rsid w:val="00C660B1"/>
    <w:rsid w:val="00C662EB"/>
    <w:rsid w:val="00C66957"/>
    <w:rsid w:val="00C66B5E"/>
    <w:rsid w:val="00C67097"/>
    <w:rsid w:val="00C67415"/>
    <w:rsid w:val="00C67637"/>
    <w:rsid w:val="00C67A84"/>
    <w:rsid w:val="00C67EAA"/>
    <w:rsid w:val="00C709ED"/>
    <w:rsid w:val="00C71B22"/>
    <w:rsid w:val="00C71F04"/>
    <w:rsid w:val="00C71FE9"/>
    <w:rsid w:val="00C72244"/>
    <w:rsid w:val="00C73871"/>
    <w:rsid w:val="00C73B30"/>
    <w:rsid w:val="00C73B65"/>
    <w:rsid w:val="00C73E4E"/>
    <w:rsid w:val="00C73EE8"/>
    <w:rsid w:val="00C750DE"/>
    <w:rsid w:val="00C752E5"/>
    <w:rsid w:val="00C755E4"/>
    <w:rsid w:val="00C756F0"/>
    <w:rsid w:val="00C75B04"/>
    <w:rsid w:val="00C75BD5"/>
    <w:rsid w:val="00C75C7C"/>
    <w:rsid w:val="00C77D01"/>
    <w:rsid w:val="00C80F18"/>
    <w:rsid w:val="00C812F3"/>
    <w:rsid w:val="00C81371"/>
    <w:rsid w:val="00C817F8"/>
    <w:rsid w:val="00C828A0"/>
    <w:rsid w:val="00C82917"/>
    <w:rsid w:val="00C82AE8"/>
    <w:rsid w:val="00C82C2F"/>
    <w:rsid w:val="00C82D5C"/>
    <w:rsid w:val="00C838AE"/>
    <w:rsid w:val="00C83A59"/>
    <w:rsid w:val="00C844C3"/>
    <w:rsid w:val="00C84549"/>
    <w:rsid w:val="00C84D02"/>
    <w:rsid w:val="00C852AB"/>
    <w:rsid w:val="00C85548"/>
    <w:rsid w:val="00C8567B"/>
    <w:rsid w:val="00C85D41"/>
    <w:rsid w:val="00C85FCA"/>
    <w:rsid w:val="00C86159"/>
    <w:rsid w:val="00C8696D"/>
    <w:rsid w:val="00C86AB0"/>
    <w:rsid w:val="00C86CBD"/>
    <w:rsid w:val="00C86D0E"/>
    <w:rsid w:val="00C86D5F"/>
    <w:rsid w:val="00C86F8E"/>
    <w:rsid w:val="00C87B20"/>
    <w:rsid w:val="00C87BBC"/>
    <w:rsid w:val="00C87C92"/>
    <w:rsid w:val="00C902CE"/>
    <w:rsid w:val="00C90833"/>
    <w:rsid w:val="00C90942"/>
    <w:rsid w:val="00C90DC8"/>
    <w:rsid w:val="00C90E05"/>
    <w:rsid w:val="00C9175A"/>
    <w:rsid w:val="00C917B5"/>
    <w:rsid w:val="00C918BE"/>
    <w:rsid w:val="00C91941"/>
    <w:rsid w:val="00C92160"/>
    <w:rsid w:val="00C926A1"/>
    <w:rsid w:val="00C92DB6"/>
    <w:rsid w:val="00C92E84"/>
    <w:rsid w:val="00C932AA"/>
    <w:rsid w:val="00C938CC"/>
    <w:rsid w:val="00C93968"/>
    <w:rsid w:val="00C94532"/>
    <w:rsid w:val="00C94713"/>
    <w:rsid w:val="00C9511E"/>
    <w:rsid w:val="00C95274"/>
    <w:rsid w:val="00C95CB1"/>
    <w:rsid w:val="00C9627C"/>
    <w:rsid w:val="00C9660D"/>
    <w:rsid w:val="00C96A02"/>
    <w:rsid w:val="00C9707D"/>
    <w:rsid w:val="00C97202"/>
    <w:rsid w:val="00CA01B6"/>
    <w:rsid w:val="00CA0361"/>
    <w:rsid w:val="00CA1BED"/>
    <w:rsid w:val="00CA1F53"/>
    <w:rsid w:val="00CA202E"/>
    <w:rsid w:val="00CA2676"/>
    <w:rsid w:val="00CA33E5"/>
    <w:rsid w:val="00CA3812"/>
    <w:rsid w:val="00CA46A4"/>
    <w:rsid w:val="00CA4886"/>
    <w:rsid w:val="00CA49B7"/>
    <w:rsid w:val="00CA4BDA"/>
    <w:rsid w:val="00CA4E68"/>
    <w:rsid w:val="00CA5918"/>
    <w:rsid w:val="00CA6A4B"/>
    <w:rsid w:val="00CA6ED7"/>
    <w:rsid w:val="00CA7590"/>
    <w:rsid w:val="00CA7818"/>
    <w:rsid w:val="00CA7D52"/>
    <w:rsid w:val="00CB046B"/>
    <w:rsid w:val="00CB06C4"/>
    <w:rsid w:val="00CB104E"/>
    <w:rsid w:val="00CB1930"/>
    <w:rsid w:val="00CB1C32"/>
    <w:rsid w:val="00CB1F64"/>
    <w:rsid w:val="00CB1FFE"/>
    <w:rsid w:val="00CB3312"/>
    <w:rsid w:val="00CB349D"/>
    <w:rsid w:val="00CB39E8"/>
    <w:rsid w:val="00CB3B7C"/>
    <w:rsid w:val="00CB4D10"/>
    <w:rsid w:val="00CB5D79"/>
    <w:rsid w:val="00CB6C5B"/>
    <w:rsid w:val="00CB7391"/>
    <w:rsid w:val="00CB74AF"/>
    <w:rsid w:val="00CC0888"/>
    <w:rsid w:val="00CC1FCF"/>
    <w:rsid w:val="00CC227E"/>
    <w:rsid w:val="00CC2771"/>
    <w:rsid w:val="00CC2792"/>
    <w:rsid w:val="00CC2EF2"/>
    <w:rsid w:val="00CC3116"/>
    <w:rsid w:val="00CC3420"/>
    <w:rsid w:val="00CC37C1"/>
    <w:rsid w:val="00CC48D4"/>
    <w:rsid w:val="00CC4E49"/>
    <w:rsid w:val="00CC5117"/>
    <w:rsid w:val="00CC5DB1"/>
    <w:rsid w:val="00CC62DC"/>
    <w:rsid w:val="00CC6B29"/>
    <w:rsid w:val="00CC7642"/>
    <w:rsid w:val="00CD0111"/>
    <w:rsid w:val="00CD039A"/>
    <w:rsid w:val="00CD0969"/>
    <w:rsid w:val="00CD0ABF"/>
    <w:rsid w:val="00CD0EBE"/>
    <w:rsid w:val="00CD13AC"/>
    <w:rsid w:val="00CD1715"/>
    <w:rsid w:val="00CD29DC"/>
    <w:rsid w:val="00CD2DAE"/>
    <w:rsid w:val="00CD2E41"/>
    <w:rsid w:val="00CD33AE"/>
    <w:rsid w:val="00CD415F"/>
    <w:rsid w:val="00CD4491"/>
    <w:rsid w:val="00CD489E"/>
    <w:rsid w:val="00CD4CE2"/>
    <w:rsid w:val="00CD4FE3"/>
    <w:rsid w:val="00CD500C"/>
    <w:rsid w:val="00CD5057"/>
    <w:rsid w:val="00CD5125"/>
    <w:rsid w:val="00CD51F2"/>
    <w:rsid w:val="00CD5497"/>
    <w:rsid w:val="00CD6DE0"/>
    <w:rsid w:val="00CD6DEE"/>
    <w:rsid w:val="00CE026B"/>
    <w:rsid w:val="00CE03E4"/>
    <w:rsid w:val="00CE04B4"/>
    <w:rsid w:val="00CE052B"/>
    <w:rsid w:val="00CE08A7"/>
    <w:rsid w:val="00CE0F2A"/>
    <w:rsid w:val="00CE11D7"/>
    <w:rsid w:val="00CE1EAB"/>
    <w:rsid w:val="00CE308B"/>
    <w:rsid w:val="00CE353C"/>
    <w:rsid w:val="00CE38C2"/>
    <w:rsid w:val="00CE394E"/>
    <w:rsid w:val="00CE3A52"/>
    <w:rsid w:val="00CE3AC5"/>
    <w:rsid w:val="00CE462F"/>
    <w:rsid w:val="00CE4650"/>
    <w:rsid w:val="00CE4C15"/>
    <w:rsid w:val="00CE50ED"/>
    <w:rsid w:val="00CE5718"/>
    <w:rsid w:val="00CE583C"/>
    <w:rsid w:val="00CE6189"/>
    <w:rsid w:val="00CE6406"/>
    <w:rsid w:val="00CE6871"/>
    <w:rsid w:val="00CE71ED"/>
    <w:rsid w:val="00CE7BA3"/>
    <w:rsid w:val="00CE7C02"/>
    <w:rsid w:val="00CF048D"/>
    <w:rsid w:val="00CF11F2"/>
    <w:rsid w:val="00CF193A"/>
    <w:rsid w:val="00CF2034"/>
    <w:rsid w:val="00CF225B"/>
    <w:rsid w:val="00CF2F29"/>
    <w:rsid w:val="00CF2F74"/>
    <w:rsid w:val="00CF3158"/>
    <w:rsid w:val="00CF3221"/>
    <w:rsid w:val="00CF3F6A"/>
    <w:rsid w:val="00CF448E"/>
    <w:rsid w:val="00CF4966"/>
    <w:rsid w:val="00CF4C22"/>
    <w:rsid w:val="00CF6853"/>
    <w:rsid w:val="00CF6B77"/>
    <w:rsid w:val="00CF701B"/>
    <w:rsid w:val="00CF734A"/>
    <w:rsid w:val="00CF766A"/>
    <w:rsid w:val="00CF7B3F"/>
    <w:rsid w:val="00D00210"/>
    <w:rsid w:val="00D002BA"/>
    <w:rsid w:val="00D00582"/>
    <w:rsid w:val="00D00F54"/>
    <w:rsid w:val="00D01028"/>
    <w:rsid w:val="00D01104"/>
    <w:rsid w:val="00D017F7"/>
    <w:rsid w:val="00D02034"/>
    <w:rsid w:val="00D0236F"/>
    <w:rsid w:val="00D0286F"/>
    <w:rsid w:val="00D028B2"/>
    <w:rsid w:val="00D02B26"/>
    <w:rsid w:val="00D03063"/>
    <w:rsid w:val="00D03079"/>
    <w:rsid w:val="00D035A7"/>
    <w:rsid w:val="00D035AA"/>
    <w:rsid w:val="00D03919"/>
    <w:rsid w:val="00D0393B"/>
    <w:rsid w:val="00D04272"/>
    <w:rsid w:val="00D04D61"/>
    <w:rsid w:val="00D04EF8"/>
    <w:rsid w:val="00D0513A"/>
    <w:rsid w:val="00D056B4"/>
    <w:rsid w:val="00D05D75"/>
    <w:rsid w:val="00D05E82"/>
    <w:rsid w:val="00D061DC"/>
    <w:rsid w:val="00D062A0"/>
    <w:rsid w:val="00D069AF"/>
    <w:rsid w:val="00D06E0A"/>
    <w:rsid w:val="00D06EFA"/>
    <w:rsid w:val="00D0730B"/>
    <w:rsid w:val="00D101E5"/>
    <w:rsid w:val="00D105D3"/>
    <w:rsid w:val="00D11A5F"/>
    <w:rsid w:val="00D124B1"/>
    <w:rsid w:val="00D1255F"/>
    <w:rsid w:val="00D125C2"/>
    <w:rsid w:val="00D125E0"/>
    <w:rsid w:val="00D12A60"/>
    <w:rsid w:val="00D12C86"/>
    <w:rsid w:val="00D131C8"/>
    <w:rsid w:val="00D1370F"/>
    <w:rsid w:val="00D13B87"/>
    <w:rsid w:val="00D13F54"/>
    <w:rsid w:val="00D13FFA"/>
    <w:rsid w:val="00D1419A"/>
    <w:rsid w:val="00D1458C"/>
    <w:rsid w:val="00D14590"/>
    <w:rsid w:val="00D1469D"/>
    <w:rsid w:val="00D15681"/>
    <w:rsid w:val="00D16103"/>
    <w:rsid w:val="00D16242"/>
    <w:rsid w:val="00D16AA7"/>
    <w:rsid w:val="00D17512"/>
    <w:rsid w:val="00D17981"/>
    <w:rsid w:val="00D17B13"/>
    <w:rsid w:val="00D20128"/>
    <w:rsid w:val="00D2061D"/>
    <w:rsid w:val="00D20CA3"/>
    <w:rsid w:val="00D210A9"/>
    <w:rsid w:val="00D21102"/>
    <w:rsid w:val="00D2135B"/>
    <w:rsid w:val="00D2191B"/>
    <w:rsid w:val="00D22170"/>
    <w:rsid w:val="00D2295C"/>
    <w:rsid w:val="00D233B2"/>
    <w:rsid w:val="00D24CAA"/>
    <w:rsid w:val="00D24D0E"/>
    <w:rsid w:val="00D24DC3"/>
    <w:rsid w:val="00D255D3"/>
    <w:rsid w:val="00D256F5"/>
    <w:rsid w:val="00D26332"/>
    <w:rsid w:val="00D26380"/>
    <w:rsid w:val="00D2648C"/>
    <w:rsid w:val="00D26CC2"/>
    <w:rsid w:val="00D26DC1"/>
    <w:rsid w:val="00D309BD"/>
    <w:rsid w:val="00D30DA0"/>
    <w:rsid w:val="00D318BC"/>
    <w:rsid w:val="00D320A8"/>
    <w:rsid w:val="00D3297C"/>
    <w:rsid w:val="00D32F83"/>
    <w:rsid w:val="00D33C96"/>
    <w:rsid w:val="00D351DC"/>
    <w:rsid w:val="00D35457"/>
    <w:rsid w:val="00D35548"/>
    <w:rsid w:val="00D35909"/>
    <w:rsid w:val="00D35AFC"/>
    <w:rsid w:val="00D35FD5"/>
    <w:rsid w:val="00D369F8"/>
    <w:rsid w:val="00D370E5"/>
    <w:rsid w:val="00D373C5"/>
    <w:rsid w:val="00D376A5"/>
    <w:rsid w:val="00D377B0"/>
    <w:rsid w:val="00D37D15"/>
    <w:rsid w:val="00D37F2E"/>
    <w:rsid w:val="00D40344"/>
    <w:rsid w:val="00D40784"/>
    <w:rsid w:val="00D41539"/>
    <w:rsid w:val="00D41C4A"/>
    <w:rsid w:val="00D41D24"/>
    <w:rsid w:val="00D422BE"/>
    <w:rsid w:val="00D42688"/>
    <w:rsid w:val="00D431FB"/>
    <w:rsid w:val="00D433BE"/>
    <w:rsid w:val="00D43B50"/>
    <w:rsid w:val="00D43D9B"/>
    <w:rsid w:val="00D43E50"/>
    <w:rsid w:val="00D447A2"/>
    <w:rsid w:val="00D44922"/>
    <w:rsid w:val="00D44BFB"/>
    <w:rsid w:val="00D44FAA"/>
    <w:rsid w:val="00D451A2"/>
    <w:rsid w:val="00D45DD5"/>
    <w:rsid w:val="00D45EEE"/>
    <w:rsid w:val="00D46222"/>
    <w:rsid w:val="00D4767B"/>
    <w:rsid w:val="00D50C91"/>
    <w:rsid w:val="00D525A0"/>
    <w:rsid w:val="00D5366D"/>
    <w:rsid w:val="00D539E9"/>
    <w:rsid w:val="00D543C7"/>
    <w:rsid w:val="00D54D67"/>
    <w:rsid w:val="00D54EA8"/>
    <w:rsid w:val="00D5510E"/>
    <w:rsid w:val="00D55422"/>
    <w:rsid w:val="00D555AD"/>
    <w:rsid w:val="00D55635"/>
    <w:rsid w:val="00D55659"/>
    <w:rsid w:val="00D5575B"/>
    <w:rsid w:val="00D55877"/>
    <w:rsid w:val="00D55EA8"/>
    <w:rsid w:val="00D561D6"/>
    <w:rsid w:val="00D566BC"/>
    <w:rsid w:val="00D567EB"/>
    <w:rsid w:val="00D56821"/>
    <w:rsid w:val="00D56BD4"/>
    <w:rsid w:val="00D5701A"/>
    <w:rsid w:val="00D574AE"/>
    <w:rsid w:val="00D576F4"/>
    <w:rsid w:val="00D57AA2"/>
    <w:rsid w:val="00D57C83"/>
    <w:rsid w:val="00D602CF"/>
    <w:rsid w:val="00D61036"/>
    <w:rsid w:val="00D614BF"/>
    <w:rsid w:val="00D61E78"/>
    <w:rsid w:val="00D634F9"/>
    <w:rsid w:val="00D638B5"/>
    <w:rsid w:val="00D63CBE"/>
    <w:rsid w:val="00D63D35"/>
    <w:rsid w:val="00D63F72"/>
    <w:rsid w:val="00D641CE"/>
    <w:rsid w:val="00D64543"/>
    <w:rsid w:val="00D64813"/>
    <w:rsid w:val="00D64C6D"/>
    <w:rsid w:val="00D6542E"/>
    <w:rsid w:val="00D654F0"/>
    <w:rsid w:val="00D65536"/>
    <w:rsid w:val="00D65921"/>
    <w:rsid w:val="00D65994"/>
    <w:rsid w:val="00D65CBC"/>
    <w:rsid w:val="00D666B4"/>
    <w:rsid w:val="00D66FB2"/>
    <w:rsid w:val="00D6789A"/>
    <w:rsid w:val="00D67ADE"/>
    <w:rsid w:val="00D7012B"/>
    <w:rsid w:val="00D705A9"/>
    <w:rsid w:val="00D7098E"/>
    <w:rsid w:val="00D70C2A"/>
    <w:rsid w:val="00D70E67"/>
    <w:rsid w:val="00D710E4"/>
    <w:rsid w:val="00D713B8"/>
    <w:rsid w:val="00D71C25"/>
    <w:rsid w:val="00D720B0"/>
    <w:rsid w:val="00D72582"/>
    <w:rsid w:val="00D73026"/>
    <w:rsid w:val="00D73102"/>
    <w:rsid w:val="00D73E42"/>
    <w:rsid w:val="00D74C33"/>
    <w:rsid w:val="00D74C5B"/>
    <w:rsid w:val="00D74E0E"/>
    <w:rsid w:val="00D750C0"/>
    <w:rsid w:val="00D75335"/>
    <w:rsid w:val="00D763B9"/>
    <w:rsid w:val="00D76E89"/>
    <w:rsid w:val="00D770FC"/>
    <w:rsid w:val="00D77354"/>
    <w:rsid w:val="00D77882"/>
    <w:rsid w:val="00D80D26"/>
    <w:rsid w:val="00D81A24"/>
    <w:rsid w:val="00D82089"/>
    <w:rsid w:val="00D8237D"/>
    <w:rsid w:val="00D82392"/>
    <w:rsid w:val="00D82AC3"/>
    <w:rsid w:val="00D848AE"/>
    <w:rsid w:val="00D8491B"/>
    <w:rsid w:val="00D855F0"/>
    <w:rsid w:val="00D85CCE"/>
    <w:rsid w:val="00D86124"/>
    <w:rsid w:val="00D8641C"/>
    <w:rsid w:val="00D8666B"/>
    <w:rsid w:val="00D86A9C"/>
    <w:rsid w:val="00D86C9F"/>
    <w:rsid w:val="00D86E84"/>
    <w:rsid w:val="00D86F4B"/>
    <w:rsid w:val="00D87165"/>
    <w:rsid w:val="00D872F2"/>
    <w:rsid w:val="00D87366"/>
    <w:rsid w:val="00D877B7"/>
    <w:rsid w:val="00D87828"/>
    <w:rsid w:val="00D87D49"/>
    <w:rsid w:val="00D9001A"/>
    <w:rsid w:val="00D9007A"/>
    <w:rsid w:val="00D9074E"/>
    <w:rsid w:val="00D907AB"/>
    <w:rsid w:val="00D90BB9"/>
    <w:rsid w:val="00D90CA4"/>
    <w:rsid w:val="00D9111F"/>
    <w:rsid w:val="00D91248"/>
    <w:rsid w:val="00D917A8"/>
    <w:rsid w:val="00D9184D"/>
    <w:rsid w:val="00D91E69"/>
    <w:rsid w:val="00D92405"/>
    <w:rsid w:val="00D93124"/>
    <w:rsid w:val="00D937D5"/>
    <w:rsid w:val="00D93C18"/>
    <w:rsid w:val="00D93FBE"/>
    <w:rsid w:val="00D94886"/>
    <w:rsid w:val="00D949D7"/>
    <w:rsid w:val="00D94F76"/>
    <w:rsid w:val="00D952AC"/>
    <w:rsid w:val="00D95E13"/>
    <w:rsid w:val="00D95FC3"/>
    <w:rsid w:val="00D96705"/>
    <w:rsid w:val="00D96AB6"/>
    <w:rsid w:val="00D96C54"/>
    <w:rsid w:val="00D96D47"/>
    <w:rsid w:val="00D96F4C"/>
    <w:rsid w:val="00D9741D"/>
    <w:rsid w:val="00D97454"/>
    <w:rsid w:val="00D97A69"/>
    <w:rsid w:val="00D97EB4"/>
    <w:rsid w:val="00D97F83"/>
    <w:rsid w:val="00DA0616"/>
    <w:rsid w:val="00DA0693"/>
    <w:rsid w:val="00DA14E0"/>
    <w:rsid w:val="00DA1782"/>
    <w:rsid w:val="00DA1AF2"/>
    <w:rsid w:val="00DA269C"/>
    <w:rsid w:val="00DA27F1"/>
    <w:rsid w:val="00DA2867"/>
    <w:rsid w:val="00DA2BA2"/>
    <w:rsid w:val="00DA2BD7"/>
    <w:rsid w:val="00DA2E5E"/>
    <w:rsid w:val="00DA3415"/>
    <w:rsid w:val="00DA3763"/>
    <w:rsid w:val="00DA3E30"/>
    <w:rsid w:val="00DA443F"/>
    <w:rsid w:val="00DA478E"/>
    <w:rsid w:val="00DA495E"/>
    <w:rsid w:val="00DA4E93"/>
    <w:rsid w:val="00DA5355"/>
    <w:rsid w:val="00DA5A8A"/>
    <w:rsid w:val="00DA5E5F"/>
    <w:rsid w:val="00DA6787"/>
    <w:rsid w:val="00DA6808"/>
    <w:rsid w:val="00DA7285"/>
    <w:rsid w:val="00DA74D6"/>
    <w:rsid w:val="00DA760E"/>
    <w:rsid w:val="00DA7678"/>
    <w:rsid w:val="00DA7DB7"/>
    <w:rsid w:val="00DB020C"/>
    <w:rsid w:val="00DB0C2F"/>
    <w:rsid w:val="00DB0C63"/>
    <w:rsid w:val="00DB0DB6"/>
    <w:rsid w:val="00DB1091"/>
    <w:rsid w:val="00DB1189"/>
    <w:rsid w:val="00DB2CA7"/>
    <w:rsid w:val="00DB3511"/>
    <w:rsid w:val="00DB387B"/>
    <w:rsid w:val="00DB5175"/>
    <w:rsid w:val="00DB5A7A"/>
    <w:rsid w:val="00DB5E7C"/>
    <w:rsid w:val="00DB6379"/>
    <w:rsid w:val="00DB699A"/>
    <w:rsid w:val="00DB6F0C"/>
    <w:rsid w:val="00DB7567"/>
    <w:rsid w:val="00DB7A1D"/>
    <w:rsid w:val="00DB7BDC"/>
    <w:rsid w:val="00DB7F2B"/>
    <w:rsid w:val="00DB7F77"/>
    <w:rsid w:val="00DC059D"/>
    <w:rsid w:val="00DC129D"/>
    <w:rsid w:val="00DC1E45"/>
    <w:rsid w:val="00DC1F78"/>
    <w:rsid w:val="00DC22A4"/>
    <w:rsid w:val="00DC33A6"/>
    <w:rsid w:val="00DC3575"/>
    <w:rsid w:val="00DC3836"/>
    <w:rsid w:val="00DC3984"/>
    <w:rsid w:val="00DC4100"/>
    <w:rsid w:val="00DC53B0"/>
    <w:rsid w:val="00DC5496"/>
    <w:rsid w:val="00DC66D2"/>
    <w:rsid w:val="00DC756B"/>
    <w:rsid w:val="00DD01F2"/>
    <w:rsid w:val="00DD105F"/>
    <w:rsid w:val="00DD1301"/>
    <w:rsid w:val="00DD3216"/>
    <w:rsid w:val="00DD3F6F"/>
    <w:rsid w:val="00DD456B"/>
    <w:rsid w:val="00DD4FD0"/>
    <w:rsid w:val="00DD53BD"/>
    <w:rsid w:val="00DD5DAE"/>
    <w:rsid w:val="00DD60ED"/>
    <w:rsid w:val="00DD6302"/>
    <w:rsid w:val="00DD6E2B"/>
    <w:rsid w:val="00DD6E64"/>
    <w:rsid w:val="00DD7571"/>
    <w:rsid w:val="00DD7B8D"/>
    <w:rsid w:val="00DE00C6"/>
    <w:rsid w:val="00DE01FB"/>
    <w:rsid w:val="00DE07CF"/>
    <w:rsid w:val="00DE0F32"/>
    <w:rsid w:val="00DE2112"/>
    <w:rsid w:val="00DE21C3"/>
    <w:rsid w:val="00DE28B7"/>
    <w:rsid w:val="00DE2C3A"/>
    <w:rsid w:val="00DE399A"/>
    <w:rsid w:val="00DE4103"/>
    <w:rsid w:val="00DE45D2"/>
    <w:rsid w:val="00DE496F"/>
    <w:rsid w:val="00DE4E84"/>
    <w:rsid w:val="00DE5357"/>
    <w:rsid w:val="00DE6FE1"/>
    <w:rsid w:val="00DE77DF"/>
    <w:rsid w:val="00DE7A91"/>
    <w:rsid w:val="00DE7D52"/>
    <w:rsid w:val="00DF0445"/>
    <w:rsid w:val="00DF1C45"/>
    <w:rsid w:val="00DF1F99"/>
    <w:rsid w:val="00DF2089"/>
    <w:rsid w:val="00DF30BC"/>
    <w:rsid w:val="00DF336A"/>
    <w:rsid w:val="00DF3D1A"/>
    <w:rsid w:val="00DF4743"/>
    <w:rsid w:val="00DF4C0A"/>
    <w:rsid w:val="00DF4C5D"/>
    <w:rsid w:val="00DF4ED9"/>
    <w:rsid w:val="00DF50B7"/>
    <w:rsid w:val="00DF54FD"/>
    <w:rsid w:val="00DF5631"/>
    <w:rsid w:val="00DF5DE9"/>
    <w:rsid w:val="00DF6FCE"/>
    <w:rsid w:val="00DF70E1"/>
    <w:rsid w:val="00DF7469"/>
    <w:rsid w:val="00DF785E"/>
    <w:rsid w:val="00E00B28"/>
    <w:rsid w:val="00E014AE"/>
    <w:rsid w:val="00E02139"/>
    <w:rsid w:val="00E0217E"/>
    <w:rsid w:val="00E0311D"/>
    <w:rsid w:val="00E032DB"/>
    <w:rsid w:val="00E038B2"/>
    <w:rsid w:val="00E03995"/>
    <w:rsid w:val="00E03C22"/>
    <w:rsid w:val="00E03D91"/>
    <w:rsid w:val="00E047FC"/>
    <w:rsid w:val="00E04A72"/>
    <w:rsid w:val="00E05B81"/>
    <w:rsid w:val="00E06017"/>
    <w:rsid w:val="00E068AA"/>
    <w:rsid w:val="00E06936"/>
    <w:rsid w:val="00E07401"/>
    <w:rsid w:val="00E07D93"/>
    <w:rsid w:val="00E10674"/>
    <w:rsid w:val="00E11391"/>
    <w:rsid w:val="00E11753"/>
    <w:rsid w:val="00E1179D"/>
    <w:rsid w:val="00E1196D"/>
    <w:rsid w:val="00E120F0"/>
    <w:rsid w:val="00E122D0"/>
    <w:rsid w:val="00E12444"/>
    <w:rsid w:val="00E12A48"/>
    <w:rsid w:val="00E132D5"/>
    <w:rsid w:val="00E135F0"/>
    <w:rsid w:val="00E13C44"/>
    <w:rsid w:val="00E13EDC"/>
    <w:rsid w:val="00E14285"/>
    <w:rsid w:val="00E14309"/>
    <w:rsid w:val="00E14359"/>
    <w:rsid w:val="00E1442F"/>
    <w:rsid w:val="00E1478F"/>
    <w:rsid w:val="00E14C4D"/>
    <w:rsid w:val="00E14DF6"/>
    <w:rsid w:val="00E14EB4"/>
    <w:rsid w:val="00E15F95"/>
    <w:rsid w:val="00E16305"/>
    <w:rsid w:val="00E16853"/>
    <w:rsid w:val="00E1707E"/>
    <w:rsid w:val="00E17C6F"/>
    <w:rsid w:val="00E2077F"/>
    <w:rsid w:val="00E20E6B"/>
    <w:rsid w:val="00E210F2"/>
    <w:rsid w:val="00E2136F"/>
    <w:rsid w:val="00E218F7"/>
    <w:rsid w:val="00E2271D"/>
    <w:rsid w:val="00E22A57"/>
    <w:rsid w:val="00E23C04"/>
    <w:rsid w:val="00E23E01"/>
    <w:rsid w:val="00E23F2B"/>
    <w:rsid w:val="00E24077"/>
    <w:rsid w:val="00E2418C"/>
    <w:rsid w:val="00E241BE"/>
    <w:rsid w:val="00E244BE"/>
    <w:rsid w:val="00E24A63"/>
    <w:rsid w:val="00E24BB7"/>
    <w:rsid w:val="00E252AA"/>
    <w:rsid w:val="00E253ED"/>
    <w:rsid w:val="00E25617"/>
    <w:rsid w:val="00E2587F"/>
    <w:rsid w:val="00E25D4B"/>
    <w:rsid w:val="00E26561"/>
    <w:rsid w:val="00E268E1"/>
    <w:rsid w:val="00E27383"/>
    <w:rsid w:val="00E27F5A"/>
    <w:rsid w:val="00E27F7B"/>
    <w:rsid w:val="00E30F12"/>
    <w:rsid w:val="00E3169A"/>
    <w:rsid w:val="00E316CB"/>
    <w:rsid w:val="00E32871"/>
    <w:rsid w:val="00E32E18"/>
    <w:rsid w:val="00E3356B"/>
    <w:rsid w:val="00E3361A"/>
    <w:rsid w:val="00E33786"/>
    <w:rsid w:val="00E33EE0"/>
    <w:rsid w:val="00E34039"/>
    <w:rsid w:val="00E34E68"/>
    <w:rsid w:val="00E358A3"/>
    <w:rsid w:val="00E35AF0"/>
    <w:rsid w:val="00E35AF3"/>
    <w:rsid w:val="00E36577"/>
    <w:rsid w:val="00E374D4"/>
    <w:rsid w:val="00E375D5"/>
    <w:rsid w:val="00E37D2C"/>
    <w:rsid w:val="00E401EA"/>
    <w:rsid w:val="00E40406"/>
    <w:rsid w:val="00E40F37"/>
    <w:rsid w:val="00E4114F"/>
    <w:rsid w:val="00E417F4"/>
    <w:rsid w:val="00E41F22"/>
    <w:rsid w:val="00E420E7"/>
    <w:rsid w:val="00E43A83"/>
    <w:rsid w:val="00E43B20"/>
    <w:rsid w:val="00E4462F"/>
    <w:rsid w:val="00E44C56"/>
    <w:rsid w:val="00E44CC8"/>
    <w:rsid w:val="00E465E2"/>
    <w:rsid w:val="00E4693A"/>
    <w:rsid w:val="00E47810"/>
    <w:rsid w:val="00E478A0"/>
    <w:rsid w:val="00E509E2"/>
    <w:rsid w:val="00E50E59"/>
    <w:rsid w:val="00E5107C"/>
    <w:rsid w:val="00E5137D"/>
    <w:rsid w:val="00E51563"/>
    <w:rsid w:val="00E51748"/>
    <w:rsid w:val="00E525D1"/>
    <w:rsid w:val="00E52672"/>
    <w:rsid w:val="00E52883"/>
    <w:rsid w:val="00E52C01"/>
    <w:rsid w:val="00E535D1"/>
    <w:rsid w:val="00E536A9"/>
    <w:rsid w:val="00E5395A"/>
    <w:rsid w:val="00E5400F"/>
    <w:rsid w:val="00E540F3"/>
    <w:rsid w:val="00E546BA"/>
    <w:rsid w:val="00E54744"/>
    <w:rsid w:val="00E549B0"/>
    <w:rsid w:val="00E54B72"/>
    <w:rsid w:val="00E55B39"/>
    <w:rsid w:val="00E55CBC"/>
    <w:rsid w:val="00E55D0B"/>
    <w:rsid w:val="00E55E79"/>
    <w:rsid w:val="00E55FEA"/>
    <w:rsid w:val="00E562AC"/>
    <w:rsid w:val="00E565F6"/>
    <w:rsid w:val="00E56D63"/>
    <w:rsid w:val="00E572A5"/>
    <w:rsid w:val="00E57436"/>
    <w:rsid w:val="00E575FD"/>
    <w:rsid w:val="00E57665"/>
    <w:rsid w:val="00E57F05"/>
    <w:rsid w:val="00E602FC"/>
    <w:rsid w:val="00E60AAA"/>
    <w:rsid w:val="00E613F9"/>
    <w:rsid w:val="00E616A2"/>
    <w:rsid w:val="00E61A9C"/>
    <w:rsid w:val="00E61E8B"/>
    <w:rsid w:val="00E628EA"/>
    <w:rsid w:val="00E62EA2"/>
    <w:rsid w:val="00E62EC6"/>
    <w:rsid w:val="00E630F3"/>
    <w:rsid w:val="00E632B7"/>
    <w:rsid w:val="00E63869"/>
    <w:rsid w:val="00E645CF"/>
    <w:rsid w:val="00E64767"/>
    <w:rsid w:val="00E6497E"/>
    <w:rsid w:val="00E64AD2"/>
    <w:rsid w:val="00E64E0A"/>
    <w:rsid w:val="00E64E70"/>
    <w:rsid w:val="00E650AC"/>
    <w:rsid w:val="00E66027"/>
    <w:rsid w:val="00E669FE"/>
    <w:rsid w:val="00E671FE"/>
    <w:rsid w:val="00E67AF7"/>
    <w:rsid w:val="00E70265"/>
    <w:rsid w:val="00E705EF"/>
    <w:rsid w:val="00E70842"/>
    <w:rsid w:val="00E70E0A"/>
    <w:rsid w:val="00E71E58"/>
    <w:rsid w:val="00E72259"/>
    <w:rsid w:val="00E73B8A"/>
    <w:rsid w:val="00E748CC"/>
    <w:rsid w:val="00E74B6B"/>
    <w:rsid w:val="00E75953"/>
    <w:rsid w:val="00E80582"/>
    <w:rsid w:val="00E808A2"/>
    <w:rsid w:val="00E80D9A"/>
    <w:rsid w:val="00E80EA9"/>
    <w:rsid w:val="00E81141"/>
    <w:rsid w:val="00E81415"/>
    <w:rsid w:val="00E814DD"/>
    <w:rsid w:val="00E81D78"/>
    <w:rsid w:val="00E8210A"/>
    <w:rsid w:val="00E823E3"/>
    <w:rsid w:val="00E83D9F"/>
    <w:rsid w:val="00E8414F"/>
    <w:rsid w:val="00E8508B"/>
    <w:rsid w:val="00E852A6"/>
    <w:rsid w:val="00E85398"/>
    <w:rsid w:val="00E858C5"/>
    <w:rsid w:val="00E8592B"/>
    <w:rsid w:val="00E864A9"/>
    <w:rsid w:val="00E8670B"/>
    <w:rsid w:val="00E90381"/>
    <w:rsid w:val="00E9063D"/>
    <w:rsid w:val="00E907E8"/>
    <w:rsid w:val="00E908DA"/>
    <w:rsid w:val="00E90BBC"/>
    <w:rsid w:val="00E90E99"/>
    <w:rsid w:val="00E92615"/>
    <w:rsid w:val="00E93D87"/>
    <w:rsid w:val="00E945D7"/>
    <w:rsid w:val="00E94C7B"/>
    <w:rsid w:val="00E9516D"/>
    <w:rsid w:val="00E96780"/>
    <w:rsid w:val="00E9725E"/>
    <w:rsid w:val="00EA0218"/>
    <w:rsid w:val="00EA06CB"/>
    <w:rsid w:val="00EA101A"/>
    <w:rsid w:val="00EA10E7"/>
    <w:rsid w:val="00EA1209"/>
    <w:rsid w:val="00EA143F"/>
    <w:rsid w:val="00EA1542"/>
    <w:rsid w:val="00EA1950"/>
    <w:rsid w:val="00EA1BD4"/>
    <w:rsid w:val="00EA1CE2"/>
    <w:rsid w:val="00EA1E91"/>
    <w:rsid w:val="00EA1E9E"/>
    <w:rsid w:val="00EA1EE5"/>
    <w:rsid w:val="00EA1F82"/>
    <w:rsid w:val="00EA20CD"/>
    <w:rsid w:val="00EA2134"/>
    <w:rsid w:val="00EA2183"/>
    <w:rsid w:val="00EA24BF"/>
    <w:rsid w:val="00EA2585"/>
    <w:rsid w:val="00EA2DBE"/>
    <w:rsid w:val="00EA30EF"/>
    <w:rsid w:val="00EA4377"/>
    <w:rsid w:val="00EA5253"/>
    <w:rsid w:val="00EA538F"/>
    <w:rsid w:val="00EA540E"/>
    <w:rsid w:val="00EA5B69"/>
    <w:rsid w:val="00EA63BE"/>
    <w:rsid w:val="00EA6A5C"/>
    <w:rsid w:val="00EA6C75"/>
    <w:rsid w:val="00EA74C0"/>
    <w:rsid w:val="00EA7565"/>
    <w:rsid w:val="00EA7757"/>
    <w:rsid w:val="00EA783D"/>
    <w:rsid w:val="00EA78E9"/>
    <w:rsid w:val="00EA7BAA"/>
    <w:rsid w:val="00EA7C7B"/>
    <w:rsid w:val="00EA7D7F"/>
    <w:rsid w:val="00EA7E90"/>
    <w:rsid w:val="00EB0021"/>
    <w:rsid w:val="00EB002C"/>
    <w:rsid w:val="00EB05AD"/>
    <w:rsid w:val="00EB06A3"/>
    <w:rsid w:val="00EB0893"/>
    <w:rsid w:val="00EB0AD2"/>
    <w:rsid w:val="00EB0B0A"/>
    <w:rsid w:val="00EB0B77"/>
    <w:rsid w:val="00EB19DF"/>
    <w:rsid w:val="00EB1C20"/>
    <w:rsid w:val="00EB2499"/>
    <w:rsid w:val="00EB269C"/>
    <w:rsid w:val="00EB2C84"/>
    <w:rsid w:val="00EB2D6C"/>
    <w:rsid w:val="00EB2E59"/>
    <w:rsid w:val="00EB2F93"/>
    <w:rsid w:val="00EB3399"/>
    <w:rsid w:val="00EB341B"/>
    <w:rsid w:val="00EB3935"/>
    <w:rsid w:val="00EB472D"/>
    <w:rsid w:val="00EB4D30"/>
    <w:rsid w:val="00EB51AF"/>
    <w:rsid w:val="00EB51B8"/>
    <w:rsid w:val="00EB53F6"/>
    <w:rsid w:val="00EB55C5"/>
    <w:rsid w:val="00EB60B4"/>
    <w:rsid w:val="00EB622C"/>
    <w:rsid w:val="00EB6270"/>
    <w:rsid w:val="00EB677B"/>
    <w:rsid w:val="00EB739E"/>
    <w:rsid w:val="00EB7C31"/>
    <w:rsid w:val="00EB7CA3"/>
    <w:rsid w:val="00EC06D2"/>
    <w:rsid w:val="00EC0E8C"/>
    <w:rsid w:val="00EC110A"/>
    <w:rsid w:val="00EC16ED"/>
    <w:rsid w:val="00EC18BB"/>
    <w:rsid w:val="00EC1981"/>
    <w:rsid w:val="00EC206B"/>
    <w:rsid w:val="00EC207B"/>
    <w:rsid w:val="00EC2194"/>
    <w:rsid w:val="00EC244D"/>
    <w:rsid w:val="00EC27FB"/>
    <w:rsid w:val="00EC435D"/>
    <w:rsid w:val="00EC4CFA"/>
    <w:rsid w:val="00EC543B"/>
    <w:rsid w:val="00EC6B19"/>
    <w:rsid w:val="00EC6C90"/>
    <w:rsid w:val="00EC7131"/>
    <w:rsid w:val="00EC7A70"/>
    <w:rsid w:val="00EC7C18"/>
    <w:rsid w:val="00EC7C65"/>
    <w:rsid w:val="00ED00A7"/>
    <w:rsid w:val="00ED01BF"/>
    <w:rsid w:val="00ED0422"/>
    <w:rsid w:val="00ED0A3E"/>
    <w:rsid w:val="00ED1141"/>
    <w:rsid w:val="00ED1946"/>
    <w:rsid w:val="00ED1DB4"/>
    <w:rsid w:val="00ED20B1"/>
    <w:rsid w:val="00ED211A"/>
    <w:rsid w:val="00ED248B"/>
    <w:rsid w:val="00ED24A7"/>
    <w:rsid w:val="00ED261F"/>
    <w:rsid w:val="00ED273B"/>
    <w:rsid w:val="00ED3B01"/>
    <w:rsid w:val="00ED3C25"/>
    <w:rsid w:val="00ED40FA"/>
    <w:rsid w:val="00ED4321"/>
    <w:rsid w:val="00ED4794"/>
    <w:rsid w:val="00ED4B5C"/>
    <w:rsid w:val="00ED520B"/>
    <w:rsid w:val="00ED547D"/>
    <w:rsid w:val="00ED54F2"/>
    <w:rsid w:val="00ED5AB4"/>
    <w:rsid w:val="00ED6184"/>
    <w:rsid w:val="00ED640C"/>
    <w:rsid w:val="00ED66B6"/>
    <w:rsid w:val="00ED678E"/>
    <w:rsid w:val="00ED6C1E"/>
    <w:rsid w:val="00ED702A"/>
    <w:rsid w:val="00ED7324"/>
    <w:rsid w:val="00ED766F"/>
    <w:rsid w:val="00ED7FCB"/>
    <w:rsid w:val="00EE0777"/>
    <w:rsid w:val="00EE08D7"/>
    <w:rsid w:val="00EE0F62"/>
    <w:rsid w:val="00EE1167"/>
    <w:rsid w:val="00EE168C"/>
    <w:rsid w:val="00EE2335"/>
    <w:rsid w:val="00EE240F"/>
    <w:rsid w:val="00EE291A"/>
    <w:rsid w:val="00EE2C6D"/>
    <w:rsid w:val="00EE3632"/>
    <w:rsid w:val="00EE37FB"/>
    <w:rsid w:val="00EE39A2"/>
    <w:rsid w:val="00EE3ED2"/>
    <w:rsid w:val="00EE4AF1"/>
    <w:rsid w:val="00EE513C"/>
    <w:rsid w:val="00EE58C6"/>
    <w:rsid w:val="00EE5FE0"/>
    <w:rsid w:val="00EE675C"/>
    <w:rsid w:val="00EE6E1F"/>
    <w:rsid w:val="00EE6F73"/>
    <w:rsid w:val="00EE7085"/>
    <w:rsid w:val="00EE7237"/>
    <w:rsid w:val="00EE7442"/>
    <w:rsid w:val="00EE7E24"/>
    <w:rsid w:val="00EF0483"/>
    <w:rsid w:val="00EF064F"/>
    <w:rsid w:val="00EF0781"/>
    <w:rsid w:val="00EF083A"/>
    <w:rsid w:val="00EF111D"/>
    <w:rsid w:val="00EF11FF"/>
    <w:rsid w:val="00EF2587"/>
    <w:rsid w:val="00EF259F"/>
    <w:rsid w:val="00EF2970"/>
    <w:rsid w:val="00EF2DFA"/>
    <w:rsid w:val="00EF3189"/>
    <w:rsid w:val="00EF3BE4"/>
    <w:rsid w:val="00EF3BF4"/>
    <w:rsid w:val="00EF3BFD"/>
    <w:rsid w:val="00EF3C32"/>
    <w:rsid w:val="00EF3D69"/>
    <w:rsid w:val="00EF4336"/>
    <w:rsid w:val="00EF4892"/>
    <w:rsid w:val="00EF4AE9"/>
    <w:rsid w:val="00EF5001"/>
    <w:rsid w:val="00EF5335"/>
    <w:rsid w:val="00EF5A5F"/>
    <w:rsid w:val="00EF5C22"/>
    <w:rsid w:val="00EF5F13"/>
    <w:rsid w:val="00EF5FBD"/>
    <w:rsid w:val="00EF7ABE"/>
    <w:rsid w:val="00EF7C3F"/>
    <w:rsid w:val="00EF7C4F"/>
    <w:rsid w:val="00EF7E7B"/>
    <w:rsid w:val="00EF7F02"/>
    <w:rsid w:val="00EF7F39"/>
    <w:rsid w:val="00F00161"/>
    <w:rsid w:val="00F0046E"/>
    <w:rsid w:val="00F005A2"/>
    <w:rsid w:val="00F01994"/>
    <w:rsid w:val="00F01F5D"/>
    <w:rsid w:val="00F02363"/>
    <w:rsid w:val="00F02394"/>
    <w:rsid w:val="00F02742"/>
    <w:rsid w:val="00F027DF"/>
    <w:rsid w:val="00F02B33"/>
    <w:rsid w:val="00F03661"/>
    <w:rsid w:val="00F04E51"/>
    <w:rsid w:val="00F04F28"/>
    <w:rsid w:val="00F060F1"/>
    <w:rsid w:val="00F0684D"/>
    <w:rsid w:val="00F06955"/>
    <w:rsid w:val="00F06A91"/>
    <w:rsid w:val="00F075CF"/>
    <w:rsid w:val="00F07973"/>
    <w:rsid w:val="00F10816"/>
    <w:rsid w:val="00F10AC2"/>
    <w:rsid w:val="00F10FF5"/>
    <w:rsid w:val="00F11478"/>
    <w:rsid w:val="00F119D1"/>
    <w:rsid w:val="00F11A16"/>
    <w:rsid w:val="00F11BE1"/>
    <w:rsid w:val="00F11C23"/>
    <w:rsid w:val="00F12DEC"/>
    <w:rsid w:val="00F12E7B"/>
    <w:rsid w:val="00F131C9"/>
    <w:rsid w:val="00F1374E"/>
    <w:rsid w:val="00F14059"/>
    <w:rsid w:val="00F144E8"/>
    <w:rsid w:val="00F146C6"/>
    <w:rsid w:val="00F15576"/>
    <w:rsid w:val="00F156E3"/>
    <w:rsid w:val="00F16252"/>
    <w:rsid w:val="00F17A6E"/>
    <w:rsid w:val="00F2048F"/>
    <w:rsid w:val="00F206E1"/>
    <w:rsid w:val="00F207DA"/>
    <w:rsid w:val="00F20EDB"/>
    <w:rsid w:val="00F21402"/>
    <w:rsid w:val="00F21877"/>
    <w:rsid w:val="00F2202B"/>
    <w:rsid w:val="00F222E2"/>
    <w:rsid w:val="00F22A68"/>
    <w:rsid w:val="00F234FA"/>
    <w:rsid w:val="00F23896"/>
    <w:rsid w:val="00F23EC1"/>
    <w:rsid w:val="00F24883"/>
    <w:rsid w:val="00F258F0"/>
    <w:rsid w:val="00F266C3"/>
    <w:rsid w:val="00F26ACD"/>
    <w:rsid w:val="00F26AEE"/>
    <w:rsid w:val="00F27573"/>
    <w:rsid w:val="00F278B1"/>
    <w:rsid w:val="00F27E06"/>
    <w:rsid w:val="00F30144"/>
    <w:rsid w:val="00F3094E"/>
    <w:rsid w:val="00F30DD4"/>
    <w:rsid w:val="00F31384"/>
    <w:rsid w:val="00F31848"/>
    <w:rsid w:val="00F31AE7"/>
    <w:rsid w:val="00F32DE8"/>
    <w:rsid w:val="00F33A0E"/>
    <w:rsid w:val="00F34144"/>
    <w:rsid w:val="00F341A1"/>
    <w:rsid w:val="00F34347"/>
    <w:rsid w:val="00F344A5"/>
    <w:rsid w:val="00F35079"/>
    <w:rsid w:val="00F3538D"/>
    <w:rsid w:val="00F353CE"/>
    <w:rsid w:val="00F35460"/>
    <w:rsid w:val="00F3600B"/>
    <w:rsid w:val="00F365E5"/>
    <w:rsid w:val="00F36765"/>
    <w:rsid w:val="00F36963"/>
    <w:rsid w:val="00F36B70"/>
    <w:rsid w:val="00F37296"/>
    <w:rsid w:val="00F37AB1"/>
    <w:rsid w:val="00F37B38"/>
    <w:rsid w:val="00F40230"/>
    <w:rsid w:val="00F4066E"/>
    <w:rsid w:val="00F40A4C"/>
    <w:rsid w:val="00F40BDD"/>
    <w:rsid w:val="00F40DC7"/>
    <w:rsid w:val="00F41356"/>
    <w:rsid w:val="00F4186A"/>
    <w:rsid w:val="00F41C4D"/>
    <w:rsid w:val="00F41ECC"/>
    <w:rsid w:val="00F423B6"/>
    <w:rsid w:val="00F4277A"/>
    <w:rsid w:val="00F42BE2"/>
    <w:rsid w:val="00F431A4"/>
    <w:rsid w:val="00F4367D"/>
    <w:rsid w:val="00F441BF"/>
    <w:rsid w:val="00F44558"/>
    <w:rsid w:val="00F44F8B"/>
    <w:rsid w:val="00F4580C"/>
    <w:rsid w:val="00F45B76"/>
    <w:rsid w:val="00F460B2"/>
    <w:rsid w:val="00F46431"/>
    <w:rsid w:val="00F4673C"/>
    <w:rsid w:val="00F47463"/>
    <w:rsid w:val="00F474C1"/>
    <w:rsid w:val="00F47BAC"/>
    <w:rsid w:val="00F504E9"/>
    <w:rsid w:val="00F50B7E"/>
    <w:rsid w:val="00F50E11"/>
    <w:rsid w:val="00F51136"/>
    <w:rsid w:val="00F51396"/>
    <w:rsid w:val="00F5168A"/>
    <w:rsid w:val="00F519E7"/>
    <w:rsid w:val="00F51DE2"/>
    <w:rsid w:val="00F521F0"/>
    <w:rsid w:val="00F52272"/>
    <w:rsid w:val="00F52AA1"/>
    <w:rsid w:val="00F53141"/>
    <w:rsid w:val="00F53562"/>
    <w:rsid w:val="00F547EA"/>
    <w:rsid w:val="00F54C75"/>
    <w:rsid w:val="00F55118"/>
    <w:rsid w:val="00F5555F"/>
    <w:rsid w:val="00F558AB"/>
    <w:rsid w:val="00F55985"/>
    <w:rsid w:val="00F562E9"/>
    <w:rsid w:val="00F56E9A"/>
    <w:rsid w:val="00F56EF7"/>
    <w:rsid w:val="00F5712D"/>
    <w:rsid w:val="00F57167"/>
    <w:rsid w:val="00F57291"/>
    <w:rsid w:val="00F57319"/>
    <w:rsid w:val="00F57F83"/>
    <w:rsid w:val="00F604FB"/>
    <w:rsid w:val="00F605E7"/>
    <w:rsid w:val="00F60948"/>
    <w:rsid w:val="00F60C97"/>
    <w:rsid w:val="00F60D2E"/>
    <w:rsid w:val="00F61214"/>
    <w:rsid w:val="00F61291"/>
    <w:rsid w:val="00F61A29"/>
    <w:rsid w:val="00F61E54"/>
    <w:rsid w:val="00F61EE1"/>
    <w:rsid w:val="00F62A05"/>
    <w:rsid w:val="00F63420"/>
    <w:rsid w:val="00F637D6"/>
    <w:rsid w:val="00F63D53"/>
    <w:rsid w:val="00F64190"/>
    <w:rsid w:val="00F65344"/>
    <w:rsid w:val="00F65803"/>
    <w:rsid w:val="00F65AAC"/>
    <w:rsid w:val="00F66603"/>
    <w:rsid w:val="00F6684F"/>
    <w:rsid w:val="00F6691C"/>
    <w:rsid w:val="00F671AC"/>
    <w:rsid w:val="00F6749C"/>
    <w:rsid w:val="00F67C6D"/>
    <w:rsid w:val="00F7047E"/>
    <w:rsid w:val="00F709AE"/>
    <w:rsid w:val="00F70F7E"/>
    <w:rsid w:val="00F71E35"/>
    <w:rsid w:val="00F72097"/>
    <w:rsid w:val="00F727B7"/>
    <w:rsid w:val="00F72870"/>
    <w:rsid w:val="00F72BBB"/>
    <w:rsid w:val="00F72BF1"/>
    <w:rsid w:val="00F72C84"/>
    <w:rsid w:val="00F737AB"/>
    <w:rsid w:val="00F737E6"/>
    <w:rsid w:val="00F73E33"/>
    <w:rsid w:val="00F74DE4"/>
    <w:rsid w:val="00F74F40"/>
    <w:rsid w:val="00F75403"/>
    <w:rsid w:val="00F75AD8"/>
    <w:rsid w:val="00F76927"/>
    <w:rsid w:val="00F80197"/>
    <w:rsid w:val="00F80877"/>
    <w:rsid w:val="00F818C5"/>
    <w:rsid w:val="00F818D9"/>
    <w:rsid w:val="00F81DF7"/>
    <w:rsid w:val="00F82AF2"/>
    <w:rsid w:val="00F83712"/>
    <w:rsid w:val="00F8398F"/>
    <w:rsid w:val="00F83D09"/>
    <w:rsid w:val="00F84745"/>
    <w:rsid w:val="00F84C1E"/>
    <w:rsid w:val="00F85204"/>
    <w:rsid w:val="00F8525D"/>
    <w:rsid w:val="00F8528D"/>
    <w:rsid w:val="00F85BB1"/>
    <w:rsid w:val="00F85BB7"/>
    <w:rsid w:val="00F85F20"/>
    <w:rsid w:val="00F86B97"/>
    <w:rsid w:val="00F87617"/>
    <w:rsid w:val="00F8782D"/>
    <w:rsid w:val="00F90039"/>
    <w:rsid w:val="00F9083B"/>
    <w:rsid w:val="00F9084F"/>
    <w:rsid w:val="00F90936"/>
    <w:rsid w:val="00F909A0"/>
    <w:rsid w:val="00F91096"/>
    <w:rsid w:val="00F912C7"/>
    <w:rsid w:val="00F91A23"/>
    <w:rsid w:val="00F91E0B"/>
    <w:rsid w:val="00F92638"/>
    <w:rsid w:val="00F92CE2"/>
    <w:rsid w:val="00F932D9"/>
    <w:rsid w:val="00F9354D"/>
    <w:rsid w:val="00F93F54"/>
    <w:rsid w:val="00F942C2"/>
    <w:rsid w:val="00F948CA"/>
    <w:rsid w:val="00F94F1E"/>
    <w:rsid w:val="00F9515C"/>
    <w:rsid w:val="00F95844"/>
    <w:rsid w:val="00F95982"/>
    <w:rsid w:val="00F95D8B"/>
    <w:rsid w:val="00F95E97"/>
    <w:rsid w:val="00F9621F"/>
    <w:rsid w:val="00F963CE"/>
    <w:rsid w:val="00F97456"/>
    <w:rsid w:val="00F97477"/>
    <w:rsid w:val="00F976DB"/>
    <w:rsid w:val="00F97F87"/>
    <w:rsid w:val="00FA041F"/>
    <w:rsid w:val="00FA08F8"/>
    <w:rsid w:val="00FA0BB0"/>
    <w:rsid w:val="00FA0D7F"/>
    <w:rsid w:val="00FA1A32"/>
    <w:rsid w:val="00FA1ABC"/>
    <w:rsid w:val="00FA2248"/>
    <w:rsid w:val="00FA29B9"/>
    <w:rsid w:val="00FA29FB"/>
    <w:rsid w:val="00FA2B3C"/>
    <w:rsid w:val="00FA3253"/>
    <w:rsid w:val="00FA32CA"/>
    <w:rsid w:val="00FA352F"/>
    <w:rsid w:val="00FA5BF1"/>
    <w:rsid w:val="00FA5E31"/>
    <w:rsid w:val="00FA6136"/>
    <w:rsid w:val="00FA6180"/>
    <w:rsid w:val="00FA6443"/>
    <w:rsid w:val="00FA6455"/>
    <w:rsid w:val="00FA72D4"/>
    <w:rsid w:val="00FA76F0"/>
    <w:rsid w:val="00FA7CAB"/>
    <w:rsid w:val="00FB03C1"/>
    <w:rsid w:val="00FB0599"/>
    <w:rsid w:val="00FB064D"/>
    <w:rsid w:val="00FB15DC"/>
    <w:rsid w:val="00FB1EEA"/>
    <w:rsid w:val="00FB29F0"/>
    <w:rsid w:val="00FB2C3A"/>
    <w:rsid w:val="00FB3636"/>
    <w:rsid w:val="00FB3C57"/>
    <w:rsid w:val="00FB3F40"/>
    <w:rsid w:val="00FB4333"/>
    <w:rsid w:val="00FB5092"/>
    <w:rsid w:val="00FB5882"/>
    <w:rsid w:val="00FB5D4E"/>
    <w:rsid w:val="00FB620C"/>
    <w:rsid w:val="00FB632E"/>
    <w:rsid w:val="00FB65E3"/>
    <w:rsid w:val="00FB70AF"/>
    <w:rsid w:val="00FC02FF"/>
    <w:rsid w:val="00FC0EED"/>
    <w:rsid w:val="00FC0FCE"/>
    <w:rsid w:val="00FC1411"/>
    <w:rsid w:val="00FC1C35"/>
    <w:rsid w:val="00FC23DF"/>
    <w:rsid w:val="00FC2414"/>
    <w:rsid w:val="00FC2D01"/>
    <w:rsid w:val="00FC3A3F"/>
    <w:rsid w:val="00FC3B9B"/>
    <w:rsid w:val="00FC4263"/>
    <w:rsid w:val="00FC448E"/>
    <w:rsid w:val="00FC54A3"/>
    <w:rsid w:val="00FC5CD5"/>
    <w:rsid w:val="00FC6598"/>
    <w:rsid w:val="00FC672A"/>
    <w:rsid w:val="00FC71F9"/>
    <w:rsid w:val="00FC7B88"/>
    <w:rsid w:val="00FD089C"/>
    <w:rsid w:val="00FD0B42"/>
    <w:rsid w:val="00FD1435"/>
    <w:rsid w:val="00FD1E13"/>
    <w:rsid w:val="00FD1FF8"/>
    <w:rsid w:val="00FD3198"/>
    <w:rsid w:val="00FD378F"/>
    <w:rsid w:val="00FD38B4"/>
    <w:rsid w:val="00FD38E5"/>
    <w:rsid w:val="00FD3929"/>
    <w:rsid w:val="00FD396E"/>
    <w:rsid w:val="00FD4728"/>
    <w:rsid w:val="00FD54AD"/>
    <w:rsid w:val="00FD563B"/>
    <w:rsid w:val="00FD5E7B"/>
    <w:rsid w:val="00FD5FB1"/>
    <w:rsid w:val="00FD6285"/>
    <w:rsid w:val="00FD629A"/>
    <w:rsid w:val="00FD66FC"/>
    <w:rsid w:val="00FD6EE1"/>
    <w:rsid w:val="00FD7782"/>
    <w:rsid w:val="00FD7C5D"/>
    <w:rsid w:val="00FE0057"/>
    <w:rsid w:val="00FE02FC"/>
    <w:rsid w:val="00FE040D"/>
    <w:rsid w:val="00FE044B"/>
    <w:rsid w:val="00FE063E"/>
    <w:rsid w:val="00FE0A6C"/>
    <w:rsid w:val="00FE0FF7"/>
    <w:rsid w:val="00FE109C"/>
    <w:rsid w:val="00FE14D0"/>
    <w:rsid w:val="00FE1571"/>
    <w:rsid w:val="00FE1698"/>
    <w:rsid w:val="00FE25C7"/>
    <w:rsid w:val="00FE2C74"/>
    <w:rsid w:val="00FE2C95"/>
    <w:rsid w:val="00FE2D6F"/>
    <w:rsid w:val="00FE3313"/>
    <w:rsid w:val="00FE33C7"/>
    <w:rsid w:val="00FE371D"/>
    <w:rsid w:val="00FE42B0"/>
    <w:rsid w:val="00FE47C5"/>
    <w:rsid w:val="00FE4C2C"/>
    <w:rsid w:val="00FE517D"/>
    <w:rsid w:val="00FE51A9"/>
    <w:rsid w:val="00FE558E"/>
    <w:rsid w:val="00FE5752"/>
    <w:rsid w:val="00FE58E4"/>
    <w:rsid w:val="00FE6AFA"/>
    <w:rsid w:val="00FE6BCF"/>
    <w:rsid w:val="00FF0345"/>
    <w:rsid w:val="00FF053E"/>
    <w:rsid w:val="00FF0A6C"/>
    <w:rsid w:val="00FF1BD1"/>
    <w:rsid w:val="00FF2ABD"/>
    <w:rsid w:val="00FF2B7D"/>
    <w:rsid w:val="00FF2DB4"/>
    <w:rsid w:val="00FF3D79"/>
    <w:rsid w:val="00FF42CF"/>
    <w:rsid w:val="00FF48E9"/>
    <w:rsid w:val="00FF4D25"/>
    <w:rsid w:val="00FF53B5"/>
    <w:rsid w:val="00FF59C0"/>
    <w:rsid w:val="00FF5D08"/>
    <w:rsid w:val="00FF699D"/>
    <w:rsid w:val="00FF70FA"/>
    <w:rsid w:val="00FF77D6"/>
    <w:rsid w:val="00FF7B07"/>
    <w:rsid w:val="00FF7DB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after="20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8C6"/>
    <w:pPr>
      <w:tabs>
        <w:tab w:val="left" w:pos="7890"/>
      </w:tabs>
    </w:pPr>
    <w:rPr>
      <w:rFonts w:eastAsiaTheme="minorEastAsia"/>
      <w:noProof/>
      <w:lang w:val="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6C53"/>
    <w:pPr>
      <w:ind w:left="720"/>
      <w:contextualSpacing/>
    </w:pPr>
    <w:rPr>
      <w:rFonts w:eastAsiaTheme="minorHAnsi"/>
    </w:rPr>
  </w:style>
  <w:style w:type="paragraph" w:styleId="Header">
    <w:name w:val="header"/>
    <w:basedOn w:val="Normal"/>
    <w:link w:val="HeaderChar"/>
    <w:uiPriority w:val="99"/>
    <w:unhideWhenUsed/>
    <w:rsid w:val="00166C53"/>
    <w:pPr>
      <w:tabs>
        <w:tab w:val="center" w:pos="4680"/>
        <w:tab w:val="right" w:pos="9360"/>
      </w:tabs>
      <w:spacing w:after="0"/>
    </w:pPr>
  </w:style>
  <w:style w:type="character" w:customStyle="1" w:styleId="HeaderChar">
    <w:name w:val="Header Char"/>
    <w:basedOn w:val="DefaultParagraphFont"/>
    <w:link w:val="Header"/>
    <w:uiPriority w:val="99"/>
    <w:rsid w:val="00166C53"/>
    <w:rPr>
      <w:rFonts w:ascii="Times New Roman" w:eastAsiaTheme="minorEastAsia" w:hAnsi="Times New Roman"/>
      <w:sz w:val="24"/>
      <w:szCs w:val="24"/>
    </w:rPr>
  </w:style>
  <w:style w:type="paragraph" w:styleId="Footer">
    <w:name w:val="footer"/>
    <w:basedOn w:val="Normal"/>
    <w:link w:val="FooterChar"/>
    <w:uiPriority w:val="99"/>
    <w:unhideWhenUsed/>
    <w:rsid w:val="00166C53"/>
    <w:pPr>
      <w:tabs>
        <w:tab w:val="center" w:pos="4680"/>
        <w:tab w:val="right" w:pos="9360"/>
      </w:tabs>
      <w:spacing w:after="0"/>
    </w:pPr>
  </w:style>
  <w:style w:type="character" w:customStyle="1" w:styleId="FooterChar">
    <w:name w:val="Footer Char"/>
    <w:basedOn w:val="DefaultParagraphFont"/>
    <w:link w:val="Footer"/>
    <w:uiPriority w:val="99"/>
    <w:rsid w:val="00166C53"/>
    <w:rPr>
      <w:rFonts w:ascii="Times New Roman" w:eastAsiaTheme="minorEastAsia" w:hAnsi="Times New Roman"/>
      <w:sz w:val="24"/>
      <w:szCs w:val="24"/>
    </w:rPr>
  </w:style>
  <w:style w:type="table" w:styleId="TableGrid">
    <w:name w:val="Table Grid"/>
    <w:basedOn w:val="TableNormal"/>
    <w:uiPriority w:val="59"/>
    <w:rsid w:val="00CE3AC5"/>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1740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740F"/>
    <w:rPr>
      <w:rFonts w:ascii="Tahoma" w:eastAsiaTheme="minorEastAsia" w:hAnsi="Tahoma" w:cs="Tahoma"/>
      <w:noProof/>
      <w:sz w:val="16"/>
      <w:szCs w:val="16"/>
      <w:lang w:val="sr-Latn-CS"/>
    </w:rPr>
  </w:style>
  <w:style w:type="table" w:styleId="LightList">
    <w:name w:val="Light List"/>
    <w:basedOn w:val="TableNormal"/>
    <w:uiPriority w:val="61"/>
    <w:rsid w:val="008804E3"/>
    <w:pPr>
      <w:spacing w:after="0"/>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Hyperlink">
    <w:name w:val="Hyperlink"/>
    <w:basedOn w:val="DefaultParagraphFont"/>
    <w:uiPriority w:val="99"/>
    <w:unhideWhenUsed/>
    <w:rsid w:val="007C6F09"/>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who.int/whosis/whostat/2008/en/index.htm,access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hyperlink" Target="http://www.nhtsa.gov" TargetMode="Externa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www.who.int/violence_injury_prevention/road_safety_status/2009"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Office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Office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Office_Excel_Worksheet6.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pieChart>
        <c:varyColors val="1"/>
        <c:ser>
          <c:idx val="0"/>
          <c:order val="0"/>
          <c:tx>
            <c:strRef>
              <c:f>Sheet1!$B$1</c:f>
              <c:strCache>
                <c:ptCount val="1"/>
                <c:pt idx="0">
                  <c:v>Sales</c:v>
                </c:pt>
              </c:strCache>
            </c:strRef>
          </c:tx>
          <c:explosion val="2"/>
          <c:dLbls>
            <c:dLbl>
              <c:idx val="0"/>
              <c:layout/>
              <c:tx>
                <c:rich>
                  <a:bodyPr/>
                  <a:lstStyle/>
                  <a:p>
                    <a:r>
                      <a:rPr lang="en-US"/>
                      <a:t>108</a:t>
                    </a:r>
                    <a:r>
                      <a:rPr lang="sr-Latn-CS"/>
                      <a:t> (86%)</a:t>
                    </a:r>
                    <a:endParaRPr lang="en-US"/>
                  </a:p>
                </c:rich>
              </c:tx>
              <c:showVal val="1"/>
            </c:dLbl>
            <c:dLbl>
              <c:idx val="1"/>
              <c:layout/>
              <c:tx>
                <c:rich>
                  <a:bodyPr/>
                  <a:lstStyle/>
                  <a:p>
                    <a:r>
                      <a:rPr lang="en-US"/>
                      <a:t>18</a:t>
                    </a:r>
                    <a:r>
                      <a:rPr lang="sr-Latn-CS"/>
                      <a:t> (14%)</a:t>
                    </a:r>
                    <a:endParaRPr lang="en-US"/>
                  </a:p>
                </c:rich>
              </c:tx>
              <c:showVal val="1"/>
            </c:dLbl>
            <c:showVal val="1"/>
            <c:showLeaderLines val="1"/>
          </c:dLbls>
          <c:cat>
            <c:strRef>
              <c:f>Sheet1!$A$2:$A$3</c:f>
              <c:strCache>
                <c:ptCount val="2"/>
                <c:pt idx="0">
                  <c:v>Muški</c:v>
                </c:pt>
                <c:pt idx="1">
                  <c:v>Ženski</c:v>
                </c:pt>
              </c:strCache>
            </c:strRef>
          </c:cat>
          <c:val>
            <c:numRef>
              <c:f>Sheet1!$B$2:$B$3</c:f>
              <c:numCache>
                <c:formatCode>General</c:formatCode>
                <c:ptCount val="2"/>
                <c:pt idx="0">
                  <c:v>108</c:v>
                </c:pt>
                <c:pt idx="1">
                  <c:v>18</c:v>
                </c:pt>
              </c:numCache>
            </c:numRef>
          </c:val>
        </c:ser>
        <c:firstSliceAng val="0"/>
      </c:pieChart>
    </c:plotArea>
    <c:legend>
      <c:legendPos val="r"/>
      <c:layout>
        <c:manualLayout>
          <c:xMode val="edge"/>
          <c:yMode val="edge"/>
          <c:x val="0.64046041954679422"/>
          <c:y val="0.33256561679790086"/>
          <c:w val="0.23231311734888102"/>
          <c:h val="0.33486876640420021"/>
        </c:manualLayout>
      </c:layout>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sr-Latn-CS" sz="1200" b="1"/>
              <a:t>Smrtno stradali učesnici saob. nezgoda u 2010.</a:t>
            </a:r>
            <a:r>
              <a:rPr lang="sr-Latn-CS" sz="1200" b="1" baseline="0"/>
              <a:t> - 2011.</a:t>
            </a:r>
            <a:endParaRPr lang="en-US" sz="1200" b="1"/>
          </a:p>
        </c:rich>
      </c:tx>
      <c:layout/>
    </c:title>
    <c:plotArea>
      <c:layout/>
      <c:barChart>
        <c:barDir val="col"/>
        <c:grouping val="stacked"/>
        <c:ser>
          <c:idx val="0"/>
          <c:order val="0"/>
          <c:tx>
            <c:strRef>
              <c:f>Sheet1!$B$1</c:f>
              <c:strCache>
                <c:ptCount val="1"/>
                <c:pt idx="0">
                  <c:v>Series 1</c:v>
                </c:pt>
              </c:strCache>
            </c:strRef>
          </c:tx>
          <c:dLbls>
            <c:dLbl>
              <c:idx val="0"/>
              <c:layout/>
              <c:tx>
                <c:rich>
                  <a:bodyPr/>
                  <a:lstStyle/>
                  <a:p>
                    <a:r>
                      <a:rPr lang="sr-Latn-CS" sz="900"/>
                      <a:t>31,75%</a:t>
                    </a:r>
                    <a:endParaRPr lang="en-US" sz="900"/>
                  </a:p>
                </c:rich>
              </c:tx>
              <c:showVal val="1"/>
            </c:dLbl>
            <c:dLbl>
              <c:idx val="1"/>
              <c:layout/>
              <c:tx>
                <c:rich>
                  <a:bodyPr/>
                  <a:lstStyle/>
                  <a:p>
                    <a:r>
                      <a:rPr lang="sr-Latn-CS"/>
                      <a:t>26,98%</a:t>
                    </a:r>
                    <a:endParaRPr lang="en-US"/>
                  </a:p>
                </c:rich>
              </c:tx>
              <c:showVal val="1"/>
            </c:dLbl>
            <c:dLbl>
              <c:idx val="2"/>
              <c:layout/>
              <c:tx>
                <c:rich>
                  <a:bodyPr/>
                  <a:lstStyle/>
                  <a:p>
                    <a:r>
                      <a:rPr lang="sr-Latn-CS" sz="900"/>
                      <a:t>15,08%</a:t>
                    </a:r>
                    <a:endParaRPr lang="en-US" sz="900"/>
                  </a:p>
                </c:rich>
              </c:tx>
              <c:showVal val="1"/>
            </c:dLbl>
            <c:dLbl>
              <c:idx val="3"/>
              <c:layout>
                <c:manualLayout>
                  <c:x val="2.3432923257176402E-3"/>
                  <c:y val="0"/>
                </c:manualLayout>
              </c:layout>
              <c:tx>
                <c:rich>
                  <a:bodyPr/>
                  <a:lstStyle/>
                  <a:p>
                    <a:pPr>
                      <a:defRPr sz="900"/>
                    </a:pPr>
                    <a:r>
                      <a:rPr lang="sr-Latn-CS" sz="900"/>
                      <a:t>8,73%</a:t>
                    </a:r>
                    <a:endParaRPr lang="en-US" sz="900"/>
                  </a:p>
                </c:rich>
              </c:tx>
              <c:spPr/>
              <c:showVal val="1"/>
            </c:dLbl>
            <c:dLbl>
              <c:idx val="4"/>
              <c:layout/>
              <c:tx>
                <c:rich>
                  <a:bodyPr/>
                  <a:lstStyle/>
                  <a:p>
                    <a:r>
                      <a:rPr lang="sr-Latn-CS" sz="900"/>
                      <a:t>7,94%</a:t>
                    </a:r>
                    <a:endParaRPr lang="en-US" sz="900"/>
                  </a:p>
                </c:rich>
              </c:tx>
              <c:showVal val="1"/>
            </c:dLbl>
            <c:dLbl>
              <c:idx val="5"/>
              <c:layout/>
              <c:tx>
                <c:rich>
                  <a:bodyPr/>
                  <a:lstStyle/>
                  <a:p>
                    <a:r>
                      <a:rPr lang="sr-Latn-CS" sz="900"/>
                      <a:t>7,14%</a:t>
                    </a:r>
                    <a:endParaRPr lang="en-US" sz="900"/>
                  </a:p>
                </c:rich>
              </c:tx>
              <c:showVal val="1"/>
            </c:dLbl>
            <c:dLbl>
              <c:idx val="6"/>
              <c:layout>
                <c:manualLayout>
                  <c:x val="0"/>
                  <c:y val="0"/>
                </c:manualLayout>
              </c:layout>
              <c:tx>
                <c:rich>
                  <a:bodyPr/>
                  <a:lstStyle/>
                  <a:p>
                    <a:pPr>
                      <a:defRPr sz="900"/>
                    </a:pPr>
                    <a:r>
                      <a:rPr lang="sr-Latn-CS" sz="900"/>
                      <a:t>2,38%</a:t>
                    </a:r>
                    <a:endParaRPr lang="en-US" sz="900"/>
                  </a:p>
                </c:rich>
              </c:tx>
              <c:spPr/>
              <c:showVal val="1"/>
            </c:dLbl>
            <c:showVal val="1"/>
          </c:dLbls>
          <c:cat>
            <c:strRef>
              <c:f>Sheet1!$A$2:$A$8</c:f>
              <c:strCache>
                <c:ptCount val="7"/>
                <c:pt idx="0">
                  <c:v>Vozači</c:v>
                </c:pt>
                <c:pt idx="1">
                  <c:v>Pješaci</c:v>
                </c:pt>
                <c:pt idx="2">
                  <c:v>Suvozači</c:v>
                </c:pt>
                <c:pt idx="3">
                  <c:v>Putnici</c:v>
                </c:pt>
                <c:pt idx="4">
                  <c:v>Motociklisti</c:v>
                </c:pt>
                <c:pt idx="5">
                  <c:v>Biciklisti</c:v>
                </c:pt>
                <c:pt idx="6">
                  <c:v>Traktoristi</c:v>
                </c:pt>
              </c:strCache>
            </c:strRef>
          </c:cat>
          <c:val>
            <c:numRef>
              <c:f>Sheet1!$B$2:$B$8</c:f>
              <c:numCache>
                <c:formatCode>General</c:formatCode>
                <c:ptCount val="7"/>
                <c:pt idx="0">
                  <c:v>40</c:v>
                </c:pt>
                <c:pt idx="1">
                  <c:v>34</c:v>
                </c:pt>
                <c:pt idx="2">
                  <c:v>19</c:v>
                </c:pt>
                <c:pt idx="3">
                  <c:v>11</c:v>
                </c:pt>
                <c:pt idx="4">
                  <c:v>10</c:v>
                </c:pt>
                <c:pt idx="5">
                  <c:v>9</c:v>
                </c:pt>
                <c:pt idx="6">
                  <c:v>3</c:v>
                </c:pt>
              </c:numCache>
            </c:numRef>
          </c:val>
        </c:ser>
        <c:overlap val="100"/>
        <c:axId val="75348224"/>
        <c:axId val="82899328"/>
      </c:barChart>
      <c:catAx>
        <c:axId val="75348224"/>
        <c:scaling>
          <c:orientation val="minMax"/>
        </c:scaling>
        <c:axPos val="b"/>
        <c:tickLblPos val="nextTo"/>
        <c:crossAx val="82899328"/>
        <c:crosses val="autoZero"/>
        <c:auto val="1"/>
        <c:lblAlgn val="ctr"/>
        <c:lblOffset val="100"/>
      </c:catAx>
      <c:valAx>
        <c:axId val="82899328"/>
        <c:scaling>
          <c:orientation val="minMax"/>
        </c:scaling>
        <c:axPos val="l"/>
        <c:majorGridlines/>
        <c:numFmt formatCode="General" sourceLinked="1"/>
        <c:tickLblPos val="nextTo"/>
        <c:crossAx val="75348224"/>
        <c:crosses val="autoZero"/>
        <c:crossBetween val="between"/>
      </c:valAx>
    </c:plotArea>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sr-Latn-CS" sz="1200"/>
              <a:t>Distribucija poginulih prema starosnoj dobi</a:t>
            </a:r>
            <a:endParaRPr lang="en-US" sz="1200"/>
          </a:p>
        </c:rich>
      </c:tx>
      <c:layout/>
    </c:title>
    <c:plotArea>
      <c:layout/>
      <c:barChart>
        <c:barDir val="col"/>
        <c:grouping val="clustered"/>
        <c:ser>
          <c:idx val="0"/>
          <c:order val="0"/>
          <c:tx>
            <c:strRef>
              <c:f>Sheet1!$B$1</c:f>
              <c:strCache>
                <c:ptCount val="1"/>
                <c:pt idx="0">
                  <c:v>Series 1</c:v>
                </c:pt>
              </c:strCache>
            </c:strRef>
          </c:tx>
          <c:dLbls>
            <c:showVal val="1"/>
          </c:dLbls>
          <c:cat>
            <c:strRef>
              <c:f>Sheet1!$A$2:$A$8</c:f>
              <c:strCache>
                <c:ptCount val="7"/>
                <c:pt idx="0">
                  <c:v>≤ 15 g.</c:v>
                </c:pt>
                <c:pt idx="1">
                  <c:v>16 - 19</c:v>
                </c:pt>
                <c:pt idx="2">
                  <c:v>20 - 29</c:v>
                </c:pt>
                <c:pt idx="3">
                  <c:v>30 - 39</c:v>
                </c:pt>
                <c:pt idx="4">
                  <c:v>40 - 49</c:v>
                </c:pt>
                <c:pt idx="5">
                  <c:v>50 -59</c:v>
                </c:pt>
                <c:pt idx="6">
                  <c:v>60 ≤</c:v>
                </c:pt>
              </c:strCache>
            </c:strRef>
          </c:cat>
          <c:val>
            <c:numRef>
              <c:f>Sheet1!$B$2:$B$8</c:f>
              <c:numCache>
                <c:formatCode>General</c:formatCode>
                <c:ptCount val="7"/>
                <c:pt idx="0">
                  <c:v>5</c:v>
                </c:pt>
                <c:pt idx="1">
                  <c:v>11</c:v>
                </c:pt>
                <c:pt idx="2">
                  <c:v>33</c:v>
                </c:pt>
                <c:pt idx="3">
                  <c:v>12</c:v>
                </c:pt>
                <c:pt idx="4">
                  <c:v>16</c:v>
                </c:pt>
                <c:pt idx="5">
                  <c:v>17</c:v>
                </c:pt>
                <c:pt idx="6">
                  <c:v>32</c:v>
                </c:pt>
              </c:numCache>
            </c:numRef>
          </c:val>
        </c:ser>
        <c:axId val="83177472"/>
        <c:axId val="83179392"/>
      </c:barChart>
      <c:catAx>
        <c:axId val="83177472"/>
        <c:scaling>
          <c:orientation val="minMax"/>
        </c:scaling>
        <c:axPos val="b"/>
        <c:tickLblPos val="nextTo"/>
        <c:crossAx val="83179392"/>
        <c:crosses val="autoZero"/>
        <c:auto val="1"/>
        <c:lblAlgn val="ctr"/>
        <c:lblOffset val="100"/>
      </c:catAx>
      <c:valAx>
        <c:axId val="83179392"/>
        <c:scaling>
          <c:orientation val="minMax"/>
        </c:scaling>
        <c:axPos val="l"/>
        <c:majorGridlines/>
        <c:numFmt formatCode="General" sourceLinked="1"/>
        <c:tickLblPos val="nextTo"/>
        <c:crossAx val="83177472"/>
        <c:crosses val="autoZero"/>
        <c:crossBetween val="between"/>
      </c:valAx>
    </c:plotArea>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pieChart>
        <c:varyColors val="1"/>
        <c:ser>
          <c:idx val="0"/>
          <c:order val="0"/>
          <c:tx>
            <c:strRef>
              <c:f>Sheet1!$B$1</c:f>
              <c:strCache>
                <c:ptCount val="1"/>
                <c:pt idx="0">
                  <c:v>Sales</c:v>
                </c:pt>
              </c:strCache>
            </c:strRef>
          </c:tx>
          <c:dLbls>
            <c:dLbl>
              <c:idx val="0"/>
              <c:layout/>
              <c:tx>
                <c:rich>
                  <a:bodyPr/>
                  <a:lstStyle/>
                  <a:p>
                    <a:r>
                      <a:rPr lang="en-US"/>
                      <a:t>60</a:t>
                    </a:r>
                    <a:r>
                      <a:rPr lang="sr-Latn-CS"/>
                      <a:t> (48%)</a:t>
                    </a:r>
                    <a:endParaRPr lang="en-US"/>
                  </a:p>
                </c:rich>
              </c:tx>
              <c:showVal val="1"/>
            </c:dLbl>
            <c:dLbl>
              <c:idx val="1"/>
              <c:layout/>
              <c:tx>
                <c:rich>
                  <a:bodyPr/>
                  <a:lstStyle/>
                  <a:p>
                    <a:r>
                      <a:rPr lang="en-US"/>
                      <a:t>23</a:t>
                    </a:r>
                    <a:r>
                      <a:rPr lang="sr-Latn-CS"/>
                      <a:t> (18%)</a:t>
                    </a:r>
                    <a:endParaRPr lang="en-US"/>
                  </a:p>
                </c:rich>
              </c:tx>
              <c:showVal val="1"/>
            </c:dLbl>
            <c:dLbl>
              <c:idx val="4"/>
              <c:layout/>
              <c:tx>
                <c:rich>
                  <a:bodyPr/>
                  <a:lstStyle/>
                  <a:p>
                    <a:r>
                      <a:rPr lang="en-US"/>
                      <a:t>36</a:t>
                    </a:r>
                    <a:r>
                      <a:rPr lang="sr-Latn-CS"/>
                      <a:t> (29%)</a:t>
                    </a:r>
                    <a:endParaRPr lang="en-US"/>
                  </a:p>
                </c:rich>
              </c:tx>
              <c:showVal val="1"/>
            </c:dLbl>
            <c:showVal val="1"/>
            <c:showLeaderLines val="1"/>
          </c:dLbls>
          <c:cat>
            <c:strRef>
              <c:f>Sheet1!$A$2:$A$6</c:f>
              <c:strCache>
                <c:ptCount val="5"/>
                <c:pt idx="0">
                  <c:v>Povreda glave</c:v>
                </c:pt>
                <c:pt idx="1">
                  <c:v>Povreda grudi</c:v>
                </c:pt>
                <c:pt idx="2">
                  <c:v>Povreda trbuha</c:v>
                </c:pt>
                <c:pt idx="3">
                  <c:v>Asfiksija</c:v>
                </c:pt>
                <c:pt idx="4">
                  <c:v>Politrauma</c:v>
                </c:pt>
              </c:strCache>
            </c:strRef>
          </c:cat>
          <c:val>
            <c:numRef>
              <c:f>Sheet1!$B$2:$B$6</c:f>
              <c:numCache>
                <c:formatCode>General</c:formatCode>
                <c:ptCount val="5"/>
                <c:pt idx="0">
                  <c:v>60</c:v>
                </c:pt>
                <c:pt idx="1">
                  <c:v>23</c:v>
                </c:pt>
                <c:pt idx="2">
                  <c:v>3</c:v>
                </c:pt>
                <c:pt idx="3">
                  <c:v>4</c:v>
                </c:pt>
                <c:pt idx="4">
                  <c:v>36</c:v>
                </c:pt>
              </c:numCache>
            </c:numRef>
          </c:val>
        </c:ser>
        <c:firstSliceAng val="0"/>
      </c:pieChart>
    </c:plotArea>
    <c:legend>
      <c:legendPos val="r"/>
      <c:layout/>
    </c:legend>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style val="18"/>
  <c:chart>
    <c:plotArea>
      <c:layout/>
      <c:barChart>
        <c:barDir val="col"/>
        <c:grouping val="clustered"/>
        <c:ser>
          <c:idx val="0"/>
          <c:order val="0"/>
          <c:tx>
            <c:strRef>
              <c:f>Sheet1!$B$1</c:f>
              <c:strCache>
                <c:ptCount val="1"/>
                <c:pt idx="0">
                  <c:v>Pješaci</c:v>
                </c:pt>
              </c:strCache>
            </c:strRef>
          </c:tx>
          <c:dLbls>
            <c:showVal val="1"/>
          </c:dLbls>
          <c:cat>
            <c:strRef>
              <c:f>Sheet1!$A$2:$A$4</c:f>
              <c:strCache>
                <c:ptCount val="3"/>
                <c:pt idx="0">
                  <c:v>Povreda glave</c:v>
                </c:pt>
                <c:pt idx="1">
                  <c:v>Povreda grudi</c:v>
                </c:pt>
                <c:pt idx="2">
                  <c:v>Politrauma</c:v>
                </c:pt>
              </c:strCache>
            </c:strRef>
          </c:cat>
          <c:val>
            <c:numRef>
              <c:f>Sheet1!$B$2:$B$4</c:f>
              <c:numCache>
                <c:formatCode>0%</c:formatCode>
                <c:ptCount val="3"/>
                <c:pt idx="0">
                  <c:v>0.5</c:v>
                </c:pt>
                <c:pt idx="1">
                  <c:v>0.35000000000000031</c:v>
                </c:pt>
                <c:pt idx="2">
                  <c:v>0.15000000000000024</c:v>
                </c:pt>
              </c:numCache>
            </c:numRef>
          </c:val>
        </c:ser>
        <c:ser>
          <c:idx val="1"/>
          <c:order val="1"/>
          <c:tx>
            <c:strRef>
              <c:f>Sheet1!$C$1</c:f>
              <c:strCache>
                <c:ptCount val="1"/>
                <c:pt idx="0">
                  <c:v>Vozači</c:v>
                </c:pt>
              </c:strCache>
            </c:strRef>
          </c:tx>
          <c:dLbls>
            <c:showVal val="1"/>
          </c:dLbls>
          <c:cat>
            <c:strRef>
              <c:f>Sheet1!$A$2:$A$4</c:f>
              <c:strCache>
                <c:ptCount val="3"/>
                <c:pt idx="0">
                  <c:v>Povreda glave</c:v>
                </c:pt>
                <c:pt idx="1">
                  <c:v>Povreda grudi</c:v>
                </c:pt>
                <c:pt idx="2">
                  <c:v>Politrauma</c:v>
                </c:pt>
              </c:strCache>
            </c:strRef>
          </c:cat>
          <c:val>
            <c:numRef>
              <c:f>Sheet1!$C$2:$C$4</c:f>
              <c:numCache>
                <c:formatCode>0%</c:formatCode>
                <c:ptCount val="3"/>
                <c:pt idx="0" formatCode="0.0%">
                  <c:v>0.42500000000000032</c:v>
                </c:pt>
                <c:pt idx="1">
                  <c:v>0.35000000000000031</c:v>
                </c:pt>
                <c:pt idx="2" formatCode="0.0%">
                  <c:v>0.125</c:v>
                </c:pt>
              </c:numCache>
            </c:numRef>
          </c:val>
        </c:ser>
        <c:axId val="98834304"/>
        <c:axId val="98835840"/>
      </c:barChart>
      <c:catAx>
        <c:axId val="98834304"/>
        <c:scaling>
          <c:orientation val="minMax"/>
        </c:scaling>
        <c:axPos val="b"/>
        <c:tickLblPos val="nextTo"/>
        <c:crossAx val="98835840"/>
        <c:crosses val="autoZero"/>
        <c:auto val="1"/>
        <c:lblAlgn val="ctr"/>
        <c:lblOffset val="100"/>
      </c:catAx>
      <c:valAx>
        <c:axId val="98835840"/>
        <c:scaling>
          <c:orientation val="minMax"/>
        </c:scaling>
        <c:axPos val="l"/>
        <c:majorGridlines/>
        <c:numFmt formatCode="0%" sourceLinked="1"/>
        <c:tickLblPos val="nextTo"/>
        <c:crossAx val="98834304"/>
        <c:crosses val="autoZero"/>
        <c:crossBetween val="between"/>
      </c:valAx>
    </c:plotArea>
    <c:legend>
      <c:legendPos val="r"/>
      <c:legendEntry>
        <c:idx val="0"/>
        <c:txPr>
          <a:bodyPr/>
          <a:lstStyle/>
          <a:p>
            <a:pPr>
              <a:defRPr>
                <a:solidFill>
                  <a:srgbClr val="0070C0"/>
                </a:solidFill>
              </a:defRPr>
            </a:pPr>
            <a:endParaRPr lang="en-US"/>
          </a:p>
        </c:txPr>
      </c:legendEntry>
      <c:legendEntry>
        <c:idx val="1"/>
        <c:txPr>
          <a:bodyPr/>
          <a:lstStyle/>
          <a:p>
            <a:pPr>
              <a:defRPr>
                <a:solidFill>
                  <a:srgbClr val="C00000"/>
                </a:solidFill>
              </a:defRPr>
            </a:pPr>
            <a:endParaRPr lang="en-US"/>
          </a:p>
        </c:txPr>
      </c:legendEntry>
      <c:layout/>
    </c:legend>
    <c:plotVisOnly val="1"/>
  </c:chart>
  <c:spPr>
    <a:noFill/>
    <a:effectLst/>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chart>
    <c:view3D>
      <c:rAngAx val="1"/>
    </c:view3D>
    <c:plotArea>
      <c:layout/>
      <c:bar3DChart>
        <c:barDir val="col"/>
        <c:grouping val="clustered"/>
        <c:ser>
          <c:idx val="0"/>
          <c:order val="0"/>
          <c:tx>
            <c:strRef>
              <c:f>Sheet1!$B$1</c:f>
              <c:strCache>
                <c:ptCount val="1"/>
                <c:pt idx="0">
                  <c:v>Pješaci</c:v>
                </c:pt>
              </c:strCache>
            </c:strRef>
          </c:tx>
          <c:dLbls>
            <c:showVal val="1"/>
          </c:dLbls>
          <c:cat>
            <c:strRef>
              <c:f>Sheet1!$A$2:$A$7</c:f>
              <c:strCache>
                <c:ptCount val="6"/>
                <c:pt idx="0">
                  <c:v>Glava</c:v>
                </c:pt>
                <c:pt idx="1">
                  <c:v>Grudi</c:v>
                </c:pt>
                <c:pt idx="2">
                  <c:v>Trbuh</c:v>
                </c:pt>
                <c:pt idx="3">
                  <c:v>Kičma</c:v>
                </c:pt>
                <c:pt idx="4">
                  <c:v>GE</c:v>
                </c:pt>
                <c:pt idx="5">
                  <c:v>DE</c:v>
                </c:pt>
              </c:strCache>
            </c:strRef>
          </c:cat>
          <c:val>
            <c:numRef>
              <c:f>Sheet1!$B$2:$B$7</c:f>
              <c:numCache>
                <c:formatCode>0%</c:formatCode>
                <c:ptCount val="6"/>
                <c:pt idx="0">
                  <c:v>0.85000000000000064</c:v>
                </c:pt>
                <c:pt idx="1">
                  <c:v>0.85000000000000064</c:v>
                </c:pt>
                <c:pt idx="2">
                  <c:v>0.53</c:v>
                </c:pt>
                <c:pt idx="3">
                  <c:v>0.53</c:v>
                </c:pt>
                <c:pt idx="4">
                  <c:v>0.11</c:v>
                </c:pt>
                <c:pt idx="5">
                  <c:v>0.65000000000000191</c:v>
                </c:pt>
              </c:numCache>
            </c:numRef>
          </c:val>
        </c:ser>
        <c:ser>
          <c:idx val="1"/>
          <c:order val="1"/>
          <c:tx>
            <c:strRef>
              <c:f>Sheet1!$C$1</c:f>
              <c:strCache>
                <c:ptCount val="1"/>
                <c:pt idx="0">
                  <c:v>Vozači</c:v>
                </c:pt>
              </c:strCache>
            </c:strRef>
          </c:tx>
          <c:dLbls>
            <c:showVal val="1"/>
          </c:dLbls>
          <c:cat>
            <c:strRef>
              <c:f>Sheet1!$A$2:$A$7</c:f>
              <c:strCache>
                <c:ptCount val="6"/>
                <c:pt idx="0">
                  <c:v>Glava</c:v>
                </c:pt>
                <c:pt idx="1">
                  <c:v>Grudi</c:v>
                </c:pt>
                <c:pt idx="2">
                  <c:v>Trbuh</c:v>
                </c:pt>
                <c:pt idx="3">
                  <c:v>Kičma</c:v>
                </c:pt>
                <c:pt idx="4">
                  <c:v>GE</c:v>
                </c:pt>
                <c:pt idx="5">
                  <c:v>DE</c:v>
                </c:pt>
              </c:strCache>
            </c:strRef>
          </c:cat>
          <c:val>
            <c:numRef>
              <c:f>Sheet1!$C$2:$C$7</c:f>
              <c:numCache>
                <c:formatCode>0%</c:formatCode>
                <c:ptCount val="6"/>
                <c:pt idx="0">
                  <c:v>0.75000000000000167</c:v>
                </c:pt>
                <c:pt idx="1">
                  <c:v>0.8</c:v>
                </c:pt>
                <c:pt idx="2">
                  <c:v>0.62000000000000155</c:v>
                </c:pt>
                <c:pt idx="3">
                  <c:v>0.12000000000000002</c:v>
                </c:pt>
                <c:pt idx="4">
                  <c:v>0.25</c:v>
                </c:pt>
                <c:pt idx="5">
                  <c:v>0.47500000000000031</c:v>
                </c:pt>
              </c:numCache>
            </c:numRef>
          </c:val>
        </c:ser>
        <c:shape val="cylinder"/>
        <c:axId val="99437952"/>
        <c:axId val="99804288"/>
        <c:axId val="0"/>
      </c:bar3DChart>
      <c:catAx>
        <c:axId val="99437952"/>
        <c:scaling>
          <c:orientation val="minMax"/>
        </c:scaling>
        <c:axPos val="b"/>
        <c:tickLblPos val="nextTo"/>
        <c:crossAx val="99804288"/>
        <c:crosses val="autoZero"/>
        <c:auto val="1"/>
        <c:lblAlgn val="ctr"/>
        <c:lblOffset val="100"/>
      </c:catAx>
      <c:valAx>
        <c:axId val="99804288"/>
        <c:scaling>
          <c:orientation val="minMax"/>
        </c:scaling>
        <c:axPos val="l"/>
        <c:majorGridlines/>
        <c:numFmt formatCode="0%" sourceLinked="1"/>
        <c:tickLblPos val="nextTo"/>
        <c:crossAx val="99437952"/>
        <c:crosses val="autoZero"/>
        <c:crossBetween val="between"/>
      </c:valAx>
    </c:plotArea>
    <c:legend>
      <c:legendPos val="r"/>
      <c:layout/>
    </c:legend>
    <c:plotVisOnly val="1"/>
  </c:chart>
  <c:spPr>
    <a:noFill/>
  </c:sp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970A54-7B20-4380-9A58-148CB82A4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7</Pages>
  <Words>1921</Words>
  <Characters>10953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LS4</dc:creator>
  <cp:lastModifiedBy>User</cp:lastModifiedBy>
  <cp:revision>15</cp:revision>
  <dcterms:created xsi:type="dcterms:W3CDTF">2012-04-11T20:00:00Z</dcterms:created>
  <dcterms:modified xsi:type="dcterms:W3CDTF">2012-04-12T21:35:00Z</dcterms:modified>
</cp:coreProperties>
</file>