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9FC" w:rsidRPr="00BB32E7" w:rsidRDefault="003C1A31" w:rsidP="007F6E2A">
      <w:pPr>
        <w:jc w:val="center"/>
        <w:rPr>
          <w:rFonts w:cstheme="minorHAnsi"/>
          <w:b/>
          <w:sz w:val="20"/>
          <w:szCs w:val="20"/>
          <w:lang w:val="en-US"/>
        </w:rPr>
      </w:pPr>
      <w:r>
        <w:rPr>
          <w:rFonts w:cstheme="minorHAnsi"/>
          <w:b/>
          <w:sz w:val="20"/>
          <w:szCs w:val="20"/>
          <w:lang w:val="en-US"/>
        </w:rPr>
        <w:t>Synthesis</w:t>
      </w:r>
      <w:r w:rsidR="00FC3E83" w:rsidRPr="00BB32E7">
        <w:rPr>
          <w:rFonts w:cstheme="minorHAnsi"/>
          <w:b/>
          <w:sz w:val="20"/>
          <w:szCs w:val="20"/>
          <w:lang w:val="en-US"/>
        </w:rPr>
        <w:t xml:space="preserve"> </w:t>
      </w:r>
      <w:r w:rsidR="00085A7B" w:rsidRPr="00BB32E7">
        <w:rPr>
          <w:rFonts w:cstheme="minorHAnsi"/>
          <w:b/>
          <w:sz w:val="20"/>
          <w:szCs w:val="20"/>
          <w:lang w:val="en-US"/>
        </w:rPr>
        <w:t xml:space="preserve">and characterization of </w:t>
      </w:r>
      <w:r w:rsidR="007F6E2A">
        <w:rPr>
          <w:rFonts w:cstheme="minorHAnsi"/>
          <w:b/>
          <w:sz w:val="20"/>
          <w:szCs w:val="20"/>
          <w:lang w:val="en-US"/>
        </w:rPr>
        <w:t xml:space="preserve">multifunctional hollow </w:t>
      </w:r>
      <w:proofErr w:type="spellStart"/>
      <w:r w:rsidR="00FC3E83" w:rsidRPr="00BB32E7">
        <w:rPr>
          <w:rFonts w:cstheme="minorHAnsi"/>
          <w:b/>
          <w:sz w:val="20"/>
          <w:szCs w:val="20"/>
          <w:lang w:val="en-US"/>
        </w:rPr>
        <w:t>nanomaterials</w:t>
      </w:r>
      <w:proofErr w:type="spellEnd"/>
      <w:r w:rsidR="00FC3E83" w:rsidRPr="00BB32E7">
        <w:rPr>
          <w:rFonts w:cstheme="minorHAnsi"/>
          <w:b/>
          <w:sz w:val="20"/>
          <w:szCs w:val="20"/>
          <w:lang w:val="en-US"/>
        </w:rPr>
        <w:t xml:space="preserve"> for drug delivery and therapy</w:t>
      </w:r>
      <w:r w:rsidR="007F6E2A">
        <w:rPr>
          <w:rFonts w:cstheme="minorHAnsi"/>
          <w:b/>
          <w:sz w:val="20"/>
          <w:szCs w:val="20"/>
          <w:lang w:val="en-US"/>
        </w:rPr>
        <w:t xml:space="preserve"> </w:t>
      </w:r>
    </w:p>
    <w:p w:rsidR="00085A7B" w:rsidRPr="00BB32E7" w:rsidRDefault="00085A7B" w:rsidP="00FC3E83">
      <w:pPr>
        <w:jc w:val="center"/>
        <w:rPr>
          <w:rFonts w:cstheme="minorHAnsi"/>
          <w:b/>
          <w:sz w:val="20"/>
          <w:szCs w:val="20"/>
          <w:lang w:val="en-US"/>
        </w:rPr>
      </w:pPr>
    </w:p>
    <w:p w:rsidR="00085A7B" w:rsidRPr="00BB32E7" w:rsidRDefault="00085A7B" w:rsidP="00085A7B">
      <w:pPr>
        <w:spacing w:after="120" w:line="240" w:lineRule="auto"/>
        <w:rPr>
          <w:rFonts w:cstheme="minorHAnsi"/>
          <w:i/>
          <w:sz w:val="20"/>
          <w:szCs w:val="20"/>
          <w:lang w:val="en-GB"/>
        </w:rPr>
      </w:pPr>
      <w:r w:rsidRPr="00BB32E7">
        <w:rPr>
          <w:rFonts w:cstheme="minorHAnsi"/>
          <w:i/>
          <w:sz w:val="20"/>
          <w:szCs w:val="20"/>
          <w:lang w:val="en-GB"/>
        </w:rPr>
        <w:t>S. Šturm</w:t>
      </w:r>
      <w:r w:rsidRPr="00BB32E7">
        <w:rPr>
          <w:rFonts w:cstheme="minorHAnsi"/>
          <w:i/>
          <w:sz w:val="20"/>
          <w:szCs w:val="20"/>
          <w:vertAlign w:val="superscript"/>
          <w:lang w:val="en-GB"/>
        </w:rPr>
        <w:t>1</w:t>
      </w:r>
      <w:r w:rsidRPr="00BB32E7">
        <w:rPr>
          <w:rFonts w:cstheme="minorHAnsi"/>
          <w:i/>
          <w:sz w:val="20"/>
          <w:szCs w:val="20"/>
          <w:lang w:val="en-GB"/>
        </w:rPr>
        <w:t xml:space="preserve">, K. </w:t>
      </w:r>
      <w:proofErr w:type="spellStart"/>
      <w:r w:rsidRPr="00BB32E7">
        <w:rPr>
          <w:rFonts w:cstheme="minorHAnsi"/>
          <w:i/>
          <w:sz w:val="20"/>
          <w:szCs w:val="20"/>
          <w:lang w:val="en-GB"/>
        </w:rPr>
        <w:t>Žužek</w:t>
      </w:r>
      <w:proofErr w:type="spellEnd"/>
      <w:r w:rsidRPr="00BB32E7">
        <w:rPr>
          <w:rFonts w:cstheme="minorHAnsi"/>
          <w:i/>
          <w:sz w:val="20"/>
          <w:szCs w:val="20"/>
          <w:lang w:val="en-GB"/>
        </w:rPr>
        <w:t xml:space="preserve"> Rožman</w:t>
      </w:r>
      <w:r w:rsidRPr="00BB32E7">
        <w:rPr>
          <w:rFonts w:cstheme="minorHAnsi"/>
          <w:i/>
          <w:sz w:val="20"/>
          <w:szCs w:val="20"/>
          <w:vertAlign w:val="superscript"/>
          <w:lang w:val="en-GB"/>
        </w:rPr>
        <w:t>1</w:t>
      </w:r>
      <w:r w:rsidR="00354178">
        <w:rPr>
          <w:rFonts w:cstheme="minorHAnsi"/>
          <w:i/>
          <w:sz w:val="20"/>
          <w:szCs w:val="20"/>
          <w:lang w:val="en-GB"/>
        </w:rPr>
        <w:t>, B. Markoli</w:t>
      </w:r>
      <w:r w:rsidR="00354178" w:rsidRPr="00354178">
        <w:rPr>
          <w:rFonts w:cstheme="minorHAnsi"/>
          <w:i/>
          <w:sz w:val="20"/>
          <w:szCs w:val="20"/>
          <w:vertAlign w:val="superscript"/>
          <w:lang w:val="en-GB"/>
        </w:rPr>
        <w:t>2</w:t>
      </w:r>
      <w:r w:rsidR="00844146">
        <w:rPr>
          <w:rFonts w:cstheme="minorHAnsi"/>
          <w:i/>
          <w:sz w:val="20"/>
          <w:szCs w:val="20"/>
          <w:lang w:val="en-GB"/>
        </w:rPr>
        <w:t xml:space="preserve">, </w:t>
      </w:r>
      <w:r w:rsidR="00844146" w:rsidRPr="007921D5">
        <w:rPr>
          <w:sz w:val="20"/>
          <w:szCs w:val="20"/>
          <w:lang w:val="en-GB"/>
        </w:rPr>
        <w:t>A. C. Cefalas</w:t>
      </w:r>
      <w:r w:rsidR="00844146" w:rsidRPr="007921D5">
        <w:rPr>
          <w:sz w:val="20"/>
          <w:szCs w:val="20"/>
          <w:vertAlign w:val="superscript"/>
          <w:lang w:val="en-GB"/>
        </w:rPr>
        <w:t>3</w:t>
      </w:r>
      <w:r w:rsidR="00844146">
        <w:rPr>
          <w:rFonts w:cstheme="minorHAnsi"/>
          <w:i/>
          <w:sz w:val="20"/>
          <w:szCs w:val="20"/>
          <w:lang w:val="en-GB"/>
        </w:rPr>
        <w:t xml:space="preserve"> a</w:t>
      </w:r>
      <w:r w:rsidRPr="00BB32E7">
        <w:rPr>
          <w:rFonts w:cstheme="minorHAnsi"/>
          <w:i/>
          <w:sz w:val="20"/>
          <w:szCs w:val="20"/>
          <w:lang w:val="en-GB"/>
        </w:rPr>
        <w:t>nd S. Kobe</w:t>
      </w:r>
      <w:r w:rsidRPr="00BB32E7">
        <w:rPr>
          <w:rFonts w:cstheme="minorHAnsi"/>
          <w:i/>
          <w:sz w:val="20"/>
          <w:szCs w:val="20"/>
          <w:vertAlign w:val="superscript"/>
          <w:lang w:val="en-GB"/>
        </w:rPr>
        <w:t>1</w:t>
      </w:r>
    </w:p>
    <w:p w:rsidR="00085A7B" w:rsidRDefault="00085A7B" w:rsidP="00085A7B">
      <w:pPr>
        <w:spacing w:after="0" w:line="240" w:lineRule="auto"/>
        <w:rPr>
          <w:rFonts w:cstheme="minorHAnsi"/>
          <w:sz w:val="20"/>
          <w:szCs w:val="20"/>
          <w:lang w:val="en-GB"/>
        </w:rPr>
      </w:pPr>
      <w:r w:rsidRPr="00BB32E7">
        <w:rPr>
          <w:rFonts w:cstheme="minorHAnsi"/>
          <w:sz w:val="20"/>
          <w:szCs w:val="20"/>
          <w:vertAlign w:val="superscript"/>
          <w:lang w:val="en-GB"/>
        </w:rPr>
        <w:t>1</w:t>
      </w:r>
      <w:r w:rsidRPr="00BB32E7">
        <w:rPr>
          <w:rFonts w:cstheme="minorHAnsi"/>
          <w:sz w:val="20"/>
          <w:szCs w:val="20"/>
          <w:lang w:val="en-GB"/>
        </w:rPr>
        <w:t xml:space="preserve">Nanostructured materials, </w:t>
      </w:r>
      <w:proofErr w:type="spellStart"/>
      <w:r w:rsidRPr="00BB32E7">
        <w:rPr>
          <w:rFonts w:cstheme="minorHAnsi"/>
          <w:sz w:val="20"/>
          <w:szCs w:val="20"/>
          <w:lang w:val="en-GB"/>
        </w:rPr>
        <w:t>Jožef</w:t>
      </w:r>
      <w:proofErr w:type="spellEnd"/>
      <w:r w:rsidRPr="00BB32E7">
        <w:rPr>
          <w:rFonts w:cstheme="minorHAnsi"/>
          <w:sz w:val="20"/>
          <w:szCs w:val="20"/>
          <w:lang w:val="en-GB"/>
        </w:rPr>
        <w:t xml:space="preserve"> Stefan </w:t>
      </w:r>
      <w:proofErr w:type="spellStart"/>
      <w:r w:rsidRPr="00BB32E7">
        <w:rPr>
          <w:rFonts w:cstheme="minorHAnsi"/>
          <w:sz w:val="20"/>
          <w:szCs w:val="20"/>
          <w:lang w:val="en-GB"/>
        </w:rPr>
        <w:t>Instiute</w:t>
      </w:r>
      <w:proofErr w:type="spellEnd"/>
      <w:r w:rsidRPr="00BB32E7">
        <w:rPr>
          <w:rFonts w:cstheme="minorHAnsi"/>
          <w:sz w:val="20"/>
          <w:szCs w:val="20"/>
          <w:lang w:val="en-GB"/>
        </w:rPr>
        <w:t>, Ljubljana, Slovenia</w:t>
      </w:r>
    </w:p>
    <w:p w:rsidR="00354178" w:rsidRDefault="00354178" w:rsidP="00354178">
      <w:pPr>
        <w:spacing w:after="0"/>
        <w:jc w:val="both"/>
        <w:rPr>
          <w:sz w:val="20"/>
          <w:szCs w:val="20"/>
          <w:lang w:val="en-GB"/>
        </w:rPr>
      </w:pPr>
      <w:r w:rsidRPr="007921D5">
        <w:rPr>
          <w:sz w:val="20"/>
          <w:szCs w:val="20"/>
          <w:vertAlign w:val="superscript"/>
          <w:lang w:val="en-GB"/>
        </w:rPr>
        <w:t>2</w:t>
      </w:r>
      <w:r w:rsidRPr="007921D5">
        <w:rPr>
          <w:sz w:val="20"/>
          <w:szCs w:val="20"/>
          <w:lang w:val="en-GB"/>
        </w:rPr>
        <w:t>University of Ljubljana, Faculty of Natural Sciences and Engineering, 1000 Ljubljana, Slovenia</w:t>
      </w:r>
    </w:p>
    <w:p w:rsidR="008C2D7F" w:rsidRPr="007921D5" w:rsidRDefault="008C2D7F" w:rsidP="008C2D7F">
      <w:pPr>
        <w:spacing w:after="0"/>
        <w:jc w:val="both"/>
        <w:rPr>
          <w:sz w:val="20"/>
          <w:szCs w:val="20"/>
          <w:lang w:val="en-GB"/>
        </w:rPr>
      </w:pPr>
      <w:r w:rsidRPr="007921D5">
        <w:rPr>
          <w:sz w:val="20"/>
          <w:szCs w:val="20"/>
          <w:vertAlign w:val="superscript"/>
          <w:lang w:val="en-GB"/>
        </w:rPr>
        <w:t>3</w:t>
      </w:r>
      <w:r w:rsidRPr="007921D5">
        <w:rPr>
          <w:sz w:val="20"/>
          <w:szCs w:val="20"/>
          <w:lang w:val="en-GB"/>
        </w:rPr>
        <w:t>National Hellenic Research Foundation, 11635 Athens, Greece</w:t>
      </w:r>
    </w:p>
    <w:p w:rsidR="00FC3E83" w:rsidRPr="00BB32E7" w:rsidRDefault="00FC3E83" w:rsidP="00FC3E83">
      <w:pPr>
        <w:jc w:val="center"/>
        <w:rPr>
          <w:rFonts w:cstheme="minorHAnsi"/>
          <w:b/>
          <w:sz w:val="20"/>
          <w:szCs w:val="20"/>
          <w:lang w:val="en-US"/>
        </w:rPr>
      </w:pPr>
    </w:p>
    <w:p w:rsidR="00616DF9" w:rsidRPr="00BB32E7" w:rsidRDefault="00085A7B" w:rsidP="00616DF9">
      <w:pPr>
        <w:spacing w:after="0"/>
        <w:jc w:val="both"/>
        <w:rPr>
          <w:rFonts w:cstheme="minorHAnsi"/>
          <w:sz w:val="20"/>
          <w:szCs w:val="20"/>
          <w:lang w:val="en-GB"/>
        </w:rPr>
      </w:pPr>
      <w:r w:rsidRPr="00BB32E7">
        <w:rPr>
          <w:rFonts w:cstheme="minorHAnsi"/>
          <w:b/>
          <w:sz w:val="20"/>
          <w:szCs w:val="20"/>
          <w:lang w:val="en-GB"/>
        </w:rPr>
        <w:t>Abstract:</w:t>
      </w:r>
      <w:r w:rsidRPr="00BB32E7">
        <w:rPr>
          <w:rFonts w:cstheme="minorHAnsi"/>
          <w:sz w:val="20"/>
          <w:szCs w:val="20"/>
          <w:lang w:val="en-GB"/>
        </w:rPr>
        <w:t xml:space="preserve"> </w:t>
      </w:r>
    </w:p>
    <w:p w:rsidR="00BB32E7" w:rsidRPr="00BB32E7" w:rsidRDefault="00616DF9" w:rsidP="000115DB">
      <w:pPr>
        <w:spacing w:after="0"/>
        <w:jc w:val="both"/>
        <w:rPr>
          <w:rFonts w:cstheme="minorHAnsi"/>
          <w:sz w:val="20"/>
          <w:szCs w:val="20"/>
          <w:lang w:val="en-GB"/>
        </w:rPr>
      </w:pPr>
      <w:r w:rsidRPr="00BB32E7">
        <w:rPr>
          <w:rFonts w:cstheme="minorHAnsi"/>
          <w:sz w:val="20"/>
          <w:szCs w:val="20"/>
          <w:lang w:val="en-GB"/>
        </w:rPr>
        <w:t>Cancer becomes a major health care concern across the globe. Widely established cancer treatments such as chemotherapy and radiotherapy along with treatment success deliver a variety of unwanted side effects due to the delocalized application methods that make it impossible to treat a target site alone. However, both surgical and drug-based treatments pose a great risk to a patient. Therefore, the primary challenge in advancing cancer treatment has become a development of combined diagnostic, drug delivery, and drug release system, where the anticancer drug can be administered in minimal doses needed and delivered directly to the specific tumours. In such treatment, the side effects on healthy tissue can be minimized substantially and the healing efficiency can be increased.</w:t>
      </w:r>
      <w:r w:rsidR="00BB32E7" w:rsidRPr="00BB32E7">
        <w:rPr>
          <w:rFonts w:cstheme="minorHAnsi"/>
          <w:sz w:val="20"/>
          <w:szCs w:val="20"/>
          <w:lang w:val="en-GB"/>
        </w:rPr>
        <w:t xml:space="preserve"> </w:t>
      </w:r>
    </w:p>
    <w:p w:rsidR="000115DB" w:rsidRDefault="00BB32E7" w:rsidP="000115DB">
      <w:pPr>
        <w:spacing w:after="0"/>
        <w:jc w:val="both"/>
        <w:rPr>
          <w:rFonts w:cstheme="minorHAnsi"/>
          <w:sz w:val="20"/>
          <w:szCs w:val="20"/>
          <w:lang w:val="en-GB"/>
        </w:rPr>
      </w:pPr>
      <w:r w:rsidRPr="00BB32E7">
        <w:rPr>
          <w:rFonts w:cstheme="minorHAnsi"/>
          <w:sz w:val="20"/>
          <w:szCs w:val="20"/>
          <w:lang w:val="en-GB"/>
        </w:rPr>
        <w:t>In view of this</w:t>
      </w:r>
      <w:r w:rsidR="003C6FC1">
        <w:rPr>
          <w:rFonts w:cstheme="minorHAnsi"/>
          <w:sz w:val="20"/>
          <w:szCs w:val="20"/>
          <w:lang w:val="en-GB"/>
        </w:rPr>
        <w:t>,</w:t>
      </w:r>
      <w:r w:rsidRPr="00BB32E7">
        <w:rPr>
          <w:rFonts w:cstheme="minorHAnsi"/>
          <w:sz w:val="20"/>
          <w:szCs w:val="20"/>
          <w:lang w:val="en-GB"/>
        </w:rPr>
        <w:t xml:space="preserve"> special interest is </w:t>
      </w:r>
      <w:r w:rsidR="003C6FC1">
        <w:rPr>
          <w:rFonts w:cstheme="minorHAnsi"/>
          <w:sz w:val="20"/>
          <w:szCs w:val="20"/>
          <w:lang w:val="en-GB"/>
        </w:rPr>
        <w:t xml:space="preserve">recently </w:t>
      </w:r>
      <w:r w:rsidRPr="00BB32E7">
        <w:rPr>
          <w:rFonts w:cstheme="minorHAnsi"/>
          <w:sz w:val="20"/>
          <w:szCs w:val="20"/>
          <w:lang w:val="en-GB"/>
        </w:rPr>
        <w:t xml:space="preserve">focused on magnetic- and optically-active </w:t>
      </w:r>
      <w:r w:rsidR="00844146">
        <w:rPr>
          <w:rFonts w:cstheme="minorHAnsi"/>
          <w:sz w:val="20"/>
          <w:szCs w:val="20"/>
          <w:lang w:val="en-GB"/>
        </w:rPr>
        <w:t>nanostructures</w:t>
      </w:r>
      <w:r w:rsidRPr="00BB32E7">
        <w:rPr>
          <w:rFonts w:cstheme="minorHAnsi"/>
          <w:sz w:val="20"/>
          <w:szCs w:val="20"/>
          <w:lang w:val="en-GB"/>
        </w:rPr>
        <w:t xml:space="preserve">, since they possess several advantages over the bulk counter-parts. For example, they can be conveyed by means of externally applied magnetic fields to the specific target in the body that requires the precise delivery of medicines. On the other hand, </w:t>
      </w:r>
      <w:r w:rsidR="003C6FC1">
        <w:rPr>
          <w:rFonts w:cstheme="minorHAnsi"/>
          <w:sz w:val="20"/>
          <w:szCs w:val="20"/>
          <w:lang w:val="en-GB"/>
        </w:rPr>
        <w:t>h</w:t>
      </w:r>
      <w:r w:rsidR="003C6FC1" w:rsidRPr="00BB32E7">
        <w:rPr>
          <w:rFonts w:cstheme="minorHAnsi"/>
          <w:sz w:val="20"/>
          <w:szCs w:val="20"/>
          <w:lang w:val="en-GB"/>
        </w:rPr>
        <w:t xml:space="preserve">ollow nanostructures made of noble metals, allow fine-tuning of the </w:t>
      </w:r>
      <w:proofErr w:type="spellStart"/>
      <w:r w:rsidR="003C6FC1" w:rsidRPr="00BB32E7">
        <w:rPr>
          <w:rFonts w:cstheme="minorHAnsi"/>
          <w:sz w:val="20"/>
          <w:szCs w:val="20"/>
          <w:lang w:val="en-GB"/>
        </w:rPr>
        <w:t>plasmonic</w:t>
      </w:r>
      <w:proofErr w:type="spellEnd"/>
      <w:r w:rsidR="003C6FC1" w:rsidRPr="00BB32E7">
        <w:rPr>
          <w:rFonts w:cstheme="minorHAnsi"/>
          <w:sz w:val="20"/>
          <w:szCs w:val="20"/>
          <w:lang w:val="en-GB"/>
        </w:rPr>
        <w:t xml:space="preserve"> absorption over a broad spectral range extending deep into the NIR region</w:t>
      </w:r>
      <w:r w:rsidR="003C6FC1">
        <w:rPr>
          <w:rFonts w:cstheme="minorHAnsi"/>
          <w:sz w:val="20"/>
          <w:szCs w:val="20"/>
          <w:lang w:val="en-GB"/>
        </w:rPr>
        <w:t xml:space="preserve"> </w:t>
      </w:r>
      <w:r w:rsidR="003C6FC1" w:rsidRPr="00BB32E7">
        <w:rPr>
          <w:rFonts w:cstheme="minorHAnsi"/>
          <w:sz w:val="20"/>
          <w:szCs w:val="20"/>
          <w:lang w:val="en-GB"/>
        </w:rPr>
        <w:t xml:space="preserve">where optical absorption in tissue is minimal and penetration is optimal. At appropriate </w:t>
      </w:r>
      <w:r w:rsidR="003C6FC1">
        <w:rPr>
          <w:rFonts w:cstheme="minorHAnsi"/>
          <w:sz w:val="20"/>
          <w:szCs w:val="20"/>
          <w:lang w:val="en-GB"/>
        </w:rPr>
        <w:t xml:space="preserve">design of noble metal-based nanostructures </w:t>
      </w:r>
      <w:proofErr w:type="spellStart"/>
      <w:r w:rsidR="003C6FC1" w:rsidRPr="00BB32E7">
        <w:rPr>
          <w:rFonts w:cstheme="minorHAnsi"/>
          <w:sz w:val="20"/>
          <w:szCs w:val="20"/>
          <w:lang w:val="en-GB"/>
        </w:rPr>
        <w:t>photothermal</w:t>
      </w:r>
      <w:proofErr w:type="spellEnd"/>
      <w:r w:rsidR="003C6FC1">
        <w:rPr>
          <w:rFonts w:cstheme="minorHAnsi"/>
          <w:sz w:val="20"/>
          <w:szCs w:val="20"/>
          <w:lang w:val="en-GB"/>
        </w:rPr>
        <w:t xml:space="preserve"> ablation of cancer cells can be achieved</w:t>
      </w:r>
      <w:r w:rsidRPr="00BB32E7">
        <w:rPr>
          <w:rFonts w:cstheme="minorHAnsi"/>
          <w:sz w:val="20"/>
          <w:szCs w:val="20"/>
          <w:lang w:val="en-GB"/>
        </w:rPr>
        <w:t xml:space="preserve"> by converting near-infrared (NIR) light into heat. </w:t>
      </w:r>
    </w:p>
    <w:p w:rsidR="00E079E8" w:rsidRDefault="00BB32E7" w:rsidP="000115DB">
      <w:pPr>
        <w:spacing w:after="0"/>
        <w:jc w:val="both"/>
        <w:rPr>
          <w:rFonts w:cstheme="minorHAnsi"/>
          <w:sz w:val="20"/>
          <w:szCs w:val="20"/>
          <w:lang w:val="en-GB"/>
        </w:rPr>
      </w:pPr>
      <w:r w:rsidRPr="00F347E4">
        <w:rPr>
          <w:rFonts w:cstheme="minorHAnsi"/>
          <w:sz w:val="20"/>
          <w:szCs w:val="20"/>
          <w:lang w:val="en-GB"/>
        </w:rPr>
        <w:t xml:space="preserve">In the presented work we will </w:t>
      </w:r>
      <w:r w:rsidR="0094699A" w:rsidRPr="00F347E4">
        <w:rPr>
          <w:rFonts w:cstheme="minorHAnsi"/>
          <w:sz w:val="20"/>
          <w:szCs w:val="20"/>
          <w:lang w:val="en-GB"/>
        </w:rPr>
        <w:t>show</w:t>
      </w:r>
      <w:r w:rsidR="00E079E8" w:rsidRPr="00F347E4">
        <w:rPr>
          <w:rFonts w:cstheme="minorHAnsi"/>
          <w:sz w:val="20"/>
          <w:szCs w:val="20"/>
          <w:lang w:val="en-GB"/>
        </w:rPr>
        <w:t xml:space="preserve"> first results </w:t>
      </w:r>
      <w:r w:rsidR="0094699A" w:rsidRPr="00F347E4">
        <w:rPr>
          <w:rFonts w:cstheme="minorHAnsi"/>
          <w:sz w:val="20"/>
          <w:szCs w:val="20"/>
          <w:lang w:val="en-GB"/>
        </w:rPr>
        <w:t xml:space="preserve">on synthesis </w:t>
      </w:r>
      <w:r w:rsidRPr="00F347E4">
        <w:rPr>
          <w:rFonts w:cstheme="minorHAnsi"/>
          <w:sz w:val="20"/>
          <w:szCs w:val="20"/>
          <w:lang w:val="en-GB"/>
        </w:rPr>
        <w:t xml:space="preserve">and characterization </w:t>
      </w:r>
      <w:r w:rsidR="0094699A" w:rsidRPr="00F347E4">
        <w:rPr>
          <w:rFonts w:cstheme="minorHAnsi"/>
          <w:sz w:val="20"/>
          <w:szCs w:val="20"/>
          <w:lang w:val="en-GB"/>
        </w:rPr>
        <w:t>of</w:t>
      </w:r>
      <w:r w:rsidRPr="00F347E4">
        <w:rPr>
          <w:rFonts w:cstheme="minorHAnsi"/>
          <w:sz w:val="20"/>
          <w:szCs w:val="20"/>
          <w:lang w:val="en-GB"/>
        </w:rPr>
        <w:t xml:space="preserve"> </w:t>
      </w:r>
      <w:r w:rsidR="003C6FC1" w:rsidRPr="00F347E4">
        <w:rPr>
          <w:rFonts w:cstheme="minorHAnsi"/>
          <w:sz w:val="20"/>
          <w:szCs w:val="20"/>
          <w:lang w:val="en-GB"/>
        </w:rPr>
        <w:t>various</w:t>
      </w:r>
      <w:r w:rsidRPr="00F347E4">
        <w:rPr>
          <w:rFonts w:cstheme="minorHAnsi"/>
          <w:sz w:val="20"/>
          <w:szCs w:val="20"/>
          <w:lang w:val="en-GB"/>
        </w:rPr>
        <w:t xml:space="preserve"> hollow nanostructures, which are potentially suitable for </w:t>
      </w:r>
      <w:r w:rsidR="0094699A" w:rsidRPr="00F347E4">
        <w:rPr>
          <w:rFonts w:cstheme="minorHAnsi"/>
          <w:sz w:val="20"/>
          <w:szCs w:val="20"/>
          <w:lang w:val="en-GB"/>
        </w:rPr>
        <w:t>biomedical applications</w:t>
      </w:r>
      <w:r w:rsidR="003C1A31" w:rsidRPr="00F347E4">
        <w:rPr>
          <w:rFonts w:cstheme="minorHAnsi"/>
          <w:sz w:val="20"/>
          <w:szCs w:val="20"/>
          <w:lang w:val="en-GB"/>
        </w:rPr>
        <w:t>.</w:t>
      </w:r>
      <w:r w:rsidR="0094699A" w:rsidRPr="00F347E4">
        <w:rPr>
          <w:rFonts w:cstheme="minorHAnsi"/>
          <w:sz w:val="20"/>
          <w:szCs w:val="20"/>
          <w:lang w:val="en-GB"/>
        </w:rPr>
        <w:t xml:space="preserve"> </w:t>
      </w:r>
      <w:r w:rsidR="003C1A31" w:rsidRPr="00F347E4">
        <w:rPr>
          <w:rFonts w:cstheme="minorHAnsi"/>
          <w:sz w:val="20"/>
          <w:szCs w:val="20"/>
          <w:lang w:val="en-GB"/>
        </w:rPr>
        <w:t>For that purpose, t</w:t>
      </w:r>
      <w:r w:rsidR="0094699A" w:rsidRPr="00F347E4">
        <w:rPr>
          <w:rFonts w:cstheme="minorHAnsi"/>
          <w:sz w:val="20"/>
          <w:szCs w:val="20"/>
          <w:lang w:val="en-GB"/>
        </w:rPr>
        <w:t>wo magnetic binary alloys, Fe-</w:t>
      </w:r>
      <w:proofErr w:type="spellStart"/>
      <w:r w:rsidR="0094699A" w:rsidRPr="00F347E4">
        <w:rPr>
          <w:rFonts w:cstheme="minorHAnsi"/>
          <w:sz w:val="20"/>
          <w:szCs w:val="20"/>
          <w:lang w:val="en-GB"/>
        </w:rPr>
        <w:t>Pd</w:t>
      </w:r>
      <w:proofErr w:type="spellEnd"/>
      <w:r w:rsidR="0094699A" w:rsidRPr="00F347E4">
        <w:rPr>
          <w:rFonts w:cstheme="minorHAnsi"/>
          <w:sz w:val="20"/>
          <w:szCs w:val="20"/>
          <w:lang w:val="en-GB"/>
        </w:rPr>
        <w:t xml:space="preserve"> and Co-</w:t>
      </w:r>
      <w:proofErr w:type="spellStart"/>
      <w:r w:rsidR="0094699A" w:rsidRPr="00F347E4">
        <w:rPr>
          <w:rFonts w:cstheme="minorHAnsi"/>
          <w:sz w:val="20"/>
          <w:szCs w:val="20"/>
          <w:lang w:val="en-GB"/>
        </w:rPr>
        <w:t>Pt</w:t>
      </w:r>
      <w:proofErr w:type="spellEnd"/>
      <w:r w:rsidR="0094699A" w:rsidRPr="00F347E4">
        <w:rPr>
          <w:rFonts w:cstheme="minorHAnsi"/>
          <w:sz w:val="20"/>
          <w:szCs w:val="20"/>
          <w:lang w:val="en-GB"/>
        </w:rPr>
        <w:t>, were used</w:t>
      </w:r>
      <w:r w:rsidR="003C1A31" w:rsidRPr="00F347E4">
        <w:rPr>
          <w:rFonts w:cstheme="minorHAnsi"/>
          <w:sz w:val="20"/>
          <w:szCs w:val="20"/>
          <w:lang w:val="en-GB"/>
        </w:rPr>
        <w:t>.</w:t>
      </w:r>
      <w:r w:rsidR="0094699A" w:rsidRPr="00F347E4">
        <w:rPr>
          <w:sz w:val="20"/>
          <w:szCs w:val="20"/>
          <w:lang w:val="en-GB"/>
        </w:rPr>
        <w:t xml:space="preserve"> The </w:t>
      </w:r>
      <w:r w:rsidR="000115DB" w:rsidRPr="007921D5">
        <w:rPr>
          <w:sz w:val="20"/>
          <w:szCs w:val="20"/>
          <w:lang w:val="en-GB"/>
        </w:rPr>
        <w:t>composition</w:t>
      </w:r>
      <w:r w:rsidR="000115DB">
        <w:rPr>
          <w:sz w:val="20"/>
          <w:szCs w:val="20"/>
          <w:lang w:val="en-GB"/>
        </w:rPr>
        <w:t xml:space="preserve"> and</w:t>
      </w:r>
      <w:r w:rsidR="000115DB" w:rsidRPr="007921D5">
        <w:rPr>
          <w:sz w:val="20"/>
          <w:szCs w:val="20"/>
          <w:lang w:val="en-GB"/>
        </w:rPr>
        <w:t xml:space="preserve"> </w:t>
      </w:r>
      <w:r w:rsidR="00F347E4">
        <w:rPr>
          <w:sz w:val="20"/>
          <w:szCs w:val="20"/>
          <w:lang w:val="en-GB"/>
        </w:rPr>
        <w:t xml:space="preserve">crystal </w:t>
      </w:r>
      <w:r w:rsidR="0094699A" w:rsidRPr="00F347E4">
        <w:rPr>
          <w:sz w:val="20"/>
          <w:szCs w:val="20"/>
          <w:lang w:val="en-GB"/>
        </w:rPr>
        <w:t xml:space="preserve">structure </w:t>
      </w:r>
      <w:r w:rsidR="0094699A" w:rsidRPr="007921D5">
        <w:rPr>
          <w:sz w:val="20"/>
          <w:szCs w:val="20"/>
          <w:lang w:val="en-GB"/>
        </w:rPr>
        <w:t xml:space="preserve">of hollow </w:t>
      </w:r>
      <w:r w:rsidR="003C1A31">
        <w:rPr>
          <w:sz w:val="20"/>
          <w:szCs w:val="20"/>
          <w:lang w:val="en-GB"/>
        </w:rPr>
        <w:t xml:space="preserve">nanostructures </w:t>
      </w:r>
      <w:r w:rsidR="0094699A" w:rsidRPr="007921D5">
        <w:rPr>
          <w:sz w:val="20"/>
          <w:szCs w:val="20"/>
          <w:lang w:val="en-GB"/>
        </w:rPr>
        <w:t>were characterized by scanning/transmission electron microscopy (STEM/TEM)</w:t>
      </w:r>
      <w:r w:rsidR="003C1A31">
        <w:rPr>
          <w:sz w:val="20"/>
          <w:szCs w:val="20"/>
          <w:lang w:val="en-GB"/>
        </w:rPr>
        <w:t xml:space="preserve"> combined with </w:t>
      </w:r>
      <w:r w:rsidR="0094699A" w:rsidRPr="007921D5">
        <w:rPr>
          <w:sz w:val="20"/>
          <w:szCs w:val="20"/>
          <w:lang w:val="en-GB"/>
        </w:rPr>
        <w:t xml:space="preserve">energy-dispersive x-ray spectroscopy (EDXS) and electron energy-loss spectroscopy (EELS). </w:t>
      </w:r>
    </w:p>
    <w:p w:rsidR="0094699A" w:rsidRPr="00BB32E7" w:rsidRDefault="0094699A" w:rsidP="00BB32E7">
      <w:pPr>
        <w:jc w:val="both"/>
        <w:rPr>
          <w:rFonts w:cstheme="minorHAnsi"/>
          <w:sz w:val="20"/>
          <w:szCs w:val="20"/>
          <w:lang w:val="en-GB"/>
        </w:rPr>
      </w:pPr>
    </w:p>
    <w:p w:rsidR="00085A7B" w:rsidRPr="00BB32E7" w:rsidRDefault="00085A7B" w:rsidP="003C6FC1">
      <w:pPr>
        <w:spacing w:after="0" w:line="240" w:lineRule="auto"/>
        <w:jc w:val="both"/>
        <w:rPr>
          <w:rFonts w:cstheme="minorHAnsi"/>
          <w:sz w:val="20"/>
          <w:szCs w:val="20"/>
          <w:lang w:val="en-GB"/>
        </w:rPr>
      </w:pPr>
      <w:r w:rsidRPr="00BB32E7">
        <w:rPr>
          <w:rFonts w:cstheme="minorHAnsi"/>
          <w:b/>
          <w:sz w:val="20"/>
          <w:szCs w:val="20"/>
          <w:lang w:val="en-GB"/>
        </w:rPr>
        <w:t>Keywords:</w:t>
      </w:r>
      <w:r w:rsidRPr="00BB32E7">
        <w:rPr>
          <w:rFonts w:cstheme="minorHAnsi"/>
          <w:sz w:val="20"/>
          <w:szCs w:val="20"/>
          <w:lang w:val="en-GB"/>
        </w:rPr>
        <w:t xml:space="preserve"> </w:t>
      </w:r>
      <w:r w:rsidR="003C6FC1">
        <w:rPr>
          <w:rFonts w:cstheme="minorHAnsi"/>
          <w:sz w:val="20"/>
          <w:szCs w:val="20"/>
          <w:lang w:val="en-GB"/>
        </w:rPr>
        <w:t xml:space="preserve">drug delivery, drug release, </w:t>
      </w:r>
      <w:proofErr w:type="spellStart"/>
      <w:r w:rsidR="003C6FC1">
        <w:rPr>
          <w:rFonts w:cstheme="minorHAnsi"/>
          <w:sz w:val="20"/>
          <w:szCs w:val="20"/>
          <w:lang w:val="en-GB"/>
        </w:rPr>
        <w:t>photothermal</w:t>
      </w:r>
      <w:proofErr w:type="spellEnd"/>
      <w:r w:rsidR="003C6FC1">
        <w:rPr>
          <w:rFonts w:cstheme="minorHAnsi"/>
          <w:sz w:val="20"/>
          <w:szCs w:val="20"/>
          <w:lang w:val="en-GB"/>
        </w:rPr>
        <w:t xml:space="preserve">, TEM, EELS </w:t>
      </w:r>
    </w:p>
    <w:p w:rsidR="00085A7B" w:rsidRPr="00BB32E7" w:rsidRDefault="00085A7B" w:rsidP="00085A7B">
      <w:pPr>
        <w:jc w:val="both"/>
        <w:rPr>
          <w:rFonts w:cstheme="minorHAnsi"/>
          <w:sz w:val="20"/>
          <w:szCs w:val="20"/>
          <w:lang w:val="en-GB"/>
        </w:rPr>
      </w:pPr>
      <w:bookmarkStart w:id="0" w:name="_GoBack"/>
      <w:bookmarkEnd w:id="0"/>
    </w:p>
    <w:sectPr w:rsidR="00085A7B" w:rsidRPr="00BB32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E83"/>
    <w:rsid w:val="00006B68"/>
    <w:rsid w:val="000115DB"/>
    <w:rsid w:val="00085A7B"/>
    <w:rsid w:val="00090214"/>
    <w:rsid w:val="000D747E"/>
    <w:rsid w:val="00223C45"/>
    <w:rsid w:val="002769FC"/>
    <w:rsid w:val="00354178"/>
    <w:rsid w:val="00356028"/>
    <w:rsid w:val="003B4C2E"/>
    <w:rsid w:val="003C1A31"/>
    <w:rsid w:val="003C6FC1"/>
    <w:rsid w:val="00403103"/>
    <w:rsid w:val="00433ACD"/>
    <w:rsid w:val="004528AE"/>
    <w:rsid w:val="00483724"/>
    <w:rsid w:val="0051383C"/>
    <w:rsid w:val="0057417A"/>
    <w:rsid w:val="00616DF9"/>
    <w:rsid w:val="0069581E"/>
    <w:rsid w:val="00720B28"/>
    <w:rsid w:val="007E45DF"/>
    <w:rsid w:val="007F1EC3"/>
    <w:rsid w:val="007F6E2A"/>
    <w:rsid w:val="00833E28"/>
    <w:rsid w:val="00844146"/>
    <w:rsid w:val="008C2D7F"/>
    <w:rsid w:val="008E4BEB"/>
    <w:rsid w:val="00931E17"/>
    <w:rsid w:val="0094699A"/>
    <w:rsid w:val="00985371"/>
    <w:rsid w:val="009A2EB6"/>
    <w:rsid w:val="009A656D"/>
    <w:rsid w:val="009F3EFE"/>
    <w:rsid w:val="00A023C6"/>
    <w:rsid w:val="00A321FC"/>
    <w:rsid w:val="00AB3303"/>
    <w:rsid w:val="00AB33A4"/>
    <w:rsid w:val="00AB5687"/>
    <w:rsid w:val="00B22B10"/>
    <w:rsid w:val="00B73B7E"/>
    <w:rsid w:val="00BB32E7"/>
    <w:rsid w:val="00BB3FC7"/>
    <w:rsid w:val="00C04EF9"/>
    <w:rsid w:val="00C63348"/>
    <w:rsid w:val="00CC3D89"/>
    <w:rsid w:val="00CD06EF"/>
    <w:rsid w:val="00D9161E"/>
    <w:rsid w:val="00E079E8"/>
    <w:rsid w:val="00E10D06"/>
    <w:rsid w:val="00E76EA5"/>
    <w:rsid w:val="00E83C94"/>
    <w:rsid w:val="00E94B4E"/>
    <w:rsid w:val="00EA133D"/>
    <w:rsid w:val="00ED7D85"/>
    <w:rsid w:val="00F20B28"/>
    <w:rsid w:val="00F347E4"/>
    <w:rsid w:val="00FB73A1"/>
    <w:rsid w:val="00FC3E83"/>
    <w:rsid w:val="00FD6257"/>
    <w:rsid w:val="00FF5F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1</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Sašo Šturm</dc:creator>
  <cp:lastModifiedBy>Sašo Šturm</cp:lastModifiedBy>
  <cp:revision>13</cp:revision>
  <dcterms:created xsi:type="dcterms:W3CDTF">2012-04-26T08:44:00Z</dcterms:created>
  <dcterms:modified xsi:type="dcterms:W3CDTF">2012-05-17T07:15:00Z</dcterms:modified>
</cp:coreProperties>
</file>