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44E" w:rsidRDefault="0029244E" w:rsidP="00E0424F">
      <w:pPr>
        <w:pStyle w:val="Style"/>
        <w:spacing w:line="360" w:lineRule="auto"/>
        <w:ind w:left="720"/>
        <w:jc w:val="center"/>
        <w:rPr>
          <w:rFonts w:ascii="Times New Roman" w:hAnsi="Times New Roman" w:cs="Times New Roman"/>
          <w:b/>
          <w:color w:val="000000" w:themeColor="text1"/>
          <w:lang w:val="sr-Latn-CS"/>
        </w:rPr>
      </w:pPr>
      <w:r>
        <w:rPr>
          <w:rFonts w:ascii="Times New Roman" w:hAnsi="Times New Roman" w:cs="Times New Roman"/>
          <w:b/>
          <w:color w:val="000000" w:themeColor="text1"/>
          <w:lang w:val="hr-HR"/>
        </w:rPr>
        <w:t>UNIVER</w:t>
      </w:r>
      <w:r>
        <w:rPr>
          <w:rFonts w:ascii="Times New Roman" w:hAnsi="Times New Roman" w:cs="Times New Roman"/>
          <w:b/>
          <w:color w:val="000000" w:themeColor="text1"/>
          <w:lang w:val="sr-Latn-CS"/>
        </w:rPr>
        <w:t xml:space="preserve">ZITET ZA POSLOVNE STUDIJE </w:t>
      </w:r>
    </w:p>
    <w:p w:rsidR="0029244E" w:rsidRPr="0029244E" w:rsidRDefault="0029244E" w:rsidP="0029244E">
      <w:pPr>
        <w:pStyle w:val="Style"/>
        <w:spacing w:line="360" w:lineRule="auto"/>
        <w:ind w:left="720"/>
        <w:jc w:val="center"/>
        <w:rPr>
          <w:rFonts w:ascii="Times New Roman" w:hAnsi="Times New Roman" w:cs="Times New Roman"/>
          <w:b/>
          <w:color w:val="000000" w:themeColor="text1"/>
          <w:lang w:val="sr-Latn-CS"/>
        </w:rPr>
      </w:pPr>
      <w:r>
        <w:rPr>
          <w:rFonts w:ascii="Times New Roman" w:hAnsi="Times New Roman" w:cs="Times New Roman"/>
          <w:b/>
          <w:color w:val="000000" w:themeColor="text1"/>
          <w:lang w:val="sr-Latn-CS"/>
        </w:rPr>
        <w:t>Banja Luka</w:t>
      </w:r>
    </w:p>
    <w:p w:rsidR="00E0424F" w:rsidRDefault="00E0424F" w:rsidP="00E0424F">
      <w:pPr>
        <w:pStyle w:val="Style"/>
        <w:spacing w:line="360" w:lineRule="auto"/>
        <w:ind w:left="720"/>
        <w:jc w:val="center"/>
        <w:rPr>
          <w:rFonts w:ascii="Times New Roman" w:hAnsi="Times New Roman" w:cs="Times New Roman"/>
          <w:b/>
          <w:color w:val="000000" w:themeColor="text1"/>
          <w:lang w:val="hr-HR"/>
        </w:rPr>
      </w:pPr>
      <w:r>
        <w:rPr>
          <w:rFonts w:ascii="Times New Roman" w:hAnsi="Times New Roman" w:cs="Times New Roman"/>
          <w:b/>
          <w:color w:val="000000" w:themeColor="text1"/>
          <w:lang w:val="hr-HR"/>
        </w:rPr>
        <w:t>Prof. dr Žarko Ristić</w:t>
      </w:r>
      <w:r w:rsidR="0029244E">
        <w:rPr>
          <w:rFonts w:ascii="Times New Roman" w:hAnsi="Times New Roman" w:cs="Times New Roman"/>
          <w:b/>
          <w:color w:val="000000" w:themeColor="text1"/>
          <w:lang w:val="hr-HR"/>
        </w:rPr>
        <w:t>,</w:t>
      </w:r>
      <w:r w:rsidR="002D499C">
        <w:rPr>
          <w:rFonts w:ascii="Times New Roman" w:hAnsi="Times New Roman" w:cs="Times New Roman"/>
          <w:b/>
          <w:color w:val="000000" w:themeColor="text1"/>
          <w:lang w:val="hr-HR"/>
        </w:rPr>
        <w:t xml:space="preserve"> rektor</w:t>
      </w:r>
    </w:p>
    <w:p w:rsidR="00E0424F" w:rsidRDefault="00E0424F" w:rsidP="00E0424F">
      <w:pPr>
        <w:pStyle w:val="Style"/>
        <w:spacing w:line="360" w:lineRule="auto"/>
        <w:ind w:left="720"/>
        <w:jc w:val="center"/>
        <w:rPr>
          <w:rFonts w:ascii="Times New Roman" w:hAnsi="Times New Roman" w:cs="Times New Roman"/>
          <w:b/>
          <w:color w:val="000000" w:themeColor="text1"/>
          <w:lang w:val="hr-HR"/>
        </w:rPr>
      </w:pPr>
    </w:p>
    <w:p w:rsidR="00E0424F" w:rsidRPr="00050FA6" w:rsidRDefault="00E0424F" w:rsidP="00E0424F">
      <w:pPr>
        <w:pStyle w:val="Style"/>
        <w:spacing w:line="360" w:lineRule="auto"/>
        <w:ind w:left="720"/>
        <w:jc w:val="center"/>
        <w:rPr>
          <w:rFonts w:ascii="Times New Roman" w:hAnsi="Times New Roman" w:cs="Times New Roman"/>
          <w:b/>
          <w:color w:val="000000" w:themeColor="text1"/>
          <w:sz w:val="28"/>
          <w:szCs w:val="28"/>
          <w:lang w:val="hr-HR"/>
        </w:rPr>
      </w:pPr>
      <w:r w:rsidRPr="00050FA6">
        <w:rPr>
          <w:rFonts w:ascii="Times New Roman" w:hAnsi="Times New Roman" w:cs="Times New Roman"/>
          <w:b/>
          <w:color w:val="000000" w:themeColor="text1"/>
          <w:sz w:val="28"/>
          <w:szCs w:val="28"/>
          <w:lang w:val="hr-HR"/>
        </w:rPr>
        <w:t>KRIZA GLOBALIZMA</w:t>
      </w:r>
      <w:r w:rsidR="0029244E" w:rsidRPr="00050FA6">
        <w:rPr>
          <w:rFonts w:ascii="Times New Roman" w:hAnsi="Times New Roman" w:cs="Times New Roman"/>
          <w:b/>
          <w:color w:val="000000" w:themeColor="text1"/>
          <w:sz w:val="28"/>
          <w:szCs w:val="28"/>
          <w:lang w:val="hr-HR"/>
        </w:rPr>
        <w:t>, TRANZICIONA RECESIJA I SMIŠLJENA EKONOMSKA KRIZA</w:t>
      </w:r>
    </w:p>
    <w:p w:rsidR="003C51B2" w:rsidRPr="003C51B2" w:rsidRDefault="003C51B2" w:rsidP="003C51B2">
      <w:pPr>
        <w:pStyle w:val="Style"/>
        <w:spacing w:line="360" w:lineRule="auto"/>
        <w:ind w:left="720"/>
        <w:jc w:val="center"/>
        <w:rPr>
          <w:rFonts w:ascii="Times New Roman" w:hAnsi="Times New Roman" w:cs="Times New Roman"/>
          <w:b/>
          <w:color w:val="000000" w:themeColor="text1"/>
          <w:sz w:val="28"/>
          <w:szCs w:val="28"/>
        </w:rPr>
      </w:pPr>
      <w:r w:rsidRPr="003C51B2">
        <w:rPr>
          <w:rFonts w:ascii="Times New Roman" w:hAnsi="Times New Roman" w:cs="Times New Roman"/>
          <w:b/>
          <w:color w:val="000000" w:themeColor="text1"/>
          <w:sz w:val="28"/>
          <w:szCs w:val="28"/>
        </w:rPr>
        <w:t>CRISIS OF GLOBALISM, TRANSITIONAL RECESSION AND THE DELIBERATE ECONOMIC CRISIS</w:t>
      </w:r>
    </w:p>
    <w:p w:rsidR="003C51B2" w:rsidRPr="00A71D18" w:rsidRDefault="003C51B2" w:rsidP="003C51B2">
      <w:pPr>
        <w:pStyle w:val="Style"/>
        <w:spacing w:line="360" w:lineRule="auto"/>
        <w:ind w:firstLine="720"/>
        <w:jc w:val="both"/>
        <w:rPr>
          <w:rFonts w:ascii="Times New Roman" w:hAnsi="Times New Roman" w:cs="Times New Roman"/>
          <w:color w:val="000000" w:themeColor="text1"/>
        </w:rPr>
      </w:pPr>
    </w:p>
    <w:p w:rsidR="003C51B2" w:rsidRPr="00A71D18" w:rsidRDefault="003C51B2" w:rsidP="003C51B2">
      <w:pPr>
        <w:pStyle w:val="Style"/>
        <w:spacing w:line="360" w:lineRule="auto"/>
        <w:ind w:firstLine="720"/>
        <w:jc w:val="center"/>
        <w:rPr>
          <w:rFonts w:ascii="Times New Roman" w:hAnsi="Times New Roman" w:cs="Times New Roman"/>
          <w:b/>
          <w:i/>
          <w:color w:val="000000" w:themeColor="text1"/>
        </w:rPr>
      </w:pPr>
      <w:r w:rsidRPr="00A71D18">
        <w:rPr>
          <w:rFonts w:ascii="Times New Roman" w:hAnsi="Times New Roman" w:cs="Times New Roman"/>
          <w:b/>
          <w:i/>
          <w:color w:val="000000" w:themeColor="text1"/>
        </w:rPr>
        <w:t>Abstract</w:t>
      </w:r>
    </w:p>
    <w:p w:rsidR="003C51B2" w:rsidRPr="00A71D18" w:rsidRDefault="003C51B2" w:rsidP="003C51B2">
      <w:pPr>
        <w:pStyle w:val="Style"/>
        <w:spacing w:line="360" w:lineRule="auto"/>
        <w:ind w:firstLine="720"/>
        <w:jc w:val="center"/>
        <w:rPr>
          <w:rFonts w:ascii="Times New Roman" w:hAnsi="Times New Roman" w:cs="Times New Roman"/>
          <w:b/>
          <w:i/>
          <w:color w:val="000000" w:themeColor="text1"/>
        </w:rPr>
      </w:pPr>
    </w:p>
    <w:p w:rsidR="003C51B2" w:rsidRPr="00A71D18" w:rsidRDefault="003C51B2" w:rsidP="003C51B2">
      <w:pPr>
        <w:pStyle w:val="Style"/>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 xml:space="preserve">By </w:t>
      </w:r>
      <w:r w:rsidRPr="00A71D18">
        <w:rPr>
          <w:rFonts w:ascii="Times New Roman" w:hAnsi="Times New Roman" w:cs="Times New Roman"/>
          <w:color w:val="000000" w:themeColor="text1"/>
        </w:rPr>
        <w:t>"</w:t>
      </w:r>
      <w:r>
        <w:rPr>
          <w:rFonts w:ascii="Times New Roman" w:hAnsi="Times New Roman" w:cs="Times New Roman"/>
          <w:color w:val="000000" w:themeColor="text1"/>
        </w:rPr>
        <w:t>special methods" of the global world, a lot has been done in terms of transforming the economies of the Asian tigers into Latin-American chaos, and the leaders of the “conservative revolution” of today, who overly trust the free market, say that the hungry children “need to learn responsibility and discipline and to realize that no one owns them anything; they need to get only what is in the market, nothing more”.  The world economic scene, therefore, is ruled by a collection of cynics who create and impose economic theories, based on “paid” projects of transition, privatization and liberalization in the form of globalizing “ignorance” and mundialization of “betrayed profession”</w:t>
      </w:r>
      <w:r w:rsidRPr="00A71D18">
        <w:rPr>
          <w:rFonts w:ascii="Times New Roman" w:hAnsi="Times New Roman" w:cs="Times New Roman"/>
          <w:color w:val="000000" w:themeColor="text1"/>
          <w:vertAlign w:val="superscript"/>
        </w:rPr>
        <w:footnoteReference w:id="2"/>
      </w:r>
    </w:p>
    <w:p w:rsidR="003C51B2" w:rsidRPr="00A71D18" w:rsidRDefault="003C51B2" w:rsidP="003C51B2">
      <w:pPr>
        <w:pStyle w:val="Style"/>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In this context, the global hawks seek establishment of complete control over citizens, natural resources and capital in form of democratic regulation of planetary trends and transnational businesses (interests). This mundialistic trend is followed by a dangerous gap between a forced “end of a national state” and megalomaniac thrive towards “proliferation of week states”, with the absence of effective global democratic institutions. Is this the “globalization with a face” and what is left from the theory of “sustainable development”, which promotes the environmentally bearable and socially just and efficient economy</w:t>
      </w:r>
      <w:r w:rsidRPr="00A71D18">
        <w:rPr>
          <w:rFonts w:ascii="Times New Roman" w:hAnsi="Times New Roman" w:cs="Times New Roman"/>
          <w:color w:val="000000" w:themeColor="text1"/>
        </w:rPr>
        <w:t>?</w:t>
      </w:r>
      <w:r w:rsidRPr="00A71D18">
        <w:rPr>
          <w:rFonts w:ascii="Times New Roman" w:hAnsi="Times New Roman" w:cs="Times New Roman"/>
          <w:color w:val="000000" w:themeColor="text1"/>
          <w:vertAlign w:val="superscript"/>
        </w:rPr>
        <w:footnoteReference w:id="3"/>
      </w:r>
    </w:p>
    <w:p w:rsidR="003C51B2" w:rsidRPr="003C51B2" w:rsidRDefault="003C51B2" w:rsidP="003C51B2">
      <w:pPr>
        <w:pStyle w:val="Style"/>
        <w:spacing w:line="360" w:lineRule="auto"/>
        <w:ind w:firstLine="720"/>
        <w:jc w:val="both"/>
        <w:rPr>
          <w:rFonts w:ascii="Times New Roman" w:hAnsi="Times New Roman" w:cs="Times New Roman"/>
          <w:color w:val="000000" w:themeColor="text1"/>
        </w:rPr>
      </w:pPr>
      <w:r>
        <w:rPr>
          <w:rFonts w:ascii="Times New Roman" w:hAnsi="Times New Roman" w:cs="Times New Roman"/>
          <w:b/>
          <w:color w:val="000000" w:themeColor="text1"/>
        </w:rPr>
        <w:t>Keywords</w:t>
      </w:r>
      <w:r w:rsidRPr="00A71D18">
        <w:rPr>
          <w:rFonts w:ascii="Times New Roman" w:hAnsi="Times New Roman" w:cs="Times New Roman"/>
          <w:b/>
          <w:color w:val="000000" w:themeColor="text1"/>
        </w:rPr>
        <w:t>:</w:t>
      </w:r>
      <w:r>
        <w:rPr>
          <w:rFonts w:ascii="Times New Roman" w:hAnsi="Times New Roman" w:cs="Times New Roman"/>
          <w:color w:val="000000" w:themeColor="text1"/>
        </w:rPr>
        <w:t>globalism</w:t>
      </w:r>
      <w:r w:rsidRPr="00A71D18">
        <w:rPr>
          <w:rFonts w:ascii="Times New Roman" w:hAnsi="Times New Roman" w:cs="Times New Roman"/>
          <w:color w:val="000000" w:themeColor="text1"/>
        </w:rPr>
        <w:t xml:space="preserve">, </w:t>
      </w:r>
      <w:r>
        <w:rPr>
          <w:rFonts w:ascii="Times New Roman" w:hAnsi="Times New Roman" w:cs="Times New Roman"/>
          <w:color w:val="000000" w:themeColor="text1"/>
        </w:rPr>
        <w:t>sustainable development</w:t>
      </w:r>
      <w:r w:rsidRPr="00A71D18">
        <w:rPr>
          <w:rFonts w:ascii="Times New Roman" w:hAnsi="Times New Roman" w:cs="Times New Roman"/>
          <w:color w:val="000000" w:themeColor="text1"/>
        </w:rPr>
        <w:t xml:space="preserve">, </w:t>
      </w:r>
      <w:r>
        <w:rPr>
          <w:rFonts w:ascii="Times New Roman" w:hAnsi="Times New Roman" w:cs="Times New Roman"/>
          <w:color w:val="000000" w:themeColor="text1"/>
        </w:rPr>
        <w:t>transitional recession</w:t>
      </w:r>
      <w:r w:rsidRPr="00A71D18">
        <w:rPr>
          <w:rFonts w:ascii="Times New Roman" w:hAnsi="Times New Roman" w:cs="Times New Roman"/>
          <w:color w:val="000000" w:themeColor="text1"/>
        </w:rPr>
        <w:t xml:space="preserve">, </w:t>
      </w:r>
      <w:r>
        <w:rPr>
          <w:rFonts w:ascii="Times New Roman" w:hAnsi="Times New Roman" w:cs="Times New Roman"/>
          <w:color w:val="000000" w:themeColor="text1"/>
        </w:rPr>
        <w:t>economic recession</w:t>
      </w:r>
      <w:r w:rsidRPr="00A71D1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Eurozone </w:t>
      </w:r>
      <w:r w:rsidRPr="00A71D18">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3C51B2">
        <w:rPr>
          <w:rFonts w:ascii="Times New Roman" w:hAnsi="Times New Roman" w:cs="Times New Roman"/>
          <w:color w:val="000000" w:themeColor="text1"/>
        </w:rPr>
        <w:t>reganomics.</w:t>
      </w: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p>
    <w:p w:rsidR="0029244E" w:rsidRPr="0029244E" w:rsidRDefault="0029244E" w:rsidP="00050FA6">
      <w:pPr>
        <w:pStyle w:val="Style"/>
        <w:spacing w:line="360" w:lineRule="auto"/>
        <w:ind w:firstLine="720"/>
        <w:jc w:val="center"/>
        <w:rPr>
          <w:rFonts w:ascii="Times New Roman" w:hAnsi="Times New Roman" w:cs="Times New Roman"/>
          <w:b/>
          <w:i/>
          <w:color w:val="000000" w:themeColor="text1"/>
          <w:lang w:val="hr-HR"/>
        </w:rPr>
      </w:pPr>
      <w:r w:rsidRPr="0029244E">
        <w:rPr>
          <w:rFonts w:ascii="Times New Roman" w:hAnsi="Times New Roman" w:cs="Times New Roman"/>
          <w:b/>
          <w:i/>
          <w:color w:val="000000" w:themeColor="text1"/>
          <w:lang w:val="hr-HR"/>
        </w:rPr>
        <w:t>Abstract</w:t>
      </w:r>
    </w:p>
    <w:p w:rsidR="00E0424F" w:rsidRPr="003667A0" w:rsidRDefault="002D499C" w:rsidP="00E0424F">
      <w:pPr>
        <w:pStyle w:val="Style"/>
        <w:spacing w:line="360" w:lineRule="auto"/>
        <w:ind w:firstLine="720"/>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"Specijalnim metodama" </w:t>
      </w:r>
      <w:r w:rsidR="0029244E">
        <w:rPr>
          <w:rFonts w:ascii="Times New Roman" w:hAnsi="Times New Roman" w:cs="Times New Roman"/>
          <w:color w:val="000000" w:themeColor="text1"/>
          <w:lang w:val="hr-HR"/>
        </w:rPr>
        <w:t xml:space="preserve">globalnog sveta </w:t>
      </w:r>
      <w:r w:rsidR="00E0424F" w:rsidRPr="003667A0">
        <w:rPr>
          <w:rFonts w:ascii="Times New Roman" w:hAnsi="Times New Roman" w:cs="Times New Roman"/>
          <w:color w:val="000000" w:themeColor="text1"/>
          <w:lang w:val="hr-HR"/>
        </w:rPr>
        <w:t xml:space="preserve">dosta je </w:t>
      </w:r>
      <w:r>
        <w:rPr>
          <w:rFonts w:ascii="Times New Roman" w:hAnsi="Times New Roman" w:cs="Times New Roman"/>
          <w:color w:val="000000" w:themeColor="text1"/>
          <w:lang w:val="hr-HR"/>
        </w:rPr>
        <w:t xml:space="preserve">rđavo </w:t>
      </w:r>
      <w:r w:rsidR="00E0424F" w:rsidRPr="003667A0">
        <w:rPr>
          <w:rFonts w:ascii="Times New Roman" w:hAnsi="Times New Roman" w:cs="Times New Roman"/>
          <w:color w:val="000000" w:themeColor="text1"/>
          <w:lang w:val="hr-HR"/>
        </w:rPr>
        <w:t xml:space="preserve">urađeno na planu pretvaranja privreda azijskih tigrova u </w:t>
      </w:r>
      <w:r w:rsidR="0029244E">
        <w:rPr>
          <w:rFonts w:ascii="Times New Roman" w:hAnsi="Times New Roman" w:cs="Times New Roman"/>
          <w:color w:val="000000" w:themeColor="text1"/>
          <w:lang w:val="hr-HR"/>
        </w:rPr>
        <w:t>l</w:t>
      </w:r>
      <w:r w:rsidR="00E0424F" w:rsidRPr="003667A0">
        <w:rPr>
          <w:rFonts w:ascii="Times New Roman" w:hAnsi="Times New Roman" w:cs="Times New Roman"/>
          <w:color w:val="000000" w:themeColor="text1"/>
          <w:lang w:val="hr-HR"/>
        </w:rPr>
        <w:t>atinoamerički haos, a lider današnje "konzervativne revolucije", koji previše veruj</w:t>
      </w:r>
      <w:r w:rsidR="0029244E">
        <w:rPr>
          <w:rFonts w:ascii="Times New Roman" w:hAnsi="Times New Roman" w:cs="Times New Roman"/>
          <w:color w:val="000000" w:themeColor="text1"/>
          <w:lang w:val="hr-HR"/>
        </w:rPr>
        <w:t>u</w:t>
      </w:r>
      <w:r w:rsidR="00E0424F" w:rsidRPr="003667A0">
        <w:rPr>
          <w:rFonts w:ascii="Times New Roman" w:hAnsi="Times New Roman" w:cs="Times New Roman"/>
          <w:color w:val="000000" w:themeColor="text1"/>
          <w:lang w:val="hr-HR"/>
        </w:rPr>
        <w:t xml:space="preserve"> u slobodno tržište, za gladnu decu kaž</w:t>
      </w:r>
      <w:r w:rsidR="0029244E">
        <w:rPr>
          <w:rFonts w:ascii="Times New Roman" w:hAnsi="Times New Roman" w:cs="Times New Roman"/>
          <w:color w:val="000000" w:themeColor="text1"/>
          <w:lang w:val="hr-HR"/>
        </w:rPr>
        <w:t>u</w:t>
      </w:r>
      <w:r w:rsidR="00E0424F" w:rsidRPr="003667A0">
        <w:rPr>
          <w:rFonts w:ascii="Times New Roman" w:hAnsi="Times New Roman" w:cs="Times New Roman"/>
          <w:color w:val="000000" w:themeColor="text1"/>
          <w:lang w:val="hr-HR"/>
        </w:rPr>
        <w:t xml:space="preserve"> da "ona treba da se nauče odgovornosti i disciplini, i da shvate da im niko ništa ne </w:t>
      </w:r>
      <w:r w:rsidR="0029244E">
        <w:rPr>
          <w:rFonts w:ascii="Times New Roman" w:hAnsi="Times New Roman" w:cs="Times New Roman"/>
          <w:color w:val="000000" w:themeColor="text1"/>
          <w:lang w:val="hr-HR"/>
        </w:rPr>
        <w:t>duguje; oni treba da dobiju samo</w:t>
      </w:r>
      <w:r w:rsidR="00E0424F" w:rsidRPr="003667A0">
        <w:rPr>
          <w:rFonts w:ascii="Times New Roman" w:hAnsi="Times New Roman" w:cs="Times New Roman"/>
          <w:color w:val="000000" w:themeColor="text1"/>
          <w:lang w:val="hr-HR"/>
        </w:rPr>
        <w:t xml:space="preserve">, ono što mogu da </w:t>
      </w:r>
      <w:r w:rsidR="0029244E">
        <w:rPr>
          <w:rFonts w:ascii="Times New Roman" w:hAnsi="Times New Roman" w:cs="Times New Roman"/>
          <w:color w:val="000000" w:themeColor="text1"/>
          <w:lang w:val="hr-HR"/>
        </w:rPr>
        <w:t xml:space="preserve">dobiju na tržištu i ništa više". </w:t>
      </w:r>
      <w:r w:rsidR="00E0424F" w:rsidRPr="003667A0">
        <w:rPr>
          <w:rFonts w:ascii="Times New Roman" w:hAnsi="Times New Roman" w:cs="Times New Roman"/>
          <w:color w:val="000000" w:themeColor="text1"/>
          <w:lang w:val="hr-HR"/>
        </w:rPr>
        <w:t>Na svetskoj ekonomskoj sceni, dakle, vlada kolekcija cinika koji kreiraju i nameću ekonomske teorije na "plaćenim" projektima tranzicije, privatizacije i liberalizacije u formi globalizacije " neznanja" i mondijalizacije "izdate profesije"</w:t>
      </w:r>
      <w:r w:rsidR="00E0424F" w:rsidRPr="003667A0">
        <w:rPr>
          <w:rFonts w:ascii="Times New Roman" w:hAnsi="Times New Roman" w:cs="Times New Roman"/>
          <w:color w:val="000000" w:themeColor="text1"/>
          <w:vertAlign w:val="superscript"/>
          <w:lang w:val="hr-HR"/>
        </w:rPr>
        <w:footnoteReference w:id="4"/>
      </w:r>
    </w:p>
    <w:p w:rsidR="00E0424F"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U tom kontekstu, globalni jastrebovi tragaju za uspostavljanjem sveobuhvatne kontrole nad građanima, prirodnim bogatstvima i kapitalom u formi demokratske regulacije planetarnih tokova i transnacionalnih poslova (interesa). Takav mondijalistički trend prati opasan jaz između isforsiranog "kraja nacionalne države" i grandomanskih težnji ka "proliferaciji slabih država" uz odsustvo efektivnih globalnih demokratskih institucija. Da li je to "globalizacija sa ljudskim likom" i šta ostaje od teorije "održivog razvoja", koja propagira ekološki podnošljivu socijalnu pravednu i efikasnu privredu.</w:t>
      </w:r>
      <w:r w:rsidRPr="003667A0">
        <w:rPr>
          <w:rFonts w:ascii="Times New Roman" w:hAnsi="Times New Roman" w:cs="Times New Roman"/>
          <w:color w:val="000000" w:themeColor="text1"/>
          <w:vertAlign w:val="superscript"/>
          <w:lang w:val="hr-HR"/>
        </w:rPr>
        <w:footnoteReference w:id="5"/>
      </w:r>
    </w:p>
    <w:p w:rsidR="0029244E" w:rsidRDefault="0029244E" w:rsidP="00DC6EB2">
      <w:pPr>
        <w:pStyle w:val="Style"/>
        <w:spacing w:line="360" w:lineRule="auto"/>
        <w:ind w:firstLine="720"/>
        <w:jc w:val="both"/>
        <w:rPr>
          <w:rFonts w:ascii="Times New Roman" w:hAnsi="Times New Roman" w:cs="Times New Roman"/>
          <w:color w:val="000000" w:themeColor="text1"/>
          <w:lang w:val="hr-HR"/>
        </w:rPr>
      </w:pPr>
      <w:r w:rsidRPr="0029244E">
        <w:rPr>
          <w:rFonts w:ascii="Times New Roman" w:hAnsi="Times New Roman" w:cs="Times New Roman"/>
          <w:b/>
          <w:color w:val="000000" w:themeColor="text1"/>
          <w:lang w:val="hr-HR"/>
        </w:rPr>
        <w:t>Ključne reči:</w:t>
      </w:r>
      <w:r>
        <w:rPr>
          <w:rFonts w:ascii="Times New Roman" w:hAnsi="Times New Roman" w:cs="Times New Roman"/>
          <w:color w:val="000000" w:themeColor="text1"/>
          <w:lang w:val="hr-HR"/>
        </w:rPr>
        <w:t xml:space="preserve"> globalizam, održivi razvoj, trenziciona recesija, ekonomska recesija, evrozona, reganomics.</w:t>
      </w:r>
    </w:p>
    <w:p w:rsidR="0029244E" w:rsidRDefault="0029244E" w:rsidP="00050FA6">
      <w:pPr>
        <w:pStyle w:val="Style"/>
        <w:numPr>
          <w:ilvl w:val="0"/>
          <w:numId w:val="2"/>
        </w:numPr>
        <w:spacing w:line="360" w:lineRule="auto"/>
        <w:jc w:val="center"/>
        <w:rPr>
          <w:rFonts w:ascii="Times New Roman" w:hAnsi="Times New Roman" w:cs="Times New Roman"/>
          <w:b/>
          <w:i/>
          <w:color w:val="000000" w:themeColor="text1"/>
          <w:lang w:val="hr-HR"/>
        </w:rPr>
      </w:pPr>
      <w:r w:rsidRPr="0029244E">
        <w:rPr>
          <w:rFonts w:ascii="Times New Roman" w:hAnsi="Times New Roman" w:cs="Times New Roman"/>
          <w:b/>
          <w:i/>
          <w:color w:val="000000" w:themeColor="text1"/>
          <w:lang w:val="hr-HR"/>
        </w:rPr>
        <w:t>Kriza globalizma</w:t>
      </w:r>
    </w:p>
    <w:p w:rsidR="00050FA6" w:rsidRPr="0029244E" w:rsidRDefault="00050FA6" w:rsidP="00050FA6">
      <w:pPr>
        <w:pStyle w:val="Style"/>
        <w:spacing w:line="360" w:lineRule="auto"/>
        <w:ind w:left="1080"/>
        <w:rPr>
          <w:rFonts w:ascii="Times New Roman" w:hAnsi="Times New Roman" w:cs="Times New Roman"/>
          <w:b/>
          <w:i/>
          <w:color w:val="000000" w:themeColor="text1"/>
          <w:lang w:val="hr-HR"/>
        </w:rPr>
      </w:pP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Globalistički (nominalistički) pogled na svet logičan je nastavak liberalizacije, koja je povezana sa privatizacijom državnih (javnih) preduzeća, povećanjem uloge privatnog sektora i preduzetničke inicijative smanjenjem uplitanja države u privredne tokove (deregulacija), povećanje slobode protoka finansija i stranih ulaganja. Globalizacija je, samim tim, novo ishodište ponašanja transnacionalnih korporacija, promene u tehnologiji proizvodnje i distribucije, ekonomije obima, ponašanja potrošača, liberalisanje spoljne trgovine i protoka kapitala, proširenja geranica za lociranje preduzeća i ignorisanja važnosti blizine sirovina, proizvodnje i tržišta, i naročito, ekonomsk</w:t>
      </w:r>
      <w:r w:rsidR="00CD7DF8">
        <w:rPr>
          <w:rFonts w:ascii="Times New Roman" w:hAnsi="Times New Roman" w:cs="Times New Roman"/>
          <w:color w:val="000000" w:themeColor="text1"/>
          <w:lang w:val="hr-HR"/>
        </w:rPr>
        <w:t>e uloge nacionalnih granica. Si</w:t>
      </w:r>
      <w:r w:rsidRPr="003667A0">
        <w:rPr>
          <w:rFonts w:ascii="Times New Roman" w:hAnsi="Times New Roman" w:cs="Times New Roman"/>
          <w:color w:val="000000" w:themeColor="text1"/>
          <w:lang w:val="hr-HR"/>
        </w:rPr>
        <w:t>m</w:t>
      </w:r>
      <w:r w:rsidR="00CD7DF8">
        <w:rPr>
          <w:rFonts w:ascii="Times New Roman" w:hAnsi="Times New Roman" w:cs="Times New Roman"/>
          <w:color w:val="000000" w:themeColor="text1"/>
          <w:lang w:val="hr-HR"/>
        </w:rPr>
        <w:t>b</w:t>
      </w:r>
      <w:r w:rsidRPr="003667A0">
        <w:rPr>
          <w:rFonts w:ascii="Times New Roman" w:hAnsi="Times New Roman" w:cs="Times New Roman"/>
          <w:color w:val="000000" w:themeColor="text1"/>
          <w:lang w:val="hr-HR"/>
        </w:rPr>
        <w:t xml:space="preserve">ol globalizacije jesu transnacionalne korporacije kojima se i domaće vlade udvaraju zbog stranih ulaganja u </w:t>
      </w:r>
      <w:r w:rsidRPr="003667A0">
        <w:rPr>
          <w:rFonts w:ascii="Times New Roman" w:hAnsi="Times New Roman" w:cs="Times New Roman"/>
          <w:color w:val="000000" w:themeColor="text1"/>
          <w:lang w:val="hr-HR"/>
        </w:rPr>
        <w:lastRenderedPageBreak/>
        <w:t>"globalnom trendu" širenja pseudo-vrednosti (globalni standardi za hrami), poput teletine (u čijoj se proizvodnji koriste hormoni) i genetički izmenjene hrane (hrana za stoku i semenska roba)." Globalizacija, kao takva, ruši katedrale nacionalnih vrednosti i nacionalne pripadnosti, i uništava lokalne zajednice da bi popločala stazu ka globalnom kapitalizmu (poput političke levice koja je permanentno hranila internacionalistički pogled na svet). Globalizacija. doduše, može da poveže nacionalne privrede, proširi tržište, omogući pristup novim tehnologijama u proizvodnji i distribuciji, osigura priliv stranog kapitala. Ali, globalizacija donosi i nesreće: povećava ranjivost ekonomski slabijih, ubrzava zahteve za prilagođavanjem i modernizacijom privrede, unosi nepredvidiva kretanja u tokovima kapitala, pridonosi špekulativnim napadima na domaću valutu, izaziva finansijske krize, brza prebacivanja proizvodnje i zaposlenosti iz zemlje u zemlju, i povećava ekonomsku i socijalnu ranjivost malih, zemlja u razvoju.</w:t>
      </w:r>
      <w:r w:rsidRPr="003667A0">
        <w:rPr>
          <w:rFonts w:ascii="Times New Roman" w:hAnsi="Times New Roman" w:cs="Times New Roman"/>
          <w:color w:val="000000" w:themeColor="text1"/>
          <w:vertAlign w:val="superscript"/>
          <w:lang w:val="hr-HR"/>
        </w:rPr>
        <w:footnoteReference w:id="6"/>
      </w: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Globalitarizam nudi nadu za jedan bolji život i tehničku sreću čoveka. Ali, globalizacija nudi perfidno osvajanje vlasti i kontrolu nad kapitalom. Zato je invazija bogatih na ekonomskoj unificiranosti u trendu sa stihijom nagomilavanja kapitala. Nagon za bogaćenjem vodi u totalitarizam, pošto bogatstvo postaje nova agresija. A radi se o tome da se ekonomija ipak mora spiritualizaovati, jer siromašne valja staviti pod zaštitu. Etičko je pitanje ravnopravnija i ravnomernija raspodela bogatstva, a ne samo ekonomsko ili socijalno (iako je novac već postao religija). Globalitarizam ne sme da bude doktrinama razbarušen samo u ekonomskom smeru, jer bi na scenu mogla da nastupi politika "upotreba čoveka". Tada bi, doista, Etiku i Prirodu zamenili Politika i Profit, što bi gurnulo ljude u ropstvo plastične misii. Po prvi put. mondijalistički intelektualci već ne mogu da prep</w:t>
      </w:r>
      <w:r w:rsidR="00DC6EB2">
        <w:rPr>
          <w:rFonts w:ascii="Times New Roman" w:hAnsi="Times New Roman" w:cs="Times New Roman"/>
          <w:color w:val="000000" w:themeColor="text1"/>
          <w:lang w:val="hr-HR"/>
        </w:rPr>
        <w:t>oznaju vlasnike vlasti kapitala,</w:t>
      </w:r>
      <w:r w:rsidRPr="003667A0">
        <w:rPr>
          <w:rFonts w:ascii="Times New Roman" w:hAnsi="Times New Roman" w:cs="Times New Roman"/>
          <w:color w:val="000000" w:themeColor="text1"/>
          <w:lang w:val="hr-HR"/>
        </w:rPr>
        <w:t xml:space="preserve"> a njihova reč gubi bitku u odnosu na ekonomsku moć.</w:t>
      </w:r>
      <w:r w:rsidR="005B2891">
        <w:rPr>
          <w:rStyle w:val="FootnoteReference"/>
          <w:rFonts w:ascii="Times New Roman" w:hAnsi="Times New Roman" w:cs="Times New Roman"/>
          <w:color w:val="000000" w:themeColor="text1"/>
          <w:lang w:val="hr-HR"/>
        </w:rPr>
        <w:footnoteReference w:id="7"/>
      </w: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Krah bipolarnog sveta i komunističke ideologije, kao dva moćna stabilizatora geopolitičke karte Evrope, jeste pravi uzrok secesionizma</w:t>
      </w:r>
      <w:r w:rsidRPr="005B2891">
        <w:rPr>
          <w:rFonts w:ascii="Times New Roman" w:hAnsi="Times New Roman" w:cs="Times New Roman"/>
          <w:color w:val="000000" w:themeColor="text1"/>
          <w:vertAlign w:val="superscript"/>
          <w:lang w:val="hr-HR"/>
        </w:rPr>
        <w:footnoteReference w:id="8"/>
      </w:r>
      <w:r w:rsidRPr="003667A0">
        <w:rPr>
          <w:rFonts w:ascii="Times New Roman" w:hAnsi="Times New Roman" w:cs="Times New Roman"/>
          <w:color w:val="000000" w:themeColor="text1"/>
          <w:lang w:val="hr-HR"/>
        </w:rPr>
        <w:t xml:space="preserve">. Tu je, svakako, i globalizacija koja je uspostavila neposrednu vezu sa secesionizmom. "Balkanizacija" spoljne politike "pojedinih" evropskih zemalja "iznajmila" je čak i ugledne naučnike koji su faktički izmišljali visokoumne </w:t>
      </w:r>
      <w:r w:rsidRPr="003667A0">
        <w:rPr>
          <w:rFonts w:ascii="Times New Roman" w:hAnsi="Times New Roman" w:cs="Times New Roman"/>
          <w:color w:val="000000" w:themeColor="text1"/>
          <w:lang w:val="hr-HR"/>
        </w:rPr>
        <w:lastRenderedPageBreak/>
        <w:t>teorije secesionizma, što je imalo evidentan centrifugalni efekat na strukturu nacionalnih država. Globalizacija je doprinela i pojavi posebnih oblika secesionizma, koji uzimaju sve više maha u Evropi. Bogatima je, naime, dozlogrdilo da "plaćaju" za siromašne sunarodnike i, kao jaki, uspeh su da pretvore jedan ekonomski problem u politički problem. I upravo taj prelaz iz ekonomske u političku sferu predstavlja secesionizam, iako bogati regioni mogu samo da sanjare o oslobađanju od obaveza solidarnosti prema zemljacima koji nisu bili dovoljno umešani ili nisu imali sreće.</w:t>
      </w: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Secesionizam često prolazi kroz fazu autonomizma ili federalizma. Ovi termini nisu, doduše, sasvim određeni, ali to ne smeta onima koji se za njih zalažu. Njihove pristalice zapravo nastoje da oni, kao takvi, iako nedovoljno određeni, i dalje ostanu kako ne bi bili suviše sputani u svojim namerama. Zbog toga je veoma teško kontrolisati prelaz od autonomasko-federalističkog pokreta ka separatističkom pokretu. To, naravno, koriste separatisti koji vešto izazivaju krizu nacionalne države.</w:t>
      </w: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Globalizacija prestavlja kvalitativno produbljavanje procesa internacionalizacije, kojim se osnažuje funkcionalna, a slabost teritorijalna dimenzija. Rast svetskog tržišta sve više penetrira, a nacionalne ekonomije sve više gube nacionalni karakter. Reč je, pre svega, o procesu kompresije sveta, a ne o stvaranju planetarne svesti u kulturnom pogledu.</w:t>
      </w: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Ekonomska globalizacija i politička regionalizacija odvijaju se simultano i erodiraju funkcije država - nacija u procesu strukturnih transformacija. Regioni su sada nastajući fenomen, koji je sastavni deo procesa globalizacije. Novi regionalizam već podrazumeva proces koji uključuje promenu određenog regiona od relativne heterogenosti do povećane homogenosti u ekonomiji, kulturi, bezbednosti i demokratiji. Na mondijalističkom planu, evropski regionalizam je povukao globalnu regionalizaciju. Zbog toga, danas regioni predstavlju "arene" i za konkurentske i za konvergentne nacionalne interese, na koje inače utiču etnonacionalne mobilizacije i osnaživanje mikroregiona.</w:t>
      </w: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t>Regionalna politika je svojevrsna agregacija i koncentracija nacionalnih interesa, zbog čega se pojedine zemlje nalaze u ulozi "policy makers" i ulozi "policy takers". No. sa stanovišta vrednosne ocene novog talasa regionalizacije gotovo je nemoguće dati decidirani odgovor na pitanje da li se radi o doprinosu univerzalnim vrednostima razvoja. U simultanom kretanju procesa regionalizacije i globalizacije može se jedino očekivati neki novi oblik ravnoteže čiji se mehanizmi još ne vide.</w:t>
      </w:r>
    </w:p>
    <w:p w:rsidR="00E0424F" w:rsidRDefault="00E0424F" w:rsidP="00E0424F">
      <w:pPr>
        <w:pStyle w:val="Style"/>
        <w:spacing w:line="360" w:lineRule="auto"/>
        <w:ind w:firstLine="720"/>
        <w:jc w:val="both"/>
        <w:rPr>
          <w:rFonts w:ascii="Times New Roman" w:hAnsi="Times New Roman" w:cs="Times New Roman"/>
          <w:color w:val="000000" w:themeColor="text1"/>
          <w:lang w:val="hr-HR"/>
        </w:rPr>
      </w:pPr>
      <w:r w:rsidRPr="003667A0">
        <w:rPr>
          <w:rFonts w:ascii="Times New Roman" w:hAnsi="Times New Roman" w:cs="Times New Roman"/>
          <w:color w:val="000000" w:themeColor="text1"/>
          <w:lang w:val="hr-HR"/>
        </w:rPr>
        <w:lastRenderedPageBreak/>
        <w:t xml:space="preserve">Svi su izgledi da će Evropska unija prerasti iz labave asocijacije država u Sjedinjene Evropske Države u kojoj Monetarna unija već kuca kao "srce" političkog projekta. Sada je teško zamisliti opstanak mikrodržava u uslovima moderne informatike, ekonomske globalizacije i planetarnih povezivanja. Danas su ustale regije protiv država nacija. Evropski federalisti teže da EU funkcioniše poput naddržave. Regionalisti, pak. teže da Evropa uđe u novo doba kao svojevrsna politička slagalica minijaturnih država - regija. Regionalisti su čak izvukli iz muzeja zaboravljene zastave svojih pokrajina koje bi bile zastupljene u EU bez posredovanja države -nacije. Zbog toga se regionaiizam kvalifikuje kao postmoderna politička tvorevina čija se  pozadina nalazi u globalizaciji ekonomije, koja ukida carinske rampe i koja od planete stvara”globalno selo” bez posrednika. No, i evrozoni podrhtavaju i noge i telo; preti opasnost da se globalizam upravo slomije nad EU, </w:t>
      </w:r>
      <w:r w:rsidR="005B2891">
        <w:rPr>
          <w:rFonts w:ascii="Times New Roman" w:hAnsi="Times New Roman" w:cs="Times New Roman"/>
          <w:color w:val="000000" w:themeColor="text1"/>
          <w:lang w:val="hr-HR"/>
        </w:rPr>
        <w:t>(</w:t>
      </w:r>
      <w:r w:rsidRPr="003667A0">
        <w:rPr>
          <w:rFonts w:ascii="Times New Roman" w:hAnsi="Times New Roman" w:cs="Times New Roman"/>
          <w:color w:val="000000" w:themeColor="text1"/>
          <w:lang w:val="hr-HR"/>
        </w:rPr>
        <w:t xml:space="preserve">zbog nje je </w:t>
      </w:r>
      <w:r w:rsidR="005B2891">
        <w:rPr>
          <w:rFonts w:ascii="Times New Roman" w:hAnsi="Times New Roman" w:cs="Times New Roman"/>
          <w:color w:val="000000" w:themeColor="text1"/>
          <w:lang w:val="hr-HR"/>
        </w:rPr>
        <w:t>i</w:t>
      </w:r>
      <w:r w:rsidRPr="003667A0">
        <w:rPr>
          <w:rFonts w:ascii="Times New Roman" w:hAnsi="Times New Roman" w:cs="Times New Roman"/>
          <w:color w:val="000000" w:themeColor="text1"/>
          <w:lang w:val="hr-HR"/>
        </w:rPr>
        <w:t xml:space="preserve"> ekonomska poltika pala na ispitu</w:t>
      </w:r>
      <w:r w:rsidR="005B2891">
        <w:rPr>
          <w:rFonts w:ascii="Times New Roman" w:hAnsi="Times New Roman" w:cs="Times New Roman"/>
          <w:color w:val="000000" w:themeColor="text1"/>
          <w:lang w:val="hr-HR"/>
        </w:rPr>
        <w:t>)</w:t>
      </w:r>
      <w:r w:rsidRPr="003667A0">
        <w:rPr>
          <w:rFonts w:ascii="Times New Roman" w:hAnsi="Times New Roman" w:cs="Times New Roman"/>
          <w:color w:val="000000" w:themeColor="text1"/>
          <w:lang w:val="hr-HR"/>
        </w:rPr>
        <w:t>.</w:t>
      </w:r>
    </w:p>
    <w:p w:rsidR="005B2891" w:rsidRPr="003667A0" w:rsidRDefault="005B2891" w:rsidP="00E0424F">
      <w:pPr>
        <w:pStyle w:val="Style"/>
        <w:spacing w:line="360" w:lineRule="auto"/>
        <w:ind w:firstLine="720"/>
        <w:jc w:val="both"/>
        <w:rPr>
          <w:rFonts w:ascii="Times New Roman" w:hAnsi="Times New Roman" w:cs="Times New Roman"/>
          <w:color w:val="000000" w:themeColor="text1"/>
          <w:lang w:val="hr-HR"/>
        </w:rPr>
      </w:pPr>
    </w:p>
    <w:p w:rsidR="00E0424F" w:rsidRDefault="005B2891" w:rsidP="005B2891">
      <w:pPr>
        <w:pStyle w:val="Style"/>
        <w:spacing w:line="360" w:lineRule="auto"/>
        <w:ind w:firstLine="720"/>
        <w:jc w:val="center"/>
        <w:rPr>
          <w:rFonts w:ascii="Times New Roman" w:hAnsi="Times New Roman" w:cs="Times New Roman"/>
          <w:b/>
          <w:i/>
          <w:color w:val="000000" w:themeColor="text1"/>
          <w:lang w:val="hr-HR"/>
        </w:rPr>
      </w:pPr>
      <w:r w:rsidRPr="005B2891">
        <w:rPr>
          <w:rFonts w:ascii="Times New Roman" w:hAnsi="Times New Roman" w:cs="Times New Roman"/>
          <w:b/>
          <w:i/>
          <w:color w:val="000000" w:themeColor="text1"/>
          <w:lang w:val="hr-HR"/>
        </w:rPr>
        <w:t>2. Tranziciona recesija</w:t>
      </w:r>
    </w:p>
    <w:p w:rsidR="005B2891" w:rsidRPr="005B2891" w:rsidRDefault="005B2891" w:rsidP="005B2891">
      <w:pPr>
        <w:pStyle w:val="Style"/>
        <w:spacing w:line="360" w:lineRule="auto"/>
        <w:ind w:firstLine="720"/>
        <w:jc w:val="center"/>
        <w:rPr>
          <w:rFonts w:ascii="Times New Roman" w:hAnsi="Times New Roman" w:cs="Times New Roman"/>
          <w:b/>
          <w:i/>
          <w:color w:val="000000" w:themeColor="text1"/>
          <w:lang w:val="hr-HR"/>
        </w:rPr>
      </w:pP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 xml:space="preserve">MMF </w:t>
      </w:r>
      <w:r>
        <w:rPr>
          <w:rFonts w:ascii="Times New Roman" w:hAnsi="Times New Roman" w:cs="Times New Roman"/>
          <w:color w:val="000000" w:themeColor="text1"/>
          <w:lang w:val="hr-HR"/>
        </w:rPr>
        <w:t xml:space="preserve">ne </w:t>
      </w:r>
      <w:r w:rsidRPr="005B2891">
        <w:rPr>
          <w:rFonts w:ascii="Times New Roman" w:hAnsi="Times New Roman" w:cs="Times New Roman"/>
          <w:color w:val="000000" w:themeColor="text1"/>
          <w:lang w:val="hr-HR"/>
        </w:rPr>
        <w:t xml:space="preserve">treba </w:t>
      </w:r>
      <w:r>
        <w:rPr>
          <w:rFonts w:ascii="Times New Roman" w:hAnsi="Times New Roman" w:cs="Times New Roman"/>
          <w:color w:val="000000" w:themeColor="text1"/>
          <w:lang w:val="hr-HR"/>
        </w:rPr>
        <w:t xml:space="preserve">slušati </w:t>
      </w:r>
      <w:r w:rsidR="00A94B1E">
        <w:rPr>
          <w:rFonts w:ascii="Times New Roman" w:hAnsi="Times New Roman" w:cs="Times New Roman"/>
          <w:color w:val="000000" w:themeColor="text1"/>
          <w:lang w:val="hr-HR"/>
        </w:rPr>
        <w:t xml:space="preserve">nego </w:t>
      </w:r>
      <w:r w:rsidRPr="005B2891">
        <w:rPr>
          <w:rFonts w:ascii="Times New Roman" w:hAnsi="Times New Roman" w:cs="Times New Roman"/>
          <w:color w:val="000000" w:themeColor="text1"/>
          <w:lang w:val="hr-HR"/>
        </w:rPr>
        <w:t xml:space="preserve">samo saslušati, </w:t>
      </w:r>
      <w:r w:rsidR="00A94B1E">
        <w:rPr>
          <w:rFonts w:ascii="Times New Roman" w:hAnsi="Times New Roman" w:cs="Times New Roman"/>
          <w:color w:val="000000" w:themeColor="text1"/>
          <w:lang w:val="hr-HR"/>
        </w:rPr>
        <w:t>a</w:t>
      </w:r>
      <w:r w:rsidRPr="005B2891">
        <w:rPr>
          <w:rFonts w:ascii="Times New Roman" w:hAnsi="Times New Roman" w:cs="Times New Roman"/>
          <w:color w:val="000000" w:themeColor="text1"/>
          <w:lang w:val="hr-HR"/>
        </w:rPr>
        <w:t xml:space="preserve"> raditi sve suprotno od njegovog prevaziđenog neoklasičnog modela ravnoteže na principima neoliberalizma i globalizacije, privatizacije i deregulacije, koji produžuje ekonomsku agoniju i socijalnu tragediju. Kucanje na vrata MMF  jeste dokaz potpunog poraza domaće ekonomske politike  i spremnosti na savijanje pred kandžama večnog kreditnog ropstva. Život na veresiju od preko 30. mlrd evra spoljnih dugova jeste stavljanje sposobnosti vlade</w:t>
      </w:r>
      <w:r w:rsidR="00A94B1E">
        <w:rPr>
          <w:rFonts w:ascii="Times New Roman" w:hAnsi="Times New Roman" w:cs="Times New Roman"/>
          <w:color w:val="000000" w:themeColor="text1"/>
          <w:lang w:val="hr-HR"/>
        </w:rPr>
        <w:t xml:space="preserve"> Srbije</w:t>
      </w:r>
      <w:r w:rsidRPr="005B2891">
        <w:rPr>
          <w:rFonts w:ascii="Times New Roman" w:hAnsi="Times New Roman" w:cs="Times New Roman"/>
          <w:color w:val="000000" w:themeColor="text1"/>
          <w:lang w:val="hr-HR"/>
        </w:rPr>
        <w:t xml:space="preserve"> na međunarodni stub srama  štetnog MMF, kao najvišeg stadijuma finansijskog inperijalizma ekonomskog globalizma. Ali, pogrešno je kucati i  ulaziti naglavačke i u EU, na krilima tzv. B. deklaracije koja kretenizuje mladi naraštaj po logici “ ni znanje, ni zvanje“. To što nije čuo Dositej Obradović, čuo je  nobelovac Pol Krugman, koji je glasno uzviknuo: „Ako treba da objasnite ekonomski uspeh u jednoj reči, onda bi ta reč bila obrazovanje“; jer je vrhunsko obrazovanje jedini „genetski kod“ funkcionisanja ekonomije zasnovane na znanju i to bez teških zajmova i kredita MMF i bez poniženja i prosjačenja u EU.</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 xml:space="preserve">Za EU, Srbija je besplatna kapija prema Istoku, kroz koju treba da prolazi interkontinentalna razmena roba, usluga, kapitala, ljudi, informacija, kulture, ideja. U krajnoj instanci, to je put kretanja globalne mreže novog svetskog poretka sa novim tehnologijama, novim ulaganjima, novom konkurencijom, jeftinom radnom snagom, sirovinskim bescenjem i egzotičnim poreskim i carinskim olakšicama. Sve je u skladu sa logikom petooktobarskih </w:t>
      </w:r>
      <w:r w:rsidRPr="005B2891">
        <w:rPr>
          <w:rFonts w:ascii="Times New Roman" w:hAnsi="Times New Roman" w:cs="Times New Roman"/>
          <w:color w:val="000000" w:themeColor="text1"/>
          <w:lang w:val="hr-HR"/>
        </w:rPr>
        <w:lastRenderedPageBreak/>
        <w:t xml:space="preserve">stubova makroekonomske politike: „rasprodaj“, „potroši“ i „zaduži se“ po recepturi „ememefskog“ globa, koji i narodne donacije tretira kao dugove.  </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Finansijski apostoli tranzicione ekonomije kroz režirani stečaj pokojnih socijalističkih giganata, nasilnu spoljnotrgovinsku liberalizaciju, tajkunsku privatizaciju, narkomansko zaduživanje, lažni fiksni devizni kurs, bećarsku javnu potrošnju i kreditni doping, gurnuli su privredu u depresivni ponor, nezaposlenost i inflaciju, koja prosto „kosi i  ubija“,  da bi se poslovno-politička elita potkupila velikim sumama novca poreskih obveznika i po cenu guranja države u budžetske deficite i javne dugove.</w:t>
      </w:r>
      <w:r w:rsidR="00A94B1E">
        <w:rPr>
          <w:rFonts w:ascii="Times New Roman" w:hAnsi="Times New Roman" w:cs="Times New Roman"/>
          <w:color w:val="000000" w:themeColor="text1"/>
          <w:lang w:val="hr-HR"/>
        </w:rPr>
        <w:t xml:space="preserve"> </w:t>
      </w:r>
      <w:r w:rsidRPr="005B2891">
        <w:rPr>
          <w:rFonts w:ascii="Times New Roman" w:hAnsi="Times New Roman" w:cs="Times New Roman"/>
          <w:color w:val="000000" w:themeColor="text1"/>
          <w:lang w:val="hr-HR"/>
        </w:rPr>
        <w:t xml:space="preserve">Država se tranzicione uneredila čim se prezadužila na principu diletantske  renesanse prostačkog performansa i prebrzog ubacivanja stranog prljavog novca i degutantno  krimogenizovanog  kapitala. Više od 10 godina trošimo 25% iznad mogućnosti- više od zarađenog, a trgovinski lanci neplaćaju dobavljačima više od 4 meseca. Na to se nadovezuju najveće kamate na svetu : od 15% do 23% .Gotovo jedan  milion radnika radi na crno i u sivoj ekonomiji stvara čak 40% bruto društvenog proizvoda. </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U institucionalnom tranzicionom haosu, režimski preduzetnici (i novi i stari), angažovani su  za „koristan“ rad na putevima prvobitne akumulacije kapitala za preskakanje tranzicije instrumentima administrativnog preporoda, na krilima evrointegracija i organizovanog kriminala preprodaje vitalnih organa privrede. Na operacionom stolu bolesne države ceh je platila primitivna privatizacija, zloglasna nezaposlenost, bećarsko zaduživanje, sumanuto inflatorno džeparenje i pomahnitali bezvredni dinar.</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Dinar danas plaća ceh zbog višedecenijski nesputane inflacije, nekontrolisanog kretanja špekulativnog kapitala, pomahnitalih kamatnih stopa, proćerdanih privatizacionih prihoda, i suludo utrošenih  inostranih kredita. Polit-mohikanci su zaboravili vreme haosa kada smo imali hiperinflaciju od 2% na sat ili 70% na dan i  kada je nastupanje era evroizacije. Čak se i štednja više ne isplati u poniženim dinarima u odnosu na povampirani evro, mada je i evro neobična tvorevina čija se celishodnost sada preispituje, čak i u Evropskoj Uniji.</w:t>
      </w:r>
      <w:r w:rsidR="00A94B1E">
        <w:rPr>
          <w:rStyle w:val="FootnoteReference"/>
          <w:rFonts w:ascii="Times New Roman" w:hAnsi="Times New Roman" w:cs="Times New Roman"/>
          <w:color w:val="000000" w:themeColor="text1"/>
          <w:lang w:val="hr-HR"/>
        </w:rPr>
        <w:footnoteReference w:id="9"/>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Zbog deficita, dugova i evra, i Grčka vlada je, zajedno sa srpskom tranzicijom,  prinuđena da radi ono što joj kažu birokrate iz EU, što je dokaz da je stara Grčka konačno postala pokrajina briselske imperije. To pak znači da se dosadašnja tzv. ekonomska koordinacija konvertovala u „euovsko“ odlučivanje „o vrsti sijalice koju morate da koristite u špajzu“ po konceptu totalitarne demokratije u finansijskom mraku.</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lastRenderedPageBreak/>
        <w:t>Mudro osmišljena finansijska  kriza i vešto dirigovana ekonomska recesija američkog liberalnog kapitalizma pokazale su svu međuzavisnost ekonomija članica EU i razotkrile su mogućnost prelivanja fiskalne krize iz zemlje u zemlju, degradirajući ekonomske i trgovinske mogućnosti, i konkretne modalitete pomoći država u evrozoni u finansijskoj krizi, posredstvom učešća u tzv. Paktu za stabilnost i rast, kao nove transevropske izmišljotine.</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 xml:space="preserve">Veliki ekonomisti globalnog sveta, neznaju da objasne razliku između krize, recesije i depresije, jer je „tranzicija tranzicijom“ ušla u prvobitnu akumulaciju kapitala na istim krilima tranzicionog kapitalizma u glibavi globalizam. </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 xml:space="preserve">Korupcija je dete tranzicije, simbol kvarenja ekonomske vlasti i amblem potkupljivanja političke elite, što se manifestuje maksimiranjem profita, kršenjem zakona i uzurpiranjem javnih resursa. Bazični koruptivni mehanizam jeste destruktivna transformacija društvenog u privatni kapital. U ekonomskom životu zagospodarila je sistemska korupcija, čiji je generator loš politički sistem,  koji je produkovao transmisione tajkune u ministarske stanove od pet ari. Demokratski opijene vlade proćerdale su već 15 milijardi evra od privatizacije i još 10 milijardi od brzog zaduživanja tokom poslednjih deset godina. Tako je sklepan novi model nultog investiranja u rak ekonomiju, koja ide unazad na pohabanim točkovima nadevropske potrošnje u formi tranzicije kroz tranziciju. Neizlečivi budžetski deficiti i narkomanski javni dugovi jesu amblem usidrene fiskalne krize integrisane sa dugoročnom ekonomskom depresijom. U tom ambijentu, i „reforma tzv. reforme“ promoviše trajnu finansijsku recesiju, koju ne „razbija“ ni novi model tzv. pametnog razvoja niti inovativna poreska politika, koja je primitivno instalirala „nenaučne, iz rukava date“ kriterijume EU. Pao je, dakle, i Mastriht; naša tranzicija oborila je i EU, jer su svi kriterijumi dati iz pocepanih rukava podkupljene nauke. Ako je brak penzija za propale ljubavnike, onda je i tranzicija mrak za propale države. </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Globalna kriza prisilila je globaliste, tranzicioniste i  profitere da otvaraju tržišta i banke (po svaku cenu), prenose kompjutere i podižu internet kako bi bogatom ponudom i ubedljivom reklamom oživeli ponudu i kod živih i kod mrtvih .</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 xml:space="preserve">“Radi više da bi zaradio manje“ jeste novo geslo da bi radnik danas u tranziciji i kapitalističkom svetu, od Njujorka do Tokija, sačuvao svoj kakav-takav posao, jer je za obespravljene i ponižene radnike „bolja smrt nego otkaz“. Novac je taj koji primorava ljude da se prodaju. Radnik tako postaje jeftina roba: sve je jeftiniji ukoliko duže radi i više stvara. I Platon je prinuđen da budi Marksa, jer je „fridmanomanija“ liberalnog fundamentalizma i MMF-ovskog </w:t>
      </w:r>
      <w:r w:rsidRPr="005B2891">
        <w:rPr>
          <w:rFonts w:ascii="Times New Roman" w:hAnsi="Times New Roman" w:cs="Times New Roman"/>
          <w:color w:val="000000" w:themeColor="text1"/>
          <w:lang w:val="hr-HR"/>
        </w:rPr>
        <w:lastRenderedPageBreak/>
        <w:t>dirižizma danas u svakoj državi tranzicije stvorila dve  države:državu bogatih i državu siromašnih. Tranzicioni globalizam i jeste akumulacija bogatstva čija je posledica akumulacija bede.</w:t>
      </w:r>
      <w:r w:rsidR="00A94B1E">
        <w:rPr>
          <w:rStyle w:val="FootnoteReference"/>
          <w:rFonts w:ascii="Times New Roman" w:hAnsi="Times New Roman" w:cs="Times New Roman"/>
          <w:color w:val="000000" w:themeColor="text1"/>
          <w:lang w:val="hr-HR"/>
        </w:rPr>
        <w:footnoteReference w:id="10"/>
      </w:r>
      <w:r w:rsidRPr="005B2891">
        <w:rPr>
          <w:rFonts w:ascii="Times New Roman" w:hAnsi="Times New Roman" w:cs="Times New Roman"/>
          <w:color w:val="000000" w:themeColor="text1"/>
          <w:lang w:val="hr-HR"/>
        </w:rPr>
        <w:t xml:space="preserve"> </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Reganomija je predugo pumpala Fridmanove ideje sa laskavim obećanjima: manje birokratije, manje poreza, manje intervencionizma, više para, veće bogatstvo. Tako je kauboj započeo svoju kobnu ekonomsku perestrojku – fridmanliju trijumfalnog kapitalizma. Eknomiji država nije potrebna. Svet je ekonomija države. Samo tržište ima pravo da reguliše ekonomiju. Taj mondijalizam zove se religija profita, koji mora da privatizuje ekonomiju; između tržišta i kapitala nema posrednika. Proradio je tako motor liberalizma.</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Novi kapitalistički poredak fridmanovskog tipa prerastao je u digitalnog anđela- internet ekonomiju. Tako je internet postao sirovina jedne nove ekonomije- finansijskog kapitalizma, koji je u igru ubacio mašinu berze i akcija novih start-up firmi. Rad i proizvodnja bačeni su sada u drugi plan. Novac je postao jedini simbol vrednosti i uspeha. Otpočela je era dematerijalizacije i fajlova. Plaća se pozajmicima, kreditima i tapijamal.</w:t>
      </w:r>
      <w:r w:rsidR="00DC6EB2">
        <w:rPr>
          <w:rFonts w:ascii="Times New Roman" w:hAnsi="Times New Roman" w:cs="Times New Roman"/>
          <w:color w:val="000000" w:themeColor="text1"/>
          <w:lang w:val="hr-HR"/>
        </w:rPr>
        <w:t xml:space="preserve"> </w:t>
      </w:r>
      <w:r w:rsidRPr="005B2891">
        <w:rPr>
          <w:rFonts w:ascii="Times New Roman" w:hAnsi="Times New Roman" w:cs="Times New Roman"/>
          <w:color w:val="000000" w:themeColor="text1"/>
          <w:lang w:val="hr-HR"/>
        </w:rPr>
        <w:t xml:space="preserve">Internet, kao virtuelna država, prodaje sveže akcije, ljute ideje, kisele dugove, naprsle firme i načete banke. Finansije su potpuno slobodne- totalno deregulisane; zavladila je  religija povećanja potrošnje i pozajmljivanja. Banke, obogaćene hipotekama, gurnule su tapije u druge finansijske pakete i preprodavale jedna drugoj- na kapiji krize prezaduženih.- surprajms. Tada se pojavljuje novi Zoro – Alen Grinspen, po zanimanju predsednik Federalnih rezervi, koga je u fotelji štampača dolara namestio kaoboj Regan. </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Zato globalni ekonomski tokovi te savremene ekonomije uveliko prevazilaze tradicionalne zakonitosti karakteristične za finansijsku nauku. Ideal tržišne ekonomije liberalizma posustaje pred naletom novokomponovane dogovorno- virtuelne ekonomije u kojoj poodavno ne važe gotovo nikakva „državna“ pravila. Sudbina neoliberalne ekonomije neće više zavisit</w:t>
      </w:r>
      <w:r w:rsidR="00A71A70">
        <w:rPr>
          <w:rFonts w:ascii="Times New Roman" w:hAnsi="Times New Roman" w:cs="Times New Roman"/>
          <w:color w:val="000000" w:themeColor="text1"/>
          <w:lang w:val="hr-HR"/>
        </w:rPr>
        <w:t>i od toga  šta je u naučnim knji</w:t>
      </w:r>
      <w:r w:rsidRPr="005B2891">
        <w:rPr>
          <w:rFonts w:ascii="Times New Roman" w:hAnsi="Times New Roman" w:cs="Times New Roman"/>
          <w:color w:val="000000" w:themeColor="text1"/>
          <w:lang w:val="hr-HR"/>
        </w:rPr>
        <w:t xml:space="preserve">gama rečeno već kako je „na nekom drugom mestu“ suđeno liberalnom fundametalizmu. Recesiona bujica raznela je privredno korito odakle je i potekla. </w:t>
      </w:r>
    </w:p>
    <w:p w:rsidR="005B2891" w:rsidRPr="005B2891" w:rsidRDefault="005B2891" w:rsidP="00050FA6">
      <w:pPr>
        <w:pStyle w:val="Style"/>
        <w:spacing w:line="360" w:lineRule="auto"/>
        <w:ind w:firstLine="720"/>
        <w:jc w:val="both"/>
        <w:rPr>
          <w:rFonts w:ascii="Times New Roman" w:hAnsi="Times New Roman" w:cs="Times New Roman"/>
          <w:color w:val="000000" w:themeColor="text1"/>
          <w:lang w:val="hr-HR"/>
        </w:rPr>
      </w:pPr>
      <w:r w:rsidRPr="005B2891">
        <w:rPr>
          <w:rFonts w:ascii="Times New Roman" w:hAnsi="Times New Roman" w:cs="Times New Roman"/>
          <w:color w:val="000000" w:themeColor="text1"/>
          <w:lang w:val="hr-HR"/>
        </w:rPr>
        <w:t xml:space="preserve">Danas, u globalnoj tranziciji, nisu samo bankrotirale banke, berze, preduzeća i institucije. Bankrotirale su i države i, još gore, bankrotirao je narod. Bankrotirao je ceo svetski neoliberalni kapitalistički poredak, urušila se praksa, teorija i filozofija turbo-liberalizma. Ekonomske nauke zatrpane su  lažnim istinama i lakirovkama neznanja. Raspao se mit o „homo ekonomikusu“. Sve </w:t>
      </w:r>
      <w:r w:rsidRPr="005B2891">
        <w:rPr>
          <w:rFonts w:ascii="Times New Roman" w:hAnsi="Times New Roman" w:cs="Times New Roman"/>
          <w:color w:val="000000" w:themeColor="text1"/>
          <w:lang w:val="hr-HR"/>
        </w:rPr>
        <w:lastRenderedPageBreak/>
        <w:t>univerzitete, institute i fakultete, stoga, treba ugurati u laboratoriju za hemijsko čišćenje iznutra, a profesore i nobelovce oterati u nezasluženu penziju;  temeljno rekonstruisati zgradu ekonomskih znanja jeste imperativ istorijskog trenutka. Došao je kraj ere liberalnog tržišnog modela, jer iza riziko kazina varijante kapitalizma više ne stoji ni ortodoksni čuvar liberalnih pogleda MMF-a.</w:t>
      </w:r>
      <w:r w:rsidR="00A94B1E">
        <w:rPr>
          <w:rStyle w:val="FootnoteReference"/>
          <w:rFonts w:ascii="Times New Roman" w:hAnsi="Times New Roman" w:cs="Times New Roman"/>
          <w:color w:val="000000" w:themeColor="text1"/>
          <w:lang w:val="hr-HR"/>
        </w:rPr>
        <w:footnoteReference w:id="11"/>
      </w:r>
      <w:r w:rsidRPr="005B2891">
        <w:rPr>
          <w:rFonts w:ascii="Times New Roman" w:hAnsi="Times New Roman" w:cs="Times New Roman"/>
          <w:color w:val="000000" w:themeColor="text1"/>
          <w:lang w:val="hr-HR"/>
        </w:rPr>
        <w:t xml:space="preserve"> Jedino Srbija usred Evrope nezna gde će, jer je na sred puta kojim se ređe ide. Novac je ipak krivo ogledalo savremenog čovečanstva u otkrivanju, svakog sata i svakog dana, način na koji vrednujemo sebe i resurse sveta oko nas, a u prvom redu sopstvene mane i pohlepost. Jedino se mane u tranziciji poklapaju sa manama kapitalizm</w:t>
      </w:r>
      <w:r w:rsidR="00A94B1E">
        <w:rPr>
          <w:rFonts w:ascii="Times New Roman" w:hAnsi="Times New Roman" w:cs="Times New Roman"/>
          <w:color w:val="000000" w:themeColor="text1"/>
          <w:lang w:val="hr-HR"/>
        </w:rPr>
        <w:t>a</w:t>
      </w:r>
      <w:r w:rsidRPr="005B2891">
        <w:rPr>
          <w:rFonts w:ascii="Times New Roman" w:hAnsi="Times New Roman" w:cs="Times New Roman"/>
          <w:color w:val="000000" w:themeColor="text1"/>
          <w:lang w:val="hr-HR"/>
        </w:rPr>
        <w:t>.</w:t>
      </w:r>
    </w:p>
    <w:p w:rsidR="00A94B1E" w:rsidRPr="00490E69" w:rsidRDefault="00A94B1E" w:rsidP="00A94B1E">
      <w:pPr>
        <w:spacing w:after="120"/>
        <w:ind w:firstLine="720"/>
        <w:rPr>
          <w:b/>
          <w:lang w:val="sr-Latn-CS"/>
        </w:rPr>
      </w:pPr>
    </w:p>
    <w:p w:rsidR="00A94B1E" w:rsidRPr="00050FA6" w:rsidRDefault="00A94B1E" w:rsidP="00A94B1E">
      <w:pPr>
        <w:spacing w:after="120"/>
        <w:ind w:firstLine="720"/>
        <w:jc w:val="center"/>
        <w:rPr>
          <w:b/>
          <w:i/>
          <w:lang w:val="sr-Latn-CS"/>
        </w:rPr>
      </w:pPr>
      <w:r w:rsidRPr="00050FA6">
        <w:rPr>
          <w:b/>
          <w:i/>
          <w:lang w:val="sr-Latn-CS"/>
        </w:rPr>
        <w:t>3. Smišljena recesija i tempirana kriza</w:t>
      </w:r>
    </w:p>
    <w:p w:rsidR="00A94B1E" w:rsidRPr="00050FA6" w:rsidRDefault="00A94B1E" w:rsidP="00050FA6">
      <w:pPr>
        <w:pStyle w:val="Style"/>
        <w:spacing w:line="360" w:lineRule="auto"/>
        <w:ind w:firstLine="720"/>
        <w:jc w:val="both"/>
        <w:rPr>
          <w:rFonts w:ascii="Times New Roman" w:hAnsi="Times New Roman" w:cs="Times New Roman"/>
          <w:color w:val="000000" w:themeColor="text1"/>
          <w:lang w:val="hr-HR"/>
        </w:rPr>
      </w:pPr>
    </w:p>
    <w:p w:rsidR="00A94B1E" w:rsidRPr="00050FA6" w:rsidRDefault="00A94B1E" w:rsidP="00050FA6">
      <w:pPr>
        <w:pStyle w:val="Style"/>
        <w:spacing w:line="360" w:lineRule="auto"/>
        <w:ind w:firstLine="720"/>
        <w:jc w:val="both"/>
        <w:rPr>
          <w:rFonts w:ascii="Times New Roman" w:hAnsi="Times New Roman" w:cs="Times New Roman"/>
          <w:color w:val="000000" w:themeColor="text1"/>
          <w:lang w:val="hr-HR"/>
        </w:rPr>
      </w:pPr>
      <w:r w:rsidRPr="00050FA6">
        <w:rPr>
          <w:rFonts w:ascii="Times New Roman" w:hAnsi="Times New Roman" w:cs="Times New Roman"/>
          <w:color w:val="000000" w:themeColor="text1"/>
          <w:lang w:val="hr-HR"/>
        </w:rPr>
        <w:t>Finansijski apostoli tranzicione ekonomije kroz režirani stečaj bivših socijalističkih giganata, nasilnu spoljnotrgovinsku liberalizaciju, tajkunsku privatizaciju, narkomansko zaduživanje, lažni fiksni devizni kurs, bećarsku javnu potrošnju i kreditni doping, gurnuli su privredu u depresivni ponor, nezaposlenost i inflaciju, koja prosto ubija,  da bi se poslovno-politička elita potkupila velikim sumama novca poreskih obveznika i po cenu guranja države u budžetske deficite i javne dugove. Bukvalno shvaćena transparentnost privatizacije, liberalizacije i deregulacije ide čak dotle da će se verovatno izbor predsednika države obaviti na „Farmi“ u komšiluku „Velikog brata“ po tabloidiziranom scenariju demonizovanog  svlačenja i ekstradizovanog glasanja noktima .</w:t>
      </w:r>
    </w:p>
    <w:p w:rsidR="00A94B1E" w:rsidRPr="00050FA6" w:rsidRDefault="00A94B1E" w:rsidP="00050FA6">
      <w:pPr>
        <w:pStyle w:val="Style"/>
        <w:spacing w:line="360" w:lineRule="auto"/>
        <w:ind w:firstLine="720"/>
        <w:jc w:val="both"/>
        <w:rPr>
          <w:rFonts w:ascii="Times New Roman" w:hAnsi="Times New Roman" w:cs="Times New Roman"/>
          <w:color w:val="000000" w:themeColor="text1"/>
          <w:lang w:val="hr-HR"/>
        </w:rPr>
      </w:pPr>
      <w:r w:rsidRPr="00050FA6">
        <w:rPr>
          <w:rFonts w:ascii="Times New Roman" w:hAnsi="Times New Roman" w:cs="Times New Roman"/>
          <w:color w:val="000000" w:themeColor="text1"/>
          <w:lang w:val="hr-HR"/>
        </w:rPr>
        <w:t xml:space="preserve">Globalna finansijska kriza, međutim, promovisla je razmimoilaženja između MMF i EU. Naime, MMF smatra da je došao kraj dosadašnjem modelu privrednog rasta . Do sada je MMF zagovarao potpunu finansijsku liberalizaciju i otvranje domaćeg tržišta stranim kreditorima, investitorima i bankama. Sada, pak, MMF preporučuje ogra- ničavanje priliva stranih kredita, fiskalne stimulanse za ekonomski oporavak, povećanu zaštitu domaćeg tržišta od inokonkurencije da bi se povećala domaća proizvodnja razmenjivih dobara, prvenstveno za domaću  potrošnju i za izvoz. Evropska unija, međutim, prkosi navalnetnom MMF, oslanjajući se prvenstveno na privredni rast kroz evrointegracije, liberalizaciju trgovine, deregulaciju finansijskih tokova, zamenu domaćeg novca u evro, podsticanje kreditiranja domaće privrede i </w:t>
      </w:r>
      <w:r w:rsidRPr="00050FA6">
        <w:rPr>
          <w:rFonts w:ascii="Times New Roman" w:hAnsi="Times New Roman" w:cs="Times New Roman"/>
          <w:color w:val="000000" w:themeColor="text1"/>
          <w:lang w:val="hr-HR"/>
        </w:rPr>
        <w:lastRenderedPageBreak/>
        <w:t xml:space="preserve">domaćinstava, i jačanje finansijske podrške iz multirateralnih i javnih izvora. Za nas je izuzetno važno što je konačno Monetarni fond shvatio da postojeći model privrednog rasta zasnovan na potrošnji, finansijskim uslugama i stranim ulaganjima, nije više održiv u postrecesionoj tranziciji. Novi model našeg ekonomskog rasta, stoga, mora da počiva na stimulansima štednje, investicija i izvoza, na tržišnom prestrukturiranju javnog sektora, reindustrijalizaciji i argoruralnom održivom razvoju. To je projekat za „bombardovanje jezgra srpskih gluposti“, gde su aforizmi naelektrisane čestice razvojnog duha krimogene ekonomske politike i koruptivnih finansijskih usluga. No, opasan je prelaz u taoca kandidature, budući da je mit o „obećanoj integraciji“ urušila egzistencijalna kriza EU, koja je ugrozila njen kredibilitet, a i njeno sopstveno proširenje gurnulo u drugi plan. </w:t>
      </w:r>
    </w:p>
    <w:p w:rsidR="00A94B1E" w:rsidRPr="00050FA6" w:rsidRDefault="00A94B1E" w:rsidP="00A94B1E">
      <w:pPr>
        <w:spacing w:after="120"/>
        <w:ind w:firstLine="720"/>
        <w:jc w:val="center"/>
        <w:rPr>
          <w:b/>
          <w:i/>
          <w:lang w:val="sr-Latn-CS"/>
        </w:rPr>
      </w:pPr>
      <w:r w:rsidRPr="00050FA6">
        <w:rPr>
          <w:b/>
          <w:i/>
          <w:lang w:val="sr-Latn-CS"/>
        </w:rPr>
        <w:t>Rezime</w:t>
      </w:r>
    </w:p>
    <w:p w:rsidR="00A94B1E" w:rsidRPr="00050FA6" w:rsidRDefault="00A94B1E" w:rsidP="00050FA6">
      <w:pPr>
        <w:pStyle w:val="Style"/>
        <w:spacing w:line="360" w:lineRule="auto"/>
        <w:ind w:firstLine="720"/>
        <w:jc w:val="both"/>
        <w:rPr>
          <w:rFonts w:ascii="Times New Roman" w:hAnsi="Times New Roman" w:cs="Times New Roman"/>
          <w:color w:val="000000" w:themeColor="text1"/>
          <w:lang w:val="hr-HR"/>
        </w:rPr>
      </w:pPr>
    </w:p>
    <w:p w:rsidR="00A94B1E" w:rsidRPr="00050FA6" w:rsidRDefault="00A94B1E" w:rsidP="00050FA6">
      <w:pPr>
        <w:pStyle w:val="Style"/>
        <w:spacing w:line="360" w:lineRule="auto"/>
        <w:ind w:firstLine="720"/>
        <w:jc w:val="both"/>
        <w:rPr>
          <w:rFonts w:ascii="Times New Roman" w:hAnsi="Times New Roman" w:cs="Times New Roman"/>
          <w:color w:val="000000" w:themeColor="text1"/>
          <w:lang w:val="hr-HR"/>
        </w:rPr>
      </w:pPr>
      <w:r w:rsidRPr="00050FA6">
        <w:rPr>
          <w:rFonts w:ascii="Times New Roman" w:hAnsi="Times New Roman" w:cs="Times New Roman"/>
          <w:color w:val="000000" w:themeColor="text1"/>
          <w:lang w:val="hr-HR"/>
        </w:rPr>
        <w:t xml:space="preserve">U finansijskom vrtlogu, globalni kapitalzam bez država i granica uneo je anarhiju korporacijskih diktatura sa ubrzanom ekonomskom propašću čitavog sveta. Perverzna veza demokratije i dužničkog ropstva jeste direktna posledica tzv. „ološ ekonomije“ (Napolitani), koja u celom svetu gospodari i životom i smrću. Nobelovsko skretanje naučne pažnje da ekonomija treba da ide u pravcu usluga i da je vlasnička struktura fundamentalna determinanta profitabilnosti proizvela je lošu praksu da neinvestiranje u državu sklizne u kriminal, što je i ciljna funkcija tzv. korporacijskih direktnih investicija u pilule strukturnog prilagođavanja, konkurentnosti, liberalizacije, privatizacije i deregulacije, ali i u rušilačku eksploataciju jeftinih sirovina i beskrupulozno povećanje nezaposlenosti. Kapitalizam, dakle, proizvodi nezaposlene,a globalizam proizvodi gladne po formuli globalističkog imperijalizma. </w:t>
      </w:r>
    </w:p>
    <w:p w:rsidR="00A94B1E" w:rsidRPr="00050FA6" w:rsidRDefault="00A71A70" w:rsidP="00050FA6">
      <w:pPr>
        <w:pStyle w:val="Style"/>
        <w:spacing w:line="360" w:lineRule="auto"/>
        <w:ind w:firstLine="720"/>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p>
    <w:p w:rsidR="00A94B1E" w:rsidRDefault="00A94B1E" w:rsidP="00050FA6">
      <w:pPr>
        <w:pStyle w:val="Style"/>
        <w:spacing w:line="360" w:lineRule="auto"/>
        <w:ind w:firstLine="720"/>
        <w:jc w:val="center"/>
        <w:rPr>
          <w:rFonts w:ascii="Times New Roman" w:hAnsi="Times New Roman" w:cs="Times New Roman"/>
          <w:b/>
          <w:i/>
          <w:color w:val="000000" w:themeColor="text1"/>
          <w:lang w:val="hr-HR"/>
        </w:rPr>
      </w:pPr>
      <w:r w:rsidRPr="00050FA6">
        <w:rPr>
          <w:rFonts w:ascii="Times New Roman" w:hAnsi="Times New Roman" w:cs="Times New Roman"/>
          <w:b/>
          <w:i/>
          <w:color w:val="000000" w:themeColor="text1"/>
          <w:lang w:val="hr-HR"/>
        </w:rPr>
        <w:t>Literatura</w:t>
      </w:r>
    </w:p>
    <w:p w:rsidR="00A71A70" w:rsidRPr="00050FA6" w:rsidRDefault="00A71A70" w:rsidP="00050FA6">
      <w:pPr>
        <w:pStyle w:val="Style"/>
        <w:spacing w:line="360" w:lineRule="auto"/>
        <w:ind w:firstLine="720"/>
        <w:jc w:val="center"/>
        <w:rPr>
          <w:rFonts w:ascii="Times New Roman" w:hAnsi="Times New Roman" w:cs="Times New Roman"/>
          <w:b/>
          <w:i/>
          <w:color w:val="000000" w:themeColor="text1"/>
          <w:lang w:val="hr-HR"/>
        </w:rPr>
      </w:pPr>
    </w:p>
    <w:p w:rsidR="00A94B1E" w:rsidRPr="00050FA6" w:rsidRDefault="00A71A70" w:rsidP="00A71A70">
      <w:pPr>
        <w:pStyle w:val="Style"/>
        <w:numPr>
          <w:ilvl w:val="0"/>
          <w:numId w:val="4"/>
        </w:numPr>
        <w:spacing w:line="360" w:lineRule="auto"/>
        <w:jc w:val="both"/>
        <w:rPr>
          <w:rFonts w:ascii="Times New Roman" w:hAnsi="Times New Roman" w:cs="Times New Roman"/>
          <w:color w:val="000000" w:themeColor="text1"/>
          <w:lang w:val="hr-HR"/>
        </w:rPr>
      </w:pPr>
      <w:r w:rsidRPr="00A71A70">
        <w:rPr>
          <w:rFonts w:ascii="Times New Roman" w:hAnsi="Times New Roman" w:cs="Times New Roman"/>
          <w:color w:val="000000" w:themeColor="text1"/>
          <w:lang w:val="hr-HR"/>
        </w:rPr>
        <w:t>H. Holmen, Limits to globalization, European Review, 1997.</w:t>
      </w:r>
    </w:p>
    <w:p w:rsidR="00A71A70" w:rsidRDefault="00050FA6" w:rsidP="00A71A70">
      <w:pPr>
        <w:pStyle w:val="Style"/>
        <w:numPr>
          <w:ilvl w:val="0"/>
          <w:numId w:val="4"/>
        </w:numPr>
        <w:spacing w:line="360" w:lineRule="auto"/>
        <w:jc w:val="both"/>
        <w:rPr>
          <w:rFonts w:ascii="Times New Roman" w:hAnsi="Times New Roman" w:cs="Times New Roman"/>
          <w:color w:val="000000" w:themeColor="text1"/>
          <w:lang w:val="hr-HR"/>
        </w:rPr>
      </w:pPr>
      <w:r w:rsidRPr="00A71A70">
        <w:rPr>
          <w:rFonts w:ascii="Times New Roman" w:hAnsi="Times New Roman" w:cs="Times New Roman"/>
          <w:color w:val="000000" w:themeColor="text1"/>
          <w:lang w:val="hr-HR"/>
        </w:rPr>
        <w:t>Dr M. Jovanović, Globalizacija i Evropske vrednosti, Svet finansija</w:t>
      </w:r>
      <w:r w:rsidR="00A71A70">
        <w:rPr>
          <w:rFonts w:ascii="Times New Roman" w:hAnsi="Times New Roman" w:cs="Times New Roman"/>
          <w:color w:val="000000" w:themeColor="text1"/>
          <w:lang w:val="hr-HR"/>
        </w:rPr>
        <w:t>191/2002.</w:t>
      </w:r>
    </w:p>
    <w:p w:rsidR="00A71A70" w:rsidRDefault="00A71A70" w:rsidP="00A71A70">
      <w:pPr>
        <w:pStyle w:val="Style"/>
        <w:numPr>
          <w:ilvl w:val="0"/>
          <w:numId w:val="4"/>
        </w:numPr>
        <w:spacing w:line="360" w:lineRule="auto"/>
        <w:jc w:val="both"/>
        <w:rPr>
          <w:rFonts w:ascii="Times New Roman" w:hAnsi="Times New Roman" w:cs="Times New Roman"/>
          <w:color w:val="000000" w:themeColor="text1"/>
          <w:lang w:val="hr-HR"/>
        </w:rPr>
      </w:pPr>
      <w:r w:rsidRPr="00A71A70">
        <w:rPr>
          <w:rFonts w:ascii="Times New Roman" w:hAnsi="Times New Roman" w:cs="Times New Roman"/>
          <w:color w:val="000000" w:themeColor="text1"/>
          <w:lang w:val="hr-HR"/>
        </w:rPr>
        <w:t>Dr Ž. Ristić i dr S. Komazec, Globalni finansijski menadžment, Etnostil, Beograd, 2011</w:t>
      </w:r>
      <w:r>
        <w:rPr>
          <w:rFonts w:ascii="Times New Roman" w:hAnsi="Times New Roman" w:cs="Times New Roman"/>
          <w:color w:val="000000" w:themeColor="text1"/>
          <w:lang w:val="hr-HR"/>
        </w:rPr>
        <w:t>.</w:t>
      </w:r>
    </w:p>
    <w:p w:rsidR="00A71A70" w:rsidRDefault="00A71A70" w:rsidP="00A71A70">
      <w:pPr>
        <w:pStyle w:val="Style"/>
        <w:numPr>
          <w:ilvl w:val="0"/>
          <w:numId w:val="4"/>
        </w:numPr>
        <w:spacing w:line="360" w:lineRule="auto"/>
        <w:jc w:val="both"/>
        <w:rPr>
          <w:rFonts w:ascii="Times New Roman" w:hAnsi="Times New Roman" w:cs="Times New Roman"/>
          <w:color w:val="000000" w:themeColor="text1"/>
          <w:lang w:val="hr-HR"/>
        </w:rPr>
      </w:pPr>
      <w:r w:rsidRPr="00A71A70">
        <w:rPr>
          <w:rFonts w:ascii="Times New Roman" w:hAnsi="Times New Roman" w:cs="Times New Roman"/>
          <w:color w:val="000000" w:themeColor="text1"/>
          <w:lang w:val="hr-HR"/>
        </w:rPr>
        <w:t>Dr</w:t>
      </w:r>
      <w:r>
        <w:rPr>
          <w:rFonts w:ascii="Times New Roman" w:hAnsi="Times New Roman" w:cs="Times New Roman"/>
          <w:color w:val="000000" w:themeColor="text1"/>
          <w:lang w:val="hr-HR"/>
        </w:rPr>
        <w:t xml:space="preserve"> Ž</w:t>
      </w:r>
      <w:r w:rsidRPr="00A71A70">
        <w:rPr>
          <w:rFonts w:ascii="Times New Roman" w:hAnsi="Times New Roman" w:cs="Times New Roman"/>
          <w:color w:val="000000" w:themeColor="text1"/>
          <w:lang w:val="hr-HR"/>
        </w:rPr>
        <w:t>arko Ristić, Fisklani menadžment i ekonomija javnog sektora, Etnostil, Beograd,</w:t>
      </w:r>
      <w:r>
        <w:rPr>
          <w:rFonts w:ascii="Times New Roman" w:hAnsi="Times New Roman" w:cs="Times New Roman"/>
          <w:color w:val="000000" w:themeColor="text1"/>
          <w:lang w:val="hr-HR"/>
        </w:rPr>
        <w:t xml:space="preserve"> </w:t>
      </w:r>
      <w:r w:rsidRPr="00A71A70">
        <w:rPr>
          <w:rFonts w:ascii="Times New Roman" w:hAnsi="Times New Roman" w:cs="Times New Roman"/>
          <w:color w:val="000000" w:themeColor="text1"/>
          <w:lang w:val="hr-HR"/>
        </w:rPr>
        <w:t>2011.</w:t>
      </w:r>
    </w:p>
    <w:p w:rsidR="005B2891" w:rsidRPr="00A71A70" w:rsidRDefault="00050FA6" w:rsidP="00A71A70">
      <w:pPr>
        <w:pStyle w:val="Style"/>
        <w:numPr>
          <w:ilvl w:val="0"/>
          <w:numId w:val="4"/>
        </w:numPr>
        <w:spacing w:line="360" w:lineRule="auto"/>
        <w:jc w:val="both"/>
        <w:rPr>
          <w:rFonts w:ascii="Times New Roman" w:hAnsi="Times New Roman" w:cs="Times New Roman"/>
          <w:color w:val="000000" w:themeColor="text1"/>
          <w:lang w:val="hr-HR"/>
        </w:rPr>
      </w:pPr>
      <w:r w:rsidRPr="00A71A70">
        <w:rPr>
          <w:rFonts w:ascii="Times New Roman" w:hAnsi="Times New Roman" w:cs="Times New Roman"/>
          <w:color w:val="000000" w:themeColor="text1"/>
          <w:lang w:val="hr-HR"/>
        </w:rPr>
        <w:t xml:space="preserve">Dr D.Ž. Marković,dr B. Ilić i dr Ž. Ristić , Globalna ekonomija i geofinansije, Etnostil, </w:t>
      </w:r>
      <w:r w:rsidRPr="00A71A70">
        <w:rPr>
          <w:rFonts w:ascii="Times New Roman" w:hAnsi="Times New Roman" w:cs="Times New Roman"/>
          <w:color w:val="000000" w:themeColor="text1"/>
          <w:lang w:val="hr-HR"/>
        </w:rPr>
        <w:lastRenderedPageBreak/>
        <w:t xml:space="preserve">Beograd, 2011. </w:t>
      </w:r>
    </w:p>
    <w:p w:rsidR="00A71A70" w:rsidRPr="00A71A70" w:rsidRDefault="00A71A70" w:rsidP="00A71A70">
      <w:pPr>
        <w:pStyle w:val="Style"/>
        <w:numPr>
          <w:ilvl w:val="0"/>
          <w:numId w:val="4"/>
        </w:numPr>
        <w:spacing w:line="360" w:lineRule="auto"/>
        <w:jc w:val="both"/>
        <w:rPr>
          <w:rFonts w:ascii="Times New Roman" w:hAnsi="Times New Roman" w:cs="Times New Roman"/>
          <w:color w:val="000000" w:themeColor="text1"/>
          <w:lang w:val="hr-HR"/>
        </w:rPr>
      </w:pPr>
      <w:r w:rsidRPr="00A71A70">
        <w:rPr>
          <w:rFonts w:ascii="Times New Roman" w:hAnsi="Times New Roman" w:cs="Times New Roman"/>
          <w:color w:val="000000" w:themeColor="text1"/>
          <w:lang w:val="hr-HR"/>
        </w:rPr>
        <w:t>OECD,</w:t>
      </w:r>
      <w:r>
        <w:rPr>
          <w:rFonts w:ascii="Times New Roman" w:hAnsi="Times New Roman" w:cs="Times New Roman"/>
          <w:color w:val="000000" w:themeColor="text1"/>
          <w:lang w:val="hr-HR"/>
        </w:rPr>
        <w:t xml:space="preserve"> Fiscal Federalism Economics in </w:t>
      </w:r>
      <w:r w:rsidRPr="00A71A70">
        <w:rPr>
          <w:rFonts w:ascii="Times New Roman" w:hAnsi="Times New Roman" w:cs="Times New Roman"/>
          <w:color w:val="000000" w:themeColor="text1"/>
          <w:lang w:val="hr-HR"/>
        </w:rPr>
        <w:t>Transition, Paris 1991</w:t>
      </w:r>
      <w:r>
        <w:rPr>
          <w:rFonts w:ascii="Times New Roman" w:hAnsi="Times New Roman" w:cs="Times New Roman"/>
          <w:color w:val="000000" w:themeColor="text1"/>
          <w:lang w:val="hr-HR"/>
        </w:rPr>
        <w:t>.</w:t>
      </w: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p>
    <w:p w:rsidR="005B2891" w:rsidRPr="005B2891" w:rsidRDefault="005B2891" w:rsidP="005B2891">
      <w:pPr>
        <w:pStyle w:val="Style"/>
        <w:spacing w:line="360" w:lineRule="auto"/>
        <w:ind w:firstLine="720"/>
        <w:jc w:val="both"/>
        <w:rPr>
          <w:rFonts w:ascii="Times New Roman" w:hAnsi="Times New Roman" w:cs="Times New Roman"/>
          <w:color w:val="000000" w:themeColor="text1"/>
          <w:lang w:val="hr-HR"/>
        </w:rPr>
      </w:pP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p>
    <w:p w:rsidR="00E0424F" w:rsidRPr="003667A0" w:rsidRDefault="00E0424F" w:rsidP="00E0424F">
      <w:pPr>
        <w:pStyle w:val="Style"/>
        <w:spacing w:line="360" w:lineRule="auto"/>
        <w:ind w:firstLine="720"/>
        <w:jc w:val="both"/>
        <w:rPr>
          <w:rFonts w:ascii="Times New Roman" w:hAnsi="Times New Roman" w:cs="Times New Roman"/>
          <w:color w:val="000000" w:themeColor="text1"/>
          <w:lang w:val="hr-HR"/>
        </w:rPr>
      </w:pPr>
    </w:p>
    <w:sectPr w:rsidR="00E0424F" w:rsidRPr="003667A0" w:rsidSect="002D1F3F">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313D" w:rsidRDefault="007B313D" w:rsidP="00E0424F">
      <w:pPr>
        <w:spacing w:line="240" w:lineRule="auto"/>
      </w:pPr>
      <w:r>
        <w:separator/>
      </w:r>
    </w:p>
  </w:endnote>
  <w:endnote w:type="continuationSeparator" w:id="1">
    <w:p w:rsidR="007B313D" w:rsidRDefault="007B313D" w:rsidP="00E042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34282"/>
      <w:docPartObj>
        <w:docPartGallery w:val="Page Numbers (Bottom of Page)"/>
        <w:docPartUnique/>
      </w:docPartObj>
    </w:sdtPr>
    <w:sdtContent>
      <w:p w:rsidR="00A71A70" w:rsidRDefault="00F1011B">
        <w:pPr>
          <w:pStyle w:val="Footer"/>
          <w:jc w:val="right"/>
        </w:pPr>
        <w:fldSimple w:instr=" PAGE   \* MERGEFORMAT ">
          <w:r w:rsidR="00937E70">
            <w:rPr>
              <w:noProof/>
            </w:rPr>
            <w:t>1</w:t>
          </w:r>
        </w:fldSimple>
      </w:p>
    </w:sdtContent>
  </w:sdt>
  <w:p w:rsidR="00A71A70" w:rsidRDefault="00A71A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313D" w:rsidRDefault="007B313D" w:rsidP="00E0424F">
      <w:pPr>
        <w:spacing w:line="240" w:lineRule="auto"/>
      </w:pPr>
      <w:r>
        <w:separator/>
      </w:r>
    </w:p>
  </w:footnote>
  <w:footnote w:type="continuationSeparator" w:id="1">
    <w:p w:rsidR="007B313D" w:rsidRDefault="007B313D" w:rsidP="00E0424F">
      <w:pPr>
        <w:spacing w:line="240" w:lineRule="auto"/>
      </w:pPr>
      <w:r>
        <w:continuationSeparator/>
      </w:r>
    </w:p>
  </w:footnote>
  <w:footnote w:id="2">
    <w:p w:rsidR="003C51B2" w:rsidRPr="00731D72" w:rsidRDefault="003C51B2" w:rsidP="003C51B2">
      <w:pPr>
        <w:jc w:val="both"/>
      </w:pPr>
      <w:r w:rsidRPr="00731D72">
        <w:rPr>
          <w:vertAlign w:val="superscript"/>
        </w:rPr>
        <w:footnoteRef/>
      </w:r>
      <w:r w:rsidRPr="00731D72">
        <w:rPr>
          <w:bCs/>
        </w:rPr>
        <w:t>Economic politics, No. 2642-2643, from 9</w:t>
      </w:r>
      <w:r w:rsidRPr="00731D72">
        <w:rPr>
          <w:bCs/>
          <w:vertAlign w:val="superscript"/>
        </w:rPr>
        <w:t>th</w:t>
      </w:r>
      <w:r>
        <w:rPr>
          <w:bCs/>
        </w:rPr>
        <w:t xml:space="preserve"> December</w:t>
      </w:r>
      <w:r w:rsidRPr="00731D72">
        <w:rPr>
          <w:bCs/>
        </w:rPr>
        <w:t>2002.,</w:t>
      </w:r>
      <w:r>
        <w:rPr>
          <w:bCs/>
        </w:rPr>
        <w:t>p</w:t>
      </w:r>
      <w:r w:rsidRPr="00731D72">
        <w:rPr>
          <w:bCs/>
        </w:rPr>
        <w:t>. 42.</w:t>
      </w:r>
    </w:p>
  </w:footnote>
  <w:footnote w:id="3">
    <w:p w:rsidR="003C51B2" w:rsidRPr="00E0424F" w:rsidRDefault="003C51B2" w:rsidP="003C51B2">
      <w:pPr>
        <w:jc w:val="both"/>
        <w:rPr>
          <w:lang w:val="sr-Latn-CS"/>
        </w:rPr>
      </w:pPr>
      <w:r w:rsidRPr="00731D72">
        <w:rPr>
          <w:vertAlign w:val="superscript"/>
        </w:rPr>
        <w:footnoteRef/>
      </w:r>
      <w:r w:rsidRPr="00731D72">
        <w:rPr>
          <w:bCs/>
        </w:rPr>
        <w:t xml:space="preserve">H. Holmen, Limits to globalization, European Review, 1997. </w:t>
      </w:r>
      <w:r>
        <w:rPr>
          <w:bCs/>
        </w:rPr>
        <w:t>p</w:t>
      </w:r>
      <w:bookmarkStart w:id="0" w:name="_GoBack"/>
      <w:bookmarkEnd w:id="0"/>
      <w:r w:rsidRPr="00731D72">
        <w:rPr>
          <w:bCs/>
        </w:rPr>
        <w:t>. 75-87</w:t>
      </w:r>
    </w:p>
  </w:footnote>
  <w:footnote w:id="4">
    <w:p w:rsidR="00A71A70" w:rsidRPr="00050FA6" w:rsidRDefault="00A71A70" w:rsidP="00050FA6">
      <w:pPr>
        <w:jc w:val="both"/>
        <w:rPr>
          <w:sz w:val="22"/>
          <w:szCs w:val="22"/>
          <w:lang w:val="sr-Latn-CS"/>
        </w:rPr>
      </w:pPr>
      <w:r w:rsidRPr="00050FA6">
        <w:rPr>
          <w:sz w:val="22"/>
          <w:szCs w:val="22"/>
          <w:vertAlign w:val="superscript"/>
          <w:lang w:val="sr-Latn-CS"/>
        </w:rPr>
        <w:footnoteRef/>
      </w:r>
      <w:r w:rsidRPr="00050FA6">
        <w:rPr>
          <w:sz w:val="22"/>
          <w:szCs w:val="22"/>
          <w:lang w:val="sr-Latn-CS"/>
        </w:rPr>
        <w:t xml:space="preserve"> </w:t>
      </w:r>
      <w:r w:rsidRPr="00050FA6">
        <w:rPr>
          <w:bCs/>
          <w:sz w:val="22"/>
          <w:szCs w:val="22"/>
          <w:lang w:val="sr-Latn-CS"/>
        </w:rPr>
        <w:t>Ekonomska politika, br. 2642-2643, od 9. decembra 2002., str. 42.</w:t>
      </w:r>
    </w:p>
  </w:footnote>
  <w:footnote w:id="5">
    <w:p w:rsidR="00A71A70" w:rsidRPr="00050FA6" w:rsidRDefault="00A71A70" w:rsidP="00050FA6">
      <w:pPr>
        <w:jc w:val="both"/>
        <w:rPr>
          <w:sz w:val="22"/>
          <w:szCs w:val="22"/>
          <w:lang w:val="sr-Latn-CS"/>
        </w:rPr>
      </w:pPr>
      <w:r w:rsidRPr="00050FA6">
        <w:rPr>
          <w:sz w:val="22"/>
          <w:szCs w:val="22"/>
          <w:vertAlign w:val="superscript"/>
          <w:lang w:val="sr-Latn-CS"/>
        </w:rPr>
        <w:footnoteRef/>
      </w:r>
      <w:r w:rsidRPr="00050FA6">
        <w:rPr>
          <w:sz w:val="22"/>
          <w:szCs w:val="22"/>
          <w:vertAlign w:val="superscript"/>
          <w:lang w:val="sr-Latn-CS"/>
        </w:rPr>
        <w:t xml:space="preserve"> </w:t>
      </w:r>
      <w:r w:rsidRPr="00050FA6">
        <w:rPr>
          <w:bCs/>
          <w:sz w:val="22"/>
          <w:szCs w:val="22"/>
          <w:lang w:val="sr-Latn-CS"/>
        </w:rPr>
        <w:t>H. Holmen, Limits to globalization, European Review, 1997. st. 75-87</w:t>
      </w:r>
    </w:p>
  </w:footnote>
  <w:footnote w:id="6">
    <w:p w:rsidR="00A71A70" w:rsidRPr="00050FA6" w:rsidRDefault="00A71A70" w:rsidP="00050FA6">
      <w:pPr>
        <w:jc w:val="both"/>
        <w:rPr>
          <w:rFonts w:eastAsiaTheme="minorEastAsia"/>
          <w:sz w:val="22"/>
          <w:szCs w:val="22"/>
        </w:rPr>
      </w:pPr>
      <w:r w:rsidRPr="00050FA6">
        <w:rPr>
          <w:rFonts w:eastAsiaTheme="minorEastAsia"/>
          <w:sz w:val="22"/>
          <w:szCs w:val="22"/>
          <w:vertAlign w:val="superscript"/>
        </w:rPr>
        <w:footnoteRef/>
      </w:r>
      <w:r w:rsidRPr="00050FA6">
        <w:rPr>
          <w:rFonts w:eastAsiaTheme="minorEastAsia"/>
          <w:sz w:val="22"/>
          <w:szCs w:val="22"/>
        </w:rPr>
        <w:t xml:space="preserve"> </w:t>
      </w:r>
      <w:r w:rsidRPr="00050FA6">
        <w:rPr>
          <w:rFonts w:eastAsiaTheme="minorEastAsia"/>
          <w:bCs/>
          <w:sz w:val="22"/>
          <w:szCs w:val="22"/>
        </w:rPr>
        <w:t>Dr M. Jovanović, Globalizacija i Evropske vrednosti, Svet finansija 191/2002 st. 22-25.</w:t>
      </w:r>
    </w:p>
  </w:footnote>
  <w:footnote w:id="7">
    <w:p w:rsidR="00A71A70" w:rsidRPr="00050FA6" w:rsidRDefault="00A71A70" w:rsidP="00050FA6">
      <w:pPr>
        <w:pStyle w:val="FootnoteText"/>
        <w:jc w:val="both"/>
        <w:rPr>
          <w:rFonts w:ascii="Times New Roman" w:hAnsi="Times New Roman" w:cs="Times New Roman"/>
          <w:sz w:val="22"/>
          <w:szCs w:val="22"/>
          <w:lang w:val="sr-Latn-CS"/>
        </w:rPr>
      </w:pPr>
      <w:r w:rsidRPr="00050FA6">
        <w:rPr>
          <w:rStyle w:val="FootnoteReference"/>
          <w:rFonts w:ascii="Times New Roman" w:hAnsi="Times New Roman" w:cs="Times New Roman"/>
          <w:sz w:val="22"/>
          <w:szCs w:val="22"/>
        </w:rPr>
        <w:footnoteRef/>
      </w:r>
      <w:r w:rsidRPr="00050FA6">
        <w:rPr>
          <w:rFonts w:ascii="Times New Roman" w:hAnsi="Times New Roman" w:cs="Times New Roman"/>
          <w:sz w:val="22"/>
          <w:szCs w:val="22"/>
        </w:rPr>
        <w:t xml:space="preserve"> </w:t>
      </w:r>
      <w:r w:rsidRPr="00050FA6">
        <w:rPr>
          <w:rFonts w:ascii="Times New Roman" w:eastAsiaTheme="minorEastAsia" w:hAnsi="Times New Roman" w:cs="Times New Roman"/>
          <w:sz w:val="22"/>
          <w:szCs w:val="22"/>
        </w:rPr>
        <w:t>A</w:t>
      </w:r>
      <w:r w:rsidRPr="00050FA6">
        <w:rPr>
          <w:rFonts w:ascii="Times New Roman" w:eastAsiaTheme="minorEastAsia" w:hAnsi="Times New Roman" w:cs="Times New Roman"/>
          <w:bCs/>
          <w:sz w:val="22"/>
          <w:szCs w:val="22"/>
        </w:rPr>
        <w:t>zijska globalizacija inkorporira Udruženje zemalja jugoistočne Azije (ASEAN) Organizaciju za saradnju zemlja Golfskog zaliva (GSS) Azijsko-pacifičku ekonomsku saradnju (APEC) i Udruženje za regionalnu saradnju priobalja indijskog okeana (IOR-ARC).</w:t>
      </w:r>
      <w:r w:rsidRPr="00A71A70">
        <w:rPr>
          <w:rFonts w:ascii="Times New Roman" w:eastAsiaTheme="minorEastAsia" w:hAnsi="Times New Roman" w:cs="Times New Roman"/>
          <w:bCs/>
        </w:rPr>
        <w:t xml:space="preserve"> </w:t>
      </w:r>
      <w:r w:rsidRPr="00E0424F">
        <w:rPr>
          <w:rFonts w:ascii="Times New Roman" w:eastAsiaTheme="minorEastAsia" w:hAnsi="Times New Roman" w:cs="Times New Roman"/>
          <w:bCs/>
        </w:rPr>
        <w:t>Afrička globalizacija anglobira organizaciju Afričkog Jedinstva (OAU), Afiričko maltešku zajednicu (OCAM), Istočno-afričku zajednicu, Ekonomsko-afričku zajednicu, Arapsko-magrebsku zajednicu i Zajedničko tržište Južne i Istočne Afrike (COMECA).</w:t>
      </w:r>
      <w:r w:rsidRPr="00A71A70">
        <w:rPr>
          <w:rFonts w:ascii="Times New Roman" w:hAnsi="Times New Roman" w:cs="Times New Roman"/>
          <w:bCs/>
        </w:rPr>
        <w:t xml:space="preserve"> </w:t>
      </w:r>
      <w:r w:rsidRPr="00E0424F">
        <w:rPr>
          <w:rFonts w:ascii="Times New Roman" w:hAnsi="Times New Roman" w:cs="Times New Roman"/>
          <w:bCs/>
        </w:rPr>
        <w:t>Severnoamerička globalizacija verifikuje se kroz Severno-američki ugovor o slobodnoj trgovini (NAFTA)</w:t>
      </w:r>
    </w:p>
  </w:footnote>
  <w:footnote w:id="8">
    <w:p w:rsidR="00A71A70" w:rsidRPr="00050FA6" w:rsidRDefault="00A71A70" w:rsidP="00050FA6">
      <w:pPr>
        <w:jc w:val="both"/>
        <w:rPr>
          <w:rStyle w:val="FontStyle50"/>
          <w:b w:val="0"/>
          <w:sz w:val="22"/>
          <w:szCs w:val="22"/>
        </w:rPr>
      </w:pPr>
      <w:r w:rsidRPr="00050FA6">
        <w:rPr>
          <w:rStyle w:val="FontStyle50"/>
          <w:b w:val="0"/>
          <w:sz w:val="22"/>
          <w:szCs w:val="22"/>
          <w:vertAlign w:val="superscript"/>
        </w:rPr>
        <w:footnoteRef/>
      </w:r>
      <w:r w:rsidRPr="00050FA6">
        <w:rPr>
          <w:rStyle w:val="FontStyle50"/>
          <w:b w:val="0"/>
          <w:sz w:val="22"/>
          <w:szCs w:val="22"/>
        </w:rPr>
        <w:t xml:space="preserve"> </w:t>
      </w:r>
      <w:r w:rsidRPr="00050FA6">
        <w:rPr>
          <w:sz w:val="22"/>
          <w:szCs w:val="22"/>
        </w:rPr>
        <w:t>OECD, Fiscal Federalism Economics in_Transition, Paris 1991.str. 21.</w:t>
      </w:r>
    </w:p>
  </w:footnote>
  <w:footnote w:id="9">
    <w:p w:rsidR="00A71A70" w:rsidRPr="00050FA6" w:rsidRDefault="00A71A70" w:rsidP="00050FA6">
      <w:pPr>
        <w:pStyle w:val="FootnoteText"/>
        <w:jc w:val="both"/>
        <w:rPr>
          <w:rFonts w:ascii="Times New Roman" w:hAnsi="Times New Roman" w:cs="Times New Roman"/>
          <w:sz w:val="22"/>
          <w:szCs w:val="22"/>
          <w:lang w:val="sr-Latn-CS"/>
        </w:rPr>
      </w:pPr>
      <w:r w:rsidRPr="00050FA6">
        <w:rPr>
          <w:rStyle w:val="FootnoteReference"/>
          <w:rFonts w:ascii="Times New Roman" w:hAnsi="Times New Roman" w:cs="Times New Roman"/>
          <w:sz w:val="22"/>
          <w:szCs w:val="22"/>
        </w:rPr>
        <w:footnoteRef/>
      </w:r>
      <w:r w:rsidRPr="00050FA6">
        <w:rPr>
          <w:rFonts w:ascii="Times New Roman" w:hAnsi="Times New Roman" w:cs="Times New Roman"/>
          <w:sz w:val="22"/>
          <w:szCs w:val="22"/>
        </w:rPr>
        <w:t xml:space="preserve"> </w:t>
      </w:r>
      <w:r w:rsidRPr="00050FA6">
        <w:rPr>
          <w:rFonts w:ascii="Times New Roman" w:hAnsi="Times New Roman" w:cs="Times New Roman"/>
          <w:sz w:val="22"/>
          <w:szCs w:val="22"/>
          <w:lang w:val="sr-Latn-CS"/>
        </w:rPr>
        <w:t>Dr. Žarko Ristić, Fisklani menadžment i ekonomija javnog sektora, Etnostil, Beograd, 2011. str.217.</w:t>
      </w:r>
    </w:p>
  </w:footnote>
  <w:footnote w:id="10">
    <w:p w:rsidR="00A71A70" w:rsidRPr="00050FA6" w:rsidRDefault="00A71A70" w:rsidP="00050FA6">
      <w:pPr>
        <w:pStyle w:val="FootnoteText"/>
        <w:jc w:val="both"/>
        <w:rPr>
          <w:rFonts w:ascii="Times New Roman" w:hAnsi="Times New Roman" w:cs="Times New Roman"/>
          <w:sz w:val="22"/>
          <w:szCs w:val="22"/>
          <w:lang w:val="sr-Latn-CS"/>
        </w:rPr>
      </w:pPr>
      <w:r w:rsidRPr="00050FA6">
        <w:rPr>
          <w:rStyle w:val="FootnoteReference"/>
          <w:rFonts w:ascii="Times New Roman" w:hAnsi="Times New Roman" w:cs="Times New Roman"/>
          <w:sz w:val="22"/>
          <w:szCs w:val="22"/>
        </w:rPr>
        <w:footnoteRef/>
      </w:r>
      <w:r w:rsidRPr="00050FA6">
        <w:rPr>
          <w:rFonts w:ascii="Times New Roman" w:hAnsi="Times New Roman" w:cs="Times New Roman"/>
          <w:sz w:val="22"/>
          <w:szCs w:val="22"/>
        </w:rPr>
        <w:t xml:space="preserve"> </w:t>
      </w:r>
      <w:r w:rsidRPr="00050FA6">
        <w:rPr>
          <w:rFonts w:ascii="Times New Roman" w:hAnsi="Times New Roman" w:cs="Times New Roman"/>
          <w:sz w:val="22"/>
          <w:szCs w:val="22"/>
          <w:lang w:val="sr-Latn-CS"/>
        </w:rPr>
        <w:t xml:space="preserve">Dr Ž. Ristić i dr S. Komazec, Globalni finansijski menadžment, Etnostil, </w:t>
      </w:r>
      <w:r>
        <w:rPr>
          <w:rFonts w:ascii="Times New Roman" w:hAnsi="Times New Roman" w:cs="Times New Roman"/>
          <w:sz w:val="22"/>
          <w:szCs w:val="22"/>
          <w:lang w:val="sr-Latn-CS"/>
        </w:rPr>
        <w:t>B</w:t>
      </w:r>
      <w:r w:rsidRPr="00050FA6">
        <w:rPr>
          <w:rFonts w:ascii="Times New Roman" w:hAnsi="Times New Roman" w:cs="Times New Roman"/>
          <w:sz w:val="22"/>
          <w:szCs w:val="22"/>
          <w:lang w:val="sr-Latn-CS"/>
        </w:rPr>
        <w:t>eograd, 2011. str. 94.</w:t>
      </w:r>
    </w:p>
  </w:footnote>
  <w:footnote w:id="11">
    <w:p w:rsidR="00A71A70" w:rsidRPr="00050FA6" w:rsidRDefault="00A71A70" w:rsidP="00050FA6">
      <w:pPr>
        <w:pStyle w:val="FootnoteText"/>
        <w:jc w:val="both"/>
        <w:rPr>
          <w:rFonts w:ascii="Times New Roman" w:hAnsi="Times New Roman" w:cs="Times New Roman"/>
          <w:sz w:val="22"/>
          <w:szCs w:val="22"/>
          <w:lang w:val="sr-Latn-CS"/>
        </w:rPr>
      </w:pPr>
      <w:r w:rsidRPr="00050FA6">
        <w:rPr>
          <w:rStyle w:val="FootnoteReference"/>
          <w:rFonts w:ascii="Times New Roman" w:hAnsi="Times New Roman" w:cs="Times New Roman"/>
          <w:sz w:val="22"/>
          <w:szCs w:val="22"/>
        </w:rPr>
        <w:footnoteRef/>
      </w:r>
      <w:r w:rsidRPr="00050FA6">
        <w:rPr>
          <w:rFonts w:ascii="Times New Roman" w:hAnsi="Times New Roman" w:cs="Times New Roman"/>
          <w:sz w:val="22"/>
          <w:szCs w:val="22"/>
        </w:rPr>
        <w:t xml:space="preserve"> </w:t>
      </w:r>
      <w:r w:rsidRPr="00050FA6">
        <w:rPr>
          <w:rFonts w:ascii="Times New Roman" w:hAnsi="Times New Roman" w:cs="Times New Roman"/>
          <w:sz w:val="22"/>
          <w:szCs w:val="22"/>
          <w:lang w:val="sr-Latn-CS"/>
        </w:rPr>
        <w:t>Dr D.Ž. Marković,dr B. Ilić i dr Ž. Ristić , Globalna ekonomija i geofinansije, Etnostil, Beograd, 2011. str.322.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C32"/>
    <w:multiLevelType w:val="multilevel"/>
    <w:tmpl w:val="AACAA484"/>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4C2E43ED"/>
    <w:multiLevelType w:val="hybridMultilevel"/>
    <w:tmpl w:val="E7400150"/>
    <w:lvl w:ilvl="0" w:tplc="594C10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3092A2C"/>
    <w:multiLevelType w:val="hybridMultilevel"/>
    <w:tmpl w:val="11DC9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0D6926"/>
    <w:multiLevelType w:val="hybridMultilevel"/>
    <w:tmpl w:val="32B0D2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0424F"/>
    <w:rsid w:val="00050FA6"/>
    <w:rsid w:val="0029244E"/>
    <w:rsid w:val="002D1F3F"/>
    <w:rsid w:val="002D499C"/>
    <w:rsid w:val="00371D46"/>
    <w:rsid w:val="003C51B2"/>
    <w:rsid w:val="005B2891"/>
    <w:rsid w:val="00727A9E"/>
    <w:rsid w:val="007B313D"/>
    <w:rsid w:val="00832439"/>
    <w:rsid w:val="00937E70"/>
    <w:rsid w:val="00970FF7"/>
    <w:rsid w:val="00A71A70"/>
    <w:rsid w:val="00A94B1E"/>
    <w:rsid w:val="00BA56F7"/>
    <w:rsid w:val="00C276C9"/>
    <w:rsid w:val="00CD7DF8"/>
    <w:rsid w:val="00DB31C2"/>
    <w:rsid w:val="00DC6EB2"/>
    <w:rsid w:val="00E0424F"/>
    <w:rsid w:val="00F10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891"/>
    <w:pPr>
      <w:suppressAutoHyphens/>
      <w:spacing w:after="0" w:line="100" w:lineRule="atLeast"/>
    </w:pPr>
    <w:rPr>
      <w:rFonts w:ascii="Times New Roman" w:eastAsia="Times New Roman" w:hAnsi="Times New Roman" w:cs="Times New Roman"/>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rsid w:val="00E0424F"/>
    <w:pPr>
      <w:widowControl w:val="0"/>
      <w:autoSpaceDE w:val="0"/>
      <w:autoSpaceDN w:val="0"/>
      <w:adjustRightInd w:val="0"/>
      <w:spacing w:after="0" w:line="240" w:lineRule="auto"/>
    </w:pPr>
    <w:rPr>
      <w:rFonts w:ascii="Arial" w:eastAsiaTheme="minorEastAsia" w:hAnsi="Arial" w:cs="Arial"/>
      <w:sz w:val="24"/>
      <w:szCs w:val="24"/>
    </w:rPr>
  </w:style>
  <w:style w:type="character" w:styleId="FootnoteReference">
    <w:name w:val="footnote reference"/>
    <w:basedOn w:val="DefaultParagraphFont"/>
    <w:uiPriority w:val="99"/>
    <w:unhideWhenUsed/>
    <w:rsid w:val="00E0424F"/>
    <w:rPr>
      <w:vertAlign w:val="superscript"/>
    </w:rPr>
  </w:style>
  <w:style w:type="character" w:customStyle="1" w:styleId="FontStyle50">
    <w:name w:val="Font Style50"/>
    <w:basedOn w:val="DefaultParagraphFont"/>
    <w:uiPriority w:val="99"/>
    <w:rsid w:val="00E0424F"/>
    <w:rPr>
      <w:rFonts w:ascii="Times New Roman" w:hAnsi="Times New Roman" w:cs="Times New Roman"/>
      <w:b/>
      <w:bCs/>
      <w:spacing w:val="20"/>
      <w:sz w:val="20"/>
      <w:szCs w:val="20"/>
    </w:rPr>
  </w:style>
  <w:style w:type="paragraph" w:styleId="Header">
    <w:name w:val="header"/>
    <w:basedOn w:val="Normal"/>
    <w:link w:val="HeaderChar"/>
    <w:uiPriority w:val="99"/>
    <w:semiHidden/>
    <w:unhideWhenUsed/>
    <w:rsid w:val="00E0424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0424F"/>
  </w:style>
  <w:style w:type="paragraph" w:styleId="Footer">
    <w:name w:val="footer"/>
    <w:basedOn w:val="Normal"/>
    <w:link w:val="FooterChar"/>
    <w:uiPriority w:val="99"/>
    <w:unhideWhenUsed/>
    <w:rsid w:val="00E0424F"/>
    <w:pPr>
      <w:tabs>
        <w:tab w:val="center" w:pos="4680"/>
        <w:tab w:val="right" w:pos="9360"/>
      </w:tabs>
      <w:suppressAutoHyphens w:val="0"/>
      <w:spacing w:line="240" w:lineRule="auto"/>
    </w:pPr>
    <w:rPr>
      <w:rFonts w:asciiTheme="minorHAnsi" w:eastAsiaTheme="minorHAnsi" w:hAnsiTheme="minorHAnsi" w:cstheme="minorBidi"/>
      <w:kern w:val="0"/>
      <w:sz w:val="22"/>
      <w:szCs w:val="22"/>
      <w:lang w:eastAsia="en-US"/>
    </w:rPr>
  </w:style>
  <w:style w:type="character" w:customStyle="1" w:styleId="FooterChar">
    <w:name w:val="Footer Char"/>
    <w:basedOn w:val="DefaultParagraphFont"/>
    <w:link w:val="Footer"/>
    <w:uiPriority w:val="99"/>
    <w:rsid w:val="00E0424F"/>
  </w:style>
  <w:style w:type="paragraph" w:styleId="FootnoteText">
    <w:name w:val="footnote text"/>
    <w:basedOn w:val="Normal"/>
    <w:link w:val="FootnoteTextChar"/>
    <w:uiPriority w:val="99"/>
    <w:semiHidden/>
    <w:unhideWhenUsed/>
    <w:rsid w:val="005B2891"/>
    <w:pPr>
      <w:suppressAutoHyphens w:val="0"/>
      <w:spacing w:line="240" w:lineRule="auto"/>
    </w:pPr>
    <w:rPr>
      <w:rFonts w:asciiTheme="minorHAnsi" w:eastAsiaTheme="minorHAnsi" w:hAnsiTheme="minorHAnsi" w:cstheme="minorBidi"/>
      <w:kern w:val="0"/>
      <w:sz w:val="20"/>
      <w:szCs w:val="20"/>
      <w:lang w:eastAsia="en-US"/>
    </w:rPr>
  </w:style>
  <w:style w:type="character" w:customStyle="1" w:styleId="FootnoteTextChar">
    <w:name w:val="Footnote Text Char"/>
    <w:basedOn w:val="DefaultParagraphFont"/>
    <w:link w:val="FootnoteText"/>
    <w:uiPriority w:val="99"/>
    <w:semiHidden/>
    <w:rsid w:val="005B2891"/>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EA35C-617E-4E4A-8C9F-0C03BF8B7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3571</Words>
  <Characters>20360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Natasa</dc:creator>
  <cp:keywords/>
  <dc:description/>
  <cp:lastModifiedBy>Natasa</cp:lastModifiedBy>
  <cp:revision>3</cp:revision>
  <cp:lastPrinted>2012-02-20T11:56:00Z</cp:lastPrinted>
  <dcterms:created xsi:type="dcterms:W3CDTF">2012-03-09T11:05:00Z</dcterms:created>
  <dcterms:modified xsi:type="dcterms:W3CDTF">2012-06-30T08:59:00Z</dcterms:modified>
</cp:coreProperties>
</file>