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62727C" w:rsidRDefault="00655008" w:rsidP="00142D63">
      <w:pPr>
        <w:jc w:val="both"/>
      </w:pPr>
      <w:r>
        <w:rPr>
          <w:noProof/>
          <w:lang w:val="en-US"/>
        </w:rPr>
        <w:pict>
          <v:shapetype id="_x0000_t202" coordsize="21600,21600" o:spt="202" path="m,l,21600r21600,l21600,xe">
            <v:stroke joinstyle="miter"/>
            <v:path gradientshapeok="t" o:connecttype="rect"/>
          </v:shapetype>
          <v:shape id="_x0000_s1036" type="#_x0000_t202" style="position:absolute;left:0;text-align:left;margin-left:1in;margin-top:18pt;width:243pt;height:20.2pt;z-index:251657728" filled="f" stroked="f">
            <v:textbox style="mso-next-textbox:#_x0000_s1036">
              <w:txbxContent>
                <w:p w:rsidR="00E059EC" w:rsidRPr="001424C8" w:rsidRDefault="00E059EC" w:rsidP="007B0F6B">
                  <w:pPr>
                    <w:jc w:val="center"/>
                    <w:rPr>
                      <w:rFonts w:ascii="Arial" w:hAnsi="Arial" w:cs="Arial"/>
                      <w:lang w:val="sr-Latn-CS"/>
                    </w:rPr>
                  </w:pPr>
                  <w:r>
                    <w:rPr>
                      <w:rFonts w:ascii="Arial" w:hAnsi="Arial" w:cs="Arial"/>
                      <w:lang w:val="sr-Latn-CS"/>
                    </w:rPr>
                    <w:t>LOGO WILL BE HERE</w:t>
                  </w:r>
                </w:p>
              </w:txbxContent>
            </v:textbox>
          </v:shape>
        </w:pict>
      </w:r>
      <w:r w:rsidR="00142D63" w:rsidRPr="0062727C">
        <w:rPr>
          <w:noProof/>
          <w:lang w:val="en-US"/>
        </w:rPr>
        <w:drawing>
          <wp:inline distT="0" distB="0" distL="0" distR="0">
            <wp:extent cx="4914900" cy="1076325"/>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srcRect/>
                    <a:stretch>
                      <a:fillRect/>
                    </a:stretch>
                  </pic:blipFill>
                  <pic:spPr bwMode="auto">
                    <a:xfrm>
                      <a:off x="0" y="0"/>
                      <a:ext cx="4914900" cy="1076325"/>
                    </a:xfrm>
                    <a:prstGeom prst="rect">
                      <a:avLst/>
                    </a:prstGeom>
                    <a:noFill/>
                    <a:ln w="9525">
                      <a:noFill/>
                      <a:miter lim="800000"/>
                      <a:headEnd/>
                      <a:tailEnd/>
                    </a:ln>
                  </pic:spPr>
                </pic:pic>
              </a:graphicData>
            </a:graphic>
          </wp:inline>
        </w:drawing>
      </w:r>
    </w:p>
    <w:p w:rsidR="00142D63" w:rsidRPr="0062727C" w:rsidRDefault="00142D63" w:rsidP="00142D63">
      <w:pPr>
        <w:pStyle w:val="NASLOV"/>
        <w:jc w:val="both"/>
        <w:rPr>
          <w:szCs w:val="20"/>
        </w:rPr>
      </w:pPr>
      <w:r w:rsidRPr="0062727C">
        <w:t>Crankshaft angular velocity of a ten-cylinder diesel engine as a diagnostics parameter</w:t>
      </w:r>
    </w:p>
    <w:p w:rsidR="00142D63" w:rsidRPr="0062727C" w:rsidRDefault="00142D63" w:rsidP="00142D63">
      <w:pPr>
        <w:pStyle w:val="imeautoraikoautora"/>
        <w:jc w:val="both"/>
        <w:rPr>
          <w:szCs w:val="20"/>
        </w:rPr>
      </w:pPr>
      <w:r w:rsidRPr="0062727C">
        <w:t>S. Biočanin</w:t>
      </w:r>
      <w:r w:rsidRPr="0062727C">
        <w:rPr>
          <w:rStyle w:val="FootnoteReference"/>
        </w:rPr>
        <w:t xml:space="preserve"> </w:t>
      </w:r>
      <w:r w:rsidRPr="0062727C">
        <w:rPr>
          <w:rStyle w:val="FootnoteReference"/>
        </w:rPr>
        <w:footnoteReference w:id="2"/>
      </w:r>
      <w:r w:rsidRPr="0062727C">
        <w:t>, Ž. Bulatović</w:t>
      </w:r>
      <w:r w:rsidRPr="0062727C">
        <w:rPr>
          <w:rStyle w:val="FootnoteReference"/>
        </w:rPr>
        <w:t xml:space="preserve"> </w:t>
      </w:r>
      <w:r w:rsidRPr="0062727C">
        <w:rPr>
          <w:rStyle w:val="FootnoteReference"/>
        </w:rPr>
        <w:footnoteReference w:id="3"/>
      </w:r>
      <w:r w:rsidRPr="0062727C">
        <w:t>, A. Milašinović</w:t>
      </w:r>
      <w:r w:rsidRPr="0062727C">
        <w:rPr>
          <w:rStyle w:val="FootnoteReference"/>
        </w:rPr>
        <w:footnoteReference w:id="4"/>
      </w:r>
      <w:r w:rsidRPr="0062727C">
        <w:t>, I. Mujanić</w:t>
      </w:r>
      <w:r w:rsidRPr="0062727C">
        <w:rPr>
          <w:rStyle w:val="FootnoteReference"/>
        </w:rPr>
        <w:footnoteReference w:id="5"/>
      </w:r>
      <w:r w:rsidRPr="0062727C">
        <w:t>, R. Bo</w:t>
      </w:r>
      <w:r w:rsidRPr="0062727C">
        <w:rPr>
          <w:lang w:val="sr-Latn-CS"/>
        </w:rPr>
        <w:t>žičković</w:t>
      </w:r>
      <w:r w:rsidRPr="0062727C">
        <w:rPr>
          <w:rStyle w:val="FootnoteReference"/>
          <w:lang w:val="sr-Latn-CS"/>
        </w:rPr>
        <w:footnoteReference w:id="6"/>
      </w:r>
    </w:p>
    <w:p w:rsidR="00142D63" w:rsidRPr="0062727C" w:rsidRDefault="00142D63" w:rsidP="00142D63">
      <w:pPr>
        <w:jc w:val="both"/>
        <w:rPr>
          <w:rFonts w:ascii="Arial" w:hAnsi="Arial" w:cs="Arial"/>
          <w:i/>
          <w:sz w:val="20"/>
          <w:szCs w:val="20"/>
        </w:rPr>
      </w:pPr>
      <w:r w:rsidRPr="0062727C">
        <w:rPr>
          <w:rFonts w:ascii="Arial" w:hAnsi="Arial" w:cs="Arial"/>
          <w:b/>
          <w:i/>
          <w:sz w:val="20"/>
          <w:szCs w:val="20"/>
        </w:rPr>
        <w:t>Summary</w:t>
      </w:r>
      <w:r w:rsidRPr="0062727C">
        <w:rPr>
          <w:rFonts w:ascii="Arial" w:hAnsi="Arial" w:cs="Arial"/>
          <w:b/>
          <w:sz w:val="20"/>
          <w:szCs w:val="20"/>
        </w:rPr>
        <w:t>:</w:t>
      </w:r>
      <w:r w:rsidRPr="0062727C">
        <w:rPr>
          <w:rFonts w:ascii="Arial" w:hAnsi="Arial" w:cs="Arial"/>
        </w:rPr>
        <w:t xml:space="preserve"> </w:t>
      </w:r>
      <w:r w:rsidRPr="0062727C">
        <w:rPr>
          <w:rFonts w:ascii="Arial" w:hAnsi="Arial" w:cs="Arial"/>
          <w:i/>
          <w:sz w:val="20"/>
          <w:szCs w:val="20"/>
        </w:rPr>
        <w:t xml:space="preserve">This paper presents methods of measurement and analysis of instantaneous angular speed at the free end of a ten-cylinder OM403 engine crankshaft regarding different operating conditions in the engine cylinders. The angular velocity was measured under laboratory conditions, by using an </w:t>
      </w:r>
      <w:proofErr w:type="spellStart"/>
      <w:r w:rsidRPr="0062727C">
        <w:rPr>
          <w:rFonts w:ascii="Arial" w:hAnsi="Arial" w:cs="Arial"/>
          <w:i/>
          <w:sz w:val="20"/>
          <w:szCs w:val="20"/>
        </w:rPr>
        <w:t>opto</w:t>
      </w:r>
      <w:proofErr w:type="spellEnd"/>
      <w:r w:rsidRPr="0062727C">
        <w:rPr>
          <w:rFonts w:ascii="Arial" w:hAnsi="Arial" w:cs="Arial"/>
          <w:i/>
          <w:sz w:val="20"/>
          <w:szCs w:val="20"/>
        </w:rPr>
        <w:t>-electronic incremental rotary encoder, directly mounted on the free end of the crankshaft. Additionally, a simplified mathematical model for instantaneous angular velocity of the crankshaft has been developed which simulates the same operating conditions in the engine cylinders as during the experiment. At the end, the results of the measurement and mathematical model were analyzed and compared. The goal of this paper is to give a practical contribution to studies introducing the measured crankshaft speed as a key parameter for the detection of working cycle disturbances in particular engine cylinders.</w:t>
      </w:r>
    </w:p>
    <w:p w:rsidR="00142D63" w:rsidRPr="0062727C" w:rsidRDefault="00142D63" w:rsidP="00142D63">
      <w:pPr>
        <w:jc w:val="both"/>
        <w:rPr>
          <w:rFonts w:ascii="Arial" w:hAnsi="Arial" w:cs="Arial"/>
          <w:sz w:val="20"/>
          <w:szCs w:val="20"/>
        </w:rPr>
      </w:pPr>
      <w:r w:rsidRPr="0062727C">
        <w:rPr>
          <w:rFonts w:ascii="Arial" w:hAnsi="Arial" w:cs="Arial"/>
          <w:i/>
          <w:sz w:val="20"/>
          <w:szCs w:val="20"/>
        </w:rPr>
        <w:t>Key words: diagnostic, angular velocity, crankshaft, diesel engine</w:t>
      </w:r>
    </w:p>
    <w:p w:rsidR="00142D63" w:rsidRPr="0062727C" w:rsidRDefault="00142D63" w:rsidP="00142D63">
      <w:pPr>
        <w:pStyle w:val="ListParagraph"/>
        <w:numPr>
          <w:ilvl w:val="0"/>
          <w:numId w:val="10"/>
        </w:numPr>
        <w:spacing w:before="360" w:after="120"/>
        <w:ind w:left="714" w:hanging="357"/>
        <w:rPr>
          <w:rFonts w:ascii="Arial" w:hAnsi="Arial" w:cs="Arial"/>
          <w:b/>
        </w:rPr>
      </w:pPr>
      <w:r w:rsidRPr="0062727C">
        <w:rPr>
          <w:rFonts w:ascii="Arial" w:hAnsi="Arial" w:cs="Arial"/>
          <w:b/>
        </w:rPr>
        <w:t>INTRODUCTION</w:t>
      </w:r>
    </w:p>
    <w:p w:rsidR="00142D63" w:rsidRPr="0062727C" w:rsidRDefault="00142D63" w:rsidP="0015001A">
      <w:pPr>
        <w:ind w:firstLine="567"/>
        <w:jc w:val="both"/>
        <w:rPr>
          <w:rFonts w:ascii="Arial" w:hAnsi="Arial" w:cs="Arial"/>
          <w:sz w:val="20"/>
          <w:szCs w:val="20"/>
        </w:rPr>
      </w:pPr>
      <w:r w:rsidRPr="0062727C">
        <w:rPr>
          <w:rFonts w:ascii="Arial" w:hAnsi="Arial" w:cs="Arial"/>
          <w:sz w:val="20"/>
          <w:szCs w:val="20"/>
        </w:rPr>
        <w:t xml:space="preserve">Application of digital microprocessors and microcontrollers and ultrafast </w:t>
      </w:r>
      <w:proofErr w:type="spellStart"/>
      <w:r w:rsidRPr="0062727C">
        <w:rPr>
          <w:rFonts w:ascii="Arial" w:hAnsi="Arial" w:cs="Arial"/>
          <w:sz w:val="20"/>
          <w:szCs w:val="20"/>
        </w:rPr>
        <w:t>analog</w:t>
      </w:r>
      <w:proofErr w:type="spellEnd"/>
      <w:r w:rsidRPr="0062727C">
        <w:rPr>
          <w:rFonts w:ascii="Arial" w:hAnsi="Arial" w:cs="Arial"/>
          <w:sz w:val="20"/>
          <w:szCs w:val="20"/>
        </w:rPr>
        <w:t>-to-digital and digital-to-</w:t>
      </w:r>
      <w:proofErr w:type="spellStart"/>
      <w:r w:rsidRPr="0062727C">
        <w:rPr>
          <w:rFonts w:ascii="Arial" w:hAnsi="Arial" w:cs="Arial"/>
          <w:sz w:val="20"/>
          <w:szCs w:val="20"/>
        </w:rPr>
        <w:t>analog</w:t>
      </w:r>
      <w:proofErr w:type="spellEnd"/>
      <w:r w:rsidRPr="0062727C">
        <w:rPr>
          <w:rFonts w:ascii="Arial" w:hAnsi="Arial" w:cs="Arial"/>
          <w:sz w:val="20"/>
          <w:szCs w:val="20"/>
        </w:rPr>
        <w:t xml:space="preserve"> converters, gave engines new qualities and enabled complex management of engine working processes. On the other hand, wide possibilities of adaptive operation control of almost all vital engine subsystems were opened as well as diagnostics of the quality of the working process. Simultaneously with the development of measuring equipment and application of micro-processor technology for monitoring parameters of the working process, studies have been done with the aim of using information contained in the angular speed of the crankshaft, parallel with mathematical models and direct measurement, for diagnostic purposes [1, 2, 3, 4, 8, 12, 13].</w:t>
      </w:r>
    </w:p>
    <w:p w:rsidR="00142D63" w:rsidRPr="0062727C" w:rsidRDefault="00142D63" w:rsidP="0015001A">
      <w:pPr>
        <w:ind w:firstLine="567"/>
        <w:jc w:val="both"/>
        <w:rPr>
          <w:rFonts w:ascii="Arial" w:hAnsi="Arial" w:cs="Arial"/>
          <w:sz w:val="20"/>
          <w:szCs w:val="20"/>
        </w:rPr>
      </w:pPr>
      <w:r w:rsidRPr="0062727C">
        <w:rPr>
          <w:rFonts w:ascii="Arial" w:hAnsi="Arial" w:cs="Arial"/>
          <w:sz w:val="20"/>
          <w:szCs w:val="20"/>
        </w:rPr>
        <w:lastRenderedPageBreak/>
        <w:t xml:space="preserve">There is a wide range of theoretical and practical approaches, regarding mathematical </w:t>
      </w:r>
      <w:proofErr w:type="spellStart"/>
      <w:r w:rsidRPr="0062727C">
        <w:rPr>
          <w:rFonts w:ascii="Arial" w:hAnsi="Arial" w:cs="Arial"/>
          <w:sz w:val="20"/>
          <w:szCs w:val="20"/>
        </w:rPr>
        <w:t>modeling</w:t>
      </w:r>
      <w:proofErr w:type="spellEnd"/>
      <w:r w:rsidRPr="0062727C">
        <w:rPr>
          <w:rFonts w:ascii="Arial" w:hAnsi="Arial" w:cs="Arial"/>
          <w:sz w:val="20"/>
          <w:szCs w:val="20"/>
        </w:rPr>
        <w:t>, analysis and measuring procedures [5] of the angular speed of the crankshaft, that can be found in literature. The complexity of applied mathematical models is directly influenced by the primary characteristics of the examined engine. Definitely, the most complex models include factors influencing the no uniform nature of the angular speed, like torsion vibrations. However, it is absolutely illogical to develop such models for engines for which these factors are of secondary importance.</w:t>
      </w:r>
    </w:p>
    <w:p w:rsidR="00142D63" w:rsidRPr="0062727C" w:rsidRDefault="00142D63" w:rsidP="0015001A">
      <w:pPr>
        <w:ind w:firstLine="567"/>
        <w:jc w:val="both"/>
        <w:rPr>
          <w:rFonts w:ascii="Arial" w:hAnsi="Arial" w:cs="Arial"/>
          <w:sz w:val="20"/>
          <w:szCs w:val="20"/>
        </w:rPr>
      </w:pPr>
      <w:r w:rsidRPr="0062727C">
        <w:rPr>
          <w:rFonts w:ascii="Arial" w:hAnsi="Arial" w:cs="Arial"/>
          <w:sz w:val="20"/>
          <w:szCs w:val="20"/>
        </w:rPr>
        <w:t xml:space="preserve">There is a series of diesel engines, designed for vehicles for special purposes, which are expected to have high reliability during exploitation. Therefore, it is necessary to explore the possibilities of real-time monitoring of changes in operating parameters during exploitation, with the aim of preventive and timely maintenance of the engine and to increase its reliability. In order to </w:t>
      </w:r>
      <w:proofErr w:type="spellStart"/>
      <w:r w:rsidRPr="0062727C">
        <w:rPr>
          <w:rFonts w:ascii="Arial" w:hAnsi="Arial" w:cs="Arial"/>
          <w:sz w:val="20"/>
          <w:szCs w:val="20"/>
        </w:rPr>
        <w:t>fulfill</w:t>
      </w:r>
      <w:proofErr w:type="spellEnd"/>
      <w:r w:rsidRPr="0062727C">
        <w:rPr>
          <w:rFonts w:ascii="Arial" w:hAnsi="Arial" w:cs="Arial"/>
          <w:sz w:val="20"/>
          <w:szCs w:val="20"/>
        </w:rPr>
        <w:t xml:space="preserve"> the set goal, achievements in research on engines for specialized tracked vehicles - series V46, were used [6, 7, 9, 10, </w:t>
      </w:r>
      <w:proofErr w:type="gramStart"/>
      <w:r w:rsidRPr="0062727C">
        <w:rPr>
          <w:rFonts w:ascii="Arial" w:hAnsi="Arial" w:cs="Arial"/>
          <w:sz w:val="20"/>
          <w:szCs w:val="20"/>
        </w:rPr>
        <w:t>14</w:t>
      </w:r>
      <w:proofErr w:type="gramEnd"/>
      <w:r w:rsidRPr="0062727C">
        <w:rPr>
          <w:rFonts w:ascii="Arial" w:hAnsi="Arial" w:cs="Arial"/>
          <w:sz w:val="20"/>
          <w:szCs w:val="20"/>
        </w:rPr>
        <w:t>].</w:t>
      </w:r>
    </w:p>
    <w:p w:rsidR="00142D63" w:rsidRPr="0062727C" w:rsidRDefault="00142D63" w:rsidP="008455F6">
      <w:pPr>
        <w:spacing w:before="240" w:after="120"/>
        <w:ind w:firstLine="567"/>
        <w:jc w:val="both"/>
        <w:rPr>
          <w:rFonts w:ascii="Arial" w:hAnsi="Arial" w:cs="Arial"/>
          <w:sz w:val="20"/>
          <w:szCs w:val="20"/>
        </w:rPr>
      </w:pPr>
      <w:r w:rsidRPr="0062727C">
        <w:rPr>
          <w:rFonts w:ascii="Arial" w:hAnsi="Arial" w:cs="Arial"/>
          <w:sz w:val="20"/>
          <w:szCs w:val="20"/>
        </w:rPr>
        <w:t>Table 1: Technical characteristics of the OM403 engine</w:t>
      </w:r>
    </w:p>
    <w:tbl>
      <w:tblPr>
        <w:tblpPr w:leftFromText="180" w:rightFromText="180" w:vertAnchor="text" w:horzAnchor="margin" w:tblpX="183" w:tblpY="42"/>
        <w:tblW w:w="7655" w:type="dxa"/>
        <w:tblBorders>
          <w:top w:val="single" w:sz="4" w:space="0" w:color="auto"/>
          <w:bottom w:val="single" w:sz="4" w:space="0" w:color="auto"/>
        </w:tblBorders>
        <w:tblLook w:val="01E0"/>
      </w:tblPr>
      <w:tblGrid>
        <w:gridCol w:w="4786"/>
        <w:gridCol w:w="2869"/>
      </w:tblGrid>
      <w:tr w:rsidR="00142D63" w:rsidRPr="0062727C" w:rsidTr="00BF2455">
        <w:trPr>
          <w:trHeight w:val="57"/>
        </w:trPr>
        <w:tc>
          <w:tcPr>
            <w:tcW w:w="4786" w:type="dxa"/>
            <w:vAlign w:val="center"/>
          </w:tcPr>
          <w:p w:rsidR="00142D63" w:rsidRPr="0062727C" w:rsidRDefault="00142D63" w:rsidP="0015001A">
            <w:pPr>
              <w:jc w:val="both"/>
              <w:rPr>
                <w:rFonts w:ascii="Arial" w:hAnsi="Arial" w:cs="Arial"/>
                <w:sz w:val="20"/>
                <w:szCs w:val="20"/>
              </w:rPr>
            </w:pPr>
            <w:r w:rsidRPr="0062727C">
              <w:rPr>
                <w:rFonts w:ascii="Arial" w:hAnsi="Arial" w:cs="Arial"/>
                <w:sz w:val="20"/>
                <w:szCs w:val="20"/>
              </w:rPr>
              <w:t>Type</w:t>
            </w:r>
          </w:p>
        </w:tc>
        <w:tc>
          <w:tcPr>
            <w:tcW w:w="2869" w:type="dxa"/>
          </w:tcPr>
          <w:p w:rsidR="00142D63" w:rsidRPr="0062727C" w:rsidRDefault="00142D63" w:rsidP="0015001A">
            <w:pPr>
              <w:jc w:val="both"/>
              <w:rPr>
                <w:rFonts w:ascii="Arial" w:hAnsi="Arial" w:cs="Arial"/>
                <w:sz w:val="20"/>
                <w:szCs w:val="20"/>
              </w:rPr>
            </w:pPr>
            <w:r w:rsidRPr="0062727C">
              <w:rPr>
                <w:rFonts w:ascii="Arial" w:hAnsi="Arial" w:cs="Arial"/>
                <w:sz w:val="20"/>
                <w:szCs w:val="20"/>
              </w:rPr>
              <w:t>V10 engine</w:t>
            </w:r>
          </w:p>
        </w:tc>
      </w:tr>
      <w:tr w:rsidR="00142D63" w:rsidRPr="0062727C" w:rsidTr="00BF2455">
        <w:trPr>
          <w:trHeight w:val="20"/>
        </w:trPr>
        <w:tc>
          <w:tcPr>
            <w:tcW w:w="4786" w:type="dxa"/>
            <w:vAlign w:val="center"/>
          </w:tcPr>
          <w:p w:rsidR="00142D63" w:rsidRPr="0062727C" w:rsidRDefault="00142D63" w:rsidP="0015001A">
            <w:pPr>
              <w:jc w:val="both"/>
              <w:rPr>
                <w:rFonts w:ascii="Arial" w:hAnsi="Arial" w:cs="Arial"/>
                <w:sz w:val="20"/>
                <w:szCs w:val="20"/>
              </w:rPr>
            </w:pPr>
            <w:r w:rsidRPr="0062727C">
              <w:rPr>
                <w:rFonts w:ascii="Arial" w:hAnsi="Arial" w:cs="Arial"/>
                <w:sz w:val="20"/>
                <w:szCs w:val="20"/>
              </w:rPr>
              <w:t>Effective power according to DIN 70200 (</w:t>
            </w:r>
            <w:proofErr w:type="spellStart"/>
            <w:r w:rsidRPr="0062727C">
              <w:rPr>
                <w:rFonts w:ascii="Arial" w:hAnsi="Arial" w:cs="Arial"/>
                <w:i/>
                <w:sz w:val="20"/>
                <w:szCs w:val="20"/>
              </w:rPr>
              <w:t>P</w:t>
            </w:r>
            <w:r w:rsidRPr="0062727C">
              <w:rPr>
                <w:rFonts w:ascii="Arial" w:hAnsi="Arial" w:cs="Arial"/>
                <w:i/>
                <w:sz w:val="20"/>
                <w:szCs w:val="20"/>
                <w:vertAlign w:val="subscript"/>
              </w:rPr>
              <w:t>e</w:t>
            </w:r>
            <w:proofErr w:type="spellEnd"/>
            <w:r w:rsidRPr="0062727C">
              <w:rPr>
                <w:rFonts w:ascii="Arial" w:hAnsi="Arial" w:cs="Arial"/>
                <w:sz w:val="20"/>
                <w:szCs w:val="20"/>
              </w:rPr>
              <w:t>)</w:t>
            </w:r>
          </w:p>
        </w:tc>
        <w:tc>
          <w:tcPr>
            <w:tcW w:w="2869" w:type="dxa"/>
          </w:tcPr>
          <w:p w:rsidR="00142D63" w:rsidRPr="0062727C" w:rsidRDefault="00142D63" w:rsidP="0015001A">
            <w:pPr>
              <w:jc w:val="both"/>
              <w:rPr>
                <w:rFonts w:ascii="Arial" w:hAnsi="Arial" w:cs="Arial"/>
                <w:sz w:val="20"/>
                <w:szCs w:val="20"/>
              </w:rPr>
            </w:pPr>
            <w:r w:rsidRPr="0062727C">
              <w:rPr>
                <w:rFonts w:ascii="Arial" w:hAnsi="Arial" w:cs="Arial"/>
                <w:sz w:val="20"/>
                <w:szCs w:val="20"/>
              </w:rPr>
              <w:t>225 KW at 2500 rpm</w:t>
            </w:r>
          </w:p>
        </w:tc>
      </w:tr>
      <w:tr w:rsidR="00142D63" w:rsidRPr="0062727C" w:rsidTr="00BF2455">
        <w:trPr>
          <w:trHeight w:val="20"/>
        </w:trPr>
        <w:tc>
          <w:tcPr>
            <w:tcW w:w="4786" w:type="dxa"/>
            <w:vAlign w:val="center"/>
          </w:tcPr>
          <w:p w:rsidR="00142D63" w:rsidRPr="0062727C" w:rsidRDefault="00142D63" w:rsidP="0015001A">
            <w:pPr>
              <w:jc w:val="both"/>
              <w:rPr>
                <w:rFonts w:ascii="Arial" w:hAnsi="Arial" w:cs="Arial"/>
                <w:sz w:val="20"/>
                <w:szCs w:val="20"/>
              </w:rPr>
            </w:pPr>
            <w:r w:rsidRPr="0062727C">
              <w:rPr>
                <w:rFonts w:ascii="Arial" w:hAnsi="Arial" w:cs="Arial"/>
                <w:sz w:val="20"/>
                <w:szCs w:val="20"/>
              </w:rPr>
              <w:t>Maximum effective torque (</w:t>
            </w:r>
            <w:r w:rsidRPr="0062727C">
              <w:rPr>
                <w:rFonts w:ascii="Arial" w:hAnsi="Arial" w:cs="Arial"/>
                <w:i/>
                <w:sz w:val="20"/>
                <w:szCs w:val="20"/>
              </w:rPr>
              <w:t>M</w:t>
            </w:r>
            <w:r w:rsidRPr="0062727C">
              <w:rPr>
                <w:rFonts w:ascii="Arial" w:hAnsi="Arial" w:cs="Arial"/>
                <w:i/>
                <w:sz w:val="20"/>
                <w:szCs w:val="20"/>
                <w:vertAlign w:val="subscript"/>
              </w:rPr>
              <w:t>e</w:t>
            </w:r>
            <w:r w:rsidRPr="0062727C">
              <w:rPr>
                <w:rFonts w:ascii="Arial" w:hAnsi="Arial" w:cs="Arial"/>
                <w:sz w:val="20"/>
                <w:szCs w:val="20"/>
              </w:rPr>
              <w:t>)</w:t>
            </w:r>
          </w:p>
        </w:tc>
        <w:tc>
          <w:tcPr>
            <w:tcW w:w="2869" w:type="dxa"/>
          </w:tcPr>
          <w:p w:rsidR="00142D63" w:rsidRPr="0062727C" w:rsidRDefault="00142D63" w:rsidP="0015001A">
            <w:pPr>
              <w:jc w:val="both"/>
              <w:rPr>
                <w:rFonts w:ascii="Arial" w:hAnsi="Arial" w:cs="Arial"/>
                <w:sz w:val="20"/>
                <w:szCs w:val="20"/>
              </w:rPr>
            </w:pPr>
            <w:r w:rsidRPr="0062727C">
              <w:rPr>
                <w:rFonts w:ascii="Arial" w:hAnsi="Arial" w:cs="Arial"/>
                <w:sz w:val="20"/>
                <w:szCs w:val="20"/>
              </w:rPr>
              <w:t>1030 (Nm) at 1500 rpm</w:t>
            </w:r>
          </w:p>
        </w:tc>
      </w:tr>
      <w:tr w:rsidR="00142D63" w:rsidRPr="0062727C" w:rsidTr="00BF2455">
        <w:trPr>
          <w:trHeight w:val="57"/>
        </w:trPr>
        <w:tc>
          <w:tcPr>
            <w:tcW w:w="4786" w:type="dxa"/>
            <w:vAlign w:val="center"/>
          </w:tcPr>
          <w:p w:rsidR="00142D63" w:rsidRPr="0062727C" w:rsidRDefault="00142D63" w:rsidP="0015001A">
            <w:pPr>
              <w:jc w:val="both"/>
              <w:rPr>
                <w:rFonts w:ascii="Arial" w:hAnsi="Arial" w:cs="Arial"/>
                <w:sz w:val="20"/>
                <w:szCs w:val="20"/>
              </w:rPr>
            </w:pPr>
            <w:r w:rsidRPr="0062727C">
              <w:rPr>
                <w:rFonts w:ascii="Arial" w:hAnsi="Arial" w:cs="Arial"/>
                <w:sz w:val="20"/>
                <w:szCs w:val="20"/>
              </w:rPr>
              <w:t>Total volume (</w:t>
            </w:r>
            <w:r w:rsidRPr="0062727C">
              <w:rPr>
                <w:rFonts w:ascii="Arial" w:hAnsi="Arial" w:cs="Arial"/>
                <w:i/>
                <w:sz w:val="20"/>
                <w:szCs w:val="20"/>
              </w:rPr>
              <w:t>V</w:t>
            </w:r>
            <w:r w:rsidRPr="0062727C">
              <w:rPr>
                <w:rFonts w:ascii="Arial" w:hAnsi="Arial" w:cs="Arial"/>
                <w:i/>
                <w:sz w:val="20"/>
                <w:szCs w:val="20"/>
                <w:vertAlign w:val="subscript"/>
              </w:rPr>
              <w:t>u</w:t>
            </w:r>
            <w:r w:rsidRPr="0062727C">
              <w:rPr>
                <w:rFonts w:ascii="Arial" w:hAnsi="Arial" w:cs="Arial"/>
                <w:sz w:val="20"/>
                <w:szCs w:val="20"/>
              </w:rPr>
              <w:t>)</w:t>
            </w:r>
          </w:p>
        </w:tc>
        <w:tc>
          <w:tcPr>
            <w:tcW w:w="2869" w:type="dxa"/>
          </w:tcPr>
          <w:p w:rsidR="00142D63" w:rsidRPr="0062727C" w:rsidRDefault="00142D63" w:rsidP="0062727C">
            <w:pPr>
              <w:jc w:val="both"/>
              <w:rPr>
                <w:rFonts w:ascii="Arial" w:hAnsi="Arial" w:cs="Arial"/>
                <w:sz w:val="20"/>
                <w:szCs w:val="20"/>
              </w:rPr>
            </w:pPr>
            <w:r w:rsidRPr="0062727C">
              <w:rPr>
                <w:rFonts w:ascii="Arial" w:hAnsi="Arial" w:cs="Arial"/>
                <w:sz w:val="20"/>
                <w:szCs w:val="20"/>
              </w:rPr>
              <w:t>15</w:t>
            </w:r>
            <w:r w:rsidR="0062727C">
              <w:rPr>
                <w:rFonts w:ascii="Arial" w:hAnsi="Arial" w:cs="Arial"/>
                <w:sz w:val="20"/>
                <w:szCs w:val="20"/>
              </w:rPr>
              <w:t>.</w:t>
            </w:r>
            <w:r w:rsidRPr="0062727C">
              <w:rPr>
                <w:rFonts w:ascii="Arial" w:hAnsi="Arial" w:cs="Arial"/>
                <w:sz w:val="20"/>
                <w:szCs w:val="20"/>
              </w:rPr>
              <w:t>95 dm</w:t>
            </w:r>
            <w:r w:rsidRPr="0062727C">
              <w:rPr>
                <w:rFonts w:ascii="Arial" w:hAnsi="Arial" w:cs="Arial"/>
                <w:sz w:val="20"/>
                <w:szCs w:val="20"/>
                <w:vertAlign w:val="superscript"/>
              </w:rPr>
              <w:t>3</w:t>
            </w:r>
          </w:p>
        </w:tc>
      </w:tr>
    </w:tbl>
    <w:p w:rsidR="00142D63" w:rsidRPr="0062727C" w:rsidRDefault="00142D63" w:rsidP="00BF2455">
      <w:pPr>
        <w:spacing w:before="120"/>
        <w:ind w:firstLine="567"/>
        <w:jc w:val="both"/>
        <w:rPr>
          <w:rFonts w:ascii="Arial" w:hAnsi="Arial" w:cs="Arial"/>
          <w:sz w:val="20"/>
          <w:szCs w:val="20"/>
        </w:rPr>
      </w:pPr>
      <w:r w:rsidRPr="0062727C">
        <w:rPr>
          <w:rFonts w:ascii="Arial" w:hAnsi="Arial" w:cs="Arial"/>
          <w:sz w:val="20"/>
          <w:szCs w:val="20"/>
        </w:rPr>
        <w:t>Some important technical characteristics of the observed OM403 engine, declared by the manufacturer, are given in Table 1.</w:t>
      </w:r>
    </w:p>
    <w:p w:rsidR="00142D63" w:rsidRPr="0062727C" w:rsidRDefault="00142D63" w:rsidP="008621E4">
      <w:pPr>
        <w:ind w:firstLine="567"/>
        <w:jc w:val="both"/>
        <w:rPr>
          <w:rFonts w:ascii="Arial" w:hAnsi="Arial" w:cs="Arial"/>
          <w:sz w:val="20"/>
          <w:szCs w:val="20"/>
        </w:rPr>
      </w:pPr>
      <w:r w:rsidRPr="0062727C">
        <w:rPr>
          <w:rFonts w:ascii="Arial" w:hAnsi="Arial" w:cs="Arial"/>
          <w:sz w:val="20"/>
          <w:szCs w:val="20"/>
        </w:rPr>
        <w:t xml:space="preserve">The misfire was simulated by disconnection of the fuel supply for individual engine cylinders. At the same time the instantaneous angular speed </w:t>
      </w:r>
      <w:r w:rsidR="008621E4">
        <w:rPr>
          <w:rFonts w:ascii="Arial" w:hAnsi="Arial" w:cs="Arial"/>
          <w:sz w:val="20"/>
          <w:szCs w:val="20"/>
        </w:rPr>
        <w:t>(</w:t>
      </w:r>
      <w:r w:rsidR="008621E4" w:rsidRPr="008621E4">
        <w:rPr>
          <w:rFonts w:ascii="Arial" w:hAnsi="Arial" w:cs="Arial"/>
          <w:i/>
          <w:sz w:val="20"/>
          <w:szCs w:val="20"/>
        </w:rPr>
        <w:t>ω</w:t>
      </w:r>
      <w:r w:rsidR="008621E4">
        <w:rPr>
          <w:rFonts w:ascii="Arial" w:hAnsi="Arial" w:cs="Arial"/>
          <w:sz w:val="20"/>
          <w:szCs w:val="20"/>
        </w:rPr>
        <w:t xml:space="preserve">) </w:t>
      </w:r>
      <w:r w:rsidRPr="0062727C">
        <w:rPr>
          <w:rFonts w:ascii="Arial" w:hAnsi="Arial" w:cs="Arial"/>
          <w:sz w:val="20"/>
          <w:szCs w:val="20"/>
        </w:rPr>
        <w:t>was noted as a function of the crank angle. This examination was carried out simultaneously with the examination described in [15].</w:t>
      </w:r>
    </w:p>
    <w:p w:rsidR="00142D63" w:rsidRPr="0062727C" w:rsidRDefault="00142D63" w:rsidP="00142D63">
      <w:pPr>
        <w:pStyle w:val="ListParagraph"/>
        <w:numPr>
          <w:ilvl w:val="0"/>
          <w:numId w:val="10"/>
        </w:numPr>
        <w:spacing w:before="360" w:after="120"/>
        <w:ind w:left="714" w:hanging="357"/>
        <w:rPr>
          <w:rFonts w:ascii="Arial" w:hAnsi="Arial" w:cs="Arial"/>
          <w:b/>
        </w:rPr>
      </w:pPr>
      <w:r w:rsidRPr="0062727C">
        <w:rPr>
          <w:rFonts w:ascii="Arial" w:hAnsi="Arial" w:cs="Arial"/>
          <w:b/>
        </w:rPr>
        <w:t>MATHEMATICAL MODELING OF CRANKSHAFT ANGULAR SPEED OF AN OM403 ENGINE</w:t>
      </w:r>
    </w:p>
    <w:p w:rsidR="00142D63" w:rsidRPr="0062727C" w:rsidRDefault="00142D63" w:rsidP="0015001A">
      <w:pPr>
        <w:ind w:firstLine="567"/>
        <w:jc w:val="both"/>
        <w:rPr>
          <w:rFonts w:ascii="Arial" w:hAnsi="Arial" w:cs="Arial"/>
          <w:sz w:val="20"/>
          <w:szCs w:val="20"/>
        </w:rPr>
      </w:pPr>
      <w:r w:rsidRPr="0062727C">
        <w:rPr>
          <w:rFonts w:ascii="Arial" w:hAnsi="Arial" w:cs="Arial"/>
          <w:sz w:val="20"/>
          <w:szCs w:val="20"/>
        </w:rPr>
        <w:t>The mathematical model of crankshaft's instantaneous angular speed of the OM403 engine has been built upon following assumptions:</w:t>
      </w:r>
    </w:p>
    <w:p w:rsidR="00142D63" w:rsidRPr="0062727C" w:rsidRDefault="00142D63" w:rsidP="00142D63">
      <w:pPr>
        <w:pStyle w:val="paragraf"/>
        <w:numPr>
          <w:ilvl w:val="0"/>
          <w:numId w:val="12"/>
        </w:numPr>
        <w:ind w:left="993" w:hanging="284"/>
      </w:pPr>
      <w:r w:rsidRPr="0062727C">
        <w:t>the mean effective pressures during operation was relatively moderate and consequently amplitudes of the excitation torque weren’t too high;</w:t>
      </w:r>
    </w:p>
    <w:p w:rsidR="00142D63" w:rsidRPr="0062727C" w:rsidRDefault="00142D63" w:rsidP="00142D63">
      <w:pPr>
        <w:pStyle w:val="paragraf"/>
        <w:numPr>
          <w:ilvl w:val="0"/>
          <w:numId w:val="12"/>
        </w:numPr>
        <w:ind w:left="993" w:hanging="284"/>
      </w:pPr>
      <w:r w:rsidRPr="0062727C">
        <w:t>the OM403 has a flywheel with high polar moment of inertia, a torsion vibration damper and crankshaft counterweights (since it is not naturally balanced);</w:t>
      </w:r>
    </w:p>
    <w:p w:rsidR="00142D63" w:rsidRPr="0062727C" w:rsidRDefault="00142D63" w:rsidP="00142D63">
      <w:pPr>
        <w:pStyle w:val="paragraf"/>
        <w:numPr>
          <w:ilvl w:val="0"/>
          <w:numId w:val="12"/>
        </w:numPr>
        <w:ind w:left="993" w:hanging="284"/>
      </w:pPr>
      <w:r w:rsidRPr="0062727C">
        <w:t>preliminary measurement results do not indicate the dominant influence of torsion oscillations on instantaneous angular speed variations.</w:t>
      </w:r>
    </w:p>
    <w:p w:rsidR="00142D63" w:rsidRPr="0062727C" w:rsidRDefault="00142D63" w:rsidP="008455F6">
      <w:pPr>
        <w:spacing w:before="120"/>
        <w:ind w:firstLine="567"/>
        <w:jc w:val="both"/>
        <w:rPr>
          <w:rFonts w:ascii="Arial" w:hAnsi="Arial" w:cs="Arial"/>
          <w:sz w:val="20"/>
          <w:szCs w:val="20"/>
        </w:rPr>
      </w:pPr>
      <w:r w:rsidRPr="0062727C">
        <w:rPr>
          <w:rFonts w:ascii="Arial" w:hAnsi="Arial" w:cs="Arial"/>
          <w:sz w:val="20"/>
          <w:szCs w:val="20"/>
        </w:rPr>
        <w:t>The above facts had a crucially influence on setting the mathematical model of instantaneous angular speed variations of the crankshaft in a simplified form through the general dynamical equation of motion for a body with a variable moment of inertia (in this case - the moving parts of the piston mechanism) about a fixed axis [11]:</w:t>
      </w:r>
    </w:p>
    <w:p w:rsidR="008455F6" w:rsidRPr="0062727C" w:rsidRDefault="008455F6" w:rsidP="0015001A">
      <w:pPr>
        <w:ind w:firstLine="567"/>
        <w:jc w:val="both"/>
        <w:rPr>
          <w:rFonts w:ascii="Arial" w:hAnsi="Arial" w:cs="Arial"/>
          <w:sz w:val="20"/>
          <w:szCs w:val="20"/>
        </w:rPr>
      </w:pPr>
    </w:p>
    <w:p w:rsidR="008455F6" w:rsidRPr="0062727C" w:rsidRDefault="008455F6" w:rsidP="0015001A">
      <w:pPr>
        <w:ind w:firstLine="567"/>
        <w:jc w:val="both"/>
        <w:rPr>
          <w:rFonts w:ascii="Arial" w:hAnsi="Arial" w:cs="Arial"/>
          <w:sz w:val="20"/>
          <w:szCs w:val="20"/>
        </w:rPr>
      </w:pPr>
    </w:p>
    <w:tbl>
      <w:tblPr>
        <w:tblW w:w="0" w:type="auto"/>
        <w:tblLook w:val="04A0"/>
      </w:tblPr>
      <w:tblGrid>
        <w:gridCol w:w="1058"/>
        <w:gridCol w:w="5768"/>
        <w:gridCol w:w="1100"/>
      </w:tblGrid>
      <w:tr w:rsidR="00E825E0" w:rsidRPr="0062727C" w:rsidTr="00E059EC">
        <w:tc>
          <w:tcPr>
            <w:tcW w:w="1242" w:type="dxa"/>
            <w:shd w:val="clear" w:color="auto" w:fill="auto"/>
          </w:tcPr>
          <w:p w:rsidR="00E825E0" w:rsidRPr="0062727C" w:rsidRDefault="00E825E0" w:rsidP="008455F6">
            <w:pPr>
              <w:jc w:val="both"/>
              <w:rPr>
                <w:rFonts w:ascii="Arial" w:hAnsi="Arial" w:cs="Arial"/>
                <w:sz w:val="20"/>
                <w:szCs w:val="20"/>
              </w:rPr>
            </w:pPr>
          </w:p>
        </w:tc>
        <w:tc>
          <w:tcPr>
            <w:tcW w:w="6804" w:type="dxa"/>
            <w:shd w:val="clear" w:color="auto" w:fill="auto"/>
          </w:tcPr>
          <w:p w:rsidR="00E825E0" w:rsidRPr="0062727C" w:rsidRDefault="00655008" w:rsidP="008455F6">
            <w:pPr>
              <w:jc w:val="both"/>
              <w:rPr>
                <w:sz w:val="20"/>
                <w:szCs w:val="20"/>
                <w:lang w:val="sr-Latn-CS"/>
              </w:rPr>
            </w:pPr>
            <m:oMathPara>
              <m:oMath>
                <m:f>
                  <m:fPr>
                    <m:ctrlPr>
                      <w:rPr>
                        <w:rFonts w:ascii="Cambria Math" w:eastAsia="Calibri" w:hAnsi="Cambria Math"/>
                        <w:i/>
                        <w:sz w:val="20"/>
                        <w:szCs w:val="20"/>
                        <w:lang w:val="sr-Latn-CS"/>
                      </w:rPr>
                    </m:ctrlPr>
                  </m:fPr>
                  <m:num>
                    <m:r>
                      <w:rPr>
                        <w:rFonts w:ascii="Cambria Math" w:hAnsi="Cambria Math"/>
                        <w:sz w:val="20"/>
                        <w:szCs w:val="20"/>
                        <w:lang w:val="sr-Latn-CS"/>
                      </w:rPr>
                      <m:t>d</m:t>
                    </m:r>
                  </m:num>
                  <m:den>
                    <m:r>
                      <w:rPr>
                        <w:rFonts w:ascii="Cambria Math" w:hAnsi="Cambria Math"/>
                        <w:sz w:val="20"/>
                        <w:szCs w:val="20"/>
                        <w:lang w:val="sr-Latn-CS"/>
                      </w:rPr>
                      <m:t>dα</m:t>
                    </m:r>
                  </m:den>
                </m:f>
                <m:d>
                  <m:dPr>
                    <m:begChr m:val="["/>
                    <m:endChr m:val="]"/>
                    <m:ctrlPr>
                      <w:rPr>
                        <w:rFonts w:ascii="Cambria Math" w:eastAsia="Calibri" w:hAnsi="Cambria Math"/>
                        <w:i/>
                        <w:sz w:val="20"/>
                        <w:szCs w:val="20"/>
                        <w:lang w:val="sr-Latn-CS"/>
                      </w:rPr>
                    </m:ctrlPr>
                  </m:dPr>
                  <m:e>
                    <m:f>
                      <m:fPr>
                        <m:ctrlPr>
                          <w:rPr>
                            <w:rFonts w:ascii="Cambria Math" w:eastAsia="Calibri" w:hAnsi="Cambria Math"/>
                            <w:i/>
                            <w:sz w:val="20"/>
                            <w:szCs w:val="20"/>
                            <w:lang w:val="sr-Latn-CS"/>
                          </w:rPr>
                        </m:ctrlPr>
                      </m:fPr>
                      <m:num>
                        <m:r>
                          <w:rPr>
                            <w:rFonts w:ascii="Cambria Math" w:hAnsi="Cambria Math"/>
                            <w:sz w:val="20"/>
                            <w:szCs w:val="20"/>
                            <w:lang w:val="sr-Latn-CS"/>
                          </w:rPr>
                          <m:t>1</m:t>
                        </m:r>
                      </m:num>
                      <m:den>
                        <m:r>
                          <w:rPr>
                            <w:rFonts w:ascii="Cambria Math" w:hAnsi="Cambria Math"/>
                            <w:sz w:val="20"/>
                            <w:szCs w:val="20"/>
                            <w:lang w:val="sr-Latn-CS"/>
                          </w:rPr>
                          <m:t>2</m:t>
                        </m:r>
                      </m:den>
                    </m:f>
                    <m:r>
                      <w:rPr>
                        <w:rFonts w:ascii="Cambria Math" w:hAnsi="Cambria Math"/>
                        <w:sz w:val="20"/>
                        <w:szCs w:val="20"/>
                        <w:lang w:val="sr-Latn-CS"/>
                      </w:rPr>
                      <m:t>∙J(α)∙</m:t>
                    </m:r>
                    <m:sSup>
                      <m:sSupPr>
                        <m:ctrlPr>
                          <w:rPr>
                            <w:rFonts w:ascii="Cambria Math" w:eastAsia="Calibri" w:hAnsi="Cambria Math"/>
                            <w:i/>
                            <w:sz w:val="20"/>
                            <w:szCs w:val="20"/>
                            <w:lang w:val="sr-Latn-CS"/>
                          </w:rPr>
                        </m:ctrlPr>
                      </m:sSupPr>
                      <m:e>
                        <m:r>
                          <w:rPr>
                            <w:rFonts w:ascii="Cambria Math" w:hAnsi="Cambria Math"/>
                            <w:sz w:val="20"/>
                            <w:szCs w:val="20"/>
                            <w:lang w:val="sr-Latn-CS"/>
                          </w:rPr>
                          <m:t>ω(α)</m:t>
                        </m:r>
                      </m:e>
                      <m:sup>
                        <m:r>
                          <w:rPr>
                            <w:rFonts w:ascii="Cambria Math" w:hAnsi="Cambria Math"/>
                            <w:sz w:val="20"/>
                            <w:szCs w:val="20"/>
                            <w:lang w:val="sr-Latn-CS"/>
                          </w:rPr>
                          <m:t>2</m:t>
                        </m:r>
                      </m:sup>
                    </m:sSup>
                  </m:e>
                </m:d>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OP</m:t>
                    </m:r>
                  </m:sub>
                </m:sSub>
                <m:r>
                  <w:rPr>
                    <w:rFonts w:ascii="Cambria Math" w:hAnsi="Cambria Math"/>
                    <w:sz w:val="20"/>
                    <w:szCs w:val="20"/>
                    <w:lang w:val="sr-Latn-CS"/>
                  </w:rPr>
                  <m:t>(α)</m:t>
                </m:r>
              </m:oMath>
            </m:oMathPara>
          </w:p>
          <w:p w:rsidR="00E825E0" w:rsidRPr="0062727C" w:rsidRDefault="00655008" w:rsidP="008455F6">
            <w:pPr>
              <w:jc w:val="both"/>
              <w:rPr>
                <w:rFonts w:ascii="Arial" w:hAnsi="Arial" w:cs="Arial"/>
                <w:sz w:val="20"/>
                <w:szCs w:val="20"/>
              </w:rPr>
            </w:pPr>
            <m:oMathPara>
              <m:oMath>
                <m:f>
                  <m:fPr>
                    <m:ctrlPr>
                      <w:rPr>
                        <w:rFonts w:ascii="Cambria Math" w:eastAsia="Calibri" w:hAnsi="Cambria Math"/>
                        <w:i/>
                        <w:sz w:val="20"/>
                        <w:szCs w:val="20"/>
                        <w:lang w:val="sr-Latn-CS"/>
                      </w:rPr>
                    </m:ctrlPr>
                  </m:fPr>
                  <m:num>
                    <m:r>
                      <w:rPr>
                        <w:rFonts w:ascii="Cambria Math" w:hAnsi="Cambria Math"/>
                        <w:sz w:val="20"/>
                        <w:szCs w:val="20"/>
                        <w:lang w:val="sr-Latn-CS"/>
                      </w:rPr>
                      <m:t>1</m:t>
                    </m:r>
                  </m:num>
                  <m:den>
                    <m:r>
                      <w:rPr>
                        <w:rFonts w:ascii="Cambria Math" w:hAnsi="Cambria Math"/>
                        <w:sz w:val="20"/>
                        <w:szCs w:val="20"/>
                        <w:lang w:val="sr-Latn-CS"/>
                      </w:rPr>
                      <m:t>2</m:t>
                    </m:r>
                  </m:den>
                </m:f>
                <m:r>
                  <w:rPr>
                    <w:rFonts w:ascii="Cambria Math" w:hAnsi="Cambria Math"/>
                    <w:sz w:val="20"/>
                    <w:szCs w:val="20"/>
                    <w:lang w:val="sr-Latn-CS"/>
                  </w:rPr>
                  <m:t>∙</m:t>
                </m:r>
                <m:f>
                  <m:fPr>
                    <m:ctrlPr>
                      <w:rPr>
                        <w:rFonts w:ascii="Cambria Math" w:eastAsia="Calibri" w:hAnsi="Cambria Math"/>
                        <w:i/>
                        <w:sz w:val="20"/>
                        <w:szCs w:val="20"/>
                        <w:lang w:val="sr-Latn-CS"/>
                      </w:rPr>
                    </m:ctrlPr>
                  </m:fPr>
                  <m:num>
                    <m:r>
                      <w:rPr>
                        <w:rFonts w:ascii="Cambria Math" w:hAnsi="Cambria Math"/>
                        <w:sz w:val="20"/>
                        <w:szCs w:val="20"/>
                        <w:lang w:val="sr-Latn-CS"/>
                      </w:rPr>
                      <m:t>dJ</m:t>
                    </m:r>
                    <m:d>
                      <m:dPr>
                        <m:ctrlPr>
                          <w:rPr>
                            <w:rFonts w:ascii="Cambria Math" w:hAnsi="Cambria Math"/>
                            <w:i/>
                            <w:sz w:val="20"/>
                            <w:szCs w:val="20"/>
                            <w:lang w:val="sr-Latn-CS"/>
                          </w:rPr>
                        </m:ctrlPr>
                      </m:dPr>
                      <m:e>
                        <m:r>
                          <w:rPr>
                            <w:rFonts w:ascii="Cambria Math" w:hAnsi="Cambria Math"/>
                            <w:sz w:val="20"/>
                            <w:szCs w:val="20"/>
                            <w:lang w:val="sr-Latn-CS"/>
                          </w:rPr>
                          <m:t>α</m:t>
                        </m:r>
                      </m:e>
                    </m:d>
                  </m:num>
                  <m:den>
                    <m:r>
                      <w:rPr>
                        <w:rFonts w:ascii="Cambria Math" w:hAnsi="Cambria Math"/>
                        <w:sz w:val="20"/>
                        <w:szCs w:val="20"/>
                        <w:lang w:val="sr-Latn-CS"/>
                      </w:rPr>
                      <m:t>dα</m:t>
                    </m:r>
                  </m:den>
                </m:f>
                <m:r>
                  <w:rPr>
                    <w:rFonts w:ascii="Cambria Math" w:hAnsi="Cambria Math"/>
                    <w:sz w:val="20"/>
                    <w:szCs w:val="20"/>
                    <w:lang w:val="sr-Latn-CS"/>
                  </w:rPr>
                  <m:t>∙</m:t>
                </m:r>
                <m:sSup>
                  <m:sSupPr>
                    <m:ctrlPr>
                      <w:rPr>
                        <w:rFonts w:ascii="Cambria Math" w:eastAsia="Calibri" w:hAnsi="Cambria Math"/>
                        <w:i/>
                        <w:sz w:val="20"/>
                        <w:szCs w:val="20"/>
                        <w:lang w:val="sr-Latn-CS"/>
                      </w:rPr>
                    </m:ctrlPr>
                  </m:sSupPr>
                  <m:e>
                    <m:r>
                      <w:rPr>
                        <w:rFonts w:ascii="Cambria Math" w:hAnsi="Cambria Math"/>
                        <w:sz w:val="20"/>
                        <w:szCs w:val="20"/>
                        <w:lang w:val="sr-Latn-CS"/>
                      </w:rPr>
                      <m:t>ω</m:t>
                    </m:r>
                    <m:d>
                      <m:dPr>
                        <m:ctrlPr>
                          <w:rPr>
                            <w:rFonts w:ascii="Cambria Math" w:hAnsi="Cambria Math"/>
                            <w:i/>
                            <w:sz w:val="20"/>
                            <w:szCs w:val="20"/>
                            <w:lang w:val="sr-Latn-CS"/>
                          </w:rPr>
                        </m:ctrlPr>
                      </m:dPr>
                      <m:e>
                        <m:r>
                          <w:rPr>
                            <w:rFonts w:ascii="Cambria Math" w:hAnsi="Cambria Math"/>
                            <w:sz w:val="20"/>
                            <w:szCs w:val="20"/>
                            <w:lang w:val="sr-Latn-CS"/>
                          </w:rPr>
                          <m:t>α</m:t>
                        </m:r>
                      </m:e>
                    </m:d>
                  </m:e>
                  <m:sup>
                    <m:r>
                      <w:rPr>
                        <w:rFonts w:ascii="Cambria Math" w:hAnsi="Cambria Math"/>
                        <w:sz w:val="20"/>
                        <w:szCs w:val="20"/>
                        <w:lang w:val="sr-Latn-CS"/>
                      </w:rPr>
                      <m:t>2</m:t>
                    </m:r>
                  </m:sup>
                </m:sSup>
                <m:r>
                  <w:rPr>
                    <w:rFonts w:ascii="Cambria Math" w:hAnsi="Cambria Math"/>
                    <w:sz w:val="20"/>
                    <w:szCs w:val="20"/>
                    <w:lang w:val="sr-Latn-CS"/>
                  </w:rPr>
                  <m:t>+J</m:t>
                </m:r>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∙ω</m:t>
                </m:r>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m:t>
                </m:r>
                <m:f>
                  <m:fPr>
                    <m:ctrlPr>
                      <w:rPr>
                        <w:rFonts w:ascii="Cambria Math" w:eastAsia="Calibri" w:hAnsi="Cambria Math"/>
                        <w:i/>
                        <w:sz w:val="20"/>
                        <w:szCs w:val="20"/>
                        <w:lang w:val="sr-Latn-CS"/>
                      </w:rPr>
                    </m:ctrlPr>
                  </m:fPr>
                  <m:num>
                    <m:r>
                      <w:rPr>
                        <w:rFonts w:ascii="Cambria Math" w:hAnsi="Cambria Math"/>
                        <w:sz w:val="20"/>
                        <w:szCs w:val="20"/>
                        <w:lang w:val="sr-Latn-CS"/>
                      </w:rPr>
                      <m:t>dω</m:t>
                    </m:r>
                    <m:d>
                      <m:dPr>
                        <m:ctrlPr>
                          <w:rPr>
                            <w:rFonts w:ascii="Cambria Math" w:hAnsi="Cambria Math"/>
                            <w:i/>
                            <w:sz w:val="20"/>
                            <w:szCs w:val="20"/>
                            <w:lang w:val="sr-Latn-CS"/>
                          </w:rPr>
                        </m:ctrlPr>
                      </m:dPr>
                      <m:e>
                        <m:r>
                          <w:rPr>
                            <w:rFonts w:ascii="Cambria Math" w:hAnsi="Cambria Math"/>
                            <w:sz w:val="20"/>
                            <w:szCs w:val="20"/>
                            <w:lang w:val="sr-Latn-CS"/>
                          </w:rPr>
                          <m:t>α</m:t>
                        </m:r>
                      </m:e>
                    </m:d>
                  </m:num>
                  <m:den>
                    <m:r>
                      <w:rPr>
                        <w:rFonts w:ascii="Cambria Math" w:hAnsi="Cambria Math"/>
                        <w:sz w:val="20"/>
                        <w:szCs w:val="20"/>
                        <w:lang w:val="sr-Latn-CS"/>
                      </w:rPr>
                      <m:t>dα</m:t>
                    </m:r>
                  </m:den>
                </m:f>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OP</m:t>
                    </m:r>
                  </m:sub>
                </m:sSub>
                <m:d>
                  <m:dPr>
                    <m:ctrlPr>
                      <w:rPr>
                        <w:rFonts w:ascii="Cambria Math" w:hAnsi="Cambria Math"/>
                        <w:i/>
                        <w:sz w:val="20"/>
                        <w:szCs w:val="20"/>
                        <w:lang w:val="sr-Latn-CS"/>
                      </w:rPr>
                    </m:ctrlPr>
                  </m:dPr>
                  <m:e>
                    <m:r>
                      <w:rPr>
                        <w:rFonts w:ascii="Cambria Math" w:hAnsi="Cambria Math"/>
                        <w:sz w:val="20"/>
                        <w:szCs w:val="20"/>
                        <w:lang w:val="sr-Latn-CS"/>
                      </w:rPr>
                      <m:t>α</m:t>
                    </m:r>
                  </m:e>
                </m:d>
              </m:oMath>
            </m:oMathPara>
          </w:p>
        </w:tc>
        <w:tc>
          <w:tcPr>
            <w:tcW w:w="1241" w:type="dxa"/>
            <w:shd w:val="clear" w:color="auto" w:fill="auto"/>
            <w:vAlign w:val="center"/>
          </w:tcPr>
          <w:p w:rsidR="00E825E0" w:rsidRPr="0062727C" w:rsidRDefault="00E825E0" w:rsidP="008455F6">
            <w:pPr>
              <w:jc w:val="both"/>
              <w:rPr>
                <w:rFonts w:ascii="Arial" w:hAnsi="Arial" w:cs="Arial"/>
                <w:sz w:val="20"/>
                <w:szCs w:val="20"/>
              </w:rPr>
            </w:pPr>
            <w:r w:rsidRPr="0062727C">
              <w:rPr>
                <w:rFonts w:ascii="Arial" w:hAnsi="Arial" w:cs="Arial"/>
                <w:sz w:val="20"/>
                <w:szCs w:val="20"/>
              </w:rPr>
              <w:t>(1)</w:t>
            </w:r>
          </w:p>
        </w:tc>
      </w:tr>
    </w:tbl>
    <w:p w:rsidR="00E825E0" w:rsidRPr="0062727C" w:rsidRDefault="00E825E0" w:rsidP="008455F6">
      <w:pPr>
        <w:jc w:val="both"/>
        <w:rPr>
          <w:rFonts w:ascii="Arial" w:hAnsi="Arial" w:cs="Arial"/>
          <w:sz w:val="20"/>
          <w:szCs w:val="20"/>
        </w:rPr>
      </w:pPr>
      <w:r w:rsidRPr="0062727C">
        <w:rPr>
          <w:rFonts w:ascii="Arial" w:hAnsi="Arial" w:cs="Arial"/>
          <w:sz w:val="20"/>
          <w:szCs w:val="20"/>
        </w:rPr>
        <w:t xml:space="preserve">where </w:t>
      </w:r>
      <w:r w:rsidRPr="0062727C">
        <w:rPr>
          <w:rFonts w:ascii="Arial" w:hAnsi="Arial" w:cs="Arial"/>
          <w:i/>
          <w:sz w:val="20"/>
          <w:szCs w:val="20"/>
        </w:rPr>
        <w:t>ω(α)</w:t>
      </w:r>
      <w:r w:rsidRPr="0062727C">
        <w:rPr>
          <w:rFonts w:ascii="Arial" w:hAnsi="Arial" w:cs="Arial"/>
          <w:sz w:val="20"/>
          <w:szCs w:val="20"/>
        </w:rPr>
        <w:t xml:space="preserve"> is instantaneous angular speed of the crankshaft, </w:t>
      </w:r>
      <w:r w:rsidRPr="0062727C">
        <w:rPr>
          <w:rFonts w:ascii="Arial" w:hAnsi="Arial" w:cs="Arial"/>
          <w:i/>
          <w:sz w:val="20"/>
          <w:szCs w:val="20"/>
        </w:rPr>
        <w:t>J(α)</w:t>
      </w:r>
      <w:r w:rsidRPr="0062727C">
        <w:rPr>
          <w:rFonts w:ascii="Arial" w:hAnsi="Arial" w:cs="Arial"/>
          <w:sz w:val="20"/>
          <w:szCs w:val="20"/>
        </w:rPr>
        <w:t xml:space="preserve"> is variable moment of inertia, </w:t>
      </w:r>
      <w:r w:rsidR="00655008" w:rsidRPr="0062727C">
        <w:rPr>
          <w:rFonts w:ascii="Arial" w:hAnsi="Arial" w:cs="Arial"/>
          <w:i/>
          <w:sz w:val="20"/>
          <w:szCs w:val="20"/>
        </w:rPr>
        <w:fldChar w:fldCharType="begin"/>
      </w:r>
      <w:r w:rsidRPr="0062727C">
        <w:rPr>
          <w:rFonts w:ascii="Arial" w:hAnsi="Arial" w:cs="Arial"/>
          <w:i/>
          <w:sz w:val="20"/>
          <w:szCs w:val="20"/>
        </w:rPr>
        <w:instrText xml:space="preserve"> QUOTE </w:instrText>
      </w:r>
      <m:oMath>
        <m:sSub>
          <m:sSubPr>
            <m:ctrlPr>
              <w:rPr>
                <w:rFonts w:ascii="Cambria Math" w:hAnsi="Cambria Math"/>
                <w:i/>
                <w:lang w:val="sr-Latn-CS"/>
              </w:rPr>
            </m:ctrlPr>
          </m:sSubPr>
          <m:e>
            <m:r>
              <w:rPr>
                <w:rFonts w:ascii="Cambria Math" w:hAnsi="Cambria Math"/>
                <w:lang w:val="sr-Latn-CS"/>
              </w:rPr>
              <m:t>M</m:t>
            </m:r>
          </m:e>
          <m:sub>
            <m:r>
              <w:rPr>
                <w:rFonts w:ascii="Cambria Math" w:hAnsi="Cambria Math"/>
                <w:lang w:val="sr-Latn-CS"/>
              </w:rPr>
              <m:t>U</m:t>
            </m:r>
          </m:sub>
        </m:sSub>
        <m:d>
          <m:dPr>
            <m:ctrlPr>
              <w:rPr>
                <w:rFonts w:ascii="Cambria Math" w:hAnsi="Cambria Math"/>
                <w:i/>
                <w:lang w:val="sr-Latn-CS"/>
              </w:rPr>
            </m:ctrlPr>
          </m:dPr>
          <m:e>
            <m:r>
              <w:rPr>
                <w:rFonts w:ascii="Cambria Math" w:hAnsi="Cambria Math"/>
                <w:lang w:val="sr-Latn-CS"/>
              </w:rPr>
              <m:t>α</m:t>
            </m:r>
          </m:e>
        </m:d>
      </m:oMath>
      <w:r w:rsidRPr="0062727C">
        <w:rPr>
          <w:rFonts w:ascii="Arial" w:hAnsi="Arial" w:cs="Arial"/>
          <w:i/>
          <w:sz w:val="20"/>
          <w:szCs w:val="20"/>
        </w:rPr>
        <w:instrText xml:space="preserve"> </w:instrText>
      </w:r>
      <w:r w:rsidR="00655008" w:rsidRPr="0062727C">
        <w:rPr>
          <w:rFonts w:ascii="Arial" w:hAnsi="Arial" w:cs="Arial"/>
          <w:i/>
          <w:sz w:val="20"/>
          <w:szCs w:val="20"/>
        </w:rPr>
        <w:fldChar w:fldCharType="end"/>
      </w:r>
      <w:r w:rsidRPr="0062727C">
        <w:rPr>
          <w:rFonts w:ascii="Arial" w:hAnsi="Arial" w:cs="Arial"/>
          <w:i/>
          <w:sz w:val="20"/>
          <w:szCs w:val="20"/>
        </w:rPr>
        <w:t>M</w:t>
      </w:r>
      <w:r w:rsidRPr="0062727C">
        <w:rPr>
          <w:rFonts w:ascii="Arial" w:hAnsi="Arial" w:cs="Arial"/>
          <w:i/>
          <w:sz w:val="20"/>
          <w:szCs w:val="20"/>
          <w:vertAlign w:val="subscript"/>
        </w:rPr>
        <w:t>U</w:t>
      </w:r>
      <w:r w:rsidRPr="0062727C">
        <w:rPr>
          <w:rFonts w:ascii="Arial" w:hAnsi="Arial" w:cs="Arial"/>
          <w:i/>
          <w:sz w:val="20"/>
          <w:szCs w:val="20"/>
        </w:rPr>
        <w:t>(α)</w:t>
      </w:r>
      <w:r w:rsidRPr="0062727C">
        <w:rPr>
          <w:rFonts w:ascii="Arial" w:hAnsi="Arial" w:cs="Arial"/>
          <w:sz w:val="20"/>
          <w:szCs w:val="20"/>
        </w:rPr>
        <w:t xml:space="preserve"> is total torque acting on the crankshaft (gas pressure torque, engine friction torque, load torque due to the auxiliary devices), </w:t>
      </w:r>
      <w:r w:rsidRPr="0062727C">
        <w:rPr>
          <w:rFonts w:ascii="Arial" w:hAnsi="Arial" w:cs="Arial"/>
          <w:i/>
          <w:sz w:val="20"/>
          <w:szCs w:val="20"/>
        </w:rPr>
        <w:t>M</w:t>
      </w:r>
      <w:r w:rsidRPr="0062727C">
        <w:rPr>
          <w:rFonts w:ascii="Arial" w:hAnsi="Arial" w:cs="Arial"/>
          <w:i/>
          <w:sz w:val="20"/>
          <w:szCs w:val="20"/>
          <w:vertAlign w:val="subscript"/>
        </w:rPr>
        <w:t>OP</w:t>
      </w:r>
      <w:r w:rsidRPr="0062727C">
        <w:rPr>
          <w:rFonts w:ascii="Arial" w:hAnsi="Arial" w:cs="Arial"/>
          <w:i/>
          <w:sz w:val="20"/>
          <w:szCs w:val="20"/>
        </w:rPr>
        <w:t xml:space="preserve">(α) </w:t>
      </w:r>
      <w:r w:rsidRPr="0062727C">
        <w:rPr>
          <w:rFonts w:ascii="Arial" w:hAnsi="Arial" w:cs="Arial"/>
          <w:sz w:val="20"/>
          <w:szCs w:val="20"/>
        </w:rPr>
        <w:t xml:space="preserve">is brake torque (assumed to be constant) and </w:t>
      </w:r>
      <w:r w:rsidRPr="0062727C">
        <w:rPr>
          <w:rFonts w:ascii="Arial" w:hAnsi="Arial" w:cs="Arial"/>
          <w:i/>
          <w:sz w:val="20"/>
          <w:szCs w:val="20"/>
        </w:rPr>
        <w:t>α</w:t>
      </w:r>
      <w:r w:rsidRPr="0062727C">
        <w:rPr>
          <w:rFonts w:ascii="Arial" w:hAnsi="Arial" w:cs="Arial"/>
          <w:sz w:val="20"/>
          <w:szCs w:val="20"/>
        </w:rPr>
        <w:t xml:space="preserve"> is crank angle.</w:t>
      </w:r>
    </w:p>
    <w:p w:rsidR="00E825E0" w:rsidRPr="0062727C" w:rsidRDefault="00E825E0" w:rsidP="00E059EC">
      <w:pPr>
        <w:ind w:firstLine="567"/>
        <w:jc w:val="both"/>
        <w:rPr>
          <w:rFonts w:ascii="Arial" w:hAnsi="Arial" w:cs="Arial"/>
          <w:sz w:val="20"/>
          <w:szCs w:val="20"/>
        </w:rPr>
      </w:pPr>
      <w:r w:rsidRPr="0062727C">
        <w:rPr>
          <w:rFonts w:ascii="Arial" w:hAnsi="Arial" w:cs="Arial"/>
          <w:sz w:val="20"/>
          <w:szCs w:val="20"/>
        </w:rPr>
        <w:t xml:space="preserve">The model was simplified by neglecting the variable character of the polar moment of inertia of the moving parts of the piston mechanism and assuming that </w:t>
      </w:r>
      <w:proofErr w:type="gramStart"/>
      <w:r w:rsidRPr="0062727C">
        <w:rPr>
          <w:rFonts w:ascii="Arial" w:hAnsi="Arial" w:cs="Arial"/>
          <w:i/>
          <w:sz w:val="20"/>
          <w:szCs w:val="20"/>
        </w:rPr>
        <w:t>J(</w:t>
      </w:r>
      <w:proofErr w:type="gramEnd"/>
      <w:r w:rsidRPr="0062727C">
        <w:rPr>
          <w:rFonts w:ascii="Arial" w:hAnsi="Arial" w:cs="Arial"/>
          <w:i/>
          <w:sz w:val="20"/>
          <w:szCs w:val="20"/>
        </w:rPr>
        <w:t>α)=J</w:t>
      </w:r>
      <w:r w:rsidRPr="0062727C">
        <w:rPr>
          <w:rFonts w:ascii="Arial" w:hAnsi="Arial" w:cs="Arial"/>
          <w:i/>
          <w:sz w:val="20"/>
          <w:szCs w:val="20"/>
          <w:vertAlign w:val="subscript"/>
        </w:rPr>
        <w:t>0</w:t>
      </w:r>
      <w:r w:rsidRPr="0062727C">
        <w:rPr>
          <w:rFonts w:ascii="Arial" w:hAnsi="Arial" w:cs="Arial"/>
          <w:i/>
          <w:sz w:val="20"/>
          <w:szCs w:val="20"/>
        </w:rPr>
        <w:t>= const.</w:t>
      </w:r>
      <w:r w:rsidRPr="0062727C">
        <w:rPr>
          <w:rFonts w:ascii="Arial" w:hAnsi="Arial" w:cs="Arial"/>
          <w:sz w:val="20"/>
          <w:szCs w:val="20"/>
        </w:rPr>
        <w:t xml:space="preserve"> Also, angular speed beside the term </w:t>
      </w:r>
      <w:proofErr w:type="spellStart"/>
      <w:proofErr w:type="gramStart"/>
      <w:r w:rsidRPr="0062727C">
        <w:rPr>
          <w:rFonts w:ascii="Arial" w:hAnsi="Arial" w:cs="Arial"/>
          <w:i/>
          <w:sz w:val="20"/>
          <w:szCs w:val="20"/>
        </w:rPr>
        <w:t>dω</w:t>
      </w:r>
      <w:proofErr w:type="spellEnd"/>
      <w:r w:rsidRPr="0062727C">
        <w:rPr>
          <w:rFonts w:ascii="Arial" w:hAnsi="Arial" w:cs="Arial"/>
          <w:i/>
          <w:sz w:val="20"/>
          <w:szCs w:val="20"/>
        </w:rPr>
        <w:t>(</w:t>
      </w:r>
      <w:proofErr w:type="gramEnd"/>
      <w:r w:rsidRPr="0062727C">
        <w:rPr>
          <w:rFonts w:ascii="Arial" w:hAnsi="Arial" w:cs="Arial"/>
          <w:i/>
          <w:sz w:val="20"/>
          <w:szCs w:val="20"/>
        </w:rPr>
        <w:t>α)/</w:t>
      </w:r>
      <w:proofErr w:type="spellStart"/>
      <w:r w:rsidRPr="0062727C">
        <w:rPr>
          <w:rFonts w:ascii="Arial" w:hAnsi="Arial" w:cs="Arial"/>
          <w:i/>
          <w:sz w:val="20"/>
          <w:szCs w:val="20"/>
        </w:rPr>
        <w:t>dα</w:t>
      </w:r>
      <w:proofErr w:type="spellEnd"/>
      <w:r w:rsidRPr="0062727C">
        <w:rPr>
          <w:rFonts w:ascii="Arial" w:hAnsi="Arial" w:cs="Arial"/>
          <w:sz w:val="20"/>
          <w:szCs w:val="20"/>
        </w:rPr>
        <w:t xml:space="preserve"> was assumed to be constant – the mean value </w:t>
      </w:r>
      <w:r w:rsidRPr="0062727C">
        <w:rPr>
          <w:rFonts w:ascii="Arial" w:hAnsi="Arial" w:cs="Arial"/>
          <w:i/>
          <w:sz w:val="20"/>
          <w:szCs w:val="20"/>
        </w:rPr>
        <w:t>ω</w:t>
      </w:r>
      <w:r w:rsidRPr="0062727C">
        <w:rPr>
          <w:rFonts w:ascii="Arial" w:hAnsi="Arial" w:cs="Arial"/>
          <w:i/>
          <w:sz w:val="20"/>
          <w:szCs w:val="20"/>
          <w:vertAlign w:val="subscript"/>
        </w:rPr>
        <w:t>0</w:t>
      </w:r>
      <w:r w:rsidRPr="0062727C">
        <w:rPr>
          <w:rFonts w:ascii="Arial" w:hAnsi="Arial" w:cs="Arial"/>
          <w:sz w:val="20"/>
          <w:szCs w:val="20"/>
        </w:rPr>
        <w:t xml:space="preserve"> was used in this case. With the above assumptions the mathematical model becomes linear. By using variable parameters </w:t>
      </w:r>
      <w:proofErr w:type="gramStart"/>
      <w:r w:rsidRPr="0062727C">
        <w:rPr>
          <w:rFonts w:ascii="Arial" w:hAnsi="Arial" w:cs="Arial"/>
          <w:i/>
          <w:sz w:val="20"/>
          <w:szCs w:val="20"/>
        </w:rPr>
        <w:t>J(</w:t>
      </w:r>
      <w:proofErr w:type="gramEnd"/>
      <w:r w:rsidRPr="0062727C">
        <w:rPr>
          <w:rFonts w:ascii="Arial" w:hAnsi="Arial" w:cs="Arial"/>
          <w:i/>
          <w:sz w:val="20"/>
          <w:szCs w:val="20"/>
        </w:rPr>
        <w:t>α)</w:t>
      </w:r>
      <w:r w:rsidRPr="0062727C">
        <w:rPr>
          <w:rFonts w:ascii="Arial" w:hAnsi="Arial" w:cs="Arial"/>
          <w:sz w:val="20"/>
          <w:szCs w:val="20"/>
        </w:rPr>
        <w:t xml:space="preserve"> or </w:t>
      </w:r>
      <w:r w:rsidRPr="0062727C">
        <w:rPr>
          <w:rFonts w:ascii="Arial" w:hAnsi="Arial" w:cs="Arial"/>
          <w:i/>
          <w:sz w:val="20"/>
          <w:szCs w:val="20"/>
        </w:rPr>
        <w:t>ω(α)</w:t>
      </w:r>
      <w:r w:rsidRPr="0062727C">
        <w:rPr>
          <w:rFonts w:ascii="Arial" w:hAnsi="Arial" w:cs="Arial"/>
          <w:sz w:val="20"/>
          <w:szCs w:val="20"/>
        </w:rPr>
        <w:t xml:space="preserve"> beside the terms</w:t>
      </w:r>
      <w:r w:rsidRPr="0062727C">
        <w:rPr>
          <w:rFonts w:ascii="Arial" w:hAnsi="Arial" w:cs="Arial"/>
          <w:i/>
          <w:sz w:val="20"/>
          <w:szCs w:val="20"/>
        </w:rPr>
        <w:t xml:space="preserve"> </w:t>
      </w:r>
      <w:proofErr w:type="spellStart"/>
      <w:r w:rsidRPr="0062727C">
        <w:rPr>
          <w:rFonts w:ascii="Arial" w:hAnsi="Arial" w:cs="Arial"/>
          <w:i/>
          <w:sz w:val="20"/>
          <w:szCs w:val="20"/>
        </w:rPr>
        <w:t>dω</w:t>
      </w:r>
      <w:proofErr w:type="spellEnd"/>
      <w:r w:rsidRPr="0062727C">
        <w:rPr>
          <w:rFonts w:ascii="Arial" w:hAnsi="Arial" w:cs="Arial"/>
          <w:i/>
          <w:sz w:val="20"/>
          <w:szCs w:val="20"/>
        </w:rPr>
        <w:t>(α)/</w:t>
      </w:r>
      <w:proofErr w:type="spellStart"/>
      <w:r w:rsidRPr="0062727C">
        <w:rPr>
          <w:rFonts w:ascii="Arial" w:hAnsi="Arial" w:cs="Arial"/>
          <w:i/>
          <w:sz w:val="20"/>
          <w:szCs w:val="20"/>
        </w:rPr>
        <w:t>dα</w:t>
      </w:r>
      <w:proofErr w:type="spellEnd"/>
      <w:r w:rsidRPr="0062727C">
        <w:rPr>
          <w:rFonts w:ascii="Arial" w:hAnsi="Arial" w:cs="Arial"/>
          <w:sz w:val="20"/>
          <w:szCs w:val="20"/>
        </w:rPr>
        <w:t xml:space="preserve">, the mathematical model of motion of the crankshaft becomes a nonlinear differential equation. </w:t>
      </w:r>
    </w:p>
    <w:p w:rsidR="00E825E0" w:rsidRPr="0062727C" w:rsidRDefault="00E825E0" w:rsidP="00E059EC">
      <w:pPr>
        <w:ind w:firstLine="567"/>
        <w:jc w:val="both"/>
        <w:rPr>
          <w:rFonts w:ascii="Arial" w:hAnsi="Arial" w:cs="Arial"/>
          <w:sz w:val="20"/>
          <w:szCs w:val="20"/>
        </w:rPr>
      </w:pPr>
      <w:r w:rsidRPr="0062727C">
        <w:rPr>
          <w:rFonts w:ascii="Arial" w:hAnsi="Arial" w:cs="Arial"/>
          <w:sz w:val="20"/>
          <w:szCs w:val="20"/>
        </w:rPr>
        <w:t>Consequently, equation (1) can be written as a system of equations:</w:t>
      </w:r>
    </w:p>
    <w:tbl>
      <w:tblPr>
        <w:tblW w:w="0" w:type="auto"/>
        <w:tblLook w:val="04A0"/>
      </w:tblPr>
      <w:tblGrid>
        <w:gridCol w:w="1046"/>
        <w:gridCol w:w="5789"/>
        <w:gridCol w:w="1091"/>
      </w:tblGrid>
      <w:tr w:rsidR="00E825E0" w:rsidRPr="0062727C" w:rsidTr="00E059EC">
        <w:tc>
          <w:tcPr>
            <w:tcW w:w="1242" w:type="dxa"/>
            <w:shd w:val="clear" w:color="auto" w:fill="auto"/>
          </w:tcPr>
          <w:p w:rsidR="00E825E0" w:rsidRPr="0062727C" w:rsidRDefault="00E825E0" w:rsidP="00E825E0">
            <w:pPr>
              <w:jc w:val="both"/>
              <w:rPr>
                <w:rFonts w:ascii="Arial" w:hAnsi="Arial" w:cs="Arial"/>
                <w:sz w:val="20"/>
                <w:szCs w:val="20"/>
              </w:rPr>
            </w:pPr>
          </w:p>
        </w:tc>
        <w:tc>
          <w:tcPr>
            <w:tcW w:w="6804" w:type="dxa"/>
            <w:shd w:val="clear" w:color="auto" w:fill="auto"/>
          </w:tcPr>
          <w:p w:rsidR="00E825E0" w:rsidRPr="0062727C" w:rsidRDefault="00655008" w:rsidP="00E825E0">
            <w:pPr>
              <w:jc w:val="both"/>
              <w:rPr>
                <w:rFonts w:ascii="Arial" w:hAnsi="Arial" w:cs="Arial"/>
                <w:sz w:val="20"/>
                <w:szCs w:val="20"/>
              </w:rPr>
            </w:pPr>
            <m:oMathPara>
              <m:oMath>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cs="Arial"/>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OP</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J</m:t>
                    </m:r>
                  </m:e>
                  <m:sub>
                    <m:r>
                      <w:rPr>
                        <w:rFonts w:ascii="Cambria Math" w:hAnsi="Cambria Math"/>
                        <w:sz w:val="20"/>
                        <w:szCs w:val="20"/>
                        <w:lang w:val="sr-Latn-CS"/>
                      </w:rPr>
                      <m:t>0</m:t>
                    </m:r>
                  </m:sub>
                </m:sSub>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ω</m:t>
                    </m:r>
                  </m:e>
                  <m:sub>
                    <m:r>
                      <w:rPr>
                        <w:rFonts w:ascii="Cambria Math" w:hAnsi="Cambria Math"/>
                        <w:sz w:val="20"/>
                        <w:szCs w:val="20"/>
                        <w:lang w:val="sr-Latn-CS"/>
                      </w:rPr>
                      <m:t>0</m:t>
                    </m:r>
                  </m:sub>
                </m:sSub>
                <m:r>
                  <w:rPr>
                    <w:rFonts w:ascii="Cambria Math" w:hAnsi="Cambria Math"/>
                    <w:sz w:val="20"/>
                    <w:szCs w:val="20"/>
                    <w:lang w:val="sr-Latn-CS"/>
                  </w:rPr>
                  <m:t>∙</m:t>
                </m:r>
                <m:f>
                  <m:fPr>
                    <m:ctrlPr>
                      <w:rPr>
                        <w:rFonts w:ascii="Cambria Math" w:eastAsia="Calibri" w:hAnsi="Cambria Math"/>
                        <w:i/>
                        <w:sz w:val="20"/>
                        <w:szCs w:val="20"/>
                        <w:lang w:val="sr-Latn-CS"/>
                      </w:rPr>
                    </m:ctrlPr>
                  </m:fPr>
                  <m:num>
                    <m:r>
                      <w:rPr>
                        <w:rFonts w:ascii="Cambria Math" w:hAnsi="Cambria Math"/>
                        <w:sz w:val="20"/>
                        <w:szCs w:val="20"/>
                        <w:lang w:val="sr-Latn-CS"/>
                      </w:rPr>
                      <m:t>dω</m:t>
                    </m:r>
                    <m:d>
                      <m:dPr>
                        <m:ctrlPr>
                          <w:rPr>
                            <w:rFonts w:ascii="Cambria Math" w:hAnsi="Cambria Math"/>
                            <w:i/>
                            <w:sz w:val="20"/>
                            <w:szCs w:val="20"/>
                            <w:lang w:val="sr-Latn-CS"/>
                          </w:rPr>
                        </m:ctrlPr>
                      </m:dPr>
                      <m:e>
                        <m:r>
                          <w:rPr>
                            <w:rFonts w:ascii="Cambria Math" w:hAnsi="Cambria Math"/>
                            <w:sz w:val="20"/>
                            <w:szCs w:val="20"/>
                            <w:lang w:val="sr-Latn-CS"/>
                          </w:rPr>
                          <m:t>α</m:t>
                        </m:r>
                      </m:e>
                    </m:d>
                  </m:num>
                  <m:den>
                    <m:r>
                      <w:rPr>
                        <w:rFonts w:ascii="Cambria Math" w:hAnsi="Cambria Math"/>
                        <w:sz w:val="20"/>
                        <w:szCs w:val="20"/>
                        <w:lang w:val="sr-Latn-CS"/>
                      </w:rPr>
                      <m:t>dα</m:t>
                    </m:r>
                  </m:den>
                </m:f>
              </m:oMath>
            </m:oMathPara>
          </w:p>
        </w:tc>
        <w:tc>
          <w:tcPr>
            <w:tcW w:w="1241" w:type="dxa"/>
            <w:shd w:val="clear" w:color="auto" w:fill="auto"/>
            <w:vAlign w:val="center"/>
          </w:tcPr>
          <w:p w:rsidR="00E825E0" w:rsidRPr="0062727C" w:rsidRDefault="00E825E0" w:rsidP="00E825E0">
            <w:pPr>
              <w:jc w:val="both"/>
              <w:rPr>
                <w:rFonts w:ascii="Arial" w:hAnsi="Arial" w:cs="Arial"/>
                <w:sz w:val="20"/>
                <w:szCs w:val="20"/>
              </w:rPr>
            </w:pPr>
            <w:r w:rsidRPr="0062727C">
              <w:rPr>
                <w:rFonts w:ascii="Arial" w:hAnsi="Arial" w:cs="Arial"/>
                <w:sz w:val="20"/>
                <w:szCs w:val="20"/>
              </w:rPr>
              <w:t>(2)</w:t>
            </w:r>
          </w:p>
        </w:tc>
      </w:tr>
      <w:tr w:rsidR="00E825E0" w:rsidRPr="0062727C" w:rsidTr="00E059EC">
        <w:tc>
          <w:tcPr>
            <w:tcW w:w="1242" w:type="dxa"/>
            <w:shd w:val="clear" w:color="auto" w:fill="auto"/>
          </w:tcPr>
          <w:p w:rsidR="00E825E0" w:rsidRPr="0062727C" w:rsidRDefault="00E825E0" w:rsidP="00E825E0">
            <w:pPr>
              <w:jc w:val="both"/>
              <w:rPr>
                <w:rFonts w:ascii="Arial" w:hAnsi="Arial" w:cs="Arial"/>
                <w:sz w:val="20"/>
                <w:szCs w:val="20"/>
              </w:rPr>
            </w:pPr>
          </w:p>
        </w:tc>
        <w:tc>
          <w:tcPr>
            <w:tcW w:w="6804" w:type="dxa"/>
            <w:shd w:val="clear" w:color="auto" w:fill="auto"/>
          </w:tcPr>
          <w:p w:rsidR="00E825E0" w:rsidRPr="0062727C" w:rsidRDefault="00655008" w:rsidP="00E825E0">
            <w:pPr>
              <w:jc w:val="both"/>
              <w:rPr>
                <w:rFonts w:ascii="Arial" w:hAnsi="Arial" w:cs="Arial"/>
                <w:sz w:val="20"/>
                <w:szCs w:val="20"/>
              </w:rPr>
            </w:pPr>
            <m:oMathPara>
              <m:oMath>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cs="Arial"/>
                    <w:sz w:val="20"/>
                    <w:szCs w:val="20"/>
                    <w:lang w:val="sr-Latn-CS"/>
                  </w:rPr>
                  <m:t>=</m:t>
                </m:r>
                <m:nary>
                  <m:naryPr>
                    <m:chr m:val="∑"/>
                    <m:limLoc m:val="subSup"/>
                    <m:ctrlPr>
                      <w:rPr>
                        <w:rFonts w:ascii="Cambria Math" w:eastAsia="Calibri" w:hAnsi="Cambria Math"/>
                        <w:i/>
                        <w:sz w:val="20"/>
                        <w:szCs w:val="20"/>
                        <w:lang w:val="sr-Latn-CS"/>
                      </w:rPr>
                    </m:ctrlPr>
                  </m:naryPr>
                  <m:sub>
                    <m:r>
                      <w:rPr>
                        <w:rFonts w:ascii="Cambria Math" w:hAnsi="Cambria Math"/>
                        <w:sz w:val="20"/>
                        <w:szCs w:val="20"/>
                        <w:lang w:val="sr-Latn-CS"/>
                      </w:rPr>
                      <m:t>i=1</m:t>
                    </m:r>
                  </m:sub>
                  <m:sup>
                    <m:r>
                      <w:rPr>
                        <w:rFonts w:ascii="Cambria Math" w:hAnsi="Cambria Math"/>
                        <w:sz w:val="20"/>
                        <w:szCs w:val="20"/>
                        <w:lang w:val="sr-Latn-CS"/>
                      </w:rPr>
                      <m:t>10</m:t>
                    </m:r>
                  </m:sup>
                  <m:e>
                    <m:sSub>
                      <m:sSubPr>
                        <m:ctrlPr>
                          <w:rPr>
                            <w:rFonts w:ascii="Cambria Math" w:eastAsia="Calibri" w:hAnsi="Cambria Math"/>
                            <w:i/>
                            <w:sz w:val="20"/>
                            <w:szCs w:val="20"/>
                            <w:lang w:val="sr-Latn-CS"/>
                          </w:rPr>
                        </m:ctrlPr>
                      </m:sSubPr>
                      <m:e>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gi</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+M</m:t>
                        </m:r>
                      </m:e>
                      <m:sub>
                        <m:r>
                          <w:rPr>
                            <w:rFonts w:ascii="Cambria Math" w:hAnsi="Cambria Math"/>
                            <w:sz w:val="20"/>
                            <w:szCs w:val="20"/>
                            <w:lang w:val="sr-Latn-CS"/>
                          </w:rPr>
                          <m:t>fi</m:t>
                        </m:r>
                      </m:sub>
                    </m:sSub>
                    <m:d>
                      <m:dPr>
                        <m:ctrlPr>
                          <w:rPr>
                            <w:rFonts w:ascii="Cambria Math" w:hAnsi="Cambria Math"/>
                            <w:i/>
                            <w:sz w:val="20"/>
                            <w:szCs w:val="20"/>
                            <w:lang w:val="sr-Latn-CS"/>
                          </w:rPr>
                        </m:ctrlPr>
                      </m:dPr>
                      <m:e>
                        <m:r>
                          <w:rPr>
                            <w:rFonts w:ascii="Cambria Math" w:hAnsi="Cambria Math"/>
                            <w:sz w:val="20"/>
                            <w:szCs w:val="20"/>
                            <w:lang w:val="sr-Latn-CS"/>
                          </w:rPr>
                          <m:t>α</m:t>
                        </m:r>
                      </m:e>
                    </m:d>
                  </m:e>
                </m:nary>
              </m:oMath>
            </m:oMathPara>
          </w:p>
        </w:tc>
        <w:tc>
          <w:tcPr>
            <w:tcW w:w="1241" w:type="dxa"/>
            <w:shd w:val="clear" w:color="auto" w:fill="auto"/>
            <w:vAlign w:val="center"/>
          </w:tcPr>
          <w:p w:rsidR="00E825E0" w:rsidRPr="0062727C" w:rsidRDefault="00E825E0" w:rsidP="00E825E0">
            <w:pPr>
              <w:jc w:val="both"/>
              <w:rPr>
                <w:rFonts w:ascii="Arial" w:hAnsi="Arial" w:cs="Arial"/>
                <w:sz w:val="20"/>
                <w:szCs w:val="20"/>
              </w:rPr>
            </w:pPr>
            <w:r w:rsidRPr="0062727C">
              <w:rPr>
                <w:rFonts w:ascii="Arial" w:hAnsi="Arial" w:cs="Arial"/>
                <w:sz w:val="20"/>
                <w:szCs w:val="20"/>
              </w:rPr>
              <w:t>(3)</w:t>
            </w:r>
          </w:p>
        </w:tc>
      </w:tr>
    </w:tbl>
    <w:p w:rsidR="00E825E0" w:rsidRPr="0062727C" w:rsidRDefault="00E825E0" w:rsidP="00E059EC">
      <w:pPr>
        <w:ind w:firstLine="567"/>
        <w:jc w:val="both"/>
        <w:rPr>
          <w:rFonts w:ascii="Arial" w:hAnsi="Arial" w:cs="Arial"/>
          <w:sz w:val="20"/>
          <w:szCs w:val="20"/>
        </w:rPr>
      </w:pPr>
      <w:r w:rsidRPr="0062727C">
        <w:rPr>
          <w:rFonts w:ascii="Arial" w:hAnsi="Arial" w:cs="Arial"/>
          <w:sz w:val="20"/>
          <w:szCs w:val="20"/>
        </w:rPr>
        <w:t xml:space="preserve">The variability of moment of inertia of engine moving parts was taken into account indirectly, through moment of inertia forces of the whole crankshaft </w:t>
      </w:r>
      <w:r w:rsidRPr="0062727C">
        <w:rPr>
          <w:rFonts w:ascii="Arial" w:hAnsi="Arial" w:cs="Arial"/>
          <w:i/>
          <w:sz w:val="20"/>
          <w:szCs w:val="20"/>
        </w:rPr>
        <w:t>J</w:t>
      </w:r>
      <w:r w:rsidRPr="0062727C">
        <w:rPr>
          <w:rFonts w:ascii="Arial" w:hAnsi="Arial" w:cs="Arial"/>
          <w:i/>
          <w:sz w:val="20"/>
          <w:szCs w:val="20"/>
          <w:vertAlign w:val="subscript"/>
        </w:rPr>
        <w:t>0</w:t>
      </w:r>
      <w:r w:rsidRPr="0062727C">
        <w:rPr>
          <w:rFonts w:ascii="Arial" w:hAnsi="Arial" w:cs="Arial"/>
          <w:i/>
          <w:sz w:val="20"/>
          <w:szCs w:val="20"/>
        </w:rPr>
        <w:t>·ω</w:t>
      </w:r>
      <w:r w:rsidRPr="0062727C">
        <w:rPr>
          <w:rFonts w:ascii="Arial" w:hAnsi="Arial" w:cs="Arial"/>
          <w:i/>
          <w:sz w:val="20"/>
          <w:szCs w:val="20"/>
          <w:vertAlign w:val="subscript"/>
        </w:rPr>
        <w:t>0</w:t>
      </w:r>
      <w:r w:rsidRPr="0062727C">
        <w:rPr>
          <w:rFonts w:ascii="Arial" w:hAnsi="Arial" w:cs="Arial"/>
          <w:i/>
          <w:sz w:val="20"/>
          <w:szCs w:val="20"/>
        </w:rPr>
        <w:t>·dω(α)/</w:t>
      </w:r>
      <w:proofErr w:type="spellStart"/>
      <w:r w:rsidRPr="0062727C">
        <w:rPr>
          <w:rFonts w:ascii="Arial" w:hAnsi="Arial" w:cs="Arial"/>
          <w:i/>
          <w:sz w:val="20"/>
          <w:szCs w:val="20"/>
        </w:rPr>
        <w:t>dα</w:t>
      </w:r>
      <w:proofErr w:type="spellEnd"/>
      <w:r w:rsidRPr="0062727C">
        <w:rPr>
          <w:rFonts w:ascii="Arial" w:hAnsi="Arial" w:cs="Arial"/>
          <w:sz w:val="20"/>
          <w:szCs w:val="20"/>
        </w:rPr>
        <w:t xml:space="preserve">. In equation (3), </w:t>
      </w:r>
      <w:proofErr w:type="spellStart"/>
      <w:proofErr w:type="gramStart"/>
      <w:r w:rsidRPr="0062727C">
        <w:rPr>
          <w:rFonts w:ascii="Arial" w:hAnsi="Arial" w:cs="Arial"/>
          <w:i/>
          <w:sz w:val="20"/>
          <w:szCs w:val="20"/>
        </w:rPr>
        <w:t>M</w:t>
      </w:r>
      <w:r w:rsidRPr="0062727C">
        <w:rPr>
          <w:rFonts w:ascii="Arial" w:hAnsi="Arial" w:cs="Arial"/>
          <w:i/>
          <w:sz w:val="20"/>
          <w:szCs w:val="20"/>
          <w:vertAlign w:val="subscript"/>
        </w:rPr>
        <w:t>gi</w:t>
      </w:r>
      <w:proofErr w:type="spellEnd"/>
      <w:r w:rsidRPr="0062727C">
        <w:rPr>
          <w:rFonts w:ascii="Arial" w:hAnsi="Arial" w:cs="Arial"/>
          <w:i/>
          <w:sz w:val="20"/>
          <w:szCs w:val="20"/>
        </w:rPr>
        <w:t>(</w:t>
      </w:r>
      <w:proofErr w:type="gramEnd"/>
      <w:r w:rsidRPr="0062727C">
        <w:rPr>
          <w:rFonts w:ascii="Arial" w:hAnsi="Arial" w:cs="Arial"/>
          <w:i/>
          <w:sz w:val="20"/>
          <w:szCs w:val="20"/>
        </w:rPr>
        <w:t>α)</w:t>
      </w:r>
      <w:r w:rsidRPr="0062727C">
        <w:rPr>
          <w:rFonts w:ascii="Arial" w:hAnsi="Arial" w:cs="Arial"/>
          <w:sz w:val="20"/>
          <w:szCs w:val="20"/>
        </w:rPr>
        <w:t xml:space="preserve"> is the gas pressure torque component from the </w:t>
      </w:r>
      <w:proofErr w:type="spellStart"/>
      <w:r w:rsidRPr="0062727C">
        <w:rPr>
          <w:rFonts w:ascii="Arial" w:hAnsi="Arial" w:cs="Arial"/>
          <w:i/>
          <w:sz w:val="20"/>
          <w:szCs w:val="20"/>
        </w:rPr>
        <w:t>i</w:t>
      </w:r>
      <w:r w:rsidRPr="0062727C">
        <w:rPr>
          <w:rFonts w:ascii="Arial" w:hAnsi="Arial" w:cs="Arial"/>
          <w:sz w:val="20"/>
          <w:szCs w:val="20"/>
        </w:rPr>
        <w:t>-th</w:t>
      </w:r>
      <w:proofErr w:type="spellEnd"/>
      <w:r w:rsidRPr="0062727C">
        <w:rPr>
          <w:rFonts w:ascii="Arial" w:hAnsi="Arial" w:cs="Arial"/>
          <w:sz w:val="20"/>
          <w:szCs w:val="20"/>
        </w:rPr>
        <w:t xml:space="preserve"> engine cylinder, </w:t>
      </w:r>
      <w:proofErr w:type="spellStart"/>
      <w:r w:rsidRPr="0062727C">
        <w:rPr>
          <w:rFonts w:ascii="Arial" w:hAnsi="Arial" w:cs="Arial"/>
          <w:i/>
          <w:sz w:val="20"/>
          <w:szCs w:val="20"/>
        </w:rPr>
        <w:t>M</w:t>
      </w:r>
      <w:r w:rsidRPr="0062727C">
        <w:rPr>
          <w:rFonts w:ascii="Arial" w:hAnsi="Arial" w:cs="Arial"/>
          <w:i/>
          <w:sz w:val="20"/>
          <w:szCs w:val="20"/>
          <w:vertAlign w:val="subscript"/>
        </w:rPr>
        <w:t>fi</w:t>
      </w:r>
      <w:proofErr w:type="spellEnd"/>
      <w:r w:rsidRPr="0062727C">
        <w:rPr>
          <w:rFonts w:ascii="Arial" w:hAnsi="Arial" w:cs="Arial"/>
          <w:i/>
          <w:sz w:val="20"/>
          <w:szCs w:val="20"/>
        </w:rPr>
        <w:t>(α)</w:t>
      </w:r>
      <w:r w:rsidRPr="0062727C">
        <w:rPr>
          <w:rFonts w:ascii="Arial" w:hAnsi="Arial" w:cs="Arial"/>
          <w:sz w:val="20"/>
          <w:szCs w:val="20"/>
        </w:rPr>
        <w:t xml:space="preserve"> is the friction torque component from the </w:t>
      </w:r>
      <w:proofErr w:type="spellStart"/>
      <w:r w:rsidRPr="0062727C">
        <w:rPr>
          <w:rFonts w:ascii="Arial" w:hAnsi="Arial" w:cs="Arial"/>
          <w:i/>
          <w:sz w:val="20"/>
          <w:szCs w:val="20"/>
        </w:rPr>
        <w:t>i</w:t>
      </w:r>
      <w:r w:rsidRPr="0062727C">
        <w:rPr>
          <w:rFonts w:ascii="Arial" w:hAnsi="Arial" w:cs="Arial"/>
          <w:sz w:val="20"/>
          <w:szCs w:val="20"/>
        </w:rPr>
        <w:t>-th</w:t>
      </w:r>
      <w:proofErr w:type="spellEnd"/>
      <w:r w:rsidRPr="0062727C">
        <w:rPr>
          <w:rFonts w:ascii="Arial" w:hAnsi="Arial" w:cs="Arial"/>
          <w:sz w:val="20"/>
          <w:szCs w:val="20"/>
        </w:rPr>
        <w:t xml:space="preserve"> engine cylinder. Equation (2) shows that the instantaneous value of available torque </w:t>
      </w:r>
      <w:proofErr w:type="gramStart"/>
      <w:r w:rsidRPr="0062727C">
        <w:rPr>
          <w:rFonts w:ascii="Arial" w:hAnsi="Arial" w:cs="Arial"/>
          <w:i/>
          <w:sz w:val="20"/>
          <w:szCs w:val="20"/>
        </w:rPr>
        <w:t>M</w:t>
      </w:r>
      <w:r w:rsidRPr="0062727C">
        <w:rPr>
          <w:rFonts w:ascii="Arial" w:hAnsi="Arial" w:cs="Arial"/>
          <w:i/>
          <w:sz w:val="20"/>
          <w:szCs w:val="20"/>
          <w:vertAlign w:val="subscript"/>
        </w:rPr>
        <w:t>U</w:t>
      </w:r>
      <w:r w:rsidRPr="0062727C">
        <w:rPr>
          <w:rFonts w:ascii="Arial" w:hAnsi="Arial" w:cs="Arial"/>
          <w:i/>
          <w:sz w:val="20"/>
          <w:szCs w:val="20"/>
        </w:rPr>
        <w:t>(</w:t>
      </w:r>
      <w:proofErr w:type="gramEnd"/>
      <w:r w:rsidRPr="0062727C">
        <w:rPr>
          <w:rFonts w:ascii="Arial" w:hAnsi="Arial" w:cs="Arial"/>
          <w:i/>
          <w:sz w:val="20"/>
          <w:szCs w:val="20"/>
        </w:rPr>
        <w:t>α)</w:t>
      </w:r>
      <w:r w:rsidRPr="0062727C">
        <w:rPr>
          <w:rFonts w:ascii="Arial" w:hAnsi="Arial" w:cs="Arial"/>
          <w:sz w:val="20"/>
          <w:szCs w:val="20"/>
        </w:rPr>
        <w:t xml:space="preserve"> is being spent on overcoming resistance, primarily referring to:</w:t>
      </w:r>
    </w:p>
    <w:p w:rsidR="00E825E0" w:rsidRPr="0062727C" w:rsidRDefault="00E825E0" w:rsidP="00E825E0">
      <w:pPr>
        <w:pStyle w:val="paragraf"/>
        <w:numPr>
          <w:ilvl w:val="0"/>
          <w:numId w:val="12"/>
        </w:numPr>
        <w:ind w:left="993" w:hanging="284"/>
      </w:pPr>
      <w:r w:rsidRPr="0062727C">
        <w:t>external resistance torque i.e. reactive resistance from a brake which is assumed to be constant,</w:t>
      </w:r>
    </w:p>
    <w:p w:rsidR="00E825E0" w:rsidRPr="0062727C" w:rsidRDefault="00E825E0" w:rsidP="00E825E0">
      <w:pPr>
        <w:pStyle w:val="paragraf"/>
        <w:numPr>
          <w:ilvl w:val="0"/>
          <w:numId w:val="12"/>
        </w:numPr>
        <w:ind w:left="993" w:hanging="284"/>
      </w:pPr>
      <w:r w:rsidRPr="0062727C">
        <w:t>internal resistances that can be neglected (gravitational forces, aerodynamic drag, etc.),</w:t>
      </w:r>
    </w:p>
    <w:p w:rsidR="00E825E0" w:rsidRPr="0062727C" w:rsidRDefault="00E825E0" w:rsidP="00E825E0">
      <w:pPr>
        <w:pStyle w:val="paragraf"/>
        <w:numPr>
          <w:ilvl w:val="0"/>
          <w:numId w:val="12"/>
        </w:numPr>
        <w:ind w:left="993" w:hanging="284"/>
      </w:pPr>
      <w:r w:rsidRPr="0062727C">
        <w:t>mechanical losses due to powering of some engine subsystems,</w:t>
      </w:r>
    </w:p>
    <w:p w:rsidR="00E825E0" w:rsidRPr="0062727C" w:rsidRDefault="00E825E0" w:rsidP="00E825E0">
      <w:pPr>
        <w:pStyle w:val="paragraf"/>
        <w:numPr>
          <w:ilvl w:val="0"/>
          <w:numId w:val="12"/>
        </w:numPr>
        <w:ind w:left="993" w:hanging="284"/>
      </w:pPr>
      <w:r w:rsidRPr="0062727C">
        <w:t>overcoming moment of inertia generated during acceleration or deceleration of rotational masses of the engine mechanism (</w:t>
      </w:r>
      <w:r w:rsidRPr="0062727C">
        <w:rPr>
          <w:i/>
        </w:rPr>
        <w:t>J</w:t>
      </w:r>
      <w:r w:rsidRPr="0062727C">
        <w:rPr>
          <w:i/>
          <w:vertAlign w:val="subscript"/>
        </w:rPr>
        <w:t>0</w:t>
      </w:r>
      <w:r w:rsidRPr="0062727C">
        <w:rPr>
          <w:i/>
        </w:rPr>
        <w:t>·ω</w:t>
      </w:r>
      <w:r w:rsidRPr="0062727C">
        <w:rPr>
          <w:i/>
          <w:vertAlign w:val="subscript"/>
        </w:rPr>
        <w:t>0</w:t>
      </w:r>
      <w:r w:rsidRPr="0062727C">
        <w:rPr>
          <w:i/>
        </w:rPr>
        <w:t>·dω(α)/dα</w:t>
      </w:r>
      <w:r w:rsidRPr="0062727C">
        <w:t>).</w:t>
      </w:r>
    </w:p>
    <w:p w:rsidR="00E825E0" w:rsidRPr="0062727C" w:rsidRDefault="00E825E0" w:rsidP="00E059EC">
      <w:pPr>
        <w:spacing w:before="120"/>
        <w:ind w:firstLine="567"/>
        <w:jc w:val="both"/>
        <w:rPr>
          <w:rFonts w:ascii="Arial" w:hAnsi="Arial" w:cs="Arial"/>
          <w:sz w:val="20"/>
          <w:szCs w:val="20"/>
        </w:rPr>
      </w:pPr>
      <w:r w:rsidRPr="0062727C">
        <w:rPr>
          <w:rFonts w:ascii="Arial" w:hAnsi="Arial" w:cs="Arial"/>
          <w:sz w:val="20"/>
          <w:szCs w:val="20"/>
        </w:rPr>
        <w:t>Furthermore, it has been assumed that the total moment due to frictional forces (</w:t>
      </w:r>
      <w:r w:rsidRPr="0062727C">
        <w:rPr>
          <w:rFonts w:ascii="Arial" w:hAnsi="Arial" w:cs="Arial"/>
          <w:i/>
          <w:sz w:val="20"/>
          <w:szCs w:val="20"/>
        </w:rPr>
        <w:t xml:space="preserve">Σ </w:t>
      </w:r>
      <w:proofErr w:type="spellStart"/>
      <w:r w:rsidRPr="0062727C">
        <w:rPr>
          <w:rFonts w:ascii="Arial" w:hAnsi="Arial" w:cs="Arial"/>
          <w:i/>
          <w:sz w:val="20"/>
          <w:szCs w:val="20"/>
        </w:rPr>
        <w:t>M</w:t>
      </w:r>
      <w:r w:rsidRPr="0062727C">
        <w:rPr>
          <w:rFonts w:ascii="Arial" w:hAnsi="Arial" w:cs="Arial"/>
          <w:i/>
          <w:sz w:val="20"/>
          <w:szCs w:val="20"/>
          <w:vertAlign w:val="subscript"/>
        </w:rPr>
        <w:t>fi</w:t>
      </w:r>
      <w:proofErr w:type="spellEnd"/>
      <w:r w:rsidRPr="0062727C">
        <w:rPr>
          <w:rFonts w:ascii="Arial" w:hAnsi="Arial" w:cs="Arial"/>
          <w:i/>
          <w:sz w:val="20"/>
          <w:szCs w:val="20"/>
        </w:rPr>
        <w:t>(α)</w:t>
      </w:r>
      <w:r w:rsidRPr="0062727C">
        <w:rPr>
          <w:rFonts w:ascii="Arial" w:hAnsi="Arial" w:cs="Arial"/>
          <w:sz w:val="20"/>
          <w:szCs w:val="20"/>
        </w:rPr>
        <w:t>) is a lower-order term in comparison to the total torque from gas pressure (</w:t>
      </w:r>
      <w:r w:rsidRPr="0062727C">
        <w:rPr>
          <w:rFonts w:ascii="Arial" w:hAnsi="Arial" w:cs="Arial"/>
          <w:i/>
          <w:sz w:val="20"/>
          <w:szCs w:val="20"/>
        </w:rPr>
        <w:t xml:space="preserve">Σ </w:t>
      </w:r>
      <w:proofErr w:type="spellStart"/>
      <w:r w:rsidRPr="0062727C">
        <w:rPr>
          <w:rFonts w:ascii="Arial" w:hAnsi="Arial" w:cs="Arial"/>
          <w:i/>
          <w:sz w:val="20"/>
          <w:szCs w:val="20"/>
        </w:rPr>
        <w:t>M</w:t>
      </w:r>
      <w:r w:rsidRPr="0062727C">
        <w:rPr>
          <w:rFonts w:ascii="Arial" w:hAnsi="Arial" w:cs="Arial"/>
          <w:i/>
          <w:sz w:val="20"/>
          <w:szCs w:val="20"/>
          <w:vertAlign w:val="subscript"/>
        </w:rPr>
        <w:t>gi</w:t>
      </w:r>
      <w:proofErr w:type="spellEnd"/>
      <w:r w:rsidRPr="0062727C">
        <w:rPr>
          <w:rFonts w:ascii="Arial" w:hAnsi="Arial" w:cs="Arial"/>
          <w:i/>
          <w:sz w:val="20"/>
          <w:szCs w:val="20"/>
        </w:rPr>
        <w:t>(α)</w:t>
      </w:r>
      <w:r w:rsidRPr="0062727C">
        <w:rPr>
          <w:rFonts w:ascii="Arial" w:hAnsi="Arial" w:cs="Arial"/>
          <w:sz w:val="20"/>
          <w:szCs w:val="20"/>
        </w:rPr>
        <w:t>) and inertial forces (</w:t>
      </w:r>
      <w:r w:rsidRPr="0062727C">
        <w:rPr>
          <w:rFonts w:ascii="Arial" w:hAnsi="Arial" w:cs="Arial"/>
          <w:i/>
          <w:sz w:val="20"/>
          <w:szCs w:val="20"/>
        </w:rPr>
        <w:t>J</w:t>
      </w:r>
      <w:r w:rsidRPr="0062727C">
        <w:rPr>
          <w:rFonts w:ascii="Arial" w:hAnsi="Arial" w:cs="Arial"/>
          <w:i/>
          <w:sz w:val="20"/>
          <w:szCs w:val="20"/>
          <w:vertAlign w:val="subscript"/>
        </w:rPr>
        <w:t>0</w:t>
      </w:r>
      <w:r w:rsidRPr="0062727C">
        <w:rPr>
          <w:rFonts w:ascii="Arial" w:hAnsi="Arial" w:cs="Arial"/>
          <w:i/>
          <w:sz w:val="20"/>
          <w:szCs w:val="20"/>
        </w:rPr>
        <w:t>·ω</w:t>
      </w:r>
      <w:r w:rsidRPr="0062727C">
        <w:rPr>
          <w:rFonts w:ascii="Arial" w:hAnsi="Arial" w:cs="Arial"/>
          <w:i/>
          <w:sz w:val="20"/>
          <w:szCs w:val="20"/>
          <w:vertAlign w:val="subscript"/>
        </w:rPr>
        <w:t>0</w:t>
      </w:r>
      <w:r w:rsidRPr="0062727C">
        <w:rPr>
          <w:rFonts w:ascii="Arial" w:hAnsi="Arial" w:cs="Arial"/>
          <w:i/>
          <w:sz w:val="20"/>
          <w:szCs w:val="20"/>
        </w:rPr>
        <w:t>·dω(α)/</w:t>
      </w:r>
      <w:proofErr w:type="spellStart"/>
      <w:r w:rsidRPr="0062727C">
        <w:rPr>
          <w:rFonts w:ascii="Arial" w:hAnsi="Arial" w:cs="Arial"/>
          <w:i/>
          <w:sz w:val="20"/>
          <w:szCs w:val="20"/>
        </w:rPr>
        <w:t>dα</w:t>
      </w:r>
      <w:proofErr w:type="spellEnd"/>
      <w:r w:rsidRPr="0062727C">
        <w:rPr>
          <w:rFonts w:ascii="Arial" w:hAnsi="Arial" w:cs="Arial"/>
          <w:sz w:val="20"/>
          <w:szCs w:val="20"/>
        </w:rPr>
        <w:t>) from all cylinders. Based on that, the influence of friction forces was neglected, which didn’t produce a significant error during calculation, while the model was additionally simplified. Now the differential equation of crankshaft angular speed variations in function of the crank angle was obtained:</w:t>
      </w:r>
    </w:p>
    <w:tbl>
      <w:tblPr>
        <w:tblW w:w="0" w:type="auto"/>
        <w:tblLook w:val="04A0"/>
      </w:tblPr>
      <w:tblGrid>
        <w:gridCol w:w="1037"/>
        <w:gridCol w:w="5805"/>
        <w:gridCol w:w="1084"/>
      </w:tblGrid>
      <w:tr w:rsidR="00E825E0" w:rsidRPr="0062727C" w:rsidTr="00E059EC">
        <w:tc>
          <w:tcPr>
            <w:tcW w:w="1242" w:type="dxa"/>
            <w:shd w:val="clear" w:color="auto" w:fill="auto"/>
          </w:tcPr>
          <w:p w:rsidR="00E825E0" w:rsidRPr="0062727C" w:rsidRDefault="00E825E0" w:rsidP="008455F6">
            <w:pPr>
              <w:spacing w:before="120"/>
              <w:jc w:val="both"/>
              <w:rPr>
                <w:rFonts w:ascii="Arial" w:hAnsi="Arial" w:cs="Arial"/>
                <w:sz w:val="20"/>
                <w:szCs w:val="20"/>
              </w:rPr>
            </w:pPr>
          </w:p>
        </w:tc>
        <w:tc>
          <w:tcPr>
            <w:tcW w:w="6804" w:type="dxa"/>
            <w:shd w:val="clear" w:color="auto" w:fill="auto"/>
          </w:tcPr>
          <w:p w:rsidR="00E825E0" w:rsidRPr="0062727C" w:rsidRDefault="00655008" w:rsidP="008455F6">
            <w:pPr>
              <w:spacing w:before="120"/>
              <w:rPr>
                <w:rFonts w:ascii="Arial" w:hAnsi="Arial" w:cs="Arial"/>
                <w:sz w:val="20"/>
                <w:szCs w:val="20"/>
              </w:rPr>
            </w:pPr>
            <m:oMathPara>
              <m:oMath>
                <m:f>
                  <m:fPr>
                    <m:ctrlPr>
                      <w:rPr>
                        <w:rFonts w:ascii="Cambria Math" w:eastAsia="Calibri" w:hAnsi="Cambria Math"/>
                        <w:i/>
                        <w:sz w:val="20"/>
                        <w:szCs w:val="20"/>
                        <w:lang w:val="sr-Latn-CS"/>
                      </w:rPr>
                    </m:ctrlPr>
                  </m:fPr>
                  <m:num>
                    <m:r>
                      <w:rPr>
                        <w:rFonts w:ascii="Cambria Math" w:hAnsi="Cambria Math"/>
                        <w:sz w:val="20"/>
                        <w:szCs w:val="20"/>
                        <w:lang w:val="sr-Latn-CS"/>
                      </w:rPr>
                      <m:t>dω</m:t>
                    </m:r>
                    <m:d>
                      <m:dPr>
                        <m:ctrlPr>
                          <w:rPr>
                            <w:rFonts w:ascii="Cambria Math" w:hAnsi="Cambria Math"/>
                            <w:i/>
                            <w:sz w:val="20"/>
                            <w:szCs w:val="20"/>
                            <w:lang w:val="sr-Latn-CS"/>
                          </w:rPr>
                        </m:ctrlPr>
                      </m:dPr>
                      <m:e>
                        <m:r>
                          <w:rPr>
                            <w:rFonts w:ascii="Cambria Math" w:hAnsi="Cambria Math"/>
                            <w:sz w:val="20"/>
                            <w:szCs w:val="20"/>
                            <w:lang w:val="sr-Latn-CS"/>
                          </w:rPr>
                          <m:t>α</m:t>
                        </m:r>
                      </m:e>
                    </m:d>
                  </m:num>
                  <m:den>
                    <m:r>
                      <w:rPr>
                        <w:rFonts w:ascii="Cambria Math" w:hAnsi="Cambria Math"/>
                        <w:sz w:val="20"/>
                        <w:szCs w:val="20"/>
                        <w:lang w:val="sr-Latn-CS"/>
                      </w:rPr>
                      <m:t>dα</m:t>
                    </m:r>
                  </m:den>
                </m:f>
                <m:r>
                  <w:rPr>
                    <w:rFonts w:ascii="Cambria Math" w:hAnsi="Cambria Math"/>
                    <w:sz w:val="20"/>
                    <w:szCs w:val="20"/>
                    <w:lang w:val="sr-Latn-CS"/>
                  </w:rPr>
                  <m:t>=</m:t>
                </m:r>
                <m:f>
                  <m:fPr>
                    <m:ctrlPr>
                      <w:rPr>
                        <w:rFonts w:ascii="Cambria Math" w:eastAsia="Calibri" w:hAnsi="Cambria Math"/>
                        <w:i/>
                        <w:sz w:val="20"/>
                        <w:szCs w:val="20"/>
                        <w:lang w:val="sr-Latn-CS"/>
                      </w:rPr>
                    </m:ctrlPr>
                  </m:fPr>
                  <m:num>
                    <m:r>
                      <w:rPr>
                        <w:rFonts w:ascii="Cambria Math" w:hAnsi="Cambria Math"/>
                        <w:sz w:val="20"/>
                        <w:szCs w:val="20"/>
                        <w:lang w:val="sr-Latn-CS"/>
                      </w:rPr>
                      <m:t>1</m:t>
                    </m:r>
                  </m:num>
                  <m:den>
                    <m:sSub>
                      <m:sSubPr>
                        <m:ctrlPr>
                          <w:rPr>
                            <w:rFonts w:ascii="Cambria Math" w:eastAsia="Calibri" w:hAnsi="Cambria Math"/>
                            <w:i/>
                            <w:sz w:val="20"/>
                            <w:szCs w:val="20"/>
                            <w:lang w:val="sr-Latn-CS"/>
                          </w:rPr>
                        </m:ctrlPr>
                      </m:sSubPr>
                      <m:e>
                        <m:r>
                          <w:rPr>
                            <w:rFonts w:ascii="Cambria Math" w:hAnsi="Cambria Math"/>
                            <w:sz w:val="20"/>
                            <w:szCs w:val="20"/>
                            <w:lang w:val="sr-Latn-CS"/>
                          </w:rPr>
                          <m:t>J</m:t>
                        </m:r>
                      </m:e>
                      <m:sub>
                        <m:r>
                          <w:rPr>
                            <w:rFonts w:ascii="Cambria Math" w:hAnsi="Cambria Math"/>
                            <w:sz w:val="20"/>
                            <w:szCs w:val="20"/>
                            <w:lang w:val="sr-Latn-CS"/>
                          </w:rPr>
                          <m:t>0</m:t>
                        </m:r>
                      </m:sub>
                    </m:sSub>
                    <m:r>
                      <w:rPr>
                        <w:rFonts w:ascii="Cambria Math" w:hAnsi="Cambria Math"/>
                        <w:sz w:val="20"/>
                        <w:szCs w:val="20"/>
                        <w:lang w:val="sr-Latn-CS"/>
                      </w:rPr>
                      <m:t>∙ω</m:t>
                    </m:r>
                    <m:d>
                      <m:dPr>
                        <m:ctrlPr>
                          <w:rPr>
                            <w:rFonts w:ascii="Cambria Math" w:hAnsi="Cambria Math"/>
                            <w:i/>
                            <w:sz w:val="20"/>
                            <w:szCs w:val="20"/>
                            <w:lang w:val="sr-Latn-CS"/>
                          </w:rPr>
                        </m:ctrlPr>
                      </m:dPr>
                      <m:e>
                        <m:r>
                          <w:rPr>
                            <w:rFonts w:ascii="Cambria Math" w:hAnsi="Cambria Math"/>
                            <w:sz w:val="20"/>
                            <w:szCs w:val="20"/>
                            <w:lang w:val="sr-Latn-CS"/>
                          </w:rPr>
                          <m:t>α</m:t>
                        </m:r>
                      </m:e>
                    </m:d>
                  </m:den>
                </m:f>
                <m:d>
                  <m:dPr>
                    <m:begChr m:val="["/>
                    <m:endChr m:val="]"/>
                    <m:ctrlPr>
                      <w:rPr>
                        <w:rFonts w:ascii="Cambria Math" w:eastAsia="Calibri" w:hAnsi="Cambria Math"/>
                        <w:i/>
                        <w:sz w:val="20"/>
                        <w:szCs w:val="20"/>
                        <w:lang w:val="sr-Latn-CS"/>
                      </w:rPr>
                    </m:ctrlPr>
                  </m:dPr>
                  <m:e>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OP</m:t>
                        </m:r>
                      </m:sub>
                    </m:sSub>
                    <m:d>
                      <m:dPr>
                        <m:ctrlPr>
                          <w:rPr>
                            <w:rFonts w:ascii="Cambria Math" w:hAnsi="Cambria Math"/>
                            <w:i/>
                            <w:sz w:val="20"/>
                            <w:szCs w:val="20"/>
                            <w:lang w:val="sr-Latn-CS"/>
                          </w:rPr>
                        </m:ctrlPr>
                      </m:dPr>
                      <m:e>
                        <m:r>
                          <w:rPr>
                            <w:rFonts w:ascii="Cambria Math" w:hAnsi="Cambria Math"/>
                            <w:sz w:val="20"/>
                            <w:szCs w:val="20"/>
                            <w:lang w:val="sr-Latn-CS"/>
                          </w:rPr>
                          <m:t>α</m:t>
                        </m:r>
                      </m:e>
                    </m:d>
                  </m:e>
                </m:d>
              </m:oMath>
            </m:oMathPara>
          </w:p>
        </w:tc>
        <w:tc>
          <w:tcPr>
            <w:tcW w:w="1241" w:type="dxa"/>
            <w:shd w:val="clear" w:color="auto" w:fill="auto"/>
            <w:vAlign w:val="center"/>
          </w:tcPr>
          <w:p w:rsidR="00E825E0" w:rsidRPr="0062727C" w:rsidRDefault="00E825E0" w:rsidP="008455F6">
            <w:pPr>
              <w:spacing w:before="120"/>
              <w:jc w:val="both"/>
              <w:rPr>
                <w:rFonts w:ascii="Arial" w:hAnsi="Arial" w:cs="Arial"/>
                <w:sz w:val="20"/>
                <w:szCs w:val="20"/>
              </w:rPr>
            </w:pPr>
            <w:r w:rsidRPr="0062727C">
              <w:rPr>
                <w:rFonts w:ascii="Arial" w:hAnsi="Arial" w:cs="Arial"/>
                <w:sz w:val="20"/>
                <w:szCs w:val="20"/>
              </w:rPr>
              <w:t>(4)</w:t>
            </w:r>
          </w:p>
        </w:tc>
      </w:tr>
    </w:tbl>
    <w:p w:rsidR="00E825E0" w:rsidRPr="0062727C" w:rsidRDefault="00E825E0" w:rsidP="00E059EC">
      <w:pPr>
        <w:ind w:firstLine="567"/>
        <w:jc w:val="both"/>
        <w:rPr>
          <w:rFonts w:ascii="Arial" w:hAnsi="Arial" w:cs="Arial"/>
          <w:sz w:val="20"/>
          <w:szCs w:val="20"/>
        </w:rPr>
      </w:pPr>
      <w:r w:rsidRPr="0062727C">
        <w:rPr>
          <w:rFonts w:ascii="Arial" w:hAnsi="Arial" w:cs="Arial"/>
          <w:sz w:val="20"/>
          <w:szCs w:val="20"/>
        </w:rPr>
        <w:t xml:space="preserve">Since the instantaneous torque </w:t>
      </w:r>
      <w:proofErr w:type="gramStart"/>
      <w:r w:rsidRPr="0062727C">
        <w:rPr>
          <w:rFonts w:ascii="Arial" w:hAnsi="Arial" w:cs="Arial"/>
          <w:i/>
          <w:sz w:val="20"/>
          <w:szCs w:val="20"/>
        </w:rPr>
        <w:t>M</w:t>
      </w:r>
      <w:r w:rsidRPr="0062727C">
        <w:rPr>
          <w:rFonts w:ascii="Arial" w:hAnsi="Arial" w:cs="Arial"/>
          <w:i/>
          <w:sz w:val="20"/>
          <w:szCs w:val="20"/>
          <w:vertAlign w:val="subscript"/>
        </w:rPr>
        <w:t>U</w:t>
      </w:r>
      <w:r w:rsidRPr="0062727C">
        <w:rPr>
          <w:rFonts w:ascii="Arial" w:hAnsi="Arial" w:cs="Arial"/>
          <w:i/>
          <w:sz w:val="20"/>
          <w:szCs w:val="20"/>
        </w:rPr>
        <w:t>(</w:t>
      </w:r>
      <w:proofErr w:type="gramEnd"/>
      <w:r w:rsidRPr="0062727C">
        <w:rPr>
          <w:rFonts w:ascii="Arial" w:hAnsi="Arial" w:cs="Arial"/>
          <w:i/>
          <w:sz w:val="20"/>
          <w:szCs w:val="20"/>
        </w:rPr>
        <w:t>α)</w:t>
      </w:r>
      <w:r w:rsidRPr="0062727C">
        <w:rPr>
          <w:rFonts w:ascii="Arial" w:hAnsi="Arial" w:cs="Arial"/>
          <w:sz w:val="20"/>
          <w:szCs w:val="20"/>
        </w:rPr>
        <w:t xml:space="preserve"> is directly proportional to the total instantaneous tangential force </w:t>
      </w:r>
      <w:r w:rsidRPr="0062727C">
        <w:rPr>
          <w:rFonts w:ascii="Arial" w:hAnsi="Arial" w:cs="Arial"/>
          <w:i/>
          <w:sz w:val="20"/>
          <w:szCs w:val="20"/>
        </w:rPr>
        <w:t>T</w:t>
      </w:r>
      <w:r w:rsidRPr="0062727C">
        <w:rPr>
          <w:rFonts w:ascii="Arial" w:hAnsi="Arial" w:cs="Arial"/>
          <w:i/>
          <w:sz w:val="20"/>
          <w:szCs w:val="20"/>
          <w:vertAlign w:val="subscript"/>
        </w:rPr>
        <w:t>U</w:t>
      </w:r>
      <w:r w:rsidRPr="0062727C">
        <w:rPr>
          <w:rFonts w:ascii="Arial" w:hAnsi="Arial" w:cs="Arial"/>
          <w:i/>
          <w:sz w:val="20"/>
          <w:szCs w:val="20"/>
        </w:rPr>
        <w:t>(α)</w:t>
      </w:r>
      <w:r w:rsidRPr="0062727C">
        <w:rPr>
          <w:rFonts w:ascii="Arial" w:hAnsi="Arial" w:cs="Arial"/>
          <w:sz w:val="20"/>
          <w:szCs w:val="20"/>
        </w:rPr>
        <w:t>:</w:t>
      </w:r>
    </w:p>
    <w:tbl>
      <w:tblPr>
        <w:tblW w:w="0" w:type="auto"/>
        <w:tblLook w:val="04A0"/>
      </w:tblPr>
      <w:tblGrid>
        <w:gridCol w:w="1063"/>
        <w:gridCol w:w="5758"/>
        <w:gridCol w:w="1105"/>
      </w:tblGrid>
      <w:tr w:rsidR="00E825E0" w:rsidRPr="0062727C" w:rsidTr="00E059EC">
        <w:tc>
          <w:tcPr>
            <w:tcW w:w="1242" w:type="dxa"/>
            <w:shd w:val="clear" w:color="auto" w:fill="auto"/>
          </w:tcPr>
          <w:p w:rsidR="00E825E0" w:rsidRPr="0062727C" w:rsidRDefault="00E825E0" w:rsidP="008455F6">
            <w:pPr>
              <w:spacing w:before="120"/>
              <w:jc w:val="both"/>
              <w:rPr>
                <w:rFonts w:ascii="Arial" w:hAnsi="Arial" w:cs="Arial"/>
                <w:sz w:val="20"/>
                <w:szCs w:val="20"/>
              </w:rPr>
            </w:pPr>
          </w:p>
        </w:tc>
        <w:tc>
          <w:tcPr>
            <w:tcW w:w="6804" w:type="dxa"/>
            <w:shd w:val="clear" w:color="auto" w:fill="auto"/>
          </w:tcPr>
          <w:p w:rsidR="00E825E0" w:rsidRPr="0062727C" w:rsidRDefault="00655008" w:rsidP="008455F6">
            <w:pPr>
              <w:spacing w:before="120"/>
              <w:jc w:val="both"/>
              <w:rPr>
                <w:rFonts w:ascii="Arial" w:hAnsi="Arial" w:cs="Arial"/>
                <w:sz w:val="20"/>
                <w:szCs w:val="20"/>
              </w:rPr>
            </w:pPr>
            <m:oMathPara>
              <m:oMath>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cs="Arial"/>
                    <w:sz w:val="20"/>
                    <w:szCs w:val="20"/>
                    <w:lang w:val="sr-Latn-CS"/>
                  </w:rPr>
                  <m:t>=R∙</m:t>
                </m:r>
                <m:sSub>
                  <m:sSubPr>
                    <m:ctrlPr>
                      <w:rPr>
                        <w:rFonts w:ascii="Cambria Math" w:eastAsia="Calibri" w:hAnsi="Cambria Math"/>
                        <w:i/>
                        <w:sz w:val="20"/>
                        <w:szCs w:val="20"/>
                        <w:lang w:val="sr-Latn-CS"/>
                      </w:rPr>
                    </m:ctrlPr>
                  </m:sSubPr>
                  <m:e>
                    <m:r>
                      <w:rPr>
                        <w:rFonts w:ascii="Cambria Math" w:hAnsi="Cambria Math"/>
                        <w:sz w:val="20"/>
                        <w:szCs w:val="20"/>
                        <w:lang w:val="sr-Latn-CS"/>
                      </w:rPr>
                      <m:t>T</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oMath>
            </m:oMathPara>
          </w:p>
        </w:tc>
        <w:tc>
          <w:tcPr>
            <w:tcW w:w="1241" w:type="dxa"/>
            <w:shd w:val="clear" w:color="auto" w:fill="auto"/>
            <w:vAlign w:val="center"/>
          </w:tcPr>
          <w:p w:rsidR="00E825E0" w:rsidRPr="0062727C" w:rsidRDefault="00E825E0" w:rsidP="008455F6">
            <w:pPr>
              <w:spacing w:before="120"/>
              <w:jc w:val="both"/>
              <w:rPr>
                <w:rFonts w:ascii="Arial" w:hAnsi="Arial" w:cs="Arial"/>
                <w:sz w:val="20"/>
                <w:szCs w:val="20"/>
              </w:rPr>
            </w:pPr>
            <w:r w:rsidRPr="0062727C">
              <w:rPr>
                <w:rFonts w:ascii="Arial" w:hAnsi="Arial" w:cs="Arial"/>
                <w:sz w:val="20"/>
                <w:szCs w:val="20"/>
              </w:rPr>
              <w:t>(5)</w:t>
            </w:r>
          </w:p>
        </w:tc>
      </w:tr>
    </w:tbl>
    <w:p w:rsidR="00E825E0" w:rsidRPr="0062727C" w:rsidRDefault="00E825E0" w:rsidP="00E825E0">
      <w:pPr>
        <w:jc w:val="both"/>
        <w:rPr>
          <w:rFonts w:ascii="Arial" w:hAnsi="Arial" w:cs="Arial"/>
          <w:sz w:val="20"/>
          <w:szCs w:val="20"/>
        </w:rPr>
      </w:pPr>
      <w:r w:rsidRPr="0062727C">
        <w:rPr>
          <w:rFonts w:ascii="Arial" w:hAnsi="Arial" w:cs="Arial"/>
          <w:sz w:val="20"/>
          <w:szCs w:val="20"/>
        </w:rPr>
        <w:lastRenderedPageBreak/>
        <w:t>(</w:t>
      </w:r>
      <w:proofErr w:type="gramStart"/>
      <w:r w:rsidRPr="0062727C">
        <w:rPr>
          <w:rFonts w:ascii="Arial" w:hAnsi="Arial" w:cs="Arial"/>
          <w:sz w:val="20"/>
          <w:szCs w:val="20"/>
        </w:rPr>
        <w:t>where</w:t>
      </w:r>
      <w:proofErr w:type="gramEnd"/>
      <w:r w:rsidRPr="0062727C">
        <w:rPr>
          <w:rFonts w:ascii="Arial" w:hAnsi="Arial" w:cs="Arial"/>
          <w:sz w:val="20"/>
          <w:szCs w:val="20"/>
        </w:rPr>
        <w:t xml:space="preserve"> </w:t>
      </w:r>
      <w:r w:rsidRPr="0062727C">
        <w:rPr>
          <w:rFonts w:ascii="Arial" w:hAnsi="Arial" w:cs="Arial"/>
          <w:i/>
          <w:sz w:val="20"/>
          <w:szCs w:val="20"/>
        </w:rPr>
        <w:t>R</w:t>
      </w:r>
      <w:r w:rsidRPr="0062727C">
        <w:rPr>
          <w:rFonts w:ascii="Arial" w:hAnsi="Arial" w:cs="Arial"/>
          <w:sz w:val="20"/>
          <w:szCs w:val="20"/>
        </w:rPr>
        <w:t xml:space="preserve"> is the distance between axes of crankpin and main journal of the crankshaft) equation (4) can be written in a more convenient form for solving, where </w:t>
      </w:r>
      <w:r w:rsidRPr="0062727C">
        <w:rPr>
          <w:rFonts w:ascii="Arial" w:hAnsi="Arial" w:cs="Arial"/>
          <w:i/>
          <w:sz w:val="20"/>
          <w:szCs w:val="20"/>
        </w:rPr>
        <w:t>ω(α)</w:t>
      </w:r>
      <w:r w:rsidRPr="0062727C">
        <w:rPr>
          <w:rFonts w:ascii="Arial" w:hAnsi="Arial" w:cs="Arial"/>
          <w:sz w:val="20"/>
          <w:szCs w:val="20"/>
        </w:rPr>
        <w:t xml:space="preserve"> is expressed in radians per second:</w:t>
      </w:r>
    </w:p>
    <w:tbl>
      <w:tblPr>
        <w:tblW w:w="0" w:type="auto"/>
        <w:tblLook w:val="04A0"/>
      </w:tblPr>
      <w:tblGrid>
        <w:gridCol w:w="1049"/>
        <w:gridCol w:w="5783"/>
        <w:gridCol w:w="1094"/>
      </w:tblGrid>
      <w:tr w:rsidR="00E825E0" w:rsidRPr="0062727C" w:rsidTr="00E059EC">
        <w:tc>
          <w:tcPr>
            <w:tcW w:w="1242" w:type="dxa"/>
            <w:shd w:val="clear" w:color="auto" w:fill="auto"/>
          </w:tcPr>
          <w:p w:rsidR="00E825E0" w:rsidRPr="0062727C" w:rsidRDefault="00E825E0" w:rsidP="00E825E0">
            <w:pPr>
              <w:jc w:val="both"/>
              <w:rPr>
                <w:rFonts w:ascii="Arial" w:hAnsi="Arial" w:cs="Arial"/>
                <w:sz w:val="20"/>
                <w:szCs w:val="20"/>
              </w:rPr>
            </w:pPr>
          </w:p>
        </w:tc>
        <w:tc>
          <w:tcPr>
            <w:tcW w:w="6804" w:type="dxa"/>
            <w:shd w:val="clear" w:color="auto" w:fill="auto"/>
          </w:tcPr>
          <w:p w:rsidR="00E825E0" w:rsidRPr="0062727C" w:rsidRDefault="00655008" w:rsidP="00E825E0">
            <w:pPr>
              <w:jc w:val="both"/>
              <w:rPr>
                <w:rFonts w:ascii="Arial" w:hAnsi="Arial" w:cs="Arial"/>
                <w:sz w:val="20"/>
                <w:szCs w:val="20"/>
              </w:rPr>
            </w:pPr>
            <m:oMathPara>
              <m:oMath>
                <m:f>
                  <m:fPr>
                    <m:ctrlPr>
                      <w:rPr>
                        <w:rFonts w:ascii="Cambria Math" w:eastAsia="Calibri" w:hAnsi="Cambria Math"/>
                        <w:i/>
                        <w:sz w:val="20"/>
                        <w:szCs w:val="20"/>
                        <w:lang w:val="sr-Latn-CS"/>
                      </w:rPr>
                    </m:ctrlPr>
                  </m:fPr>
                  <m:num>
                    <m:r>
                      <w:rPr>
                        <w:rFonts w:ascii="Cambria Math" w:hAnsi="Cambria Math"/>
                        <w:sz w:val="20"/>
                        <w:szCs w:val="20"/>
                        <w:lang w:val="sr-Latn-CS"/>
                      </w:rPr>
                      <m:t>dω</m:t>
                    </m:r>
                    <m:d>
                      <m:dPr>
                        <m:ctrlPr>
                          <w:rPr>
                            <w:rFonts w:ascii="Cambria Math" w:hAnsi="Cambria Math"/>
                            <w:i/>
                            <w:sz w:val="20"/>
                            <w:szCs w:val="20"/>
                            <w:lang w:val="sr-Latn-CS"/>
                          </w:rPr>
                        </m:ctrlPr>
                      </m:dPr>
                      <m:e>
                        <m:r>
                          <w:rPr>
                            <w:rFonts w:ascii="Cambria Math" w:hAnsi="Cambria Math"/>
                            <w:sz w:val="20"/>
                            <w:szCs w:val="20"/>
                            <w:lang w:val="sr-Latn-CS"/>
                          </w:rPr>
                          <m:t>α</m:t>
                        </m:r>
                      </m:e>
                    </m:d>
                  </m:num>
                  <m:den>
                    <m:r>
                      <w:rPr>
                        <w:rFonts w:ascii="Cambria Math" w:hAnsi="Cambria Math"/>
                        <w:sz w:val="20"/>
                        <w:szCs w:val="20"/>
                        <w:lang w:val="sr-Latn-CS"/>
                      </w:rPr>
                      <m:t>dα</m:t>
                    </m:r>
                  </m:den>
                </m:f>
                <m:r>
                  <w:rPr>
                    <w:rFonts w:ascii="Cambria Math" w:hAnsi="Cambria Math"/>
                    <w:sz w:val="20"/>
                    <w:szCs w:val="20"/>
                    <w:lang w:val="sr-Latn-CS"/>
                  </w:rPr>
                  <m:t>=</m:t>
                </m:r>
                <m:f>
                  <m:fPr>
                    <m:ctrlPr>
                      <w:rPr>
                        <w:rFonts w:ascii="Cambria Math" w:eastAsia="Calibri" w:hAnsi="Cambria Math"/>
                        <w:i/>
                        <w:sz w:val="20"/>
                        <w:szCs w:val="20"/>
                        <w:lang w:val="sr-Latn-CS"/>
                      </w:rPr>
                    </m:ctrlPr>
                  </m:fPr>
                  <m:num>
                    <m:r>
                      <w:rPr>
                        <w:rFonts w:ascii="Cambria Math" w:hAnsi="Cambria Math"/>
                        <w:sz w:val="20"/>
                        <w:szCs w:val="20"/>
                        <w:lang w:val="sr-Latn-CS"/>
                      </w:rPr>
                      <m:t>1</m:t>
                    </m:r>
                  </m:num>
                  <m:den>
                    <m:sSub>
                      <m:sSubPr>
                        <m:ctrlPr>
                          <w:rPr>
                            <w:rFonts w:ascii="Cambria Math" w:eastAsia="Calibri" w:hAnsi="Cambria Math"/>
                            <w:i/>
                            <w:sz w:val="20"/>
                            <w:szCs w:val="20"/>
                            <w:lang w:val="sr-Latn-CS"/>
                          </w:rPr>
                        </m:ctrlPr>
                      </m:sSubPr>
                      <m:e>
                        <m:r>
                          <w:rPr>
                            <w:rFonts w:ascii="Cambria Math" w:hAnsi="Cambria Math"/>
                            <w:sz w:val="20"/>
                            <w:szCs w:val="20"/>
                            <w:lang w:val="sr-Latn-CS"/>
                          </w:rPr>
                          <m:t>J</m:t>
                        </m:r>
                      </m:e>
                      <m:sub>
                        <m:r>
                          <w:rPr>
                            <w:rFonts w:ascii="Cambria Math" w:hAnsi="Cambria Math"/>
                            <w:sz w:val="20"/>
                            <w:szCs w:val="20"/>
                            <w:lang w:val="sr-Latn-CS"/>
                          </w:rPr>
                          <m:t>0</m:t>
                        </m:r>
                      </m:sub>
                    </m:sSub>
                    <m:r>
                      <w:rPr>
                        <w:rFonts w:ascii="Cambria Math" w:hAnsi="Cambria Math"/>
                        <w:sz w:val="20"/>
                        <w:szCs w:val="20"/>
                        <w:lang w:val="sr-Latn-CS"/>
                      </w:rPr>
                      <m:t>∙ω</m:t>
                    </m:r>
                    <m:d>
                      <m:dPr>
                        <m:ctrlPr>
                          <w:rPr>
                            <w:rFonts w:ascii="Cambria Math" w:hAnsi="Cambria Math"/>
                            <w:i/>
                            <w:sz w:val="20"/>
                            <w:szCs w:val="20"/>
                            <w:lang w:val="sr-Latn-CS"/>
                          </w:rPr>
                        </m:ctrlPr>
                      </m:dPr>
                      <m:e>
                        <m:r>
                          <w:rPr>
                            <w:rFonts w:ascii="Cambria Math" w:hAnsi="Cambria Math"/>
                            <w:sz w:val="20"/>
                            <w:szCs w:val="20"/>
                            <w:lang w:val="sr-Latn-CS"/>
                          </w:rPr>
                          <m:t>α</m:t>
                        </m:r>
                      </m:e>
                    </m:d>
                  </m:den>
                </m:f>
                <m:d>
                  <m:dPr>
                    <m:begChr m:val="["/>
                    <m:endChr m:val="]"/>
                    <m:ctrlPr>
                      <w:rPr>
                        <w:rFonts w:ascii="Cambria Math" w:eastAsia="Calibri" w:hAnsi="Cambria Math"/>
                        <w:i/>
                        <w:sz w:val="20"/>
                        <w:szCs w:val="20"/>
                        <w:lang w:val="sr-Latn-CS"/>
                      </w:rPr>
                    </m:ctrlPr>
                  </m:dPr>
                  <m:e>
                    <m:r>
                      <w:rPr>
                        <w:rFonts w:ascii="Cambria Math" w:hAnsi="Cambria Math" w:cs="Arial"/>
                        <w:sz w:val="20"/>
                        <w:szCs w:val="20"/>
                        <w:lang w:val="sr-Latn-CS"/>
                      </w:rPr>
                      <m:t>R∙</m:t>
                    </m:r>
                    <m:sSub>
                      <m:sSubPr>
                        <m:ctrlPr>
                          <w:rPr>
                            <w:rFonts w:ascii="Cambria Math" w:eastAsia="Calibri" w:hAnsi="Cambria Math"/>
                            <w:i/>
                            <w:sz w:val="20"/>
                            <w:szCs w:val="20"/>
                            <w:lang w:val="sr-Latn-CS"/>
                          </w:rPr>
                        </m:ctrlPr>
                      </m:sSubPr>
                      <m:e>
                        <m:r>
                          <w:rPr>
                            <w:rFonts w:ascii="Cambria Math" w:hAnsi="Cambria Math"/>
                            <w:sz w:val="20"/>
                            <w:szCs w:val="20"/>
                            <w:lang w:val="sr-Latn-CS"/>
                          </w:rPr>
                          <m:t>T</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sz w:val="20"/>
                        <w:szCs w:val="20"/>
                        <w:lang w:val="sr-Latn-CS"/>
                      </w:rPr>
                      <m:t>-</m:t>
                    </m:r>
                    <m:sSub>
                      <m:sSubPr>
                        <m:ctrlPr>
                          <w:rPr>
                            <w:rFonts w:ascii="Cambria Math" w:eastAsia="Calibri" w:hAnsi="Cambria Math"/>
                            <w:i/>
                            <w:sz w:val="20"/>
                            <w:szCs w:val="20"/>
                            <w:lang w:val="sr-Latn-CS"/>
                          </w:rPr>
                        </m:ctrlPr>
                      </m:sSubPr>
                      <m:e>
                        <m:r>
                          <w:rPr>
                            <w:rFonts w:ascii="Cambria Math" w:hAnsi="Cambria Math"/>
                            <w:sz w:val="20"/>
                            <w:szCs w:val="20"/>
                            <w:lang w:val="sr-Latn-CS"/>
                          </w:rPr>
                          <m:t>M</m:t>
                        </m:r>
                      </m:e>
                      <m:sub>
                        <m:r>
                          <w:rPr>
                            <w:rFonts w:ascii="Cambria Math" w:hAnsi="Cambria Math"/>
                            <w:sz w:val="20"/>
                            <w:szCs w:val="20"/>
                            <w:lang w:val="sr-Latn-CS"/>
                          </w:rPr>
                          <m:t>OP</m:t>
                        </m:r>
                      </m:sub>
                    </m:sSub>
                    <m:d>
                      <m:dPr>
                        <m:ctrlPr>
                          <w:rPr>
                            <w:rFonts w:ascii="Cambria Math" w:hAnsi="Cambria Math"/>
                            <w:i/>
                            <w:sz w:val="20"/>
                            <w:szCs w:val="20"/>
                            <w:lang w:val="sr-Latn-CS"/>
                          </w:rPr>
                        </m:ctrlPr>
                      </m:dPr>
                      <m:e>
                        <m:r>
                          <w:rPr>
                            <w:rFonts w:ascii="Cambria Math" w:hAnsi="Cambria Math"/>
                            <w:sz w:val="20"/>
                            <w:szCs w:val="20"/>
                            <w:lang w:val="sr-Latn-CS"/>
                          </w:rPr>
                          <m:t>α</m:t>
                        </m:r>
                      </m:e>
                    </m:d>
                  </m:e>
                </m:d>
                <m:r>
                  <w:rPr>
                    <w:rFonts w:ascii="Cambria Math" w:hAnsi="Cambria Math"/>
                    <w:sz w:val="20"/>
                    <w:szCs w:val="20"/>
                    <w:lang w:val="sr-Latn-CS"/>
                  </w:rPr>
                  <m:t>∙</m:t>
                </m:r>
                <m:f>
                  <m:fPr>
                    <m:ctrlPr>
                      <w:rPr>
                        <w:rFonts w:ascii="Cambria Math" w:eastAsia="Calibri" w:hAnsi="Cambria Math"/>
                        <w:i/>
                        <w:sz w:val="20"/>
                        <w:szCs w:val="20"/>
                        <w:lang w:val="sr-Latn-CS"/>
                      </w:rPr>
                    </m:ctrlPr>
                  </m:fPr>
                  <m:num>
                    <m:r>
                      <w:rPr>
                        <w:rFonts w:ascii="Cambria Math" w:hAnsi="Cambria Math"/>
                        <w:sz w:val="20"/>
                        <w:szCs w:val="20"/>
                        <w:lang w:val="sr-Latn-CS"/>
                      </w:rPr>
                      <m:t>π</m:t>
                    </m:r>
                  </m:num>
                  <m:den>
                    <m:r>
                      <w:rPr>
                        <w:rFonts w:ascii="Cambria Math" w:hAnsi="Cambria Math"/>
                        <w:sz w:val="20"/>
                        <w:szCs w:val="20"/>
                        <w:lang w:val="sr-Latn-CS"/>
                      </w:rPr>
                      <m:t>180</m:t>
                    </m:r>
                  </m:den>
                </m:f>
              </m:oMath>
            </m:oMathPara>
          </w:p>
        </w:tc>
        <w:tc>
          <w:tcPr>
            <w:tcW w:w="1241" w:type="dxa"/>
            <w:shd w:val="clear" w:color="auto" w:fill="auto"/>
            <w:vAlign w:val="center"/>
          </w:tcPr>
          <w:p w:rsidR="00E825E0" w:rsidRPr="0062727C" w:rsidRDefault="00E825E0" w:rsidP="00E825E0">
            <w:pPr>
              <w:jc w:val="both"/>
              <w:rPr>
                <w:rFonts w:ascii="Arial" w:hAnsi="Arial" w:cs="Arial"/>
                <w:sz w:val="20"/>
                <w:szCs w:val="20"/>
              </w:rPr>
            </w:pPr>
            <w:r w:rsidRPr="0062727C">
              <w:rPr>
                <w:rFonts w:ascii="Arial" w:hAnsi="Arial" w:cs="Arial"/>
                <w:sz w:val="20"/>
                <w:szCs w:val="20"/>
              </w:rPr>
              <w:t>(6)</w:t>
            </w:r>
          </w:p>
        </w:tc>
      </w:tr>
    </w:tbl>
    <w:p w:rsidR="00E825E0" w:rsidRPr="0062727C" w:rsidRDefault="00E825E0" w:rsidP="00E059EC">
      <w:pPr>
        <w:ind w:firstLine="567"/>
        <w:jc w:val="both"/>
        <w:rPr>
          <w:rFonts w:ascii="Arial" w:hAnsi="Arial" w:cs="Arial"/>
          <w:sz w:val="20"/>
          <w:szCs w:val="20"/>
        </w:rPr>
      </w:pPr>
      <w:r w:rsidRPr="0062727C">
        <w:rPr>
          <w:rFonts w:ascii="Arial" w:hAnsi="Arial" w:cs="Arial"/>
          <w:sz w:val="20"/>
          <w:szCs w:val="20"/>
        </w:rPr>
        <w:t xml:space="preserve">The total instantaneous tangential force </w:t>
      </w:r>
      <w:proofErr w:type="gramStart"/>
      <w:r w:rsidRPr="0062727C">
        <w:rPr>
          <w:rFonts w:ascii="Arial" w:hAnsi="Arial" w:cs="Arial"/>
          <w:i/>
          <w:sz w:val="20"/>
          <w:szCs w:val="20"/>
        </w:rPr>
        <w:t>T</w:t>
      </w:r>
      <w:r w:rsidRPr="0062727C">
        <w:rPr>
          <w:rFonts w:ascii="Arial" w:hAnsi="Arial" w:cs="Arial"/>
          <w:i/>
          <w:sz w:val="20"/>
          <w:szCs w:val="20"/>
          <w:vertAlign w:val="subscript"/>
        </w:rPr>
        <w:t>U</w:t>
      </w:r>
      <w:r w:rsidRPr="0062727C">
        <w:rPr>
          <w:rFonts w:ascii="Arial" w:hAnsi="Arial" w:cs="Arial"/>
          <w:i/>
          <w:sz w:val="20"/>
          <w:szCs w:val="20"/>
        </w:rPr>
        <w:t>(</w:t>
      </w:r>
      <w:proofErr w:type="gramEnd"/>
      <w:r w:rsidRPr="0062727C">
        <w:rPr>
          <w:rFonts w:ascii="Arial" w:hAnsi="Arial" w:cs="Arial"/>
          <w:i/>
          <w:sz w:val="20"/>
          <w:szCs w:val="20"/>
        </w:rPr>
        <w:t>α)</w:t>
      </w:r>
      <w:r w:rsidRPr="0062727C">
        <w:rPr>
          <w:rFonts w:ascii="Arial" w:hAnsi="Arial" w:cs="Arial"/>
          <w:sz w:val="20"/>
          <w:szCs w:val="20"/>
        </w:rPr>
        <w:t xml:space="preserve"> is a resultant force of gas pressure forces in all engine cylinders and inertial forces caused by reciprocating elements of the slider-crank mechanism reduced to the crankpin journal axis.</w:t>
      </w:r>
    </w:p>
    <w:p w:rsidR="00E825E0" w:rsidRPr="0062727C" w:rsidRDefault="00E825E0" w:rsidP="00E059EC">
      <w:pPr>
        <w:ind w:firstLine="567"/>
        <w:jc w:val="both"/>
        <w:rPr>
          <w:rFonts w:ascii="Arial" w:hAnsi="Arial" w:cs="Arial"/>
          <w:sz w:val="20"/>
          <w:szCs w:val="20"/>
        </w:rPr>
      </w:pPr>
      <w:r w:rsidRPr="0062727C">
        <w:rPr>
          <w:rFonts w:ascii="Arial" w:hAnsi="Arial" w:cs="Arial"/>
          <w:sz w:val="20"/>
          <w:szCs w:val="20"/>
        </w:rPr>
        <w:t xml:space="preserve">In order to apply the differential equation of crankshaft angular speed variations, it is necessary to determine the total mean value of the reduced moment of inertia of the engine mechanism - </w:t>
      </w:r>
      <w:r w:rsidRPr="0062727C">
        <w:rPr>
          <w:rFonts w:ascii="Arial" w:hAnsi="Arial" w:cs="Arial"/>
          <w:i/>
          <w:sz w:val="20"/>
          <w:szCs w:val="20"/>
        </w:rPr>
        <w:t>J</w:t>
      </w:r>
      <w:r w:rsidRPr="0062727C">
        <w:rPr>
          <w:rFonts w:ascii="Arial" w:hAnsi="Arial" w:cs="Arial"/>
          <w:i/>
          <w:sz w:val="20"/>
          <w:szCs w:val="20"/>
          <w:vertAlign w:val="subscript"/>
        </w:rPr>
        <w:t>0</w:t>
      </w:r>
      <w:r w:rsidRPr="0062727C">
        <w:rPr>
          <w:rFonts w:ascii="Arial" w:hAnsi="Arial" w:cs="Arial"/>
          <w:sz w:val="20"/>
          <w:szCs w:val="20"/>
        </w:rPr>
        <w:t xml:space="preserve"> and the change of total tangential force originating from all engine cylinders - </w:t>
      </w:r>
      <w:r w:rsidRPr="0062727C">
        <w:rPr>
          <w:rFonts w:ascii="Arial" w:hAnsi="Arial" w:cs="Arial"/>
          <w:i/>
          <w:sz w:val="20"/>
          <w:szCs w:val="20"/>
        </w:rPr>
        <w:t>T</w:t>
      </w:r>
      <w:r w:rsidRPr="0062727C">
        <w:rPr>
          <w:rFonts w:ascii="Arial" w:hAnsi="Arial" w:cs="Arial"/>
          <w:i/>
          <w:sz w:val="20"/>
          <w:szCs w:val="20"/>
          <w:vertAlign w:val="subscript"/>
        </w:rPr>
        <w:t>U</w:t>
      </w:r>
      <w:r w:rsidRPr="0062727C">
        <w:rPr>
          <w:rFonts w:ascii="Arial" w:hAnsi="Arial" w:cs="Arial"/>
          <w:i/>
          <w:sz w:val="20"/>
          <w:szCs w:val="20"/>
        </w:rPr>
        <w:t>(α)</w:t>
      </w:r>
      <w:r w:rsidRPr="0062727C">
        <w:rPr>
          <w:rFonts w:ascii="Arial" w:hAnsi="Arial" w:cs="Arial"/>
          <w:sz w:val="20"/>
          <w:szCs w:val="20"/>
        </w:rPr>
        <w:t xml:space="preserve">. The moment of inertia - </w:t>
      </w:r>
      <w:r w:rsidRPr="0062727C">
        <w:rPr>
          <w:rFonts w:ascii="Arial" w:hAnsi="Arial" w:cs="Arial"/>
          <w:i/>
          <w:sz w:val="20"/>
          <w:szCs w:val="20"/>
        </w:rPr>
        <w:t>J</w:t>
      </w:r>
      <w:r w:rsidRPr="0062727C">
        <w:rPr>
          <w:rFonts w:ascii="Arial" w:hAnsi="Arial" w:cs="Arial"/>
          <w:i/>
          <w:sz w:val="20"/>
          <w:szCs w:val="20"/>
          <w:vertAlign w:val="subscript"/>
        </w:rPr>
        <w:t>0</w:t>
      </w:r>
      <w:r w:rsidRPr="0062727C">
        <w:rPr>
          <w:rFonts w:ascii="Arial" w:hAnsi="Arial" w:cs="Arial"/>
          <w:sz w:val="20"/>
          <w:szCs w:val="20"/>
        </w:rPr>
        <w:t xml:space="preserve"> is determined on the basis of known masses and moments of inertia of elements constituting that mechanism. These values were determined on the basis of 3D models of the slider-crank mechanism elements, created by using </w:t>
      </w:r>
      <w:proofErr w:type="spellStart"/>
      <w:r w:rsidRPr="0062727C">
        <w:rPr>
          <w:rFonts w:ascii="Arial" w:hAnsi="Arial" w:cs="Arial"/>
          <w:i/>
          <w:sz w:val="20"/>
          <w:szCs w:val="20"/>
        </w:rPr>
        <w:t>ProEngineer</w:t>
      </w:r>
      <w:proofErr w:type="spellEnd"/>
      <w:r w:rsidRPr="0062727C">
        <w:rPr>
          <w:rFonts w:ascii="Arial" w:hAnsi="Arial" w:cs="Arial"/>
          <w:sz w:val="20"/>
          <w:szCs w:val="20"/>
        </w:rPr>
        <w:t xml:space="preserve"> (Figure 1), and are shown in Table 2.</w:t>
      </w:r>
    </w:p>
    <w:p w:rsidR="00E059EC" w:rsidRPr="0062727C" w:rsidRDefault="00E059EC" w:rsidP="0062727C">
      <w:pPr>
        <w:spacing w:before="240" w:after="120"/>
        <w:ind w:firstLine="567"/>
        <w:rPr>
          <w:rFonts w:ascii="Arial" w:hAnsi="Arial" w:cs="Arial"/>
          <w:sz w:val="20"/>
          <w:szCs w:val="20"/>
        </w:rPr>
      </w:pPr>
      <w:r w:rsidRPr="0062727C">
        <w:rPr>
          <w:rFonts w:ascii="Arial" w:hAnsi="Arial" w:cs="Arial"/>
          <w:sz w:val="20"/>
          <w:szCs w:val="20"/>
        </w:rPr>
        <w:t xml:space="preserve">Table 2: Mass and moment of inertia values of the OM403 engine elements </w:t>
      </w:r>
    </w:p>
    <w:tbl>
      <w:tblPr>
        <w:tblW w:w="0" w:type="auto"/>
        <w:jc w:val="center"/>
        <w:tblInd w:w="729" w:type="dxa"/>
        <w:tblBorders>
          <w:top w:val="single" w:sz="4" w:space="0" w:color="auto"/>
        </w:tblBorders>
        <w:tblLook w:val="01E0"/>
      </w:tblPr>
      <w:tblGrid>
        <w:gridCol w:w="3383"/>
        <w:gridCol w:w="1740"/>
        <w:gridCol w:w="2074"/>
      </w:tblGrid>
      <w:tr w:rsidR="00E059EC" w:rsidRPr="0062727C" w:rsidTr="00E059EC">
        <w:trPr>
          <w:trHeight w:val="359"/>
          <w:tblHeader/>
          <w:jc w:val="center"/>
        </w:trPr>
        <w:tc>
          <w:tcPr>
            <w:tcW w:w="4209" w:type="dxa"/>
            <w:tcBorders>
              <w:top w:val="single" w:sz="4" w:space="0" w:color="auto"/>
              <w:bottom w:val="single" w:sz="4" w:space="0" w:color="auto"/>
            </w:tcBorders>
            <w:shd w:val="clear" w:color="auto" w:fill="auto"/>
            <w:vAlign w:val="center"/>
          </w:tcPr>
          <w:p w:rsidR="00E059EC" w:rsidRPr="0062727C" w:rsidRDefault="00E059EC" w:rsidP="00E059EC">
            <w:pPr>
              <w:jc w:val="center"/>
              <w:rPr>
                <w:rFonts w:ascii="Arial" w:hAnsi="Arial" w:cs="Arial"/>
                <w:b/>
                <w:sz w:val="20"/>
                <w:szCs w:val="20"/>
              </w:rPr>
            </w:pPr>
            <w:r w:rsidRPr="0062727C">
              <w:rPr>
                <w:rFonts w:ascii="Arial" w:hAnsi="Arial" w:cs="Arial"/>
                <w:b/>
                <w:sz w:val="20"/>
                <w:szCs w:val="20"/>
              </w:rPr>
              <w:t>Element</w:t>
            </w:r>
          </w:p>
        </w:tc>
        <w:tc>
          <w:tcPr>
            <w:tcW w:w="1956" w:type="dxa"/>
            <w:tcBorders>
              <w:top w:val="single" w:sz="4" w:space="0" w:color="auto"/>
              <w:bottom w:val="single" w:sz="4" w:space="0" w:color="auto"/>
            </w:tcBorders>
            <w:shd w:val="clear" w:color="auto" w:fill="auto"/>
            <w:vAlign w:val="center"/>
          </w:tcPr>
          <w:p w:rsidR="00E059EC" w:rsidRPr="0062727C" w:rsidRDefault="00E059EC" w:rsidP="00E059EC">
            <w:pPr>
              <w:jc w:val="center"/>
              <w:rPr>
                <w:rFonts w:ascii="Arial" w:hAnsi="Arial" w:cs="Arial"/>
                <w:b/>
                <w:sz w:val="20"/>
                <w:szCs w:val="20"/>
              </w:rPr>
            </w:pPr>
            <w:r w:rsidRPr="0062727C">
              <w:rPr>
                <w:rFonts w:ascii="Arial" w:hAnsi="Arial" w:cs="Arial"/>
                <w:b/>
                <w:sz w:val="20"/>
                <w:szCs w:val="20"/>
              </w:rPr>
              <w:t>Mass</w:t>
            </w:r>
          </w:p>
        </w:tc>
        <w:tc>
          <w:tcPr>
            <w:tcW w:w="2393" w:type="dxa"/>
            <w:tcBorders>
              <w:top w:val="single" w:sz="4" w:space="0" w:color="auto"/>
              <w:bottom w:val="single" w:sz="4" w:space="0" w:color="auto"/>
            </w:tcBorders>
            <w:shd w:val="clear" w:color="auto" w:fill="auto"/>
            <w:vAlign w:val="center"/>
          </w:tcPr>
          <w:p w:rsidR="00E059EC" w:rsidRPr="0062727C" w:rsidRDefault="00E059EC" w:rsidP="00E059EC">
            <w:pPr>
              <w:jc w:val="center"/>
              <w:rPr>
                <w:rFonts w:ascii="Arial" w:hAnsi="Arial" w:cs="Arial"/>
                <w:b/>
                <w:sz w:val="20"/>
                <w:szCs w:val="20"/>
              </w:rPr>
            </w:pPr>
            <w:r w:rsidRPr="0062727C">
              <w:rPr>
                <w:rFonts w:ascii="Arial" w:hAnsi="Arial" w:cs="Arial"/>
                <w:b/>
                <w:sz w:val="20"/>
                <w:szCs w:val="20"/>
              </w:rPr>
              <w:t>Moment of inertia</w:t>
            </w:r>
          </w:p>
        </w:tc>
      </w:tr>
      <w:tr w:rsidR="00E059EC" w:rsidRPr="0062727C" w:rsidTr="00E059EC">
        <w:trPr>
          <w:trHeight w:val="234"/>
          <w:jc w:val="center"/>
        </w:trPr>
        <w:tc>
          <w:tcPr>
            <w:tcW w:w="4209" w:type="dxa"/>
            <w:tcBorders>
              <w:top w:val="single" w:sz="4" w:space="0" w:color="auto"/>
            </w:tcBorders>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Piston group</w:t>
            </w:r>
          </w:p>
        </w:tc>
        <w:tc>
          <w:tcPr>
            <w:tcW w:w="1956" w:type="dxa"/>
            <w:tcBorders>
              <w:top w:val="single" w:sz="4" w:space="0" w:color="auto"/>
            </w:tcBorders>
            <w:vAlign w:val="center"/>
          </w:tcPr>
          <w:p w:rsidR="00E059EC" w:rsidRPr="0062727C" w:rsidRDefault="00E059EC" w:rsidP="00E059EC">
            <w:pPr>
              <w:jc w:val="center"/>
              <w:rPr>
                <w:rFonts w:ascii="Arial" w:hAnsi="Arial" w:cs="Arial"/>
                <w:i/>
                <w:sz w:val="20"/>
                <w:szCs w:val="20"/>
              </w:rPr>
            </w:pPr>
            <w:proofErr w:type="spellStart"/>
            <w:r w:rsidRPr="0062727C">
              <w:rPr>
                <w:rFonts w:ascii="Arial" w:hAnsi="Arial" w:cs="Arial"/>
                <w:i/>
                <w:sz w:val="20"/>
                <w:szCs w:val="20"/>
              </w:rPr>
              <w:t>m</w:t>
            </w:r>
            <w:r w:rsidRPr="0062727C">
              <w:rPr>
                <w:rFonts w:ascii="Arial" w:hAnsi="Arial" w:cs="Arial"/>
                <w:i/>
                <w:sz w:val="20"/>
                <w:szCs w:val="20"/>
                <w:vertAlign w:val="subscript"/>
              </w:rPr>
              <w:t>kl</w:t>
            </w:r>
            <w:proofErr w:type="spellEnd"/>
            <w:r w:rsidRPr="0062727C">
              <w:rPr>
                <w:rFonts w:ascii="Arial" w:hAnsi="Arial" w:cs="Arial"/>
                <w:i/>
                <w:sz w:val="20"/>
                <w:szCs w:val="20"/>
              </w:rPr>
              <w:t>=3.43 kg</w:t>
            </w:r>
          </w:p>
        </w:tc>
        <w:tc>
          <w:tcPr>
            <w:tcW w:w="2393" w:type="dxa"/>
            <w:tcBorders>
              <w:top w:val="single" w:sz="4" w:space="0" w:color="auto"/>
            </w:tcBorders>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w:t>
            </w:r>
          </w:p>
        </w:tc>
      </w:tr>
      <w:tr w:rsidR="00E059EC" w:rsidRPr="0062727C" w:rsidTr="00E059EC">
        <w:trPr>
          <w:trHeight w:val="461"/>
          <w:jc w:val="center"/>
        </w:trPr>
        <w:tc>
          <w:tcPr>
            <w:tcW w:w="4209" w:type="dxa"/>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Connecting rod</w:t>
            </w:r>
          </w:p>
        </w:tc>
        <w:tc>
          <w:tcPr>
            <w:tcW w:w="1956" w:type="dxa"/>
            <w:vAlign w:val="center"/>
          </w:tcPr>
          <w:p w:rsidR="00E059EC" w:rsidRPr="0062727C" w:rsidRDefault="00E059EC" w:rsidP="00E059EC">
            <w:pPr>
              <w:jc w:val="center"/>
              <w:rPr>
                <w:rFonts w:ascii="Arial" w:hAnsi="Arial" w:cs="Arial"/>
                <w:sz w:val="20"/>
                <w:szCs w:val="20"/>
              </w:rPr>
            </w:pPr>
            <w:proofErr w:type="spellStart"/>
            <w:r w:rsidRPr="0062727C">
              <w:rPr>
                <w:rFonts w:ascii="Arial" w:hAnsi="Arial" w:cs="Arial"/>
                <w:i/>
                <w:sz w:val="20"/>
                <w:szCs w:val="20"/>
              </w:rPr>
              <w:t>m</w:t>
            </w:r>
            <w:r w:rsidRPr="0062727C">
              <w:rPr>
                <w:rFonts w:ascii="Arial" w:hAnsi="Arial" w:cs="Arial"/>
                <w:i/>
                <w:sz w:val="20"/>
                <w:szCs w:val="20"/>
                <w:vertAlign w:val="subscript"/>
              </w:rPr>
              <w:t>kp</w:t>
            </w:r>
            <w:proofErr w:type="spellEnd"/>
            <w:r w:rsidRPr="0062727C">
              <w:rPr>
                <w:rFonts w:ascii="Arial" w:hAnsi="Arial" w:cs="Arial"/>
                <w:i/>
                <w:sz w:val="20"/>
                <w:szCs w:val="20"/>
              </w:rPr>
              <w:t>=3.487 kg</w:t>
            </w:r>
          </w:p>
        </w:tc>
        <w:tc>
          <w:tcPr>
            <w:tcW w:w="2393" w:type="dxa"/>
            <w:vAlign w:val="center"/>
          </w:tcPr>
          <w:p w:rsidR="00E059EC" w:rsidRPr="0062727C" w:rsidRDefault="00E059EC" w:rsidP="00E059EC">
            <w:pPr>
              <w:jc w:val="center"/>
              <w:rPr>
                <w:rFonts w:ascii="Arial" w:hAnsi="Arial" w:cs="Arial"/>
                <w:i/>
                <w:sz w:val="20"/>
                <w:szCs w:val="20"/>
              </w:rPr>
            </w:pPr>
            <w:proofErr w:type="spellStart"/>
            <w:r w:rsidRPr="0062727C">
              <w:rPr>
                <w:rFonts w:ascii="Arial" w:hAnsi="Arial" w:cs="Arial"/>
                <w:i/>
                <w:sz w:val="20"/>
                <w:szCs w:val="20"/>
              </w:rPr>
              <w:t>J</w:t>
            </w:r>
            <w:r w:rsidRPr="0062727C">
              <w:rPr>
                <w:rFonts w:ascii="Arial" w:hAnsi="Arial" w:cs="Arial"/>
                <w:i/>
                <w:sz w:val="20"/>
                <w:szCs w:val="20"/>
                <w:vertAlign w:val="subscript"/>
              </w:rPr>
              <w:t>kp</w:t>
            </w:r>
            <w:proofErr w:type="spellEnd"/>
            <w:r w:rsidRPr="0062727C">
              <w:rPr>
                <w:rFonts w:ascii="Arial" w:hAnsi="Arial" w:cs="Arial"/>
                <w:i/>
                <w:sz w:val="20"/>
                <w:szCs w:val="20"/>
              </w:rPr>
              <w:t>=0.04618 kg·m</w:t>
            </w:r>
            <w:r w:rsidRPr="0062727C">
              <w:rPr>
                <w:rFonts w:ascii="Arial" w:hAnsi="Arial" w:cs="Arial"/>
                <w:i/>
                <w:sz w:val="20"/>
                <w:szCs w:val="20"/>
                <w:vertAlign w:val="superscript"/>
              </w:rPr>
              <w:t>2</w:t>
            </w:r>
            <w:r w:rsidR="00655008" w:rsidRPr="0062727C">
              <w:rPr>
                <w:rFonts w:ascii="Arial" w:hAnsi="Arial" w:cs="Arial"/>
                <w:i/>
                <w:sz w:val="20"/>
                <w:szCs w:val="20"/>
              </w:rPr>
              <w:fldChar w:fldCharType="begin"/>
            </w:r>
            <w:r w:rsidRPr="0062727C">
              <w:rPr>
                <w:rFonts w:ascii="Arial" w:hAnsi="Arial" w:cs="Arial"/>
                <w:i/>
                <w:sz w:val="20"/>
                <w:szCs w:val="20"/>
              </w:rPr>
              <w:instrText xml:space="preserve"> QUOTE </w:instrText>
            </w:r>
            <m:oMath>
              <m:sSub>
                <m:sSubPr>
                  <m:ctrlPr>
                    <w:rPr>
                      <w:rFonts w:ascii="Cambria Math" w:hAnsi="Cambria Math"/>
                      <w:bCs/>
                      <w:i/>
                      <w:lang w:val="sr-Latn-CS"/>
                    </w:rPr>
                  </m:ctrlPr>
                </m:sSubPr>
                <m:e>
                  <m:r>
                    <w:rPr>
                      <w:rFonts w:ascii="Cambria Math" w:hAnsi="Cambria Math"/>
                      <w:lang w:val="sr-Latn-CS"/>
                    </w:rPr>
                    <m:t>J</m:t>
                  </m:r>
                </m:e>
                <m:sub>
                  <m:r>
                    <w:rPr>
                      <w:rFonts w:ascii="Cambria Math" w:hAnsi="Cambria Math"/>
                      <w:lang w:val="sr-Latn-CS"/>
                    </w:rPr>
                    <m:t>kp</m:t>
                  </m:r>
                </m:sub>
              </m:sSub>
            </m:oMath>
            <w:r w:rsidRPr="0062727C">
              <w:rPr>
                <w:rFonts w:ascii="Arial" w:hAnsi="Arial" w:cs="Arial"/>
                <w:i/>
                <w:sz w:val="20"/>
                <w:szCs w:val="20"/>
              </w:rPr>
              <w:instrText xml:space="preserve"> </w:instrText>
            </w:r>
            <w:r w:rsidR="00655008" w:rsidRPr="0062727C">
              <w:rPr>
                <w:rFonts w:ascii="Arial" w:hAnsi="Arial" w:cs="Arial"/>
                <w:i/>
                <w:sz w:val="20"/>
                <w:szCs w:val="20"/>
              </w:rPr>
              <w:fldChar w:fldCharType="end"/>
            </w:r>
          </w:p>
        </w:tc>
      </w:tr>
      <w:tr w:rsidR="00E059EC" w:rsidRPr="0062727C" w:rsidTr="00E059EC">
        <w:trPr>
          <w:trHeight w:val="234"/>
          <w:jc w:val="center"/>
        </w:trPr>
        <w:tc>
          <w:tcPr>
            <w:tcW w:w="4209" w:type="dxa"/>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Connecting rod reciprocating mass</w:t>
            </w:r>
          </w:p>
        </w:tc>
        <w:tc>
          <w:tcPr>
            <w:tcW w:w="1956" w:type="dxa"/>
            <w:vAlign w:val="center"/>
          </w:tcPr>
          <w:p w:rsidR="00E059EC" w:rsidRPr="0062727C" w:rsidRDefault="00E059EC" w:rsidP="00E059EC">
            <w:pPr>
              <w:jc w:val="center"/>
              <w:rPr>
                <w:rFonts w:ascii="Arial" w:hAnsi="Arial" w:cs="Arial"/>
                <w:sz w:val="20"/>
                <w:szCs w:val="20"/>
              </w:rPr>
            </w:pPr>
            <w:proofErr w:type="spellStart"/>
            <w:r w:rsidRPr="0062727C">
              <w:rPr>
                <w:rFonts w:ascii="Arial" w:hAnsi="Arial" w:cs="Arial"/>
                <w:i/>
                <w:sz w:val="20"/>
                <w:szCs w:val="20"/>
              </w:rPr>
              <w:t>m</w:t>
            </w:r>
            <w:r w:rsidRPr="0062727C">
              <w:rPr>
                <w:rFonts w:ascii="Arial" w:hAnsi="Arial" w:cs="Arial"/>
                <w:i/>
                <w:sz w:val="20"/>
                <w:szCs w:val="20"/>
                <w:vertAlign w:val="subscript"/>
              </w:rPr>
              <w:t>kpo</w:t>
            </w:r>
            <w:proofErr w:type="spellEnd"/>
            <w:r w:rsidRPr="0062727C">
              <w:rPr>
                <w:rFonts w:ascii="Arial" w:hAnsi="Arial" w:cs="Arial"/>
                <w:i/>
                <w:sz w:val="20"/>
                <w:szCs w:val="20"/>
              </w:rPr>
              <w:t>=1.003 kg</w:t>
            </w:r>
          </w:p>
        </w:tc>
        <w:tc>
          <w:tcPr>
            <w:tcW w:w="2393" w:type="dxa"/>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w:t>
            </w:r>
          </w:p>
        </w:tc>
      </w:tr>
      <w:tr w:rsidR="00E059EC" w:rsidRPr="0062727C" w:rsidTr="00E059EC">
        <w:trPr>
          <w:trHeight w:val="234"/>
          <w:jc w:val="center"/>
        </w:trPr>
        <w:tc>
          <w:tcPr>
            <w:tcW w:w="4209" w:type="dxa"/>
            <w:tcBorders>
              <w:bottom w:val="nil"/>
            </w:tcBorders>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Connecting rod rotating mass</w:t>
            </w:r>
          </w:p>
        </w:tc>
        <w:tc>
          <w:tcPr>
            <w:tcW w:w="1956" w:type="dxa"/>
            <w:tcBorders>
              <w:bottom w:val="nil"/>
            </w:tcBorders>
            <w:vAlign w:val="center"/>
          </w:tcPr>
          <w:p w:rsidR="00E059EC" w:rsidRPr="0062727C" w:rsidRDefault="00E059EC" w:rsidP="00E059EC">
            <w:pPr>
              <w:jc w:val="center"/>
              <w:rPr>
                <w:rFonts w:ascii="Arial" w:hAnsi="Arial" w:cs="Arial"/>
                <w:sz w:val="20"/>
                <w:szCs w:val="20"/>
              </w:rPr>
            </w:pPr>
            <w:proofErr w:type="spellStart"/>
            <w:r w:rsidRPr="0062727C">
              <w:rPr>
                <w:rFonts w:ascii="Arial" w:hAnsi="Arial" w:cs="Arial"/>
                <w:i/>
                <w:sz w:val="20"/>
                <w:szCs w:val="20"/>
              </w:rPr>
              <w:t>m</w:t>
            </w:r>
            <w:r w:rsidRPr="0062727C">
              <w:rPr>
                <w:rFonts w:ascii="Arial" w:hAnsi="Arial" w:cs="Arial"/>
                <w:i/>
                <w:sz w:val="20"/>
                <w:szCs w:val="20"/>
                <w:vertAlign w:val="subscript"/>
              </w:rPr>
              <w:t>kpr</w:t>
            </w:r>
            <w:proofErr w:type="spellEnd"/>
            <w:r w:rsidRPr="0062727C">
              <w:rPr>
                <w:rFonts w:ascii="Arial" w:hAnsi="Arial" w:cs="Arial"/>
                <w:i/>
                <w:sz w:val="20"/>
                <w:szCs w:val="20"/>
              </w:rPr>
              <w:t>=2.484 kg</w:t>
            </w:r>
            <w:r w:rsidRPr="0062727C">
              <w:rPr>
                <w:rFonts w:ascii="Arial" w:hAnsi="Arial" w:cs="Arial"/>
                <w:sz w:val="20"/>
                <w:szCs w:val="20"/>
              </w:rPr>
              <w:t xml:space="preserve"> </w:t>
            </w:r>
            <w:r w:rsidR="00655008" w:rsidRPr="0062727C">
              <w:rPr>
                <w:rFonts w:ascii="Arial" w:hAnsi="Arial" w:cs="Arial"/>
                <w:sz w:val="20"/>
                <w:szCs w:val="20"/>
              </w:rPr>
              <w:fldChar w:fldCharType="begin"/>
            </w:r>
            <w:r w:rsidRPr="0062727C">
              <w:rPr>
                <w:rFonts w:ascii="Arial" w:hAnsi="Arial" w:cs="Arial"/>
                <w:sz w:val="20"/>
                <w:szCs w:val="20"/>
              </w:rPr>
              <w:instrText xml:space="preserve"> QUOTE </w:instrText>
            </w:r>
            <m:oMath>
              <m:sSub>
                <m:sSubPr>
                  <m:ctrlPr>
                    <w:rPr>
                      <w:rFonts w:ascii="Cambria Math" w:hAnsi="Cambria Math"/>
                      <w:bCs/>
                      <w:i/>
                      <w:lang w:val="sr-Latn-CS"/>
                    </w:rPr>
                  </m:ctrlPr>
                </m:sSubPr>
                <m:e>
                  <m:r>
                    <w:rPr>
                      <w:rFonts w:ascii="Cambria Math" w:hAnsi="Cambria Math"/>
                      <w:lang w:val="sr-Latn-CS"/>
                    </w:rPr>
                    <m:t>m</m:t>
                  </m:r>
                </m:e>
                <m:sub>
                  <m:r>
                    <w:rPr>
                      <w:rFonts w:ascii="Cambria Math" w:hAnsi="Cambria Math"/>
                      <w:lang w:val="sr-Latn-CS"/>
                    </w:rPr>
                    <m:t>kpr</m:t>
                  </m:r>
                </m:sub>
              </m:sSub>
            </m:oMath>
            <w:r w:rsidRPr="0062727C">
              <w:rPr>
                <w:rFonts w:ascii="Arial" w:hAnsi="Arial" w:cs="Arial"/>
                <w:sz w:val="20"/>
                <w:szCs w:val="20"/>
              </w:rPr>
              <w:instrText xml:space="preserve"> </w:instrText>
            </w:r>
            <w:r w:rsidR="00655008" w:rsidRPr="0062727C">
              <w:rPr>
                <w:rFonts w:ascii="Arial" w:hAnsi="Arial" w:cs="Arial"/>
                <w:sz w:val="20"/>
                <w:szCs w:val="20"/>
              </w:rPr>
              <w:fldChar w:fldCharType="end"/>
            </w:r>
          </w:p>
        </w:tc>
        <w:tc>
          <w:tcPr>
            <w:tcW w:w="2393" w:type="dxa"/>
            <w:tcBorders>
              <w:bottom w:val="nil"/>
            </w:tcBorders>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w:t>
            </w:r>
          </w:p>
        </w:tc>
      </w:tr>
      <w:tr w:rsidR="00E059EC" w:rsidRPr="0062727C" w:rsidTr="00E059EC">
        <w:trPr>
          <w:trHeight w:val="234"/>
          <w:jc w:val="center"/>
        </w:trPr>
        <w:tc>
          <w:tcPr>
            <w:tcW w:w="4209" w:type="dxa"/>
            <w:tcBorders>
              <w:top w:val="nil"/>
              <w:bottom w:val="single" w:sz="4" w:space="0" w:color="auto"/>
            </w:tcBorders>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Crankshaft assembly</w:t>
            </w:r>
          </w:p>
        </w:tc>
        <w:tc>
          <w:tcPr>
            <w:tcW w:w="1956" w:type="dxa"/>
            <w:tcBorders>
              <w:top w:val="nil"/>
              <w:bottom w:val="single" w:sz="4" w:space="0" w:color="auto"/>
            </w:tcBorders>
            <w:vAlign w:val="center"/>
          </w:tcPr>
          <w:p w:rsidR="00E059EC" w:rsidRPr="0062727C" w:rsidRDefault="00E059EC" w:rsidP="00E059EC">
            <w:pPr>
              <w:jc w:val="center"/>
              <w:rPr>
                <w:rFonts w:ascii="Arial" w:hAnsi="Arial" w:cs="Arial"/>
                <w:sz w:val="20"/>
                <w:szCs w:val="20"/>
              </w:rPr>
            </w:pPr>
            <w:r w:rsidRPr="0062727C">
              <w:rPr>
                <w:rFonts w:ascii="Arial" w:hAnsi="Arial" w:cs="Arial"/>
                <w:sz w:val="20"/>
                <w:szCs w:val="20"/>
              </w:rPr>
              <w:t>-</w:t>
            </w:r>
          </w:p>
        </w:tc>
        <w:tc>
          <w:tcPr>
            <w:tcW w:w="2393" w:type="dxa"/>
            <w:tcBorders>
              <w:top w:val="nil"/>
              <w:bottom w:val="single" w:sz="4" w:space="0" w:color="auto"/>
            </w:tcBorders>
            <w:vAlign w:val="center"/>
          </w:tcPr>
          <w:p w:rsidR="00E059EC" w:rsidRPr="0062727C" w:rsidRDefault="00E059EC" w:rsidP="00E059EC">
            <w:pPr>
              <w:jc w:val="center"/>
              <w:rPr>
                <w:rFonts w:ascii="Arial" w:hAnsi="Arial" w:cs="Arial"/>
                <w:i/>
                <w:sz w:val="20"/>
                <w:szCs w:val="20"/>
              </w:rPr>
            </w:pPr>
            <w:proofErr w:type="spellStart"/>
            <w:r w:rsidRPr="0062727C">
              <w:rPr>
                <w:rFonts w:ascii="Arial" w:hAnsi="Arial" w:cs="Arial"/>
                <w:i/>
                <w:sz w:val="20"/>
                <w:szCs w:val="20"/>
              </w:rPr>
              <w:t>J</w:t>
            </w:r>
            <w:r w:rsidRPr="0062727C">
              <w:rPr>
                <w:rFonts w:ascii="Arial" w:hAnsi="Arial" w:cs="Arial"/>
                <w:i/>
                <w:sz w:val="20"/>
                <w:szCs w:val="20"/>
                <w:vertAlign w:val="subscript"/>
              </w:rPr>
              <w:t>kv</w:t>
            </w:r>
            <w:proofErr w:type="spellEnd"/>
            <w:r w:rsidRPr="0062727C">
              <w:rPr>
                <w:rFonts w:ascii="Arial" w:hAnsi="Arial" w:cs="Arial"/>
                <w:i/>
                <w:sz w:val="20"/>
                <w:szCs w:val="20"/>
              </w:rPr>
              <w:t>=1.99446 kg·m</w:t>
            </w:r>
            <w:r w:rsidRPr="0062727C">
              <w:rPr>
                <w:rFonts w:ascii="Arial" w:hAnsi="Arial" w:cs="Arial"/>
                <w:i/>
                <w:sz w:val="20"/>
                <w:szCs w:val="20"/>
                <w:vertAlign w:val="superscript"/>
              </w:rPr>
              <w:t>2</w:t>
            </w:r>
          </w:p>
        </w:tc>
      </w:tr>
    </w:tbl>
    <w:p w:rsidR="00D66A0C" w:rsidRPr="0062727C" w:rsidRDefault="00D66A0C" w:rsidP="0062727C">
      <w:pPr>
        <w:spacing w:before="120"/>
        <w:ind w:firstLine="567"/>
        <w:jc w:val="both"/>
        <w:rPr>
          <w:rFonts w:ascii="Arial" w:hAnsi="Arial" w:cs="Arial"/>
          <w:sz w:val="20"/>
          <w:szCs w:val="20"/>
        </w:rPr>
      </w:pPr>
      <w:r w:rsidRPr="0062727C">
        <w:rPr>
          <w:rFonts w:ascii="Arial" w:hAnsi="Arial" w:cs="Arial"/>
          <w:sz w:val="20"/>
          <w:szCs w:val="20"/>
        </w:rPr>
        <w:t>The mean value of reduced moment of inertia of the engine mechanism in relation to the crankshaft’s axis of rotation (2.19320 kg</w:t>
      </w:r>
      <w:r w:rsidR="0062727C">
        <w:rPr>
          <w:rFonts w:ascii="Arial" w:hAnsi="Arial" w:cs="Arial"/>
          <w:sz w:val="20"/>
          <w:szCs w:val="20"/>
        </w:rPr>
        <w:t>·</w:t>
      </w:r>
      <w:r w:rsidRPr="0062727C">
        <w:rPr>
          <w:rFonts w:ascii="Arial" w:hAnsi="Arial" w:cs="Arial"/>
          <w:sz w:val="20"/>
          <w:szCs w:val="20"/>
        </w:rPr>
        <w:t>m</w:t>
      </w:r>
      <w:r w:rsidRPr="0062727C">
        <w:rPr>
          <w:rFonts w:ascii="Arial" w:hAnsi="Arial" w:cs="Arial"/>
          <w:sz w:val="20"/>
          <w:szCs w:val="20"/>
          <w:vertAlign w:val="superscript"/>
        </w:rPr>
        <w:t>2</w:t>
      </w:r>
      <w:r w:rsidRPr="0062727C">
        <w:rPr>
          <w:rFonts w:ascii="Arial" w:hAnsi="Arial" w:cs="Arial"/>
          <w:sz w:val="20"/>
          <w:szCs w:val="20"/>
        </w:rPr>
        <w:t>) is determined according to equation:</w:t>
      </w:r>
    </w:p>
    <w:tbl>
      <w:tblPr>
        <w:tblW w:w="0" w:type="auto"/>
        <w:tblLook w:val="04A0"/>
      </w:tblPr>
      <w:tblGrid>
        <w:gridCol w:w="1065"/>
        <w:gridCol w:w="5755"/>
        <w:gridCol w:w="1106"/>
      </w:tblGrid>
      <w:tr w:rsidR="00D66A0C" w:rsidRPr="0062727C" w:rsidTr="00E059EC">
        <w:tc>
          <w:tcPr>
            <w:tcW w:w="1242" w:type="dxa"/>
            <w:shd w:val="clear" w:color="auto" w:fill="auto"/>
          </w:tcPr>
          <w:p w:rsidR="00D66A0C" w:rsidRPr="0062727C" w:rsidRDefault="00D66A0C" w:rsidP="008455F6">
            <w:pPr>
              <w:spacing w:before="120"/>
              <w:rPr>
                <w:rFonts w:ascii="Arial" w:hAnsi="Arial" w:cs="Arial"/>
                <w:sz w:val="20"/>
                <w:szCs w:val="20"/>
              </w:rPr>
            </w:pPr>
          </w:p>
        </w:tc>
        <w:tc>
          <w:tcPr>
            <w:tcW w:w="6804" w:type="dxa"/>
            <w:shd w:val="clear" w:color="auto" w:fill="auto"/>
          </w:tcPr>
          <w:p w:rsidR="00D66A0C" w:rsidRPr="0062727C" w:rsidRDefault="00655008" w:rsidP="008455F6">
            <w:pPr>
              <w:spacing w:before="120"/>
              <w:rPr>
                <w:rFonts w:ascii="Arial" w:hAnsi="Arial" w:cs="Arial"/>
                <w:sz w:val="20"/>
                <w:szCs w:val="20"/>
              </w:rPr>
            </w:pPr>
            <m:oMathPara>
              <m:oMath>
                <m:sSub>
                  <m:sSubPr>
                    <m:ctrlPr>
                      <w:rPr>
                        <w:rFonts w:ascii="Cambria Math" w:hAnsi="Cambria Math" w:cs="Arial"/>
                        <w:i/>
                        <w:sz w:val="20"/>
                        <w:szCs w:val="20"/>
                        <w:lang w:val="sr-Latn-CS"/>
                      </w:rPr>
                    </m:ctrlPr>
                  </m:sSubPr>
                  <m:e>
                    <m:r>
                      <w:rPr>
                        <w:rFonts w:ascii="Cambria Math" w:hAnsi="Cambria Math" w:cs="Arial"/>
                        <w:sz w:val="20"/>
                        <w:szCs w:val="20"/>
                        <w:lang w:val="sr-Latn-CS"/>
                      </w:rPr>
                      <m:t>J</m:t>
                    </m:r>
                  </m:e>
                  <m:sub>
                    <m:r>
                      <w:rPr>
                        <w:rFonts w:ascii="Cambria Math" w:hAnsi="Cambria Math" w:cs="Arial"/>
                        <w:sz w:val="20"/>
                        <w:szCs w:val="20"/>
                        <w:lang w:val="sr-Latn-CS"/>
                      </w:rPr>
                      <m:t>0</m:t>
                    </m:r>
                  </m:sub>
                </m:sSub>
                <m:r>
                  <w:rPr>
                    <w:rFonts w:ascii="Cambria Math" w:hAnsi="Cambria Math" w:cs="Arial"/>
                    <w:sz w:val="20"/>
                    <w:szCs w:val="20"/>
                    <w:lang w:val="sr-Latn-CS"/>
                  </w:rPr>
                  <m:t>=</m:t>
                </m:r>
                <m:sSub>
                  <m:sSubPr>
                    <m:ctrlPr>
                      <w:rPr>
                        <w:rFonts w:ascii="Cambria Math" w:hAnsi="Cambria Math" w:cs="Arial"/>
                        <w:i/>
                        <w:sz w:val="20"/>
                        <w:szCs w:val="20"/>
                        <w:lang w:val="sr-Latn-CS"/>
                      </w:rPr>
                    </m:ctrlPr>
                  </m:sSubPr>
                  <m:e>
                    <m:r>
                      <w:rPr>
                        <w:rFonts w:ascii="Cambria Math" w:hAnsi="Cambria Math" w:cs="Arial"/>
                        <w:sz w:val="20"/>
                        <w:szCs w:val="20"/>
                        <w:lang w:val="sr-Latn-CS"/>
                      </w:rPr>
                      <m:t>J</m:t>
                    </m:r>
                  </m:e>
                  <m:sub>
                    <m:r>
                      <w:rPr>
                        <w:rFonts w:ascii="Cambria Math" w:hAnsi="Cambria Math" w:cs="Arial"/>
                        <w:sz w:val="20"/>
                        <w:szCs w:val="20"/>
                        <w:lang w:val="sr-Latn-CS"/>
                      </w:rPr>
                      <m:t>kv</m:t>
                    </m:r>
                  </m:sub>
                </m:sSub>
                <m:r>
                  <w:rPr>
                    <w:rFonts w:ascii="Cambria Math" w:hAnsi="Cambria Math" w:cs="Arial"/>
                    <w:sz w:val="20"/>
                    <w:szCs w:val="20"/>
                    <w:lang w:val="sr-Latn-CS"/>
                  </w:rPr>
                  <m:t>+10∙</m:t>
                </m:r>
                <m:sSub>
                  <m:sSubPr>
                    <m:ctrlPr>
                      <w:rPr>
                        <w:rFonts w:ascii="Cambria Math" w:hAnsi="Cambria Math" w:cs="Arial"/>
                        <w:i/>
                        <w:sz w:val="20"/>
                        <w:szCs w:val="20"/>
                        <w:lang w:val="sr-Latn-CS"/>
                      </w:rPr>
                    </m:ctrlPr>
                  </m:sSubPr>
                  <m:e>
                    <m:r>
                      <w:rPr>
                        <w:rFonts w:ascii="Cambria Math" w:hAnsi="Cambria Math" w:cs="Arial"/>
                        <w:sz w:val="20"/>
                        <w:szCs w:val="20"/>
                        <w:lang w:val="sr-Latn-CS"/>
                      </w:rPr>
                      <m:t>m</m:t>
                    </m:r>
                  </m:e>
                  <m:sub>
                    <m:r>
                      <w:rPr>
                        <w:rFonts w:ascii="Cambria Math" w:hAnsi="Cambria Math" w:cs="Arial"/>
                        <w:sz w:val="20"/>
                        <w:szCs w:val="20"/>
                        <w:lang w:val="sr-Latn-CS"/>
                      </w:rPr>
                      <m:t>kpr</m:t>
                    </m:r>
                  </m:sub>
                </m:sSub>
                <m:r>
                  <w:rPr>
                    <w:rFonts w:ascii="Cambria Math" w:hAnsi="Cambria Math" w:cs="Arial"/>
                    <w:sz w:val="20"/>
                    <w:szCs w:val="20"/>
                    <w:lang w:val="sr-Latn-CS"/>
                  </w:rPr>
                  <m:t>∙</m:t>
                </m:r>
                <m:sSup>
                  <m:sSupPr>
                    <m:ctrlPr>
                      <w:rPr>
                        <w:rFonts w:ascii="Cambria Math" w:hAnsi="Cambria Math" w:cs="Arial"/>
                        <w:i/>
                        <w:sz w:val="20"/>
                        <w:szCs w:val="20"/>
                        <w:lang w:val="sr-Latn-CS"/>
                      </w:rPr>
                    </m:ctrlPr>
                  </m:sSupPr>
                  <m:e>
                    <m:r>
                      <w:rPr>
                        <w:rFonts w:ascii="Cambria Math" w:hAnsi="Cambria Math" w:cs="Arial"/>
                        <w:sz w:val="20"/>
                        <w:szCs w:val="20"/>
                        <w:lang w:val="sr-Latn-CS"/>
                      </w:rPr>
                      <m:t>R</m:t>
                    </m:r>
                  </m:e>
                  <m:sup>
                    <m:r>
                      <w:rPr>
                        <w:rFonts w:ascii="Cambria Math" w:hAnsi="Cambria Math" w:cs="Arial"/>
                        <w:sz w:val="20"/>
                        <w:szCs w:val="20"/>
                        <w:lang w:val="sr-Latn-CS"/>
                      </w:rPr>
                      <m:t>2</m:t>
                    </m:r>
                  </m:sup>
                </m:sSup>
                <m:r>
                  <w:rPr>
                    <w:rFonts w:ascii="Cambria Math" w:hAnsi="Cambria Math" w:cs="Arial"/>
                    <w:sz w:val="20"/>
                    <w:szCs w:val="20"/>
                    <w:lang w:val="sr-Latn-CS"/>
                  </w:rPr>
                  <m:t>+</m:t>
                </m:r>
                <m:f>
                  <m:fPr>
                    <m:ctrlPr>
                      <w:rPr>
                        <w:rFonts w:ascii="Cambria Math" w:hAnsi="Cambria Math" w:cs="Arial"/>
                        <w:i/>
                        <w:sz w:val="20"/>
                        <w:szCs w:val="20"/>
                        <w:lang w:val="sr-Latn-CS"/>
                      </w:rPr>
                    </m:ctrlPr>
                  </m:fPr>
                  <m:num>
                    <m:r>
                      <w:rPr>
                        <w:rFonts w:ascii="Cambria Math" w:hAnsi="Cambria Math" w:cs="Arial"/>
                        <w:sz w:val="20"/>
                        <w:szCs w:val="20"/>
                        <w:lang w:val="sr-Latn-CS"/>
                      </w:rPr>
                      <m:t>10</m:t>
                    </m:r>
                  </m:num>
                  <m:den>
                    <m:r>
                      <w:rPr>
                        <w:rFonts w:ascii="Cambria Math" w:hAnsi="Cambria Math" w:cs="Arial"/>
                        <w:sz w:val="20"/>
                        <w:szCs w:val="20"/>
                        <w:lang w:val="sr-Latn-CS"/>
                      </w:rPr>
                      <m:t>2</m:t>
                    </m:r>
                  </m:den>
                </m:f>
                <m:r>
                  <w:rPr>
                    <w:rFonts w:ascii="Cambria Math" w:hAnsi="Cambria Math" w:cs="Arial"/>
                    <w:sz w:val="20"/>
                    <w:szCs w:val="20"/>
                    <w:lang w:val="sr-Latn-CS"/>
                  </w:rPr>
                  <m:t>∙</m:t>
                </m:r>
                <m:sSub>
                  <m:sSubPr>
                    <m:ctrlPr>
                      <w:rPr>
                        <w:rFonts w:ascii="Cambria Math" w:hAnsi="Cambria Math" w:cs="Arial"/>
                        <w:i/>
                        <w:sz w:val="20"/>
                        <w:szCs w:val="20"/>
                        <w:lang w:val="sr-Latn-CS"/>
                      </w:rPr>
                    </m:ctrlPr>
                  </m:sSubPr>
                  <m:e>
                    <m:r>
                      <w:rPr>
                        <w:rFonts w:ascii="Cambria Math" w:hAnsi="Cambria Math" w:cs="Arial"/>
                        <w:sz w:val="20"/>
                        <w:szCs w:val="20"/>
                        <w:lang w:val="sr-Latn-CS"/>
                      </w:rPr>
                      <m:t>m</m:t>
                    </m:r>
                  </m:e>
                  <m:sub>
                    <m:r>
                      <w:rPr>
                        <w:rFonts w:ascii="Cambria Math" w:hAnsi="Cambria Math" w:cs="Arial"/>
                        <w:sz w:val="20"/>
                        <w:szCs w:val="20"/>
                        <w:lang w:val="sr-Latn-CS"/>
                      </w:rPr>
                      <m:t>o</m:t>
                    </m:r>
                  </m:sub>
                </m:sSub>
                <m:r>
                  <w:rPr>
                    <w:rFonts w:ascii="Cambria Math" w:hAnsi="Cambria Math" w:cs="Arial"/>
                    <w:sz w:val="20"/>
                    <w:szCs w:val="20"/>
                    <w:lang w:val="sr-Latn-CS"/>
                  </w:rPr>
                  <m:t>∙</m:t>
                </m:r>
                <m:sSup>
                  <m:sSupPr>
                    <m:ctrlPr>
                      <w:rPr>
                        <w:rFonts w:ascii="Cambria Math" w:hAnsi="Cambria Math" w:cs="Arial"/>
                        <w:i/>
                        <w:sz w:val="20"/>
                        <w:szCs w:val="20"/>
                        <w:lang w:val="sr-Latn-CS"/>
                      </w:rPr>
                    </m:ctrlPr>
                  </m:sSupPr>
                  <m:e>
                    <m:r>
                      <w:rPr>
                        <w:rFonts w:ascii="Cambria Math" w:hAnsi="Cambria Math" w:cs="Arial"/>
                        <w:sz w:val="20"/>
                        <w:szCs w:val="20"/>
                        <w:lang w:val="sr-Latn-CS"/>
                      </w:rPr>
                      <m:t>R</m:t>
                    </m:r>
                  </m:e>
                  <m:sup>
                    <m:r>
                      <w:rPr>
                        <w:rFonts w:ascii="Cambria Math" w:hAnsi="Cambria Math" w:cs="Arial"/>
                        <w:sz w:val="20"/>
                        <w:szCs w:val="20"/>
                        <w:lang w:val="sr-Latn-CS"/>
                      </w:rPr>
                      <m:t>2</m:t>
                    </m:r>
                  </m:sup>
                </m:sSup>
              </m:oMath>
            </m:oMathPara>
          </w:p>
        </w:tc>
        <w:tc>
          <w:tcPr>
            <w:tcW w:w="1241" w:type="dxa"/>
            <w:shd w:val="clear" w:color="auto" w:fill="auto"/>
            <w:vAlign w:val="center"/>
          </w:tcPr>
          <w:p w:rsidR="00D66A0C" w:rsidRPr="0062727C" w:rsidRDefault="00D66A0C" w:rsidP="008455F6">
            <w:pPr>
              <w:spacing w:before="120"/>
              <w:rPr>
                <w:rFonts w:ascii="Arial" w:hAnsi="Arial" w:cs="Arial"/>
                <w:sz w:val="20"/>
                <w:szCs w:val="20"/>
              </w:rPr>
            </w:pPr>
            <w:r w:rsidRPr="0062727C">
              <w:rPr>
                <w:rFonts w:ascii="Arial" w:hAnsi="Arial" w:cs="Arial"/>
                <w:sz w:val="20"/>
                <w:szCs w:val="20"/>
              </w:rPr>
              <w:t>(7)</w:t>
            </w:r>
          </w:p>
        </w:tc>
      </w:tr>
    </w:tbl>
    <w:p w:rsidR="00D66A0C" w:rsidRPr="0062727C" w:rsidRDefault="00D66A0C" w:rsidP="00D66A0C">
      <w:pPr>
        <w:rPr>
          <w:rFonts w:ascii="Arial" w:hAnsi="Arial" w:cs="Arial"/>
          <w:sz w:val="20"/>
          <w:szCs w:val="20"/>
        </w:rPr>
      </w:pPr>
      <w:proofErr w:type="gramStart"/>
      <w:r w:rsidRPr="0062727C">
        <w:rPr>
          <w:rFonts w:ascii="Arial" w:hAnsi="Arial" w:cs="Arial"/>
          <w:sz w:val="20"/>
          <w:szCs w:val="20"/>
        </w:rPr>
        <w:t>where</w:t>
      </w:r>
      <w:proofErr w:type="gramEnd"/>
      <w:r w:rsidRPr="0062727C">
        <w:rPr>
          <w:rFonts w:ascii="Arial" w:hAnsi="Arial" w:cs="Arial"/>
          <w:sz w:val="20"/>
          <w:szCs w:val="20"/>
        </w:rPr>
        <w:t xml:space="preserve"> </w:t>
      </w:r>
      <w:r w:rsidRPr="0062727C">
        <w:rPr>
          <w:rFonts w:ascii="Arial" w:hAnsi="Arial" w:cs="Arial"/>
          <w:i/>
          <w:sz w:val="20"/>
          <w:szCs w:val="20"/>
        </w:rPr>
        <w:t>m</w:t>
      </w:r>
      <w:r w:rsidRPr="0062727C">
        <w:rPr>
          <w:rFonts w:ascii="Arial" w:hAnsi="Arial" w:cs="Arial"/>
          <w:i/>
          <w:sz w:val="20"/>
          <w:szCs w:val="20"/>
          <w:vertAlign w:val="subscript"/>
        </w:rPr>
        <w:t>0</w:t>
      </w:r>
      <w:r w:rsidRPr="0062727C">
        <w:rPr>
          <w:rFonts w:ascii="Arial" w:hAnsi="Arial" w:cs="Arial"/>
          <w:sz w:val="20"/>
          <w:szCs w:val="20"/>
        </w:rPr>
        <w:t xml:space="preserve"> is the total mass of elements of one cylinder that are assumed to be in linear oscillatory motion (piston group and part of the connecting rod mass):</w:t>
      </w:r>
    </w:p>
    <w:tbl>
      <w:tblPr>
        <w:tblW w:w="0" w:type="auto"/>
        <w:tblLook w:val="04A0"/>
      </w:tblPr>
      <w:tblGrid>
        <w:gridCol w:w="1063"/>
        <w:gridCol w:w="5759"/>
        <w:gridCol w:w="1104"/>
      </w:tblGrid>
      <w:tr w:rsidR="00D66A0C" w:rsidRPr="0062727C" w:rsidTr="00E059EC">
        <w:tc>
          <w:tcPr>
            <w:tcW w:w="1242" w:type="dxa"/>
            <w:shd w:val="clear" w:color="auto" w:fill="auto"/>
          </w:tcPr>
          <w:p w:rsidR="00D66A0C" w:rsidRPr="0062727C" w:rsidRDefault="00D66A0C" w:rsidP="0062727C">
            <w:pPr>
              <w:spacing w:before="120" w:after="120"/>
              <w:rPr>
                <w:rFonts w:ascii="Arial" w:hAnsi="Arial" w:cs="Arial"/>
                <w:sz w:val="20"/>
                <w:szCs w:val="20"/>
              </w:rPr>
            </w:pPr>
          </w:p>
        </w:tc>
        <w:tc>
          <w:tcPr>
            <w:tcW w:w="6804" w:type="dxa"/>
            <w:shd w:val="clear" w:color="auto" w:fill="auto"/>
          </w:tcPr>
          <w:p w:rsidR="00D66A0C" w:rsidRPr="0062727C" w:rsidRDefault="00655008" w:rsidP="0062727C">
            <w:pPr>
              <w:spacing w:before="120" w:after="120"/>
              <w:rPr>
                <w:rFonts w:ascii="Arial" w:hAnsi="Arial" w:cs="Arial"/>
                <w:sz w:val="20"/>
                <w:szCs w:val="20"/>
              </w:rPr>
            </w:pPr>
            <m:oMathPara>
              <m:oMath>
                <m:sSub>
                  <m:sSubPr>
                    <m:ctrlPr>
                      <w:rPr>
                        <w:rFonts w:ascii="Cambria Math" w:hAnsi="Cambria Math" w:cs="Arial"/>
                        <w:i/>
                        <w:sz w:val="20"/>
                        <w:szCs w:val="20"/>
                        <w:lang w:val="sr-Latn-CS"/>
                      </w:rPr>
                    </m:ctrlPr>
                  </m:sSubPr>
                  <m:e>
                    <m:r>
                      <w:rPr>
                        <w:rFonts w:ascii="Cambria Math" w:hAnsi="Cambria Math" w:cs="Arial"/>
                        <w:sz w:val="20"/>
                        <w:szCs w:val="20"/>
                        <w:lang w:val="sr-Latn-CS"/>
                      </w:rPr>
                      <m:t>m</m:t>
                    </m:r>
                  </m:e>
                  <m:sub>
                    <m:r>
                      <w:rPr>
                        <w:rFonts w:ascii="Cambria Math" w:hAnsi="Cambria Math" w:cs="Arial"/>
                        <w:sz w:val="20"/>
                        <w:szCs w:val="20"/>
                        <w:lang w:val="sr-Latn-CS"/>
                      </w:rPr>
                      <m:t>o</m:t>
                    </m:r>
                  </m:sub>
                </m:sSub>
                <m:r>
                  <w:rPr>
                    <w:rFonts w:ascii="Cambria Math" w:hAnsi="Cambria Math" w:cs="Arial"/>
                    <w:sz w:val="20"/>
                    <w:szCs w:val="20"/>
                    <w:lang w:val="sr-Latn-CS"/>
                  </w:rPr>
                  <m:t>=</m:t>
                </m:r>
                <m:sSub>
                  <m:sSubPr>
                    <m:ctrlPr>
                      <w:rPr>
                        <w:rFonts w:ascii="Cambria Math" w:hAnsi="Cambria Math" w:cs="Arial"/>
                        <w:i/>
                        <w:sz w:val="20"/>
                        <w:szCs w:val="20"/>
                        <w:lang w:val="sr-Latn-CS"/>
                      </w:rPr>
                    </m:ctrlPr>
                  </m:sSubPr>
                  <m:e>
                    <m:r>
                      <w:rPr>
                        <w:rFonts w:ascii="Cambria Math" w:hAnsi="Cambria Math" w:cs="Arial"/>
                        <w:sz w:val="20"/>
                        <w:szCs w:val="20"/>
                        <w:lang w:val="sr-Latn-CS"/>
                      </w:rPr>
                      <m:t>m</m:t>
                    </m:r>
                  </m:e>
                  <m:sub>
                    <m:r>
                      <w:rPr>
                        <w:rFonts w:ascii="Cambria Math" w:hAnsi="Cambria Math" w:cs="Arial"/>
                        <w:sz w:val="20"/>
                        <w:szCs w:val="20"/>
                        <w:lang w:val="sr-Latn-CS"/>
                      </w:rPr>
                      <m:t>kl</m:t>
                    </m:r>
                  </m:sub>
                </m:sSub>
                <m:r>
                  <w:rPr>
                    <w:rFonts w:ascii="Cambria Math" w:hAnsi="Cambria Math" w:cs="Arial"/>
                    <w:sz w:val="20"/>
                    <w:szCs w:val="20"/>
                    <w:lang w:val="sr-Latn-CS"/>
                  </w:rPr>
                  <m:t>+</m:t>
                </m:r>
                <m:sSub>
                  <m:sSubPr>
                    <m:ctrlPr>
                      <w:rPr>
                        <w:rFonts w:ascii="Cambria Math" w:hAnsi="Cambria Math" w:cs="Arial"/>
                        <w:i/>
                        <w:sz w:val="20"/>
                        <w:szCs w:val="20"/>
                        <w:lang w:val="sr-Latn-CS"/>
                      </w:rPr>
                    </m:ctrlPr>
                  </m:sSubPr>
                  <m:e>
                    <m:r>
                      <w:rPr>
                        <w:rFonts w:ascii="Cambria Math" w:hAnsi="Cambria Math" w:cs="Arial"/>
                        <w:sz w:val="20"/>
                        <w:szCs w:val="20"/>
                        <w:lang w:val="sr-Latn-CS"/>
                      </w:rPr>
                      <m:t>m</m:t>
                    </m:r>
                  </m:e>
                  <m:sub>
                    <m:r>
                      <w:rPr>
                        <w:rFonts w:ascii="Cambria Math" w:hAnsi="Cambria Math" w:cs="Arial"/>
                        <w:sz w:val="20"/>
                        <w:szCs w:val="20"/>
                        <w:lang w:val="sr-Latn-CS"/>
                      </w:rPr>
                      <m:t>kpo</m:t>
                    </m:r>
                  </m:sub>
                </m:sSub>
              </m:oMath>
            </m:oMathPara>
          </w:p>
        </w:tc>
        <w:tc>
          <w:tcPr>
            <w:tcW w:w="1241" w:type="dxa"/>
            <w:shd w:val="clear" w:color="auto" w:fill="auto"/>
            <w:vAlign w:val="center"/>
          </w:tcPr>
          <w:p w:rsidR="00D66A0C" w:rsidRPr="0062727C" w:rsidRDefault="00D66A0C" w:rsidP="0062727C">
            <w:pPr>
              <w:spacing w:before="120" w:after="120"/>
              <w:rPr>
                <w:rFonts w:ascii="Arial" w:hAnsi="Arial" w:cs="Arial"/>
                <w:sz w:val="20"/>
                <w:szCs w:val="20"/>
              </w:rPr>
            </w:pPr>
            <w:r w:rsidRPr="0062727C">
              <w:rPr>
                <w:rFonts w:ascii="Arial" w:hAnsi="Arial" w:cs="Arial"/>
                <w:sz w:val="20"/>
                <w:szCs w:val="20"/>
              </w:rPr>
              <w:t>(8)</w:t>
            </w:r>
          </w:p>
        </w:tc>
      </w:tr>
    </w:tbl>
    <w:p w:rsidR="00D66A0C" w:rsidRPr="0062727C" w:rsidRDefault="00D66A0C" w:rsidP="00E059EC">
      <w:pPr>
        <w:ind w:firstLine="567"/>
        <w:rPr>
          <w:rFonts w:ascii="Arial" w:hAnsi="Arial" w:cs="Arial"/>
          <w:sz w:val="20"/>
          <w:szCs w:val="20"/>
        </w:rPr>
      </w:pPr>
      <w:r w:rsidRPr="0062727C">
        <w:rPr>
          <w:rFonts w:ascii="Arial" w:hAnsi="Arial" w:cs="Arial"/>
          <w:sz w:val="20"/>
          <w:szCs w:val="20"/>
        </w:rPr>
        <w:t xml:space="preserve">The total variable tangential force - </w:t>
      </w:r>
      <w:proofErr w:type="gramStart"/>
      <w:r w:rsidRPr="0062727C">
        <w:rPr>
          <w:rFonts w:ascii="Arial" w:hAnsi="Arial" w:cs="Arial"/>
          <w:i/>
          <w:sz w:val="20"/>
          <w:szCs w:val="20"/>
        </w:rPr>
        <w:t>T</w:t>
      </w:r>
      <w:r w:rsidRPr="0062727C">
        <w:rPr>
          <w:rFonts w:ascii="Arial" w:hAnsi="Arial" w:cs="Arial"/>
          <w:i/>
          <w:sz w:val="20"/>
          <w:szCs w:val="20"/>
          <w:vertAlign w:val="subscript"/>
        </w:rPr>
        <w:t>U</w:t>
      </w:r>
      <w:r w:rsidRPr="0062727C">
        <w:rPr>
          <w:rFonts w:ascii="Arial" w:hAnsi="Arial" w:cs="Arial"/>
          <w:i/>
          <w:sz w:val="20"/>
          <w:szCs w:val="20"/>
        </w:rPr>
        <w:t>(</w:t>
      </w:r>
      <w:proofErr w:type="gramEnd"/>
      <w:r w:rsidRPr="0062727C">
        <w:rPr>
          <w:rFonts w:ascii="Arial" w:hAnsi="Arial" w:cs="Arial"/>
          <w:i/>
          <w:sz w:val="20"/>
          <w:szCs w:val="20"/>
        </w:rPr>
        <w:t>α)</w:t>
      </w:r>
      <w:r w:rsidRPr="0062727C">
        <w:rPr>
          <w:rFonts w:ascii="Arial" w:hAnsi="Arial" w:cs="Arial"/>
          <w:sz w:val="20"/>
          <w:szCs w:val="20"/>
        </w:rPr>
        <w:t xml:space="preserve"> was determined as a sum of tangential forces of all cylinders:</w:t>
      </w:r>
    </w:p>
    <w:tbl>
      <w:tblPr>
        <w:tblW w:w="0" w:type="auto"/>
        <w:tblLook w:val="04A0"/>
      </w:tblPr>
      <w:tblGrid>
        <w:gridCol w:w="1043"/>
        <w:gridCol w:w="5795"/>
        <w:gridCol w:w="1088"/>
      </w:tblGrid>
      <w:tr w:rsidR="00D66A0C" w:rsidRPr="0062727C" w:rsidTr="00D66A0C">
        <w:tc>
          <w:tcPr>
            <w:tcW w:w="1043" w:type="dxa"/>
            <w:shd w:val="clear" w:color="auto" w:fill="auto"/>
          </w:tcPr>
          <w:p w:rsidR="00D66A0C" w:rsidRPr="0062727C" w:rsidRDefault="00D66A0C" w:rsidP="0062727C">
            <w:pPr>
              <w:spacing w:before="120" w:after="120"/>
              <w:rPr>
                <w:rFonts w:ascii="Arial" w:hAnsi="Arial" w:cs="Arial"/>
                <w:sz w:val="20"/>
                <w:szCs w:val="20"/>
              </w:rPr>
            </w:pPr>
          </w:p>
        </w:tc>
        <w:tc>
          <w:tcPr>
            <w:tcW w:w="5795" w:type="dxa"/>
            <w:shd w:val="clear" w:color="auto" w:fill="auto"/>
          </w:tcPr>
          <w:p w:rsidR="00D66A0C" w:rsidRPr="0062727C" w:rsidRDefault="00655008" w:rsidP="0062727C">
            <w:pPr>
              <w:spacing w:before="120" w:after="120"/>
              <w:rPr>
                <w:rFonts w:ascii="Arial" w:hAnsi="Arial" w:cs="Arial"/>
                <w:sz w:val="20"/>
                <w:szCs w:val="20"/>
              </w:rPr>
            </w:pPr>
            <m:oMathPara>
              <m:oMath>
                <m:sSub>
                  <m:sSubPr>
                    <m:ctrlPr>
                      <w:rPr>
                        <w:rFonts w:ascii="Cambria Math" w:eastAsia="Calibri" w:hAnsi="Cambria Math"/>
                        <w:i/>
                        <w:sz w:val="20"/>
                        <w:szCs w:val="20"/>
                        <w:lang w:val="sr-Latn-CS"/>
                      </w:rPr>
                    </m:ctrlPr>
                  </m:sSubPr>
                  <m:e>
                    <m:r>
                      <w:rPr>
                        <w:rFonts w:ascii="Cambria Math" w:hAnsi="Cambria Math"/>
                        <w:sz w:val="20"/>
                        <w:szCs w:val="20"/>
                        <w:lang w:val="sr-Latn-CS"/>
                      </w:rPr>
                      <m:t>T</m:t>
                    </m:r>
                  </m:e>
                  <m:sub>
                    <m:r>
                      <w:rPr>
                        <w:rFonts w:ascii="Cambria Math" w:hAnsi="Cambria Math"/>
                        <w:sz w:val="20"/>
                        <w:szCs w:val="20"/>
                        <w:lang w:val="sr-Latn-CS"/>
                      </w:rPr>
                      <m:t>U</m:t>
                    </m:r>
                  </m:sub>
                </m:sSub>
                <m:d>
                  <m:dPr>
                    <m:ctrlPr>
                      <w:rPr>
                        <w:rFonts w:ascii="Cambria Math" w:hAnsi="Cambria Math"/>
                        <w:i/>
                        <w:sz w:val="20"/>
                        <w:szCs w:val="20"/>
                        <w:lang w:val="sr-Latn-CS"/>
                      </w:rPr>
                    </m:ctrlPr>
                  </m:dPr>
                  <m:e>
                    <m:r>
                      <w:rPr>
                        <w:rFonts w:ascii="Cambria Math" w:hAnsi="Cambria Math"/>
                        <w:sz w:val="20"/>
                        <w:szCs w:val="20"/>
                        <w:lang w:val="sr-Latn-CS"/>
                      </w:rPr>
                      <m:t>α</m:t>
                    </m:r>
                  </m:e>
                </m:d>
                <m:r>
                  <w:rPr>
                    <w:rFonts w:ascii="Cambria Math" w:hAnsi="Cambria Math" w:cs="Arial"/>
                    <w:sz w:val="20"/>
                    <w:szCs w:val="20"/>
                    <w:lang w:val="sr-Latn-CS"/>
                  </w:rPr>
                  <m:t>=</m:t>
                </m:r>
                <m:nary>
                  <m:naryPr>
                    <m:chr m:val="∑"/>
                    <m:limLoc m:val="subSup"/>
                    <m:ctrlPr>
                      <w:rPr>
                        <w:rFonts w:ascii="Cambria Math" w:hAnsi="Cambria Math" w:cs="Arial"/>
                        <w:i/>
                        <w:sz w:val="20"/>
                        <w:szCs w:val="20"/>
                        <w:lang w:val="sr-Latn-CS"/>
                      </w:rPr>
                    </m:ctrlPr>
                  </m:naryPr>
                  <m:sub>
                    <m:r>
                      <w:rPr>
                        <w:rFonts w:ascii="Cambria Math" w:hAnsi="Cambria Math" w:cs="Arial"/>
                        <w:sz w:val="20"/>
                        <w:szCs w:val="20"/>
                        <w:lang w:val="sr-Latn-CS"/>
                      </w:rPr>
                      <m:t>i=1</m:t>
                    </m:r>
                  </m:sub>
                  <m:sup>
                    <m:r>
                      <w:rPr>
                        <w:rFonts w:ascii="Cambria Math" w:hAnsi="Cambria Math" w:cs="Arial"/>
                        <w:sz w:val="20"/>
                        <w:szCs w:val="20"/>
                        <w:lang w:val="sr-Latn-CS"/>
                      </w:rPr>
                      <m:t>10</m:t>
                    </m:r>
                  </m:sup>
                  <m:e>
                    <m:sSub>
                      <m:sSubPr>
                        <m:ctrlPr>
                          <w:rPr>
                            <w:rFonts w:ascii="Cambria Math" w:hAnsi="Cambria Math" w:cs="Arial"/>
                            <w:i/>
                            <w:sz w:val="20"/>
                            <w:szCs w:val="20"/>
                            <w:lang w:val="sr-Latn-CS"/>
                          </w:rPr>
                        </m:ctrlPr>
                      </m:sSubPr>
                      <m:e>
                        <m:r>
                          <w:rPr>
                            <w:rFonts w:ascii="Cambria Math" w:hAnsi="Cambria Math" w:cs="Arial"/>
                            <w:sz w:val="20"/>
                            <w:szCs w:val="20"/>
                            <w:lang w:val="sr-Latn-CS"/>
                          </w:rPr>
                          <m:t>T</m:t>
                        </m:r>
                      </m:e>
                      <m:sub>
                        <m:r>
                          <w:rPr>
                            <w:rFonts w:ascii="Cambria Math" w:hAnsi="Cambria Math" w:cs="Arial"/>
                            <w:sz w:val="20"/>
                            <w:szCs w:val="20"/>
                            <w:lang w:val="sr-Latn-CS"/>
                          </w:rPr>
                          <m:t xml:space="preserve">i </m:t>
                        </m:r>
                      </m:sub>
                    </m:sSub>
                    <m:r>
                      <w:rPr>
                        <w:rFonts w:ascii="Cambria Math" w:hAnsi="Cambria Math" w:cs="Arial"/>
                        <w:sz w:val="20"/>
                        <w:szCs w:val="20"/>
                        <w:lang w:val="sr-Latn-CS"/>
                      </w:rPr>
                      <m:t>(α)</m:t>
                    </m:r>
                  </m:e>
                </m:nary>
              </m:oMath>
            </m:oMathPara>
          </w:p>
        </w:tc>
        <w:tc>
          <w:tcPr>
            <w:tcW w:w="1088" w:type="dxa"/>
            <w:shd w:val="clear" w:color="auto" w:fill="auto"/>
            <w:vAlign w:val="center"/>
          </w:tcPr>
          <w:p w:rsidR="00D66A0C" w:rsidRPr="0062727C" w:rsidRDefault="00D66A0C" w:rsidP="0062727C">
            <w:pPr>
              <w:spacing w:before="120" w:after="120"/>
              <w:rPr>
                <w:rFonts w:ascii="Arial" w:hAnsi="Arial" w:cs="Arial"/>
                <w:sz w:val="20"/>
                <w:szCs w:val="20"/>
              </w:rPr>
            </w:pPr>
            <w:r w:rsidRPr="0062727C">
              <w:rPr>
                <w:rFonts w:ascii="Arial" w:hAnsi="Arial" w:cs="Arial"/>
                <w:sz w:val="20"/>
                <w:szCs w:val="20"/>
              </w:rPr>
              <w:t>(9)</w:t>
            </w:r>
          </w:p>
        </w:tc>
      </w:tr>
    </w:tbl>
    <w:p w:rsidR="00D66A0C" w:rsidRPr="0062727C" w:rsidRDefault="00D66A0C" w:rsidP="00E059EC">
      <w:pPr>
        <w:ind w:firstLine="567"/>
        <w:jc w:val="both"/>
      </w:pPr>
      <w:r w:rsidRPr="0062727C">
        <w:rPr>
          <w:rFonts w:ascii="Arial" w:hAnsi="Arial" w:cs="Arial"/>
          <w:sz w:val="20"/>
          <w:szCs w:val="20"/>
        </w:rPr>
        <w:t xml:space="preserve">Figure 3b shows the change of tangential force for cylinder 1 during normal operation (solid line) and during misfire (dashed line). Thereby, diagrams of measured pressure changes in cylinders, without combustion (dashed line) and with regular combustion (solid line) [15], shown in Figure 3a, were used. When it comes to tangential forces of other cylinders, during mathematical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it was assumed they have identical forms as the curves shown in Figure 3b, just shifted according to phase differences and the firing order (1-6-5-10-2-7-3-8-4-9). A schematic representation of </w:t>
      </w:r>
      <w:r w:rsidRPr="0062727C">
        <w:rPr>
          <w:rFonts w:ascii="Arial" w:hAnsi="Arial" w:cs="Arial"/>
          <w:sz w:val="20"/>
          <w:szCs w:val="20"/>
        </w:rPr>
        <w:lastRenderedPageBreak/>
        <w:t>phase differences according to the firing order and in relation to cylinder 1 is shown in Figure 2.</w:t>
      </w:r>
    </w:p>
    <w:tbl>
      <w:tblPr>
        <w:tblW w:w="7749" w:type="dxa"/>
        <w:jc w:val="center"/>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50"/>
        <w:gridCol w:w="3599"/>
      </w:tblGrid>
      <w:tr w:rsidR="00B83208" w:rsidRPr="0062727C" w:rsidTr="00E059EC">
        <w:trPr>
          <w:jc w:val="center"/>
        </w:trPr>
        <w:tc>
          <w:tcPr>
            <w:tcW w:w="4150" w:type="dxa"/>
            <w:tcBorders>
              <w:top w:val="nil"/>
              <w:left w:val="nil"/>
              <w:bottom w:val="nil"/>
              <w:right w:val="nil"/>
            </w:tcBorders>
            <w:shd w:val="clear" w:color="auto" w:fill="auto"/>
            <w:vAlign w:val="center"/>
          </w:tcPr>
          <w:p w:rsidR="00142D63" w:rsidRPr="0062727C" w:rsidRDefault="00142D63" w:rsidP="0015001A">
            <w:pPr>
              <w:spacing w:before="120"/>
              <w:jc w:val="center"/>
              <w:rPr>
                <w:rFonts w:ascii="Arial" w:hAnsi="Arial" w:cs="Arial"/>
              </w:rPr>
            </w:pPr>
            <w:r w:rsidRPr="0062727C">
              <w:rPr>
                <w:rFonts w:ascii="Arial" w:hAnsi="Arial" w:cs="Arial"/>
                <w:noProof/>
                <w:lang w:val="en-US"/>
              </w:rPr>
              <w:drawing>
                <wp:inline distT="0" distB="0" distL="0" distR="0">
                  <wp:extent cx="2314776" cy="2149434"/>
                  <wp:effectExtent l="19050" t="0" r="9324" b="0"/>
                  <wp:docPr id="212" name="Picture 15" descr="Description: mot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motor2"/>
                          <pic:cNvPicPr>
                            <a:picLocks noChangeAspect="1" noChangeArrowheads="1"/>
                          </pic:cNvPicPr>
                        </pic:nvPicPr>
                        <pic:blipFill>
                          <a:blip r:embed="rId9"/>
                          <a:srcRect/>
                          <a:stretch>
                            <a:fillRect/>
                          </a:stretch>
                        </pic:blipFill>
                        <pic:spPr bwMode="auto">
                          <a:xfrm>
                            <a:off x="0" y="0"/>
                            <a:ext cx="2319665" cy="2153974"/>
                          </a:xfrm>
                          <a:prstGeom prst="rect">
                            <a:avLst/>
                          </a:prstGeom>
                          <a:noFill/>
                          <a:ln w="9525">
                            <a:noFill/>
                            <a:miter lim="800000"/>
                            <a:headEnd/>
                            <a:tailEnd/>
                          </a:ln>
                        </pic:spPr>
                      </pic:pic>
                    </a:graphicData>
                  </a:graphic>
                </wp:inline>
              </w:drawing>
            </w:r>
          </w:p>
        </w:tc>
        <w:tc>
          <w:tcPr>
            <w:tcW w:w="3599" w:type="dxa"/>
            <w:tcBorders>
              <w:top w:val="nil"/>
              <w:left w:val="nil"/>
              <w:bottom w:val="nil"/>
              <w:right w:val="nil"/>
            </w:tcBorders>
            <w:shd w:val="clear" w:color="auto" w:fill="auto"/>
            <w:vAlign w:val="center"/>
          </w:tcPr>
          <w:p w:rsidR="00142D63" w:rsidRPr="0062727C" w:rsidRDefault="00142D63" w:rsidP="00B83208">
            <w:pPr>
              <w:spacing w:before="120"/>
              <w:ind w:firstLine="54"/>
              <w:jc w:val="center"/>
              <w:rPr>
                <w:rFonts w:ascii="Arial" w:hAnsi="Arial" w:cs="Arial"/>
              </w:rPr>
            </w:pPr>
            <w:r w:rsidRPr="0062727C">
              <w:rPr>
                <w:rFonts w:ascii="Arial" w:hAnsi="Arial" w:cs="Arial"/>
                <w:noProof/>
                <w:lang w:val="en-US"/>
              </w:rPr>
              <w:drawing>
                <wp:inline distT="0" distB="0" distL="0" distR="0">
                  <wp:extent cx="1774124" cy="2431538"/>
                  <wp:effectExtent l="19050" t="0" r="0" b="0"/>
                  <wp:docPr id="213" name="Picture 213"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Figure 2"/>
                          <pic:cNvPicPr>
                            <a:picLocks noChangeAspect="1" noChangeArrowheads="1"/>
                          </pic:cNvPicPr>
                        </pic:nvPicPr>
                        <pic:blipFill>
                          <a:blip r:embed="rId10"/>
                          <a:srcRect/>
                          <a:stretch>
                            <a:fillRect/>
                          </a:stretch>
                        </pic:blipFill>
                        <pic:spPr bwMode="auto">
                          <a:xfrm>
                            <a:off x="0" y="0"/>
                            <a:ext cx="1784572" cy="2445858"/>
                          </a:xfrm>
                          <a:prstGeom prst="rect">
                            <a:avLst/>
                          </a:prstGeom>
                          <a:noFill/>
                          <a:ln w="9525">
                            <a:noFill/>
                            <a:miter lim="800000"/>
                            <a:headEnd/>
                            <a:tailEnd/>
                          </a:ln>
                        </pic:spPr>
                      </pic:pic>
                    </a:graphicData>
                  </a:graphic>
                </wp:inline>
              </w:drawing>
            </w:r>
          </w:p>
        </w:tc>
      </w:tr>
      <w:tr w:rsidR="00B83208" w:rsidRPr="0062727C" w:rsidTr="00E059EC">
        <w:trPr>
          <w:jc w:val="center"/>
        </w:trPr>
        <w:tc>
          <w:tcPr>
            <w:tcW w:w="4150" w:type="dxa"/>
            <w:tcBorders>
              <w:top w:val="nil"/>
              <w:left w:val="nil"/>
              <w:bottom w:val="nil"/>
              <w:right w:val="nil"/>
            </w:tcBorders>
            <w:shd w:val="clear" w:color="auto" w:fill="auto"/>
            <w:vAlign w:val="center"/>
          </w:tcPr>
          <w:p w:rsidR="00142D63" w:rsidRPr="0062727C" w:rsidRDefault="00142D63" w:rsidP="00BF2455">
            <w:pPr>
              <w:spacing w:before="120" w:after="240"/>
              <w:jc w:val="center"/>
              <w:rPr>
                <w:rFonts w:ascii="Arial" w:hAnsi="Arial" w:cs="Arial"/>
                <w:sz w:val="20"/>
                <w:szCs w:val="20"/>
              </w:rPr>
            </w:pPr>
            <w:r w:rsidRPr="0062727C">
              <w:rPr>
                <w:rFonts w:ascii="Arial" w:hAnsi="Arial" w:cs="Arial"/>
                <w:sz w:val="20"/>
                <w:szCs w:val="20"/>
              </w:rPr>
              <w:t>Figure 1: 3D model of the OM403 engine slider-crank mechanism</w:t>
            </w:r>
          </w:p>
        </w:tc>
        <w:tc>
          <w:tcPr>
            <w:tcW w:w="3599" w:type="dxa"/>
            <w:tcBorders>
              <w:top w:val="nil"/>
              <w:left w:val="nil"/>
              <w:bottom w:val="nil"/>
              <w:right w:val="nil"/>
            </w:tcBorders>
            <w:shd w:val="clear" w:color="auto" w:fill="auto"/>
            <w:vAlign w:val="center"/>
          </w:tcPr>
          <w:p w:rsidR="00142D63" w:rsidRPr="0062727C" w:rsidRDefault="00142D63" w:rsidP="00BF2455">
            <w:pPr>
              <w:spacing w:before="120" w:after="240"/>
              <w:ind w:firstLine="54"/>
              <w:jc w:val="center"/>
              <w:rPr>
                <w:rFonts w:ascii="Arial" w:hAnsi="Arial" w:cs="Arial"/>
                <w:sz w:val="20"/>
                <w:szCs w:val="20"/>
              </w:rPr>
            </w:pPr>
            <w:r w:rsidRPr="0062727C">
              <w:rPr>
                <w:rFonts w:ascii="Arial" w:hAnsi="Arial" w:cs="Arial"/>
                <w:sz w:val="20"/>
                <w:szCs w:val="20"/>
              </w:rPr>
              <w:t>Figure 2: Schematic representation of phase differences in relation to cylinder 1</w:t>
            </w:r>
          </w:p>
        </w:tc>
      </w:tr>
      <w:tr w:rsidR="00B83208" w:rsidRPr="0062727C" w:rsidTr="00E059EC">
        <w:trPr>
          <w:jc w:val="center"/>
        </w:trPr>
        <w:tc>
          <w:tcPr>
            <w:tcW w:w="4150" w:type="dxa"/>
            <w:tcBorders>
              <w:top w:val="nil"/>
              <w:left w:val="nil"/>
              <w:bottom w:val="nil"/>
              <w:right w:val="nil"/>
            </w:tcBorders>
            <w:shd w:val="clear" w:color="auto" w:fill="auto"/>
            <w:vAlign w:val="center"/>
          </w:tcPr>
          <w:p w:rsidR="00142D63" w:rsidRPr="0062727C" w:rsidRDefault="00B83208" w:rsidP="00142D63">
            <w:pPr>
              <w:jc w:val="both"/>
              <w:rPr>
                <w:rFonts w:ascii="Arial" w:hAnsi="Arial" w:cs="Arial"/>
                <w:bCs/>
                <w:sz w:val="20"/>
                <w:szCs w:val="20"/>
              </w:rPr>
            </w:pPr>
            <w:r w:rsidRPr="0062727C">
              <w:rPr>
                <w:rFonts w:ascii="Arial" w:hAnsi="Arial" w:cs="Arial"/>
                <w:color w:val="000000"/>
                <w:sz w:val="20"/>
                <w:szCs w:val="20"/>
              </w:rPr>
              <w:object w:dxaOrig="6105" w:dyaOrig="4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45pt;height:126pt" o:ole="">
                  <v:imagedata r:id="rId11" o:title="" croptop="5360f" cropbottom="4325f" cropleft="6599f" cropright="6818f"/>
                </v:shape>
                <o:OLEObject Type="Embed" ProgID="Origin50.Graph" ShapeID="_x0000_i1025" DrawAspect="Content" ObjectID="_1488024441" r:id="rId12"/>
              </w:object>
            </w:r>
          </w:p>
        </w:tc>
        <w:tc>
          <w:tcPr>
            <w:tcW w:w="3599" w:type="dxa"/>
            <w:tcBorders>
              <w:top w:val="nil"/>
              <w:left w:val="nil"/>
              <w:bottom w:val="nil"/>
              <w:right w:val="nil"/>
            </w:tcBorders>
            <w:shd w:val="clear" w:color="auto" w:fill="auto"/>
            <w:vAlign w:val="center"/>
          </w:tcPr>
          <w:p w:rsidR="00142D63" w:rsidRPr="0062727C" w:rsidRDefault="00B83208" w:rsidP="00142D63">
            <w:pPr>
              <w:jc w:val="both"/>
              <w:rPr>
                <w:rFonts w:ascii="Arial" w:hAnsi="Arial" w:cs="Arial"/>
                <w:bCs/>
                <w:sz w:val="20"/>
                <w:szCs w:val="20"/>
              </w:rPr>
            </w:pPr>
            <w:r w:rsidRPr="0062727C">
              <w:rPr>
                <w:rFonts w:ascii="Arial" w:hAnsi="Arial" w:cs="Arial"/>
                <w:sz w:val="20"/>
                <w:szCs w:val="20"/>
              </w:rPr>
              <w:object w:dxaOrig="6105" w:dyaOrig="4685">
                <v:shape id="_x0000_i1026" type="#_x0000_t75" style="width:168.85pt;height:124.3pt" o:ole="">
                  <v:imagedata r:id="rId13" o:title="" croptop="4362f" cropbottom="4283f" cropleft="4138f" cropright="6511f"/>
                </v:shape>
                <o:OLEObject Type="Embed" ProgID="Origin50.Graph" ShapeID="_x0000_i1026" DrawAspect="Content" ObjectID="_1488024442" r:id="rId14"/>
              </w:object>
            </w:r>
          </w:p>
        </w:tc>
      </w:tr>
      <w:tr w:rsidR="00B83208" w:rsidRPr="0062727C" w:rsidTr="00E059EC">
        <w:trPr>
          <w:jc w:val="center"/>
        </w:trPr>
        <w:tc>
          <w:tcPr>
            <w:tcW w:w="4150" w:type="dxa"/>
            <w:tcBorders>
              <w:top w:val="nil"/>
              <w:left w:val="nil"/>
              <w:bottom w:val="nil"/>
              <w:right w:val="nil"/>
            </w:tcBorders>
            <w:shd w:val="clear" w:color="auto" w:fill="auto"/>
            <w:vAlign w:val="center"/>
          </w:tcPr>
          <w:p w:rsidR="00142D63" w:rsidRPr="0062727C" w:rsidRDefault="00142D63" w:rsidP="004A1CAB">
            <w:pPr>
              <w:spacing w:before="120" w:after="240"/>
              <w:jc w:val="center"/>
              <w:rPr>
                <w:rFonts w:ascii="Arial" w:hAnsi="Arial" w:cs="Arial"/>
                <w:sz w:val="20"/>
                <w:szCs w:val="20"/>
              </w:rPr>
            </w:pPr>
            <w:r w:rsidRPr="0062727C">
              <w:rPr>
                <w:rFonts w:ascii="Arial" w:hAnsi="Arial" w:cs="Arial"/>
                <w:sz w:val="20"/>
                <w:szCs w:val="20"/>
              </w:rPr>
              <w:t>Figure 3a: Diagram of indicated pressures (</w:t>
            </w:r>
            <w:r w:rsidRPr="0062727C">
              <w:rPr>
                <w:rFonts w:ascii="Arial" w:hAnsi="Arial" w:cs="Arial"/>
                <w:i/>
                <w:sz w:val="20"/>
                <w:szCs w:val="20"/>
              </w:rPr>
              <w:t>p-</w:t>
            </w:r>
            <w:r w:rsidRPr="0062727C">
              <w:rPr>
                <w:rFonts w:ascii="Arial" w:hAnsi="Arial" w:cs="Arial"/>
                <w:i/>
                <w:sz w:val="20"/>
                <w:szCs w:val="20"/>
              </w:rPr>
              <w:sym w:font="Symbol" w:char="F061"/>
            </w:r>
            <w:r w:rsidRPr="0062727C">
              <w:rPr>
                <w:rFonts w:ascii="Arial" w:hAnsi="Arial" w:cs="Arial"/>
                <w:sz w:val="20"/>
                <w:szCs w:val="20"/>
              </w:rPr>
              <w:t>) in the first left engine cylinder [15]</w:t>
            </w:r>
          </w:p>
        </w:tc>
        <w:tc>
          <w:tcPr>
            <w:tcW w:w="3599" w:type="dxa"/>
            <w:tcBorders>
              <w:top w:val="nil"/>
              <w:left w:val="nil"/>
              <w:bottom w:val="nil"/>
              <w:right w:val="nil"/>
            </w:tcBorders>
            <w:shd w:val="clear" w:color="auto" w:fill="auto"/>
            <w:vAlign w:val="center"/>
          </w:tcPr>
          <w:p w:rsidR="00142D63" w:rsidRPr="0062727C" w:rsidRDefault="00142D63" w:rsidP="004A1CAB">
            <w:pPr>
              <w:spacing w:before="120" w:after="240"/>
              <w:jc w:val="center"/>
              <w:rPr>
                <w:rFonts w:ascii="Arial" w:hAnsi="Arial" w:cs="Arial"/>
                <w:bCs/>
                <w:sz w:val="20"/>
                <w:szCs w:val="20"/>
              </w:rPr>
            </w:pPr>
            <w:r w:rsidRPr="0062727C">
              <w:rPr>
                <w:rFonts w:ascii="Arial" w:hAnsi="Arial" w:cs="Arial"/>
                <w:sz w:val="20"/>
                <w:szCs w:val="20"/>
              </w:rPr>
              <w:t>Figure 3b: Instantaneous value of tangential force for cylinder 1 during normal operation (solid line) and during misfire (dashed line)</w:t>
            </w:r>
          </w:p>
        </w:tc>
      </w:tr>
    </w:tbl>
    <w:p w:rsidR="00E059EC" w:rsidRPr="0062727C" w:rsidRDefault="00E059EC" w:rsidP="00E059EC">
      <w:pPr>
        <w:ind w:firstLine="567"/>
        <w:jc w:val="both"/>
        <w:rPr>
          <w:rFonts w:ascii="Arial" w:hAnsi="Arial" w:cs="Arial"/>
          <w:sz w:val="20"/>
          <w:szCs w:val="20"/>
        </w:rPr>
      </w:pPr>
      <w:r w:rsidRPr="0062727C">
        <w:rPr>
          <w:rFonts w:ascii="Arial" w:hAnsi="Arial" w:cs="Arial"/>
          <w:sz w:val="20"/>
          <w:szCs w:val="20"/>
        </w:rPr>
        <w:t>Figures 4 to 7 show instantaneous total tangential force and angular speed of the crankshaft for different operating conditions in individual cylinders. Numerical designations on the top of the curves refer to the cylinder in which the combustion occurs at that moment. Indicated pressure curves were used for calculation of gas pressure torque, while assuming that the operation of all cylinders is identical.</w:t>
      </w:r>
    </w:p>
    <w:p w:rsidR="00E059EC" w:rsidRPr="0062727C" w:rsidRDefault="00E059EC" w:rsidP="00E059EC">
      <w:pPr>
        <w:ind w:firstLine="567"/>
        <w:jc w:val="both"/>
      </w:pPr>
      <w:r w:rsidRPr="0062727C">
        <w:rPr>
          <w:rFonts w:ascii="Arial" w:hAnsi="Arial" w:cs="Arial"/>
          <w:sz w:val="20"/>
          <w:szCs w:val="20"/>
        </w:rPr>
        <w:t>Figure 4 shows the mathematical model of total tangential force and crankshaft angular speed at 1700</w:t>
      </w:r>
      <w:r w:rsidR="0062727C">
        <w:rPr>
          <w:rFonts w:ascii="Arial" w:hAnsi="Arial" w:cs="Arial"/>
          <w:sz w:val="20"/>
          <w:szCs w:val="20"/>
        </w:rPr>
        <w:t xml:space="preserve"> </w:t>
      </w:r>
      <w:r w:rsidRPr="0062727C">
        <w:rPr>
          <w:rFonts w:ascii="Arial" w:hAnsi="Arial" w:cs="Arial"/>
          <w:sz w:val="20"/>
          <w:szCs w:val="20"/>
        </w:rPr>
        <w:t xml:space="preserve">rpm and full load during normal combustion in all cylinders. </w:t>
      </w:r>
      <w:r w:rsidRPr="0062727C">
        <w:rPr>
          <w:rFonts w:ascii="Arial" w:hAnsi="Arial" w:cs="Arial"/>
          <w:sz w:val="20"/>
          <w:szCs w:val="20"/>
        </w:rPr>
        <w:lastRenderedPageBreak/>
        <w:t>Both functions are periodical with 5 distinctive periods. Peaks of tangential force, which occur on segments during the working process in the right sided cylinders (1, 2, 3, 4, 5), are more emphasized than peaks which occur on segments referring to the cylinders on the left side of the engine (6, 7, 8, 9, 10). This is a consequence of an uneven phase difference of working processes in individual cylinders or the composite influence of spatial distribution of crank arms and the angle value between the left and right engine cylinders (90°).</w:t>
      </w:r>
    </w:p>
    <w:tbl>
      <w:tblPr>
        <w:tblW w:w="7818" w:type="dxa"/>
        <w:jc w:val="right"/>
        <w:tblInd w:w="1046" w:type="dxa"/>
        <w:tblLook w:val="04A0"/>
      </w:tblPr>
      <w:tblGrid>
        <w:gridCol w:w="3882"/>
        <w:gridCol w:w="3936"/>
      </w:tblGrid>
      <w:tr w:rsidR="00B83208" w:rsidRPr="0062727C" w:rsidTr="00E059EC">
        <w:trPr>
          <w:jc w:val="right"/>
        </w:trPr>
        <w:tc>
          <w:tcPr>
            <w:tcW w:w="3882" w:type="dxa"/>
            <w:shd w:val="clear" w:color="auto" w:fill="auto"/>
            <w:vAlign w:val="center"/>
          </w:tcPr>
          <w:p w:rsidR="00B83208" w:rsidRPr="0062727C" w:rsidRDefault="00B83208" w:rsidP="00E059EC">
            <w:pPr>
              <w:jc w:val="center"/>
              <w:rPr>
                <w:rFonts w:ascii="Arial" w:hAnsi="Arial" w:cs="Arial"/>
                <w:bCs/>
                <w:sz w:val="20"/>
                <w:szCs w:val="20"/>
              </w:rPr>
            </w:pPr>
            <w:r w:rsidRPr="0062727C">
              <w:rPr>
                <w:rFonts w:ascii="Arial" w:hAnsi="Arial" w:cs="Arial"/>
                <w:sz w:val="20"/>
                <w:szCs w:val="20"/>
              </w:rPr>
              <w:object w:dxaOrig="6105" w:dyaOrig="4685">
                <v:shape id="_x0000_i1027" type="#_x0000_t75" style="width:179.15pt;height:147.45pt" o:ole="">
                  <v:imagedata r:id="rId15" o:title="" croptop="2582f" cropbottom="4369f" cropleft="2988f"/>
                </v:shape>
                <o:OLEObject Type="Embed" ProgID="Origin50.Graph" ShapeID="_x0000_i1027" DrawAspect="Content" ObjectID="_1488024443" r:id="rId16"/>
              </w:object>
            </w:r>
          </w:p>
        </w:tc>
        <w:tc>
          <w:tcPr>
            <w:tcW w:w="3936" w:type="dxa"/>
            <w:shd w:val="clear" w:color="auto" w:fill="auto"/>
            <w:vAlign w:val="center"/>
          </w:tcPr>
          <w:p w:rsidR="00B83208" w:rsidRPr="0062727C" w:rsidRDefault="00B83208" w:rsidP="00E059EC">
            <w:pPr>
              <w:jc w:val="center"/>
              <w:rPr>
                <w:rFonts w:ascii="Arial" w:hAnsi="Arial" w:cs="Arial"/>
                <w:bCs/>
                <w:sz w:val="20"/>
                <w:szCs w:val="20"/>
              </w:rPr>
            </w:pPr>
            <w:r w:rsidRPr="0062727C">
              <w:rPr>
                <w:rFonts w:ascii="Arial" w:hAnsi="Arial" w:cs="Arial"/>
                <w:noProof/>
                <w:sz w:val="20"/>
                <w:szCs w:val="20"/>
                <w:lang w:val="en-US"/>
              </w:rPr>
              <w:drawing>
                <wp:inline distT="0" distB="0" distL="0" distR="0">
                  <wp:extent cx="2289887" cy="1809750"/>
                  <wp:effectExtent l="19050" t="0" r="0" b="0"/>
                  <wp:docPr id="5" name="Picture 19" descr="Description: slika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slika 41"/>
                          <pic:cNvPicPr>
                            <a:picLocks noChangeAspect="1" noChangeArrowheads="1"/>
                          </pic:cNvPicPr>
                        </pic:nvPicPr>
                        <pic:blipFill>
                          <a:blip r:embed="rId17"/>
                          <a:srcRect/>
                          <a:stretch>
                            <a:fillRect/>
                          </a:stretch>
                        </pic:blipFill>
                        <pic:spPr bwMode="auto">
                          <a:xfrm>
                            <a:off x="0" y="0"/>
                            <a:ext cx="2290685" cy="1810381"/>
                          </a:xfrm>
                          <a:prstGeom prst="rect">
                            <a:avLst/>
                          </a:prstGeom>
                          <a:noFill/>
                          <a:ln w="9525">
                            <a:noFill/>
                            <a:miter lim="800000"/>
                            <a:headEnd/>
                            <a:tailEnd/>
                          </a:ln>
                        </pic:spPr>
                      </pic:pic>
                    </a:graphicData>
                  </a:graphic>
                </wp:inline>
              </w:drawing>
            </w:r>
          </w:p>
        </w:tc>
      </w:tr>
      <w:tr w:rsidR="00B83208" w:rsidRPr="0062727C" w:rsidTr="00E059EC">
        <w:trPr>
          <w:jc w:val="right"/>
        </w:trPr>
        <w:tc>
          <w:tcPr>
            <w:tcW w:w="3882" w:type="dxa"/>
            <w:shd w:val="clear" w:color="auto" w:fill="auto"/>
            <w:vAlign w:val="center"/>
          </w:tcPr>
          <w:p w:rsidR="00B83208" w:rsidRPr="0062727C" w:rsidRDefault="00B83208" w:rsidP="00BF2455">
            <w:pPr>
              <w:spacing w:before="120" w:after="240"/>
              <w:jc w:val="center"/>
              <w:rPr>
                <w:rFonts w:ascii="Arial" w:hAnsi="Arial" w:cs="Arial"/>
                <w:sz w:val="20"/>
                <w:szCs w:val="20"/>
              </w:rPr>
            </w:pPr>
            <w:r w:rsidRPr="0062727C">
              <w:rPr>
                <w:rFonts w:ascii="Arial" w:hAnsi="Arial" w:cs="Arial"/>
                <w:sz w:val="20"/>
                <w:szCs w:val="20"/>
              </w:rPr>
              <w:t>Figure 4: Diagram of total tangential force and crankshaft angular speed according to the mathematical model during normal combustion in all cylinders (at 1700</w:t>
            </w:r>
            <w:r w:rsidR="004A1CAB">
              <w:rPr>
                <w:rFonts w:ascii="Arial" w:hAnsi="Arial" w:cs="Arial"/>
                <w:sz w:val="20"/>
                <w:szCs w:val="20"/>
              </w:rPr>
              <w:t xml:space="preserve"> </w:t>
            </w:r>
            <w:r w:rsidRPr="0062727C">
              <w:rPr>
                <w:rFonts w:ascii="Arial" w:hAnsi="Arial" w:cs="Arial"/>
                <w:sz w:val="20"/>
                <w:szCs w:val="20"/>
              </w:rPr>
              <w:t>rpm and full load)</w:t>
            </w:r>
          </w:p>
        </w:tc>
        <w:tc>
          <w:tcPr>
            <w:tcW w:w="3936" w:type="dxa"/>
            <w:shd w:val="clear" w:color="auto" w:fill="auto"/>
            <w:vAlign w:val="center"/>
          </w:tcPr>
          <w:p w:rsidR="00B83208" w:rsidRPr="0062727C" w:rsidRDefault="00B83208" w:rsidP="00BF2455">
            <w:pPr>
              <w:spacing w:before="120" w:after="240"/>
              <w:jc w:val="center"/>
              <w:rPr>
                <w:rFonts w:ascii="Arial" w:hAnsi="Arial" w:cs="Arial"/>
                <w:bCs/>
                <w:sz w:val="20"/>
                <w:szCs w:val="20"/>
              </w:rPr>
            </w:pPr>
            <w:r w:rsidRPr="0062727C">
              <w:rPr>
                <w:rFonts w:ascii="Arial" w:hAnsi="Arial" w:cs="Arial"/>
                <w:sz w:val="20"/>
                <w:szCs w:val="20"/>
              </w:rPr>
              <w:t>Figure 5: Diagram of total tangential force and crankshaft angular speed according to the mathematical model in case of misfire in cylinder 1 (at 1700</w:t>
            </w:r>
            <w:r w:rsidR="004A1CAB">
              <w:rPr>
                <w:rFonts w:ascii="Arial" w:hAnsi="Arial" w:cs="Arial"/>
                <w:sz w:val="20"/>
                <w:szCs w:val="20"/>
              </w:rPr>
              <w:t xml:space="preserve"> </w:t>
            </w:r>
            <w:r w:rsidRPr="0062727C">
              <w:rPr>
                <w:rFonts w:ascii="Arial" w:hAnsi="Arial" w:cs="Arial"/>
                <w:sz w:val="20"/>
                <w:szCs w:val="20"/>
              </w:rPr>
              <w:t>rpm and full load)</w:t>
            </w:r>
          </w:p>
        </w:tc>
      </w:tr>
      <w:tr w:rsidR="00B83208" w:rsidRPr="0062727C" w:rsidTr="00E059EC">
        <w:trPr>
          <w:jc w:val="right"/>
        </w:trPr>
        <w:tc>
          <w:tcPr>
            <w:tcW w:w="3882" w:type="dxa"/>
            <w:shd w:val="clear" w:color="auto" w:fill="auto"/>
            <w:vAlign w:val="center"/>
          </w:tcPr>
          <w:p w:rsidR="00B83208" w:rsidRPr="0062727C" w:rsidRDefault="00B83208" w:rsidP="00E059EC">
            <w:pPr>
              <w:jc w:val="center"/>
              <w:rPr>
                <w:rFonts w:ascii="Arial" w:hAnsi="Arial" w:cs="Arial"/>
                <w:sz w:val="20"/>
                <w:szCs w:val="20"/>
              </w:rPr>
            </w:pPr>
            <w:r w:rsidRPr="0062727C">
              <w:rPr>
                <w:rFonts w:ascii="Arial" w:hAnsi="Arial" w:cs="Arial"/>
                <w:noProof/>
                <w:sz w:val="20"/>
                <w:szCs w:val="20"/>
                <w:lang w:val="en-US"/>
              </w:rPr>
              <w:drawing>
                <wp:inline distT="0" distB="0" distL="0" distR="0">
                  <wp:extent cx="2238375" cy="1717822"/>
                  <wp:effectExtent l="19050" t="0" r="0" b="0"/>
                  <wp:docPr id="6" name="Picture 20" descr="Description: slika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slika 42"/>
                          <pic:cNvPicPr>
                            <a:picLocks noChangeAspect="1" noChangeArrowheads="1"/>
                          </pic:cNvPicPr>
                        </pic:nvPicPr>
                        <pic:blipFill>
                          <a:blip r:embed="rId18"/>
                          <a:srcRect/>
                          <a:stretch>
                            <a:fillRect/>
                          </a:stretch>
                        </pic:blipFill>
                        <pic:spPr bwMode="auto">
                          <a:xfrm>
                            <a:off x="0" y="0"/>
                            <a:ext cx="2239465" cy="1718659"/>
                          </a:xfrm>
                          <a:prstGeom prst="rect">
                            <a:avLst/>
                          </a:prstGeom>
                          <a:noFill/>
                          <a:ln w="9525">
                            <a:noFill/>
                            <a:miter lim="800000"/>
                            <a:headEnd/>
                            <a:tailEnd/>
                          </a:ln>
                        </pic:spPr>
                      </pic:pic>
                    </a:graphicData>
                  </a:graphic>
                </wp:inline>
              </w:drawing>
            </w:r>
          </w:p>
        </w:tc>
        <w:tc>
          <w:tcPr>
            <w:tcW w:w="3936" w:type="dxa"/>
            <w:shd w:val="clear" w:color="auto" w:fill="auto"/>
            <w:vAlign w:val="center"/>
          </w:tcPr>
          <w:p w:rsidR="00B83208" w:rsidRPr="0062727C" w:rsidRDefault="00B83208" w:rsidP="00E059EC">
            <w:pPr>
              <w:jc w:val="both"/>
              <w:rPr>
                <w:rFonts w:ascii="Arial" w:hAnsi="Arial" w:cs="Arial"/>
                <w:sz w:val="20"/>
                <w:szCs w:val="20"/>
              </w:rPr>
            </w:pPr>
            <w:r w:rsidRPr="0062727C">
              <w:rPr>
                <w:rFonts w:ascii="Arial" w:hAnsi="Arial" w:cs="Arial"/>
                <w:noProof/>
                <w:sz w:val="20"/>
                <w:szCs w:val="20"/>
                <w:lang w:val="en-US"/>
              </w:rPr>
              <w:drawing>
                <wp:inline distT="0" distB="0" distL="0" distR="0">
                  <wp:extent cx="2335614" cy="1647825"/>
                  <wp:effectExtent l="19050" t="0" r="7536" b="0"/>
                  <wp:docPr id="7" name="Picture 21" descr="Description: slika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slika 43"/>
                          <pic:cNvPicPr>
                            <a:picLocks noChangeAspect="1" noChangeArrowheads="1"/>
                          </pic:cNvPicPr>
                        </pic:nvPicPr>
                        <pic:blipFill>
                          <a:blip r:embed="rId19"/>
                          <a:srcRect/>
                          <a:stretch>
                            <a:fillRect/>
                          </a:stretch>
                        </pic:blipFill>
                        <pic:spPr bwMode="auto">
                          <a:xfrm>
                            <a:off x="0" y="0"/>
                            <a:ext cx="2335929" cy="1648047"/>
                          </a:xfrm>
                          <a:prstGeom prst="rect">
                            <a:avLst/>
                          </a:prstGeom>
                          <a:noFill/>
                          <a:ln w="9525">
                            <a:noFill/>
                            <a:miter lim="800000"/>
                            <a:headEnd/>
                            <a:tailEnd/>
                          </a:ln>
                        </pic:spPr>
                      </pic:pic>
                    </a:graphicData>
                  </a:graphic>
                </wp:inline>
              </w:drawing>
            </w:r>
          </w:p>
        </w:tc>
      </w:tr>
      <w:tr w:rsidR="00B83208" w:rsidRPr="0062727C" w:rsidTr="00E059EC">
        <w:trPr>
          <w:jc w:val="right"/>
        </w:trPr>
        <w:tc>
          <w:tcPr>
            <w:tcW w:w="3882" w:type="dxa"/>
            <w:shd w:val="clear" w:color="auto" w:fill="auto"/>
            <w:vAlign w:val="center"/>
          </w:tcPr>
          <w:p w:rsidR="00B83208" w:rsidRPr="0062727C" w:rsidRDefault="00B83208" w:rsidP="00BF2455">
            <w:pPr>
              <w:spacing w:before="120" w:after="240"/>
              <w:jc w:val="center"/>
              <w:rPr>
                <w:rFonts w:ascii="Arial" w:hAnsi="Arial" w:cs="Arial"/>
                <w:sz w:val="20"/>
                <w:szCs w:val="20"/>
              </w:rPr>
            </w:pPr>
            <w:r w:rsidRPr="0062727C">
              <w:rPr>
                <w:rFonts w:ascii="Arial" w:hAnsi="Arial" w:cs="Arial"/>
                <w:sz w:val="20"/>
                <w:szCs w:val="20"/>
              </w:rPr>
              <w:t>Figure 6: Diagram of total tangential force and crankshaft angular speed according to the mathematical model in case of misfire in cylinder 6 (at 1700 rpm and full load)</w:t>
            </w:r>
          </w:p>
        </w:tc>
        <w:tc>
          <w:tcPr>
            <w:tcW w:w="3936" w:type="dxa"/>
            <w:shd w:val="clear" w:color="auto" w:fill="auto"/>
            <w:vAlign w:val="center"/>
          </w:tcPr>
          <w:p w:rsidR="00B83208" w:rsidRPr="0062727C" w:rsidRDefault="00B83208" w:rsidP="00BF2455">
            <w:pPr>
              <w:spacing w:before="120" w:after="240"/>
              <w:jc w:val="center"/>
              <w:rPr>
                <w:rFonts w:ascii="Arial" w:hAnsi="Arial" w:cs="Arial"/>
                <w:sz w:val="20"/>
                <w:szCs w:val="20"/>
              </w:rPr>
            </w:pPr>
            <w:r w:rsidRPr="0062727C">
              <w:rPr>
                <w:rFonts w:ascii="Arial" w:hAnsi="Arial" w:cs="Arial"/>
                <w:sz w:val="20"/>
                <w:szCs w:val="20"/>
              </w:rPr>
              <w:t>Figure 7: Diagram of total tangential force and crankshaft angular speed according to the mathematical model in case of misfire in cylinders 3 and 6 (at 1700 rpm and full load)</w:t>
            </w:r>
          </w:p>
        </w:tc>
      </w:tr>
    </w:tbl>
    <w:p w:rsidR="00142D63" w:rsidRPr="0062727C" w:rsidRDefault="00142D63" w:rsidP="00B83208">
      <w:pPr>
        <w:ind w:firstLine="567"/>
        <w:jc w:val="both"/>
        <w:rPr>
          <w:rFonts w:ascii="Arial" w:hAnsi="Arial" w:cs="Arial"/>
          <w:sz w:val="20"/>
          <w:szCs w:val="20"/>
        </w:rPr>
      </w:pPr>
      <w:r w:rsidRPr="0062727C">
        <w:rPr>
          <w:rFonts w:ascii="Arial" w:hAnsi="Arial" w:cs="Arial"/>
          <w:sz w:val="20"/>
          <w:szCs w:val="20"/>
        </w:rPr>
        <w:t>Figure 5 shows the mathematical model of total tangential force and crankshaft angular speed at 1700</w:t>
      </w:r>
      <w:r w:rsidR="0062727C">
        <w:rPr>
          <w:rFonts w:ascii="Arial" w:hAnsi="Arial" w:cs="Arial"/>
          <w:sz w:val="20"/>
          <w:szCs w:val="20"/>
        </w:rPr>
        <w:t xml:space="preserve"> </w:t>
      </w:r>
      <w:r w:rsidRPr="0062727C">
        <w:rPr>
          <w:rFonts w:ascii="Arial" w:hAnsi="Arial" w:cs="Arial"/>
          <w:sz w:val="20"/>
          <w:szCs w:val="20"/>
        </w:rPr>
        <w:t xml:space="preserve">rpm and full load in the case of misfire in cylinder 1. Both the total tangential force and the crankshaft angular speed have a distinctive decline on </w:t>
      </w:r>
      <w:r w:rsidRPr="0062727C">
        <w:rPr>
          <w:rFonts w:ascii="Arial" w:hAnsi="Arial" w:cs="Arial"/>
          <w:sz w:val="20"/>
          <w:szCs w:val="20"/>
        </w:rPr>
        <w:lastRenderedPageBreak/>
        <w:t>the segment referring to the working process in cylinder 1. While the total tangential force in 4 out of 5 segments kept its periodical character to some extent, the curve representing angular speed completely lost this feature.</w:t>
      </w:r>
    </w:p>
    <w:p w:rsidR="00142D63" w:rsidRPr="0062727C" w:rsidRDefault="00142D63" w:rsidP="00B83208">
      <w:pPr>
        <w:ind w:firstLine="567"/>
        <w:jc w:val="both"/>
        <w:rPr>
          <w:rFonts w:ascii="Arial" w:hAnsi="Arial" w:cs="Arial"/>
          <w:sz w:val="20"/>
          <w:szCs w:val="20"/>
        </w:rPr>
      </w:pPr>
      <w:r w:rsidRPr="0062727C">
        <w:rPr>
          <w:rFonts w:ascii="Arial" w:hAnsi="Arial" w:cs="Arial"/>
          <w:sz w:val="20"/>
          <w:szCs w:val="20"/>
        </w:rPr>
        <w:t>Figure 6 shows the mathematical model of total tangential force and crankshaft angular speed at 1700 rpm and full load in the case of misfire in cylinder 6. Like before, both the total tangential force and the crankshaft angular speed have a distinctive decline on the segment referring to the working process in cylinder 6.</w:t>
      </w:r>
    </w:p>
    <w:p w:rsidR="00142D63" w:rsidRPr="0062727C" w:rsidRDefault="00142D63" w:rsidP="00B83208">
      <w:pPr>
        <w:ind w:firstLine="567"/>
        <w:jc w:val="both"/>
        <w:rPr>
          <w:rFonts w:ascii="Arial" w:hAnsi="Arial" w:cs="Arial"/>
          <w:sz w:val="20"/>
          <w:szCs w:val="20"/>
        </w:rPr>
      </w:pPr>
      <w:r w:rsidRPr="0062727C">
        <w:rPr>
          <w:rFonts w:ascii="Arial" w:hAnsi="Arial" w:cs="Arial"/>
          <w:sz w:val="20"/>
          <w:szCs w:val="20"/>
        </w:rPr>
        <w:t>Figure 7 shows the mathematical model of total tangential force and crankshaft angular speed at 1700</w:t>
      </w:r>
      <w:r w:rsidR="0062727C">
        <w:rPr>
          <w:rFonts w:ascii="Arial" w:hAnsi="Arial" w:cs="Arial"/>
          <w:sz w:val="20"/>
          <w:szCs w:val="20"/>
        </w:rPr>
        <w:t xml:space="preserve"> </w:t>
      </w:r>
      <w:r w:rsidRPr="0062727C">
        <w:rPr>
          <w:rFonts w:ascii="Arial" w:hAnsi="Arial" w:cs="Arial"/>
          <w:sz w:val="20"/>
          <w:szCs w:val="20"/>
        </w:rPr>
        <w:t xml:space="preserve">rpm and full load in the case of misfire in cylinders 3 and 6. The total tangential force has a distinctive decline on the segments referring to the working processes in those cylinders. The same applies to the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of the crankshaft</w:t>
      </w:r>
      <w:r w:rsidR="0062727C">
        <w:rPr>
          <w:rFonts w:ascii="Arial" w:hAnsi="Arial" w:cs="Arial"/>
          <w:sz w:val="20"/>
          <w:szCs w:val="20"/>
        </w:rPr>
        <w:t>.</w:t>
      </w:r>
    </w:p>
    <w:p w:rsidR="00E059EC" w:rsidRPr="0062727C" w:rsidRDefault="00E059EC" w:rsidP="00E059EC">
      <w:pPr>
        <w:ind w:firstLine="567"/>
        <w:jc w:val="both"/>
        <w:rPr>
          <w:rFonts w:ascii="Arial" w:hAnsi="Arial" w:cs="Arial"/>
          <w:sz w:val="20"/>
          <w:szCs w:val="20"/>
        </w:rPr>
      </w:pPr>
      <w:r w:rsidRPr="0062727C">
        <w:rPr>
          <w:rFonts w:ascii="Arial" w:hAnsi="Arial" w:cs="Arial"/>
          <w:sz w:val="20"/>
          <w:szCs w:val="20"/>
        </w:rPr>
        <w:t xml:space="preserve">A common feature of all the curves of crankshaft angular speed shown above is that they reach their extreme values at those points where the variable tangential force - </w:t>
      </w:r>
      <w:proofErr w:type="gramStart"/>
      <w:r w:rsidRPr="0062727C">
        <w:rPr>
          <w:rFonts w:ascii="Arial" w:hAnsi="Arial" w:cs="Arial"/>
          <w:i/>
          <w:sz w:val="20"/>
          <w:szCs w:val="20"/>
        </w:rPr>
        <w:t>T</w:t>
      </w:r>
      <w:r w:rsidRPr="0062727C">
        <w:rPr>
          <w:rFonts w:ascii="Arial" w:hAnsi="Arial" w:cs="Arial"/>
          <w:i/>
          <w:sz w:val="20"/>
          <w:szCs w:val="20"/>
          <w:vertAlign w:val="subscript"/>
        </w:rPr>
        <w:t>U</w:t>
      </w:r>
      <w:r w:rsidRPr="0062727C">
        <w:rPr>
          <w:rFonts w:ascii="Arial" w:hAnsi="Arial" w:cs="Arial"/>
          <w:i/>
          <w:sz w:val="20"/>
          <w:szCs w:val="20"/>
        </w:rPr>
        <w:t>(</w:t>
      </w:r>
      <w:proofErr w:type="gramEnd"/>
      <w:r w:rsidRPr="0062727C">
        <w:rPr>
          <w:rFonts w:ascii="Arial" w:hAnsi="Arial" w:cs="Arial"/>
          <w:i/>
          <w:sz w:val="20"/>
          <w:szCs w:val="20"/>
        </w:rPr>
        <w:t>α)</w:t>
      </w:r>
      <w:r w:rsidRPr="0062727C">
        <w:rPr>
          <w:rFonts w:ascii="Arial" w:hAnsi="Arial" w:cs="Arial"/>
          <w:sz w:val="20"/>
          <w:szCs w:val="20"/>
        </w:rPr>
        <w:t xml:space="preserve"> intersects the mean value of this force designated with </w:t>
      </w:r>
      <w:r w:rsidRPr="0062727C">
        <w:rPr>
          <w:rFonts w:ascii="Arial" w:hAnsi="Arial" w:cs="Arial"/>
          <w:i/>
          <w:sz w:val="20"/>
          <w:szCs w:val="20"/>
        </w:rPr>
        <w:t>T</w:t>
      </w:r>
      <w:r w:rsidRPr="0062727C">
        <w:rPr>
          <w:rFonts w:ascii="Arial" w:hAnsi="Arial" w:cs="Arial"/>
          <w:i/>
          <w:sz w:val="20"/>
          <w:szCs w:val="20"/>
          <w:vertAlign w:val="subscript"/>
        </w:rPr>
        <w:t>UM</w:t>
      </w:r>
      <w:r w:rsidRPr="0062727C">
        <w:rPr>
          <w:rFonts w:ascii="Arial" w:hAnsi="Arial" w:cs="Arial"/>
          <w:sz w:val="20"/>
          <w:szCs w:val="20"/>
        </w:rPr>
        <w:t>. This is a direct consequence of the application of differential equation (6), i.e. the fact that a function reaches its extreme values at points in which the value of its first derivative equals zero, which confirms the correctness of the calculation.</w:t>
      </w:r>
    </w:p>
    <w:p w:rsidR="00E059EC" w:rsidRPr="0062727C" w:rsidRDefault="00E059EC" w:rsidP="00E059EC">
      <w:pPr>
        <w:ind w:firstLine="567"/>
        <w:jc w:val="both"/>
        <w:rPr>
          <w:rFonts w:ascii="Arial" w:hAnsi="Arial" w:cs="Arial"/>
          <w:sz w:val="20"/>
          <w:szCs w:val="20"/>
        </w:rPr>
      </w:pPr>
      <w:r w:rsidRPr="0062727C">
        <w:rPr>
          <w:rFonts w:ascii="Arial" w:hAnsi="Arial" w:cs="Arial"/>
          <w:sz w:val="20"/>
          <w:szCs w:val="20"/>
        </w:rPr>
        <w:t xml:space="preserve">It is very important to note that the curves of angular velocity of the crankshaft in the case of misfire in the right cylinder number 1 (Figure 5) and in the left cylinder number 6 (Figure 6) are not identical, which is logical. However, curves of crankshaft angular speed with misfire in any of the cylinders on right side can be perfectly matched by shifting along the abscissa axis according to the phase difference of working cycles in those cylinders. The same rule applies to cylinders on the left side of the engine. The above mentioned characteristic will be clearly seen in diagrams showing comparison between measured instantaneous angular speed and model results. According to this, at first glance it could be concluded that the harmonic amplitudes of Fourier's interpolation polynomial, which describe the variation of angular speed in relation to its mean value, regarding the right side of the engine will have extremely different values compared to the left sided cylinders. However, quite the opposite happened. Dominant harmonic amplitudes of the Fourier spectrum analysis of angular speed for both right- and left-sided cylinders have identical values. This can be clearly seen on diagrams </w:t>
      </w:r>
      <w:proofErr w:type="spellStart"/>
      <w:r w:rsidRPr="0062727C">
        <w:rPr>
          <w:rFonts w:ascii="Arial" w:hAnsi="Arial" w:cs="Arial"/>
          <w:sz w:val="20"/>
          <w:szCs w:val="20"/>
        </w:rPr>
        <w:t>labeled</w:t>
      </w:r>
      <w:proofErr w:type="spellEnd"/>
      <w:r w:rsidRPr="0062727C">
        <w:rPr>
          <w:rFonts w:ascii="Arial" w:hAnsi="Arial" w:cs="Arial"/>
          <w:sz w:val="20"/>
          <w:szCs w:val="20"/>
        </w:rPr>
        <w:t xml:space="preserve"> with c, d, e and f in Figure 8, which represent amplitudes of instantaneous angular speed gained through Fourier spectrum analysis in the case of misfire in 4 adjacent cylinders according to firing order (1, 6, 5 and 10), distributed on different sides of the engine. The mathematical interpretation of this phenomenon is that angular speed variations in case of misfire in any cylinder could be gained by superposing  sinusoidal functions of almost equal amplitudes, which at the same time have different angle values of the starting phase, which finally results in gaining two very similar but phase shifted periodical functions:</w:t>
      </w:r>
    </w:p>
    <w:p w:rsidR="00E059EC" w:rsidRPr="0062727C" w:rsidRDefault="00E059EC" w:rsidP="00E059EC">
      <w:pPr>
        <w:pStyle w:val="paragraf"/>
        <w:numPr>
          <w:ilvl w:val="0"/>
          <w:numId w:val="12"/>
        </w:numPr>
        <w:ind w:left="993" w:hanging="284"/>
      </w:pPr>
      <w:r w:rsidRPr="0062727C">
        <w:t>in case of misfire in one of the cylinders on the right side and</w:t>
      </w:r>
    </w:p>
    <w:p w:rsidR="00E059EC" w:rsidRPr="0062727C" w:rsidRDefault="00E059EC" w:rsidP="00E059EC">
      <w:pPr>
        <w:pStyle w:val="paragraf"/>
        <w:numPr>
          <w:ilvl w:val="0"/>
          <w:numId w:val="12"/>
        </w:numPr>
        <w:ind w:left="993" w:hanging="284"/>
      </w:pPr>
      <w:r w:rsidRPr="0062727C">
        <w:t>in case of misfire in one of the cylinders on the left engine side.</w:t>
      </w:r>
    </w:p>
    <w:p w:rsidR="00E059EC" w:rsidRPr="0062727C" w:rsidRDefault="00E059EC" w:rsidP="00FA1400">
      <w:pPr>
        <w:spacing w:before="120"/>
        <w:ind w:firstLine="567"/>
        <w:jc w:val="both"/>
        <w:rPr>
          <w:rFonts w:ascii="Arial" w:hAnsi="Arial" w:cs="Arial"/>
          <w:sz w:val="20"/>
          <w:szCs w:val="20"/>
        </w:rPr>
      </w:pPr>
      <w:r w:rsidRPr="0062727C">
        <w:rPr>
          <w:rFonts w:ascii="Arial" w:hAnsi="Arial" w:cs="Arial"/>
          <w:sz w:val="20"/>
          <w:szCs w:val="20"/>
        </w:rPr>
        <w:t xml:space="preserve">Theoretically, this would mean that by analyzing amplitudes of the Fourier series of variable angular speed in case of misfire in any engine cylinder, the difference between this case and regular combustion in all cylinders can be clearly seen (diagram </w:t>
      </w:r>
      <w:proofErr w:type="spellStart"/>
      <w:r w:rsidRPr="0062727C">
        <w:rPr>
          <w:rFonts w:ascii="Arial" w:hAnsi="Arial" w:cs="Arial"/>
          <w:sz w:val="20"/>
          <w:szCs w:val="20"/>
        </w:rPr>
        <w:t>labeled</w:t>
      </w:r>
      <w:proofErr w:type="spellEnd"/>
      <w:r w:rsidRPr="0062727C">
        <w:rPr>
          <w:rFonts w:ascii="Arial" w:hAnsi="Arial" w:cs="Arial"/>
          <w:sz w:val="20"/>
          <w:szCs w:val="20"/>
        </w:rPr>
        <w:t xml:space="preserve"> as </w:t>
      </w:r>
      <w:r w:rsidRPr="004A1CAB">
        <w:rPr>
          <w:rFonts w:ascii="Arial" w:hAnsi="Arial" w:cs="Arial"/>
          <w:sz w:val="20"/>
          <w:szCs w:val="20"/>
        </w:rPr>
        <w:t>a</w:t>
      </w:r>
      <w:r w:rsidRPr="0062727C">
        <w:rPr>
          <w:rFonts w:ascii="Arial" w:hAnsi="Arial" w:cs="Arial"/>
          <w:sz w:val="20"/>
          <w:szCs w:val="20"/>
        </w:rPr>
        <w:t xml:space="preserve"> in Figure 8) but the cylinder cannot be identified nor the side on which he is located.</w:t>
      </w:r>
    </w:p>
    <w:tbl>
      <w:tblPr>
        <w:tblW w:w="7797" w:type="dxa"/>
        <w:jc w:val="center"/>
        <w:tblInd w:w="108" w:type="dxa"/>
        <w:tblLayout w:type="fixed"/>
        <w:tblLook w:val="01E0"/>
      </w:tblPr>
      <w:tblGrid>
        <w:gridCol w:w="3969"/>
        <w:gridCol w:w="3828"/>
      </w:tblGrid>
      <w:tr w:rsidR="00142D63" w:rsidRPr="0062727C" w:rsidTr="00BF2455">
        <w:trPr>
          <w:trHeight w:val="3213"/>
          <w:jc w:val="center"/>
        </w:trPr>
        <w:tc>
          <w:tcPr>
            <w:tcW w:w="3969" w:type="dxa"/>
            <w:vAlign w:val="center"/>
          </w:tcPr>
          <w:p w:rsidR="00142D63" w:rsidRPr="0062727C" w:rsidRDefault="00BF2455" w:rsidP="00BF2455">
            <w:pPr>
              <w:jc w:val="center"/>
              <w:rPr>
                <w:rFonts w:ascii="Arial" w:hAnsi="Arial" w:cs="Arial"/>
                <w:bCs/>
                <w:sz w:val="20"/>
                <w:szCs w:val="20"/>
              </w:rPr>
            </w:pPr>
            <w:r w:rsidRPr="0062727C">
              <w:rPr>
                <w:rFonts w:ascii="Arial" w:hAnsi="Arial" w:cs="Arial"/>
                <w:sz w:val="20"/>
                <w:szCs w:val="20"/>
              </w:rPr>
              <w:object w:dxaOrig="6105" w:dyaOrig="4685">
                <v:shape id="_x0000_i1028" type="#_x0000_t75" style="width:174pt;height:161.15pt" o:ole="">
                  <v:imagedata r:id="rId20" o:title="" croptop="4043f" cropbottom="3887f" cropleft="5338f" cropright="7868f"/>
                </v:shape>
                <o:OLEObject Type="Embed" ProgID="Origin50.Graph" ShapeID="_x0000_i1028" DrawAspect="Content" ObjectID="_1488024444" r:id="rId21"/>
              </w:object>
            </w:r>
          </w:p>
        </w:tc>
        <w:tc>
          <w:tcPr>
            <w:tcW w:w="3828" w:type="dxa"/>
            <w:vAlign w:val="center"/>
          </w:tcPr>
          <w:p w:rsidR="00142D63" w:rsidRPr="0062727C" w:rsidRDefault="00BF2455" w:rsidP="00BF2455">
            <w:pPr>
              <w:ind w:firstLine="37"/>
              <w:jc w:val="center"/>
              <w:rPr>
                <w:rFonts w:ascii="Arial" w:hAnsi="Arial" w:cs="Arial"/>
                <w:bCs/>
                <w:sz w:val="20"/>
                <w:szCs w:val="20"/>
              </w:rPr>
            </w:pPr>
            <w:r w:rsidRPr="0062727C">
              <w:rPr>
                <w:rFonts w:ascii="Arial" w:hAnsi="Arial" w:cs="Arial"/>
                <w:sz w:val="20"/>
                <w:szCs w:val="20"/>
              </w:rPr>
              <w:object w:dxaOrig="6105" w:dyaOrig="4685">
                <v:shape id="_x0000_i1029" type="#_x0000_t75" style="width:168pt;height:159.45pt" o:ole="">
                  <v:imagedata r:id="rId22" o:title="" croptop="4108f" cropbottom="2786f" cropleft="5694f" cropright="7988f"/>
                </v:shape>
                <o:OLEObject Type="Embed" ProgID="Origin50.Graph" ShapeID="_x0000_i1029" DrawAspect="Content" ObjectID="_1488024445" r:id="rId23"/>
              </w:object>
            </w:r>
          </w:p>
        </w:tc>
      </w:tr>
      <w:tr w:rsidR="00142D63" w:rsidRPr="0062727C" w:rsidTr="00BF2455">
        <w:trPr>
          <w:trHeight w:val="2941"/>
          <w:jc w:val="center"/>
        </w:trPr>
        <w:tc>
          <w:tcPr>
            <w:tcW w:w="3969" w:type="dxa"/>
            <w:vAlign w:val="center"/>
          </w:tcPr>
          <w:p w:rsidR="00142D63" w:rsidRPr="0062727C" w:rsidRDefault="00BF2455" w:rsidP="00BF2455">
            <w:pPr>
              <w:jc w:val="center"/>
              <w:rPr>
                <w:rFonts w:ascii="Arial" w:hAnsi="Arial" w:cs="Arial"/>
                <w:bCs/>
                <w:sz w:val="20"/>
                <w:szCs w:val="20"/>
              </w:rPr>
            </w:pPr>
            <w:r w:rsidRPr="0062727C">
              <w:rPr>
                <w:rFonts w:ascii="Arial" w:hAnsi="Arial" w:cs="Arial"/>
                <w:sz w:val="20"/>
                <w:szCs w:val="20"/>
              </w:rPr>
              <w:object w:dxaOrig="6105" w:dyaOrig="4685">
                <v:shape id="_x0000_i1030" type="#_x0000_t75" style="width:177.45pt;height:156.85pt" o:ole="">
                  <v:imagedata r:id="rId24" o:title="" croptop="3751f" cropbottom="3201f" cropleft="4977f" cropright="6706f"/>
                </v:shape>
                <o:OLEObject Type="Embed" ProgID="Origin50.Graph" ShapeID="_x0000_i1030" DrawAspect="Content" ObjectID="_1488024446" r:id="rId25"/>
              </w:object>
            </w:r>
          </w:p>
        </w:tc>
        <w:tc>
          <w:tcPr>
            <w:tcW w:w="3828" w:type="dxa"/>
            <w:vAlign w:val="center"/>
          </w:tcPr>
          <w:p w:rsidR="00142D63" w:rsidRPr="0062727C" w:rsidRDefault="00BF2455" w:rsidP="00BF2455">
            <w:pPr>
              <w:ind w:firstLine="37"/>
              <w:jc w:val="center"/>
              <w:rPr>
                <w:rFonts w:ascii="Arial" w:hAnsi="Arial" w:cs="Arial"/>
                <w:bCs/>
                <w:sz w:val="20"/>
                <w:szCs w:val="20"/>
              </w:rPr>
            </w:pPr>
            <w:r w:rsidRPr="0062727C">
              <w:rPr>
                <w:rFonts w:ascii="Arial" w:hAnsi="Arial" w:cs="Arial"/>
                <w:sz w:val="20"/>
                <w:szCs w:val="20"/>
              </w:rPr>
              <w:object w:dxaOrig="6105" w:dyaOrig="4685">
                <v:shape id="_x0000_i1031" type="#_x0000_t75" style="width:174.85pt;height:155.15pt" o:ole="">
                  <v:imagedata r:id="rId26" o:title="" croptop="3353f" cropbottom="2535f" cropleft="2917f" cropright="5721f"/>
                </v:shape>
                <o:OLEObject Type="Embed" ProgID="Origin50.Graph" ShapeID="_x0000_i1031" DrawAspect="Content" ObjectID="_1488024447" r:id="rId27"/>
              </w:object>
            </w:r>
          </w:p>
        </w:tc>
      </w:tr>
      <w:tr w:rsidR="00142D63" w:rsidRPr="0062727C" w:rsidTr="00BF2455">
        <w:trPr>
          <w:trHeight w:val="3115"/>
          <w:jc w:val="center"/>
        </w:trPr>
        <w:tc>
          <w:tcPr>
            <w:tcW w:w="3969" w:type="dxa"/>
            <w:vAlign w:val="center"/>
          </w:tcPr>
          <w:p w:rsidR="00142D63" w:rsidRPr="0062727C" w:rsidRDefault="00BF2455" w:rsidP="00BF2455">
            <w:pPr>
              <w:jc w:val="center"/>
              <w:rPr>
                <w:rFonts w:ascii="Arial" w:hAnsi="Arial" w:cs="Arial"/>
                <w:sz w:val="20"/>
                <w:szCs w:val="20"/>
              </w:rPr>
            </w:pPr>
            <w:r w:rsidRPr="0062727C">
              <w:rPr>
                <w:rFonts w:ascii="Arial" w:hAnsi="Arial" w:cs="Arial"/>
                <w:sz w:val="20"/>
                <w:szCs w:val="20"/>
              </w:rPr>
              <w:object w:dxaOrig="6105" w:dyaOrig="4685">
                <v:shape id="_x0000_i1032" type="#_x0000_t75" style="width:174pt;height:156.85pt" o:ole="">
                  <v:imagedata r:id="rId28" o:title="" croptop="4968f" cropbottom="2768f" cropleft="5566f" cropright="6536f"/>
                </v:shape>
                <o:OLEObject Type="Embed" ProgID="Origin50.Graph" ShapeID="_x0000_i1032" DrawAspect="Content" ObjectID="_1488024448" r:id="rId29"/>
              </w:object>
            </w:r>
          </w:p>
        </w:tc>
        <w:tc>
          <w:tcPr>
            <w:tcW w:w="3828" w:type="dxa"/>
            <w:vAlign w:val="center"/>
          </w:tcPr>
          <w:p w:rsidR="00142D63" w:rsidRPr="0062727C" w:rsidRDefault="00BF2455" w:rsidP="00BF2455">
            <w:pPr>
              <w:ind w:firstLine="37"/>
              <w:jc w:val="center"/>
              <w:rPr>
                <w:rFonts w:ascii="Arial" w:hAnsi="Arial" w:cs="Arial"/>
                <w:sz w:val="20"/>
                <w:szCs w:val="20"/>
              </w:rPr>
            </w:pPr>
            <w:r w:rsidRPr="0062727C">
              <w:rPr>
                <w:rFonts w:ascii="Arial" w:hAnsi="Arial" w:cs="Arial"/>
                <w:sz w:val="20"/>
                <w:szCs w:val="20"/>
              </w:rPr>
              <w:object w:dxaOrig="6105" w:dyaOrig="4685">
                <v:shape id="_x0000_i1033" type="#_x0000_t75" style="width:173.15pt;height:157.7pt" o:ole="">
                  <v:imagedata r:id="rId30" o:title="" croptop="4603f" cropbottom="3446f" cropleft="5092f" cropright="7679f"/>
                </v:shape>
                <o:OLEObject Type="Embed" ProgID="Origin50.Graph" ShapeID="_x0000_i1033" DrawAspect="Content" ObjectID="_1488024449" r:id="rId31"/>
              </w:object>
            </w:r>
          </w:p>
        </w:tc>
      </w:tr>
    </w:tbl>
    <w:p w:rsidR="00142D63" w:rsidRPr="0062727C" w:rsidRDefault="00142D63" w:rsidP="00774371">
      <w:pPr>
        <w:spacing w:before="120" w:after="240"/>
        <w:jc w:val="center"/>
        <w:rPr>
          <w:rFonts w:ascii="Arial" w:hAnsi="Arial" w:cs="Arial"/>
          <w:sz w:val="20"/>
          <w:szCs w:val="20"/>
        </w:rPr>
      </w:pPr>
      <w:r w:rsidRPr="0062727C">
        <w:rPr>
          <w:rFonts w:ascii="Arial" w:hAnsi="Arial" w:cs="Arial"/>
          <w:sz w:val="20"/>
          <w:szCs w:val="20"/>
        </w:rPr>
        <w:t xml:space="preserve">Figure 8: The values of the amplitude Fourier interpolation polynomial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variation of the angular velocity of the crankshaft for different states correctness unfolding of work processes in the engine cylinders (n = 1700 rpm, full load)</w:t>
      </w:r>
    </w:p>
    <w:p w:rsidR="00FA1400" w:rsidRPr="0062727C" w:rsidRDefault="00FA1400" w:rsidP="00FA1400">
      <w:pPr>
        <w:ind w:firstLine="567"/>
        <w:jc w:val="both"/>
        <w:rPr>
          <w:rFonts w:ascii="Arial" w:hAnsi="Arial" w:cs="Arial"/>
          <w:sz w:val="20"/>
          <w:szCs w:val="20"/>
        </w:rPr>
      </w:pPr>
      <w:r w:rsidRPr="0062727C">
        <w:rPr>
          <w:rFonts w:ascii="Arial" w:hAnsi="Arial" w:cs="Arial"/>
          <w:sz w:val="20"/>
          <w:szCs w:val="20"/>
        </w:rPr>
        <w:t xml:space="preserve">The case whit two defect cylinders, number 3 and 6 (diagram </w:t>
      </w:r>
      <w:proofErr w:type="spellStart"/>
      <w:r w:rsidRPr="0062727C">
        <w:rPr>
          <w:rFonts w:ascii="Arial" w:hAnsi="Arial" w:cs="Arial"/>
          <w:sz w:val="20"/>
          <w:szCs w:val="20"/>
        </w:rPr>
        <w:t>labeled</w:t>
      </w:r>
      <w:proofErr w:type="spellEnd"/>
      <w:r w:rsidRPr="0062727C">
        <w:rPr>
          <w:rFonts w:ascii="Arial" w:hAnsi="Arial" w:cs="Arial"/>
          <w:sz w:val="20"/>
          <w:szCs w:val="20"/>
        </w:rPr>
        <w:t xml:space="preserve"> as </w:t>
      </w:r>
      <w:r w:rsidRPr="0062727C">
        <w:rPr>
          <w:rFonts w:ascii="Arial" w:hAnsi="Arial" w:cs="Arial"/>
          <w:i/>
          <w:sz w:val="20"/>
          <w:szCs w:val="20"/>
        </w:rPr>
        <w:t>b</w:t>
      </w:r>
      <w:r w:rsidRPr="0062727C">
        <w:rPr>
          <w:rFonts w:ascii="Arial" w:hAnsi="Arial" w:cs="Arial"/>
          <w:sz w:val="20"/>
          <w:szCs w:val="20"/>
        </w:rPr>
        <w:t xml:space="preserve"> in Figure 8) clearly differs from other diagrams in the same Figure, but also does not </w:t>
      </w:r>
      <w:r w:rsidRPr="0062727C">
        <w:rPr>
          <w:rFonts w:ascii="Arial" w:hAnsi="Arial" w:cs="Arial"/>
          <w:sz w:val="20"/>
          <w:szCs w:val="20"/>
        </w:rPr>
        <w:lastRenderedPageBreak/>
        <w:t>provide the possibility of locating defect cylinders. It is quite certain that the same diagrams would have been obtained for any other combination of two defect cylinders with the same phase difference as in the case of cylinder number 3 and 6.</w:t>
      </w:r>
    </w:p>
    <w:p w:rsidR="00FA1400" w:rsidRPr="0062727C" w:rsidRDefault="00FA1400" w:rsidP="00FA1400">
      <w:pPr>
        <w:ind w:firstLine="567"/>
        <w:jc w:val="both"/>
        <w:rPr>
          <w:rFonts w:ascii="Arial" w:hAnsi="Arial" w:cs="Arial"/>
          <w:sz w:val="20"/>
          <w:szCs w:val="20"/>
        </w:rPr>
      </w:pPr>
      <w:r w:rsidRPr="0062727C">
        <w:rPr>
          <w:rFonts w:ascii="Arial" w:hAnsi="Arial" w:cs="Arial"/>
          <w:sz w:val="20"/>
          <w:szCs w:val="20"/>
        </w:rPr>
        <w:t>It is interesting that the angular velocity variations of the crankshaft in case of normal engine operation (Figure 8a) can be obtained quite accurately by superposing only three Fourier harmonics - the fifth (5), tenth (10) and fifteenth (15), while the fifth harmonic is dominant. In case of misfire in one engine cylinder (Figure 8 – c, d, e and f) the first harmonic is dominant and in the case of two defect cylinders (number 3 and 6, Figure 8b) the second harmonic is dominant.</w:t>
      </w:r>
    </w:p>
    <w:p w:rsidR="00142D63" w:rsidRPr="0062727C" w:rsidRDefault="00142D63" w:rsidP="00142D63">
      <w:pPr>
        <w:spacing w:before="120"/>
        <w:jc w:val="center"/>
        <w:rPr>
          <w:rFonts w:ascii="Arial" w:hAnsi="Arial" w:cs="Arial"/>
          <w:sz w:val="20"/>
          <w:szCs w:val="20"/>
        </w:rPr>
      </w:pPr>
      <w:r w:rsidRPr="0062727C">
        <w:rPr>
          <w:rFonts w:ascii="Arial" w:hAnsi="Arial" w:cs="Arial"/>
          <w:noProof/>
          <w:sz w:val="20"/>
          <w:szCs w:val="20"/>
          <w:lang w:val="en-US"/>
        </w:rPr>
        <w:drawing>
          <wp:inline distT="0" distB="0" distL="0" distR="0">
            <wp:extent cx="2334536" cy="2311345"/>
            <wp:effectExtent l="19050" t="0" r="8614" b="0"/>
            <wp:docPr id="228" name="Picture 1" descr="Description: 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igure 1.tif"/>
                    <pic:cNvPicPr>
                      <a:picLocks noChangeAspect="1" noChangeArrowheads="1"/>
                    </pic:cNvPicPr>
                  </pic:nvPicPr>
                  <pic:blipFill>
                    <a:blip r:embed="rId32"/>
                    <a:srcRect/>
                    <a:stretch>
                      <a:fillRect/>
                    </a:stretch>
                  </pic:blipFill>
                  <pic:spPr bwMode="auto">
                    <a:xfrm>
                      <a:off x="0" y="0"/>
                      <a:ext cx="2342658" cy="2319386"/>
                    </a:xfrm>
                    <a:prstGeom prst="rect">
                      <a:avLst/>
                    </a:prstGeom>
                    <a:noFill/>
                    <a:ln w="9525">
                      <a:noFill/>
                      <a:miter lim="800000"/>
                      <a:headEnd/>
                      <a:tailEnd/>
                    </a:ln>
                  </pic:spPr>
                </pic:pic>
              </a:graphicData>
            </a:graphic>
          </wp:inline>
        </w:drawing>
      </w:r>
    </w:p>
    <w:p w:rsidR="00142D63" w:rsidRPr="0062727C" w:rsidRDefault="00142D63" w:rsidP="00142D63">
      <w:pPr>
        <w:spacing w:before="120" w:after="240"/>
        <w:jc w:val="center"/>
        <w:rPr>
          <w:rFonts w:ascii="Arial" w:hAnsi="Arial" w:cs="Arial"/>
          <w:sz w:val="20"/>
          <w:szCs w:val="20"/>
        </w:rPr>
      </w:pPr>
      <w:r w:rsidRPr="0062727C">
        <w:rPr>
          <w:rFonts w:ascii="Arial" w:hAnsi="Arial" w:cs="Arial"/>
          <w:sz w:val="20"/>
          <w:szCs w:val="20"/>
        </w:rPr>
        <w:t>Figure 9: Block diagram of the measurement installation</w:t>
      </w:r>
    </w:p>
    <w:p w:rsidR="00FA1400" w:rsidRPr="0062727C" w:rsidRDefault="00FA1400" w:rsidP="00FA1400">
      <w:pPr>
        <w:ind w:firstLine="567"/>
        <w:jc w:val="both"/>
        <w:rPr>
          <w:rFonts w:ascii="Arial" w:hAnsi="Arial" w:cs="Arial"/>
          <w:sz w:val="20"/>
          <w:szCs w:val="20"/>
        </w:rPr>
      </w:pPr>
      <w:r w:rsidRPr="0062727C">
        <w:rPr>
          <w:rFonts w:ascii="Arial" w:hAnsi="Arial" w:cs="Arial"/>
          <w:sz w:val="20"/>
          <w:szCs w:val="20"/>
        </w:rPr>
        <w:t xml:space="preserve">A block diagram representation of the measurement installation used for the experiment, described in [15], is shown in Figure 9. An </w:t>
      </w:r>
      <w:proofErr w:type="spellStart"/>
      <w:r w:rsidRPr="0062727C">
        <w:rPr>
          <w:rFonts w:ascii="Arial" w:hAnsi="Arial" w:cs="Arial"/>
          <w:sz w:val="20"/>
          <w:szCs w:val="20"/>
        </w:rPr>
        <w:t>opto</w:t>
      </w:r>
      <w:proofErr w:type="spellEnd"/>
      <w:r w:rsidRPr="0062727C">
        <w:rPr>
          <w:rFonts w:ascii="Arial" w:hAnsi="Arial" w:cs="Arial"/>
          <w:sz w:val="20"/>
          <w:szCs w:val="20"/>
        </w:rPr>
        <w:t xml:space="preserve">-electronic incremental rotary encoder is directly mounted on the free end of the crankshaft and connected to a power supply unit. A standard technique for measuring the angular speed, described in detail in reference [14], was applied. Systematic measurement errors directly affected measurement results of the interval </w:t>
      </w:r>
      <w:proofErr w:type="spellStart"/>
      <w:r w:rsidRPr="0062727C">
        <w:rPr>
          <w:rFonts w:ascii="Arial" w:hAnsi="Arial" w:cs="Arial"/>
          <w:i/>
          <w:sz w:val="20"/>
          <w:szCs w:val="20"/>
        </w:rPr>
        <w:t>Δτ</w:t>
      </w:r>
      <w:r w:rsidRPr="0062727C">
        <w:rPr>
          <w:rFonts w:ascii="Arial" w:hAnsi="Arial" w:cs="Arial"/>
          <w:i/>
          <w:sz w:val="20"/>
          <w:szCs w:val="20"/>
          <w:vertAlign w:val="subscript"/>
        </w:rPr>
        <w:t>i</w:t>
      </w:r>
      <w:proofErr w:type="spellEnd"/>
      <w:r w:rsidRPr="0062727C">
        <w:rPr>
          <w:rFonts w:ascii="Arial" w:hAnsi="Arial" w:cs="Arial"/>
          <w:sz w:val="20"/>
          <w:szCs w:val="20"/>
        </w:rPr>
        <w:t xml:space="preserve"> between elementary angle units of the encoder, which is characterized by considerable "noise". This can be clearly seen in Figure 1</w:t>
      </w:r>
      <w:r w:rsidR="00F211BF">
        <w:rPr>
          <w:rFonts w:ascii="Arial" w:hAnsi="Arial" w:cs="Arial"/>
          <w:sz w:val="20"/>
          <w:szCs w:val="20"/>
        </w:rPr>
        <w:t>0</w:t>
      </w:r>
      <w:r w:rsidRPr="0062727C">
        <w:rPr>
          <w:rFonts w:ascii="Arial" w:hAnsi="Arial" w:cs="Arial"/>
          <w:sz w:val="20"/>
          <w:szCs w:val="20"/>
        </w:rPr>
        <w:t xml:space="preserve">. It is quite logical that the angular speed of the crankshaft, as </w:t>
      </w:r>
      <w:proofErr w:type="gramStart"/>
      <w:r w:rsidRPr="0062727C">
        <w:rPr>
          <w:rFonts w:ascii="Arial" w:hAnsi="Arial" w:cs="Arial"/>
          <w:sz w:val="20"/>
          <w:szCs w:val="20"/>
        </w:rPr>
        <w:t>a</w:t>
      </w:r>
      <w:proofErr w:type="gramEnd"/>
      <w:r w:rsidRPr="0062727C">
        <w:rPr>
          <w:rFonts w:ascii="Arial" w:hAnsi="Arial" w:cs="Arial"/>
          <w:sz w:val="20"/>
          <w:szCs w:val="20"/>
        </w:rPr>
        <w:t xml:space="preserve"> inversely proportional value to the measured time intervals </w:t>
      </w:r>
      <w:proofErr w:type="spellStart"/>
      <w:r w:rsidRPr="0062727C">
        <w:rPr>
          <w:rFonts w:ascii="Arial" w:hAnsi="Arial" w:cs="Arial"/>
          <w:i/>
          <w:sz w:val="20"/>
          <w:szCs w:val="20"/>
        </w:rPr>
        <w:t>Δτ</w:t>
      </w:r>
      <w:r w:rsidRPr="0062727C">
        <w:rPr>
          <w:rFonts w:ascii="Arial" w:hAnsi="Arial" w:cs="Arial"/>
          <w:i/>
          <w:sz w:val="20"/>
          <w:szCs w:val="20"/>
          <w:vertAlign w:val="subscript"/>
        </w:rPr>
        <w:t>i</w:t>
      </w:r>
      <w:proofErr w:type="spellEnd"/>
      <w:r w:rsidRPr="0062727C">
        <w:rPr>
          <w:rFonts w:ascii="Arial" w:hAnsi="Arial" w:cs="Arial"/>
          <w:sz w:val="20"/>
          <w:szCs w:val="20"/>
        </w:rPr>
        <w:t xml:space="preserve"> (Figure 10), has a similar curve form, which is illustrated in Figure 11:</w:t>
      </w:r>
    </w:p>
    <w:tbl>
      <w:tblPr>
        <w:tblW w:w="0" w:type="auto"/>
        <w:tblLook w:val="04A0"/>
      </w:tblPr>
      <w:tblGrid>
        <w:gridCol w:w="1064"/>
        <w:gridCol w:w="5738"/>
        <w:gridCol w:w="1124"/>
      </w:tblGrid>
      <w:tr w:rsidR="00FA1400" w:rsidRPr="0062727C" w:rsidTr="00AE5EE1">
        <w:tc>
          <w:tcPr>
            <w:tcW w:w="1242" w:type="dxa"/>
            <w:shd w:val="clear" w:color="auto" w:fill="auto"/>
          </w:tcPr>
          <w:p w:rsidR="00FA1400" w:rsidRPr="0062727C" w:rsidRDefault="00FA1400" w:rsidP="00AE5EE1">
            <w:pPr>
              <w:rPr>
                <w:rFonts w:ascii="Arial" w:hAnsi="Arial" w:cs="Arial"/>
                <w:sz w:val="20"/>
                <w:szCs w:val="20"/>
              </w:rPr>
            </w:pPr>
          </w:p>
        </w:tc>
        <w:tc>
          <w:tcPr>
            <w:tcW w:w="6804" w:type="dxa"/>
            <w:shd w:val="clear" w:color="auto" w:fill="auto"/>
          </w:tcPr>
          <w:p w:rsidR="00FA1400" w:rsidRPr="0062727C" w:rsidRDefault="00655008" w:rsidP="004A1CAB">
            <w:pPr>
              <w:rPr>
                <w:rFonts w:ascii="Arial" w:hAnsi="Arial" w:cs="Arial"/>
                <w:sz w:val="20"/>
                <w:szCs w:val="20"/>
              </w:rPr>
            </w:pPr>
            <m:oMathPara>
              <m:oMath>
                <m:sSub>
                  <m:sSubPr>
                    <m:ctrlPr>
                      <w:rPr>
                        <w:rFonts w:ascii="Cambria Math" w:hAnsi="Arial" w:cs="Arial"/>
                        <w:i/>
                        <w:sz w:val="20"/>
                        <w:szCs w:val="20"/>
                        <w:lang w:val="sr-Latn-CS"/>
                      </w:rPr>
                    </m:ctrlPr>
                  </m:sSubPr>
                  <m:e>
                    <m:r>
                      <w:rPr>
                        <w:rFonts w:ascii="Cambria Math" w:hAnsi="Cambria Math" w:cs="Arial"/>
                        <w:sz w:val="20"/>
                        <w:szCs w:val="20"/>
                        <w:lang w:val="sr-Latn-CS"/>
                      </w:rPr>
                      <m:t>ω</m:t>
                    </m:r>
                  </m:e>
                  <m:sub>
                    <m:r>
                      <w:rPr>
                        <w:rFonts w:ascii="Cambria Math" w:hAnsi="Cambria Math" w:cs="Arial"/>
                        <w:sz w:val="20"/>
                        <w:szCs w:val="20"/>
                        <w:lang w:val="sr-Latn-CS"/>
                      </w:rPr>
                      <m:t>i</m:t>
                    </m:r>
                  </m:sub>
                </m:sSub>
                <m:r>
                  <w:rPr>
                    <w:rFonts w:ascii="Cambria Math" w:hAnsi="Arial" w:cs="Arial"/>
                    <w:sz w:val="20"/>
                    <w:szCs w:val="20"/>
                    <w:lang w:val="sr-Latn-CS"/>
                  </w:rPr>
                  <m:t>=</m:t>
                </m:r>
                <m:f>
                  <m:fPr>
                    <m:ctrlPr>
                      <w:rPr>
                        <w:rFonts w:ascii="Cambria Math" w:hAnsi="Arial" w:cs="Arial"/>
                        <w:i/>
                        <w:sz w:val="20"/>
                        <w:szCs w:val="20"/>
                        <w:lang w:val="sr-Latn-CS"/>
                      </w:rPr>
                    </m:ctrlPr>
                  </m:fPr>
                  <m:num>
                    <m:r>
                      <w:rPr>
                        <w:rFonts w:ascii="Cambria Math" w:hAnsi="Cambria Math" w:cs="Arial"/>
                        <w:sz w:val="20"/>
                        <w:szCs w:val="20"/>
                        <w:lang w:val="sr-Latn-CS"/>
                      </w:rPr>
                      <m:t>dα</m:t>
                    </m:r>
                  </m:num>
                  <m:den>
                    <m:r>
                      <w:rPr>
                        <w:rFonts w:ascii="Cambria Math" w:hAnsi="Cambria Math" w:cs="Arial"/>
                        <w:sz w:val="20"/>
                        <w:szCs w:val="20"/>
                        <w:lang w:val="sr-Latn-CS"/>
                      </w:rPr>
                      <m:t>dt</m:t>
                    </m:r>
                  </m:den>
                </m:f>
                <m:r>
                  <w:rPr>
                    <w:rFonts w:ascii="Cambria Math" w:hAnsi="Arial" w:cs="Arial"/>
                    <w:sz w:val="20"/>
                    <w:szCs w:val="20"/>
                    <w:lang w:val="sr-Latn-CS"/>
                  </w:rPr>
                  <m:t>≈</m:t>
                </m:r>
                <m:f>
                  <m:fPr>
                    <m:ctrlPr>
                      <w:rPr>
                        <w:rFonts w:ascii="Cambria Math" w:hAnsi="Arial" w:cs="Arial"/>
                        <w:i/>
                        <w:sz w:val="20"/>
                        <w:szCs w:val="20"/>
                        <w:lang w:val="sr-Latn-CS"/>
                      </w:rPr>
                    </m:ctrlPr>
                  </m:fPr>
                  <m:num>
                    <m:r>
                      <w:rPr>
                        <w:rFonts w:ascii="Cambria Math" w:hAnsi="Cambria Math" w:cs="Arial"/>
                        <w:sz w:val="20"/>
                        <w:szCs w:val="20"/>
                        <w:lang w:val="sr-Latn-CS"/>
                      </w:rPr>
                      <m:t>∆α</m:t>
                    </m:r>
                  </m:num>
                  <m:den>
                    <m:r>
                      <w:rPr>
                        <w:rFonts w:ascii="Cambria Math" w:hAnsi="Cambria Math" w:cs="Arial"/>
                        <w:sz w:val="20"/>
                        <w:szCs w:val="20"/>
                        <w:lang w:val="sr-Latn-CS"/>
                      </w:rPr>
                      <m:t>∆</m:t>
                    </m:r>
                    <m:sSub>
                      <m:sSubPr>
                        <m:ctrlPr>
                          <w:rPr>
                            <w:rFonts w:ascii="Cambria Math" w:hAnsi="Cambria Math" w:cs="Arial"/>
                            <w:i/>
                            <w:sz w:val="20"/>
                            <w:szCs w:val="20"/>
                            <w:lang w:val="sr-Latn-CS"/>
                          </w:rPr>
                        </m:ctrlPr>
                      </m:sSubPr>
                      <m:e>
                        <m:r>
                          <w:rPr>
                            <w:rFonts w:ascii="Cambria Math" w:hAnsi="Cambria Math" w:cs="Arial"/>
                            <w:sz w:val="20"/>
                            <w:szCs w:val="20"/>
                            <w:lang w:val="sr-Latn-CS"/>
                          </w:rPr>
                          <m:t>τ</m:t>
                        </m:r>
                      </m:e>
                      <m:sub>
                        <m:r>
                          <w:rPr>
                            <w:rFonts w:ascii="Cambria Math" w:hAnsi="Cambria Math" w:cs="Arial"/>
                            <w:sz w:val="20"/>
                            <w:szCs w:val="20"/>
                            <w:lang w:val="sr-Latn-CS"/>
                          </w:rPr>
                          <m:t>i</m:t>
                        </m:r>
                      </m:sub>
                    </m:sSub>
                  </m:den>
                </m:f>
                <m:r>
                  <w:rPr>
                    <w:rFonts w:ascii="Cambria Math" w:hAnsi="Arial" w:cs="Arial"/>
                    <w:sz w:val="20"/>
                    <w:szCs w:val="20"/>
                    <w:lang w:val="sr-Latn-CS"/>
                  </w:rPr>
                  <m:t>∙</m:t>
                </m:r>
                <m:f>
                  <m:fPr>
                    <m:ctrlPr>
                      <w:rPr>
                        <w:rFonts w:ascii="Cambria Math" w:hAnsi="Arial" w:cs="Arial"/>
                        <w:i/>
                        <w:sz w:val="20"/>
                        <w:szCs w:val="20"/>
                        <w:lang w:val="sr-Latn-CS"/>
                      </w:rPr>
                    </m:ctrlPr>
                  </m:fPr>
                  <m:num>
                    <m:r>
                      <w:rPr>
                        <w:rFonts w:ascii="Cambria Math" w:hAnsi="Cambria Math" w:cs="Arial"/>
                        <w:sz w:val="20"/>
                        <w:szCs w:val="20"/>
                        <w:lang w:val="sr-Latn-CS"/>
                      </w:rPr>
                      <m:t>π</m:t>
                    </m:r>
                  </m:num>
                  <m:den>
                    <m:r>
                      <w:rPr>
                        <w:rFonts w:ascii="Cambria Math" w:hAnsi="Arial" w:cs="Arial"/>
                        <w:sz w:val="20"/>
                        <w:szCs w:val="20"/>
                        <w:lang w:val="sr-Latn-CS"/>
                      </w:rPr>
                      <m:t>180</m:t>
                    </m:r>
                  </m:den>
                </m:f>
              </m:oMath>
            </m:oMathPara>
          </w:p>
        </w:tc>
        <w:tc>
          <w:tcPr>
            <w:tcW w:w="1241" w:type="dxa"/>
            <w:shd w:val="clear" w:color="auto" w:fill="auto"/>
            <w:vAlign w:val="center"/>
          </w:tcPr>
          <w:p w:rsidR="00FA1400" w:rsidRPr="0062727C" w:rsidRDefault="00FA1400" w:rsidP="00AE5EE1">
            <w:pPr>
              <w:rPr>
                <w:rFonts w:ascii="Arial" w:hAnsi="Arial" w:cs="Arial"/>
                <w:sz w:val="20"/>
                <w:szCs w:val="20"/>
              </w:rPr>
            </w:pPr>
            <w:r w:rsidRPr="0062727C">
              <w:rPr>
                <w:rFonts w:ascii="Arial" w:hAnsi="Arial" w:cs="Arial"/>
                <w:sz w:val="20"/>
                <w:szCs w:val="20"/>
              </w:rPr>
              <w:t>(10)</w:t>
            </w:r>
          </w:p>
        </w:tc>
      </w:tr>
    </w:tbl>
    <w:p w:rsidR="00FA1400" w:rsidRPr="0062727C" w:rsidRDefault="00FA1400" w:rsidP="00FA1400">
      <w:pPr>
        <w:ind w:firstLine="567"/>
        <w:jc w:val="both"/>
        <w:rPr>
          <w:rFonts w:ascii="Arial" w:hAnsi="Arial" w:cs="Arial"/>
          <w:sz w:val="20"/>
          <w:szCs w:val="20"/>
        </w:rPr>
      </w:pPr>
      <w:r w:rsidRPr="0062727C">
        <w:rPr>
          <w:rFonts w:ascii="Arial" w:hAnsi="Arial" w:cs="Arial"/>
          <w:sz w:val="20"/>
          <w:szCs w:val="20"/>
        </w:rPr>
        <w:t xml:space="preserve">The Fourier's trigonometric interpolation polynomial was also used in order to eliminate the systematic measurement errors and obtain smooth curves that can easily and efficiently be used for analysis and comparison with the results of mathematical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of the angular speed.</w:t>
      </w:r>
    </w:p>
    <w:p w:rsidR="00FA1400" w:rsidRPr="0062727C" w:rsidRDefault="00FA1400" w:rsidP="00FA1400">
      <w:pPr>
        <w:ind w:firstLine="567"/>
        <w:jc w:val="both"/>
        <w:rPr>
          <w:rFonts w:ascii="Arial" w:hAnsi="Arial" w:cs="Arial"/>
          <w:sz w:val="20"/>
          <w:szCs w:val="20"/>
        </w:rPr>
      </w:pPr>
      <w:r w:rsidRPr="0062727C">
        <w:rPr>
          <w:rFonts w:ascii="Arial" w:hAnsi="Arial" w:cs="Arial"/>
          <w:sz w:val="20"/>
          <w:szCs w:val="20"/>
        </w:rPr>
        <w:t>In the second phase during “filtration” of the signal with considerable „noise</w:t>
      </w:r>
      <w:proofErr w:type="gramStart"/>
      <w:r w:rsidRPr="0062727C">
        <w:rPr>
          <w:rFonts w:ascii="Arial" w:hAnsi="Arial" w:cs="Arial"/>
          <w:sz w:val="20"/>
          <w:szCs w:val="20"/>
        </w:rPr>
        <w:t>“ (</w:t>
      </w:r>
      <w:proofErr w:type="gramEnd"/>
      <w:r w:rsidRPr="0062727C">
        <w:rPr>
          <w:rFonts w:ascii="Arial" w:hAnsi="Arial" w:cs="Arial"/>
          <w:sz w:val="20"/>
          <w:szCs w:val="20"/>
        </w:rPr>
        <w:t xml:space="preserve">the crankshaft's instantaneous angular speed as a derived value, shown in Figure 13), the starting point was the analysis of amplitudes of the first 250 harmonics of the Fourier's trigonometric interpolation polynomial, which is shown in Figure 12. Two important </w:t>
      </w:r>
      <w:r w:rsidRPr="0062727C">
        <w:rPr>
          <w:rFonts w:ascii="Arial" w:hAnsi="Arial" w:cs="Arial"/>
          <w:sz w:val="20"/>
          <w:szCs w:val="20"/>
        </w:rPr>
        <w:lastRenderedPageBreak/>
        <w:t xml:space="preserve">issues can be observed in these diagrams. First, the fifth harmonic is dominant, which corresponds to the true nature of the signal of angular speed of the crankshaft and the results of mathematical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which will be discussed later. Secondly, extremely large values of amplitudes of higher harmonics accumulating somewhere around the 50th, 100th and partly around the 150th harmonic cannot be a reflection of the real physical event. These higher harmonics actually refer to superposed systematic measurement errors related to the eccentricity of the crankshaft axis and the axis of the encoder pin, so it is logical that they should be discarded during “filtration” of the signal. By keeping (synthesis) only the first 25 harmonics of the Fourier's trigonometric interpolation polynomial, a "filtered" signal of the crankshaft angular speed is obtained as a smooth curve (Figure 13), which can easily be compared with the results of mathematical </w:t>
      </w:r>
      <w:proofErr w:type="spellStart"/>
      <w:r w:rsidRPr="0062727C">
        <w:rPr>
          <w:rFonts w:ascii="Arial" w:hAnsi="Arial" w:cs="Arial"/>
          <w:sz w:val="20"/>
          <w:szCs w:val="20"/>
        </w:rPr>
        <w:t>modeling</w:t>
      </w:r>
      <w:proofErr w:type="spellEnd"/>
      <w:r w:rsidRPr="0062727C">
        <w:rPr>
          <w:rFonts w:ascii="Arial" w:hAnsi="Arial" w:cs="Arial"/>
          <w:sz w:val="20"/>
          <w:szCs w:val="20"/>
        </w:rPr>
        <w:t>, as well as for other types of analysis regarding this parameter.</w:t>
      </w:r>
    </w:p>
    <w:tbl>
      <w:tblPr>
        <w:tblW w:w="8036" w:type="dxa"/>
        <w:jc w:val="center"/>
        <w:tblInd w:w="1501" w:type="dxa"/>
        <w:tblLook w:val="04A0"/>
      </w:tblPr>
      <w:tblGrid>
        <w:gridCol w:w="17"/>
        <w:gridCol w:w="3905"/>
        <w:gridCol w:w="266"/>
        <w:gridCol w:w="3761"/>
        <w:gridCol w:w="87"/>
      </w:tblGrid>
      <w:tr w:rsidR="00142D63" w:rsidRPr="0062727C" w:rsidTr="00FA1400">
        <w:trPr>
          <w:gridAfter w:val="1"/>
          <w:wAfter w:w="239" w:type="dxa"/>
          <w:jc w:val="center"/>
        </w:trPr>
        <w:tc>
          <w:tcPr>
            <w:tcW w:w="3731" w:type="dxa"/>
            <w:gridSpan w:val="2"/>
            <w:shd w:val="clear" w:color="auto" w:fill="auto"/>
            <w:vAlign w:val="center"/>
          </w:tcPr>
          <w:p w:rsidR="00142D63" w:rsidRPr="0062727C" w:rsidRDefault="00774371" w:rsidP="00FA1400">
            <w:pPr>
              <w:jc w:val="center"/>
              <w:rPr>
                <w:rFonts w:ascii="Arial" w:hAnsi="Arial" w:cs="Arial"/>
                <w:bCs/>
                <w:sz w:val="20"/>
                <w:szCs w:val="20"/>
              </w:rPr>
            </w:pPr>
            <w:r w:rsidRPr="0062727C">
              <w:rPr>
                <w:rFonts w:ascii="Arial" w:hAnsi="Arial" w:cs="Arial"/>
                <w:sz w:val="20"/>
                <w:szCs w:val="20"/>
              </w:rPr>
              <w:object w:dxaOrig="6445" w:dyaOrig="4515">
                <v:shape id="_x0000_i1034" type="#_x0000_t75" style="width:185.15pt;height:124.3pt" o:ole="">
                  <v:imagedata r:id="rId33" o:title="" croptop="4197f" cropbottom="4032f" cropleft="4850f" cropright="6630f"/>
                </v:shape>
                <o:OLEObject Type="Embed" ProgID="Origin50.Graph" ShapeID="_x0000_i1034" DrawAspect="Content" ObjectID="_1488024450" r:id="rId34"/>
              </w:object>
            </w:r>
          </w:p>
        </w:tc>
        <w:tc>
          <w:tcPr>
            <w:tcW w:w="4066" w:type="dxa"/>
            <w:gridSpan w:val="2"/>
            <w:shd w:val="clear" w:color="auto" w:fill="auto"/>
            <w:vAlign w:val="center"/>
          </w:tcPr>
          <w:p w:rsidR="00142D63" w:rsidRPr="0062727C" w:rsidRDefault="00774371" w:rsidP="00FA1400">
            <w:pPr>
              <w:jc w:val="center"/>
              <w:rPr>
                <w:rFonts w:ascii="Arial" w:hAnsi="Arial" w:cs="Arial"/>
                <w:bCs/>
                <w:sz w:val="20"/>
                <w:szCs w:val="20"/>
              </w:rPr>
            </w:pPr>
            <w:r w:rsidRPr="0062727C">
              <w:rPr>
                <w:rFonts w:ascii="Arial" w:hAnsi="Arial" w:cs="Arial"/>
                <w:b/>
                <w:sz w:val="20"/>
                <w:szCs w:val="20"/>
              </w:rPr>
              <w:object w:dxaOrig="6445" w:dyaOrig="4515">
                <v:shape id="_x0000_i1035" type="#_x0000_t75" style="width:182.55pt;height:126pt" o:ole="">
                  <v:imagedata r:id="rId35" o:title="" croptop="3785f" cropbottom="4032f" cropleft="5246f" cropright="6976f"/>
                </v:shape>
                <o:OLEObject Type="Embed" ProgID="Origin50.Graph" ShapeID="_x0000_i1035" DrawAspect="Content" ObjectID="_1488024451" r:id="rId36"/>
              </w:object>
            </w:r>
          </w:p>
        </w:tc>
      </w:tr>
      <w:tr w:rsidR="00142D63" w:rsidRPr="0062727C" w:rsidTr="00FA1400">
        <w:trPr>
          <w:gridAfter w:val="1"/>
          <w:wAfter w:w="239" w:type="dxa"/>
          <w:jc w:val="center"/>
        </w:trPr>
        <w:tc>
          <w:tcPr>
            <w:tcW w:w="3731" w:type="dxa"/>
            <w:gridSpan w:val="2"/>
            <w:shd w:val="clear" w:color="auto" w:fill="auto"/>
            <w:vAlign w:val="center"/>
          </w:tcPr>
          <w:p w:rsidR="00142D63" w:rsidRPr="0062727C" w:rsidRDefault="00FA1400" w:rsidP="008455F6">
            <w:pPr>
              <w:spacing w:before="120" w:after="120"/>
              <w:jc w:val="center"/>
              <w:rPr>
                <w:rFonts w:ascii="Arial" w:hAnsi="Arial" w:cs="Arial"/>
                <w:sz w:val="20"/>
                <w:szCs w:val="20"/>
              </w:rPr>
            </w:pPr>
            <w:r w:rsidRPr="0062727C">
              <w:rPr>
                <w:rFonts w:ascii="Arial" w:hAnsi="Arial" w:cs="Arial"/>
                <w:sz w:val="20"/>
                <w:szCs w:val="20"/>
              </w:rPr>
              <w:t xml:space="preserve">Figure 10: Typical changes in measured values of time intervals </w:t>
            </w:r>
            <w:proofErr w:type="spellStart"/>
            <w:r w:rsidRPr="0062727C">
              <w:rPr>
                <w:rFonts w:ascii="Arial" w:hAnsi="Arial" w:cs="Arial"/>
                <w:i/>
                <w:sz w:val="20"/>
                <w:szCs w:val="20"/>
              </w:rPr>
              <w:t>Δτ</w:t>
            </w:r>
            <w:r w:rsidRPr="0062727C">
              <w:rPr>
                <w:rFonts w:ascii="Arial" w:hAnsi="Arial" w:cs="Arial"/>
                <w:i/>
                <w:sz w:val="20"/>
                <w:szCs w:val="20"/>
                <w:vertAlign w:val="subscript"/>
              </w:rPr>
              <w:t>i</w:t>
            </w:r>
            <w:proofErr w:type="spellEnd"/>
          </w:p>
        </w:tc>
        <w:tc>
          <w:tcPr>
            <w:tcW w:w="4066" w:type="dxa"/>
            <w:gridSpan w:val="2"/>
            <w:shd w:val="clear" w:color="auto" w:fill="auto"/>
            <w:vAlign w:val="center"/>
          </w:tcPr>
          <w:p w:rsidR="00142D63" w:rsidRPr="0062727C" w:rsidRDefault="00FA1400" w:rsidP="008455F6">
            <w:pPr>
              <w:spacing w:before="120" w:after="120"/>
              <w:jc w:val="center"/>
              <w:rPr>
                <w:rFonts w:ascii="Arial" w:hAnsi="Arial" w:cs="Arial"/>
                <w:bCs/>
                <w:sz w:val="20"/>
                <w:szCs w:val="20"/>
              </w:rPr>
            </w:pPr>
            <w:r w:rsidRPr="0062727C">
              <w:rPr>
                <w:rFonts w:ascii="Arial" w:hAnsi="Arial" w:cs="Arial"/>
                <w:sz w:val="20"/>
                <w:szCs w:val="20"/>
              </w:rPr>
              <w:t xml:space="preserve">Figure 11: Angular speed of the crankshaft as a inversely proportional value to the measured time intervals </w:t>
            </w:r>
            <w:proofErr w:type="spellStart"/>
            <w:r w:rsidRPr="0062727C">
              <w:rPr>
                <w:rFonts w:ascii="Arial" w:hAnsi="Arial" w:cs="Arial"/>
                <w:i/>
                <w:sz w:val="20"/>
                <w:szCs w:val="20"/>
              </w:rPr>
              <w:t>Δτ</w:t>
            </w:r>
            <w:r w:rsidRPr="0062727C">
              <w:rPr>
                <w:rFonts w:ascii="Arial" w:hAnsi="Arial" w:cs="Arial"/>
                <w:i/>
                <w:sz w:val="20"/>
                <w:szCs w:val="20"/>
                <w:vertAlign w:val="subscript"/>
              </w:rPr>
              <w:t>i</w:t>
            </w:r>
            <w:proofErr w:type="spellEnd"/>
          </w:p>
        </w:tc>
      </w:tr>
      <w:tr w:rsidR="00142D63" w:rsidRPr="0062727C" w:rsidTr="00FA1400">
        <w:trPr>
          <w:gridBefore w:val="1"/>
          <w:wBefore w:w="11" w:type="dxa"/>
          <w:jc w:val="center"/>
        </w:trPr>
        <w:tc>
          <w:tcPr>
            <w:tcW w:w="3986" w:type="dxa"/>
            <w:gridSpan w:val="2"/>
            <w:shd w:val="clear" w:color="auto" w:fill="auto"/>
            <w:vAlign w:val="center"/>
          </w:tcPr>
          <w:p w:rsidR="00142D63" w:rsidRPr="0062727C" w:rsidRDefault="00774371" w:rsidP="00FA1400">
            <w:pPr>
              <w:jc w:val="center"/>
              <w:rPr>
                <w:rFonts w:ascii="Arial" w:hAnsi="Arial" w:cs="Arial"/>
                <w:bCs/>
                <w:sz w:val="20"/>
                <w:szCs w:val="20"/>
              </w:rPr>
            </w:pPr>
            <w:r w:rsidRPr="0062727C">
              <w:rPr>
                <w:rFonts w:ascii="Arial" w:hAnsi="Arial" w:cs="Arial"/>
                <w:sz w:val="20"/>
                <w:szCs w:val="20"/>
              </w:rPr>
              <w:object w:dxaOrig="6445" w:dyaOrig="4515">
                <v:shape id="_x0000_i1036" type="#_x0000_t75" style="width:180.85pt;height:156pt" o:ole="">
                  <v:imagedata r:id="rId37" o:title="" croptop="3538f" cropbottom="3374f" cropleft="6111f" cropright="7494f"/>
                </v:shape>
                <o:OLEObject Type="Embed" ProgID="Origin50.Graph" ShapeID="_x0000_i1036" DrawAspect="Content" ObjectID="_1488024452" r:id="rId38"/>
              </w:object>
            </w:r>
          </w:p>
        </w:tc>
        <w:tc>
          <w:tcPr>
            <w:tcW w:w="4039" w:type="dxa"/>
            <w:gridSpan w:val="2"/>
            <w:shd w:val="clear" w:color="auto" w:fill="auto"/>
            <w:vAlign w:val="center"/>
          </w:tcPr>
          <w:p w:rsidR="00142D63" w:rsidRPr="0062727C" w:rsidRDefault="00774371" w:rsidP="00FA1400">
            <w:pPr>
              <w:jc w:val="center"/>
              <w:rPr>
                <w:rFonts w:ascii="Arial" w:hAnsi="Arial" w:cs="Arial"/>
                <w:bCs/>
                <w:sz w:val="20"/>
                <w:szCs w:val="20"/>
              </w:rPr>
            </w:pPr>
            <w:r w:rsidRPr="0062727C">
              <w:rPr>
                <w:rFonts w:ascii="Arial" w:hAnsi="Arial" w:cs="Arial"/>
                <w:sz w:val="20"/>
                <w:szCs w:val="20"/>
              </w:rPr>
              <w:object w:dxaOrig="6445" w:dyaOrig="4515">
                <v:shape id="_x0000_i1037" type="#_x0000_t75" style="width:176.55pt;height:151.7pt" o:ole="">
                  <v:imagedata r:id="rId39" o:title="" croptop="5184f" cropbottom="4608f" cropleft="5592f" cropright="6630f"/>
                </v:shape>
                <o:OLEObject Type="Embed" ProgID="Origin50.Graph" ShapeID="_x0000_i1037" DrawAspect="Content" ObjectID="_1488024453" r:id="rId40"/>
              </w:object>
            </w:r>
          </w:p>
        </w:tc>
      </w:tr>
      <w:tr w:rsidR="00142D63" w:rsidRPr="0062727C" w:rsidTr="00FA1400">
        <w:trPr>
          <w:gridBefore w:val="1"/>
          <w:wBefore w:w="11" w:type="dxa"/>
          <w:jc w:val="center"/>
        </w:trPr>
        <w:tc>
          <w:tcPr>
            <w:tcW w:w="3986" w:type="dxa"/>
            <w:gridSpan w:val="2"/>
            <w:shd w:val="clear" w:color="auto" w:fill="auto"/>
            <w:vAlign w:val="center"/>
          </w:tcPr>
          <w:p w:rsidR="00142D63" w:rsidRPr="0062727C" w:rsidRDefault="00142D63" w:rsidP="00BF2455">
            <w:pPr>
              <w:spacing w:before="120" w:after="240"/>
              <w:jc w:val="center"/>
              <w:rPr>
                <w:rFonts w:ascii="Arial" w:hAnsi="Arial" w:cs="Arial"/>
                <w:sz w:val="20"/>
                <w:szCs w:val="20"/>
              </w:rPr>
            </w:pPr>
            <w:r w:rsidRPr="0062727C">
              <w:rPr>
                <w:rFonts w:ascii="Arial" w:hAnsi="Arial" w:cs="Arial"/>
                <w:sz w:val="20"/>
                <w:szCs w:val="20"/>
              </w:rPr>
              <w:t>Figure 12: Typical histogram of harmonic amplitudes of the Fourier's trigonometric interpolation polynomial for the crankshaft angular speed</w:t>
            </w:r>
          </w:p>
        </w:tc>
        <w:tc>
          <w:tcPr>
            <w:tcW w:w="4039" w:type="dxa"/>
            <w:gridSpan w:val="2"/>
            <w:shd w:val="clear" w:color="auto" w:fill="auto"/>
            <w:vAlign w:val="center"/>
          </w:tcPr>
          <w:p w:rsidR="00142D63" w:rsidRPr="0062727C" w:rsidRDefault="00142D63" w:rsidP="00BF2455">
            <w:pPr>
              <w:spacing w:before="120" w:after="240"/>
              <w:jc w:val="center"/>
              <w:rPr>
                <w:rFonts w:ascii="Arial" w:hAnsi="Arial" w:cs="Arial"/>
                <w:bCs/>
                <w:sz w:val="20"/>
                <w:szCs w:val="20"/>
              </w:rPr>
            </w:pPr>
            <w:r w:rsidRPr="0062727C">
              <w:rPr>
                <w:rFonts w:ascii="Arial" w:hAnsi="Arial" w:cs="Arial"/>
                <w:sz w:val="20"/>
                <w:szCs w:val="20"/>
              </w:rPr>
              <w:t>Figure 13: Angular speed of the crankshaft before and after “filtering“</w:t>
            </w:r>
          </w:p>
        </w:tc>
      </w:tr>
    </w:tbl>
    <w:p w:rsidR="00142D63" w:rsidRPr="0062727C" w:rsidRDefault="00142D63" w:rsidP="00774371">
      <w:pPr>
        <w:ind w:firstLine="567"/>
        <w:jc w:val="both"/>
        <w:rPr>
          <w:rFonts w:ascii="Arial" w:hAnsi="Arial" w:cs="Arial"/>
          <w:sz w:val="20"/>
          <w:szCs w:val="20"/>
        </w:rPr>
      </w:pPr>
      <w:r w:rsidRPr="0062727C">
        <w:rPr>
          <w:rFonts w:ascii="Arial" w:hAnsi="Arial" w:cs="Arial"/>
          <w:sz w:val="20"/>
          <w:szCs w:val="20"/>
        </w:rPr>
        <w:lastRenderedPageBreak/>
        <w:t>In this paper the Fourier's trigonometric interpolation polynomial was applied as a universal tool for analysis and “filtering</w:t>
      </w:r>
      <w:proofErr w:type="gramStart"/>
      <w:r w:rsidRPr="0062727C">
        <w:rPr>
          <w:rFonts w:ascii="Arial" w:hAnsi="Arial" w:cs="Arial"/>
          <w:sz w:val="20"/>
          <w:szCs w:val="20"/>
        </w:rPr>
        <w:t>“ of</w:t>
      </w:r>
      <w:proofErr w:type="gramEnd"/>
      <w:r w:rsidRPr="0062727C">
        <w:rPr>
          <w:rFonts w:ascii="Arial" w:hAnsi="Arial" w:cs="Arial"/>
          <w:sz w:val="20"/>
          <w:szCs w:val="20"/>
        </w:rPr>
        <w:t xml:space="preserve"> measured parameters of the engine working cycle.</w:t>
      </w:r>
    </w:p>
    <w:p w:rsidR="00142D63" w:rsidRPr="0062727C" w:rsidRDefault="00142D63" w:rsidP="00142D63">
      <w:pPr>
        <w:pStyle w:val="ListParagraph"/>
        <w:numPr>
          <w:ilvl w:val="0"/>
          <w:numId w:val="10"/>
        </w:numPr>
        <w:spacing w:before="360" w:after="120"/>
        <w:ind w:left="714" w:hanging="357"/>
        <w:rPr>
          <w:rFonts w:ascii="Arial" w:hAnsi="Arial" w:cs="Arial"/>
          <w:b/>
          <w:sz w:val="20"/>
          <w:szCs w:val="20"/>
        </w:rPr>
      </w:pPr>
      <w:r w:rsidRPr="0062727C">
        <w:rPr>
          <w:rFonts w:ascii="Arial" w:hAnsi="Arial" w:cs="Arial"/>
          <w:b/>
          <w:sz w:val="20"/>
          <w:szCs w:val="20"/>
        </w:rPr>
        <w:t>TEST RESULTS</w:t>
      </w:r>
    </w:p>
    <w:p w:rsidR="00142D63" w:rsidRPr="0062727C" w:rsidRDefault="00142D63" w:rsidP="00774371">
      <w:pPr>
        <w:ind w:firstLine="567"/>
        <w:jc w:val="both"/>
        <w:rPr>
          <w:rFonts w:ascii="Arial" w:hAnsi="Arial" w:cs="Arial"/>
          <w:sz w:val="20"/>
          <w:szCs w:val="20"/>
        </w:rPr>
      </w:pPr>
      <w:r w:rsidRPr="0062727C">
        <w:rPr>
          <w:rFonts w:ascii="Arial" w:hAnsi="Arial" w:cs="Arial"/>
          <w:sz w:val="20"/>
          <w:szCs w:val="20"/>
        </w:rPr>
        <w:t xml:space="preserve">Trial tests previously suggested that the optimal operating regime, which is common in practice, and at which all measured parameters of the working process are making their full contribution to the diagnosis of the engine’s proper operation, should be found at lower angular speed. The optimal operating regime was determined regarding maximum force realized on a laboratory brake for different speeds (from 2500 rpm to 1200 rpm). At the same time, the instantaneous crankshaft angular speed in case of misfire in cylinder number 6 and in the case of normal operation of all cylinders was measured. Comparative diagrams of direct measurement and mathematical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at the limit values of angular speed (2500 rpm and 1200</w:t>
      </w:r>
      <w:r w:rsidR="00E8187B" w:rsidRPr="0062727C">
        <w:rPr>
          <w:rFonts w:ascii="Arial" w:hAnsi="Arial" w:cs="Arial"/>
          <w:sz w:val="20"/>
          <w:szCs w:val="20"/>
        </w:rPr>
        <w:t xml:space="preserve"> </w:t>
      </w:r>
      <w:r w:rsidRPr="0062727C">
        <w:rPr>
          <w:rFonts w:ascii="Arial" w:hAnsi="Arial" w:cs="Arial"/>
          <w:sz w:val="20"/>
          <w:szCs w:val="20"/>
        </w:rPr>
        <w:t>rpm) are shown in Figures 14 and 15.</w:t>
      </w:r>
    </w:p>
    <w:tbl>
      <w:tblPr>
        <w:tblW w:w="7966" w:type="dxa"/>
        <w:jc w:val="center"/>
        <w:tblInd w:w="1137" w:type="dxa"/>
        <w:tblLook w:val="04A0"/>
      </w:tblPr>
      <w:tblGrid>
        <w:gridCol w:w="3879"/>
        <w:gridCol w:w="4087"/>
      </w:tblGrid>
      <w:tr w:rsidR="00142D63" w:rsidRPr="0062727C" w:rsidTr="004A72A2">
        <w:trPr>
          <w:jc w:val="center"/>
        </w:trPr>
        <w:tc>
          <w:tcPr>
            <w:tcW w:w="3879" w:type="dxa"/>
            <w:shd w:val="clear" w:color="auto" w:fill="auto"/>
            <w:vAlign w:val="center"/>
          </w:tcPr>
          <w:p w:rsidR="00142D63" w:rsidRPr="0062727C" w:rsidRDefault="004A1CAB" w:rsidP="004A72A2">
            <w:pPr>
              <w:spacing w:before="120"/>
              <w:jc w:val="both"/>
              <w:rPr>
                <w:rFonts w:ascii="Arial" w:hAnsi="Arial" w:cs="Arial"/>
                <w:bCs/>
                <w:sz w:val="20"/>
                <w:szCs w:val="20"/>
              </w:rPr>
            </w:pPr>
            <w:r w:rsidRPr="0062727C">
              <w:rPr>
                <w:rFonts w:ascii="Arial" w:hAnsi="Arial" w:cs="Arial"/>
                <w:sz w:val="20"/>
                <w:szCs w:val="20"/>
              </w:rPr>
              <w:object w:dxaOrig="6105" w:dyaOrig="4665">
                <v:shape id="_x0000_i1038" type="#_x0000_t75" style="width:182.55pt;height:138pt" o:ole="">
                  <v:imagedata r:id="rId41" o:title="" croptop="3688f" cropbottom="4208f" cropleft="4181f" cropright="7669f"/>
                </v:shape>
                <o:OLEObject Type="Embed" ProgID="Origin50.Graph" ShapeID="_x0000_i1038" DrawAspect="Content" ObjectID="_1488024454" r:id="rId42"/>
              </w:object>
            </w:r>
          </w:p>
        </w:tc>
        <w:tc>
          <w:tcPr>
            <w:tcW w:w="4087" w:type="dxa"/>
            <w:shd w:val="clear" w:color="auto" w:fill="auto"/>
            <w:vAlign w:val="center"/>
          </w:tcPr>
          <w:p w:rsidR="00142D63" w:rsidRPr="0062727C" w:rsidRDefault="004A1CAB" w:rsidP="004A72A2">
            <w:pPr>
              <w:spacing w:before="120"/>
              <w:jc w:val="both"/>
              <w:rPr>
                <w:rFonts w:ascii="Arial" w:hAnsi="Arial" w:cs="Arial"/>
                <w:bCs/>
                <w:sz w:val="20"/>
                <w:szCs w:val="20"/>
              </w:rPr>
            </w:pPr>
            <w:r w:rsidRPr="0062727C">
              <w:rPr>
                <w:rFonts w:ascii="Arial" w:hAnsi="Arial" w:cs="Arial"/>
                <w:sz w:val="20"/>
                <w:szCs w:val="20"/>
              </w:rPr>
              <w:object w:dxaOrig="6105" w:dyaOrig="4665">
                <v:shape id="_x0000_i1039" type="#_x0000_t75" style="width:185.15pt;height:136.3pt" o:ole="">
                  <v:imagedata r:id="rId43" o:title="" croptop="2899f" cropbottom="3420f" cropleft="5224f" cropright="6838f"/>
                </v:shape>
                <o:OLEObject Type="Embed" ProgID="Origin50.Graph" ShapeID="_x0000_i1039" DrawAspect="Content" ObjectID="_1488024455" r:id="rId44"/>
              </w:object>
            </w:r>
          </w:p>
        </w:tc>
      </w:tr>
      <w:tr w:rsidR="008621E4" w:rsidRPr="0062727C" w:rsidTr="004A72A2">
        <w:trPr>
          <w:jc w:val="center"/>
        </w:trPr>
        <w:tc>
          <w:tcPr>
            <w:tcW w:w="3879" w:type="dxa"/>
            <w:shd w:val="clear" w:color="auto" w:fill="auto"/>
            <w:vAlign w:val="center"/>
          </w:tcPr>
          <w:p w:rsidR="008621E4" w:rsidRPr="0062727C" w:rsidRDefault="008621E4" w:rsidP="008621E4">
            <w:pPr>
              <w:spacing w:before="120"/>
              <w:jc w:val="center"/>
              <w:rPr>
                <w:rFonts w:ascii="Arial" w:hAnsi="Arial" w:cs="Arial"/>
                <w:sz w:val="20"/>
                <w:szCs w:val="20"/>
              </w:rPr>
            </w:pPr>
            <w:r>
              <w:rPr>
                <w:rFonts w:ascii="Arial" w:hAnsi="Arial" w:cs="Arial"/>
                <w:sz w:val="20"/>
                <w:szCs w:val="20"/>
              </w:rPr>
              <w:t>a</w:t>
            </w:r>
          </w:p>
        </w:tc>
        <w:tc>
          <w:tcPr>
            <w:tcW w:w="4087" w:type="dxa"/>
            <w:shd w:val="clear" w:color="auto" w:fill="auto"/>
            <w:vAlign w:val="center"/>
          </w:tcPr>
          <w:p w:rsidR="008621E4" w:rsidRPr="0062727C" w:rsidRDefault="008621E4" w:rsidP="008621E4">
            <w:pPr>
              <w:spacing w:before="120"/>
              <w:jc w:val="center"/>
              <w:rPr>
                <w:rFonts w:ascii="Arial" w:hAnsi="Arial" w:cs="Arial"/>
                <w:sz w:val="20"/>
                <w:szCs w:val="20"/>
              </w:rPr>
            </w:pPr>
            <w:r>
              <w:rPr>
                <w:rFonts w:ascii="Arial" w:hAnsi="Arial" w:cs="Arial"/>
                <w:sz w:val="20"/>
                <w:szCs w:val="20"/>
              </w:rPr>
              <w:t>b</w:t>
            </w:r>
          </w:p>
        </w:tc>
      </w:tr>
      <w:tr w:rsidR="00142D63" w:rsidRPr="0062727C" w:rsidTr="004A72A2">
        <w:trPr>
          <w:jc w:val="center"/>
        </w:trPr>
        <w:tc>
          <w:tcPr>
            <w:tcW w:w="7966" w:type="dxa"/>
            <w:gridSpan w:val="2"/>
            <w:shd w:val="clear" w:color="auto" w:fill="auto"/>
            <w:vAlign w:val="center"/>
          </w:tcPr>
          <w:p w:rsidR="00142D63" w:rsidRPr="0062727C" w:rsidRDefault="00142D63" w:rsidP="00BF2455">
            <w:pPr>
              <w:spacing w:before="120" w:after="240"/>
              <w:jc w:val="center"/>
              <w:rPr>
                <w:rFonts w:ascii="Arial" w:hAnsi="Arial" w:cs="Arial"/>
                <w:sz w:val="20"/>
                <w:szCs w:val="20"/>
              </w:rPr>
            </w:pPr>
            <w:r w:rsidRPr="0062727C">
              <w:rPr>
                <w:rFonts w:ascii="Arial" w:hAnsi="Arial" w:cs="Arial"/>
                <w:sz w:val="20"/>
                <w:szCs w:val="20"/>
              </w:rPr>
              <w:t xml:space="preserve">Figure 14: Comparative diagrams of measured (solid line)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of the crankshaft in case of normal combustion (a) and misfire in cylinder number 6 (b) at 2500 rpm and full load</w:t>
            </w:r>
          </w:p>
        </w:tc>
      </w:tr>
    </w:tbl>
    <w:p w:rsidR="00E8187B" w:rsidRPr="0062727C" w:rsidRDefault="00E8187B" w:rsidP="00E8187B">
      <w:pPr>
        <w:ind w:firstLine="567"/>
        <w:jc w:val="both"/>
        <w:rPr>
          <w:rFonts w:ascii="Arial" w:hAnsi="Arial" w:cs="Arial"/>
          <w:sz w:val="20"/>
          <w:szCs w:val="20"/>
        </w:rPr>
      </w:pPr>
      <w:r w:rsidRPr="0062727C">
        <w:rPr>
          <w:rFonts w:ascii="Arial" w:hAnsi="Arial" w:cs="Arial"/>
          <w:sz w:val="20"/>
          <w:szCs w:val="20"/>
        </w:rPr>
        <w:t xml:space="preserve">The presented diagrams clearly show that the deviation of the measured data from values obtained by mathematical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rapidly decreases with decreasing engine speed. Therefore, operating modes for the efficient implementation of the method should be sought from 1800 rpm downwards. At lower speeds the influence of elastic deformations (torsion oscillations) of the crankshaft is lower, which can be seen from Figures 14 and 15.</w:t>
      </w:r>
    </w:p>
    <w:p w:rsidR="00E8187B" w:rsidRPr="0062727C" w:rsidRDefault="00E8187B" w:rsidP="00E8187B">
      <w:pPr>
        <w:ind w:firstLine="567"/>
        <w:jc w:val="both"/>
        <w:rPr>
          <w:rFonts w:ascii="Arial" w:hAnsi="Arial" w:cs="Arial"/>
          <w:sz w:val="20"/>
          <w:szCs w:val="20"/>
        </w:rPr>
      </w:pPr>
      <w:r w:rsidRPr="0062727C">
        <w:rPr>
          <w:rFonts w:ascii="Arial" w:hAnsi="Arial" w:cs="Arial"/>
          <w:sz w:val="20"/>
          <w:szCs w:val="20"/>
        </w:rPr>
        <w:t>Considering that the highest thermal engine load is achieved at the maximum torque (according to declaration at 1500 rpm) this operation mode is advisable to use less frequently in practice. Since operating modes at speeds lower than 1500 rpm are rarely used during exploitation, as the optimal mode to display the success of implementation of the developed method, 1700 rpm and full engine load were chosen.</w:t>
      </w:r>
    </w:p>
    <w:p w:rsidR="00E8187B" w:rsidRPr="0062727C" w:rsidRDefault="00E8187B" w:rsidP="00E8187B">
      <w:pPr>
        <w:ind w:firstLine="567"/>
        <w:jc w:val="both"/>
        <w:rPr>
          <w:rFonts w:ascii="Arial" w:hAnsi="Arial" w:cs="Arial"/>
          <w:sz w:val="20"/>
          <w:szCs w:val="20"/>
        </w:rPr>
      </w:pPr>
      <w:r w:rsidRPr="0062727C">
        <w:rPr>
          <w:rFonts w:ascii="Arial" w:hAnsi="Arial" w:cs="Arial"/>
          <w:sz w:val="20"/>
          <w:szCs w:val="20"/>
        </w:rPr>
        <w:t xml:space="preserve">The crankshaft angular speed, during simulated misfire in cylinders, was measured by disconnecting the high pressure fuel lines from the high pressure pump. </w:t>
      </w:r>
    </w:p>
    <w:p w:rsidR="00E8187B" w:rsidRPr="0062727C" w:rsidRDefault="00E8187B" w:rsidP="00E8187B">
      <w:pPr>
        <w:ind w:firstLine="567"/>
        <w:jc w:val="both"/>
        <w:rPr>
          <w:rFonts w:ascii="Arial" w:hAnsi="Arial" w:cs="Arial"/>
          <w:sz w:val="20"/>
          <w:szCs w:val="20"/>
        </w:rPr>
      </w:pPr>
      <w:r w:rsidRPr="0062727C">
        <w:rPr>
          <w:rFonts w:ascii="Arial" w:hAnsi="Arial" w:cs="Arial"/>
          <w:sz w:val="20"/>
          <w:szCs w:val="20"/>
        </w:rPr>
        <w:lastRenderedPageBreak/>
        <w:t xml:space="preserve">All diagrams are shown as a function of the crank angle and are related to the working cycle of cylinder number 1, where the crank angle value equals 0° when the piston of this cylinder is at the top dead </w:t>
      </w:r>
      <w:proofErr w:type="spellStart"/>
      <w:r w:rsidRPr="0062727C">
        <w:rPr>
          <w:rFonts w:ascii="Arial" w:hAnsi="Arial" w:cs="Arial"/>
          <w:sz w:val="20"/>
          <w:szCs w:val="20"/>
        </w:rPr>
        <w:t>center</w:t>
      </w:r>
      <w:proofErr w:type="spellEnd"/>
      <w:r w:rsidRPr="0062727C">
        <w:rPr>
          <w:rFonts w:ascii="Arial" w:hAnsi="Arial" w:cs="Arial"/>
          <w:sz w:val="20"/>
          <w:szCs w:val="20"/>
        </w:rPr>
        <w:t xml:space="preserve"> (TDC) and the start of suction process.</w:t>
      </w:r>
    </w:p>
    <w:tbl>
      <w:tblPr>
        <w:tblW w:w="8178" w:type="dxa"/>
        <w:jc w:val="center"/>
        <w:tblInd w:w="1518" w:type="dxa"/>
        <w:tblLook w:val="04A0"/>
      </w:tblPr>
      <w:tblGrid>
        <w:gridCol w:w="381"/>
        <w:gridCol w:w="3590"/>
        <w:gridCol w:w="480"/>
        <w:gridCol w:w="3955"/>
        <w:gridCol w:w="65"/>
      </w:tblGrid>
      <w:tr w:rsidR="00142D63" w:rsidRPr="0062727C" w:rsidTr="00150E19">
        <w:trPr>
          <w:gridAfter w:val="1"/>
          <w:wAfter w:w="114" w:type="dxa"/>
          <w:jc w:val="center"/>
        </w:trPr>
        <w:tc>
          <w:tcPr>
            <w:tcW w:w="3977" w:type="dxa"/>
            <w:gridSpan w:val="2"/>
            <w:shd w:val="clear" w:color="auto" w:fill="auto"/>
            <w:vAlign w:val="center"/>
          </w:tcPr>
          <w:p w:rsidR="00142D63" w:rsidRPr="0062727C" w:rsidRDefault="008621E4" w:rsidP="00142D63">
            <w:pPr>
              <w:jc w:val="both"/>
              <w:rPr>
                <w:rFonts w:ascii="Arial" w:hAnsi="Arial" w:cs="Arial"/>
                <w:bCs/>
                <w:sz w:val="20"/>
                <w:szCs w:val="20"/>
              </w:rPr>
            </w:pPr>
            <w:r w:rsidRPr="0062727C">
              <w:rPr>
                <w:rFonts w:ascii="Arial" w:hAnsi="Arial" w:cs="Arial"/>
                <w:sz w:val="20"/>
                <w:szCs w:val="20"/>
              </w:rPr>
              <w:object w:dxaOrig="6105" w:dyaOrig="4665">
                <v:shape id="_x0000_i1040" type="#_x0000_t75" style="width:187.7pt;height:138pt" o:ole="">
                  <v:imagedata r:id="rId45" o:title="" croptop="3277f" cropbottom="4144f" cropleft="4266f" cropright="7061f"/>
                </v:shape>
                <o:OLEObject Type="Embed" ProgID="Origin50.Graph" ShapeID="_x0000_i1040" DrawAspect="Content" ObjectID="_1488024456" r:id="rId46"/>
              </w:object>
            </w:r>
          </w:p>
        </w:tc>
        <w:tc>
          <w:tcPr>
            <w:tcW w:w="4087" w:type="dxa"/>
            <w:gridSpan w:val="2"/>
            <w:shd w:val="clear" w:color="auto" w:fill="auto"/>
            <w:vAlign w:val="center"/>
          </w:tcPr>
          <w:p w:rsidR="00142D63" w:rsidRPr="0062727C" w:rsidRDefault="004A72A2" w:rsidP="00142D63">
            <w:pPr>
              <w:jc w:val="both"/>
              <w:rPr>
                <w:rFonts w:ascii="Arial" w:hAnsi="Arial" w:cs="Arial"/>
                <w:bCs/>
                <w:sz w:val="20"/>
                <w:szCs w:val="20"/>
              </w:rPr>
            </w:pPr>
            <w:r w:rsidRPr="0062727C">
              <w:rPr>
                <w:rFonts w:ascii="Arial" w:hAnsi="Arial" w:cs="Arial"/>
                <w:sz w:val="20"/>
                <w:szCs w:val="20"/>
              </w:rPr>
              <w:object w:dxaOrig="6105" w:dyaOrig="4665">
                <v:shape id="_x0000_i1041" type="#_x0000_t75" style="width:193.7pt;height:128.55pt" o:ole="">
                  <v:imagedata r:id="rId47" o:title="" croptop="3685f" cropbottom="4116f" cropleft="4575f" cropright="7227f"/>
                </v:shape>
                <o:OLEObject Type="Embed" ProgID="Origin50.Graph" ShapeID="_x0000_i1041" DrawAspect="Content" ObjectID="_1488024457" r:id="rId48"/>
              </w:object>
            </w:r>
          </w:p>
        </w:tc>
      </w:tr>
      <w:tr w:rsidR="008621E4" w:rsidRPr="0062727C" w:rsidTr="00150E19">
        <w:trPr>
          <w:gridAfter w:val="1"/>
          <w:wAfter w:w="114" w:type="dxa"/>
          <w:jc w:val="center"/>
        </w:trPr>
        <w:tc>
          <w:tcPr>
            <w:tcW w:w="3977" w:type="dxa"/>
            <w:gridSpan w:val="2"/>
            <w:shd w:val="clear" w:color="auto" w:fill="auto"/>
            <w:vAlign w:val="center"/>
          </w:tcPr>
          <w:p w:rsidR="008621E4" w:rsidRPr="0062727C" w:rsidRDefault="008621E4" w:rsidP="008621E4">
            <w:pPr>
              <w:jc w:val="center"/>
              <w:rPr>
                <w:rFonts w:ascii="Arial" w:hAnsi="Arial" w:cs="Arial"/>
                <w:sz w:val="20"/>
                <w:szCs w:val="20"/>
              </w:rPr>
            </w:pPr>
            <w:r>
              <w:rPr>
                <w:rFonts w:ascii="Arial" w:hAnsi="Arial" w:cs="Arial"/>
                <w:sz w:val="20"/>
                <w:szCs w:val="20"/>
              </w:rPr>
              <w:t>a</w:t>
            </w:r>
          </w:p>
        </w:tc>
        <w:tc>
          <w:tcPr>
            <w:tcW w:w="4087" w:type="dxa"/>
            <w:gridSpan w:val="2"/>
            <w:shd w:val="clear" w:color="auto" w:fill="auto"/>
            <w:vAlign w:val="center"/>
          </w:tcPr>
          <w:p w:rsidR="008621E4" w:rsidRPr="0062727C" w:rsidRDefault="008621E4" w:rsidP="008621E4">
            <w:pPr>
              <w:jc w:val="center"/>
              <w:rPr>
                <w:rFonts w:ascii="Arial" w:hAnsi="Arial" w:cs="Arial"/>
                <w:sz w:val="20"/>
                <w:szCs w:val="20"/>
              </w:rPr>
            </w:pPr>
            <w:r>
              <w:rPr>
                <w:rFonts w:ascii="Arial" w:hAnsi="Arial" w:cs="Arial"/>
                <w:sz w:val="20"/>
                <w:szCs w:val="20"/>
              </w:rPr>
              <w:t>b</w:t>
            </w:r>
          </w:p>
        </w:tc>
      </w:tr>
      <w:tr w:rsidR="00142D63" w:rsidRPr="0062727C" w:rsidTr="00150E19">
        <w:trPr>
          <w:gridAfter w:val="1"/>
          <w:wAfter w:w="114" w:type="dxa"/>
          <w:jc w:val="center"/>
        </w:trPr>
        <w:tc>
          <w:tcPr>
            <w:tcW w:w="8064" w:type="dxa"/>
            <w:gridSpan w:val="4"/>
            <w:shd w:val="clear" w:color="auto" w:fill="auto"/>
            <w:vAlign w:val="center"/>
          </w:tcPr>
          <w:p w:rsidR="00142D63" w:rsidRPr="0062727C" w:rsidRDefault="00142D63" w:rsidP="00150E19">
            <w:pPr>
              <w:spacing w:before="120" w:after="240"/>
              <w:ind w:left="557"/>
              <w:jc w:val="center"/>
              <w:rPr>
                <w:rFonts w:ascii="Arial" w:hAnsi="Arial" w:cs="Arial"/>
                <w:sz w:val="20"/>
                <w:szCs w:val="20"/>
              </w:rPr>
            </w:pPr>
            <w:r w:rsidRPr="0062727C">
              <w:rPr>
                <w:rFonts w:ascii="Arial" w:hAnsi="Arial" w:cs="Arial"/>
                <w:sz w:val="20"/>
                <w:szCs w:val="20"/>
              </w:rPr>
              <w:t xml:space="preserve">Figure 15: Comparative diagrams of measured (solid line)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of the crankshaft in case of normal combustion (a) and misfire in cylinder number 6 (b) at 1200 rpm and full load</w:t>
            </w:r>
          </w:p>
        </w:tc>
      </w:tr>
      <w:tr w:rsidR="00142D63" w:rsidRPr="0062727C" w:rsidTr="00150E19">
        <w:trPr>
          <w:gridBefore w:val="1"/>
          <w:wBefore w:w="381" w:type="dxa"/>
          <w:jc w:val="center"/>
        </w:trPr>
        <w:tc>
          <w:tcPr>
            <w:tcW w:w="4071" w:type="dxa"/>
            <w:gridSpan w:val="2"/>
            <w:shd w:val="clear" w:color="auto" w:fill="auto"/>
            <w:vAlign w:val="center"/>
          </w:tcPr>
          <w:p w:rsidR="00142D63" w:rsidRPr="0062727C" w:rsidRDefault="008621E4" w:rsidP="004A1CAB">
            <w:pPr>
              <w:jc w:val="center"/>
              <w:rPr>
                <w:rFonts w:ascii="Arial" w:hAnsi="Arial" w:cs="Arial"/>
                <w:bCs/>
                <w:sz w:val="20"/>
                <w:szCs w:val="20"/>
              </w:rPr>
            </w:pPr>
            <w:r w:rsidRPr="0062727C">
              <w:rPr>
                <w:rFonts w:ascii="Arial" w:hAnsi="Arial" w:cs="Arial"/>
                <w:sz w:val="20"/>
                <w:szCs w:val="20"/>
              </w:rPr>
              <w:object w:dxaOrig="6105" w:dyaOrig="4665">
                <v:shape id="_x0000_i1042" type="#_x0000_t75" style="width:189.45pt;height:148.3pt" o:ole="">
                  <v:imagedata r:id="rId49" o:title="" croptop="3412f" cropbottom="4215f" cropleft="4831f" cropright="5958f"/>
                </v:shape>
                <o:OLEObject Type="Embed" ProgID="Origin50.Graph" ShapeID="_x0000_i1042" DrawAspect="Content" ObjectID="_1488024458" r:id="rId50"/>
              </w:object>
            </w:r>
          </w:p>
        </w:tc>
        <w:tc>
          <w:tcPr>
            <w:tcW w:w="3726" w:type="dxa"/>
            <w:gridSpan w:val="2"/>
            <w:shd w:val="clear" w:color="auto" w:fill="auto"/>
            <w:vAlign w:val="center"/>
          </w:tcPr>
          <w:p w:rsidR="00142D63" w:rsidRPr="0062727C" w:rsidRDefault="004A72A2" w:rsidP="00150E19">
            <w:pPr>
              <w:rPr>
                <w:rFonts w:ascii="Arial" w:hAnsi="Arial" w:cs="Arial"/>
                <w:bCs/>
                <w:sz w:val="20"/>
                <w:szCs w:val="20"/>
              </w:rPr>
            </w:pPr>
            <w:r w:rsidRPr="0062727C">
              <w:rPr>
                <w:rFonts w:ascii="Arial" w:hAnsi="Arial" w:cs="Arial"/>
                <w:sz w:val="20"/>
                <w:szCs w:val="20"/>
              </w:rPr>
              <w:object w:dxaOrig="6105" w:dyaOrig="4665">
                <v:shape id="_x0000_i1043" type="#_x0000_t75" style="width:190.3pt;height:141.45pt" o:ole="">
                  <v:imagedata r:id="rId51" o:title="" croptop="4805f" cropbottom="4133f" cropleft="4831f" cropright="7890f"/>
                </v:shape>
                <o:OLEObject Type="Embed" ProgID="Origin50.Graph" ShapeID="_x0000_i1043" DrawAspect="Content" ObjectID="_1488024459" r:id="rId52"/>
              </w:object>
            </w:r>
          </w:p>
        </w:tc>
      </w:tr>
      <w:tr w:rsidR="00142D63" w:rsidRPr="0062727C" w:rsidTr="00150E19">
        <w:trPr>
          <w:gridBefore w:val="1"/>
          <w:wBefore w:w="381" w:type="dxa"/>
          <w:jc w:val="center"/>
        </w:trPr>
        <w:tc>
          <w:tcPr>
            <w:tcW w:w="4071" w:type="dxa"/>
            <w:gridSpan w:val="2"/>
            <w:shd w:val="clear" w:color="auto" w:fill="auto"/>
            <w:vAlign w:val="center"/>
          </w:tcPr>
          <w:p w:rsidR="00142D63" w:rsidRPr="0062727C" w:rsidRDefault="00142D63" w:rsidP="00BF2455">
            <w:pPr>
              <w:spacing w:before="120" w:after="240"/>
              <w:jc w:val="center"/>
              <w:rPr>
                <w:rFonts w:ascii="Arial" w:hAnsi="Arial" w:cs="Arial"/>
                <w:bCs/>
                <w:sz w:val="20"/>
                <w:szCs w:val="20"/>
              </w:rPr>
            </w:pPr>
            <w:r w:rsidRPr="0062727C">
              <w:rPr>
                <w:rFonts w:ascii="Arial" w:hAnsi="Arial" w:cs="Arial"/>
                <w:bCs/>
                <w:sz w:val="20"/>
                <w:szCs w:val="20"/>
              </w:rPr>
              <w:t>Figure 16:</w:t>
            </w:r>
            <w:r w:rsidRPr="0062727C">
              <w:rPr>
                <w:rFonts w:ascii="Arial" w:hAnsi="Arial" w:cs="Arial"/>
                <w:sz w:val="20"/>
                <w:szCs w:val="20"/>
              </w:rPr>
              <w:t xml:space="preserve"> Comparative diagram of measured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of the crankshaft during normal operation</w:t>
            </w:r>
          </w:p>
        </w:tc>
        <w:tc>
          <w:tcPr>
            <w:tcW w:w="3726" w:type="dxa"/>
            <w:gridSpan w:val="2"/>
            <w:shd w:val="clear" w:color="auto" w:fill="auto"/>
            <w:vAlign w:val="center"/>
          </w:tcPr>
          <w:p w:rsidR="00142D63" w:rsidRPr="0062727C" w:rsidRDefault="00142D63" w:rsidP="00BF2455">
            <w:pPr>
              <w:spacing w:before="120" w:after="240"/>
              <w:jc w:val="center"/>
              <w:rPr>
                <w:rFonts w:ascii="Arial" w:hAnsi="Arial" w:cs="Arial"/>
                <w:bCs/>
                <w:sz w:val="20"/>
                <w:szCs w:val="20"/>
              </w:rPr>
            </w:pPr>
            <w:r w:rsidRPr="0062727C">
              <w:rPr>
                <w:rFonts w:ascii="Arial" w:hAnsi="Arial" w:cs="Arial"/>
                <w:bCs/>
                <w:sz w:val="20"/>
                <w:szCs w:val="20"/>
              </w:rPr>
              <w:t xml:space="preserve">Figure 17: </w:t>
            </w:r>
            <w:r w:rsidRPr="0062727C">
              <w:rPr>
                <w:rFonts w:ascii="Arial" w:hAnsi="Arial" w:cs="Arial"/>
                <w:sz w:val="20"/>
                <w:szCs w:val="20"/>
              </w:rPr>
              <w:t xml:space="preserve">Comparative diagram of amplitudes of the first 25 harmonics regarding changes of measured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of the crankshaft during normal operation</w:t>
            </w:r>
          </w:p>
        </w:tc>
      </w:tr>
    </w:tbl>
    <w:p w:rsidR="004A1CAB" w:rsidRDefault="004A1CAB" w:rsidP="00E8187B">
      <w:pPr>
        <w:ind w:firstLine="567"/>
        <w:jc w:val="both"/>
        <w:rPr>
          <w:rFonts w:ascii="Arial" w:hAnsi="Arial" w:cs="Arial"/>
          <w:sz w:val="20"/>
          <w:szCs w:val="20"/>
        </w:rPr>
      </w:pPr>
      <w:r w:rsidRPr="0062727C">
        <w:rPr>
          <w:rFonts w:ascii="Arial" w:hAnsi="Arial" w:cs="Arial"/>
          <w:sz w:val="20"/>
          <w:szCs w:val="20"/>
        </w:rPr>
        <w:t xml:space="preserve">During normal operation in all cylinders, the measured angular speed of the crankshaft does not match perfectly with the results of the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(Figure 16), but in either case five dominant peaks can be clearly identified. The main reason for deviations should be sought in the imperfections of the applied mathematical model.</w:t>
      </w:r>
    </w:p>
    <w:p w:rsidR="00E8187B" w:rsidRPr="0062727C" w:rsidRDefault="00E8187B" w:rsidP="00E8187B">
      <w:pPr>
        <w:ind w:firstLine="567"/>
        <w:jc w:val="both"/>
      </w:pPr>
      <w:r w:rsidRPr="0062727C">
        <w:rPr>
          <w:rFonts w:ascii="Arial" w:hAnsi="Arial" w:cs="Arial"/>
          <w:sz w:val="20"/>
          <w:szCs w:val="20"/>
        </w:rPr>
        <w:t xml:space="preserve">The best mathematical description of this deviation can be achieved by comparing the amplitudes of the first 25 Fourier harmonics that are related to changes of measured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velocity (Figure 17). The main reason for the similarity of the two curves in Figure 16 is the fact that the dominant harmonic, in either </w:t>
      </w:r>
      <w:r w:rsidRPr="0062727C">
        <w:rPr>
          <w:rFonts w:ascii="Arial" w:hAnsi="Arial" w:cs="Arial"/>
          <w:sz w:val="20"/>
          <w:szCs w:val="20"/>
        </w:rPr>
        <w:lastRenderedPageBreak/>
        <w:t>case, is the fifth harmonic. Anyhow, the measured curve of angular velocity, for the given regime and the normal operation in all cylinders, represents a sort of record or code which will always be repeated when the engine finds itself in identical conditions</w:t>
      </w:r>
      <w:r w:rsidR="00150E19">
        <w:rPr>
          <w:rFonts w:ascii="Arial" w:hAnsi="Arial" w:cs="Arial"/>
          <w:sz w:val="20"/>
          <w:szCs w:val="20"/>
        </w:rPr>
        <w:t>.</w:t>
      </w:r>
    </w:p>
    <w:tbl>
      <w:tblPr>
        <w:tblW w:w="7885" w:type="dxa"/>
        <w:jc w:val="center"/>
        <w:tblInd w:w="1581" w:type="dxa"/>
        <w:tblLook w:val="04A0"/>
      </w:tblPr>
      <w:tblGrid>
        <w:gridCol w:w="4008"/>
        <w:gridCol w:w="3877"/>
      </w:tblGrid>
      <w:tr w:rsidR="00142D63" w:rsidRPr="0062727C" w:rsidTr="00E8187B">
        <w:trPr>
          <w:jc w:val="center"/>
        </w:trPr>
        <w:tc>
          <w:tcPr>
            <w:tcW w:w="3849" w:type="dxa"/>
            <w:shd w:val="clear" w:color="auto" w:fill="auto"/>
            <w:vAlign w:val="center"/>
          </w:tcPr>
          <w:p w:rsidR="00142D63" w:rsidRPr="0062727C" w:rsidRDefault="008621E4" w:rsidP="004A72A2">
            <w:pPr>
              <w:jc w:val="center"/>
              <w:rPr>
                <w:rFonts w:ascii="Arial" w:hAnsi="Arial" w:cs="Arial"/>
                <w:bCs/>
                <w:sz w:val="20"/>
                <w:szCs w:val="20"/>
              </w:rPr>
            </w:pPr>
            <w:r w:rsidRPr="0062727C">
              <w:rPr>
                <w:rFonts w:ascii="Arial" w:hAnsi="Arial" w:cs="Arial"/>
                <w:sz w:val="20"/>
                <w:szCs w:val="20"/>
              </w:rPr>
              <w:object w:dxaOrig="6105" w:dyaOrig="4685">
                <v:shape id="_x0000_i1044" type="#_x0000_t75" style="width:189.45pt;height:146.55pt" o:ole="">
                  <v:imagedata r:id="rId53" o:title="" croptop="2731f" cropbottom="4201f" cropleft="4831f" cropright="6924f"/>
                </v:shape>
                <o:OLEObject Type="Embed" ProgID="Origin50.Graph" ShapeID="_x0000_i1044" DrawAspect="Content" ObjectID="_1488024460" r:id="rId54"/>
              </w:object>
            </w:r>
          </w:p>
        </w:tc>
        <w:tc>
          <w:tcPr>
            <w:tcW w:w="4036" w:type="dxa"/>
            <w:shd w:val="clear" w:color="auto" w:fill="auto"/>
            <w:vAlign w:val="center"/>
          </w:tcPr>
          <w:p w:rsidR="00142D63" w:rsidRPr="0062727C" w:rsidRDefault="004A72A2" w:rsidP="004A72A2">
            <w:pPr>
              <w:jc w:val="center"/>
              <w:rPr>
                <w:rFonts w:ascii="Arial" w:hAnsi="Arial" w:cs="Arial"/>
                <w:bCs/>
                <w:sz w:val="20"/>
                <w:szCs w:val="20"/>
              </w:rPr>
            </w:pPr>
            <w:r w:rsidRPr="0062727C">
              <w:rPr>
                <w:rFonts w:ascii="Arial" w:hAnsi="Arial" w:cs="Arial"/>
                <w:sz w:val="20"/>
                <w:szCs w:val="20"/>
              </w:rPr>
              <w:object w:dxaOrig="6105" w:dyaOrig="4665">
                <v:shape id="_x0000_i1045" type="#_x0000_t75" style="width:174.85pt;height:144.85pt" o:ole="">
                  <v:imagedata r:id="rId55" o:title="" croptop="4620f" cropbottom="4859f" cropleft="5478f" cropright="7547f"/>
                </v:shape>
                <o:OLEObject Type="Embed" ProgID="Origin50.Graph" ShapeID="_x0000_i1045" DrawAspect="Content" ObjectID="_1488024461" r:id="rId56"/>
              </w:object>
            </w:r>
          </w:p>
        </w:tc>
      </w:tr>
      <w:tr w:rsidR="00142D63" w:rsidRPr="0062727C" w:rsidTr="00E8187B">
        <w:trPr>
          <w:jc w:val="center"/>
        </w:trPr>
        <w:tc>
          <w:tcPr>
            <w:tcW w:w="3849" w:type="dxa"/>
            <w:shd w:val="clear" w:color="auto" w:fill="auto"/>
            <w:vAlign w:val="center"/>
          </w:tcPr>
          <w:p w:rsidR="00142D63" w:rsidRPr="0062727C" w:rsidRDefault="00142D63" w:rsidP="00BF2455">
            <w:pPr>
              <w:spacing w:before="120" w:after="240"/>
              <w:jc w:val="center"/>
              <w:rPr>
                <w:rFonts w:ascii="Arial" w:hAnsi="Arial" w:cs="Arial"/>
                <w:sz w:val="20"/>
                <w:szCs w:val="20"/>
              </w:rPr>
            </w:pPr>
            <w:r w:rsidRPr="0062727C">
              <w:rPr>
                <w:rFonts w:ascii="Arial" w:hAnsi="Arial" w:cs="Arial"/>
                <w:bCs/>
                <w:sz w:val="20"/>
                <w:szCs w:val="20"/>
              </w:rPr>
              <w:t>Figure 18:</w:t>
            </w:r>
            <w:r w:rsidRPr="0062727C">
              <w:rPr>
                <w:rFonts w:ascii="Arial" w:hAnsi="Arial" w:cs="Arial"/>
                <w:sz w:val="20"/>
                <w:szCs w:val="20"/>
              </w:rPr>
              <w:t xml:space="preserve"> Comparative diagram of measured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in case of misfire in cylinder number 1</w:t>
            </w:r>
          </w:p>
        </w:tc>
        <w:tc>
          <w:tcPr>
            <w:tcW w:w="4036" w:type="dxa"/>
            <w:shd w:val="clear" w:color="auto" w:fill="auto"/>
            <w:vAlign w:val="center"/>
          </w:tcPr>
          <w:p w:rsidR="00142D63" w:rsidRPr="0062727C" w:rsidRDefault="00142D63" w:rsidP="00BF2455">
            <w:pPr>
              <w:spacing w:before="120" w:after="240"/>
              <w:jc w:val="center"/>
              <w:rPr>
                <w:rFonts w:ascii="Arial" w:hAnsi="Arial" w:cs="Arial"/>
                <w:bCs/>
                <w:sz w:val="20"/>
                <w:szCs w:val="20"/>
              </w:rPr>
            </w:pPr>
            <w:r w:rsidRPr="0062727C">
              <w:rPr>
                <w:rFonts w:ascii="Arial" w:hAnsi="Arial" w:cs="Arial"/>
                <w:bCs/>
                <w:sz w:val="20"/>
                <w:szCs w:val="20"/>
              </w:rPr>
              <w:t xml:space="preserve">Figure 19: </w:t>
            </w:r>
            <w:r w:rsidRPr="0062727C">
              <w:rPr>
                <w:rFonts w:ascii="Arial" w:hAnsi="Arial" w:cs="Arial"/>
                <w:sz w:val="20"/>
                <w:szCs w:val="20"/>
              </w:rPr>
              <w:t xml:space="preserve">Comparative diagram of amplitudes of the first 25 harmonics regarding fluctuations of measured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in case of misfire in cylinder number 1</w:t>
            </w:r>
          </w:p>
        </w:tc>
      </w:tr>
      <w:tr w:rsidR="00E8187B" w:rsidRPr="0062727C" w:rsidTr="00E8187B">
        <w:trPr>
          <w:jc w:val="center"/>
        </w:trPr>
        <w:tc>
          <w:tcPr>
            <w:tcW w:w="3849" w:type="dxa"/>
            <w:shd w:val="clear" w:color="auto" w:fill="auto"/>
            <w:vAlign w:val="center"/>
          </w:tcPr>
          <w:p w:rsidR="00E8187B" w:rsidRPr="0062727C" w:rsidRDefault="00E8187B" w:rsidP="004A1CAB">
            <w:pPr>
              <w:spacing w:before="120"/>
              <w:jc w:val="center"/>
              <w:rPr>
                <w:rFonts w:ascii="Arial" w:hAnsi="Arial" w:cs="Arial"/>
                <w:bCs/>
                <w:sz w:val="20"/>
                <w:szCs w:val="20"/>
              </w:rPr>
            </w:pPr>
            <w:r w:rsidRPr="0062727C">
              <w:rPr>
                <w:rFonts w:ascii="Arial" w:hAnsi="Arial" w:cs="Arial"/>
                <w:bCs/>
                <w:sz w:val="20"/>
                <w:szCs w:val="20"/>
              </w:rPr>
              <w:object w:dxaOrig="6105" w:dyaOrig="4685">
                <v:shape id="_x0000_i1046" type="#_x0000_t75" style="width:185.15pt;height:2in" o:ole="">
                  <v:imagedata r:id="rId57" o:title="" croptop="3230f" cropbottom="4181f" cropleft="5114f" cropright="7144f"/>
                </v:shape>
                <o:OLEObject Type="Embed" ProgID="Origin50.Graph" ShapeID="_x0000_i1046" DrawAspect="Content" ObjectID="_1488024462" r:id="rId58"/>
              </w:object>
            </w:r>
          </w:p>
        </w:tc>
        <w:tc>
          <w:tcPr>
            <w:tcW w:w="4036" w:type="dxa"/>
            <w:shd w:val="clear" w:color="auto" w:fill="auto"/>
            <w:vAlign w:val="center"/>
          </w:tcPr>
          <w:p w:rsidR="00E8187B" w:rsidRPr="0062727C" w:rsidRDefault="00E8187B" w:rsidP="004A1CAB">
            <w:pPr>
              <w:spacing w:before="120"/>
              <w:jc w:val="center"/>
              <w:rPr>
                <w:rFonts w:ascii="Arial" w:hAnsi="Arial" w:cs="Arial"/>
                <w:bCs/>
                <w:sz w:val="20"/>
                <w:szCs w:val="20"/>
              </w:rPr>
            </w:pPr>
            <w:r w:rsidRPr="0062727C">
              <w:rPr>
                <w:rFonts w:ascii="Arial" w:hAnsi="Arial" w:cs="Arial"/>
                <w:bCs/>
                <w:sz w:val="20"/>
                <w:szCs w:val="20"/>
              </w:rPr>
              <w:object w:dxaOrig="6105" w:dyaOrig="4665">
                <v:shape id="_x0000_i1047" type="#_x0000_t75" style="width:178.3pt;height:150.85pt" o:ole="">
                  <v:imagedata r:id="rId59" o:title="" croptop="4768f" cropbottom="4150f" cropleft="5114f" cropright="7005f"/>
                </v:shape>
                <o:OLEObject Type="Embed" ProgID="Origin50.Graph" ShapeID="_x0000_i1047" DrawAspect="Content" ObjectID="_1488024463" r:id="rId60"/>
              </w:object>
            </w:r>
          </w:p>
        </w:tc>
      </w:tr>
      <w:tr w:rsidR="00E8187B" w:rsidRPr="0062727C" w:rsidTr="00E8187B">
        <w:trPr>
          <w:jc w:val="center"/>
        </w:trPr>
        <w:tc>
          <w:tcPr>
            <w:tcW w:w="3849" w:type="dxa"/>
            <w:shd w:val="clear" w:color="auto" w:fill="auto"/>
            <w:vAlign w:val="center"/>
          </w:tcPr>
          <w:p w:rsidR="00E8187B" w:rsidRPr="0062727C" w:rsidRDefault="00E8187B" w:rsidP="00AE5EE1">
            <w:pPr>
              <w:spacing w:before="120" w:after="240"/>
              <w:jc w:val="center"/>
              <w:rPr>
                <w:rFonts w:ascii="Arial" w:hAnsi="Arial" w:cs="Arial"/>
                <w:bCs/>
                <w:sz w:val="20"/>
                <w:szCs w:val="20"/>
              </w:rPr>
            </w:pPr>
            <w:r w:rsidRPr="0062727C">
              <w:rPr>
                <w:rFonts w:ascii="Arial" w:hAnsi="Arial" w:cs="Arial"/>
                <w:bCs/>
                <w:sz w:val="20"/>
                <w:szCs w:val="20"/>
              </w:rPr>
              <w:t xml:space="preserve">Figure 20: Comparative diagram of measured and </w:t>
            </w:r>
            <w:proofErr w:type="spellStart"/>
            <w:r w:rsidRPr="0062727C">
              <w:rPr>
                <w:rFonts w:ascii="Arial" w:hAnsi="Arial" w:cs="Arial"/>
                <w:bCs/>
                <w:sz w:val="20"/>
                <w:szCs w:val="20"/>
              </w:rPr>
              <w:t>modeled</w:t>
            </w:r>
            <w:proofErr w:type="spellEnd"/>
            <w:r w:rsidRPr="0062727C">
              <w:rPr>
                <w:rFonts w:ascii="Arial" w:hAnsi="Arial" w:cs="Arial"/>
                <w:bCs/>
                <w:sz w:val="20"/>
                <w:szCs w:val="20"/>
              </w:rPr>
              <w:t xml:space="preserve"> angular speed in case of simultaneous misfire in cylinders number 3 and 6</w:t>
            </w:r>
          </w:p>
        </w:tc>
        <w:tc>
          <w:tcPr>
            <w:tcW w:w="4036" w:type="dxa"/>
            <w:shd w:val="clear" w:color="auto" w:fill="auto"/>
            <w:vAlign w:val="center"/>
          </w:tcPr>
          <w:p w:rsidR="00E8187B" w:rsidRPr="0062727C" w:rsidRDefault="00E8187B" w:rsidP="00AE5EE1">
            <w:pPr>
              <w:spacing w:before="120" w:after="240"/>
              <w:jc w:val="center"/>
              <w:rPr>
                <w:rFonts w:ascii="Arial" w:hAnsi="Arial" w:cs="Arial"/>
                <w:bCs/>
                <w:sz w:val="20"/>
                <w:szCs w:val="20"/>
              </w:rPr>
            </w:pPr>
            <w:r w:rsidRPr="0062727C">
              <w:rPr>
                <w:rFonts w:ascii="Arial" w:hAnsi="Arial" w:cs="Arial"/>
                <w:bCs/>
                <w:sz w:val="20"/>
                <w:szCs w:val="20"/>
              </w:rPr>
              <w:t xml:space="preserve">Figure 21: Comparative diagram of amplitudes of the first 25 harmonics regarding fluctuations of measured and </w:t>
            </w:r>
            <w:proofErr w:type="spellStart"/>
            <w:r w:rsidRPr="0062727C">
              <w:rPr>
                <w:rFonts w:ascii="Arial" w:hAnsi="Arial" w:cs="Arial"/>
                <w:bCs/>
                <w:sz w:val="20"/>
                <w:szCs w:val="20"/>
              </w:rPr>
              <w:t>modeled</w:t>
            </w:r>
            <w:proofErr w:type="spellEnd"/>
            <w:r w:rsidRPr="0062727C">
              <w:rPr>
                <w:rFonts w:ascii="Arial" w:hAnsi="Arial" w:cs="Arial"/>
                <w:bCs/>
                <w:sz w:val="20"/>
                <w:szCs w:val="20"/>
              </w:rPr>
              <w:t xml:space="preserve"> angular speed in case of simultaneous misfire in cylinders number 3 and 6</w:t>
            </w:r>
          </w:p>
        </w:tc>
      </w:tr>
    </w:tbl>
    <w:p w:rsidR="00142D63" w:rsidRPr="0062727C" w:rsidRDefault="00142D63" w:rsidP="00774371">
      <w:pPr>
        <w:ind w:firstLine="567"/>
        <w:jc w:val="both"/>
        <w:rPr>
          <w:rFonts w:ascii="Arial" w:hAnsi="Arial" w:cs="Arial"/>
          <w:sz w:val="20"/>
          <w:szCs w:val="20"/>
        </w:rPr>
      </w:pPr>
      <w:r w:rsidRPr="0062727C">
        <w:rPr>
          <w:rFonts w:ascii="Arial" w:hAnsi="Arial" w:cs="Arial"/>
          <w:sz w:val="20"/>
          <w:szCs w:val="20"/>
        </w:rPr>
        <w:t xml:space="preserve">There is also a good match between measured and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velocity of the crankshaft in the case of misfire in cylinder number 1 (Figure 18</w:t>
      </w:r>
      <w:r w:rsidR="00E8187B" w:rsidRPr="0062727C">
        <w:rPr>
          <w:rFonts w:ascii="Arial" w:hAnsi="Arial" w:cs="Arial"/>
          <w:sz w:val="20"/>
          <w:szCs w:val="20"/>
        </w:rPr>
        <w:t xml:space="preserve"> and 19</w:t>
      </w:r>
      <w:r w:rsidRPr="0062727C">
        <w:rPr>
          <w:rFonts w:ascii="Arial" w:hAnsi="Arial" w:cs="Arial"/>
          <w:sz w:val="20"/>
          <w:szCs w:val="20"/>
        </w:rPr>
        <w:t xml:space="preserve">). This feature is repeated in all cases of misfire in individual cylinders. Figure 18 shows clearly the decline of angular speed on the segment that follows the number 1 </w:t>
      </w:r>
      <w:r w:rsidRPr="0062727C">
        <w:rPr>
          <w:rFonts w:ascii="Arial" w:hAnsi="Arial" w:cs="Arial"/>
          <w:sz w:val="20"/>
          <w:szCs w:val="20"/>
        </w:rPr>
        <w:lastRenderedPageBreak/>
        <w:t>inscribed on the top of the diagram, which indicates the angular interval referring to the working cycle of cylinder number 1.</w:t>
      </w:r>
    </w:p>
    <w:p w:rsidR="00142D63" w:rsidRPr="0062727C" w:rsidRDefault="00142D63" w:rsidP="00774371">
      <w:pPr>
        <w:ind w:firstLine="567"/>
        <w:jc w:val="both"/>
        <w:rPr>
          <w:rFonts w:ascii="Arial" w:hAnsi="Arial" w:cs="Arial"/>
          <w:sz w:val="20"/>
          <w:szCs w:val="20"/>
        </w:rPr>
      </w:pPr>
      <w:r w:rsidRPr="0062727C">
        <w:rPr>
          <w:rFonts w:ascii="Arial" w:hAnsi="Arial" w:cs="Arial"/>
          <w:sz w:val="20"/>
          <w:szCs w:val="20"/>
        </w:rPr>
        <w:t>Similar analyses are valid in case of simultaneous misfire in two cylinders (Figures 20 and 21) and do not need a special comment.</w:t>
      </w:r>
    </w:p>
    <w:p w:rsidR="00E8187B" w:rsidRPr="0062727C" w:rsidRDefault="00E8187B" w:rsidP="00E8187B">
      <w:pPr>
        <w:jc w:val="both"/>
        <w:rPr>
          <w:rFonts w:ascii="Arial" w:hAnsi="Arial" w:cs="Arial"/>
          <w:sz w:val="20"/>
          <w:szCs w:val="20"/>
        </w:rPr>
      </w:pPr>
      <w:r w:rsidRPr="0062727C">
        <w:rPr>
          <w:rFonts w:ascii="Arial" w:hAnsi="Arial" w:cs="Arial"/>
          <w:sz w:val="20"/>
          <w:szCs w:val="20"/>
        </w:rPr>
        <w:t>In the framework of the experimental method, developed for the diagnosis of misfire in the cylinders of the OM403 engine, changes of the angular speed at the crankshaft's free end were monitored. The following cases were simulated:</w:t>
      </w:r>
    </w:p>
    <w:p w:rsidR="00E8187B" w:rsidRPr="0062727C" w:rsidRDefault="00E8187B" w:rsidP="00E8187B">
      <w:pPr>
        <w:pStyle w:val="paragraf"/>
        <w:numPr>
          <w:ilvl w:val="0"/>
          <w:numId w:val="12"/>
        </w:numPr>
        <w:ind w:left="993" w:hanging="284"/>
      </w:pPr>
      <w:r w:rsidRPr="0062727C">
        <w:t>normal operation in all cylinders,</w:t>
      </w:r>
    </w:p>
    <w:p w:rsidR="00E8187B" w:rsidRPr="0062727C" w:rsidRDefault="00E8187B" w:rsidP="00E8187B">
      <w:pPr>
        <w:pStyle w:val="paragraf"/>
        <w:numPr>
          <w:ilvl w:val="0"/>
          <w:numId w:val="12"/>
        </w:numPr>
        <w:ind w:left="993" w:hanging="284"/>
      </w:pPr>
      <w:r w:rsidRPr="0062727C">
        <w:t>misfire in all cylinders individually and</w:t>
      </w:r>
    </w:p>
    <w:p w:rsidR="00E8187B" w:rsidRPr="0062727C" w:rsidRDefault="00E8187B" w:rsidP="00E8187B">
      <w:pPr>
        <w:pStyle w:val="paragraf"/>
        <w:numPr>
          <w:ilvl w:val="0"/>
          <w:numId w:val="12"/>
        </w:numPr>
        <w:ind w:left="993" w:hanging="284"/>
      </w:pPr>
      <w:r w:rsidRPr="0062727C">
        <w:t>simultaneous misfire in two cylinders (the 3rd and 6th).</w:t>
      </w:r>
    </w:p>
    <w:p w:rsidR="00E8187B" w:rsidRPr="0062727C" w:rsidRDefault="00E8187B" w:rsidP="00E8187B">
      <w:pPr>
        <w:spacing w:before="120"/>
        <w:ind w:firstLine="567"/>
        <w:jc w:val="both"/>
        <w:rPr>
          <w:rFonts w:ascii="Arial" w:hAnsi="Arial" w:cs="Arial"/>
          <w:sz w:val="20"/>
          <w:szCs w:val="20"/>
        </w:rPr>
      </w:pPr>
      <w:r w:rsidRPr="0062727C">
        <w:rPr>
          <w:rFonts w:ascii="Arial" w:hAnsi="Arial" w:cs="Arial"/>
          <w:sz w:val="20"/>
          <w:szCs w:val="20"/>
        </w:rPr>
        <w:t xml:space="preserve">The measured crankshaft angular speed principally follows the course of angular speed obtained by simplified a mathematical model, which confirmed the hypothesis that the main cause of crankshaft angular speed variations of the engine is variable torque. It has to be emphasized that there are deviations between the curves obtained by mathematical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and direct measurement that are not small and insignificant.</w:t>
      </w:r>
    </w:p>
    <w:p w:rsidR="00E8187B" w:rsidRPr="0062727C" w:rsidRDefault="00E8187B" w:rsidP="00E8187B">
      <w:pPr>
        <w:ind w:firstLine="567"/>
        <w:jc w:val="both"/>
        <w:rPr>
          <w:rFonts w:ascii="Arial" w:hAnsi="Arial" w:cs="Arial"/>
          <w:sz w:val="20"/>
          <w:szCs w:val="20"/>
        </w:rPr>
      </w:pPr>
      <w:r w:rsidRPr="0062727C">
        <w:rPr>
          <w:rFonts w:ascii="Arial" w:hAnsi="Arial" w:cs="Arial"/>
          <w:sz w:val="20"/>
          <w:szCs w:val="20"/>
        </w:rPr>
        <w:t xml:space="preserve">The simplification which primarily affected the obtained deviations was excluding </w:t>
      </w:r>
      <w:proofErr w:type="spellStart"/>
      <w:r w:rsidRPr="0062727C">
        <w:rPr>
          <w:rFonts w:ascii="Arial" w:hAnsi="Arial" w:cs="Arial"/>
          <w:sz w:val="20"/>
          <w:szCs w:val="20"/>
        </w:rPr>
        <w:t>torsional</w:t>
      </w:r>
      <w:proofErr w:type="spellEnd"/>
      <w:r w:rsidRPr="0062727C">
        <w:rPr>
          <w:rFonts w:ascii="Arial" w:hAnsi="Arial" w:cs="Arial"/>
          <w:sz w:val="20"/>
          <w:szCs w:val="20"/>
        </w:rPr>
        <w:t xml:space="preserve"> vibrations by the mathematical model.</w:t>
      </w:r>
    </w:p>
    <w:p w:rsidR="00E8187B" w:rsidRPr="0062727C" w:rsidRDefault="00E8187B" w:rsidP="00E8187B">
      <w:pPr>
        <w:ind w:firstLine="567"/>
        <w:jc w:val="both"/>
        <w:rPr>
          <w:rFonts w:ascii="Arial" w:hAnsi="Arial" w:cs="Arial"/>
          <w:sz w:val="20"/>
          <w:szCs w:val="20"/>
        </w:rPr>
      </w:pPr>
      <w:r w:rsidRPr="0062727C">
        <w:rPr>
          <w:rFonts w:ascii="Arial" w:hAnsi="Arial" w:cs="Arial"/>
          <w:sz w:val="20"/>
          <w:szCs w:val="20"/>
        </w:rPr>
        <w:t>In all figures, representing diagrams of instantaneous angular speed of the crankshaft, declines on segments which follow the bolded numbers inscribed on the top of the diagrams can be clearly noticed, which indicate the angular interval of misfire in the defect cylinder represented by this number.</w:t>
      </w:r>
    </w:p>
    <w:p w:rsidR="00E8187B" w:rsidRPr="0062727C" w:rsidRDefault="00E8187B" w:rsidP="00E8187B">
      <w:pPr>
        <w:ind w:firstLine="567"/>
        <w:jc w:val="both"/>
        <w:rPr>
          <w:rFonts w:ascii="Arial" w:hAnsi="Arial" w:cs="Arial"/>
          <w:sz w:val="20"/>
          <w:szCs w:val="20"/>
        </w:rPr>
      </w:pPr>
      <w:r w:rsidRPr="0062727C">
        <w:rPr>
          <w:rFonts w:ascii="Arial" w:hAnsi="Arial" w:cs="Arial"/>
          <w:sz w:val="20"/>
          <w:szCs w:val="20"/>
        </w:rPr>
        <w:t xml:space="preserve">The comparison between values of amplitudes of dominant Fourier harmonics which refer to changes of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and measured instantaneous angular speed in relation to their mean values is shown in Tables 3 and 4 in descending order.</w:t>
      </w:r>
    </w:p>
    <w:p w:rsidR="00BF2455" w:rsidRPr="0062727C" w:rsidRDefault="00BF2455" w:rsidP="00E8187B">
      <w:pPr>
        <w:ind w:firstLine="567"/>
        <w:jc w:val="both"/>
        <w:rPr>
          <w:rFonts w:ascii="Arial" w:hAnsi="Arial" w:cs="Arial"/>
          <w:sz w:val="20"/>
          <w:szCs w:val="20"/>
        </w:rPr>
      </w:pPr>
      <w:r w:rsidRPr="0062727C">
        <w:rPr>
          <w:rFonts w:ascii="Arial" w:hAnsi="Arial" w:cs="Arial"/>
          <w:sz w:val="20"/>
          <w:szCs w:val="20"/>
        </w:rPr>
        <w:t>Approximately similar values of amplitudes of Fourier harmonics of the angular speed curves and for the case of misfire in one cylinder on both the left and right side of the engine, means that the location differences and even the side of the engine cannot be clearly determined. Misfire in two engine cylinders (</w:t>
      </w:r>
      <w:r w:rsidR="00E8187B" w:rsidRPr="0062727C">
        <w:rPr>
          <w:rFonts w:ascii="Arial" w:hAnsi="Arial" w:cs="Arial"/>
          <w:sz w:val="20"/>
          <w:szCs w:val="20"/>
        </w:rPr>
        <w:t>the 3rd and 6th</w:t>
      </w:r>
      <w:r w:rsidRPr="0062727C">
        <w:rPr>
          <w:rFonts w:ascii="Arial" w:hAnsi="Arial" w:cs="Arial"/>
          <w:sz w:val="20"/>
          <w:szCs w:val="20"/>
        </w:rPr>
        <w:t>) is, regarding the analysis of the order of amplitudes of dominant harmonics, clearly different than regular operation of the engine and misfire in only one cylinder.</w:t>
      </w:r>
    </w:p>
    <w:p w:rsidR="00142D63" w:rsidRPr="0062727C" w:rsidRDefault="00142D63" w:rsidP="0062727C">
      <w:pPr>
        <w:spacing w:before="240" w:after="120"/>
        <w:ind w:left="567"/>
        <w:jc w:val="both"/>
        <w:rPr>
          <w:rFonts w:ascii="Arial" w:hAnsi="Arial" w:cs="Arial"/>
          <w:sz w:val="20"/>
          <w:szCs w:val="20"/>
        </w:rPr>
      </w:pPr>
      <w:r w:rsidRPr="0062727C">
        <w:rPr>
          <w:rFonts w:ascii="Arial" w:hAnsi="Arial" w:cs="Arial"/>
          <w:sz w:val="20"/>
          <w:szCs w:val="20"/>
        </w:rPr>
        <w:t xml:space="preserve">Table 3: Values of amplitudes of the dominant Fourier harmonics of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angular speed changes of the crankshaft</w:t>
      </w:r>
    </w:p>
    <w:tbl>
      <w:tblPr>
        <w:tblW w:w="0" w:type="auto"/>
        <w:jc w:val="center"/>
        <w:tblInd w:w="40" w:type="dxa"/>
        <w:tblLook w:val="04A0"/>
      </w:tblPr>
      <w:tblGrid>
        <w:gridCol w:w="1210"/>
        <w:gridCol w:w="634"/>
        <w:gridCol w:w="668"/>
        <w:gridCol w:w="668"/>
        <w:gridCol w:w="668"/>
        <w:gridCol w:w="640"/>
        <w:gridCol w:w="657"/>
        <w:gridCol w:w="674"/>
        <w:gridCol w:w="691"/>
        <w:gridCol w:w="657"/>
        <w:gridCol w:w="640"/>
      </w:tblGrid>
      <w:tr w:rsidR="00142D63" w:rsidRPr="0062727C" w:rsidTr="00086180">
        <w:trPr>
          <w:tblHeader/>
          <w:jc w:val="center"/>
        </w:trPr>
        <w:tc>
          <w:tcPr>
            <w:tcW w:w="1210" w:type="dxa"/>
            <w:vMerge w:val="restart"/>
            <w:tcBorders>
              <w:top w:val="single" w:sz="4" w:space="0" w:color="auto"/>
              <w:bottom w:val="single" w:sz="4" w:space="0" w:color="auto"/>
            </w:tcBorders>
            <w:shd w:val="clear" w:color="auto" w:fill="auto"/>
            <w:tcMar>
              <w:left w:w="29" w:type="dxa"/>
              <w:right w:w="29" w:type="dxa"/>
            </w:tcMar>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Defect cylinder</w:t>
            </w:r>
          </w:p>
        </w:tc>
        <w:tc>
          <w:tcPr>
            <w:tcW w:w="6597" w:type="dxa"/>
            <w:gridSpan w:val="10"/>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Order of dominant harmonics</w:t>
            </w:r>
          </w:p>
        </w:tc>
      </w:tr>
      <w:tr w:rsidR="00142D63" w:rsidRPr="0062727C" w:rsidTr="00086180">
        <w:trPr>
          <w:tblHeader/>
          <w:jc w:val="center"/>
        </w:trPr>
        <w:tc>
          <w:tcPr>
            <w:tcW w:w="1210" w:type="dxa"/>
            <w:vMerge/>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p>
        </w:tc>
        <w:tc>
          <w:tcPr>
            <w:tcW w:w="634"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w:t>
            </w:r>
          </w:p>
        </w:tc>
        <w:tc>
          <w:tcPr>
            <w:tcW w:w="66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II</w:t>
            </w:r>
          </w:p>
        </w:tc>
        <w:tc>
          <w:tcPr>
            <w:tcW w:w="66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III</w:t>
            </w:r>
          </w:p>
        </w:tc>
        <w:tc>
          <w:tcPr>
            <w:tcW w:w="66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IV</w:t>
            </w:r>
          </w:p>
        </w:tc>
        <w:tc>
          <w:tcPr>
            <w:tcW w:w="640"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V</w:t>
            </w:r>
          </w:p>
        </w:tc>
        <w:tc>
          <w:tcPr>
            <w:tcW w:w="657"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VI</w:t>
            </w:r>
          </w:p>
        </w:tc>
        <w:tc>
          <w:tcPr>
            <w:tcW w:w="674"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smartTag w:uri="urn:schemas-microsoft-com:office:smarttags" w:element="stockticker">
              <w:r w:rsidRPr="0062727C">
                <w:rPr>
                  <w:rFonts w:ascii="Arial" w:hAnsi="Arial" w:cs="Arial"/>
                  <w:sz w:val="20"/>
                  <w:szCs w:val="20"/>
                </w:rPr>
                <w:t>VII</w:t>
              </w:r>
            </w:smartTag>
          </w:p>
        </w:tc>
        <w:tc>
          <w:tcPr>
            <w:tcW w:w="691"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VIII</w:t>
            </w:r>
          </w:p>
        </w:tc>
        <w:tc>
          <w:tcPr>
            <w:tcW w:w="657"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IX</w:t>
            </w:r>
          </w:p>
        </w:tc>
        <w:tc>
          <w:tcPr>
            <w:tcW w:w="640"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X</w:t>
            </w:r>
          </w:p>
        </w:tc>
      </w:tr>
      <w:tr w:rsidR="00142D63" w:rsidRPr="0062727C" w:rsidTr="00086180">
        <w:trPr>
          <w:jc w:val="center"/>
        </w:trPr>
        <w:tc>
          <w:tcPr>
            <w:tcW w:w="1210"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c>
          <w:tcPr>
            <w:tcW w:w="634"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668"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68"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c>
          <w:tcPr>
            <w:tcW w:w="668"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c>
          <w:tcPr>
            <w:tcW w:w="640"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c>
          <w:tcPr>
            <w:tcW w:w="657"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c>
          <w:tcPr>
            <w:tcW w:w="674"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c>
          <w:tcPr>
            <w:tcW w:w="691"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c>
          <w:tcPr>
            <w:tcW w:w="657"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c>
          <w:tcPr>
            <w:tcW w:w="640"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w:t>
            </w:r>
          </w:p>
        </w:tc>
      </w:tr>
      <w:tr w:rsidR="00142D63" w:rsidRPr="0062727C" w:rsidTr="00086180">
        <w:trPr>
          <w:jc w:val="center"/>
        </w:trPr>
        <w:tc>
          <w:tcPr>
            <w:tcW w:w="1210"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 to 10</w:t>
            </w:r>
          </w:p>
        </w:tc>
        <w:tc>
          <w:tcPr>
            <w:tcW w:w="634"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6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66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6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40"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74"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c>
          <w:tcPr>
            <w:tcW w:w="691"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6</w:t>
            </w:r>
          </w:p>
        </w:tc>
        <w:tc>
          <w:tcPr>
            <w:tcW w:w="6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40"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r>
      <w:tr w:rsidR="00142D63" w:rsidRPr="0062727C" w:rsidTr="00086180">
        <w:trPr>
          <w:jc w:val="center"/>
        </w:trPr>
        <w:tc>
          <w:tcPr>
            <w:tcW w:w="1210"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 and 6</w:t>
            </w:r>
          </w:p>
        </w:tc>
        <w:tc>
          <w:tcPr>
            <w:tcW w:w="634"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6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66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6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40"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57"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6</w:t>
            </w:r>
          </w:p>
        </w:tc>
        <w:tc>
          <w:tcPr>
            <w:tcW w:w="674"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c>
          <w:tcPr>
            <w:tcW w:w="691"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57"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40"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9</w:t>
            </w:r>
          </w:p>
        </w:tc>
      </w:tr>
    </w:tbl>
    <w:p w:rsidR="00142D63" w:rsidRPr="0062727C" w:rsidRDefault="00142D63" w:rsidP="0062727C">
      <w:pPr>
        <w:spacing w:before="120"/>
        <w:ind w:firstLine="567"/>
        <w:jc w:val="both"/>
        <w:rPr>
          <w:rFonts w:ascii="Arial" w:hAnsi="Arial" w:cs="Arial"/>
          <w:sz w:val="20"/>
          <w:szCs w:val="20"/>
        </w:rPr>
      </w:pPr>
      <w:r w:rsidRPr="0062727C">
        <w:rPr>
          <w:rFonts w:ascii="Arial" w:hAnsi="Arial" w:cs="Arial"/>
          <w:sz w:val="20"/>
          <w:szCs w:val="20"/>
        </w:rPr>
        <w:t xml:space="preserve">The situation is similar to the analysis of amplitudes of dominant harmonics of Fourier's trigonometric polynomials that approximate the measured instantaneous angular speed of the crankshaft. A summary comparison from the largest to the smallest for each analyzed combination of "defective" cylinders is given in Table 4. In all cases of misfire in one of the cylinders, the maximum value of the amplitudes has the fifth harmonic, after him comes the first harmonic, while the third place is "reserved" for the second or seventh harmonic. When misfire occurs in the first and </w:t>
      </w:r>
      <w:r w:rsidRPr="0062727C">
        <w:rPr>
          <w:rFonts w:ascii="Arial" w:hAnsi="Arial" w:cs="Arial"/>
          <w:sz w:val="20"/>
          <w:szCs w:val="20"/>
        </w:rPr>
        <w:lastRenderedPageBreak/>
        <w:t>later in the second cylinder, in these two cases the order of the first eight harmonic amplitudes is identical (</w:t>
      </w:r>
      <w:proofErr w:type="spellStart"/>
      <w:r w:rsidRPr="0062727C">
        <w:rPr>
          <w:rFonts w:ascii="Arial" w:hAnsi="Arial" w:cs="Arial"/>
          <w:sz w:val="20"/>
          <w:szCs w:val="20"/>
        </w:rPr>
        <w:t>labeled</w:t>
      </w:r>
      <w:proofErr w:type="spellEnd"/>
      <w:r w:rsidRPr="0062727C">
        <w:rPr>
          <w:rFonts w:ascii="Arial" w:hAnsi="Arial" w:cs="Arial"/>
          <w:sz w:val="20"/>
          <w:szCs w:val="20"/>
        </w:rPr>
        <w:t xml:space="preserve"> part of Table 4).</w:t>
      </w:r>
    </w:p>
    <w:p w:rsidR="00142D63" w:rsidRPr="0062727C" w:rsidRDefault="00142D63" w:rsidP="0062727C">
      <w:pPr>
        <w:spacing w:before="240" w:after="120"/>
        <w:ind w:left="567"/>
        <w:jc w:val="both"/>
        <w:rPr>
          <w:rFonts w:ascii="Arial" w:hAnsi="Arial" w:cs="Arial"/>
          <w:sz w:val="20"/>
          <w:szCs w:val="20"/>
        </w:rPr>
      </w:pPr>
      <w:r w:rsidRPr="0062727C">
        <w:rPr>
          <w:rFonts w:ascii="Arial" w:hAnsi="Arial" w:cs="Arial"/>
          <w:sz w:val="20"/>
          <w:szCs w:val="20"/>
        </w:rPr>
        <w:t>Table 4: Values of amplitudes of the dominant Fourier harmonics of measured angular speed changes of the crankshaft in relation to their mean values</w:t>
      </w:r>
    </w:p>
    <w:tbl>
      <w:tblPr>
        <w:tblW w:w="0" w:type="auto"/>
        <w:tblLook w:val="04A0"/>
      </w:tblPr>
      <w:tblGrid>
        <w:gridCol w:w="1557"/>
        <w:gridCol w:w="599"/>
        <w:gridCol w:w="599"/>
        <w:gridCol w:w="618"/>
        <w:gridCol w:w="625"/>
        <w:gridCol w:w="636"/>
        <w:gridCol w:w="636"/>
        <w:gridCol w:w="643"/>
        <w:gridCol w:w="662"/>
        <w:gridCol w:w="636"/>
        <w:gridCol w:w="636"/>
      </w:tblGrid>
      <w:tr w:rsidR="00142D63" w:rsidRPr="0062727C" w:rsidTr="00086180">
        <w:trPr>
          <w:tblHeader/>
        </w:trPr>
        <w:tc>
          <w:tcPr>
            <w:tcW w:w="1557" w:type="dxa"/>
            <w:vMerge w:val="restart"/>
            <w:tcBorders>
              <w:top w:val="single" w:sz="4" w:space="0" w:color="auto"/>
            </w:tcBorders>
            <w:shd w:val="clear" w:color="auto" w:fill="auto"/>
            <w:tcMar>
              <w:left w:w="29" w:type="dxa"/>
              <w:right w:w="29" w:type="dxa"/>
            </w:tcMar>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Defect cylinder</w:t>
            </w:r>
          </w:p>
        </w:tc>
        <w:tc>
          <w:tcPr>
            <w:tcW w:w="6290" w:type="dxa"/>
            <w:gridSpan w:val="10"/>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Order of dominant harmonics</w:t>
            </w:r>
          </w:p>
        </w:tc>
      </w:tr>
      <w:tr w:rsidR="00142D63" w:rsidRPr="0062727C" w:rsidTr="00086180">
        <w:trPr>
          <w:tblHeader/>
        </w:trPr>
        <w:tc>
          <w:tcPr>
            <w:tcW w:w="1557" w:type="dxa"/>
            <w:vMerge/>
            <w:shd w:val="clear" w:color="auto" w:fill="auto"/>
            <w:vAlign w:val="center"/>
          </w:tcPr>
          <w:p w:rsidR="00142D63" w:rsidRPr="0062727C" w:rsidRDefault="00142D63" w:rsidP="00142D63">
            <w:pPr>
              <w:jc w:val="both"/>
              <w:rPr>
                <w:rFonts w:ascii="Arial" w:hAnsi="Arial" w:cs="Arial"/>
                <w:sz w:val="20"/>
                <w:szCs w:val="20"/>
              </w:rPr>
            </w:pPr>
          </w:p>
        </w:tc>
        <w:tc>
          <w:tcPr>
            <w:tcW w:w="599"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w:t>
            </w:r>
          </w:p>
        </w:tc>
        <w:tc>
          <w:tcPr>
            <w:tcW w:w="599"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II</w:t>
            </w:r>
          </w:p>
        </w:tc>
        <w:tc>
          <w:tcPr>
            <w:tcW w:w="61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III</w:t>
            </w:r>
          </w:p>
        </w:tc>
        <w:tc>
          <w:tcPr>
            <w:tcW w:w="625"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IV</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V</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VI</w:t>
            </w:r>
          </w:p>
        </w:tc>
        <w:tc>
          <w:tcPr>
            <w:tcW w:w="643"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smartTag w:uri="urn:schemas-microsoft-com:office:smarttags" w:element="stockticker">
              <w:r w:rsidRPr="0062727C">
                <w:rPr>
                  <w:rFonts w:ascii="Arial" w:hAnsi="Arial" w:cs="Arial"/>
                  <w:sz w:val="20"/>
                  <w:szCs w:val="20"/>
                </w:rPr>
                <w:t>VII</w:t>
              </w:r>
            </w:smartTag>
          </w:p>
        </w:tc>
        <w:tc>
          <w:tcPr>
            <w:tcW w:w="662"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VIII</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IX</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X</w:t>
            </w:r>
          </w:p>
        </w:tc>
      </w:tr>
      <w:tr w:rsidR="00142D63" w:rsidRPr="0062727C" w:rsidTr="00086180">
        <w:trPr>
          <w:trHeight w:val="227"/>
        </w:trPr>
        <w:tc>
          <w:tcPr>
            <w:tcW w:w="1557" w:type="dxa"/>
            <w:shd w:val="clear" w:color="auto" w:fill="auto"/>
            <w:vAlign w:val="center"/>
          </w:tcPr>
          <w:p w:rsidR="00142D63" w:rsidRPr="0062727C" w:rsidRDefault="00142D63" w:rsidP="00142D63">
            <w:pPr>
              <w:jc w:val="both"/>
              <w:rPr>
                <w:rFonts w:ascii="Arial" w:hAnsi="Arial" w:cs="Arial"/>
                <w:sz w:val="20"/>
                <w:szCs w:val="20"/>
              </w:rPr>
            </w:pPr>
          </w:p>
        </w:tc>
        <w:tc>
          <w:tcPr>
            <w:tcW w:w="599"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18"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25"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36"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43"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62"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11</w:t>
            </w:r>
          </w:p>
        </w:tc>
        <w:tc>
          <w:tcPr>
            <w:tcW w:w="636"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c>
          <w:tcPr>
            <w:tcW w:w="636" w:type="dxa"/>
            <w:tcBorders>
              <w:top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23</w:t>
            </w:r>
          </w:p>
        </w:tc>
      </w:tr>
      <w:tr w:rsidR="00142D63" w:rsidRPr="0062727C" w:rsidTr="00086180">
        <w:tc>
          <w:tcPr>
            <w:tcW w:w="1557"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599"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25"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36"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43"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62"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11</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r>
      <w:tr w:rsidR="00142D63" w:rsidRPr="0062727C" w:rsidTr="00086180">
        <w:tc>
          <w:tcPr>
            <w:tcW w:w="1557"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599"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25"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36"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43"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62" w:type="dxa"/>
            <w:shd w:val="clear" w:color="auto" w:fill="7F7F7F" w:themeFill="text1" w:themeFillTint="80"/>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6</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6</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6</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11</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9</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r>
      <w:tr w:rsidR="00142D63" w:rsidRPr="0062727C" w:rsidTr="00086180">
        <w:tc>
          <w:tcPr>
            <w:tcW w:w="1557"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w:t>
            </w:r>
          </w:p>
        </w:tc>
        <w:tc>
          <w:tcPr>
            <w:tcW w:w="618"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25"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w:t>
            </w:r>
          </w:p>
        </w:tc>
        <w:tc>
          <w:tcPr>
            <w:tcW w:w="643"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62"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36" w:type="dxa"/>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r>
      <w:tr w:rsidR="00142D63" w:rsidRPr="0062727C" w:rsidTr="00086180">
        <w:tc>
          <w:tcPr>
            <w:tcW w:w="1557"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3 and 6</w:t>
            </w:r>
          </w:p>
        </w:tc>
        <w:tc>
          <w:tcPr>
            <w:tcW w:w="599"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5</w:t>
            </w:r>
          </w:p>
        </w:tc>
        <w:tc>
          <w:tcPr>
            <w:tcW w:w="599"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w:t>
            </w:r>
          </w:p>
        </w:tc>
        <w:tc>
          <w:tcPr>
            <w:tcW w:w="618"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7</w:t>
            </w:r>
          </w:p>
        </w:tc>
        <w:tc>
          <w:tcPr>
            <w:tcW w:w="625"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8</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4</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10</w:t>
            </w:r>
          </w:p>
        </w:tc>
        <w:tc>
          <w:tcPr>
            <w:tcW w:w="643"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18</w:t>
            </w:r>
          </w:p>
        </w:tc>
        <w:tc>
          <w:tcPr>
            <w:tcW w:w="662"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6</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15</w:t>
            </w:r>
          </w:p>
        </w:tc>
        <w:tc>
          <w:tcPr>
            <w:tcW w:w="636" w:type="dxa"/>
            <w:tcBorders>
              <w:bottom w:val="single" w:sz="4" w:space="0" w:color="auto"/>
            </w:tcBorders>
            <w:shd w:val="clear" w:color="auto" w:fill="auto"/>
            <w:vAlign w:val="center"/>
          </w:tcPr>
          <w:p w:rsidR="00142D63" w:rsidRPr="0062727C" w:rsidRDefault="00142D63" w:rsidP="00142D63">
            <w:pPr>
              <w:jc w:val="both"/>
              <w:rPr>
                <w:rFonts w:ascii="Arial" w:hAnsi="Arial" w:cs="Arial"/>
                <w:sz w:val="20"/>
                <w:szCs w:val="20"/>
              </w:rPr>
            </w:pPr>
            <w:r w:rsidRPr="0062727C">
              <w:rPr>
                <w:rFonts w:ascii="Arial" w:hAnsi="Arial" w:cs="Arial"/>
                <w:sz w:val="20"/>
                <w:szCs w:val="20"/>
              </w:rPr>
              <w:t>23</w:t>
            </w:r>
          </w:p>
        </w:tc>
      </w:tr>
    </w:tbl>
    <w:p w:rsidR="00142D63" w:rsidRPr="0062727C" w:rsidRDefault="00142D63" w:rsidP="00142D63">
      <w:pPr>
        <w:pStyle w:val="ListParagraph"/>
        <w:numPr>
          <w:ilvl w:val="0"/>
          <w:numId w:val="10"/>
        </w:numPr>
        <w:spacing w:before="360" w:after="120"/>
        <w:ind w:left="714" w:hanging="357"/>
        <w:rPr>
          <w:rFonts w:ascii="Arial" w:hAnsi="Arial" w:cs="Arial"/>
          <w:b/>
          <w:sz w:val="20"/>
          <w:szCs w:val="20"/>
        </w:rPr>
      </w:pPr>
      <w:r w:rsidRPr="0062727C">
        <w:rPr>
          <w:rFonts w:ascii="Arial" w:hAnsi="Arial" w:cs="Arial"/>
          <w:b/>
          <w:sz w:val="20"/>
          <w:szCs w:val="20"/>
        </w:rPr>
        <w:t>CONCLUSIONS</w:t>
      </w:r>
    </w:p>
    <w:p w:rsidR="00142D63" w:rsidRPr="0062727C" w:rsidRDefault="00142D63" w:rsidP="00774371">
      <w:pPr>
        <w:ind w:firstLine="567"/>
        <w:jc w:val="both"/>
        <w:rPr>
          <w:rFonts w:ascii="Arial" w:hAnsi="Arial" w:cs="Arial"/>
          <w:sz w:val="20"/>
          <w:szCs w:val="20"/>
        </w:rPr>
      </w:pPr>
      <w:r w:rsidRPr="0062727C">
        <w:rPr>
          <w:rFonts w:ascii="Arial" w:hAnsi="Arial" w:cs="Arial"/>
          <w:sz w:val="20"/>
          <w:szCs w:val="20"/>
        </w:rPr>
        <w:t>There are several methods for detecting occasional misfire in some of the engine cylinders by monitoring parameters of the working process. The most suitable method proved to be the method of measuring crankshaft angular speed variations, hence the angular speed is a parameter which is relatively easy to determine by measurement and which contains a large amount of information about engine operation and working processes that take place within individual cylinders.</w:t>
      </w:r>
    </w:p>
    <w:p w:rsidR="00142D63" w:rsidRPr="0062727C" w:rsidRDefault="00142D63" w:rsidP="00774371">
      <w:pPr>
        <w:ind w:firstLine="567"/>
        <w:jc w:val="both"/>
        <w:rPr>
          <w:rFonts w:ascii="Arial" w:hAnsi="Arial" w:cs="Arial"/>
          <w:sz w:val="20"/>
          <w:szCs w:val="20"/>
        </w:rPr>
      </w:pPr>
      <w:r w:rsidRPr="0062727C">
        <w:rPr>
          <w:rFonts w:ascii="Arial" w:hAnsi="Arial" w:cs="Arial"/>
          <w:sz w:val="20"/>
          <w:szCs w:val="20"/>
        </w:rPr>
        <w:t xml:space="preserve">A comparative analysis of </w:t>
      </w:r>
      <w:proofErr w:type="spellStart"/>
      <w:r w:rsidRPr="0062727C">
        <w:rPr>
          <w:rFonts w:ascii="Arial" w:hAnsi="Arial" w:cs="Arial"/>
          <w:sz w:val="20"/>
          <w:szCs w:val="20"/>
        </w:rPr>
        <w:t>modeled</w:t>
      </w:r>
      <w:proofErr w:type="spellEnd"/>
      <w:r w:rsidRPr="0062727C">
        <w:rPr>
          <w:rFonts w:ascii="Arial" w:hAnsi="Arial" w:cs="Arial"/>
          <w:sz w:val="20"/>
          <w:szCs w:val="20"/>
        </w:rPr>
        <w:t xml:space="preserve"> and measured angular speed was performed and the following was concluded:</w:t>
      </w:r>
    </w:p>
    <w:p w:rsidR="00142D63" w:rsidRPr="0062727C" w:rsidRDefault="00142D63" w:rsidP="00774371">
      <w:pPr>
        <w:numPr>
          <w:ilvl w:val="0"/>
          <w:numId w:val="11"/>
        </w:numPr>
        <w:ind w:left="426" w:hanging="284"/>
        <w:jc w:val="both"/>
        <w:rPr>
          <w:rFonts w:ascii="Arial" w:hAnsi="Arial" w:cs="Arial"/>
          <w:sz w:val="20"/>
          <w:szCs w:val="20"/>
        </w:rPr>
      </w:pPr>
      <w:r w:rsidRPr="0062727C">
        <w:rPr>
          <w:rFonts w:ascii="Arial" w:hAnsi="Arial" w:cs="Arial"/>
          <w:sz w:val="20"/>
          <w:szCs w:val="20"/>
        </w:rPr>
        <w:t>By analyzing amplitudes of Fourier harmonics which refer to changes of instantaneous angular speed in case of misfire in any cylinder individually, the difference between this case and regular combustion in all cylinders can be clearly noticed. On the other hand, the cylinder in which the misfire occurred cannot be clearly located nor can the side of the engine, to which the cylinder belongs, be identified.</w:t>
      </w:r>
    </w:p>
    <w:p w:rsidR="00142D63" w:rsidRPr="0062727C" w:rsidRDefault="00142D63" w:rsidP="00774371">
      <w:pPr>
        <w:numPr>
          <w:ilvl w:val="0"/>
          <w:numId w:val="11"/>
        </w:numPr>
        <w:ind w:left="426" w:hanging="284"/>
        <w:jc w:val="both"/>
        <w:rPr>
          <w:rFonts w:ascii="Arial" w:hAnsi="Arial" w:cs="Arial"/>
          <w:sz w:val="20"/>
          <w:szCs w:val="20"/>
        </w:rPr>
      </w:pPr>
      <w:r w:rsidRPr="0062727C">
        <w:rPr>
          <w:rFonts w:ascii="Arial" w:hAnsi="Arial" w:cs="Arial"/>
          <w:sz w:val="20"/>
          <w:szCs w:val="20"/>
        </w:rPr>
        <w:t>The impossibility of determining which of the cylinders is turned off is a direct consequence of the mathematical model which assumes that the crankshaft is a rigid body. The whole crankshaft is, as a matter of fact, reduced to a single mass and therefore the equivalent mass which induces a particular excitation cannot be located. Generally, this problem could be solved by a mathematical model that takes into account the elasticity of the system. To determine the contribution of individual cylinders it is necessary to precisely define the parameters of the elastic mathematical model: moment of inertia, stiffness, damping and the variable part of the braking torque.</w:t>
      </w:r>
    </w:p>
    <w:p w:rsidR="00142D63" w:rsidRPr="0062727C" w:rsidRDefault="00142D63" w:rsidP="00774371">
      <w:pPr>
        <w:numPr>
          <w:ilvl w:val="0"/>
          <w:numId w:val="11"/>
        </w:numPr>
        <w:ind w:left="426" w:hanging="284"/>
        <w:jc w:val="both"/>
        <w:rPr>
          <w:rFonts w:ascii="Arial" w:hAnsi="Arial" w:cs="Arial"/>
          <w:sz w:val="20"/>
          <w:szCs w:val="20"/>
        </w:rPr>
      </w:pPr>
      <w:r w:rsidRPr="0062727C">
        <w:rPr>
          <w:rFonts w:ascii="Arial" w:hAnsi="Arial" w:cs="Arial"/>
          <w:sz w:val="20"/>
          <w:szCs w:val="20"/>
        </w:rPr>
        <w:t xml:space="preserve">There are deviations between the curves obtained by mathematical </w:t>
      </w:r>
      <w:proofErr w:type="spellStart"/>
      <w:r w:rsidRPr="0062727C">
        <w:rPr>
          <w:rFonts w:ascii="Arial" w:hAnsi="Arial" w:cs="Arial"/>
          <w:sz w:val="20"/>
          <w:szCs w:val="20"/>
        </w:rPr>
        <w:t>modeling</w:t>
      </w:r>
      <w:proofErr w:type="spellEnd"/>
      <w:r w:rsidRPr="0062727C">
        <w:rPr>
          <w:rFonts w:ascii="Arial" w:hAnsi="Arial" w:cs="Arial"/>
          <w:sz w:val="20"/>
          <w:szCs w:val="20"/>
        </w:rPr>
        <w:t xml:space="preserve"> and direct measurement. The cause of these deviations is the simplification of the </w:t>
      </w:r>
      <w:r w:rsidRPr="0062727C">
        <w:rPr>
          <w:rFonts w:ascii="Arial" w:hAnsi="Arial" w:cs="Arial"/>
          <w:sz w:val="20"/>
          <w:szCs w:val="20"/>
        </w:rPr>
        <w:lastRenderedPageBreak/>
        <w:t xml:space="preserve">mathematical model: the crankshaft is considered to be rigid, the fluctuating form of moment of inertia is neglected, losses due to the engine friction are neglected and the torque at the flywheel is considered to be constant. </w:t>
      </w:r>
    </w:p>
    <w:p w:rsidR="00142D63" w:rsidRPr="0062727C" w:rsidRDefault="00142D63" w:rsidP="00774371">
      <w:pPr>
        <w:numPr>
          <w:ilvl w:val="0"/>
          <w:numId w:val="11"/>
        </w:numPr>
        <w:ind w:left="426" w:hanging="284"/>
        <w:jc w:val="both"/>
        <w:rPr>
          <w:rFonts w:ascii="Arial" w:hAnsi="Arial" w:cs="Arial"/>
          <w:sz w:val="20"/>
          <w:szCs w:val="20"/>
        </w:rPr>
      </w:pPr>
      <w:r w:rsidRPr="0062727C">
        <w:rPr>
          <w:rFonts w:ascii="Arial" w:hAnsi="Arial" w:cs="Arial"/>
          <w:sz w:val="20"/>
          <w:szCs w:val="20"/>
        </w:rPr>
        <w:t>The deviations between results obtained by the simplified mathematical model and measurement are less significant at lower speeds.</w:t>
      </w:r>
    </w:p>
    <w:p w:rsidR="00142D63" w:rsidRPr="0062727C" w:rsidRDefault="00142D63" w:rsidP="00142D63">
      <w:pPr>
        <w:pStyle w:val="ListParagraph"/>
        <w:spacing w:before="360" w:after="120"/>
        <w:ind w:left="0"/>
        <w:rPr>
          <w:rFonts w:ascii="Arial" w:hAnsi="Arial" w:cs="Arial"/>
          <w:b/>
        </w:rPr>
      </w:pPr>
      <w:r w:rsidRPr="0062727C">
        <w:rPr>
          <w:rFonts w:ascii="Arial" w:hAnsi="Arial" w:cs="Arial"/>
          <w:b/>
        </w:rPr>
        <w:t>REFERENCES</w:t>
      </w:r>
    </w:p>
    <w:p w:rsidR="00FA1400" w:rsidRPr="0062727C" w:rsidRDefault="00142D63" w:rsidP="00FA1400">
      <w:pPr>
        <w:ind w:left="720" w:hanging="720"/>
        <w:jc w:val="both"/>
        <w:rPr>
          <w:rFonts w:ascii="Arial" w:hAnsi="Arial" w:cs="Arial"/>
          <w:sz w:val="20"/>
          <w:szCs w:val="20"/>
          <w:lang w:val="sr-Latn-CS"/>
        </w:rPr>
      </w:pPr>
      <w:proofErr w:type="gramStart"/>
      <w:r w:rsidRPr="0062727C">
        <w:rPr>
          <w:rFonts w:ascii="Arial" w:hAnsi="Arial" w:cs="Arial"/>
          <w:sz w:val="20"/>
          <w:szCs w:val="20"/>
        </w:rPr>
        <w:t>[</w:t>
      </w:r>
      <w:r w:rsidR="00FA1400" w:rsidRPr="0062727C">
        <w:rPr>
          <w:rFonts w:ascii="Arial" w:hAnsi="Arial" w:cs="Arial"/>
          <w:sz w:val="20"/>
          <w:szCs w:val="20"/>
          <w:lang w:val="sr-Latn-CS"/>
        </w:rPr>
        <w:t>[1]</w:t>
      </w:r>
      <w:r w:rsidR="00FA1400" w:rsidRPr="0062727C">
        <w:rPr>
          <w:rFonts w:ascii="Arial" w:hAnsi="Arial" w:cs="Arial"/>
          <w:sz w:val="20"/>
          <w:szCs w:val="20"/>
          <w:lang w:val="sr-Latn-CS"/>
        </w:rPr>
        <w:tab/>
        <w:t>T. S. Brown, W. S. Neill.</w:t>
      </w:r>
      <w:proofErr w:type="gramEnd"/>
      <w:r w:rsidR="00FA1400" w:rsidRPr="0062727C">
        <w:rPr>
          <w:rFonts w:ascii="Arial" w:hAnsi="Arial" w:cs="Arial"/>
          <w:sz w:val="20"/>
          <w:szCs w:val="20"/>
          <w:lang w:val="sr-Latn-CS"/>
        </w:rPr>
        <w:t xml:space="preserve"> (1992). Determination of Engine Cylinder Pressures from Crankshaft Speed Fluctuations, SAE Paper 920463.</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[2]</w:t>
      </w:r>
      <w:r w:rsidRPr="0062727C">
        <w:rPr>
          <w:rFonts w:ascii="Arial" w:hAnsi="Arial" w:cs="Arial"/>
          <w:sz w:val="20"/>
          <w:szCs w:val="20"/>
          <w:lang w:val="sr-Latn-CS"/>
        </w:rPr>
        <w:tab/>
        <w:t>G. F. Mauer, R. J. Watts. (1989). On-Line Cylinder Diagnostic on Combustion Engine by Non-contact Torque and Velocity Measurements. SAEPaper 890485.</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[3]</w:t>
      </w:r>
      <w:r w:rsidRPr="0062727C">
        <w:rPr>
          <w:rFonts w:ascii="Arial" w:hAnsi="Arial" w:cs="Arial"/>
          <w:sz w:val="20"/>
          <w:szCs w:val="20"/>
          <w:lang w:val="sr-Latn-CS"/>
        </w:rPr>
        <w:tab/>
        <w:t>Francisco V. Tinaut, Andrés Melgar, Hannes Laget, José I. Doménguez. (2007). Misfire and Compression Fault Detection Through the Energymodel. Mechanical Systems and Signal Processing 21, pp 1521–1535.</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[4]</w:t>
      </w:r>
      <w:r w:rsidRPr="0062727C">
        <w:rPr>
          <w:rFonts w:ascii="Arial" w:hAnsi="Arial" w:cs="Arial"/>
          <w:sz w:val="20"/>
          <w:szCs w:val="20"/>
          <w:lang w:val="sr-Latn-CS"/>
        </w:rPr>
        <w:tab/>
        <w:t>M. Klenk, W. Moser - Robert Bosch GmbH, W. Meuler, W. Wimmer - Audi AG (1993). Misfire Detection by EvaluatingCrankshaft Speed–a Means to Comply with ODB II. SAE paper 930399.</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[5]</w:t>
      </w:r>
      <w:r w:rsidRPr="0062727C">
        <w:rPr>
          <w:rFonts w:ascii="Arial" w:hAnsi="Arial" w:cs="Arial"/>
          <w:sz w:val="20"/>
          <w:szCs w:val="20"/>
          <w:lang w:val="sr-Latn-CS"/>
        </w:rPr>
        <w:tab/>
        <w:t>Yuhua Lia, Fengshou Gu, Georgina Harris, Andrew Ball, Nick Bennett, Ken Travis. (2005). The Measurement of Instantaneous Angular Speed,Mechanical Systems and Signal Processing 19, pp 786–805.</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[6]</w:t>
      </w:r>
      <w:r w:rsidRPr="0062727C">
        <w:rPr>
          <w:rFonts w:ascii="Arial" w:hAnsi="Arial" w:cs="Arial"/>
          <w:sz w:val="20"/>
          <w:szCs w:val="20"/>
          <w:lang w:val="sr-Latn-CS"/>
        </w:rPr>
        <w:tab/>
        <w:t>R. Jankov, T. Smailagić, V. Stajić, (1987). Results of Development and Research of Ultra-Rapid Measuring System for Testing Engines andOther Dynamic Systems. Science and Motor Vehicles, Belgrade (in Serbian), 1.-3. April 1987.</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[7]</w:t>
      </w:r>
      <w:r w:rsidRPr="0062727C">
        <w:rPr>
          <w:rFonts w:ascii="Arial" w:hAnsi="Arial" w:cs="Arial"/>
          <w:sz w:val="20"/>
          <w:szCs w:val="20"/>
          <w:lang w:val="sr-Latn-CS"/>
        </w:rPr>
        <w:tab/>
        <w:t>R. Jankov. (2000). Results of Development of CADEX System for Research and Technical Diagnosis of Engines and Other Machines. Researchin IC Engines Field, Monograph, pp. 297-314. Kragujevac 2000 (in Serbian).</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[8]</w:t>
      </w:r>
      <w:r w:rsidRPr="0062727C">
        <w:rPr>
          <w:rFonts w:ascii="Arial" w:hAnsi="Arial" w:cs="Arial"/>
          <w:sz w:val="20"/>
          <w:szCs w:val="20"/>
          <w:lang w:val="sr-Latn-CS"/>
        </w:rPr>
        <w:tab/>
        <w:t>M. Desbazeille, R.B.Randall , F.Guillet, M.El Badaoui, C.Hoisnard. (2010). Model-Based Diagnosis of Large Diesel Engines Based on Angular Speed Variations of the Crankshaft. Mechanical Systems and Signal Processing 24,.pp 1529–1541.</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[9]</w:t>
      </w:r>
      <w:r w:rsidRPr="0062727C">
        <w:rPr>
          <w:rFonts w:ascii="Arial" w:hAnsi="Arial" w:cs="Arial"/>
          <w:sz w:val="20"/>
          <w:szCs w:val="20"/>
          <w:lang w:val="sr-Latn-CS"/>
        </w:rPr>
        <w:tab/>
        <w:t>Ž. Bulatović. (2008). Possibilities of Engine Working Process Diagnostic Using the Analysis of Crankshaft Angular Velocity Variations. MSc Thesis, Faculty of Mech. Eng., University of Belgrade, Belgrade 2008 (in Serbian).</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[10]</w:t>
      </w:r>
      <w:r w:rsidRPr="0062727C">
        <w:rPr>
          <w:rFonts w:ascii="Arial" w:hAnsi="Arial" w:cs="Arial"/>
          <w:sz w:val="20"/>
          <w:szCs w:val="20"/>
          <w:lang w:val="sr-Latn-CS"/>
        </w:rPr>
        <w:tab/>
        <w:t>M. Štavljanin. (2007). Research of Injection Process in Multi-Cylinder Diesel Engines at Non-Stationary Working Conditions for the Fuel Injection System. PhD Thesis, Faculty of Mech. Eng., University of Belgrade, Belgrade 2007 (in Serbian).</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[11]</w:t>
      </w:r>
      <w:r w:rsidRPr="0062727C">
        <w:rPr>
          <w:rFonts w:ascii="Arial" w:hAnsi="Arial" w:cs="Arial"/>
          <w:sz w:val="20"/>
          <w:szCs w:val="20"/>
          <w:lang w:val="sr-Latn-CS"/>
        </w:rPr>
        <w:tab/>
        <w:t>D. Radonjić. (1977)</w:t>
      </w:r>
      <w:r w:rsidR="004A1CAB">
        <w:rPr>
          <w:rFonts w:ascii="Arial" w:hAnsi="Arial" w:cs="Arial"/>
          <w:sz w:val="20"/>
          <w:szCs w:val="20"/>
          <w:lang w:val="sr-Latn-CS"/>
        </w:rPr>
        <w:t>.</w:t>
      </w:r>
      <w:r w:rsidRPr="0062727C">
        <w:rPr>
          <w:rFonts w:ascii="Arial" w:hAnsi="Arial" w:cs="Arial"/>
          <w:sz w:val="20"/>
          <w:szCs w:val="20"/>
          <w:lang w:val="sr-Latn-CS"/>
        </w:rPr>
        <w:t xml:space="preserve"> The analysis of parameters influencing on the rotation evenness of the crankshaft of internal combustion engines used in vehicles. Motor vehicles and motors, YU ISSN 0350–1027, Novembar 1977, Kragujevac.</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[12]</w:t>
      </w:r>
      <w:r w:rsidRPr="0062727C">
        <w:rPr>
          <w:rFonts w:ascii="Arial" w:hAnsi="Arial" w:cs="Arial"/>
          <w:sz w:val="20"/>
          <w:szCs w:val="20"/>
          <w:lang w:val="sr-Latn-CS"/>
        </w:rPr>
        <w:tab/>
        <w:t>S. Braun, , B. Seth, (1979). On the Extraction and Filtering of Signals Acquired from Rotating Machinery. J. of Sound and Vibration, 65(1), 1979, pp. 37-50.</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lastRenderedPageBreak/>
        <w:t>[13]</w:t>
      </w:r>
      <w:r w:rsidRPr="0062727C">
        <w:rPr>
          <w:rFonts w:ascii="Arial" w:hAnsi="Arial" w:cs="Arial"/>
          <w:sz w:val="20"/>
          <w:szCs w:val="20"/>
          <w:lang w:val="sr-Latn-CS"/>
        </w:rPr>
        <w:tab/>
        <w:t>H. A. Henein, W. Brycik, C. Tayior, A. Nichols. (1993). Dynamic Parameters for Engine Diagnostics, Effect of Sampling. SAE Paper 932411.</w:t>
      </w:r>
    </w:p>
    <w:p w:rsidR="00FA1400" w:rsidRPr="0062727C" w:rsidRDefault="00FA1400" w:rsidP="00FA1400">
      <w:pPr>
        <w:ind w:left="720" w:hanging="720"/>
        <w:jc w:val="both"/>
        <w:rPr>
          <w:rFonts w:ascii="Arial" w:hAnsi="Arial" w:cs="Arial"/>
          <w:sz w:val="20"/>
          <w:szCs w:val="20"/>
          <w:lang w:val="sr-Latn-CS"/>
        </w:rPr>
      </w:pPr>
      <w:r w:rsidRPr="0062727C">
        <w:rPr>
          <w:rFonts w:ascii="Arial" w:hAnsi="Arial" w:cs="Arial"/>
          <w:sz w:val="20"/>
          <w:szCs w:val="20"/>
          <w:lang w:val="sr-Latn-CS"/>
        </w:rPr>
        <w:t>[14]</w:t>
      </w:r>
      <w:r w:rsidRPr="0062727C">
        <w:rPr>
          <w:rFonts w:ascii="Arial" w:hAnsi="Arial" w:cs="Arial"/>
          <w:sz w:val="20"/>
          <w:szCs w:val="20"/>
          <w:lang w:val="sr-Latn-CS"/>
        </w:rPr>
        <w:tab/>
        <w:t>Ž. M. Bulatović, M. S. Štavljanin, M. V. Tomić, D. M. Knežević, S. Lj. Biočanin. (2011). Measurement and Analysis of Angular Velocity Variations of Twelve-Cylinder, Diesel Engine Crankshaft. Mechanical Systems and Signal Processing, Volume 25, Issue 8, November 2011, p.p. 3043 – 3061, ISSN 0888-3270, DOI: 10.1016/j.ymssp.2011.05.002.</w:t>
      </w:r>
    </w:p>
    <w:p w:rsidR="00C67096" w:rsidRPr="00C67096" w:rsidRDefault="00FA1400" w:rsidP="00FA1400">
      <w:pPr>
        <w:ind w:left="720" w:hanging="720"/>
        <w:jc w:val="both"/>
        <w:rPr>
          <w:rFonts w:ascii="Arial" w:hAnsi="Arial" w:cs="Arial"/>
          <w:sz w:val="20"/>
          <w:szCs w:val="20"/>
        </w:rPr>
      </w:pPr>
      <w:r w:rsidRPr="0062727C">
        <w:rPr>
          <w:rFonts w:ascii="Arial" w:hAnsi="Arial" w:cs="Arial"/>
          <w:sz w:val="20"/>
          <w:szCs w:val="20"/>
          <w:lang w:val="sr-Latn-CS"/>
        </w:rPr>
        <w:t>[15]</w:t>
      </w:r>
      <w:r w:rsidRPr="0062727C">
        <w:rPr>
          <w:rFonts w:ascii="Arial" w:hAnsi="Arial" w:cs="Arial"/>
          <w:sz w:val="20"/>
          <w:szCs w:val="20"/>
          <w:lang w:val="sr-Latn-CS"/>
        </w:rPr>
        <w:tab/>
        <w:t>S. LJ. Biočanin, Ž. M. Bulatović, A. Milašinović, I. Mujanović, R. Božičković. (2015). Engine misfire identification by monitoring exhaust pressure and temperature pulsation in the exhaust manifolds. DEMI 2015.</w:t>
      </w:r>
    </w:p>
    <w:sectPr w:rsidR="00C67096" w:rsidRPr="00C67096" w:rsidSect="00D5198F">
      <w:headerReference w:type="even" r:id="rId61"/>
      <w:headerReference w:type="default" r:id="rId62"/>
      <w:footerReference w:type="even" r:id="rId63"/>
      <w:footerReference w:type="default" r:id="rId64"/>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59EC" w:rsidRDefault="00E059EC">
      <w:r>
        <w:separator/>
      </w:r>
    </w:p>
  </w:endnote>
  <w:endnote w:type="continuationSeparator" w:id="1">
    <w:p w:rsidR="00E059EC" w:rsidRDefault="00E059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embedRegular r:id="rId1" w:fontKey="{E61D3EF2-013A-4E11-BB2A-3395E51199E2}"/>
    <w:embedBold r:id="rId2" w:fontKey="{CAEAC58D-A8BD-49E9-97B3-4956BD62BF17}"/>
    <w:embedItalic r:id="rId3" w:fontKey="{9F0808A3-9F2B-47C6-A48F-AAD425ECFCAD}"/>
    <w:embedBoldItalic r:id="rId4" w:fontKey="{D92F7E2C-CF21-45E3-8D16-154FF599594A}"/>
  </w:font>
  <w:font w:name="Wingdings">
    <w:panose1 w:val="05000000000000000000"/>
    <w:charset w:val="02"/>
    <w:family w:val="auto"/>
    <w:pitch w:val="variable"/>
    <w:sig w:usb0="00000000" w:usb1="10000000" w:usb2="00000000" w:usb3="00000000" w:csb0="80000000" w:csb1="00000000"/>
    <w:embedRegular r:id="rId5" w:fontKey="{C57E1F9D-2CEF-4DB5-B996-8249297F96CF}"/>
  </w:font>
  <w:font w:name="Arial">
    <w:panose1 w:val="020B0604020202020204"/>
    <w:charset w:val="00"/>
    <w:family w:val="swiss"/>
    <w:pitch w:val="variable"/>
    <w:sig w:usb0="20002A87" w:usb1="80000000" w:usb2="00000008" w:usb3="00000000" w:csb0="000001FF" w:csb1="00000000"/>
    <w:embedRegular r:id="rId6" w:fontKey="{065CD1D4-F822-4DA4-8A6F-DB99323D71C2}"/>
    <w:embedBold r:id="rId7" w:fontKey="{7FD54139-DEC8-44FC-B10C-6B857EB68EB0}"/>
    <w:embedItalic r:id="rId8" w:fontKey="{5B912BE7-B5B5-494E-8D2A-E642DFE12DF8}"/>
    <w:embedBoldItalic r:id="rId9" w:fontKey="{71227705-E9C3-41C5-973D-1E4B786A4362}"/>
  </w:font>
  <w:font w:name="Symbol">
    <w:panose1 w:val="05050102010706020507"/>
    <w:charset w:val="02"/>
    <w:family w:val="roman"/>
    <w:pitch w:val="variable"/>
    <w:sig w:usb0="00000000" w:usb1="10000000" w:usb2="00000000" w:usb3="00000000" w:csb0="80000000" w:csb1="00000000"/>
    <w:embedRegular r:id="rId10" w:fontKey="{3910D1A2-D2A8-4ABB-ABD5-196A7386FDC4}"/>
  </w:font>
  <w:font w:name="Courier New">
    <w:panose1 w:val="02070309020205020404"/>
    <w:charset w:val="00"/>
    <w:family w:val="modern"/>
    <w:pitch w:val="fixed"/>
    <w:sig w:usb0="20002A87" w:usb1="80000000" w:usb2="00000008" w:usb3="00000000" w:csb0="000001FF" w:csb1="00000000"/>
    <w:embedRegular r:id="rId11" w:fontKey="{05CEA907-B2CD-4DDD-9942-6A23E9558ADD}"/>
  </w:font>
  <w:font w:name="Calibri">
    <w:panose1 w:val="020F0502020204030204"/>
    <w:charset w:val="00"/>
    <w:family w:val="swiss"/>
    <w:pitch w:val="variable"/>
    <w:sig w:usb0="A00002EF" w:usb1="4000207B" w:usb2="00000000" w:usb3="00000000" w:csb0="0000009F" w:csb1="00000000"/>
    <w:embedRegular r:id="rId12" w:fontKey="{F17F8ED0-C0E5-47E2-9A0E-D918682F24B0}"/>
    <w:embedBold r:id="rId13" w:fontKey="{39957380-8CEC-4793-BAC7-390794573DE6}"/>
    <w:embedItalic r:id="rId14" w:fontKey="{E52AD7E1-3315-41C3-8D58-875985BF6BC5}"/>
  </w:font>
  <w:font w:name="Tahoma">
    <w:panose1 w:val="020B0604030504040204"/>
    <w:charset w:val="00"/>
    <w:family w:val="swiss"/>
    <w:pitch w:val="variable"/>
    <w:sig w:usb0="61002A87" w:usb1="80000000" w:usb2="00000008" w:usb3="00000000" w:csb0="000101FF" w:csb1="00000000"/>
    <w:embedRegular r:id="rId15" w:fontKey="{FDB0B98E-97BB-41F9-8EB2-6EAF3A78CAC8}"/>
  </w:font>
  <w:font w:name="Cambria Math">
    <w:panose1 w:val="02040503050406030204"/>
    <w:charset w:val="00"/>
    <w:family w:val="roman"/>
    <w:pitch w:val="variable"/>
    <w:sig w:usb0="A00002EF" w:usb1="420020EB" w:usb2="00000000" w:usb3="00000000" w:csb0="0000009F" w:csb1="00000000"/>
    <w:embedItalic r:id="rId16" w:fontKey="{717F3C27-6EDB-4A10-92FC-4CAEF0BEE845}"/>
  </w:font>
  <w:font w:name="Cambria">
    <w:panose1 w:val="02040503050406030204"/>
    <w:charset w:val="00"/>
    <w:family w:val="roman"/>
    <w:pitch w:val="variable"/>
    <w:sig w:usb0="A00002EF" w:usb1="4000004B" w:usb2="00000000" w:usb3="00000000" w:csb0="0000009F" w:csb1="00000000"/>
    <w:embedRegular r:id="rId17" w:fontKey="{D25F9808-5D7E-46F3-BF53-A1CA5DB5C583}"/>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9EC" w:rsidRDefault="00655008" w:rsidP="00CB1960">
    <w:pPr>
      <w:pStyle w:val="Footer"/>
      <w:framePr w:wrap="around" w:vAnchor="text" w:hAnchor="margin" w:xAlign="outside" w:y="1"/>
      <w:rPr>
        <w:rStyle w:val="PageNumber"/>
      </w:rPr>
    </w:pPr>
    <w:r>
      <w:rPr>
        <w:rStyle w:val="PageNumber"/>
      </w:rPr>
      <w:fldChar w:fldCharType="begin"/>
    </w:r>
    <w:r w:rsidR="00E059EC">
      <w:rPr>
        <w:rStyle w:val="PageNumber"/>
      </w:rPr>
      <w:instrText xml:space="preserve">PAGE  </w:instrText>
    </w:r>
    <w:r>
      <w:rPr>
        <w:rStyle w:val="PageNumber"/>
      </w:rPr>
      <w:fldChar w:fldCharType="separate"/>
    </w:r>
    <w:r w:rsidR="009012B8">
      <w:rPr>
        <w:rStyle w:val="PageNumber"/>
        <w:noProof/>
      </w:rPr>
      <w:t>16</w:t>
    </w:r>
    <w:r>
      <w:rPr>
        <w:rStyle w:val="PageNumber"/>
      </w:rPr>
      <w:fldChar w:fldCharType="end"/>
    </w:r>
  </w:p>
  <w:p w:rsidR="00E059EC" w:rsidRDefault="00E059EC"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9EC" w:rsidRDefault="00655008" w:rsidP="00CB1960">
    <w:pPr>
      <w:pStyle w:val="Footer"/>
      <w:framePr w:wrap="around" w:vAnchor="text" w:hAnchor="margin" w:xAlign="outside" w:y="1"/>
      <w:rPr>
        <w:rStyle w:val="PageNumber"/>
      </w:rPr>
    </w:pPr>
    <w:r>
      <w:rPr>
        <w:rStyle w:val="PageNumber"/>
      </w:rPr>
      <w:fldChar w:fldCharType="begin"/>
    </w:r>
    <w:r w:rsidR="00E059EC">
      <w:rPr>
        <w:rStyle w:val="PageNumber"/>
      </w:rPr>
      <w:instrText xml:space="preserve">PAGE  </w:instrText>
    </w:r>
    <w:r>
      <w:rPr>
        <w:rStyle w:val="PageNumber"/>
      </w:rPr>
      <w:fldChar w:fldCharType="separate"/>
    </w:r>
    <w:r w:rsidR="009012B8">
      <w:rPr>
        <w:rStyle w:val="PageNumber"/>
        <w:noProof/>
      </w:rPr>
      <w:t>17</w:t>
    </w:r>
    <w:r>
      <w:rPr>
        <w:rStyle w:val="PageNumber"/>
      </w:rPr>
      <w:fldChar w:fldCharType="end"/>
    </w:r>
  </w:p>
  <w:p w:rsidR="00E059EC" w:rsidRDefault="00E059EC"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59EC" w:rsidRDefault="00E059EC">
      <w:r>
        <w:separator/>
      </w:r>
    </w:p>
  </w:footnote>
  <w:footnote w:type="continuationSeparator" w:id="1">
    <w:p w:rsidR="00E059EC" w:rsidRDefault="00E059EC">
      <w:r>
        <w:continuationSeparator/>
      </w:r>
    </w:p>
  </w:footnote>
  <w:footnote w:id="2">
    <w:p w:rsidR="00E059EC" w:rsidRPr="00451616" w:rsidRDefault="00E059EC" w:rsidP="00142D63">
      <w:pPr>
        <w:pStyle w:val="fusnota"/>
        <w:rPr>
          <w:sz w:val="18"/>
          <w:szCs w:val="18"/>
        </w:rPr>
      </w:pPr>
      <w:r w:rsidRPr="00451616">
        <w:rPr>
          <w:rStyle w:val="FootnoteReference"/>
        </w:rPr>
        <w:footnoteRef/>
      </w:r>
      <w:r w:rsidRPr="00451616">
        <w:rPr>
          <w:sz w:val="18"/>
          <w:szCs w:val="18"/>
        </w:rPr>
        <w:t xml:space="preserve"> Dr S. </w:t>
      </w:r>
      <w:proofErr w:type="spellStart"/>
      <w:r w:rsidRPr="00451616">
        <w:rPr>
          <w:sz w:val="18"/>
          <w:szCs w:val="18"/>
        </w:rPr>
        <w:t>Biočanin</w:t>
      </w:r>
      <w:proofErr w:type="spellEnd"/>
      <w:r w:rsidRPr="00451616">
        <w:rPr>
          <w:sz w:val="18"/>
          <w:szCs w:val="18"/>
        </w:rPr>
        <w:t>, Directorate of Defense Technology, Belgrade (stojkobiocanin@gmail.com)</w:t>
      </w:r>
    </w:p>
  </w:footnote>
  <w:footnote w:id="3">
    <w:p w:rsidR="00E059EC" w:rsidRPr="00451616" w:rsidRDefault="00E059EC" w:rsidP="00142D63">
      <w:pPr>
        <w:rPr>
          <w:rFonts w:ascii="Arial" w:hAnsi="Arial" w:cs="Arial"/>
          <w:sz w:val="18"/>
          <w:szCs w:val="18"/>
        </w:rPr>
      </w:pPr>
      <w:r w:rsidRPr="00451616">
        <w:rPr>
          <w:rStyle w:val="FootnoteReference"/>
        </w:rPr>
        <w:footnoteRef/>
      </w:r>
      <w:r w:rsidRPr="00451616">
        <w:rPr>
          <w:sz w:val="18"/>
          <w:szCs w:val="18"/>
        </w:rPr>
        <w:t xml:space="preserve"> </w:t>
      </w:r>
      <w:r w:rsidRPr="00451616">
        <w:rPr>
          <w:rFonts w:ascii="Arial" w:hAnsi="Arial" w:cs="Arial"/>
          <w:sz w:val="18"/>
          <w:szCs w:val="18"/>
        </w:rPr>
        <w:t xml:space="preserve">Dr Ž. </w:t>
      </w:r>
      <w:proofErr w:type="spellStart"/>
      <w:r w:rsidRPr="00451616">
        <w:rPr>
          <w:rFonts w:ascii="Arial" w:hAnsi="Arial" w:cs="Arial"/>
          <w:sz w:val="18"/>
          <w:szCs w:val="18"/>
        </w:rPr>
        <w:t>Bulatović</w:t>
      </w:r>
      <w:proofErr w:type="spellEnd"/>
      <w:r w:rsidRPr="00451616">
        <w:rPr>
          <w:rFonts w:ascii="Arial" w:hAnsi="Arial" w:cs="Arial"/>
          <w:sz w:val="18"/>
          <w:szCs w:val="18"/>
        </w:rPr>
        <w:t>, Military Technical Institute, Belgrade (zetonbulat@gmail.com)</w:t>
      </w:r>
    </w:p>
  </w:footnote>
  <w:footnote w:id="4">
    <w:p w:rsidR="00E059EC" w:rsidRPr="00451616" w:rsidRDefault="00E059EC" w:rsidP="00142D63">
      <w:pPr>
        <w:rPr>
          <w:rFonts w:ascii="Arial" w:hAnsi="Arial" w:cs="Arial"/>
          <w:sz w:val="18"/>
          <w:szCs w:val="18"/>
          <w:lang w:val="sr-Latn-CS"/>
        </w:rPr>
      </w:pPr>
      <w:r w:rsidRPr="00451616">
        <w:rPr>
          <w:rStyle w:val="FootnoteReference"/>
          <w:rFonts w:cs="Arial"/>
        </w:rPr>
        <w:footnoteRef/>
      </w:r>
      <w:r w:rsidRPr="00451616">
        <w:rPr>
          <w:rFonts w:ascii="Arial" w:hAnsi="Arial" w:cs="Arial"/>
          <w:sz w:val="18"/>
          <w:szCs w:val="18"/>
        </w:rPr>
        <w:t xml:space="preserve"> Prof </w:t>
      </w:r>
      <w:proofErr w:type="spellStart"/>
      <w:r w:rsidRPr="00451616">
        <w:rPr>
          <w:rFonts w:ascii="Arial" w:hAnsi="Arial" w:cs="Arial"/>
          <w:sz w:val="18"/>
          <w:szCs w:val="18"/>
        </w:rPr>
        <w:t>dr</w:t>
      </w:r>
      <w:proofErr w:type="spellEnd"/>
      <w:r w:rsidRPr="00451616">
        <w:rPr>
          <w:rFonts w:ascii="Arial" w:hAnsi="Arial" w:cs="Arial"/>
          <w:sz w:val="18"/>
          <w:szCs w:val="18"/>
        </w:rPr>
        <w:t xml:space="preserve"> A. </w:t>
      </w:r>
      <w:proofErr w:type="spellStart"/>
      <w:r w:rsidRPr="00451616">
        <w:rPr>
          <w:rFonts w:ascii="Arial" w:hAnsi="Arial" w:cs="Arial"/>
          <w:sz w:val="18"/>
          <w:szCs w:val="18"/>
        </w:rPr>
        <w:t>Milašinović</w:t>
      </w:r>
      <w:proofErr w:type="spellEnd"/>
      <w:r w:rsidRPr="00451616">
        <w:rPr>
          <w:rFonts w:ascii="Arial" w:hAnsi="Arial" w:cs="Arial"/>
          <w:sz w:val="18"/>
          <w:szCs w:val="18"/>
        </w:rPr>
        <w:t xml:space="preserve">, Faculty of Mechanical Engineering in </w:t>
      </w:r>
      <w:proofErr w:type="spellStart"/>
      <w:r w:rsidRPr="00451616">
        <w:rPr>
          <w:rFonts w:ascii="Arial" w:hAnsi="Arial" w:cs="Arial"/>
          <w:sz w:val="18"/>
          <w:szCs w:val="18"/>
        </w:rPr>
        <w:t>Banja</w:t>
      </w:r>
      <w:proofErr w:type="spellEnd"/>
      <w:r w:rsidRPr="00451616">
        <w:rPr>
          <w:rFonts w:ascii="Arial" w:hAnsi="Arial" w:cs="Arial"/>
          <w:sz w:val="18"/>
          <w:szCs w:val="18"/>
        </w:rPr>
        <w:t xml:space="preserve"> Luka, (amilasinovic@gmail.com)</w:t>
      </w:r>
    </w:p>
  </w:footnote>
  <w:footnote w:id="5">
    <w:p w:rsidR="00E059EC" w:rsidRPr="00451616" w:rsidRDefault="00E059EC" w:rsidP="00142D63">
      <w:pPr>
        <w:pStyle w:val="FootnoteText"/>
        <w:rPr>
          <w:sz w:val="18"/>
          <w:szCs w:val="18"/>
          <w:lang w:val="sr-Latn-CS"/>
        </w:rPr>
      </w:pPr>
      <w:r w:rsidRPr="00451616">
        <w:rPr>
          <w:rStyle w:val="FootnoteReference"/>
        </w:rPr>
        <w:footnoteRef/>
      </w:r>
      <w:r w:rsidRPr="00451616">
        <w:rPr>
          <w:sz w:val="18"/>
          <w:szCs w:val="18"/>
        </w:rPr>
        <w:t xml:space="preserve"> </w:t>
      </w:r>
      <w:proofErr w:type="spellStart"/>
      <w:r w:rsidRPr="00451616">
        <w:rPr>
          <w:rFonts w:ascii="Arial" w:hAnsi="Arial" w:cs="Arial"/>
          <w:sz w:val="18"/>
          <w:szCs w:val="18"/>
        </w:rPr>
        <w:t>mr</w:t>
      </w:r>
      <w:proofErr w:type="spellEnd"/>
      <w:r w:rsidRPr="00451616">
        <w:rPr>
          <w:rFonts w:ascii="Arial" w:hAnsi="Arial" w:cs="Arial"/>
          <w:sz w:val="18"/>
          <w:szCs w:val="18"/>
        </w:rPr>
        <w:t xml:space="preserve"> I. </w:t>
      </w:r>
      <w:proofErr w:type="spellStart"/>
      <w:r w:rsidRPr="00451616">
        <w:rPr>
          <w:rFonts w:ascii="Arial" w:hAnsi="Arial" w:cs="Arial"/>
          <w:sz w:val="18"/>
          <w:szCs w:val="18"/>
        </w:rPr>
        <w:t>Mujanić</w:t>
      </w:r>
      <w:proofErr w:type="spellEnd"/>
      <w:r w:rsidRPr="00451616">
        <w:rPr>
          <w:rFonts w:ascii="Arial" w:hAnsi="Arial" w:cs="Arial"/>
          <w:sz w:val="18"/>
          <w:szCs w:val="18"/>
        </w:rPr>
        <w:t xml:space="preserve">, Faculty of Mechanical Engineering in </w:t>
      </w:r>
      <w:proofErr w:type="spellStart"/>
      <w:r w:rsidRPr="00451616">
        <w:rPr>
          <w:rFonts w:ascii="Arial" w:hAnsi="Arial" w:cs="Arial"/>
          <w:sz w:val="18"/>
          <w:szCs w:val="18"/>
        </w:rPr>
        <w:t>Banja</w:t>
      </w:r>
      <w:proofErr w:type="spellEnd"/>
      <w:r w:rsidRPr="00451616">
        <w:rPr>
          <w:rFonts w:ascii="Arial" w:hAnsi="Arial" w:cs="Arial"/>
          <w:sz w:val="18"/>
          <w:szCs w:val="18"/>
        </w:rPr>
        <w:t xml:space="preserve"> Luka, </w:t>
      </w:r>
      <w:proofErr w:type="spellStart"/>
      <w:r w:rsidRPr="00451616">
        <w:rPr>
          <w:rFonts w:ascii="Arial" w:hAnsi="Arial" w:cs="Arial"/>
          <w:sz w:val="18"/>
          <w:szCs w:val="18"/>
        </w:rPr>
        <w:t>Banja</w:t>
      </w:r>
      <w:proofErr w:type="spellEnd"/>
      <w:r w:rsidRPr="00451616">
        <w:rPr>
          <w:rFonts w:ascii="Arial" w:hAnsi="Arial" w:cs="Arial"/>
          <w:sz w:val="18"/>
          <w:szCs w:val="18"/>
        </w:rPr>
        <w:t xml:space="preserve"> Luka</w:t>
      </w:r>
    </w:p>
  </w:footnote>
  <w:footnote w:id="6">
    <w:p w:rsidR="00E059EC" w:rsidRPr="00451616" w:rsidRDefault="00E059EC" w:rsidP="00142D63">
      <w:pPr>
        <w:pStyle w:val="FootnoteText"/>
        <w:rPr>
          <w:sz w:val="18"/>
          <w:szCs w:val="18"/>
          <w:lang w:val="sr-Latn-CS"/>
        </w:rPr>
      </w:pPr>
      <w:r w:rsidRPr="00451616">
        <w:rPr>
          <w:rStyle w:val="FootnoteReference"/>
        </w:rPr>
        <w:footnoteRef/>
      </w:r>
      <w:r w:rsidRPr="00451616">
        <w:rPr>
          <w:sz w:val="18"/>
          <w:szCs w:val="18"/>
        </w:rPr>
        <w:t xml:space="preserve"> </w:t>
      </w:r>
      <w:r w:rsidRPr="00451616">
        <w:rPr>
          <w:rFonts w:ascii="Arial" w:hAnsi="Arial" w:cs="Arial"/>
          <w:sz w:val="18"/>
          <w:szCs w:val="18"/>
        </w:rPr>
        <w:t xml:space="preserve">Prof </w:t>
      </w:r>
      <w:proofErr w:type="spellStart"/>
      <w:r w:rsidRPr="00451616">
        <w:rPr>
          <w:rFonts w:ascii="Arial" w:hAnsi="Arial" w:cs="Arial"/>
          <w:sz w:val="18"/>
          <w:szCs w:val="18"/>
        </w:rPr>
        <w:t>dr</w:t>
      </w:r>
      <w:proofErr w:type="spellEnd"/>
      <w:r w:rsidRPr="00451616">
        <w:rPr>
          <w:rFonts w:ascii="Arial" w:hAnsi="Arial" w:cs="Arial"/>
          <w:sz w:val="18"/>
          <w:szCs w:val="18"/>
        </w:rPr>
        <w:t xml:space="preserve"> R. Bo</w:t>
      </w:r>
      <w:r w:rsidRPr="00451616">
        <w:rPr>
          <w:rFonts w:ascii="Arial" w:hAnsi="Arial" w:cs="Arial"/>
          <w:sz w:val="18"/>
          <w:szCs w:val="18"/>
          <w:lang w:val="sr-Latn-CS"/>
        </w:rPr>
        <w:t xml:space="preserve">žičković, </w:t>
      </w:r>
      <w:r w:rsidRPr="00451616">
        <w:rPr>
          <w:rFonts w:ascii="Arial" w:hAnsi="Arial" w:cs="Arial"/>
          <w:sz w:val="18"/>
          <w:szCs w:val="18"/>
        </w:rPr>
        <w:t>Faculty of Mechanical Engineering in East of Sarajevo, East of Sarajevo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9EC" w:rsidRDefault="00E059EC" w:rsidP="00C85241">
    <w:pPr>
      <w:pStyle w:val="Header"/>
      <w:pBdr>
        <w:bottom w:val="single" w:sz="4" w:space="1" w:color="auto"/>
      </w:pBdr>
    </w:pPr>
    <w:r w:rsidRPr="004B49C4">
      <w:t xml:space="preserve">S. </w:t>
    </w:r>
    <w:proofErr w:type="spellStart"/>
    <w:r w:rsidRPr="004B49C4">
      <w:t>Biočanin</w:t>
    </w:r>
    <w:proofErr w:type="spellEnd"/>
    <w:r>
      <w:t xml:space="preserve">, </w:t>
    </w:r>
    <w:r w:rsidRPr="004B49C4">
      <w:t xml:space="preserve">Ž. </w:t>
    </w:r>
    <w:proofErr w:type="spellStart"/>
    <w:r w:rsidRPr="004B49C4">
      <w:t>Bulatović</w:t>
    </w:r>
    <w:proofErr w:type="spellEnd"/>
    <w:r>
      <w:t xml:space="preserve">, </w:t>
    </w:r>
    <w:r w:rsidRPr="004B49C4">
      <w:t xml:space="preserve">A. </w:t>
    </w:r>
    <w:proofErr w:type="spellStart"/>
    <w:r w:rsidRPr="004B49C4">
      <w:t>Milašinović</w:t>
    </w:r>
    <w:proofErr w:type="spellEnd"/>
    <w:r>
      <w:t xml:space="preserve">, </w:t>
    </w:r>
    <w:r w:rsidRPr="004B49C4">
      <w:t xml:space="preserve">I. </w:t>
    </w:r>
    <w:proofErr w:type="spellStart"/>
    <w:r w:rsidRPr="004B49C4">
      <w:t>Mujanić</w:t>
    </w:r>
    <w:proofErr w:type="spellEnd"/>
    <w:r>
      <w:t>, R. Bo</w:t>
    </w:r>
    <w:r>
      <w:rPr>
        <w:lang w:val="sr-Latn-CS"/>
      </w:rPr>
      <w:t>žičković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9EC" w:rsidRDefault="0062727C" w:rsidP="00342513">
    <w:pPr>
      <w:pStyle w:val="Header"/>
      <w:pBdr>
        <w:bottom w:val="single" w:sz="4" w:space="1" w:color="auto"/>
      </w:pBdr>
      <w:rPr>
        <w:lang w:val="en-US"/>
      </w:rPr>
    </w:pPr>
    <w:r w:rsidRPr="0062727C">
      <w:t>Crankshaft angular velocity of a ten-cylinder diesel engine as a diagnostics parameter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4286"/>
    <w:multiLevelType w:val="hybridMultilevel"/>
    <w:tmpl w:val="AF3C3530"/>
    <w:lvl w:ilvl="0" w:tplc="22C64C6E">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08C937F2"/>
    <w:multiLevelType w:val="hybridMultilevel"/>
    <w:tmpl w:val="CDB2A2B4"/>
    <w:lvl w:ilvl="0" w:tplc="FE580F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9E13C35"/>
    <w:multiLevelType w:val="hybridMultilevel"/>
    <w:tmpl w:val="1BF0488C"/>
    <w:lvl w:ilvl="0" w:tplc="0C090005">
      <w:start w:val="1"/>
      <w:numFmt w:val="bullet"/>
      <w:lvlText w:val=""/>
      <w:lvlJc w:val="left"/>
      <w:pPr>
        <w:ind w:left="720" w:hanging="360"/>
      </w:pPr>
      <w:rPr>
        <w:rFonts w:ascii="Wingdings" w:hAnsi="Wingding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nsid w:val="139F7E50"/>
    <w:multiLevelType w:val="hybridMultilevel"/>
    <w:tmpl w:val="B4907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DB42DD"/>
    <w:multiLevelType w:val="hybridMultilevel"/>
    <w:tmpl w:val="A648C03C"/>
    <w:lvl w:ilvl="0" w:tplc="D09EB266">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9">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1">
    <w:nsid w:val="721D1A34"/>
    <w:multiLevelType w:val="hybridMultilevel"/>
    <w:tmpl w:val="E326EC00"/>
    <w:lvl w:ilvl="0" w:tplc="04090011">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6"/>
  </w:num>
  <w:num w:numId="2">
    <w:abstractNumId w:val="9"/>
  </w:num>
  <w:num w:numId="3">
    <w:abstractNumId w:val="8"/>
  </w:num>
  <w:num w:numId="4">
    <w:abstractNumId w:val="5"/>
  </w:num>
  <w:num w:numId="5">
    <w:abstractNumId w:val="10"/>
  </w:num>
  <w:num w:numId="6">
    <w:abstractNumId w:val="7"/>
  </w:num>
  <w:num w:numId="7">
    <w:abstractNumId w:val="11"/>
  </w:num>
  <w:num w:numId="8">
    <w:abstractNumId w:val="0"/>
  </w:num>
  <w:num w:numId="9">
    <w:abstractNumId w:val="4"/>
  </w:num>
  <w:num w:numId="10">
    <w:abstractNumId w:val="3"/>
  </w:num>
  <w:num w:numId="11">
    <w:abstractNumId w:val="1"/>
  </w:num>
  <w:num w:numId="12">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defaultTabStop w:val="720"/>
  <w:evenAndOddHeaders/>
  <w:noPunctuationKerning/>
  <w:characterSpacingControl w:val="doNotCompress"/>
  <w:hdrShapeDefaults>
    <o:shapedefaults v:ext="edit" spidmax="17409"/>
  </w:hdrShapeDefaults>
  <w:footnotePr>
    <w:footnote w:id="0"/>
    <w:footnote w:id="1"/>
  </w:footnotePr>
  <w:endnotePr>
    <w:endnote w:id="0"/>
    <w:endnote w:id="1"/>
  </w:endnotePr>
  <w:compat/>
  <w:rsids>
    <w:rsidRoot w:val="007B0F6B"/>
    <w:rsid w:val="0003178C"/>
    <w:rsid w:val="00086180"/>
    <w:rsid w:val="000B2576"/>
    <w:rsid w:val="000B614D"/>
    <w:rsid w:val="00133AB9"/>
    <w:rsid w:val="00137707"/>
    <w:rsid w:val="00142D63"/>
    <w:rsid w:val="0015001A"/>
    <w:rsid w:val="00150E19"/>
    <w:rsid w:val="001559C3"/>
    <w:rsid w:val="0018136C"/>
    <w:rsid w:val="00215181"/>
    <w:rsid w:val="0022016D"/>
    <w:rsid w:val="0028645A"/>
    <w:rsid w:val="003117CF"/>
    <w:rsid w:val="00342513"/>
    <w:rsid w:val="003708F5"/>
    <w:rsid w:val="003C2ADE"/>
    <w:rsid w:val="00406AFA"/>
    <w:rsid w:val="004A1CAB"/>
    <w:rsid w:val="004A72A2"/>
    <w:rsid w:val="004B4035"/>
    <w:rsid w:val="004D0772"/>
    <w:rsid w:val="004D6E4A"/>
    <w:rsid w:val="005428AF"/>
    <w:rsid w:val="00551471"/>
    <w:rsid w:val="005C0275"/>
    <w:rsid w:val="005E79E6"/>
    <w:rsid w:val="0062727C"/>
    <w:rsid w:val="0064103A"/>
    <w:rsid w:val="00655008"/>
    <w:rsid w:val="00672C13"/>
    <w:rsid w:val="006951A6"/>
    <w:rsid w:val="006A0627"/>
    <w:rsid w:val="006A10D5"/>
    <w:rsid w:val="007634F6"/>
    <w:rsid w:val="00774371"/>
    <w:rsid w:val="0077537C"/>
    <w:rsid w:val="007B0F6B"/>
    <w:rsid w:val="007B6FCB"/>
    <w:rsid w:val="00813024"/>
    <w:rsid w:val="00822E6A"/>
    <w:rsid w:val="008455F6"/>
    <w:rsid w:val="008621E4"/>
    <w:rsid w:val="008A6606"/>
    <w:rsid w:val="008E6121"/>
    <w:rsid w:val="009012B8"/>
    <w:rsid w:val="00991EF8"/>
    <w:rsid w:val="009A3D6A"/>
    <w:rsid w:val="00A60241"/>
    <w:rsid w:val="00AC70F4"/>
    <w:rsid w:val="00AD3B8A"/>
    <w:rsid w:val="00B52D8B"/>
    <w:rsid w:val="00B83208"/>
    <w:rsid w:val="00B91D5E"/>
    <w:rsid w:val="00BF2455"/>
    <w:rsid w:val="00C03B71"/>
    <w:rsid w:val="00C67096"/>
    <w:rsid w:val="00C85241"/>
    <w:rsid w:val="00C9349F"/>
    <w:rsid w:val="00CB1760"/>
    <w:rsid w:val="00CB1960"/>
    <w:rsid w:val="00CF4F70"/>
    <w:rsid w:val="00D5198F"/>
    <w:rsid w:val="00D53F4C"/>
    <w:rsid w:val="00D66A0C"/>
    <w:rsid w:val="00D66B27"/>
    <w:rsid w:val="00D67A5D"/>
    <w:rsid w:val="00D702EE"/>
    <w:rsid w:val="00D96D16"/>
    <w:rsid w:val="00DC2774"/>
    <w:rsid w:val="00DE4D0B"/>
    <w:rsid w:val="00E0393A"/>
    <w:rsid w:val="00E059EC"/>
    <w:rsid w:val="00E16D8B"/>
    <w:rsid w:val="00E228BB"/>
    <w:rsid w:val="00E34AAF"/>
    <w:rsid w:val="00E42566"/>
    <w:rsid w:val="00E70BA1"/>
    <w:rsid w:val="00E8187B"/>
    <w:rsid w:val="00E825E0"/>
    <w:rsid w:val="00EA2EEF"/>
    <w:rsid w:val="00F02BF9"/>
    <w:rsid w:val="00F0512E"/>
    <w:rsid w:val="00F211BF"/>
    <w:rsid w:val="00F8294F"/>
    <w:rsid w:val="00F92D41"/>
    <w:rsid w:val="00FA1400"/>
    <w:rsid w:val="00FB3BEC"/>
    <w:rsid w:val="00FB5FFC"/>
    <w:rsid w:val="00FF1B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4"/>
      </w:numPr>
      <w:jc w:val="both"/>
    </w:pPr>
    <w:rPr>
      <w:rFonts w:ascii="Arial" w:hAnsi="Arial" w:cs="Arial"/>
      <w:sz w:val="20"/>
    </w:rPr>
  </w:style>
  <w:style w:type="paragraph" w:customStyle="1" w:styleId="podnaslov">
    <w:name w:val="podnaslov"/>
    <w:basedOn w:val="Normal"/>
    <w:rsid w:val="007B0F6B"/>
    <w:pPr>
      <w:numPr>
        <w:numId w:val="1"/>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2"/>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3"/>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link w:val="FootnoteTextChar"/>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PlaceholderText">
    <w:name w:val="Placeholder Text"/>
    <w:basedOn w:val="DefaultParagraphFont"/>
    <w:uiPriority w:val="99"/>
    <w:semiHidden/>
    <w:rsid w:val="006A10D5"/>
    <w:rPr>
      <w:color w:val="808080"/>
    </w:rPr>
  </w:style>
  <w:style w:type="paragraph" w:styleId="ListParagraph">
    <w:name w:val="List Paragraph"/>
    <w:basedOn w:val="Normal"/>
    <w:uiPriority w:val="34"/>
    <w:qFormat/>
    <w:rsid w:val="006A10D5"/>
    <w:pPr>
      <w:ind w:left="720"/>
      <w:contextualSpacing/>
      <w:jc w:val="both"/>
    </w:pPr>
    <w:rPr>
      <w:rFonts w:asciiTheme="minorHAnsi" w:eastAsiaTheme="minorHAnsi" w:hAnsiTheme="minorHAnsi" w:cstheme="minorBidi"/>
      <w:sz w:val="22"/>
      <w:szCs w:val="22"/>
      <w:lang w:val="en-US"/>
    </w:rPr>
  </w:style>
  <w:style w:type="character" w:customStyle="1" w:styleId="FootnoteTextChar">
    <w:name w:val="Footnote Text Char"/>
    <w:basedOn w:val="DefaultParagraphFont"/>
    <w:link w:val="FootnoteText"/>
    <w:semiHidden/>
    <w:rsid w:val="00142D63"/>
    <w:rPr>
      <w:lang w:val="en-GB"/>
    </w:rPr>
  </w:style>
  <w:style w:type="paragraph" w:styleId="BalloonText">
    <w:name w:val="Balloon Text"/>
    <w:basedOn w:val="Normal"/>
    <w:link w:val="BalloonTextChar"/>
    <w:rsid w:val="0015001A"/>
    <w:rPr>
      <w:rFonts w:ascii="Tahoma" w:hAnsi="Tahoma" w:cs="Tahoma"/>
      <w:sz w:val="16"/>
      <w:szCs w:val="16"/>
    </w:rPr>
  </w:style>
  <w:style w:type="character" w:customStyle="1" w:styleId="BalloonTextChar">
    <w:name w:val="Balloon Text Char"/>
    <w:basedOn w:val="DefaultParagraphFont"/>
    <w:link w:val="BalloonText"/>
    <w:rsid w:val="0015001A"/>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jpeg"/><Relationship Id="rId26" Type="http://schemas.openxmlformats.org/officeDocument/2006/relationships/image" Target="media/image13.wmf"/><Relationship Id="rId39" Type="http://schemas.openxmlformats.org/officeDocument/2006/relationships/image" Target="media/image20.wmf"/><Relationship Id="rId21" Type="http://schemas.openxmlformats.org/officeDocument/2006/relationships/oleObject" Target="embeddings/oleObject4.bin"/><Relationship Id="rId34" Type="http://schemas.openxmlformats.org/officeDocument/2006/relationships/oleObject" Target="embeddings/oleObject10.bin"/><Relationship Id="rId42" Type="http://schemas.openxmlformats.org/officeDocument/2006/relationships/oleObject" Target="embeddings/oleObject14.bin"/><Relationship Id="rId47" Type="http://schemas.openxmlformats.org/officeDocument/2006/relationships/image" Target="media/image24.wmf"/><Relationship Id="rId50" Type="http://schemas.openxmlformats.org/officeDocument/2006/relationships/oleObject" Target="embeddings/oleObject18.bin"/><Relationship Id="rId55" Type="http://schemas.openxmlformats.org/officeDocument/2006/relationships/image" Target="media/image28.wmf"/><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10.wmf"/><Relationship Id="rId29" Type="http://schemas.openxmlformats.org/officeDocument/2006/relationships/oleObject" Target="embeddings/oleObject8.bin"/><Relationship Id="rId41" Type="http://schemas.openxmlformats.org/officeDocument/2006/relationships/image" Target="media/image21.wmf"/><Relationship Id="rId54" Type="http://schemas.openxmlformats.org/officeDocument/2006/relationships/oleObject" Target="embeddings/oleObject20.bin"/><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2.wmf"/><Relationship Id="rId32" Type="http://schemas.openxmlformats.org/officeDocument/2006/relationships/image" Target="media/image16.png"/><Relationship Id="rId37" Type="http://schemas.openxmlformats.org/officeDocument/2006/relationships/image" Target="media/image19.wmf"/><Relationship Id="rId40" Type="http://schemas.openxmlformats.org/officeDocument/2006/relationships/oleObject" Target="embeddings/oleObject13.bin"/><Relationship Id="rId45" Type="http://schemas.openxmlformats.org/officeDocument/2006/relationships/image" Target="media/image23.wmf"/><Relationship Id="rId53" Type="http://schemas.openxmlformats.org/officeDocument/2006/relationships/image" Target="media/image27.wmf"/><Relationship Id="rId58" Type="http://schemas.openxmlformats.org/officeDocument/2006/relationships/oleObject" Target="embeddings/oleObject22.bin"/><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oleObject" Target="embeddings/oleObject5.bin"/><Relationship Id="rId28" Type="http://schemas.openxmlformats.org/officeDocument/2006/relationships/image" Target="media/image14.wmf"/><Relationship Id="rId36" Type="http://schemas.openxmlformats.org/officeDocument/2006/relationships/oleObject" Target="embeddings/oleObject11.bin"/><Relationship Id="rId49" Type="http://schemas.openxmlformats.org/officeDocument/2006/relationships/image" Target="media/image25.wmf"/><Relationship Id="rId57" Type="http://schemas.openxmlformats.org/officeDocument/2006/relationships/image" Target="media/image29.wmf"/><Relationship Id="rId61"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oleObject" Target="embeddings/oleObject9.bin"/><Relationship Id="rId44" Type="http://schemas.openxmlformats.org/officeDocument/2006/relationships/oleObject" Target="embeddings/oleObject15.bin"/><Relationship Id="rId52" Type="http://schemas.openxmlformats.org/officeDocument/2006/relationships/oleObject" Target="embeddings/oleObject19.bin"/><Relationship Id="rId60" Type="http://schemas.openxmlformats.org/officeDocument/2006/relationships/oleObject" Target="embeddings/oleObject23.bin"/><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2.bin"/><Relationship Id="rId22" Type="http://schemas.openxmlformats.org/officeDocument/2006/relationships/image" Target="media/image11.wmf"/><Relationship Id="rId27" Type="http://schemas.openxmlformats.org/officeDocument/2006/relationships/oleObject" Target="embeddings/oleObject7.bin"/><Relationship Id="rId30" Type="http://schemas.openxmlformats.org/officeDocument/2006/relationships/image" Target="media/image15.wmf"/><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17.bin"/><Relationship Id="rId56" Type="http://schemas.openxmlformats.org/officeDocument/2006/relationships/oleObject" Target="embeddings/oleObject21.bin"/><Relationship Id="rId64"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image" Target="media/image26.wmf"/><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7.jpeg"/><Relationship Id="rId25" Type="http://schemas.openxmlformats.org/officeDocument/2006/relationships/oleObject" Target="embeddings/oleObject6.bin"/><Relationship Id="rId33" Type="http://schemas.openxmlformats.org/officeDocument/2006/relationships/image" Target="media/image17.wmf"/><Relationship Id="rId38" Type="http://schemas.openxmlformats.org/officeDocument/2006/relationships/oleObject" Target="embeddings/oleObject12.bin"/><Relationship Id="rId46" Type="http://schemas.openxmlformats.org/officeDocument/2006/relationships/oleObject" Target="embeddings/oleObject16.bin"/><Relationship Id="rId59" Type="http://schemas.openxmlformats.org/officeDocument/2006/relationships/image" Target="media/image30.w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8F6F7-3AF7-4951-9529-73E29CCE5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17</Pages>
  <Words>5396</Words>
  <Characters>29413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34740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dc:description/>
  <cp:lastModifiedBy>Zeljko</cp:lastModifiedBy>
  <cp:revision>8</cp:revision>
  <cp:lastPrinted>2005-03-14T12:21:00Z</cp:lastPrinted>
  <dcterms:created xsi:type="dcterms:W3CDTF">2015-03-03T22:33:00Z</dcterms:created>
  <dcterms:modified xsi:type="dcterms:W3CDTF">2015-03-16T14:21:00Z</dcterms:modified>
</cp:coreProperties>
</file>