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D168E5" w:rsidP="007B0F6B">
      <w:r w:rsidRPr="00D168E5">
        <w:rPr>
          <w:noProof/>
          <w:lang w:val="hr-BA" w:eastAsia="hr-BA"/>
        </w:rPr>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W+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Y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GiQZb62AgAAugUA&#10;AA4AAAAAAAAAAAAAAAAALgIAAGRycy9lMm9Eb2MueG1sUEsBAi0AFAAGAAgAAAAhAFazmLfcAAAA&#10;CQEAAA8AAAAAAAAAAAAAAAAAEAUAAGRycy9kb3ducmV2LnhtbFBLBQYAAAAABAAEAPMAAAAZBgAA&#10;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835CE6">
        <w:rPr>
          <w:noProof/>
          <w:lang w:val="sl-SI" w:eastAsia="sl-SI"/>
        </w:rPr>
        <w:drawing>
          <wp:inline distT="0" distB="0" distL="0" distR="0">
            <wp:extent cx="4914265" cy="1076960"/>
            <wp:effectExtent l="0" t="0" r="635" b="889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14265" cy="1076960"/>
                    </a:xfrm>
                    <a:prstGeom prst="rect">
                      <a:avLst/>
                    </a:prstGeom>
                    <a:noFill/>
                    <a:ln>
                      <a:noFill/>
                    </a:ln>
                  </pic:spPr>
                </pic:pic>
              </a:graphicData>
            </a:graphic>
          </wp:inline>
        </w:drawing>
      </w:r>
    </w:p>
    <w:p w:rsidR="00874A95" w:rsidRDefault="00874A95" w:rsidP="00874A95">
      <w:pPr>
        <w:pStyle w:val="NASLOV"/>
      </w:pPr>
      <w:r>
        <w:t>EUROPEAN TECHNOLOGY PLATFORM</w:t>
      </w:r>
    </w:p>
    <w:p w:rsidR="00CB1960" w:rsidRDefault="00874A95" w:rsidP="00874A95">
      <w:pPr>
        <w:pStyle w:val="NASLOV"/>
        <w:rPr>
          <w:szCs w:val="20"/>
        </w:rPr>
      </w:pPr>
      <w:r>
        <w:t>FOR FACTORIES OF THE FUTURE</w:t>
      </w:r>
      <w:r>
        <w:t xml:space="preserve"> </w:t>
      </w:r>
    </w:p>
    <w:p w:rsidR="00CB1960" w:rsidRPr="00813024" w:rsidRDefault="00F614C4" w:rsidP="007B0F6B">
      <w:pPr>
        <w:pStyle w:val="imeautoraikoautora"/>
        <w:rPr>
          <w:szCs w:val="20"/>
        </w:rPr>
      </w:pPr>
      <w:r>
        <w:t>Elvis Hozdić</w:t>
      </w:r>
      <w:r w:rsidR="00813024">
        <w:rPr>
          <w:rStyle w:val="FootnoteReference"/>
        </w:rPr>
        <w:footnoteReference w:id="2"/>
      </w:r>
    </w:p>
    <w:p w:rsidR="00874A95" w:rsidRDefault="00CB1960" w:rsidP="00874A95">
      <w:pPr>
        <w:pStyle w:val="rezime"/>
      </w:pPr>
      <w:r w:rsidRPr="007B0F6B">
        <w:rPr>
          <w:b/>
        </w:rPr>
        <w:t>Summary:</w:t>
      </w:r>
      <w:r>
        <w:t xml:space="preserve"> </w:t>
      </w:r>
      <w:r w:rsidR="00874A95">
        <w:t>European industrial sector is facing the challenges of the new, upcoming Industrial Revolution - Industry 4.0. The upcoming revolution stems from the burgeoning information and communication technology, the Internet and the multitude of wireless networks that occupied their place in industrial production. The use of such technology, the Internet and communications networks has led to the conception of production systems and manufacturing enterprises through access to digital, virtual and smart factory.</w:t>
      </w:r>
    </w:p>
    <w:p w:rsidR="00874A95" w:rsidRDefault="00874A95" w:rsidP="00874A95">
      <w:pPr>
        <w:pStyle w:val="rezime"/>
        <w:ind w:firstLine="720"/>
      </w:pPr>
      <w:r>
        <w:t>In this paper, the basic principles of the European Technology Platform are shown by defining the concepts of digital, virtual and smart factory.</w:t>
      </w:r>
    </w:p>
    <w:p w:rsidR="00874A95" w:rsidRDefault="00874A95" w:rsidP="00874A95">
      <w:pPr>
        <w:pStyle w:val="rezime"/>
      </w:pPr>
    </w:p>
    <w:p w:rsidR="00CB1960" w:rsidRPr="007B0F6B" w:rsidRDefault="00CB1960" w:rsidP="006F0968">
      <w:pPr>
        <w:pStyle w:val="rezime"/>
        <w:ind w:left="1134" w:hanging="1134"/>
      </w:pPr>
      <w:r w:rsidRPr="007B0F6B">
        <w:t xml:space="preserve">Key words: </w:t>
      </w:r>
      <w:r w:rsidR="00874A95" w:rsidRPr="00874A95">
        <w:t>European Technology</w:t>
      </w:r>
      <w:r w:rsidR="00874A95">
        <w:t xml:space="preserve"> platform</w:t>
      </w:r>
      <w:r w:rsidR="00874A95" w:rsidRPr="00874A95">
        <w:t>, digital, virtual and smart factory,</w:t>
      </w:r>
      <w:r w:rsidR="00874A95">
        <w:t xml:space="preserve"> </w:t>
      </w:r>
      <w:r w:rsidR="00874A95" w:rsidRPr="00874A95">
        <w:t>cyber – physical production systems</w:t>
      </w:r>
    </w:p>
    <w:p w:rsidR="00CB1960" w:rsidRPr="004B4035" w:rsidRDefault="00CB1960" w:rsidP="00E34AAF">
      <w:pPr>
        <w:pStyle w:val="podnaslov"/>
        <w:spacing w:before="360"/>
        <w:rPr>
          <w:lang w:val="en-US"/>
        </w:rPr>
      </w:pPr>
      <w:r w:rsidRPr="004B4035">
        <w:t xml:space="preserve">INTRODUCTION </w:t>
      </w:r>
    </w:p>
    <w:p w:rsidR="00874A95" w:rsidRDefault="00874A95" w:rsidP="00CC09CD">
      <w:pPr>
        <w:pStyle w:val="paragraf"/>
      </w:pPr>
      <w:r w:rsidRPr="00874A95">
        <w:t>European industrial sector is facing the challenges of the new, upcoming Industrial Revolution - Industry 4.0. The initiator of such fundamental changes in industrial production is undoubtedly the emergence of digitization, virtualization and creation of smart things. Such elements for structuring new production system has enabled the extremely rapid development of information and communication technologies and the Internet. Thanks to the integration of Internet of Things, Internet of Services and Social Network in the production domain, the industrial production in Europe requires new approaches to manufacturing, developing manufacturing concepts and systems that will be able to meet the challenges of today's market.</w:t>
      </w:r>
    </w:p>
    <w:p w:rsidR="00282FA4" w:rsidRDefault="00874A95" w:rsidP="00282FA4">
      <w:pPr>
        <w:pStyle w:val="podnaslov"/>
        <w:numPr>
          <w:ilvl w:val="0"/>
          <w:numId w:val="0"/>
        </w:numPr>
        <w:spacing w:before="240"/>
      </w:pPr>
      <w:r>
        <w:t xml:space="preserve">1.1 </w:t>
      </w:r>
      <w:r w:rsidRPr="00874A95">
        <w:t>PRODUCTION AS A FOCUS ON EUROPEAN PRODUCTION</w:t>
      </w:r>
      <w:r w:rsidR="00282FA4">
        <w:t xml:space="preserve"> </w:t>
      </w:r>
    </w:p>
    <w:p w:rsidR="00874A95" w:rsidRDefault="00874A95" w:rsidP="00982282">
      <w:pPr>
        <w:pStyle w:val="paragraf"/>
        <w:rPr>
          <w:snapToGrid w:val="0"/>
        </w:rPr>
      </w:pPr>
      <w:r w:rsidRPr="00874A95">
        <w:rPr>
          <w:snapToGrid w:val="0"/>
        </w:rPr>
        <w:t>Dynamics of changes in the world economy and financial crisis affecting the manufacturing industry and the global community "megatrends" require new strategic orientation and long-term goals. New strat</w:t>
      </w:r>
      <w:r>
        <w:rPr>
          <w:snapToGrid w:val="0"/>
        </w:rPr>
        <w:t>egies are needed to stop the de</w:t>
      </w:r>
      <w:r w:rsidRPr="00874A95">
        <w:rPr>
          <w:snapToGrid w:val="0"/>
        </w:rPr>
        <w:t>-</w:t>
      </w:r>
      <w:r w:rsidRPr="00874A95">
        <w:rPr>
          <w:snapToGrid w:val="0"/>
        </w:rPr>
        <w:lastRenderedPageBreak/>
        <w:t>industrialization of Europe and for  the change of the economic objectives to social and environmental aspects</w:t>
      </w:r>
      <w:r>
        <w:rPr>
          <w:snapToGrid w:val="0"/>
        </w:rPr>
        <w:t>.</w:t>
      </w:r>
    </w:p>
    <w:p w:rsidR="00282FA4" w:rsidRPr="00874A95" w:rsidRDefault="004A3879" w:rsidP="00982282">
      <w:pPr>
        <w:pStyle w:val="paragraf"/>
        <w:rPr>
          <w:snapToGrid w:val="0"/>
        </w:rPr>
      </w:pPr>
      <w:r w:rsidRPr="00874A95">
        <w:rPr>
          <w:snapToGrid w:val="0"/>
        </w:rPr>
        <w:t>The mission of the European Technology Platform Manu</w:t>
      </w:r>
      <w:r w:rsidRPr="00874A95">
        <w:rPr>
          <w:i/>
          <w:snapToGrid w:val="0"/>
        </w:rPr>
        <w:t>Future</w:t>
      </w:r>
      <w:r w:rsidRPr="00874A95">
        <w:rPr>
          <w:snapToGrid w:val="0"/>
        </w:rPr>
        <w:t xml:space="preserve"> is to propose, develop and implement a strategy based on research and innovation, capable of speeding up the rate of industrial transformation to high-added-value products, processes and services, securing high-skills employment and winning a major share of world manufacturing output in the future knowledge-driven economy</w:t>
      </w:r>
      <w:r w:rsidR="00982282" w:rsidRPr="00874A95">
        <w:rPr>
          <w:snapToGrid w:val="0"/>
        </w:rPr>
        <w:t xml:space="preserve"> </w:t>
      </w:r>
      <w:r w:rsidR="00D168E5" w:rsidRPr="00874A95">
        <w:rPr>
          <w:snapToGrid w:val="0"/>
        </w:rPr>
        <w:fldChar w:fldCharType="begin" w:fldLock="1"/>
      </w:r>
      <w:r w:rsidR="00982282" w:rsidRPr="00874A95">
        <w:rPr>
          <w:snapToGrid w:val="0"/>
        </w:rPr>
        <w:instrText>ADDIN CSL_CITATION { "citationItems" : [ { "id" : "ITEM-1", "itemData" : { "DOI" : "10.1007/978 - 3 - 642 - 38502 - 5", "ISBN" : "978 - 3 - 643 - 38051 - 8", "author" : [ { "dropping-particle" : "", "family" : "Westk\u00e4mper", "given" : "Engelbert", "non-dropping-particle" : "", "parse-names" : false, "suffix" : "" } ], "id" : "ITEM-1", "issued" : { "date-parts" : [ [ "2014" ] ] }, "publisher" : "Springer Heidelberg Nev York Dordrecht London", "publisher-place" : "Stuttgart", "title" : "Towards the Re - Industrialization of Europe", "type" : "book" }, "uris" : [ "http://www.mendeley.com/documents/?uuid=1d66d700-a46e-462e-a8c8-f57ed3366553" ] } ], "mendeley" : { "formattedCitation" : "[1]", "plainTextFormattedCitation" : "[1]", "previouslyFormattedCitation" : "[1]" }, "properties" : { "noteIndex" : 0 }, "schema" : "https://github.com/citation-style-language/schema/raw/master/csl-citation.json" }</w:instrText>
      </w:r>
      <w:r w:rsidR="00D168E5" w:rsidRPr="00874A95">
        <w:rPr>
          <w:snapToGrid w:val="0"/>
        </w:rPr>
        <w:fldChar w:fldCharType="separate"/>
      </w:r>
      <w:r w:rsidR="00982282" w:rsidRPr="00874A95">
        <w:rPr>
          <w:noProof/>
          <w:snapToGrid w:val="0"/>
        </w:rPr>
        <w:t>[1]</w:t>
      </w:r>
      <w:r w:rsidR="00D168E5" w:rsidRPr="00874A95">
        <w:rPr>
          <w:snapToGrid w:val="0"/>
        </w:rPr>
        <w:fldChar w:fldCharType="end"/>
      </w:r>
      <w:r w:rsidR="00982282" w:rsidRPr="00874A95">
        <w:rPr>
          <w:snapToGrid w:val="0"/>
        </w:rPr>
        <w:t>.</w:t>
      </w:r>
    </w:p>
    <w:p w:rsidR="00982282" w:rsidRPr="00874A95" w:rsidRDefault="00982282" w:rsidP="009A0153">
      <w:pPr>
        <w:pStyle w:val="paragraf"/>
        <w:rPr>
          <w:snapToGrid w:val="0"/>
        </w:rPr>
      </w:pPr>
      <w:r w:rsidRPr="00874A95">
        <w:rPr>
          <w:snapToGrid w:val="0"/>
        </w:rPr>
        <w:t>Manu</w:t>
      </w:r>
      <w:r w:rsidRPr="00874A95">
        <w:rPr>
          <w:i/>
          <w:snapToGrid w:val="0"/>
        </w:rPr>
        <w:t>Future</w:t>
      </w:r>
      <w:r w:rsidRPr="00874A95">
        <w:rPr>
          <w:snapToGrid w:val="0"/>
        </w:rPr>
        <w:t xml:space="preserve"> </w:t>
      </w:r>
      <w:r w:rsidR="004A3879" w:rsidRPr="00874A95">
        <w:rPr>
          <w:snapToGrid w:val="0"/>
        </w:rPr>
        <w:t xml:space="preserve">developed the Vision 2020, the Strategic Research Agenda (SRA) and Road Maps as contributions to the European Research in FP7 and the Factory of the Future (FoF) initiative. The vision was mainly influenced by the challenges towards </w:t>
      </w:r>
      <w:r w:rsidR="00B1036C" w:rsidRPr="00874A95">
        <w:rPr>
          <w:snapToGrid w:val="0"/>
        </w:rPr>
        <w:t>competition and sustainability by transormation from cost orientation tohigh-adding value with technical and organizational innovations. Manu</w:t>
      </w:r>
      <w:r w:rsidR="00B1036C" w:rsidRPr="00874A95">
        <w:rPr>
          <w:i/>
          <w:snapToGrid w:val="0"/>
        </w:rPr>
        <w:t>Future</w:t>
      </w:r>
      <w:r w:rsidR="00B1036C" w:rsidRPr="00874A95">
        <w:rPr>
          <w:snapToGrid w:val="0"/>
        </w:rPr>
        <w:t xml:space="preserve"> proposed fields of proactive actions for cooperative research in Europe </w:t>
      </w:r>
      <w:r w:rsidR="00D168E5" w:rsidRPr="00874A95">
        <w:rPr>
          <w:snapToGrid w:val="0"/>
        </w:rPr>
        <w:fldChar w:fldCharType="begin" w:fldLock="1"/>
      </w:r>
      <w:r w:rsidR="009A0153" w:rsidRPr="00874A95">
        <w:rPr>
          <w:snapToGrid w:val="0"/>
        </w:rPr>
        <w:instrText>ADDIN CSL_CITATION { "citationItems" : [ { "id" : "ITEM-1", "itemData" : { "DOI" : "10.1007/978-3-540-77012-1", "ISBN" : "978-3-540-77011-4", "author" : [ { "dropping-particle" : "", "family" : "Jovane", "given" : "Francesco", "non-dropping-particle" : "", "parse-names" : false, "suffix" : "" }, { "dropping-particle" : "", "family" : "Westk\u00e4mper", "given" : "Engelbert", "non-dropping-particle" : "", "parse-names" : false, "suffix" : "" }, { "dropping-particle" : "", "family" : "David", "given" : "Williams", "non-dropping-particle" : "", "parse-names" : false, "suffix" : "" } ], "id" : "ITEM-1", "issued" : { "date-parts" : [ [ "2008" ] ] }, "page" : "286", "publisher" : "Springer - Verlag Berlin Heidelberger", "publisher-place" : "Berlin", "title" : "The ManuFuture Road Towards Competitive and Sustainable High - Adding - Value Manufacturing", "type" : "book" }, "uris" : [ "http://www.mendeley.com/documents/?uuid=d8dd2607-d274-40f0-9426-5e6fac1bff09" ] } ], "mendeley" : { "formattedCitation" : "[2]", "plainTextFormattedCitation" : "[2]", "previouslyFormattedCitation" : "[2]" }, "properties" : { "noteIndex" : 0 }, "schema" : "https://github.com/citation-style-language/schema/raw/master/csl-citation.json" }</w:instrText>
      </w:r>
      <w:r w:rsidR="00D168E5" w:rsidRPr="00874A95">
        <w:rPr>
          <w:snapToGrid w:val="0"/>
        </w:rPr>
        <w:fldChar w:fldCharType="separate"/>
      </w:r>
      <w:r w:rsidRPr="00874A95">
        <w:rPr>
          <w:noProof/>
          <w:snapToGrid w:val="0"/>
        </w:rPr>
        <w:t>[2]</w:t>
      </w:r>
      <w:r w:rsidR="00D168E5" w:rsidRPr="00874A95">
        <w:rPr>
          <w:snapToGrid w:val="0"/>
        </w:rPr>
        <w:fldChar w:fldCharType="end"/>
      </w:r>
      <w:r w:rsidR="00D168E5" w:rsidRPr="00874A95">
        <w:rPr>
          <w:snapToGrid w:val="0"/>
        </w:rPr>
        <w:fldChar w:fldCharType="begin" w:fldLock="1"/>
      </w:r>
      <w:r w:rsidR="00D50477" w:rsidRPr="00874A95">
        <w:rPr>
          <w:snapToGrid w:val="0"/>
        </w:rPr>
        <w:instrText>ADDIN CSL_CITATION { "citationItems" : [ { "id" : "ITEM-1", "itemData" : { "DOI" : "10.2777/95599", "ISBN" : "978 - 92 - 79 - 40609 - 6", "author" : [ { "dropping-particle" : "", "family" : "Horizon 2020", "given" : "", "non-dropping-particle" : "", "parse-names" : false, "suffix" : "" } ], "container-title" : "Report of Pres. Barroso's Science and Technology Advisory Council (STAC) : The Future of Europe is science - October 2014", "id" : "ITEM-1", "issued" : { "date-parts" : [ [ "2014" ] ] }, "page" : "159", "publisher" : "European Union, 2014", "publisher-place" : "Brussels", "title" : "The EU Framework Programme for Research and Innovation", "type" : "chapter" }, "uris" : [ "http://www.mendeley.com/documents/?uuid=8c06a325-4a22-4891-927c-3d640b2f39dd" ] } ], "mendeley" : { "formattedCitation" : "[3]", "plainTextFormattedCitation" : "[3]", "previouslyFormattedCitation" : "[3]" }, "properties" : { "noteIndex" : 0 }, "schema" : "https://github.com/citation-style-language/schema/raw/master/csl-citation.json" }</w:instrText>
      </w:r>
      <w:r w:rsidR="00D168E5" w:rsidRPr="00874A95">
        <w:rPr>
          <w:snapToGrid w:val="0"/>
        </w:rPr>
        <w:fldChar w:fldCharType="separate"/>
      </w:r>
      <w:r w:rsidRPr="00874A95">
        <w:rPr>
          <w:noProof/>
          <w:snapToGrid w:val="0"/>
        </w:rPr>
        <w:t>[3]</w:t>
      </w:r>
      <w:r w:rsidR="00D168E5" w:rsidRPr="00874A95">
        <w:rPr>
          <w:snapToGrid w:val="0"/>
        </w:rPr>
        <w:fldChar w:fldCharType="end"/>
      </w:r>
      <w:r w:rsidRPr="00874A95">
        <w:rPr>
          <w:snapToGrid w:val="0"/>
        </w:rPr>
        <w:t>.</w:t>
      </w:r>
    </w:p>
    <w:p w:rsidR="00982282" w:rsidRPr="00874A95" w:rsidRDefault="00B1036C" w:rsidP="00982282">
      <w:pPr>
        <w:pStyle w:val="paragraf"/>
        <w:rPr>
          <w:snapToGrid w:val="0"/>
        </w:rPr>
      </w:pPr>
      <w:r w:rsidRPr="00874A95">
        <w:rPr>
          <w:snapToGrid w:val="0"/>
        </w:rPr>
        <w:t xml:space="preserve">Understanding factories as a socio – technical system, whose effectiveness depends not only on companies internal performance but even on the peripheral public system, it is necessary to include the public infrastructure and the research system in the road maps for change. Science, industry and public communities must concentrate their competences to reach long-term objectives. </w:t>
      </w:r>
    </w:p>
    <w:p w:rsidR="00874A95" w:rsidRDefault="00874A95" w:rsidP="00982282">
      <w:pPr>
        <w:pStyle w:val="paragraf"/>
        <w:rPr>
          <w:snapToGrid w:val="0"/>
        </w:rPr>
      </w:pPr>
      <w:r w:rsidRPr="00874A95">
        <w:rPr>
          <w:snapToGrid w:val="0"/>
        </w:rPr>
        <w:t>Taking into account the economic differences in European countries it will be necessary to integrate regional structural development in the long-term goals for re</w:t>
      </w:r>
      <w:r>
        <w:rPr>
          <w:snapToGrid w:val="0"/>
        </w:rPr>
        <w:t xml:space="preserve"> </w:t>
      </w:r>
      <w:r w:rsidRPr="00874A95">
        <w:rPr>
          <w:snapToGrid w:val="0"/>
        </w:rPr>
        <w:t>-industrializace Europe through the development of new production through digital, virtual and smart factory.</w:t>
      </w:r>
    </w:p>
    <w:p w:rsidR="00035EA4" w:rsidRDefault="00035EA4" w:rsidP="00035EA4">
      <w:pPr>
        <w:pStyle w:val="paragraf"/>
        <w:jc w:val="center"/>
        <w:rPr>
          <w:snapToGrid w:val="0"/>
        </w:rPr>
      </w:pPr>
      <w:r>
        <w:rPr>
          <w:noProof/>
          <w:lang w:eastAsia="sl-SI"/>
        </w:rPr>
        <w:drawing>
          <wp:inline distT="0" distB="0" distL="0" distR="0">
            <wp:extent cx="3750107" cy="2219325"/>
            <wp:effectExtent l="19050" t="0" r="2743"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754010" cy="2221635"/>
                    </a:xfrm>
                    <a:prstGeom prst="rect">
                      <a:avLst/>
                    </a:prstGeom>
                    <a:noFill/>
                    <a:ln w="9525">
                      <a:noFill/>
                      <a:miter lim="800000"/>
                      <a:headEnd/>
                      <a:tailEnd/>
                    </a:ln>
                  </pic:spPr>
                </pic:pic>
              </a:graphicData>
            </a:graphic>
          </wp:inline>
        </w:drawing>
      </w:r>
    </w:p>
    <w:p w:rsidR="00035EA4" w:rsidRDefault="00035EA4" w:rsidP="00982282">
      <w:pPr>
        <w:pStyle w:val="paragraf"/>
        <w:rPr>
          <w:snapToGrid w:val="0"/>
        </w:rPr>
      </w:pPr>
    </w:p>
    <w:p w:rsidR="000652F0" w:rsidRPr="000652F0" w:rsidRDefault="00035EA4" w:rsidP="000652F0">
      <w:pPr>
        <w:pStyle w:val="nazivslike"/>
        <w:numPr>
          <w:ilvl w:val="0"/>
          <w:numId w:val="0"/>
        </w:numPr>
        <w:spacing w:after="240"/>
        <w:rPr>
          <w:lang w:val="sl-SI"/>
        </w:rPr>
      </w:pPr>
      <w:r w:rsidRPr="00E0393A">
        <w:rPr>
          <w:i w:val="0"/>
          <w:lang w:val="sl-SI"/>
        </w:rPr>
        <w:t>Fig. 1</w:t>
      </w:r>
      <w:r w:rsidR="000652F0">
        <w:rPr>
          <w:i w:val="0"/>
          <w:lang w:val="sl-SI"/>
        </w:rPr>
        <w:t xml:space="preserve"> </w:t>
      </w:r>
      <w:r w:rsidR="004A3879">
        <w:rPr>
          <w:lang w:val="sl-SI"/>
        </w:rPr>
        <w:t>European Technology Platform Manufuture: Initiatives for sustainable growth</w:t>
      </w:r>
      <w:r>
        <w:rPr>
          <w:lang w:val="sl-SI"/>
        </w:rPr>
        <w:t xml:space="preserve"> </w:t>
      </w:r>
      <w:r w:rsidR="00D168E5">
        <w:rPr>
          <w:lang w:val="sl-SI"/>
        </w:rPr>
        <w:fldChar w:fldCharType="begin" w:fldLock="1"/>
      </w:r>
      <w:r w:rsidR="000652F0">
        <w:rPr>
          <w:lang w:val="sl-SI"/>
        </w:rPr>
        <w:instrText>ADDIN CSL_CITATION { "citationItems" : [ { "id" : "ITEM-1", "itemData" : { "DOI" : "10.1007/978 - 3 - 642 - 38502 - 5", "ISBN" : "978 - 3 - 643 - 38051 - 8", "author" : [ { "dropping-particle" : "", "family" : "Westk\u00e4mper", "given" : "Engelbert", "non-dropping-particle" : "", "parse-names" : false, "suffix" : "" } ], "id" : "ITEM-1", "issued" : { "date-parts" : [ [ "2014" ] ] }, "publisher" : "Springer Heidelberg Nev York Dordrecht London", "publisher-place" : "Stuttgart", "title" : "Towards the Re - Industrialization of Europe", "type" : "book" }, "uris" : [ "http://www.mendeley.com/documents/?uuid=1d66d700-a46e-462e-a8c8-f57ed3366553" ] } ], "mendeley" : { "formattedCitation" : "[1]", "plainTextFormattedCitation" : "[1]" }, "properties" : { "noteIndex" : 0 }, "schema" : "https://github.com/citation-style-language/schema/raw/master/csl-citation.json" }</w:instrText>
      </w:r>
      <w:r w:rsidR="00D168E5">
        <w:rPr>
          <w:lang w:val="sl-SI"/>
        </w:rPr>
        <w:fldChar w:fldCharType="separate"/>
      </w:r>
      <w:r w:rsidR="000652F0" w:rsidRPr="000652F0">
        <w:rPr>
          <w:i w:val="0"/>
          <w:noProof/>
          <w:lang w:val="sl-SI"/>
        </w:rPr>
        <w:t>[1]</w:t>
      </w:r>
      <w:r w:rsidR="00D168E5">
        <w:rPr>
          <w:lang w:val="sl-SI"/>
        </w:rPr>
        <w:fldChar w:fldCharType="end"/>
      </w:r>
    </w:p>
    <w:p w:rsidR="00282FA4" w:rsidRDefault="00874A95" w:rsidP="00282FA4">
      <w:pPr>
        <w:pStyle w:val="podnaslov"/>
        <w:numPr>
          <w:ilvl w:val="0"/>
          <w:numId w:val="0"/>
        </w:numPr>
        <w:spacing w:before="240"/>
      </w:pPr>
      <w:r>
        <w:t xml:space="preserve">1.2 </w:t>
      </w:r>
      <w:r w:rsidRPr="00874A95">
        <w:t>PRODUCTION AS A FOCUS ON THE EUROPEAN ECONOMY</w:t>
      </w:r>
    </w:p>
    <w:p w:rsidR="004B7308" w:rsidRPr="00874A95" w:rsidRDefault="00B1036C" w:rsidP="00D50477">
      <w:pPr>
        <w:pStyle w:val="paragraf"/>
        <w:rPr>
          <w:snapToGrid w:val="0"/>
        </w:rPr>
      </w:pPr>
      <w:r w:rsidRPr="00874A95">
        <w:rPr>
          <w:snapToGrid w:val="0"/>
        </w:rPr>
        <w:t xml:space="preserve">More than </w:t>
      </w:r>
      <w:r w:rsidR="004B7308" w:rsidRPr="00874A95">
        <w:rPr>
          <w:snapToGrid w:val="0"/>
        </w:rPr>
        <w:t xml:space="preserve">70 million people in Europe work directly or indirectly in adding value by making technical products for private and industrial markets. Forty industrial sectors produce a wide spectrum of products from technical consumer goods up to complex investment goods and systems. They operate in a global market and play a significant role in the economy of Europe, influencing the way of work, employment, income, welfare and the culture. European welfare strongly depends on the economic, ecologic </w:t>
      </w:r>
      <w:r w:rsidR="004B7308" w:rsidRPr="00874A95">
        <w:rPr>
          <w:snapToGrid w:val="0"/>
        </w:rPr>
        <w:lastRenderedPageBreak/>
        <w:t xml:space="preserve">and social efficiency of manufacturing </w:t>
      </w:r>
      <w:r w:rsidR="00D168E5" w:rsidRPr="00874A95">
        <w:rPr>
          <w:snapToGrid w:val="0"/>
        </w:rPr>
        <w:fldChar w:fldCharType="begin" w:fldLock="1"/>
      </w:r>
      <w:r w:rsidR="004B7308" w:rsidRPr="00874A95">
        <w:rPr>
          <w:snapToGrid w:val="0"/>
        </w:rPr>
        <w:instrText>ADDIN CSL_CITATION { "citationItems" : [ { "id" : "ITEM-1", "itemData" : { "DOI" : "10.2777/95599", "ISBN" : "978 - 92 - 79 - 40609 - 6", "author" : [ { "dropping-particle" : "", "family" : "Horizon 2020", "given" : "", "non-dropping-particle" : "", "parse-names" : false, "suffix" : "" } ], "container-title" : "Report of Pres. Barroso's Science and Technology Advisory Council (STAC) : The Future of Europe is science - October 2014", "id" : "ITEM-1", "issued" : { "date-parts" : [ [ "2014" ] ] }, "page" : "159", "publisher" : "European Union, 2014", "publisher-place" : "Brussels", "title" : "The EU Framework Programme for Research and Innovation", "type" : "chapter" }, "uris" : [ "http://www.mendeley.com/documents/?uuid=8c06a325-4a22-4891-927c-3d640b2f39dd" ] } ], "mendeley" : { "formattedCitation" : "[3]", "plainTextFormattedCitation" : "[3]", "previouslyFormattedCitation" : "[3]" }, "properties" : { "noteIndex" : 0 }, "schema" : "https://github.com/citation-style-language/schema/raw/master/csl-citation.json" }</w:instrText>
      </w:r>
      <w:r w:rsidR="00D168E5" w:rsidRPr="00874A95">
        <w:rPr>
          <w:snapToGrid w:val="0"/>
        </w:rPr>
        <w:fldChar w:fldCharType="separate"/>
      </w:r>
      <w:r w:rsidR="004B7308" w:rsidRPr="00874A95">
        <w:rPr>
          <w:noProof/>
          <w:snapToGrid w:val="0"/>
        </w:rPr>
        <w:t>[3]</w:t>
      </w:r>
      <w:r w:rsidR="00D168E5" w:rsidRPr="00874A95">
        <w:rPr>
          <w:snapToGrid w:val="0"/>
        </w:rPr>
        <w:fldChar w:fldCharType="end"/>
      </w:r>
      <w:r w:rsidR="004B7308" w:rsidRPr="00874A95">
        <w:rPr>
          <w:snapToGrid w:val="0"/>
        </w:rPr>
        <w:t>.</w:t>
      </w:r>
    </w:p>
    <w:p w:rsidR="00D50477" w:rsidRPr="00874A95" w:rsidRDefault="004B7308" w:rsidP="00D50477">
      <w:pPr>
        <w:pStyle w:val="paragraf"/>
        <w:rPr>
          <w:snapToGrid w:val="0"/>
        </w:rPr>
      </w:pPr>
      <w:r w:rsidRPr="00874A95">
        <w:rPr>
          <w:snapToGrid w:val="0"/>
        </w:rPr>
        <w:t xml:space="preserve">Manufacturing is the Key Economic Area to create high-adding Value by transformation of material and energy to products. It is essential to concentrate forces in R&amp;D for competitive and sustainable development in the global environment with its rapidly changing economic factors and new grand societal challenges of our times. </w:t>
      </w:r>
    </w:p>
    <w:p w:rsidR="00D50477" w:rsidRDefault="00874A95" w:rsidP="006038F6">
      <w:pPr>
        <w:pStyle w:val="paragraf"/>
        <w:ind w:firstLine="0"/>
        <w:rPr>
          <w:snapToGrid w:val="0"/>
        </w:rPr>
      </w:pPr>
      <w:r w:rsidRPr="00874A95">
        <w:rPr>
          <w:snapToGrid w:val="0"/>
        </w:rPr>
        <w:t>This is reflected in the facts [1]:</w:t>
      </w:r>
    </w:p>
    <w:p w:rsidR="00874A95" w:rsidRDefault="00874A95" w:rsidP="00F77A57">
      <w:pPr>
        <w:pStyle w:val="paragraf"/>
        <w:numPr>
          <w:ilvl w:val="0"/>
          <w:numId w:val="5"/>
        </w:numPr>
        <w:ind w:left="993" w:hanging="284"/>
        <w:rPr>
          <w:snapToGrid w:val="0"/>
        </w:rPr>
      </w:pPr>
      <w:r w:rsidRPr="00874A95">
        <w:rPr>
          <w:snapToGrid w:val="0"/>
        </w:rPr>
        <w:t>Production shows huge potential for generating wealth and high quality, creating added    value jobs,</w:t>
      </w:r>
    </w:p>
    <w:p w:rsidR="00874A95" w:rsidRDefault="00874A95" w:rsidP="00F77A57">
      <w:pPr>
        <w:pStyle w:val="paragraf"/>
        <w:numPr>
          <w:ilvl w:val="0"/>
          <w:numId w:val="5"/>
        </w:numPr>
        <w:ind w:left="993" w:hanging="284"/>
        <w:rPr>
          <w:snapToGrid w:val="0"/>
        </w:rPr>
      </w:pPr>
      <w:r w:rsidRPr="00874A95">
        <w:rPr>
          <w:snapToGrid w:val="0"/>
        </w:rPr>
        <w:t>European production is the dominant element in international trade,</w:t>
      </w:r>
    </w:p>
    <w:p w:rsidR="00874A95" w:rsidRDefault="00874A95" w:rsidP="00F77A57">
      <w:pPr>
        <w:pStyle w:val="paragraf"/>
        <w:numPr>
          <w:ilvl w:val="0"/>
          <w:numId w:val="5"/>
        </w:numPr>
        <w:ind w:left="993" w:hanging="284"/>
        <w:rPr>
          <w:snapToGrid w:val="0"/>
        </w:rPr>
      </w:pPr>
      <w:r w:rsidRPr="00874A95">
        <w:rPr>
          <w:snapToGrid w:val="0"/>
        </w:rPr>
        <w:t>Production is significant activity with respect to its impact on the environment,</w:t>
      </w:r>
    </w:p>
    <w:p w:rsidR="00874A95" w:rsidRDefault="00874A95" w:rsidP="00F77A57">
      <w:pPr>
        <w:pStyle w:val="paragraf"/>
        <w:numPr>
          <w:ilvl w:val="0"/>
          <w:numId w:val="5"/>
        </w:numPr>
        <w:ind w:left="993" w:hanging="284"/>
        <w:rPr>
          <w:snapToGrid w:val="0"/>
        </w:rPr>
      </w:pPr>
      <w:r w:rsidRPr="00874A95">
        <w:rPr>
          <w:snapToGrid w:val="0"/>
        </w:rPr>
        <w:t>Production activities are important for SMEs,</w:t>
      </w:r>
    </w:p>
    <w:p w:rsidR="00874A95" w:rsidRDefault="00874A95" w:rsidP="00F77A57">
      <w:pPr>
        <w:pStyle w:val="paragraf"/>
        <w:numPr>
          <w:ilvl w:val="0"/>
          <w:numId w:val="5"/>
        </w:numPr>
        <w:ind w:left="993" w:hanging="284"/>
        <w:rPr>
          <w:snapToGrid w:val="0"/>
        </w:rPr>
      </w:pPr>
      <w:r w:rsidRPr="00874A95">
        <w:rPr>
          <w:snapToGrid w:val="0"/>
        </w:rPr>
        <w:t>The production is crucial for emerging markets,</w:t>
      </w:r>
    </w:p>
    <w:p w:rsidR="00874A95" w:rsidRPr="00874A95" w:rsidRDefault="00874A95" w:rsidP="00F77A57">
      <w:pPr>
        <w:pStyle w:val="paragraf"/>
        <w:numPr>
          <w:ilvl w:val="0"/>
          <w:numId w:val="5"/>
        </w:numPr>
        <w:ind w:left="993" w:hanging="284"/>
        <w:rPr>
          <w:snapToGrid w:val="0"/>
        </w:rPr>
      </w:pPr>
      <w:r w:rsidRPr="00874A95">
        <w:rPr>
          <w:snapToGrid w:val="0"/>
        </w:rPr>
        <w:t>The production is crucial for research, education and innovation.</w:t>
      </w:r>
    </w:p>
    <w:p w:rsidR="00D50477" w:rsidRDefault="00D50477" w:rsidP="00874A95">
      <w:pPr>
        <w:pStyle w:val="paragraf"/>
        <w:ind w:firstLine="0"/>
        <w:rPr>
          <w:snapToGrid w:val="0"/>
        </w:rPr>
      </w:pPr>
    </w:p>
    <w:p w:rsidR="00874A95" w:rsidRDefault="00874A95" w:rsidP="00D50477">
      <w:pPr>
        <w:pStyle w:val="paragraf"/>
        <w:ind w:firstLine="709"/>
        <w:rPr>
          <w:snapToGrid w:val="0"/>
        </w:rPr>
      </w:pPr>
      <w:r w:rsidRPr="00874A95">
        <w:rPr>
          <w:snapToGrid w:val="0"/>
        </w:rPr>
        <w:t>Today we are on the threshold of a new industrial revolution - Industries 4.0, a revolution in which digital networks are related to operating values in the intelligent factory, and that includes everything from the initial idea, through design, development and manufacture, to maintenance, service and recycling.</w:t>
      </w:r>
    </w:p>
    <w:p w:rsidR="00874A95" w:rsidRDefault="00874A95" w:rsidP="00D50477">
      <w:pPr>
        <w:pStyle w:val="paragraf"/>
        <w:ind w:firstLine="709"/>
        <w:rPr>
          <w:snapToGrid w:val="0"/>
        </w:rPr>
      </w:pPr>
      <w:r>
        <w:rPr>
          <w:snapToGrid w:val="0"/>
        </w:rPr>
        <w:t>Industry 4.0 [4,</w:t>
      </w:r>
      <w:r w:rsidRPr="00874A95">
        <w:rPr>
          <w:snapToGrid w:val="0"/>
        </w:rPr>
        <w:t>5] implies a horizontal integration of data flow between partners, suppliers and customers, as well as vertical integration within the organizations themselves - from development to final product. It merges the virtual and the real world. The result is a system in which all processes are fully integrated - system in which sensors and chips identify and locate products, and in what products they know their history and current status.</w:t>
      </w:r>
    </w:p>
    <w:p w:rsidR="00CB1960" w:rsidRDefault="00657AF9" w:rsidP="00E34AAF">
      <w:pPr>
        <w:pStyle w:val="podnaslov"/>
        <w:spacing w:before="360"/>
      </w:pPr>
      <w:r>
        <w:t>DIGITAL FACTORY</w:t>
      </w:r>
    </w:p>
    <w:p w:rsidR="00CB1960" w:rsidRDefault="00657AF9" w:rsidP="00657AF9">
      <w:pPr>
        <w:pStyle w:val="paragraf"/>
      </w:pPr>
      <w:r w:rsidRPr="00657AF9">
        <w:t xml:space="preserve">All the more complex tasks of planning leads to new challenges which manufacturing companies have to face. These challenges arise from the increasingly frequent adjustments factories and their production systems, reuse of knowledge, as well as the increasing requirements in terms of data security, consistency, availability, and increasing amounts of data. In order to be able to overcome this, we need intelligent, consistent and integrated data management and integrated supported methods and tools. Digital factory provides adequate planning and operational approach to these challenges and offers manufacturing companies a valuable competitive advantage. </w:t>
      </w:r>
    </w:p>
    <w:p w:rsidR="00CB1960" w:rsidRDefault="00E34AAF" w:rsidP="00E34AAF">
      <w:pPr>
        <w:pStyle w:val="podnaslov"/>
        <w:numPr>
          <w:ilvl w:val="0"/>
          <w:numId w:val="0"/>
        </w:numPr>
        <w:spacing w:before="240"/>
      </w:pPr>
      <w:r>
        <w:t>2.</w:t>
      </w:r>
      <w:r w:rsidR="00282FA4">
        <w:t>1</w:t>
      </w:r>
      <w:r>
        <w:t xml:space="preserve"> </w:t>
      </w:r>
      <w:r w:rsidR="00657AF9" w:rsidRPr="00657AF9">
        <w:t xml:space="preserve">TERM AND DEFINITION </w:t>
      </w:r>
      <w:r w:rsidR="00657AF9">
        <w:t xml:space="preserve">OF </w:t>
      </w:r>
      <w:r w:rsidR="00657AF9" w:rsidRPr="00657AF9">
        <w:t>DIGITAL</w:t>
      </w:r>
      <w:r w:rsidR="00657AF9">
        <w:t xml:space="preserve"> FACTORY</w:t>
      </w:r>
    </w:p>
    <w:p w:rsidR="00657AF9" w:rsidRDefault="00657AF9" w:rsidP="00657AF9">
      <w:pPr>
        <w:pStyle w:val="paragraf"/>
      </w:pPr>
      <w:r>
        <w:t>Digital Factory is a universal term for the entire network of digital models, methods and tools, including simulation and 3D visualization, integrated system wit</w:t>
      </w:r>
      <w:r>
        <w:t>h continuous data management [6]</w:t>
      </w:r>
      <w:r>
        <w:t>.</w:t>
      </w:r>
    </w:p>
    <w:p w:rsidR="00657AF9" w:rsidRDefault="00657AF9" w:rsidP="00657AF9">
      <w:pPr>
        <w:pStyle w:val="paragraf"/>
      </w:pPr>
      <w:r>
        <w:t>Digital Factory represents the integration of virtual and real factories in Figure 1. Within the virtual plant are modeled products, processes and resources based on real data. The planned products and processes of their preparation are extensively tested and improved by using virtual models until they are fully developed. When you eliminate all potential errors then the models are applied in the real factory.</w:t>
      </w:r>
    </w:p>
    <w:p w:rsidR="00657AF9" w:rsidRDefault="00657AF9" w:rsidP="00657AF9">
      <w:pPr>
        <w:pStyle w:val="paragraf"/>
      </w:pPr>
      <w:r>
        <w:lastRenderedPageBreak/>
        <w:t>The concept of the digital factory is, therefore, an integrated concept aimed at improving product and engineering activities within the production process and simulation. Various forms of simulation can be applied in virtual models at different levels of planning in order to improve products and technological processes.</w:t>
      </w:r>
    </w:p>
    <w:p w:rsidR="002F730B" w:rsidRDefault="002F730B" w:rsidP="00C71E6E">
      <w:pPr>
        <w:pStyle w:val="paragraf"/>
      </w:pPr>
    </w:p>
    <w:p w:rsidR="00915155" w:rsidRDefault="00915155" w:rsidP="00915155">
      <w:pPr>
        <w:pStyle w:val="paragraf"/>
        <w:jc w:val="center"/>
      </w:pPr>
      <w:r>
        <w:rPr>
          <w:noProof/>
          <w:lang w:eastAsia="sl-SI"/>
        </w:rPr>
        <w:drawing>
          <wp:inline distT="0" distB="0" distL="0" distR="0">
            <wp:extent cx="3480703" cy="2228850"/>
            <wp:effectExtent l="19050" t="0" r="5447"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519726" cy="2253838"/>
                    </a:xfrm>
                    <a:prstGeom prst="rect">
                      <a:avLst/>
                    </a:prstGeom>
                    <a:noFill/>
                    <a:ln w="9525">
                      <a:noFill/>
                      <a:miter lim="800000"/>
                      <a:headEnd/>
                      <a:tailEnd/>
                    </a:ln>
                  </pic:spPr>
                </pic:pic>
              </a:graphicData>
            </a:graphic>
          </wp:inline>
        </w:drawing>
      </w:r>
    </w:p>
    <w:p w:rsidR="002F730B" w:rsidRDefault="002F730B" w:rsidP="00C71E6E">
      <w:pPr>
        <w:pStyle w:val="paragraf"/>
        <w:jc w:val="center"/>
      </w:pPr>
    </w:p>
    <w:p w:rsidR="002F730B" w:rsidRPr="002F730B" w:rsidRDefault="002F730B" w:rsidP="002F730B">
      <w:pPr>
        <w:pStyle w:val="nazivslike"/>
        <w:numPr>
          <w:ilvl w:val="0"/>
          <w:numId w:val="0"/>
        </w:numPr>
        <w:spacing w:after="240"/>
        <w:rPr>
          <w:lang w:val="sl-SI"/>
        </w:rPr>
      </w:pPr>
      <w:r w:rsidRPr="00E0393A">
        <w:rPr>
          <w:i w:val="0"/>
          <w:lang w:val="sl-SI"/>
        </w:rPr>
        <w:t xml:space="preserve">Fig. </w:t>
      </w:r>
      <w:r w:rsidR="006038F6">
        <w:rPr>
          <w:i w:val="0"/>
          <w:lang w:val="sl-SI"/>
        </w:rPr>
        <w:t xml:space="preserve">2 </w:t>
      </w:r>
      <w:r w:rsidR="00915155">
        <w:rPr>
          <w:lang w:val="sl-SI"/>
        </w:rPr>
        <w:t xml:space="preserve">Digital Factory process </w:t>
      </w:r>
      <w:r w:rsidR="00D168E5">
        <w:rPr>
          <w:lang w:val="sl-SI"/>
        </w:rPr>
        <w:fldChar w:fldCharType="begin" w:fldLock="1"/>
      </w:r>
      <w:r w:rsidR="00AC3972">
        <w:rPr>
          <w:lang w:val="sl-SI"/>
        </w:rPr>
        <w:instrText>ADDIN CSL_CITATION { "citationItems" : [ { "id" : "ITEM-1", "itemData" : { "author" : [ { "dropping-particle" : "", "family" : "Kuhn", "given" : "W.", "non-dropping-particle" : "", "parse-names" : false, "suffix" : "" } ], "container-title" : "International Journal of Simulation: Systems, Science &amp; Technology", "id" : "ITEM-1", "issue" : "7", "issued" : { "date-parts" : [ [ "2006" ] ] }, "page" : "1473 - 8031", "title" : "Digital Factory - Integration of Simulation Enhancing The Product and Production Process Towards Operative Control and Optimisation", "type" : "article-journal", "volume" : "7" }, "uris" : [ "http://www.mendeley.com/documents/?uuid=54556413-9027-4ec8-afac-04555db96cf9" ] } ], "mendeley" : { "formattedCitation" : "[7]", "plainTextFormattedCitation" : "[7]", "previouslyFormattedCitation" : "[7]" }, "properties" : { "noteIndex" : 0 }, "schema" : "https://github.com/citation-style-language/schema/raw/master/csl-citation.json" }</w:instrText>
      </w:r>
      <w:r w:rsidR="00D168E5">
        <w:rPr>
          <w:lang w:val="sl-SI"/>
        </w:rPr>
        <w:fldChar w:fldCharType="separate"/>
      </w:r>
      <w:r w:rsidR="009A0153" w:rsidRPr="009A0153">
        <w:rPr>
          <w:i w:val="0"/>
          <w:noProof/>
          <w:lang w:val="sl-SI"/>
        </w:rPr>
        <w:t>[7]</w:t>
      </w:r>
      <w:r w:rsidR="00D168E5">
        <w:rPr>
          <w:lang w:val="sl-SI"/>
        </w:rPr>
        <w:fldChar w:fldCharType="end"/>
      </w:r>
    </w:p>
    <w:p w:rsidR="002F730B" w:rsidRDefault="00657AF9" w:rsidP="002F730B">
      <w:pPr>
        <w:pStyle w:val="paragraf"/>
      </w:pPr>
      <w:r w:rsidRPr="00657AF9">
        <w:t>The concept of the digital factory integrates the following elements [8]:</w:t>
      </w:r>
      <w:r w:rsidR="002F730B">
        <w:t xml:space="preserve"> </w:t>
      </w:r>
    </w:p>
    <w:p w:rsidR="00657AF9" w:rsidRDefault="00657AF9" w:rsidP="002F730B">
      <w:pPr>
        <w:pStyle w:val="paragraf"/>
      </w:pPr>
    </w:p>
    <w:p w:rsidR="00657AF9" w:rsidRDefault="00657AF9" w:rsidP="00F77A57">
      <w:pPr>
        <w:pStyle w:val="paragraf"/>
        <w:numPr>
          <w:ilvl w:val="0"/>
          <w:numId w:val="6"/>
        </w:numPr>
        <w:ind w:left="993" w:hanging="284"/>
      </w:pPr>
      <w:r>
        <w:t>Product development, testing and optimization,</w:t>
      </w:r>
    </w:p>
    <w:p w:rsidR="00657AF9" w:rsidRDefault="00657AF9" w:rsidP="00F77A57">
      <w:pPr>
        <w:pStyle w:val="paragraf"/>
        <w:numPr>
          <w:ilvl w:val="0"/>
          <w:numId w:val="6"/>
        </w:numPr>
        <w:ind w:left="993" w:hanging="284"/>
      </w:pPr>
      <w:r>
        <w:t>The development of the technological process of making and optimization,</w:t>
      </w:r>
    </w:p>
    <w:p w:rsidR="00657AF9" w:rsidRDefault="00657AF9" w:rsidP="00F77A57">
      <w:pPr>
        <w:pStyle w:val="paragraf"/>
        <w:numPr>
          <w:ilvl w:val="0"/>
          <w:numId w:val="6"/>
        </w:numPr>
        <w:ind w:left="993" w:hanging="284"/>
      </w:pPr>
      <w:r>
        <w:t>The design of the production system and its improvement,</w:t>
      </w:r>
    </w:p>
    <w:p w:rsidR="00657AF9" w:rsidRDefault="00657AF9" w:rsidP="00F77A57">
      <w:pPr>
        <w:pStyle w:val="paragraf"/>
        <w:numPr>
          <w:ilvl w:val="0"/>
          <w:numId w:val="6"/>
        </w:numPr>
        <w:ind w:left="993" w:hanging="284"/>
      </w:pPr>
      <w:r>
        <w:t>Operational planning and production control.</w:t>
      </w:r>
    </w:p>
    <w:p w:rsidR="002F730B" w:rsidRDefault="002F730B" w:rsidP="002F730B">
      <w:pPr>
        <w:pStyle w:val="paragraf"/>
      </w:pPr>
    </w:p>
    <w:p w:rsidR="00657AF9" w:rsidRDefault="00657AF9" w:rsidP="00657AF9">
      <w:pPr>
        <w:pStyle w:val="paragraf"/>
      </w:pPr>
      <w:r>
        <w:t>Digital Factory requires full integration of all product data, which includes not only the integration of heterogeneous CAD systems, but also through the integration of CAPP, CAM, CAE systems [9], as well as document management, specifications, work orders and other forms of information. In this way it integrates data and systems design, process planning and production planning [10].</w:t>
      </w:r>
    </w:p>
    <w:p w:rsidR="00657AF9" w:rsidRDefault="00657AF9" w:rsidP="00657AF9">
      <w:pPr>
        <w:pStyle w:val="paragraf"/>
      </w:pPr>
      <w:r>
        <w:t>The Association of German Engineers (VDI) has defined the concept of the digital factory in the Directive VDI 4499</w:t>
      </w:r>
      <w:r>
        <w:t xml:space="preserve"> [11]</w:t>
      </w:r>
      <w:r>
        <w:t>:</w:t>
      </w:r>
    </w:p>
    <w:p w:rsidR="00F838DF" w:rsidRPr="00657AF9" w:rsidRDefault="00657AF9" w:rsidP="00657AF9">
      <w:pPr>
        <w:pStyle w:val="paragraf"/>
        <w:rPr>
          <w:color w:val="FF0000"/>
        </w:rPr>
      </w:pPr>
      <w:r w:rsidRPr="00C930F5">
        <w:t xml:space="preserve">Digital Factory is a generic term for a comprehensive network of digital models, methods and tools, etc., simulation and three-dimensional visualization that are integrated continuous data management. The goal is an integrated planning, evaluation and continuous improvement of all relevant structures, processes and resources in a real factory and </w:t>
      </w:r>
      <w:r w:rsidRPr="00C930F5">
        <w:t>in conjunction with the product</w:t>
      </w:r>
      <w:r w:rsidRPr="00657AF9">
        <w:rPr>
          <w:color w:val="FF0000"/>
        </w:rPr>
        <w:t>.</w:t>
      </w:r>
    </w:p>
    <w:p w:rsidR="00F838DF" w:rsidRDefault="00657AF9" w:rsidP="00F838DF">
      <w:pPr>
        <w:pStyle w:val="podnaslov"/>
        <w:numPr>
          <w:ilvl w:val="0"/>
          <w:numId w:val="0"/>
        </w:numPr>
        <w:spacing w:before="240"/>
      </w:pPr>
      <w:r>
        <w:t xml:space="preserve">2.2 </w:t>
      </w:r>
      <w:r w:rsidRPr="00657AF9">
        <w:t>DEVELOPMENT GOALS OF A DIGITAL FACTORY</w:t>
      </w:r>
    </w:p>
    <w:p w:rsidR="00657AF9" w:rsidRDefault="00657AF9" w:rsidP="00657AF9">
      <w:pPr>
        <w:pStyle w:val="paragraf"/>
      </w:pPr>
      <w:r>
        <w:t xml:space="preserve">The aim of Digital Factory is to timely and digitally check the efficiency of product design, technological processes and production. Digital models and methods are thereby integrated into the walk-management data. The network that is made </w:t>
      </w:r>
      <w:r>
        <w:lastRenderedPageBreak/>
        <w:t>during that proces is the core of product development and optimization of the production. Therefore, the aim of this concept is the planning, evaluation and improvement of all primary structures, processes and resources in real factories that are associated with the product [6].</w:t>
      </w:r>
    </w:p>
    <w:p w:rsidR="00657AF9" w:rsidRDefault="00657AF9" w:rsidP="00657AF9">
      <w:pPr>
        <w:pStyle w:val="paragraf"/>
      </w:pPr>
      <w:r>
        <w:t>Effective management of product information and technology resources are key elements of the digital factory, which can be defined through three levels [12]:</w:t>
      </w:r>
    </w:p>
    <w:p w:rsidR="00657AF9" w:rsidRDefault="00657AF9" w:rsidP="00657AF9">
      <w:pPr>
        <w:pStyle w:val="paragraf"/>
      </w:pPr>
    </w:p>
    <w:p w:rsidR="00657AF9" w:rsidRDefault="00657AF9" w:rsidP="00F77A57">
      <w:pPr>
        <w:pStyle w:val="paragraf"/>
        <w:numPr>
          <w:ilvl w:val="0"/>
          <w:numId w:val="7"/>
        </w:numPr>
        <w:ind w:left="993" w:hanging="284"/>
      </w:pPr>
      <w:r>
        <w:t>Defining the total geometric model of the plant (product, process, plant), which assumes that the digital factory prototype model for planning ergonomic layout of production resources. Changes at any level can be easily and quickly implemented, which is a major constraint in the current factory,</w:t>
      </w:r>
    </w:p>
    <w:p w:rsidR="00657AF9" w:rsidRDefault="00657AF9" w:rsidP="00F77A57">
      <w:pPr>
        <w:pStyle w:val="paragraf"/>
        <w:numPr>
          <w:ilvl w:val="0"/>
          <w:numId w:val="7"/>
        </w:numPr>
        <w:ind w:left="993" w:hanging="284"/>
      </w:pPr>
      <w:r>
        <w:t>Level translating static model to a dynamic model using the simulation tools and techniques. In this way a virtual factory that is optimized according to different criteria, and most often the unit costs. In this way, the virtual configuration may change frequently,</w:t>
      </w:r>
    </w:p>
    <w:p w:rsidR="00E41D0B" w:rsidRDefault="00657AF9" w:rsidP="00F77A57">
      <w:pPr>
        <w:pStyle w:val="paragraf"/>
        <w:numPr>
          <w:ilvl w:val="0"/>
          <w:numId w:val="7"/>
        </w:numPr>
        <w:ind w:left="993" w:hanging="284"/>
      </w:pPr>
      <w:r>
        <w:t>The level fusion of virtual and real models and real factory. The new generation of real factories are built exclusively using simulation models.</w:t>
      </w:r>
    </w:p>
    <w:p w:rsidR="00E41D0B" w:rsidRDefault="00E41D0B" w:rsidP="00E41D0B">
      <w:pPr>
        <w:pStyle w:val="paragraf"/>
      </w:pPr>
    </w:p>
    <w:p w:rsidR="00657AF9" w:rsidRDefault="00657AF9" w:rsidP="008156E0">
      <w:pPr>
        <w:pStyle w:val="paragraf"/>
      </w:pPr>
      <w:r w:rsidRPr="00657AF9">
        <w:t>The concept of the digital factory comprises six major areas, according to their impact on the course of the production process. Each area includes a set of tools that integrate together the entire production process, from product design to production [13]:</w:t>
      </w:r>
    </w:p>
    <w:p w:rsidR="00657AF9" w:rsidRDefault="00C930F5" w:rsidP="00F77A57">
      <w:pPr>
        <w:pStyle w:val="paragraf"/>
        <w:numPr>
          <w:ilvl w:val="0"/>
          <w:numId w:val="8"/>
        </w:numPr>
        <w:ind w:left="993" w:hanging="284"/>
      </w:pPr>
      <w:r>
        <w:t>S</w:t>
      </w:r>
      <w:r w:rsidR="00657AF9">
        <w:t>ystems design products (including modeling and simulation),</w:t>
      </w:r>
    </w:p>
    <w:p w:rsidR="00657AF9" w:rsidRDefault="00C930F5" w:rsidP="00F77A57">
      <w:pPr>
        <w:pStyle w:val="paragraf"/>
        <w:numPr>
          <w:ilvl w:val="0"/>
          <w:numId w:val="8"/>
        </w:numPr>
        <w:ind w:left="993" w:hanging="284"/>
      </w:pPr>
      <w:r>
        <w:t>S</w:t>
      </w:r>
      <w:r w:rsidR="00657AF9">
        <w:t>ystems planning process (processes and production plans, plans for assembling, welding plans, tools, clamping, the standardization, value analysis, cost analysis, etc.),</w:t>
      </w:r>
    </w:p>
    <w:p w:rsidR="00657AF9" w:rsidRDefault="00C930F5" w:rsidP="00F77A57">
      <w:pPr>
        <w:pStyle w:val="paragraf"/>
        <w:numPr>
          <w:ilvl w:val="0"/>
          <w:numId w:val="8"/>
        </w:numPr>
        <w:ind w:left="993" w:hanging="284"/>
      </w:pPr>
      <w:r>
        <w:t>S</w:t>
      </w:r>
      <w:r w:rsidR="00657AF9">
        <w:t>ystems for determining the production process and checks (NC simulation of the production process, assembly, inspection, maintenance, production operations, etc.). The use of process plans, charts and special BOM that offer a clear picture of relations between processes and resources that exist in the conceptual design phase,</w:t>
      </w:r>
    </w:p>
    <w:p w:rsidR="00657AF9" w:rsidRDefault="00C930F5" w:rsidP="00F77A57">
      <w:pPr>
        <w:pStyle w:val="paragraf"/>
        <w:numPr>
          <w:ilvl w:val="0"/>
          <w:numId w:val="8"/>
        </w:numPr>
        <w:ind w:left="993" w:hanging="284"/>
      </w:pPr>
      <w:r>
        <w:t>M</w:t>
      </w:r>
      <w:r w:rsidR="00657AF9">
        <w:t>anufacturing systems engineering (screenplay complex production, film, industrial engineering, weather analysis, ergonomic analysis, design and analysis of production and assembly systems, load machine, determination and optimization of load workers, etc.),</w:t>
      </w:r>
    </w:p>
    <w:p w:rsidR="00657AF9" w:rsidRDefault="00C930F5" w:rsidP="00F77A57">
      <w:pPr>
        <w:pStyle w:val="paragraf"/>
        <w:numPr>
          <w:ilvl w:val="0"/>
          <w:numId w:val="8"/>
        </w:numPr>
        <w:ind w:left="993" w:hanging="284"/>
      </w:pPr>
      <w:r>
        <w:t>S</w:t>
      </w:r>
      <w:r w:rsidR="00657AF9">
        <w:t>ystems for production planning and control (ERP systems planning, planning, control, leveled production, mixed farming, etc.),</w:t>
      </w:r>
    </w:p>
    <w:p w:rsidR="008156E0" w:rsidRDefault="00C930F5" w:rsidP="00F77A57">
      <w:pPr>
        <w:pStyle w:val="paragraf"/>
        <w:numPr>
          <w:ilvl w:val="0"/>
          <w:numId w:val="8"/>
        </w:numPr>
        <w:ind w:left="993" w:hanging="284"/>
      </w:pPr>
      <w:r>
        <w:t>A</w:t>
      </w:r>
      <w:r w:rsidR="00657AF9">
        <w:t>utomation systems and process control (automatic generation of drivers for the control and monitoring of automated production systems, PLC, industrial robots, etc.).</w:t>
      </w:r>
    </w:p>
    <w:p w:rsidR="00CB1960" w:rsidRDefault="00C930F5" w:rsidP="00FB3BEC">
      <w:pPr>
        <w:pStyle w:val="podnaslov"/>
        <w:spacing w:before="360"/>
      </w:pPr>
      <w:r>
        <w:t>VIRTUAL FACTORY</w:t>
      </w:r>
      <w:r w:rsidR="00282FA4">
        <w:t xml:space="preserve"> </w:t>
      </w:r>
    </w:p>
    <w:p w:rsidR="00C930F5" w:rsidRDefault="00C930F5" w:rsidP="00E41D0B">
      <w:pPr>
        <w:pStyle w:val="paragraf"/>
      </w:pPr>
      <w:r w:rsidRPr="00C930F5">
        <w:t xml:space="preserve">Virtualization is also a reality in the modern business world. Virtualization occurs as a result of the application of new knowledge and technology and is the one factor that providees modern companies with extra profits. Modern enterprises are </w:t>
      </w:r>
      <w:r w:rsidRPr="00C930F5">
        <w:lastRenderedPageBreak/>
        <w:t>increasingly replacing their physical existence with virtual, which helps them to overcome obstacles such as geographic distance. To be able to operate successfully, it is essential to have access to the global market information, exchange of knowledge and information in all fields and adapt to global standards which dictate the introduction of modern achievements of information and communication technologies that allow virtual business.</w:t>
      </w:r>
    </w:p>
    <w:p w:rsidR="00C930F5" w:rsidRDefault="00C930F5" w:rsidP="00C930F5">
      <w:pPr>
        <w:pStyle w:val="paragraf"/>
      </w:pPr>
      <w:r>
        <w:t xml:space="preserve">There are three important trends that have led to an increase of virtuality business, namely globalization, the knowledge and information-based products and services and the Internet revolution [14]. Globalization, lack of clear organizational boundaries, focusing on complementary core activities and resources, the allocation of tasks other characteristics are the modern way of doing business. Disappearance of hierarchical organizational characteristics, equality of participants and geographical dispersion of business activities are still some of the aspects that characterize contemporary global companies. Knowledge and intellectual capital represent critical business resources, and use of information and communication technology is the way it is today performed usuglašivanje business activities. All these trends have led to the formation of virtual enterprise, or virtual corporation. </w:t>
      </w:r>
    </w:p>
    <w:p w:rsidR="00C930F5" w:rsidRDefault="00C930F5" w:rsidP="00C930F5">
      <w:pPr>
        <w:pStyle w:val="paragraf"/>
      </w:pPr>
      <w:r>
        <w:t>An interesting definition of the virtual enterprise is developed by Goranson [15], in wich the virtual enterprise is defined as a temporary aggregation of essential competencies and associated resources that collaborate towards specific situation and the business opportunity. According Goranson, virtual enterprises are opportunistic association of smaller units that are connected and act as if they are a big company that has long existed. This synthesis is temporary, created for specific occasions. When these opportunities fade, virtual enterprise is the dissolution of the constituent parts to be put together according to a new opportunity in some other configuration.</w:t>
      </w:r>
    </w:p>
    <w:p w:rsidR="00C930F5" w:rsidRDefault="00C930F5" w:rsidP="00C930F5">
      <w:pPr>
        <w:pStyle w:val="paragraf"/>
      </w:pPr>
      <w:r>
        <w:t>Different authors use different essential characteristics of virtual organizations. Barnatt [16] states that the virtual organizational structure (1) exis</w:t>
      </w:r>
      <w:r>
        <w:t xml:space="preserve">t in the so-called. Cyberspace </w:t>
      </w:r>
      <w:r>
        <w:t>to (2) develop in proportion to the development of information and communication technologies and that (3) runs through conventional organizational structure. The term cyberspace he believes the medium in which the flow of electronic communication and computer programs, and states that the understanding of the concept of cyberspace is critical for understanding the concept of virtual organizational structures.</w:t>
      </w:r>
    </w:p>
    <w:p w:rsidR="00C930F5" w:rsidRDefault="00C930F5" w:rsidP="00C930F5">
      <w:pPr>
        <w:pStyle w:val="paragraf"/>
      </w:pPr>
      <w:r>
        <w:t>Although there are different concepts of virtual organizational structures that are mixed with other previously presented concepts, we will, under virtual organizational structure, consider  a substructure that has one important characteristic wich the other concepts often lack. This is a characteristic of virtuality, or appearances. The virtual organizational structure is snaking through conventional organizational structure, creating seemingly new structure that operates under a common name. Also it is created ad hoc, depending on developments in the vicinity of the facilities involved. It is the power of character, without any apparent hierarchy, which does not mean that the individual nodes within it can not be hierarchical.</w:t>
      </w:r>
    </w:p>
    <w:p w:rsidR="00282FA4" w:rsidRDefault="00C930F5" w:rsidP="00C930F5">
      <w:pPr>
        <w:pStyle w:val="paragraf"/>
      </w:pPr>
      <w:r>
        <w:t>It is possible to conclude that the virtual organization structure concept whereby moving almost all of the world organization, that it is difficult to classify according to our classification, as it would be according to the definitions of different authors could fit in almost any presented concept, and is based mainly on information and communication technology, ie. the integration of the same in the philosophy of the organization.</w:t>
      </w:r>
    </w:p>
    <w:p w:rsidR="00282FA4" w:rsidRDefault="00C930F5" w:rsidP="00282FA4">
      <w:pPr>
        <w:pStyle w:val="podnaslov"/>
        <w:spacing w:before="360"/>
      </w:pPr>
      <w:r>
        <w:lastRenderedPageBreak/>
        <w:t>SMART FACTORY</w:t>
      </w:r>
    </w:p>
    <w:p w:rsidR="00C930F5" w:rsidRDefault="00C930F5" w:rsidP="00AC3972">
      <w:pPr>
        <w:pStyle w:val="paragraf"/>
      </w:pPr>
      <w:r w:rsidRPr="00C930F5">
        <w:t>Parallel to the development of industrial production in recent years has experienced strong and profound changes. Factories are now more flexible than ever to unpredictable turbulence and demand for increased productivity, while at the same time, production systems must therefore become accustomed to the external turbulence as fluctuations of order, as well as for internal turmoil as machine failure or poor quality [17]. Approaches to solving the problem of optimization of costs, time and quality of each job through corporate networks. The construction of such networks is based on the principles and basics of information and communication technologies.</w:t>
      </w:r>
    </w:p>
    <w:p w:rsidR="00AC3972" w:rsidRDefault="00AC3972" w:rsidP="00AC3972">
      <w:pPr>
        <w:pStyle w:val="paragraf"/>
      </w:pPr>
    </w:p>
    <w:p w:rsidR="00AC3972" w:rsidRDefault="00AC3972" w:rsidP="00AC3972">
      <w:pPr>
        <w:pStyle w:val="paragraf"/>
        <w:jc w:val="center"/>
      </w:pPr>
      <w:r w:rsidRPr="003964F3">
        <w:rPr>
          <w:noProof/>
          <w:lang w:eastAsia="sl-SI"/>
        </w:rPr>
        <w:drawing>
          <wp:inline distT="0" distB="0" distL="0" distR="0">
            <wp:extent cx="2639345" cy="1704975"/>
            <wp:effectExtent l="19050" t="0" r="8605" b="0"/>
            <wp:docPr id="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42447" cy="1706979"/>
                    </a:xfrm>
                    <a:prstGeom prst="rect">
                      <a:avLst/>
                    </a:prstGeom>
                    <a:noFill/>
                    <a:ln>
                      <a:noFill/>
                    </a:ln>
                  </pic:spPr>
                </pic:pic>
              </a:graphicData>
            </a:graphic>
          </wp:inline>
        </w:drawing>
      </w:r>
    </w:p>
    <w:p w:rsidR="00AC3972" w:rsidRDefault="00AC3972" w:rsidP="00BA01E3">
      <w:pPr>
        <w:pStyle w:val="paragraf"/>
      </w:pPr>
    </w:p>
    <w:p w:rsidR="00AC3972" w:rsidRPr="00AC3972" w:rsidRDefault="00AC3972" w:rsidP="00AC3972">
      <w:pPr>
        <w:pStyle w:val="nazivslike"/>
        <w:numPr>
          <w:ilvl w:val="0"/>
          <w:numId w:val="0"/>
        </w:numPr>
        <w:spacing w:after="240"/>
        <w:rPr>
          <w:lang w:val="sl-SI"/>
        </w:rPr>
      </w:pPr>
      <w:r w:rsidRPr="00E0393A">
        <w:rPr>
          <w:i w:val="0"/>
          <w:lang w:val="sl-SI"/>
        </w:rPr>
        <w:t xml:space="preserve">Fig. </w:t>
      </w:r>
      <w:r>
        <w:rPr>
          <w:i w:val="0"/>
          <w:lang w:val="sl-SI"/>
        </w:rPr>
        <w:t xml:space="preserve">2 Internet for </w:t>
      </w:r>
      <w:r>
        <w:rPr>
          <w:lang w:val="sl-SI"/>
        </w:rPr>
        <w:t xml:space="preserve">Smart Factory </w:t>
      </w:r>
      <w:r w:rsidR="00D168E5">
        <w:rPr>
          <w:lang w:val="sl-SI"/>
        </w:rPr>
        <w:fldChar w:fldCharType="begin" w:fldLock="1"/>
      </w:r>
      <w:r w:rsidR="000652F0">
        <w:rPr>
          <w:lang w:val="sl-SI"/>
        </w:rPr>
        <w:instrText>ADDIN CSL_CITATION { "citationItems" : [ { "id" : "ITEM-1", "itemData" : { "ISBN" : "978-3-642-37376-3", "author" : [ { "dropping-particle" : "", "family" : "Wahlster", "given" : "Wolfgang", "non-dropping-particle" : "", "parse-names" : false, "suffix" : "" } ], "id" : "ITEM-1", "issue" : "May", "issued" : { "date-parts" : [ [ "2013" ] ] }, "publisher" : "Springer", "title" : "SemProm Foundations of Semantic Product Memories for the Internet of Things", "type" : "book", "volume" : "49" }, "uris" : [ "http://www.mendeley.com/documents/?uuid=3f9dabeb-0feb-4559-b231-e22da614108e" ] } ], "mendeley" : { "formattedCitation" : "[18]", "plainTextFormattedCitation" : "[18]", "previouslyFormattedCitation" : "[18]" }, "properties" : { "noteIndex" : 0 }, "schema" : "https://github.com/citation-style-language/schema/raw/master/csl-citation.json" }</w:instrText>
      </w:r>
      <w:r w:rsidR="00D168E5">
        <w:rPr>
          <w:lang w:val="sl-SI"/>
        </w:rPr>
        <w:fldChar w:fldCharType="separate"/>
      </w:r>
      <w:r w:rsidR="00915155" w:rsidRPr="00915155">
        <w:rPr>
          <w:i w:val="0"/>
          <w:noProof/>
          <w:lang w:val="sl-SI"/>
        </w:rPr>
        <w:t>[18]</w:t>
      </w:r>
      <w:r w:rsidR="00D168E5">
        <w:rPr>
          <w:lang w:val="sl-SI"/>
        </w:rPr>
        <w:fldChar w:fldCharType="end"/>
      </w:r>
    </w:p>
    <w:p w:rsidR="00153759" w:rsidRDefault="00C930F5" w:rsidP="00153759">
      <w:pPr>
        <w:pStyle w:val="podnaslov"/>
        <w:numPr>
          <w:ilvl w:val="0"/>
          <w:numId w:val="0"/>
        </w:numPr>
        <w:spacing w:before="240"/>
      </w:pPr>
      <w:r>
        <w:t xml:space="preserve">4.1 INFORMATION – </w:t>
      </w:r>
      <w:r w:rsidRPr="00C930F5">
        <w:t>COMMUNICATION TECHNOLOGY FOR SMART FACTORY</w:t>
      </w:r>
    </w:p>
    <w:p w:rsidR="00C930F5" w:rsidRDefault="00C930F5" w:rsidP="00C930F5">
      <w:pPr>
        <w:pStyle w:val="paragraf"/>
      </w:pPr>
      <w:r>
        <w:t>Information technology (IT) is changing the way people work and live, and changes the structure and operations of modern companies. Those who do not adapt to these changes - whether individuals or businesses, will jeopardize their existence and successful functioning in the new business and technological environment.</w:t>
      </w:r>
    </w:p>
    <w:p w:rsidR="00C930F5" w:rsidRDefault="00C930F5" w:rsidP="00C930F5">
      <w:pPr>
        <w:pStyle w:val="paragraf"/>
      </w:pPr>
      <w:r>
        <w:t>Technological and business-oriented people often have completely different visions of what constitutes information technology for one company and to fully exploit its capabilities. On the one hand, the Executive management often does not know enough of modern information technologies, their capabilities and limitations, and therefore can not get out of the usual forms of business, sometimes drastically change under the influence of new technology trends. On the other hand, people-oriented exclusively on technology, often do not have enough understanding of business needs, with customers and customer-oriented business processes.</w:t>
      </w:r>
    </w:p>
    <w:p w:rsidR="00C930F5" w:rsidRDefault="00C930F5" w:rsidP="00C930F5">
      <w:pPr>
        <w:pStyle w:val="paragraf"/>
      </w:pPr>
      <w:r>
        <w:t>Mark Weiser's vision "smart environment" [19] describes the physical distance, which is closely and seamlessly interwoven with sensors, actuators, displays and computer elements that are seamlessly embedded in everyday objects and are joined in a permanent network. During the implementation of this vision, which is still in some parts already a reality, several directions apered. First, the sensor networks that are used for detection and monitoring of large and othe</w:t>
      </w:r>
      <w:r>
        <w:t xml:space="preserve">r smart objects </w:t>
      </w:r>
      <w:r>
        <w:t xml:space="preserve">do not guarantee the independent functioning [20]. As a hybrid form appeared intelligent objects whose functions are independent Raduz used external information, with the help of sensor networks. A significant advantage of this hybrid is that this external information can be </w:t>
      </w:r>
      <w:r>
        <w:lastRenderedPageBreak/>
        <w:t>taken into account as a function, without requiring them to be taken by the object itself. Other important aspects are strong edit the information in the man - machine. Collectively, they are combined hardware and software systems as "all present computer systems" (Kill Comp Systems) or so-called cyber - physical systems [21]. This is possible with the help of data from the physical and digital worlds, such as the sensor networks or other functions of smart objects.</w:t>
      </w:r>
    </w:p>
    <w:p w:rsidR="00282FA4" w:rsidRDefault="00C930F5" w:rsidP="00C930F5">
      <w:pPr>
        <w:pStyle w:val="paragraf"/>
      </w:pPr>
      <w:r>
        <w:t>Nicklas [22] information system and applications whose behavior is influenced by information about their context, called context-sensitive applications. It can be viewed as a subset of ubiquitous computing systems, based on considerations surrounding objects and relations, while the focus of information processing to improve information delivery, and that needs to be oriented filter.</w:t>
      </w:r>
    </w:p>
    <w:p w:rsidR="00153759" w:rsidRDefault="00C930F5" w:rsidP="00153759">
      <w:pPr>
        <w:pStyle w:val="podnaslov"/>
        <w:numPr>
          <w:ilvl w:val="0"/>
          <w:numId w:val="0"/>
        </w:numPr>
        <w:spacing w:before="240"/>
      </w:pPr>
      <w:r>
        <w:t xml:space="preserve">4.2 </w:t>
      </w:r>
      <w:r w:rsidRPr="00C930F5">
        <w:t>THE DEFINITION OF A SMART FACTORY CONCEPT</w:t>
      </w:r>
    </w:p>
    <w:p w:rsidR="00C930F5" w:rsidRDefault="00C930F5" w:rsidP="00C930F5">
      <w:pPr>
        <w:pStyle w:val="paragraf"/>
      </w:pPr>
      <w:r>
        <w:t>The production of a new generation needs to adapt to changing conditions and issues put before it.</w:t>
      </w:r>
    </w:p>
    <w:p w:rsidR="00C930F5" w:rsidRDefault="00C930F5" w:rsidP="00C930F5">
      <w:pPr>
        <w:pStyle w:val="paragraf"/>
      </w:pPr>
      <w:r>
        <w:t>Smart factory is defined as factory of workers and machinery related to the execution of their tasks [23].</w:t>
      </w:r>
    </w:p>
    <w:p w:rsidR="00C930F5" w:rsidRDefault="00C930F5" w:rsidP="00C930F5">
      <w:pPr>
        <w:pStyle w:val="paragraf"/>
      </w:pPr>
      <w:r>
        <w:t>The term smart seems to be applicable in different contexts, because its meaning with respect to objects is not yet clearly defined. Smart, in some contexts, refers to an independent device, which usually consists of the sensor, and / or to activate the microprocessor and transceiver [24]. However, smart adjective used to characterize contributing to the implementation of additional meanings, which introduced multi-platform communication and increase its computing capacity. Intelligence is revealed through cooperation in networks with other smart devices, which have the possibility to check the system updates and decide whether to act on them or not. Such a network is called smart grid [24]. They may find a reference to smart objects, as objects that have the ability to connect the stored data, as well as offer access to it for human or machine needs. There are so smart products that they are equipped with memory options that they can be understood as a kind of living product.</w:t>
      </w:r>
    </w:p>
    <w:p w:rsidR="00C930F5" w:rsidRDefault="00C930F5" w:rsidP="00C930F5">
      <w:pPr>
        <w:pStyle w:val="paragraf"/>
      </w:pPr>
      <w:r>
        <w:t>The term smart factory is used in industry practically and scientifically, although there is no consistent definition. There are several other terms used for this purpose: In-Factory (ubiquitous factory) [25], the factory smart things [23], the factory in real time [26], or the intelligent factory of the future [27].</w:t>
      </w:r>
    </w:p>
    <w:p w:rsidR="00C930F5" w:rsidRDefault="00C930F5" w:rsidP="00C930F5">
      <w:pPr>
        <w:pStyle w:val="paragraf"/>
      </w:pPr>
      <w:r>
        <w:t>All of the above concepts and visions are very promising prospects for the coming technological development. However, although the engineers and scientists are constantly working on these terms, they remain just a vision. Despite all this success story is a long and winding road that goes into a multidimensional problem to solve, before you will be transferred to the vision of the smart factory in reality. Zuehlke [26] estimates that the development of technology allow for at least 5-10 years.</w:t>
      </w:r>
    </w:p>
    <w:p w:rsidR="00C930F5" w:rsidRDefault="00C930F5" w:rsidP="00C930F5">
      <w:pPr>
        <w:pStyle w:val="paragraf"/>
      </w:pPr>
      <w:r>
        <w:t>Based on the analysis of the future production of literature, characteristics that are desirable for smart factory would relate to the flexibility and reconfigurability, low cost, flexibility and changeability, agility and slenderness. One way to achieve some of these functionalities is Apply modularity with respect to the application of the product / process technology and organization. Based on this, we propose a conceptual definition which reads [28]:</w:t>
      </w:r>
    </w:p>
    <w:p w:rsidR="00C930F5" w:rsidRDefault="00C930F5" w:rsidP="00C930F5">
      <w:pPr>
        <w:pStyle w:val="paragraf"/>
      </w:pPr>
      <w:r>
        <w:t xml:space="preserve">Smart Factory is a production solution that provides such a flexible and </w:t>
      </w:r>
      <w:r>
        <w:lastRenderedPageBreak/>
        <w:t>adaptable manufacturing processes that will solve the world's problems that arise in the production plant with a dynamic and fast-changing critical conditions of increasing complexity. This special solution can on the one hand to refer to the automation, which I understand as a combination of software, hardware and / or mechanics, which should lead to optimization of production, resulting in a reduction of unnecessary downtime and loss of resources. On the other hand, it can be seen in the perspective of cooperation between the various industrial and non-industrial partners, where success comes from the creation of dynamic organizations.</w:t>
      </w:r>
    </w:p>
    <w:p w:rsidR="00282FA4" w:rsidRDefault="00282FA4" w:rsidP="00282FA4">
      <w:pPr>
        <w:pStyle w:val="podnaslov"/>
        <w:spacing w:before="360"/>
      </w:pPr>
      <w:r>
        <w:t>ZAKLJUČAK</w:t>
      </w:r>
    </w:p>
    <w:p w:rsidR="00C930F5" w:rsidRDefault="00C930F5" w:rsidP="00342513">
      <w:pPr>
        <w:pStyle w:val="paragraf"/>
      </w:pPr>
      <w:r w:rsidRPr="00C930F5">
        <w:t>Considering the conceptual approaches to the development of future companies that aim to respond to the increasingly complex demands of the global market it is possible to conclude that they are based on the automation of data, or such factory is characterized by production based on the intensive use of knowledge. The emergence of computers as well as the overall development of information and communication technology has a strong impact on the complex innovation process</w:t>
      </w:r>
      <w:r>
        <w:t xml:space="preserve"> transformation factory in real – </w:t>
      </w:r>
      <w:r w:rsidRPr="00C930F5">
        <w:t>virtual creation. Such circumstances have enabled the creation of virtual and digital factory characterized by high flexibility, agility and robustness. The development of the internet and RFID technology has enabled the creation of smart things in a production environment, creating the Internet of Things and Internet of Services. Connecting digital, virtual and physical components of the production system has en</w:t>
      </w:r>
      <w:r>
        <w:t>abled the creation of a cyber-</w:t>
      </w:r>
      <w:r w:rsidRPr="00C930F5">
        <w:t>physical production systems. These systems are the basis for the development of the concept of smart production.</w:t>
      </w:r>
    </w:p>
    <w:p w:rsidR="00D902B3" w:rsidRDefault="00C930F5" w:rsidP="00C930F5">
      <w:pPr>
        <w:pStyle w:val="paragraf"/>
      </w:pPr>
      <w:r w:rsidRPr="00C930F5">
        <w:t>Future research and development of concepts of production systems is necessarily directed towards defining the role of man in the new production systems, according to the proposals of the European Technology Platform.</w:t>
      </w:r>
    </w:p>
    <w:p w:rsidR="00CB1960" w:rsidRDefault="00DE4D0B" w:rsidP="0077537C">
      <w:pPr>
        <w:pStyle w:val="LITERATURA0"/>
        <w:spacing w:before="360"/>
      </w:pPr>
      <w:r>
        <w:t>REFERENCES</w:t>
      </w:r>
      <w:r w:rsidR="00282FA4">
        <w:t xml:space="preserve"> </w:t>
      </w:r>
    </w:p>
    <w:p w:rsidR="000652F0" w:rsidRPr="000652F0" w:rsidRDefault="00D168E5" w:rsidP="000652F0">
      <w:pPr>
        <w:pStyle w:val="NormalWeb"/>
        <w:spacing w:before="0" w:beforeAutospacing="0" w:after="0" w:afterAutospacing="0"/>
        <w:ind w:left="426" w:hanging="426"/>
        <w:jc w:val="both"/>
        <w:divId w:val="352464223"/>
        <w:rPr>
          <w:rFonts w:ascii="Arial" w:hAnsi="Arial" w:cs="Arial"/>
          <w:noProof/>
          <w:sz w:val="20"/>
        </w:rPr>
      </w:pPr>
      <w:r>
        <w:rPr>
          <w:rFonts w:ascii="Arial" w:hAnsi="Arial" w:cs="Arial"/>
          <w:b/>
          <w:bCs/>
          <w:sz w:val="20"/>
          <w:szCs w:val="20"/>
          <w:lang w:val="en-US"/>
        </w:rPr>
        <w:fldChar w:fldCharType="begin" w:fldLock="1"/>
      </w:r>
      <w:r w:rsidR="00BE5175">
        <w:rPr>
          <w:rFonts w:ascii="Arial" w:hAnsi="Arial" w:cs="Arial"/>
          <w:b/>
          <w:bCs/>
          <w:sz w:val="20"/>
          <w:szCs w:val="20"/>
          <w:lang w:val="en-US"/>
        </w:rPr>
        <w:instrText xml:space="preserve">ADDIN Mendeley Bibliography CSL_BIBLIOGRAPHY </w:instrText>
      </w:r>
      <w:r>
        <w:rPr>
          <w:rFonts w:ascii="Arial" w:hAnsi="Arial" w:cs="Arial"/>
          <w:b/>
          <w:bCs/>
          <w:sz w:val="20"/>
          <w:szCs w:val="20"/>
          <w:lang w:val="en-US"/>
        </w:rPr>
        <w:fldChar w:fldCharType="separate"/>
      </w:r>
      <w:r w:rsidR="000652F0" w:rsidRPr="000652F0">
        <w:rPr>
          <w:rFonts w:ascii="Arial" w:hAnsi="Arial" w:cs="Arial"/>
          <w:noProof/>
          <w:sz w:val="20"/>
        </w:rPr>
        <w:t>[1]</w:t>
      </w:r>
      <w:r w:rsidR="000652F0" w:rsidRPr="000652F0">
        <w:rPr>
          <w:rFonts w:ascii="Arial" w:hAnsi="Arial" w:cs="Arial"/>
          <w:noProof/>
          <w:sz w:val="20"/>
        </w:rPr>
        <w:tab/>
        <w:t xml:space="preserve">E. Westkämper, </w:t>
      </w:r>
      <w:r w:rsidR="000652F0" w:rsidRPr="000652F0">
        <w:rPr>
          <w:rFonts w:ascii="Arial" w:hAnsi="Arial" w:cs="Arial"/>
          <w:i/>
          <w:iCs/>
          <w:noProof/>
          <w:sz w:val="20"/>
        </w:rPr>
        <w:t>Towards the Re - Industrialization of Europe</w:t>
      </w:r>
      <w:r w:rsidR="000652F0" w:rsidRPr="000652F0">
        <w:rPr>
          <w:rFonts w:ascii="Arial" w:hAnsi="Arial" w:cs="Arial"/>
          <w:noProof/>
          <w:sz w:val="20"/>
        </w:rPr>
        <w:t>. Stuttgart: Springer Heidelberg Nev York Dordrecht London, 2014.</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w:t>
      </w:r>
      <w:r w:rsidRPr="000652F0">
        <w:rPr>
          <w:rFonts w:ascii="Arial" w:hAnsi="Arial" w:cs="Arial"/>
          <w:noProof/>
          <w:sz w:val="20"/>
        </w:rPr>
        <w:tab/>
        <w:t xml:space="preserve">F. Jovane, E. Westkämper, and W. David, </w:t>
      </w:r>
      <w:r w:rsidRPr="000652F0">
        <w:rPr>
          <w:rFonts w:ascii="Arial" w:hAnsi="Arial" w:cs="Arial"/>
          <w:i/>
          <w:iCs/>
          <w:noProof/>
          <w:sz w:val="20"/>
        </w:rPr>
        <w:t>The ManuFuture Road Towards Competitive and Sustainable High - Adding - Value Manufacturing</w:t>
      </w:r>
      <w:r w:rsidRPr="000652F0">
        <w:rPr>
          <w:rFonts w:ascii="Arial" w:hAnsi="Arial" w:cs="Arial"/>
          <w:noProof/>
          <w:sz w:val="20"/>
        </w:rPr>
        <w:t>. Berlin: Springer - Verlag Berlin Heidelberger, 2008, p. 286.</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[3]</w:t>
      </w:r>
      <w:r w:rsidRPr="000652F0">
        <w:rPr>
          <w:rFonts w:ascii="Arial" w:hAnsi="Arial" w:cs="Arial"/>
          <w:noProof/>
          <w:sz w:val="20"/>
        </w:rPr>
        <w:tab/>
        <w:t xml:space="preserve">Horizon 2020, “The EU Framework Programme for Research and Innovation,” in </w:t>
      </w:r>
      <w:r w:rsidRPr="000652F0">
        <w:rPr>
          <w:rFonts w:ascii="Arial" w:hAnsi="Arial" w:cs="Arial"/>
          <w:i/>
          <w:iCs/>
          <w:noProof/>
          <w:sz w:val="20"/>
        </w:rPr>
        <w:t>Report of Pres. Barroso’s Science and Technology Advisory Council (STAC) : The Future of Europe is science - October 2014</w:t>
      </w:r>
      <w:r w:rsidRPr="000652F0">
        <w:rPr>
          <w:rFonts w:ascii="Arial" w:hAnsi="Arial" w:cs="Arial"/>
          <w:noProof/>
          <w:sz w:val="20"/>
        </w:rPr>
        <w:t>, Brussels: European Union, 2014, 2014, p. 159.</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[4]</w:t>
      </w:r>
      <w:r w:rsidRPr="000652F0">
        <w:rPr>
          <w:rFonts w:ascii="Arial" w:hAnsi="Arial" w:cs="Arial"/>
          <w:noProof/>
          <w:sz w:val="20"/>
        </w:rPr>
        <w:tab/>
        <w:t xml:space="preserve">H. Kegermann, W.-D. Lukas, and W. Wahlster, </w:t>
      </w:r>
      <w:r w:rsidRPr="000652F0">
        <w:rPr>
          <w:rFonts w:ascii="Arial" w:hAnsi="Arial" w:cs="Arial"/>
          <w:i/>
          <w:iCs/>
          <w:noProof/>
          <w:sz w:val="20"/>
        </w:rPr>
        <w:t>Industrie 4.0 - Mit dem Internet der Dinge auf dem Weg zur 4. Industriellen Revolution</w:t>
      </w:r>
      <w:r w:rsidRPr="000652F0">
        <w:rPr>
          <w:rFonts w:ascii="Arial" w:hAnsi="Arial" w:cs="Arial"/>
          <w:noProof/>
          <w:sz w:val="20"/>
        </w:rPr>
        <w:t>. Berlin: VDI Nachrichten, 2011.</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[5]</w:t>
      </w:r>
      <w:r w:rsidRPr="000652F0">
        <w:rPr>
          <w:rFonts w:ascii="Arial" w:hAnsi="Arial" w:cs="Arial"/>
          <w:noProof/>
          <w:sz w:val="20"/>
        </w:rPr>
        <w:tab/>
        <w:t xml:space="preserve">E. Geisberger and M. Broy, </w:t>
      </w:r>
      <w:r w:rsidRPr="000652F0">
        <w:rPr>
          <w:rFonts w:ascii="Arial" w:hAnsi="Arial" w:cs="Arial"/>
          <w:i/>
          <w:iCs/>
          <w:noProof/>
          <w:sz w:val="20"/>
        </w:rPr>
        <w:t>Agenda CPS: integrierte Forschungsagenda Cyber - Physical Systems</w:t>
      </w:r>
      <w:r w:rsidRPr="000652F0">
        <w:rPr>
          <w:rFonts w:ascii="Arial" w:hAnsi="Arial" w:cs="Arial"/>
          <w:noProof/>
          <w:sz w:val="20"/>
        </w:rPr>
        <w:t>. Springer, 2012.</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[6]</w:t>
      </w:r>
      <w:r w:rsidRPr="000652F0">
        <w:rPr>
          <w:rFonts w:ascii="Arial" w:hAnsi="Arial" w:cs="Arial"/>
          <w:noProof/>
          <w:sz w:val="20"/>
        </w:rPr>
        <w:tab/>
        <w:t xml:space="preserve">M. Schleipen, O. Sauer, N. Friess, L. Braun, and K. Shakerian, </w:t>
      </w:r>
      <w:r w:rsidRPr="000652F0">
        <w:rPr>
          <w:rFonts w:ascii="Arial" w:hAnsi="Arial" w:cs="Arial"/>
          <w:i/>
          <w:iCs/>
          <w:noProof/>
          <w:sz w:val="20"/>
        </w:rPr>
        <w:t>Production Monitoring and Control Systems within the Digital Factory</w:t>
      </w:r>
      <w:r w:rsidRPr="000652F0">
        <w:rPr>
          <w:rFonts w:ascii="Arial" w:hAnsi="Arial" w:cs="Arial"/>
          <w:noProof/>
          <w:sz w:val="20"/>
        </w:rPr>
        <w:t>, vol. 66. Berlin: Springer Berlin Heidelberg, 2010, pp. 711 – 724.</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lastRenderedPageBreak/>
        <w:t>[7]</w:t>
      </w:r>
      <w:r w:rsidRPr="000652F0">
        <w:rPr>
          <w:rFonts w:ascii="Arial" w:hAnsi="Arial" w:cs="Arial"/>
          <w:noProof/>
          <w:sz w:val="20"/>
        </w:rPr>
        <w:tab/>
        <w:t xml:space="preserve">W. Kuhn, “Digital Factory - Integration of Simulation Enhancing The Product and Production Process Towards Operative Control and Optimisation,” </w:t>
      </w:r>
      <w:r w:rsidRPr="000652F0">
        <w:rPr>
          <w:rFonts w:ascii="Arial" w:hAnsi="Arial" w:cs="Arial"/>
          <w:i/>
          <w:iCs/>
          <w:noProof/>
          <w:sz w:val="20"/>
        </w:rPr>
        <w:t>Int. J. Simul. Syst. Sci. Technol.</w:t>
      </w:r>
      <w:r w:rsidRPr="000652F0">
        <w:rPr>
          <w:rFonts w:ascii="Arial" w:hAnsi="Arial" w:cs="Arial"/>
          <w:noProof/>
          <w:sz w:val="20"/>
        </w:rPr>
        <w:t>, vol. 7, no. 7, pp. 1473 – 8031, 2006.</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[8]</w:t>
      </w:r>
      <w:r w:rsidRPr="000652F0">
        <w:rPr>
          <w:rFonts w:ascii="Arial" w:hAnsi="Arial" w:cs="Arial"/>
          <w:noProof/>
          <w:sz w:val="20"/>
        </w:rPr>
        <w:tab/>
        <w:t xml:space="preserve">W. Kuhn, “Digital Factory - Integration of Simulation From Product and Production Planning Towards Operative Control,” in </w:t>
      </w:r>
      <w:r w:rsidRPr="000652F0">
        <w:rPr>
          <w:rFonts w:ascii="Arial" w:hAnsi="Arial" w:cs="Arial"/>
          <w:i/>
          <w:iCs/>
          <w:noProof/>
          <w:sz w:val="20"/>
        </w:rPr>
        <w:t>Proceedings 20th European Conference on Modeling and Simulation</w:t>
      </w:r>
      <w:r w:rsidRPr="000652F0">
        <w:rPr>
          <w:rFonts w:ascii="Arial" w:hAnsi="Arial" w:cs="Arial"/>
          <w:noProof/>
          <w:sz w:val="20"/>
        </w:rPr>
        <w:t>, 2006.</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[9]</w:t>
      </w:r>
      <w:r w:rsidRPr="000652F0">
        <w:rPr>
          <w:rFonts w:ascii="Arial" w:hAnsi="Arial" w:cs="Arial"/>
          <w:noProof/>
          <w:sz w:val="20"/>
        </w:rPr>
        <w:tab/>
        <w:t xml:space="preserve">J. Hodolič, I. Matin, M. Stević, and Đ. Vukelić, “Development of Integrated CAD/CAE System of Mold Design for Plastics Injection molding,” </w:t>
      </w:r>
      <w:r w:rsidRPr="000652F0">
        <w:rPr>
          <w:rFonts w:ascii="Arial" w:hAnsi="Arial" w:cs="Arial"/>
          <w:i/>
          <w:iCs/>
          <w:noProof/>
          <w:sz w:val="20"/>
        </w:rPr>
        <w:t>Mater. Plast.</w:t>
      </w:r>
      <w:r w:rsidRPr="000652F0">
        <w:rPr>
          <w:rFonts w:ascii="Arial" w:hAnsi="Arial" w:cs="Arial"/>
          <w:noProof/>
          <w:sz w:val="20"/>
        </w:rPr>
        <w:t>, vol. 46, no. 3, pp. 236 – 242, 2009.</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[10]</w:t>
      </w:r>
      <w:r w:rsidRPr="000652F0">
        <w:rPr>
          <w:rFonts w:ascii="Arial" w:hAnsi="Arial" w:cs="Arial"/>
          <w:noProof/>
          <w:sz w:val="20"/>
        </w:rPr>
        <w:tab/>
        <w:t xml:space="preserve">E. Haller, E. F. Schiller, and I. Hartel, “Impact of the Digital Factory on the Production Planning, Process,” in </w:t>
      </w:r>
      <w:r w:rsidRPr="000652F0">
        <w:rPr>
          <w:rFonts w:ascii="Arial" w:hAnsi="Arial" w:cs="Arial"/>
          <w:i/>
          <w:iCs/>
          <w:noProof/>
          <w:sz w:val="20"/>
        </w:rPr>
        <w:t>Integrating Human Aspects in Production Management</w:t>
      </w:r>
      <w:r w:rsidRPr="000652F0">
        <w:rPr>
          <w:rFonts w:ascii="Arial" w:hAnsi="Arial" w:cs="Arial"/>
          <w:noProof/>
          <w:sz w:val="20"/>
        </w:rPr>
        <w:t>, 2005, vol. 160, pp. 73 – 84.</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[11]</w:t>
      </w:r>
      <w:r w:rsidRPr="000652F0">
        <w:rPr>
          <w:rFonts w:ascii="Arial" w:hAnsi="Arial" w:cs="Arial"/>
          <w:noProof/>
          <w:sz w:val="20"/>
        </w:rPr>
        <w:tab/>
        <w:t xml:space="preserve">VDI Richtlinie 4499, </w:t>
      </w:r>
      <w:r w:rsidRPr="000652F0">
        <w:rPr>
          <w:rFonts w:ascii="Arial" w:hAnsi="Arial" w:cs="Arial"/>
          <w:i/>
          <w:iCs/>
          <w:noProof/>
          <w:sz w:val="20"/>
        </w:rPr>
        <w:t>Blatt 1: Digitale Fabrik - Grundlagen</w:t>
      </w:r>
      <w:r w:rsidRPr="000652F0">
        <w:rPr>
          <w:rFonts w:ascii="Arial" w:hAnsi="Arial" w:cs="Arial"/>
          <w:noProof/>
          <w:sz w:val="20"/>
        </w:rPr>
        <w:t>. Dusseldorf, 2008.</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[12]</w:t>
      </w:r>
      <w:r w:rsidRPr="000652F0">
        <w:rPr>
          <w:rFonts w:ascii="Arial" w:hAnsi="Arial" w:cs="Arial"/>
          <w:noProof/>
          <w:sz w:val="20"/>
        </w:rPr>
        <w:tab/>
        <w:t xml:space="preserve">M. Milošević, </w:t>
      </w:r>
      <w:r w:rsidRPr="000652F0">
        <w:rPr>
          <w:rFonts w:ascii="Arial" w:hAnsi="Arial" w:cs="Arial"/>
          <w:i/>
          <w:iCs/>
          <w:noProof/>
          <w:sz w:val="20"/>
        </w:rPr>
        <w:t>Kolaborativni sistem za projektovanje tehnoloških procesa izrade proizvoda baziran na internet tehnologijama</w:t>
      </w:r>
      <w:r w:rsidRPr="000652F0">
        <w:rPr>
          <w:rFonts w:ascii="Arial" w:hAnsi="Arial" w:cs="Arial"/>
          <w:noProof/>
          <w:sz w:val="20"/>
        </w:rPr>
        <w:t>. Novi Sad: Doktorska disertacija, Univerzitet u Novom sadu, Fakultet tehničkih nauka, 2012.</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[13]</w:t>
      </w:r>
      <w:r w:rsidRPr="000652F0">
        <w:rPr>
          <w:rFonts w:ascii="Arial" w:hAnsi="Arial" w:cs="Arial"/>
          <w:noProof/>
          <w:sz w:val="20"/>
        </w:rPr>
        <w:tab/>
        <w:t xml:space="preserve">M. GREGOR, Š. MEDVECKÝ, B. MIČIETA, J. MATUSZEK, and A. HRČEKOVÁ, </w:t>
      </w:r>
      <w:r w:rsidRPr="000652F0">
        <w:rPr>
          <w:rFonts w:ascii="Arial" w:hAnsi="Arial" w:cs="Arial"/>
          <w:i/>
          <w:iCs/>
          <w:noProof/>
          <w:sz w:val="20"/>
        </w:rPr>
        <w:t>Digital Factory</w:t>
      </w:r>
      <w:r w:rsidRPr="000652F0">
        <w:rPr>
          <w:rFonts w:ascii="Arial" w:hAnsi="Arial" w:cs="Arial"/>
          <w:noProof/>
          <w:sz w:val="20"/>
        </w:rPr>
        <w:t>. Žilina: SLCP Žilina, 2006, p. 148.</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[14]</w:t>
      </w:r>
      <w:r w:rsidRPr="000652F0">
        <w:rPr>
          <w:rFonts w:ascii="Arial" w:hAnsi="Arial" w:cs="Arial"/>
          <w:noProof/>
          <w:sz w:val="20"/>
        </w:rPr>
        <w:tab/>
        <w:t xml:space="preserve">D. J. Skyrme and D. M. Amidon, </w:t>
      </w:r>
      <w:r w:rsidRPr="000652F0">
        <w:rPr>
          <w:rFonts w:ascii="Arial" w:hAnsi="Arial" w:cs="Arial"/>
          <w:i/>
          <w:iCs/>
          <w:noProof/>
          <w:sz w:val="20"/>
        </w:rPr>
        <w:t>Creating the Knowledge - based Business</w:t>
      </w:r>
      <w:r w:rsidRPr="000652F0">
        <w:rPr>
          <w:rFonts w:ascii="Arial" w:hAnsi="Arial" w:cs="Arial"/>
          <w:noProof/>
          <w:sz w:val="20"/>
        </w:rPr>
        <w:t>. 1997.</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[15]</w:t>
      </w:r>
      <w:r w:rsidRPr="000652F0">
        <w:rPr>
          <w:rFonts w:ascii="Arial" w:hAnsi="Arial" w:cs="Arial"/>
          <w:noProof/>
          <w:sz w:val="20"/>
        </w:rPr>
        <w:tab/>
        <w:t xml:space="preserve">H. T. Gorason, </w:t>
      </w:r>
      <w:r w:rsidRPr="000652F0">
        <w:rPr>
          <w:rFonts w:ascii="Arial" w:hAnsi="Arial" w:cs="Arial"/>
          <w:i/>
          <w:iCs/>
          <w:noProof/>
          <w:sz w:val="20"/>
        </w:rPr>
        <w:t>The Agile Virtual Enterprise - Cases, Metrics, Tools</w:t>
      </w:r>
      <w:r w:rsidRPr="000652F0">
        <w:rPr>
          <w:rFonts w:ascii="Arial" w:hAnsi="Arial" w:cs="Arial"/>
          <w:noProof/>
          <w:sz w:val="20"/>
        </w:rPr>
        <w:t>. Quorum Books, 1999.</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[16]</w:t>
      </w:r>
      <w:r w:rsidRPr="000652F0">
        <w:rPr>
          <w:rFonts w:ascii="Arial" w:hAnsi="Arial" w:cs="Arial"/>
          <w:noProof/>
          <w:sz w:val="20"/>
        </w:rPr>
        <w:tab/>
        <w:t xml:space="preserve">C. Barnatt, “Office Space, Cyberspace &amp; Virtual Organization,” </w:t>
      </w:r>
      <w:r w:rsidRPr="000652F0">
        <w:rPr>
          <w:rFonts w:ascii="Arial" w:hAnsi="Arial" w:cs="Arial"/>
          <w:i/>
          <w:iCs/>
          <w:noProof/>
          <w:sz w:val="20"/>
        </w:rPr>
        <w:t>Jour</w:t>
      </w:r>
      <w:r w:rsidRPr="000652F0">
        <w:rPr>
          <w:rFonts w:ascii="Arial" w:hAnsi="Arial" w:cs="Arial"/>
          <w:noProof/>
          <w:sz w:val="20"/>
        </w:rPr>
        <w:t>, vol. 20, 1995.</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[17]</w:t>
      </w:r>
      <w:r w:rsidRPr="000652F0">
        <w:rPr>
          <w:rFonts w:ascii="Arial" w:hAnsi="Arial" w:cs="Arial"/>
          <w:noProof/>
          <w:sz w:val="20"/>
        </w:rPr>
        <w:tab/>
        <w:t xml:space="preserve">E. Westkämper, “Manufuture and Sustainable Manufacturing. In: Mitsuichi M, Ueda K, Kimura,F (Hrsg) Manufacturing systems and Technologies for the new fronrier,” in </w:t>
      </w:r>
      <w:r w:rsidRPr="000652F0">
        <w:rPr>
          <w:rFonts w:ascii="Arial" w:hAnsi="Arial" w:cs="Arial"/>
          <w:i/>
          <w:iCs/>
          <w:noProof/>
          <w:sz w:val="20"/>
        </w:rPr>
        <w:t>Proceedings of the 41st CIRP conference on manufacturing systems</w:t>
      </w:r>
      <w:r w:rsidRPr="000652F0">
        <w:rPr>
          <w:rFonts w:ascii="Arial" w:hAnsi="Arial" w:cs="Arial"/>
          <w:noProof/>
          <w:sz w:val="20"/>
        </w:rPr>
        <w:t>, 2008, p. S 11– 14.</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[18]</w:t>
      </w:r>
      <w:r w:rsidRPr="000652F0">
        <w:rPr>
          <w:rFonts w:ascii="Arial" w:hAnsi="Arial" w:cs="Arial"/>
          <w:noProof/>
          <w:sz w:val="20"/>
        </w:rPr>
        <w:tab/>
        <w:t xml:space="preserve">W. Wahlster, </w:t>
      </w:r>
      <w:r w:rsidRPr="000652F0">
        <w:rPr>
          <w:rFonts w:ascii="Arial" w:hAnsi="Arial" w:cs="Arial"/>
          <w:i/>
          <w:iCs/>
          <w:noProof/>
          <w:sz w:val="20"/>
        </w:rPr>
        <w:t>SemProm Foundations of Semantic Product Memories for the Internet of Things</w:t>
      </w:r>
      <w:r w:rsidRPr="000652F0">
        <w:rPr>
          <w:rFonts w:ascii="Arial" w:hAnsi="Arial" w:cs="Arial"/>
          <w:noProof/>
          <w:sz w:val="20"/>
        </w:rPr>
        <w:t>, vol. 49, no. May. Springer, 2013.</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[19]</w:t>
      </w:r>
      <w:r w:rsidRPr="000652F0">
        <w:rPr>
          <w:rFonts w:ascii="Arial" w:hAnsi="Arial" w:cs="Arial"/>
          <w:noProof/>
          <w:sz w:val="20"/>
        </w:rPr>
        <w:tab/>
        <w:t xml:space="preserve">M. Weiser, “The computer for the twenty - first century,” </w:t>
      </w:r>
      <w:r w:rsidRPr="000652F0">
        <w:rPr>
          <w:rFonts w:ascii="Arial" w:hAnsi="Arial" w:cs="Arial"/>
          <w:i/>
          <w:iCs/>
          <w:noProof/>
          <w:sz w:val="20"/>
        </w:rPr>
        <w:t>Sci. Am</w:t>
      </w:r>
      <w:r w:rsidRPr="000652F0">
        <w:rPr>
          <w:rFonts w:ascii="Arial" w:hAnsi="Arial" w:cs="Arial"/>
          <w:noProof/>
          <w:sz w:val="20"/>
        </w:rPr>
        <w:t>, vol. 265, no. 3, pp. 94 – 110, 1991.</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[20]</w:t>
      </w:r>
      <w:r w:rsidRPr="000652F0">
        <w:rPr>
          <w:rFonts w:ascii="Arial" w:hAnsi="Arial" w:cs="Arial"/>
          <w:noProof/>
          <w:sz w:val="20"/>
        </w:rPr>
        <w:tab/>
        <w:t xml:space="preserve">F. Mattern, </w:t>
      </w:r>
      <w:r w:rsidRPr="000652F0">
        <w:rPr>
          <w:rFonts w:ascii="Arial" w:hAnsi="Arial" w:cs="Arial"/>
          <w:i/>
          <w:iCs/>
          <w:noProof/>
          <w:sz w:val="20"/>
        </w:rPr>
        <w:t>Allgegenwartige Datenverarbeitung - Trends, Visionen, Auswirkungen. In: Rossnagel A, Sommerlatte T, Winand U (Hrsg) Digitale Visionen - Zur Gestaltung allgegenwartiger Informationstechnologien</w:t>
      </w:r>
      <w:r w:rsidRPr="000652F0">
        <w:rPr>
          <w:rFonts w:ascii="Arial" w:hAnsi="Arial" w:cs="Arial"/>
          <w:noProof/>
          <w:sz w:val="20"/>
        </w:rPr>
        <w:t>. Berlin: Springer, 2008, p. S 2 – 29.</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[21]</w:t>
      </w:r>
      <w:r w:rsidRPr="000652F0">
        <w:rPr>
          <w:rFonts w:ascii="Arial" w:hAnsi="Arial" w:cs="Arial"/>
          <w:noProof/>
          <w:sz w:val="20"/>
        </w:rPr>
        <w:tab/>
        <w:t xml:space="preserve">M. Friedewald, O. Raabe, P. Georgieff, D. Koch, and P. Neuhauser, </w:t>
      </w:r>
      <w:r w:rsidRPr="000652F0">
        <w:rPr>
          <w:rFonts w:ascii="Arial" w:hAnsi="Arial" w:cs="Arial"/>
          <w:i/>
          <w:iCs/>
          <w:noProof/>
          <w:sz w:val="20"/>
        </w:rPr>
        <w:t>Ubiquitares Computing: Das “Internet der Dinge” - Grundlagen, Anwendungen, Folgen</w:t>
      </w:r>
      <w:r w:rsidRPr="000652F0">
        <w:rPr>
          <w:rFonts w:ascii="Arial" w:hAnsi="Arial" w:cs="Arial"/>
          <w:noProof/>
          <w:sz w:val="20"/>
        </w:rPr>
        <w:t>. Berlin: Auflage sigma, 2010.</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[22]</w:t>
      </w:r>
      <w:r w:rsidRPr="000652F0">
        <w:rPr>
          <w:rFonts w:ascii="Arial" w:hAnsi="Arial" w:cs="Arial"/>
          <w:noProof/>
          <w:sz w:val="20"/>
        </w:rPr>
        <w:tab/>
        <w:t xml:space="preserve">D. Nicklas, </w:t>
      </w:r>
      <w:r w:rsidRPr="000652F0">
        <w:rPr>
          <w:rFonts w:ascii="Arial" w:hAnsi="Arial" w:cs="Arial"/>
          <w:i/>
          <w:iCs/>
          <w:noProof/>
          <w:sz w:val="20"/>
        </w:rPr>
        <w:t>Ein umfassendes Umgebungsmodell als Integrationsstrategie fur ortsbezogene Daten und Dienste</w:t>
      </w:r>
      <w:r w:rsidRPr="000652F0">
        <w:rPr>
          <w:rFonts w:ascii="Arial" w:hAnsi="Arial" w:cs="Arial"/>
          <w:noProof/>
          <w:sz w:val="20"/>
        </w:rPr>
        <w:t>, Dissertati. Stuttgart: Universitat Stuttgart, 2005.</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[23]</w:t>
      </w:r>
      <w:r w:rsidRPr="000652F0">
        <w:rPr>
          <w:rFonts w:ascii="Arial" w:hAnsi="Arial" w:cs="Arial"/>
          <w:noProof/>
          <w:sz w:val="20"/>
        </w:rPr>
        <w:tab/>
        <w:t xml:space="preserve">D. Lucke, C. Constantinescu, and E. Westkämper, </w:t>
      </w:r>
      <w:r w:rsidRPr="000652F0">
        <w:rPr>
          <w:rFonts w:ascii="Arial" w:hAnsi="Arial" w:cs="Arial"/>
          <w:i/>
          <w:iCs/>
          <w:noProof/>
          <w:sz w:val="20"/>
        </w:rPr>
        <w:t>Smart Factory - a step towards the next generation of manufacturing, in Manufacturing Systems and Technologies for the New Frontier</w:t>
      </w:r>
      <w:r w:rsidRPr="000652F0">
        <w:rPr>
          <w:rFonts w:ascii="Arial" w:hAnsi="Arial" w:cs="Arial"/>
          <w:noProof/>
          <w:sz w:val="20"/>
        </w:rPr>
        <w:t>. Springer, 2008, pp. 115 – 118.</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[24]</w:t>
      </w:r>
      <w:r w:rsidRPr="000652F0">
        <w:rPr>
          <w:rFonts w:ascii="Arial" w:hAnsi="Arial" w:cs="Arial"/>
          <w:noProof/>
          <w:sz w:val="20"/>
        </w:rPr>
        <w:tab/>
        <w:t xml:space="preserve">R. S. Raji, “Smart networks for control,” </w:t>
      </w:r>
      <w:r w:rsidRPr="000652F0">
        <w:rPr>
          <w:rFonts w:ascii="Arial" w:hAnsi="Arial" w:cs="Arial"/>
          <w:i/>
          <w:iCs/>
          <w:noProof/>
          <w:sz w:val="20"/>
        </w:rPr>
        <w:t>Spectr. IEEE</w:t>
      </w:r>
      <w:r w:rsidRPr="000652F0">
        <w:rPr>
          <w:rFonts w:ascii="Arial" w:hAnsi="Arial" w:cs="Arial"/>
          <w:noProof/>
          <w:sz w:val="20"/>
        </w:rPr>
        <w:t>, vol. 31, no. 6, pp. 49 – 55, 1994.</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[25]</w:t>
      </w:r>
      <w:r w:rsidRPr="000652F0">
        <w:rPr>
          <w:rFonts w:ascii="Arial" w:hAnsi="Arial" w:cs="Arial"/>
          <w:noProof/>
          <w:sz w:val="20"/>
        </w:rPr>
        <w:tab/>
        <w:t xml:space="preserve">J. S. Yoon, S. . Shin, and S. H. Suh, “A conceptual framework for the ubiquitous factory,” </w:t>
      </w:r>
      <w:r w:rsidRPr="000652F0">
        <w:rPr>
          <w:rFonts w:ascii="Arial" w:hAnsi="Arial" w:cs="Arial"/>
          <w:i/>
          <w:iCs/>
          <w:noProof/>
          <w:sz w:val="20"/>
        </w:rPr>
        <w:t>Int. J. Prod. Res.</w:t>
      </w:r>
      <w:r w:rsidRPr="000652F0">
        <w:rPr>
          <w:rFonts w:ascii="Arial" w:hAnsi="Arial" w:cs="Arial"/>
          <w:noProof/>
          <w:sz w:val="20"/>
        </w:rPr>
        <w:t>, vol. 50, no. 8, pp. 2174 – 2189, 2012.</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[26]</w:t>
      </w:r>
      <w:r w:rsidRPr="000652F0">
        <w:rPr>
          <w:rFonts w:ascii="Arial" w:hAnsi="Arial" w:cs="Arial"/>
          <w:noProof/>
          <w:sz w:val="20"/>
        </w:rPr>
        <w:tab/>
        <w:t xml:space="preserve">D. Zuehlke, “SmartFactory—Towards a factory-of-things,” </w:t>
      </w:r>
      <w:r w:rsidRPr="000652F0">
        <w:rPr>
          <w:rFonts w:ascii="Arial" w:hAnsi="Arial" w:cs="Arial"/>
          <w:i/>
          <w:iCs/>
          <w:noProof/>
          <w:sz w:val="20"/>
        </w:rPr>
        <w:t>Annu. Rev. Control</w:t>
      </w:r>
      <w:r w:rsidRPr="000652F0">
        <w:rPr>
          <w:rFonts w:ascii="Arial" w:hAnsi="Arial" w:cs="Arial"/>
          <w:noProof/>
          <w:sz w:val="20"/>
        </w:rPr>
        <w:t>, vol. 34, no. 1, pp. 129–138, Apr. 2010.</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lastRenderedPageBreak/>
        <w:t>[27]</w:t>
      </w:r>
      <w:r w:rsidRPr="000652F0">
        <w:rPr>
          <w:rFonts w:ascii="Arial" w:hAnsi="Arial" w:cs="Arial"/>
          <w:noProof/>
          <w:sz w:val="20"/>
        </w:rPr>
        <w:tab/>
        <w:t xml:space="preserve">B. Hameed, F. Durr, and K. Rothermel, </w:t>
      </w:r>
      <w:r w:rsidRPr="000652F0">
        <w:rPr>
          <w:rFonts w:ascii="Arial" w:hAnsi="Arial" w:cs="Arial"/>
          <w:i/>
          <w:iCs/>
          <w:noProof/>
          <w:sz w:val="20"/>
        </w:rPr>
        <w:t>RFID based Complex Event Processing in a Smart Real - Time Factory, Expert discussion: Distributed Systems in Smart Spaces</w:t>
      </w:r>
      <w:r w:rsidRPr="000652F0">
        <w:rPr>
          <w:rFonts w:ascii="Arial" w:hAnsi="Arial" w:cs="Arial"/>
          <w:noProof/>
          <w:sz w:val="20"/>
        </w:rPr>
        <w:t>. 2011.</w:t>
      </w:r>
    </w:p>
    <w:p w:rsidR="000652F0" w:rsidRPr="000652F0" w:rsidRDefault="000652F0" w:rsidP="000652F0">
      <w:pPr>
        <w:pStyle w:val="NormalWeb"/>
        <w:spacing w:before="0" w:beforeAutospacing="0" w:after="0" w:afterAutospacing="0"/>
        <w:ind w:left="426" w:hanging="426"/>
        <w:jc w:val="both"/>
        <w:divId w:val="352464223"/>
        <w:rPr>
          <w:rFonts w:ascii="Arial" w:hAnsi="Arial" w:cs="Arial"/>
          <w:noProof/>
          <w:sz w:val="20"/>
        </w:rPr>
      </w:pPr>
      <w:r w:rsidRPr="000652F0">
        <w:rPr>
          <w:rFonts w:ascii="Arial" w:hAnsi="Arial" w:cs="Arial"/>
          <w:noProof/>
          <w:sz w:val="20"/>
        </w:rPr>
        <w:t>[28]</w:t>
      </w:r>
      <w:r w:rsidRPr="000652F0">
        <w:rPr>
          <w:rFonts w:ascii="Arial" w:hAnsi="Arial" w:cs="Arial"/>
          <w:noProof/>
          <w:sz w:val="20"/>
        </w:rPr>
        <w:tab/>
        <w:t xml:space="preserve">A. Radziwon, A. Bilberg, M. Bogers, and E. S. Madsen, “The Smart Factory: Exploring Adaptive and Flexible Manufacturing Solutions,” </w:t>
      </w:r>
      <w:r w:rsidRPr="000652F0">
        <w:rPr>
          <w:rFonts w:ascii="Arial" w:hAnsi="Arial" w:cs="Arial"/>
          <w:i/>
          <w:iCs/>
          <w:noProof/>
          <w:sz w:val="20"/>
        </w:rPr>
        <w:t>Procedia Eng.</w:t>
      </w:r>
      <w:r w:rsidRPr="000652F0">
        <w:rPr>
          <w:rFonts w:ascii="Arial" w:hAnsi="Arial" w:cs="Arial"/>
          <w:noProof/>
          <w:sz w:val="20"/>
        </w:rPr>
        <w:t xml:space="preserve">, vol. 69, pp. 1184–1190, 2014. </w:t>
      </w:r>
    </w:p>
    <w:p w:rsidR="00BE5175" w:rsidRDefault="00D168E5" w:rsidP="000652F0">
      <w:pPr>
        <w:pStyle w:val="NormalWeb"/>
        <w:spacing w:before="0" w:beforeAutospacing="0" w:after="0" w:afterAutospacing="0"/>
        <w:ind w:left="426" w:hanging="426"/>
        <w:jc w:val="both"/>
        <w:divId w:val="1802503770"/>
        <w:rPr>
          <w:rFonts w:ascii="Arial" w:hAnsi="Arial" w:cs="Arial"/>
          <w:b/>
          <w:bCs/>
          <w:sz w:val="20"/>
          <w:szCs w:val="20"/>
          <w:lang w:val="en-US"/>
        </w:rPr>
      </w:pPr>
      <w:r>
        <w:rPr>
          <w:rFonts w:ascii="Arial" w:hAnsi="Arial" w:cs="Arial"/>
          <w:b/>
          <w:bCs/>
          <w:sz w:val="20"/>
          <w:szCs w:val="20"/>
          <w:lang w:val="en-US"/>
        </w:rPr>
        <w:fldChar w:fldCharType="end"/>
      </w:r>
    </w:p>
    <w:sectPr w:rsidR="00BE5175" w:rsidSect="00D5198F">
      <w:headerReference w:type="even" r:id="rId12"/>
      <w:headerReference w:type="default" r:id="rId13"/>
      <w:footerReference w:type="even" r:id="rId14"/>
      <w:footerReference w:type="default" r:id="rId15"/>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A57" w:rsidRDefault="00F77A57">
      <w:r>
        <w:separator/>
      </w:r>
    </w:p>
  </w:endnote>
  <w:endnote w:type="continuationSeparator" w:id="1">
    <w:p w:rsidR="00F77A57" w:rsidRDefault="00F77A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embedRegular r:id="rId1" w:fontKey="{14E57E0C-98D4-4730-99F6-F93D0CC568FD}"/>
    <w:embedBold r:id="rId2" w:fontKey="{3B206E17-3080-4E03-82B4-089489E1D7D4}"/>
    <w:embedItalic r:id="rId3" w:fontKey="{C6743BF0-D103-4EEE-B9E7-9BD4D68D7295}"/>
    <w:embedBoldItalic r:id="rId4" w:fontKey="{5A2F096B-B7D9-4AFB-8EE4-1406B8C61EDA}"/>
  </w:font>
  <w:font w:name="Wingdings">
    <w:panose1 w:val="05000000000000000000"/>
    <w:charset w:val="02"/>
    <w:family w:val="auto"/>
    <w:pitch w:val="variable"/>
    <w:sig w:usb0="00000000" w:usb1="10000000" w:usb2="00000000" w:usb3="00000000" w:csb0="80000000" w:csb1="00000000"/>
    <w:embedRegular r:id="rId5" w:fontKey="{1257A9C6-CEA8-4187-B9F2-D3CC29215F9C}"/>
  </w:font>
  <w:font w:name="Courier New">
    <w:panose1 w:val="02070309020205020404"/>
    <w:charset w:val="EE"/>
    <w:family w:val="modern"/>
    <w:pitch w:val="fixed"/>
    <w:sig w:usb0="E0002AFF" w:usb1="C0007843" w:usb2="00000009" w:usb3="00000000" w:csb0="000001FF" w:csb1="00000000"/>
    <w:embedRegular r:id="rId6" w:fontKey="{F3093F97-B511-4BCC-9637-1B4F6668E4EC}"/>
  </w:font>
  <w:font w:name="Symbol">
    <w:panose1 w:val="05050102010706020507"/>
    <w:charset w:val="02"/>
    <w:family w:val="roman"/>
    <w:pitch w:val="variable"/>
    <w:sig w:usb0="00000000" w:usb1="10000000" w:usb2="00000000" w:usb3="00000000" w:csb0="80000000" w:csb1="00000000"/>
    <w:embedRegular r:id="rId7" w:fontKey="{39582303-93E3-455A-BD90-E4DC472B5040}"/>
  </w:font>
  <w:font w:name="Arial">
    <w:panose1 w:val="020B0604020202020204"/>
    <w:charset w:val="EE"/>
    <w:family w:val="swiss"/>
    <w:pitch w:val="variable"/>
    <w:sig w:usb0="E0002AFF" w:usb1="C0007843" w:usb2="00000009" w:usb3="00000000" w:csb0="000001FF" w:csb1="00000000"/>
    <w:embedRegular r:id="rId8" w:fontKey="{3C9BFB4A-F42A-4EBD-B42A-BE764A772820}"/>
    <w:embedBold r:id="rId9" w:fontKey="{6A5B182B-4333-4AB7-A7C7-F2ACC5C72EE3}"/>
    <w:embedItalic r:id="rId10" w:fontKey="{89C2A619-15A4-4A6A-8DA0-4EA7EE6D9FB1}"/>
    <w:embedBoldItalic r:id="rId11" w:fontKey="{1A5B8B99-03BB-466E-ABE3-250FCC00641A}"/>
  </w:font>
  <w:font w:name="Tahoma">
    <w:panose1 w:val="020B0604030504040204"/>
    <w:charset w:val="EE"/>
    <w:family w:val="swiss"/>
    <w:pitch w:val="variable"/>
    <w:sig w:usb0="E1002EFF" w:usb1="C000605B" w:usb2="00000029" w:usb3="00000000" w:csb0="000101FF" w:csb1="00000000"/>
    <w:embedRegular r:id="rId12" w:fontKey="{7C432266-20F6-4FC7-BA9F-4E81446438B9}"/>
  </w:font>
  <w:font w:name="Verdana">
    <w:panose1 w:val="020B0604030504040204"/>
    <w:charset w:val="EE"/>
    <w:family w:val="swiss"/>
    <w:pitch w:val="variable"/>
    <w:sig w:usb0="A10006FF" w:usb1="4000205B" w:usb2="00000010" w:usb3="00000000" w:csb0="0000019F" w:csb1="00000000"/>
    <w:embedRegular r:id="rId13" w:fontKey="{8BF4255A-2F3A-42F5-B16B-641139E7CC49}"/>
  </w:font>
  <w:font w:name="Cambria">
    <w:panose1 w:val="02040503050406030204"/>
    <w:charset w:val="EE"/>
    <w:family w:val="roman"/>
    <w:pitch w:val="variable"/>
    <w:sig w:usb0="E00002FF" w:usb1="400004FF" w:usb2="00000000" w:usb3="00000000" w:csb0="0000019F" w:csb1="00000000"/>
    <w:embedRegular r:id="rId14" w:fontKey="{79A25327-8786-4EB8-9E7F-D37557F33C78}"/>
  </w:font>
  <w:font w:name="Calibri">
    <w:panose1 w:val="020F0502020204030204"/>
    <w:charset w:val="EE"/>
    <w:family w:val="swiss"/>
    <w:pitch w:val="variable"/>
    <w:sig w:usb0="E00002FF" w:usb1="4000ACFF" w:usb2="00000001" w:usb3="00000000" w:csb0="0000019F" w:csb1="00000000"/>
    <w:embedRegular r:id="rId15" w:fontKey="{760D5BB3-F1C0-4D1D-8F32-3CC22C6D9B7F}"/>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D168E5"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887065">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D168E5"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887065">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A57" w:rsidRDefault="00F77A57">
      <w:r>
        <w:separator/>
      </w:r>
    </w:p>
  </w:footnote>
  <w:footnote w:type="continuationSeparator" w:id="1">
    <w:p w:rsidR="00F77A57" w:rsidRDefault="00F77A57">
      <w:r>
        <w:continuationSeparator/>
      </w:r>
    </w:p>
  </w:footnote>
  <w:footnote w:id="2">
    <w:p w:rsidR="00813024" w:rsidRPr="00813024" w:rsidRDefault="00813024" w:rsidP="00813024">
      <w:pPr>
        <w:pStyle w:val="fusnota"/>
      </w:pPr>
      <w:r>
        <w:rPr>
          <w:rStyle w:val="FootnoteReference"/>
        </w:rPr>
        <w:footnoteRef/>
      </w:r>
      <w:r w:rsidR="00F614C4">
        <w:t xml:space="preserve">PhD candidate Elvis Hozdić, </w:t>
      </w:r>
      <w:r w:rsidR="00F614C4">
        <w:rPr>
          <w:rStyle w:val="hps"/>
        </w:rPr>
        <w:t>graduated mechanical engineer</w:t>
      </w:r>
      <w:r w:rsidR="00F614C4">
        <w:t xml:space="preserve">, University of Ljubljana, Faculty of Mechanical Engineering Ljubljana, Department of Control and Manufacturing Systems, ehozdic@yahoo.com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Pr="003964F3" w:rsidRDefault="003964F3" w:rsidP="00C85241">
    <w:pPr>
      <w:pStyle w:val="Header"/>
      <w:pBdr>
        <w:bottom w:val="single" w:sz="4" w:space="1" w:color="auto"/>
      </w:pBdr>
      <w:rPr>
        <w:lang w:val="sl-SI"/>
      </w:rPr>
    </w:pPr>
    <w:r>
      <w:rPr>
        <w:lang w:val="sl-SI"/>
      </w:rPr>
      <w:t>Elvis Hozdić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Pr="003964F3" w:rsidRDefault="00887065" w:rsidP="00342513">
    <w:pPr>
      <w:pStyle w:val="Header"/>
      <w:pBdr>
        <w:bottom w:val="single" w:sz="4" w:space="1" w:color="auto"/>
      </w:pBdr>
      <w:rPr>
        <w:lang w:val="sl-SI"/>
      </w:rPr>
    </w:pPr>
    <w:r>
      <w:rPr>
        <w:lang w:val="sl-SI"/>
      </w:rPr>
      <w:t>European Technology Platform for Factories of the Future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35443"/>
    <w:multiLevelType w:val="hybridMultilevel"/>
    <w:tmpl w:val="9188B350"/>
    <w:lvl w:ilvl="0" w:tplc="0424000F">
      <w:start w:val="1"/>
      <w:numFmt w:val="decimal"/>
      <w:lvlText w:val="%1."/>
      <w:lvlJc w:val="left"/>
      <w:pPr>
        <w:ind w:left="1400" w:hanging="360"/>
      </w:pPr>
    </w:lvl>
    <w:lvl w:ilvl="1" w:tplc="04240019" w:tentative="1">
      <w:start w:val="1"/>
      <w:numFmt w:val="lowerLetter"/>
      <w:lvlText w:val="%2."/>
      <w:lvlJc w:val="left"/>
      <w:pPr>
        <w:ind w:left="2120" w:hanging="360"/>
      </w:pPr>
    </w:lvl>
    <w:lvl w:ilvl="2" w:tplc="0424001B" w:tentative="1">
      <w:start w:val="1"/>
      <w:numFmt w:val="lowerRoman"/>
      <w:lvlText w:val="%3."/>
      <w:lvlJc w:val="right"/>
      <w:pPr>
        <w:ind w:left="2840" w:hanging="180"/>
      </w:pPr>
    </w:lvl>
    <w:lvl w:ilvl="3" w:tplc="0424000F" w:tentative="1">
      <w:start w:val="1"/>
      <w:numFmt w:val="decimal"/>
      <w:lvlText w:val="%4."/>
      <w:lvlJc w:val="left"/>
      <w:pPr>
        <w:ind w:left="3560" w:hanging="360"/>
      </w:pPr>
    </w:lvl>
    <w:lvl w:ilvl="4" w:tplc="04240019" w:tentative="1">
      <w:start w:val="1"/>
      <w:numFmt w:val="lowerLetter"/>
      <w:lvlText w:val="%5."/>
      <w:lvlJc w:val="left"/>
      <w:pPr>
        <w:ind w:left="4280" w:hanging="360"/>
      </w:pPr>
    </w:lvl>
    <w:lvl w:ilvl="5" w:tplc="0424001B" w:tentative="1">
      <w:start w:val="1"/>
      <w:numFmt w:val="lowerRoman"/>
      <w:lvlText w:val="%6."/>
      <w:lvlJc w:val="right"/>
      <w:pPr>
        <w:ind w:left="5000" w:hanging="180"/>
      </w:pPr>
    </w:lvl>
    <w:lvl w:ilvl="6" w:tplc="0424000F" w:tentative="1">
      <w:start w:val="1"/>
      <w:numFmt w:val="decimal"/>
      <w:lvlText w:val="%7."/>
      <w:lvlJc w:val="left"/>
      <w:pPr>
        <w:ind w:left="5720" w:hanging="360"/>
      </w:pPr>
    </w:lvl>
    <w:lvl w:ilvl="7" w:tplc="04240019" w:tentative="1">
      <w:start w:val="1"/>
      <w:numFmt w:val="lowerLetter"/>
      <w:lvlText w:val="%8."/>
      <w:lvlJc w:val="left"/>
      <w:pPr>
        <w:ind w:left="6440" w:hanging="360"/>
      </w:pPr>
    </w:lvl>
    <w:lvl w:ilvl="8" w:tplc="0424001B" w:tentative="1">
      <w:start w:val="1"/>
      <w:numFmt w:val="lowerRoman"/>
      <w:lvlText w:val="%9."/>
      <w:lvlJc w:val="right"/>
      <w:pPr>
        <w:ind w:left="7160" w:hanging="180"/>
      </w:pPr>
    </w:lvl>
  </w:abstractNum>
  <w:abstractNum w:abstractNumId="1">
    <w:nsid w:val="1E4F6F95"/>
    <w:multiLevelType w:val="hybridMultilevel"/>
    <w:tmpl w:val="E4204B90"/>
    <w:lvl w:ilvl="0" w:tplc="04240005">
      <w:start w:val="1"/>
      <w:numFmt w:val="bullet"/>
      <w:lvlText w:val=""/>
      <w:lvlJc w:val="left"/>
      <w:pPr>
        <w:ind w:left="1400" w:hanging="360"/>
      </w:pPr>
      <w:rPr>
        <w:rFonts w:ascii="Wingdings" w:hAnsi="Wingdings" w:hint="default"/>
      </w:rPr>
    </w:lvl>
    <w:lvl w:ilvl="1" w:tplc="04240003" w:tentative="1">
      <w:start w:val="1"/>
      <w:numFmt w:val="bullet"/>
      <w:lvlText w:val="o"/>
      <w:lvlJc w:val="left"/>
      <w:pPr>
        <w:ind w:left="2120" w:hanging="360"/>
      </w:pPr>
      <w:rPr>
        <w:rFonts w:ascii="Courier New" w:hAnsi="Courier New" w:cs="Courier New" w:hint="default"/>
      </w:rPr>
    </w:lvl>
    <w:lvl w:ilvl="2" w:tplc="04240005" w:tentative="1">
      <w:start w:val="1"/>
      <w:numFmt w:val="bullet"/>
      <w:lvlText w:val=""/>
      <w:lvlJc w:val="left"/>
      <w:pPr>
        <w:ind w:left="2840" w:hanging="360"/>
      </w:pPr>
      <w:rPr>
        <w:rFonts w:ascii="Wingdings" w:hAnsi="Wingdings" w:hint="default"/>
      </w:rPr>
    </w:lvl>
    <w:lvl w:ilvl="3" w:tplc="04240001" w:tentative="1">
      <w:start w:val="1"/>
      <w:numFmt w:val="bullet"/>
      <w:lvlText w:val=""/>
      <w:lvlJc w:val="left"/>
      <w:pPr>
        <w:ind w:left="3560" w:hanging="360"/>
      </w:pPr>
      <w:rPr>
        <w:rFonts w:ascii="Symbol" w:hAnsi="Symbol" w:hint="default"/>
      </w:rPr>
    </w:lvl>
    <w:lvl w:ilvl="4" w:tplc="04240003" w:tentative="1">
      <w:start w:val="1"/>
      <w:numFmt w:val="bullet"/>
      <w:lvlText w:val="o"/>
      <w:lvlJc w:val="left"/>
      <w:pPr>
        <w:ind w:left="4280" w:hanging="360"/>
      </w:pPr>
      <w:rPr>
        <w:rFonts w:ascii="Courier New" w:hAnsi="Courier New" w:cs="Courier New" w:hint="default"/>
      </w:rPr>
    </w:lvl>
    <w:lvl w:ilvl="5" w:tplc="04240005" w:tentative="1">
      <w:start w:val="1"/>
      <w:numFmt w:val="bullet"/>
      <w:lvlText w:val=""/>
      <w:lvlJc w:val="left"/>
      <w:pPr>
        <w:ind w:left="5000" w:hanging="360"/>
      </w:pPr>
      <w:rPr>
        <w:rFonts w:ascii="Wingdings" w:hAnsi="Wingdings" w:hint="default"/>
      </w:rPr>
    </w:lvl>
    <w:lvl w:ilvl="6" w:tplc="04240001" w:tentative="1">
      <w:start w:val="1"/>
      <w:numFmt w:val="bullet"/>
      <w:lvlText w:val=""/>
      <w:lvlJc w:val="left"/>
      <w:pPr>
        <w:ind w:left="5720" w:hanging="360"/>
      </w:pPr>
      <w:rPr>
        <w:rFonts w:ascii="Symbol" w:hAnsi="Symbol" w:hint="default"/>
      </w:rPr>
    </w:lvl>
    <w:lvl w:ilvl="7" w:tplc="04240003" w:tentative="1">
      <w:start w:val="1"/>
      <w:numFmt w:val="bullet"/>
      <w:lvlText w:val="o"/>
      <w:lvlJc w:val="left"/>
      <w:pPr>
        <w:ind w:left="6440" w:hanging="360"/>
      </w:pPr>
      <w:rPr>
        <w:rFonts w:ascii="Courier New" w:hAnsi="Courier New" w:cs="Courier New" w:hint="default"/>
      </w:rPr>
    </w:lvl>
    <w:lvl w:ilvl="8" w:tplc="04240005" w:tentative="1">
      <w:start w:val="1"/>
      <w:numFmt w:val="bullet"/>
      <w:lvlText w:val=""/>
      <w:lvlJc w:val="left"/>
      <w:pPr>
        <w:ind w:left="7160" w:hanging="360"/>
      </w:pPr>
      <w:rPr>
        <w:rFonts w:ascii="Wingdings" w:hAnsi="Wingdings" w:hint="default"/>
      </w:rPr>
    </w:lvl>
  </w:abstractNum>
  <w:abstractNum w:abstractNumId="2">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34E2E35"/>
    <w:multiLevelType w:val="hybridMultilevel"/>
    <w:tmpl w:val="63F878D0"/>
    <w:lvl w:ilvl="0" w:tplc="04240005">
      <w:start w:val="1"/>
      <w:numFmt w:val="bullet"/>
      <w:lvlText w:val=""/>
      <w:lvlJc w:val="left"/>
      <w:pPr>
        <w:ind w:left="720" w:hanging="360"/>
      </w:pPr>
      <w:rPr>
        <w:rFonts w:ascii="Wingdings" w:hAnsi="Wingdings" w:hint="default"/>
      </w:rPr>
    </w:lvl>
    <w:lvl w:ilvl="1" w:tplc="672A3E30">
      <w:numFmt w:val="bullet"/>
      <w:lvlText w:val="•"/>
      <w:lvlJc w:val="left"/>
      <w:pPr>
        <w:ind w:left="1845" w:hanging="765"/>
      </w:pPr>
      <w:rPr>
        <w:rFonts w:ascii="Arial" w:eastAsia="Times New Roman"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6">
    <w:nsid w:val="562D4173"/>
    <w:multiLevelType w:val="hybridMultilevel"/>
    <w:tmpl w:val="23E6B4AC"/>
    <w:lvl w:ilvl="0" w:tplc="04240005">
      <w:start w:val="1"/>
      <w:numFmt w:val="bullet"/>
      <w:lvlText w:val=""/>
      <w:lvlJc w:val="left"/>
      <w:pPr>
        <w:ind w:left="1713" w:hanging="360"/>
      </w:pPr>
      <w:rPr>
        <w:rFonts w:ascii="Wingdings" w:hAnsi="Wingdings" w:hint="default"/>
      </w:rPr>
    </w:lvl>
    <w:lvl w:ilvl="1" w:tplc="04240003" w:tentative="1">
      <w:start w:val="1"/>
      <w:numFmt w:val="bullet"/>
      <w:lvlText w:val="o"/>
      <w:lvlJc w:val="left"/>
      <w:pPr>
        <w:ind w:left="2433" w:hanging="360"/>
      </w:pPr>
      <w:rPr>
        <w:rFonts w:ascii="Courier New" w:hAnsi="Courier New" w:cs="Courier New" w:hint="default"/>
      </w:rPr>
    </w:lvl>
    <w:lvl w:ilvl="2" w:tplc="04240005" w:tentative="1">
      <w:start w:val="1"/>
      <w:numFmt w:val="bullet"/>
      <w:lvlText w:val=""/>
      <w:lvlJc w:val="left"/>
      <w:pPr>
        <w:ind w:left="3153" w:hanging="360"/>
      </w:pPr>
      <w:rPr>
        <w:rFonts w:ascii="Wingdings" w:hAnsi="Wingdings" w:hint="default"/>
      </w:rPr>
    </w:lvl>
    <w:lvl w:ilvl="3" w:tplc="04240001" w:tentative="1">
      <w:start w:val="1"/>
      <w:numFmt w:val="bullet"/>
      <w:lvlText w:val=""/>
      <w:lvlJc w:val="left"/>
      <w:pPr>
        <w:ind w:left="3873" w:hanging="360"/>
      </w:pPr>
      <w:rPr>
        <w:rFonts w:ascii="Symbol" w:hAnsi="Symbol" w:hint="default"/>
      </w:rPr>
    </w:lvl>
    <w:lvl w:ilvl="4" w:tplc="04240003" w:tentative="1">
      <w:start w:val="1"/>
      <w:numFmt w:val="bullet"/>
      <w:lvlText w:val="o"/>
      <w:lvlJc w:val="left"/>
      <w:pPr>
        <w:ind w:left="4593" w:hanging="360"/>
      </w:pPr>
      <w:rPr>
        <w:rFonts w:ascii="Courier New" w:hAnsi="Courier New" w:cs="Courier New" w:hint="default"/>
      </w:rPr>
    </w:lvl>
    <w:lvl w:ilvl="5" w:tplc="04240005" w:tentative="1">
      <w:start w:val="1"/>
      <w:numFmt w:val="bullet"/>
      <w:lvlText w:val=""/>
      <w:lvlJc w:val="left"/>
      <w:pPr>
        <w:ind w:left="5313" w:hanging="360"/>
      </w:pPr>
      <w:rPr>
        <w:rFonts w:ascii="Wingdings" w:hAnsi="Wingdings" w:hint="default"/>
      </w:rPr>
    </w:lvl>
    <w:lvl w:ilvl="6" w:tplc="04240001" w:tentative="1">
      <w:start w:val="1"/>
      <w:numFmt w:val="bullet"/>
      <w:lvlText w:val=""/>
      <w:lvlJc w:val="left"/>
      <w:pPr>
        <w:ind w:left="6033" w:hanging="360"/>
      </w:pPr>
      <w:rPr>
        <w:rFonts w:ascii="Symbol" w:hAnsi="Symbol" w:hint="default"/>
      </w:rPr>
    </w:lvl>
    <w:lvl w:ilvl="7" w:tplc="04240003" w:tentative="1">
      <w:start w:val="1"/>
      <w:numFmt w:val="bullet"/>
      <w:lvlText w:val="o"/>
      <w:lvlJc w:val="left"/>
      <w:pPr>
        <w:ind w:left="6753" w:hanging="360"/>
      </w:pPr>
      <w:rPr>
        <w:rFonts w:ascii="Courier New" w:hAnsi="Courier New" w:cs="Courier New" w:hint="default"/>
      </w:rPr>
    </w:lvl>
    <w:lvl w:ilvl="8" w:tplc="04240005" w:tentative="1">
      <w:start w:val="1"/>
      <w:numFmt w:val="bullet"/>
      <w:lvlText w:val=""/>
      <w:lvlJc w:val="left"/>
      <w:pPr>
        <w:ind w:left="7473" w:hanging="360"/>
      </w:pPr>
      <w:rPr>
        <w:rFonts w:ascii="Wingdings" w:hAnsi="Wingdings" w:hint="default"/>
      </w:rPr>
    </w:lvl>
  </w:abstractNum>
  <w:abstractNum w:abstractNumId="7">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7"/>
  </w:num>
  <w:num w:numId="3">
    <w:abstractNumId w:val="5"/>
  </w:num>
  <w:num w:numId="4">
    <w:abstractNumId w:val="2"/>
  </w:num>
  <w:num w:numId="5">
    <w:abstractNumId w:val="4"/>
  </w:num>
  <w:num w:numId="6">
    <w:abstractNumId w:val="1"/>
  </w:num>
  <w:num w:numId="7">
    <w:abstractNumId w:val="6"/>
  </w:num>
  <w:num w:numId="8">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hyphenationZone w:val="425"/>
  <w:evenAndOddHeaders/>
  <w:noPunctuationKerning/>
  <w:characterSpacingControl w:val="doNotCompress"/>
  <w:hdrShapeDefaults>
    <o:shapedefaults v:ext="edit" spidmax="23554"/>
  </w:hdrShapeDefaults>
  <w:footnotePr>
    <w:footnote w:id="0"/>
    <w:footnote w:id="1"/>
  </w:footnotePr>
  <w:endnotePr>
    <w:endnote w:id="0"/>
    <w:endnote w:id="1"/>
  </w:endnotePr>
  <w:compat/>
  <w:rsids>
    <w:rsidRoot w:val="007B0F6B"/>
    <w:rsid w:val="0003178C"/>
    <w:rsid w:val="00035EA4"/>
    <w:rsid w:val="000652F0"/>
    <w:rsid w:val="00082960"/>
    <w:rsid w:val="000A2783"/>
    <w:rsid w:val="000B614D"/>
    <w:rsid w:val="000E3D65"/>
    <w:rsid w:val="001064C8"/>
    <w:rsid w:val="00133AB9"/>
    <w:rsid w:val="00137707"/>
    <w:rsid w:val="00153759"/>
    <w:rsid w:val="001559C3"/>
    <w:rsid w:val="0018136C"/>
    <w:rsid w:val="001E0221"/>
    <w:rsid w:val="001E7026"/>
    <w:rsid w:val="00213F28"/>
    <w:rsid w:val="00215181"/>
    <w:rsid w:val="00282FA4"/>
    <w:rsid w:val="002F730B"/>
    <w:rsid w:val="003117CF"/>
    <w:rsid w:val="00315B68"/>
    <w:rsid w:val="00342513"/>
    <w:rsid w:val="00383F69"/>
    <w:rsid w:val="003964F3"/>
    <w:rsid w:val="003C2ADE"/>
    <w:rsid w:val="00406AFA"/>
    <w:rsid w:val="004103CF"/>
    <w:rsid w:val="004A3879"/>
    <w:rsid w:val="004B4035"/>
    <w:rsid w:val="004B7308"/>
    <w:rsid w:val="004D0772"/>
    <w:rsid w:val="004D6E4A"/>
    <w:rsid w:val="00517FCC"/>
    <w:rsid w:val="005366F9"/>
    <w:rsid w:val="00551471"/>
    <w:rsid w:val="005773C4"/>
    <w:rsid w:val="006038F6"/>
    <w:rsid w:val="0064103A"/>
    <w:rsid w:val="00657AF9"/>
    <w:rsid w:val="00672C13"/>
    <w:rsid w:val="006951A6"/>
    <w:rsid w:val="006A0627"/>
    <w:rsid w:val="006F0968"/>
    <w:rsid w:val="0077537C"/>
    <w:rsid w:val="007B0F6B"/>
    <w:rsid w:val="007B3846"/>
    <w:rsid w:val="007B6FCB"/>
    <w:rsid w:val="00813024"/>
    <w:rsid w:val="008156E0"/>
    <w:rsid w:val="00822E6A"/>
    <w:rsid w:val="00835CE6"/>
    <w:rsid w:val="00874A95"/>
    <w:rsid w:val="00887065"/>
    <w:rsid w:val="008E6121"/>
    <w:rsid w:val="00915155"/>
    <w:rsid w:val="00982282"/>
    <w:rsid w:val="009A0153"/>
    <w:rsid w:val="00AC3972"/>
    <w:rsid w:val="00AC70F4"/>
    <w:rsid w:val="00AD3B8A"/>
    <w:rsid w:val="00B1036C"/>
    <w:rsid w:val="00B17724"/>
    <w:rsid w:val="00B52D8B"/>
    <w:rsid w:val="00B91D5E"/>
    <w:rsid w:val="00BA01E3"/>
    <w:rsid w:val="00BE5175"/>
    <w:rsid w:val="00C71E6E"/>
    <w:rsid w:val="00C85241"/>
    <w:rsid w:val="00C930F5"/>
    <w:rsid w:val="00C9349F"/>
    <w:rsid w:val="00CB1760"/>
    <w:rsid w:val="00CB1960"/>
    <w:rsid w:val="00CC09CD"/>
    <w:rsid w:val="00D168E5"/>
    <w:rsid w:val="00D50477"/>
    <w:rsid w:val="00D5198F"/>
    <w:rsid w:val="00D669B8"/>
    <w:rsid w:val="00D67A5D"/>
    <w:rsid w:val="00D902B3"/>
    <w:rsid w:val="00D96D16"/>
    <w:rsid w:val="00DE4D0B"/>
    <w:rsid w:val="00E0393A"/>
    <w:rsid w:val="00E34AAF"/>
    <w:rsid w:val="00E36963"/>
    <w:rsid w:val="00E41D0B"/>
    <w:rsid w:val="00E46687"/>
    <w:rsid w:val="00F02BF9"/>
    <w:rsid w:val="00F614C4"/>
    <w:rsid w:val="00F77A57"/>
    <w:rsid w:val="00F8294F"/>
    <w:rsid w:val="00F838DF"/>
    <w:rsid w:val="00F92D41"/>
    <w:rsid w:val="00FB3BEC"/>
    <w:rsid w:val="00FC11C8"/>
    <w:rsid w:val="00FE7C4B"/>
  </w:rsids>
  <m:mathPr>
    <m:mathFont m:val="Cambria Math"/>
    <m:brkBin m:val="before"/>
    <m:brkBinSub m:val="--"/>
    <m:smallFrac/>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BA" w:eastAsia="hr-B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4"/>
      </w:numPr>
      <w:jc w:val="both"/>
    </w:pPr>
    <w:rPr>
      <w:rFonts w:ascii="Arial" w:hAnsi="Arial" w:cs="Arial"/>
      <w:sz w:val="20"/>
    </w:rPr>
  </w:style>
  <w:style w:type="paragraph" w:customStyle="1" w:styleId="podnaslov">
    <w:name w:val="podnaslov"/>
    <w:basedOn w:val="Normal"/>
    <w:rsid w:val="007B0F6B"/>
    <w:pPr>
      <w:numPr>
        <w:numId w:val="1"/>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2"/>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3"/>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F614C4"/>
    <w:rPr>
      <w:rFonts w:ascii="Tahoma" w:hAnsi="Tahoma" w:cs="Tahoma"/>
      <w:sz w:val="16"/>
      <w:szCs w:val="16"/>
    </w:rPr>
  </w:style>
  <w:style w:type="character" w:customStyle="1" w:styleId="BalloonTextChar">
    <w:name w:val="Balloon Text Char"/>
    <w:basedOn w:val="DefaultParagraphFont"/>
    <w:link w:val="BalloonText"/>
    <w:rsid w:val="00F614C4"/>
    <w:rPr>
      <w:rFonts w:ascii="Tahoma" w:hAnsi="Tahoma" w:cs="Tahoma"/>
      <w:sz w:val="16"/>
      <w:szCs w:val="16"/>
      <w:lang w:val="en-GB" w:eastAsia="en-US"/>
    </w:rPr>
  </w:style>
  <w:style w:type="paragraph" w:styleId="NormalWeb">
    <w:name w:val="Normal (Web)"/>
    <w:basedOn w:val="Normal"/>
    <w:uiPriority w:val="99"/>
    <w:unhideWhenUsed/>
    <w:rsid w:val="00BA01E3"/>
    <w:pPr>
      <w:spacing w:before="100" w:beforeAutospacing="1" w:after="100" w:afterAutospacing="1"/>
    </w:pPr>
    <w:rPr>
      <w:rFonts w:eastAsiaTheme="minorEastAsia"/>
      <w:lang w:val="bs-Latn-BA" w:eastAsia="bs-Latn-BA"/>
    </w:rPr>
  </w:style>
  <w:style w:type="paragraph" w:customStyle="1" w:styleId="CharChar">
    <w:name w:val="Char Char"/>
    <w:basedOn w:val="Normal"/>
    <w:rsid w:val="00D50477"/>
    <w:pPr>
      <w:spacing w:after="160" w:line="240" w:lineRule="exact"/>
    </w:pPr>
    <w:rPr>
      <w:rFonts w:ascii="Verdana" w:hAnsi="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BA" w:eastAsia="hr-B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F614C4"/>
    <w:rPr>
      <w:rFonts w:ascii="Tahoma" w:hAnsi="Tahoma" w:cs="Tahoma"/>
      <w:sz w:val="16"/>
      <w:szCs w:val="16"/>
    </w:rPr>
  </w:style>
  <w:style w:type="character" w:customStyle="1" w:styleId="BalloonTextChar">
    <w:name w:val="Balloon Text Char"/>
    <w:basedOn w:val="DefaultParagraphFont"/>
    <w:link w:val="BalloonText"/>
    <w:rsid w:val="00F614C4"/>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divs>
    <w:div w:id="66924587">
      <w:bodyDiv w:val="1"/>
      <w:marLeft w:val="0"/>
      <w:marRight w:val="0"/>
      <w:marTop w:val="0"/>
      <w:marBottom w:val="0"/>
      <w:divBdr>
        <w:top w:val="none" w:sz="0" w:space="0" w:color="auto"/>
        <w:left w:val="none" w:sz="0" w:space="0" w:color="auto"/>
        <w:bottom w:val="none" w:sz="0" w:space="0" w:color="auto"/>
        <w:right w:val="none" w:sz="0" w:space="0" w:color="auto"/>
      </w:divBdr>
      <w:divsChild>
        <w:div w:id="1352025209">
          <w:marLeft w:val="0"/>
          <w:marRight w:val="0"/>
          <w:marTop w:val="0"/>
          <w:marBottom w:val="0"/>
          <w:divBdr>
            <w:top w:val="none" w:sz="0" w:space="0" w:color="auto"/>
            <w:left w:val="none" w:sz="0" w:space="0" w:color="auto"/>
            <w:bottom w:val="none" w:sz="0" w:space="0" w:color="auto"/>
            <w:right w:val="none" w:sz="0" w:space="0" w:color="auto"/>
          </w:divBdr>
          <w:divsChild>
            <w:div w:id="547108268">
              <w:marLeft w:val="0"/>
              <w:marRight w:val="0"/>
              <w:marTop w:val="0"/>
              <w:marBottom w:val="0"/>
              <w:divBdr>
                <w:top w:val="none" w:sz="0" w:space="0" w:color="auto"/>
                <w:left w:val="none" w:sz="0" w:space="0" w:color="auto"/>
                <w:bottom w:val="none" w:sz="0" w:space="0" w:color="auto"/>
                <w:right w:val="none" w:sz="0" w:space="0" w:color="auto"/>
              </w:divBdr>
              <w:divsChild>
                <w:div w:id="684675074">
                  <w:marLeft w:val="0"/>
                  <w:marRight w:val="0"/>
                  <w:marTop w:val="0"/>
                  <w:marBottom w:val="0"/>
                  <w:divBdr>
                    <w:top w:val="none" w:sz="0" w:space="0" w:color="auto"/>
                    <w:left w:val="none" w:sz="0" w:space="0" w:color="auto"/>
                    <w:bottom w:val="none" w:sz="0" w:space="0" w:color="auto"/>
                    <w:right w:val="none" w:sz="0" w:space="0" w:color="auto"/>
                  </w:divBdr>
                  <w:divsChild>
                    <w:div w:id="1977832292">
                      <w:marLeft w:val="0"/>
                      <w:marRight w:val="0"/>
                      <w:marTop w:val="0"/>
                      <w:marBottom w:val="0"/>
                      <w:divBdr>
                        <w:top w:val="none" w:sz="0" w:space="0" w:color="auto"/>
                        <w:left w:val="none" w:sz="0" w:space="0" w:color="auto"/>
                        <w:bottom w:val="none" w:sz="0" w:space="0" w:color="auto"/>
                        <w:right w:val="none" w:sz="0" w:space="0" w:color="auto"/>
                      </w:divBdr>
                      <w:divsChild>
                        <w:div w:id="1437411421">
                          <w:marLeft w:val="0"/>
                          <w:marRight w:val="0"/>
                          <w:marTop w:val="0"/>
                          <w:marBottom w:val="0"/>
                          <w:divBdr>
                            <w:top w:val="none" w:sz="0" w:space="0" w:color="auto"/>
                            <w:left w:val="none" w:sz="0" w:space="0" w:color="auto"/>
                            <w:bottom w:val="none" w:sz="0" w:space="0" w:color="auto"/>
                            <w:right w:val="none" w:sz="0" w:space="0" w:color="auto"/>
                          </w:divBdr>
                          <w:divsChild>
                            <w:div w:id="1513455297">
                              <w:marLeft w:val="0"/>
                              <w:marRight w:val="0"/>
                              <w:marTop w:val="0"/>
                              <w:marBottom w:val="0"/>
                              <w:divBdr>
                                <w:top w:val="none" w:sz="0" w:space="0" w:color="auto"/>
                                <w:left w:val="none" w:sz="0" w:space="0" w:color="auto"/>
                                <w:bottom w:val="none" w:sz="0" w:space="0" w:color="auto"/>
                                <w:right w:val="none" w:sz="0" w:space="0" w:color="auto"/>
                              </w:divBdr>
                              <w:divsChild>
                                <w:div w:id="1231040490">
                                  <w:marLeft w:val="0"/>
                                  <w:marRight w:val="0"/>
                                  <w:marTop w:val="0"/>
                                  <w:marBottom w:val="0"/>
                                  <w:divBdr>
                                    <w:top w:val="none" w:sz="0" w:space="0" w:color="auto"/>
                                    <w:left w:val="none" w:sz="0" w:space="0" w:color="auto"/>
                                    <w:bottom w:val="none" w:sz="0" w:space="0" w:color="auto"/>
                                    <w:right w:val="none" w:sz="0" w:space="0" w:color="auto"/>
                                  </w:divBdr>
                                  <w:divsChild>
                                    <w:div w:id="367724330">
                                      <w:marLeft w:val="0"/>
                                      <w:marRight w:val="0"/>
                                      <w:marTop w:val="0"/>
                                      <w:marBottom w:val="0"/>
                                      <w:divBdr>
                                        <w:top w:val="none" w:sz="0" w:space="0" w:color="auto"/>
                                        <w:left w:val="none" w:sz="0" w:space="0" w:color="auto"/>
                                        <w:bottom w:val="none" w:sz="0" w:space="0" w:color="auto"/>
                                        <w:right w:val="none" w:sz="0" w:space="0" w:color="auto"/>
                                      </w:divBdr>
                                      <w:divsChild>
                                        <w:div w:id="1802503770">
                                          <w:marLeft w:val="0"/>
                                          <w:marRight w:val="0"/>
                                          <w:marTop w:val="0"/>
                                          <w:marBottom w:val="0"/>
                                          <w:divBdr>
                                            <w:top w:val="none" w:sz="0" w:space="0" w:color="auto"/>
                                            <w:left w:val="none" w:sz="0" w:space="0" w:color="auto"/>
                                            <w:bottom w:val="none" w:sz="0" w:space="0" w:color="auto"/>
                                            <w:right w:val="none" w:sz="0" w:space="0" w:color="auto"/>
                                          </w:divBdr>
                                          <w:divsChild>
                                            <w:div w:id="35246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26086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529E3-E99C-4887-83D5-812333621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5209</Words>
  <Characters>29692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34832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Nedzad</cp:lastModifiedBy>
  <cp:revision>13</cp:revision>
  <cp:lastPrinted>2015-04-15T06:24:00Z</cp:lastPrinted>
  <dcterms:created xsi:type="dcterms:W3CDTF">2015-04-12T09:26:00Z</dcterms:created>
  <dcterms:modified xsi:type="dcterms:W3CDTF">2015-04-26T12:29:00Z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ehozdic@yahoo.com@www.mendeley.com</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