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tiff" ContentType="image/tiff"/>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960" w:rsidRDefault="00B54DF0" w:rsidP="007B0F6B">
      <w:pPr>
        <w:pStyle w:val="NASLOV"/>
        <w:rPr>
          <w:szCs w:val="20"/>
        </w:rPr>
      </w:pPr>
      <w:r>
        <w:t>DEVELOPMENT OF MATHEMATICAL MODEL OF OFFSET TYPE SOLAR PARABOLIC CONCENTRATING COLLECTOR</w:t>
      </w:r>
      <w:r w:rsidR="00CB1960">
        <w:t xml:space="preserve"> </w:t>
      </w:r>
    </w:p>
    <w:p w:rsidR="00CB1960" w:rsidRPr="007D537D" w:rsidRDefault="007D537D" w:rsidP="007B0F6B">
      <w:pPr>
        <w:pStyle w:val="imeautoraikoautora"/>
        <w:rPr>
          <w:szCs w:val="20"/>
        </w:rPr>
      </w:pPr>
      <w:r>
        <w:t>Sasa Pavlovic</w:t>
      </w:r>
      <w:r w:rsidR="00813024">
        <w:rPr>
          <w:rStyle w:val="FootnoteReference"/>
        </w:rPr>
        <w:footnoteReference w:id="2"/>
      </w:r>
      <w:r w:rsidR="00CB1960">
        <w:t xml:space="preserve">, </w:t>
      </w:r>
      <w:r>
        <w:t>Velimir Stefanovic</w:t>
      </w:r>
      <w:r>
        <w:rPr>
          <w:vertAlign w:val="superscript"/>
        </w:rPr>
        <w:t>2</w:t>
      </w:r>
      <w:r>
        <w:t>, Marko Mancic</w:t>
      </w:r>
      <w:r w:rsidR="00346C87">
        <w:rPr>
          <w:vertAlign w:val="superscript"/>
        </w:rPr>
        <w:t>3</w:t>
      </w:r>
      <w:r>
        <w:t xml:space="preserve">, </w:t>
      </w:r>
      <w:r w:rsidR="00471808">
        <w:t>Zivan Spasic</w:t>
      </w:r>
      <w:r w:rsidR="00471808" w:rsidRPr="00471808">
        <w:rPr>
          <w:vertAlign w:val="superscript"/>
        </w:rPr>
        <w:t>4</w:t>
      </w:r>
    </w:p>
    <w:p w:rsidR="00CB1960" w:rsidRPr="00217A76" w:rsidRDefault="00CB1960" w:rsidP="007B0F6B">
      <w:pPr>
        <w:pStyle w:val="rezime"/>
        <w:rPr>
          <w:szCs w:val="20"/>
        </w:rPr>
      </w:pPr>
      <w:r w:rsidRPr="007B0F6B">
        <w:rPr>
          <w:b/>
        </w:rPr>
        <w:t>Summary:</w:t>
      </w:r>
      <w:r>
        <w:t xml:space="preserve"> </w:t>
      </w:r>
      <w:r w:rsidR="00B41A44" w:rsidRPr="00B41A44">
        <w:t xml:space="preserve">In this paper will be presented the process of design, construction and optical </w:t>
      </w:r>
      <w:r w:rsidR="00902BE8">
        <w:t>ray tracing</w:t>
      </w:r>
      <w:r w:rsidR="00B41A44" w:rsidRPr="00B41A44">
        <w:t xml:space="preserve"> analysis of a low cost</w:t>
      </w:r>
      <w:r w:rsidR="00902BE8">
        <w:t xml:space="preserve"> solar concentrator for medium temperature </w:t>
      </w:r>
      <w:r w:rsidR="00217A76">
        <w:t xml:space="preserve"> applications.</w:t>
      </w:r>
      <w:r w:rsidR="00B41A44" w:rsidRPr="00B41A44">
        <w:t xml:space="preserve"> To avoid complexity of design of an specific shaped surface a common offset parabolic antenna is used to make the reflector. This study develops and applies a new mathematical model for estimating the intercept factor of a new solar concentrator based on the geometric and optical behaviour of the concentrator </w:t>
      </w:r>
      <w:r w:rsidR="00217F8E" w:rsidRPr="00B41A44">
        <w:t xml:space="preserve">in cartesian coordinates. the goal of this paper is to present </w:t>
      </w:r>
      <w:r w:rsidR="00217F8E">
        <w:t xml:space="preserve">mathematical model and </w:t>
      </w:r>
      <w:r w:rsidR="00B41A44" w:rsidRPr="00B41A44">
        <w:t xml:space="preserve">optical design of a low-tech solar concentrator that can be used as a potentially low-cost tool for laboratory-scale research on the medium-temperature thermal processes, hot water systems, heating systems, cooling systems, polygeneration systems etc. The paper also describes the ray tracing study with a solar concentrating system consist of three </w:t>
      </w:r>
      <w:r w:rsidR="00E24FC9">
        <w:t>offset parabolic dish reflector</w:t>
      </w:r>
      <w:r w:rsidR="00217A76">
        <w:t>.</w:t>
      </w:r>
      <w:r w:rsidR="009C2014">
        <w:t xml:space="preserve"> </w:t>
      </w:r>
      <w:r w:rsidR="009C2014" w:rsidRPr="009C2014">
        <w:t xml:space="preserve">The total flux on receiver and the distribution of irradiance for absorbed flux on center and periphery receiver are given. The total flux at the focal region is </w:t>
      </w:r>
      <w:r w:rsidR="009C2014">
        <w:t>2188</w:t>
      </w:r>
      <w:r w:rsidR="009C2014" w:rsidRPr="009C2014">
        <w:t xml:space="preserve"> W</w:t>
      </w:r>
    </w:p>
    <w:p w:rsidR="00CB1960" w:rsidRPr="007B0F6B" w:rsidRDefault="00CB1960" w:rsidP="007B0F6B">
      <w:pPr>
        <w:pStyle w:val="rezime"/>
      </w:pPr>
      <w:r w:rsidRPr="0072574E">
        <w:rPr>
          <w:b/>
        </w:rPr>
        <w:t>Key words:</w:t>
      </w:r>
      <w:r w:rsidRPr="007B0F6B">
        <w:t xml:space="preserve"> </w:t>
      </w:r>
      <w:r w:rsidR="0072574E">
        <w:t xml:space="preserve">solar energy conversion, solar radiation, ray tracing simulations, optical modelling, </w:t>
      </w:r>
      <w:r w:rsidR="00AA7416">
        <w:t>solar offset parabolic concentrator</w:t>
      </w:r>
    </w:p>
    <w:p w:rsidR="00CB1960" w:rsidRPr="004B4035" w:rsidRDefault="00CB1960" w:rsidP="00E34AAF">
      <w:pPr>
        <w:pStyle w:val="podnaslov"/>
        <w:spacing w:before="360"/>
        <w:rPr>
          <w:lang w:val="en-US"/>
        </w:rPr>
      </w:pPr>
      <w:r w:rsidRPr="004B4035">
        <w:t xml:space="preserve">INTRODUCTION </w:t>
      </w:r>
      <w:r w:rsidR="009F3F04">
        <w:t>REMARKS</w:t>
      </w:r>
    </w:p>
    <w:p w:rsidR="00CB1960" w:rsidRDefault="004F5DC9" w:rsidP="007B0F6B">
      <w:pPr>
        <w:pStyle w:val="paragraf"/>
      </w:pPr>
      <w:r w:rsidRPr="004F5DC9">
        <w:t>Solar energy is one of the alternative sources of energy for meeting the energy demands</w:t>
      </w:r>
      <w:r>
        <w:t>.</w:t>
      </w:r>
      <w:r w:rsidRPr="004F5DC9">
        <w:t xml:space="preserve"> The device which is used to transform solar energy to heat is reffered to a solar collector. Among several types of solar concentrators, the multi-dish concentrator that consists of several discrete small dishes evokes extensive interest. It is convenient for manufacturing, installation and mending the discrete dishes. Moreover, the wind load imposed on the multi-dish concentrator is relatively low in comparison with other continuous surface solar concentrators</w:t>
      </w:r>
      <w:r>
        <w:t xml:space="preserve">. </w:t>
      </w:r>
      <w:r w:rsidRPr="00484D44">
        <w:t>For solar concentrators, the concentrated solar flux distribution is one of the most practical performances, which plays an important role in conversion efficiency, material selection and structural design for the solar receiver</w:t>
      </w:r>
      <w:r>
        <w:t>s</w:t>
      </w:r>
      <w:r w:rsidRPr="00484D44">
        <w:t>/</w:t>
      </w:r>
      <w:r>
        <w:t>absorbers</w:t>
      </w:r>
      <w:r w:rsidRPr="00484D44">
        <w:t>.</w:t>
      </w:r>
      <w:r>
        <w:t xml:space="preserve"> </w:t>
      </w:r>
      <w:r w:rsidRPr="009521B2">
        <w:t>Mid and high-temperature systems are applicable for refrigeration systems, industrial proce</w:t>
      </w:r>
      <w:r w:rsidR="009521B2" w:rsidRPr="009521B2">
        <w:t>sses and polygeneration systems</w:t>
      </w:r>
      <w:r w:rsidR="00C80461">
        <w:t xml:space="preserve">. </w:t>
      </w:r>
      <w:r w:rsidR="00EA605A" w:rsidRPr="00EA605A">
        <w:t>Our solar concentrating system is similar to some extend to Scheff</w:t>
      </w:r>
      <w:r w:rsidR="00237B62">
        <w:t>l</w:t>
      </w:r>
      <w:r w:rsidR="00EA605A" w:rsidRPr="00EA605A">
        <w:t xml:space="preserve">er type of solar parabolic concentrating system. </w:t>
      </w:r>
      <w:r w:rsidR="00E13F70" w:rsidRPr="009521B2">
        <w:t>Anjum Munir [1]</w:t>
      </w:r>
      <w:r w:rsidR="00E13F70" w:rsidRPr="00E13F70">
        <w:t xml:space="preserve"> work concerns an experimental study of transformation solar energy into thermal energy by using a parabolic solar concentrator directed by using a </w:t>
      </w:r>
      <w:r w:rsidR="00E13F70" w:rsidRPr="00E13F70">
        <w:lastRenderedPageBreak/>
        <w:t>system of</w:t>
      </w:r>
      <w:r w:rsidR="006E54CB">
        <w:t xml:space="preserve"> continual tracking of the sun. </w:t>
      </w:r>
      <w:r w:rsidR="00E13F70" w:rsidRPr="00E13F70">
        <w:t>This model parabolic solar concentrator led to levels of temperatures ranging between 200</w:t>
      </w:r>
      <w:r w:rsidR="00E13F70" w:rsidRPr="00E13F70">
        <w:rPr>
          <w:vertAlign w:val="superscript"/>
        </w:rPr>
        <w:t>0</w:t>
      </w:r>
      <w:r w:rsidR="00E13F70" w:rsidRPr="00E13F70">
        <w:t>C and 350</w:t>
      </w:r>
      <w:r w:rsidR="00E13F70" w:rsidRPr="00E13F70">
        <w:rPr>
          <w:vertAlign w:val="superscript"/>
        </w:rPr>
        <w:t>0</w:t>
      </w:r>
      <w:r w:rsidR="00E13F70" w:rsidRPr="00E13F70">
        <w:t xml:space="preserve">C. </w:t>
      </w:r>
      <w:r w:rsidR="002934F0" w:rsidRPr="009521B2">
        <w:t>Nadir Bellel</w:t>
      </w:r>
      <w:r w:rsidR="002934F0" w:rsidRPr="002934F0">
        <w:t xml:space="preserve"> [2] studed performance difference of two types of solar cylindrical receivers of a spherical concentrator. </w:t>
      </w:r>
      <w:r w:rsidR="00DF3A43" w:rsidRPr="009521B2">
        <w:t>Delaney [3,4]</w:t>
      </w:r>
      <w:r w:rsidR="00DF3A43" w:rsidRPr="00DF3A43">
        <w:t xml:space="preserve"> developed concentrators that are capable of delivering t</w:t>
      </w:r>
      <w:r w:rsidR="005F77B4">
        <w:t>emperatures in the range of 300</w:t>
      </w:r>
      <w:r w:rsidR="00DF3A43" w:rsidRPr="00F02DCA">
        <w:rPr>
          <w:vertAlign w:val="superscript"/>
        </w:rPr>
        <w:t>0</w:t>
      </w:r>
      <w:r w:rsidR="00DF3A43" w:rsidRPr="00DF3A43">
        <w:t xml:space="preserve">C and are technically suitable for medium temperature applications. </w:t>
      </w:r>
      <w:r w:rsidR="00DF3A43" w:rsidRPr="009521B2">
        <w:t>Scheffler [5]</w:t>
      </w:r>
      <w:r w:rsidR="00DF3A43" w:rsidRPr="00DF3A43">
        <w:t xml:space="preserve"> showed that about half of the power of sunlight which is collected by the reflector becomes finally available in the cooking vessel. The use of solar energy for the generation of steam is now an economically attractive possibility since the pay back period of such a system lies between 1.5 and 2 years. </w:t>
      </w:r>
      <w:r w:rsidR="00DF3A43" w:rsidRPr="009521B2">
        <w:t>José Ruelas et al [6]</w:t>
      </w:r>
      <w:r w:rsidR="00DF3A43" w:rsidRPr="00DF3A43">
        <w:t xml:space="preserve"> developed and applied a new mathematical model for estimating the intercept factor of a Scheffler-type solar concentrator (STSC) based on the geometric and optical behaviour of the concentrator in Cartesian coordinates. The incorporation of a thermal model of the receptor is performed using numerical simulations to determine the technical feasibility of attaching the STSC to a 3 kWe Stirling engine</w:t>
      </w:r>
      <w:r w:rsidR="00DF3A43">
        <w:t xml:space="preserve">. </w:t>
      </w:r>
      <w:r w:rsidR="00DF3A43" w:rsidRPr="00DF3A43">
        <w:t xml:space="preserve">A. </w:t>
      </w:r>
      <w:r w:rsidR="00DF3A43" w:rsidRPr="009521B2">
        <w:t>Munir et al. [</w:t>
      </w:r>
      <w:r w:rsidR="00182C46" w:rsidRPr="009521B2">
        <w:t>7</w:t>
      </w:r>
      <w:r w:rsidR="00DF3A43" w:rsidRPr="009521B2">
        <w:t>]</w:t>
      </w:r>
      <w:r w:rsidR="00DF3A43" w:rsidRPr="00DF3A43">
        <w:t xml:space="preserve"> shows design principle and calculation of a Scheffler fixed focus concentrator of 8 m</w:t>
      </w:r>
      <w:r w:rsidR="00DF3A43" w:rsidRPr="00B87B24">
        <w:rPr>
          <w:vertAlign w:val="superscript"/>
        </w:rPr>
        <w:t>2</w:t>
      </w:r>
      <w:r w:rsidR="00DF3A43" w:rsidRPr="00DF3A43">
        <w:t xml:space="preserve"> surface area for medium temperature applications. The authors have mathematically proved that it is possible to construct a concentrator that can provide fixed focus for all the days of the year</w:t>
      </w:r>
      <w:r w:rsidR="00DF3A43" w:rsidRPr="009521B2">
        <w:t xml:space="preserve">. </w:t>
      </w:r>
    </w:p>
    <w:p w:rsidR="00CB1960" w:rsidRDefault="00DF6466" w:rsidP="00E34AAF">
      <w:pPr>
        <w:pStyle w:val="podnaslov"/>
        <w:spacing w:before="360"/>
      </w:pPr>
      <w:r>
        <w:t xml:space="preserve">MATHEMATICAL </w:t>
      </w:r>
      <w:r w:rsidRPr="00DF6466">
        <w:t xml:space="preserve">MODEL OF NEW TYPE OFFSET PARABOLIC SOLAR </w:t>
      </w:r>
      <w:r w:rsidR="009F6154">
        <w:t xml:space="preserve">THERMAL </w:t>
      </w:r>
      <w:r w:rsidRPr="00DF6466">
        <w:t>CONCENTRATOR</w:t>
      </w:r>
    </w:p>
    <w:p w:rsidR="00CB1960" w:rsidRDefault="00A336EF" w:rsidP="00A336EF">
      <w:pPr>
        <w:pStyle w:val="paragraf"/>
      </w:pPr>
      <w:r w:rsidRPr="00A336EF">
        <w:t xml:space="preserve">Unlike a conventional paraboloid concentrator, the offset parabolic concentrator system fixed focus concentrator is a lateral part of a paraboloid as shown in Fig. </w:t>
      </w:r>
      <w:r w:rsidR="00D02A54">
        <w:t>1</w:t>
      </w:r>
      <w:r w:rsidR="00B6142F">
        <w:t>.</w:t>
      </w:r>
      <w:r w:rsidRPr="00A336EF">
        <w:t xml:space="preserve"> In this geometrical model, it is necessary to specify the height of the virtual parabola. </w:t>
      </w:r>
      <w:r>
        <w:t>In this section, the mathematical model for attaching an offset type solar concentrator to a thermal absorber is developed using the mathematical estimation of the intercept factor, which considers the optical and geometric models</w:t>
      </w:r>
      <w:r w:rsidR="009F7A07">
        <w:t>.</w:t>
      </w:r>
      <w:r>
        <w:t xml:space="preserve"> </w:t>
      </w:r>
    </w:p>
    <w:tbl>
      <w:tblPr>
        <w:tblW w:w="7779" w:type="dxa"/>
        <w:jc w:val="center"/>
        <w:tblInd w:w="605" w:type="dxa"/>
        <w:tblLayout w:type="fixed"/>
        <w:tblLook w:val="04A0"/>
      </w:tblPr>
      <w:tblGrid>
        <w:gridCol w:w="7212"/>
        <w:gridCol w:w="567"/>
      </w:tblGrid>
      <w:tr w:rsidR="00E020FA" w:rsidRPr="00802784" w:rsidTr="00E020FA">
        <w:trPr>
          <w:trHeight w:val="152"/>
          <w:jc w:val="center"/>
        </w:trPr>
        <w:tc>
          <w:tcPr>
            <w:tcW w:w="7212" w:type="dxa"/>
            <w:vAlign w:val="center"/>
          </w:tcPr>
          <w:p w:rsidR="00E020FA" w:rsidRPr="00261240" w:rsidRDefault="00E020FA" w:rsidP="001F3D61">
            <w:pPr>
              <w:pStyle w:val="Footer"/>
              <w:spacing w:before="120" w:after="120"/>
              <w:jc w:val="center"/>
              <w:rPr>
                <w:i/>
                <w:sz w:val="20"/>
                <w:szCs w:val="20"/>
              </w:rPr>
            </w:pPr>
            <w:r w:rsidRPr="00261240">
              <w:rPr>
                <w:i/>
                <w:sz w:val="20"/>
                <w:szCs w:val="20"/>
              </w:rPr>
              <w:t>Q</w:t>
            </w:r>
            <w:r w:rsidRPr="00261240">
              <w:rPr>
                <w:i/>
                <w:sz w:val="20"/>
                <w:szCs w:val="20"/>
                <w:vertAlign w:val="subscript"/>
              </w:rPr>
              <w:t>rec</w:t>
            </w:r>
            <w:r w:rsidRPr="00261240">
              <w:rPr>
                <w:i/>
                <w:sz w:val="20"/>
                <w:szCs w:val="20"/>
              </w:rPr>
              <w:t xml:space="preserve"> = I</w:t>
            </w:r>
            <w:r w:rsidRPr="00261240">
              <w:rPr>
                <w:i/>
                <w:sz w:val="20"/>
                <w:szCs w:val="20"/>
                <w:vertAlign w:val="subscript"/>
              </w:rPr>
              <w:t>d</w:t>
            </w:r>
            <w:r w:rsidRPr="00261240">
              <w:rPr>
                <w:i/>
                <w:sz w:val="20"/>
                <w:szCs w:val="20"/>
              </w:rPr>
              <w:t xml:space="preserve"> A</w:t>
            </w:r>
            <w:r w:rsidRPr="00261240">
              <w:rPr>
                <w:i/>
                <w:sz w:val="20"/>
                <w:szCs w:val="20"/>
                <w:vertAlign w:val="subscript"/>
              </w:rPr>
              <w:t>ap</w:t>
            </w:r>
            <w:r w:rsidR="00E25DF3" w:rsidRPr="00261240">
              <w:rPr>
                <w:i/>
                <w:sz w:val="20"/>
                <w:szCs w:val="20"/>
                <w:vertAlign w:val="subscript"/>
              </w:rPr>
              <w:t>,ref</w:t>
            </w:r>
            <w:r w:rsidRPr="00261240">
              <w:rPr>
                <w:i/>
                <w:sz w:val="20"/>
                <w:szCs w:val="20"/>
              </w:rPr>
              <w:t xml:space="preserve"> </w:t>
            </w:r>
            <w:r w:rsidR="00E25DF3" w:rsidRPr="00261240">
              <w:rPr>
                <w:rFonts w:cs="Arial"/>
                <w:i/>
                <w:sz w:val="20"/>
                <w:szCs w:val="20"/>
              </w:rPr>
              <w:t>ρφ</w:t>
            </w:r>
          </w:p>
        </w:tc>
        <w:tc>
          <w:tcPr>
            <w:tcW w:w="567" w:type="dxa"/>
            <w:vAlign w:val="center"/>
          </w:tcPr>
          <w:p w:rsidR="00E020FA" w:rsidRPr="00216C7D" w:rsidRDefault="00E020FA" w:rsidP="00E203C1">
            <w:pPr>
              <w:pStyle w:val="Formulabroj"/>
              <w:ind w:right="-41"/>
              <w:rPr>
                <w:rFonts w:ascii="Arial" w:hAnsi="Arial" w:cs="Arial"/>
                <w:sz w:val="20"/>
                <w:szCs w:val="20"/>
              </w:rPr>
            </w:pPr>
            <w:r w:rsidRPr="00216C7D">
              <w:rPr>
                <w:rFonts w:ascii="Arial" w:hAnsi="Arial" w:cs="Arial"/>
                <w:sz w:val="20"/>
                <w:szCs w:val="20"/>
              </w:rPr>
              <w:t>(</w:t>
            </w:r>
            <w:r w:rsidR="00E203C1" w:rsidRPr="00373A3A">
              <w:rPr>
                <w:rFonts w:ascii="Arial" w:hAnsi="Arial" w:cs="Arial"/>
                <w:sz w:val="20"/>
                <w:szCs w:val="20"/>
              </w:rPr>
              <w:t>1</w:t>
            </w:r>
            <w:r w:rsidRPr="00216C7D">
              <w:rPr>
                <w:rFonts w:ascii="Arial" w:hAnsi="Arial" w:cs="Arial"/>
                <w:sz w:val="20"/>
                <w:szCs w:val="20"/>
              </w:rPr>
              <w:t>)</w:t>
            </w:r>
          </w:p>
        </w:tc>
      </w:tr>
    </w:tbl>
    <w:p w:rsidR="00CB1960" w:rsidRDefault="00E203C1" w:rsidP="00E203C1">
      <w:pPr>
        <w:pStyle w:val="paragraf"/>
      </w:pPr>
      <w:r>
        <w:t>In Eq. (1), all of the terms are known, except for the intercept factor</w:t>
      </w:r>
      <w:r w:rsidR="00E87490">
        <w:t xml:space="preserve"> </w:t>
      </w:r>
      <w:r>
        <w:t>of the STSC, which is necessary to consider the geometric model of the offsset parabolic concentrator. Eq. (2) corresponds to the estimation of the intercept factor, and the total energy incident on the offset reflector (denominator) is easily established by substituting the value of the direct radiation and the aperture opening area</w:t>
      </w:r>
      <w:r w:rsidRPr="00EB68C8">
        <w:t>. However, to determine the amount of energy intercepted (numerator), it is necessary to develop the terms of the numerator, which involve the geometric and optical models of the offset parabolic con</w:t>
      </w:r>
      <w:r w:rsidR="001C07ED" w:rsidRPr="00EB68C8">
        <w:t>c</w:t>
      </w:r>
      <w:r w:rsidRPr="00EB68C8">
        <w:t>e</w:t>
      </w:r>
      <w:r w:rsidR="001C07ED" w:rsidRPr="00EB68C8">
        <w:t>n</w:t>
      </w:r>
      <w:r w:rsidRPr="00EB68C8">
        <w:t>trating collector.</w:t>
      </w:r>
    </w:p>
    <w:tbl>
      <w:tblPr>
        <w:tblW w:w="8212" w:type="dxa"/>
        <w:jc w:val="center"/>
        <w:tblInd w:w="605" w:type="dxa"/>
        <w:tblLayout w:type="fixed"/>
        <w:tblLook w:val="04A0"/>
      </w:tblPr>
      <w:tblGrid>
        <w:gridCol w:w="7212"/>
        <w:gridCol w:w="1000"/>
      </w:tblGrid>
      <w:tr w:rsidR="00730CA7" w:rsidRPr="00802784" w:rsidTr="00242286">
        <w:trPr>
          <w:trHeight w:val="152"/>
          <w:jc w:val="center"/>
        </w:trPr>
        <w:tc>
          <w:tcPr>
            <w:tcW w:w="7212" w:type="dxa"/>
            <w:vAlign w:val="center"/>
          </w:tcPr>
          <w:p w:rsidR="00730CA7" w:rsidRPr="00730CA7" w:rsidRDefault="007957C3" w:rsidP="001F3D61">
            <w:pPr>
              <w:pStyle w:val="Footer"/>
              <w:spacing w:before="120" w:after="120"/>
              <w:jc w:val="center"/>
              <w:rPr>
                <w:rFonts w:cs="Arial"/>
                <w:i/>
                <w:sz w:val="20"/>
                <w:szCs w:val="20"/>
              </w:rPr>
            </w:pPr>
            <m:oMathPara>
              <m:oMath>
                <m:f>
                  <m:fPr>
                    <m:ctrlPr>
                      <w:rPr>
                        <w:rFonts w:ascii="Cambria Math" w:hAnsi="Cambria Math" w:cs="Arial"/>
                        <w:i/>
                        <w:sz w:val="20"/>
                        <w:szCs w:val="20"/>
                      </w:rPr>
                    </m:ctrlPr>
                  </m:fPr>
                  <m:num>
                    <m:nary>
                      <m:naryPr>
                        <m:limLoc m:val="subSup"/>
                        <m:ctrlPr>
                          <w:rPr>
                            <w:rFonts w:ascii="Cambria Math" w:hAnsi="Cambria Math" w:cs="Arial"/>
                            <w:i/>
                            <w:sz w:val="20"/>
                            <w:szCs w:val="20"/>
                          </w:rPr>
                        </m:ctrlPr>
                      </m:naryPr>
                      <m:sub>
                        <m:r>
                          <w:rPr>
                            <w:rFonts w:ascii="Cambria Math" w:cs="Arial"/>
                            <w:sz w:val="20"/>
                            <w:szCs w:val="20"/>
                          </w:rPr>
                          <m:t>-</m:t>
                        </m:r>
                        <m:r>
                          <w:rPr>
                            <w:rFonts w:ascii="Cambria Math" w:hAnsi="Cambria Math" w:cs="Arial"/>
                            <w:sz w:val="20"/>
                            <w:szCs w:val="20"/>
                          </w:rPr>
                          <m:t>n</m:t>
                        </m:r>
                      </m:sub>
                      <m:sup>
                        <m:r>
                          <w:rPr>
                            <w:rFonts w:ascii="Cambria Math" w:cs="Arial"/>
                            <w:sz w:val="20"/>
                            <w:szCs w:val="20"/>
                          </w:rPr>
                          <m:t>+</m:t>
                        </m:r>
                        <m:r>
                          <w:rPr>
                            <w:rFonts w:ascii="Cambria Math" w:hAnsi="Cambria Math" w:cs="Arial"/>
                            <w:sz w:val="20"/>
                            <w:szCs w:val="20"/>
                          </w:rPr>
                          <m:t>n</m:t>
                        </m:r>
                      </m:sup>
                      <m:e>
                        <m:r>
                          <w:rPr>
                            <w:rFonts w:ascii="Cambria Math" w:hAnsi="Cambria Math" w:cs="Arial"/>
                            <w:sz w:val="20"/>
                            <w:szCs w:val="20"/>
                          </w:rPr>
                          <m:t>I</m:t>
                        </m:r>
                        <m:r>
                          <w:rPr>
                            <w:rFonts w:ascii="Cambria Math" w:cs="Arial"/>
                            <w:sz w:val="20"/>
                            <w:szCs w:val="20"/>
                          </w:rPr>
                          <m:t xml:space="preserve"> </m:t>
                        </m:r>
                        <m:d>
                          <m:dPr>
                            <m:ctrlPr>
                              <w:rPr>
                                <w:rFonts w:ascii="Cambria Math" w:hAnsi="Cambria Math" w:cs="Arial"/>
                                <w:i/>
                                <w:sz w:val="20"/>
                                <w:szCs w:val="20"/>
                              </w:rPr>
                            </m:ctrlPr>
                          </m:dPr>
                          <m:e>
                            <m:r>
                              <w:rPr>
                                <w:rFonts w:ascii="Cambria Math" w:hAnsi="Cambria Math" w:cs="Arial"/>
                                <w:sz w:val="20"/>
                                <w:szCs w:val="20"/>
                              </w:rPr>
                              <m:t>a</m:t>
                            </m:r>
                          </m:e>
                        </m:d>
                        <m:r>
                          <w:rPr>
                            <w:rFonts w:ascii="Cambria Math" w:hAnsi="Cambria Math" w:cs="Arial"/>
                            <w:sz w:val="20"/>
                            <w:szCs w:val="20"/>
                          </w:rPr>
                          <m:t>da</m:t>
                        </m:r>
                      </m:e>
                    </m:nary>
                  </m:num>
                  <m:den>
                    <m:nary>
                      <m:naryPr>
                        <m:limLoc m:val="subSup"/>
                        <m:ctrlPr>
                          <w:rPr>
                            <w:rFonts w:ascii="Cambria Math" w:hAnsi="Cambria Math" w:cs="Arial"/>
                            <w:i/>
                            <w:sz w:val="20"/>
                            <w:szCs w:val="20"/>
                          </w:rPr>
                        </m:ctrlPr>
                      </m:naryPr>
                      <m:sub>
                        <m:r>
                          <w:rPr>
                            <w:rFonts w:ascii="Cambria Math" w:cs="Arial"/>
                            <w:sz w:val="20"/>
                            <w:szCs w:val="20"/>
                          </w:rPr>
                          <m:t>-</m:t>
                        </m:r>
                        <m:r>
                          <w:rPr>
                            <w:rFonts w:ascii="Cambria Math" w:hAnsi="Cambria Math" w:cs="Arial"/>
                            <w:sz w:val="20"/>
                            <w:szCs w:val="20"/>
                          </w:rPr>
                          <m:t>α</m:t>
                        </m:r>
                      </m:sub>
                      <m:sup>
                        <m:r>
                          <w:rPr>
                            <w:rFonts w:ascii="Cambria Math" w:cs="Arial"/>
                            <w:sz w:val="20"/>
                            <w:szCs w:val="20"/>
                          </w:rPr>
                          <m:t>+</m:t>
                        </m:r>
                        <m:r>
                          <w:rPr>
                            <w:rFonts w:ascii="Cambria Math" w:hAnsi="Cambria Math" w:cs="Arial"/>
                            <w:sz w:val="20"/>
                            <w:szCs w:val="20"/>
                          </w:rPr>
                          <m:t>α</m:t>
                        </m:r>
                      </m:sup>
                      <m:e>
                        <m:r>
                          <w:rPr>
                            <w:rFonts w:ascii="Cambria Math" w:hAnsi="Cambria Math" w:cs="Arial"/>
                            <w:sz w:val="20"/>
                            <w:szCs w:val="20"/>
                          </w:rPr>
                          <m:t>I</m:t>
                        </m:r>
                        <m:d>
                          <m:dPr>
                            <m:ctrlPr>
                              <w:rPr>
                                <w:rFonts w:ascii="Cambria Math" w:hAnsi="Cambria Math" w:cs="Arial"/>
                                <w:i/>
                                <w:sz w:val="20"/>
                                <w:szCs w:val="20"/>
                              </w:rPr>
                            </m:ctrlPr>
                          </m:dPr>
                          <m:e>
                            <m:r>
                              <w:rPr>
                                <w:rFonts w:ascii="Cambria Math" w:hAnsi="Cambria Math" w:cs="Arial"/>
                                <w:sz w:val="20"/>
                                <w:szCs w:val="20"/>
                              </w:rPr>
                              <m:t>a</m:t>
                            </m:r>
                          </m:e>
                        </m:d>
                      </m:e>
                    </m:nary>
                    <m:r>
                      <w:rPr>
                        <w:rFonts w:ascii="Cambria Math" w:hAnsi="Cambria Math" w:cs="Arial"/>
                        <w:sz w:val="20"/>
                        <w:szCs w:val="20"/>
                      </w:rPr>
                      <m:t>da</m:t>
                    </m:r>
                  </m:den>
                </m:f>
              </m:oMath>
            </m:oMathPara>
          </w:p>
        </w:tc>
        <w:tc>
          <w:tcPr>
            <w:tcW w:w="1000" w:type="dxa"/>
            <w:vAlign w:val="center"/>
          </w:tcPr>
          <w:p w:rsidR="00730CA7" w:rsidRPr="00216C7D" w:rsidRDefault="00730CA7" w:rsidP="00D02A54">
            <w:pPr>
              <w:pStyle w:val="Formulabroj"/>
              <w:ind w:right="-41"/>
              <w:rPr>
                <w:rFonts w:ascii="Arial" w:hAnsi="Arial" w:cs="Arial"/>
                <w:sz w:val="20"/>
                <w:szCs w:val="20"/>
              </w:rPr>
            </w:pPr>
            <w:r w:rsidRPr="00216C7D">
              <w:rPr>
                <w:rFonts w:ascii="Arial" w:hAnsi="Arial" w:cs="Arial"/>
                <w:sz w:val="20"/>
                <w:szCs w:val="20"/>
              </w:rPr>
              <w:t>(</w:t>
            </w:r>
            <w:r w:rsidR="00D02A54" w:rsidRPr="00216C7D">
              <w:rPr>
                <w:rFonts w:ascii="Arial" w:hAnsi="Arial" w:cs="Arial"/>
                <w:sz w:val="20"/>
                <w:szCs w:val="20"/>
              </w:rPr>
              <w:t>2</w:t>
            </w:r>
            <w:r w:rsidRPr="00216C7D">
              <w:rPr>
                <w:rFonts w:ascii="Arial" w:hAnsi="Arial" w:cs="Arial"/>
                <w:sz w:val="20"/>
                <w:szCs w:val="20"/>
              </w:rPr>
              <w:t>)</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86"/>
        <w:gridCol w:w="244"/>
        <w:gridCol w:w="3696"/>
      </w:tblGrid>
      <w:tr w:rsidR="0065594C" w:rsidTr="00363E58">
        <w:tc>
          <w:tcPr>
            <w:tcW w:w="3948" w:type="dxa"/>
          </w:tcPr>
          <w:p w:rsidR="0065594C" w:rsidRDefault="0065594C" w:rsidP="0065594C">
            <w:pPr>
              <w:pStyle w:val="nazivslike"/>
              <w:numPr>
                <w:ilvl w:val="0"/>
                <w:numId w:val="0"/>
              </w:numPr>
              <w:spacing w:after="240"/>
              <w:rPr>
                <w:i w:val="0"/>
                <w:lang w:val="sl-SI"/>
              </w:rPr>
            </w:pPr>
            <w:r w:rsidRPr="0065594C">
              <w:rPr>
                <w:i w:val="0"/>
                <w:noProof/>
              </w:rPr>
              <w:lastRenderedPageBreak/>
              <w:drawing>
                <wp:inline distT="0" distB="0" distL="0" distR="0">
                  <wp:extent cx="2393950" cy="1942837"/>
                  <wp:effectExtent l="0" t="0" r="0" b="0"/>
                  <wp:docPr id="17" name="Picture 3" descr="+SCHEFFLER COLLECTO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FFLER COLLECTOR.wmf"/>
                          <pic:cNvPicPr/>
                        </pic:nvPicPr>
                        <pic:blipFill>
                          <a:blip r:embed="rId8" cstate="print"/>
                          <a:srcRect l="35775" t="5263" r="25728" b="24494"/>
                          <a:stretch>
                            <a:fillRect/>
                          </a:stretch>
                        </pic:blipFill>
                        <pic:spPr>
                          <a:xfrm>
                            <a:off x="0" y="0"/>
                            <a:ext cx="2403307" cy="1950431"/>
                          </a:xfrm>
                          <a:prstGeom prst="rect">
                            <a:avLst/>
                          </a:prstGeom>
                        </pic:spPr>
                      </pic:pic>
                    </a:graphicData>
                  </a:graphic>
                </wp:inline>
              </w:drawing>
            </w:r>
            <w:r>
              <w:rPr>
                <w:i w:val="0"/>
                <w:lang w:val="sl-SI"/>
              </w:rPr>
              <w:t>a)</w:t>
            </w:r>
          </w:p>
        </w:tc>
        <w:tc>
          <w:tcPr>
            <w:tcW w:w="555" w:type="dxa"/>
          </w:tcPr>
          <w:p w:rsidR="0065594C" w:rsidRDefault="0065594C" w:rsidP="0065594C">
            <w:pPr>
              <w:pStyle w:val="nazivslike"/>
              <w:numPr>
                <w:ilvl w:val="0"/>
                <w:numId w:val="0"/>
              </w:numPr>
              <w:spacing w:after="240"/>
              <w:rPr>
                <w:i w:val="0"/>
                <w:lang w:val="sl-SI"/>
              </w:rPr>
            </w:pPr>
          </w:p>
        </w:tc>
        <w:tc>
          <w:tcPr>
            <w:tcW w:w="3423" w:type="dxa"/>
          </w:tcPr>
          <w:p w:rsidR="0065594C" w:rsidRDefault="0065594C" w:rsidP="0065594C">
            <w:pPr>
              <w:pStyle w:val="nazivslike"/>
              <w:numPr>
                <w:ilvl w:val="0"/>
                <w:numId w:val="0"/>
              </w:numPr>
              <w:spacing w:after="240"/>
              <w:rPr>
                <w:i w:val="0"/>
                <w:lang w:val="sl-SI"/>
              </w:rPr>
            </w:pPr>
            <w:r w:rsidRPr="0065594C">
              <w:rPr>
                <w:i w:val="0"/>
                <w:noProof/>
              </w:rPr>
              <w:drawing>
                <wp:inline distT="0" distB="0" distL="0" distR="0">
                  <wp:extent cx="2183693" cy="1689019"/>
                  <wp:effectExtent l="19050" t="0" r="7057" b="0"/>
                  <wp:docPr id="18" name="Picture 1" descr="I:\NAUCNI RADOVI_ 2015\CONFERENCE _ 2015. god\Energetika _ 2015. god\Rad - New Abstarct\Slike za rad\Koncentra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AUCNI RADOVI_ 2015\CONFERENCE _ 2015. god\Energetika _ 2015. god\Rad - New Abstarct\Slike za rad\Koncentrator.jpg"/>
                          <pic:cNvPicPr>
                            <a:picLocks noChangeAspect="1" noChangeArrowheads="1"/>
                          </pic:cNvPicPr>
                        </pic:nvPicPr>
                        <pic:blipFill>
                          <a:blip r:embed="rId9" cstate="print"/>
                          <a:srcRect/>
                          <a:stretch>
                            <a:fillRect/>
                          </a:stretch>
                        </pic:blipFill>
                        <pic:spPr bwMode="auto">
                          <a:xfrm>
                            <a:off x="0" y="0"/>
                            <a:ext cx="2182785" cy="1688316"/>
                          </a:xfrm>
                          <a:prstGeom prst="rect">
                            <a:avLst/>
                          </a:prstGeom>
                          <a:noFill/>
                          <a:ln w="9525">
                            <a:noFill/>
                            <a:miter lim="800000"/>
                            <a:headEnd/>
                            <a:tailEnd/>
                          </a:ln>
                        </pic:spPr>
                      </pic:pic>
                    </a:graphicData>
                  </a:graphic>
                </wp:inline>
              </w:drawing>
            </w:r>
          </w:p>
          <w:p w:rsidR="0065594C" w:rsidRDefault="0065594C" w:rsidP="0065594C">
            <w:pPr>
              <w:pStyle w:val="nazivslike"/>
              <w:numPr>
                <w:ilvl w:val="0"/>
                <w:numId w:val="0"/>
              </w:numPr>
              <w:spacing w:after="240"/>
              <w:rPr>
                <w:i w:val="0"/>
                <w:lang w:val="sl-SI"/>
              </w:rPr>
            </w:pPr>
            <w:r>
              <w:rPr>
                <w:i w:val="0"/>
                <w:lang w:val="sl-SI"/>
              </w:rPr>
              <w:t>b)</w:t>
            </w:r>
          </w:p>
        </w:tc>
      </w:tr>
    </w:tbl>
    <w:p w:rsidR="00363E58" w:rsidRPr="0065594C" w:rsidRDefault="0065594C" w:rsidP="00363E58">
      <w:pPr>
        <w:pStyle w:val="nazivslike"/>
        <w:numPr>
          <w:ilvl w:val="0"/>
          <w:numId w:val="0"/>
        </w:numPr>
        <w:spacing w:after="240"/>
        <w:rPr>
          <w:lang w:val="sl-SI"/>
        </w:rPr>
      </w:pPr>
      <w:r w:rsidRPr="00E0393A">
        <w:rPr>
          <w:i w:val="0"/>
          <w:lang w:val="sl-SI"/>
        </w:rPr>
        <w:t>Fig. 1</w:t>
      </w:r>
      <w:r>
        <w:rPr>
          <w:lang w:val="sl-SI"/>
        </w:rPr>
        <w:t xml:space="preserve"> a)</w:t>
      </w:r>
      <w:r w:rsidRPr="0065594C">
        <w:rPr>
          <w:lang w:val="sl-SI"/>
        </w:rPr>
        <w:t>Section of the offset parabolic solar dish concentrator from baseline paraboloid</w:t>
      </w:r>
      <w:r w:rsidR="00D762CD">
        <w:rPr>
          <w:lang w:val="sl-SI"/>
        </w:rPr>
        <w:t>;</w:t>
      </w:r>
      <w:r>
        <w:rPr>
          <w:lang w:val="sl-SI"/>
        </w:rPr>
        <w:t xml:space="preserve"> b</w:t>
      </w:r>
      <w:r w:rsidRPr="0003178C">
        <w:rPr>
          <w:lang w:val="sl-SI"/>
        </w:rPr>
        <w:t>)</w:t>
      </w:r>
      <w:r>
        <w:rPr>
          <w:lang w:val="sl-SI"/>
        </w:rPr>
        <w:t xml:space="preserve"> </w:t>
      </w:r>
      <w:r w:rsidR="00D02A54">
        <w:rPr>
          <w:lang w:val="sl-SI"/>
        </w:rPr>
        <w:t>p</w:t>
      </w:r>
      <w:r w:rsidRPr="0065594C">
        <w:rPr>
          <w:lang w:val="sl-SI"/>
        </w:rPr>
        <w:t>rocess of determining a offset parabolic solar dish concentrator</w:t>
      </w:r>
    </w:p>
    <w:p w:rsidR="00CB1960" w:rsidRDefault="00E34AAF" w:rsidP="00E34AAF">
      <w:pPr>
        <w:pStyle w:val="podnaslov"/>
        <w:numPr>
          <w:ilvl w:val="0"/>
          <w:numId w:val="0"/>
        </w:numPr>
        <w:spacing w:before="240"/>
      </w:pPr>
      <w:r>
        <w:t>2.</w:t>
      </w:r>
      <w:r w:rsidR="00363E58">
        <w:t>2</w:t>
      </w:r>
      <w:r>
        <w:t xml:space="preserve"> </w:t>
      </w:r>
      <w:r w:rsidR="0065594C">
        <w:t>GEOMETRIC</w:t>
      </w:r>
      <w:r w:rsidR="00363E58">
        <w:t xml:space="preserve">AL AND PHYSICAL </w:t>
      </w:r>
      <w:r w:rsidR="0065594C">
        <w:t xml:space="preserve">MODEL </w:t>
      </w:r>
    </w:p>
    <w:p w:rsidR="00CB1960" w:rsidRDefault="00C83E9D" w:rsidP="009F7F8D">
      <w:pPr>
        <w:pStyle w:val="paragraf"/>
      </w:pPr>
      <w:r w:rsidRPr="00C83E9D">
        <w:t xml:space="preserve">In the 3D model on </w:t>
      </w:r>
      <w:r w:rsidR="00D02A54">
        <w:t>F</w:t>
      </w:r>
      <w:r w:rsidRPr="00D02A54">
        <w:t>ig.</w:t>
      </w:r>
      <w:r w:rsidR="00D02A54" w:rsidRPr="00D02A54">
        <w:t>2</w:t>
      </w:r>
      <w:r w:rsidRPr="00D02A54">
        <w:t>.</w:t>
      </w:r>
      <w:r w:rsidRPr="00C83E9D">
        <w:t xml:space="preserve"> are shown the main elements of offset parabolic dish concentrator system in working position. The offset parabolic dish concentrator (2.85 m²), that follows the sun reflecting and concentrating </w:t>
      </w:r>
      <w:r w:rsidR="003475C2">
        <w:t>its rays in the solar receiver</w:t>
      </w:r>
      <w:r w:rsidRPr="00C83E9D">
        <w:t>.</w:t>
      </w:r>
      <w:r w:rsidR="009F7F8D" w:rsidRPr="009F7F8D">
        <w:t xml:space="preserve"> </w:t>
      </w:r>
      <w:r w:rsidR="009F7F8D">
        <w:t xml:space="preserve">To develop the mathematical model, we propose the integration of the geometric model, which corresponds to the intercept of a circular area with a virtual parabola, as shown in </w:t>
      </w:r>
      <w:r w:rsidR="009F7F8D" w:rsidRPr="00D02A54">
        <w:t>Fig. 2</w:t>
      </w:r>
      <w:r w:rsidR="00EB68C8" w:rsidRPr="00775A2F">
        <w:t>.</w:t>
      </w:r>
      <w:r w:rsidR="009F7F8D" w:rsidRPr="00775A2F">
        <w:t xml:space="preserve"> This model moves the intercept point along the y-axis, which can be applied to parabolic concentrators, shifting the intercept point to the origin</w:t>
      </w:r>
      <w:r w:rsidR="009F7F8D">
        <w:t>. The limits of the reflector are given on the y-axis and are delimited by (y</w:t>
      </w:r>
      <w:r w:rsidR="009F7F8D" w:rsidRPr="003E4C93">
        <w:rPr>
          <w:vertAlign w:val="subscript"/>
        </w:rPr>
        <w:t>int</w:t>
      </w:r>
      <w:r w:rsidR="009F7F8D">
        <w:t xml:space="preserve"> ± 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48"/>
        <w:gridCol w:w="413"/>
        <w:gridCol w:w="3402"/>
      </w:tblGrid>
      <w:tr w:rsidR="00C83E9D" w:rsidTr="00242286">
        <w:tc>
          <w:tcPr>
            <w:tcW w:w="3948" w:type="dxa"/>
          </w:tcPr>
          <w:p w:rsidR="00C83E9D" w:rsidRDefault="00C83E9D" w:rsidP="00C83E9D">
            <w:pPr>
              <w:pStyle w:val="nazivslike"/>
              <w:numPr>
                <w:ilvl w:val="0"/>
                <w:numId w:val="0"/>
              </w:numPr>
              <w:spacing w:after="240"/>
              <w:rPr>
                <w:i w:val="0"/>
                <w:lang w:val="sl-SI"/>
              </w:rPr>
            </w:pPr>
            <w:r w:rsidRPr="00C83E9D">
              <w:rPr>
                <w:i w:val="0"/>
                <w:noProof/>
              </w:rPr>
              <w:drawing>
                <wp:inline distT="0" distB="0" distL="0" distR="0">
                  <wp:extent cx="1686019" cy="1937510"/>
                  <wp:effectExtent l="19050" t="0" r="9431" b="0"/>
                  <wp:docPr id="21" name="Picture 8" descr="sklop 2-3 EXTR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lop 2-3 EXTRA.tif"/>
                          <pic:cNvPicPr/>
                        </pic:nvPicPr>
                        <pic:blipFill>
                          <a:blip r:embed="rId10" cstate="print"/>
                          <a:stretch>
                            <a:fillRect/>
                          </a:stretch>
                        </pic:blipFill>
                        <pic:spPr>
                          <a:xfrm>
                            <a:off x="0" y="0"/>
                            <a:ext cx="1686019" cy="1937510"/>
                          </a:xfrm>
                          <a:prstGeom prst="rect">
                            <a:avLst/>
                          </a:prstGeom>
                        </pic:spPr>
                      </pic:pic>
                    </a:graphicData>
                  </a:graphic>
                </wp:inline>
              </w:drawing>
            </w:r>
            <w:r>
              <w:rPr>
                <w:i w:val="0"/>
                <w:lang w:val="sl-SI"/>
              </w:rPr>
              <w:t>a)</w:t>
            </w:r>
          </w:p>
        </w:tc>
        <w:tc>
          <w:tcPr>
            <w:tcW w:w="413" w:type="dxa"/>
          </w:tcPr>
          <w:p w:rsidR="00C83E9D" w:rsidRDefault="00C83E9D" w:rsidP="001F3D61">
            <w:pPr>
              <w:pStyle w:val="nazivslike"/>
              <w:numPr>
                <w:ilvl w:val="0"/>
                <w:numId w:val="0"/>
              </w:numPr>
              <w:spacing w:after="240"/>
              <w:rPr>
                <w:i w:val="0"/>
                <w:lang w:val="sl-SI"/>
              </w:rPr>
            </w:pPr>
          </w:p>
        </w:tc>
        <w:tc>
          <w:tcPr>
            <w:tcW w:w="3402" w:type="dxa"/>
          </w:tcPr>
          <w:p w:rsidR="00C83E9D" w:rsidRDefault="00C83E9D" w:rsidP="00C83E9D">
            <w:pPr>
              <w:pStyle w:val="nazivslike"/>
              <w:numPr>
                <w:ilvl w:val="0"/>
                <w:numId w:val="0"/>
              </w:numPr>
              <w:spacing w:after="240"/>
              <w:jc w:val="right"/>
              <w:rPr>
                <w:i w:val="0"/>
                <w:lang w:val="sl-SI"/>
              </w:rPr>
            </w:pPr>
            <w:r w:rsidRPr="00C83E9D">
              <w:rPr>
                <w:i w:val="0"/>
                <w:noProof/>
              </w:rPr>
              <w:drawing>
                <wp:inline distT="0" distB="0" distL="0" distR="0">
                  <wp:extent cx="1854720" cy="1927599"/>
                  <wp:effectExtent l="19050" t="0" r="0" b="0"/>
                  <wp:docPr id="22" name="Picture 7" descr="Description: SAFE POS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SAFE POSITION.JPG"/>
                          <pic:cNvPicPr>
                            <a:picLocks noChangeAspect="1" noChangeArrowheads="1"/>
                          </pic:cNvPicPr>
                        </pic:nvPicPr>
                        <pic:blipFill>
                          <a:blip r:embed="rId11" cstate="print"/>
                          <a:srcRect l="17815" t="6554" r="35977" b="5804"/>
                          <a:stretch>
                            <a:fillRect/>
                          </a:stretch>
                        </pic:blipFill>
                        <pic:spPr bwMode="auto">
                          <a:xfrm>
                            <a:off x="0" y="0"/>
                            <a:ext cx="1864202" cy="1937453"/>
                          </a:xfrm>
                          <a:prstGeom prst="rect">
                            <a:avLst/>
                          </a:prstGeom>
                          <a:noFill/>
                          <a:ln w="9525">
                            <a:noFill/>
                            <a:miter lim="800000"/>
                            <a:headEnd/>
                            <a:tailEnd/>
                          </a:ln>
                        </pic:spPr>
                      </pic:pic>
                    </a:graphicData>
                  </a:graphic>
                </wp:inline>
              </w:drawing>
            </w:r>
            <w:r>
              <w:rPr>
                <w:i w:val="0"/>
                <w:lang w:val="sl-SI"/>
              </w:rPr>
              <w:t>b)</w:t>
            </w:r>
          </w:p>
        </w:tc>
      </w:tr>
    </w:tbl>
    <w:p w:rsidR="00CB1960" w:rsidRPr="0003178C" w:rsidRDefault="0003178C" w:rsidP="00215181">
      <w:pPr>
        <w:pStyle w:val="nazivslike"/>
        <w:numPr>
          <w:ilvl w:val="0"/>
          <w:numId w:val="0"/>
        </w:numPr>
        <w:spacing w:after="240"/>
        <w:rPr>
          <w:lang w:val="sl-SI"/>
        </w:rPr>
      </w:pPr>
      <w:r w:rsidRPr="00E0393A">
        <w:rPr>
          <w:i w:val="0"/>
          <w:lang w:val="sl-SI"/>
        </w:rPr>
        <w:t xml:space="preserve">Fig. </w:t>
      </w:r>
      <w:r w:rsidR="00D02A54">
        <w:rPr>
          <w:i w:val="0"/>
          <w:lang w:val="sl-SI"/>
        </w:rPr>
        <w:t>2</w:t>
      </w:r>
      <w:r>
        <w:rPr>
          <w:lang w:val="sl-SI"/>
        </w:rPr>
        <w:t xml:space="preserve"> </w:t>
      </w:r>
      <w:r w:rsidR="00C83E9D">
        <w:rPr>
          <w:lang w:val="sl-SI"/>
        </w:rPr>
        <w:t>a)</w:t>
      </w:r>
      <w:r w:rsidR="00C83E9D" w:rsidRPr="00C83E9D">
        <w:t xml:space="preserve"> </w:t>
      </w:r>
      <w:r w:rsidR="00C83E9D" w:rsidRPr="00C83E9D">
        <w:rPr>
          <w:lang w:val="sl-SI"/>
        </w:rPr>
        <w:t>Working position of offset parabolic dish solar concentrator (axonometric view)</w:t>
      </w:r>
      <w:r w:rsidR="00D762CD">
        <w:rPr>
          <w:lang w:val="sl-SI"/>
        </w:rPr>
        <w:t>;</w:t>
      </w:r>
      <w:r w:rsidR="00C83E9D">
        <w:rPr>
          <w:lang w:val="sl-SI"/>
        </w:rPr>
        <w:t xml:space="preserve"> b) </w:t>
      </w:r>
      <w:r w:rsidR="00C83E9D" w:rsidRPr="00C83E9D">
        <w:rPr>
          <w:lang w:val="sl-SI"/>
        </w:rPr>
        <w:t>Safety position (elevation angle of 90</w:t>
      </w:r>
      <w:r w:rsidR="00C83E9D" w:rsidRPr="00C83E9D">
        <w:rPr>
          <w:vertAlign w:val="superscript"/>
          <w:lang w:val="sl-SI"/>
        </w:rPr>
        <w:t>0</w:t>
      </w:r>
      <w:r w:rsidR="00C83E9D" w:rsidRPr="00C83E9D">
        <w:rPr>
          <w:lang w:val="sl-SI"/>
        </w:rPr>
        <w:t>)</w:t>
      </w:r>
    </w:p>
    <w:p w:rsidR="003E4C93" w:rsidRDefault="003E4C93" w:rsidP="00342513">
      <w:pPr>
        <w:pStyle w:val="paragraf"/>
        <w:rPr>
          <w:iCs/>
        </w:rPr>
      </w:pPr>
      <w:r>
        <w:rPr>
          <w:iCs/>
        </w:rPr>
        <w:t xml:space="preserve">A </w:t>
      </w:r>
      <w:r w:rsidRPr="00FD076F">
        <w:rPr>
          <w:iCs/>
        </w:rPr>
        <w:t>parabolic</w:t>
      </w:r>
      <w:r>
        <w:rPr>
          <w:iCs/>
        </w:rPr>
        <w:t xml:space="preserve"> dish solar concentrator is a surface that can be mathematically defined as:</w:t>
      </w:r>
    </w:p>
    <w:tbl>
      <w:tblPr>
        <w:tblW w:w="7905" w:type="dxa"/>
        <w:jc w:val="center"/>
        <w:tblInd w:w="800" w:type="dxa"/>
        <w:tblLayout w:type="fixed"/>
        <w:tblLook w:val="04A0"/>
      </w:tblPr>
      <w:tblGrid>
        <w:gridCol w:w="7383"/>
        <w:gridCol w:w="522"/>
      </w:tblGrid>
      <w:tr w:rsidR="003E4C93" w:rsidRPr="00802784" w:rsidTr="003E4C93">
        <w:trPr>
          <w:trHeight w:val="152"/>
          <w:jc w:val="center"/>
        </w:trPr>
        <w:tc>
          <w:tcPr>
            <w:tcW w:w="7383" w:type="dxa"/>
            <w:vAlign w:val="center"/>
          </w:tcPr>
          <w:p w:rsidR="003E4C93" w:rsidRPr="003E4C93" w:rsidRDefault="003E4C93" w:rsidP="003E4C93">
            <w:pPr>
              <w:pStyle w:val="Footer"/>
              <w:spacing w:before="120" w:after="120"/>
              <w:jc w:val="center"/>
              <w:rPr>
                <w:i/>
                <w:sz w:val="20"/>
                <w:szCs w:val="20"/>
              </w:rPr>
            </w:pPr>
            <m:oMathPara>
              <m:oMath>
                <m:r>
                  <w:rPr>
                    <w:rFonts w:ascii="Cambria Math" w:hAnsi="Cambria Math"/>
                    <w:sz w:val="20"/>
                    <w:szCs w:val="20"/>
                  </w:rPr>
                  <w:lastRenderedPageBreak/>
                  <m:t xml:space="preserve">Z= </m:t>
                </m:r>
                <m:d>
                  <m:dPr>
                    <m:ctrlPr>
                      <w:rPr>
                        <w:rFonts w:ascii="Cambria Math" w:hAnsi="Cambria Math"/>
                        <w:i/>
                        <w:sz w:val="20"/>
                        <w:szCs w:val="20"/>
                      </w:rPr>
                    </m:ctrlPr>
                  </m:dPr>
                  <m:e>
                    <m:sSup>
                      <m:sSupPr>
                        <m:ctrlPr>
                          <w:rPr>
                            <w:rFonts w:ascii="Cambria Math" w:hAnsi="Cambria Math"/>
                            <w:i/>
                            <w:sz w:val="20"/>
                            <w:szCs w:val="20"/>
                          </w:rPr>
                        </m:ctrlPr>
                      </m:sSupPr>
                      <m:e>
                        <m:r>
                          <w:rPr>
                            <w:rFonts w:ascii="Cambria Math" w:hAnsi="Cambria Math"/>
                            <w:sz w:val="20"/>
                            <w:szCs w:val="20"/>
                          </w:rPr>
                          <m:t>x</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y</m:t>
                        </m:r>
                      </m:e>
                      <m:sup>
                        <m:r>
                          <w:rPr>
                            <w:rFonts w:ascii="Cambria Math" w:hAnsi="Cambria Math"/>
                            <w:sz w:val="20"/>
                            <w:szCs w:val="20"/>
                          </w:rPr>
                          <m:t>2</m:t>
                        </m:r>
                      </m:sup>
                    </m:sSup>
                  </m:e>
                </m:d>
                <m:r>
                  <w:rPr>
                    <w:rFonts w:ascii="Cambria Math" w:hAnsi="Cambria Math"/>
                    <w:sz w:val="20"/>
                    <w:szCs w:val="20"/>
                  </w:rPr>
                  <m:t>/4f</m:t>
                </m:r>
              </m:oMath>
            </m:oMathPara>
          </w:p>
        </w:tc>
        <w:tc>
          <w:tcPr>
            <w:tcW w:w="522" w:type="dxa"/>
            <w:vAlign w:val="center"/>
          </w:tcPr>
          <w:p w:rsidR="003E4C93" w:rsidRPr="00216C7D" w:rsidRDefault="003E4C93" w:rsidP="00BC7D5B">
            <w:pPr>
              <w:pStyle w:val="Formulabroj"/>
              <w:rPr>
                <w:rFonts w:ascii="Arial" w:hAnsi="Arial" w:cs="Arial"/>
                <w:sz w:val="20"/>
                <w:szCs w:val="20"/>
              </w:rPr>
            </w:pPr>
            <w:r w:rsidRPr="00216C7D">
              <w:rPr>
                <w:rFonts w:ascii="Arial" w:hAnsi="Arial" w:cs="Arial"/>
                <w:sz w:val="20"/>
                <w:szCs w:val="20"/>
              </w:rPr>
              <w:t>(</w:t>
            </w:r>
            <w:r w:rsidR="00BC7D5B" w:rsidRPr="00216C7D">
              <w:rPr>
                <w:rFonts w:ascii="Arial" w:hAnsi="Arial" w:cs="Arial"/>
                <w:sz w:val="20"/>
                <w:szCs w:val="20"/>
              </w:rPr>
              <w:t>3</w:t>
            </w:r>
            <w:r w:rsidRPr="00216C7D">
              <w:rPr>
                <w:rFonts w:ascii="Arial" w:hAnsi="Arial" w:cs="Arial"/>
                <w:sz w:val="20"/>
                <w:szCs w:val="20"/>
              </w:rPr>
              <w:t>)</w:t>
            </w:r>
          </w:p>
        </w:tc>
      </w:tr>
    </w:tbl>
    <w:tbl>
      <w:tblPr>
        <w:tblStyle w:val="TableGrid"/>
        <w:tblpPr w:leftFromText="181" w:rightFromText="181" w:vertAnchor="text" w:horzAnchor="margin" w:tblpY="1"/>
        <w:tblOverlap w:val="never"/>
        <w:tblW w:w="79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818"/>
        <w:gridCol w:w="236"/>
        <w:gridCol w:w="3881"/>
      </w:tblGrid>
      <w:tr w:rsidR="006906B4" w:rsidTr="00490E94">
        <w:tc>
          <w:tcPr>
            <w:tcW w:w="3818" w:type="dxa"/>
          </w:tcPr>
          <w:p w:rsidR="006906B4" w:rsidRDefault="006906B4" w:rsidP="00C0771E">
            <w:pPr>
              <w:pStyle w:val="nazivslike"/>
              <w:numPr>
                <w:ilvl w:val="0"/>
                <w:numId w:val="0"/>
              </w:numPr>
              <w:spacing w:after="240"/>
              <w:rPr>
                <w:i w:val="0"/>
                <w:lang w:val="sl-SI"/>
              </w:rPr>
            </w:pPr>
            <w:r w:rsidRPr="006906B4">
              <w:rPr>
                <w:i w:val="0"/>
                <w:noProof/>
              </w:rPr>
              <w:drawing>
                <wp:inline distT="0" distB="0" distL="0" distR="0">
                  <wp:extent cx="2217445" cy="1535168"/>
                  <wp:effectExtent l="19050" t="0" r="0" b="0"/>
                  <wp:docPr id="26" name="Picture 4" descr="Description: I:\NAUCNI RADOVI_ 2015\CONFERENCE _ 2015. god\Energetika _ 2015. god\Rad - New Abstarct\Slike za rad\Slike - MODEL CATIA\obojena tri tanjir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I:\NAUCNI RADOVI_ 2015\CONFERENCE _ 2015. god\Energetika _ 2015. god\Rad - New Abstarct\Slike za rad\Slike - MODEL CATIA\obojena tri tanjira.gif"/>
                          <pic:cNvPicPr>
                            <a:picLocks noChangeAspect="1" noChangeArrowheads="1"/>
                          </pic:cNvPicPr>
                        </pic:nvPicPr>
                        <pic:blipFill>
                          <a:blip r:embed="rId12" cstate="print"/>
                          <a:srcRect/>
                          <a:stretch>
                            <a:fillRect/>
                          </a:stretch>
                        </pic:blipFill>
                        <pic:spPr bwMode="auto">
                          <a:xfrm>
                            <a:off x="0" y="0"/>
                            <a:ext cx="2218863" cy="1536149"/>
                          </a:xfrm>
                          <a:prstGeom prst="rect">
                            <a:avLst/>
                          </a:prstGeom>
                          <a:noFill/>
                          <a:ln w="9525">
                            <a:noFill/>
                            <a:miter lim="800000"/>
                            <a:headEnd/>
                            <a:tailEnd/>
                          </a:ln>
                        </pic:spPr>
                      </pic:pic>
                    </a:graphicData>
                  </a:graphic>
                </wp:inline>
              </w:drawing>
            </w:r>
          </w:p>
          <w:p w:rsidR="006906B4" w:rsidRDefault="006906B4" w:rsidP="00C0771E">
            <w:pPr>
              <w:pStyle w:val="nazivslike"/>
              <w:numPr>
                <w:ilvl w:val="0"/>
                <w:numId w:val="0"/>
              </w:numPr>
              <w:spacing w:before="240"/>
              <w:rPr>
                <w:i w:val="0"/>
                <w:lang w:val="sl-SI"/>
              </w:rPr>
            </w:pPr>
            <w:r>
              <w:rPr>
                <w:i w:val="0"/>
                <w:lang w:val="sl-SI"/>
              </w:rPr>
              <w:t>a)</w:t>
            </w:r>
          </w:p>
        </w:tc>
        <w:tc>
          <w:tcPr>
            <w:tcW w:w="236" w:type="dxa"/>
          </w:tcPr>
          <w:p w:rsidR="006906B4" w:rsidRDefault="006906B4" w:rsidP="00C0771E">
            <w:pPr>
              <w:pStyle w:val="nazivslike"/>
              <w:numPr>
                <w:ilvl w:val="0"/>
                <w:numId w:val="0"/>
              </w:numPr>
              <w:spacing w:after="240"/>
              <w:rPr>
                <w:i w:val="0"/>
                <w:lang w:val="sl-SI"/>
              </w:rPr>
            </w:pPr>
          </w:p>
        </w:tc>
        <w:tc>
          <w:tcPr>
            <w:tcW w:w="3881" w:type="dxa"/>
          </w:tcPr>
          <w:p w:rsidR="006906B4" w:rsidRDefault="006906B4" w:rsidP="00C0771E">
            <w:pPr>
              <w:pStyle w:val="nazivslike"/>
              <w:numPr>
                <w:ilvl w:val="0"/>
                <w:numId w:val="0"/>
              </w:numPr>
              <w:spacing w:after="240"/>
              <w:rPr>
                <w:i w:val="0"/>
                <w:lang w:val="sl-SI"/>
              </w:rPr>
            </w:pPr>
            <w:r w:rsidRPr="006906B4">
              <w:rPr>
                <w:i w:val="0"/>
                <w:noProof/>
              </w:rPr>
              <w:drawing>
                <wp:inline distT="0" distB="0" distL="0" distR="0">
                  <wp:extent cx="2256997" cy="1537589"/>
                  <wp:effectExtent l="19050" t="0" r="0" b="0"/>
                  <wp:docPr id="27" name="Picture 10" descr="I:\NAUCNI RADOVI_ 2015\CONFERENCE _ 2015. god\Energetika _ 2015. god\Rad - New Abstarct\Slike za rad\Slike - MODEL CATIA\Untitl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AUCNI RADOVI_ 2015\CONFERENCE _ 2015. god\Energetika _ 2015. god\Rad - New Abstarct\Slike za rad\Slike - MODEL CATIA\Untitled.gif"/>
                          <pic:cNvPicPr>
                            <a:picLocks noChangeAspect="1" noChangeArrowheads="1"/>
                          </pic:cNvPicPr>
                        </pic:nvPicPr>
                        <pic:blipFill>
                          <a:blip r:embed="rId13" cstate="print"/>
                          <a:srcRect l="21833" t="3879" r="21578" b="30378"/>
                          <a:stretch>
                            <a:fillRect/>
                          </a:stretch>
                        </pic:blipFill>
                        <pic:spPr bwMode="auto">
                          <a:xfrm>
                            <a:off x="0" y="0"/>
                            <a:ext cx="2259546" cy="1539325"/>
                          </a:xfrm>
                          <a:prstGeom prst="rect">
                            <a:avLst/>
                          </a:prstGeom>
                          <a:noFill/>
                          <a:ln w="9525">
                            <a:noFill/>
                            <a:miter lim="800000"/>
                            <a:headEnd/>
                            <a:tailEnd/>
                          </a:ln>
                        </pic:spPr>
                      </pic:pic>
                    </a:graphicData>
                  </a:graphic>
                </wp:inline>
              </w:drawing>
            </w:r>
          </w:p>
          <w:p w:rsidR="006906B4" w:rsidRDefault="006906B4" w:rsidP="00C0771E">
            <w:pPr>
              <w:pStyle w:val="nazivslike"/>
              <w:numPr>
                <w:ilvl w:val="0"/>
                <w:numId w:val="0"/>
              </w:numPr>
              <w:spacing w:after="240"/>
              <w:rPr>
                <w:i w:val="0"/>
                <w:lang w:val="sl-SI"/>
              </w:rPr>
            </w:pPr>
            <w:r>
              <w:rPr>
                <w:i w:val="0"/>
                <w:lang w:val="sl-SI"/>
              </w:rPr>
              <w:t>b)</w:t>
            </w:r>
          </w:p>
        </w:tc>
      </w:tr>
    </w:tbl>
    <w:p w:rsidR="00490E94" w:rsidRPr="0003178C" w:rsidRDefault="00490E94" w:rsidP="00490E94">
      <w:pPr>
        <w:pStyle w:val="nazivslike"/>
        <w:numPr>
          <w:ilvl w:val="0"/>
          <w:numId w:val="0"/>
        </w:numPr>
        <w:spacing w:after="240"/>
        <w:rPr>
          <w:lang w:val="sl-SI"/>
        </w:rPr>
      </w:pPr>
      <w:r w:rsidRPr="00E0393A">
        <w:rPr>
          <w:i w:val="0"/>
          <w:lang w:val="sl-SI"/>
        </w:rPr>
        <w:t xml:space="preserve">Fig. </w:t>
      </w:r>
      <w:r>
        <w:rPr>
          <w:i w:val="0"/>
          <w:lang w:val="sl-SI"/>
        </w:rPr>
        <w:t>3</w:t>
      </w:r>
      <w:r>
        <w:rPr>
          <w:lang w:val="sl-SI"/>
        </w:rPr>
        <w:t xml:space="preserve"> a)</w:t>
      </w:r>
      <w:r w:rsidRPr="00C83E9D">
        <w:t xml:space="preserve"> </w:t>
      </w:r>
      <w:r w:rsidRPr="00355F18">
        <w:rPr>
          <w:szCs w:val="20"/>
        </w:rPr>
        <w:t>Construction of new type of solar offset parabolic concentrator</w:t>
      </w:r>
      <w:r w:rsidRPr="00355F18">
        <w:rPr>
          <w:szCs w:val="20"/>
          <w:lang w:val="sl-SI"/>
        </w:rPr>
        <w:t xml:space="preserve">; b) </w:t>
      </w:r>
      <w:r w:rsidRPr="00355F18">
        <w:rPr>
          <w:color w:val="000000"/>
          <w:szCs w:val="20"/>
        </w:rPr>
        <w:t xml:space="preserve">Geometrical model </w:t>
      </w:r>
      <w:r w:rsidRPr="00355F18">
        <w:rPr>
          <w:szCs w:val="20"/>
        </w:rPr>
        <w:t>of new type of solar offset parabolic concentrator</w:t>
      </w:r>
    </w:p>
    <w:p w:rsidR="00BC7D5B" w:rsidRPr="00BC7D5B" w:rsidRDefault="00BC7D5B" w:rsidP="00BC7D5B">
      <w:pPr>
        <w:pStyle w:val="paragraf"/>
        <w:rPr>
          <w:iCs/>
        </w:rPr>
      </w:pPr>
      <w:r w:rsidRPr="00BC7D5B">
        <w:rPr>
          <w:iCs/>
        </w:rPr>
        <w:t>The geometric model of offset parabolic solar concentrator is obtained by applying the surface integral for the interception of the two solids, as observed in Eq. (</w:t>
      </w:r>
      <w:r>
        <w:rPr>
          <w:iCs/>
        </w:rPr>
        <w:t>4</w:t>
      </w:r>
      <w:r w:rsidRPr="00BC7D5B">
        <w:rPr>
          <w:iCs/>
        </w:rPr>
        <w:t xml:space="preserve">). </w:t>
      </w:r>
    </w:p>
    <w:p w:rsidR="003E4C93" w:rsidRDefault="00BC7D5B" w:rsidP="00BC7D5B">
      <w:pPr>
        <w:pStyle w:val="paragraf"/>
        <w:rPr>
          <w:iCs/>
        </w:rPr>
      </w:pPr>
      <w:r w:rsidRPr="00BC7D5B">
        <w:rPr>
          <w:iCs/>
        </w:rPr>
        <w:t xml:space="preserve">The surface of the surface of revolution </w:t>
      </w:r>
      <w:r w:rsidR="003959B9">
        <w:rPr>
          <w:iCs/>
        </w:rPr>
        <w:t xml:space="preserve">generated by rotation curve y= </w:t>
      </w:r>
      <w:r w:rsidRPr="00BC7D5B">
        <w:rPr>
          <w:iCs/>
        </w:rPr>
        <w:t xml:space="preserve">f(x) on the interval [a, b] around the x </w:t>
      </w:r>
      <w:r>
        <w:rPr>
          <w:iCs/>
        </w:rPr>
        <w:t>–</w:t>
      </w:r>
      <w:r w:rsidRPr="00BC7D5B">
        <w:rPr>
          <w:iCs/>
        </w:rPr>
        <w:t xml:space="preserve"> axis</w:t>
      </w:r>
      <w:r w:rsidR="003959B9">
        <w:rPr>
          <w:iCs/>
        </w:rPr>
        <w:t>.</w:t>
      </w:r>
    </w:p>
    <w:tbl>
      <w:tblPr>
        <w:tblW w:w="7905" w:type="dxa"/>
        <w:jc w:val="center"/>
        <w:tblInd w:w="800" w:type="dxa"/>
        <w:tblLayout w:type="fixed"/>
        <w:tblLook w:val="04A0"/>
      </w:tblPr>
      <w:tblGrid>
        <w:gridCol w:w="7383"/>
        <w:gridCol w:w="522"/>
      </w:tblGrid>
      <w:tr w:rsidR="00BC7D5B" w:rsidRPr="00216C7D" w:rsidTr="00BC7D5B">
        <w:trPr>
          <w:trHeight w:val="152"/>
          <w:jc w:val="center"/>
        </w:trPr>
        <w:tc>
          <w:tcPr>
            <w:tcW w:w="7383" w:type="dxa"/>
            <w:vAlign w:val="center"/>
          </w:tcPr>
          <w:p w:rsidR="00BC7D5B" w:rsidRPr="00216C7D" w:rsidRDefault="00BC7D5B" w:rsidP="001F3D61">
            <w:pPr>
              <w:pStyle w:val="Footer"/>
              <w:spacing w:before="120" w:after="120"/>
              <w:jc w:val="center"/>
              <w:rPr>
                <w:oMath/>
                <w:rFonts w:ascii="Cambria Math" w:cs="Arial"/>
                <w:sz w:val="20"/>
                <w:szCs w:val="20"/>
              </w:rPr>
            </w:pPr>
            <m:oMathPara>
              <m:oMath>
                <m:r>
                  <w:rPr>
                    <w:rFonts w:ascii="Cambria Math" w:hAnsi="Cambria Math" w:cs="Arial"/>
                    <w:sz w:val="20"/>
                    <w:szCs w:val="20"/>
                  </w:rPr>
                  <m:t>P</m:t>
                </m:r>
                <m:r>
                  <w:rPr>
                    <w:rFonts w:ascii="Cambria Math" w:cs="Arial"/>
                    <w:sz w:val="20"/>
                    <w:szCs w:val="20"/>
                  </w:rPr>
                  <m:t>=  2</m:t>
                </m:r>
                <m:r>
                  <w:rPr>
                    <w:rFonts w:ascii="Cambria Math" w:hAnsi="Cambria Math" w:cs="Arial"/>
                    <w:sz w:val="20"/>
                    <w:szCs w:val="20"/>
                  </w:rPr>
                  <m:t>π</m:t>
                </m:r>
                <m:nary>
                  <m:naryPr>
                    <m:limLoc m:val="subSup"/>
                    <m:ctrlPr>
                      <w:rPr>
                        <w:rFonts w:ascii="Cambria Math" w:hAnsi="Cambria Math" w:cs="Arial"/>
                        <w:i/>
                        <w:sz w:val="20"/>
                        <w:szCs w:val="20"/>
                      </w:rPr>
                    </m:ctrlPr>
                  </m:naryPr>
                  <m:sub>
                    <m:r>
                      <w:rPr>
                        <w:rFonts w:ascii="Cambria Math" w:hAnsi="Cambria Math" w:cs="Arial"/>
                        <w:sz w:val="20"/>
                        <w:szCs w:val="20"/>
                      </w:rPr>
                      <m:t>a</m:t>
                    </m:r>
                  </m:sub>
                  <m:sup>
                    <m:r>
                      <w:rPr>
                        <w:rFonts w:ascii="Cambria Math" w:hAnsi="Cambria Math" w:cs="Arial"/>
                        <w:sz w:val="20"/>
                        <w:szCs w:val="20"/>
                      </w:rPr>
                      <m:t>b</m:t>
                    </m:r>
                  </m:sup>
                  <m:e>
                    <m:r>
                      <w:rPr>
                        <w:rFonts w:ascii="Cambria Math" w:hAnsi="Cambria Math" w:cs="Arial"/>
                        <w:sz w:val="20"/>
                        <w:szCs w:val="20"/>
                      </w:rPr>
                      <m:t>f</m:t>
                    </m:r>
                    <m:d>
                      <m:dPr>
                        <m:ctrlPr>
                          <w:rPr>
                            <w:rFonts w:ascii="Cambria Math" w:hAnsi="Cambria Math" w:cs="Arial"/>
                            <w:i/>
                            <w:sz w:val="20"/>
                            <w:szCs w:val="20"/>
                          </w:rPr>
                        </m:ctrlPr>
                      </m:dPr>
                      <m:e>
                        <m:r>
                          <w:rPr>
                            <w:rFonts w:ascii="Cambria Math" w:hAnsi="Cambria Math" w:cs="Arial"/>
                            <w:sz w:val="20"/>
                            <w:szCs w:val="20"/>
                          </w:rPr>
                          <m:t>x</m:t>
                        </m:r>
                      </m:e>
                    </m:d>
                    <m:r>
                      <w:rPr>
                        <w:rFonts w:ascii="Cambria Math" w:cs="Arial"/>
                        <w:sz w:val="20"/>
                        <w:szCs w:val="20"/>
                      </w:rPr>
                      <m:t xml:space="preserve"> </m:t>
                    </m:r>
                    <m:rad>
                      <m:radPr>
                        <m:ctrlPr>
                          <w:rPr>
                            <w:rFonts w:ascii="Cambria Math" w:hAnsi="Cambria Math" w:cs="Arial"/>
                            <w:i/>
                            <w:sz w:val="20"/>
                            <w:szCs w:val="20"/>
                          </w:rPr>
                        </m:ctrlPr>
                      </m:radPr>
                      <m:deg/>
                      <m:e>
                        <m:r>
                          <w:rPr>
                            <w:rFonts w:ascii="Cambria Math" w:cs="Arial"/>
                            <w:sz w:val="20"/>
                            <w:szCs w:val="20"/>
                          </w:rPr>
                          <m:t>1+</m:t>
                        </m:r>
                        <m:sSup>
                          <m:sSupPr>
                            <m:ctrlPr>
                              <w:rPr>
                                <w:rFonts w:ascii="Cambria Math" w:hAnsi="Cambria Math" w:cs="Arial"/>
                                <w:i/>
                                <w:sz w:val="20"/>
                                <w:szCs w:val="20"/>
                              </w:rPr>
                            </m:ctrlPr>
                          </m:sSupPr>
                          <m:e>
                            <m:d>
                              <m:dPr>
                                <m:ctrlPr>
                                  <w:rPr>
                                    <w:rFonts w:ascii="Cambria Math" w:hAnsi="Cambria Math" w:cs="Arial"/>
                                    <w:i/>
                                    <w:sz w:val="20"/>
                                    <w:szCs w:val="20"/>
                                  </w:rPr>
                                </m:ctrlPr>
                              </m:dPr>
                              <m:e>
                                <m:r>
                                  <w:rPr>
                                    <w:rFonts w:ascii="Cambria Math" w:hAnsi="Cambria Math" w:cs="Arial"/>
                                    <w:sz w:val="20"/>
                                    <w:szCs w:val="20"/>
                                  </w:rPr>
                                  <m:t>f</m:t>
                                </m:r>
                                <m:r>
                                  <w:rPr>
                                    <w:rFonts w:cs="Arial"/>
                                    <w:sz w:val="20"/>
                                    <w:szCs w:val="20"/>
                                  </w:rPr>
                                  <m:t>'</m:t>
                                </m:r>
                                <m:r>
                                  <w:rPr>
                                    <w:rFonts w:ascii="Cambria Math" w:cs="Arial"/>
                                    <w:sz w:val="20"/>
                                    <w:szCs w:val="20"/>
                                  </w:rPr>
                                  <m:t>(</m:t>
                                </m:r>
                                <m:r>
                                  <w:rPr>
                                    <w:rFonts w:ascii="Cambria Math" w:hAnsi="Cambria Math" w:cs="Arial"/>
                                    <w:sz w:val="20"/>
                                    <w:szCs w:val="20"/>
                                  </w:rPr>
                                  <m:t>x</m:t>
                                </m:r>
                                <m:r>
                                  <w:rPr>
                                    <w:rFonts w:ascii="Cambria Math" w:cs="Arial"/>
                                    <w:sz w:val="20"/>
                                    <w:szCs w:val="20"/>
                                  </w:rPr>
                                  <m:t>)</m:t>
                                </m:r>
                              </m:e>
                            </m:d>
                          </m:e>
                          <m:sup>
                            <m:r>
                              <w:rPr>
                                <w:rFonts w:ascii="Cambria Math" w:cs="Arial"/>
                                <w:sz w:val="20"/>
                                <w:szCs w:val="20"/>
                              </w:rPr>
                              <m:t>2</m:t>
                            </m:r>
                          </m:sup>
                        </m:sSup>
                      </m:e>
                    </m:rad>
                    <m:r>
                      <w:rPr>
                        <w:rFonts w:ascii="Cambria Math" w:hAnsi="Cambria Math" w:cs="Arial"/>
                        <w:sz w:val="20"/>
                        <w:szCs w:val="20"/>
                      </w:rPr>
                      <m:t>dx</m:t>
                    </m:r>
                  </m:e>
                </m:nary>
              </m:oMath>
            </m:oMathPara>
          </w:p>
        </w:tc>
        <w:tc>
          <w:tcPr>
            <w:tcW w:w="522" w:type="dxa"/>
            <w:vAlign w:val="center"/>
          </w:tcPr>
          <w:p w:rsidR="00BC7D5B" w:rsidRPr="00216C7D" w:rsidRDefault="00BC7D5B" w:rsidP="00E56DE1">
            <w:pPr>
              <w:pStyle w:val="Formulabroj"/>
              <w:rPr>
                <w:rFonts w:ascii="Arial" w:hAnsi="Arial" w:cs="Arial"/>
                <w:sz w:val="20"/>
                <w:szCs w:val="20"/>
                <w:highlight w:val="cyan"/>
              </w:rPr>
            </w:pPr>
            <w:r w:rsidRPr="00216C7D">
              <w:rPr>
                <w:rFonts w:ascii="Arial" w:hAnsi="Arial" w:cs="Arial"/>
                <w:sz w:val="20"/>
                <w:szCs w:val="20"/>
              </w:rPr>
              <w:t>(</w:t>
            </w:r>
            <w:r w:rsidR="00E56DE1">
              <w:rPr>
                <w:rFonts w:ascii="Arial" w:hAnsi="Arial" w:cs="Arial"/>
                <w:sz w:val="20"/>
                <w:szCs w:val="20"/>
              </w:rPr>
              <w:t>4</w:t>
            </w:r>
            <w:r w:rsidRPr="00216C7D">
              <w:rPr>
                <w:rFonts w:ascii="Arial" w:hAnsi="Arial" w:cs="Arial"/>
                <w:sz w:val="20"/>
                <w:szCs w:val="20"/>
              </w:rPr>
              <w:t>)</w:t>
            </w:r>
          </w:p>
        </w:tc>
      </w:tr>
      <w:tr w:rsidR="00BC7D5B" w:rsidRPr="00EF6021" w:rsidTr="00BC7D5B">
        <w:trPr>
          <w:trHeight w:val="152"/>
          <w:jc w:val="center"/>
        </w:trPr>
        <w:tc>
          <w:tcPr>
            <w:tcW w:w="7383" w:type="dxa"/>
            <w:vAlign w:val="center"/>
          </w:tcPr>
          <w:p w:rsidR="00BC7D5B" w:rsidRPr="00216C7D" w:rsidRDefault="007957C3" w:rsidP="001F3D61">
            <w:pPr>
              <w:pStyle w:val="Footer"/>
              <w:spacing w:before="120" w:after="120"/>
              <w:jc w:val="center"/>
              <w:rPr>
                <w:rFonts w:cs="Arial"/>
                <w:i/>
                <w:sz w:val="20"/>
                <w:szCs w:val="20"/>
              </w:rPr>
            </w:pPr>
            <m:oMathPara>
              <m:oMath>
                <m:nary>
                  <m:naryPr>
                    <m:limLoc m:val="subSup"/>
                    <m:ctrlPr>
                      <w:rPr>
                        <w:rFonts w:ascii="Cambria Math" w:hAnsi="Cambria Math" w:cs="Arial"/>
                        <w:i/>
                        <w:sz w:val="20"/>
                        <w:szCs w:val="20"/>
                      </w:rPr>
                    </m:ctrlPr>
                  </m:naryPr>
                  <m:sub>
                    <m:r>
                      <w:rPr>
                        <w:rFonts w:cs="Arial"/>
                        <w:sz w:val="20"/>
                        <w:szCs w:val="20"/>
                      </w:rPr>
                      <m:t>-</m:t>
                    </m:r>
                    <m:r>
                      <w:rPr>
                        <w:rFonts w:ascii="Cambria Math" w:hAnsi="Cambria Math" w:cs="Arial"/>
                        <w:sz w:val="20"/>
                        <w:szCs w:val="20"/>
                      </w:rPr>
                      <m:t>n</m:t>
                    </m:r>
                  </m:sub>
                  <m:sup>
                    <m:r>
                      <w:rPr>
                        <w:rFonts w:ascii="Cambria Math" w:cs="Arial"/>
                        <w:sz w:val="20"/>
                        <w:szCs w:val="20"/>
                      </w:rPr>
                      <m:t>+</m:t>
                    </m:r>
                    <m:r>
                      <w:rPr>
                        <w:rFonts w:ascii="Cambria Math" w:hAnsi="Cambria Math" w:cs="Arial"/>
                        <w:sz w:val="20"/>
                        <w:szCs w:val="20"/>
                      </w:rPr>
                      <m:t>n</m:t>
                    </m:r>
                  </m:sup>
                  <m:e>
                    <m:r>
                      <w:rPr>
                        <w:rFonts w:ascii="Cambria Math" w:hAnsi="Cambria Math" w:cs="Arial"/>
                        <w:sz w:val="20"/>
                        <w:szCs w:val="20"/>
                      </w:rPr>
                      <m:t>I</m:t>
                    </m:r>
                    <m:d>
                      <m:dPr>
                        <m:ctrlPr>
                          <w:rPr>
                            <w:rFonts w:ascii="Cambria Math" w:hAnsi="Cambria Math" w:cs="Arial"/>
                            <w:i/>
                            <w:sz w:val="20"/>
                            <w:szCs w:val="20"/>
                          </w:rPr>
                        </m:ctrlPr>
                      </m:dPr>
                      <m:e>
                        <m:r>
                          <w:rPr>
                            <w:rFonts w:ascii="Cambria Math" w:hAnsi="Cambria Math" w:cs="Arial"/>
                            <w:sz w:val="20"/>
                            <w:szCs w:val="20"/>
                          </w:rPr>
                          <m:t>a</m:t>
                        </m:r>
                      </m:e>
                    </m:d>
                    <m:r>
                      <w:rPr>
                        <w:rFonts w:ascii="Cambria Math" w:hAnsi="Cambria Math" w:cs="Arial"/>
                        <w:sz w:val="20"/>
                        <w:szCs w:val="20"/>
                      </w:rPr>
                      <m:t>da</m:t>
                    </m:r>
                    <m:r>
                      <w:rPr>
                        <w:rFonts w:ascii="Cambria Math" w:cs="Arial"/>
                        <w:sz w:val="20"/>
                        <w:szCs w:val="20"/>
                      </w:rPr>
                      <m:t xml:space="preserve">= </m:t>
                    </m:r>
                    <m:nary>
                      <m:naryPr>
                        <m:limLoc m:val="subSup"/>
                        <m:ctrlPr>
                          <w:rPr>
                            <w:rFonts w:ascii="Cambria Math" w:hAnsi="Cambria Math" w:cs="Arial"/>
                            <w:i/>
                            <w:sz w:val="20"/>
                            <w:szCs w:val="20"/>
                          </w:rPr>
                        </m:ctrlPr>
                      </m:naryPr>
                      <m:sub>
                        <m:r>
                          <w:rPr>
                            <w:rFonts w:ascii="Cambria Math" w:hAnsi="Cambria Math" w:cs="Arial"/>
                            <w:sz w:val="20"/>
                            <w:szCs w:val="20"/>
                          </w:rPr>
                          <m:t>n</m:t>
                        </m:r>
                      </m:sub>
                      <m:sup/>
                      <m:e>
                        <m:nary>
                          <m:naryPr>
                            <m:limLoc m:val="subSup"/>
                            <m:ctrlPr>
                              <w:rPr>
                                <w:rFonts w:ascii="Cambria Math" w:hAnsi="Cambria Math" w:cs="Arial"/>
                                <w:i/>
                                <w:sz w:val="20"/>
                                <w:szCs w:val="20"/>
                              </w:rPr>
                            </m:ctrlPr>
                          </m:naryPr>
                          <m:sub>
                            <m:r>
                              <w:rPr>
                                <w:rFonts w:ascii="Cambria Math" w:hAnsi="Cambria Math" w:cs="Arial"/>
                                <w:sz w:val="20"/>
                                <w:szCs w:val="20"/>
                              </w:rPr>
                              <m:t>R</m:t>
                            </m:r>
                          </m:sub>
                          <m:sup/>
                          <m:e>
                            <m:r>
                              <w:rPr>
                                <w:rFonts w:ascii="Cambria Math" w:hAnsi="Cambria Math" w:cs="Arial"/>
                                <w:sz w:val="20"/>
                                <w:szCs w:val="20"/>
                              </w:rPr>
                              <m:t>I</m:t>
                            </m:r>
                            <m:d>
                              <m:dPr>
                                <m:ctrlPr>
                                  <w:rPr>
                                    <w:rFonts w:ascii="Cambria Math" w:hAnsi="Cambria Math" w:cs="Arial"/>
                                    <w:i/>
                                    <w:sz w:val="20"/>
                                    <w:szCs w:val="20"/>
                                  </w:rPr>
                                </m:ctrlPr>
                              </m:dPr>
                              <m:e>
                                <m:r>
                                  <w:rPr>
                                    <w:rFonts w:ascii="Cambria Math" w:hAnsi="Cambria Math" w:cs="Arial"/>
                                    <w:sz w:val="20"/>
                                    <w:szCs w:val="20"/>
                                  </w:rPr>
                                  <m:t>a</m:t>
                                </m:r>
                              </m:e>
                            </m:d>
                          </m:e>
                        </m:nary>
                      </m:e>
                    </m:nary>
                  </m:e>
                </m:nary>
                <m:rad>
                  <m:radPr>
                    <m:degHide m:val="on"/>
                    <m:ctrlPr>
                      <w:rPr>
                        <w:rFonts w:ascii="Cambria Math" w:hAnsi="Cambria Math" w:cs="Arial"/>
                        <w:i/>
                        <w:sz w:val="20"/>
                        <w:szCs w:val="20"/>
                      </w:rPr>
                    </m:ctrlPr>
                  </m:radPr>
                  <m:deg/>
                  <m:e>
                    <m:d>
                      <m:dPr>
                        <m:ctrlPr>
                          <w:rPr>
                            <w:rFonts w:ascii="Cambria Math" w:hAnsi="Cambria Math" w:cs="Arial"/>
                            <w:i/>
                            <w:sz w:val="20"/>
                            <w:szCs w:val="20"/>
                          </w:rPr>
                        </m:ctrlPr>
                      </m:dPr>
                      <m:e>
                        <m:sSup>
                          <m:sSupPr>
                            <m:ctrlPr>
                              <w:rPr>
                                <w:rFonts w:ascii="Cambria Math" w:hAnsi="Cambria Math" w:cs="Arial"/>
                                <w:i/>
                                <w:sz w:val="20"/>
                                <w:szCs w:val="20"/>
                              </w:rPr>
                            </m:ctrlPr>
                          </m:sSupPr>
                          <m:e>
                            <m:f>
                              <m:fPr>
                                <m:ctrlPr>
                                  <w:rPr>
                                    <w:rFonts w:ascii="Cambria Math" w:hAnsi="Cambria Math" w:cs="Arial"/>
                                    <w:i/>
                                    <w:sz w:val="20"/>
                                    <w:szCs w:val="20"/>
                                  </w:rPr>
                                </m:ctrlPr>
                              </m:fPr>
                              <m:num>
                                <m:r>
                                  <w:rPr>
                                    <w:rFonts w:ascii="Cambria Math" w:hAnsi="Cambria Math" w:cs="Arial"/>
                                    <w:sz w:val="20"/>
                                    <w:szCs w:val="20"/>
                                  </w:rPr>
                                  <m:t>∂z</m:t>
                                </m:r>
                              </m:num>
                              <m:den>
                                <m:r>
                                  <w:rPr>
                                    <w:rFonts w:ascii="Cambria Math" w:hAnsi="Cambria Math" w:cs="Arial"/>
                                    <w:sz w:val="20"/>
                                    <w:szCs w:val="20"/>
                                  </w:rPr>
                                  <m:t>∂x</m:t>
                                </m:r>
                              </m:den>
                            </m:f>
                          </m:e>
                          <m:sup>
                            <m:r>
                              <w:rPr>
                                <w:rFonts w:ascii="Cambria Math" w:cs="Arial"/>
                                <w:sz w:val="20"/>
                                <w:szCs w:val="20"/>
                              </w:rPr>
                              <m:t>2</m:t>
                            </m:r>
                          </m:sup>
                        </m:sSup>
                      </m:e>
                    </m:d>
                    <m:r>
                      <w:rPr>
                        <w:rFonts w:ascii="Cambria Math" w:cs="Arial"/>
                        <w:sz w:val="20"/>
                        <w:szCs w:val="20"/>
                      </w:rPr>
                      <m:t>+</m:t>
                    </m:r>
                    <m:sSup>
                      <m:sSupPr>
                        <m:ctrlPr>
                          <w:rPr>
                            <w:rFonts w:ascii="Cambria Math" w:hAnsi="Cambria Math" w:cs="Arial"/>
                            <w:i/>
                            <w:sz w:val="20"/>
                            <w:szCs w:val="20"/>
                          </w:rPr>
                        </m:ctrlPr>
                      </m:sSupPr>
                      <m:e>
                        <m:d>
                          <m:dPr>
                            <m:ctrlPr>
                              <w:rPr>
                                <w:rFonts w:ascii="Cambria Math" w:hAnsi="Cambria Math" w:cs="Arial"/>
                                <w:i/>
                                <w:sz w:val="20"/>
                                <w:szCs w:val="20"/>
                              </w:rPr>
                            </m:ctrlPr>
                          </m:dPr>
                          <m:e>
                            <m:f>
                              <m:fPr>
                                <m:ctrlPr>
                                  <w:rPr>
                                    <w:rFonts w:ascii="Cambria Math" w:hAnsi="Cambria Math" w:cs="Arial"/>
                                    <w:i/>
                                    <w:sz w:val="20"/>
                                    <w:szCs w:val="20"/>
                                  </w:rPr>
                                </m:ctrlPr>
                              </m:fPr>
                              <m:num>
                                <m:r>
                                  <w:rPr>
                                    <w:rFonts w:ascii="Cambria Math" w:hAnsi="Cambria Math" w:cs="Arial"/>
                                    <w:sz w:val="20"/>
                                    <w:szCs w:val="20"/>
                                  </w:rPr>
                                  <m:t>∂z</m:t>
                                </m:r>
                              </m:num>
                              <m:den>
                                <m:r>
                                  <w:rPr>
                                    <w:rFonts w:ascii="Cambria Math" w:hAnsi="Cambria Math" w:cs="Arial"/>
                                    <w:sz w:val="20"/>
                                    <w:szCs w:val="20"/>
                                  </w:rPr>
                                  <m:t>∂y</m:t>
                                </m:r>
                              </m:den>
                            </m:f>
                          </m:e>
                        </m:d>
                      </m:e>
                      <m:sup>
                        <m:r>
                          <w:rPr>
                            <w:rFonts w:ascii="Cambria Math" w:cs="Arial"/>
                            <w:sz w:val="20"/>
                            <w:szCs w:val="20"/>
                          </w:rPr>
                          <m:t>2</m:t>
                        </m:r>
                      </m:sup>
                    </m:sSup>
                  </m:e>
                </m:rad>
                <m:r>
                  <w:rPr>
                    <w:rFonts w:ascii="Cambria Math" w:hAnsi="Cambria Math" w:cs="Arial"/>
                    <w:sz w:val="20"/>
                    <w:szCs w:val="20"/>
                  </w:rPr>
                  <m:t>dxdy</m:t>
                </m:r>
              </m:oMath>
            </m:oMathPara>
          </w:p>
        </w:tc>
        <w:tc>
          <w:tcPr>
            <w:tcW w:w="522" w:type="dxa"/>
            <w:vAlign w:val="center"/>
          </w:tcPr>
          <w:p w:rsidR="00BC7D5B" w:rsidRPr="00216C7D" w:rsidRDefault="00BC7D5B" w:rsidP="001F3D61">
            <w:pPr>
              <w:pStyle w:val="Formulabroj"/>
              <w:rPr>
                <w:rFonts w:ascii="Arial" w:hAnsi="Arial" w:cs="Arial"/>
                <w:sz w:val="20"/>
                <w:szCs w:val="20"/>
              </w:rPr>
            </w:pPr>
            <w:r w:rsidRPr="00216C7D">
              <w:rPr>
                <w:rFonts w:ascii="Arial" w:hAnsi="Arial" w:cs="Arial"/>
                <w:sz w:val="20"/>
                <w:szCs w:val="20"/>
              </w:rPr>
              <w:t>(</w:t>
            </w:r>
            <w:r w:rsidR="00E56DE1">
              <w:rPr>
                <w:rFonts w:ascii="Arial" w:hAnsi="Arial" w:cs="Arial"/>
                <w:sz w:val="20"/>
                <w:szCs w:val="20"/>
              </w:rPr>
              <w:t>5</w:t>
            </w:r>
            <w:r w:rsidRPr="00216C7D">
              <w:rPr>
                <w:rFonts w:ascii="Arial" w:hAnsi="Arial" w:cs="Arial"/>
                <w:sz w:val="20"/>
                <w:szCs w:val="20"/>
              </w:rPr>
              <w:t>)</w:t>
            </w:r>
          </w:p>
          <w:p w:rsidR="00BC7D5B" w:rsidRPr="00811345" w:rsidRDefault="00BC7D5B" w:rsidP="001F3D61">
            <w:pPr>
              <w:pStyle w:val="Formulabroj"/>
              <w:rPr>
                <w:sz w:val="22"/>
                <w:highlight w:val="cyan"/>
              </w:rPr>
            </w:pPr>
          </w:p>
        </w:tc>
      </w:tr>
    </w:tbl>
    <w:p w:rsidR="00BC7D5B" w:rsidRDefault="00242286" w:rsidP="00BC7D5B">
      <w:pPr>
        <w:pStyle w:val="paragraf"/>
        <w:rPr>
          <w:iCs/>
        </w:rPr>
      </w:pPr>
      <w:r w:rsidRPr="00242286">
        <w:rPr>
          <w:iCs/>
        </w:rPr>
        <w:t>It is also necessary to define the equation of a circular cylinder in Cartesian space; Eq. (</w:t>
      </w:r>
      <w:r w:rsidR="005F0578">
        <w:rPr>
          <w:iCs/>
        </w:rPr>
        <w:t>5</w:t>
      </w:r>
      <w:r w:rsidRPr="00242286">
        <w:rPr>
          <w:iCs/>
        </w:rPr>
        <w:t>) is used to delimit the area intercepted</w:t>
      </w:r>
      <w:r w:rsidR="00B905FB">
        <w:rPr>
          <w:iCs/>
        </w:rPr>
        <w:t>.</w:t>
      </w:r>
    </w:p>
    <w:p w:rsidR="00C8625A" w:rsidRDefault="00C8625A" w:rsidP="00B905FB">
      <w:pPr>
        <w:pStyle w:val="paragraf"/>
        <w:ind w:firstLine="0"/>
        <w:rPr>
          <w:iCs/>
        </w:rPr>
      </w:pPr>
    </w:p>
    <w:tbl>
      <w:tblPr>
        <w:tblW w:w="7992" w:type="dxa"/>
        <w:jc w:val="center"/>
        <w:tblInd w:w="605" w:type="dxa"/>
        <w:tblLayout w:type="fixed"/>
        <w:tblLook w:val="04A0"/>
      </w:tblPr>
      <w:tblGrid>
        <w:gridCol w:w="7512"/>
        <w:gridCol w:w="480"/>
      </w:tblGrid>
      <w:tr w:rsidR="00E56DE1" w:rsidRPr="00802784" w:rsidTr="00E56DE1">
        <w:trPr>
          <w:trHeight w:val="152"/>
          <w:jc w:val="center"/>
        </w:trPr>
        <w:tc>
          <w:tcPr>
            <w:tcW w:w="7512" w:type="dxa"/>
            <w:vAlign w:val="center"/>
          </w:tcPr>
          <w:p w:rsidR="00E56DE1" w:rsidRPr="00E56DE1" w:rsidRDefault="007957C3" w:rsidP="001F3D61">
            <w:pPr>
              <w:pStyle w:val="Footer"/>
              <w:spacing w:before="120" w:after="120"/>
              <w:jc w:val="center"/>
              <w:rPr>
                <w:rFonts w:cs="Arial"/>
                <w:i/>
                <w:sz w:val="20"/>
                <w:szCs w:val="20"/>
              </w:rPr>
            </w:pPr>
            <m:oMathPara>
              <m:oMath>
                <m:sSup>
                  <m:sSupPr>
                    <m:ctrlPr>
                      <w:rPr>
                        <w:rFonts w:ascii="Cambria Math" w:hAnsi="Cambria Math" w:cs="Arial"/>
                        <w:i/>
                        <w:sz w:val="20"/>
                        <w:szCs w:val="20"/>
                      </w:rPr>
                    </m:ctrlPr>
                  </m:sSupPr>
                  <m:e>
                    <m:r>
                      <w:rPr>
                        <w:rFonts w:ascii="Cambria Math" w:cs="Arial"/>
                        <w:sz w:val="20"/>
                        <w:szCs w:val="20"/>
                      </w:rPr>
                      <m:t>(</m:t>
                    </m:r>
                    <m:r>
                      <w:rPr>
                        <w:rFonts w:ascii="Cambria Math" w:hAnsi="Cambria Math" w:cs="Arial"/>
                        <w:sz w:val="20"/>
                        <w:szCs w:val="20"/>
                      </w:rPr>
                      <m:t>x</m:t>
                    </m:r>
                    <m:r>
                      <w:rPr>
                        <w:rFonts w:ascii="Cambria Math" w:cs="Arial"/>
                        <w:sz w:val="20"/>
                        <w:szCs w:val="20"/>
                      </w:rPr>
                      <m:t>-</m:t>
                    </m:r>
                    <m:r>
                      <w:rPr>
                        <w:rFonts w:ascii="Cambria Math" w:cs="Arial"/>
                        <w:sz w:val="20"/>
                        <w:szCs w:val="20"/>
                      </w:rPr>
                      <m:t>0)</m:t>
                    </m:r>
                  </m:e>
                  <m:sup>
                    <m:r>
                      <w:rPr>
                        <w:rFonts w:ascii="Cambria Math" w:cs="Arial"/>
                        <w:sz w:val="20"/>
                        <w:szCs w:val="20"/>
                      </w:rPr>
                      <m:t>2</m:t>
                    </m:r>
                  </m:sup>
                </m:sSup>
                <m:r>
                  <w:rPr>
                    <w:rFonts w:ascii="Cambria Math" w:cs="Arial"/>
                    <w:sz w:val="20"/>
                    <w:szCs w:val="20"/>
                  </w:rPr>
                  <m:t>+</m:t>
                </m:r>
                <m:sSup>
                  <m:sSupPr>
                    <m:ctrlPr>
                      <w:rPr>
                        <w:rFonts w:ascii="Cambria Math" w:hAnsi="Cambria Math" w:cs="Arial"/>
                        <w:i/>
                        <w:sz w:val="20"/>
                        <w:szCs w:val="20"/>
                      </w:rPr>
                    </m:ctrlPr>
                  </m:sSupPr>
                  <m:e>
                    <m:r>
                      <w:rPr>
                        <w:rFonts w:ascii="Cambria Math" w:cs="Arial"/>
                        <w:sz w:val="20"/>
                        <w:szCs w:val="20"/>
                      </w:rPr>
                      <m:t>(</m:t>
                    </m:r>
                    <m:r>
                      <w:rPr>
                        <w:rFonts w:ascii="Cambria Math" w:hAnsi="Cambria Math" w:cs="Arial"/>
                        <w:sz w:val="20"/>
                        <w:szCs w:val="20"/>
                      </w:rPr>
                      <m:t>y</m:t>
                    </m:r>
                    <m:r>
                      <w:rPr>
                        <w:rFonts w:asci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int</m:t>
                        </m:r>
                      </m:sub>
                    </m:sSub>
                    <m:r>
                      <w:rPr>
                        <w:rFonts w:ascii="Cambria Math" w:cs="Arial"/>
                        <w:sz w:val="20"/>
                        <w:szCs w:val="20"/>
                      </w:rPr>
                      <m:t>)</m:t>
                    </m:r>
                  </m:e>
                  <m:sup>
                    <m:r>
                      <w:rPr>
                        <w:rFonts w:ascii="Cambria Math" w:cs="Arial"/>
                        <w:sz w:val="20"/>
                        <w:szCs w:val="20"/>
                      </w:rPr>
                      <m:t>2</m:t>
                    </m:r>
                  </m:sup>
                </m:sSup>
                <m:r>
                  <w:rPr>
                    <w:rFonts w:ascii="Cambria Math" w:cs="Arial"/>
                    <w:sz w:val="20"/>
                    <w:szCs w:val="20"/>
                  </w:rPr>
                  <m:t>=</m:t>
                </m:r>
                <m:sSup>
                  <m:sSupPr>
                    <m:ctrlPr>
                      <w:rPr>
                        <w:rFonts w:ascii="Cambria Math" w:hAnsi="Cambria Math" w:cs="Arial"/>
                        <w:i/>
                        <w:sz w:val="20"/>
                        <w:szCs w:val="20"/>
                      </w:rPr>
                    </m:ctrlPr>
                  </m:sSupPr>
                  <m:e>
                    <m:r>
                      <w:rPr>
                        <w:rFonts w:ascii="Cambria Math" w:hAnsi="Cambria Math" w:cs="Arial"/>
                        <w:sz w:val="20"/>
                        <w:szCs w:val="20"/>
                      </w:rPr>
                      <m:t>r</m:t>
                    </m:r>
                  </m:e>
                  <m:sup>
                    <m:r>
                      <w:rPr>
                        <w:rFonts w:ascii="Cambria Math" w:cs="Arial"/>
                        <w:sz w:val="20"/>
                        <w:szCs w:val="20"/>
                      </w:rPr>
                      <m:t>2</m:t>
                    </m:r>
                  </m:sup>
                </m:sSup>
                <m:r>
                  <w:rPr>
                    <w:rFonts w:ascii="Cambria Math" w:cs="Arial"/>
                    <w:sz w:val="20"/>
                    <w:szCs w:val="20"/>
                  </w:rPr>
                  <m:t>(</m:t>
                </m:r>
                <m:r>
                  <w:rPr>
                    <w:rFonts w:ascii="Cambria Math" w:hAnsi="Cambria Math" w:cs="Arial"/>
                    <w:sz w:val="20"/>
                    <w:szCs w:val="20"/>
                  </w:rPr>
                  <m:t>y</m:t>
                </m:r>
                <m:r>
                  <w:rPr>
                    <w:rFonts w:asci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int</m:t>
                    </m:r>
                  </m:sub>
                </m:sSub>
                <m:r>
                  <w:rPr>
                    <w:rFonts w:ascii="Cambria Math" w:cs="Arial"/>
                    <w:sz w:val="20"/>
                    <w:szCs w:val="20"/>
                  </w:rPr>
                  <m:t>)</m:t>
                </m:r>
              </m:oMath>
            </m:oMathPara>
          </w:p>
        </w:tc>
        <w:tc>
          <w:tcPr>
            <w:tcW w:w="480" w:type="dxa"/>
            <w:vAlign w:val="center"/>
          </w:tcPr>
          <w:p w:rsidR="00E56DE1" w:rsidRPr="00E56DE1" w:rsidRDefault="00E56DE1" w:rsidP="00E56DE1">
            <w:pPr>
              <w:pStyle w:val="Formulabroj"/>
              <w:rPr>
                <w:rFonts w:ascii="Arial" w:hAnsi="Arial" w:cs="Arial"/>
                <w:sz w:val="20"/>
                <w:szCs w:val="20"/>
              </w:rPr>
            </w:pPr>
            <w:r w:rsidRPr="00E56DE1">
              <w:rPr>
                <w:rFonts w:ascii="Arial" w:hAnsi="Arial" w:cs="Arial"/>
                <w:sz w:val="20"/>
                <w:szCs w:val="20"/>
              </w:rPr>
              <w:t>(6)</w:t>
            </w:r>
          </w:p>
        </w:tc>
      </w:tr>
    </w:tbl>
    <w:p w:rsidR="00C8625A" w:rsidRDefault="00C8625A" w:rsidP="00903721">
      <w:pPr>
        <w:pStyle w:val="paragraf"/>
        <w:rPr>
          <w:iCs/>
        </w:rPr>
      </w:pPr>
      <w:r w:rsidRPr="00C8625A">
        <w:rPr>
          <w:iCs/>
        </w:rPr>
        <w:t>We can write from the basic parabola equations with its axis passing through the y-axis in the following form</w:t>
      </w:r>
    </w:p>
    <w:tbl>
      <w:tblPr>
        <w:tblW w:w="7958" w:type="dxa"/>
        <w:jc w:val="center"/>
        <w:tblInd w:w="605" w:type="dxa"/>
        <w:tblLayout w:type="fixed"/>
        <w:tblLook w:val="04A0"/>
      </w:tblPr>
      <w:tblGrid>
        <w:gridCol w:w="7354"/>
        <w:gridCol w:w="604"/>
      </w:tblGrid>
      <w:tr w:rsidR="00C8625A" w:rsidRPr="00802784" w:rsidTr="00C8625A">
        <w:trPr>
          <w:trHeight w:val="152"/>
          <w:jc w:val="center"/>
        </w:trPr>
        <w:tc>
          <w:tcPr>
            <w:tcW w:w="7354" w:type="dxa"/>
            <w:vAlign w:val="center"/>
          </w:tcPr>
          <w:p w:rsidR="00C8625A" w:rsidRPr="00C8625A" w:rsidRDefault="00C8625A" w:rsidP="001F3D61">
            <w:pPr>
              <w:pStyle w:val="Footer"/>
              <w:spacing w:before="120" w:after="120"/>
              <w:rPr>
                <w:rFonts w:cs="Arial"/>
                <w:i/>
                <w:sz w:val="20"/>
                <w:szCs w:val="20"/>
              </w:rPr>
            </w:pPr>
            <m:oMathPara>
              <m:oMath>
                <m:r>
                  <w:rPr>
                    <w:rFonts w:ascii="Cambria Math" w:hAnsi="Cambria Math" w:cs="Arial"/>
                    <w:sz w:val="20"/>
                    <w:szCs w:val="20"/>
                  </w:rPr>
                  <m:t>P</m:t>
                </m:r>
                <m:d>
                  <m:dPr>
                    <m:ctrlPr>
                      <w:rPr>
                        <w:rFonts w:ascii="Cambria Math" w:hAnsi="Cambria Math" w:cs="Arial"/>
                        <w:i/>
                        <w:sz w:val="20"/>
                        <w:szCs w:val="20"/>
                      </w:rPr>
                    </m:ctrlPr>
                  </m:dPr>
                  <m:e>
                    <m:r>
                      <w:rPr>
                        <w:rFonts w:ascii="Cambria Math" w:hAnsi="Cambria Math" w:cs="Arial"/>
                        <w:sz w:val="20"/>
                        <w:szCs w:val="20"/>
                      </w:rPr>
                      <m:t>x</m:t>
                    </m:r>
                  </m:e>
                </m:d>
                <m:r>
                  <w:rPr>
                    <w:rFonts w:asci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m</m:t>
                    </m:r>
                  </m:e>
                  <m:sub>
                    <m:r>
                      <w:rPr>
                        <w:rFonts w:ascii="Cambria Math" w:hAnsi="Cambria Math" w:cs="Arial"/>
                        <w:sz w:val="20"/>
                        <w:szCs w:val="20"/>
                      </w:rPr>
                      <m:t>p</m:t>
                    </m:r>
                  </m:sub>
                </m:sSub>
                <m:sSup>
                  <m:sSupPr>
                    <m:ctrlPr>
                      <w:rPr>
                        <w:rFonts w:ascii="Cambria Math" w:hAnsi="Cambria Math" w:cs="Arial"/>
                        <w:i/>
                        <w:sz w:val="20"/>
                        <w:szCs w:val="20"/>
                      </w:rPr>
                    </m:ctrlPr>
                  </m:sSupPr>
                  <m:e>
                    <m:r>
                      <w:rPr>
                        <w:rFonts w:ascii="Cambria Math" w:hAnsi="Cambria Math" w:cs="Arial"/>
                        <w:sz w:val="20"/>
                        <w:szCs w:val="20"/>
                      </w:rPr>
                      <m:t>x</m:t>
                    </m:r>
                  </m:e>
                  <m:sup>
                    <m:r>
                      <w:rPr>
                        <w:rFonts w:ascii="Cambria Math" w:cs="Arial"/>
                        <w:sz w:val="20"/>
                        <w:szCs w:val="20"/>
                      </w:rPr>
                      <m:t>2</m:t>
                    </m:r>
                  </m:sup>
                </m:sSup>
                <m:r>
                  <w:rPr>
                    <w:rFonts w:asci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C</m:t>
                    </m:r>
                  </m:e>
                  <m:sub>
                    <m:r>
                      <w:rPr>
                        <w:rFonts w:ascii="Cambria Math" w:hAnsi="Cambria Math" w:cs="Arial"/>
                        <w:sz w:val="20"/>
                        <w:szCs w:val="20"/>
                      </w:rPr>
                      <m:t>p</m:t>
                    </m:r>
                  </m:sub>
                </m:sSub>
              </m:oMath>
            </m:oMathPara>
          </w:p>
        </w:tc>
        <w:tc>
          <w:tcPr>
            <w:tcW w:w="604" w:type="dxa"/>
            <w:vAlign w:val="center"/>
          </w:tcPr>
          <w:p w:rsidR="00C8625A" w:rsidRPr="00C8625A" w:rsidRDefault="00C8625A" w:rsidP="00D930E3">
            <w:pPr>
              <w:pStyle w:val="Formulabroj"/>
              <w:rPr>
                <w:rFonts w:ascii="Arial" w:hAnsi="Arial" w:cs="Arial"/>
                <w:sz w:val="20"/>
                <w:szCs w:val="20"/>
              </w:rPr>
            </w:pPr>
            <w:r w:rsidRPr="00C8625A">
              <w:rPr>
                <w:rFonts w:ascii="Arial" w:hAnsi="Arial" w:cs="Arial"/>
                <w:sz w:val="20"/>
                <w:szCs w:val="20"/>
              </w:rPr>
              <w:t>(</w:t>
            </w:r>
            <w:r w:rsidR="00D930E3">
              <w:rPr>
                <w:rFonts w:ascii="Arial" w:hAnsi="Arial" w:cs="Arial"/>
                <w:sz w:val="20"/>
                <w:szCs w:val="20"/>
              </w:rPr>
              <w:t>7</w:t>
            </w:r>
            <w:r w:rsidRPr="00C8625A">
              <w:rPr>
                <w:rFonts w:ascii="Arial" w:hAnsi="Arial" w:cs="Arial"/>
                <w:sz w:val="20"/>
                <w:szCs w:val="20"/>
              </w:rPr>
              <w:t>)</w:t>
            </w:r>
          </w:p>
        </w:tc>
      </w:tr>
      <w:tr w:rsidR="008A7B92" w:rsidRPr="00802784" w:rsidTr="008A7B92">
        <w:trPr>
          <w:trHeight w:val="152"/>
          <w:jc w:val="center"/>
        </w:trPr>
        <w:tc>
          <w:tcPr>
            <w:tcW w:w="7354" w:type="dxa"/>
            <w:vAlign w:val="center"/>
          </w:tcPr>
          <w:p w:rsidR="008A7B92" w:rsidRPr="008A7B92" w:rsidRDefault="008A7B92" w:rsidP="001F3D61">
            <w:pPr>
              <w:pStyle w:val="Footer"/>
              <w:spacing w:before="120" w:after="120"/>
              <w:rPr>
                <w:oMath/>
                <w:rFonts w:ascii="Cambria Math" w:hAnsi="Cambria Math" w:cs="Arial"/>
                <w:sz w:val="20"/>
                <w:szCs w:val="20"/>
              </w:rPr>
            </w:pPr>
            <m:oMathPara>
              <m:oMath>
                <m:r>
                  <w:rPr>
                    <w:rFonts w:ascii="Cambria Math" w:hAnsi="Cambria Math" w:cs="Arial"/>
                    <w:sz w:val="20"/>
                    <w:szCs w:val="20"/>
                  </w:rPr>
                  <m:t>P'</m:t>
                </m:r>
                <m:d>
                  <m:dPr>
                    <m:ctrlPr>
                      <w:rPr>
                        <w:rFonts w:ascii="Cambria Math" w:hAnsi="Cambria Math" w:cs="Arial"/>
                        <w:i/>
                        <w:sz w:val="20"/>
                        <w:szCs w:val="20"/>
                      </w:rPr>
                    </m:ctrlPr>
                  </m:dPr>
                  <m:e>
                    <m:r>
                      <w:rPr>
                        <w:rFonts w:ascii="Cambria Math" w:hAnsi="Cambria Math" w:cs="Arial"/>
                        <w:sz w:val="20"/>
                        <w:szCs w:val="20"/>
                      </w:rPr>
                      <m:t>x</m:t>
                    </m:r>
                  </m:e>
                </m:d>
                <m: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2m</m:t>
                    </m:r>
                  </m:e>
                  <m:sub>
                    <m:r>
                      <w:rPr>
                        <w:rFonts w:ascii="Cambria Math" w:hAnsi="Cambria Math" w:cs="Arial"/>
                        <w:sz w:val="20"/>
                        <w:szCs w:val="20"/>
                      </w:rPr>
                      <m:t>p</m:t>
                    </m:r>
                  </m:sub>
                </m:sSub>
                <m:r>
                  <w:rPr>
                    <w:rFonts w:ascii="Cambria Math" w:hAnsi="Cambria Math" w:cs="Arial"/>
                    <w:sz w:val="20"/>
                    <w:szCs w:val="20"/>
                  </w:rPr>
                  <m:t>x</m:t>
                </m:r>
              </m:oMath>
            </m:oMathPara>
          </w:p>
        </w:tc>
        <w:tc>
          <w:tcPr>
            <w:tcW w:w="604" w:type="dxa"/>
            <w:vAlign w:val="center"/>
          </w:tcPr>
          <w:p w:rsidR="008A7B92" w:rsidRPr="008A7B92" w:rsidRDefault="008A7B92" w:rsidP="008A7B92">
            <w:pPr>
              <w:pStyle w:val="Formulabroj"/>
              <w:rPr>
                <w:rFonts w:ascii="Arial" w:hAnsi="Arial" w:cs="Arial"/>
                <w:sz w:val="20"/>
                <w:szCs w:val="20"/>
              </w:rPr>
            </w:pPr>
            <w:r w:rsidRPr="008A7B92">
              <w:rPr>
                <w:rFonts w:ascii="Arial" w:hAnsi="Arial" w:cs="Arial"/>
                <w:sz w:val="20"/>
                <w:szCs w:val="20"/>
              </w:rPr>
              <w:t>(</w:t>
            </w:r>
            <w:r>
              <w:rPr>
                <w:rFonts w:ascii="Arial" w:hAnsi="Arial" w:cs="Arial"/>
                <w:sz w:val="20"/>
                <w:szCs w:val="20"/>
              </w:rPr>
              <w:t>8</w:t>
            </w:r>
            <w:r w:rsidRPr="008A7B92">
              <w:rPr>
                <w:rFonts w:ascii="Arial" w:hAnsi="Arial" w:cs="Arial"/>
                <w:sz w:val="20"/>
                <w:szCs w:val="20"/>
              </w:rPr>
              <w:t>)</w:t>
            </w:r>
          </w:p>
        </w:tc>
      </w:tr>
    </w:tbl>
    <w:p w:rsidR="006E21FF" w:rsidRPr="006E21FF" w:rsidRDefault="006E21FF" w:rsidP="006E21FF">
      <w:pPr>
        <w:pStyle w:val="paragraf"/>
        <w:rPr>
          <w:iCs/>
        </w:rPr>
      </w:pPr>
      <w:r w:rsidRPr="006E21FF">
        <w:rPr>
          <w:iCs/>
        </w:rPr>
        <w:t>where m</w:t>
      </w:r>
      <w:r w:rsidRPr="00326511">
        <w:rPr>
          <w:iCs/>
          <w:vertAlign w:val="subscript"/>
        </w:rPr>
        <w:t>p</w:t>
      </w:r>
      <w:r w:rsidRPr="006E21FF">
        <w:rPr>
          <w:iCs/>
        </w:rPr>
        <w:t xml:space="preserve"> is the slope of parabola and C</w:t>
      </w:r>
      <w:r w:rsidRPr="00B36225">
        <w:rPr>
          <w:iCs/>
          <w:vertAlign w:val="subscript"/>
        </w:rPr>
        <w:t>p</w:t>
      </w:r>
      <w:r w:rsidRPr="006E21FF">
        <w:rPr>
          <w:iCs/>
        </w:rPr>
        <w:t xml:space="preserve"> is the y-intercept of the parabola.</w:t>
      </w:r>
    </w:p>
    <w:p w:rsidR="006E21FF" w:rsidRDefault="006E21FF" w:rsidP="006E21FF">
      <w:pPr>
        <w:pStyle w:val="paragraf"/>
        <w:rPr>
          <w:iCs/>
        </w:rPr>
      </w:pPr>
      <w:r w:rsidRPr="006E21FF">
        <w:rPr>
          <w:iCs/>
        </w:rPr>
        <w:t>By substituting Eq. (</w:t>
      </w:r>
      <w:r>
        <w:rPr>
          <w:iCs/>
        </w:rPr>
        <w:t>3</w:t>
      </w:r>
      <w:r w:rsidRPr="006E21FF">
        <w:rPr>
          <w:iCs/>
        </w:rPr>
        <w:t>) and Eq. (</w:t>
      </w:r>
      <w:r>
        <w:rPr>
          <w:iCs/>
        </w:rPr>
        <w:t>6</w:t>
      </w:r>
      <w:r w:rsidRPr="006E21FF">
        <w:rPr>
          <w:iCs/>
        </w:rPr>
        <w:t>) into Eq. (</w:t>
      </w:r>
      <w:r>
        <w:rPr>
          <w:iCs/>
        </w:rPr>
        <w:t>5</w:t>
      </w:r>
      <w:r w:rsidRPr="006E21FF">
        <w:rPr>
          <w:iCs/>
        </w:rPr>
        <w:t>), we obtain the differential area that can be assessed within the limits of the intercept of the parabola, and using the definition summation to replace the integral, we obtain the geometric model integration of the offset parabolic concentrator, Eq. (</w:t>
      </w:r>
      <w:r w:rsidR="003730E6">
        <w:rPr>
          <w:iCs/>
        </w:rPr>
        <w:t>9</w:t>
      </w:r>
      <w:r w:rsidRPr="006E21FF">
        <w:rPr>
          <w:iCs/>
        </w:rPr>
        <w:t xml:space="preserve">), which can be solved using an iterative </w:t>
      </w:r>
      <w:r w:rsidRPr="006E21FF">
        <w:rPr>
          <w:iCs/>
        </w:rPr>
        <w:lastRenderedPageBreak/>
        <w:t>method.</w:t>
      </w:r>
    </w:p>
    <w:p w:rsidR="003730E6" w:rsidRDefault="00D930E3" w:rsidP="00903721">
      <w:pPr>
        <w:pStyle w:val="paragraf"/>
        <w:rPr>
          <w:iCs/>
        </w:rPr>
      </w:pPr>
      <w:r w:rsidRPr="00D930E3">
        <w:rPr>
          <w:iCs/>
        </w:rPr>
        <w:t>Taking first derivative of Eq. (</w:t>
      </w:r>
      <w:r w:rsidR="003730E6">
        <w:rPr>
          <w:iCs/>
        </w:rPr>
        <w:t>9</w:t>
      </w:r>
      <w:r w:rsidRPr="00D930E3">
        <w:rPr>
          <w:iCs/>
        </w:rPr>
        <w:t>) for the slope of the parabola:</w:t>
      </w:r>
    </w:p>
    <w:tbl>
      <w:tblPr>
        <w:tblW w:w="7992" w:type="dxa"/>
        <w:jc w:val="center"/>
        <w:tblInd w:w="605" w:type="dxa"/>
        <w:tblLayout w:type="fixed"/>
        <w:tblLook w:val="04A0"/>
      </w:tblPr>
      <w:tblGrid>
        <w:gridCol w:w="7425"/>
        <w:gridCol w:w="567"/>
      </w:tblGrid>
      <w:tr w:rsidR="003730E6" w:rsidRPr="00802784" w:rsidTr="003730E6">
        <w:trPr>
          <w:trHeight w:val="152"/>
          <w:jc w:val="center"/>
        </w:trPr>
        <w:tc>
          <w:tcPr>
            <w:tcW w:w="7425" w:type="dxa"/>
            <w:vAlign w:val="center"/>
          </w:tcPr>
          <w:p w:rsidR="003730E6" w:rsidRPr="00F467B0" w:rsidRDefault="007957C3" w:rsidP="001F3D61">
            <w:pPr>
              <w:pStyle w:val="Footer"/>
              <w:spacing w:before="120" w:after="120"/>
              <w:rPr>
                <w:rFonts w:cs="Arial"/>
                <w:i/>
                <w:sz w:val="20"/>
                <w:szCs w:val="20"/>
              </w:rPr>
            </w:pPr>
            <m:oMathPara>
              <m:oMath>
                <m:nary>
                  <m:naryPr>
                    <m:limLoc m:val="subSup"/>
                    <m:ctrlPr>
                      <w:rPr>
                        <w:rFonts w:ascii="Cambria Math" w:hAnsi="Cambria Math" w:cs="Arial"/>
                        <w:i/>
                        <w:sz w:val="20"/>
                        <w:szCs w:val="20"/>
                      </w:rPr>
                    </m:ctrlPr>
                  </m:naryPr>
                  <m:sub>
                    <m:r>
                      <w:rPr>
                        <w:rFonts w:cs="Arial"/>
                        <w:sz w:val="20"/>
                        <w:szCs w:val="20"/>
                      </w:rPr>
                      <m:t>-</m:t>
                    </m:r>
                    <m:r>
                      <w:rPr>
                        <w:rFonts w:ascii="Cambria Math" w:hAnsi="Cambria Math" w:cs="Arial"/>
                        <w:sz w:val="20"/>
                        <w:szCs w:val="20"/>
                      </w:rPr>
                      <m:t>n</m:t>
                    </m:r>
                  </m:sub>
                  <m:sup>
                    <m:r>
                      <w:rPr>
                        <w:rFonts w:ascii="Cambria Math" w:cs="Arial"/>
                        <w:sz w:val="20"/>
                        <w:szCs w:val="20"/>
                      </w:rPr>
                      <m:t>+</m:t>
                    </m:r>
                    <m:r>
                      <w:rPr>
                        <w:rFonts w:ascii="Cambria Math" w:hAnsi="Cambria Math" w:cs="Arial"/>
                        <w:sz w:val="20"/>
                        <w:szCs w:val="20"/>
                      </w:rPr>
                      <m:t>n</m:t>
                    </m:r>
                  </m:sup>
                  <m:e>
                    <m:r>
                      <w:rPr>
                        <w:rFonts w:ascii="Cambria Math" w:hAnsi="Cambria Math" w:cs="Arial"/>
                        <w:sz w:val="20"/>
                        <w:szCs w:val="20"/>
                      </w:rPr>
                      <m:t>I</m:t>
                    </m:r>
                    <m:d>
                      <m:dPr>
                        <m:ctrlPr>
                          <w:rPr>
                            <w:rFonts w:ascii="Cambria Math" w:hAnsi="Cambria Math" w:cs="Arial"/>
                            <w:i/>
                            <w:sz w:val="20"/>
                            <w:szCs w:val="20"/>
                          </w:rPr>
                        </m:ctrlPr>
                      </m:dPr>
                      <m:e>
                        <m:r>
                          <w:rPr>
                            <w:rFonts w:ascii="Cambria Math" w:hAnsi="Cambria Math" w:cs="Arial"/>
                            <w:sz w:val="20"/>
                            <w:szCs w:val="20"/>
                          </w:rPr>
                          <m:t>a</m:t>
                        </m:r>
                      </m:e>
                    </m:d>
                    <m:r>
                      <w:rPr>
                        <w:rFonts w:ascii="Cambria Math" w:hAnsi="Cambria Math" w:cs="Arial"/>
                        <w:sz w:val="20"/>
                        <w:szCs w:val="20"/>
                      </w:rPr>
                      <m:t>da</m:t>
                    </m:r>
                    <m:r>
                      <w:rPr>
                        <w:rFonts w:ascii="Cambria Math" w:cs="Arial"/>
                        <w:sz w:val="20"/>
                        <w:szCs w:val="20"/>
                      </w:rPr>
                      <m:t>=</m:t>
                    </m:r>
                    <m:nary>
                      <m:naryPr>
                        <m:chr m:val="∑"/>
                        <m:limLoc m:val="undOvr"/>
                        <m:ctrlPr>
                          <w:rPr>
                            <w:rFonts w:ascii="Cambria Math" w:hAnsi="Cambria Math" w:cs="Arial"/>
                            <w:i/>
                            <w:sz w:val="20"/>
                            <w:szCs w:val="20"/>
                          </w:rPr>
                        </m:ctrlPr>
                      </m:naryPr>
                      <m:sub>
                        <m:r>
                          <w:rPr>
                            <w:rFonts w:ascii="Cambria Math" w:hAnsi="Cambria Math" w:cs="Arial"/>
                            <w:sz w:val="20"/>
                            <w:szCs w:val="20"/>
                          </w:rPr>
                          <m:t>yint</m:t>
                        </m:r>
                        <m:r>
                          <w:rPr>
                            <w:rFonts w:cs="Arial"/>
                            <w:sz w:val="20"/>
                            <w:szCs w:val="20"/>
                          </w:rPr>
                          <m:t>-</m:t>
                        </m:r>
                        <m:r>
                          <w:rPr>
                            <w:rFonts w:ascii="Cambria Math" w:hAnsi="Cambria Math" w:cs="Arial"/>
                            <w:sz w:val="20"/>
                            <w:szCs w:val="20"/>
                          </w:rPr>
                          <m:t>r</m:t>
                        </m:r>
                      </m:sub>
                      <m:sup>
                        <m:r>
                          <w:rPr>
                            <w:rFonts w:ascii="Cambria Math" w:hAnsi="Cambria Math" w:cs="Arial"/>
                            <w:sz w:val="20"/>
                            <w:szCs w:val="20"/>
                          </w:rPr>
                          <m:t>yint</m:t>
                        </m:r>
                        <m:r>
                          <w:rPr>
                            <w:rFonts w:ascii="Cambria Math" w:cs="Arial"/>
                            <w:sz w:val="20"/>
                            <w:szCs w:val="20"/>
                          </w:rPr>
                          <m:t>+</m:t>
                        </m:r>
                        <m:r>
                          <w:rPr>
                            <w:rFonts w:ascii="Cambria Math" w:hAnsi="Cambria Math" w:cs="Arial"/>
                            <w:sz w:val="20"/>
                            <w:szCs w:val="20"/>
                          </w:rPr>
                          <m:t>r</m:t>
                        </m:r>
                      </m:sup>
                      <m:e>
                        <m:r>
                          <w:rPr>
                            <w:rFonts w:ascii="Cambria Math" w:hAnsi="Cambria Math" w:cs="Arial"/>
                            <w:sz w:val="20"/>
                            <w:szCs w:val="20"/>
                          </w:rPr>
                          <m:t>I</m:t>
                        </m:r>
                        <m:r>
                          <w:rPr>
                            <w:rFonts w:ascii="Cambria Math" w:cs="Arial"/>
                            <w:sz w:val="20"/>
                            <w:szCs w:val="20"/>
                          </w:rPr>
                          <m:t xml:space="preserve"> </m:t>
                        </m:r>
                        <m:d>
                          <m:dPr>
                            <m:ctrlPr>
                              <w:rPr>
                                <w:rFonts w:ascii="Cambria Math" w:hAnsi="Cambria Math" w:cs="Arial"/>
                                <w:i/>
                                <w:sz w:val="20"/>
                                <w:szCs w:val="20"/>
                              </w:rPr>
                            </m:ctrlPr>
                          </m:dPr>
                          <m:e>
                            <m:r>
                              <w:rPr>
                                <w:rFonts w:ascii="Cambria Math" w:hAnsi="Cambria Math" w:cs="Arial"/>
                                <w:sz w:val="20"/>
                                <w:szCs w:val="20"/>
                              </w:rPr>
                              <m:t>a</m:t>
                            </m:r>
                          </m:e>
                        </m:d>
                        <m:rad>
                          <m:radPr>
                            <m:degHide m:val="on"/>
                            <m:ctrlPr>
                              <w:rPr>
                                <w:rFonts w:ascii="Cambria Math" w:hAnsi="Cambria Math" w:cs="Arial"/>
                                <w:i/>
                                <w:sz w:val="20"/>
                                <w:szCs w:val="20"/>
                              </w:rPr>
                            </m:ctrlPr>
                          </m:radPr>
                          <m:deg/>
                          <m:e>
                            <m:sSub>
                              <m:sSubPr>
                                <m:ctrlPr>
                                  <w:rPr>
                                    <w:rFonts w:ascii="Cambria Math" w:hAnsi="Cambria Math" w:cs="Arial"/>
                                    <w:i/>
                                    <w:sz w:val="20"/>
                                    <w:szCs w:val="20"/>
                                  </w:rPr>
                                </m:ctrlPr>
                              </m:sSubPr>
                              <m:e>
                                <m:r>
                                  <w:rPr>
                                    <w:rFonts w:ascii="Cambria Math" w:hAnsi="Cambria Math" w:cs="Arial"/>
                                    <w:sz w:val="20"/>
                                    <w:szCs w:val="20"/>
                                  </w:rPr>
                                  <m:t>k</m:t>
                                </m:r>
                              </m:e>
                              <m:sub>
                                <m:r>
                                  <w:rPr>
                                    <w:rFonts w:ascii="Cambria Math" w:cs="Arial"/>
                                    <w:sz w:val="20"/>
                                    <w:szCs w:val="20"/>
                                  </w:rPr>
                                  <m:t>1</m:t>
                                </m:r>
                              </m:sub>
                            </m:sSub>
                          </m:e>
                        </m:rad>
                      </m:e>
                    </m:nary>
                  </m:e>
                </m:nary>
                <m:r>
                  <w:rPr>
                    <w:rFonts w:ascii="Cambria Math" w:hAnsi="Cambria Math" w:cs="Arial"/>
                    <w:sz w:val="20"/>
                    <w:szCs w:val="20"/>
                  </w:rPr>
                  <m:t>y</m:t>
                </m:r>
                <m:r>
                  <w:rPr>
                    <w:rFonts w:asci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k</m:t>
                    </m:r>
                  </m:e>
                  <m:sub>
                    <m:r>
                      <w:rPr>
                        <w:rFonts w:ascii="Cambria Math" w:cs="Arial"/>
                        <w:sz w:val="20"/>
                        <w:szCs w:val="20"/>
                      </w:rPr>
                      <m:t>2</m:t>
                    </m:r>
                  </m:sub>
                </m:sSub>
                <m:r>
                  <w:rPr>
                    <w:rFonts w:ascii="Cambria Math" w:cs="Arial"/>
                    <w:sz w:val="20"/>
                    <w:szCs w:val="20"/>
                  </w:rPr>
                  <m:t xml:space="preserve"> </m:t>
                </m:r>
                <m:r>
                  <w:rPr>
                    <w:rFonts w:ascii="Cambria Math" w:cs="Arial"/>
                    <w:sz w:val="20"/>
                    <w:szCs w:val="20"/>
                  </w:rPr>
                  <m:t>×</m:t>
                </m:r>
                <m:r>
                  <w:rPr>
                    <w:rFonts w:ascii="Cambria Math" w:cs="Arial"/>
                    <w:sz w:val="20"/>
                    <w:szCs w:val="20"/>
                  </w:rPr>
                  <m:t xml:space="preserve"> </m:t>
                </m:r>
                <m:rad>
                  <m:radPr>
                    <m:degHide m:val="on"/>
                    <m:ctrlPr>
                      <w:rPr>
                        <w:rFonts w:ascii="Cambria Math" w:hAnsi="Cambria Math" w:cs="Arial"/>
                        <w:i/>
                        <w:sz w:val="20"/>
                        <w:szCs w:val="20"/>
                      </w:rPr>
                    </m:ctrlPr>
                  </m:radPr>
                  <m:deg/>
                  <m:e>
                    <m:sSup>
                      <m:sSupPr>
                        <m:ctrlPr>
                          <w:rPr>
                            <w:rFonts w:ascii="Cambria Math" w:hAnsi="Cambria Math" w:cs="Arial"/>
                            <w:i/>
                            <w:sz w:val="20"/>
                            <w:szCs w:val="20"/>
                          </w:rPr>
                        </m:ctrlPr>
                      </m:sSupPr>
                      <m:e>
                        <m:r>
                          <w:rPr>
                            <w:rFonts w:ascii="Cambria Math" w:hAnsi="Cambria Math" w:cs="Arial"/>
                            <w:sz w:val="20"/>
                            <w:szCs w:val="20"/>
                          </w:rPr>
                          <m:t>r</m:t>
                        </m:r>
                      </m:e>
                      <m:sup>
                        <m:r>
                          <w:rPr>
                            <w:rFonts w:ascii="Cambria Math" w:cs="Arial"/>
                            <w:sz w:val="20"/>
                            <w:szCs w:val="20"/>
                          </w:rPr>
                          <m:t>2</m:t>
                        </m:r>
                      </m:sup>
                    </m:sSup>
                    <m:r>
                      <w:rPr>
                        <w:rFonts w:ascii="Cambria Math" w:hAnsi="Cambria Math" w:cs="Arial"/>
                        <w:sz w:val="20"/>
                        <w:szCs w:val="20"/>
                      </w:rPr>
                      <m:t>y</m:t>
                    </m:r>
                    <m:r>
                      <w:rPr>
                        <w:rFonts w:ascii="Cambria Math" w:cs="Arial"/>
                        <w:sz w:val="20"/>
                        <w:szCs w:val="20"/>
                      </w:rPr>
                      <m:t>+2</m:t>
                    </m:r>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int</m:t>
                        </m:r>
                      </m:sub>
                    </m:sSub>
                    <m:r>
                      <w:rPr>
                        <w:rFonts w:ascii="Cambria Math" w:hAnsi="Cambria Math" w:cs="Arial"/>
                        <w:sz w:val="20"/>
                        <w:szCs w:val="20"/>
                      </w:rPr>
                      <m:t>y</m:t>
                    </m:r>
                    <m:r>
                      <w:rPr>
                        <w:rFonts w:ascii="Cambria Math" w:cs="Arial"/>
                        <w:sz w:val="20"/>
                        <w:szCs w:val="20"/>
                      </w:rPr>
                      <m:t>-</m:t>
                    </m:r>
                    <m:sSubSup>
                      <m:sSubSupPr>
                        <m:ctrlPr>
                          <w:rPr>
                            <w:rFonts w:ascii="Cambria Math" w:hAnsi="Cambria Math" w:cs="Arial"/>
                            <w:i/>
                            <w:sz w:val="20"/>
                            <w:szCs w:val="20"/>
                          </w:rPr>
                        </m:ctrlPr>
                      </m:sSubSupPr>
                      <m:e>
                        <m:r>
                          <w:rPr>
                            <w:rFonts w:ascii="Cambria Math" w:hAnsi="Cambria Math" w:cs="Arial"/>
                            <w:sz w:val="20"/>
                            <w:szCs w:val="20"/>
                          </w:rPr>
                          <m:t>y</m:t>
                        </m:r>
                      </m:e>
                      <m:sub>
                        <m:r>
                          <w:rPr>
                            <w:rFonts w:ascii="Cambria Math" w:hAnsi="Cambria Math" w:cs="Arial"/>
                            <w:sz w:val="20"/>
                            <w:szCs w:val="20"/>
                          </w:rPr>
                          <m:t>int</m:t>
                        </m:r>
                      </m:sub>
                      <m:sup>
                        <m:r>
                          <w:rPr>
                            <w:rFonts w:ascii="Cambria Math" w:cs="Arial"/>
                            <w:sz w:val="20"/>
                            <w:szCs w:val="20"/>
                          </w:rPr>
                          <m:t>2</m:t>
                        </m:r>
                      </m:sup>
                    </m:sSubSup>
                    <m:r>
                      <w:rPr>
                        <w:rFonts w:ascii="Cambria Math" w:cs="Arial"/>
                        <w:sz w:val="20"/>
                        <w:szCs w:val="20"/>
                      </w:rPr>
                      <m:t>-</m:t>
                    </m:r>
                    <m:r>
                      <w:rPr>
                        <w:rFonts w:ascii="Cambria Math" w:cs="Arial"/>
                        <w:sz w:val="20"/>
                        <w:szCs w:val="20"/>
                      </w:rPr>
                      <m:t xml:space="preserve"> </m:t>
                    </m:r>
                    <m:sSup>
                      <m:sSupPr>
                        <m:ctrlPr>
                          <w:rPr>
                            <w:rFonts w:ascii="Cambria Math" w:hAnsi="Cambria Math" w:cs="Arial"/>
                            <w:i/>
                            <w:sz w:val="20"/>
                            <w:szCs w:val="20"/>
                          </w:rPr>
                        </m:ctrlPr>
                      </m:sSupPr>
                      <m:e>
                        <m:r>
                          <w:rPr>
                            <w:rFonts w:ascii="Cambria Math" w:hAnsi="Cambria Math" w:cs="Arial"/>
                            <w:sz w:val="20"/>
                            <w:szCs w:val="20"/>
                          </w:rPr>
                          <m:t>r</m:t>
                        </m:r>
                      </m:e>
                      <m:sup>
                        <m:r>
                          <w:rPr>
                            <w:rFonts w:ascii="Cambria Math" w:cs="Arial"/>
                            <w:sz w:val="20"/>
                            <w:szCs w:val="20"/>
                          </w:rPr>
                          <m:t>2</m:t>
                        </m:r>
                      </m:sup>
                    </m:sSup>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int</m:t>
                        </m:r>
                      </m:sub>
                    </m:sSub>
                    <m:r>
                      <w:rPr>
                        <w:rFonts w:ascii="Cambria Math" w:cs="Arial"/>
                        <w:sz w:val="20"/>
                        <w:szCs w:val="20"/>
                      </w:rPr>
                      <m:t>-</m:t>
                    </m:r>
                    <m:sSup>
                      <m:sSupPr>
                        <m:ctrlPr>
                          <w:rPr>
                            <w:rFonts w:ascii="Cambria Math" w:hAnsi="Cambria Math" w:cs="Arial"/>
                            <w:i/>
                            <w:sz w:val="20"/>
                            <w:szCs w:val="20"/>
                          </w:rPr>
                        </m:ctrlPr>
                      </m:sSupPr>
                      <m:e>
                        <m:r>
                          <w:rPr>
                            <w:rFonts w:ascii="Cambria Math" w:hAnsi="Cambria Math" w:cs="Arial"/>
                            <w:sz w:val="20"/>
                            <w:szCs w:val="20"/>
                          </w:rPr>
                          <m:t>y</m:t>
                        </m:r>
                      </m:e>
                      <m:sup>
                        <m:r>
                          <w:rPr>
                            <w:rFonts w:ascii="Cambria Math" w:cs="Arial"/>
                            <w:sz w:val="20"/>
                            <w:szCs w:val="20"/>
                          </w:rPr>
                          <m:t>2</m:t>
                        </m:r>
                      </m:sup>
                    </m:sSup>
                  </m:e>
                </m:rad>
              </m:oMath>
            </m:oMathPara>
          </w:p>
        </w:tc>
        <w:tc>
          <w:tcPr>
            <w:tcW w:w="567" w:type="dxa"/>
            <w:vAlign w:val="center"/>
          </w:tcPr>
          <w:p w:rsidR="003730E6" w:rsidRPr="003730E6" w:rsidRDefault="003730E6" w:rsidP="00C734E7">
            <w:pPr>
              <w:pStyle w:val="Formulabroj"/>
              <w:rPr>
                <w:rFonts w:ascii="Arial" w:hAnsi="Arial" w:cs="Arial"/>
                <w:sz w:val="20"/>
                <w:szCs w:val="20"/>
              </w:rPr>
            </w:pPr>
            <w:r w:rsidRPr="003730E6">
              <w:rPr>
                <w:rFonts w:ascii="Arial" w:hAnsi="Arial" w:cs="Arial"/>
                <w:sz w:val="20"/>
                <w:szCs w:val="20"/>
              </w:rPr>
              <w:t>(</w:t>
            </w:r>
            <w:r w:rsidR="00C734E7">
              <w:rPr>
                <w:rFonts w:ascii="Arial" w:hAnsi="Arial" w:cs="Arial"/>
                <w:sz w:val="20"/>
                <w:szCs w:val="20"/>
              </w:rPr>
              <w:t>9</w:t>
            </w:r>
            <w:r w:rsidRPr="003730E6">
              <w:rPr>
                <w:rFonts w:ascii="Arial" w:hAnsi="Arial" w:cs="Arial"/>
                <w:sz w:val="20"/>
                <w:szCs w:val="20"/>
              </w:rPr>
              <w:t>)</w:t>
            </w:r>
          </w:p>
        </w:tc>
      </w:tr>
    </w:tbl>
    <w:p w:rsidR="00050C99" w:rsidRDefault="00BD069E" w:rsidP="00903721">
      <w:pPr>
        <w:pStyle w:val="paragraf"/>
        <w:ind w:firstLine="0"/>
        <w:rPr>
          <w:color w:val="000000"/>
        </w:rPr>
      </w:pPr>
      <w:r w:rsidRPr="00BD069E">
        <w:rPr>
          <w:color w:val="000000"/>
        </w:rPr>
        <w:t xml:space="preserve">where </w:t>
      </w:r>
      <m:oMath>
        <m:sSub>
          <m:sSubPr>
            <m:ctrlPr>
              <w:rPr>
                <w:rFonts w:ascii="Cambria Math" w:hAnsi="Cambria Math"/>
                <w:i/>
                <w:color w:val="000000"/>
              </w:rPr>
            </m:ctrlPr>
          </m:sSubPr>
          <m:e>
            <m:r>
              <w:rPr>
                <w:rFonts w:ascii="Cambria Math" w:hAnsi="Cambria Math"/>
                <w:color w:val="000000"/>
              </w:rPr>
              <m:t>k</m:t>
            </m:r>
          </m:e>
          <m:sub>
            <m:r>
              <w:rPr>
                <w:rFonts w:ascii="Cambria Math"/>
                <w:color w:val="000000"/>
              </w:rPr>
              <m:t>1=</m:t>
            </m:r>
          </m:sub>
        </m:sSub>
        <m:f>
          <m:fPr>
            <m:ctrlPr>
              <w:rPr>
                <w:rFonts w:ascii="Cambria Math" w:hAnsi="Cambria Math"/>
                <w:i/>
                <w:color w:val="000000"/>
              </w:rPr>
            </m:ctrlPr>
          </m:fPr>
          <m:num>
            <m:r>
              <w:rPr>
                <w:rFonts w:ascii="Cambria Math"/>
                <w:color w:val="000000"/>
              </w:rPr>
              <m:t>2</m:t>
            </m:r>
            <m:sSub>
              <m:sSubPr>
                <m:ctrlPr>
                  <w:rPr>
                    <w:rFonts w:ascii="Cambria Math" w:hAnsi="Cambria Math"/>
                    <w:i/>
                    <w:color w:val="000000"/>
                  </w:rPr>
                </m:ctrlPr>
              </m:sSubPr>
              <m:e>
                <m:r>
                  <w:rPr>
                    <w:rFonts w:ascii="Cambria Math" w:hAnsi="Cambria Math"/>
                    <w:color w:val="000000"/>
                  </w:rPr>
                  <m:t>y</m:t>
                </m:r>
              </m:e>
              <m:sub>
                <m:r>
                  <w:rPr>
                    <w:rFonts w:ascii="Cambria Math" w:hAnsi="Cambria Math"/>
                    <w:color w:val="000000"/>
                  </w:rPr>
                  <m:t>int</m:t>
                </m:r>
                <m:r>
                  <w:rPr>
                    <w:rFonts w:ascii="Cambria Math"/>
                    <w:color w:val="000000"/>
                  </w:rPr>
                  <m:t>+</m:t>
                </m:r>
                <m:sSup>
                  <m:sSupPr>
                    <m:ctrlPr>
                      <w:rPr>
                        <w:rFonts w:ascii="Cambria Math" w:hAnsi="Cambria Math"/>
                        <w:i/>
                        <w:color w:val="000000"/>
                      </w:rPr>
                    </m:ctrlPr>
                  </m:sSupPr>
                  <m:e>
                    <m:r>
                      <w:rPr>
                        <w:rFonts w:ascii="Cambria Math" w:hAnsi="Cambria Math"/>
                        <w:color w:val="000000"/>
                      </w:rPr>
                      <m:t>r</m:t>
                    </m:r>
                  </m:e>
                  <m:sup>
                    <m:r>
                      <w:rPr>
                        <w:rFonts w:ascii="Cambria Math"/>
                        <w:color w:val="000000"/>
                      </w:rPr>
                      <m:t>2</m:t>
                    </m:r>
                  </m:sup>
                </m:sSup>
              </m:sub>
            </m:sSub>
          </m:num>
          <m:den>
            <m:sSup>
              <m:sSupPr>
                <m:ctrlPr>
                  <w:rPr>
                    <w:rFonts w:ascii="Cambria Math" w:hAnsi="Cambria Math"/>
                    <w:i/>
                    <w:color w:val="000000"/>
                  </w:rPr>
                </m:ctrlPr>
              </m:sSupPr>
              <m:e>
                <m:r>
                  <w:rPr>
                    <w:rFonts w:ascii="Cambria Math"/>
                    <w:color w:val="000000"/>
                  </w:rPr>
                  <m:t>4</m:t>
                </m:r>
                <m:r>
                  <w:rPr>
                    <w:rFonts w:ascii="Cambria Math" w:hAnsi="Cambria Math"/>
                    <w:color w:val="000000"/>
                  </w:rPr>
                  <m:t>f</m:t>
                </m:r>
              </m:e>
              <m:sup>
                <m:r>
                  <w:rPr>
                    <w:rFonts w:ascii="Cambria Math"/>
                    <w:color w:val="000000"/>
                  </w:rPr>
                  <m:t>2</m:t>
                </m:r>
              </m:sup>
            </m:sSup>
          </m:den>
        </m:f>
      </m:oMath>
      <w:r w:rsidRPr="00BD069E">
        <w:rPr>
          <w:color w:val="000000"/>
        </w:rPr>
        <w:t xml:space="preserve"> and </w:t>
      </w:r>
      <m:oMath>
        <m:sSub>
          <m:sSubPr>
            <m:ctrlPr>
              <w:rPr>
                <w:rFonts w:ascii="Cambria Math" w:hAnsi="Cambria Math"/>
                <w:i/>
                <w:color w:val="000000"/>
              </w:rPr>
            </m:ctrlPr>
          </m:sSubPr>
          <m:e>
            <m:r>
              <w:rPr>
                <w:rFonts w:ascii="Cambria Math" w:hAnsi="Cambria Math"/>
                <w:color w:val="000000"/>
              </w:rPr>
              <m:t>k</m:t>
            </m:r>
          </m:e>
          <m:sub>
            <m:r>
              <w:rPr>
                <w:rFonts w:ascii="Cambria Math"/>
                <w:color w:val="000000"/>
              </w:rPr>
              <m:t>2</m:t>
            </m:r>
          </m:sub>
        </m:sSub>
        <m:r>
          <w:rPr>
            <w:rFonts w:ascii="Cambria Math"/>
            <w:color w:val="000000"/>
          </w:rPr>
          <m:t>=</m:t>
        </m:r>
        <m:f>
          <m:fPr>
            <m:ctrlPr>
              <w:rPr>
                <w:rFonts w:ascii="Cambria Math" w:hAnsi="Cambria Math"/>
                <w:i/>
                <w:color w:val="000000"/>
              </w:rPr>
            </m:ctrlPr>
          </m:fPr>
          <m:num>
            <m:sSup>
              <m:sSupPr>
                <m:ctrlPr>
                  <w:rPr>
                    <w:rFonts w:ascii="Cambria Math" w:hAnsi="Cambria Math"/>
                    <w:i/>
                    <w:color w:val="000000"/>
                  </w:rPr>
                </m:ctrlPr>
              </m:sSupPr>
              <m:e>
                <m:r>
                  <w:rPr>
                    <w:rFonts w:ascii="Cambria Math"/>
                    <w:color w:val="000000"/>
                  </w:rPr>
                  <m:t>4</m:t>
                </m:r>
                <m:r>
                  <w:rPr>
                    <w:rFonts w:ascii="Cambria Math" w:hAnsi="Cambria Math"/>
                    <w:color w:val="000000"/>
                  </w:rPr>
                  <m:t>h</m:t>
                </m:r>
              </m:e>
              <m:sup>
                <m:r>
                  <w:rPr>
                    <w:rFonts w:ascii="Cambria Math"/>
                    <w:color w:val="000000"/>
                  </w:rPr>
                  <m:t>2</m:t>
                </m:r>
              </m:sup>
            </m:sSup>
            <m:r>
              <w:rPr>
                <w:rFonts w:ascii="Cambria Math"/>
                <w:color w:val="000000"/>
              </w:rPr>
              <m:t>-</m:t>
            </m:r>
            <m:sSubSup>
              <m:sSubSupPr>
                <m:ctrlPr>
                  <w:rPr>
                    <w:rFonts w:ascii="Cambria Math" w:hAnsi="Cambria Math"/>
                    <w:i/>
                    <w:color w:val="000000"/>
                  </w:rPr>
                </m:ctrlPr>
              </m:sSubSupPr>
              <m:e>
                <m:r>
                  <w:rPr>
                    <w:rFonts w:ascii="Cambria Math" w:hAnsi="Cambria Math"/>
                    <w:color w:val="000000"/>
                  </w:rPr>
                  <m:t>y</m:t>
                </m:r>
              </m:e>
              <m:sub>
                <m:r>
                  <w:rPr>
                    <w:rFonts w:ascii="Cambria Math" w:hAnsi="Cambria Math"/>
                    <w:color w:val="000000"/>
                  </w:rPr>
                  <m:t>int</m:t>
                </m:r>
                <m:r>
                  <w:rPr>
                    <w:rFonts w:ascii="Cambria Math"/>
                    <w:color w:val="000000"/>
                  </w:rPr>
                  <m:t xml:space="preserve"> </m:t>
                </m:r>
              </m:sub>
              <m:sup>
                <m:r>
                  <w:rPr>
                    <w:rFonts w:ascii="Cambria Math"/>
                    <w:color w:val="000000"/>
                  </w:rPr>
                  <m:t>2</m:t>
                </m:r>
              </m:sup>
            </m:sSubSup>
            <m:r>
              <w:rPr>
                <w:rFonts w:ascii="Cambria Math"/>
                <w:color w:val="000000"/>
              </w:rPr>
              <m:t>-</m:t>
            </m:r>
            <m:r>
              <w:rPr>
                <w:rFonts w:ascii="Cambria Math"/>
                <w:color w:val="000000"/>
              </w:rPr>
              <m:t xml:space="preserve"> </m:t>
            </m:r>
            <m:sSup>
              <m:sSupPr>
                <m:ctrlPr>
                  <w:rPr>
                    <w:rFonts w:ascii="Cambria Math" w:hAnsi="Cambria Math"/>
                    <w:i/>
                    <w:color w:val="000000"/>
                  </w:rPr>
                </m:ctrlPr>
              </m:sSupPr>
              <m:e>
                <m:r>
                  <w:rPr>
                    <w:rFonts w:ascii="Cambria Math" w:hAnsi="Cambria Math"/>
                    <w:color w:val="000000"/>
                  </w:rPr>
                  <m:t>r</m:t>
                </m:r>
              </m:e>
              <m:sup>
                <m:r>
                  <w:rPr>
                    <w:rFonts w:ascii="Cambria Math"/>
                    <w:color w:val="000000"/>
                  </w:rPr>
                  <m:t>2</m:t>
                </m:r>
              </m:sup>
            </m:sSup>
          </m:num>
          <m:den>
            <m:sSup>
              <m:sSupPr>
                <m:ctrlPr>
                  <w:rPr>
                    <w:rFonts w:ascii="Cambria Math" w:hAnsi="Cambria Math"/>
                    <w:i/>
                    <w:color w:val="000000"/>
                  </w:rPr>
                </m:ctrlPr>
              </m:sSupPr>
              <m:e>
                <m:r>
                  <w:rPr>
                    <w:rFonts w:ascii="Cambria Math"/>
                    <w:color w:val="000000"/>
                  </w:rPr>
                  <m:t>4</m:t>
                </m:r>
                <m:r>
                  <w:rPr>
                    <w:rFonts w:ascii="Cambria Math" w:hAnsi="Cambria Math"/>
                    <w:color w:val="000000"/>
                  </w:rPr>
                  <m:t>f</m:t>
                </m:r>
              </m:e>
              <m:sup>
                <m:r>
                  <w:rPr>
                    <w:rFonts w:ascii="Cambria Math"/>
                    <w:color w:val="000000"/>
                  </w:rPr>
                  <m:t>2</m:t>
                </m:r>
              </m:sup>
            </m:sSup>
          </m:den>
        </m:f>
        <m:sSub>
          <m:sSubPr>
            <m:ctrlPr>
              <w:rPr>
                <w:rFonts w:ascii="Cambria Math" w:hAnsi="Cambria Math"/>
                <w:i/>
                <w:color w:val="000000"/>
              </w:rPr>
            </m:ctrlPr>
          </m:sSubPr>
          <m:e>
            <m:r>
              <w:rPr>
                <w:rFonts w:ascii="Cambria Math" w:hAnsi="Cambria Math"/>
                <w:color w:val="000000"/>
              </w:rPr>
              <m:t>y</m:t>
            </m:r>
          </m:e>
          <m:sub>
            <m:r>
              <w:rPr>
                <w:rFonts w:ascii="Cambria Math" w:hAnsi="Cambria Math"/>
                <w:color w:val="000000"/>
              </w:rPr>
              <m:t>int</m:t>
            </m:r>
          </m:sub>
        </m:sSub>
      </m:oMath>
    </w:p>
    <w:p w:rsidR="008C7B5F" w:rsidRDefault="00050C99" w:rsidP="00BC7D5B">
      <w:pPr>
        <w:pStyle w:val="paragraf"/>
        <w:rPr>
          <w:iCs/>
        </w:rPr>
      </w:pPr>
      <w:r w:rsidRPr="00050C99">
        <w:rPr>
          <w:iCs/>
        </w:rPr>
        <w:t>Mathematics for whole geometrical model is done in Wolfram Mathematica v.8.0. Numerical solution of mathematical model is used for obtaining geometrical parameters such as radius of smaller and larger semi axis of ellipse, focal length, tangent slope for t</w:t>
      </w:r>
      <w:r w:rsidR="002473AF">
        <w:rPr>
          <w:iCs/>
        </w:rPr>
        <w:t>hree offset reflectors.</w:t>
      </w:r>
      <w:r w:rsidRPr="00050C99">
        <w:rPr>
          <w:iCs/>
        </w:rPr>
        <w:t xml:space="preserve">First step is designing rotational paraboloid with diameter D = 5000 mm and focal length f = 1600 mm. </w:t>
      </w:r>
      <w:r w:rsidRPr="00903721">
        <w:rPr>
          <w:iCs/>
        </w:rPr>
        <w:t xml:space="preserve">In the Fig </w:t>
      </w:r>
      <w:r w:rsidR="008C7B5F" w:rsidRPr="00903721">
        <w:rPr>
          <w:iCs/>
        </w:rPr>
        <w:t>4</w:t>
      </w:r>
      <w:r w:rsidRPr="00903721">
        <w:rPr>
          <w:iCs/>
        </w:rPr>
        <w:t xml:space="preserve"> presented mathematical representation of offset parabolic reflector. </w:t>
      </w:r>
      <w:r w:rsidR="007A0962" w:rsidRPr="007A0962">
        <w:rPr>
          <w:iCs/>
        </w:rPr>
        <w:t>Mathematical modeling of offset parabolic concentrating collectos is done by using mathematical equations of certain geometric objects which define a parabolic solar concentrator</w:t>
      </w:r>
      <w:r w:rsidR="007A0962">
        <w:rPr>
          <w:iCs/>
        </w:rPr>
        <w:t>.</w:t>
      </w:r>
    </w:p>
    <w:p w:rsidR="00325832" w:rsidRDefault="00325832" w:rsidP="00BC7D5B">
      <w:pPr>
        <w:pStyle w:val="paragraf"/>
        <w:rPr>
          <w:iCs/>
        </w:rPr>
      </w:pPr>
    </w:p>
    <w:p w:rsidR="00325832" w:rsidRDefault="00325832" w:rsidP="00325832">
      <w:pPr>
        <w:pStyle w:val="podnaslov"/>
      </w:pPr>
      <w:r>
        <w:t xml:space="preserve">RAY TRACING </w:t>
      </w:r>
      <w:r w:rsidRPr="007E1BB1">
        <w:t xml:space="preserve">ANALYSIS OF OFFSET PARABOLIC SOLAR CONCENTRATOR </w:t>
      </w:r>
    </w:p>
    <w:p w:rsidR="00325832" w:rsidRDefault="00325832" w:rsidP="00BC7D5B">
      <w:pPr>
        <w:pStyle w:val="paragraf"/>
        <w:rPr>
          <w:iCs/>
        </w:rPr>
      </w:pPr>
      <w:r w:rsidRPr="001F3D61">
        <w:t>The ray tracing technique is implemented in a software tool that allows the modeling of the propagation of ligh</w:t>
      </w:r>
      <w:r>
        <w:t xml:space="preserve">t in objects of different media. </w:t>
      </w:r>
      <w:r w:rsidRPr="00145B39">
        <w:t>In the ray-tracing software, it is necessary to specify the properties of the reflector and the grid of the rays after the reflector and absorber are placed</w:t>
      </w:r>
      <w:r w:rsidRPr="001F3D61">
        <w:t xml:space="preserve"> in the space X, Y, Z corresponding to the virtual parabola with the supporting objects</w:t>
      </w:r>
    </w:p>
    <w:tbl>
      <w:tblPr>
        <w:tblW w:w="0" w:type="auto"/>
        <w:tblLook w:val="04A0"/>
      </w:tblPr>
      <w:tblGrid>
        <w:gridCol w:w="4005"/>
        <w:gridCol w:w="3921"/>
      </w:tblGrid>
      <w:tr w:rsidR="008C7B5F" w:rsidTr="008C7B5F">
        <w:tc>
          <w:tcPr>
            <w:tcW w:w="4005" w:type="dxa"/>
            <w:shd w:val="clear" w:color="auto" w:fill="auto"/>
          </w:tcPr>
          <w:p w:rsidR="008C7B5F" w:rsidRDefault="008C7B5F" w:rsidP="001F3D61">
            <w:pPr>
              <w:autoSpaceDE w:val="0"/>
              <w:autoSpaceDN w:val="0"/>
              <w:adjustRightInd w:val="0"/>
            </w:pPr>
            <w:r>
              <w:rPr>
                <w:rFonts w:ascii="Courier" w:eastAsia="MS Gothic" w:hAnsi="Courier" w:cs="Courier"/>
                <w:noProof/>
                <w:lang w:val="en-US"/>
              </w:rPr>
              <w:drawing>
                <wp:inline distT="0" distB="0" distL="0" distR="0">
                  <wp:extent cx="1824740" cy="1779027"/>
                  <wp:effectExtent l="19050" t="0" r="4060" b="0"/>
                  <wp:docPr id="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srcRect/>
                          <a:stretch>
                            <a:fillRect/>
                          </a:stretch>
                        </pic:blipFill>
                        <pic:spPr bwMode="auto">
                          <a:xfrm>
                            <a:off x="0" y="0"/>
                            <a:ext cx="1836078" cy="1790081"/>
                          </a:xfrm>
                          <a:prstGeom prst="rect">
                            <a:avLst/>
                          </a:prstGeom>
                          <a:noFill/>
                          <a:ln w="9525">
                            <a:noFill/>
                            <a:miter lim="800000"/>
                            <a:headEnd/>
                            <a:tailEnd/>
                          </a:ln>
                        </pic:spPr>
                      </pic:pic>
                    </a:graphicData>
                  </a:graphic>
                </wp:inline>
              </w:drawing>
            </w:r>
          </w:p>
        </w:tc>
        <w:tc>
          <w:tcPr>
            <w:tcW w:w="3921" w:type="dxa"/>
            <w:shd w:val="clear" w:color="auto" w:fill="auto"/>
          </w:tcPr>
          <w:p w:rsidR="008C7B5F" w:rsidRDefault="008C7B5F" w:rsidP="001F3D61">
            <w:pPr>
              <w:autoSpaceDE w:val="0"/>
              <w:autoSpaceDN w:val="0"/>
              <w:adjustRightInd w:val="0"/>
            </w:pPr>
            <w:r>
              <w:rPr>
                <w:noProof/>
                <w:lang w:val="en-US"/>
              </w:rPr>
              <w:drawing>
                <wp:inline distT="0" distB="0" distL="0" distR="0">
                  <wp:extent cx="1779769" cy="1737055"/>
                  <wp:effectExtent l="19050" t="0" r="0" b="0"/>
                  <wp:docPr id="29" name="Picture 13" descr="Description: Antena_2014_03_03.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Antena_2014_03_03.emf"/>
                          <pic:cNvPicPr>
                            <a:picLocks noChangeAspect="1" noChangeArrowheads="1"/>
                          </pic:cNvPicPr>
                        </pic:nvPicPr>
                        <pic:blipFill>
                          <a:blip r:embed="rId15" cstate="print"/>
                          <a:srcRect r="3055"/>
                          <a:stretch>
                            <a:fillRect/>
                          </a:stretch>
                        </pic:blipFill>
                        <pic:spPr bwMode="auto">
                          <a:xfrm>
                            <a:off x="0" y="0"/>
                            <a:ext cx="1778844" cy="1736152"/>
                          </a:xfrm>
                          <a:prstGeom prst="rect">
                            <a:avLst/>
                          </a:prstGeom>
                          <a:noFill/>
                          <a:ln w="9525">
                            <a:noFill/>
                            <a:miter lim="800000"/>
                            <a:headEnd/>
                            <a:tailEnd/>
                          </a:ln>
                        </pic:spPr>
                      </pic:pic>
                    </a:graphicData>
                  </a:graphic>
                </wp:inline>
              </w:drawing>
            </w:r>
          </w:p>
        </w:tc>
      </w:tr>
    </w:tbl>
    <w:p w:rsidR="008C7B5F" w:rsidRPr="00355F18" w:rsidRDefault="008C7B5F" w:rsidP="008C7B5F">
      <w:pPr>
        <w:pStyle w:val="nazivslike"/>
        <w:numPr>
          <w:ilvl w:val="0"/>
          <w:numId w:val="0"/>
        </w:numPr>
        <w:spacing w:after="240"/>
        <w:rPr>
          <w:szCs w:val="20"/>
          <w:lang w:val="sl-SI"/>
        </w:rPr>
      </w:pPr>
      <w:r w:rsidRPr="00E0393A">
        <w:rPr>
          <w:i w:val="0"/>
          <w:lang w:val="sl-SI"/>
        </w:rPr>
        <w:t xml:space="preserve">Fig. </w:t>
      </w:r>
      <w:r>
        <w:rPr>
          <w:i w:val="0"/>
          <w:lang w:val="sl-SI"/>
        </w:rPr>
        <w:t>4</w:t>
      </w:r>
      <w:r>
        <w:rPr>
          <w:lang w:val="sl-SI"/>
        </w:rPr>
        <w:t xml:space="preserve"> a)</w:t>
      </w:r>
      <w:r w:rsidRPr="00C83E9D">
        <w:t xml:space="preserve"> </w:t>
      </w:r>
      <w:r w:rsidRPr="00355F18">
        <w:rPr>
          <w:szCs w:val="20"/>
        </w:rPr>
        <w:t>Mathematical interpretation of offset parabolic solar reflectors and their focus point</w:t>
      </w:r>
      <w:r w:rsidRPr="00355F18">
        <w:rPr>
          <w:szCs w:val="20"/>
          <w:lang w:val="sl-SI"/>
        </w:rPr>
        <w:t xml:space="preserve">; b) </w:t>
      </w:r>
      <w:r w:rsidRPr="00355F18">
        <w:rPr>
          <w:color w:val="000000"/>
          <w:szCs w:val="20"/>
        </w:rPr>
        <w:t>3D Graphical representation of modeling a offset parabolic solar reflectors</w:t>
      </w:r>
    </w:p>
    <w:p w:rsidR="00CB1960" w:rsidRDefault="00E34AAF" w:rsidP="004D0772">
      <w:pPr>
        <w:pStyle w:val="nazivslike"/>
        <w:numPr>
          <w:ilvl w:val="0"/>
          <w:numId w:val="0"/>
        </w:numPr>
        <w:spacing w:before="240"/>
        <w:jc w:val="left"/>
        <w:rPr>
          <w:lang w:val="sl-SI"/>
        </w:rPr>
      </w:pPr>
      <w:r w:rsidRPr="00E0393A">
        <w:rPr>
          <w:i w:val="0"/>
          <w:lang w:val="sl-SI"/>
        </w:rPr>
        <w:t>Table</w:t>
      </w:r>
      <w:r w:rsidR="0003178C" w:rsidRPr="00E0393A">
        <w:rPr>
          <w:i w:val="0"/>
          <w:lang w:val="sl-SI"/>
        </w:rPr>
        <w:t xml:space="preserve"> </w:t>
      </w:r>
      <w:r w:rsidRPr="00E0393A">
        <w:rPr>
          <w:i w:val="0"/>
          <w:lang w:val="sl-SI"/>
        </w:rPr>
        <w:t>1</w:t>
      </w:r>
      <w:r w:rsidR="0003178C" w:rsidRPr="00E0393A">
        <w:rPr>
          <w:lang w:val="sl-SI"/>
        </w:rPr>
        <w:t xml:space="preserve"> </w:t>
      </w:r>
      <w:r w:rsidR="003475C2">
        <w:rPr>
          <w:lang w:val="sl-SI"/>
        </w:rPr>
        <w:t>Geometrical parameters of the offset parabolic concentrating collector</w:t>
      </w:r>
    </w:p>
    <w:tbl>
      <w:tblPr>
        <w:tblW w:w="0" w:type="auto"/>
        <w:jc w:val="center"/>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ook w:val="04A0"/>
      </w:tblPr>
      <w:tblGrid>
        <w:gridCol w:w="5510"/>
        <w:gridCol w:w="1517"/>
        <w:gridCol w:w="533"/>
      </w:tblGrid>
      <w:tr w:rsidR="00222ACA" w:rsidRPr="00940EF4" w:rsidTr="00222ACA">
        <w:trPr>
          <w:jc w:val="center"/>
        </w:trPr>
        <w:tc>
          <w:tcPr>
            <w:tcW w:w="0" w:type="auto"/>
            <w:tcBorders>
              <w:top w:val="single" w:sz="12" w:space="0" w:color="auto"/>
              <w:bottom w:val="single" w:sz="12" w:space="0" w:color="auto"/>
              <w:right w:val="single" w:sz="12" w:space="0" w:color="auto"/>
            </w:tcBorders>
            <w:shd w:val="pct10" w:color="auto" w:fill="FFFFFF"/>
            <w:vAlign w:val="center"/>
          </w:tcPr>
          <w:p w:rsidR="00222ACA" w:rsidRPr="003475C2" w:rsidRDefault="00222ACA" w:rsidP="001F3D61">
            <w:pPr>
              <w:pStyle w:val="IEEEParagraph"/>
              <w:ind w:firstLine="0"/>
              <w:jc w:val="center"/>
              <w:rPr>
                <w:rFonts w:ascii="Arial" w:hAnsi="Arial" w:cs="Arial"/>
                <w:b/>
                <w:sz w:val="16"/>
                <w:szCs w:val="16"/>
              </w:rPr>
            </w:pPr>
            <w:r w:rsidRPr="003475C2">
              <w:rPr>
                <w:rFonts w:ascii="Arial" w:hAnsi="Arial" w:cs="Arial"/>
                <w:b/>
                <w:sz w:val="16"/>
                <w:szCs w:val="16"/>
              </w:rPr>
              <w:t>Design Parameter</w:t>
            </w:r>
          </w:p>
        </w:tc>
        <w:tc>
          <w:tcPr>
            <w:tcW w:w="0" w:type="auto"/>
            <w:tcBorders>
              <w:top w:val="single" w:sz="12" w:space="0" w:color="auto"/>
              <w:left w:val="single" w:sz="12" w:space="0" w:color="auto"/>
              <w:bottom w:val="single" w:sz="12" w:space="0" w:color="auto"/>
              <w:right w:val="single" w:sz="12" w:space="0" w:color="auto"/>
            </w:tcBorders>
            <w:shd w:val="pct10" w:color="auto" w:fill="FFFFFF"/>
            <w:vAlign w:val="center"/>
          </w:tcPr>
          <w:p w:rsidR="00222ACA" w:rsidRPr="003475C2" w:rsidRDefault="00222ACA" w:rsidP="001F3D61">
            <w:pPr>
              <w:pStyle w:val="IEEEParagraph"/>
              <w:ind w:firstLine="0"/>
              <w:jc w:val="center"/>
              <w:rPr>
                <w:rFonts w:ascii="Arial" w:hAnsi="Arial" w:cs="Arial"/>
                <w:b/>
                <w:sz w:val="16"/>
                <w:szCs w:val="16"/>
              </w:rPr>
            </w:pPr>
            <w:r w:rsidRPr="003475C2">
              <w:rPr>
                <w:rFonts w:ascii="Arial" w:hAnsi="Arial" w:cs="Arial"/>
                <w:b/>
                <w:sz w:val="16"/>
                <w:szCs w:val="16"/>
              </w:rPr>
              <w:t>Numerical value</w:t>
            </w:r>
          </w:p>
        </w:tc>
        <w:tc>
          <w:tcPr>
            <w:tcW w:w="0" w:type="auto"/>
            <w:tcBorders>
              <w:top w:val="single" w:sz="12" w:space="0" w:color="auto"/>
              <w:left w:val="single" w:sz="12" w:space="0" w:color="auto"/>
              <w:bottom w:val="single" w:sz="12" w:space="0" w:color="auto"/>
              <w:right w:val="single" w:sz="12" w:space="0" w:color="auto"/>
            </w:tcBorders>
            <w:shd w:val="pct10" w:color="auto" w:fill="FFFFFF"/>
            <w:vAlign w:val="center"/>
          </w:tcPr>
          <w:p w:rsidR="00222ACA" w:rsidRPr="003475C2" w:rsidRDefault="00222ACA" w:rsidP="001F3D61">
            <w:pPr>
              <w:pStyle w:val="IEEEParagraph"/>
              <w:ind w:firstLine="0"/>
              <w:jc w:val="center"/>
              <w:rPr>
                <w:rFonts w:ascii="Arial" w:hAnsi="Arial" w:cs="Arial"/>
                <w:b/>
                <w:sz w:val="16"/>
                <w:szCs w:val="16"/>
              </w:rPr>
            </w:pPr>
            <w:r w:rsidRPr="003475C2">
              <w:rPr>
                <w:rFonts w:ascii="Arial" w:hAnsi="Arial" w:cs="Arial"/>
                <w:b/>
                <w:sz w:val="16"/>
                <w:szCs w:val="16"/>
              </w:rPr>
              <w:t>Unit</w:t>
            </w:r>
          </w:p>
        </w:tc>
      </w:tr>
      <w:tr w:rsidR="00222ACA" w:rsidTr="00222ACA">
        <w:trPr>
          <w:jc w:val="center"/>
        </w:trPr>
        <w:tc>
          <w:tcPr>
            <w:tcW w:w="0" w:type="auto"/>
            <w:tcBorders>
              <w:top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Major diameter of reflector D</w:t>
            </w:r>
            <w:r w:rsidRPr="00222ACA">
              <w:rPr>
                <w:rFonts w:ascii="Arial" w:hAnsi="Arial" w:cs="Arial"/>
                <w:sz w:val="18"/>
                <w:szCs w:val="18"/>
                <w:vertAlign w:val="subscript"/>
              </w:rPr>
              <w:t>ref</w:t>
            </w:r>
          </w:p>
        </w:tc>
        <w:tc>
          <w:tcPr>
            <w:tcW w:w="0" w:type="auto"/>
            <w:tcBorders>
              <w:top w:val="single" w:sz="12"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1.20</w:t>
            </w:r>
          </w:p>
        </w:tc>
        <w:tc>
          <w:tcPr>
            <w:tcW w:w="0" w:type="auto"/>
            <w:tcBorders>
              <w:top w:val="single" w:sz="12"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Minor diameter of reflector D</w:t>
            </w:r>
            <w:r w:rsidRPr="00222ACA">
              <w:rPr>
                <w:rFonts w:ascii="Arial" w:hAnsi="Arial" w:cs="Arial"/>
                <w:sz w:val="18"/>
                <w:szCs w:val="18"/>
                <w:vertAlign w:val="subscript"/>
              </w:rPr>
              <w:t>ref</w:t>
            </w:r>
          </w:p>
        </w:tc>
        <w:tc>
          <w:tcPr>
            <w:tcW w:w="0" w:type="auto"/>
            <w:tcBorders>
              <w:top w:val="single" w:sz="4"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1.10</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 xml:space="preserve">The cross section of the opening offset parabolic concentrator </w:t>
            </w:r>
            <w:r w:rsidRPr="00222ACA">
              <w:rPr>
                <w:rFonts w:ascii="Arial" w:hAnsi="Arial" w:cs="Arial"/>
                <w:i/>
                <w:sz w:val="18"/>
                <w:szCs w:val="18"/>
              </w:rPr>
              <w:t>A</w:t>
            </w:r>
            <w:r w:rsidRPr="00222ACA">
              <w:rPr>
                <w:rFonts w:ascii="Arial" w:hAnsi="Arial" w:cs="Arial"/>
                <w:sz w:val="18"/>
                <w:szCs w:val="18"/>
                <w:vertAlign w:val="subscript"/>
              </w:rPr>
              <w:t>proj</w:t>
            </w:r>
          </w:p>
        </w:tc>
        <w:tc>
          <w:tcPr>
            <w:tcW w:w="0" w:type="auto"/>
            <w:tcBorders>
              <w:top w:val="single" w:sz="4"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5.31</w:t>
            </w:r>
          </w:p>
        </w:tc>
        <w:tc>
          <w:tcPr>
            <w:tcW w:w="0" w:type="auto"/>
            <w:tcBorders>
              <w:top w:val="single" w:sz="4"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r w:rsidRPr="00222ACA">
              <w:rPr>
                <w:rFonts w:ascii="Arial" w:hAnsi="Arial" w:cs="Arial"/>
                <w:sz w:val="18"/>
                <w:szCs w:val="18"/>
                <w:vertAlign w:val="superscript"/>
              </w:rPr>
              <w:t>2</w:t>
            </w:r>
            <w:r w:rsidRPr="00222ACA">
              <w:rPr>
                <w:rFonts w:ascii="Arial" w:hAnsi="Arial" w:cs="Arial"/>
                <w:sz w:val="18"/>
                <w:szCs w:val="18"/>
              </w:rPr>
              <w:t>]</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 xml:space="preserve">A sheltered area of the concentrator </w:t>
            </w:r>
            <w:r w:rsidRPr="00222ACA">
              <w:rPr>
                <w:rFonts w:ascii="Arial" w:hAnsi="Arial" w:cs="Arial"/>
                <w:i/>
                <w:sz w:val="18"/>
                <w:szCs w:val="18"/>
              </w:rPr>
              <w:t>A</w:t>
            </w:r>
            <w:r w:rsidRPr="00222ACA">
              <w:rPr>
                <w:rFonts w:ascii="Arial" w:hAnsi="Arial" w:cs="Arial"/>
                <w:sz w:val="18"/>
                <w:szCs w:val="18"/>
                <w:vertAlign w:val="subscript"/>
              </w:rPr>
              <w:t>shadow</w:t>
            </w:r>
          </w:p>
        </w:tc>
        <w:tc>
          <w:tcPr>
            <w:tcW w:w="0" w:type="auto"/>
            <w:tcBorders>
              <w:top w:val="single" w:sz="4"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0</w:t>
            </w:r>
          </w:p>
        </w:tc>
        <w:tc>
          <w:tcPr>
            <w:tcW w:w="0" w:type="auto"/>
            <w:tcBorders>
              <w:top w:val="single" w:sz="4"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r w:rsidRPr="00222ACA">
              <w:rPr>
                <w:rFonts w:ascii="Arial" w:hAnsi="Arial" w:cs="Arial"/>
                <w:sz w:val="18"/>
                <w:szCs w:val="18"/>
                <w:vertAlign w:val="superscript"/>
              </w:rPr>
              <w:t>2</w:t>
            </w:r>
            <w:r w:rsidRPr="00222ACA">
              <w:rPr>
                <w:rFonts w:ascii="Arial" w:hAnsi="Arial" w:cs="Arial"/>
                <w:sz w:val="18"/>
                <w:szCs w:val="18"/>
              </w:rPr>
              <w:t>]</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 xml:space="preserve">The effective area of the offset concentrator </w:t>
            </w:r>
            <w:r w:rsidRPr="00222ACA">
              <w:rPr>
                <w:rFonts w:ascii="Arial" w:hAnsi="Arial" w:cs="Arial"/>
                <w:i/>
                <w:sz w:val="18"/>
                <w:szCs w:val="18"/>
              </w:rPr>
              <w:t>A</w:t>
            </w:r>
            <w:r w:rsidRPr="00222ACA">
              <w:rPr>
                <w:rFonts w:ascii="Arial" w:hAnsi="Arial" w:cs="Arial"/>
                <w:sz w:val="18"/>
                <w:szCs w:val="18"/>
                <w:vertAlign w:val="subscript"/>
              </w:rPr>
              <w:t>ef</w:t>
            </w:r>
          </w:p>
        </w:tc>
        <w:tc>
          <w:tcPr>
            <w:tcW w:w="0" w:type="auto"/>
            <w:tcBorders>
              <w:top w:val="single" w:sz="4"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2.85</w:t>
            </w:r>
          </w:p>
        </w:tc>
        <w:tc>
          <w:tcPr>
            <w:tcW w:w="0" w:type="auto"/>
            <w:tcBorders>
              <w:top w:val="single" w:sz="4"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r w:rsidRPr="00222ACA">
              <w:rPr>
                <w:rFonts w:ascii="Arial" w:hAnsi="Arial" w:cs="Arial"/>
                <w:sz w:val="18"/>
                <w:szCs w:val="18"/>
                <w:vertAlign w:val="superscript"/>
              </w:rPr>
              <w:t>2</w:t>
            </w:r>
            <w:r w:rsidRPr="00222ACA">
              <w:rPr>
                <w:rFonts w:ascii="Arial" w:hAnsi="Arial" w:cs="Arial"/>
                <w:sz w:val="18"/>
                <w:szCs w:val="18"/>
              </w:rPr>
              <w:t>]</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lastRenderedPageBreak/>
              <w:t xml:space="preserve">Receiver diameter </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0.20</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Shape of receiver</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Flat circular disc</w:t>
            </w:r>
          </w:p>
        </w:tc>
        <w:tc>
          <w:tcPr>
            <w:tcW w:w="0" w:type="auto"/>
            <w:tcBorders>
              <w:top w:val="single" w:sz="4"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 xml:space="preserve">Diameter of baseline paraboloid </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5</w:t>
            </w:r>
          </w:p>
        </w:tc>
        <w:tc>
          <w:tcPr>
            <w:tcW w:w="0" w:type="auto"/>
            <w:tcBorders>
              <w:top w:val="single" w:sz="4" w:space="0" w:color="auto"/>
              <w:left w:val="single" w:sz="12" w:space="0" w:color="auto"/>
              <w:bottom w:val="single" w:sz="4" w:space="0" w:color="auto"/>
              <w:right w:val="single" w:sz="12" w:space="0" w:color="auto"/>
            </w:tcBorders>
            <w:shd w:val="clear" w:color="auto" w:fill="FFFFFF"/>
            <w:vAlign w:val="center"/>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 xml:space="preserve">Depth of the baseline parabolid </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0.98</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Depth of the offset parabolic concentrator</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0.33</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Focal lenght</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1.6</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ψ</w:t>
            </w:r>
            <w:r w:rsidRPr="00222ACA">
              <w:rPr>
                <w:rFonts w:ascii="Arial" w:hAnsi="Arial" w:cs="Arial"/>
                <w:sz w:val="18"/>
                <w:szCs w:val="18"/>
                <w:vertAlign w:val="subscript"/>
              </w:rPr>
              <w:t>1</w:t>
            </w:r>
            <w:r w:rsidRPr="00222ACA">
              <w:rPr>
                <w:rFonts w:ascii="Arial" w:hAnsi="Arial" w:cs="Arial"/>
                <w:sz w:val="18"/>
                <w:szCs w:val="18"/>
              </w:rPr>
              <w:t xml:space="preserve"> - rim angle </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43.15</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lang w:val="en-US"/>
              </w:rPr>
            </w:pPr>
            <w:r w:rsidRPr="00222ACA">
              <w:rPr>
                <w:rFonts w:ascii="Arial" w:hAnsi="Arial" w:cs="Arial"/>
                <w:sz w:val="18"/>
                <w:szCs w:val="18"/>
              </w:rPr>
              <w:t>[</w:t>
            </w:r>
            <w:r w:rsidRPr="00222ACA">
              <w:rPr>
                <w:rFonts w:ascii="Arial" w:hAnsi="Arial" w:cs="Arial"/>
                <w:sz w:val="18"/>
                <w:szCs w:val="18"/>
                <w:vertAlign w:val="superscript"/>
              </w:rPr>
              <w:t>0</w:t>
            </w:r>
            <w:r w:rsidRPr="00222ACA">
              <w:rPr>
                <w:rFonts w:ascii="Arial" w:hAnsi="Arial" w:cs="Arial"/>
                <w:sz w:val="18"/>
                <w:szCs w:val="18"/>
              </w:rPr>
              <w:t>]</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Absorber area</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0.0314</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[m</w:t>
            </w:r>
            <w:r w:rsidRPr="00222ACA">
              <w:rPr>
                <w:rFonts w:ascii="Arial" w:hAnsi="Arial" w:cs="Arial"/>
                <w:sz w:val="18"/>
                <w:szCs w:val="18"/>
                <w:vertAlign w:val="superscript"/>
              </w:rPr>
              <w:t>2</w:t>
            </w:r>
            <w:r w:rsidRPr="00222ACA">
              <w:rPr>
                <w:rFonts w:ascii="Arial" w:hAnsi="Arial" w:cs="Arial"/>
                <w:sz w:val="18"/>
                <w:szCs w:val="18"/>
              </w:rPr>
              <w:t>]</w:t>
            </w:r>
          </w:p>
        </w:tc>
      </w:tr>
      <w:tr w:rsidR="00222ACA" w:rsidTr="00222ACA">
        <w:trPr>
          <w:jc w:val="center"/>
        </w:trPr>
        <w:tc>
          <w:tcPr>
            <w:tcW w:w="0" w:type="auto"/>
            <w:tcBorders>
              <w:top w:val="single" w:sz="4"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Geometric concentration ratio CR</w:t>
            </w:r>
            <w:r w:rsidRPr="00222ACA">
              <w:rPr>
                <w:rFonts w:ascii="Arial" w:hAnsi="Arial" w:cs="Arial"/>
                <w:sz w:val="18"/>
                <w:szCs w:val="18"/>
                <w:vertAlign w:val="subscript"/>
              </w:rPr>
              <w:t>g</w:t>
            </w:r>
            <w:r w:rsidRPr="00222ACA">
              <w:rPr>
                <w:rFonts w:ascii="Arial" w:hAnsi="Arial" w:cs="Arial"/>
                <w:sz w:val="18"/>
                <w:szCs w:val="18"/>
              </w:rPr>
              <w:t xml:space="preserve"> = A</w:t>
            </w:r>
            <w:r w:rsidRPr="00222ACA">
              <w:rPr>
                <w:rFonts w:ascii="Arial" w:hAnsi="Arial" w:cs="Arial"/>
                <w:sz w:val="18"/>
                <w:szCs w:val="18"/>
                <w:vertAlign w:val="subscript"/>
              </w:rPr>
              <w:t>ap</w:t>
            </w:r>
            <w:r w:rsidRPr="00222ACA">
              <w:rPr>
                <w:rFonts w:ascii="Arial" w:hAnsi="Arial" w:cs="Arial"/>
                <w:sz w:val="18"/>
                <w:szCs w:val="18"/>
              </w:rPr>
              <w:t>/A</w:t>
            </w:r>
            <w:r w:rsidRPr="00222ACA">
              <w:rPr>
                <w:rFonts w:ascii="Arial" w:hAnsi="Arial" w:cs="Arial"/>
                <w:sz w:val="18"/>
                <w:szCs w:val="18"/>
                <w:vertAlign w:val="subscript"/>
              </w:rPr>
              <w:t>rec</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96.01</w:t>
            </w:r>
          </w:p>
        </w:tc>
        <w:tc>
          <w:tcPr>
            <w:tcW w:w="0" w:type="auto"/>
            <w:tcBorders>
              <w:top w:val="single" w:sz="4" w:space="0" w:color="auto"/>
              <w:left w:val="single" w:sz="12" w:space="0" w:color="auto"/>
              <w:bottom w:val="single" w:sz="4"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w:t>
            </w:r>
          </w:p>
        </w:tc>
      </w:tr>
      <w:tr w:rsidR="00222ACA" w:rsidTr="00222ACA">
        <w:trPr>
          <w:jc w:val="center"/>
        </w:trPr>
        <w:tc>
          <w:tcPr>
            <w:tcW w:w="0" w:type="auto"/>
            <w:tcBorders>
              <w:top w:val="single" w:sz="4" w:space="0" w:color="auto"/>
              <w:bottom w:val="single" w:sz="12"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Optical (flux) concentration ratio CR</w:t>
            </w:r>
            <w:r w:rsidRPr="00222ACA">
              <w:rPr>
                <w:rFonts w:ascii="Arial" w:hAnsi="Arial" w:cs="Arial"/>
                <w:sz w:val="18"/>
                <w:szCs w:val="18"/>
                <w:vertAlign w:val="subscript"/>
              </w:rPr>
              <w:t>0</w:t>
            </w:r>
            <w:r w:rsidRPr="00222ACA">
              <w:rPr>
                <w:rFonts w:ascii="Arial" w:hAnsi="Arial" w:cs="Arial"/>
                <w:sz w:val="18"/>
                <w:szCs w:val="18"/>
              </w:rPr>
              <w:t xml:space="preserve"> = I</w:t>
            </w:r>
            <w:r w:rsidRPr="00222ACA">
              <w:rPr>
                <w:rFonts w:ascii="Arial" w:hAnsi="Arial" w:cs="Arial"/>
                <w:sz w:val="18"/>
                <w:szCs w:val="18"/>
                <w:vertAlign w:val="subscript"/>
              </w:rPr>
              <w:t>rec</w:t>
            </w:r>
            <w:r w:rsidRPr="00222ACA">
              <w:rPr>
                <w:rFonts w:ascii="Arial" w:hAnsi="Arial" w:cs="Arial"/>
                <w:sz w:val="18"/>
                <w:szCs w:val="18"/>
              </w:rPr>
              <w:t>/ I</w:t>
            </w:r>
            <w:r w:rsidRPr="00222ACA">
              <w:rPr>
                <w:rFonts w:ascii="Arial" w:hAnsi="Arial" w:cs="Arial"/>
                <w:sz w:val="18"/>
                <w:szCs w:val="18"/>
                <w:vertAlign w:val="subscript"/>
              </w:rPr>
              <w:t>ap</w:t>
            </w:r>
            <w:r w:rsidRPr="00222ACA">
              <w:rPr>
                <w:rFonts w:ascii="Arial" w:hAnsi="Arial" w:cs="Arial"/>
                <w:sz w:val="18"/>
                <w:szCs w:val="18"/>
              </w:rPr>
              <w:t>= I</w:t>
            </w:r>
            <w:r w:rsidRPr="00222ACA">
              <w:rPr>
                <w:rFonts w:ascii="Arial" w:hAnsi="Arial" w:cs="Arial"/>
                <w:sz w:val="18"/>
                <w:szCs w:val="18"/>
                <w:vertAlign w:val="subscript"/>
              </w:rPr>
              <w:t>rec</w:t>
            </w:r>
            <w:r w:rsidRPr="00222ACA">
              <w:rPr>
                <w:rFonts w:ascii="Arial" w:hAnsi="Arial" w:cs="Arial"/>
                <w:sz w:val="18"/>
                <w:szCs w:val="18"/>
              </w:rPr>
              <w:t xml:space="preserve"> / DNI·</w:t>
            </w:r>
          </w:p>
        </w:tc>
        <w:tc>
          <w:tcPr>
            <w:tcW w:w="0" w:type="auto"/>
            <w:tcBorders>
              <w:top w:val="single" w:sz="4" w:space="0" w:color="auto"/>
              <w:left w:val="single" w:sz="12" w:space="0" w:color="auto"/>
              <w:bottom w:val="single" w:sz="12"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87,07</w:t>
            </w:r>
          </w:p>
        </w:tc>
        <w:tc>
          <w:tcPr>
            <w:tcW w:w="0" w:type="auto"/>
            <w:tcBorders>
              <w:top w:val="single" w:sz="4" w:space="0" w:color="auto"/>
              <w:left w:val="single" w:sz="12" w:space="0" w:color="auto"/>
              <w:bottom w:val="single" w:sz="12" w:space="0" w:color="auto"/>
              <w:right w:val="single" w:sz="12" w:space="0" w:color="auto"/>
            </w:tcBorders>
            <w:shd w:val="clear" w:color="auto" w:fill="FFFFFF"/>
          </w:tcPr>
          <w:p w:rsidR="00222ACA" w:rsidRPr="00222ACA" w:rsidRDefault="00222ACA" w:rsidP="001F3D61">
            <w:pPr>
              <w:pStyle w:val="IEEEParagraph"/>
              <w:ind w:firstLine="0"/>
              <w:jc w:val="center"/>
              <w:rPr>
                <w:rFonts w:ascii="Arial" w:hAnsi="Arial" w:cs="Arial"/>
                <w:sz w:val="18"/>
                <w:szCs w:val="18"/>
              </w:rPr>
            </w:pPr>
            <w:r w:rsidRPr="00222ACA">
              <w:rPr>
                <w:rFonts w:ascii="Arial" w:hAnsi="Arial" w:cs="Arial"/>
                <w:sz w:val="18"/>
                <w:szCs w:val="18"/>
              </w:rPr>
              <w:t>[-]</w:t>
            </w:r>
          </w:p>
        </w:tc>
      </w:tr>
    </w:tbl>
    <w:p w:rsidR="001F3D61" w:rsidRDefault="001F3D61" w:rsidP="001F3D61">
      <w:pPr>
        <w:pStyle w:val="podnaslov"/>
        <w:numPr>
          <w:ilvl w:val="0"/>
          <w:numId w:val="0"/>
        </w:numPr>
      </w:pPr>
    </w:p>
    <w:p w:rsidR="001F3D61" w:rsidRPr="00A5684F" w:rsidRDefault="001F3D61" w:rsidP="00A5684F">
      <w:pPr>
        <w:pStyle w:val="slika"/>
        <w:spacing w:before="240"/>
        <w:jc w:val="both"/>
        <w:rPr>
          <w:lang w:val="en-US"/>
        </w:rPr>
      </w:pPr>
      <w:r w:rsidRPr="001F3D61">
        <w:rPr>
          <w:sz w:val="20"/>
          <w:szCs w:val="20"/>
          <w:lang w:val="sl-SI"/>
        </w:rPr>
        <w:t xml:space="preserve">. </w:t>
      </w:r>
      <w:r w:rsidR="00A5684F">
        <w:rPr>
          <w:sz w:val="20"/>
          <w:szCs w:val="20"/>
          <w:lang w:val="sl-SI"/>
        </w:rPr>
        <w:t xml:space="preserve">The </w:t>
      </w:r>
      <w:r w:rsidR="00A5684F" w:rsidRPr="001F3D61">
        <w:rPr>
          <w:sz w:val="20"/>
          <w:szCs w:val="20"/>
          <w:lang w:val="sl-SI"/>
        </w:rPr>
        <w:t>relationship between the relative aperture and the rim angle is given by:</w:t>
      </w:r>
    </w:p>
    <w:tbl>
      <w:tblPr>
        <w:tblW w:w="0" w:type="auto"/>
        <w:tblInd w:w="108" w:type="dxa"/>
        <w:tblLook w:val="04A0"/>
      </w:tblPr>
      <w:tblGrid>
        <w:gridCol w:w="7069"/>
        <w:gridCol w:w="749"/>
      </w:tblGrid>
      <w:tr w:rsidR="001F3D61" w:rsidTr="001F3D61">
        <w:trPr>
          <w:trHeight w:val="641"/>
        </w:trPr>
        <w:tc>
          <w:tcPr>
            <w:tcW w:w="7069" w:type="dxa"/>
            <w:shd w:val="clear" w:color="auto" w:fill="auto"/>
          </w:tcPr>
          <w:p w:rsidR="001F3D61" w:rsidRPr="001F3D61" w:rsidRDefault="007957C3" w:rsidP="001F3D61">
            <w:pPr>
              <w:rPr>
                <w:rFonts w:ascii="Arial" w:hAnsi="Arial" w:cs="Arial"/>
                <w:sz w:val="20"/>
                <w:szCs w:val="20"/>
              </w:rPr>
            </w:pPr>
            <m:oMathPara>
              <m:oMath>
                <m:sSub>
                  <m:sSubPr>
                    <m:ctrlPr>
                      <w:rPr>
                        <w:rFonts w:ascii="Cambria Math" w:hAnsi="Arial" w:cs="Arial"/>
                        <w:i/>
                        <w:noProof/>
                        <w:sz w:val="20"/>
                        <w:szCs w:val="20"/>
                      </w:rPr>
                    </m:ctrlPr>
                  </m:sSubPr>
                  <m:e>
                    <m:f>
                      <m:fPr>
                        <m:type m:val="skw"/>
                        <m:ctrlPr>
                          <w:rPr>
                            <w:rFonts w:ascii="Cambria Math" w:hAnsi="Arial" w:cs="Arial"/>
                            <w:i/>
                            <w:noProof/>
                            <w:sz w:val="20"/>
                            <w:szCs w:val="20"/>
                          </w:rPr>
                        </m:ctrlPr>
                      </m:fPr>
                      <m:num>
                        <m:r>
                          <w:rPr>
                            <w:rFonts w:ascii="Cambria Math" w:hAnsi="Cambria Math" w:cs="Arial"/>
                            <w:noProof/>
                            <w:sz w:val="20"/>
                            <w:szCs w:val="20"/>
                          </w:rPr>
                          <m:t>f</m:t>
                        </m:r>
                      </m:num>
                      <m:den>
                        <m:r>
                          <w:rPr>
                            <w:rFonts w:ascii="Cambria Math" w:hAnsi="Cambria Math" w:cs="Arial"/>
                            <w:noProof/>
                            <w:sz w:val="20"/>
                            <w:szCs w:val="20"/>
                          </w:rPr>
                          <m:t>D</m:t>
                        </m:r>
                      </m:den>
                    </m:f>
                    <m:r>
                      <w:rPr>
                        <w:rFonts w:ascii="Cambria Math" w:hAnsi="Arial" w:cs="Arial"/>
                        <w:noProof/>
                        <w:sz w:val="20"/>
                        <w:szCs w:val="20"/>
                      </w:rPr>
                      <m:t>=</m:t>
                    </m:r>
                    <m:f>
                      <m:fPr>
                        <m:ctrlPr>
                          <w:rPr>
                            <w:rFonts w:ascii="Cambria Math" w:hAnsi="Arial" w:cs="Arial"/>
                            <w:i/>
                            <w:noProof/>
                            <w:sz w:val="20"/>
                            <w:szCs w:val="20"/>
                          </w:rPr>
                        </m:ctrlPr>
                      </m:fPr>
                      <m:num>
                        <m:r>
                          <w:rPr>
                            <w:rFonts w:ascii="Cambria Math" w:hAnsi="Arial" w:cs="Arial"/>
                            <w:noProof/>
                            <w:sz w:val="20"/>
                            <w:szCs w:val="20"/>
                          </w:rPr>
                          <m:t>1</m:t>
                        </m:r>
                      </m:num>
                      <m:den>
                        <m:r>
                          <w:rPr>
                            <w:rFonts w:ascii="Cambria Math" w:hAnsi="Arial" w:cs="Arial"/>
                            <w:noProof/>
                            <w:sz w:val="20"/>
                            <w:szCs w:val="20"/>
                          </w:rPr>
                          <m:t>4</m:t>
                        </m:r>
                        <m:func>
                          <m:funcPr>
                            <m:ctrlPr>
                              <w:rPr>
                                <w:rFonts w:ascii="Cambria Math" w:hAnsi="Arial" w:cs="Arial"/>
                                <w:i/>
                                <w:noProof/>
                                <w:sz w:val="20"/>
                                <w:szCs w:val="20"/>
                              </w:rPr>
                            </m:ctrlPr>
                          </m:funcPr>
                          <m:fName>
                            <m:r>
                              <m:rPr>
                                <m:sty m:val="p"/>
                              </m:rPr>
                              <w:rPr>
                                <w:rFonts w:ascii="Cambria Math" w:hAnsi="Arial" w:cs="Arial"/>
                                <w:noProof/>
                                <w:sz w:val="20"/>
                                <w:szCs w:val="20"/>
                              </w:rPr>
                              <m:t>tan</m:t>
                            </m:r>
                          </m:fName>
                          <m:e>
                            <m:d>
                              <m:dPr>
                                <m:ctrlPr>
                                  <w:rPr>
                                    <w:rFonts w:ascii="Cambria Math" w:hAnsi="Arial" w:cs="Arial"/>
                                    <w:i/>
                                    <w:noProof/>
                                    <w:sz w:val="20"/>
                                    <w:szCs w:val="20"/>
                                  </w:rPr>
                                </m:ctrlPr>
                              </m:dPr>
                              <m:e>
                                <m:f>
                                  <m:fPr>
                                    <m:type m:val="skw"/>
                                    <m:ctrlPr>
                                      <w:rPr>
                                        <w:rFonts w:ascii="Cambria Math" w:hAnsi="Arial" w:cs="Arial"/>
                                        <w:i/>
                                        <w:noProof/>
                                        <w:sz w:val="20"/>
                                        <w:szCs w:val="20"/>
                                      </w:rPr>
                                    </m:ctrlPr>
                                  </m:fPr>
                                  <m:num>
                                    <m:r>
                                      <m:rPr>
                                        <m:nor/>
                                      </m:rPr>
                                      <w:rPr>
                                        <w:rFonts w:ascii="Arial" w:hAnsi="Arial" w:cs="Arial"/>
                                        <w:noProof/>
                                        <w:sz w:val="20"/>
                                        <w:szCs w:val="20"/>
                                      </w:rPr>
                                      <m:t>Ψ</m:t>
                                    </m:r>
                                  </m:num>
                                  <m:den>
                                    <m:r>
                                      <w:rPr>
                                        <w:rFonts w:ascii="Cambria Math" w:hAnsi="Arial" w:cs="Arial"/>
                                        <w:noProof/>
                                        <w:sz w:val="20"/>
                                        <w:szCs w:val="20"/>
                                      </w:rPr>
                                      <m:t>2</m:t>
                                    </m:r>
                                  </m:den>
                                </m:f>
                              </m:e>
                            </m:d>
                          </m:e>
                        </m:func>
                      </m:den>
                    </m:f>
                    <m:r>
                      <w:rPr>
                        <w:rFonts w:ascii="Cambria Math" w:hAnsi="Arial" w:cs="Arial"/>
                        <w:noProof/>
                        <w:sz w:val="20"/>
                        <w:szCs w:val="20"/>
                      </w:rPr>
                      <m:t xml:space="preserve">, </m:t>
                    </m:r>
                  </m:e>
                  <m:sub/>
                </m:sSub>
              </m:oMath>
            </m:oMathPara>
          </w:p>
        </w:tc>
        <w:tc>
          <w:tcPr>
            <w:tcW w:w="749" w:type="dxa"/>
            <w:shd w:val="clear" w:color="auto" w:fill="auto"/>
            <w:vAlign w:val="center"/>
          </w:tcPr>
          <w:p w:rsidR="001F3D61" w:rsidRPr="001F3D61" w:rsidRDefault="001F3D61" w:rsidP="00D8002B">
            <w:pPr>
              <w:autoSpaceDE w:val="0"/>
              <w:autoSpaceDN w:val="0"/>
              <w:adjustRightInd w:val="0"/>
              <w:jc w:val="center"/>
              <w:rPr>
                <w:rFonts w:ascii="Arial" w:hAnsi="Arial" w:cs="Arial"/>
                <w:sz w:val="20"/>
                <w:szCs w:val="20"/>
                <w:lang w:val="de-DE"/>
              </w:rPr>
            </w:pPr>
            <w:r w:rsidRPr="001F3D61">
              <w:rPr>
                <w:rFonts w:ascii="Arial" w:hAnsi="Arial" w:cs="Arial"/>
                <w:sz w:val="20"/>
                <w:szCs w:val="20"/>
                <w:lang w:val="de-DE"/>
              </w:rPr>
              <w:t>(</w:t>
            </w:r>
            <w:r w:rsidR="00D8002B">
              <w:rPr>
                <w:rFonts w:ascii="Arial" w:hAnsi="Arial" w:cs="Arial"/>
                <w:sz w:val="20"/>
                <w:szCs w:val="20"/>
                <w:lang w:val="de-DE"/>
              </w:rPr>
              <w:t>10</w:t>
            </w:r>
            <w:r w:rsidRPr="001F3D61">
              <w:rPr>
                <w:rFonts w:ascii="Arial" w:hAnsi="Arial" w:cs="Arial"/>
                <w:sz w:val="20"/>
                <w:szCs w:val="20"/>
                <w:lang w:val="de-DE"/>
              </w:rPr>
              <w:t>)</w:t>
            </w:r>
          </w:p>
        </w:tc>
      </w:tr>
    </w:tbl>
    <w:p w:rsidR="001F3D61" w:rsidRPr="00DE16CA" w:rsidRDefault="007957C3" w:rsidP="001F3D61">
      <w:pPr>
        <w:autoSpaceDE w:val="0"/>
        <w:autoSpaceDN w:val="0"/>
        <w:adjustRightInd w:val="0"/>
        <w:jc w:val="center"/>
        <w:rPr>
          <w:sz w:val="20"/>
          <w:szCs w:val="20"/>
        </w:rPr>
      </w:pPr>
      <m:oMath>
        <m:f>
          <m:fPr>
            <m:type m:val="skw"/>
            <m:ctrlPr>
              <w:rPr>
                <w:rFonts w:ascii="Cambria Math" w:hAnsi="Cambria Math"/>
                <w:i/>
                <w:noProof/>
                <w:sz w:val="20"/>
                <w:szCs w:val="20"/>
              </w:rPr>
            </m:ctrlPr>
          </m:fPr>
          <m:num>
            <m:r>
              <w:rPr>
                <w:rFonts w:ascii="Cambria Math" w:hAnsi="Cambria Math"/>
                <w:noProof/>
                <w:sz w:val="20"/>
                <w:szCs w:val="20"/>
              </w:rPr>
              <m:t>f</m:t>
            </m:r>
          </m:num>
          <m:den>
            <m:r>
              <w:rPr>
                <w:rFonts w:ascii="Cambria Math" w:hAnsi="Cambria Math"/>
                <w:noProof/>
                <w:sz w:val="20"/>
                <w:szCs w:val="20"/>
              </w:rPr>
              <m:t>D</m:t>
            </m:r>
          </m:den>
        </m:f>
        <m:r>
          <w:rPr>
            <w:rFonts w:ascii="Cambria Math"/>
            <w:noProof/>
            <w:sz w:val="20"/>
            <w:szCs w:val="20"/>
          </w:rPr>
          <m:t xml:space="preserve">= </m:t>
        </m:r>
      </m:oMath>
      <w:r w:rsidR="001F3D61" w:rsidRPr="00DE16CA">
        <w:rPr>
          <w:sz w:val="20"/>
          <w:szCs w:val="20"/>
        </w:rPr>
        <w:t>0.48</w:t>
      </w:r>
    </w:p>
    <w:p w:rsidR="00D8002B" w:rsidRDefault="00D8002B" w:rsidP="00D8002B">
      <w:pPr>
        <w:pStyle w:val="slika"/>
        <w:spacing w:before="240"/>
        <w:ind w:firstLine="720"/>
        <w:jc w:val="both"/>
        <w:rPr>
          <w:sz w:val="20"/>
          <w:szCs w:val="20"/>
          <w:lang w:val="sl-SI"/>
        </w:rPr>
      </w:pPr>
      <w:r w:rsidRPr="00D8002B">
        <w:rPr>
          <w:sz w:val="20"/>
          <w:szCs w:val="20"/>
          <w:lang w:val="sl-SI"/>
        </w:rPr>
        <w:t>The geometric concentration ratio can be defined as the area of the collector aperture A</w:t>
      </w:r>
      <w:r w:rsidRPr="008C2493">
        <w:rPr>
          <w:sz w:val="20"/>
          <w:szCs w:val="20"/>
          <w:vertAlign w:val="subscript"/>
          <w:lang w:val="sl-SI"/>
        </w:rPr>
        <w:t>app</w:t>
      </w:r>
      <w:r w:rsidRPr="00D8002B">
        <w:rPr>
          <w:sz w:val="20"/>
          <w:szCs w:val="20"/>
          <w:lang w:val="sl-SI"/>
        </w:rPr>
        <w:t xml:space="preserve"> divided by the surface area of the receiver A</w:t>
      </w:r>
      <w:r w:rsidRPr="008C2493">
        <w:rPr>
          <w:sz w:val="20"/>
          <w:szCs w:val="20"/>
          <w:vertAlign w:val="subscript"/>
          <w:lang w:val="sl-SI"/>
        </w:rPr>
        <w:t>rec</w:t>
      </w:r>
      <w:r w:rsidR="008C2493">
        <w:rPr>
          <w:sz w:val="20"/>
          <w:szCs w:val="20"/>
          <w:lang w:val="sl-SI"/>
        </w:rPr>
        <w:t xml:space="preserve"> </w:t>
      </w:r>
      <w:r w:rsidRPr="00D8002B">
        <w:rPr>
          <w:sz w:val="20"/>
          <w:szCs w:val="20"/>
          <w:lang w:val="sl-SI"/>
        </w:rPr>
        <w:t xml:space="preserve">and can be calculated by </w:t>
      </w:r>
      <w:r>
        <w:rPr>
          <w:sz w:val="20"/>
          <w:szCs w:val="20"/>
          <w:lang w:val="sl-SI"/>
        </w:rPr>
        <w:t>E</w:t>
      </w:r>
      <w:r w:rsidRPr="00D8002B">
        <w:rPr>
          <w:sz w:val="20"/>
          <w:szCs w:val="20"/>
          <w:lang w:val="sl-SI"/>
        </w:rPr>
        <w:t>q.</w:t>
      </w:r>
      <w:r>
        <w:rPr>
          <w:sz w:val="20"/>
          <w:szCs w:val="20"/>
          <w:lang w:val="sl-SI"/>
        </w:rPr>
        <w:t>11</w:t>
      </w:r>
    </w:p>
    <w:tbl>
      <w:tblPr>
        <w:tblW w:w="0" w:type="auto"/>
        <w:tblInd w:w="108" w:type="dxa"/>
        <w:tblLook w:val="04A0"/>
      </w:tblPr>
      <w:tblGrid>
        <w:gridCol w:w="7072"/>
        <w:gridCol w:w="746"/>
      </w:tblGrid>
      <w:tr w:rsidR="00D8002B" w:rsidTr="001A6D5E">
        <w:trPr>
          <w:trHeight w:val="843"/>
        </w:trPr>
        <w:tc>
          <w:tcPr>
            <w:tcW w:w="7072" w:type="dxa"/>
            <w:shd w:val="clear" w:color="auto" w:fill="auto"/>
          </w:tcPr>
          <w:p w:rsidR="00D8002B" w:rsidRPr="00185E28" w:rsidRDefault="00D8002B" w:rsidP="00B324D2">
            <w:pPr>
              <w:autoSpaceDE w:val="0"/>
              <w:autoSpaceDN w:val="0"/>
              <w:adjustRightInd w:val="0"/>
              <w:spacing w:before="120" w:after="120"/>
              <w:jc w:val="center"/>
              <w:rPr>
                <w:sz w:val="18"/>
                <w:szCs w:val="18"/>
                <w:lang w:val="de-DE"/>
              </w:rPr>
            </w:pPr>
            <w:r>
              <w:rPr>
                <w:noProof/>
                <w:position w:val="-16"/>
                <w:lang w:val="en-US"/>
              </w:rPr>
              <w:drawing>
                <wp:inline distT="0" distB="0" distL="0" distR="0">
                  <wp:extent cx="2226717" cy="341605"/>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2224612" cy="341282"/>
                          </a:xfrm>
                          <a:prstGeom prst="rect">
                            <a:avLst/>
                          </a:prstGeom>
                          <a:noFill/>
                          <a:ln w="9525">
                            <a:noFill/>
                            <a:miter lim="800000"/>
                            <a:headEnd/>
                            <a:tailEnd/>
                          </a:ln>
                        </pic:spPr>
                      </pic:pic>
                    </a:graphicData>
                  </a:graphic>
                </wp:inline>
              </w:drawing>
            </w:r>
          </w:p>
        </w:tc>
        <w:tc>
          <w:tcPr>
            <w:tcW w:w="746" w:type="dxa"/>
            <w:shd w:val="clear" w:color="auto" w:fill="auto"/>
            <w:vAlign w:val="center"/>
          </w:tcPr>
          <w:p w:rsidR="00D8002B" w:rsidRPr="00D8002B" w:rsidRDefault="00D8002B" w:rsidP="00D8002B">
            <w:pPr>
              <w:autoSpaceDE w:val="0"/>
              <w:autoSpaceDN w:val="0"/>
              <w:adjustRightInd w:val="0"/>
              <w:jc w:val="center"/>
              <w:rPr>
                <w:rFonts w:ascii="Arial" w:hAnsi="Arial" w:cs="Arial"/>
                <w:sz w:val="20"/>
                <w:szCs w:val="20"/>
                <w:lang w:val="de-DE"/>
              </w:rPr>
            </w:pPr>
            <w:r w:rsidRPr="00D8002B">
              <w:rPr>
                <w:rFonts w:ascii="Arial" w:hAnsi="Arial" w:cs="Arial"/>
                <w:sz w:val="20"/>
                <w:szCs w:val="20"/>
                <w:lang w:val="de-DE"/>
              </w:rPr>
              <w:t>(</w:t>
            </w:r>
            <w:r>
              <w:rPr>
                <w:rFonts w:ascii="Arial" w:hAnsi="Arial" w:cs="Arial"/>
                <w:sz w:val="20"/>
                <w:szCs w:val="20"/>
                <w:lang w:val="de-DE"/>
              </w:rPr>
              <w:t>11</w:t>
            </w:r>
            <w:r w:rsidRPr="00D8002B">
              <w:rPr>
                <w:rFonts w:ascii="Arial" w:hAnsi="Arial" w:cs="Arial"/>
                <w:sz w:val="20"/>
                <w:szCs w:val="20"/>
                <w:lang w:val="de-DE"/>
              </w:rPr>
              <w:t>)</w:t>
            </w:r>
          </w:p>
        </w:tc>
      </w:tr>
    </w:tbl>
    <w:p w:rsidR="00D8002B" w:rsidRDefault="001A6D5E" w:rsidP="001F3D61">
      <w:pPr>
        <w:pStyle w:val="slika"/>
        <w:spacing w:before="240"/>
        <w:ind w:firstLine="720"/>
        <w:jc w:val="both"/>
        <w:rPr>
          <w:sz w:val="20"/>
          <w:szCs w:val="20"/>
          <w:lang w:val="sl-SI"/>
        </w:rPr>
      </w:pPr>
      <w:r w:rsidRPr="001A6D5E">
        <w:rPr>
          <w:sz w:val="20"/>
          <w:szCs w:val="20"/>
          <w:lang w:val="sl-SI"/>
        </w:rPr>
        <w:t xml:space="preserve">Flux concentrating ratio can be defined as ratio of flux concentrated in a point   to incident solar flux </w:t>
      </w:r>
      <w:r>
        <w:rPr>
          <w:sz w:val="20"/>
          <w:szCs w:val="20"/>
          <w:lang w:val="sl-SI"/>
        </w:rPr>
        <w:t>I</w:t>
      </w:r>
      <w:r w:rsidRPr="001A6D5E">
        <w:rPr>
          <w:sz w:val="20"/>
          <w:szCs w:val="20"/>
          <w:vertAlign w:val="subscript"/>
          <w:lang w:val="sl-SI"/>
        </w:rPr>
        <w:t>bn</w:t>
      </w:r>
      <w:r w:rsidRPr="001A6D5E">
        <w:rPr>
          <w:sz w:val="20"/>
          <w:szCs w:val="20"/>
          <w:lang w:val="sl-SI"/>
        </w:rPr>
        <w:t xml:space="preserve"> :</w:t>
      </w:r>
    </w:p>
    <w:tbl>
      <w:tblPr>
        <w:tblW w:w="0" w:type="auto"/>
        <w:tblInd w:w="108" w:type="dxa"/>
        <w:tblLook w:val="04A0"/>
      </w:tblPr>
      <w:tblGrid>
        <w:gridCol w:w="7044"/>
        <w:gridCol w:w="774"/>
      </w:tblGrid>
      <w:tr w:rsidR="00A5684F" w:rsidTr="001B767E">
        <w:trPr>
          <w:trHeight w:val="343"/>
        </w:trPr>
        <w:tc>
          <w:tcPr>
            <w:tcW w:w="7044" w:type="dxa"/>
            <w:shd w:val="clear" w:color="auto" w:fill="auto"/>
          </w:tcPr>
          <w:p w:rsidR="00A5684F" w:rsidRPr="00A5684F" w:rsidRDefault="007957C3" w:rsidP="00B324D2">
            <w:pPr>
              <w:jc w:val="both"/>
              <w:rPr>
                <w:rFonts w:ascii="Arial" w:hAnsi="Arial" w:cs="Arial"/>
                <w:sz w:val="20"/>
                <w:szCs w:val="20"/>
              </w:rPr>
            </w:pPr>
            <m:oMathPara>
              <m:oMathParaPr>
                <m:jc m:val="center"/>
              </m:oMathParaPr>
              <m:oMath>
                <m:sSub>
                  <m:sSubPr>
                    <m:ctrlPr>
                      <w:rPr>
                        <w:rFonts w:ascii="Cambria Math" w:hAnsi="Arial" w:cs="Arial"/>
                        <w:i/>
                        <w:sz w:val="20"/>
                        <w:szCs w:val="20"/>
                      </w:rPr>
                    </m:ctrlPr>
                  </m:sSubPr>
                  <m:e>
                    <m:r>
                      <w:rPr>
                        <w:rFonts w:ascii="Cambria Math" w:hAnsi="Cambria Math" w:cs="Arial"/>
                        <w:sz w:val="20"/>
                        <w:szCs w:val="20"/>
                      </w:rPr>
                      <m:t>CR</m:t>
                    </m:r>
                  </m:e>
                  <m:sub>
                    <m:r>
                      <w:rPr>
                        <w:rFonts w:ascii="Cambria Math" w:hAnsi="Cambria Math" w:cs="Arial"/>
                        <w:sz w:val="20"/>
                        <w:szCs w:val="20"/>
                      </w:rPr>
                      <m:t>flux</m:t>
                    </m:r>
                  </m:sub>
                </m:sSub>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I</m:t>
                    </m:r>
                  </m:num>
                  <m:den>
                    <m:sSub>
                      <m:sSubPr>
                        <m:ctrlPr>
                          <w:rPr>
                            <w:rFonts w:ascii="Cambria Math" w:hAnsi="Arial" w:cs="Arial"/>
                            <w:i/>
                            <w:sz w:val="20"/>
                            <w:szCs w:val="20"/>
                          </w:rPr>
                        </m:ctrlPr>
                      </m:sSubPr>
                      <m:e>
                        <m:r>
                          <w:rPr>
                            <w:rFonts w:ascii="Cambria Math" w:hAnsi="Cambria Math" w:cs="Arial"/>
                            <w:sz w:val="20"/>
                            <w:szCs w:val="20"/>
                          </w:rPr>
                          <m:t>I</m:t>
                        </m:r>
                      </m:e>
                      <m:sub>
                        <m:r>
                          <w:rPr>
                            <w:rFonts w:ascii="Cambria Math" w:hAnsi="Cambria Math" w:cs="Arial"/>
                            <w:sz w:val="20"/>
                            <w:szCs w:val="20"/>
                          </w:rPr>
                          <m:t>b</m:t>
                        </m:r>
                        <m:r>
                          <w:rPr>
                            <w:rFonts w:ascii="Cambria Math" w:hAnsi="Arial" w:cs="Arial"/>
                            <w:sz w:val="20"/>
                            <w:szCs w:val="20"/>
                          </w:rPr>
                          <m:t>,</m:t>
                        </m:r>
                        <m:r>
                          <w:rPr>
                            <w:rFonts w:ascii="Cambria Math" w:hAnsi="Cambria Math" w:cs="Arial"/>
                            <w:sz w:val="20"/>
                            <w:szCs w:val="20"/>
                          </w:rPr>
                          <m:t>n</m:t>
                        </m:r>
                      </m:sub>
                    </m:sSub>
                  </m:den>
                </m:f>
                <m:r>
                  <w:rPr>
                    <w:rFonts w:ascii="Cambria Math" w:hAnsi="Arial" w:cs="Arial"/>
                    <w:sz w:val="20"/>
                    <w:szCs w:val="20"/>
                  </w:rPr>
                  <m:t xml:space="preserve">= </m:t>
                </m:r>
                <m:f>
                  <m:fPr>
                    <m:ctrlPr>
                      <w:rPr>
                        <w:rFonts w:ascii="Cambria Math" w:hAnsi="Arial" w:cs="Arial"/>
                        <w:i/>
                        <w:sz w:val="20"/>
                        <w:szCs w:val="20"/>
                      </w:rPr>
                    </m:ctrlPr>
                  </m:fPr>
                  <m:num>
                    <m:r>
                      <w:rPr>
                        <w:rFonts w:ascii="Cambria Math" w:hAnsi="Arial" w:cs="Arial"/>
                        <w:sz w:val="20"/>
                        <w:szCs w:val="20"/>
                      </w:rPr>
                      <m:t>1</m:t>
                    </m:r>
                  </m:num>
                  <m:den>
                    <m:sSub>
                      <m:sSubPr>
                        <m:ctrlPr>
                          <w:rPr>
                            <w:rFonts w:ascii="Cambria Math" w:hAnsi="Arial" w:cs="Arial"/>
                            <w:i/>
                            <w:sz w:val="20"/>
                            <w:szCs w:val="20"/>
                          </w:rPr>
                        </m:ctrlPr>
                      </m:sSubPr>
                      <m:e>
                        <m:r>
                          <w:rPr>
                            <w:rFonts w:ascii="Cambria Math" w:hAnsi="Cambria Math" w:cs="Arial"/>
                            <w:sz w:val="20"/>
                            <w:szCs w:val="20"/>
                          </w:rPr>
                          <m:t>A</m:t>
                        </m:r>
                      </m:e>
                      <m:sub>
                        <m:r>
                          <w:rPr>
                            <w:rFonts w:ascii="Cambria Math" w:hAnsi="Cambria Math" w:cs="Arial"/>
                            <w:sz w:val="20"/>
                            <w:szCs w:val="20"/>
                          </w:rPr>
                          <m:t>rec</m:t>
                        </m:r>
                      </m:sub>
                    </m:sSub>
                  </m:den>
                </m:f>
                <m:nary>
                  <m:naryPr>
                    <m:limLoc m:val="undOvr"/>
                    <m:subHide m:val="on"/>
                    <m:supHide m:val="on"/>
                    <m:ctrlPr>
                      <w:rPr>
                        <w:rFonts w:ascii="Cambria Math" w:hAnsi="Arial" w:cs="Arial"/>
                        <w:i/>
                        <w:sz w:val="20"/>
                        <w:szCs w:val="20"/>
                      </w:rPr>
                    </m:ctrlPr>
                  </m:naryPr>
                  <m:sub/>
                  <m:sup/>
                  <m:e>
                    <m:sSub>
                      <m:sSubPr>
                        <m:ctrlPr>
                          <w:rPr>
                            <w:rFonts w:ascii="Cambria Math" w:hAnsi="Arial" w:cs="Arial"/>
                            <w:i/>
                            <w:sz w:val="20"/>
                            <w:szCs w:val="20"/>
                          </w:rPr>
                        </m:ctrlPr>
                      </m:sSubPr>
                      <m:e>
                        <m:r>
                          <w:rPr>
                            <w:rFonts w:ascii="Cambria Math" w:hAnsi="Cambria Math" w:cs="Arial"/>
                            <w:sz w:val="20"/>
                            <w:szCs w:val="20"/>
                          </w:rPr>
                          <m:t>I</m:t>
                        </m:r>
                      </m:e>
                      <m:sub>
                        <m:r>
                          <w:rPr>
                            <w:rFonts w:ascii="Cambria Math" w:hAnsi="Cambria Math" w:cs="Arial"/>
                            <w:sz w:val="20"/>
                            <w:szCs w:val="20"/>
                          </w:rPr>
                          <m:t>rec</m:t>
                        </m:r>
                      </m:sub>
                    </m:sSub>
                  </m:e>
                </m:nary>
                <m:r>
                  <w:rPr>
                    <w:rFonts w:ascii="Cambria Math" w:hAnsi="Cambria Math" w:cs="Arial"/>
                    <w:sz w:val="20"/>
                    <w:szCs w:val="20"/>
                  </w:rPr>
                  <m:t>d</m:t>
                </m:r>
                <m:sSub>
                  <m:sSubPr>
                    <m:ctrlPr>
                      <w:rPr>
                        <w:rFonts w:ascii="Cambria Math" w:hAnsi="Arial" w:cs="Arial"/>
                        <w:i/>
                        <w:sz w:val="20"/>
                        <w:szCs w:val="20"/>
                      </w:rPr>
                    </m:ctrlPr>
                  </m:sSubPr>
                  <m:e>
                    <m:r>
                      <w:rPr>
                        <w:rFonts w:ascii="Cambria Math" w:hAnsi="Cambria Math" w:cs="Arial"/>
                        <w:sz w:val="20"/>
                        <w:szCs w:val="20"/>
                      </w:rPr>
                      <m:t>A</m:t>
                    </m:r>
                  </m:e>
                  <m:sub>
                    <m:r>
                      <w:rPr>
                        <w:rFonts w:ascii="Cambria Math" w:hAnsi="Cambria Math" w:cs="Arial"/>
                        <w:sz w:val="20"/>
                        <w:szCs w:val="20"/>
                      </w:rPr>
                      <m:t>rec</m:t>
                    </m:r>
                  </m:sub>
                </m:sSub>
              </m:oMath>
            </m:oMathPara>
          </w:p>
        </w:tc>
        <w:tc>
          <w:tcPr>
            <w:tcW w:w="774" w:type="dxa"/>
            <w:shd w:val="clear" w:color="auto" w:fill="auto"/>
            <w:vAlign w:val="center"/>
          </w:tcPr>
          <w:p w:rsidR="00A5684F" w:rsidRPr="00A5684F" w:rsidRDefault="00A5684F" w:rsidP="00A5684F">
            <w:pPr>
              <w:autoSpaceDE w:val="0"/>
              <w:autoSpaceDN w:val="0"/>
              <w:adjustRightInd w:val="0"/>
              <w:jc w:val="center"/>
              <w:rPr>
                <w:rFonts w:ascii="Arial" w:hAnsi="Arial" w:cs="Arial"/>
                <w:sz w:val="20"/>
                <w:szCs w:val="20"/>
                <w:lang w:val="de-DE"/>
              </w:rPr>
            </w:pPr>
            <w:r w:rsidRPr="00A5684F">
              <w:rPr>
                <w:rFonts w:ascii="Arial" w:hAnsi="Arial" w:cs="Arial"/>
                <w:sz w:val="20"/>
                <w:szCs w:val="20"/>
                <w:lang w:val="de-DE"/>
              </w:rPr>
              <w:t>(</w:t>
            </w:r>
            <w:r>
              <w:rPr>
                <w:rFonts w:ascii="Arial" w:hAnsi="Arial" w:cs="Arial"/>
                <w:sz w:val="20"/>
                <w:szCs w:val="20"/>
                <w:lang w:val="de-DE"/>
              </w:rPr>
              <w:t>12</w:t>
            </w:r>
            <w:r w:rsidRPr="00A5684F">
              <w:rPr>
                <w:rFonts w:ascii="Arial" w:hAnsi="Arial" w:cs="Arial"/>
                <w:sz w:val="20"/>
                <w:szCs w:val="20"/>
                <w:lang w:val="de-DE"/>
              </w:rPr>
              <w:t>)</w:t>
            </w:r>
          </w:p>
        </w:tc>
      </w:tr>
    </w:tbl>
    <w:p w:rsidR="00A5684F" w:rsidRDefault="001B767E" w:rsidP="003852BC">
      <w:pPr>
        <w:autoSpaceDE w:val="0"/>
        <w:autoSpaceDN w:val="0"/>
        <w:adjustRightInd w:val="0"/>
        <w:jc w:val="both"/>
        <w:rPr>
          <w:color w:val="000000"/>
        </w:rPr>
      </w:pPr>
      <m:oMath>
        <m:r>
          <w:rPr>
            <w:rFonts w:ascii="Cambria Math" w:hAnsi="Cambria Math" w:cs="Arial"/>
            <w:color w:val="000000"/>
            <w:sz w:val="20"/>
            <w:szCs w:val="20"/>
          </w:rPr>
          <m:t>Ψ</m:t>
        </m:r>
        <m:r>
          <w:rPr>
            <w:rFonts w:ascii="Cambria Math" w:hAnsi="Arial" w:cs="Arial"/>
            <w:color w:val="000000"/>
            <w:sz w:val="20"/>
            <w:szCs w:val="20"/>
          </w:rPr>
          <m:t>=</m:t>
        </m:r>
        <m:func>
          <m:funcPr>
            <m:ctrlPr>
              <w:rPr>
                <w:rFonts w:ascii="Cambria Math" w:hAnsi="Arial" w:cs="Arial"/>
                <w:i/>
                <w:color w:val="000000"/>
                <w:sz w:val="20"/>
                <w:szCs w:val="20"/>
              </w:rPr>
            </m:ctrlPr>
          </m:funcPr>
          <m:fName>
            <m:sSup>
              <m:sSupPr>
                <m:ctrlPr>
                  <w:rPr>
                    <w:rFonts w:ascii="Cambria Math" w:hAnsi="Arial" w:cs="Arial"/>
                    <w:i/>
                    <w:color w:val="000000"/>
                    <w:sz w:val="20"/>
                    <w:szCs w:val="20"/>
                  </w:rPr>
                </m:ctrlPr>
              </m:sSupPr>
              <m:e>
                <m:r>
                  <m:rPr>
                    <m:sty m:val="p"/>
                  </m:rPr>
                  <w:rPr>
                    <w:rFonts w:ascii="Cambria Math" w:hAnsi="Arial" w:cs="Arial"/>
                    <w:color w:val="000000"/>
                    <w:sz w:val="20"/>
                    <w:szCs w:val="20"/>
                  </w:rPr>
                  <m:t>tan</m:t>
                </m:r>
              </m:e>
              <m:sup>
                <m:r>
                  <w:rPr>
                    <w:rFonts w:ascii="Cambria Math" w:hAnsi="Cambria Math" w:cs="Arial"/>
                    <w:color w:val="000000"/>
                    <w:sz w:val="20"/>
                    <w:szCs w:val="20"/>
                  </w:rPr>
                  <m:t>-</m:t>
                </m:r>
                <m:r>
                  <w:rPr>
                    <w:rFonts w:ascii="Cambria Math" w:hAnsi="Arial" w:cs="Arial"/>
                    <w:color w:val="000000"/>
                    <w:sz w:val="20"/>
                    <w:szCs w:val="20"/>
                  </w:rPr>
                  <m:t>1</m:t>
                </m:r>
              </m:sup>
            </m:sSup>
          </m:fName>
          <m:e>
            <m:d>
              <m:dPr>
                <m:ctrlPr>
                  <w:rPr>
                    <w:rFonts w:ascii="Cambria Math" w:hAnsi="Arial" w:cs="Arial"/>
                    <w:i/>
                    <w:color w:val="000000"/>
                    <w:sz w:val="20"/>
                    <w:szCs w:val="20"/>
                  </w:rPr>
                </m:ctrlPr>
              </m:dPr>
              <m:e>
                <m:f>
                  <m:fPr>
                    <m:ctrlPr>
                      <w:rPr>
                        <w:rFonts w:ascii="Cambria Math" w:hAnsi="Arial" w:cs="Arial"/>
                        <w:i/>
                        <w:color w:val="000000"/>
                        <w:sz w:val="20"/>
                        <w:szCs w:val="20"/>
                      </w:rPr>
                    </m:ctrlPr>
                  </m:fPr>
                  <m:num>
                    <m:r>
                      <w:rPr>
                        <w:rFonts w:ascii="Cambria Math" w:hAnsi="Cambria Math" w:cs="Arial"/>
                        <w:color w:val="000000"/>
                        <w:sz w:val="20"/>
                        <w:szCs w:val="20"/>
                      </w:rPr>
                      <m:t>y</m:t>
                    </m:r>
                  </m:num>
                  <m:den>
                    <m:r>
                      <w:rPr>
                        <w:rFonts w:ascii="Cambria Math" w:hAnsi="Cambria Math" w:cs="Arial"/>
                        <w:color w:val="000000"/>
                        <w:sz w:val="20"/>
                        <w:szCs w:val="20"/>
                      </w:rPr>
                      <m:t>f-z</m:t>
                    </m:r>
                  </m:den>
                </m:f>
              </m:e>
            </m:d>
          </m:e>
        </m:func>
        <m:r>
          <w:rPr>
            <w:rFonts w:ascii="Cambria Math" w:hAnsi="Arial" w:cs="Arial"/>
            <w:color w:val="000000"/>
            <w:sz w:val="20"/>
            <w:szCs w:val="20"/>
          </w:rPr>
          <m:t xml:space="preserve"> </m:t>
        </m:r>
      </m:oMath>
      <w:r>
        <w:rPr>
          <w:color w:val="000000"/>
          <w:sz w:val="22"/>
          <w:szCs w:val="22"/>
        </w:rPr>
        <w:t xml:space="preserve"> </w:t>
      </w:r>
      <w:r w:rsidRPr="001B767E">
        <w:rPr>
          <w:rFonts w:ascii="Arial" w:hAnsi="Arial" w:cs="Arial"/>
          <w:color w:val="000000"/>
          <w:sz w:val="20"/>
          <w:szCs w:val="20"/>
        </w:rPr>
        <w:t xml:space="preserve">is the rim angle of the </w:t>
      </w:r>
      <w:r>
        <w:rPr>
          <w:rFonts w:ascii="Arial" w:hAnsi="Arial" w:cs="Arial"/>
          <w:color w:val="000000"/>
          <w:sz w:val="20"/>
          <w:szCs w:val="20"/>
        </w:rPr>
        <w:t xml:space="preserve">solar </w:t>
      </w:r>
      <w:r w:rsidRPr="001B767E">
        <w:rPr>
          <w:rFonts w:ascii="Arial" w:hAnsi="Arial" w:cs="Arial"/>
          <w:color w:val="000000"/>
          <w:sz w:val="20"/>
          <w:szCs w:val="20"/>
        </w:rPr>
        <w:t>parabolic concentrator</w:t>
      </w:r>
      <w:r w:rsidRPr="002F2DE6">
        <w:rPr>
          <w:color w:val="000000"/>
        </w:rPr>
        <w:t xml:space="preserve">. </w:t>
      </w:r>
    </w:p>
    <w:tbl>
      <w:tblPr>
        <w:tblW w:w="0" w:type="auto"/>
        <w:tblLook w:val="04A0"/>
      </w:tblPr>
      <w:tblGrid>
        <w:gridCol w:w="4030"/>
        <w:gridCol w:w="3896"/>
      </w:tblGrid>
      <w:tr w:rsidR="004B2A16" w:rsidTr="00486C58">
        <w:tc>
          <w:tcPr>
            <w:tcW w:w="4030" w:type="dxa"/>
            <w:shd w:val="clear" w:color="auto" w:fill="auto"/>
          </w:tcPr>
          <w:p w:rsidR="004B2A16" w:rsidRDefault="004B2A16" w:rsidP="00145B39">
            <w:pPr>
              <w:autoSpaceDE w:val="0"/>
              <w:autoSpaceDN w:val="0"/>
              <w:adjustRightInd w:val="0"/>
            </w:pPr>
            <w:r>
              <w:rPr>
                <w:noProof/>
                <w:lang w:val="en-US"/>
              </w:rPr>
              <w:drawing>
                <wp:inline distT="0" distB="0" distL="0" distR="0">
                  <wp:extent cx="2402281" cy="1801713"/>
                  <wp:effectExtent l="19050" t="0" r="0" b="0"/>
                  <wp:docPr id="4" name="Picture 1" descr="I:\Darko-Simulacije za Doktorat_2014. god\Postolje- nulti solar dish concentrator\KONACAN MODEL NOSACA NULTI EXPERIMENT SOLIDWORKS-2013\Fotografije - nulti experiment\IMG_20140929_145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rko-Simulacije za Doktorat_2014. god\Postolje- nulti solar dish concentrator\KONACAN MODEL NOSACA NULTI EXPERIMENT SOLIDWORKS-2013\Fotografije - nulti experiment\IMG_20140929_145604.jpg"/>
                          <pic:cNvPicPr>
                            <a:picLocks noChangeAspect="1" noChangeArrowheads="1"/>
                          </pic:cNvPicPr>
                        </pic:nvPicPr>
                        <pic:blipFill>
                          <a:blip r:embed="rId17" cstate="print"/>
                          <a:srcRect/>
                          <a:stretch>
                            <a:fillRect/>
                          </a:stretch>
                        </pic:blipFill>
                        <pic:spPr bwMode="auto">
                          <a:xfrm>
                            <a:off x="0" y="0"/>
                            <a:ext cx="2426543" cy="1819909"/>
                          </a:xfrm>
                          <a:prstGeom prst="rect">
                            <a:avLst/>
                          </a:prstGeom>
                          <a:noFill/>
                          <a:ln w="9525">
                            <a:noFill/>
                            <a:miter lim="800000"/>
                            <a:headEnd/>
                            <a:tailEnd/>
                          </a:ln>
                        </pic:spPr>
                      </pic:pic>
                    </a:graphicData>
                  </a:graphic>
                </wp:inline>
              </w:drawing>
            </w:r>
          </w:p>
        </w:tc>
        <w:tc>
          <w:tcPr>
            <w:tcW w:w="3896" w:type="dxa"/>
            <w:shd w:val="clear" w:color="auto" w:fill="auto"/>
          </w:tcPr>
          <w:p w:rsidR="004B2A16" w:rsidRDefault="001D4607" w:rsidP="00145B39">
            <w:pPr>
              <w:autoSpaceDE w:val="0"/>
              <w:autoSpaceDN w:val="0"/>
              <w:adjustRightInd w:val="0"/>
            </w:pPr>
            <w:r w:rsidRPr="001D4607">
              <w:rPr>
                <w:noProof/>
                <w:lang w:val="en-US"/>
              </w:rPr>
              <w:drawing>
                <wp:inline distT="0" distB="0" distL="0" distR="0">
                  <wp:extent cx="2255977" cy="1682496"/>
                  <wp:effectExtent l="19050" t="0" r="0" b="0"/>
                  <wp:docPr id="6" name="Picture 2" descr="I:\Darko-Simulacije za Doktorat_2014. god\Postolje- nulti solar dish concentrator\KONACAN MODEL NOSACA NULTI EXPERIMENT SOLIDWORKS-2013\Fotografije - nulti experiment\IMG_20141011_164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arko-Simulacije za Doktorat_2014. god\Postolje- nulti solar dish concentrator\KONACAN MODEL NOSACA NULTI EXPERIMENT SOLIDWORKS-2013\Fotografije - nulti experiment\IMG_20141011_164602.jpg"/>
                          <pic:cNvPicPr>
                            <a:picLocks noChangeAspect="1" noChangeArrowheads="1"/>
                          </pic:cNvPicPr>
                        </pic:nvPicPr>
                        <pic:blipFill>
                          <a:blip r:embed="rId18" cstate="print"/>
                          <a:srcRect/>
                          <a:stretch>
                            <a:fillRect/>
                          </a:stretch>
                        </pic:blipFill>
                        <pic:spPr bwMode="auto">
                          <a:xfrm>
                            <a:off x="0" y="0"/>
                            <a:ext cx="2245512" cy="1674691"/>
                          </a:xfrm>
                          <a:prstGeom prst="rect">
                            <a:avLst/>
                          </a:prstGeom>
                          <a:noFill/>
                          <a:ln w="9525">
                            <a:noFill/>
                            <a:miter lim="800000"/>
                            <a:headEnd/>
                            <a:tailEnd/>
                          </a:ln>
                        </pic:spPr>
                      </pic:pic>
                    </a:graphicData>
                  </a:graphic>
                </wp:inline>
              </w:drawing>
            </w:r>
          </w:p>
        </w:tc>
      </w:tr>
    </w:tbl>
    <w:p w:rsidR="004B2A16" w:rsidRDefault="00486C58" w:rsidP="00486C58">
      <w:pPr>
        <w:pStyle w:val="nazivslike"/>
        <w:numPr>
          <w:ilvl w:val="0"/>
          <w:numId w:val="0"/>
        </w:numPr>
        <w:spacing w:after="240"/>
        <w:rPr>
          <w:color w:val="000000"/>
          <w:szCs w:val="20"/>
          <w:highlight w:val="green"/>
        </w:rPr>
      </w:pPr>
      <w:r w:rsidRPr="00E0393A">
        <w:rPr>
          <w:i w:val="0"/>
          <w:lang w:val="sl-SI"/>
        </w:rPr>
        <w:t xml:space="preserve">Fig. </w:t>
      </w:r>
      <w:r>
        <w:rPr>
          <w:i w:val="0"/>
          <w:lang w:val="sl-SI"/>
        </w:rPr>
        <w:t>5</w:t>
      </w:r>
      <w:r>
        <w:rPr>
          <w:lang w:val="sl-SI"/>
        </w:rPr>
        <w:t xml:space="preserve"> a)</w:t>
      </w:r>
      <w:r w:rsidRPr="00C83E9D">
        <w:t xml:space="preserve"> </w:t>
      </w:r>
      <w:r w:rsidRPr="00486C58">
        <w:rPr>
          <w:szCs w:val="20"/>
        </w:rPr>
        <w:t>Experimental model of a parabolic offset solar concentrator system</w:t>
      </w:r>
      <w:r w:rsidRPr="00355F18">
        <w:rPr>
          <w:szCs w:val="20"/>
          <w:lang w:val="sl-SI"/>
        </w:rPr>
        <w:t xml:space="preserve">; b) </w:t>
      </w:r>
      <w:r w:rsidRPr="00486C58">
        <w:rPr>
          <w:color w:val="000000"/>
          <w:szCs w:val="20"/>
        </w:rPr>
        <w:t>The concentration of solar r</w:t>
      </w:r>
      <w:r w:rsidR="00292080">
        <w:rPr>
          <w:color w:val="000000"/>
          <w:szCs w:val="20"/>
        </w:rPr>
        <w:t xml:space="preserve">adiation in a spiral absorber </w:t>
      </w:r>
    </w:p>
    <w:p w:rsidR="003852BC" w:rsidRPr="00373A3A" w:rsidRDefault="00373A3A" w:rsidP="003852BC">
      <w:pPr>
        <w:autoSpaceDE w:val="0"/>
        <w:autoSpaceDN w:val="0"/>
        <w:adjustRightInd w:val="0"/>
        <w:jc w:val="both"/>
        <w:rPr>
          <w:rFonts w:ascii="Arial" w:hAnsi="Arial" w:cs="Arial"/>
          <w:color w:val="000000"/>
          <w:sz w:val="20"/>
          <w:szCs w:val="20"/>
        </w:rPr>
      </w:pPr>
      <w:r w:rsidRPr="00325832">
        <w:rPr>
          <w:rFonts w:ascii="Arial" w:hAnsi="Arial" w:cs="Arial"/>
          <w:color w:val="000000"/>
          <w:sz w:val="20"/>
          <w:szCs w:val="20"/>
        </w:rPr>
        <w:lastRenderedPageBreak/>
        <w:t>Fig.</w:t>
      </w:r>
      <w:r w:rsidR="00B029D3" w:rsidRPr="00325832">
        <w:rPr>
          <w:rFonts w:ascii="Arial" w:hAnsi="Arial" w:cs="Arial"/>
          <w:color w:val="000000"/>
          <w:sz w:val="20"/>
          <w:szCs w:val="20"/>
        </w:rPr>
        <w:t>5a</w:t>
      </w:r>
      <w:r w:rsidRPr="00325832">
        <w:rPr>
          <w:rFonts w:ascii="Arial" w:hAnsi="Arial" w:cs="Arial"/>
          <w:color w:val="000000"/>
          <w:sz w:val="20"/>
          <w:szCs w:val="20"/>
        </w:rPr>
        <w:t>.</w:t>
      </w:r>
      <w:r w:rsidRPr="00373A3A">
        <w:rPr>
          <w:rFonts w:ascii="Arial" w:hAnsi="Arial" w:cs="Arial"/>
          <w:color w:val="000000"/>
          <w:sz w:val="20"/>
          <w:szCs w:val="20"/>
        </w:rPr>
        <w:t xml:space="preserve"> shows experimental model of our offset parabolic dish concentrator system installed in the Laboratory for Thermal Engineering at Faculty of Mechanical Engineering in Nis. The concentration of solar radiation in a absorber – receiver (focus surface area) was as shown on </w:t>
      </w:r>
      <w:r w:rsidRPr="00325832">
        <w:rPr>
          <w:rFonts w:ascii="Arial" w:hAnsi="Arial" w:cs="Arial"/>
          <w:color w:val="000000"/>
          <w:sz w:val="20"/>
          <w:szCs w:val="20"/>
        </w:rPr>
        <w:t>Fig.</w:t>
      </w:r>
      <w:r w:rsidR="00B029D3">
        <w:rPr>
          <w:rFonts w:ascii="Arial" w:hAnsi="Arial" w:cs="Arial"/>
          <w:color w:val="000000"/>
          <w:sz w:val="20"/>
          <w:szCs w:val="20"/>
        </w:rPr>
        <w:t xml:space="preserve"> 5b</w:t>
      </w:r>
      <w:r w:rsidR="001C05BC">
        <w:rPr>
          <w:rFonts w:ascii="Arial" w:hAnsi="Arial" w:cs="Arial"/>
          <w:color w:val="000000"/>
          <w:sz w:val="20"/>
          <w:szCs w:val="20"/>
        </w:rPr>
        <w:t>.</w:t>
      </w:r>
    </w:p>
    <w:p w:rsidR="00CB1960" w:rsidRDefault="003852BC" w:rsidP="00342513">
      <w:pPr>
        <w:pStyle w:val="paragraf"/>
      </w:pPr>
      <w:r w:rsidRPr="003852BC">
        <w:t>For optical analysis of solar parabolic concentrator software TracePro version 7.4.2, Lambda Research Corporation</w:t>
      </w:r>
      <w:r w:rsidRPr="009F3F04">
        <w:t>, USA is used.</w:t>
      </w:r>
      <w:r w:rsidRPr="003852BC">
        <w:t xml:space="preserve"> Reflectance coefficient was 60%. Receiver was flat plate circula</w:t>
      </w:r>
      <w:r w:rsidR="00372AEF">
        <w:t>r absorber with diameter 200 mm</w:t>
      </w:r>
      <w:r w:rsidRPr="003852BC">
        <w:t>. r. After several calculations in TracePro it is found that optimal position is 1155 mm from vertex of parabolic dish. Spatial profile of generated rays was uniform and angular profile was solar radiation. Input parameter for optical analysis is solar irradiance 800 W/m</w:t>
      </w:r>
      <w:r w:rsidRPr="001B55E6">
        <w:rPr>
          <w:vertAlign w:val="superscript"/>
        </w:rPr>
        <w:t>2</w:t>
      </w:r>
      <w:r w:rsidRPr="003852BC">
        <w:t>. Experi</w:t>
      </w:r>
      <w:r w:rsidR="00382109">
        <w:t>m</w:t>
      </w:r>
      <w:r w:rsidRPr="003852BC">
        <w:t>ential value for solar irradiation for town of Niš in Serbia is between 750 W/m</w:t>
      </w:r>
      <w:r w:rsidRPr="00764F23">
        <w:rPr>
          <w:vertAlign w:val="superscript"/>
        </w:rPr>
        <w:t>2</w:t>
      </w:r>
      <w:r w:rsidR="00764F23">
        <w:t xml:space="preserve"> </w:t>
      </w:r>
      <w:r w:rsidRPr="003852BC">
        <w:t>and 900 W/m</w:t>
      </w:r>
      <w:r w:rsidRPr="00764F23">
        <w:rPr>
          <w:vertAlign w:val="superscript"/>
        </w:rPr>
        <w:t>2</w:t>
      </w:r>
      <w:r w:rsidRPr="003852BC">
        <w:t>.. Since the offset parabolic concentrator is always tracks the sun, incidence angle of solar rays is always θ=0</w:t>
      </w:r>
      <w:r w:rsidRPr="003852BC">
        <w:rPr>
          <w:vertAlign w:val="superscript"/>
        </w:rPr>
        <w:t>0</w:t>
      </w:r>
      <w:r w:rsidRPr="003852BC">
        <w:t>. For this type of solar concentrator cosine losses does not exist.</w:t>
      </w:r>
      <w:r w:rsidR="00CB1960">
        <w:t xml:space="preserve"> </w:t>
      </w:r>
    </w:p>
    <w:p w:rsidR="001B61EA" w:rsidRDefault="001B61EA" w:rsidP="00342513">
      <w:pPr>
        <w:pStyle w:val="paragraf"/>
      </w:pPr>
    </w:p>
    <w:tbl>
      <w:tblPr>
        <w:tblStyle w:val="TableGrid"/>
        <w:tblpPr w:leftFromText="181" w:rightFromText="181" w:vertAnchor="text" w:horzAnchor="margin" w:tblpY="1"/>
        <w:tblOverlap w:val="never"/>
        <w:tblW w:w="79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818"/>
        <w:gridCol w:w="236"/>
        <w:gridCol w:w="3881"/>
      </w:tblGrid>
      <w:tr w:rsidR="001B61EA" w:rsidTr="001B61EA">
        <w:trPr>
          <w:trHeight w:val="3547"/>
        </w:trPr>
        <w:tc>
          <w:tcPr>
            <w:tcW w:w="3818" w:type="dxa"/>
          </w:tcPr>
          <w:p w:rsidR="001B61EA" w:rsidRDefault="001B61EA" w:rsidP="00B324D2">
            <w:pPr>
              <w:pStyle w:val="nazivslike"/>
              <w:numPr>
                <w:ilvl w:val="0"/>
                <w:numId w:val="0"/>
              </w:numPr>
              <w:spacing w:after="240"/>
              <w:rPr>
                <w:i w:val="0"/>
                <w:lang w:val="sl-SI"/>
              </w:rPr>
            </w:pPr>
            <w:r w:rsidRPr="001B61EA">
              <w:rPr>
                <w:i w:val="0"/>
                <w:noProof/>
              </w:rPr>
              <w:drawing>
                <wp:inline distT="0" distB="0" distL="0" distR="0">
                  <wp:extent cx="2305050" cy="1591438"/>
                  <wp:effectExtent l="19050" t="0" r="0" b="0"/>
                  <wp:docPr id="33" name="Picture 5" descr="Description: I:\Darko-Simulacije za Doktorat_2014. god\XXII - Offset sattelite dish-nove simulacije\3 TANJIRA DIMENZIJE ZA nulti eksperiment\Ray tracing simulacija -Dabs = 200 mm,  rupa = 200 mm- 3 tanjira za eksperiment\new.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I:\Darko-Simulacije za Doktorat_2014. god\XXII - Offset sattelite dish-nove simulacije\3 TANJIRA DIMENZIJE ZA nulti eksperiment\Ray tracing simulacija -Dabs = 200 mm,  rupa = 200 mm- 3 tanjira za eksperiment\new.bmp"/>
                          <pic:cNvPicPr>
                            <a:picLocks noChangeAspect="1" noChangeArrowheads="1"/>
                          </pic:cNvPicPr>
                        </pic:nvPicPr>
                        <pic:blipFill>
                          <a:blip r:embed="rId19" cstate="print"/>
                          <a:srcRect l="2837" r="30511"/>
                          <a:stretch>
                            <a:fillRect/>
                          </a:stretch>
                        </pic:blipFill>
                        <pic:spPr bwMode="auto">
                          <a:xfrm>
                            <a:off x="0" y="0"/>
                            <a:ext cx="2312168" cy="1596352"/>
                          </a:xfrm>
                          <a:prstGeom prst="rect">
                            <a:avLst/>
                          </a:prstGeom>
                          <a:noFill/>
                          <a:ln w="9525">
                            <a:noFill/>
                            <a:miter lim="800000"/>
                            <a:headEnd/>
                            <a:tailEnd/>
                          </a:ln>
                        </pic:spPr>
                      </pic:pic>
                    </a:graphicData>
                  </a:graphic>
                </wp:inline>
              </w:drawing>
            </w:r>
          </w:p>
          <w:p w:rsidR="001B61EA" w:rsidRDefault="001B61EA" w:rsidP="00B324D2">
            <w:pPr>
              <w:pStyle w:val="nazivslike"/>
              <w:numPr>
                <w:ilvl w:val="0"/>
                <w:numId w:val="0"/>
              </w:numPr>
              <w:spacing w:before="240"/>
              <w:rPr>
                <w:i w:val="0"/>
                <w:lang w:val="sl-SI"/>
              </w:rPr>
            </w:pPr>
            <w:r>
              <w:rPr>
                <w:i w:val="0"/>
                <w:lang w:val="sl-SI"/>
              </w:rPr>
              <w:t>a)</w:t>
            </w:r>
          </w:p>
        </w:tc>
        <w:tc>
          <w:tcPr>
            <w:tcW w:w="236" w:type="dxa"/>
          </w:tcPr>
          <w:p w:rsidR="001B61EA" w:rsidRDefault="001B61EA" w:rsidP="00B324D2">
            <w:pPr>
              <w:pStyle w:val="nazivslike"/>
              <w:numPr>
                <w:ilvl w:val="0"/>
                <w:numId w:val="0"/>
              </w:numPr>
              <w:spacing w:after="240"/>
              <w:rPr>
                <w:i w:val="0"/>
                <w:lang w:val="sl-SI"/>
              </w:rPr>
            </w:pPr>
          </w:p>
        </w:tc>
        <w:tc>
          <w:tcPr>
            <w:tcW w:w="3881" w:type="dxa"/>
          </w:tcPr>
          <w:p w:rsidR="001B61EA" w:rsidRDefault="001B61EA" w:rsidP="00B324D2">
            <w:pPr>
              <w:pStyle w:val="nazivslike"/>
              <w:numPr>
                <w:ilvl w:val="0"/>
                <w:numId w:val="0"/>
              </w:numPr>
              <w:spacing w:after="240"/>
              <w:rPr>
                <w:i w:val="0"/>
                <w:lang w:val="sl-SI"/>
              </w:rPr>
            </w:pPr>
            <w:r w:rsidRPr="001B61EA">
              <w:rPr>
                <w:i w:val="0"/>
                <w:noProof/>
              </w:rPr>
              <w:drawing>
                <wp:inline distT="0" distB="0" distL="0" distR="0">
                  <wp:extent cx="2197100" cy="1857230"/>
                  <wp:effectExtent l="19050" t="0" r="0" b="0"/>
                  <wp:docPr id="34" name="Picture 2" descr="Description: I:\Darko-Simulacije za Doktorat_2014. god\XXII - Offset sattelite dish-nove simulacije\3 TANJIRA DIMENZIJE ZA nulti eksperiment\Ray tracing simulacija -Dabs = 200 mm,  rupa = 200 mm- 3 tanjira za eksperiment\Nulti eksperiment irradiance prijemnik 200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I:\Darko-Simulacije za Doktorat_2014. god\XXII - Offset sattelite dish-nove simulacije\3 TANJIRA DIMENZIJE ZA nulti eksperiment\Ray tracing simulacija -Dabs = 200 mm,  rupa = 200 mm- 3 tanjira za eksperiment\Nulti eksperiment irradiance prijemnik 200 mm.jpg"/>
                          <pic:cNvPicPr>
                            <a:picLocks noChangeAspect="1" noChangeArrowheads="1"/>
                          </pic:cNvPicPr>
                        </pic:nvPicPr>
                        <pic:blipFill>
                          <a:blip r:embed="rId20" cstate="print"/>
                          <a:srcRect l="23772" r="23528"/>
                          <a:stretch>
                            <a:fillRect/>
                          </a:stretch>
                        </pic:blipFill>
                        <pic:spPr bwMode="auto">
                          <a:xfrm>
                            <a:off x="0" y="0"/>
                            <a:ext cx="2202603" cy="1861882"/>
                          </a:xfrm>
                          <a:prstGeom prst="rect">
                            <a:avLst/>
                          </a:prstGeom>
                          <a:noFill/>
                          <a:ln w="9525">
                            <a:noFill/>
                            <a:miter lim="800000"/>
                            <a:headEnd/>
                            <a:tailEnd/>
                          </a:ln>
                        </pic:spPr>
                      </pic:pic>
                    </a:graphicData>
                  </a:graphic>
                </wp:inline>
              </w:drawing>
            </w:r>
          </w:p>
          <w:p w:rsidR="001B61EA" w:rsidRDefault="001B61EA" w:rsidP="00B324D2">
            <w:pPr>
              <w:pStyle w:val="nazivslike"/>
              <w:numPr>
                <w:ilvl w:val="0"/>
                <w:numId w:val="0"/>
              </w:numPr>
              <w:spacing w:after="240"/>
              <w:rPr>
                <w:i w:val="0"/>
                <w:lang w:val="sl-SI"/>
              </w:rPr>
            </w:pPr>
            <w:r>
              <w:rPr>
                <w:i w:val="0"/>
                <w:lang w:val="sl-SI"/>
              </w:rPr>
              <w:t>b)</w:t>
            </w:r>
          </w:p>
        </w:tc>
      </w:tr>
    </w:tbl>
    <w:p w:rsidR="001B61EA" w:rsidRPr="0065594C" w:rsidRDefault="001B61EA" w:rsidP="001B61EA">
      <w:pPr>
        <w:pStyle w:val="nazivslike"/>
        <w:numPr>
          <w:ilvl w:val="0"/>
          <w:numId w:val="0"/>
        </w:numPr>
        <w:spacing w:after="240"/>
        <w:rPr>
          <w:lang w:val="sl-SI"/>
        </w:rPr>
      </w:pPr>
      <w:r w:rsidRPr="00E0393A">
        <w:rPr>
          <w:i w:val="0"/>
          <w:lang w:val="sl-SI"/>
        </w:rPr>
        <w:t xml:space="preserve">Fig. </w:t>
      </w:r>
      <w:r w:rsidR="00373A3A">
        <w:rPr>
          <w:i w:val="0"/>
          <w:lang w:val="sl-SI"/>
        </w:rPr>
        <w:t>6</w:t>
      </w:r>
      <w:r>
        <w:rPr>
          <w:lang w:val="sl-SI"/>
        </w:rPr>
        <w:t xml:space="preserve"> a)</w:t>
      </w:r>
      <w:r w:rsidRPr="001B61EA">
        <w:t xml:space="preserve"> </w:t>
      </w:r>
      <w:r w:rsidRPr="001B61EA">
        <w:rPr>
          <w:lang w:val="sl-SI"/>
        </w:rPr>
        <w:t>Optical system of offset parabolic solar concentrator with traced rays</w:t>
      </w:r>
      <w:r>
        <w:rPr>
          <w:lang w:val="sl-SI"/>
        </w:rPr>
        <w:t>; b</w:t>
      </w:r>
      <w:r w:rsidRPr="0003178C">
        <w:rPr>
          <w:lang w:val="sl-SI"/>
        </w:rPr>
        <w:t>)</w:t>
      </w:r>
      <w:r>
        <w:rPr>
          <w:lang w:val="sl-SI"/>
        </w:rPr>
        <w:t xml:space="preserve"> </w:t>
      </w:r>
      <w:r w:rsidRPr="001B61EA">
        <w:rPr>
          <w:lang w:val="sl-SI"/>
        </w:rPr>
        <w:t>Irradiance map for absorbed flux on circular absorber surface</w:t>
      </w:r>
    </w:p>
    <w:p w:rsidR="001B61EA" w:rsidRDefault="007A3059" w:rsidP="00342513">
      <w:pPr>
        <w:pStyle w:val="paragraf"/>
      </w:pPr>
      <w:r w:rsidRPr="007A3059">
        <w:t>Optical analysis is done by generating and calculating Monte Carlo ray trace for 119401 ray. From all emitted rays only 76058 rays reached absorber surface which is 64% rays of emitted rays are absorbed on receiver. Calculated irradiance for absorbed rays on receiver is from 3.88∙10</w:t>
      </w:r>
      <w:r w:rsidRPr="00B029D3">
        <w:rPr>
          <w:vertAlign w:val="superscript"/>
        </w:rPr>
        <w:t>9</w:t>
      </w:r>
      <w:r w:rsidRPr="007A3059">
        <w:t xml:space="preserve"> W/m</w:t>
      </w:r>
      <w:r w:rsidRPr="00B029D3">
        <w:rPr>
          <w:vertAlign w:val="superscript"/>
        </w:rPr>
        <w:t>2</w:t>
      </w:r>
      <w:r w:rsidRPr="007A3059">
        <w:t xml:space="preserve"> to 3.25∙10</w:t>
      </w:r>
      <w:r w:rsidRPr="00B029D3">
        <w:rPr>
          <w:vertAlign w:val="superscript"/>
        </w:rPr>
        <w:t>5</w:t>
      </w:r>
      <w:r w:rsidRPr="007A3059">
        <w:t xml:space="preserve"> W/m</w:t>
      </w:r>
      <w:r w:rsidRPr="00B029D3">
        <w:rPr>
          <w:vertAlign w:val="superscript"/>
        </w:rPr>
        <w:t>2</w:t>
      </w:r>
      <w:r w:rsidRPr="007A3059">
        <w:t xml:space="preserve">. Total calculated flux on receiver was 2188 W. On Fig. </w:t>
      </w:r>
      <w:r w:rsidR="00B029D3">
        <w:t>6</w:t>
      </w:r>
      <w:r w:rsidRPr="007A3059">
        <w:t xml:space="preserve"> is shown total irradiance map for absorbed flux on receiver.</w:t>
      </w:r>
    </w:p>
    <w:p w:rsidR="00CB1960" w:rsidRDefault="00C96858" w:rsidP="00FB3BEC">
      <w:pPr>
        <w:pStyle w:val="podnaslov"/>
        <w:spacing w:before="360"/>
      </w:pPr>
      <w:r>
        <w:t xml:space="preserve">CONCLUSION </w:t>
      </w:r>
    </w:p>
    <w:p w:rsidR="00CB1960" w:rsidRDefault="00C96858" w:rsidP="00342513">
      <w:pPr>
        <w:pStyle w:val="paragraf"/>
      </w:pPr>
      <w:r w:rsidRPr="00C96858">
        <w:t xml:space="preserve">This paper presents geometrical modelling, design, and </w:t>
      </w:r>
      <w:r w:rsidR="008F4DC0">
        <w:t xml:space="preserve">optical modelling </w:t>
      </w:r>
      <w:r w:rsidRPr="00C96858">
        <w:t xml:space="preserve">of the offset parabolic dish solar </w:t>
      </w:r>
      <w:r w:rsidR="008F4DC0">
        <w:t>concentrating collector</w:t>
      </w:r>
      <w:r w:rsidRPr="00C96858">
        <w:t>. Developed a completely new physical, mathematical and numerical optical model of the offset parabolic dish conce</w:t>
      </w:r>
      <w:r w:rsidR="001241DA">
        <w:t>ntrating collector</w:t>
      </w:r>
      <w:r w:rsidRPr="00C96858">
        <w:t xml:space="preserve">. When performing a ray tracing simulation and analyses of the geometry of solar image in the receiver, we found that the more suitable geometry for </w:t>
      </w:r>
      <w:r w:rsidRPr="00C96858">
        <w:lastRenderedPageBreak/>
        <w:t xml:space="preserve">the receiver has an elliptical form; however, the geometry of the receiver must be modified to improve the efficiency of the parabolic offset solar concentrator.. Total flux in focal area is good. Irradiance distribution for absorbed flux is relatively uniform for small area for absorber. As a next step various analysis and simulations of the model are planed. Among others are variation of tilt angle of each offset reflector in solar concentrating system, </w:t>
      </w:r>
      <w:r w:rsidR="001241DA">
        <w:t xml:space="preserve">high reflective material of reflectors, </w:t>
      </w:r>
      <w:r w:rsidRPr="00C96858">
        <w:t xml:space="preserve">size of absorber surface, shape of absorber surface, shape of solar cavity - receiver. In future development of thermal </w:t>
      </w:r>
      <w:r w:rsidR="00325832">
        <w:t xml:space="preserve">receiver </w:t>
      </w:r>
      <w:r w:rsidRPr="00C96858">
        <w:t xml:space="preserve">model of solar </w:t>
      </w:r>
      <w:r w:rsidR="001241DA">
        <w:t>thermal absorber</w:t>
      </w:r>
      <w:r w:rsidRPr="00C96858">
        <w:t xml:space="preserve"> as well as experimental verification of simulated results. </w:t>
      </w:r>
    </w:p>
    <w:p w:rsidR="006F0B0B" w:rsidRPr="00382CBF" w:rsidRDefault="006F0B0B" w:rsidP="009F3F04">
      <w:pPr>
        <w:pStyle w:val="podnaslov"/>
        <w:numPr>
          <w:ilvl w:val="0"/>
          <w:numId w:val="0"/>
        </w:numPr>
        <w:spacing w:before="360"/>
      </w:pPr>
      <w:r>
        <w:t xml:space="preserve">ACNOWLEDGEMENT: </w:t>
      </w:r>
      <w:r w:rsidR="00382CBF" w:rsidRPr="00382CBF">
        <w:rPr>
          <w:b w:val="0"/>
        </w:rPr>
        <w:t>This paper is done within the research framework of research projects: III42006 – Research and development of energy and environmentally highly effective polygeneration systems based on renewable energy resources</w:t>
      </w:r>
    </w:p>
    <w:p w:rsidR="006F0B0B" w:rsidRDefault="006F0B0B" w:rsidP="00342513">
      <w:pPr>
        <w:pStyle w:val="paragraf"/>
      </w:pPr>
    </w:p>
    <w:p w:rsidR="00CB1960" w:rsidRDefault="00250FB8" w:rsidP="0077537C">
      <w:pPr>
        <w:pStyle w:val="LITERATURA0"/>
        <w:spacing w:before="360"/>
      </w:pPr>
      <w:r>
        <w:t xml:space="preserve">LITERATURE </w:t>
      </w:r>
    </w:p>
    <w:p w:rsidR="001F2C1B" w:rsidRDefault="001F2C1B" w:rsidP="001F2C1B">
      <w:pPr>
        <w:numPr>
          <w:ilvl w:val="0"/>
          <w:numId w:val="33"/>
        </w:numPr>
        <w:autoSpaceDE w:val="0"/>
        <w:autoSpaceDN w:val="0"/>
        <w:adjustRightInd w:val="0"/>
        <w:jc w:val="both"/>
        <w:rPr>
          <w:rFonts w:ascii="Arial" w:hAnsi="Arial" w:cs="Arial"/>
          <w:sz w:val="20"/>
          <w:szCs w:val="20"/>
          <w:lang w:val="en-US"/>
        </w:rPr>
      </w:pPr>
      <w:r w:rsidRPr="001F2C1B">
        <w:rPr>
          <w:rFonts w:ascii="Arial" w:hAnsi="Arial" w:cs="Arial"/>
          <w:sz w:val="20"/>
          <w:szCs w:val="20"/>
          <w:lang w:val="en-US"/>
        </w:rPr>
        <w:t xml:space="preserve">Anjum Munir, Design, development and modeling of a solar distillation system for the processing of medicinal and aromatic plants, Dissertation zur Erlangung des akademischen Grades Doktor der Agrarwissenschaften, Faisalabad, Pakistan, 2010. </w:t>
      </w:r>
      <w:r w:rsidR="00FA2A6B">
        <w:rPr>
          <w:rFonts w:ascii="Arial" w:hAnsi="Arial" w:cs="Arial"/>
          <w:sz w:val="20"/>
          <w:szCs w:val="20"/>
          <w:lang w:val="en-US"/>
        </w:rPr>
        <w:t>Uni</w:t>
      </w:r>
      <w:r w:rsidRPr="001F2C1B">
        <w:rPr>
          <w:rFonts w:ascii="Arial" w:hAnsi="Arial" w:cs="Arial"/>
          <w:sz w:val="20"/>
          <w:szCs w:val="20"/>
          <w:lang w:val="en-US"/>
        </w:rPr>
        <w:t>versität Kassel / Witzenhausen Fachbereich Ökologische Agrarwissenschaften Fachgebiet Agrartechnik</w:t>
      </w:r>
    </w:p>
    <w:p w:rsidR="001F2C1B" w:rsidRDefault="00BB63AF" w:rsidP="001F2C1B">
      <w:pPr>
        <w:numPr>
          <w:ilvl w:val="0"/>
          <w:numId w:val="33"/>
        </w:numPr>
        <w:autoSpaceDE w:val="0"/>
        <w:autoSpaceDN w:val="0"/>
        <w:adjustRightInd w:val="0"/>
        <w:jc w:val="both"/>
        <w:rPr>
          <w:rFonts w:ascii="Arial" w:hAnsi="Arial" w:cs="Arial"/>
          <w:sz w:val="20"/>
          <w:szCs w:val="20"/>
          <w:lang w:val="en-US"/>
        </w:rPr>
      </w:pPr>
      <w:r w:rsidRPr="00BB63AF">
        <w:rPr>
          <w:rFonts w:ascii="Arial" w:hAnsi="Arial" w:cs="Arial"/>
          <w:sz w:val="20"/>
          <w:szCs w:val="20"/>
          <w:lang w:val="en-US"/>
        </w:rPr>
        <w:t>Nadir Bellel, Study of two types of cylindrical absorber of a spherical concentrator, Energy Procedia 6 (2011), Laboratoire Physique Énergétique Université Mentouri-Constantine 25000. Algérie, pp. 217–227</w:t>
      </w:r>
    </w:p>
    <w:p w:rsidR="00BB63AF" w:rsidRDefault="00BB63AF" w:rsidP="001F2C1B">
      <w:pPr>
        <w:numPr>
          <w:ilvl w:val="0"/>
          <w:numId w:val="33"/>
        </w:numPr>
        <w:autoSpaceDE w:val="0"/>
        <w:autoSpaceDN w:val="0"/>
        <w:adjustRightInd w:val="0"/>
        <w:jc w:val="both"/>
        <w:rPr>
          <w:rFonts w:ascii="Arial" w:hAnsi="Arial" w:cs="Arial"/>
          <w:sz w:val="20"/>
          <w:szCs w:val="20"/>
          <w:lang w:val="en-US"/>
        </w:rPr>
      </w:pPr>
      <w:r w:rsidRPr="00BB63AF">
        <w:rPr>
          <w:rFonts w:ascii="Arial" w:hAnsi="Arial" w:cs="Arial"/>
          <w:sz w:val="20"/>
          <w:szCs w:val="20"/>
          <w:lang w:val="en-US"/>
        </w:rPr>
        <w:t xml:space="preserve">Bhirud, N., Tandale, M.S., 2006. Field evaluation of a fixed-focus concentrators for  industrial oven. </w:t>
      </w:r>
      <w:r w:rsidRPr="00B901C3">
        <w:rPr>
          <w:rFonts w:ascii="Arial" w:hAnsi="Arial" w:cs="Arial"/>
          <w:i/>
          <w:sz w:val="20"/>
          <w:szCs w:val="20"/>
          <w:lang w:val="en-US"/>
        </w:rPr>
        <w:t>Advances in Energy Research</w:t>
      </w:r>
      <w:r w:rsidRPr="00BB63AF">
        <w:rPr>
          <w:rFonts w:ascii="Arial" w:hAnsi="Arial" w:cs="Arial"/>
          <w:sz w:val="20"/>
          <w:szCs w:val="20"/>
          <w:lang w:val="en-US"/>
        </w:rPr>
        <w:t xml:space="preserve"> (AER– 2006)</w:t>
      </w:r>
    </w:p>
    <w:p w:rsidR="00CE7D61" w:rsidRDefault="00CE7D61" w:rsidP="001F2C1B">
      <w:pPr>
        <w:numPr>
          <w:ilvl w:val="0"/>
          <w:numId w:val="33"/>
        </w:numPr>
        <w:autoSpaceDE w:val="0"/>
        <w:autoSpaceDN w:val="0"/>
        <w:adjustRightInd w:val="0"/>
        <w:jc w:val="both"/>
        <w:rPr>
          <w:rFonts w:ascii="Arial" w:hAnsi="Arial" w:cs="Arial"/>
          <w:sz w:val="20"/>
          <w:szCs w:val="20"/>
          <w:lang w:val="en-US"/>
        </w:rPr>
      </w:pPr>
      <w:r w:rsidRPr="00CE7D61">
        <w:rPr>
          <w:rFonts w:ascii="Arial" w:hAnsi="Arial" w:cs="Arial"/>
          <w:sz w:val="20"/>
          <w:szCs w:val="20"/>
          <w:lang w:val="en-US"/>
        </w:rPr>
        <w:t xml:space="preserve">Delaney, D., 2003. Scheffler’s community solar cooker. </w:t>
      </w:r>
      <w:hyperlink r:id="rId21" w:history="1">
        <w:r w:rsidRPr="00B61E9E">
          <w:rPr>
            <w:rStyle w:val="Hyperlink"/>
            <w:rFonts w:ascii="Arial" w:hAnsi="Arial" w:cs="Arial"/>
            <w:sz w:val="20"/>
            <w:szCs w:val="20"/>
            <w:lang w:val="en-US"/>
          </w:rPr>
          <w:t>http://www.solar-bruecke.org</w:t>
        </w:r>
      </w:hyperlink>
      <w:r w:rsidRPr="00CE7D61">
        <w:rPr>
          <w:rFonts w:ascii="Arial" w:hAnsi="Arial" w:cs="Arial"/>
          <w:sz w:val="20"/>
          <w:szCs w:val="20"/>
          <w:lang w:val="en-US"/>
        </w:rPr>
        <w:t>.</w:t>
      </w:r>
    </w:p>
    <w:p w:rsidR="00CE7D61" w:rsidRDefault="00CE7D61" w:rsidP="001F2C1B">
      <w:pPr>
        <w:numPr>
          <w:ilvl w:val="0"/>
          <w:numId w:val="33"/>
        </w:numPr>
        <w:autoSpaceDE w:val="0"/>
        <w:autoSpaceDN w:val="0"/>
        <w:adjustRightInd w:val="0"/>
        <w:jc w:val="both"/>
        <w:rPr>
          <w:rFonts w:ascii="Arial" w:hAnsi="Arial" w:cs="Arial"/>
          <w:sz w:val="20"/>
          <w:szCs w:val="20"/>
          <w:lang w:val="en-US"/>
        </w:rPr>
      </w:pPr>
      <w:r w:rsidRPr="00CE7D61">
        <w:rPr>
          <w:rFonts w:ascii="Arial" w:hAnsi="Arial" w:cs="Arial"/>
          <w:sz w:val="20"/>
          <w:szCs w:val="20"/>
          <w:lang w:val="en-US"/>
        </w:rPr>
        <w:t>Scheffler, W., 2006. Introduction to the revolutionary design of Scheffler. In: SCIs International Solar Cooker Conference, Granada, Spain</w:t>
      </w:r>
    </w:p>
    <w:p w:rsidR="00CE7D61" w:rsidRDefault="00CE7D61" w:rsidP="00CE7D61">
      <w:pPr>
        <w:numPr>
          <w:ilvl w:val="0"/>
          <w:numId w:val="33"/>
        </w:numPr>
        <w:autoSpaceDE w:val="0"/>
        <w:autoSpaceDN w:val="0"/>
        <w:adjustRightInd w:val="0"/>
        <w:jc w:val="both"/>
        <w:rPr>
          <w:rFonts w:ascii="Arial" w:hAnsi="Arial" w:cs="Arial"/>
          <w:sz w:val="20"/>
          <w:szCs w:val="20"/>
          <w:lang w:val="en-US"/>
        </w:rPr>
      </w:pPr>
      <w:r w:rsidRPr="00CE7D61">
        <w:rPr>
          <w:rFonts w:ascii="Arial" w:hAnsi="Arial" w:cs="Arial"/>
          <w:sz w:val="20"/>
          <w:szCs w:val="20"/>
          <w:lang w:val="en-US"/>
        </w:rPr>
        <w:t>José Ruelas, Gabriel Pando, Baldomero</w:t>
      </w:r>
      <w:r w:rsidR="00B901C3">
        <w:rPr>
          <w:rFonts w:ascii="Arial" w:hAnsi="Arial" w:cs="Arial"/>
          <w:sz w:val="20"/>
          <w:szCs w:val="20"/>
          <w:lang w:val="en-US"/>
        </w:rPr>
        <w:t xml:space="preserve"> Lucero and </w:t>
      </w:r>
      <w:r w:rsidRPr="00CE7D61">
        <w:rPr>
          <w:rFonts w:ascii="Arial" w:hAnsi="Arial" w:cs="Arial"/>
          <w:sz w:val="20"/>
          <w:szCs w:val="20"/>
          <w:lang w:val="en-US"/>
        </w:rPr>
        <w:t>Juam Tzab,</w:t>
      </w:r>
      <w:r w:rsidR="00B901C3" w:rsidRPr="00B901C3">
        <w:rPr>
          <w:rFonts w:ascii="Arial" w:hAnsi="Arial" w:cs="Arial"/>
          <w:sz w:val="20"/>
          <w:szCs w:val="20"/>
          <w:lang w:val="en-US"/>
        </w:rPr>
        <w:t xml:space="preserve"> </w:t>
      </w:r>
      <w:r w:rsidR="00B901C3">
        <w:rPr>
          <w:rFonts w:ascii="Arial" w:hAnsi="Arial" w:cs="Arial"/>
          <w:sz w:val="20"/>
          <w:szCs w:val="20"/>
          <w:lang w:val="en-US"/>
        </w:rPr>
        <w:t>(2014</w:t>
      </w:r>
      <w:r w:rsidR="00B901C3" w:rsidRPr="00B901C3">
        <w:rPr>
          <w:rFonts w:ascii="Arial" w:hAnsi="Arial" w:cs="Arial"/>
          <w:sz w:val="20"/>
          <w:szCs w:val="20"/>
          <w:lang w:val="en-US"/>
        </w:rPr>
        <w:t>)</w:t>
      </w:r>
      <w:r w:rsidR="00B901C3">
        <w:rPr>
          <w:rFonts w:ascii="Arial" w:hAnsi="Arial" w:cs="Arial"/>
          <w:sz w:val="20"/>
          <w:szCs w:val="20"/>
          <w:lang w:val="en-US"/>
        </w:rPr>
        <w:t>.</w:t>
      </w:r>
      <w:r w:rsidRPr="00CE7D61">
        <w:rPr>
          <w:rFonts w:ascii="Arial" w:hAnsi="Arial" w:cs="Arial"/>
          <w:sz w:val="20"/>
          <w:szCs w:val="20"/>
          <w:lang w:val="en-US"/>
        </w:rPr>
        <w:t xml:space="preserve"> Ray Tracing Study to Determine the Characteristics of the Solar Image in the Receiver for a Scheffler-Type Solar</w:t>
      </w:r>
      <w:r w:rsidR="00B901C3">
        <w:rPr>
          <w:rFonts w:ascii="Arial" w:hAnsi="Arial" w:cs="Arial"/>
          <w:sz w:val="20"/>
          <w:szCs w:val="20"/>
          <w:lang w:val="en-US"/>
        </w:rPr>
        <w:t xml:space="preserve"> </w:t>
      </w:r>
      <w:r w:rsidR="00B901C3" w:rsidRPr="00B901C3">
        <w:rPr>
          <w:rFonts w:ascii="Arial" w:hAnsi="Arial" w:cs="Arial"/>
          <w:sz w:val="20"/>
          <w:szCs w:val="20"/>
          <w:lang w:val="en-US"/>
        </w:rPr>
        <w:t xml:space="preserve">Solar Concentrator Coupled with a Stirling Engine, 2013 ISES Solar World Congress, </w:t>
      </w:r>
      <w:r w:rsidR="00B901C3" w:rsidRPr="00B901C3">
        <w:rPr>
          <w:rFonts w:ascii="Arial" w:hAnsi="Arial" w:cs="Arial"/>
          <w:i/>
          <w:sz w:val="20"/>
          <w:szCs w:val="20"/>
          <w:lang w:val="en-US"/>
        </w:rPr>
        <w:t>Energy Procedia</w:t>
      </w:r>
      <w:r w:rsidR="00B901C3" w:rsidRPr="00B901C3">
        <w:rPr>
          <w:rFonts w:ascii="Arial" w:hAnsi="Arial" w:cs="Arial"/>
          <w:sz w:val="20"/>
          <w:szCs w:val="20"/>
          <w:lang w:val="en-US"/>
        </w:rPr>
        <w:t xml:space="preserve"> 57 pp. 2858 – 2866</w:t>
      </w:r>
    </w:p>
    <w:p w:rsidR="00B410E6" w:rsidRDefault="00B410E6" w:rsidP="00CE7D61">
      <w:pPr>
        <w:numPr>
          <w:ilvl w:val="0"/>
          <w:numId w:val="33"/>
        </w:numPr>
        <w:autoSpaceDE w:val="0"/>
        <w:autoSpaceDN w:val="0"/>
        <w:adjustRightInd w:val="0"/>
        <w:jc w:val="both"/>
        <w:rPr>
          <w:rFonts w:ascii="Arial" w:hAnsi="Arial" w:cs="Arial"/>
          <w:sz w:val="20"/>
          <w:szCs w:val="20"/>
          <w:lang w:val="en-US"/>
        </w:rPr>
      </w:pPr>
      <w:r w:rsidRPr="00B410E6">
        <w:rPr>
          <w:rFonts w:ascii="Arial" w:hAnsi="Arial" w:cs="Arial"/>
          <w:sz w:val="20"/>
          <w:szCs w:val="20"/>
          <w:lang w:val="en-US"/>
        </w:rPr>
        <w:t xml:space="preserve">A. Munir, O. Hensel, W. Sheffler, Design principle and calculations of a Scheffler fixed focus, </w:t>
      </w:r>
      <w:r w:rsidRPr="00FA2A6B">
        <w:rPr>
          <w:rFonts w:ascii="Arial" w:hAnsi="Arial" w:cs="Arial"/>
          <w:i/>
          <w:sz w:val="20"/>
          <w:szCs w:val="20"/>
          <w:lang w:val="en-US"/>
        </w:rPr>
        <w:t>Solar Energy</w:t>
      </w:r>
      <w:r w:rsidRPr="00B410E6">
        <w:rPr>
          <w:rFonts w:ascii="Arial" w:hAnsi="Arial" w:cs="Arial"/>
          <w:sz w:val="20"/>
          <w:szCs w:val="20"/>
          <w:lang w:val="en-US"/>
        </w:rPr>
        <w:t xml:space="preserve"> 84 (2010), pp. 1490–1502, Department of Agricultural Engineering ,University of Kassel, Nordbahnhofstr. 1 a 37213 Witzenhausen, Germany Solar Bruecke G.v.Werdenbergstr.6 D-89344 Aislingen, Germany</w:t>
      </w:r>
    </w:p>
    <w:p w:rsidR="00B410E6" w:rsidRPr="00B410E6" w:rsidRDefault="00B410E6" w:rsidP="002473AF">
      <w:pPr>
        <w:autoSpaceDE w:val="0"/>
        <w:autoSpaceDN w:val="0"/>
        <w:adjustRightInd w:val="0"/>
        <w:ind w:left="360"/>
        <w:jc w:val="both"/>
        <w:rPr>
          <w:rFonts w:ascii="Arial" w:hAnsi="Arial" w:cs="Arial"/>
          <w:sz w:val="20"/>
          <w:szCs w:val="20"/>
          <w:lang w:val="en-US"/>
        </w:rPr>
      </w:pPr>
    </w:p>
    <w:sectPr w:rsidR="00B410E6" w:rsidRPr="00B410E6" w:rsidSect="00D5198F">
      <w:headerReference w:type="even" r:id="rId22"/>
      <w:headerReference w:type="default" r:id="rId23"/>
      <w:footerReference w:type="even" r:id="rId24"/>
      <w:footerReference w:type="default" r:id="rId25"/>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014" w:rsidRDefault="007A5014">
      <w:r>
        <w:separator/>
      </w:r>
    </w:p>
  </w:endnote>
  <w:endnote w:type="continuationSeparator" w:id="1">
    <w:p w:rsidR="007A5014" w:rsidRDefault="007A50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embedRegular r:id="rId1" w:fontKey="{666020CF-45B1-4CE2-9ABF-DBE63A32B16A}"/>
  </w:font>
  <w:font w:name="Times New Roman">
    <w:panose1 w:val="02020603050405020304"/>
    <w:charset w:val="CC"/>
    <w:family w:val="roman"/>
    <w:pitch w:val="variable"/>
    <w:sig w:usb0="E0002EFF" w:usb1="C0007843" w:usb2="00000009" w:usb3="00000000" w:csb0="000001FF" w:csb1="00000000"/>
    <w:embedRegular r:id="rId2" w:fontKey="{DC153B35-E222-4CEC-9220-08DC8DA7F592}"/>
    <w:embedBold r:id="rId3" w:fontKey="{2B09C3B7-F858-480B-994D-A78FB46D8C9C}"/>
    <w:embedItalic r:id="rId4" w:fontKey="{F48BBC41-EB39-4265-B333-CA49A5D44928}"/>
    <w:embedBoldItalic r:id="rId5" w:fontKey="{3EFBA824-57BC-445A-B39A-C3A5DDDBD7E4}"/>
  </w:font>
  <w:font w:name="Courier New">
    <w:panose1 w:val="02070309020205020404"/>
    <w:charset w:val="CC"/>
    <w:family w:val="modern"/>
    <w:pitch w:val="fixed"/>
    <w:sig w:usb0="E0002AFF" w:usb1="C0007843" w:usb2="00000009" w:usb3="00000000" w:csb0="000001FF" w:csb1="00000000"/>
    <w:embedRegular r:id="rId6" w:fontKey="{D484CE89-1E01-4922-819A-5B4DD20549AE}"/>
  </w:font>
  <w:font w:name="Wingdings">
    <w:panose1 w:val="05000000000000000000"/>
    <w:charset w:val="02"/>
    <w:family w:val="auto"/>
    <w:pitch w:val="variable"/>
    <w:sig w:usb0="00000000" w:usb1="10000000" w:usb2="00000000" w:usb3="00000000" w:csb0="80000000" w:csb1="00000000"/>
    <w:embedRegular r:id="rId7" w:fontKey="{78A72995-94C4-4EC1-9CE9-8BBA052FF779}"/>
  </w:font>
  <w:font w:name="Arial">
    <w:panose1 w:val="020B0604020202020204"/>
    <w:charset w:val="CC"/>
    <w:family w:val="swiss"/>
    <w:pitch w:val="variable"/>
    <w:sig w:usb0="E0002AFF" w:usb1="C0007843" w:usb2="00000009" w:usb3="00000000" w:csb0="000001FF" w:csb1="00000000"/>
    <w:embedRegular r:id="rId8" w:fontKey="{E2A0F444-EDE3-452B-8814-02B969C05152}"/>
    <w:embedBold r:id="rId9" w:fontKey="{3D44393D-BC92-4E5D-831B-6DBAFF10A938}"/>
    <w:embedItalic r:id="rId10" w:fontKey="{34533506-63BC-4AB2-AD28-A0558ABE905F}"/>
    <w:embedBoldItalic r:id="rId11" w:fontKey="{5ABAC3F2-4288-451F-A370-861628F56CEF}"/>
  </w:font>
  <w:font w:name="Times_New_Roman">
    <w:charset w:val="00"/>
    <w:family w:val="roman"/>
    <w:pitch w:val="variable"/>
    <w:sig w:usb0="00000003" w:usb1="00000000" w:usb2="00000000" w:usb3="00000000" w:csb0="00000001" w:csb1="00000000"/>
    <w:embedRegular r:id="rId12" w:fontKey="{33F8305E-AF34-4C10-9D08-2AF64A954161}"/>
  </w:font>
  <w:font w:name="Tahoma">
    <w:panose1 w:val="020B0604030504040204"/>
    <w:charset w:val="CC"/>
    <w:family w:val="swiss"/>
    <w:pitch w:val="variable"/>
    <w:sig w:usb0="E1002EFF" w:usb1="C000605B" w:usb2="00000029" w:usb3="00000000" w:csb0="000101FF" w:csb1="00000000"/>
    <w:embedRegular r:id="rId13" w:fontKey="{88F9AFEB-C529-4FDF-BA9C-5754E55CFB9A}"/>
  </w:font>
  <w:font w:name="Calibri">
    <w:panose1 w:val="020F0502020204030204"/>
    <w:charset w:val="CC"/>
    <w:family w:val="swiss"/>
    <w:pitch w:val="variable"/>
    <w:sig w:usb0="E00002FF" w:usb1="4000ACFF" w:usb2="00000001" w:usb3="00000000" w:csb0="0000019F" w:csb1="00000000"/>
    <w:embedRegular r:id="rId14" w:fontKey="{2D2F5C98-DB7A-4704-8A99-DD3BABE86E6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CC"/>
    <w:family w:val="roman"/>
    <w:pitch w:val="variable"/>
    <w:sig w:usb0="E00002FF" w:usb1="420024FF" w:usb2="00000000" w:usb3="00000000" w:csb0="0000019F" w:csb1="00000000"/>
    <w:embedRegular r:id="rId15" w:fontKey="{78E7045E-BC5F-4B43-B51E-B6A34EC6D2A6}"/>
    <w:embedItalic r:id="rId16" w:fontKey="{27F386F4-C7BF-478E-9B24-9F1E57135DB2}"/>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embedRegular r:id="rId17" w:fontKey="{5E76F862-70B2-4983-AA70-A437777C34C6}"/>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B39" w:rsidRDefault="007957C3" w:rsidP="00CB1960">
    <w:pPr>
      <w:pStyle w:val="Footer"/>
      <w:framePr w:wrap="around" w:vAnchor="text" w:hAnchor="margin" w:xAlign="outside" w:y="1"/>
      <w:rPr>
        <w:rStyle w:val="PageNumber"/>
      </w:rPr>
    </w:pPr>
    <w:r>
      <w:rPr>
        <w:rStyle w:val="PageNumber"/>
      </w:rPr>
      <w:fldChar w:fldCharType="begin"/>
    </w:r>
    <w:r w:rsidR="00145B39">
      <w:rPr>
        <w:rStyle w:val="PageNumber"/>
      </w:rPr>
      <w:instrText xml:space="preserve">PAGE  </w:instrText>
    </w:r>
    <w:r>
      <w:rPr>
        <w:rStyle w:val="PageNumber"/>
      </w:rPr>
      <w:fldChar w:fldCharType="separate"/>
    </w:r>
    <w:r w:rsidR="00D828F6">
      <w:rPr>
        <w:rStyle w:val="PageNumber"/>
        <w:noProof/>
      </w:rPr>
      <w:t>2</w:t>
    </w:r>
    <w:r>
      <w:rPr>
        <w:rStyle w:val="PageNumber"/>
      </w:rPr>
      <w:fldChar w:fldCharType="end"/>
    </w:r>
  </w:p>
  <w:p w:rsidR="00145B39" w:rsidRDefault="00145B39"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B39" w:rsidRDefault="007957C3" w:rsidP="00CB1960">
    <w:pPr>
      <w:pStyle w:val="Footer"/>
      <w:framePr w:wrap="around" w:vAnchor="text" w:hAnchor="margin" w:xAlign="outside" w:y="1"/>
      <w:rPr>
        <w:rStyle w:val="PageNumber"/>
      </w:rPr>
    </w:pPr>
    <w:r>
      <w:rPr>
        <w:rStyle w:val="PageNumber"/>
      </w:rPr>
      <w:fldChar w:fldCharType="begin"/>
    </w:r>
    <w:r w:rsidR="00145B39">
      <w:rPr>
        <w:rStyle w:val="PageNumber"/>
      </w:rPr>
      <w:instrText xml:space="preserve">PAGE  </w:instrText>
    </w:r>
    <w:r>
      <w:rPr>
        <w:rStyle w:val="PageNumber"/>
      </w:rPr>
      <w:fldChar w:fldCharType="separate"/>
    </w:r>
    <w:r w:rsidR="00D828F6">
      <w:rPr>
        <w:rStyle w:val="PageNumber"/>
        <w:noProof/>
      </w:rPr>
      <w:t>3</w:t>
    </w:r>
    <w:r>
      <w:rPr>
        <w:rStyle w:val="PageNumber"/>
      </w:rPr>
      <w:fldChar w:fldCharType="end"/>
    </w:r>
  </w:p>
  <w:p w:rsidR="00145B39" w:rsidRDefault="00145B39"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014" w:rsidRDefault="007A5014">
      <w:r>
        <w:separator/>
      </w:r>
    </w:p>
  </w:footnote>
  <w:footnote w:type="continuationSeparator" w:id="1">
    <w:p w:rsidR="007A5014" w:rsidRDefault="007A5014">
      <w:r>
        <w:continuationSeparator/>
      </w:r>
    </w:p>
  </w:footnote>
  <w:footnote w:id="2">
    <w:p w:rsidR="00145B39" w:rsidRDefault="00145B39" w:rsidP="00813024">
      <w:pPr>
        <w:pStyle w:val="fusnota"/>
      </w:pPr>
      <w:r>
        <w:rPr>
          <w:rStyle w:val="FootnoteReference"/>
        </w:rPr>
        <w:footnoteRef/>
      </w:r>
      <w:r>
        <w:t xml:space="preserve"> M.Sc., Saša Pavlović, research assistant, Niš, Faculty of Mechanical Engineering in Niš, Serbia, E- mail: saledoca@gmail.com </w:t>
      </w:r>
    </w:p>
    <w:p w:rsidR="00145B39" w:rsidRDefault="00145B39" w:rsidP="00441380">
      <w:pPr>
        <w:pStyle w:val="fusnota"/>
      </w:pPr>
      <w:r>
        <w:rPr>
          <w:rStyle w:val="FootnoteReference"/>
        </w:rPr>
        <w:t>2</w:t>
      </w:r>
      <w:r>
        <w:t xml:space="preserve"> Ph. D., Velimir Stefanoviić, Faculty of Mechanical Engineering in Niš, Serbia, E- mail: veljas@masfak.ni.ac.rs </w:t>
      </w:r>
    </w:p>
    <w:p w:rsidR="00145B39" w:rsidRDefault="00145B39" w:rsidP="00E47A91">
      <w:pPr>
        <w:pStyle w:val="fusnota"/>
      </w:pPr>
      <w:r>
        <w:rPr>
          <w:rStyle w:val="FootnoteReference"/>
        </w:rPr>
        <w:t>3</w:t>
      </w:r>
      <w:r w:rsidR="00237B62">
        <w:t xml:space="preserve"> </w:t>
      </w:r>
      <w:r>
        <w:t>M.Sc., Marko Mančić, research assistant, Niš, Faculty of Mechanical Engineering in Niš, Serbia, E- mail: markomancic@yahoo.com</w:t>
      </w:r>
    </w:p>
    <w:p w:rsidR="00145B39" w:rsidRDefault="00145B39" w:rsidP="003332AA">
      <w:pPr>
        <w:pStyle w:val="fusnota"/>
      </w:pPr>
    </w:p>
    <w:p w:rsidR="00145B39" w:rsidRPr="00B76F1F" w:rsidRDefault="00145B39" w:rsidP="00813024">
      <w:pPr>
        <w:pStyle w:val="fusnota"/>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B39" w:rsidRPr="00050C99" w:rsidRDefault="00145B39" w:rsidP="00C85241">
    <w:pPr>
      <w:pStyle w:val="Header"/>
      <w:pBdr>
        <w:bottom w:val="single" w:sz="4" w:space="1" w:color="auto"/>
      </w:pBdr>
    </w:pPr>
    <w:r>
      <w:t xml:space="preserve">Pavlović S., Stefanović V., Mančić M., </w:t>
    </w:r>
    <w:r w:rsidR="00D828F6">
      <w:t>Spasic Z</w:t>
    </w:r>
    <w: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B39" w:rsidRPr="00C60B2B" w:rsidRDefault="00145B39" w:rsidP="00C60B2B">
    <w:pPr>
      <w:pStyle w:val="Header"/>
      <w:pBdr>
        <w:bottom w:val="single" w:sz="4" w:space="1" w:color="auto"/>
      </w:pBdr>
      <w:jc w:val="right"/>
    </w:pPr>
    <w:r>
      <w:t>Development of mathematical model of offset type solar parabolic concentrating collector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29"/>
  </w:num>
  <w:num w:numId="15">
    <w:abstractNumId w:val="28"/>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en-AU" w:vendorID="64" w:dllVersion="131078" w:nlCheck="1" w:checkStyle="1"/>
  <w:stylePaneFormatFilter w:val="3001"/>
  <w:defaultTabStop w:val="720"/>
  <w:evenAndOddHeaders/>
  <w:noPunctuationKerning/>
  <w:characterSpacingControl w:val="doNotCompress"/>
  <w:hdrShapeDefaults>
    <o:shapedefaults v:ext="edit" spidmax="30722"/>
  </w:hdrShapeDefaults>
  <w:footnotePr>
    <w:footnote w:id="0"/>
    <w:footnote w:id="1"/>
  </w:footnotePr>
  <w:endnotePr>
    <w:endnote w:id="0"/>
    <w:endnote w:id="1"/>
  </w:endnotePr>
  <w:compat/>
  <w:rsids>
    <w:rsidRoot w:val="007B0F6B"/>
    <w:rsid w:val="0003178C"/>
    <w:rsid w:val="00047580"/>
    <w:rsid w:val="00050C99"/>
    <w:rsid w:val="00065190"/>
    <w:rsid w:val="00085E1F"/>
    <w:rsid w:val="000A6B0A"/>
    <w:rsid w:val="000B614D"/>
    <w:rsid w:val="000D5F44"/>
    <w:rsid w:val="000F6BDF"/>
    <w:rsid w:val="0010490E"/>
    <w:rsid w:val="001241DA"/>
    <w:rsid w:val="00132B39"/>
    <w:rsid w:val="00133AB9"/>
    <w:rsid w:val="00137707"/>
    <w:rsid w:val="00145B39"/>
    <w:rsid w:val="001559C3"/>
    <w:rsid w:val="001669B3"/>
    <w:rsid w:val="0018136C"/>
    <w:rsid w:val="001820A1"/>
    <w:rsid w:val="00182C46"/>
    <w:rsid w:val="0018604C"/>
    <w:rsid w:val="001A6D5E"/>
    <w:rsid w:val="001B55E6"/>
    <w:rsid w:val="001B61EA"/>
    <w:rsid w:val="001B767E"/>
    <w:rsid w:val="001C05BC"/>
    <w:rsid w:val="001C07ED"/>
    <w:rsid w:val="001C41F1"/>
    <w:rsid w:val="001D4607"/>
    <w:rsid w:val="001F2C1B"/>
    <w:rsid w:val="001F3D61"/>
    <w:rsid w:val="00215181"/>
    <w:rsid w:val="00216C7D"/>
    <w:rsid w:val="00217A76"/>
    <w:rsid w:val="00217F8E"/>
    <w:rsid w:val="00222ACA"/>
    <w:rsid w:val="00237B62"/>
    <w:rsid w:val="00242286"/>
    <w:rsid w:val="002473AF"/>
    <w:rsid w:val="00250FB8"/>
    <w:rsid w:val="00261240"/>
    <w:rsid w:val="00292080"/>
    <w:rsid w:val="002934F0"/>
    <w:rsid w:val="00295AAD"/>
    <w:rsid w:val="002E47E9"/>
    <w:rsid w:val="003103C2"/>
    <w:rsid w:val="003117CF"/>
    <w:rsid w:val="00325832"/>
    <w:rsid w:val="00326511"/>
    <w:rsid w:val="003332AA"/>
    <w:rsid w:val="00340A65"/>
    <w:rsid w:val="00342513"/>
    <w:rsid w:val="00346C87"/>
    <w:rsid w:val="003475C2"/>
    <w:rsid w:val="00355F18"/>
    <w:rsid w:val="00363E58"/>
    <w:rsid w:val="00372AEF"/>
    <w:rsid w:val="003730E6"/>
    <w:rsid w:val="00373134"/>
    <w:rsid w:val="00373A3A"/>
    <w:rsid w:val="00382109"/>
    <w:rsid w:val="00382CBF"/>
    <w:rsid w:val="003852BC"/>
    <w:rsid w:val="003959B9"/>
    <w:rsid w:val="003C2ADE"/>
    <w:rsid w:val="003E4C93"/>
    <w:rsid w:val="003F2BDD"/>
    <w:rsid w:val="00401065"/>
    <w:rsid w:val="00406AFA"/>
    <w:rsid w:val="00441380"/>
    <w:rsid w:val="00446E7C"/>
    <w:rsid w:val="004519CB"/>
    <w:rsid w:val="00452A00"/>
    <w:rsid w:val="0046675F"/>
    <w:rsid w:val="0046733D"/>
    <w:rsid w:val="00471808"/>
    <w:rsid w:val="004841DC"/>
    <w:rsid w:val="00486C58"/>
    <w:rsid w:val="00490E94"/>
    <w:rsid w:val="004B2A16"/>
    <w:rsid w:val="004B4035"/>
    <w:rsid w:val="004D0772"/>
    <w:rsid w:val="004D6E4A"/>
    <w:rsid w:val="004D710E"/>
    <w:rsid w:val="004F5DC9"/>
    <w:rsid w:val="00551471"/>
    <w:rsid w:val="005616C7"/>
    <w:rsid w:val="005952C6"/>
    <w:rsid w:val="005B4919"/>
    <w:rsid w:val="005E4F82"/>
    <w:rsid w:val="005E5376"/>
    <w:rsid w:val="005F0578"/>
    <w:rsid w:val="005F6137"/>
    <w:rsid w:val="005F77B4"/>
    <w:rsid w:val="006243C8"/>
    <w:rsid w:val="00624FFE"/>
    <w:rsid w:val="0064103A"/>
    <w:rsid w:val="0065378C"/>
    <w:rsid w:val="0065594C"/>
    <w:rsid w:val="00672C13"/>
    <w:rsid w:val="006906B4"/>
    <w:rsid w:val="006951A6"/>
    <w:rsid w:val="006A0627"/>
    <w:rsid w:val="006E21FF"/>
    <w:rsid w:val="006E4341"/>
    <w:rsid w:val="006E4512"/>
    <w:rsid w:val="006E54CB"/>
    <w:rsid w:val="006F0B0B"/>
    <w:rsid w:val="0072574E"/>
    <w:rsid w:val="00730BAA"/>
    <w:rsid w:val="00730CA7"/>
    <w:rsid w:val="00762A9C"/>
    <w:rsid w:val="00764F23"/>
    <w:rsid w:val="0077537C"/>
    <w:rsid w:val="00775A2F"/>
    <w:rsid w:val="00777A49"/>
    <w:rsid w:val="007957C3"/>
    <w:rsid w:val="007A0164"/>
    <w:rsid w:val="007A0962"/>
    <w:rsid w:val="007A3059"/>
    <w:rsid w:val="007A5014"/>
    <w:rsid w:val="007B0F6B"/>
    <w:rsid w:val="007B1833"/>
    <w:rsid w:val="007B6FCB"/>
    <w:rsid w:val="007D537D"/>
    <w:rsid w:val="007E1BB1"/>
    <w:rsid w:val="00813024"/>
    <w:rsid w:val="00822E6A"/>
    <w:rsid w:val="00867C87"/>
    <w:rsid w:val="008A7B92"/>
    <w:rsid w:val="008C2493"/>
    <w:rsid w:val="008C7B5F"/>
    <w:rsid w:val="008D5C36"/>
    <w:rsid w:val="008E6121"/>
    <w:rsid w:val="008F4DC0"/>
    <w:rsid w:val="00902BE8"/>
    <w:rsid w:val="00903721"/>
    <w:rsid w:val="00946825"/>
    <w:rsid w:val="009521B2"/>
    <w:rsid w:val="00952B5F"/>
    <w:rsid w:val="00973239"/>
    <w:rsid w:val="00983456"/>
    <w:rsid w:val="009A0C3B"/>
    <w:rsid w:val="009C2014"/>
    <w:rsid w:val="009C63FA"/>
    <w:rsid w:val="009D265F"/>
    <w:rsid w:val="009F3F04"/>
    <w:rsid w:val="009F6154"/>
    <w:rsid w:val="009F7A07"/>
    <w:rsid w:val="009F7F8D"/>
    <w:rsid w:val="00A336EF"/>
    <w:rsid w:val="00A410EF"/>
    <w:rsid w:val="00A5684F"/>
    <w:rsid w:val="00AA7416"/>
    <w:rsid w:val="00AC70F4"/>
    <w:rsid w:val="00AD3B8A"/>
    <w:rsid w:val="00B029D3"/>
    <w:rsid w:val="00B324D2"/>
    <w:rsid w:val="00B36225"/>
    <w:rsid w:val="00B410E6"/>
    <w:rsid w:val="00B41A44"/>
    <w:rsid w:val="00B52D8B"/>
    <w:rsid w:val="00B54DF0"/>
    <w:rsid w:val="00B6142F"/>
    <w:rsid w:val="00B76F1F"/>
    <w:rsid w:val="00B87B24"/>
    <w:rsid w:val="00B901C3"/>
    <w:rsid w:val="00B905FB"/>
    <w:rsid w:val="00B91D5E"/>
    <w:rsid w:val="00BB63AF"/>
    <w:rsid w:val="00BC7D5B"/>
    <w:rsid w:val="00BD069E"/>
    <w:rsid w:val="00BF6A37"/>
    <w:rsid w:val="00C0771E"/>
    <w:rsid w:val="00C60B2B"/>
    <w:rsid w:val="00C734E7"/>
    <w:rsid w:val="00C750CB"/>
    <w:rsid w:val="00C80461"/>
    <w:rsid w:val="00C83E9D"/>
    <w:rsid w:val="00C85241"/>
    <w:rsid w:val="00C8625A"/>
    <w:rsid w:val="00C920E2"/>
    <w:rsid w:val="00C9349F"/>
    <w:rsid w:val="00C96858"/>
    <w:rsid w:val="00CB0AA0"/>
    <w:rsid w:val="00CB1760"/>
    <w:rsid w:val="00CB1960"/>
    <w:rsid w:val="00CE7D61"/>
    <w:rsid w:val="00D02A54"/>
    <w:rsid w:val="00D5198F"/>
    <w:rsid w:val="00D52AE1"/>
    <w:rsid w:val="00D67A5D"/>
    <w:rsid w:val="00D762CD"/>
    <w:rsid w:val="00D8002B"/>
    <w:rsid w:val="00D828F6"/>
    <w:rsid w:val="00D930E3"/>
    <w:rsid w:val="00D96D16"/>
    <w:rsid w:val="00DE16CA"/>
    <w:rsid w:val="00DE4D0B"/>
    <w:rsid w:val="00DF3A43"/>
    <w:rsid w:val="00DF6466"/>
    <w:rsid w:val="00E020FA"/>
    <w:rsid w:val="00E0393A"/>
    <w:rsid w:val="00E135CE"/>
    <w:rsid w:val="00E13F70"/>
    <w:rsid w:val="00E203C1"/>
    <w:rsid w:val="00E24FC9"/>
    <w:rsid w:val="00E25DF3"/>
    <w:rsid w:val="00E34AAF"/>
    <w:rsid w:val="00E47A91"/>
    <w:rsid w:val="00E56DE1"/>
    <w:rsid w:val="00E87490"/>
    <w:rsid w:val="00EA605A"/>
    <w:rsid w:val="00EB68C8"/>
    <w:rsid w:val="00EC7C56"/>
    <w:rsid w:val="00ED48E4"/>
    <w:rsid w:val="00F02BF9"/>
    <w:rsid w:val="00F02DCA"/>
    <w:rsid w:val="00F04952"/>
    <w:rsid w:val="00F07AAD"/>
    <w:rsid w:val="00F467B0"/>
    <w:rsid w:val="00F8294F"/>
    <w:rsid w:val="00F92D41"/>
    <w:rsid w:val="00FA2A6B"/>
    <w:rsid w:val="00FA30A1"/>
    <w:rsid w:val="00FB3BEC"/>
    <w:rsid w:val="00FB41C4"/>
    <w:rsid w:val="00FB56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uiPriority w:val="99"/>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3103C2"/>
    <w:rPr>
      <w:rFonts w:ascii="Tahoma" w:hAnsi="Tahoma" w:cs="Tahoma"/>
      <w:sz w:val="16"/>
      <w:szCs w:val="16"/>
    </w:rPr>
  </w:style>
  <w:style w:type="character" w:customStyle="1" w:styleId="BalloonTextChar">
    <w:name w:val="Balloon Text Char"/>
    <w:basedOn w:val="DefaultParagraphFont"/>
    <w:link w:val="BalloonText"/>
    <w:rsid w:val="003103C2"/>
    <w:rPr>
      <w:rFonts w:ascii="Tahoma" w:hAnsi="Tahoma" w:cs="Tahoma"/>
      <w:sz w:val="16"/>
      <w:szCs w:val="16"/>
      <w:lang w:val="en-GB"/>
    </w:rPr>
  </w:style>
  <w:style w:type="paragraph" w:customStyle="1" w:styleId="Formulabroj">
    <w:name w:val="Formula broj"/>
    <w:basedOn w:val="Normal"/>
    <w:qFormat/>
    <w:rsid w:val="00E020FA"/>
    <w:pPr>
      <w:widowControl w:val="0"/>
      <w:suppressAutoHyphens/>
      <w:spacing w:before="120" w:after="120" w:line="240" w:lineRule="exact"/>
      <w:jc w:val="right"/>
    </w:pPr>
    <w:rPr>
      <w:rFonts w:eastAsia="Calibri"/>
      <w:sz w:val="21"/>
      <w:szCs w:val="22"/>
      <w:lang w:val="en-US"/>
    </w:rPr>
  </w:style>
  <w:style w:type="character" w:styleId="PlaceholderText">
    <w:name w:val="Placeholder Text"/>
    <w:basedOn w:val="DefaultParagraphFont"/>
    <w:uiPriority w:val="99"/>
    <w:semiHidden/>
    <w:rsid w:val="00730CA7"/>
    <w:rPr>
      <w:color w:val="808080"/>
    </w:rPr>
  </w:style>
  <w:style w:type="paragraph" w:customStyle="1" w:styleId="IEEEParagraph">
    <w:name w:val="IEEE Paragraph"/>
    <w:basedOn w:val="Normal"/>
    <w:link w:val="IEEEParagraphChar"/>
    <w:uiPriority w:val="99"/>
    <w:rsid w:val="00222ACA"/>
    <w:pPr>
      <w:adjustRightInd w:val="0"/>
      <w:snapToGrid w:val="0"/>
      <w:ind w:firstLine="216"/>
      <w:jc w:val="both"/>
    </w:pPr>
    <w:rPr>
      <w:rFonts w:eastAsia="SimSun"/>
      <w:sz w:val="20"/>
      <w:lang w:val="en-AU" w:eastAsia="zh-CN"/>
    </w:rPr>
  </w:style>
  <w:style w:type="character" w:customStyle="1" w:styleId="IEEEParagraphChar">
    <w:name w:val="IEEE Paragraph Char"/>
    <w:link w:val="IEEEParagraph"/>
    <w:uiPriority w:val="99"/>
    <w:locked/>
    <w:rsid w:val="00222ACA"/>
    <w:rPr>
      <w:rFonts w:eastAsia="SimSun"/>
      <w:szCs w:val="24"/>
      <w:lang w:val="en-AU" w:eastAsia="zh-CN"/>
    </w:rPr>
  </w:style>
  <w:style w:type="character" w:styleId="Hyperlink">
    <w:name w:val="Hyperlink"/>
    <w:basedOn w:val="DefaultParagraphFont"/>
    <w:rsid w:val="00CE7D6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gif"/><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solar-bruecke.or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2.xml"/><Relationship Id="rId10" Type="http://schemas.openxmlformats.org/officeDocument/2006/relationships/image" Target="media/image3.tif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header" Target="head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A8164C-4527-4CE0-A1E2-3C784181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2337</Words>
  <Characters>13324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15630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sale</cp:lastModifiedBy>
  <cp:revision>4</cp:revision>
  <cp:lastPrinted>2005-03-14T12:21:00Z</cp:lastPrinted>
  <dcterms:created xsi:type="dcterms:W3CDTF">2015-05-04T10:48:00Z</dcterms:created>
  <dcterms:modified xsi:type="dcterms:W3CDTF">2015-05-04T10:48:00Z</dcterms:modified>
</cp:coreProperties>
</file>