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7B0F6B" w:rsidRDefault="00985D19" w:rsidP="007B0F6B">
      <w:r>
        <w:rPr>
          <w:noProof/>
          <w:lang w:val="de-CH" w:eastAsia="de-CH"/>
        </w:rPr>
        <mc:AlternateContent>
          <mc:Choice Requires="wps">
            <w:drawing>
              <wp:anchor distT="0" distB="0" distL="114300" distR="114300" simplePos="0" relativeHeight="251657728" behindDoc="0" locked="0" layoutInCell="1" allowOverlap="1">
                <wp:simplePos x="0" y="0"/>
                <wp:positionH relativeFrom="column">
                  <wp:posOffset>914400</wp:posOffset>
                </wp:positionH>
                <wp:positionV relativeFrom="paragraph">
                  <wp:posOffset>228600</wp:posOffset>
                </wp:positionV>
                <wp:extent cx="3086100" cy="256540"/>
                <wp:effectExtent l="0" t="3810" r="4445" b="0"/>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4848" w:rsidRPr="001424C8" w:rsidRDefault="00E24848" w:rsidP="007B0F6B">
                            <w:pPr>
                              <w:jc w:val="center"/>
                              <w:rPr>
                                <w:rFonts w:ascii="Arial" w:hAnsi="Arial" w:cs="Arial"/>
                                <w:lang w:val="sr-Latn-CS"/>
                              </w:rPr>
                            </w:pPr>
                            <w:r>
                              <w:rPr>
                                <w:rFonts w:ascii="Arial" w:hAnsi="Arial" w:cs="Arial"/>
                                <w:lang w:val="sr-Latn-CS"/>
                              </w:rPr>
                              <w:t>LOGO WILL BE 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GW+tg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" filled="f" stroked="f">
                <v:textbox>
                  <w:txbxContent>
                    <w:p w:rsidR="00E24848" w:rsidRPr="001424C8" w:rsidRDefault="00E24848" w:rsidP="007B0F6B">
                      <w:pPr>
                        <w:jc w:val="center"/>
                        <w:rPr>
                          <w:rFonts w:ascii="Arial" w:hAnsi="Arial" w:cs="Arial"/>
                          <w:lang w:val="sr-Latn-CS"/>
                        </w:rPr>
                      </w:pPr>
                      <w:r>
                        <w:rPr>
                          <w:rFonts w:ascii="Arial" w:hAnsi="Arial" w:cs="Arial"/>
                          <w:lang w:val="sr-Latn-CS"/>
                        </w:rPr>
                        <w:t>LOGO WILL BE HERE</w:t>
                      </w:r>
                    </w:p>
                  </w:txbxContent>
                </v:textbox>
              </v:shape>
            </w:pict>
          </mc:Fallback>
        </mc:AlternateContent>
      </w:r>
      <w:r w:rsidRPr="008F6A91">
        <w:rPr>
          <w:noProof/>
          <w:lang w:val="de-CH" w:eastAsia="de-CH"/>
        </w:rPr>
        <w:drawing>
          <wp:inline distT="0" distB="0" distL="0" distR="0">
            <wp:extent cx="4918075" cy="1078865"/>
            <wp:effectExtent l="0" t="0" r="0" b="6985"/>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8075" cy="1078865"/>
                    </a:xfrm>
                    <a:prstGeom prst="rect">
                      <a:avLst/>
                    </a:prstGeom>
                    <a:noFill/>
                    <a:ln>
                      <a:noFill/>
                    </a:ln>
                  </pic:spPr>
                </pic:pic>
              </a:graphicData>
            </a:graphic>
          </wp:inline>
        </w:drawing>
      </w:r>
    </w:p>
    <w:p w:rsidR="00985D19" w:rsidRPr="00985D19" w:rsidRDefault="00985D19" w:rsidP="00985D19">
      <w:pPr>
        <w:pStyle w:val="MVMNaslov"/>
      </w:pPr>
      <w:r w:rsidRPr="00985D19">
        <w:t>The Use of Parametric Spectral Estimation for Extracting Angular Velocity Variations From the Exhaust Pressure Pulsations in IC Engines</w:t>
      </w:r>
    </w:p>
    <w:p w:rsidR="00CB1960" w:rsidRPr="00813024" w:rsidRDefault="00985D19" w:rsidP="007B0F6B">
      <w:pPr>
        <w:pStyle w:val="imeautoraikoautora"/>
        <w:rPr>
          <w:szCs w:val="20"/>
        </w:rPr>
      </w:pPr>
      <w:r>
        <w:t>Dobrivoje Ninkovi</w:t>
      </w:r>
      <w:r>
        <w:rPr>
          <w:lang w:val="sr-Latn-RS"/>
        </w:rPr>
        <w:t>ć</w:t>
      </w:r>
      <w:r w:rsidR="00813024">
        <w:rPr>
          <w:rStyle w:val="FootnoteReference"/>
        </w:rPr>
        <w:footnoteReference w:id="1"/>
      </w:r>
    </w:p>
    <w:p w:rsidR="00985D19" w:rsidRDefault="00CB1960" w:rsidP="00985D19">
      <w:pPr>
        <w:pStyle w:val="NormalWeb"/>
        <w:shd w:val="clear" w:color="auto" w:fill="FFFFFF"/>
        <w:spacing w:after="0"/>
        <w:jc w:val="both"/>
        <w:rPr>
          <w:rFonts w:ascii="Arial" w:hAnsi="Arial" w:cs="Arial"/>
          <w:i/>
          <w:color w:val="333333"/>
          <w:sz w:val="20"/>
          <w:szCs w:val="20"/>
        </w:rPr>
      </w:pPr>
      <w:r w:rsidRPr="008077A6">
        <w:rPr>
          <w:rFonts w:ascii="Arial" w:hAnsi="Arial" w:cs="Arial"/>
          <w:b/>
          <w:i/>
          <w:sz w:val="20"/>
          <w:szCs w:val="20"/>
        </w:rPr>
        <w:t>Summary:</w:t>
      </w:r>
      <w:r>
        <w:t xml:space="preserve"> </w:t>
      </w:r>
      <w:r w:rsidR="00985D19" w:rsidRPr="00985D19">
        <w:rPr>
          <w:rFonts w:ascii="Arial" w:hAnsi="Arial" w:cs="Arial"/>
          <w:i/>
          <w:color w:val="333333"/>
          <w:sz w:val="20"/>
          <w:szCs w:val="20"/>
        </w:rPr>
        <w:t>Presented in the paper is a method for extracting the angular velocity variation of an IC e</w:t>
      </w:r>
      <w:r w:rsidR="0087144E">
        <w:rPr>
          <w:rFonts w:ascii="Arial" w:hAnsi="Arial" w:cs="Arial"/>
          <w:i/>
          <w:color w:val="333333"/>
          <w:sz w:val="20"/>
          <w:szCs w:val="20"/>
        </w:rPr>
        <w:t xml:space="preserve">ngine from the exhaust pressure </w:t>
      </w:r>
      <w:r w:rsidR="00985D19" w:rsidRPr="00985D19">
        <w:rPr>
          <w:rFonts w:ascii="Arial" w:hAnsi="Arial" w:cs="Arial"/>
          <w:i/>
          <w:color w:val="333333"/>
          <w:sz w:val="20"/>
          <w:szCs w:val="20"/>
        </w:rPr>
        <w:t>pulsations. The method is based on the so-called parametric (model-based) spectral estimation, and is capable of detecting a narrow-band, time-dependent frequency variation in a signal using only s</w:t>
      </w:r>
      <w:r w:rsidR="00985D19">
        <w:rPr>
          <w:rFonts w:ascii="Arial" w:hAnsi="Arial" w:cs="Arial"/>
          <w:i/>
          <w:color w:val="333333"/>
          <w:sz w:val="20"/>
          <w:szCs w:val="20"/>
        </w:rPr>
        <w:t>everal signal samples at a time.</w:t>
      </w:r>
    </w:p>
    <w:p w:rsidR="00985D19" w:rsidRDefault="00985D19" w:rsidP="00985D19">
      <w:pPr>
        <w:pStyle w:val="NormalWeb"/>
        <w:shd w:val="clear" w:color="auto" w:fill="FFFFFF"/>
        <w:spacing w:after="0"/>
        <w:jc w:val="both"/>
        <w:rPr>
          <w:rFonts w:ascii="Arial" w:hAnsi="Arial" w:cs="Arial"/>
          <w:i/>
          <w:color w:val="333333"/>
          <w:sz w:val="20"/>
          <w:szCs w:val="20"/>
        </w:rPr>
      </w:pPr>
      <w:r w:rsidRPr="00985D19">
        <w:rPr>
          <w:rFonts w:ascii="Arial" w:hAnsi="Arial" w:cs="Arial"/>
          <w:i/>
          <w:color w:val="333333"/>
          <w:sz w:val="20"/>
          <w:szCs w:val="20"/>
        </w:rPr>
        <w:t>The procedure developed is demonstrated by application to data recorded on two Diesel engines, whereby the rotational speed variation was also measured. The respective angular velocity variations were extracted from the records of pressure pulsations in the exhaust systems of the two engines, and then compared with the measured ones. Very good accu</w:t>
      </w:r>
      <w:r>
        <w:rPr>
          <w:rFonts w:ascii="Arial" w:hAnsi="Arial" w:cs="Arial"/>
          <w:i/>
          <w:color w:val="333333"/>
          <w:sz w:val="20"/>
          <w:szCs w:val="20"/>
        </w:rPr>
        <w:t>racy was achieved in both cases.</w:t>
      </w:r>
    </w:p>
    <w:p w:rsidR="00985D19" w:rsidRPr="00985D19" w:rsidRDefault="00985D19" w:rsidP="00985D19">
      <w:pPr>
        <w:pStyle w:val="NormalWeb"/>
        <w:shd w:val="clear" w:color="auto" w:fill="FFFFFF"/>
        <w:spacing w:after="240"/>
        <w:jc w:val="both"/>
        <w:rPr>
          <w:rFonts w:ascii="Arial" w:hAnsi="Arial" w:cs="Arial"/>
          <w:color w:val="333333"/>
          <w:sz w:val="20"/>
          <w:szCs w:val="20"/>
        </w:rPr>
      </w:pPr>
      <w:r w:rsidRPr="00985D19">
        <w:rPr>
          <w:rFonts w:ascii="Arial" w:hAnsi="Arial" w:cs="Arial"/>
          <w:i/>
          <w:color w:val="333333"/>
          <w:sz w:val="20"/>
          <w:szCs w:val="20"/>
        </w:rPr>
        <w:t xml:space="preserve">The method can also be used for special spectral </w:t>
      </w:r>
      <w:r w:rsidR="0087144E" w:rsidRPr="00985D19">
        <w:rPr>
          <w:rFonts w:ascii="Arial" w:hAnsi="Arial" w:cs="Arial"/>
          <w:i/>
          <w:color w:val="333333"/>
          <w:sz w:val="20"/>
          <w:szCs w:val="20"/>
        </w:rPr>
        <w:t>analyses</w:t>
      </w:r>
      <w:r w:rsidRPr="00985D19">
        <w:rPr>
          <w:rFonts w:ascii="Arial" w:hAnsi="Arial" w:cs="Arial"/>
          <w:i/>
          <w:color w:val="333333"/>
          <w:sz w:val="20"/>
          <w:szCs w:val="20"/>
        </w:rPr>
        <w:t xml:space="preserve"> of short signals, where the application of FFT-based spectral </w:t>
      </w:r>
      <w:r w:rsidR="001525CA">
        <w:rPr>
          <w:rFonts w:ascii="Arial" w:hAnsi="Arial" w:cs="Arial"/>
          <w:i/>
          <w:color w:val="333333"/>
          <w:sz w:val="20"/>
          <w:szCs w:val="20"/>
        </w:rPr>
        <w:t>esti</w:t>
      </w:r>
      <w:r w:rsidR="001525CA" w:rsidRPr="00985D19">
        <w:rPr>
          <w:rFonts w:ascii="Arial" w:hAnsi="Arial" w:cs="Arial"/>
          <w:i/>
          <w:color w:val="333333"/>
          <w:sz w:val="20"/>
          <w:szCs w:val="20"/>
        </w:rPr>
        <w:t>mation</w:t>
      </w:r>
      <w:r w:rsidRPr="00985D19">
        <w:rPr>
          <w:rFonts w:ascii="Arial" w:hAnsi="Arial" w:cs="Arial"/>
          <w:i/>
          <w:color w:val="333333"/>
          <w:sz w:val="20"/>
          <w:szCs w:val="20"/>
        </w:rPr>
        <w:t xml:space="preserve"> would result in a very coarse frequency resolution</w:t>
      </w:r>
      <w:r w:rsidRPr="00985D19">
        <w:rPr>
          <w:rFonts w:ascii="Arial" w:hAnsi="Arial" w:cs="Arial"/>
          <w:color w:val="333333"/>
          <w:sz w:val="20"/>
          <w:szCs w:val="20"/>
        </w:rPr>
        <w:t>.</w:t>
      </w:r>
    </w:p>
    <w:p w:rsidR="006F61CD" w:rsidRPr="006F61CD" w:rsidRDefault="00CB1960" w:rsidP="006F61CD">
      <w:pPr>
        <w:pStyle w:val="NormalWeb"/>
        <w:shd w:val="clear" w:color="auto" w:fill="FFFFFF"/>
        <w:rPr>
          <w:rFonts w:ascii="Arial" w:hAnsi="Arial" w:cs="Arial"/>
          <w:i/>
          <w:color w:val="333333"/>
          <w:sz w:val="20"/>
          <w:szCs w:val="20"/>
        </w:rPr>
      </w:pPr>
      <w:r w:rsidRPr="006F61CD">
        <w:rPr>
          <w:rFonts w:ascii="Arial" w:hAnsi="Arial" w:cs="Arial"/>
          <w:i/>
          <w:sz w:val="20"/>
          <w:szCs w:val="20"/>
        </w:rPr>
        <w:t xml:space="preserve">Key words: </w:t>
      </w:r>
      <w:hyperlink r:id="rId10" w:history="1">
        <w:r w:rsidR="006F61CD" w:rsidRPr="006F61CD">
          <w:rPr>
            <w:rFonts w:ascii="Arial" w:hAnsi="Arial" w:cs="Arial"/>
            <w:i/>
            <w:sz w:val="20"/>
            <w:szCs w:val="20"/>
          </w:rPr>
          <w:t>Parametric Spectral Estimation</w:t>
        </w:r>
      </w:hyperlink>
      <w:r w:rsidR="006F61CD" w:rsidRPr="006F61CD">
        <w:rPr>
          <w:rFonts w:ascii="Arial" w:hAnsi="Arial" w:cs="Arial"/>
          <w:i/>
          <w:sz w:val="20"/>
          <w:szCs w:val="20"/>
        </w:rPr>
        <w:t xml:space="preserve">; </w:t>
      </w:r>
      <w:hyperlink r:id="rId11" w:history="1">
        <w:r w:rsidR="006F61CD" w:rsidRPr="006F61CD">
          <w:rPr>
            <w:rFonts w:ascii="Arial" w:hAnsi="Arial" w:cs="Arial"/>
            <w:i/>
            <w:sz w:val="20"/>
            <w:szCs w:val="20"/>
          </w:rPr>
          <w:t>Exhaust Pressure Pulsations</w:t>
        </w:r>
      </w:hyperlink>
      <w:r w:rsidR="006F61CD" w:rsidRPr="006F61CD">
        <w:rPr>
          <w:rFonts w:ascii="Arial" w:hAnsi="Arial" w:cs="Arial"/>
          <w:i/>
          <w:sz w:val="20"/>
          <w:szCs w:val="20"/>
        </w:rPr>
        <w:t xml:space="preserve">; </w:t>
      </w:r>
      <w:hyperlink r:id="rId12" w:history="1">
        <w:r w:rsidR="006F61CD" w:rsidRPr="006F61CD">
          <w:rPr>
            <w:rFonts w:ascii="Arial" w:hAnsi="Arial" w:cs="Arial"/>
            <w:i/>
            <w:sz w:val="20"/>
            <w:szCs w:val="20"/>
          </w:rPr>
          <w:t>Angular Velocity Variation.</w:t>
        </w:r>
      </w:hyperlink>
    </w:p>
    <w:p w:rsidR="00CB1960" w:rsidRDefault="00CA7688" w:rsidP="00E34AAF">
      <w:pPr>
        <w:pStyle w:val="podnaslov"/>
        <w:spacing w:before="360"/>
      </w:pPr>
      <w:r>
        <w:t>INTRODUCTION</w:t>
      </w:r>
    </w:p>
    <w:p w:rsidR="00CA7688" w:rsidRPr="00E0498C" w:rsidRDefault="00CA7688" w:rsidP="00CA7688">
      <w:pPr>
        <w:pStyle w:val="paragraf"/>
        <w:rPr>
          <w:caps/>
        </w:rPr>
      </w:pPr>
      <w:r w:rsidRPr="00E0498C">
        <w:t>Oscillatory phenomena (vibrations, pressure pulsations, etc.) observed in rota</w:t>
      </w:r>
      <w:r w:rsidR="00063075">
        <w:softHyphen/>
      </w:r>
      <w:r w:rsidRPr="00E0498C">
        <w:t>ting machinery, such as e.g. IC engines and reciprocating compressors, are usually periodic in terms of shaft rotation, but not necessarily in terms of time. For example, the angular speed of IC eng</w:t>
      </w:r>
      <w:r>
        <w:t xml:space="preserve">ines running at a nominally constant speed is known to vary not only within </w:t>
      </w:r>
      <w:r w:rsidRPr="00E0498C">
        <w:t>individual cycle</w:t>
      </w:r>
      <w:r>
        <w:t>s</w:t>
      </w:r>
      <w:r w:rsidRPr="00E0498C">
        <w:t xml:space="preserve">, </w:t>
      </w:r>
      <w:r>
        <w:t>but also generally due to small imprecisions of the speed governor. However,</w:t>
      </w:r>
      <w:r w:rsidRPr="00E0498C">
        <w:t xml:space="preserve"> most oscillatory quantities produced by the machine's operation remain periodic with respect to the </w:t>
      </w:r>
      <w:r>
        <w:t xml:space="preserve">crankshaft </w:t>
      </w:r>
      <w:r w:rsidRPr="00E0498C">
        <w:t>rotation.</w:t>
      </w:r>
    </w:p>
    <w:p w:rsidR="00CA7688" w:rsidRDefault="00CA7688" w:rsidP="00CA7688">
      <w:pPr>
        <w:pStyle w:val="paragraf"/>
      </w:pPr>
      <w:r w:rsidRPr="00E0498C">
        <w:t>If such signals are recorded by sampling in the time domain</w:t>
      </w:r>
      <w:r w:rsidR="00063075">
        <w:t>,</w:t>
      </w:r>
      <w:r w:rsidRPr="00E0498C">
        <w:t xml:space="preserve"> and </w:t>
      </w:r>
      <w:r w:rsidR="00720725">
        <w:t>subsequently</w:t>
      </w:r>
      <w:r w:rsidRPr="00E0498C">
        <w:t xml:space="preserve"> subjected to the standard, i.e. non-parametric spectral estimation, the </w:t>
      </w:r>
      <w:r>
        <w:t xml:space="preserve">harmonic </w:t>
      </w:r>
      <w:r w:rsidRPr="00E0498C">
        <w:t xml:space="preserve">peaks obtained </w:t>
      </w:r>
      <w:r w:rsidR="00720725">
        <w:t xml:space="preserve">often </w:t>
      </w:r>
      <w:r w:rsidRPr="00E0498C">
        <w:t>appear as smeared, and their respective amplitudes are inaccurate.</w:t>
      </w:r>
      <w:r w:rsidR="00720725">
        <w:t xml:space="preserve"> However, i</w:t>
      </w:r>
      <w:r w:rsidRPr="00E0498C">
        <w:t xml:space="preserve">f the variation of the </w:t>
      </w:r>
      <w:r>
        <w:t xml:space="preserve">crankshaft </w:t>
      </w:r>
      <w:r w:rsidRPr="00E0498C">
        <w:t>angular velocity with time is known</w:t>
      </w:r>
      <w:r w:rsidR="00720725">
        <w:t xml:space="preserve">, i.e. </w:t>
      </w:r>
      <w:r w:rsidR="00063075">
        <w:t xml:space="preserve">by </w:t>
      </w:r>
      <w:r w:rsidR="00063075">
        <w:lastRenderedPageBreak/>
        <w:t xml:space="preserve">being </w:t>
      </w:r>
      <w:r w:rsidR="00720725">
        <w:t>simultaneously measured</w:t>
      </w:r>
      <w:r w:rsidRPr="00E0498C">
        <w:t xml:space="preserve">, the </w:t>
      </w:r>
      <w:r w:rsidR="00720725">
        <w:t xml:space="preserve">oscillatory </w:t>
      </w:r>
      <w:r w:rsidRPr="00E0498C">
        <w:t xml:space="preserve">signals </w:t>
      </w:r>
      <w:r w:rsidR="00720725">
        <w:t xml:space="preserve">recorded </w:t>
      </w:r>
      <w:r w:rsidRPr="00E0498C">
        <w:t>can be resam</w:t>
      </w:r>
      <w:r w:rsidR="00063075">
        <w:softHyphen/>
      </w:r>
      <w:r w:rsidRPr="00E0498C">
        <w:t xml:space="preserve">pled in terms of the shaft angle, and the spectral peaks obtained by a subsequent FFT analysis will </w:t>
      </w:r>
      <w:r>
        <w:t xml:space="preserve">then </w:t>
      </w:r>
      <w:r w:rsidRPr="00E0498C">
        <w:t>have correct amplitude values.</w:t>
      </w:r>
    </w:p>
    <w:p w:rsidR="00720725" w:rsidRDefault="00720725" w:rsidP="00CA7688">
      <w:pPr>
        <w:pStyle w:val="paragraf"/>
      </w:pPr>
      <w:r>
        <w:t xml:space="preserve">There are situations when the instantaneous angular velocity of the crankshaft can not be measured with sufficient resolution, if at all. The question is then whether this information can be extracted from </w:t>
      </w:r>
      <w:r w:rsidR="00694C68">
        <w:t xml:space="preserve">some other measured quantity in the same data set. One such candidate is the pulsating pressure in the exhaust manifold, provided the engine has </w:t>
      </w:r>
      <w:r w:rsidR="008077A6">
        <w:t>constant</w:t>
      </w:r>
      <w:r w:rsidR="00694C68">
        <w:t xml:space="preserve"> valve timing</w:t>
      </w:r>
      <w:r w:rsidR="008077A6">
        <w:t xml:space="preserve"> within the measurement run</w:t>
      </w:r>
      <w:r w:rsidR="00694C68">
        <w:t>.</w:t>
      </w:r>
    </w:p>
    <w:p w:rsidR="00694C68" w:rsidRDefault="000B0E3A" w:rsidP="00CA7688">
      <w:pPr>
        <w:pStyle w:val="paragraf"/>
      </w:pPr>
      <w:r>
        <w:t>The results of the study reported in the present paper</w:t>
      </w:r>
      <w:r w:rsidR="00694C68">
        <w:t xml:space="preserve"> </w:t>
      </w:r>
      <w:r>
        <w:t xml:space="preserve">show that it is indeed </w:t>
      </w:r>
      <w:r w:rsidR="003A2A4C">
        <w:t xml:space="preserve">possible </w:t>
      </w:r>
      <w:r w:rsidR="00694C68">
        <w:t>to obtain the engine speed va</w:t>
      </w:r>
      <w:r>
        <w:t>riation over time by subjecting the exhaust pressure pul</w:t>
      </w:r>
      <w:r w:rsidR="00120EFA">
        <w:softHyphen/>
      </w:r>
      <w:r>
        <w:t>sa</w:t>
      </w:r>
      <w:r w:rsidR="00120EFA">
        <w:softHyphen/>
      </w:r>
      <w:r>
        <w:t xml:space="preserve">tions to a parametric </w:t>
      </w:r>
      <w:r w:rsidR="00C13F04">
        <w:t xml:space="preserve">(model-based) </w:t>
      </w:r>
      <w:r>
        <w:t>spectral analysis.</w:t>
      </w:r>
      <w:r w:rsidR="00120EFA">
        <w:t xml:space="preserve"> As it happened, </w:t>
      </w:r>
      <w:r w:rsidR="00063075">
        <w:t>in the project</w:t>
      </w:r>
      <w:r w:rsidR="00C13F04">
        <w:t>s</w:t>
      </w:r>
      <w:r w:rsidR="00063075">
        <w:t xml:space="preserve"> dealt with in this paper, </w:t>
      </w:r>
      <w:r w:rsidR="00120EFA">
        <w:t>the exhaust pressure was the very signal that was to be analyzed in the frequency domain, so it served a twofold purpose in that it was als</w:t>
      </w:r>
      <w:r w:rsidR="003A2A4C">
        <w:t>o employed as its own time base</w:t>
      </w:r>
      <w:r w:rsidR="00120EFA">
        <w:t>.</w:t>
      </w:r>
    </w:p>
    <w:p w:rsidR="008D63FE" w:rsidRPr="00E0498C" w:rsidRDefault="008D63FE" w:rsidP="00CA7688">
      <w:pPr>
        <w:pStyle w:val="paragraf"/>
        <w:rPr>
          <w:caps/>
        </w:rPr>
      </w:pPr>
      <w:r>
        <w:t xml:space="preserve">The need for the study arose in conjunction with an investigation </w:t>
      </w:r>
      <w:r w:rsidR="00377F47">
        <w:t xml:space="preserve">carried out at ABB Turbo Systems Ltd. </w:t>
      </w:r>
      <w:r>
        <w:t>of the excitatio</w:t>
      </w:r>
      <w:r w:rsidR="006678DB">
        <w:t>n forces due to pres</w:t>
      </w:r>
      <w:r w:rsidR="00424CE6">
        <w:t>sure waves at the turbine inlet</w:t>
      </w:r>
      <w:r w:rsidR="00377F47">
        <w:t>s</w:t>
      </w:r>
      <w:r w:rsidR="00424CE6">
        <w:t xml:space="preserve"> that</w:t>
      </w:r>
      <w:r w:rsidR="006678DB">
        <w:t xml:space="preserve"> </w:t>
      </w:r>
      <w:r w:rsidR="00424CE6">
        <w:t xml:space="preserve">may </w:t>
      </w:r>
      <w:r w:rsidR="006678DB">
        <w:t>giv</w:t>
      </w:r>
      <w:r w:rsidR="00424CE6">
        <w:t>e</w:t>
      </w:r>
      <w:r w:rsidR="006678DB">
        <w:t xml:space="preserve"> rise to </w:t>
      </w:r>
      <w:r>
        <w:t xml:space="preserve">torsional vibrations in the turbocharger rotor assembly under operating conditions. </w:t>
      </w:r>
      <w:r w:rsidR="00424CE6">
        <w:t>In order to calculate the excitation forces, one needs accurate values of the pressure amplitudes in the frequency range where the natural torsional fre</w:t>
      </w:r>
      <w:r w:rsidR="000A4ABD">
        <w:t>quency of the rotor assembly happens to</w:t>
      </w:r>
      <w:r w:rsidR="00424CE6">
        <w:t xml:space="preserve"> </w:t>
      </w:r>
      <w:r w:rsidR="005D1F8A">
        <w:t>be located.</w:t>
      </w:r>
    </w:p>
    <w:p w:rsidR="00720725" w:rsidRDefault="002114BA" w:rsidP="00713A04">
      <w:pPr>
        <w:pStyle w:val="podnaslov"/>
        <w:spacing w:before="360"/>
      </w:pPr>
      <w:r>
        <w:t>OVERVIEW OF THE SPECTRAL ESTIMATION METHODS</w:t>
      </w:r>
    </w:p>
    <w:p w:rsidR="005B6322" w:rsidRDefault="00687FF6" w:rsidP="00C85241">
      <w:pPr>
        <w:pStyle w:val="paragraf"/>
      </w:pPr>
      <w:r>
        <w:t xml:space="preserve">Referring to any </w:t>
      </w:r>
      <w:r w:rsidR="000A4ABD">
        <w:t xml:space="preserve">standard </w:t>
      </w:r>
      <w:r>
        <w:t xml:space="preserve">calculus textbook, </w:t>
      </w:r>
      <w:r w:rsidR="005B6322">
        <w:t>a periodic function of an arbitrary argument ca</w:t>
      </w:r>
      <w:r>
        <w:t>n</w:t>
      </w:r>
      <w:r w:rsidR="005B6322">
        <w:t xml:space="preserve"> be repre</w:t>
      </w:r>
      <w:r w:rsidR="005B6322">
        <w:softHyphen/>
        <w:t xml:space="preserve">sented by an infinite trigonometric series in terms of sines and cosines. Taking time as </w:t>
      </w:r>
      <w:r w:rsidR="00554F55">
        <w:t xml:space="preserve">the independent argument, the series expansion of </w:t>
      </w:r>
      <w:r>
        <w:t xml:space="preserve">a </w:t>
      </w:r>
      <w:r w:rsidR="005B6322">
        <w:t xml:space="preserve">function </w:t>
      </w:r>
      <m:oMath>
        <m:r>
          <w:rPr>
            <w:rFonts w:ascii="Cambria Math" w:hAnsi="Cambria Math"/>
          </w:rPr>
          <m:t>f</m:t>
        </m:r>
        <m:d>
          <m:dPr>
            <m:ctrlPr>
              <w:rPr>
                <w:rFonts w:ascii="Cambria Math" w:hAnsi="Cambria Math"/>
                <w:i/>
              </w:rPr>
            </m:ctrlPr>
          </m:dPr>
          <m:e>
            <m:r>
              <w:rPr>
                <w:rFonts w:ascii="Cambria Math" w:hAnsi="Cambria Math"/>
              </w:rPr>
              <m:t>t</m:t>
            </m:r>
          </m:e>
        </m:d>
      </m:oMath>
      <w:r w:rsidR="005B6322">
        <w:t xml:space="preserve"> with a period </w:t>
      </w:r>
      <m:oMath>
        <m:r>
          <w:rPr>
            <w:rFonts w:ascii="Cambria Math" w:hAnsi="Cambria Math"/>
          </w:rPr>
          <m:t>T</m:t>
        </m:r>
      </m:oMath>
      <w:r w:rsidR="005B6322">
        <w:t xml:space="preserve"> is</w:t>
      </w:r>
      <w:r w:rsidR="00554F55">
        <w:t>:</w:t>
      </w:r>
      <w:r w:rsidR="005B6322">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2"/>
        <w:gridCol w:w="814"/>
      </w:tblGrid>
      <w:tr w:rsidR="00554F55" w:rsidTr="00401443">
        <w:tc>
          <w:tcPr>
            <w:tcW w:w="9180" w:type="dxa"/>
            <w:vAlign w:val="center"/>
          </w:tcPr>
          <w:p w:rsidR="005B6322" w:rsidRPr="005B6322" w:rsidRDefault="00554F55" w:rsidP="00554F55">
            <w:pPr>
              <w:spacing w:before="60" w:after="60"/>
              <w:rPr>
                <w:sz w:val="22"/>
                <w:szCs w:val="22"/>
              </w:rPr>
            </w:pPr>
            <m:oMathPara>
              <m:oMathParaPr>
                <m:jc m:val="left"/>
              </m:oMathParaPr>
              <m:oMath>
                <m:r>
                  <w:rPr>
                    <w:rFonts w:ascii="Cambria Math" w:hAnsi="Cambria Math"/>
                    <w:sz w:val="22"/>
                    <w:szCs w:val="22"/>
                  </w:rPr>
                  <m:t>f</m:t>
                </m:r>
                <m:d>
                  <m:dPr>
                    <m:ctrlPr>
                      <w:rPr>
                        <w:rFonts w:ascii="Cambria Math" w:hAnsi="Cambria Math"/>
                        <w:i/>
                        <w:sz w:val="22"/>
                        <w:szCs w:val="22"/>
                      </w:rPr>
                    </m:ctrlPr>
                  </m:dPr>
                  <m:e>
                    <m:r>
                      <w:rPr>
                        <w:rFonts w:ascii="Cambria Math" w:hAnsi="Cambria Math"/>
                        <w:sz w:val="22"/>
                        <w:szCs w:val="22"/>
                      </w:rPr>
                      <m:t>t</m:t>
                    </m:r>
                  </m:e>
                </m:d>
                <m:r>
                  <w:rPr>
                    <w:rFonts w:ascii="Cambria Math" w:hAnsi="Cambria Math"/>
                    <w:sz w:val="22"/>
                    <w:szCs w:val="22"/>
                  </w:rPr>
                  <m:t>=</m:t>
                </m:r>
                <m:nary>
                  <m:naryPr>
                    <m:chr m:val="∑"/>
                    <m:limLoc m:val="undOvr"/>
                    <m:ctrlPr>
                      <w:rPr>
                        <w:rFonts w:ascii="Cambria Math" w:hAnsi="Cambria Math"/>
                        <w:i/>
                        <w:sz w:val="22"/>
                        <w:szCs w:val="22"/>
                      </w:rPr>
                    </m:ctrlPr>
                  </m:naryPr>
                  <m:sub>
                    <m:r>
                      <w:rPr>
                        <w:rFonts w:ascii="Cambria Math" w:hAnsi="Cambria Math"/>
                        <w:sz w:val="22"/>
                        <w:szCs w:val="22"/>
                      </w:rPr>
                      <m:t>k=0</m:t>
                    </m:r>
                  </m:sub>
                  <m:sup>
                    <m:r>
                      <w:rPr>
                        <w:rFonts w:ascii="Cambria Math" w:hAnsi="Cambria Math"/>
                        <w:sz w:val="22"/>
                        <w:szCs w:val="22"/>
                      </w:rPr>
                      <m:t>∞</m:t>
                    </m:r>
                  </m:sup>
                  <m:e>
                    <m:d>
                      <m:dPr>
                        <m:begChr m:val="["/>
                        <m:endChr m:val="]"/>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a</m:t>
                            </m:r>
                          </m:e>
                          <m:sub>
                            <m:r>
                              <w:rPr>
                                <w:rFonts w:ascii="Cambria Math" w:hAnsi="Cambria Math"/>
                                <w:sz w:val="22"/>
                                <w:szCs w:val="22"/>
                              </w:rPr>
                              <m:t>k</m:t>
                            </m:r>
                          </m:sub>
                        </m:sSub>
                        <m:r>
                          <w:rPr>
                            <w:rFonts w:ascii="Cambria Math" w:hAnsi="Cambria Math"/>
                            <w:sz w:val="22"/>
                            <w:szCs w:val="22"/>
                          </w:rPr>
                          <m:t>∙cos</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ω</m:t>
                                </m:r>
                              </m:e>
                              <m:sub>
                                <m:r>
                                  <w:rPr>
                                    <w:rFonts w:ascii="Cambria Math" w:hAnsi="Cambria Math"/>
                                    <w:sz w:val="22"/>
                                    <w:szCs w:val="22"/>
                                  </w:rPr>
                                  <m:t>k</m:t>
                                </m:r>
                              </m:sub>
                            </m:sSub>
                            <m:r>
                              <w:rPr>
                                <w:rFonts w:ascii="Cambria Math" w:hAnsi="Cambria Math"/>
                                <w:sz w:val="22"/>
                                <w:szCs w:val="22"/>
                              </w:rPr>
                              <m:t>t</m:t>
                            </m:r>
                          </m:e>
                        </m:d>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b</m:t>
                            </m:r>
                          </m:e>
                          <m:sub>
                            <m:r>
                              <w:rPr>
                                <w:rFonts w:ascii="Cambria Math" w:hAnsi="Cambria Math"/>
                                <w:sz w:val="22"/>
                                <w:szCs w:val="22"/>
                              </w:rPr>
                              <m:t>k</m:t>
                            </m:r>
                          </m:sub>
                        </m:sSub>
                        <m:r>
                          <w:rPr>
                            <w:rFonts w:ascii="Cambria Math" w:hAnsi="Cambria Math"/>
                            <w:sz w:val="22"/>
                            <w:szCs w:val="22"/>
                          </w:rPr>
                          <m:t>∙sin</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ω</m:t>
                                </m:r>
                              </m:e>
                              <m:sub>
                                <m:r>
                                  <w:rPr>
                                    <w:rFonts w:ascii="Cambria Math" w:hAnsi="Cambria Math"/>
                                    <w:sz w:val="22"/>
                                    <w:szCs w:val="22"/>
                                  </w:rPr>
                                  <m:t>k</m:t>
                                </m:r>
                              </m:sub>
                            </m:sSub>
                            <m:r>
                              <w:rPr>
                                <w:rFonts w:ascii="Cambria Math" w:hAnsi="Cambria Math"/>
                                <w:sz w:val="22"/>
                                <w:szCs w:val="22"/>
                              </w:rPr>
                              <m:t>t</m:t>
                            </m:r>
                          </m:e>
                        </m:d>
                      </m:e>
                    </m:d>
                  </m:e>
                </m:nary>
              </m:oMath>
            </m:oMathPara>
          </w:p>
        </w:tc>
        <w:tc>
          <w:tcPr>
            <w:tcW w:w="939" w:type="dxa"/>
            <w:vAlign w:val="center"/>
          </w:tcPr>
          <w:p w:rsidR="005B6322" w:rsidRPr="00554F55" w:rsidRDefault="00554F55" w:rsidP="00401443">
            <w:pPr>
              <w:jc w:val="right"/>
              <w:rPr>
                <w:rFonts w:ascii="Arial" w:hAnsi="Arial" w:cs="Arial"/>
                <w:sz w:val="20"/>
                <w:szCs w:val="20"/>
              </w:rPr>
            </w:pPr>
            <w:r w:rsidRPr="00554F55">
              <w:rPr>
                <w:rFonts w:ascii="Arial" w:hAnsi="Arial" w:cs="Arial"/>
                <w:sz w:val="20"/>
                <w:szCs w:val="20"/>
              </w:rPr>
              <w:t>(2-1)</w:t>
            </w:r>
          </w:p>
        </w:tc>
      </w:tr>
    </w:tbl>
    <w:p w:rsidR="00CF09C0" w:rsidRDefault="00554F55" w:rsidP="00CF09C0">
      <w:pPr>
        <w:pStyle w:val="paragraf"/>
        <w:ind w:firstLine="0"/>
      </w:pPr>
      <w:r>
        <w:t xml:space="preserve">where </w:t>
      </w:r>
      <m:oMath>
        <m:sSub>
          <m:sSubPr>
            <m:ctrlPr>
              <w:rPr>
                <w:rFonts w:ascii="Cambria Math" w:hAnsi="Cambria Math" w:cs="Times New Roman"/>
                <w:i/>
                <w:sz w:val="22"/>
                <w:szCs w:val="22"/>
                <w:lang w:val="en-GB"/>
              </w:rPr>
            </m:ctrlPr>
          </m:sSubPr>
          <m:e>
            <m:r>
              <w:rPr>
                <w:rFonts w:ascii="Cambria Math" w:hAnsi="Cambria Math"/>
                <w:sz w:val="22"/>
                <w:szCs w:val="22"/>
              </w:rPr>
              <m:t>a</m:t>
            </m:r>
          </m:e>
          <m:sub>
            <m:r>
              <w:rPr>
                <w:rFonts w:ascii="Cambria Math" w:hAnsi="Cambria Math"/>
                <w:sz w:val="22"/>
                <w:szCs w:val="22"/>
              </w:rPr>
              <m:t>k</m:t>
            </m:r>
          </m:sub>
        </m:sSub>
      </m:oMath>
      <w:r>
        <w:rPr>
          <w:sz w:val="22"/>
          <w:szCs w:val="22"/>
          <w:lang w:val="en-GB"/>
        </w:rPr>
        <w:t xml:space="preserve"> </w:t>
      </w:r>
      <w:r w:rsidRPr="00554F55">
        <w:rPr>
          <w:lang w:val="en-GB"/>
        </w:rPr>
        <w:t>and</w:t>
      </w:r>
      <w:r>
        <w:rPr>
          <w:sz w:val="22"/>
          <w:szCs w:val="22"/>
          <w:lang w:val="en-GB"/>
        </w:rPr>
        <w:t xml:space="preserve"> </w:t>
      </w:r>
      <m:oMath>
        <m:sSub>
          <m:sSubPr>
            <m:ctrlPr>
              <w:rPr>
                <w:rFonts w:ascii="Cambria Math" w:hAnsi="Cambria Math" w:cs="Times New Roman"/>
                <w:i/>
                <w:sz w:val="22"/>
                <w:szCs w:val="22"/>
                <w:lang w:val="en-GB"/>
              </w:rPr>
            </m:ctrlPr>
          </m:sSubPr>
          <m:e>
            <m:r>
              <w:rPr>
                <w:rFonts w:ascii="Cambria Math" w:hAnsi="Cambria Math"/>
                <w:sz w:val="22"/>
                <w:szCs w:val="22"/>
              </w:rPr>
              <m:t>b</m:t>
            </m:r>
          </m:e>
          <m:sub>
            <m:r>
              <w:rPr>
                <w:rFonts w:ascii="Cambria Math" w:hAnsi="Cambria Math"/>
                <w:sz w:val="22"/>
                <w:szCs w:val="22"/>
              </w:rPr>
              <m:t>k</m:t>
            </m:r>
          </m:sub>
        </m:sSub>
      </m:oMath>
      <w:r>
        <w:rPr>
          <w:sz w:val="22"/>
          <w:szCs w:val="22"/>
          <w:lang w:val="en-GB"/>
        </w:rPr>
        <w:t xml:space="preserve"> </w:t>
      </w:r>
      <w:r>
        <w:rPr>
          <w:lang w:val="en-GB"/>
        </w:rPr>
        <w:t xml:space="preserve">are referred to as Fourier coefficients, </w:t>
      </w:r>
      <m:oMath>
        <m:sSub>
          <m:sSubPr>
            <m:ctrlPr>
              <w:rPr>
                <w:rFonts w:ascii="Cambria Math" w:hAnsi="Cambria Math" w:cs="Times New Roman"/>
                <w:i/>
                <w:sz w:val="22"/>
                <w:szCs w:val="22"/>
                <w:lang w:val="en-GB"/>
              </w:rPr>
            </m:ctrlPr>
          </m:sSubPr>
          <m:e>
            <m:r>
              <w:rPr>
                <w:rFonts w:ascii="Cambria Math" w:hAnsi="Cambria Math"/>
                <w:sz w:val="22"/>
                <w:szCs w:val="22"/>
              </w:rPr>
              <m:t>ω</m:t>
            </m:r>
          </m:e>
          <m:sub>
            <m:r>
              <w:rPr>
                <w:rFonts w:ascii="Cambria Math" w:hAnsi="Cambria Math"/>
                <w:sz w:val="22"/>
                <w:szCs w:val="22"/>
              </w:rPr>
              <m:t>k</m:t>
            </m:r>
          </m:sub>
        </m:sSub>
        <m:r>
          <w:rPr>
            <w:rFonts w:ascii="Cambria Math" w:hAnsi="Cambria Math"/>
            <w:sz w:val="22"/>
            <w:szCs w:val="22"/>
          </w:rPr>
          <m:t>=</m:t>
        </m:r>
        <m:f>
          <m:fPr>
            <m:type m:val="lin"/>
            <m:ctrlPr>
              <w:rPr>
                <w:rFonts w:ascii="Cambria Math" w:hAnsi="Cambria Math"/>
                <w:i/>
                <w:sz w:val="22"/>
                <w:szCs w:val="22"/>
              </w:rPr>
            </m:ctrlPr>
          </m:fPr>
          <m:num>
            <m:r>
              <w:rPr>
                <w:rFonts w:ascii="Cambria Math" w:hAnsi="Cambria Math"/>
                <w:sz w:val="22"/>
                <w:szCs w:val="22"/>
              </w:rPr>
              <m:t>2πk</m:t>
            </m:r>
          </m:num>
          <m:den>
            <m:r>
              <w:rPr>
                <w:rFonts w:ascii="Cambria Math" w:hAnsi="Cambria Math"/>
                <w:sz w:val="22"/>
                <w:szCs w:val="22"/>
              </w:rPr>
              <m:t>T</m:t>
            </m:r>
          </m:den>
        </m:f>
      </m:oMath>
      <w:r>
        <w:rPr>
          <w:sz w:val="22"/>
          <w:szCs w:val="22"/>
        </w:rPr>
        <w:t>,</w:t>
      </w:r>
      <w:r w:rsidR="00687FF6">
        <w:rPr>
          <w:sz w:val="22"/>
          <w:szCs w:val="22"/>
        </w:rPr>
        <w:t xml:space="preserve"> </w:t>
      </w:r>
      <m:oMath>
        <m:sSub>
          <m:sSubPr>
            <m:ctrlPr>
              <w:rPr>
                <w:rFonts w:ascii="Cambria Math" w:hAnsi="Cambria Math" w:cs="Times New Roman"/>
                <w:i/>
                <w:sz w:val="22"/>
                <w:szCs w:val="22"/>
                <w:lang w:val="en-GB"/>
              </w:rPr>
            </m:ctrlPr>
          </m:sSubPr>
          <m:e>
            <m:r>
              <w:rPr>
                <w:rFonts w:ascii="Cambria Math" w:hAnsi="Cambria Math"/>
                <w:sz w:val="22"/>
                <w:szCs w:val="22"/>
              </w:rPr>
              <m:t>b</m:t>
            </m:r>
          </m:e>
          <m:sub>
            <m:r>
              <w:rPr>
                <w:rFonts w:ascii="Cambria Math" w:hAnsi="Cambria Math" w:cs="Times New Roman"/>
                <w:sz w:val="22"/>
                <w:szCs w:val="22"/>
                <w:lang w:val="en-GB"/>
              </w:rPr>
              <m:t>0</m:t>
            </m:r>
          </m:sub>
        </m:sSub>
        <m:r>
          <w:rPr>
            <w:rFonts w:ascii="Cambria Math" w:hAnsi="Cambria Math" w:cs="Times New Roman"/>
            <w:sz w:val="22"/>
            <w:szCs w:val="22"/>
            <w:lang w:val="en-GB"/>
          </w:rPr>
          <m:t>=0</m:t>
        </m:r>
      </m:oMath>
      <w:r w:rsidR="00CF09C0">
        <w:rPr>
          <w:sz w:val="22"/>
          <w:szCs w:val="22"/>
          <w:lang w:val="en-GB"/>
        </w:rPr>
        <w:t xml:space="preserve">, </w:t>
      </w:r>
      <w:r w:rsidR="00CF09C0">
        <w:t>and the series itself is known as the Fourier series.</w:t>
      </w:r>
    </w:p>
    <w:p w:rsidR="00CF09C0" w:rsidRDefault="00CF09C0" w:rsidP="00CF09C0">
      <w:pPr>
        <w:pStyle w:val="paragraf"/>
      </w:pPr>
      <w:r>
        <w:t xml:space="preserve">Making use of the Euler identitiy </w:t>
      </w:r>
      <m:oMath>
        <m:sSup>
          <m:sSupPr>
            <m:ctrlPr>
              <w:rPr>
                <w:rFonts w:ascii="Cambria Math" w:hAnsi="Cambria Math"/>
                <w:i/>
              </w:rPr>
            </m:ctrlPr>
          </m:sSupPr>
          <m:e>
            <m:r>
              <w:rPr>
                <w:rFonts w:ascii="Cambria Math" w:hAnsi="Cambria Math"/>
              </w:rPr>
              <m:t>e</m:t>
            </m:r>
          </m:e>
          <m:sup>
            <m:r>
              <w:rPr>
                <w:rFonts w:ascii="Cambria Math" w:hAnsi="Cambria Math"/>
              </w:rPr>
              <m:t>jαt</m:t>
            </m:r>
          </m:sup>
        </m:sSup>
        <m:r>
          <w:rPr>
            <w:rFonts w:ascii="Cambria Math" w:hAnsi="Cambria Math"/>
          </w:rPr>
          <m:t>=cos</m:t>
        </m:r>
        <m:d>
          <m:dPr>
            <m:ctrlPr>
              <w:rPr>
                <w:rFonts w:ascii="Cambria Math" w:hAnsi="Cambria Math"/>
                <w:i/>
              </w:rPr>
            </m:ctrlPr>
          </m:dPr>
          <m:e>
            <m:r>
              <w:rPr>
                <w:rFonts w:ascii="Cambria Math" w:hAnsi="Cambria Math"/>
              </w:rPr>
              <m:t>αt</m:t>
            </m:r>
          </m:e>
        </m:d>
        <m:r>
          <w:rPr>
            <w:rFonts w:ascii="Cambria Math" w:hAnsi="Cambria Math"/>
          </w:rPr>
          <m:t>+j∙sin</m:t>
        </m:r>
        <m:d>
          <m:dPr>
            <m:ctrlPr>
              <w:rPr>
                <w:rFonts w:ascii="Cambria Math" w:hAnsi="Cambria Math"/>
                <w:i/>
              </w:rPr>
            </m:ctrlPr>
          </m:dPr>
          <m:e>
            <m:r>
              <w:rPr>
                <w:rFonts w:ascii="Cambria Math" w:hAnsi="Cambria Math"/>
              </w:rPr>
              <m:t>αt</m:t>
            </m:r>
          </m:e>
        </m:d>
      </m:oMath>
      <w:r>
        <w:t xml:space="preserve">, where </w:t>
      </w:r>
      <m:oMath>
        <m:r>
          <w:rPr>
            <w:rFonts w:ascii="Cambria Math" w:hAnsi="Cambria Math"/>
          </w:rPr>
          <m:t>j=</m:t>
        </m:r>
        <m:rad>
          <m:radPr>
            <m:degHide m:val="1"/>
            <m:ctrlPr>
              <w:rPr>
                <w:rFonts w:ascii="Cambria Math" w:hAnsi="Cambria Math"/>
                <w:i/>
              </w:rPr>
            </m:ctrlPr>
          </m:radPr>
          <m:deg/>
          <m:e>
            <m:r>
              <w:rPr>
                <w:rFonts w:ascii="Cambria Math" w:hAnsi="Cambria Math"/>
              </w:rPr>
              <m:t>-1</m:t>
            </m:r>
          </m:e>
        </m:rad>
      </m:oMath>
      <w:r>
        <w:t xml:space="preserve">, the series of Eq. (2-1) above can be </w:t>
      </w:r>
      <w:r w:rsidR="008B3C5F">
        <w:t>expressed</w:t>
      </w:r>
      <w:r>
        <w:t xml:space="preserve"> in the complex </w:t>
      </w:r>
      <w:r w:rsidR="00C13F04">
        <w:t xml:space="preserve">mumber </w:t>
      </w:r>
      <w:r>
        <w:t>domain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0"/>
        <w:gridCol w:w="816"/>
      </w:tblGrid>
      <w:tr w:rsidR="00CF09C0" w:rsidTr="00401443">
        <w:tc>
          <w:tcPr>
            <w:tcW w:w="9180" w:type="dxa"/>
            <w:vAlign w:val="center"/>
          </w:tcPr>
          <w:p w:rsidR="00CF09C0" w:rsidRPr="005B6322" w:rsidRDefault="00CF09C0" w:rsidP="008B3C5F">
            <w:pPr>
              <w:spacing w:before="60" w:after="60"/>
              <w:rPr>
                <w:sz w:val="22"/>
                <w:szCs w:val="22"/>
              </w:rPr>
            </w:pPr>
            <m:oMathPara>
              <m:oMathParaPr>
                <m:jc m:val="left"/>
              </m:oMathParaPr>
              <m:oMath>
                <m:r>
                  <w:rPr>
                    <w:rFonts w:ascii="Cambria Math" w:hAnsi="Cambria Math"/>
                    <w:sz w:val="22"/>
                    <w:szCs w:val="22"/>
                  </w:rPr>
                  <m:t>f</m:t>
                </m:r>
                <m:d>
                  <m:dPr>
                    <m:ctrlPr>
                      <w:rPr>
                        <w:rFonts w:ascii="Cambria Math" w:hAnsi="Cambria Math"/>
                        <w:i/>
                        <w:sz w:val="22"/>
                        <w:szCs w:val="22"/>
                      </w:rPr>
                    </m:ctrlPr>
                  </m:dPr>
                  <m:e>
                    <m:r>
                      <w:rPr>
                        <w:rFonts w:ascii="Cambria Math" w:hAnsi="Cambria Math"/>
                        <w:sz w:val="22"/>
                        <w:szCs w:val="22"/>
                      </w:rPr>
                      <m:t>t</m:t>
                    </m:r>
                  </m:e>
                </m:d>
                <m:r>
                  <w:rPr>
                    <w:rFonts w:ascii="Cambria Math" w:hAnsi="Cambria Math"/>
                    <w:sz w:val="22"/>
                    <w:szCs w:val="22"/>
                  </w:rPr>
                  <m:t>=</m:t>
                </m:r>
                <m:nary>
                  <m:naryPr>
                    <m:chr m:val="∑"/>
                    <m:limLoc m:val="undOvr"/>
                    <m:ctrlPr>
                      <w:rPr>
                        <w:rFonts w:ascii="Cambria Math" w:hAnsi="Cambria Math"/>
                        <w:i/>
                        <w:sz w:val="22"/>
                        <w:szCs w:val="22"/>
                      </w:rPr>
                    </m:ctrlPr>
                  </m:naryPr>
                  <m:sub>
                    <m:r>
                      <w:rPr>
                        <w:rFonts w:ascii="Cambria Math" w:hAnsi="Cambria Math"/>
                        <w:sz w:val="22"/>
                        <w:szCs w:val="22"/>
                      </w:rPr>
                      <m:t>k=-∞</m:t>
                    </m:r>
                  </m:sub>
                  <m:sup>
                    <m:r>
                      <w:rPr>
                        <w:rFonts w:ascii="Cambria Math" w:hAnsi="Cambria Math"/>
                        <w:sz w:val="22"/>
                        <w:szCs w:val="22"/>
                      </w:rPr>
                      <m:t>∞</m:t>
                    </m:r>
                  </m:sup>
                  <m:e>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k</m:t>
                        </m:r>
                      </m:sub>
                    </m:sSub>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j</m:t>
                        </m:r>
                        <m:sSub>
                          <m:sSubPr>
                            <m:ctrlPr>
                              <w:rPr>
                                <w:rFonts w:ascii="Cambria Math" w:hAnsi="Cambria Math"/>
                                <w:i/>
                                <w:sz w:val="22"/>
                                <w:szCs w:val="22"/>
                              </w:rPr>
                            </m:ctrlPr>
                          </m:sSubPr>
                          <m:e>
                            <m:r>
                              <w:rPr>
                                <w:rFonts w:ascii="Cambria Math" w:hAnsi="Cambria Math"/>
                                <w:sz w:val="22"/>
                                <w:szCs w:val="22"/>
                              </w:rPr>
                              <m:t>ω</m:t>
                            </m:r>
                          </m:e>
                          <m:sub>
                            <m:r>
                              <w:rPr>
                                <w:rFonts w:ascii="Cambria Math" w:hAnsi="Cambria Math"/>
                                <w:sz w:val="22"/>
                                <w:szCs w:val="22"/>
                              </w:rPr>
                              <m:t>k</m:t>
                            </m:r>
                          </m:sub>
                        </m:sSub>
                        <m:r>
                          <w:rPr>
                            <w:rFonts w:ascii="Cambria Math" w:hAnsi="Cambria Math"/>
                            <w:sz w:val="22"/>
                            <w:szCs w:val="22"/>
                          </w:rPr>
                          <m:t>t</m:t>
                        </m:r>
                      </m:sup>
                    </m:sSup>
                  </m:e>
                </m:nary>
              </m:oMath>
            </m:oMathPara>
          </w:p>
        </w:tc>
        <w:tc>
          <w:tcPr>
            <w:tcW w:w="939" w:type="dxa"/>
            <w:vAlign w:val="center"/>
          </w:tcPr>
          <w:p w:rsidR="00CF09C0" w:rsidRPr="00554F55" w:rsidRDefault="008B3C5F" w:rsidP="00401443">
            <w:pPr>
              <w:jc w:val="right"/>
              <w:rPr>
                <w:rFonts w:ascii="Arial" w:hAnsi="Arial" w:cs="Arial"/>
                <w:sz w:val="20"/>
                <w:szCs w:val="20"/>
              </w:rPr>
            </w:pPr>
            <w:r>
              <w:rPr>
                <w:rFonts w:ascii="Arial" w:hAnsi="Arial" w:cs="Arial"/>
                <w:sz w:val="20"/>
                <w:szCs w:val="20"/>
              </w:rPr>
              <w:t>(2-2</w:t>
            </w:r>
            <w:r w:rsidR="00CF09C0" w:rsidRPr="00554F55">
              <w:rPr>
                <w:rFonts w:ascii="Arial" w:hAnsi="Arial" w:cs="Arial"/>
                <w:sz w:val="20"/>
                <w:szCs w:val="20"/>
              </w:rPr>
              <w:t>)</w:t>
            </w:r>
          </w:p>
        </w:tc>
      </w:tr>
    </w:tbl>
    <w:p w:rsidR="008C3D67" w:rsidRDefault="009453CD" w:rsidP="00CF09C0">
      <w:pPr>
        <w:pStyle w:val="paragraf"/>
      </w:pPr>
      <w:r>
        <w:t>Withou</w:t>
      </w:r>
      <w:r w:rsidR="008C3D67">
        <w:t>t</w:t>
      </w:r>
      <w:r>
        <w:t xml:space="preserve"> going into </w:t>
      </w:r>
      <w:r w:rsidR="008C3D67">
        <w:t xml:space="preserve">the derivation </w:t>
      </w:r>
      <w:r>
        <w:t>detail</w:t>
      </w:r>
      <w:r w:rsidR="008C3D67">
        <w:t>s</w:t>
      </w:r>
      <w:r>
        <w:t xml:space="preserve">, </w:t>
      </w:r>
      <w:r w:rsidR="008C3D67">
        <w:t>in the case of real periodic signals in continuous time</w:t>
      </w:r>
      <w:r w:rsidR="00C13F04">
        <w:t>,</w:t>
      </w:r>
      <w:r w:rsidR="008C3D67">
        <w:t xml:space="preserve"> </w:t>
      </w:r>
      <w:r>
        <w:t>t</w:t>
      </w:r>
      <w:r w:rsidR="008C3D67">
        <w:t>he above representa</w:t>
      </w:r>
      <w:r w:rsidR="000A4ABD">
        <w:t>t</w:t>
      </w:r>
      <w:r w:rsidR="008C3D67">
        <w:t>ion can be transfor</w:t>
      </w:r>
      <w:r w:rsidR="008C3D67">
        <w:softHyphen/>
        <w:t xml:space="preserve">med into the form </w:t>
      </w:r>
      <w:r w:rsidR="008C3D67">
        <w:fldChar w:fldCharType="begin"/>
      </w:r>
      <w:r w:rsidR="008C3D67">
        <w:instrText xml:space="preserve"> REF _Ref415570281 \r \h </w:instrText>
      </w:r>
      <w:r w:rsidR="008C3D67">
        <w:fldChar w:fldCharType="separate"/>
      </w:r>
      <w:r w:rsidR="008C3D67">
        <w:t>[1]</w:t>
      </w:r>
      <w:r w:rsidR="008C3D67">
        <w:fldChar w:fldCharType="end"/>
      </w:r>
      <w:r w:rsidR="008C3D67">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1"/>
        <w:gridCol w:w="815"/>
      </w:tblGrid>
      <w:tr w:rsidR="008C3D67" w:rsidTr="00401443">
        <w:tc>
          <w:tcPr>
            <w:tcW w:w="9180" w:type="dxa"/>
            <w:vAlign w:val="center"/>
          </w:tcPr>
          <w:p w:rsidR="008C3D67" w:rsidRPr="005B6322" w:rsidRDefault="008C3D67" w:rsidP="004D6C04">
            <w:pPr>
              <w:spacing w:before="60" w:after="60"/>
              <w:rPr>
                <w:sz w:val="22"/>
                <w:szCs w:val="22"/>
              </w:rPr>
            </w:pPr>
            <m:oMathPara>
              <m:oMathParaPr>
                <m:jc m:val="left"/>
              </m:oMathParaPr>
              <m:oMath>
                <m:r>
                  <w:rPr>
                    <w:rFonts w:ascii="Cambria Math" w:hAnsi="Cambria Math"/>
                    <w:sz w:val="22"/>
                    <w:szCs w:val="22"/>
                  </w:rPr>
                  <m:t>f</m:t>
                </m:r>
                <m:d>
                  <m:dPr>
                    <m:ctrlPr>
                      <w:rPr>
                        <w:rFonts w:ascii="Cambria Math" w:hAnsi="Cambria Math"/>
                        <w:i/>
                        <w:sz w:val="22"/>
                        <w:szCs w:val="22"/>
                      </w:rPr>
                    </m:ctrlPr>
                  </m:dPr>
                  <m:e>
                    <m:r>
                      <w:rPr>
                        <w:rFonts w:ascii="Cambria Math" w:hAnsi="Cambria Math"/>
                        <w:sz w:val="22"/>
                        <w:szCs w:val="22"/>
                      </w:rPr>
                      <m:t>t</m:t>
                    </m:r>
                  </m:e>
                </m:d>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0</m:t>
                    </m:r>
                  </m:sub>
                </m:sSub>
                <m:r>
                  <w:rPr>
                    <w:rFonts w:ascii="Cambria Math" w:hAnsi="Cambria Math"/>
                    <w:sz w:val="22"/>
                    <w:szCs w:val="22"/>
                  </w:rPr>
                  <m:t>+</m:t>
                </m:r>
                <m:nary>
                  <m:naryPr>
                    <m:chr m:val="∑"/>
                    <m:limLoc m:val="undOvr"/>
                    <m:ctrlPr>
                      <w:rPr>
                        <w:rFonts w:ascii="Cambria Math" w:hAnsi="Cambria Math"/>
                        <w:i/>
                        <w:sz w:val="22"/>
                        <w:szCs w:val="22"/>
                      </w:rPr>
                    </m:ctrlPr>
                  </m:naryPr>
                  <m:sub>
                    <m:r>
                      <w:rPr>
                        <w:rFonts w:ascii="Cambria Math" w:hAnsi="Cambria Math"/>
                        <w:sz w:val="22"/>
                        <w:szCs w:val="22"/>
                      </w:rPr>
                      <m:t>k=1</m:t>
                    </m:r>
                  </m:sub>
                  <m:sup>
                    <m:r>
                      <w:rPr>
                        <w:rFonts w:ascii="Cambria Math" w:hAnsi="Cambria Math"/>
                        <w:sz w:val="22"/>
                        <w:szCs w:val="22"/>
                      </w:rPr>
                      <m:t>∞</m:t>
                    </m:r>
                  </m:sup>
                  <m:e>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k</m:t>
                        </m:r>
                      </m:sub>
                    </m:sSub>
                    <m:r>
                      <w:rPr>
                        <w:rFonts w:ascii="Cambria Math" w:hAnsi="Cambria Math"/>
                        <w:sz w:val="22"/>
                        <w:szCs w:val="22"/>
                      </w:rPr>
                      <m:t>∙cos</m:t>
                    </m:r>
                    <m:d>
                      <m:dPr>
                        <m:ctrlPr>
                          <w:rPr>
                            <w:rFonts w:ascii="Cambria Math" w:hAnsi="Cambria Math"/>
                            <w:i/>
                            <w:sz w:val="22"/>
                            <w:szCs w:val="22"/>
                          </w:rPr>
                        </m:ctrlPr>
                      </m:dPr>
                      <m:e>
                        <m:r>
                          <w:rPr>
                            <w:rFonts w:ascii="Cambria Math" w:hAnsi="Cambria Math"/>
                            <w:sz w:val="22"/>
                            <w:szCs w:val="22"/>
                          </w:rPr>
                          <m:t>k</m:t>
                        </m:r>
                        <m:sSub>
                          <m:sSubPr>
                            <m:ctrlPr>
                              <w:rPr>
                                <w:rFonts w:ascii="Cambria Math" w:hAnsi="Cambria Math"/>
                                <w:i/>
                                <w:sz w:val="22"/>
                                <w:szCs w:val="22"/>
                              </w:rPr>
                            </m:ctrlPr>
                          </m:sSubPr>
                          <m:e>
                            <m:r>
                              <w:rPr>
                                <w:rFonts w:ascii="Cambria Math" w:hAnsi="Cambria Math"/>
                                <w:sz w:val="22"/>
                                <w:szCs w:val="22"/>
                              </w:rPr>
                              <m:t>ω</m:t>
                            </m:r>
                          </m:e>
                          <m:sub>
                            <m:r>
                              <w:rPr>
                                <w:rFonts w:ascii="Cambria Math" w:hAnsi="Cambria Math"/>
                                <w:sz w:val="22"/>
                                <w:szCs w:val="22"/>
                              </w:rPr>
                              <m:t>0</m:t>
                            </m:r>
                          </m:sub>
                        </m:sSub>
                        <m:r>
                          <w:rPr>
                            <w:rFonts w:ascii="Cambria Math" w:hAnsi="Cambria Math"/>
                            <w:sz w:val="22"/>
                            <w:szCs w:val="22"/>
                          </w:rPr>
                          <m:t>t+</m:t>
                        </m:r>
                        <m:sSub>
                          <m:sSubPr>
                            <m:ctrlPr>
                              <w:rPr>
                                <w:rFonts w:ascii="Cambria Math" w:hAnsi="Cambria Math"/>
                                <w:i/>
                                <w:sz w:val="22"/>
                                <w:szCs w:val="22"/>
                              </w:rPr>
                            </m:ctrlPr>
                          </m:sSubPr>
                          <m:e>
                            <m:r>
                              <w:rPr>
                                <w:rFonts w:ascii="Cambria Math" w:hAnsi="Cambria Math"/>
                                <w:sz w:val="22"/>
                                <w:szCs w:val="22"/>
                              </w:rPr>
                              <m:t>θ</m:t>
                            </m:r>
                          </m:e>
                          <m:sub>
                            <m:r>
                              <w:rPr>
                                <w:rFonts w:ascii="Cambria Math" w:hAnsi="Cambria Math"/>
                                <w:sz w:val="22"/>
                                <w:szCs w:val="22"/>
                              </w:rPr>
                              <m:t>k</m:t>
                            </m:r>
                          </m:sub>
                        </m:sSub>
                      </m:e>
                    </m:d>
                  </m:e>
                </m:nary>
              </m:oMath>
            </m:oMathPara>
          </w:p>
        </w:tc>
        <w:tc>
          <w:tcPr>
            <w:tcW w:w="939" w:type="dxa"/>
            <w:vAlign w:val="center"/>
          </w:tcPr>
          <w:p w:rsidR="008C3D67" w:rsidRPr="00554F55" w:rsidRDefault="008C3D67" w:rsidP="008C3D67">
            <w:pPr>
              <w:jc w:val="right"/>
              <w:rPr>
                <w:rFonts w:ascii="Arial" w:hAnsi="Arial" w:cs="Arial"/>
                <w:sz w:val="20"/>
                <w:szCs w:val="20"/>
              </w:rPr>
            </w:pPr>
            <w:r>
              <w:rPr>
                <w:rFonts w:ascii="Arial" w:hAnsi="Arial" w:cs="Arial"/>
                <w:sz w:val="20"/>
                <w:szCs w:val="20"/>
              </w:rPr>
              <w:t>(2-3</w:t>
            </w:r>
            <w:r w:rsidRPr="00554F55">
              <w:rPr>
                <w:rFonts w:ascii="Arial" w:hAnsi="Arial" w:cs="Arial"/>
                <w:sz w:val="20"/>
                <w:szCs w:val="20"/>
              </w:rPr>
              <w:t>)</w:t>
            </w:r>
          </w:p>
        </w:tc>
      </w:tr>
    </w:tbl>
    <w:p w:rsidR="00964B01" w:rsidRPr="00CC283D" w:rsidRDefault="004D6C04" w:rsidP="008C3D67">
      <w:pPr>
        <w:pStyle w:val="paragraf"/>
        <w:ind w:firstLine="0"/>
        <w:rPr>
          <w:lang w:val="en-GB"/>
        </w:rPr>
      </w:pPr>
      <w:r>
        <w:t xml:space="preserve">which expresses the original signal </w:t>
      </w:r>
      <m:oMath>
        <m:r>
          <w:rPr>
            <w:rFonts w:ascii="Cambria Math" w:hAnsi="Cambria Math"/>
            <w:sz w:val="22"/>
            <w:szCs w:val="22"/>
          </w:rPr>
          <m:t>f</m:t>
        </m:r>
        <m:d>
          <m:dPr>
            <m:ctrlPr>
              <w:rPr>
                <w:rFonts w:ascii="Cambria Math" w:hAnsi="Cambria Math" w:cs="Times New Roman"/>
                <w:i/>
                <w:sz w:val="22"/>
                <w:szCs w:val="22"/>
                <w:lang w:val="en-GB"/>
              </w:rPr>
            </m:ctrlPr>
          </m:dPr>
          <m:e>
            <m:r>
              <w:rPr>
                <w:rFonts w:ascii="Cambria Math" w:hAnsi="Cambria Math"/>
                <w:sz w:val="22"/>
                <w:szCs w:val="22"/>
              </w:rPr>
              <m:t>t</m:t>
            </m:r>
          </m:e>
        </m:d>
      </m:oMath>
      <w:r>
        <w:t xml:space="preserve"> as a sum of discrete sinusoids with the respec</w:t>
      </w:r>
      <w:r w:rsidR="007147C7">
        <w:softHyphen/>
      </w:r>
      <w:r>
        <w:t xml:space="preserve">tive </w:t>
      </w:r>
      <w:r w:rsidRPr="00964B01">
        <w:rPr>
          <w:i/>
        </w:rPr>
        <w:t>amplitudes</w:t>
      </w:r>
      <w:r>
        <w:t xml:space="preserve"> </w:t>
      </w:r>
      <m:oMath>
        <m:sSub>
          <m:sSubPr>
            <m:ctrlPr>
              <w:rPr>
                <w:rFonts w:ascii="Cambria Math" w:hAnsi="Cambria Math" w:cs="Times New Roman"/>
                <w:i/>
                <w:sz w:val="22"/>
                <w:szCs w:val="22"/>
                <w:lang w:val="en-GB"/>
              </w:rPr>
            </m:ctrlPr>
          </m:sSubPr>
          <m:e>
            <m:r>
              <w:rPr>
                <w:rFonts w:ascii="Cambria Math" w:hAnsi="Cambria Math"/>
                <w:sz w:val="22"/>
                <w:szCs w:val="22"/>
              </w:rPr>
              <m:t>C</m:t>
            </m:r>
          </m:e>
          <m:sub>
            <m:r>
              <w:rPr>
                <w:rFonts w:ascii="Cambria Math" w:hAnsi="Cambria Math"/>
                <w:sz w:val="22"/>
                <w:szCs w:val="22"/>
              </w:rPr>
              <m:t>k</m:t>
            </m:r>
          </m:sub>
        </m:sSub>
      </m:oMath>
      <w:r>
        <w:t xml:space="preserve"> and </w:t>
      </w:r>
      <w:r w:rsidRPr="00964B01">
        <w:rPr>
          <w:i/>
        </w:rPr>
        <w:t>phase angles</w:t>
      </w:r>
      <w:r>
        <w:t xml:space="preserve"> </w:t>
      </w:r>
      <m:oMath>
        <m:sSub>
          <m:sSubPr>
            <m:ctrlPr>
              <w:rPr>
                <w:rFonts w:ascii="Cambria Math" w:hAnsi="Cambria Math" w:cs="Times New Roman"/>
                <w:i/>
                <w:sz w:val="22"/>
                <w:szCs w:val="22"/>
                <w:lang w:val="en-GB"/>
              </w:rPr>
            </m:ctrlPr>
          </m:sSubPr>
          <m:e>
            <m:r>
              <w:rPr>
                <w:rFonts w:ascii="Cambria Math" w:hAnsi="Cambria Math"/>
                <w:sz w:val="22"/>
                <w:szCs w:val="22"/>
              </w:rPr>
              <m:t>θ</m:t>
            </m:r>
          </m:e>
          <m:sub>
            <m:r>
              <w:rPr>
                <w:rFonts w:ascii="Cambria Math" w:hAnsi="Cambria Math"/>
                <w:sz w:val="22"/>
                <w:szCs w:val="22"/>
              </w:rPr>
              <m:t>k</m:t>
            </m:r>
          </m:sub>
        </m:sSub>
      </m:oMath>
      <w:r>
        <w:rPr>
          <w:sz w:val="22"/>
          <w:szCs w:val="22"/>
          <w:lang w:val="en-GB"/>
        </w:rPr>
        <w:t>.</w:t>
      </w:r>
      <w:r>
        <w:t xml:space="preserve"> </w:t>
      </w:r>
      <w:r w:rsidR="00D85FEE">
        <w:t xml:space="preserve">The free term </w:t>
      </w:r>
      <m:oMath>
        <m:sSub>
          <m:sSubPr>
            <m:ctrlPr>
              <w:rPr>
                <w:rFonts w:ascii="Cambria Math" w:hAnsi="Cambria Math" w:cs="Times New Roman"/>
                <w:i/>
                <w:sz w:val="22"/>
                <w:szCs w:val="22"/>
                <w:lang w:val="en-GB"/>
              </w:rPr>
            </m:ctrlPr>
          </m:sSubPr>
          <m:e>
            <m:r>
              <w:rPr>
                <w:rFonts w:ascii="Cambria Math" w:hAnsi="Cambria Math"/>
                <w:sz w:val="22"/>
                <w:szCs w:val="22"/>
              </w:rPr>
              <m:t>c</m:t>
            </m:r>
          </m:e>
          <m:sub>
            <m:r>
              <w:rPr>
                <w:rFonts w:ascii="Cambria Math" w:hAnsi="Cambria Math"/>
                <w:sz w:val="22"/>
                <w:szCs w:val="22"/>
              </w:rPr>
              <m:t>0</m:t>
            </m:r>
          </m:sub>
        </m:sSub>
      </m:oMath>
      <w:r w:rsidR="00D85FEE">
        <w:t xml:space="preserve"> is the signal </w:t>
      </w:r>
      <w:r w:rsidR="00CC283D">
        <w:t xml:space="preserve">mean </w:t>
      </w:r>
      <w:r w:rsidR="00D85FEE">
        <w:t xml:space="preserve">value, and </w:t>
      </w:r>
      <m:oMath>
        <m:sSub>
          <m:sSubPr>
            <m:ctrlPr>
              <w:rPr>
                <w:rFonts w:ascii="Cambria Math" w:hAnsi="Cambria Math" w:cs="Times New Roman"/>
                <w:i/>
                <w:sz w:val="22"/>
                <w:szCs w:val="22"/>
                <w:lang w:val="en-GB"/>
              </w:rPr>
            </m:ctrlPr>
          </m:sSubPr>
          <m:e>
            <m:r>
              <w:rPr>
                <w:rFonts w:ascii="Cambria Math" w:hAnsi="Cambria Math"/>
                <w:sz w:val="22"/>
                <w:szCs w:val="22"/>
              </w:rPr>
              <m:t>ω</m:t>
            </m:r>
          </m:e>
          <m:sub>
            <m:r>
              <w:rPr>
                <w:rFonts w:ascii="Cambria Math" w:hAnsi="Cambria Math"/>
                <w:sz w:val="22"/>
                <w:szCs w:val="22"/>
              </w:rPr>
              <m:t>0</m:t>
            </m:r>
          </m:sub>
        </m:sSub>
      </m:oMath>
      <w:r w:rsidR="00D85FEE">
        <w:t xml:space="preserve"> is referred to as the </w:t>
      </w:r>
      <w:r w:rsidR="00D85FEE" w:rsidRPr="00964B01">
        <w:rPr>
          <w:i/>
        </w:rPr>
        <w:t>fundamental frequency</w:t>
      </w:r>
      <w:r w:rsidR="00D85FEE">
        <w:t xml:space="preserve"> component, corresponding </w:t>
      </w:r>
      <w:r w:rsidR="00D85FEE">
        <w:lastRenderedPageBreak/>
        <w:t xml:space="preserve">to the shortest signal period </w:t>
      </w:r>
      <m:oMath>
        <m:sSub>
          <m:sSubPr>
            <m:ctrlPr>
              <w:rPr>
                <w:rFonts w:ascii="Cambria Math" w:hAnsi="Cambria Math" w:cs="Times New Roman"/>
                <w:i/>
                <w:sz w:val="22"/>
                <w:szCs w:val="22"/>
                <w:lang w:val="en-GB"/>
              </w:rPr>
            </m:ctrlPr>
          </m:sSubPr>
          <m:e>
            <m:r>
              <w:rPr>
                <w:rFonts w:ascii="Cambria Math" w:hAnsi="Cambria Math"/>
                <w:sz w:val="22"/>
                <w:szCs w:val="22"/>
              </w:rPr>
              <m:t>T</m:t>
            </m:r>
          </m:e>
          <m:sub>
            <m:r>
              <w:rPr>
                <w:rFonts w:ascii="Cambria Math" w:hAnsi="Cambria Math" w:cs="Times New Roman"/>
                <w:sz w:val="22"/>
                <w:szCs w:val="22"/>
                <w:lang w:val="en-GB"/>
              </w:rPr>
              <m:t>0</m:t>
            </m:r>
          </m:sub>
        </m:sSub>
      </m:oMath>
      <w:r w:rsidR="00D85FEE">
        <w:t xml:space="preserve"> (a</w:t>
      </w:r>
      <w:r w:rsidR="00964B01">
        <w:t>n</w:t>
      </w:r>
      <w:r w:rsidR="00D85FEE">
        <w:t xml:space="preserve"> </w:t>
      </w:r>
      <w:r w:rsidR="00964B01">
        <w:t xml:space="preserve">infinite </w:t>
      </w:r>
      <w:r w:rsidR="00D85FEE">
        <w:t xml:space="preserve">signal periodic with </w:t>
      </w:r>
      <m:oMath>
        <m:sSub>
          <m:sSubPr>
            <m:ctrlPr>
              <w:rPr>
                <w:rFonts w:ascii="Cambria Math" w:hAnsi="Cambria Math" w:cs="Times New Roman"/>
                <w:i/>
                <w:sz w:val="22"/>
                <w:szCs w:val="22"/>
                <w:lang w:val="en-GB"/>
              </w:rPr>
            </m:ctrlPr>
          </m:sSubPr>
          <m:e>
            <m:r>
              <w:rPr>
                <w:rFonts w:ascii="Cambria Math" w:hAnsi="Cambria Math"/>
                <w:sz w:val="22"/>
                <w:szCs w:val="22"/>
              </w:rPr>
              <m:t>T</m:t>
            </m:r>
          </m:e>
          <m:sub>
            <m:r>
              <w:rPr>
                <w:rFonts w:ascii="Cambria Math" w:hAnsi="Cambria Math" w:cs="Times New Roman"/>
                <w:sz w:val="22"/>
                <w:szCs w:val="22"/>
                <w:lang w:val="en-GB"/>
              </w:rPr>
              <m:t>0</m:t>
            </m:r>
          </m:sub>
        </m:sSub>
      </m:oMath>
      <w:r w:rsidR="00D85FEE">
        <w:rPr>
          <w:sz w:val="22"/>
          <w:szCs w:val="22"/>
          <w:lang w:val="en-GB"/>
        </w:rPr>
        <w:t xml:space="preserve"> </w:t>
      </w:r>
      <w:r w:rsidR="00D85FEE" w:rsidRPr="00D85FEE">
        <w:rPr>
          <w:lang w:val="en-GB"/>
        </w:rPr>
        <w:t xml:space="preserve">is also periodic </w:t>
      </w:r>
      <w:r w:rsidR="00964B01">
        <w:rPr>
          <w:lang w:val="en-GB"/>
        </w:rPr>
        <w:t>with</w:t>
      </w:r>
      <w:r w:rsidR="00CC283D">
        <w:rPr>
          <w:sz w:val="22"/>
          <w:szCs w:val="22"/>
          <w:lang w:val="en-GB"/>
        </w:rPr>
        <w:t xml:space="preserve"> </w:t>
      </w:r>
      <w:r w:rsidR="00CC283D" w:rsidRPr="00CC283D">
        <w:rPr>
          <w:lang w:val="en-GB"/>
        </w:rPr>
        <w:t xml:space="preserve">all </w:t>
      </w:r>
      <w:r w:rsidR="00D85FEE" w:rsidRPr="00CC283D">
        <w:rPr>
          <w:lang w:val="en-GB"/>
        </w:rPr>
        <w:t>posi</w:t>
      </w:r>
      <w:r w:rsidR="00964B01" w:rsidRPr="00CC283D">
        <w:rPr>
          <w:lang w:val="en-GB"/>
        </w:rPr>
        <w:softHyphen/>
      </w:r>
      <w:r w:rsidR="00D85FEE" w:rsidRPr="00CC283D">
        <w:rPr>
          <w:lang w:val="en-GB"/>
        </w:rPr>
        <w:t xml:space="preserve">tive integer multiples of the latter). </w:t>
      </w:r>
    </w:p>
    <w:p w:rsidR="00A242F8" w:rsidRDefault="00200252" w:rsidP="00964B01">
      <w:pPr>
        <w:pStyle w:val="paragraf"/>
        <w:rPr>
          <w:lang w:val="en-GB"/>
        </w:rPr>
      </w:pPr>
      <w:r>
        <w:t xml:space="preserve">The above equation constitutes the basis for the so-called </w:t>
      </w:r>
      <w:r w:rsidRPr="00611A19">
        <w:rPr>
          <w:i/>
        </w:rPr>
        <w:t>harmonic signal analy</w:t>
      </w:r>
      <w:r w:rsidRPr="00611A19">
        <w:rPr>
          <w:i/>
        </w:rPr>
        <w:softHyphen/>
        <w:t>sis</w:t>
      </w:r>
      <w:r>
        <w:t xml:space="preserve">, </w:t>
      </w:r>
      <w:r w:rsidR="000116ED">
        <w:t xml:space="preserve">because </w:t>
      </w:r>
      <w:r w:rsidR="000A4ABD">
        <w:t>i</w:t>
      </w:r>
      <w:r>
        <w:t>t</w:t>
      </w:r>
      <w:r w:rsidR="000A4ABD">
        <w:t>s</w:t>
      </w:r>
      <w:r>
        <w:t xml:space="preserve"> </w:t>
      </w:r>
      <w:r w:rsidR="00A242F8">
        <w:t xml:space="preserve">typical </w:t>
      </w:r>
      <w:r>
        <w:t xml:space="preserve">result are the respective plots of the amplitudes and phase angles against the discrete frequencies </w:t>
      </w:r>
      <m:oMath>
        <m:r>
          <w:rPr>
            <w:rFonts w:ascii="Cambria Math" w:hAnsi="Cambria Math"/>
            <w:sz w:val="22"/>
            <w:szCs w:val="22"/>
          </w:rPr>
          <m:t>k</m:t>
        </m:r>
        <m:sSub>
          <m:sSubPr>
            <m:ctrlPr>
              <w:rPr>
                <w:rFonts w:ascii="Cambria Math" w:hAnsi="Cambria Math" w:cs="Times New Roman"/>
                <w:i/>
                <w:sz w:val="22"/>
                <w:szCs w:val="22"/>
                <w:lang w:val="en-GB"/>
              </w:rPr>
            </m:ctrlPr>
          </m:sSubPr>
          <m:e>
            <m:r>
              <w:rPr>
                <w:rFonts w:ascii="Cambria Math" w:hAnsi="Cambria Math"/>
                <w:sz w:val="22"/>
                <w:szCs w:val="22"/>
              </w:rPr>
              <m:t>ω</m:t>
            </m:r>
          </m:e>
          <m:sub>
            <m:r>
              <w:rPr>
                <w:rFonts w:ascii="Cambria Math" w:hAnsi="Cambria Math"/>
                <w:sz w:val="22"/>
                <w:szCs w:val="22"/>
              </w:rPr>
              <m:t>0</m:t>
            </m:r>
          </m:sub>
        </m:sSub>
      </m:oMath>
      <w:r w:rsidR="000116ED">
        <w:rPr>
          <w:sz w:val="22"/>
          <w:szCs w:val="22"/>
          <w:lang w:val="en-GB"/>
        </w:rPr>
        <w:t>,</w:t>
      </w:r>
      <w:r w:rsidR="000116ED" w:rsidRPr="000116ED">
        <w:rPr>
          <w:lang w:val="en-GB"/>
        </w:rPr>
        <w:t xml:space="preserve"> or </w:t>
      </w:r>
      <w:r w:rsidR="000116ED" w:rsidRPr="000116ED">
        <w:rPr>
          <w:i/>
          <w:lang w:val="en-GB"/>
        </w:rPr>
        <w:t>harmonics</w:t>
      </w:r>
      <w:r>
        <w:rPr>
          <w:sz w:val="22"/>
          <w:szCs w:val="22"/>
          <w:lang w:val="en-GB"/>
        </w:rPr>
        <w:t>.</w:t>
      </w:r>
      <w:r w:rsidR="00A242F8">
        <w:rPr>
          <w:sz w:val="22"/>
          <w:szCs w:val="22"/>
          <w:lang w:val="en-GB"/>
        </w:rPr>
        <w:t xml:space="preserve"> </w:t>
      </w:r>
      <w:r w:rsidR="00A242F8">
        <w:rPr>
          <w:lang w:val="en-GB"/>
        </w:rPr>
        <w:t xml:space="preserve">The method is also referred to as </w:t>
      </w:r>
      <w:r w:rsidR="00A242F8" w:rsidRPr="00A242F8">
        <w:rPr>
          <w:i/>
          <w:lang w:val="en-GB"/>
        </w:rPr>
        <w:t>spectral analysis</w:t>
      </w:r>
      <w:r w:rsidR="00A242F8">
        <w:rPr>
          <w:lang w:val="en-GB"/>
        </w:rPr>
        <w:t>.</w:t>
      </w:r>
    </w:p>
    <w:p w:rsidR="00A242F8" w:rsidRPr="00A242F8" w:rsidRDefault="00A242F8" w:rsidP="00964B01">
      <w:pPr>
        <w:pStyle w:val="paragraf"/>
      </w:pPr>
      <w:r>
        <w:rPr>
          <w:lang w:val="en-GB"/>
        </w:rPr>
        <w:t xml:space="preserve">Since the exact transformations from the time into the frequency domain and </w:t>
      </w:r>
      <w:r w:rsidRPr="00D23E5F">
        <w:rPr>
          <w:i/>
          <w:lang w:val="en-GB"/>
        </w:rPr>
        <w:t>v</w:t>
      </w:r>
      <w:r w:rsidR="00D23E5F" w:rsidRPr="00D23E5F">
        <w:rPr>
          <w:i/>
          <w:lang w:val="en-GB"/>
        </w:rPr>
        <w:t>.</w:t>
      </w:r>
      <w:r w:rsidRPr="00D23E5F">
        <w:rPr>
          <w:i/>
          <w:lang w:val="en-GB"/>
        </w:rPr>
        <w:t>v.</w:t>
      </w:r>
      <w:r>
        <w:rPr>
          <w:lang w:val="en-GB"/>
        </w:rPr>
        <w:t xml:space="preserve"> with signals acquired in practice is not possible, one </w:t>
      </w:r>
      <w:r w:rsidR="00157BC8">
        <w:rPr>
          <w:lang w:val="en-GB"/>
        </w:rPr>
        <w:t xml:space="preserve">then </w:t>
      </w:r>
      <w:r>
        <w:rPr>
          <w:lang w:val="en-GB"/>
        </w:rPr>
        <w:t xml:space="preserve">speaks of </w:t>
      </w:r>
      <w:r w:rsidRPr="00A242F8">
        <w:rPr>
          <w:i/>
          <w:lang w:val="en-GB"/>
        </w:rPr>
        <w:t>spectral estimation</w:t>
      </w:r>
      <w:r>
        <w:rPr>
          <w:lang w:val="en-GB"/>
        </w:rPr>
        <w:t>.</w:t>
      </w:r>
      <w:r w:rsidR="00157BC8">
        <w:rPr>
          <w:lang w:val="en-GB"/>
        </w:rPr>
        <w:t xml:space="preserve"> Note that the latter term customarily refers to the estimation of the distribution of the total signal power over frequency </w:t>
      </w:r>
      <w:r w:rsidR="00157BC8">
        <w:rPr>
          <w:lang w:val="en-GB"/>
        </w:rPr>
        <w:fldChar w:fldCharType="begin"/>
      </w:r>
      <w:r w:rsidR="00157BC8">
        <w:rPr>
          <w:lang w:val="en-GB"/>
        </w:rPr>
        <w:instrText xml:space="preserve"> REF _Ref415579591 \r \h </w:instrText>
      </w:r>
      <w:r w:rsidR="00157BC8">
        <w:rPr>
          <w:lang w:val="en-GB"/>
        </w:rPr>
      </w:r>
      <w:r w:rsidR="00157BC8">
        <w:rPr>
          <w:lang w:val="en-GB"/>
        </w:rPr>
        <w:fldChar w:fldCharType="separate"/>
      </w:r>
      <w:r w:rsidR="00157BC8">
        <w:rPr>
          <w:lang w:val="en-GB"/>
        </w:rPr>
        <w:t>[2]</w:t>
      </w:r>
      <w:r w:rsidR="00157BC8">
        <w:rPr>
          <w:lang w:val="en-GB"/>
        </w:rPr>
        <w:fldChar w:fldCharType="end"/>
      </w:r>
      <w:r w:rsidR="00157BC8">
        <w:rPr>
          <w:lang w:val="en-GB"/>
        </w:rPr>
        <w:t>, but since the amplitude and power spectra are related by the square root operation, the term spectral estimation is used to refer to both. Note also that the power spectrum is devoid of the phase infor</w:t>
      </w:r>
      <w:r w:rsidR="002C77F0">
        <w:rPr>
          <w:lang w:val="en-GB"/>
        </w:rPr>
        <w:softHyphen/>
        <w:t>mation, which may play a role in some applications.</w:t>
      </w:r>
    </w:p>
    <w:p w:rsidR="00CB1960" w:rsidRDefault="005E3030" w:rsidP="00964B01">
      <w:pPr>
        <w:pStyle w:val="paragraf"/>
      </w:pPr>
      <w:r>
        <w:t>In the contemporary measurement practice, signals are not analysed in the analogue domain any more; instead, they are discretised in terms of amplitude (</w:t>
      </w:r>
      <w:r w:rsidRPr="005E3030">
        <w:rPr>
          <w:i/>
        </w:rPr>
        <w:t>quanti</w:t>
      </w:r>
      <w:r w:rsidR="0012513F">
        <w:rPr>
          <w:i/>
        </w:rPr>
        <w:softHyphen/>
      </w:r>
      <w:r w:rsidRPr="005E3030">
        <w:rPr>
          <w:i/>
        </w:rPr>
        <w:t>sation</w:t>
      </w:r>
      <w:r>
        <w:t>) and time (</w:t>
      </w:r>
      <w:r w:rsidRPr="005E3030">
        <w:rPr>
          <w:i/>
        </w:rPr>
        <w:t>sampling</w:t>
      </w:r>
      <w:r>
        <w:t xml:space="preserve">), producing a </w:t>
      </w:r>
      <w:r w:rsidRPr="005E3030">
        <w:rPr>
          <w:i/>
        </w:rPr>
        <w:t>time-series</w:t>
      </w:r>
      <w:r>
        <w:t xml:space="preserve"> representation of </w:t>
      </w:r>
      <w:r w:rsidR="006170E8">
        <w:t xml:space="preserve">their </w:t>
      </w:r>
      <w:r>
        <w:t>conti</w:t>
      </w:r>
      <w:r w:rsidR="006170E8">
        <w:softHyphen/>
      </w:r>
      <w:r>
        <w:t>nu</w:t>
      </w:r>
      <w:r w:rsidR="006170E8">
        <w:softHyphen/>
      </w:r>
      <w:r>
        <w:t xml:space="preserve">ous </w:t>
      </w:r>
      <w:r w:rsidR="006170E8">
        <w:t>counterparts</w:t>
      </w:r>
      <w:r w:rsidR="00CB1960">
        <w:t>.</w:t>
      </w:r>
      <w:r w:rsidR="006170E8">
        <w:t xml:space="preserve"> The sampling process assumes a constant time increment between sub</w:t>
      </w:r>
      <w:r w:rsidR="0012513F">
        <w:softHyphen/>
      </w:r>
      <w:r w:rsidR="006170E8">
        <w:t xml:space="preserve">sequent signal values, referred to as </w:t>
      </w:r>
      <w:r w:rsidR="006170E8" w:rsidRPr="006170E8">
        <w:rPr>
          <w:i/>
        </w:rPr>
        <w:t>sampling time</w:t>
      </w:r>
      <w:r w:rsidR="006170E8">
        <w:t xml:space="preserve"> </w:t>
      </w:r>
      <m:oMath>
        <m:sSub>
          <m:sSubPr>
            <m:ctrlPr>
              <w:rPr>
                <w:rFonts w:ascii="Cambria Math" w:hAnsi="Cambria Math"/>
                <w:i/>
              </w:rPr>
            </m:ctrlPr>
          </m:sSubPr>
          <m:e>
            <m:r>
              <w:rPr>
                <w:rFonts w:ascii="Cambria Math" w:hAnsi="Cambria Math"/>
              </w:rPr>
              <m:t>T</m:t>
            </m:r>
          </m:e>
          <m:sub>
            <m:r>
              <w:rPr>
                <w:rFonts w:ascii="Cambria Math" w:hAnsi="Cambria Math"/>
              </w:rPr>
              <m:t>s</m:t>
            </m:r>
          </m:sub>
        </m:sSub>
      </m:oMath>
      <w:r w:rsidR="006170E8">
        <w:t xml:space="preserve">, the reciprocal of which is the </w:t>
      </w:r>
      <w:r w:rsidR="006170E8" w:rsidRPr="006170E8">
        <w:rPr>
          <w:i/>
        </w:rPr>
        <w:t>sampling rate</w:t>
      </w:r>
      <w:r w:rsidR="006170E8">
        <w:t xml:space="preserve">, or </w:t>
      </w:r>
      <w:r w:rsidR="006170E8" w:rsidRPr="006170E8">
        <w:rPr>
          <w:i/>
        </w:rPr>
        <w:t>frequency</w:t>
      </w:r>
      <w:r w:rsidR="006170E8">
        <w:t xml:space="preserve">, </w:t>
      </w:r>
      <m:oMath>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m:t>
        </m:r>
        <m:f>
          <m:fPr>
            <m:type m:val="lin"/>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T</m:t>
                </m:r>
              </m:e>
              <m:sub>
                <m:r>
                  <w:rPr>
                    <w:rFonts w:ascii="Cambria Math" w:hAnsi="Cambria Math"/>
                  </w:rPr>
                  <m:t>s</m:t>
                </m:r>
              </m:sub>
            </m:sSub>
          </m:den>
        </m:f>
      </m:oMath>
      <w:r w:rsidR="009724E8">
        <w:t xml:space="preserve">, also referred to as the </w:t>
      </w:r>
      <w:r w:rsidR="009724E8" w:rsidRPr="009724E8">
        <w:rPr>
          <w:i/>
        </w:rPr>
        <w:t>Nyquist frequency</w:t>
      </w:r>
      <w:r w:rsidR="009724E8">
        <w:t>.</w:t>
      </w:r>
      <w:r w:rsidR="00D516D3">
        <w:t xml:space="preserve"> </w:t>
      </w:r>
      <w:r w:rsidR="009053E6">
        <w:t xml:space="preserve">According to the </w:t>
      </w:r>
      <w:r w:rsidR="009053E6" w:rsidRPr="009053E6">
        <w:rPr>
          <w:i/>
        </w:rPr>
        <w:t>sampling theorem</w:t>
      </w:r>
      <w:r w:rsidR="009053E6">
        <w:t xml:space="preserve"> </w:t>
      </w:r>
      <w:r w:rsidR="009053E6">
        <w:fldChar w:fldCharType="begin"/>
      </w:r>
      <w:r w:rsidR="009053E6">
        <w:instrText xml:space="preserve"> REF _Ref415570281 \r \h </w:instrText>
      </w:r>
      <w:r w:rsidR="009053E6">
        <w:fldChar w:fldCharType="separate"/>
      </w:r>
      <w:r w:rsidR="009053E6">
        <w:t>[1]</w:t>
      </w:r>
      <w:r w:rsidR="009053E6">
        <w:fldChar w:fldCharType="end"/>
      </w:r>
      <w:r w:rsidR="009053E6">
        <w:t xml:space="preserve">, a continuous signal can be reconstructed from its time series representation only up to a frequency that is </w:t>
      </w:r>
      <w:r w:rsidR="009724E8">
        <w:t>at mo</w:t>
      </w:r>
      <w:r w:rsidR="009053E6">
        <w:t xml:space="preserve">st </w:t>
      </w:r>
      <w:r w:rsidR="009724E8">
        <w:t xml:space="preserve">twice lower than </w:t>
      </w:r>
      <m:oMath>
        <m:sSub>
          <m:sSubPr>
            <m:ctrlPr>
              <w:rPr>
                <w:rFonts w:ascii="Cambria Math" w:hAnsi="Cambria Math"/>
                <w:i/>
              </w:rPr>
            </m:ctrlPr>
          </m:sSubPr>
          <m:e>
            <m:r>
              <w:rPr>
                <w:rFonts w:ascii="Cambria Math" w:hAnsi="Cambria Math"/>
              </w:rPr>
              <m:t>f</m:t>
            </m:r>
          </m:e>
          <m:sub>
            <m:r>
              <w:rPr>
                <w:rFonts w:ascii="Cambria Math" w:hAnsi="Cambria Math"/>
              </w:rPr>
              <m:t>s</m:t>
            </m:r>
          </m:sub>
        </m:sSub>
      </m:oMath>
      <w:r w:rsidR="009724E8">
        <w:t>.</w:t>
      </w:r>
    </w:p>
    <w:p w:rsidR="009724E8" w:rsidRDefault="00A232A4" w:rsidP="00964B01">
      <w:pPr>
        <w:pStyle w:val="paragraf"/>
      </w:pPr>
      <w:r>
        <w:t>The above represents a crucial difference between the continuous and dis</w:t>
      </w:r>
      <w:r w:rsidR="0012513F">
        <w:softHyphen/>
      </w:r>
      <w:r>
        <w:t>cre</w:t>
      </w:r>
      <w:r w:rsidR="0012513F">
        <w:softHyphen/>
      </w:r>
      <w:r>
        <w:t xml:space="preserve">te-time signals </w:t>
      </w:r>
      <w:r w:rsidR="00485824">
        <w:t>in that the latter a</w:t>
      </w:r>
      <w:r w:rsidR="008249D3">
        <w:t>re limited in their frequency con</w:t>
      </w:r>
      <w:r w:rsidR="00485824">
        <w:t xml:space="preserve">tent to </w:t>
      </w:r>
      <m:oMath>
        <m:f>
          <m:fPr>
            <m:type m:val="lin"/>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s</m:t>
                </m:r>
              </m:sub>
            </m:sSub>
          </m:num>
          <m:den>
            <m:r>
              <w:rPr>
                <w:rFonts w:ascii="Cambria Math" w:hAnsi="Cambria Math"/>
              </w:rPr>
              <m:t>2</m:t>
            </m:r>
          </m:den>
        </m:f>
      </m:oMath>
      <w:r w:rsidR="008249D3">
        <w:t>. Therefore, g</w:t>
      </w:r>
      <w:r w:rsidR="009724E8">
        <w:t xml:space="preserve">iven a </w:t>
      </w:r>
      <w:r w:rsidR="008249D3">
        <w:t xml:space="preserve">periodic </w:t>
      </w:r>
      <w:r w:rsidR="009724E8">
        <w:t xml:space="preserve">time series </w:t>
      </w:r>
      <m:oMath>
        <m:r>
          <w:rPr>
            <w:rFonts w:ascii="Cambria Math" w:hAnsi="Cambria Math"/>
          </w:rPr>
          <m:t>y</m:t>
        </m:r>
        <m:d>
          <m:dPr>
            <m:ctrlPr>
              <w:rPr>
                <w:rFonts w:ascii="Cambria Math" w:hAnsi="Cambria Math"/>
                <w:i/>
              </w:rPr>
            </m:ctrlPr>
          </m:dPr>
          <m:e>
            <m:r>
              <w:rPr>
                <w:rFonts w:ascii="Cambria Math" w:hAnsi="Cambria Math"/>
              </w:rPr>
              <m:t>i∙</m:t>
            </m:r>
            <m:sSub>
              <m:sSubPr>
                <m:ctrlPr>
                  <w:rPr>
                    <w:rFonts w:ascii="Cambria Math" w:hAnsi="Cambria Math"/>
                    <w:i/>
                  </w:rPr>
                </m:ctrlPr>
              </m:sSubPr>
              <m:e>
                <m:r>
                  <w:rPr>
                    <w:rFonts w:ascii="Cambria Math" w:hAnsi="Cambria Math"/>
                  </w:rPr>
                  <m:t>T</m:t>
                </m:r>
              </m:e>
              <m:sub>
                <m:r>
                  <w:rPr>
                    <w:rFonts w:ascii="Cambria Math" w:hAnsi="Cambria Math"/>
                  </w:rPr>
                  <m:t>s</m:t>
                </m:r>
              </m:sub>
            </m:sSub>
          </m:e>
        </m:d>
        <m:r>
          <w:rPr>
            <w:rFonts w:ascii="Cambria Math" w:hAnsi="Cambria Math"/>
          </w:rPr>
          <m:t>, i=0,1,2,…,N-1</m:t>
        </m:r>
      </m:oMath>
      <w:r w:rsidR="00093520">
        <w:t xml:space="preserve"> </w:t>
      </w:r>
      <w:r w:rsidR="005C38A7">
        <w:t xml:space="preserve">with a period of </w:t>
      </w:r>
      <m:oMath>
        <m:r>
          <w:rPr>
            <w:rFonts w:ascii="Cambria Math" w:hAnsi="Cambria Math"/>
          </w:rPr>
          <m:t>N∙</m:t>
        </m:r>
        <m:sSub>
          <m:sSubPr>
            <m:ctrlPr>
              <w:rPr>
                <w:rFonts w:ascii="Cambria Math" w:hAnsi="Cambria Math"/>
                <w:i/>
              </w:rPr>
            </m:ctrlPr>
          </m:sSubPr>
          <m:e>
            <m:r>
              <w:rPr>
                <w:rFonts w:ascii="Cambria Math" w:hAnsi="Cambria Math"/>
              </w:rPr>
              <m:t>T</m:t>
            </m:r>
          </m:e>
          <m:sub>
            <m:r>
              <w:rPr>
                <w:rFonts w:ascii="Cambria Math" w:hAnsi="Cambria Math"/>
              </w:rPr>
              <m:t>s</m:t>
            </m:r>
          </m:sub>
        </m:sSub>
      </m:oMath>
      <w:r w:rsidR="00BE442A">
        <w:t>,</w:t>
      </w:r>
      <w:r w:rsidR="005C38A7">
        <w:t xml:space="preserve"> where </w:t>
      </w:r>
      <m:oMath>
        <m:r>
          <w:rPr>
            <w:rFonts w:ascii="Cambria Math" w:hAnsi="Cambria Math"/>
          </w:rPr>
          <m:t>N</m:t>
        </m:r>
      </m:oMath>
      <w:r w:rsidR="005C38A7">
        <w:t xml:space="preserve"> is the number of samples within the period, its discrete Fourier transform reads</w:t>
      </w:r>
      <w:r w:rsidR="00276BE6">
        <w:t xml:space="preserve"> </w:t>
      </w:r>
      <w:r w:rsidR="00276BE6">
        <w:fldChar w:fldCharType="begin"/>
      </w:r>
      <w:r w:rsidR="00276BE6">
        <w:instrText xml:space="preserve"> REF _Ref416004886 \r \h </w:instrText>
      </w:r>
      <w:r w:rsidR="00276BE6">
        <w:fldChar w:fldCharType="separate"/>
      </w:r>
      <w:r w:rsidR="00276BE6">
        <w:t>[3]</w:t>
      </w:r>
      <w:r w:rsidR="00276BE6">
        <w:fldChar w:fldCharType="end"/>
      </w:r>
      <w:r w:rsidR="005C38A7">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8"/>
        <w:gridCol w:w="818"/>
      </w:tblGrid>
      <w:tr w:rsidR="005C38A7" w:rsidTr="00401443">
        <w:tc>
          <w:tcPr>
            <w:tcW w:w="9180" w:type="dxa"/>
            <w:vAlign w:val="center"/>
          </w:tcPr>
          <w:p w:rsidR="005C38A7" w:rsidRPr="005B6322" w:rsidRDefault="00093520" w:rsidP="00276BE6">
            <w:pPr>
              <w:spacing w:before="60" w:after="60"/>
              <w:rPr>
                <w:sz w:val="22"/>
                <w:szCs w:val="22"/>
              </w:rPr>
            </w:pPr>
            <m:oMathPara>
              <m:oMathParaPr>
                <m:jc m:val="left"/>
              </m:oMathParaPr>
              <m:oMath>
                <m:r>
                  <w:rPr>
                    <w:rFonts w:ascii="Cambria Math" w:hAnsi="Cambria Math"/>
                    <w:sz w:val="22"/>
                    <w:szCs w:val="22"/>
                  </w:rPr>
                  <m:t>y</m:t>
                </m:r>
                <m:d>
                  <m:dPr>
                    <m:ctrlPr>
                      <w:rPr>
                        <w:rFonts w:ascii="Cambria Math" w:hAnsi="Cambria Math"/>
                        <w:i/>
                        <w:sz w:val="22"/>
                        <w:szCs w:val="22"/>
                      </w:rPr>
                    </m:ctrlPr>
                  </m:dPr>
                  <m:e>
                    <m:r>
                      <w:rPr>
                        <w:rFonts w:ascii="Cambria Math" w:hAnsi="Cambria Math"/>
                        <w:sz w:val="22"/>
                        <w:szCs w:val="22"/>
                      </w:rPr>
                      <m:t>i</m:t>
                    </m:r>
                  </m:e>
                </m:d>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0</m:t>
                    </m:r>
                  </m:sub>
                </m:sSub>
                <m:r>
                  <w:rPr>
                    <w:rFonts w:ascii="Cambria Math" w:hAnsi="Cambria Math"/>
                    <w:sz w:val="22"/>
                    <w:szCs w:val="22"/>
                  </w:rPr>
                  <m:t>+</m:t>
                </m:r>
                <m:nary>
                  <m:naryPr>
                    <m:chr m:val="∑"/>
                    <m:limLoc m:val="undOvr"/>
                    <m:ctrlPr>
                      <w:rPr>
                        <w:rFonts w:ascii="Cambria Math" w:hAnsi="Cambria Math"/>
                        <w:i/>
                        <w:sz w:val="22"/>
                        <w:szCs w:val="22"/>
                      </w:rPr>
                    </m:ctrlPr>
                  </m:naryPr>
                  <m:sub>
                    <m:r>
                      <w:rPr>
                        <w:rFonts w:ascii="Cambria Math" w:hAnsi="Cambria Math"/>
                        <w:sz w:val="22"/>
                        <w:szCs w:val="22"/>
                      </w:rPr>
                      <m:t>k=1</m:t>
                    </m:r>
                  </m:sub>
                  <m:sup>
                    <m:r>
                      <w:rPr>
                        <w:rFonts w:ascii="Cambria Math" w:hAnsi="Cambria Math"/>
                        <w:sz w:val="22"/>
                        <w:szCs w:val="22"/>
                      </w:rPr>
                      <m:t>N-1</m:t>
                    </m:r>
                  </m:sup>
                  <m:e>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k</m:t>
                        </m:r>
                      </m:sub>
                    </m:sSub>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j2πk</m:t>
                        </m:r>
                        <m:f>
                          <m:fPr>
                            <m:ctrlPr>
                              <w:rPr>
                                <w:rFonts w:ascii="Cambria Math" w:hAnsi="Cambria Math"/>
                                <w:i/>
                                <w:sz w:val="22"/>
                                <w:szCs w:val="22"/>
                              </w:rPr>
                            </m:ctrlPr>
                          </m:fPr>
                          <m:num>
                            <m:r>
                              <w:rPr>
                                <w:rFonts w:ascii="Cambria Math" w:hAnsi="Cambria Math"/>
                                <w:sz w:val="22"/>
                                <w:szCs w:val="22"/>
                              </w:rPr>
                              <m:t>i</m:t>
                            </m:r>
                          </m:num>
                          <m:den>
                            <m:r>
                              <w:rPr>
                                <w:rFonts w:ascii="Cambria Math" w:hAnsi="Cambria Math"/>
                                <w:sz w:val="22"/>
                                <w:szCs w:val="22"/>
                              </w:rPr>
                              <m:t>N</m:t>
                            </m:r>
                          </m:den>
                        </m:f>
                      </m:sup>
                    </m:sSup>
                  </m:e>
                </m:nary>
              </m:oMath>
            </m:oMathPara>
          </w:p>
        </w:tc>
        <w:tc>
          <w:tcPr>
            <w:tcW w:w="939" w:type="dxa"/>
            <w:vAlign w:val="center"/>
          </w:tcPr>
          <w:p w:rsidR="005C38A7" w:rsidRPr="00554F55" w:rsidRDefault="005C38A7" w:rsidP="00401443">
            <w:pPr>
              <w:jc w:val="right"/>
              <w:rPr>
                <w:rFonts w:ascii="Arial" w:hAnsi="Arial" w:cs="Arial"/>
                <w:sz w:val="20"/>
                <w:szCs w:val="20"/>
              </w:rPr>
            </w:pPr>
            <w:r>
              <w:rPr>
                <w:rFonts w:ascii="Arial" w:hAnsi="Arial" w:cs="Arial"/>
                <w:sz w:val="20"/>
                <w:szCs w:val="20"/>
              </w:rPr>
              <w:t>(2-4</w:t>
            </w:r>
            <w:r w:rsidRPr="00554F55">
              <w:rPr>
                <w:rFonts w:ascii="Arial" w:hAnsi="Arial" w:cs="Arial"/>
                <w:sz w:val="20"/>
                <w:szCs w:val="20"/>
              </w:rPr>
              <w:t>)</w:t>
            </w:r>
          </w:p>
        </w:tc>
      </w:tr>
    </w:tbl>
    <w:p w:rsidR="00F61BD4" w:rsidRDefault="00276BE6" w:rsidP="00F61BD4">
      <w:pPr>
        <w:pStyle w:val="paragraf"/>
      </w:pPr>
      <w:r>
        <w:t>All the above</w:t>
      </w:r>
      <w:r w:rsidR="0047642F">
        <w:t xml:space="preserve"> formulae</w:t>
      </w:r>
      <w:r>
        <w:t xml:space="preserve"> represent the so-called synthesis equations, i.e. one assumes that the coefficients </w:t>
      </w: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k</m:t>
            </m:r>
          </m:sub>
        </m:sSub>
      </m:oMath>
      <w:r>
        <w:rPr>
          <w:sz w:val="22"/>
          <w:szCs w:val="22"/>
        </w:rPr>
        <w:t xml:space="preserve"> </w:t>
      </w:r>
      <w:r w:rsidRPr="00276BE6">
        <w:t>are</w:t>
      </w:r>
      <w:r>
        <w:t xml:space="preserve"> known</w:t>
      </w:r>
      <w:r w:rsidR="0047642F">
        <w:t>, and reconstructs then the signal in the time domain</w:t>
      </w:r>
      <w:r>
        <w:t>. The task of the spectral estimation consists of determining the values of these coefficients</w:t>
      </w:r>
      <w:r w:rsidR="00F61BD4">
        <w:t>, which can be accomplished by two methods</w:t>
      </w:r>
      <w:r w:rsidR="0047642F">
        <w:t>,</w:t>
      </w:r>
      <w:r w:rsidR="00F61BD4">
        <w:t xml:space="preserve"> </w:t>
      </w:r>
      <w:r w:rsidR="0047642F">
        <w:t xml:space="preserve">referred to as </w:t>
      </w:r>
      <w:r w:rsidR="00F61BD4">
        <w:t>the nonpara</w:t>
      </w:r>
      <w:r w:rsidR="0047642F">
        <w:softHyphen/>
      </w:r>
      <w:r w:rsidR="00F61BD4">
        <w:t>metric and parame</w:t>
      </w:r>
      <w:r w:rsidR="0047642F">
        <w:t>tric spectral estimation</w:t>
      </w:r>
      <w:r w:rsidR="00F61BD4">
        <w:t>.</w:t>
      </w:r>
      <w:r w:rsidR="003E5825">
        <w:t xml:space="preserve"> Only the discrete-time spectral estimation procedures will be dealt with in the rest of the paper.</w:t>
      </w:r>
    </w:p>
    <w:p w:rsidR="00CB1960" w:rsidRDefault="00713A04" w:rsidP="00713A04">
      <w:pPr>
        <w:pStyle w:val="podnaslov"/>
        <w:numPr>
          <w:ilvl w:val="0"/>
          <w:numId w:val="0"/>
        </w:numPr>
        <w:tabs>
          <w:tab w:val="left" w:pos="357"/>
        </w:tabs>
      </w:pPr>
      <w:r>
        <w:t>2.1</w:t>
      </w:r>
      <w:r>
        <w:tab/>
      </w:r>
      <w:r w:rsidR="000554D8">
        <w:t>NON-</w:t>
      </w:r>
      <w:r w:rsidR="00F61BD4">
        <w:t>PARAMETRIC SPECTRAL ESTIMATION</w:t>
      </w:r>
    </w:p>
    <w:p w:rsidR="00F61BD4" w:rsidRDefault="000554D8" w:rsidP="00F61BD4">
      <w:pPr>
        <w:pStyle w:val="paragraf"/>
      </w:pPr>
      <w:r>
        <w:t>The non-parametric spectral estimation consists of the discrete Fourier trans</w:t>
      </w:r>
      <w:r w:rsidR="0012513F">
        <w:softHyphen/>
      </w:r>
      <w:r>
        <w:t xml:space="preserve">form of the time series at hand. The algorithm </w:t>
      </w:r>
      <w:r w:rsidR="000F3A1E">
        <w:t xml:space="preserve">used </w:t>
      </w:r>
      <w:r>
        <w:t>almost exclusively for this task is the so-called Fast Fourier Transform (FFT), which achieves maximal efficiency if the number of data points in the time series is a power of two. Since this is nowadays a standard topic in any signal analysis course, there is no need to deal with its details here; however, two points of importance for the analysis will be briefly discussed.</w:t>
      </w:r>
    </w:p>
    <w:p w:rsidR="000554D8" w:rsidRDefault="006155CB" w:rsidP="00F61BD4">
      <w:pPr>
        <w:pStyle w:val="paragraf"/>
      </w:pPr>
      <w:r>
        <w:t xml:space="preserve">The resolution of the analysis, i.e. the accuracy of the spectral components' frequencies is directly dependent upon the length of the available time series in the time domain, which is equal to the product of the number of samples in a data record and the sampling time </w:t>
      </w:r>
      <m:oMath>
        <m:sSub>
          <m:sSubPr>
            <m:ctrlPr>
              <w:rPr>
                <w:rFonts w:ascii="Cambria Math" w:hAnsi="Cambria Math"/>
                <w:i/>
              </w:rPr>
            </m:ctrlPr>
          </m:sSubPr>
          <m:e>
            <m:r>
              <w:rPr>
                <w:rFonts w:ascii="Cambria Math" w:hAnsi="Cambria Math"/>
              </w:rPr>
              <m:t>T</m:t>
            </m:r>
          </m:e>
          <m:sub>
            <m:r>
              <w:rPr>
                <w:rFonts w:ascii="Cambria Math" w:hAnsi="Cambria Math"/>
              </w:rPr>
              <m:t>s</m:t>
            </m:r>
          </m:sub>
        </m:sSub>
      </m:oMath>
      <w:r w:rsidR="00BE442A">
        <w:t xml:space="preserve">. For example, a signal length of 10 seconds results in the </w:t>
      </w:r>
      <w:r w:rsidR="00BE442A">
        <w:lastRenderedPageBreak/>
        <w:t xml:space="preserve">frequency resolution of 0.1 Hz. If the data record available is longer than absolutely necessary for the minimal resolution required, the amplitude accuracy of the analysis can be enhanced by </w:t>
      </w:r>
      <w:r w:rsidR="001F3473">
        <w:t xml:space="preserve">dividing the record into equal length sub-records, and </w:t>
      </w:r>
      <w:r w:rsidR="00BE442A">
        <w:t xml:space="preserve">averaging </w:t>
      </w:r>
      <w:r w:rsidR="001F3473">
        <w:t xml:space="preserve">over the individual spectra obtained. The periodicity requirement can be relaxed by multiplying the sub-records with a suitable window function </w:t>
      </w:r>
      <w:r w:rsidR="001F3473">
        <w:fldChar w:fldCharType="begin"/>
      </w:r>
      <w:r w:rsidR="001F3473">
        <w:instrText xml:space="preserve"> REF _Ref416004886 \r \h </w:instrText>
      </w:r>
      <w:r w:rsidR="001F3473">
        <w:fldChar w:fldCharType="separate"/>
      </w:r>
      <w:r w:rsidR="001F3473">
        <w:t>[3]</w:t>
      </w:r>
      <w:r w:rsidR="001F3473">
        <w:fldChar w:fldCharType="end"/>
      </w:r>
      <w:r w:rsidR="00BF6EE4">
        <w:t xml:space="preserve">, in which case the analysis may also proceed over overlapping data segments </w:t>
      </w:r>
      <w:r w:rsidR="008144C7">
        <w:fldChar w:fldCharType="begin"/>
      </w:r>
      <w:r w:rsidR="008144C7">
        <w:instrText xml:space="preserve"> REF _Ref416195689 \r \h </w:instrText>
      </w:r>
      <w:r w:rsidR="008144C7">
        <w:fldChar w:fldCharType="separate"/>
      </w:r>
      <w:r w:rsidR="008144C7">
        <w:t>[4]</w:t>
      </w:r>
      <w:r w:rsidR="008144C7">
        <w:fldChar w:fldCharType="end"/>
      </w:r>
      <w:r w:rsidR="00BF6EE4">
        <w:t>.</w:t>
      </w:r>
    </w:p>
    <w:p w:rsidR="001F3473" w:rsidRDefault="00782C94" w:rsidP="00F61BD4">
      <w:pPr>
        <w:pStyle w:val="paragraf"/>
      </w:pPr>
      <w:r>
        <w:t xml:space="preserve">However, there is a strict requirement </w:t>
      </w:r>
      <w:r w:rsidR="00F10EDC">
        <w:t>for</w:t>
      </w:r>
      <w:r>
        <w:t xml:space="preserve"> the sampling time </w:t>
      </w:r>
      <w:r w:rsidR="00F10EDC">
        <w:t>to be constant. For example, if the signal to be measured is stationary and periodic in the absolute time, and the sampling rate generator in the data acquisition system is unstable, the acquired signal will not be periodic in the discrete-time domain.</w:t>
      </w:r>
      <w:r w:rsidR="00713A04">
        <w:t xml:space="preserve"> The same happens if the sampling rate generator is stable, but the signal </w:t>
      </w:r>
      <w:r w:rsidR="00794565">
        <w:t xml:space="preserve">periodicity is variable in the time domain, which is </w:t>
      </w:r>
      <w:r w:rsidR="00953F47">
        <w:t>often observed in rotating machinery.</w:t>
      </w:r>
    </w:p>
    <w:p w:rsidR="00302D5A" w:rsidRDefault="00302D5A" w:rsidP="009C4597">
      <w:pPr>
        <w:pStyle w:val="paragraf"/>
        <w:spacing w:after="120"/>
      </w:pPr>
      <w:r>
        <w:t xml:space="preserve">Referring to Fig. 1 below, </w:t>
      </w:r>
      <w:r w:rsidR="0041691D">
        <w:t xml:space="preserve">the left plot shows </w:t>
      </w:r>
      <w:r w:rsidR="00530950">
        <w:t xml:space="preserve">an example of </w:t>
      </w:r>
      <w:r w:rsidR="0041691D">
        <w:t>engine spe</w:t>
      </w:r>
      <w:r w:rsidR="00530950">
        <w:t>ed variation over a time interval</w:t>
      </w:r>
      <w:r w:rsidR="0041691D">
        <w:t xml:space="preserve"> of 5 seconds, whereas the right one depicts the turbine entry pressure spectrum over the same time interval. The blue lines</w:t>
      </w:r>
      <w:r w:rsidR="009C4597">
        <w:t xml:space="preserve"> represent the pressure spectrum with constant sample rate in the time domain, and the red ones with </w:t>
      </w:r>
      <w:r w:rsidR="00530950">
        <w:t>constant</w:t>
      </w:r>
      <w:r w:rsidR="009C4597">
        <w:t xml:space="preserve"> crankshaft angle increment. Obviously, the latter has a much better amplitude accuracy than the former.</w:t>
      </w:r>
    </w:p>
    <w:p w:rsidR="00302D5A" w:rsidRDefault="0041691D" w:rsidP="00302D5A">
      <w:pPr>
        <w:pStyle w:val="paragraf"/>
        <w:ind w:firstLine="0"/>
        <w:jc w:val="left"/>
      </w:pPr>
      <w:r>
        <w:rPr>
          <w:noProof/>
          <w:lang w:val="de-CH" w:eastAsia="de-CH"/>
        </w:rPr>
        <w:drawing>
          <wp:inline distT="0" distB="0" distL="0" distR="0" wp14:anchorId="46739BFD" wp14:editId="5C341D16">
            <wp:extent cx="2433600" cy="1576800"/>
            <wp:effectExtent l="19050" t="19050" r="24130" b="2349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ngine_A_Speed.jpg"/>
                    <pic:cNvPicPr/>
                  </pic:nvPicPr>
                  <pic:blipFill rotWithShape="1">
                    <a:blip r:embed="rId13" cstate="print">
                      <a:extLst>
                        <a:ext uri="{28A0092B-C50C-407E-A947-70E740481C1C}">
                          <a14:useLocalDpi xmlns:a14="http://schemas.microsoft.com/office/drawing/2010/main" val="0"/>
                        </a:ext>
                      </a:extLst>
                    </a:blip>
                    <a:srcRect l="2612" r="6373"/>
                    <a:stretch/>
                  </pic:blipFill>
                  <pic:spPr bwMode="auto">
                    <a:xfrm>
                      <a:off x="0" y="0"/>
                      <a:ext cx="2433600" cy="157680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r>
        <w:rPr>
          <w:noProof/>
          <w:lang w:val="de-CH" w:eastAsia="de-CH"/>
        </w:rPr>
        <w:drawing>
          <wp:inline distT="0" distB="0" distL="0" distR="0" wp14:anchorId="564CCF93" wp14:editId="5BC41A89">
            <wp:extent cx="2365200" cy="1584000"/>
            <wp:effectExtent l="19050" t="19050" r="16510" b="1651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Engine_A_Spectrum.jpg"/>
                    <pic:cNvPicPr/>
                  </pic:nvPicPr>
                  <pic:blipFill rotWithShape="1">
                    <a:blip r:embed="rId14" cstate="print">
                      <a:extLst>
                        <a:ext uri="{28A0092B-C50C-407E-A947-70E740481C1C}">
                          <a14:useLocalDpi xmlns:a14="http://schemas.microsoft.com/office/drawing/2010/main" val="0"/>
                        </a:ext>
                      </a:extLst>
                    </a:blip>
                    <a:srcRect l="6577" t="1028" r="7235" b="1028"/>
                    <a:stretch/>
                  </pic:blipFill>
                  <pic:spPr bwMode="auto">
                    <a:xfrm>
                      <a:off x="0" y="0"/>
                      <a:ext cx="2365200" cy="158400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rsidR="0041691D" w:rsidRDefault="0041691D" w:rsidP="0041691D">
      <w:pPr>
        <w:pStyle w:val="nazivslike"/>
        <w:numPr>
          <w:ilvl w:val="0"/>
          <w:numId w:val="0"/>
        </w:numPr>
        <w:spacing w:before="120" w:after="240"/>
        <w:rPr>
          <w:lang w:val="sl-SI"/>
        </w:rPr>
      </w:pPr>
      <w:r w:rsidRPr="00E0393A">
        <w:rPr>
          <w:i w:val="0"/>
          <w:lang w:val="sl-SI"/>
        </w:rPr>
        <w:t>Fig. 1</w:t>
      </w:r>
      <w:r>
        <w:rPr>
          <w:lang w:val="sl-SI"/>
        </w:rPr>
        <w:t xml:space="preserve"> Speed variation and the exhaust pressure spectrum</w:t>
      </w:r>
    </w:p>
    <w:p w:rsidR="009C4597" w:rsidRPr="0041691D" w:rsidRDefault="00A84EEC" w:rsidP="009C4597">
      <w:pPr>
        <w:pStyle w:val="paragraf"/>
      </w:pPr>
      <w:r>
        <w:t xml:space="preserve">In the above </w:t>
      </w:r>
      <w:r w:rsidR="00AA65CA">
        <w:t>example, the signals were sampled with a fixed sample rate in the time domain, but since the engine speed was also measured (the red line in the LHS plot), the data were resampled in the crankshaft angle domain in order to obtain the "red" spectrum in the RHS plot.</w:t>
      </w:r>
    </w:p>
    <w:p w:rsidR="002114BA" w:rsidRDefault="007D16BF" w:rsidP="007D16BF">
      <w:pPr>
        <w:pStyle w:val="podnaslov"/>
        <w:numPr>
          <w:ilvl w:val="0"/>
          <w:numId w:val="0"/>
        </w:numPr>
        <w:tabs>
          <w:tab w:val="left" w:pos="357"/>
        </w:tabs>
        <w:spacing w:before="360"/>
      </w:pPr>
      <w:r>
        <w:t>2.2</w:t>
      </w:r>
      <w:r>
        <w:tab/>
      </w:r>
      <w:r w:rsidR="002114BA">
        <w:t>PARAMETRIC SPECTRAL ESTIMATION</w:t>
      </w:r>
    </w:p>
    <w:p w:rsidR="00CB1960" w:rsidRDefault="001E168E" w:rsidP="00342513">
      <w:pPr>
        <w:pStyle w:val="paragraf"/>
      </w:pPr>
      <w:r>
        <w:t>Parametric, or model-based, spectral estimation does away with the assump</w:t>
      </w:r>
      <w:r>
        <w:softHyphen/>
        <w:t xml:space="preserve">tions and limitations inherent in its FFT-based counterpart </w:t>
      </w:r>
      <w:r>
        <w:fldChar w:fldCharType="begin"/>
      </w:r>
      <w:r>
        <w:instrText xml:space="preserve"> REF _Ref416004886 \r \h </w:instrText>
      </w:r>
      <w:r>
        <w:fldChar w:fldCharType="separate"/>
      </w:r>
      <w:r>
        <w:t>[3]</w:t>
      </w:r>
      <w:r>
        <w:fldChar w:fldCharType="end"/>
      </w:r>
      <w:r>
        <w:t>. From the practical point of view, this relates above all to the requirement for having long data records in order to achieve good frequency resolution, which in turn makes data windowing unneces</w:t>
      </w:r>
      <w:r w:rsidR="0012513F">
        <w:softHyphen/>
      </w:r>
      <w:r>
        <w:t xml:space="preserve">sary and eliminates the spectral leakage </w:t>
      </w:r>
      <w:r w:rsidR="009933F7">
        <w:t xml:space="preserve">thus </w:t>
      </w:r>
      <w:r>
        <w:t>caused.</w:t>
      </w:r>
    </w:p>
    <w:p w:rsidR="00F62050" w:rsidRDefault="00F62050" w:rsidP="00342513">
      <w:pPr>
        <w:pStyle w:val="paragraf"/>
      </w:pPr>
      <w:r>
        <w:t xml:space="preserve">In order to use the parametric spectral estimation, one must have </w:t>
      </w:r>
      <w:r w:rsidRPr="00F62050">
        <w:rPr>
          <w:i/>
        </w:rPr>
        <w:t>a-priori</w:t>
      </w:r>
      <w:r>
        <w:t xml:space="preserve"> knowledge about the process that generated the signal to be analyzed. This does not mean that i</w:t>
      </w:r>
      <w:r w:rsidR="00530950">
        <w:t>n the case above a</w:t>
      </w:r>
      <w:r>
        <w:t xml:space="preserve"> physical model of the exhaust manifold and the turbine </w:t>
      </w:r>
      <w:r>
        <w:lastRenderedPageBreak/>
        <w:t xml:space="preserve">is mandatory, but rather a data-based model that would produce the measured signal from white noise. Therefore, the measured signal is seen as the output of a linear dynamic system, i.e. a filter, and </w:t>
      </w:r>
      <w:r w:rsidR="00E265CE">
        <w:t>the unknowns are the model coefficients. The latter are deter</w:t>
      </w:r>
      <w:r w:rsidR="00530950">
        <w:softHyphen/>
      </w:r>
      <w:r w:rsidR="008E79C0">
        <w:t>mined by iteration</w:t>
      </w:r>
      <w:r w:rsidR="00E265CE">
        <w:t xml:space="preserve"> until agreement </w:t>
      </w:r>
      <w:r w:rsidR="00530950">
        <w:t xml:space="preserve">is achieved between </w:t>
      </w:r>
      <w:r w:rsidR="00E265CE">
        <w:t xml:space="preserve">the data and the </w:t>
      </w:r>
      <w:r w:rsidR="000F3A1E">
        <w:t>filt</w:t>
      </w:r>
      <w:r w:rsidR="00761F3D">
        <w:t xml:space="preserve">er output, at which point the eigen-frequencies of the model correspond to the spectral components of the signal </w:t>
      </w:r>
      <w:r w:rsidR="00761F3D">
        <w:fldChar w:fldCharType="begin"/>
      </w:r>
      <w:r w:rsidR="00761F3D">
        <w:instrText xml:space="preserve"> REF _Ref416004886 \r \h </w:instrText>
      </w:r>
      <w:r w:rsidR="00761F3D">
        <w:fldChar w:fldCharType="separate"/>
      </w:r>
      <w:r w:rsidR="00761F3D">
        <w:t>[3]</w:t>
      </w:r>
      <w:r w:rsidR="00761F3D">
        <w:fldChar w:fldCharType="end"/>
      </w:r>
      <w:r w:rsidR="00761F3D">
        <w:t>.</w:t>
      </w:r>
      <w:r w:rsidR="00123026">
        <w:t xml:space="preserve"> In comparison with the non-parametric spectral estima</w:t>
      </w:r>
      <w:r w:rsidR="000F3A1E">
        <w:softHyphen/>
      </w:r>
      <w:r w:rsidR="00123026">
        <w:t>tion, the</w:t>
      </w:r>
      <w:r w:rsidR="00761F3D">
        <w:t xml:space="preserve"> </w:t>
      </w:r>
      <w:r w:rsidR="00123026">
        <w:t xml:space="preserve">parametric </w:t>
      </w:r>
      <w:r w:rsidR="00761F3D">
        <w:t>proce</w:t>
      </w:r>
      <w:r w:rsidR="00123026">
        <w:t xml:space="preserve">dure can be interpreted as a solution of the </w:t>
      </w:r>
      <w:r w:rsidR="008E79C0">
        <w:t>inverse problem in that a proces</w:t>
      </w:r>
      <w:r w:rsidR="00123026">
        <w:t>s is sought that produces the measured signal (refer to Fig. 2 below for the block-diagram of the method).</w:t>
      </w:r>
    </w:p>
    <w:p w:rsidR="00CB1960" w:rsidRPr="0003178C" w:rsidRDefault="00123026" w:rsidP="00123026">
      <w:pPr>
        <w:pStyle w:val="slika"/>
        <w:spacing w:before="240"/>
        <w:rPr>
          <w:lang w:val="sl-SI"/>
        </w:rPr>
      </w:pPr>
      <w:r>
        <w:rPr>
          <w:noProof/>
          <w:lang w:val="de-CH" w:eastAsia="de-CH"/>
        </w:rPr>
        <w:drawing>
          <wp:inline distT="0" distB="0" distL="0" distR="0">
            <wp:extent cx="4895850" cy="1176020"/>
            <wp:effectExtent l="19050" t="19050" r="19050" b="2413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_Spectr_Block_Diag.em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95850" cy="1176020"/>
                    </a:xfrm>
                    <a:prstGeom prst="rect">
                      <a:avLst/>
                    </a:prstGeom>
                    <a:ln>
                      <a:solidFill>
                        <a:schemeClr val="accent1"/>
                      </a:solidFill>
                    </a:ln>
                  </pic:spPr>
                </pic:pic>
              </a:graphicData>
            </a:graphic>
          </wp:inline>
        </w:drawing>
      </w:r>
    </w:p>
    <w:p w:rsidR="00CB1960" w:rsidRPr="0003178C" w:rsidRDefault="0003178C" w:rsidP="00215181">
      <w:pPr>
        <w:pStyle w:val="nazivslike"/>
        <w:numPr>
          <w:ilvl w:val="0"/>
          <w:numId w:val="0"/>
        </w:numPr>
        <w:spacing w:after="240"/>
        <w:rPr>
          <w:lang w:val="sl-SI"/>
        </w:rPr>
      </w:pPr>
      <w:r w:rsidRPr="00E0393A">
        <w:rPr>
          <w:i w:val="0"/>
          <w:lang w:val="sl-SI"/>
        </w:rPr>
        <w:t xml:space="preserve">Fig. </w:t>
      </w:r>
      <w:r w:rsidR="00123026">
        <w:rPr>
          <w:i w:val="0"/>
          <w:lang w:val="sl-SI"/>
        </w:rPr>
        <w:t>2</w:t>
      </w:r>
      <w:r>
        <w:rPr>
          <w:lang w:val="sl-SI"/>
        </w:rPr>
        <w:t xml:space="preserve"> </w:t>
      </w:r>
      <w:r w:rsidR="00123026">
        <w:rPr>
          <w:lang w:val="sl-SI"/>
        </w:rPr>
        <w:t>Block diagram of the parametric spectral estimation procedure</w:t>
      </w:r>
    </w:p>
    <w:p w:rsidR="00CB1960" w:rsidRDefault="000B6891" w:rsidP="00342513">
      <w:pPr>
        <w:pStyle w:val="paragraf"/>
      </w:pPr>
      <w:r>
        <w:t xml:space="preserve">The </w:t>
      </w:r>
      <w:r w:rsidR="00257EE4">
        <w:t xml:space="preserve">particular </w:t>
      </w:r>
      <w:r>
        <w:t xml:space="preserve">discrete-time filter structure is usually </w:t>
      </w:r>
      <w:r w:rsidR="000F3A1E">
        <w:t>chosen from</w:t>
      </w:r>
      <w:r>
        <w:t xml:space="preserve"> within the class of rational transfer function</w:t>
      </w:r>
      <w:r w:rsidR="0076528F">
        <w:t>s</w:t>
      </w:r>
      <w:r>
        <w:t xml:space="preserve"> in terms of the </w:t>
      </w:r>
      <w:r w:rsidR="00257EE4">
        <w:t xml:space="preserve">backwards </w:t>
      </w:r>
      <w:r>
        <w:t xml:space="preserve">shift operator </w:t>
      </w:r>
      <m:oMath>
        <m:sSup>
          <m:sSupPr>
            <m:ctrlPr>
              <w:rPr>
                <w:rFonts w:ascii="Cambria Math" w:hAnsi="Cambria Math"/>
                <w:i/>
              </w:rPr>
            </m:ctrlPr>
          </m:sSupPr>
          <m:e>
            <m:r>
              <w:rPr>
                <w:rFonts w:ascii="Cambria Math" w:hAnsi="Cambria Math"/>
              </w:rPr>
              <m:t>z</m:t>
            </m:r>
          </m:e>
          <m:sup>
            <m:r>
              <w:rPr>
                <w:rFonts w:ascii="Cambria Math" w:hAnsi="Cambria Math"/>
              </w:rPr>
              <m:t>-1</m:t>
            </m:r>
          </m:sup>
        </m:sSup>
      </m:oMath>
      <w:r>
        <w:t xml:space="preserve"> </w:t>
      </w:r>
      <w:r w:rsidR="006A363E">
        <w:fldChar w:fldCharType="begin"/>
      </w:r>
      <w:r w:rsidR="006A363E">
        <w:instrText xml:space="preserve"> REF _Ref416200091 \r \h </w:instrText>
      </w:r>
      <w:r w:rsidR="006A363E">
        <w:fldChar w:fldCharType="separate"/>
      </w:r>
      <w:r w:rsidR="006A363E">
        <w:t>[5]</w:t>
      </w:r>
      <w:r w:rsidR="006A363E">
        <w:fldChar w:fldCharType="end"/>
      </w:r>
      <w:r w:rsidR="006A363E">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39"/>
        <w:gridCol w:w="787"/>
      </w:tblGrid>
      <w:tr w:rsidR="006A363E" w:rsidTr="00401443">
        <w:tc>
          <w:tcPr>
            <w:tcW w:w="9180" w:type="dxa"/>
            <w:vAlign w:val="center"/>
          </w:tcPr>
          <w:p w:rsidR="006A363E" w:rsidRPr="005B6322" w:rsidRDefault="006A363E" w:rsidP="006A363E">
            <w:pPr>
              <w:spacing w:before="60" w:after="60"/>
              <w:rPr>
                <w:sz w:val="22"/>
                <w:szCs w:val="22"/>
              </w:rPr>
            </w:pPr>
            <m:oMathPara>
              <m:oMathParaPr>
                <m:jc m:val="left"/>
              </m:oMathParaPr>
              <m:oMath>
                <m:r>
                  <w:rPr>
                    <w:rFonts w:ascii="Cambria Math" w:hAnsi="Cambria Math"/>
                    <w:sz w:val="22"/>
                    <w:szCs w:val="22"/>
                  </w:rPr>
                  <m:t>H</m:t>
                </m:r>
                <m:d>
                  <m:dPr>
                    <m:ctrlPr>
                      <w:rPr>
                        <w:rFonts w:ascii="Cambria Math" w:hAnsi="Cambria Math"/>
                        <w:i/>
                        <w:sz w:val="22"/>
                        <w:szCs w:val="22"/>
                      </w:rPr>
                    </m:ctrlPr>
                  </m:dPr>
                  <m:e>
                    <m:sSup>
                      <m:sSupPr>
                        <m:ctrlPr>
                          <w:rPr>
                            <w:rFonts w:ascii="Cambria Math" w:hAnsi="Cambria Math"/>
                            <w:i/>
                            <w:sz w:val="22"/>
                            <w:szCs w:val="22"/>
                          </w:rPr>
                        </m:ctrlPr>
                      </m:sSupPr>
                      <m:e>
                        <m:r>
                          <w:rPr>
                            <w:rFonts w:ascii="Cambria Math" w:hAnsi="Cambria Math"/>
                            <w:sz w:val="22"/>
                            <w:szCs w:val="22"/>
                          </w:rPr>
                          <m:t>z</m:t>
                        </m:r>
                      </m:e>
                      <m:sup>
                        <m:r>
                          <w:rPr>
                            <w:rFonts w:ascii="Cambria Math" w:hAnsi="Cambria Math"/>
                            <w:sz w:val="22"/>
                            <w:szCs w:val="22"/>
                          </w:rPr>
                          <m:t>-1</m:t>
                        </m:r>
                      </m:sup>
                    </m:sSup>
                  </m:e>
                </m:d>
                <m:r>
                  <w:rPr>
                    <w:rFonts w:ascii="Cambria Math" w:hAnsi="Cambria Math"/>
                    <w:sz w:val="22"/>
                    <w:szCs w:val="22"/>
                  </w:rPr>
                  <m:t>=</m:t>
                </m:r>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b</m:t>
                        </m:r>
                      </m:e>
                      <m:sub>
                        <m:r>
                          <w:rPr>
                            <w:rFonts w:ascii="Cambria Math" w:hAnsi="Cambria Math"/>
                            <w:sz w:val="22"/>
                            <w:szCs w:val="22"/>
                          </w:rPr>
                          <m:t>0</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b</m:t>
                        </m:r>
                      </m:e>
                      <m:sub>
                        <m:r>
                          <w:rPr>
                            <w:rFonts w:ascii="Cambria Math" w:hAnsi="Cambria Math"/>
                            <w:sz w:val="22"/>
                            <w:szCs w:val="22"/>
                          </w:rPr>
                          <m:t>1</m:t>
                        </m:r>
                      </m:sub>
                    </m:sSub>
                    <m:sSup>
                      <m:sSupPr>
                        <m:ctrlPr>
                          <w:rPr>
                            <w:rFonts w:ascii="Cambria Math" w:hAnsi="Cambria Math" w:cs="Arial"/>
                            <w:i/>
                            <w:sz w:val="20"/>
                            <w:szCs w:val="20"/>
                            <w:lang w:val="sl-SI"/>
                          </w:rPr>
                        </m:ctrlPr>
                      </m:sSupPr>
                      <m:e>
                        <m:r>
                          <w:rPr>
                            <w:rFonts w:ascii="Cambria Math" w:hAnsi="Cambria Math"/>
                          </w:rPr>
                          <m:t>z</m:t>
                        </m:r>
                      </m:e>
                      <m:sup>
                        <m:r>
                          <w:rPr>
                            <w:rFonts w:ascii="Cambria Math" w:hAnsi="Cambria Math"/>
                          </w:rPr>
                          <m:t>-1</m:t>
                        </m:r>
                      </m:sup>
                    </m:sSup>
                    <m:r>
                      <w:rPr>
                        <w:rFonts w:ascii="Cambria Math" w:hAnsi="Cambria Math" w:cs="Arial"/>
                        <w:sz w:val="20"/>
                        <w:szCs w:val="20"/>
                        <w:lang w:val="sl-SI"/>
                      </w:rPr>
                      <m:t>+…+</m:t>
                    </m:r>
                    <m:sSub>
                      <m:sSubPr>
                        <m:ctrlPr>
                          <w:rPr>
                            <w:rFonts w:ascii="Cambria Math" w:hAnsi="Cambria Math"/>
                            <w:i/>
                            <w:sz w:val="22"/>
                            <w:szCs w:val="22"/>
                          </w:rPr>
                        </m:ctrlPr>
                      </m:sSubPr>
                      <m:e>
                        <m:r>
                          <w:rPr>
                            <w:rFonts w:ascii="Cambria Math" w:hAnsi="Cambria Math"/>
                            <w:sz w:val="22"/>
                            <w:szCs w:val="22"/>
                          </w:rPr>
                          <m:t>b</m:t>
                        </m:r>
                      </m:e>
                      <m:sub>
                        <m:r>
                          <w:rPr>
                            <w:rFonts w:ascii="Cambria Math" w:hAnsi="Cambria Math"/>
                            <w:sz w:val="22"/>
                            <w:szCs w:val="22"/>
                          </w:rPr>
                          <m:t>m</m:t>
                        </m:r>
                      </m:sub>
                    </m:sSub>
                    <m:sSup>
                      <m:sSupPr>
                        <m:ctrlPr>
                          <w:rPr>
                            <w:rFonts w:ascii="Cambria Math" w:hAnsi="Cambria Math" w:cs="Arial"/>
                            <w:i/>
                            <w:sz w:val="20"/>
                            <w:szCs w:val="20"/>
                            <w:lang w:val="sl-SI"/>
                          </w:rPr>
                        </m:ctrlPr>
                      </m:sSupPr>
                      <m:e>
                        <m:r>
                          <w:rPr>
                            <w:rFonts w:ascii="Cambria Math" w:hAnsi="Cambria Math"/>
                          </w:rPr>
                          <m:t>z</m:t>
                        </m:r>
                      </m:e>
                      <m:sup>
                        <m:r>
                          <w:rPr>
                            <w:rFonts w:ascii="Cambria Math" w:hAnsi="Cambria Math"/>
                          </w:rPr>
                          <m:t>-p</m:t>
                        </m:r>
                      </m:sup>
                    </m:sSup>
                  </m:num>
                  <m:den>
                    <m:r>
                      <w:rPr>
                        <w:rFonts w:ascii="Cambria Math" w:hAnsi="Cambria Math"/>
                        <w:sz w:val="22"/>
                        <w:szCs w:val="22"/>
                      </w:rPr>
                      <m:t>1+</m:t>
                    </m:r>
                    <m:sSub>
                      <m:sSubPr>
                        <m:ctrlPr>
                          <w:rPr>
                            <w:rFonts w:ascii="Cambria Math" w:hAnsi="Cambria Math"/>
                            <w:i/>
                            <w:sz w:val="22"/>
                            <w:szCs w:val="22"/>
                          </w:rPr>
                        </m:ctrlPr>
                      </m:sSubPr>
                      <m:e>
                        <m:r>
                          <w:rPr>
                            <w:rFonts w:ascii="Cambria Math" w:hAnsi="Cambria Math"/>
                            <w:sz w:val="22"/>
                            <w:szCs w:val="22"/>
                          </w:rPr>
                          <m:t>a</m:t>
                        </m:r>
                      </m:e>
                      <m:sub>
                        <m:r>
                          <w:rPr>
                            <w:rFonts w:ascii="Cambria Math" w:hAnsi="Cambria Math"/>
                            <w:sz w:val="22"/>
                            <w:szCs w:val="22"/>
                          </w:rPr>
                          <m:t>1</m:t>
                        </m:r>
                      </m:sub>
                    </m:sSub>
                    <m:sSup>
                      <m:sSupPr>
                        <m:ctrlPr>
                          <w:rPr>
                            <w:rFonts w:ascii="Cambria Math" w:hAnsi="Cambria Math" w:cs="Arial"/>
                            <w:i/>
                            <w:sz w:val="20"/>
                            <w:szCs w:val="20"/>
                            <w:lang w:val="sl-SI"/>
                          </w:rPr>
                        </m:ctrlPr>
                      </m:sSupPr>
                      <m:e>
                        <m:r>
                          <w:rPr>
                            <w:rFonts w:ascii="Cambria Math" w:hAnsi="Cambria Math"/>
                          </w:rPr>
                          <m:t>z</m:t>
                        </m:r>
                      </m:e>
                      <m:sup>
                        <m:r>
                          <w:rPr>
                            <w:rFonts w:ascii="Cambria Math" w:hAnsi="Cambria Math"/>
                          </w:rPr>
                          <m:t>-1</m:t>
                        </m:r>
                      </m:sup>
                    </m:sSup>
                    <m:r>
                      <w:rPr>
                        <w:rFonts w:ascii="Cambria Math" w:hAnsi="Cambria Math" w:cs="Arial"/>
                        <w:sz w:val="20"/>
                        <w:szCs w:val="20"/>
                        <w:lang w:val="sl-SI"/>
                      </w:rPr>
                      <m:t>+…+</m:t>
                    </m:r>
                    <m:sSub>
                      <m:sSubPr>
                        <m:ctrlPr>
                          <w:rPr>
                            <w:rFonts w:ascii="Cambria Math" w:hAnsi="Cambria Math"/>
                            <w:i/>
                            <w:sz w:val="22"/>
                            <w:szCs w:val="22"/>
                          </w:rPr>
                        </m:ctrlPr>
                      </m:sSubPr>
                      <m:e>
                        <m:r>
                          <w:rPr>
                            <w:rFonts w:ascii="Cambria Math" w:hAnsi="Cambria Math"/>
                            <w:sz w:val="22"/>
                            <w:szCs w:val="22"/>
                          </w:rPr>
                          <m:t>a</m:t>
                        </m:r>
                      </m:e>
                      <m:sub>
                        <m:r>
                          <w:rPr>
                            <w:rFonts w:ascii="Cambria Math" w:hAnsi="Cambria Math"/>
                            <w:sz w:val="22"/>
                            <w:szCs w:val="22"/>
                          </w:rPr>
                          <m:t>n</m:t>
                        </m:r>
                      </m:sub>
                    </m:sSub>
                    <m:sSup>
                      <m:sSupPr>
                        <m:ctrlPr>
                          <w:rPr>
                            <w:rFonts w:ascii="Cambria Math" w:hAnsi="Cambria Math" w:cs="Arial"/>
                            <w:i/>
                            <w:sz w:val="20"/>
                            <w:szCs w:val="20"/>
                            <w:lang w:val="sl-SI"/>
                          </w:rPr>
                        </m:ctrlPr>
                      </m:sSupPr>
                      <m:e>
                        <m:r>
                          <w:rPr>
                            <w:rFonts w:ascii="Cambria Math" w:hAnsi="Cambria Math"/>
                          </w:rPr>
                          <m:t>z</m:t>
                        </m:r>
                      </m:e>
                      <m:sup>
                        <m:r>
                          <w:rPr>
                            <w:rFonts w:ascii="Cambria Math" w:hAnsi="Cambria Math"/>
                          </w:rPr>
                          <m:t>-q</m:t>
                        </m:r>
                      </m:sup>
                    </m:sSup>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B</m:t>
                    </m:r>
                    <m:d>
                      <m:dPr>
                        <m:ctrlPr>
                          <w:rPr>
                            <w:rFonts w:ascii="Cambria Math" w:hAnsi="Cambria Math"/>
                            <w:i/>
                            <w:sz w:val="22"/>
                            <w:szCs w:val="22"/>
                          </w:rPr>
                        </m:ctrlPr>
                      </m:dPr>
                      <m:e>
                        <m:sSup>
                          <m:sSupPr>
                            <m:ctrlPr>
                              <w:rPr>
                                <w:rFonts w:ascii="Cambria Math" w:hAnsi="Cambria Math" w:cs="Arial"/>
                                <w:i/>
                                <w:sz w:val="20"/>
                                <w:szCs w:val="20"/>
                                <w:lang w:val="sl-SI"/>
                              </w:rPr>
                            </m:ctrlPr>
                          </m:sSupPr>
                          <m:e>
                            <m:r>
                              <w:rPr>
                                <w:rFonts w:ascii="Cambria Math" w:hAnsi="Cambria Math"/>
                              </w:rPr>
                              <m:t>z</m:t>
                            </m:r>
                          </m:e>
                          <m:sup>
                            <m:r>
                              <w:rPr>
                                <w:rFonts w:ascii="Cambria Math" w:hAnsi="Cambria Math"/>
                              </w:rPr>
                              <m:t>-1</m:t>
                            </m:r>
                          </m:sup>
                        </m:sSup>
                      </m:e>
                    </m:d>
                  </m:num>
                  <m:den>
                    <m:r>
                      <w:rPr>
                        <w:rFonts w:ascii="Cambria Math" w:hAnsi="Cambria Math"/>
                        <w:sz w:val="22"/>
                        <w:szCs w:val="22"/>
                      </w:rPr>
                      <m:t>A</m:t>
                    </m:r>
                    <m:d>
                      <m:dPr>
                        <m:ctrlPr>
                          <w:rPr>
                            <w:rFonts w:ascii="Cambria Math" w:hAnsi="Cambria Math"/>
                            <w:i/>
                            <w:sz w:val="22"/>
                            <w:szCs w:val="22"/>
                          </w:rPr>
                        </m:ctrlPr>
                      </m:dPr>
                      <m:e>
                        <m:sSup>
                          <m:sSupPr>
                            <m:ctrlPr>
                              <w:rPr>
                                <w:rFonts w:ascii="Cambria Math" w:hAnsi="Cambria Math" w:cs="Arial"/>
                                <w:i/>
                                <w:sz w:val="20"/>
                                <w:szCs w:val="20"/>
                                <w:lang w:val="sl-SI"/>
                              </w:rPr>
                            </m:ctrlPr>
                          </m:sSupPr>
                          <m:e>
                            <m:r>
                              <w:rPr>
                                <w:rFonts w:ascii="Cambria Math" w:hAnsi="Cambria Math"/>
                              </w:rPr>
                              <m:t>z</m:t>
                            </m:r>
                          </m:e>
                          <m:sup>
                            <m:r>
                              <w:rPr>
                                <w:rFonts w:ascii="Cambria Math" w:hAnsi="Cambria Math"/>
                              </w:rPr>
                              <m:t>-1</m:t>
                            </m:r>
                          </m:sup>
                        </m:sSup>
                      </m:e>
                    </m:d>
                  </m:den>
                </m:f>
              </m:oMath>
            </m:oMathPara>
          </w:p>
        </w:tc>
        <w:tc>
          <w:tcPr>
            <w:tcW w:w="939" w:type="dxa"/>
            <w:vAlign w:val="center"/>
          </w:tcPr>
          <w:p w:rsidR="006A363E" w:rsidRPr="00554F55" w:rsidRDefault="006A363E" w:rsidP="00401443">
            <w:pPr>
              <w:jc w:val="right"/>
              <w:rPr>
                <w:rFonts w:ascii="Arial" w:hAnsi="Arial" w:cs="Arial"/>
                <w:sz w:val="20"/>
                <w:szCs w:val="20"/>
              </w:rPr>
            </w:pPr>
            <w:r>
              <w:rPr>
                <w:rFonts w:ascii="Arial" w:hAnsi="Arial" w:cs="Arial"/>
                <w:sz w:val="20"/>
                <w:szCs w:val="20"/>
              </w:rPr>
              <w:t>(2-5</w:t>
            </w:r>
            <w:r w:rsidRPr="00554F55">
              <w:rPr>
                <w:rFonts w:ascii="Arial" w:hAnsi="Arial" w:cs="Arial"/>
                <w:sz w:val="20"/>
                <w:szCs w:val="20"/>
              </w:rPr>
              <w:t>)</w:t>
            </w:r>
          </w:p>
        </w:tc>
      </w:tr>
    </w:tbl>
    <w:p w:rsidR="006A363E" w:rsidRDefault="00530950" w:rsidP="00530950">
      <w:pPr>
        <w:pStyle w:val="paragraf"/>
        <w:ind w:firstLine="0"/>
      </w:pPr>
      <w:r>
        <w:t>with t</w:t>
      </w:r>
      <w:r w:rsidR="0076528F">
        <w:t>he corr</w:t>
      </w:r>
      <w:r>
        <w:t>esponding difference equation</w:t>
      </w:r>
      <w:r w:rsidR="0076528F">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1"/>
        <w:gridCol w:w="815"/>
      </w:tblGrid>
      <w:tr w:rsidR="0076528F" w:rsidTr="00401443">
        <w:tc>
          <w:tcPr>
            <w:tcW w:w="9180" w:type="dxa"/>
            <w:vAlign w:val="center"/>
          </w:tcPr>
          <w:p w:rsidR="0076528F" w:rsidRPr="005B6322" w:rsidRDefault="0076528F" w:rsidP="0076528F">
            <w:pPr>
              <w:spacing w:before="60" w:after="60"/>
              <w:rPr>
                <w:sz w:val="22"/>
                <w:szCs w:val="22"/>
              </w:rPr>
            </w:pPr>
            <m:oMathPara>
              <m:oMathParaPr>
                <m:jc m:val="left"/>
              </m:oMathParaPr>
              <m:oMath>
                <m:r>
                  <w:rPr>
                    <w:rFonts w:ascii="Cambria Math" w:hAnsi="Cambria Math"/>
                    <w:sz w:val="22"/>
                    <w:szCs w:val="22"/>
                  </w:rPr>
                  <m:t>x</m:t>
                </m:r>
                <m:d>
                  <m:dPr>
                    <m:ctrlPr>
                      <w:rPr>
                        <w:rFonts w:ascii="Cambria Math" w:hAnsi="Cambria Math"/>
                        <w:i/>
                        <w:sz w:val="22"/>
                        <w:szCs w:val="22"/>
                      </w:rPr>
                    </m:ctrlPr>
                  </m:dPr>
                  <m:e>
                    <m:r>
                      <w:rPr>
                        <w:rFonts w:ascii="Cambria Math" w:hAnsi="Cambria Math"/>
                        <w:sz w:val="22"/>
                        <w:szCs w:val="22"/>
                      </w:rPr>
                      <m:t>n</m:t>
                    </m:r>
                  </m:e>
                </m:d>
                <m:r>
                  <w:rPr>
                    <w:rFonts w:ascii="Cambria Math" w:hAnsi="Cambria Math"/>
                    <w:sz w:val="22"/>
                    <w:szCs w:val="22"/>
                  </w:rPr>
                  <m:t>=-</m:t>
                </m:r>
                <m:nary>
                  <m:naryPr>
                    <m:chr m:val="∑"/>
                    <m:limLoc m:val="undOvr"/>
                    <m:ctrlPr>
                      <w:rPr>
                        <w:rFonts w:ascii="Cambria Math" w:hAnsi="Cambria Math"/>
                        <w:i/>
                        <w:sz w:val="22"/>
                        <w:szCs w:val="22"/>
                      </w:rPr>
                    </m:ctrlPr>
                  </m:naryPr>
                  <m:sub>
                    <m:r>
                      <w:rPr>
                        <w:rFonts w:ascii="Cambria Math" w:hAnsi="Cambria Math"/>
                        <w:sz w:val="22"/>
                        <w:szCs w:val="22"/>
                      </w:rPr>
                      <m:t>k=1</m:t>
                    </m:r>
                  </m:sub>
                  <m:sup>
                    <m:r>
                      <w:rPr>
                        <w:rFonts w:ascii="Cambria Math" w:hAnsi="Cambria Math"/>
                        <w:sz w:val="22"/>
                        <w:szCs w:val="22"/>
                      </w:rPr>
                      <m:t>q</m:t>
                    </m:r>
                  </m:sup>
                  <m:e>
                    <m:sSub>
                      <m:sSubPr>
                        <m:ctrlPr>
                          <w:rPr>
                            <w:rFonts w:ascii="Cambria Math" w:hAnsi="Cambria Math"/>
                            <w:i/>
                            <w:sz w:val="22"/>
                            <w:szCs w:val="22"/>
                          </w:rPr>
                        </m:ctrlPr>
                      </m:sSubPr>
                      <m:e>
                        <m:r>
                          <w:rPr>
                            <w:rFonts w:ascii="Cambria Math" w:hAnsi="Cambria Math"/>
                            <w:sz w:val="22"/>
                            <w:szCs w:val="22"/>
                          </w:rPr>
                          <m:t>a</m:t>
                        </m:r>
                      </m:e>
                      <m:sub>
                        <m:r>
                          <w:rPr>
                            <w:rFonts w:ascii="Cambria Math" w:hAnsi="Cambria Math"/>
                            <w:sz w:val="22"/>
                            <w:szCs w:val="22"/>
                          </w:rPr>
                          <m:t>k</m:t>
                        </m:r>
                      </m:sub>
                    </m:sSub>
                    <m:r>
                      <w:rPr>
                        <w:rFonts w:ascii="Cambria Math" w:hAnsi="Cambria Math"/>
                        <w:sz w:val="22"/>
                        <w:szCs w:val="22"/>
                      </w:rPr>
                      <m:t>∙x</m:t>
                    </m:r>
                    <m:d>
                      <m:dPr>
                        <m:ctrlPr>
                          <w:rPr>
                            <w:rFonts w:ascii="Cambria Math" w:hAnsi="Cambria Math"/>
                            <w:i/>
                            <w:sz w:val="22"/>
                            <w:szCs w:val="22"/>
                          </w:rPr>
                        </m:ctrlPr>
                      </m:dPr>
                      <m:e>
                        <m:r>
                          <w:rPr>
                            <w:rFonts w:ascii="Cambria Math" w:hAnsi="Cambria Math"/>
                            <w:sz w:val="22"/>
                            <w:szCs w:val="22"/>
                          </w:rPr>
                          <m:t>n-k</m:t>
                        </m:r>
                      </m:e>
                    </m:d>
                    <m:r>
                      <w:rPr>
                        <w:rFonts w:ascii="Cambria Math" w:hAnsi="Cambria Math"/>
                        <w:sz w:val="22"/>
                        <w:szCs w:val="22"/>
                      </w:rPr>
                      <m:t>+</m:t>
                    </m:r>
                    <m:nary>
                      <m:naryPr>
                        <m:chr m:val="∑"/>
                        <m:limLoc m:val="undOvr"/>
                        <m:ctrlPr>
                          <w:rPr>
                            <w:rFonts w:ascii="Cambria Math" w:hAnsi="Cambria Math"/>
                            <w:i/>
                            <w:sz w:val="22"/>
                            <w:szCs w:val="22"/>
                          </w:rPr>
                        </m:ctrlPr>
                      </m:naryPr>
                      <m:sub>
                        <m:r>
                          <w:rPr>
                            <w:rFonts w:ascii="Cambria Math" w:hAnsi="Cambria Math"/>
                            <w:sz w:val="22"/>
                            <w:szCs w:val="22"/>
                          </w:rPr>
                          <m:t>k=0</m:t>
                        </m:r>
                      </m:sub>
                      <m:sup>
                        <m:r>
                          <w:rPr>
                            <w:rFonts w:ascii="Cambria Math" w:hAnsi="Cambria Math"/>
                            <w:sz w:val="22"/>
                            <w:szCs w:val="22"/>
                          </w:rPr>
                          <m:t>p</m:t>
                        </m:r>
                      </m:sup>
                      <m:e>
                        <m:sSub>
                          <m:sSubPr>
                            <m:ctrlPr>
                              <w:rPr>
                                <w:rFonts w:ascii="Cambria Math" w:hAnsi="Cambria Math"/>
                                <w:i/>
                                <w:sz w:val="22"/>
                                <w:szCs w:val="22"/>
                              </w:rPr>
                            </m:ctrlPr>
                          </m:sSubPr>
                          <m:e>
                            <m:r>
                              <w:rPr>
                                <w:rFonts w:ascii="Cambria Math" w:hAnsi="Cambria Math"/>
                                <w:sz w:val="22"/>
                                <w:szCs w:val="22"/>
                              </w:rPr>
                              <m:t>b</m:t>
                            </m:r>
                          </m:e>
                          <m:sub>
                            <m:r>
                              <w:rPr>
                                <w:rFonts w:ascii="Cambria Math" w:hAnsi="Cambria Math"/>
                                <w:sz w:val="22"/>
                                <w:szCs w:val="22"/>
                              </w:rPr>
                              <m:t>k</m:t>
                            </m:r>
                          </m:sub>
                        </m:sSub>
                        <m:r>
                          <w:rPr>
                            <w:rFonts w:ascii="Cambria Math" w:hAnsi="Cambria Math"/>
                            <w:sz w:val="22"/>
                            <w:szCs w:val="22"/>
                          </w:rPr>
                          <m:t>∙y</m:t>
                        </m:r>
                        <m:d>
                          <m:dPr>
                            <m:ctrlPr>
                              <w:rPr>
                                <w:rFonts w:ascii="Cambria Math" w:hAnsi="Cambria Math"/>
                                <w:i/>
                                <w:sz w:val="22"/>
                                <w:szCs w:val="22"/>
                              </w:rPr>
                            </m:ctrlPr>
                          </m:dPr>
                          <m:e>
                            <m:r>
                              <w:rPr>
                                <w:rFonts w:ascii="Cambria Math" w:hAnsi="Cambria Math"/>
                                <w:sz w:val="22"/>
                                <w:szCs w:val="22"/>
                              </w:rPr>
                              <m:t>n-k</m:t>
                            </m:r>
                          </m:e>
                        </m:d>
                      </m:e>
                    </m:nary>
                  </m:e>
                </m:nary>
              </m:oMath>
            </m:oMathPara>
          </w:p>
        </w:tc>
        <w:tc>
          <w:tcPr>
            <w:tcW w:w="939" w:type="dxa"/>
            <w:vAlign w:val="center"/>
          </w:tcPr>
          <w:p w:rsidR="0076528F" w:rsidRPr="00554F55" w:rsidRDefault="0076528F" w:rsidP="00401443">
            <w:pPr>
              <w:jc w:val="right"/>
              <w:rPr>
                <w:rFonts w:ascii="Arial" w:hAnsi="Arial" w:cs="Arial"/>
                <w:sz w:val="20"/>
                <w:szCs w:val="20"/>
              </w:rPr>
            </w:pPr>
            <w:r>
              <w:rPr>
                <w:rFonts w:ascii="Arial" w:hAnsi="Arial" w:cs="Arial"/>
                <w:sz w:val="20"/>
                <w:szCs w:val="20"/>
              </w:rPr>
              <w:t>(2-6</w:t>
            </w:r>
            <w:r w:rsidRPr="00554F55">
              <w:rPr>
                <w:rFonts w:ascii="Arial" w:hAnsi="Arial" w:cs="Arial"/>
                <w:sz w:val="20"/>
                <w:szCs w:val="20"/>
              </w:rPr>
              <w:t>)</w:t>
            </w:r>
          </w:p>
        </w:tc>
      </w:tr>
    </w:tbl>
    <w:p w:rsidR="0076528F" w:rsidRDefault="00401443" w:rsidP="00342513">
      <w:pPr>
        <w:pStyle w:val="paragraf"/>
        <w:rPr>
          <w:iCs/>
          <w:szCs w:val="24"/>
        </w:rPr>
      </w:pPr>
      <w:r>
        <w:t xml:space="preserve">Depending upon the polynomials </w:t>
      </w:r>
      <m:oMath>
        <m:r>
          <w:rPr>
            <w:rFonts w:ascii="Cambria Math" w:hAnsi="Cambria Math"/>
            <w:sz w:val="22"/>
            <w:szCs w:val="22"/>
          </w:rPr>
          <m:t>A</m:t>
        </m:r>
        <m:d>
          <m:dPr>
            <m:ctrlPr>
              <w:rPr>
                <w:rFonts w:ascii="Cambria Math" w:hAnsi="Cambria Math" w:cs="Times New Roman"/>
                <w:i/>
                <w:sz w:val="22"/>
                <w:szCs w:val="22"/>
                <w:lang w:val="en-GB"/>
              </w:rPr>
            </m:ctrlPr>
          </m:dPr>
          <m:e>
            <m:sSup>
              <m:sSupPr>
                <m:ctrlPr>
                  <w:rPr>
                    <w:rFonts w:ascii="Cambria Math" w:hAnsi="Cambria Math"/>
                    <w:i/>
                  </w:rPr>
                </m:ctrlPr>
              </m:sSupPr>
              <m:e>
                <m:r>
                  <w:rPr>
                    <w:rFonts w:ascii="Cambria Math" w:hAnsi="Cambria Math"/>
                  </w:rPr>
                  <m:t>z</m:t>
                </m:r>
              </m:e>
              <m:sup>
                <m:r>
                  <w:rPr>
                    <w:rFonts w:ascii="Cambria Math" w:hAnsi="Cambria Math"/>
                  </w:rPr>
                  <m:t>-1</m:t>
                </m:r>
              </m:sup>
            </m:sSup>
          </m:e>
        </m:d>
      </m:oMath>
      <w:r>
        <w:rPr>
          <w:sz w:val="22"/>
          <w:szCs w:val="22"/>
          <w:lang w:val="en-GB"/>
        </w:rPr>
        <w:t xml:space="preserve"> </w:t>
      </w:r>
      <w:r w:rsidRPr="00401443">
        <w:rPr>
          <w:lang w:val="en-GB"/>
        </w:rPr>
        <w:t xml:space="preserve">and </w:t>
      </w:r>
      <m:oMath>
        <m:r>
          <w:rPr>
            <w:rFonts w:ascii="Cambria Math" w:hAnsi="Cambria Math"/>
            <w:sz w:val="22"/>
            <w:szCs w:val="22"/>
          </w:rPr>
          <m:t>B</m:t>
        </m:r>
        <m:d>
          <m:dPr>
            <m:ctrlPr>
              <w:rPr>
                <w:rFonts w:ascii="Cambria Math" w:hAnsi="Cambria Math" w:cs="Times New Roman"/>
                <w:i/>
                <w:sz w:val="22"/>
                <w:szCs w:val="22"/>
                <w:lang w:val="en-GB"/>
              </w:rPr>
            </m:ctrlPr>
          </m:dPr>
          <m:e>
            <m:sSup>
              <m:sSupPr>
                <m:ctrlPr>
                  <w:rPr>
                    <w:rFonts w:ascii="Cambria Math" w:hAnsi="Cambria Math"/>
                    <w:i/>
                  </w:rPr>
                </m:ctrlPr>
              </m:sSupPr>
              <m:e>
                <m:r>
                  <w:rPr>
                    <w:rFonts w:ascii="Cambria Math" w:hAnsi="Cambria Math"/>
                  </w:rPr>
                  <m:t>z</m:t>
                </m:r>
              </m:e>
              <m:sup>
                <m:r>
                  <w:rPr>
                    <w:rFonts w:ascii="Cambria Math" w:hAnsi="Cambria Math"/>
                  </w:rPr>
                  <m:t>-1</m:t>
                </m:r>
              </m:sup>
            </m:sSup>
          </m:e>
        </m:d>
      </m:oMath>
      <w:r w:rsidR="008E47B6">
        <w:rPr>
          <w:sz w:val="22"/>
          <w:szCs w:val="22"/>
          <w:lang w:val="en-GB"/>
        </w:rPr>
        <w:t xml:space="preserve">, </w:t>
      </w:r>
      <w:r w:rsidR="003C350D">
        <w:rPr>
          <w:sz w:val="22"/>
          <w:szCs w:val="22"/>
          <w:lang w:val="en-GB"/>
        </w:rPr>
        <w:t>d</w:t>
      </w:r>
      <w:r w:rsidR="008E47B6">
        <w:t xml:space="preserve">ifferent </w:t>
      </w:r>
      <w:r w:rsidRPr="00401443">
        <w:t>r</w:t>
      </w:r>
      <w:r>
        <w:t>andom proces</w:t>
      </w:r>
      <w:r w:rsidR="003C350D">
        <w:softHyphen/>
      </w:r>
      <w:r>
        <w:t>s</w:t>
      </w:r>
      <w:r w:rsidR="008E47B6">
        <w:t>es</w:t>
      </w:r>
      <w:r>
        <w:t xml:space="preserve"> </w:t>
      </w:r>
      <w:r w:rsidR="003C350D">
        <w:t xml:space="preserve">can be </w:t>
      </w:r>
      <w:r>
        <w:t>generated by the the t</w:t>
      </w:r>
      <w:r w:rsidR="008E47B6">
        <w:t xml:space="preserve">ransfer function of Eq. (2-5). If both </w:t>
      </w:r>
      <m:oMath>
        <m:r>
          <w:rPr>
            <w:rFonts w:ascii="Cambria Math" w:hAnsi="Cambria Math"/>
          </w:rPr>
          <m:t>p</m:t>
        </m:r>
      </m:oMath>
      <w:r>
        <w:t xml:space="preserve"> </w:t>
      </w:r>
      <w:r w:rsidR="008E47B6">
        <w:t xml:space="preserve">and </w:t>
      </w:r>
      <m:oMath>
        <m:r>
          <w:rPr>
            <w:rFonts w:ascii="Cambria Math" w:hAnsi="Cambria Math"/>
          </w:rPr>
          <m:t>q</m:t>
        </m:r>
      </m:oMath>
      <w:r w:rsidR="008E47B6">
        <w:t xml:space="preserve"> are at least unity, the process is referred to as </w:t>
      </w:r>
      <w:r w:rsidR="008E47B6" w:rsidRPr="008E47B6">
        <w:rPr>
          <w:i/>
        </w:rPr>
        <w:t>autoregressive, moving average</w:t>
      </w:r>
      <w:r w:rsidR="008E47B6">
        <w:t xml:space="preserve"> process, and usually denoted by </w:t>
      </w:r>
      <m:oMath>
        <m:r>
          <w:rPr>
            <w:rFonts w:ascii="Cambria Math" w:hAnsi="Cambria Math"/>
          </w:rPr>
          <m:t>ARMA</m:t>
        </m:r>
        <m:d>
          <m:dPr>
            <m:ctrlPr>
              <w:rPr>
                <w:rFonts w:ascii="Cambria Math" w:hAnsi="Cambria Math"/>
                <w:i/>
              </w:rPr>
            </m:ctrlPr>
          </m:dPr>
          <m:e>
            <m:r>
              <w:rPr>
                <w:rFonts w:ascii="Cambria Math" w:hAnsi="Cambria Math"/>
              </w:rPr>
              <m:t>p,q</m:t>
            </m:r>
          </m:e>
        </m:d>
      </m:oMath>
      <w:r w:rsidR="008E47B6">
        <w:t xml:space="preserve">; if </w:t>
      </w:r>
      <m:oMath>
        <m:r>
          <w:rPr>
            <w:rFonts w:ascii="Cambria Math" w:hAnsi="Cambria Math"/>
          </w:rPr>
          <m:t>q=0</m:t>
        </m:r>
      </m:oMath>
      <w:r w:rsidR="008E47B6">
        <w:t xml:space="preserve"> and </w:t>
      </w:r>
      <m:oMath>
        <m:sSub>
          <m:sSubPr>
            <m:ctrlPr>
              <w:rPr>
                <w:rFonts w:ascii="Cambria Math" w:hAnsi="Cambria Math"/>
                <w:i/>
              </w:rPr>
            </m:ctrlPr>
          </m:sSubPr>
          <m:e>
            <m:r>
              <w:rPr>
                <w:rFonts w:ascii="Cambria Math" w:hAnsi="Cambria Math"/>
              </w:rPr>
              <m:t>b</m:t>
            </m:r>
          </m:e>
          <m:sub>
            <m:r>
              <w:rPr>
                <w:rFonts w:ascii="Cambria Math" w:hAnsi="Cambria Math"/>
              </w:rPr>
              <m:t>0</m:t>
            </m:r>
          </m:sub>
        </m:sSub>
        <m:r>
          <w:rPr>
            <w:rFonts w:ascii="Cambria Math" w:hAnsi="Cambria Math"/>
          </w:rPr>
          <m:t>=1</m:t>
        </m:r>
      </m:oMath>
      <w:r w:rsidR="00211A4A">
        <w:t>,</w:t>
      </w:r>
      <w:r w:rsidR="008E47B6">
        <w:t xml:space="preserve"> one has an </w:t>
      </w:r>
      <w:r w:rsidR="008E47B6" w:rsidRPr="008E47B6">
        <w:rPr>
          <w:i/>
        </w:rPr>
        <w:t>autoregressive</w:t>
      </w:r>
      <w:r w:rsidR="008E47B6">
        <w:rPr>
          <w:i/>
        </w:rPr>
        <w:t xml:space="preserve"> </w:t>
      </w:r>
      <w:r w:rsidR="008E47B6">
        <w:t xml:space="preserve">process of order </w:t>
      </w:r>
      <m:oMath>
        <m:r>
          <w:rPr>
            <w:rFonts w:ascii="Cambria Math" w:hAnsi="Cambria Math"/>
          </w:rPr>
          <m:t>p</m:t>
        </m:r>
      </m:oMath>
      <w:r w:rsidR="00603BCE">
        <w:t xml:space="preserve">, or </w:t>
      </w:r>
      <m:oMath>
        <m:r>
          <w:rPr>
            <w:rFonts w:ascii="Cambria Math" w:hAnsi="Cambria Math"/>
          </w:rPr>
          <m:t>AR</m:t>
        </m:r>
        <m:d>
          <m:dPr>
            <m:ctrlPr>
              <w:rPr>
                <w:rFonts w:ascii="Cambria Math" w:hAnsi="Cambria Math"/>
                <w:i/>
              </w:rPr>
            </m:ctrlPr>
          </m:dPr>
          <m:e>
            <m:r>
              <w:rPr>
                <w:rFonts w:ascii="Cambria Math" w:hAnsi="Cambria Math"/>
              </w:rPr>
              <m:t>p</m:t>
            </m:r>
          </m:e>
        </m:d>
      </m:oMath>
      <w:r w:rsidR="00603BCE">
        <w:t xml:space="preserve">; and if </w:t>
      </w:r>
      <m:oMath>
        <m:r>
          <w:rPr>
            <w:rFonts w:ascii="Cambria Math" w:hAnsi="Cambria Math"/>
          </w:rPr>
          <m:t>A</m:t>
        </m:r>
        <m:d>
          <m:dPr>
            <m:ctrlPr>
              <w:rPr>
                <w:rFonts w:ascii="Cambria Math" w:hAnsi="Cambria Math"/>
                <w:i/>
              </w:rPr>
            </m:ctrlPr>
          </m:dPr>
          <m:e>
            <m:sSup>
              <m:sSupPr>
                <m:ctrlPr>
                  <w:rPr>
                    <w:rFonts w:ascii="Cambria Math" w:hAnsi="Cambria Math"/>
                    <w:i/>
                  </w:rPr>
                </m:ctrlPr>
              </m:sSupPr>
              <m:e>
                <m:r>
                  <w:rPr>
                    <w:rFonts w:ascii="Cambria Math" w:hAnsi="Cambria Math"/>
                  </w:rPr>
                  <m:t>z</m:t>
                </m:r>
              </m:e>
              <m:sup>
                <m:r>
                  <w:rPr>
                    <w:rFonts w:ascii="Cambria Math" w:hAnsi="Cambria Math"/>
                  </w:rPr>
                  <m:t>-1</m:t>
                </m:r>
              </m:sup>
            </m:sSup>
          </m:e>
        </m:d>
        <m:r>
          <w:rPr>
            <w:rFonts w:ascii="Cambria Math" w:hAnsi="Cambria Math"/>
          </w:rPr>
          <m:t>=1</m:t>
        </m:r>
      </m:oMath>
      <w:r w:rsidR="00603BCE">
        <w:rPr>
          <w:sz w:val="22"/>
          <w:szCs w:val="22"/>
        </w:rPr>
        <w:t xml:space="preserve">, </w:t>
      </w:r>
      <w:r w:rsidR="00603BCE" w:rsidRPr="00603BCE">
        <w:t>the output of the</w:t>
      </w:r>
      <w:r w:rsidR="00603BCE">
        <w:rPr>
          <w:iCs/>
          <w:szCs w:val="24"/>
        </w:rPr>
        <w:t xml:space="preserve"> system is a </w:t>
      </w:r>
      <w:r w:rsidR="00603BCE" w:rsidRPr="00603BCE">
        <w:rPr>
          <w:i/>
          <w:iCs/>
          <w:szCs w:val="24"/>
        </w:rPr>
        <w:t>moving average</w:t>
      </w:r>
      <w:r w:rsidR="00603BCE">
        <w:rPr>
          <w:iCs/>
          <w:szCs w:val="24"/>
        </w:rPr>
        <w:t xml:space="preserve"> process, or </w:t>
      </w:r>
      <m:oMath>
        <m:r>
          <w:rPr>
            <w:rFonts w:ascii="Cambria Math" w:hAnsi="Cambria Math"/>
            <w:szCs w:val="24"/>
          </w:rPr>
          <m:t>M</m:t>
        </m:r>
        <m:r>
          <w:rPr>
            <w:rFonts w:ascii="Cambria Math" w:hAnsi="Cambria Math"/>
          </w:rPr>
          <m:t>A</m:t>
        </m:r>
        <m:d>
          <m:dPr>
            <m:ctrlPr>
              <w:rPr>
                <w:rFonts w:ascii="Cambria Math" w:hAnsi="Cambria Math"/>
                <w:i/>
              </w:rPr>
            </m:ctrlPr>
          </m:dPr>
          <m:e>
            <m:r>
              <w:rPr>
                <w:rFonts w:ascii="Cambria Math" w:hAnsi="Cambria Math"/>
              </w:rPr>
              <m:t>q</m:t>
            </m:r>
          </m:e>
        </m:d>
      </m:oMath>
      <w:r w:rsidR="00603BCE">
        <w:rPr>
          <w:iCs/>
          <w:szCs w:val="24"/>
        </w:rPr>
        <w:t xml:space="preserve">. </w:t>
      </w:r>
    </w:p>
    <w:p w:rsidR="007B34FF" w:rsidRDefault="00785CCA" w:rsidP="007B34FF">
      <w:pPr>
        <w:pStyle w:val="paragraf"/>
        <w:rPr>
          <w:iCs/>
          <w:szCs w:val="24"/>
        </w:rPr>
      </w:pPr>
      <w:r>
        <w:rPr>
          <w:iCs/>
          <w:szCs w:val="24"/>
        </w:rPr>
        <w:t xml:space="preserve">According to Proakis and Manolakis </w:t>
      </w:r>
      <w:r>
        <w:rPr>
          <w:iCs/>
          <w:szCs w:val="24"/>
        </w:rPr>
        <w:fldChar w:fldCharType="begin"/>
      </w:r>
      <w:r>
        <w:rPr>
          <w:iCs/>
          <w:szCs w:val="24"/>
        </w:rPr>
        <w:instrText xml:space="preserve"> REF _Ref416004886 \r \h </w:instrText>
      </w:r>
      <w:r>
        <w:rPr>
          <w:iCs/>
          <w:szCs w:val="24"/>
        </w:rPr>
      </w:r>
      <w:r>
        <w:rPr>
          <w:iCs/>
          <w:szCs w:val="24"/>
        </w:rPr>
        <w:fldChar w:fldCharType="separate"/>
      </w:r>
      <w:r>
        <w:rPr>
          <w:iCs/>
          <w:szCs w:val="24"/>
        </w:rPr>
        <w:t>[3]</w:t>
      </w:r>
      <w:r>
        <w:rPr>
          <w:iCs/>
          <w:szCs w:val="24"/>
        </w:rPr>
        <w:fldChar w:fldCharType="end"/>
      </w:r>
      <w:r>
        <w:rPr>
          <w:iCs/>
          <w:szCs w:val="24"/>
        </w:rPr>
        <w:t xml:space="preserve">, the </w:t>
      </w:r>
      <w:r w:rsidR="003C350D">
        <w:rPr>
          <w:iCs/>
          <w:szCs w:val="24"/>
        </w:rPr>
        <w:t>autoregressive</w:t>
      </w:r>
      <w:r>
        <w:rPr>
          <w:iCs/>
          <w:szCs w:val="24"/>
        </w:rPr>
        <w:t xml:space="preserve"> process lends itself best for the representation of </w:t>
      </w:r>
      <w:r w:rsidR="00211A4A">
        <w:rPr>
          <w:iCs/>
          <w:szCs w:val="24"/>
        </w:rPr>
        <w:t xml:space="preserve">spectra with sharp peaks, </w:t>
      </w:r>
      <w:r w:rsidR="00DE0D21">
        <w:rPr>
          <w:iCs/>
          <w:szCs w:val="24"/>
        </w:rPr>
        <w:t>and results</w:t>
      </w:r>
      <w:r w:rsidR="00211A4A">
        <w:rPr>
          <w:iCs/>
          <w:szCs w:val="24"/>
        </w:rPr>
        <w:t xml:space="preserve"> in</w:t>
      </w:r>
      <w:r>
        <w:rPr>
          <w:iCs/>
          <w:szCs w:val="24"/>
        </w:rPr>
        <w:t xml:space="preserve"> very simple equa</w:t>
      </w:r>
      <w:r w:rsidR="00211A4A">
        <w:rPr>
          <w:iCs/>
          <w:szCs w:val="24"/>
        </w:rPr>
        <w:softHyphen/>
      </w:r>
      <w:r>
        <w:rPr>
          <w:iCs/>
          <w:szCs w:val="24"/>
        </w:rPr>
        <w:t>tions for the calculation of the coefficient values. For these reasons, it is the one used in the present study.</w:t>
      </w:r>
    </w:p>
    <w:p w:rsidR="00257EE4" w:rsidRDefault="00517D51" w:rsidP="00257EE4">
      <w:pPr>
        <w:pStyle w:val="podnaslov"/>
      </w:pPr>
      <w:r>
        <w:t xml:space="preserve">METHOD SELECTION AND </w:t>
      </w:r>
      <w:r w:rsidR="00257EE4">
        <w:t>VERIFICATION</w:t>
      </w:r>
    </w:p>
    <w:p w:rsidR="00257EE4" w:rsidRDefault="007E7EFD" w:rsidP="00257EE4">
      <w:pPr>
        <w:pStyle w:val="paragraf"/>
      </w:pPr>
      <w:r>
        <w:t>Since there are s</w:t>
      </w:r>
      <w:r w:rsidR="007A131B">
        <w:t>e</w:t>
      </w:r>
      <w:r>
        <w:t>veral possibilities to design a filter for the above purpose, it was decided to test the candidate filters with synthetic data. Before going to the filter design procedures, it is necessary to introduce basic ideas of the angle modulation.</w:t>
      </w:r>
    </w:p>
    <w:p w:rsidR="007E7EFD" w:rsidRDefault="007E7EFD" w:rsidP="00257EE4">
      <w:pPr>
        <w:pStyle w:val="paragraf"/>
      </w:pPr>
      <w:r>
        <w:t xml:space="preserve">A sinusoidal signal with amplitude </w:t>
      </w:r>
      <m:oMath>
        <m:r>
          <w:rPr>
            <w:rFonts w:ascii="Cambria Math" w:hAnsi="Cambria Math"/>
          </w:rPr>
          <m:t>A</m:t>
        </m:r>
      </m:oMath>
      <w:r>
        <w:t xml:space="preserve"> can be generated by means of the well-</w:t>
      </w:r>
      <w:r>
        <w:lastRenderedPageBreak/>
        <w:t>known formula: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9"/>
        <w:gridCol w:w="817"/>
      </w:tblGrid>
      <w:tr w:rsidR="007E7EFD" w:rsidTr="00A067D1">
        <w:tc>
          <w:tcPr>
            <w:tcW w:w="9180" w:type="dxa"/>
            <w:vAlign w:val="center"/>
          </w:tcPr>
          <w:p w:rsidR="007E7EFD" w:rsidRPr="005B6322" w:rsidRDefault="007E7EFD" w:rsidP="007E7EFD">
            <w:pPr>
              <w:spacing w:before="60" w:after="60"/>
              <w:rPr>
                <w:sz w:val="22"/>
                <w:szCs w:val="22"/>
              </w:rPr>
            </w:pPr>
            <m:oMathPara>
              <m:oMathParaPr>
                <m:jc m:val="left"/>
              </m:oMathParaPr>
              <m:oMath>
                <m:r>
                  <w:rPr>
                    <w:rFonts w:ascii="Cambria Math" w:hAnsi="Cambria Math"/>
                    <w:sz w:val="22"/>
                    <w:szCs w:val="22"/>
                  </w:rPr>
                  <m:t>y</m:t>
                </m:r>
                <m:d>
                  <m:dPr>
                    <m:ctrlPr>
                      <w:rPr>
                        <w:rFonts w:ascii="Cambria Math" w:hAnsi="Cambria Math"/>
                        <w:i/>
                        <w:sz w:val="22"/>
                        <w:szCs w:val="22"/>
                      </w:rPr>
                    </m:ctrlPr>
                  </m:dPr>
                  <m:e>
                    <m:r>
                      <w:rPr>
                        <w:rFonts w:ascii="Cambria Math" w:hAnsi="Cambria Math"/>
                        <w:sz w:val="22"/>
                        <w:szCs w:val="22"/>
                      </w:rPr>
                      <m:t>t</m:t>
                    </m:r>
                  </m:e>
                </m:d>
                <m:r>
                  <w:rPr>
                    <w:rFonts w:ascii="Cambria Math" w:hAnsi="Cambria Math"/>
                    <w:sz w:val="22"/>
                    <w:szCs w:val="22"/>
                  </w:rPr>
                  <m:t>=A∙</m:t>
                </m:r>
                <m:func>
                  <m:funcPr>
                    <m:ctrlPr>
                      <w:rPr>
                        <w:rFonts w:ascii="Cambria Math" w:hAnsi="Cambria Math"/>
                        <w:sz w:val="22"/>
                        <w:szCs w:val="22"/>
                      </w:rPr>
                    </m:ctrlPr>
                  </m:funcPr>
                  <m:fName>
                    <m:r>
                      <m:rPr>
                        <m:sty m:val="p"/>
                      </m:rPr>
                      <w:rPr>
                        <w:rFonts w:ascii="Cambria Math" w:hAnsi="Cambria Math"/>
                        <w:sz w:val="22"/>
                        <w:szCs w:val="22"/>
                      </w:rPr>
                      <m:t>sin</m:t>
                    </m:r>
                  </m:fName>
                  <m:e>
                    <m:r>
                      <m:rPr>
                        <m:sty m:val="p"/>
                      </m:rPr>
                      <w:rPr>
                        <w:rFonts w:ascii="Cambria Math" w:hAnsi="Cambria Math"/>
                        <w:sz w:val="22"/>
                        <w:szCs w:val="22"/>
                      </w:rPr>
                      <m:t>Θ</m:t>
                    </m:r>
                    <m:d>
                      <m:dPr>
                        <m:ctrlPr>
                          <w:rPr>
                            <w:rFonts w:ascii="Cambria Math" w:hAnsi="Cambria Math"/>
                            <w:i/>
                            <w:sz w:val="22"/>
                            <w:szCs w:val="22"/>
                          </w:rPr>
                        </m:ctrlPr>
                      </m:dPr>
                      <m:e>
                        <m:r>
                          <w:rPr>
                            <w:rFonts w:ascii="Cambria Math" w:hAnsi="Cambria Math"/>
                            <w:sz w:val="22"/>
                            <w:szCs w:val="22"/>
                          </w:rPr>
                          <m:t>t</m:t>
                        </m:r>
                      </m:e>
                    </m:d>
                  </m:e>
                </m:func>
              </m:oMath>
            </m:oMathPara>
          </w:p>
        </w:tc>
        <w:tc>
          <w:tcPr>
            <w:tcW w:w="939" w:type="dxa"/>
            <w:vAlign w:val="center"/>
          </w:tcPr>
          <w:p w:rsidR="007E7EFD" w:rsidRPr="00554F55" w:rsidRDefault="007E7EFD" w:rsidP="007E7EFD">
            <w:pPr>
              <w:jc w:val="right"/>
              <w:rPr>
                <w:rFonts w:ascii="Arial" w:hAnsi="Arial" w:cs="Arial"/>
                <w:sz w:val="20"/>
                <w:szCs w:val="20"/>
              </w:rPr>
            </w:pPr>
            <w:r>
              <w:rPr>
                <w:rFonts w:ascii="Arial" w:hAnsi="Arial" w:cs="Arial"/>
                <w:sz w:val="20"/>
                <w:szCs w:val="20"/>
              </w:rPr>
              <w:t>(3-1</w:t>
            </w:r>
            <w:r w:rsidRPr="00554F55">
              <w:rPr>
                <w:rFonts w:ascii="Arial" w:hAnsi="Arial" w:cs="Arial"/>
                <w:sz w:val="20"/>
                <w:szCs w:val="20"/>
              </w:rPr>
              <w:t>)</w:t>
            </w:r>
          </w:p>
        </w:tc>
      </w:tr>
    </w:tbl>
    <w:p w:rsidR="00420D93" w:rsidRPr="00603BCE" w:rsidRDefault="007E7EFD" w:rsidP="007E7EFD">
      <w:pPr>
        <w:pStyle w:val="paragraf"/>
        <w:ind w:firstLine="0"/>
      </w:pPr>
      <w:r>
        <w:t xml:space="preserve">whereby the following relationship </w:t>
      </w:r>
      <w:r w:rsidR="00420D93">
        <w:t xml:space="preserve">between the argument of the sine function above and the instantaneous angular velocity </w:t>
      </w:r>
      <m:oMath>
        <m:sSub>
          <m:sSubPr>
            <m:ctrlPr>
              <w:rPr>
                <w:rFonts w:ascii="Cambria Math" w:hAnsi="Cambria Math" w:cs="Times New Roman"/>
                <w:i/>
                <w:lang w:val="en-GB"/>
              </w:rPr>
            </m:ctrlPr>
          </m:sSubPr>
          <m:e>
            <m:r>
              <w:rPr>
                <w:rFonts w:ascii="Cambria Math" w:hAnsi="Cambria Math"/>
              </w:rPr>
              <m:t>ω</m:t>
            </m:r>
          </m:e>
          <m:sub>
            <m:r>
              <w:rPr>
                <w:rFonts w:ascii="Cambria Math" w:hAnsi="Cambria Math"/>
              </w:rPr>
              <m:t>m</m:t>
            </m:r>
          </m:sub>
        </m:sSub>
        <m:d>
          <m:dPr>
            <m:ctrlPr>
              <w:rPr>
                <w:rFonts w:ascii="Cambria Math" w:hAnsi="Cambria Math"/>
                <w:i/>
              </w:rPr>
            </m:ctrlPr>
          </m:dPr>
          <m:e>
            <m:r>
              <w:rPr>
                <w:rFonts w:ascii="Cambria Math" w:hAnsi="Cambria Math"/>
              </w:rPr>
              <m:t>t</m:t>
            </m:r>
          </m:e>
        </m:d>
      </m:oMath>
      <w:r w:rsidR="00420D93">
        <w:t xml:space="preserve"> </w:t>
      </w:r>
      <w:r>
        <w:t>holds</w:t>
      </w:r>
      <w:r w:rsidR="00420D93">
        <w:t xml:space="preserve"> </w:t>
      </w:r>
      <w:r w:rsidR="00420D93">
        <w:fldChar w:fldCharType="begin"/>
      </w:r>
      <w:r w:rsidR="00420D93">
        <w:instrText xml:space="preserve"> REF _Ref415570281 \r \h </w:instrText>
      </w:r>
      <w:r w:rsidR="00420D93">
        <w:fldChar w:fldCharType="separate"/>
      </w:r>
      <w:r w:rsidR="00420D93">
        <w:t>[1]</w:t>
      </w:r>
      <w:r w:rsidR="00420D93">
        <w:fldChar w:fldCharType="end"/>
      </w:r>
      <w:r w:rsidR="00420D93">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8"/>
        <w:gridCol w:w="818"/>
      </w:tblGrid>
      <w:tr w:rsidR="00420D93" w:rsidTr="00A067D1">
        <w:tc>
          <w:tcPr>
            <w:tcW w:w="9180" w:type="dxa"/>
            <w:vAlign w:val="center"/>
          </w:tcPr>
          <w:p w:rsidR="00420D93" w:rsidRPr="005B6322" w:rsidRDefault="000842F1" w:rsidP="00420D93">
            <w:pPr>
              <w:spacing w:before="60" w:after="60"/>
              <w:rPr>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ω</m:t>
                    </m:r>
                  </m:e>
                  <m:sub>
                    <m:r>
                      <w:rPr>
                        <w:rFonts w:ascii="Cambria Math" w:hAnsi="Cambria Math"/>
                        <w:sz w:val="22"/>
                        <w:szCs w:val="22"/>
                      </w:rPr>
                      <m:t>m</m:t>
                    </m:r>
                  </m:sub>
                </m:sSub>
                <m:d>
                  <m:dPr>
                    <m:ctrlPr>
                      <w:rPr>
                        <w:rFonts w:ascii="Cambria Math" w:hAnsi="Cambria Math"/>
                        <w:i/>
                        <w:sz w:val="22"/>
                        <w:szCs w:val="22"/>
                      </w:rPr>
                    </m:ctrlPr>
                  </m:dPr>
                  <m:e>
                    <m:r>
                      <w:rPr>
                        <w:rFonts w:ascii="Cambria Math" w:hAnsi="Cambria Math"/>
                        <w:sz w:val="22"/>
                        <w:szCs w:val="22"/>
                      </w:rPr>
                      <m:t>t</m:t>
                    </m:r>
                  </m:e>
                </m:d>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d</m:t>
                    </m:r>
                    <m:r>
                      <m:rPr>
                        <m:sty m:val="p"/>
                      </m:rPr>
                      <w:rPr>
                        <w:rFonts w:ascii="Cambria Math" w:hAnsi="Cambria Math"/>
                        <w:sz w:val="22"/>
                        <w:szCs w:val="22"/>
                      </w:rPr>
                      <m:t>Θ</m:t>
                    </m:r>
                    <m:d>
                      <m:dPr>
                        <m:ctrlPr>
                          <w:rPr>
                            <w:rFonts w:ascii="Cambria Math" w:hAnsi="Cambria Math"/>
                            <w:i/>
                            <w:sz w:val="22"/>
                            <w:szCs w:val="22"/>
                          </w:rPr>
                        </m:ctrlPr>
                      </m:dPr>
                      <m:e>
                        <m:r>
                          <w:rPr>
                            <w:rFonts w:ascii="Cambria Math" w:hAnsi="Cambria Math"/>
                            <w:sz w:val="22"/>
                            <w:szCs w:val="22"/>
                          </w:rPr>
                          <m:t>t</m:t>
                        </m:r>
                      </m:e>
                    </m:d>
                  </m:num>
                  <m:den>
                    <m:r>
                      <w:rPr>
                        <w:rFonts w:ascii="Cambria Math" w:hAnsi="Cambria Math"/>
                        <w:sz w:val="22"/>
                        <w:szCs w:val="22"/>
                      </w:rPr>
                      <m:t>dt</m:t>
                    </m:r>
                  </m:den>
                </m:f>
              </m:oMath>
            </m:oMathPara>
          </w:p>
        </w:tc>
        <w:tc>
          <w:tcPr>
            <w:tcW w:w="939" w:type="dxa"/>
            <w:vAlign w:val="center"/>
          </w:tcPr>
          <w:p w:rsidR="00420D93" w:rsidRPr="00554F55" w:rsidRDefault="00420D93" w:rsidP="00A067D1">
            <w:pPr>
              <w:jc w:val="right"/>
              <w:rPr>
                <w:rFonts w:ascii="Arial" w:hAnsi="Arial" w:cs="Arial"/>
                <w:sz w:val="20"/>
                <w:szCs w:val="20"/>
              </w:rPr>
            </w:pPr>
            <w:r>
              <w:rPr>
                <w:rFonts w:ascii="Arial" w:hAnsi="Arial" w:cs="Arial"/>
                <w:sz w:val="20"/>
                <w:szCs w:val="20"/>
              </w:rPr>
              <w:t>(3-2</w:t>
            </w:r>
            <w:r w:rsidRPr="00554F55">
              <w:rPr>
                <w:rFonts w:ascii="Arial" w:hAnsi="Arial" w:cs="Arial"/>
                <w:sz w:val="20"/>
                <w:szCs w:val="20"/>
              </w:rPr>
              <w:t>)</w:t>
            </w:r>
          </w:p>
        </w:tc>
      </w:tr>
    </w:tbl>
    <w:p w:rsidR="00420D93" w:rsidRPr="00603BCE" w:rsidRDefault="00420D93" w:rsidP="007E7EFD">
      <w:pPr>
        <w:pStyle w:val="paragraf"/>
        <w:ind w:firstLine="0"/>
      </w:pPr>
      <w:r>
        <w:t>A sinusoidal signal with constant frequency and phase is generated with the argument: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2"/>
        <w:gridCol w:w="814"/>
      </w:tblGrid>
      <w:tr w:rsidR="00420D93" w:rsidTr="00A067D1">
        <w:tc>
          <w:tcPr>
            <w:tcW w:w="9180" w:type="dxa"/>
            <w:vAlign w:val="center"/>
          </w:tcPr>
          <w:p w:rsidR="00420D93" w:rsidRPr="005B6322" w:rsidRDefault="00420D93" w:rsidP="00420D93">
            <w:pPr>
              <w:spacing w:before="60" w:after="60"/>
              <w:rPr>
                <w:sz w:val="22"/>
                <w:szCs w:val="22"/>
              </w:rPr>
            </w:pPr>
            <m:oMathPara>
              <m:oMathParaPr>
                <m:jc m:val="left"/>
              </m:oMathParaPr>
              <m:oMath>
                <m:r>
                  <m:rPr>
                    <m:sty m:val="p"/>
                  </m:rPr>
                  <w:rPr>
                    <w:rFonts w:ascii="Cambria Math" w:hAnsi="Cambria Math"/>
                    <w:sz w:val="22"/>
                    <w:szCs w:val="22"/>
                  </w:rPr>
                  <m:t>Θ</m:t>
                </m:r>
                <m:d>
                  <m:dPr>
                    <m:ctrlPr>
                      <w:rPr>
                        <w:rFonts w:ascii="Cambria Math" w:hAnsi="Cambria Math"/>
                        <w:i/>
                        <w:sz w:val="22"/>
                        <w:szCs w:val="22"/>
                      </w:rPr>
                    </m:ctrlPr>
                  </m:dPr>
                  <m:e>
                    <m:r>
                      <w:rPr>
                        <w:rFonts w:ascii="Cambria Math" w:hAnsi="Cambria Math"/>
                        <w:sz w:val="22"/>
                        <w:szCs w:val="22"/>
                      </w:rPr>
                      <m:t>t</m:t>
                    </m:r>
                  </m:e>
                </m:d>
                <m:r>
                  <w:rPr>
                    <w:rFonts w:ascii="Cambria Math" w:hAnsi="Cambria Math"/>
                    <w:sz w:val="22"/>
                    <w:szCs w:val="22"/>
                  </w:rPr>
                  <m:t>=</m:t>
                </m:r>
                <m:func>
                  <m:funcPr>
                    <m:ctrlPr>
                      <w:rPr>
                        <w:rFonts w:ascii="Cambria Math" w:hAnsi="Cambria Math"/>
                        <w:sz w:val="22"/>
                        <w:szCs w:val="22"/>
                      </w:rPr>
                    </m:ctrlPr>
                  </m:funcPr>
                  <m:fName>
                    <m:sSub>
                      <m:sSubPr>
                        <m:ctrlPr>
                          <w:rPr>
                            <w:rFonts w:ascii="Cambria Math" w:hAnsi="Cambria Math"/>
                            <w:sz w:val="22"/>
                            <w:szCs w:val="22"/>
                          </w:rPr>
                        </m:ctrlPr>
                      </m:sSubPr>
                      <m:e>
                        <m:r>
                          <w:rPr>
                            <w:rFonts w:ascii="Cambria Math" w:hAnsi="Cambria Math"/>
                            <w:sz w:val="22"/>
                            <w:szCs w:val="22"/>
                          </w:rPr>
                          <m:t>ω</m:t>
                        </m:r>
                      </m:e>
                      <m:sub>
                        <m:r>
                          <w:rPr>
                            <w:rFonts w:ascii="Cambria Math" w:hAnsi="Cambria Math"/>
                            <w:sz w:val="22"/>
                            <w:szCs w:val="22"/>
                          </w:rPr>
                          <m:t>0</m:t>
                        </m:r>
                      </m:sub>
                    </m:sSub>
                    <m:r>
                      <w:rPr>
                        <w:rFonts w:ascii="Cambria Math" w:hAnsi="Cambria Math"/>
                        <w:sz w:val="22"/>
                        <w:szCs w:val="22"/>
                      </w:rPr>
                      <m:t>t+</m:t>
                    </m:r>
                  </m:fName>
                  <m:e>
                    <m:sSub>
                      <m:sSubPr>
                        <m:ctrlPr>
                          <w:rPr>
                            <w:rFonts w:ascii="Cambria Math" w:hAnsi="Cambria Math"/>
                            <w:i/>
                            <w:sz w:val="22"/>
                            <w:szCs w:val="22"/>
                          </w:rPr>
                        </m:ctrlPr>
                      </m:sSubPr>
                      <m:e>
                        <m:r>
                          <m:rPr>
                            <m:sty m:val="p"/>
                          </m:rPr>
                          <w:rPr>
                            <w:rFonts w:ascii="Cambria Math" w:hAnsi="Cambria Math"/>
                            <w:sz w:val="22"/>
                            <w:szCs w:val="22"/>
                          </w:rPr>
                          <m:t>Θ</m:t>
                        </m:r>
                      </m:e>
                      <m:sub>
                        <m:r>
                          <w:rPr>
                            <w:rFonts w:ascii="Cambria Math" w:hAnsi="Cambria Math"/>
                            <w:sz w:val="22"/>
                            <w:szCs w:val="22"/>
                          </w:rPr>
                          <m:t>0</m:t>
                        </m:r>
                      </m:sub>
                    </m:sSub>
                  </m:e>
                </m:func>
              </m:oMath>
            </m:oMathPara>
          </w:p>
        </w:tc>
        <w:tc>
          <w:tcPr>
            <w:tcW w:w="939" w:type="dxa"/>
            <w:vAlign w:val="center"/>
          </w:tcPr>
          <w:p w:rsidR="00420D93" w:rsidRPr="00554F55" w:rsidRDefault="00420D93" w:rsidP="00A067D1">
            <w:pPr>
              <w:jc w:val="right"/>
              <w:rPr>
                <w:rFonts w:ascii="Arial" w:hAnsi="Arial" w:cs="Arial"/>
                <w:sz w:val="20"/>
                <w:szCs w:val="20"/>
              </w:rPr>
            </w:pPr>
            <w:r>
              <w:rPr>
                <w:rFonts w:ascii="Arial" w:hAnsi="Arial" w:cs="Arial"/>
                <w:sz w:val="20"/>
                <w:szCs w:val="20"/>
              </w:rPr>
              <w:t>(3-3</w:t>
            </w:r>
            <w:r w:rsidRPr="00554F55">
              <w:rPr>
                <w:rFonts w:ascii="Arial" w:hAnsi="Arial" w:cs="Arial"/>
                <w:sz w:val="20"/>
                <w:szCs w:val="20"/>
              </w:rPr>
              <w:t>)</w:t>
            </w:r>
          </w:p>
        </w:tc>
      </w:tr>
    </w:tbl>
    <w:p w:rsidR="007B79F5" w:rsidRPr="00603BCE" w:rsidRDefault="00420D93" w:rsidP="007E7EFD">
      <w:pPr>
        <w:pStyle w:val="paragraf"/>
        <w:ind w:firstLine="0"/>
      </w:pPr>
      <w:r>
        <w:t xml:space="preserve">which </w:t>
      </w:r>
      <w:r w:rsidRPr="009F799A">
        <w:t>implies</w:t>
      </w:r>
      <w:r>
        <w:t xml:space="preserve"> a constant </w:t>
      </w:r>
      <w:r w:rsidR="00364C60">
        <w:t xml:space="preserve">angular </w:t>
      </w:r>
      <w:r>
        <w:t>frequency</w:t>
      </w:r>
      <w:r w:rsidR="00364C60">
        <w:t xml:space="preserve"> </w:t>
      </w:r>
      <m:oMath>
        <m:sSub>
          <m:sSubPr>
            <m:ctrlPr>
              <w:rPr>
                <w:rFonts w:ascii="Cambria Math" w:hAnsi="Cambria Math"/>
                <w:sz w:val="22"/>
                <w:szCs w:val="22"/>
              </w:rPr>
            </m:ctrlPr>
          </m:sSubPr>
          <m:e>
            <m:r>
              <w:rPr>
                <w:rFonts w:ascii="Cambria Math" w:hAnsi="Cambria Math"/>
                <w:sz w:val="22"/>
                <w:szCs w:val="22"/>
              </w:rPr>
              <m:t>ω</m:t>
            </m:r>
          </m:e>
          <m:sub>
            <m:r>
              <w:rPr>
                <w:rFonts w:ascii="Cambria Math" w:hAnsi="Cambria Math"/>
                <w:sz w:val="22"/>
                <w:szCs w:val="22"/>
              </w:rPr>
              <m:t>0</m:t>
            </m:r>
          </m:sub>
        </m:sSub>
      </m:oMath>
      <w:r>
        <w:t>. A phase-modulated sinusoidal signal is obtained when the phase varies with time and the frequency is constant: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2"/>
        <w:gridCol w:w="814"/>
      </w:tblGrid>
      <w:tr w:rsidR="007B79F5" w:rsidTr="00A067D1">
        <w:tc>
          <w:tcPr>
            <w:tcW w:w="9180" w:type="dxa"/>
            <w:vAlign w:val="center"/>
          </w:tcPr>
          <w:p w:rsidR="007B79F5" w:rsidRPr="005B6322" w:rsidRDefault="007B79F5" w:rsidP="007B79F5">
            <w:pPr>
              <w:spacing w:before="60" w:after="60"/>
              <w:rPr>
                <w:sz w:val="22"/>
                <w:szCs w:val="22"/>
              </w:rPr>
            </w:pPr>
            <m:oMathPara>
              <m:oMathParaPr>
                <m:jc m:val="left"/>
              </m:oMathParaPr>
              <m:oMath>
                <m:r>
                  <m:rPr>
                    <m:sty m:val="p"/>
                  </m:rPr>
                  <w:rPr>
                    <w:rFonts w:ascii="Cambria Math" w:hAnsi="Cambria Math"/>
                    <w:sz w:val="22"/>
                    <w:szCs w:val="22"/>
                  </w:rPr>
                  <m:t>Θ</m:t>
                </m:r>
                <m:d>
                  <m:dPr>
                    <m:ctrlPr>
                      <w:rPr>
                        <w:rFonts w:ascii="Cambria Math" w:hAnsi="Cambria Math"/>
                        <w:i/>
                        <w:sz w:val="22"/>
                        <w:szCs w:val="22"/>
                      </w:rPr>
                    </m:ctrlPr>
                  </m:dPr>
                  <m:e>
                    <m:r>
                      <w:rPr>
                        <w:rFonts w:ascii="Cambria Math" w:hAnsi="Cambria Math"/>
                        <w:sz w:val="22"/>
                        <w:szCs w:val="22"/>
                      </w:rPr>
                      <m:t>t</m:t>
                    </m:r>
                  </m:e>
                </m:d>
                <m:r>
                  <w:rPr>
                    <w:rFonts w:ascii="Cambria Math" w:hAnsi="Cambria Math"/>
                    <w:sz w:val="22"/>
                    <w:szCs w:val="22"/>
                  </w:rPr>
                  <m:t>=</m:t>
                </m:r>
                <m:func>
                  <m:funcPr>
                    <m:ctrlPr>
                      <w:rPr>
                        <w:rFonts w:ascii="Cambria Math" w:hAnsi="Cambria Math"/>
                        <w:sz w:val="22"/>
                        <w:szCs w:val="22"/>
                      </w:rPr>
                    </m:ctrlPr>
                  </m:funcPr>
                  <m:fName>
                    <m:sSub>
                      <m:sSubPr>
                        <m:ctrlPr>
                          <w:rPr>
                            <w:rFonts w:ascii="Cambria Math" w:hAnsi="Cambria Math"/>
                            <w:sz w:val="22"/>
                            <w:szCs w:val="22"/>
                          </w:rPr>
                        </m:ctrlPr>
                      </m:sSubPr>
                      <m:e>
                        <m:r>
                          <w:rPr>
                            <w:rFonts w:ascii="Cambria Math" w:hAnsi="Cambria Math"/>
                            <w:sz w:val="22"/>
                            <w:szCs w:val="22"/>
                          </w:rPr>
                          <m:t>ω</m:t>
                        </m:r>
                      </m:e>
                      <m:sub>
                        <m:r>
                          <w:rPr>
                            <w:rFonts w:ascii="Cambria Math" w:hAnsi="Cambria Math"/>
                            <w:sz w:val="22"/>
                            <w:szCs w:val="22"/>
                          </w:rPr>
                          <m:t>0</m:t>
                        </m:r>
                      </m:sub>
                    </m:sSub>
                    <m:r>
                      <w:rPr>
                        <w:rFonts w:ascii="Cambria Math" w:hAnsi="Cambria Math"/>
                        <w:sz w:val="22"/>
                        <w:szCs w:val="22"/>
                      </w:rPr>
                      <m:t>t+</m:t>
                    </m:r>
                  </m:fName>
                  <m:e>
                    <m:sSub>
                      <m:sSubPr>
                        <m:ctrlPr>
                          <w:rPr>
                            <w:rFonts w:ascii="Cambria Math" w:hAnsi="Cambria Math"/>
                            <w:i/>
                            <w:sz w:val="22"/>
                            <w:szCs w:val="22"/>
                          </w:rPr>
                        </m:ctrlPr>
                      </m:sSubPr>
                      <m:e>
                        <m:sSub>
                          <m:sSubPr>
                            <m:ctrlPr>
                              <w:rPr>
                                <w:rFonts w:ascii="Cambria Math" w:hAnsi="Cambria Math"/>
                                <w:sz w:val="22"/>
                                <w:szCs w:val="22"/>
                              </w:rPr>
                            </m:ctrlPr>
                          </m:sSubPr>
                          <m:e>
                            <m:r>
                              <w:rPr>
                                <w:rFonts w:ascii="Cambria Math" w:hAnsi="Cambria Math"/>
                                <w:sz w:val="22"/>
                                <w:szCs w:val="22"/>
                              </w:rPr>
                              <m:t>k</m:t>
                            </m:r>
                          </m:e>
                          <m:sub>
                            <m:r>
                              <w:rPr>
                                <w:rFonts w:ascii="Cambria Math" w:hAnsi="Cambria Math"/>
                                <w:sz w:val="22"/>
                                <w:szCs w:val="22"/>
                              </w:rPr>
                              <m:t>p</m:t>
                            </m:r>
                          </m:sub>
                        </m:sSub>
                        <m:r>
                          <m:rPr>
                            <m:sty m:val="p"/>
                          </m:rPr>
                          <w:rPr>
                            <w:rFonts w:ascii="Cambria Math" w:hAnsi="Cambria Math"/>
                            <w:sz w:val="22"/>
                            <w:szCs w:val="22"/>
                          </w:rPr>
                          <m:t>∙Θ</m:t>
                        </m:r>
                      </m:e>
                      <m:sub>
                        <m:r>
                          <w:rPr>
                            <w:rFonts w:ascii="Cambria Math" w:hAnsi="Cambria Math"/>
                            <w:sz w:val="22"/>
                            <w:szCs w:val="22"/>
                          </w:rPr>
                          <m:t>1</m:t>
                        </m:r>
                      </m:sub>
                    </m:sSub>
                    <m:d>
                      <m:dPr>
                        <m:ctrlPr>
                          <w:rPr>
                            <w:rFonts w:ascii="Cambria Math" w:hAnsi="Cambria Math"/>
                            <w:i/>
                            <w:sz w:val="22"/>
                            <w:szCs w:val="22"/>
                          </w:rPr>
                        </m:ctrlPr>
                      </m:dPr>
                      <m:e>
                        <m:r>
                          <w:rPr>
                            <w:rFonts w:ascii="Cambria Math" w:hAnsi="Cambria Math"/>
                            <w:sz w:val="22"/>
                            <w:szCs w:val="22"/>
                          </w:rPr>
                          <m:t>t</m:t>
                        </m:r>
                      </m:e>
                    </m:d>
                  </m:e>
                </m:func>
              </m:oMath>
            </m:oMathPara>
          </w:p>
        </w:tc>
        <w:tc>
          <w:tcPr>
            <w:tcW w:w="939" w:type="dxa"/>
            <w:vAlign w:val="center"/>
          </w:tcPr>
          <w:p w:rsidR="007B79F5" w:rsidRPr="00554F55" w:rsidRDefault="007B79F5" w:rsidP="00A067D1">
            <w:pPr>
              <w:jc w:val="right"/>
              <w:rPr>
                <w:rFonts w:ascii="Arial" w:hAnsi="Arial" w:cs="Arial"/>
                <w:sz w:val="20"/>
                <w:szCs w:val="20"/>
              </w:rPr>
            </w:pPr>
            <w:r>
              <w:rPr>
                <w:rFonts w:ascii="Arial" w:hAnsi="Arial" w:cs="Arial"/>
                <w:sz w:val="20"/>
                <w:szCs w:val="20"/>
              </w:rPr>
              <w:t>(3-4</w:t>
            </w:r>
            <w:r w:rsidRPr="00554F55">
              <w:rPr>
                <w:rFonts w:ascii="Arial" w:hAnsi="Arial" w:cs="Arial"/>
                <w:sz w:val="20"/>
                <w:szCs w:val="20"/>
              </w:rPr>
              <w:t>)</w:t>
            </w:r>
          </w:p>
        </w:tc>
      </w:tr>
    </w:tbl>
    <w:p w:rsidR="007B79F5" w:rsidRPr="00603BCE" w:rsidRDefault="007B79F5" w:rsidP="007E7EFD">
      <w:pPr>
        <w:pStyle w:val="paragraf"/>
        <w:ind w:firstLine="0"/>
      </w:pPr>
      <w:r>
        <w:t>Inserting the definition of Eq. (3-3) above into Eq. (3-2) one obtains the instantaneous angular velocity of the phase-modulated sinusoid: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22"/>
        <w:gridCol w:w="804"/>
      </w:tblGrid>
      <w:tr w:rsidR="007B79F5" w:rsidTr="00A067D1">
        <w:tc>
          <w:tcPr>
            <w:tcW w:w="9180" w:type="dxa"/>
            <w:vAlign w:val="center"/>
          </w:tcPr>
          <w:p w:rsidR="007B79F5" w:rsidRPr="005B6322" w:rsidRDefault="000842F1" w:rsidP="007B79F5">
            <w:pPr>
              <w:spacing w:before="60" w:after="60"/>
              <w:rPr>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ω</m:t>
                    </m:r>
                  </m:e>
                  <m:sub>
                    <m:r>
                      <w:rPr>
                        <w:rFonts w:ascii="Cambria Math" w:hAnsi="Cambria Math"/>
                        <w:sz w:val="22"/>
                        <w:szCs w:val="22"/>
                      </w:rPr>
                      <m:t>m</m:t>
                    </m:r>
                  </m:sub>
                </m:sSub>
                <m:d>
                  <m:dPr>
                    <m:ctrlPr>
                      <w:rPr>
                        <w:rFonts w:ascii="Cambria Math" w:hAnsi="Cambria Math"/>
                        <w:i/>
                        <w:sz w:val="22"/>
                        <w:szCs w:val="22"/>
                      </w:rPr>
                    </m:ctrlPr>
                  </m:dPr>
                  <m:e>
                    <m:r>
                      <w:rPr>
                        <w:rFonts w:ascii="Cambria Math" w:hAnsi="Cambria Math"/>
                        <w:sz w:val="22"/>
                        <w:szCs w:val="22"/>
                      </w:rPr>
                      <m:t>t</m:t>
                    </m:r>
                  </m:e>
                </m:d>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d</m:t>
                    </m:r>
                    <m:r>
                      <m:rPr>
                        <m:sty m:val="p"/>
                      </m:rPr>
                      <w:rPr>
                        <w:rFonts w:ascii="Cambria Math" w:hAnsi="Cambria Math"/>
                        <w:sz w:val="22"/>
                        <w:szCs w:val="22"/>
                      </w:rPr>
                      <m:t>Θ</m:t>
                    </m:r>
                    <m:d>
                      <m:dPr>
                        <m:ctrlPr>
                          <w:rPr>
                            <w:rFonts w:ascii="Cambria Math" w:hAnsi="Cambria Math"/>
                            <w:i/>
                            <w:sz w:val="22"/>
                            <w:szCs w:val="22"/>
                          </w:rPr>
                        </m:ctrlPr>
                      </m:dPr>
                      <m:e>
                        <m:r>
                          <w:rPr>
                            <w:rFonts w:ascii="Cambria Math" w:hAnsi="Cambria Math"/>
                            <w:sz w:val="22"/>
                            <w:szCs w:val="22"/>
                          </w:rPr>
                          <m:t>t</m:t>
                        </m:r>
                      </m:e>
                    </m:d>
                  </m:num>
                  <m:den>
                    <m:r>
                      <w:rPr>
                        <w:rFonts w:ascii="Cambria Math" w:hAnsi="Cambria Math"/>
                        <w:sz w:val="22"/>
                        <w:szCs w:val="22"/>
                      </w:rPr>
                      <m:t>dt</m:t>
                    </m:r>
                  </m:den>
                </m:f>
                <m:r>
                  <w:rPr>
                    <w:rFonts w:ascii="Cambria Math" w:hAnsi="Cambria Math"/>
                    <w:sz w:val="22"/>
                    <w:szCs w:val="22"/>
                  </w:rPr>
                  <m:t>=</m:t>
                </m:r>
                <m:func>
                  <m:funcPr>
                    <m:ctrlPr>
                      <w:rPr>
                        <w:rFonts w:ascii="Cambria Math" w:hAnsi="Cambria Math"/>
                        <w:sz w:val="22"/>
                        <w:szCs w:val="22"/>
                      </w:rPr>
                    </m:ctrlPr>
                  </m:funcPr>
                  <m:fName>
                    <m:sSub>
                      <m:sSubPr>
                        <m:ctrlPr>
                          <w:rPr>
                            <w:rFonts w:ascii="Cambria Math" w:hAnsi="Cambria Math"/>
                            <w:sz w:val="22"/>
                            <w:szCs w:val="22"/>
                          </w:rPr>
                        </m:ctrlPr>
                      </m:sSubPr>
                      <m:e>
                        <m:r>
                          <w:rPr>
                            <w:rFonts w:ascii="Cambria Math" w:hAnsi="Cambria Math"/>
                            <w:sz w:val="22"/>
                            <w:szCs w:val="22"/>
                          </w:rPr>
                          <m:t>ω</m:t>
                        </m:r>
                      </m:e>
                      <m:sub>
                        <m:r>
                          <w:rPr>
                            <w:rFonts w:ascii="Cambria Math" w:hAnsi="Cambria Math"/>
                            <w:sz w:val="22"/>
                            <w:szCs w:val="22"/>
                          </w:rPr>
                          <m:t>0</m:t>
                        </m:r>
                      </m:sub>
                    </m:sSub>
                    <m:r>
                      <w:rPr>
                        <w:rFonts w:ascii="Cambria Math" w:hAnsi="Cambria Math"/>
                        <w:sz w:val="22"/>
                        <w:szCs w:val="22"/>
                      </w:rPr>
                      <m:t>+</m:t>
                    </m:r>
                  </m:fName>
                  <m:e>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p</m:t>
                        </m:r>
                      </m:sub>
                    </m:sSub>
                    <m:f>
                      <m:fPr>
                        <m:ctrlPr>
                          <w:rPr>
                            <w:rFonts w:ascii="Cambria Math" w:hAnsi="Cambria Math"/>
                            <w:i/>
                            <w:sz w:val="22"/>
                            <w:szCs w:val="22"/>
                          </w:rPr>
                        </m:ctrlPr>
                      </m:fPr>
                      <m:num>
                        <m:r>
                          <w:rPr>
                            <w:rFonts w:ascii="Cambria Math" w:hAnsi="Cambria Math"/>
                            <w:sz w:val="22"/>
                            <w:szCs w:val="22"/>
                          </w:rPr>
                          <m:t>d</m:t>
                        </m:r>
                        <m:sSub>
                          <m:sSubPr>
                            <m:ctrlPr>
                              <w:rPr>
                                <w:rFonts w:ascii="Cambria Math" w:hAnsi="Cambria Math"/>
                                <w:i/>
                                <w:sz w:val="22"/>
                                <w:szCs w:val="22"/>
                              </w:rPr>
                            </m:ctrlPr>
                          </m:sSubPr>
                          <m:e>
                            <m:r>
                              <m:rPr>
                                <m:sty m:val="p"/>
                              </m:rPr>
                              <w:rPr>
                                <w:rFonts w:ascii="Cambria Math" w:hAnsi="Cambria Math"/>
                                <w:sz w:val="22"/>
                                <w:szCs w:val="22"/>
                              </w:rPr>
                              <m:t>Θ</m:t>
                            </m:r>
                          </m:e>
                          <m:sub>
                            <m:r>
                              <w:rPr>
                                <w:rFonts w:ascii="Cambria Math" w:hAnsi="Cambria Math"/>
                                <w:sz w:val="22"/>
                                <w:szCs w:val="22"/>
                              </w:rPr>
                              <m:t>1</m:t>
                            </m:r>
                          </m:sub>
                        </m:sSub>
                        <m:d>
                          <m:dPr>
                            <m:ctrlPr>
                              <w:rPr>
                                <w:rFonts w:ascii="Cambria Math" w:hAnsi="Cambria Math"/>
                                <w:i/>
                                <w:sz w:val="22"/>
                                <w:szCs w:val="22"/>
                              </w:rPr>
                            </m:ctrlPr>
                          </m:dPr>
                          <m:e>
                            <m:r>
                              <w:rPr>
                                <w:rFonts w:ascii="Cambria Math" w:hAnsi="Cambria Math"/>
                                <w:sz w:val="22"/>
                                <w:szCs w:val="22"/>
                              </w:rPr>
                              <m:t>t</m:t>
                            </m:r>
                          </m:e>
                        </m:d>
                      </m:num>
                      <m:den>
                        <m:r>
                          <w:rPr>
                            <w:rFonts w:ascii="Cambria Math" w:hAnsi="Cambria Math"/>
                            <w:sz w:val="22"/>
                            <w:szCs w:val="22"/>
                          </w:rPr>
                          <m:t>dt</m:t>
                        </m:r>
                      </m:den>
                    </m:f>
                  </m:e>
                </m:func>
              </m:oMath>
            </m:oMathPara>
          </w:p>
        </w:tc>
        <w:tc>
          <w:tcPr>
            <w:tcW w:w="939" w:type="dxa"/>
            <w:vAlign w:val="center"/>
          </w:tcPr>
          <w:p w:rsidR="007B79F5" w:rsidRPr="00554F55" w:rsidRDefault="007B79F5" w:rsidP="00A067D1">
            <w:pPr>
              <w:jc w:val="right"/>
              <w:rPr>
                <w:rFonts w:ascii="Arial" w:hAnsi="Arial" w:cs="Arial"/>
                <w:sz w:val="20"/>
                <w:szCs w:val="20"/>
              </w:rPr>
            </w:pPr>
            <w:r>
              <w:rPr>
                <w:rFonts w:ascii="Arial" w:hAnsi="Arial" w:cs="Arial"/>
                <w:sz w:val="20"/>
                <w:szCs w:val="20"/>
              </w:rPr>
              <w:t>(3-5</w:t>
            </w:r>
            <w:r w:rsidRPr="00554F55">
              <w:rPr>
                <w:rFonts w:ascii="Arial" w:hAnsi="Arial" w:cs="Arial"/>
                <w:sz w:val="20"/>
                <w:szCs w:val="20"/>
              </w:rPr>
              <w:t>)</w:t>
            </w:r>
          </w:p>
        </w:tc>
      </w:tr>
    </w:tbl>
    <w:p w:rsidR="00956BDE" w:rsidRPr="00603BCE" w:rsidRDefault="00956BDE" w:rsidP="007E7EFD">
      <w:pPr>
        <w:pStyle w:val="paragraf"/>
        <w:ind w:firstLine="0"/>
      </w:pPr>
      <w:r>
        <w:t xml:space="preserve">A frequency-modulated signal is obtained when the angle derivative </w:t>
      </w:r>
      <w:r w:rsidR="00EA63EF">
        <w:t xml:space="preserve">varies </w:t>
      </w:r>
      <w:r>
        <w:t>linearly with the modulation function: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25"/>
        <w:gridCol w:w="801"/>
      </w:tblGrid>
      <w:tr w:rsidR="00956BDE" w:rsidTr="00A067D1">
        <w:tc>
          <w:tcPr>
            <w:tcW w:w="9180" w:type="dxa"/>
            <w:vAlign w:val="center"/>
          </w:tcPr>
          <w:p w:rsidR="00956BDE" w:rsidRPr="005B6322" w:rsidRDefault="000842F1" w:rsidP="00956BDE">
            <w:pPr>
              <w:spacing w:before="60" w:after="60"/>
              <w:rPr>
                <w:sz w:val="22"/>
                <w:szCs w:val="22"/>
              </w:rPr>
            </w:pPr>
            <m:oMathPara>
              <m:oMathParaPr>
                <m:jc m:val="left"/>
              </m:oMathParaPr>
              <m:oMath>
                <m:f>
                  <m:fPr>
                    <m:ctrlPr>
                      <w:rPr>
                        <w:rFonts w:ascii="Cambria Math" w:hAnsi="Cambria Math"/>
                        <w:i/>
                        <w:sz w:val="22"/>
                        <w:szCs w:val="22"/>
                      </w:rPr>
                    </m:ctrlPr>
                  </m:fPr>
                  <m:num>
                    <m:r>
                      <w:rPr>
                        <w:rFonts w:ascii="Cambria Math" w:hAnsi="Cambria Math"/>
                        <w:sz w:val="22"/>
                        <w:szCs w:val="22"/>
                      </w:rPr>
                      <m:t>d</m:t>
                    </m:r>
                    <m:r>
                      <m:rPr>
                        <m:sty m:val="p"/>
                      </m:rPr>
                      <w:rPr>
                        <w:rFonts w:ascii="Cambria Math" w:hAnsi="Cambria Math"/>
                        <w:sz w:val="22"/>
                        <w:szCs w:val="22"/>
                      </w:rPr>
                      <m:t>Θ</m:t>
                    </m:r>
                    <m:d>
                      <m:dPr>
                        <m:ctrlPr>
                          <w:rPr>
                            <w:rFonts w:ascii="Cambria Math" w:hAnsi="Cambria Math"/>
                            <w:i/>
                            <w:sz w:val="22"/>
                            <w:szCs w:val="22"/>
                          </w:rPr>
                        </m:ctrlPr>
                      </m:dPr>
                      <m:e>
                        <m:r>
                          <w:rPr>
                            <w:rFonts w:ascii="Cambria Math" w:hAnsi="Cambria Math"/>
                            <w:sz w:val="22"/>
                            <w:szCs w:val="22"/>
                          </w:rPr>
                          <m:t>t</m:t>
                        </m:r>
                      </m:e>
                    </m:d>
                  </m:num>
                  <m:den>
                    <m:r>
                      <w:rPr>
                        <w:rFonts w:ascii="Cambria Math" w:hAnsi="Cambria Math"/>
                        <w:sz w:val="22"/>
                        <w:szCs w:val="22"/>
                      </w:rPr>
                      <m:t>dt</m:t>
                    </m:r>
                  </m:den>
                </m:f>
                <m:r>
                  <w:rPr>
                    <w:rFonts w:ascii="Cambria Math" w:hAnsi="Cambria Math"/>
                    <w:sz w:val="22"/>
                    <w:szCs w:val="22"/>
                  </w:rPr>
                  <m:t>=</m:t>
                </m:r>
                <m:func>
                  <m:funcPr>
                    <m:ctrlPr>
                      <w:rPr>
                        <w:rFonts w:ascii="Cambria Math" w:hAnsi="Cambria Math"/>
                        <w:sz w:val="22"/>
                        <w:szCs w:val="22"/>
                      </w:rPr>
                    </m:ctrlPr>
                  </m:funcPr>
                  <m:fName>
                    <m:sSub>
                      <m:sSubPr>
                        <m:ctrlPr>
                          <w:rPr>
                            <w:rFonts w:ascii="Cambria Math" w:hAnsi="Cambria Math"/>
                            <w:sz w:val="22"/>
                            <w:szCs w:val="22"/>
                          </w:rPr>
                        </m:ctrlPr>
                      </m:sSubPr>
                      <m:e>
                        <m:sSub>
                          <m:sSubPr>
                            <m:ctrlPr>
                              <w:rPr>
                                <w:rFonts w:ascii="Cambria Math" w:hAnsi="Cambria Math"/>
                                <w:i/>
                                <w:sz w:val="22"/>
                                <w:szCs w:val="22"/>
                              </w:rPr>
                            </m:ctrlPr>
                          </m:sSubPr>
                          <m:e>
                            <m:r>
                              <w:rPr>
                                <w:rFonts w:ascii="Cambria Math" w:hAnsi="Cambria Math"/>
                                <w:sz w:val="22"/>
                                <w:szCs w:val="22"/>
                              </w:rPr>
                              <m:t>ω</m:t>
                            </m:r>
                          </m:e>
                          <m:sub>
                            <m:r>
                              <w:rPr>
                                <w:rFonts w:ascii="Cambria Math" w:hAnsi="Cambria Math"/>
                                <w:sz w:val="22"/>
                                <w:szCs w:val="22"/>
                              </w:rPr>
                              <m:t>m</m:t>
                            </m:r>
                          </m:sub>
                        </m:sSub>
                        <m:d>
                          <m:dPr>
                            <m:ctrlPr>
                              <w:rPr>
                                <w:rFonts w:ascii="Cambria Math" w:hAnsi="Cambria Math"/>
                                <w:i/>
                                <w:sz w:val="22"/>
                                <w:szCs w:val="22"/>
                              </w:rPr>
                            </m:ctrlPr>
                          </m:dPr>
                          <m:e>
                            <m:r>
                              <w:rPr>
                                <w:rFonts w:ascii="Cambria Math" w:hAnsi="Cambria Math"/>
                                <w:sz w:val="22"/>
                                <w:szCs w:val="22"/>
                              </w:rPr>
                              <m:t>t</m:t>
                            </m:r>
                          </m:e>
                        </m:d>
                        <m:r>
                          <w:rPr>
                            <w:rFonts w:ascii="Cambria Math" w:hAnsi="Cambria Math"/>
                            <w:sz w:val="22"/>
                            <w:szCs w:val="22"/>
                          </w:rPr>
                          <m:t>=ω</m:t>
                        </m:r>
                      </m:e>
                      <m:sub>
                        <m:r>
                          <w:rPr>
                            <w:rFonts w:ascii="Cambria Math" w:hAnsi="Cambria Math"/>
                            <w:sz w:val="22"/>
                            <w:szCs w:val="22"/>
                          </w:rPr>
                          <m:t>0</m:t>
                        </m:r>
                      </m:sub>
                    </m:sSub>
                    <m:r>
                      <w:rPr>
                        <w:rFonts w:ascii="Cambria Math" w:hAnsi="Cambria Math"/>
                        <w:sz w:val="22"/>
                        <w:szCs w:val="22"/>
                      </w:rPr>
                      <m:t>+</m:t>
                    </m:r>
                  </m:fName>
                  <m:e>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p</m:t>
                        </m:r>
                      </m:sub>
                    </m:sSub>
                    <m:r>
                      <w:rPr>
                        <w:rFonts w:ascii="Cambria Math" w:hAnsi="Cambria Math"/>
                        <w:sz w:val="22"/>
                        <w:szCs w:val="22"/>
                      </w:rPr>
                      <m:t>∙</m:t>
                    </m:r>
                    <m:sSub>
                      <m:sSubPr>
                        <m:ctrlPr>
                          <w:rPr>
                            <w:rFonts w:ascii="Cambria Math" w:hAnsi="Cambria Math"/>
                            <w:i/>
                            <w:sz w:val="22"/>
                            <w:szCs w:val="22"/>
                          </w:rPr>
                        </m:ctrlPr>
                      </m:sSubPr>
                      <m:e>
                        <m:r>
                          <m:rPr>
                            <m:sty m:val="p"/>
                          </m:rPr>
                          <w:rPr>
                            <w:rFonts w:ascii="Cambria Math" w:hAnsi="Cambria Math"/>
                            <w:sz w:val="22"/>
                            <w:szCs w:val="22"/>
                          </w:rPr>
                          <m:t>Θ</m:t>
                        </m:r>
                      </m:e>
                      <m:sub>
                        <m:r>
                          <w:rPr>
                            <w:rFonts w:ascii="Cambria Math" w:hAnsi="Cambria Math"/>
                            <w:sz w:val="22"/>
                            <w:szCs w:val="22"/>
                          </w:rPr>
                          <m:t>1</m:t>
                        </m:r>
                      </m:sub>
                    </m:sSub>
                    <m:d>
                      <m:dPr>
                        <m:ctrlPr>
                          <w:rPr>
                            <w:rFonts w:ascii="Cambria Math" w:hAnsi="Cambria Math"/>
                            <w:i/>
                            <w:sz w:val="22"/>
                            <w:szCs w:val="22"/>
                          </w:rPr>
                        </m:ctrlPr>
                      </m:dPr>
                      <m:e>
                        <m:r>
                          <w:rPr>
                            <w:rFonts w:ascii="Cambria Math" w:hAnsi="Cambria Math"/>
                            <w:sz w:val="22"/>
                            <w:szCs w:val="22"/>
                          </w:rPr>
                          <m:t>t</m:t>
                        </m:r>
                      </m:e>
                    </m:d>
                  </m:e>
                </m:func>
              </m:oMath>
            </m:oMathPara>
          </w:p>
        </w:tc>
        <w:tc>
          <w:tcPr>
            <w:tcW w:w="939" w:type="dxa"/>
            <w:vAlign w:val="center"/>
          </w:tcPr>
          <w:p w:rsidR="00956BDE" w:rsidRPr="00554F55" w:rsidRDefault="00956BDE" w:rsidP="00A067D1">
            <w:pPr>
              <w:jc w:val="right"/>
              <w:rPr>
                <w:rFonts w:ascii="Arial" w:hAnsi="Arial" w:cs="Arial"/>
                <w:sz w:val="20"/>
                <w:szCs w:val="20"/>
              </w:rPr>
            </w:pPr>
            <w:r>
              <w:rPr>
                <w:rFonts w:ascii="Arial" w:hAnsi="Arial" w:cs="Arial"/>
                <w:sz w:val="20"/>
                <w:szCs w:val="20"/>
              </w:rPr>
              <w:t>(3-6</w:t>
            </w:r>
            <w:r w:rsidRPr="00554F55">
              <w:rPr>
                <w:rFonts w:ascii="Arial" w:hAnsi="Arial" w:cs="Arial"/>
                <w:sz w:val="20"/>
                <w:szCs w:val="20"/>
              </w:rPr>
              <w:t>)</w:t>
            </w:r>
          </w:p>
        </w:tc>
      </w:tr>
    </w:tbl>
    <w:p w:rsidR="007E7EFD" w:rsidRDefault="009F799A" w:rsidP="007E7EFD">
      <w:pPr>
        <w:pStyle w:val="paragraf"/>
        <w:ind w:firstLine="0"/>
        <w:rPr>
          <w:lang w:val="en-GB"/>
        </w:rPr>
      </w:pPr>
      <w:r>
        <w:t>Comparing the above equations it can be seen that the phase and frequency modula</w:t>
      </w:r>
      <w:r>
        <w:softHyphen/>
        <w:t xml:space="preserve">tions are closely related in that a </w:t>
      </w:r>
      <w:r w:rsidR="000956EF">
        <w:t>frequency</w:t>
      </w:r>
      <w:r>
        <w:t xml:space="preserve"> modulation with </w:t>
      </w:r>
      <m:oMath>
        <m:sSub>
          <m:sSubPr>
            <m:ctrlPr>
              <w:rPr>
                <w:rFonts w:ascii="Cambria Math" w:hAnsi="Cambria Math" w:cs="Times New Roman"/>
                <w:i/>
                <w:lang w:val="en-GB"/>
              </w:rPr>
            </m:ctrlPr>
          </m:sSubPr>
          <m:e>
            <m:r>
              <m:rPr>
                <m:sty m:val="p"/>
              </m:rPr>
              <w:rPr>
                <w:rFonts w:ascii="Cambria Math" w:hAnsi="Cambria Math"/>
              </w:rPr>
              <m:t>Θ</m:t>
            </m:r>
          </m:e>
          <m:sub>
            <m:r>
              <w:rPr>
                <w:rFonts w:ascii="Cambria Math" w:hAnsi="Cambria Math"/>
              </w:rPr>
              <m:t>1</m:t>
            </m:r>
          </m:sub>
        </m:sSub>
        <m:d>
          <m:dPr>
            <m:ctrlPr>
              <w:rPr>
                <w:rFonts w:ascii="Cambria Math" w:hAnsi="Cambria Math" w:cs="Times New Roman"/>
                <w:i/>
                <w:lang w:val="en-GB"/>
              </w:rPr>
            </m:ctrlPr>
          </m:dPr>
          <m:e>
            <m:r>
              <w:rPr>
                <w:rFonts w:ascii="Cambria Math" w:hAnsi="Cambria Math"/>
              </w:rPr>
              <m:t>t</m:t>
            </m:r>
          </m:e>
        </m:d>
      </m:oMath>
      <w:r>
        <w:rPr>
          <w:lang w:val="en-GB"/>
        </w:rPr>
        <w:t xml:space="preserve"> equals a </w:t>
      </w:r>
      <w:r w:rsidR="000956EF">
        <w:rPr>
          <w:lang w:val="en-GB"/>
        </w:rPr>
        <w:t>phase</w:t>
      </w:r>
      <w:r>
        <w:rPr>
          <w:lang w:val="en-GB"/>
        </w:rPr>
        <w:t xml:space="preserve"> modulation with the derivative of</w:t>
      </w:r>
      <w:r w:rsidR="000956EF">
        <w:rPr>
          <w:lang w:val="en-GB"/>
        </w:rPr>
        <w:t xml:space="preserve"> </w:t>
      </w:r>
      <m:oMath>
        <m:sSub>
          <m:sSubPr>
            <m:ctrlPr>
              <w:rPr>
                <w:rFonts w:ascii="Cambria Math" w:hAnsi="Cambria Math" w:cs="Times New Roman"/>
                <w:i/>
                <w:lang w:val="en-GB"/>
              </w:rPr>
            </m:ctrlPr>
          </m:sSubPr>
          <m:e>
            <m:r>
              <m:rPr>
                <m:sty m:val="p"/>
              </m:rPr>
              <w:rPr>
                <w:rFonts w:ascii="Cambria Math" w:hAnsi="Cambria Math"/>
              </w:rPr>
              <m:t>Θ</m:t>
            </m:r>
          </m:e>
          <m:sub>
            <m:r>
              <w:rPr>
                <w:rFonts w:ascii="Cambria Math" w:hAnsi="Cambria Math"/>
              </w:rPr>
              <m:t>1</m:t>
            </m:r>
          </m:sub>
        </m:sSub>
        <m:d>
          <m:dPr>
            <m:ctrlPr>
              <w:rPr>
                <w:rFonts w:ascii="Cambria Math" w:hAnsi="Cambria Math" w:cs="Times New Roman"/>
                <w:i/>
                <w:lang w:val="en-GB"/>
              </w:rPr>
            </m:ctrlPr>
          </m:dPr>
          <m:e>
            <m:r>
              <w:rPr>
                <w:rFonts w:ascii="Cambria Math" w:hAnsi="Cambria Math"/>
              </w:rPr>
              <m:t>t</m:t>
            </m:r>
          </m:e>
        </m:d>
      </m:oMath>
      <w:r>
        <w:rPr>
          <w:lang w:val="en-GB"/>
        </w:rPr>
        <w:t>.</w:t>
      </w:r>
    </w:p>
    <w:p w:rsidR="00A067D1" w:rsidRPr="00A067D1" w:rsidRDefault="00A067D1" w:rsidP="00A067D1">
      <w:pPr>
        <w:pStyle w:val="paragraf"/>
      </w:pPr>
      <w:r>
        <w:t xml:space="preserve">The performance of the method was verified by trying to identify a sine signal with a known frequency of </w:t>
      </w:r>
      <m:oMath>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=1 Hz</m:t>
        </m:r>
      </m:oMath>
      <w:r>
        <w:t xml:space="preserve"> and amplitude of 0.01 from another sine signal with  </w:t>
      </w:r>
      <m:oMath>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=8 Hz</m:t>
        </m:r>
      </m:oMath>
      <w:r>
        <w:t xml:space="preserve"> and unity amplitude, whereby the latter is phase-modulated by the former: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23"/>
        <w:gridCol w:w="803"/>
      </w:tblGrid>
      <w:tr w:rsidR="00A067D1" w:rsidTr="00A067D1">
        <w:tc>
          <w:tcPr>
            <w:tcW w:w="9180" w:type="dxa"/>
            <w:vAlign w:val="center"/>
          </w:tcPr>
          <w:p w:rsidR="00A067D1" w:rsidRPr="005B6322" w:rsidRDefault="00A067D1" w:rsidP="00A067D1">
            <w:pPr>
              <w:spacing w:before="60" w:after="60"/>
              <w:rPr>
                <w:sz w:val="22"/>
                <w:szCs w:val="22"/>
              </w:rPr>
            </w:pPr>
            <m:oMathPara>
              <m:oMathParaPr>
                <m:jc m:val="left"/>
              </m:oMathParaPr>
              <m:oMath>
                <m:r>
                  <w:rPr>
                    <w:rFonts w:ascii="Cambria Math" w:hAnsi="Cambria Math"/>
                    <w:sz w:val="22"/>
                    <w:szCs w:val="22"/>
                  </w:rPr>
                  <m:t>y</m:t>
                </m:r>
                <m:d>
                  <m:dPr>
                    <m:ctrlPr>
                      <w:rPr>
                        <w:rFonts w:ascii="Cambria Math" w:hAnsi="Cambria Math"/>
                        <w:i/>
                        <w:sz w:val="22"/>
                        <w:szCs w:val="22"/>
                      </w:rPr>
                    </m:ctrlPr>
                  </m:dPr>
                  <m:e>
                    <m:r>
                      <w:rPr>
                        <w:rFonts w:ascii="Cambria Math" w:hAnsi="Cambria Math"/>
                        <w:sz w:val="22"/>
                        <w:szCs w:val="22"/>
                      </w:rPr>
                      <m:t>t</m:t>
                    </m:r>
                  </m:e>
                </m:d>
                <m:r>
                  <w:rPr>
                    <w:rFonts w:ascii="Cambria Math" w:hAnsi="Cambria Math"/>
                    <w:sz w:val="22"/>
                    <w:szCs w:val="22"/>
                  </w:rPr>
                  <m:t>=</m:t>
                </m:r>
                <m:func>
                  <m:funcPr>
                    <m:ctrlPr>
                      <w:rPr>
                        <w:rFonts w:ascii="Cambria Math" w:hAnsi="Cambria Math"/>
                        <w:i/>
                        <w:sz w:val="22"/>
                        <w:szCs w:val="22"/>
                      </w:rPr>
                    </m:ctrlPr>
                  </m:funcPr>
                  <m:fName>
                    <m:r>
                      <m:rPr>
                        <m:sty m:val="p"/>
                      </m:rPr>
                      <w:rPr>
                        <w:rFonts w:ascii="Cambria Math" w:hAnsi="Cambria Math"/>
                        <w:sz w:val="22"/>
                        <w:szCs w:val="22"/>
                      </w:rPr>
                      <m:t>sin</m:t>
                    </m:r>
                  </m:fName>
                  <m:e>
                    <m:d>
                      <m:dPr>
                        <m:begChr m:val="["/>
                        <m:endChr m:val="]"/>
                        <m:ctrlPr>
                          <w:rPr>
                            <w:rFonts w:ascii="Cambria Math" w:hAnsi="Cambria Math"/>
                            <w:i/>
                            <w:sz w:val="22"/>
                            <w:szCs w:val="22"/>
                          </w:rPr>
                        </m:ctrlPr>
                      </m:dPr>
                      <m:e>
                        <m:r>
                          <w:rPr>
                            <w:rFonts w:ascii="Cambria Math" w:hAnsi="Cambria Math"/>
                            <w:sz w:val="22"/>
                            <w:szCs w:val="22"/>
                          </w:rPr>
                          <m:t>2π</m:t>
                        </m:r>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0</m:t>
                            </m:r>
                          </m:sub>
                        </m:sSub>
                        <m:r>
                          <w:rPr>
                            <w:rFonts w:ascii="Cambria Math" w:hAnsi="Cambria Math"/>
                            <w:sz w:val="22"/>
                            <w:szCs w:val="22"/>
                          </w:rPr>
                          <m:t>t+0.01</m:t>
                        </m:r>
                        <m:func>
                          <m:funcPr>
                            <m:ctrlPr>
                              <w:rPr>
                                <w:rFonts w:ascii="Cambria Math" w:hAnsi="Cambria Math"/>
                                <w:i/>
                                <w:sz w:val="22"/>
                                <w:szCs w:val="22"/>
                              </w:rPr>
                            </m:ctrlPr>
                          </m:funcPr>
                          <m:fName>
                            <m:r>
                              <m:rPr>
                                <m:sty m:val="p"/>
                              </m:rPr>
                              <w:rPr>
                                <w:rFonts w:ascii="Cambria Math" w:hAnsi="Cambria Math"/>
                                <w:sz w:val="22"/>
                                <w:szCs w:val="22"/>
                              </w:rPr>
                              <m:t>sin</m:t>
                            </m:r>
                          </m:fName>
                          <m:e>
                            <m:d>
                              <m:dPr>
                                <m:ctrlPr>
                                  <w:rPr>
                                    <w:rFonts w:ascii="Cambria Math" w:hAnsi="Cambria Math"/>
                                    <w:i/>
                                    <w:sz w:val="22"/>
                                    <w:szCs w:val="22"/>
                                  </w:rPr>
                                </m:ctrlPr>
                              </m:dPr>
                              <m:e>
                                <m:r>
                                  <w:rPr>
                                    <w:rFonts w:ascii="Cambria Math" w:hAnsi="Cambria Math"/>
                                    <w:sz w:val="22"/>
                                    <w:szCs w:val="22"/>
                                  </w:rPr>
                                  <m:t>2π</m:t>
                                </m:r>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1</m:t>
                                    </m:r>
                                  </m:sub>
                                </m:sSub>
                                <m:r>
                                  <w:rPr>
                                    <w:rFonts w:ascii="Cambria Math" w:hAnsi="Cambria Math"/>
                                    <w:sz w:val="22"/>
                                    <w:szCs w:val="22"/>
                                  </w:rPr>
                                  <m:t>t</m:t>
                                </m:r>
                              </m:e>
                            </m:d>
                          </m:e>
                        </m:func>
                      </m:e>
                    </m:d>
                  </m:e>
                </m:func>
              </m:oMath>
            </m:oMathPara>
          </w:p>
        </w:tc>
        <w:tc>
          <w:tcPr>
            <w:tcW w:w="939" w:type="dxa"/>
            <w:vAlign w:val="center"/>
          </w:tcPr>
          <w:p w:rsidR="00A067D1" w:rsidRPr="00554F55" w:rsidRDefault="00A067D1" w:rsidP="00A067D1">
            <w:pPr>
              <w:jc w:val="right"/>
              <w:rPr>
                <w:rFonts w:ascii="Arial" w:hAnsi="Arial" w:cs="Arial"/>
                <w:sz w:val="20"/>
                <w:szCs w:val="20"/>
              </w:rPr>
            </w:pPr>
            <w:r>
              <w:rPr>
                <w:rFonts w:ascii="Arial" w:hAnsi="Arial" w:cs="Arial"/>
                <w:sz w:val="20"/>
                <w:szCs w:val="20"/>
              </w:rPr>
              <w:t>(3-7</w:t>
            </w:r>
            <w:r w:rsidRPr="00554F55">
              <w:rPr>
                <w:rFonts w:ascii="Arial" w:hAnsi="Arial" w:cs="Arial"/>
                <w:sz w:val="20"/>
                <w:szCs w:val="20"/>
              </w:rPr>
              <w:t>)</w:t>
            </w:r>
          </w:p>
        </w:tc>
      </w:tr>
    </w:tbl>
    <w:p w:rsidR="008D4D9E" w:rsidRPr="00A067D1" w:rsidRDefault="008D4D9E" w:rsidP="008D4D9E">
      <w:pPr>
        <w:pStyle w:val="paragraf"/>
        <w:ind w:firstLine="0"/>
      </w:pPr>
      <w:r>
        <w:t>which produces an instantaneous frequency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22"/>
        <w:gridCol w:w="804"/>
      </w:tblGrid>
      <w:tr w:rsidR="008D4D9E" w:rsidTr="005E0838">
        <w:tc>
          <w:tcPr>
            <w:tcW w:w="9180" w:type="dxa"/>
            <w:vAlign w:val="center"/>
          </w:tcPr>
          <w:p w:rsidR="008D4D9E" w:rsidRPr="005B6322" w:rsidRDefault="000842F1" w:rsidP="008D4D9E">
            <w:pPr>
              <w:spacing w:before="60" w:after="60"/>
              <w:rPr>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m</m:t>
                    </m:r>
                  </m:sub>
                </m:sSub>
                <m:r>
                  <w:rPr>
                    <w:rFonts w:ascii="Cambria Math" w:hAnsi="Cambria Math"/>
                    <w:sz w:val="22"/>
                    <w:szCs w:val="22"/>
                  </w:rPr>
                  <m:t>=</m:t>
                </m:r>
                <m:sSub>
                  <m:sSubPr>
                    <m:ctrlPr>
                      <w:rPr>
                        <w:rFonts w:ascii="Cambria Math" w:hAnsi="Cambria Math"/>
                        <w:sz w:val="22"/>
                        <w:szCs w:val="22"/>
                      </w:rPr>
                    </m:ctrlPr>
                  </m:sSubPr>
                  <m:e>
                    <m:r>
                      <w:rPr>
                        <w:rFonts w:ascii="Cambria Math" w:hAnsi="Cambria Math"/>
                        <w:sz w:val="22"/>
                        <w:szCs w:val="22"/>
                      </w:rPr>
                      <m:t>f</m:t>
                    </m:r>
                  </m:e>
                  <m:sub>
                    <m:r>
                      <w:rPr>
                        <w:rFonts w:ascii="Cambria Math" w:hAnsi="Cambria Math"/>
                        <w:sz w:val="22"/>
                        <w:szCs w:val="22"/>
                      </w:rPr>
                      <m:t>0</m:t>
                    </m:r>
                  </m:sub>
                </m:sSub>
                <m:r>
                  <m:rPr>
                    <m:sty m:val="p"/>
                  </m:rPr>
                  <w:rPr>
                    <w:rFonts w:ascii="Cambria Math" w:hAnsi="Cambria Math"/>
                    <w:sz w:val="22"/>
                    <w:szCs w:val="22"/>
                  </w:rPr>
                  <m:t>+</m:t>
                </m:r>
                <m:r>
                  <w:rPr>
                    <w:rFonts w:ascii="Cambria Math" w:hAnsi="Cambria Math"/>
                    <w:sz w:val="22"/>
                    <w:szCs w:val="22"/>
                  </w:rPr>
                  <m:t>0.01</m:t>
                </m:r>
                <m:func>
                  <m:funcPr>
                    <m:ctrlPr>
                      <w:rPr>
                        <w:rFonts w:ascii="Cambria Math" w:hAnsi="Cambria Math"/>
                        <w:i/>
                        <w:sz w:val="22"/>
                        <w:szCs w:val="22"/>
                      </w:rPr>
                    </m:ctrlPr>
                  </m:funcPr>
                  <m:fName>
                    <m:r>
                      <m:rPr>
                        <m:sty m:val="p"/>
                      </m:rPr>
                      <w:rPr>
                        <w:rFonts w:ascii="Cambria Math" w:hAnsi="Cambria Math"/>
                        <w:sz w:val="22"/>
                        <w:szCs w:val="22"/>
                      </w:rPr>
                      <m:t>sin</m:t>
                    </m:r>
                  </m:fName>
                  <m:e>
                    <m:d>
                      <m:dPr>
                        <m:ctrlPr>
                          <w:rPr>
                            <w:rFonts w:ascii="Cambria Math" w:hAnsi="Cambria Math"/>
                            <w:i/>
                            <w:sz w:val="22"/>
                            <w:szCs w:val="22"/>
                          </w:rPr>
                        </m:ctrlPr>
                      </m:dPr>
                      <m:e>
                        <m:r>
                          <w:rPr>
                            <w:rFonts w:ascii="Cambria Math" w:hAnsi="Cambria Math"/>
                            <w:sz w:val="22"/>
                            <w:szCs w:val="22"/>
                          </w:rPr>
                          <m:t>2π</m:t>
                        </m:r>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1</m:t>
                            </m:r>
                          </m:sub>
                        </m:sSub>
                        <m:r>
                          <w:rPr>
                            <w:rFonts w:ascii="Cambria Math" w:hAnsi="Cambria Math"/>
                            <w:sz w:val="22"/>
                            <w:szCs w:val="22"/>
                          </w:rPr>
                          <m:t>t</m:t>
                        </m:r>
                      </m:e>
                    </m:d>
                  </m:e>
                </m:func>
              </m:oMath>
            </m:oMathPara>
          </w:p>
        </w:tc>
        <w:tc>
          <w:tcPr>
            <w:tcW w:w="939" w:type="dxa"/>
            <w:vAlign w:val="center"/>
          </w:tcPr>
          <w:p w:rsidR="008D4D9E" w:rsidRPr="00554F55" w:rsidRDefault="008D4D9E" w:rsidP="005E0838">
            <w:pPr>
              <w:jc w:val="right"/>
              <w:rPr>
                <w:rFonts w:ascii="Arial" w:hAnsi="Arial" w:cs="Arial"/>
                <w:sz w:val="20"/>
                <w:szCs w:val="20"/>
              </w:rPr>
            </w:pPr>
            <w:r>
              <w:rPr>
                <w:rFonts w:ascii="Arial" w:hAnsi="Arial" w:cs="Arial"/>
                <w:sz w:val="20"/>
                <w:szCs w:val="20"/>
              </w:rPr>
              <w:t>(3-8</w:t>
            </w:r>
            <w:r w:rsidRPr="00554F55">
              <w:rPr>
                <w:rFonts w:ascii="Arial" w:hAnsi="Arial" w:cs="Arial"/>
                <w:sz w:val="20"/>
                <w:szCs w:val="20"/>
              </w:rPr>
              <w:t>)</w:t>
            </w:r>
          </w:p>
        </w:tc>
      </w:tr>
    </w:tbl>
    <w:p w:rsidR="00FE7FF4" w:rsidRDefault="008D4D9E" w:rsidP="00FE673F">
      <w:pPr>
        <w:pStyle w:val="paragraf"/>
      </w:pPr>
      <w:r>
        <w:t xml:space="preserve">Referring to Fig. 3 below, the </w:t>
      </w:r>
      <w:r w:rsidRPr="00FE673F">
        <w:t>upper</w:t>
      </w:r>
      <w:r>
        <w:t xml:space="preserve"> plot shows the instantaneous frequency of the original signal of Eq. (3.7), and the lower one the same quantity identified by the application of the so-called covariance method </w:t>
      </w:r>
      <w:r w:rsidR="00DA2A5F">
        <w:fldChar w:fldCharType="begin"/>
      </w:r>
      <w:r w:rsidR="00DA2A5F">
        <w:instrText xml:space="preserve"> REF _Ref416259052 \r \h </w:instrText>
      </w:r>
      <w:r w:rsidR="00DA2A5F">
        <w:fldChar w:fldCharType="separate"/>
      </w:r>
      <w:r w:rsidR="00DA2A5F">
        <w:t>[6]</w:t>
      </w:r>
      <w:r w:rsidR="00DA2A5F">
        <w:fldChar w:fldCharType="end"/>
      </w:r>
      <w:r w:rsidR="00DA2A5F">
        <w:t xml:space="preserve"> </w:t>
      </w:r>
      <w:r>
        <w:t xml:space="preserve">to the </w:t>
      </w:r>
      <w:r w:rsidR="00DA2A5F">
        <w:t xml:space="preserve">discrete-time version of </w:t>
      </w:r>
      <w:r w:rsidR="007A131B">
        <w:t xml:space="preserve">the </w:t>
      </w:r>
      <w:r w:rsidR="00DA2A5F">
        <w:t xml:space="preserve">former, obtained by sampling with the rate of </w:t>
      </w:r>
      <m:oMath>
        <m:r>
          <w:rPr>
            <w:rFonts w:ascii="Cambria Math" w:hAnsi="Cambria Math"/>
          </w:rPr>
          <m:t>5 kHz</m:t>
        </m:r>
      </m:oMath>
      <w:r w:rsidR="00FE7FF4">
        <w:t>.</w:t>
      </w:r>
      <w:r w:rsidR="00926645">
        <w:t xml:space="preserve"> I</w:t>
      </w:r>
      <w:r w:rsidR="004871D2">
        <w:t>t is seen that both the amplitude and phase of the original and identified instantaneous frequencies agree very well.</w:t>
      </w:r>
      <w:r w:rsidR="00517D51">
        <w:t xml:space="preserve"> </w:t>
      </w:r>
      <w:r w:rsidR="00FE7FF4">
        <w:t xml:space="preserve">The </w:t>
      </w:r>
      <w:r w:rsidR="00517D51">
        <w:t xml:space="preserve">results </w:t>
      </w:r>
      <w:r w:rsidR="000F227E">
        <w:t>were generated with a second-order AR model that processes five data points in a step, which means that each value of the reconstructed instantaneous freque</w:t>
      </w:r>
      <w:r w:rsidR="00517D51">
        <w:t xml:space="preserve">ncy represents an average </w:t>
      </w:r>
      <w:r w:rsidR="000F227E">
        <w:t xml:space="preserve">over a time </w:t>
      </w:r>
      <w:r w:rsidR="007C4F2F">
        <w:t>interval</w:t>
      </w:r>
      <w:r w:rsidR="000F227E">
        <w:t xml:space="preserve"> of </w:t>
      </w:r>
      <m:oMath>
        <m:r>
          <w:rPr>
            <w:rFonts w:ascii="Cambria Math" w:hAnsi="Cambria Math"/>
          </w:rPr>
          <m:t>0.8 ms</m:t>
        </m:r>
      </m:oMath>
      <w:r w:rsidR="007C4F2F">
        <w:t>.</w:t>
      </w:r>
    </w:p>
    <w:p w:rsidR="00517D51" w:rsidRDefault="00517D51" w:rsidP="00517D51">
      <w:pPr>
        <w:pStyle w:val="paragraf"/>
      </w:pPr>
      <w:r>
        <w:t xml:space="preserve">Three other identification methods </w:t>
      </w:r>
      <w:r w:rsidR="006250E1">
        <w:t xml:space="preserve">available in the Matlab package </w:t>
      </w:r>
      <w:r>
        <w:t>were also tested: the modified covariance, Yule-Walker, and Burg. Only the first one was found to produce the same result as shown in Fig. 3 below. Thus, the methods after Yule-Walker and Burg were eliminated from further consideration for this study.</w:t>
      </w:r>
    </w:p>
    <w:p w:rsidR="006250E1" w:rsidRDefault="001B74EF" w:rsidP="00517D51">
      <w:pPr>
        <w:pStyle w:val="paragraf"/>
      </w:pPr>
      <w:r>
        <w:t>N</w:t>
      </w:r>
      <w:r w:rsidR="003A3DB7">
        <w:t>ew</w:t>
      </w:r>
      <w:r w:rsidR="007B34FF">
        <w:t>e</w:t>
      </w:r>
      <w:r w:rsidR="003A3DB7">
        <w:t>r literature lists</w:t>
      </w:r>
      <w:r w:rsidR="006250E1">
        <w:t xml:space="preserve"> many other methods that can potentially be used to </w:t>
      </w:r>
      <w:r w:rsidR="006250E1">
        <w:lastRenderedPageBreak/>
        <w:t>accomp</w:t>
      </w:r>
      <w:r w:rsidR="003A3DB7">
        <w:t>lish the</w:t>
      </w:r>
      <w:r w:rsidR="006250E1">
        <w:t xml:space="preserve"> </w:t>
      </w:r>
      <w:r w:rsidR="003A3DB7">
        <w:t xml:space="preserve">task at hand </w:t>
      </w:r>
      <w:r w:rsidR="003A3DB7">
        <w:fldChar w:fldCharType="begin"/>
      </w:r>
      <w:r w:rsidR="003A3DB7">
        <w:instrText xml:space="preserve"> REF _Ref415579591 \r \h </w:instrText>
      </w:r>
      <w:r w:rsidR="003A3DB7">
        <w:fldChar w:fldCharType="separate"/>
      </w:r>
      <w:r w:rsidR="003A3DB7">
        <w:t>[2]</w:t>
      </w:r>
      <w:r w:rsidR="003A3DB7">
        <w:fldChar w:fldCharType="end"/>
      </w:r>
      <w:r w:rsidR="003A3DB7">
        <w:t>, but since the simplest one was found satisfactory, there was no need for further method</w:t>
      </w:r>
      <w:r>
        <w:t xml:space="preserve"> evaluation</w:t>
      </w:r>
      <w:r w:rsidR="003A3DB7">
        <w:t>.</w:t>
      </w:r>
    </w:p>
    <w:p w:rsidR="00926645" w:rsidRPr="00FE7FF4" w:rsidRDefault="007B34FF" w:rsidP="00926645">
      <w:pPr>
        <w:pStyle w:val="paragraf"/>
      </w:pPr>
      <w:r>
        <w:t xml:space="preserve">Note that in this case one is dealing with the so-called time-frequency analysis, i.e. of </w:t>
      </w:r>
      <w:r w:rsidR="00967F2A">
        <w:t xml:space="preserve">estimating </w:t>
      </w:r>
      <w:r>
        <w:t>the frequency variation with time, which is possible due to the small number of data points needed in order to obtain the result</w:t>
      </w:r>
      <w:r w:rsidR="00034ADF">
        <w:t>, and which can not be performed by using the FFT-based methods.</w:t>
      </w:r>
      <w:r w:rsidR="00926645" w:rsidRPr="00926645">
        <w:t xml:space="preserve"> </w:t>
      </w:r>
    </w:p>
    <w:p w:rsidR="00926645" w:rsidRPr="00A067D1" w:rsidRDefault="00926645" w:rsidP="00926645">
      <w:pPr>
        <w:pStyle w:val="paragraf"/>
        <w:ind w:firstLine="0"/>
        <w:jc w:val="center"/>
      </w:pPr>
      <w:r>
        <w:rPr>
          <w:noProof/>
          <w:lang w:val="de-CH" w:eastAsia="de-CH"/>
        </w:rPr>
        <w:drawing>
          <wp:inline distT="0" distB="0" distL="0" distR="0" wp14:anchorId="7747887C" wp14:editId="0E4BF130">
            <wp:extent cx="2613600" cy="1926000"/>
            <wp:effectExtent l="19050" t="19050" r="15875" b="171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nus_8Hz.em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13600" cy="1926000"/>
                    </a:xfrm>
                    <a:prstGeom prst="rect">
                      <a:avLst/>
                    </a:prstGeom>
                    <a:ln>
                      <a:solidFill>
                        <a:schemeClr val="accent1"/>
                      </a:solidFill>
                    </a:ln>
                  </pic:spPr>
                </pic:pic>
              </a:graphicData>
            </a:graphic>
          </wp:inline>
        </w:drawing>
      </w:r>
    </w:p>
    <w:p w:rsidR="00926645" w:rsidRDefault="00926645" w:rsidP="00926645">
      <w:pPr>
        <w:pStyle w:val="nazivslike"/>
        <w:numPr>
          <w:ilvl w:val="0"/>
          <w:numId w:val="0"/>
        </w:numPr>
        <w:spacing w:before="120" w:after="240"/>
        <w:rPr>
          <w:lang w:val="sl-SI"/>
        </w:rPr>
      </w:pPr>
      <w:r>
        <w:rPr>
          <w:i w:val="0"/>
          <w:lang w:val="sl-SI"/>
        </w:rPr>
        <w:t>Fig. 3</w:t>
      </w:r>
      <w:r>
        <w:rPr>
          <w:lang w:val="sl-SI"/>
        </w:rPr>
        <w:t xml:space="preserve"> The original and identified instantaneous frequencies</w:t>
      </w:r>
    </w:p>
    <w:p w:rsidR="00C055D0" w:rsidRDefault="00C055D0" w:rsidP="00C055D0">
      <w:pPr>
        <w:pStyle w:val="podnaslov"/>
      </w:pPr>
      <w:r>
        <w:t>RESULTS</w:t>
      </w:r>
    </w:p>
    <w:p w:rsidR="00517D51" w:rsidRDefault="005E0838" w:rsidP="003E14C6">
      <w:pPr>
        <w:pStyle w:val="paragraf"/>
      </w:pPr>
      <w:r>
        <w:t xml:space="preserve">The </w:t>
      </w:r>
      <w:r w:rsidR="00034ADF">
        <w:t xml:space="preserve">verification results </w:t>
      </w:r>
      <w:r w:rsidR="00E755C2">
        <w:t>show</w:t>
      </w:r>
      <w:r w:rsidR="00C055D0">
        <w:t>n above demonstrate</w:t>
      </w:r>
      <w:r w:rsidR="00E755C2">
        <w:t xml:space="preserve"> that parametric spectral estimation is capable of reconstructing instantaneous frequency variation in a spect</w:t>
      </w:r>
      <w:r w:rsidR="00967F2A">
        <w:softHyphen/>
      </w:r>
      <w:r w:rsidR="00E755C2">
        <w:t xml:space="preserve">rally simple time series. However, exhaust pressure fluctuations in a typical IC engine contain a large number of individual harmonics, and it is hardly possible to construct a data-based model that could encompass all of them. </w:t>
      </w:r>
      <w:r w:rsidR="003E14C6">
        <w:t xml:space="preserve">In principle, however, every single spectral component contains the information about the frequency variation of the entire signal. </w:t>
      </w:r>
      <w:r w:rsidR="00E755C2">
        <w:t xml:space="preserve">Therefore, if it would be possible to isolate a single spectral component </w:t>
      </w:r>
      <w:r w:rsidR="003E14C6">
        <w:t xml:space="preserve">and reconstruct its frequency variation, then the result obtained can be considered as representative for the entire time series </w:t>
      </w:r>
      <w:r w:rsidR="00A56A50">
        <w:t xml:space="preserve">to be </w:t>
      </w:r>
      <w:r w:rsidR="003E14C6">
        <w:t>analyzed.</w:t>
      </w:r>
    </w:p>
    <w:p w:rsidR="00967F2A" w:rsidRDefault="00967F2A" w:rsidP="00967F2A">
      <w:pPr>
        <w:pStyle w:val="paragraf"/>
      </w:pPr>
      <w:r>
        <w:t xml:space="preserve">The plot in Fig. 4 below illustrates the approach and the results. A sharp </w:t>
      </w:r>
      <w:r w:rsidRPr="00377F47">
        <w:rPr>
          <w:i/>
        </w:rPr>
        <w:t>infinite impulse response</w:t>
      </w:r>
      <w:r>
        <w:t xml:space="preserve"> (IIR) </w:t>
      </w:r>
      <w:r>
        <w:fldChar w:fldCharType="begin"/>
      </w:r>
      <w:r>
        <w:instrText xml:space="preserve"> REF _Ref415570281 \r \h </w:instrText>
      </w:r>
      <w:r>
        <w:fldChar w:fldCharType="separate"/>
      </w:r>
      <w:r>
        <w:t>[1]</w:t>
      </w:r>
      <w:r>
        <w:fldChar w:fldCharType="end"/>
      </w:r>
      <w:r>
        <w:t xml:space="preserve"> filter of the band-pass type is applied to the strongest har</w:t>
      </w:r>
      <w:r>
        <w:softHyphen/>
        <w:t xml:space="preserve">monic of the exhaust pressure pulsation signal measured at one of the two turbine inlets. The particular frequency chosen corresponds to three exhaust pulses per 720 degrees of crankshaft rotation of a six-cylinder, medium-speed engine, running at 685 rpm. Since </w:t>
      </w:r>
      <w:r w:rsidRPr="0039472A">
        <w:rPr>
          <w:i/>
        </w:rPr>
        <w:t>pulse turbocharging</w:t>
      </w:r>
      <w:r>
        <w:t xml:space="preserve"> </w:t>
      </w:r>
      <w:r>
        <w:fldChar w:fldCharType="begin"/>
      </w:r>
      <w:r>
        <w:instrText xml:space="preserve"> REF _Ref416273583 \r \h </w:instrText>
      </w:r>
      <w:r>
        <w:fldChar w:fldCharType="separate"/>
      </w:r>
      <w:r>
        <w:t>[7]</w:t>
      </w:r>
      <w:r>
        <w:fldChar w:fldCharType="end"/>
      </w:r>
      <w:r>
        <w:t xml:space="preserve"> with two turbine inlets was implemented, each turbine inlet receives three exhaust pulses in two crankshaft revolutions, hence the frequency of approx. 17 Hz. Obviously, the filter isolates the desired pulsation har</w:t>
      </w:r>
      <w:r w:rsidR="00FE673F">
        <w:softHyphen/>
      </w:r>
      <w:r>
        <w:t>mo</w:t>
      </w:r>
      <w:r w:rsidR="00FE673F">
        <w:softHyphen/>
      </w:r>
      <w:r>
        <w:t>nic with negli</w:t>
      </w:r>
      <w:r>
        <w:softHyphen/>
        <w:t>gible artefacts from the neighbouring spectral components.</w:t>
      </w:r>
    </w:p>
    <w:p w:rsidR="00F77052" w:rsidRDefault="009276C0" w:rsidP="00967F2A">
      <w:pPr>
        <w:pStyle w:val="paragraf"/>
      </w:pPr>
      <w:r>
        <w:t>Note that</w:t>
      </w:r>
      <w:r w:rsidR="00696B06">
        <w:t xml:space="preserve"> filtering </w:t>
      </w:r>
      <w:r w:rsidR="00F77052">
        <w:t>operation</w:t>
      </w:r>
      <w:r w:rsidR="00FD1FE4">
        <w:t xml:space="preserve">s involving causal IIR filters give rise to a nonlinear phase shift in the filtered result, </w:t>
      </w:r>
      <w:r>
        <w:t xml:space="preserve">which is undesirable in the present application. Fortunately, the filtering </w:t>
      </w:r>
      <w:r w:rsidR="00F77052">
        <w:t xml:space="preserve">is performed offline, </w:t>
      </w:r>
      <w:r>
        <w:t xml:space="preserve">and it </w:t>
      </w:r>
      <w:r w:rsidR="00F77052">
        <w:t xml:space="preserve">is </w:t>
      </w:r>
      <w:r>
        <w:t xml:space="preserve">then </w:t>
      </w:r>
      <w:r w:rsidR="00F77052">
        <w:t xml:space="preserve">possible to </w:t>
      </w:r>
      <w:r>
        <w:t>completely eliminate the phase shift by running the filtered signal through the same filter back</w:t>
      </w:r>
      <w:r>
        <w:softHyphen/>
        <w:t xml:space="preserve">wards, i.e. by starting with last sample (see function </w:t>
      </w:r>
      <w:r w:rsidRPr="009276C0">
        <w:rPr>
          <w:rFonts w:ascii="Cambria Math" w:hAnsi="Cambria Math"/>
          <w:i/>
        </w:rPr>
        <w:t>filtfilt</w:t>
      </w:r>
      <w:r>
        <w:t xml:space="preserve"> in Matlab </w:t>
      </w:r>
      <w:r>
        <w:fldChar w:fldCharType="begin"/>
      </w:r>
      <w:r>
        <w:instrText xml:space="preserve"> REF _Ref416259052 \r \h </w:instrText>
      </w:r>
      <w:r>
        <w:fldChar w:fldCharType="separate"/>
      </w:r>
      <w:r>
        <w:t>[6]</w:t>
      </w:r>
      <w:r>
        <w:fldChar w:fldCharType="end"/>
      </w:r>
      <w:r>
        <w:t xml:space="preserve">). Since the phase shift thus produced is opposite to the one generated in the forward pass, the two </w:t>
      </w:r>
      <w:r>
        <w:lastRenderedPageBreak/>
        <w:t>phase shifts c</w:t>
      </w:r>
      <w:r w:rsidR="00F15F2E">
        <w:t>ancel, and the end result has zero phase shift</w:t>
      </w:r>
      <w:r>
        <w:t>.</w:t>
      </w:r>
      <w:r w:rsidR="00F15F2E">
        <w:t xml:space="preserve"> </w:t>
      </w:r>
    </w:p>
    <w:p w:rsidR="00967F2A" w:rsidRDefault="00967F2A" w:rsidP="00967F2A">
      <w:pPr>
        <w:pStyle w:val="paragraf"/>
      </w:pPr>
    </w:p>
    <w:p w:rsidR="0039472A" w:rsidRDefault="0039472A" w:rsidP="0039472A">
      <w:pPr>
        <w:pStyle w:val="paragraf"/>
        <w:jc w:val="center"/>
      </w:pPr>
      <w:r>
        <w:rPr>
          <w:noProof/>
          <w:lang w:val="de-CH" w:eastAsia="de-CH"/>
        </w:rPr>
        <w:drawing>
          <wp:inline distT="0" distB="0" distL="0" distR="0" wp14:anchorId="22C38AF5" wp14:editId="42B695FF">
            <wp:extent cx="2574000" cy="1836000"/>
            <wp:effectExtent l="19050" t="19050" r="17145"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PF_&amp;_Spectrum.jpg"/>
                    <pic:cNvPicPr/>
                  </pic:nvPicPr>
                  <pic:blipFill rotWithShape="1">
                    <a:blip r:embed="rId17" cstate="print">
                      <a:extLst>
                        <a:ext uri="{28A0092B-C50C-407E-A947-70E740481C1C}">
                          <a14:useLocalDpi xmlns:a14="http://schemas.microsoft.com/office/drawing/2010/main" val="0"/>
                        </a:ext>
                      </a:extLst>
                    </a:blip>
                    <a:srcRect t="3673" b="1280"/>
                    <a:stretch/>
                  </pic:blipFill>
                  <pic:spPr bwMode="auto">
                    <a:xfrm>
                      <a:off x="0" y="0"/>
                      <a:ext cx="2574000" cy="1836000"/>
                    </a:xfrm>
                    <a:prstGeom prst="rect">
                      <a:avLst/>
                    </a:prstGeom>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39472A" w:rsidRDefault="0039472A" w:rsidP="0039472A">
      <w:pPr>
        <w:pStyle w:val="nazivslike"/>
        <w:numPr>
          <w:ilvl w:val="0"/>
          <w:numId w:val="0"/>
        </w:numPr>
        <w:spacing w:before="120" w:after="240"/>
        <w:rPr>
          <w:lang w:val="sl-SI"/>
        </w:rPr>
      </w:pPr>
      <w:r>
        <w:rPr>
          <w:i w:val="0"/>
          <w:lang w:val="sl-SI"/>
        </w:rPr>
        <w:t xml:space="preserve">Fig. </w:t>
      </w:r>
      <w:r w:rsidR="009D58B9">
        <w:rPr>
          <w:i w:val="0"/>
          <w:lang w:val="sl-SI"/>
        </w:rPr>
        <w:t>4</w:t>
      </w:r>
      <w:r>
        <w:rPr>
          <w:lang w:val="sl-SI"/>
        </w:rPr>
        <w:t xml:space="preserve"> Band-pass filter in</w:t>
      </w:r>
      <w:r w:rsidR="009D58B9">
        <w:rPr>
          <w:lang w:val="sl-SI"/>
        </w:rPr>
        <w:t xml:space="preserve"> the</w:t>
      </w:r>
      <w:r>
        <w:rPr>
          <w:lang w:val="sl-SI"/>
        </w:rPr>
        <w:t xml:space="preserve"> pressure pulsation spectrum</w:t>
      </w:r>
    </w:p>
    <w:p w:rsidR="0039472A" w:rsidRDefault="009D58B9" w:rsidP="0039472A">
      <w:pPr>
        <w:pStyle w:val="paragraf"/>
      </w:pPr>
      <w:r>
        <w:t>Subjecting now the pressure pulsation signal extracted by the filter to the para</w:t>
      </w:r>
      <w:r>
        <w:softHyphen/>
        <w:t>metric spectral estimation by the covariance method, and plotting the results obtained together with the measured engine speed, the diagram of Fig. 5 below is obtained.</w:t>
      </w:r>
    </w:p>
    <w:p w:rsidR="009D58B9" w:rsidRDefault="00A85C68" w:rsidP="009D58B9">
      <w:pPr>
        <w:pStyle w:val="paragraf"/>
        <w:jc w:val="center"/>
      </w:pPr>
      <w:r>
        <w:rPr>
          <w:noProof/>
          <w:lang w:val="de-CH" w:eastAsia="de-CH"/>
        </w:rPr>
        <w:drawing>
          <wp:inline distT="0" distB="0" distL="0" distR="0">
            <wp:extent cx="3373200" cy="1994400"/>
            <wp:effectExtent l="19050" t="19050" r="17780" b="254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per_Fig_5.jpg"/>
                    <pic:cNvPicPr/>
                  </pic:nvPicPr>
                  <pic:blipFill rotWithShape="1">
                    <a:blip r:embed="rId18" cstate="print">
                      <a:extLst>
                        <a:ext uri="{28A0092B-C50C-407E-A947-70E740481C1C}">
                          <a14:useLocalDpi xmlns:a14="http://schemas.microsoft.com/office/drawing/2010/main" val="0"/>
                        </a:ext>
                      </a:extLst>
                    </a:blip>
                    <a:srcRect l="4733" t="420" r="6884" b="3132"/>
                    <a:stretch/>
                  </pic:blipFill>
                  <pic:spPr bwMode="auto">
                    <a:xfrm>
                      <a:off x="0" y="0"/>
                      <a:ext cx="3373200" cy="199440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rsidR="009D58B9" w:rsidRDefault="009D58B9" w:rsidP="009D58B9">
      <w:pPr>
        <w:pStyle w:val="nazivslike"/>
        <w:numPr>
          <w:ilvl w:val="0"/>
          <w:numId w:val="0"/>
        </w:numPr>
        <w:spacing w:before="120" w:after="240"/>
        <w:rPr>
          <w:lang w:val="sl-SI"/>
        </w:rPr>
      </w:pPr>
      <w:r>
        <w:rPr>
          <w:i w:val="0"/>
          <w:lang w:val="sl-SI"/>
        </w:rPr>
        <w:t xml:space="preserve">Fig. </w:t>
      </w:r>
      <w:r w:rsidR="000B3179">
        <w:rPr>
          <w:i w:val="0"/>
          <w:lang w:val="sl-SI"/>
        </w:rPr>
        <w:t>5</w:t>
      </w:r>
      <w:r>
        <w:rPr>
          <w:lang w:val="sl-SI"/>
        </w:rPr>
        <w:t xml:space="preserve"> </w:t>
      </w:r>
      <w:r w:rsidR="00CD7E36">
        <w:rPr>
          <w:lang w:val="sl-SI"/>
        </w:rPr>
        <w:t>Measured vs. estimated engine speed variations at 685 rpm</w:t>
      </w:r>
    </w:p>
    <w:p w:rsidR="00926645" w:rsidRDefault="00CD7E36" w:rsidP="00CD7E36">
      <w:pPr>
        <w:pStyle w:val="paragraf"/>
      </w:pPr>
      <w:r>
        <w:t>Apparently, the agreement between the measured (red) and estimated (blue) instanta</w:t>
      </w:r>
      <w:r>
        <w:softHyphen/>
        <w:t>neous engine speeds is very good; as a matter of fact, the estimated engine speed has even more dynamics than the measured one.</w:t>
      </w:r>
    </w:p>
    <w:p w:rsidR="00CD7E36" w:rsidRDefault="00CD7E36" w:rsidP="00F15F2E">
      <w:pPr>
        <w:pStyle w:val="paragraf"/>
      </w:pPr>
      <w:r>
        <w:t xml:space="preserve">Using </w:t>
      </w:r>
      <w:r w:rsidR="00FE3697">
        <w:t xml:space="preserve">now </w:t>
      </w:r>
      <w:r>
        <w:t xml:space="preserve">the </w:t>
      </w:r>
      <w:r w:rsidRPr="00F15F2E">
        <w:t>estimated</w:t>
      </w:r>
      <w:r>
        <w:t xml:space="preserve"> engine speed to resample the pressure pulsation signal in terms of the crankshaft angle and comparing the spectra of the same signal in the time and </w:t>
      </w:r>
      <w:r w:rsidR="000B3179">
        <w:t xml:space="preserve">crankshaft angle domains, it is </w:t>
      </w:r>
      <w:r w:rsidR="00926645">
        <w:t>seen that the latter s</w:t>
      </w:r>
      <w:r w:rsidR="00E26718">
        <w:t>pectral components are narrower</w:t>
      </w:r>
      <w:r w:rsidR="00E26718" w:rsidRPr="00E26718">
        <w:t xml:space="preserve"> </w:t>
      </w:r>
      <w:r w:rsidR="00E26718">
        <w:t>and have higher amplitudes,</w:t>
      </w:r>
      <w:r w:rsidR="00E26718" w:rsidRPr="00E26718">
        <w:t xml:space="preserve"> </w:t>
      </w:r>
      <w:r w:rsidR="00E26718">
        <w:t>which is the expected result (see Fig. 6 below).</w:t>
      </w:r>
      <w:r w:rsidR="00E26718" w:rsidRPr="00E26718">
        <w:t xml:space="preserve"> </w:t>
      </w:r>
      <w:r w:rsidR="00E26718">
        <w:t>Amplitude differences of up to 25% can be observed in the plot, which are of importance in asses</w:t>
      </w:r>
      <w:r w:rsidR="00E26718">
        <w:softHyphen/>
        <w:t>sing the torsional excitation forces at the turbine wheel.</w:t>
      </w:r>
    </w:p>
    <w:p w:rsidR="000B3179" w:rsidRDefault="000B3179" w:rsidP="000B3179">
      <w:pPr>
        <w:pStyle w:val="paragraf"/>
        <w:jc w:val="center"/>
      </w:pPr>
      <w:r>
        <w:rPr>
          <w:noProof/>
          <w:lang w:val="de-CH" w:eastAsia="de-CH"/>
        </w:rPr>
        <w:lastRenderedPageBreak/>
        <w:drawing>
          <wp:inline distT="0" distB="0" distL="0" distR="0">
            <wp:extent cx="3409200" cy="2318400"/>
            <wp:effectExtent l="0" t="0" r="127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per_Fig_6.jpg"/>
                    <pic:cNvPicPr/>
                  </pic:nvPicPr>
                  <pic:blipFill rotWithShape="1">
                    <a:blip r:embed="rId19" cstate="print">
                      <a:extLst>
                        <a:ext uri="{28A0092B-C50C-407E-A947-70E740481C1C}">
                          <a14:useLocalDpi xmlns:a14="http://schemas.microsoft.com/office/drawing/2010/main" val="0"/>
                        </a:ext>
                      </a:extLst>
                    </a:blip>
                    <a:srcRect l="5841" t="1127" r="6497" b="1127"/>
                    <a:stretch/>
                  </pic:blipFill>
                  <pic:spPr bwMode="auto">
                    <a:xfrm>
                      <a:off x="0" y="0"/>
                      <a:ext cx="3409200" cy="2318400"/>
                    </a:xfrm>
                    <a:prstGeom prst="rect">
                      <a:avLst/>
                    </a:prstGeom>
                    <a:ln>
                      <a:noFill/>
                    </a:ln>
                    <a:extLst>
                      <a:ext uri="{53640926-AAD7-44D8-BBD7-CCE9431645EC}">
                        <a14:shadowObscured xmlns:a14="http://schemas.microsoft.com/office/drawing/2010/main"/>
                      </a:ext>
                    </a:extLst>
                  </pic:spPr>
                </pic:pic>
              </a:graphicData>
            </a:graphic>
          </wp:inline>
        </w:drawing>
      </w:r>
    </w:p>
    <w:p w:rsidR="000B3179" w:rsidRDefault="000B3179" w:rsidP="000B3179">
      <w:pPr>
        <w:pStyle w:val="nazivslike"/>
        <w:numPr>
          <w:ilvl w:val="0"/>
          <w:numId w:val="0"/>
        </w:numPr>
        <w:spacing w:before="120" w:after="240"/>
        <w:rPr>
          <w:lang w:val="sl-SI"/>
        </w:rPr>
      </w:pPr>
      <w:r>
        <w:rPr>
          <w:i w:val="0"/>
          <w:lang w:val="sl-SI"/>
        </w:rPr>
        <w:t>Fig. 6</w:t>
      </w:r>
      <w:r>
        <w:rPr>
          <w:lang w:val="sl-SI"/>
        </w:rPr>
        <w:t xml:space="preserve"> Pressure spectra from time (blue) and angle (red) samplings at 685 rpm</w:t>
      </w:r>
    </w:p>
    <w:p w:rsidR="00E44742" w:rsidRDefault="005C51F5" w:rsidP="00377F47">
      <w:pPr>
        <w:pStyle w:val="paragraf"/>
      </w:pPr>
      <w:r>
        <w:t>Similar results have been obtained in several oth</w:t>
      </w:r>
      <w:r w:rsidR="00926645">
        <w:t>er measurement projects, but will not be</w:t>
      </w:r>
      <w:r>
        <w:t xml:space="preserve"> present</w:t>
      </w:r>
      <w:r w:rsidR="00926645">
        <w:t>ed</w:t>
      </w:r>
      <w:r>
        <w:t xml:space="preserve"> in the paper.</w:t>
      </w:r>
      <w:r w:rsidR="00C055D0">
        <w:t xml:space="preserve"> </w:t>
      </w:r>
      <w:r w:rsidR="00B34E21">
        <w:t>Generally, the effects of the domain transformation are more pronounced in the high-frequency parts of the spectra. This is to be expec</w:t>
      </w:r>
      <w:r w:rsidR="00FE3697">
        <w:softHyphen/>
      </w:r>
      <w:r w:rsidR="00B34E21">
        <w:t xml:space="preserve">ted, for the engine speed variations are relatively small and thus affect the </w:t>
      </w:r>
      <w:r w:rsidR="00E44742">
        <w:t>results in prop</w:t>
      </w:r>
      <w:r w:rsidR="00FE3697">
        <w:t>o</w:t>
      </w:r>
      <w:r w:rsidR="00E44742">
        <w:t>rtion to the harmonic number.</w:t>
      </w:r>
    </w:p>
    <w:p w:rsidR="007B34FF" w:rsidRDefault="00E44742" w:rsidP="00377F47">
      <w:pPr>
        <w:pStyle w:val="paragraf"/>
      </w:pPr>
      <w:r>
        <w:t>A</w:t>
      </w:r>
      <w:r w:rsidR="00C055D0">
        <w:t>n</w:t>
      </w:r>
      <w:r w:rsidR="00D514FA">
        <w:t>other</w:t>
      </w:r>
      <w:r w:rsidR="00C055D0">
        <w:t xml:space="preserve"> interesting result of the application of the parametric spectral estima</w:t>
      </w:r>
      <w:r w:rsidR="00D514FA">
        <w:softHyphen/>
      </w:r>
      <w:r w:rsidR="00C055D0">
        <w:t xml:space="preserve">tion </w:t>
      </w:r>
      <w:r w:rsidR="00D514FA">
        <w:t xml:space="preserve">to pressure pulsation signals </w:t>
      </w:r>
      <w:r w:rsidR="00C055D0">
        <w:t xml:space="preserve">is shown in Fig. 7 below. A pressure measurement in </w:t>
      </w:r>
      <w:r w:rsidR="00ED2647">
        <w:t>the inlet manifold of a customer's engine indicated a resonant pulsation after the inlet valve closure, but the small number of data points has not permitted an accurate FFT</w:t>
      </w:r>
      <w:r w:rsidR="00B22B80">
        <w:t>-based</w:t>
      </w:r>
      <w:r w:rsidR="00ED2647">
        <w:t xml:space="preserve"> analysis. The signal was </w:t>
      </w:r>
      <w:r w:rsidR="00D514FA">
        <w:t xml:space="preserve">then </w:t>
      </w:r>
      <w:r w:rsidR="00ED2647">
        <w:t>processed by the same covariance algorithm and revealed an almost constant frequency over the engine cycle, confirming thus that the pulsation was indeed resonant</w:t>
      </w:r>
      <w:r w:rsidR="00642182">
        <w:t>.</w:t>
      </w:r>
      <w:r w:rsidR="00ED2647">
        <w:t xml:space="preserve"> </w:t>
      </w:r>
      <w:r w:rsidR="00642182">
        <w:t>It was</w:t>
      </w:r>
      <w:r w:rsidR="00ED2647">
        <w:t xml:space="preserve"> self-excited</w:t>
      </w:r>
      <w:r w:rsidR="00642182">
        <w:t xml:space="preserve"> by the </w:t>
      </w:r>
      <w:r w:rsidR="00D514FA">
        <w:t xml:space="preserve">compression </w:t>
      </w:r>
      <w:r w:rsidR="00642182">
        <w:t>wave created by the air stagnated at the closed valve, which also explains the presence of high frequencies at 60</w:t>
      </w:r>
      <w:r w:rsidR="00642182">
        <w:rPr>
          <w:rFonts w:ascii="Gill Sans MT" w:hAnsi="Gill Sans MT"/>
        </w:rPr>
        <w:t>°</w:t>
      </w:r>
      <w:r w:rsidR="00642182">
        <w:t>, i.e. at the moment of valve closure.</w:t>
      </w:r>
    </w:p>
    <w:p w:rsidR="00ED2647" w:rsidRDefault="00ED2647" w:rsidP="00ED2647">
      <w:pPr>
        <w:pStyle w:val="paragraf"/>
        <w:jc w:val="center"/>
      </w:pPr>
      <w:r>
        <w:rPr>
          <w:noProof/>
          <w:lang w:val="de-CH" w:eastAsia="de-CH"/>
        </w:rPr>
        <w:drawing>
          <wp:inline distT="0" distB="0" distL="0" distR="0">
            <wp:extent cx="2314800" cy="1890000"/>
            <wp:effectExtent l="19050" t="19050" r="9525" b="152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per_Fig_7.jpg"/>
                    <pic:cNvPicPr/>
                  </pic:nvPicPr>
                  <pic:blipFill rotWithShape="1">
                    <a:blip r:embed="rId20" cstate="print">
                      <a:extLst>
                        <a:ext uri="{28A0092B-C50C-407E-A947-70E740481C1C}">
                          <a14:useLocalDpi xmlns:a14="http://schemas.microsoft.com/office/drawing/2010/main" val="0"/>
                        </a:ext>
                      </a:extLst>
                    </a:blip>
                    <a:srcRect l="4740" t="905" r="6171" b="1875"/>
                    <a:stretch/>
                  </pic:blipFill>
                  <pic:spPr bwMode="auto">
                    <a:xfrm>
                      <a:off x="0" y="0"/>
                      <a:ext cx="2314800" cy="1890000"/>
                    </a:xfrm>
                    <a:prstGeom prst="rect">
                      <a:avLst/>
                    </a:prstGeom>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C055D0" w:rsidRDefault="00ED2647" w:rsidP="00ED2647">
      <w:pPr>
        <w:pStyle w:val="nazivslike"/>
        <w:numPr>
          <w:ilvl w:val="0"/>
          <w:numId w:val="0"/>
        </w:numPr>
        <w:spacing w:before="120" w:after="240"/>
      </w:pPr>
      <w:r>
        <w:rPr>
          <w:i w:val="0"/>
          <w:lang w:val="sl-SI"/>
        </w:rPr>
        <w:t>Fig. 7</w:t>
      </w:r>
      <w:r>
        <w:rPr>
          <w:lang w:val="sl-SI"/>
        </w:rPr>
        <w:t xml:space="preserve"> </w:t>
      </w:r>
      <w:r w:rsidR="00642182">
        <w:rPr>
          <w:lang w:val="sl-SI"/>
        </w:rPr>
        <w:t>Example of time-frequency analyis of a resonant pressure pulsation</w:t>
      </w:r>
    </w:p>
    <w:p w:rsidR="00CB1960" w:rsidRDefault="00CB1960" w:rsidP="003A3DB7">
      <w:pPr>
        <w:pStyle w:val="podnaslov"/>
      </w:pPr>
      <w:r>
        <w:lastRenderedPageBreak/>
        <w:t>CONCLUSION</w:t>
      </w:r>
      <w:r w:rsidR="00120EFA">
        <w:t xml:space="preserve">S </w:t>
      </w:r>
    </w:p>
    <w:p w:rsidR="00642182" w:rsidRDefault="0073547D" w:rsidP="00342513">
      <w:pPr>
        <w:pStyle w:val="paragraf"/>
      </w:pPr>
      <w:r>
        <w:t>It has been shown in the paper that p</w:t>
      </w:r>
      <w:r w:rsidR="00215610">
        <w:t xml:space="preserve">arametric spectral estimation </w:t>
      </w:r>
      <w:r>
        <w:t>is capable of resolving frequency variations in frequency-modulated signals</w:t>
      </w:r>
      <w:r w:rsidRPr="0073547D">
        <w:t xml:space="preserve"> </w:t>
      </w:r>
      <w:r>
        <w:t>with very good accuracy. Applied to IC engine exhaust pressure records acquired by sampling in the time domain</w:t>
      </w:r>
      <w:r w:rsidR="00D514FA">
        <w:t>,</w:t>
      </w:r>
      <w:r>
        <w:t xml:space="preserve"> the method was successfuly used to identify </w:t>
      </w:r>
      <w:r w:rsidR="00FE3697">
        <w:t xml:space="preserve">the </w:t>
      </w:r>
      <w:r>
        <w:t>engine speed variations</w:t>
      </w:r>
      <w:r w:rsidR="005D4477">
        <w:t xml:space="preserve">. In situations where the instantaneous engine speed </w:t>
      </w:r>
      <w:r w:rsidR="00D514FA">
        <w:t>is not available</w:t>
      </w:r>
      <w:r w:rsidR="005D4477">
        <w:t>, the information as to its varia</w:t>
      </w:r>
      <w:r w:rsidR="005D4477">
        <w:softHyphen/>
        <w:t>tion obtained in the above described way can be used to resample the signals of interest in the crankshaft angle domain, achieving thus improved amplitude accuracy in the subsequent FFT-based spectral estimation.</w:t>
      </w:r>
    </w:p>
    <w:p w:rsidR="00CB1960" w:rsidRDefault="00642182" w:rsidP="00642182">
      <w:pPr>
        <w:pStyle w:val="NASLOV"/>
        <w:jc w:val="left"/>
        <w:rPr>
          <w:sz w:val="20"/>
          <w:szCs w:val="20"/>
        </w:rPr>
      </w:pPr>
      <w:r w:rsidRPr="00C45A3D">
        <w:rPr>
          <w:sz w:val="20"/>
          <w:szCs w:val="20"/>
        </w:rPr>
        <w:t>ACKNOWLEDGEMENTS</w:t>
      </w:r>
      <w:r w:rsidR="00CB1960" w:rsidRPr="00C45A3D">
        <w:rPr>
          <w:sz w:val="20"/>
          <w:szCs w:val="20"/>
        </w:rPr>
        <w:t xml:space="preserve"> </w:t>
      </w:r>
    </w:p>
    <w:p w:rsidR="00C45A3D" w:rsidRPr="00C45A3D" w:rsidRDefault="00C45A3D" w:rsidP="00C45A3D">
      <w:pPr>
        <w:pStyle w:val="paragraf"/>
      </w:pPr>
      <w:r>
        <w:t>The author acknowledges with gratitude the permission granted by the Manage</w:t>
      </w:r>
      <w:r>
        <w:softHyphen/>
        <w:t xml:space="preserve">ment of the </w:t>
      </w:r>
      <w:r w:rsidR="00F326BD">
        <w:t xml:space="preserve">R&amp;D </w:t>
      </w:r>
      <w:r>
        <w:t xml:space="preserve">Turbocharging </w:t>
      </w:r>
      <w:r w:rsidR="00F326BD">
        <w:t>Solutions</w:t>
      </w:r>
      <w:r>
        <w:t xml:space="preserve"> Dept. of ABB Turbo Systems Ltd., Baden, Switzerland, to present this paper at the Conference.</w:t>
      </w:r>
    </w:p>
    <w:p w:rsidR="00CB1960" w:rsidRDefault="00DE4D0B" w:rsidP="003A3DB7">
      <w:pPr>
        <w:pStyle w:val="podnaslov"/>
      </w:pPr>
      <w:r>
        <w:t>REFERENCES</w:t>
      </w:r>
    </w:p>
    <w:p w:rsidR="00A81709" w:rsidRPr="00157BC8" w:rsidRDefault="00A81709" w:rsidP="00A81709">
      <w:pPr>
        <w:numPr>
          <w:ilvl w:val="0"/>
          <w:numId w:val="33"/>
        </w:numPr>
        <w:autoSpaceDE w:val="0"/>
        <w:autoSpaceDN w:val="0"/>
        <w:adjustRightInd w:val="0"/>
        <w:rPr>
          <w:rFonts w:ascii="Arial" w:hAnsi="Arial" w:cs="Arial"/>
          <w:i/>
          <w:iCs/>
          <w:sz w:val="20"/>
          <w:szCs w:val="20"/>
          <w:lang w:val="en-US"/>
        </w:rPr>
      </w:pPr>
      <w:bookmarkStart w:id="1" w:name="_Ref415570281"/>
      <w:r>
        <w:rPr>
          <w:rFonts w:ascii="Arial" w:hAnsi="Arial" w:cs="Arial"/>
          <w:sz w:val="20"/>
          <w:szCs w:val="20"/>
          <w:lang w:val="en-US"/>
        </w:rPr>
        <w:t xml:space="preserve">Oppenheim, A.V., Willsky, A.S., Young, I.T. (1983). </w:t>
      </w:r>
      <w:r>
        <w:rPr>
          <w:rFonts w:ascii="Arial" w:hAnsi="Arial" w:cs="Arial"/>
          <w:i/>
          <w:iCs/>
          <w:sz w:val="20"/>
          <w:szCs w:val="20"/>
          <w:lang w:val="en-US"/>
        </w:rPr>
        <w:t>Signals and Systems.</w:t>
      </w:r>
      <w:r>
        <w:rPr>
          <w:rFonts w:ascii="Arial" w:hAnsi="Arial" w:cs="Arial"/>
          <w:sz w:val="20"/>
          <w:szCs w:val="20"/>
          <w:lang w:val="en-US"/>
        </w:rPr>
        <w:t xml:space="preserve"> Prentice/Hall International Inc.</w:t>
      </w:r>
      <w:bookmarkEnd w:id="1"/>
    </w:p>
    <w:p w:rsidR="00157BC8" w:rsidRPr="00A232A4" w:rsidRDefault="00157BC8" w:rsidP="00A81709">
      <w:pPr>
        <w:numPr>
          <w:ilvl w:val="0"/>
          <w:numId w:val="33"/>
        </w:numPr>
        <w:autoSpaceDE w:val="0"/>
        <w:autoSpaceDN w:val="0"/>
        <w:adjustRightInd w:val="0"/>
        <w:rPr>
          <w:rFonts w:ascii="Arial" w:hAnsi="Arial" w:cs="Arial"/>
          <w:i/>
          <w:iCs/>
          <w:sz w:val="20"/>
          <w:szCs w:val="20"/>
          <w:lang w:val="en-US"/>
        </w:rPr>
      </w:pPr>
      <w:bookmarkStart w:id="2" w:name="_Ref415579591"/>
      <w:r>
        <w:rPr>
          <w:rFonts w:ascii="Arial" w:hAnsi="Arial" w:cs="Arial"/>
          <w:sz w:val="20"/>
          <w:szCs w:val="20"/>
          <w:lang w:val="en-US"/>
        </w:rPr>
        <w:t xml:space="preserve">Stoica, P., Moses, R. (2005). </w:t>
      </w:r>
      <w:r w:rsidRPr="00157BC8">
        <w:rPr>
          <w:rFonts w:ascii="Arial" w:hAnsi="Arial" w:cs="Arial"/>
          <w:i/>
          <w:sz w:val="20"/>
          <w:szCs w:val="20"/>
          <w:lang w:val="en-US"/>
        </w:rPr>
        <w:t>Spectral Analysis of Signals</w:t>
      </w:r>
      <w:r>
        <w:rPr>
          <w:rFonts w:ascii="Arial" w:hAnsi="Arial" w:cs="Arial"/>
          <w:sz w:val="20"/>
          <w:szCs w:val="20"/>
          <w:lang w:val="en-US"/>
        </w:rPr>
        <w:t>. Prentice Hall.</w:t>
      </w:r>
      <w:bookmarkEnd w:id="2"/>
    </w:p>
    <w:p w:rsidR="00A232A4" w:rsidRPr="00BF6EE4" w:rsidRDefault="00A232A4" w:rsidP="00A81709">
      <w:pPr>
        <w:numPr>
          <w:ilvl w:val="0"/>
          <w:numId w:val="33"/>
        </w:numPr>
        <w:autoSpaceDE w:val="0"/>
        <w:autoSpaceDN w:val="0"/>
        <w:adjustRightInd w:val="0"/>
        <w:rPr>
          <w:rFonts w:ascii="Arial" w:hAnsi="Arial" w:cs="Arial"/>
          <w:i/>
          <w:iCs/>
          <w:sz w:val="20"/>
          <w:szCs w:val="20"/>
          <w:lang w:val="en-US"/>
        </w:rPr>
      </w:pPr>
      <w:bookmarkStart w:id="3" w:name="_Ref416004886"/>
      <w:r>
        <w:rPr>
          <w:rFonts w:ascii="Arial" w:hAnsi="Arial" w:cs="Arial"/>
          <w:sz w:val="20"/>
          <w:szCs w:val="20"/>
          <w:lang w:val="en-US"/>
        </w:rPr>
        <w:t xml:space="preserve">Proakis, J.D., Manolakis, D.G. (1992). </w:t>
      </w:r>
      <w:r>
        <w:rPr>
          <w:rFonts w:ascii="Arial" w:hAnsi="Arial" w:cs="Arial"/>
          <w:i/>
          <w:sz w:val="20"/>
          <w:szCs w:val="20"/>
          <w:lang w:val="en-US"/>
        </w:rPr>
        <w:t>Digital Signal Processing: Principles, Algorithms, and Applications (2</w:t>
      </w:r>
      <w:r w:rsidRPr="00A232A4">
        <w:rPr>
          <w:rFonts w:ascii="Arial" w:hAnsi="Arial" w:cs="Arial"/>
          <w:i/>
          <w:sz w:val="20"/>
          <w:szCs w:val="20"/>
          <w:vertAlign w:val="superscript"/>
          <w:lang w:val="en-US"/>
        </w:rPr>
        <w:t>nd</w:t>
      </w:r>
      <w:r>
        <w:rPr>
          <w:rFonts w:ascii="Arial" w:hAnsi="Arial" w:cs="Arial"/>
          <w:i/>
          <w:sz w:val="20"/>
          <w:szCs w:val="20"/>
          <w:lang w:val="en-US"/>
        </w:rPr>
        <w:t xml:space="preserve"> Edition).</w:t>
      </w:r>
      <w:r>
        <w:rPr>
          <w:rFonts w:ascii="Arial" w:hAnsi="Arial" w:cs="Arial"/>
          <w:sz w:val="20"/>
          <w:szCs w:val="20"/>
          <w:lang w:val="en-US"/>
        </w:rPr>
        <w:t xml:space="preserve"> Macmillan, New York.</w:t>
      </w:r>
      <w:bookmarkEnd w:id="3"/>
    </w:p>
    <w:p w:rsidR="00BF6EE4" w:rsidRPr="00BF6EE4" w:rsidRDefault="00BF6EE4" w:rsidP="00BF6EE4">
      <w:pPr>
        <w:numPr>
          <w:ilvl w:val="0"/>
          <w:numId w:val="33"/>
        </w:numPr>
        <w:autoSpaceDE w:val="0"/>
        <w:autoSpaceDN w:val="0"/>
        <w:adjustRightInd w:val="0"/>
        <w:jc w:val="both"/>
        <w:rPr>
          <w:rFonts w:ascii="Arial" w:hAnsi="Arial" w:cs="Arial"/>
          <w:i/>
          <w:iCs/>
          <w:sz w:val="20"/>
          <w:szCs w:val="20"/>
          <w:lang w:val="en-US"/>
        </w:rPr>
      </w:pPr>
      <w:bookmarkStart w:id="4" w:name="_Ref416195689"/>
      <w:r>
        <w:rPr>
          <w:rFonts w:ascii="Arial" w:hAnsi="Arial" w:cs="Arial"/>
          <w:sz w:val="20"/>
          <w:szCs w:val="20"/>
          <w:lang w:val="en-US"/>
        </w:rPr>
        <w:t>Welch, P.D. (1967).</w:t>
      </w:r>
      <w:r>
        <w:t xml:space="preserve"> </w:t>
      </w:r>
      <w:r w:rsidRPr="00BF6EE4">
        <w:rPr>
          <w:rFonts w:ascii="Arial" w:hAnsi="Arial" w:cs="Arial"/>
          <w:sz w:val="20"/>
          <w:szCs w:val="20"/>
        </w:rPr>
        <w:t xml:space="preserve">The use of </w:t>
      </w:r>
      <w:hyperlink r:id="rId21" w:history="1">
        <w:r w:rsidRPr="00BF6EE4">
          <w:rPr>
            <w:rStyle w:val="Hyperlink"/>
            <w:rFonts w:ascii="Arial" w:hAnsi="Arial" w:cs="Arial"/>
            <w:color w:val="auto"/>
            <w:sz w:val="20"/>
            <w:szCs w:val="20"/>
          </w:rPr>
          <w:t>fast Fourier transforms</w:t>
        </w:r>
      </w:hyperlink>
      <w:r w:rsidRPr="00BF6EE4">
        <w:rPr>
          <w:rFonts w:ascii="Arial" w:hAnsi="Arial" w:cs="Arial"/>
          <w:sz w:val="20"/>
          <w:szCs w:val="20"/>
        </w:rPr>
        <w:t xml:space="preserve"> for the estimation of power </w:t>
      </w:r>
      <w:hyperlink r:id="rId22" w:history="1">
        <w:r w:rsidRPr="00BF6EE4">
          <w:rPr>
            <w:rStyle w:val="Hyperlink"/>
            <w:rFonts w:ascii="Arial" w:hAnsi="Arial" w:cs="Arial"/>
            <w:color w:val="auto"/>
            <w:sz w:val="20"/>
            <w:szCs w:val="20"/>
          </w:rPr>
          <w:t>spectra</w:t>
        </w:r>
      </w:hyperlink>
      <w:r w:rsidRPr="00BF6EE4">
        <w:rPr>
          <w:rFonts w:ascii="Arial" w:hAnsi="Arial" w:cs="Arial"/>
          <w:sz w:val="20"/>
          <w:szCs w:val="20"/>
        </w:rPr>
        <w:t xml:space="preserve">: A method based on time averaging over short modified </w:t>
      </w:r>
      <w:hyperlink r:id="rId23" w:history="1">
        <w:r w:rsidRPr="00BF6EE4">
          <w:rPr>
            <w:rStyle w:val="Hyperlink"/>
            <w:rFonts w:ascii="Arial" w:hAnsi="Arial" w:cs="Arial"/>
            <w:color w:val="auto"/>
            <w:sz w:val="20"/>
            <w:szCs w:val="20"/>
          </w:rPr>
          <w:t>periodograms</w:t>
        </w:r>
      </w:hyperlink>
      <w:r w:rsidRPr="00BF6EE4">
        <w:t xml:space="preserve">. </w:t>
      </w:r>
      <w:r w:rsidRPr="00BF6EE4">
        <w:rPr>
          <w:rStyle w:val="Emphasis"/>
          <w:rFonts w:ascii="Arial" w:hAnsi="Arial" w:cs="Arial"/>
          <w:sz w:val="20"/>
          <w:szCs w:val="20"/>
        </w:rPr>
        <w:t>IEEE Transactions on Audio and Electroacoustics</w:t>
      </w:r>
      <w:r>
        <w:rPr>
          <w:rFonts w:ascii="Arial" w:hAnsi="Arial" w:cs="Arial"/>
          <w:sz w:val="20"/>
          <w:szCs w:val="20"/>
        </w:rPr>
        <w:t>, Vol. 15, pp. 70-73.</w:t>
      </w:r>
      <w:bookmarkEnd w:id="4"/>
    </w:p>
    <w:p w:rsidR="0018136C" w:rsidRDefault="000B6891" w:rsidP="0018136C">
      <w:pPr>
        <w:numPr>
          <w:ilvl w:val="0"/>
          <w:numId w:val="33"/>
        </w:numPr>
        <w:autoSpaceDE w:val="0"/>
        <w:autoSpaceDN w:val="0"/>
        <w:adjustRightInd w:val="0"/>
        <w:rPr>
          <w:rFonts w:ascii="Arial" w:hAnsi="Arial" w:cs="Arial"/>
          <w:sz w:val="20"/>
          <w:szCs w:val="20"/>
          <w:lang w:val="en-US"/>
        </w:rPr>
      </w:pPr>
      <w:bookmarkStart w:id="5" w:name="_Ref416200091"/>
      <w:r w:rsidRPr="00CC283D">
        <w:rPr>
          <w:rFonts w:ascii="Arial" w:hAnsi="Arial" w:cs="Arial"/>
          <w:sz w:val="20"/>
          <w:szCs w:val="20"/>
          <w:lang w:val="de-CH"/>
        </w:rPr>
        <w:t xml:space="preserve">Isermann, R. (1988). </w:t>
      </w:r>
      <w:r w:rsidRPr="00CC283D">
        <w:rPr>
          <w:rFonts w:ascii="Arial" w:hAnsi="Arial" w:cs="Arial"/>
          <w:i/>
          <w:sz w:val="20"/>
          <w:szCs w:val="20"/>
          <w:lang w:val="de-CH"/>
        </w:rPr>
        <w:t>Identifikation dynamischer Systeme: Band 1</w:t>
      </w:r>
      <w:r w:rsidRPr="00CC283D">
        <w:rPr>
          <w:rFonts w:ascii="Arial" w:hAnsi="Arial" w:cs="Arial"/>
          <w:sz w:val="20"/>
          <w:szCs w:val="20"/>
          <w:lang w:val="de-CH"/>
        </w:rPr>
        <w:t xml:space="preserve">. </w:t>
      </w:r>
      <w:r>
        <w:rPr>
          <w:rFonts w:ascii="Arial" w:hAnsi="Arial" w:cs="Arial"/>
          <w:sz w:val="20"/>
          <w:szCs w:val="20"/>
          <w:lang w:val="en-US"/>
        </w:rPr>
        <w:t>Springer.</w:t>
      </w:r>
      <w:bookmarkEnd w:id="5"/>
    </w:p>
    <w:p w:rsidR="006A363E" w:rsidRDefault="00DA2A5F" w:rsidP="0018136C">
      <w:pPr>
        <w:numPr>
          <w:ilvl w:val="0"/>
          <w:numId w:val="33"/>
        </w:numPr>
        <w:autoSpaceDE w:val="0"/>
        <w:autoSpaceDN w:val="0"/>
        <w:adjustRightInd w:val="0"/>
        <w:rPr>
          <w:rFonts w:ascii="Arial" w:hAnsi="Arial" w:cs="Arial"/>
          <w:sz w:val="20"/>
          <w:szCs w:val="20"/>
          <w:lang w:val="en-US"/>
        </w:rPr>
      </w:pPr>
      <w:bookmarkStart w:id="6" w:name="_Ref416259052"/>
      <w:r>
        <w:rPr>
          <w:rFonts w:ascii="Arial" w:hAnsi="Arial" w:cs="Arial"/>
          <w:sz w:val="20"/>
          <w:szCs w:val="20"/>
          <w:lang w:val="en-US"/>
        </w:rPr>
        <w:t>MATLAB Signal Processing Toolbox, Mathworks, Inc.</w:t>
      </w:r>
      <w:bookmarkEnd w:id="6"/>
    </w:p>
    <w:p w:rsidR="00DA2A5F" w:rsidRPr="005D4477" w:rsidRDefault="00B16379" w:rsidP="005D4477">
      <w:pPr>
        <w:numPr>
          <w:ilvl w:val="0"/>
          <w:numId w:val="33"/>
        </w:numPr>
        <w:autoSpaceDE w:val="0"/>
        <w:autoSpaceDN w:val="0"/>
        <w:adjustRightInd w:val="0"/>
        <w:rPr>
          <w:rFonts w:ascii="Arial" w:hAnsi="Arial" w:cs="Arial"/>
          <w:sz w:val="20"/>
          <w:szCs w:val="20"/>
          <w:lang w:val="en-US"/>
        </w:rPr>
      </w:pPr>
      <w:bookmarkStart w:id="7" w:name="_Ref416273583"/>
      <w:r>
        <w:rPr>
          <w:rFonts w:ascii="Arial" w:hAnsi="Arial" w:cs="Arial"/>
          <w:sz w:val="20"/>
          <w:szCs w:val="20"/>
          <w:lang w:val="en-US"/>
        </w:rPr>
        <w:t xml:space="preserve">ABB Turbocharging. </w:t>
      </w:r>
      <w:r w:rsidRPr="00B16379">
        <w:rPr>
          <w:rFonts w:ascii="Arial" w:hAnsi="Arial" w:cs="Arial"/>
          <w:i/>
          <w:sz w:val="20"/>
          <w:szCs w:val="20"/>
          <w:lang w:val="en-US"/>
        </w:rPr>
        <w:t>Operating Turbochargers: Collection of articles by J. Schieman published in Turbo Magazine 1992-1996</w:t>
      </w:r>
      <w:r>
        <w:rPr>
          <w:rFonts w:ascii="Arial" w:hAnsi="Arial" w:cs="Arial"/>
          <w:sz w:val="20"/>
          <w:szCs w:val="20"/>
          <w:lang w:val="en-US"/>
        </w:rPr>
        <w:t xml:space="preserve">, also available from </w:t>
      </w:r>
      <w:hyperlink r:id="rId24" w:history="1">
        <w:r w:rsidRPr="007D12D9">
          <w:rPr>
            <w:rStyle w:val="Hyperlink"/>
            <w:rFonts w:ascii="Arial" w:hAnsi="Arial" w:cs="Arial"/>
            <w:sz w:val="20"/>
            <w:szCs w:val="20"/>
            <w:lang w:val="en-US"/>
          </w:rPr>
          <w:t>http://www09.abb.com/global/scot/scot208.nsf/veritydisplay/77547b9dbf02d66ec1257880005681d3/$file/ABB%20Turbocharging_Operating%20turbochargers.pdf</w:t>
        </w:r>
      </w:hyperlink>
      <w:r>
        <w:rPr>
          <w:rFonts w:ascii="Arial" w:hAnsi="Arial" w:cs="Arial"/>
          <w:sz w:val="20"/>
          <w:szCs w:val="20"/>
          <w:lang w:val="en-US"/>
        </w:rPr>
        <w:t xml:space="preserve">, accessed on </w:t>
      </w:r>
      <w:r w:rsidR="0039472A">
        <w:rPr>
          <w:rFonts w:ascii="Arial" w:hAnsi="Arial" w:cs="Arial"/>
          <w:sz w:val="20"/>
          <w:szCs w:val="20"/>
          <w:lang w:val="en-US"/>
        </w:rPr>
        <w:t>02.04.2015.</w:t>
      </w:r>
      <w:bookmarkEnd w:id="7"/>
    </w:p>
    <w:sectPr w:rsidR="00DA2A5F" w:rsidRPr="005D4477" w:rsidSect="00D5198F">
      <w:headerReference w:type="even" r:id="rId25"/>
      <w:headerReference w:type="default" r:id="rId26"/>
      <w:footerReference w:type="even" r:id="rId27"/>
      <w:footerReference w:type="default" r:id="rId28"/>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2F1" w:rsidRDefault="000842F1">
      <w:r>
        <w:separator/>
      </w:r>
    </w:p>
  </w:endnote>
  <w:endnote w:type="continuationSeparator" w:id="0">
    <w:p w:rsidR="000842F1" w:rsidRDefault="00084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embedRegular r:id="rId1" w:subsetted="1" w:fontKey="{FECEEFEC-4567-4B3F-9791-59B53DBE8C9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embedRegular r:id="rId2" w:fontKey="{3EE1BC59-15CA-4622-AB0F-F6EBBC94704D}"/>
    <w:embedBold r:id="rId3" w:fontKey="{CD08F6AE-6D67-40CF-BE34-5CCD0FE30ACC}"/>
    <w:embedItalic r:id="rId4" w:fontKey="{01CB532A-EEDA-4930-93E0-29FBBC598820}"/>
    <w:embedBoldItalic r:id="rId5" w:fontKey="{BEBC591A-FBE2-41DE-A595-5D36ACAC929A}"/>
  </w:font>
  <w:font w:name="Times_New_Roman">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embedRegular r:id="rId6" w:subsetted="1" w:fontKey="{F35C477C-AACF-4B16-874F-90C52C10EB7F}"/>
    <w:embedItalic r:id="rId7" w:subsetted="1" w:fontKey="{EC7ED700-09CE-469D-8EB8-E137F449B408}"/>
  </w:font>
  <w:font w:name="Gill Sans MT">
    <w:panose1 w:val="020B0502020104020203"/>
    <w:charset w:val="00"/>
    <w:family w:val="swiss"/>
    <w:pitch w:val="variable"/>
    <w:sig w:usb0="00000007" w:usb1="00000000" w:usb2="00000000" w:usb3="00000000" w:csb0="00000003" w:csb1="00000000"/>
    <w:embedRegular r:id="rId8" w:subsetted="1" w:fontKey="{809481F0-1AD5-4CB9-B802-7BA92E667851}"/>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848" w:rsidRDefault="00E24848"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802FF9">
      <w:rPr>
        <w:rStyle w:val="PageNumber"/>
        <w:noProof/>
      </w:rPr>
      <w:t>10</w:t>
    </w:r>
    <w:r>
      <w:rPr>
        <w:rStyle w:val="PageNumber"/>
      </w:rPr>
      <w:fldChar w:fldCharType="end"/>
    </w:r>
  </w:p>
  <w:p w:rsidR="00E24848" w:rsidRDefault="00E24848"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848" w:rsidRDefault="00E24848"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802FF9">
      <w:rPr>
        <w:rStyle w:val="PageNumber"/>
        <w:noProof/>
      </w:rPr>
      <w:t>9</w:t>
    </w:r>
    <w:r>
      <w:rPr>
        <w:rStyle w:val="PageNumber"/>
      </w:rPr>
      <w:fldChar w:fldCharType="end"/>
    </w:r>
  </w:p>
  <w:p w:rsidR="00E24848" w:rsidRDefault="00E24848"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2F1" w:rsidRDefault="000842F1">
      <w:r>
        <w:separator/>
      </w:r>
    </w:p>
  </w:footnote>
  <w:footnote w:type="continuationSeparator" w:id="0">
    <w:p w:rsidR="000842F1" w:rsidRDefault="000842F1">
      <w:r>
        <w:continuationSeparator/>
      </w:r>
    </w:p>
  </w:footnote>
  <w:footnote w:id="1">
    <w:p w:rsidR="00E24848" w:rsidRPr="00CC283D" w:rsidRDefault="00E24848" w:rsidP="00813024">
      <w:pPr>
        <w:pStyle w:val="fusnota"/>
        <w:rPr>
          <w:lang w:val="de-CH"/>
        </w:rPr>
      </w:pPr>
      <w:r>
        <w:rPr>
          <w:rStyle w:val="FootnoteReference"/>
        </w:rPr>
        <w:footnoteRef/>
      </w:r>
      <w:r w:rsidRPr="00CC283D">
        <w:rPr>
          <w:lang w:val="de-CH"/>
        </w:rPr>
        <w:t xml:space="preserve"> </w:t>
      </w:r>
      <w:r>
        <w:rPr>
          <w:lang w:val="de-CH"/>
        </w:rPr>
        <w:t>Dr. Dobrivoje Ninković</w:t>
      </w:r>
      <w:r w:rsidRPr="00AF4767">
        <w:rPr>
          <w:lang w:val="de-CH"/>
        </w:rPr>
        <w:t>, ABB Turbo Systems</w:t>
      </w:r>
      <w:r>
        <w:rPr>
          <w:lang w:val="de-CH"/>
        </w:rPr>
        <w:t xml:space="preserve"> L</w:t>
      </w:r>
      <w:r w:rsidRPr="00AF4767">
        <w:rPr>
          <w:lang w:val="de-CH"/>
        </w:rPr>
        <w:t>td, 5401 Baden, Switzerland, dobrivoj</w:t>
      </w:r>
      <w:r>
        <w:rPr>
          <w:lang w:val="de-CH"/>
        </w:rPr>
        <w:t>e.ninkovic@ch.abb.com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848" w:rsidRDefault="00E24848" w:rsidP="00C85241">
    <w:pPr>
      <w:pStyle w:val="Header"/>
      <w:pBdr>
        <w:bottom w:val="single" w:sz="4" w:space="1" w:color="auto"/>
      </w:pBdr>
    </w:pPr>
    <w:r>
      <w:rPr>
        <w:lang w:val="en-US"/>
      </w:rPr>
      <w:t>Dobrivoje Ninković</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848" w:rsidRDefault="00E24848" w:rsidP="00342513">
    <w:pPr>
      <w:pStyle w:val="Header"/>
      <w:pBdr>
        <w:bottom w:val="single" w:sz="4" w:space="1" w:color="auto"/>
      </w:pBdr>
      <w:rPr>
        <w:lang w:val="en-US"/>
      </w:rPr>
    </w:pPr>
    <w:r>
      <w:rPr>
        <w:lang w:val="en-US"/>
      </w:rPr>
      <w:t>The use of parametric spectral estimation for extracting angular velocity variation from the exhaust pressure pulsations in IC engines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5EE25A2"/>
    <w:multiLevelType w:val="hybridMultilevel"/>
    <w:tmpl w:val="E72E87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4">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5">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7">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8">
    <w:nsid w:val="400D74D5"/>
    <w:multiLevelType w:val="multilevel"/>
    <w:tmpl w:val="0284DA4E"/>
    <w:lvl w:ilvl="0">
      <w:start w:val="1"/>
      <w:numFmt w:val="decimal"/>
      <w:pStyle w:val="podnaslov"/>
      <w:lvlText w:val="%1."/>
      <w:lvlJc w:val="left"/>
      <w:pPr>
        <w:tabs>
          <w:tab w:val="num" w:pos="907"/>
        </w:tabs>
        <w:ind w:left="907" w:hanging="453"/>
      </w:pPr>
      <w:rPr>
        <w:rFonts w:ascii="Arial" w:hAnsi="Arial" w:hint="default"/>
        <w:b/>
        <w:i w:val="0"/>
        <w:sz w:val="20"/>
      </w:rPr>
    </w:lvl>
    <w:lvl w:ilvl="1">
      <w:start w:val="1"/>
      <w:numFmt w:val="decimal"/>
      <w:isLgl/>
      <w:lvlText w:val="%1.%2"/>
      <w:lvlJc w:val="left"/>
      <w:pPr>
        <w:ind w:left="814" w:hanging="360"/>
      </w:pPr>
      <w:rPr>
        <w:rFonts w:hint="default"/>
      </w:rPr>
    </w:lvl>
    <w:lvl w:ilvl="2">
      <w:start w:val="1"/>
      <w:numFmt w:val="decimal"/>
      <w:isLgl/>
      <w:lvlText w:val="%1.%2.%3"/>
      <w:lvlJc w:val="left"/>
      <w:pPr>
        <w:ind w:left="1174" w:hanging="720"/>
      </w:pPr>
      <w:rPr>
        <w:rFonts w:hint="default"/>
      </w:rPr>
    </w:lvl>
    <w:lvl w:ilvl="3">
      <w:start w:val="1"/>
      <w:numFmt w:val="decimal"/>
      <w:isLgl/>
      <w:lvlText w:val="%1.%2.%3.%4"/>
      <w:lvlJc w:val="left"/>
      <w:pPr>
        <w:ind w:left="1174" w:hanging="720"/>
      </w:pPr>
      <w:rPr>
        <w:rFonts w:hint="default"/>
      </w:rPr>
    </w:lvl>
    <w:lvl w:ilvl="4">
      <w:start w:val="1"/>
      <w:numFmt w:val="decimal"/>
      <w:isLgl/>
      <w:lvlText w:val="%1.%2.%3.%4.%5"/>
      <w:lvlJc w:val="left"/>
      <w:pPr>
        <w:ind w:left="1534" w:hanging="1080"/>
      </w:pPr>
      <w:rPr>
        <w:rFonts w:hint="default"/>
      </w:rPr>
    </w:lvl>
    <w:lvl w:ilvl="5">
      <w:start w:val="1"/>
      <w:numFmt w:val="decimal"/>
      <w:isLgl/>
      <w:lvlText w:val="%1.%2.%3.%4.%5.%6"/>
      <w:lvlJc w:val="left"/>
      <w:pPr>
        <w:ind w:left="1534" w:hanging="1080"/>
      </w:pPr>
      <w:rPr>
        <w:rFonts w:hint="default"/>
      </w:rPr>
    </w:lvl>
    <w:lvl w:ilvl="6">
      <w:start w:val="1"/>
      <w:numFmt w:val="decimal"/>
      <w:isLgl/>
      <w:lvlText w:val="%1.%2.%3.%4.%5.%6.%7"/>
      <w:lvlJc w:val="left"/>
      <w:pPr>
        <w:ind w:left="1894" w:hanging="1440"/>
      </w:pPr>
      <w:rPr>
        <w:rFonts w:hint="default"/>
      </w:rPr>
    </w:lvl>
    <w:lvl w:ilvl="7">
      <w:start w:val="1"/>
      <w:numFmt w:val="decimal"/>
      <w:isLgl/>
      <w:lvlText w:val="%1.%2.%3.%4.%5.%6.%7.%8"/>
      <w:lvlJc w:val="left"/>
      <w:pPr>
        <w:ind w:left="1894" w:hanging="1440"/>
      </w:pPr>
      <w:rPr>
        <w:rFonts w:hint="default"/>
      </w:rPr>
    </w:lvl>
    <w:lvl w:ilvl="8">
      <w:start w:val="1"/>
      <w:numFmt w:val="decimal"/>
      <w:isLgl/>
      <w:lvlText w:val="%1.%2.%3.%4.%5.%6.%7.%8.%9"/>
      <w:lvlJc w:val="left"/>
      <w:pPr>
        <w:ind w:left="2254" w:hanging="1800"/>
      </w:pPr>
      <w:rPr>
        <w:rFonts w:hint="default"/>
      </w:rPr>
    </w:lvl>
  </w:abstractNum>
  <w:abstractNum w:abstractNumId="19">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0">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1">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3">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8">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9">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0">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0"/>
  </w:num>
  <w:num w:numId="2">
    <w:abstractNumId w:val="16"/>
  </w:num>
  <w:num w:numId="3">
    <w:abstractNumId w:val="12"/>
  </w:num>
  <w:num w:numId="4">
    <w:abstractNumId w:val="11"/>
  </w:num>
  <w:num w:numId="5">
    <w:abstractNumId w:val="23"/>
  </w:num>
  <w:num w:numId="6">
    <w:abstractNumId w:val="25"/>
  </w:num>
  <w:num w:numId="7">
    <w:abstractNumId w:val="28"/>
  </w:num>
  <w:num w:numId="8">
    <w:abstractNumId w:val="17"/>
  </w:num>
  <w:num w:numId="9">
    <w:abstractNumId w:val="13"/>
  </w:num>
  <w:num w:numId="10">
    <w:abstractNumId w:val="26"/>
  </w:num>
  <w:num w:numId="11">
    <w:abstractNumId w:val="18"/>
  </w:num>
  <w:num w:numId="12">
    <w:abstractNumId w:val="22"/>
  </w:num>
  <w:num w:numId="13">
    <w:abstractNumId w:val="19"/>
  </w:num>
  <w:num w:numId="14">
    <w:abstractNumId w:val="30"/>
  </w:num>
  <w:num w:numId="15">
    <w:abstractNumId w:val="29"/>
  </w:num>
  <w:num w:numId="16">
    <w:abstractNumId w:val="16"/>
  </w:num>
  <w:num w:numId="17">
    <w:abstractNumId w:val="18"/>
  </w:num>
  <w:num w:numId="18">
    <w:abstractNumId w:val="26"/>
  </w:num>
  <w:num w:numId="19">
    <w:abstractNumId w:val="22"/>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5"/>
  </w:num>
  <w:num w:numId="31">
    <w:abstractNumId w:val="14"/>
  </w:num>
  <w:num w:numId="32">
    <w:abstractNumId w:val="27"/>
  </w:num>
  <w:num w:numId="33">
    <w:abstractNumId w:val="21"/>
  </w:num>
  <w:num w:numId="34">
    <w:abstractNumId w:val="24"/>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TrueTypeFonts/>
  <w:embedSystemFonts/>
  <w:saveSubset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de-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F6B"/>
    <w:rsid w:val="000116ED"/>
    <w:rsid w:val="0003178C"/>
    <w:rsid w:val="00033DE3"/>
    <w:rsid w:val="00034ADF"/>
    <w:rsid w:val="000554D8"/>
    <w:rsid w:val="00063075"/>
    <w:rsid w:val="000842F1"/>
    <w:rsid w:val="00093520"/>
    <w:rsid w:val="000956EF"/>
    <w:rsid w:val="000A4ABD"/>
    <w:rsid w:val="000B0E3A"/>
    <w:rsid w:val="000B3179"/>
    <w:rsid w:val="000B614D"/>
    <w:rsid w:val="000B6891"/>
    <w:rsid w:val="000D2E34"/>
    <w:rsid w:val="000E442D"/>
    <w:rsid w:val="000F227E"/>
    <w:rsid w:val="000F3A1E"/>
    <w:rsid w:val="00120EFA"/>
    <w:rsid w:val="00123026"/>
    <w:rsid w:val="0012513F"/>
    <w:rsid w:val="00127155"/>
    <w:rsid w:val="00133AB9"/>
    <w:rsid w:val="00137707"/>
    <w:rsid w:val="001525CA"/>
    <w:rsid w:val="001559C3"/>
    <w:rsid w:val="00157BC8"/>
    <w:rsid w:val="0018136C"/>
    <w:rsid w:val="00194B1B"/>
    <w:rsid w:val="001B430C"/>
    <w:rsid w:val="001B5F42"/>
    <w:rsid w:val="001B74EF"/>
    <w:rsid w:val="001D5E1D"/>
    <w:rsid w:val="001E168E"/>
    <w:rsid w:val="001F3473"/>
    <w:rsid w:val="001F64EA"/>
    <w:rsid w:val="00200252"/>
    <w:rsid w:val="002114BA"/>
    <w:rsid w:val="00211A4A"/>
    <w:rsid w:val="00215181"/>
    <w:rsid w:val="00215610"/>
    <w:rsid w:val="00233133"/>
    <w:rsid w:val="00257EE4"/>
    <w:rsid w:val="00276BE6"/>
    <w:rsid w:val="002851F8"/>
    <w:rsid w:val="002B4B13"/>
    <w:rsid w:val="002C570E"/>
    <w:rsid w:val="002C77F0"/>
    <w:rsid w:val="00301FB2"/>
    <w:rsid w:val="00302D5A"/>
    <w:rsid w:val="003117CF"/>
    <w:rsid w:val="00312217"/>
    <w:rsid w:val="00315E2C"/>
    <w:rsid w:val="003334AB"/>
    <w:rsid w:val="00342513"/>
    <w:rsid w:val="00364C60"/>
    <w:rsid w:val="00377F47"/>
    <w:rsid w:val="00386904"/>
    <w:rsid w:val="0039472A"/>
    <w:rsid w:val="003A2A4C"/>
    <w:rsid w:val="003A3DB7"/>
    <w:rsid w:val="003C2ADE"/>
    <w:rsid w:val="003C350D"/>
    <w:rsid w:val="003E14C6"/>
    <w:rsid w:val="003E5825"/>
    <w:rsid w:val="00401443"/>
    <w:rsid w:val="00406AFA"/>
    <w:rsid w:val="0041691D"/>
    <w:rsid w:val="00420D93"/>
    <w:rsid w:val="00424CE6"/>
    <w:rsid w:val="0047642F"/>
    <w:rsid w:val="00485824"/>
    <w:rsid w:val="004871D2"/>
    <w:rsid w:val="004B4035"/>
    <w:rsid w:val="004D0772"/>
    <w:rsid w:val="004D6C04"/>
    <w:rsid w:val="004D6E4A"/>
    <w:rsid w:val="00517D51"/>
    <w:rsid w:val="00530950"/>
    <w:rsid w:val="00551471"/>
    <w:rsid w:val="00554F55"/>
    <w:rsid w:val="005A3B0E"/>
    <w:rsid w:val="005B6322"/>
    <w:rsid w:val="005C38A7"/>
    <w:rsid w:val="005C51F5"/>
    <w:rsid w:val="005D1F8A"/>
    <w:rsid w:val="005D4477"/>
    <w:rsid w:val="005E0838"/>
    <w:rsid w:val="005E3030"/>
    <w:rsid w:val="00603BCE"/>
    <w:rsid w:val="00611A19"/>
    <w:rsid w:val="006155CB"/>
    <w:rsid w:val="006170E8"/>
    <w:rsid w:val="0062057F"/>
    <w:rsid w:val="006250E1"/>
    <w:rsid w:val="006338D2"/>
    <w:rsid w:val="0064103A"/>
    <w:rsid w:val="00642182"/>
    <w:rsid w:val="006678DB"/>
    <w:rsid w:val="00672C13"/>
    <w:rsid w:val="00687FF6"/>
    <w:rsid w:val="00694C68"/>
    <w:rsid w:val="006951A6"/>
    <w:rsid w:val="00696B06"/>
    <w:rsid w:val="006A0627"/>
    <w:rsid w:val="006A363E"/>
    <w:rsid w:val="006B3F1E"/>
    <w:rsid w:val="006F61CD"/>
    <w:rsid w:val="00713A04"/>
    <w:rsid w:val="007147C7"/>
    <w:rsid w:val="00720725"/>
    <w:rsid w:val="007247DB"/>
    <w:rsid w:val="0073547D"/>
    <w:rsid w:val="00761F3D"/>
    <w:rsid w:val="0076528F"/>
    <w:rsid w:val="0077537C"/>
    <w:rsid w:val="00782C94"/>
    <w:rsid w:val="00785CCA"/>
    <w:rsid w:val="00794565"/>
    <w:rsid w:val="007A0D1D"/>
    <w:rsid w:val="007A131B"/>
    <w:rsid w:val="007B0F6B"/>
    <w:rsid w:val="007B34FF"/>
    <w:rsid w:val="007B6FCB"/>
    <w:rsid w:val="007B79F5"/>
    <w:rsid w:val="007C0818"/>
    <w:rsid w:val="007C1A74"/>
    <w:rsid w:val="007C4F2F"/>
    <w:rsid w:val="007D16BF"/>
    <w:rsid w:val="007E7EFD"/>
    <w:rsid w:val="00802FF9"/>
    <w:rsid w:val="008044CD"/>
    <w:rsid w:val="008077A6"/>
    <w:rsid w:val="00813024"/>
    <w:rsid w:val="008144C7"/>
    <w:rsid w:val="00822E6A"/>
    <w:rsid w:val="008249D3"/>
    <w:rsid w:val="0087144E"/>
    <w:rsid w:val="008A2938"/>
    <w:rsid w:val="008B3C5F"/>
    <w:rsid w:val="008C3D67"/>
    <w:rsid w:val="008D4D9E"/>
    <w:rsid w:val="008D63FE"/>
    <w:rsid w:val="008E47B6"/>
    <w:rsid w:val="008E6121"/>
    <w:rsid w:val="008E79C0"/>
    <w:rsid w:val="009053E6"/>
    <w:rsid w:val="00926645"/>
    <w:rsid w:val="009276C0"/>
    <w:rsid w:val="009453CD"/>
    <w:rsid w:val="00953F47"/>
    <w:rsid w:val="00956BDE"/>
    <w:rsid w:val="00964B01"/>
    <w:rsid w:val="00967F2A"/>
    <w:rsid w:val="009724E8"/>
    <w:rsid w:val="00985D19"/>
    <w:rsid w:val="009933F7"/>
    <w:rsid w:val="009C4597"/>
    <w:rsid w:val="009D58B9"/>
    <w:rsid w:val="009F799A"/>
    <w:rsid w:val="00A067D1"/>
    <w:rsid w:val="00A232A4"/>
    <w:rsid w:val="00A242F8"/>
    <w:rsid w:val="00A56A50"/>
    <w:rsid w:val="00A81709"/>
    <w:rsid w:val="00A84EEC"/>
    <w:rsid w:val="00A85C68"/>
    <w:rsid w:val="00AA65CA"/>
    <w:rsid w:val="00AC70F4"/>
    <w:rsid w:val="00AD3B8A"/>
    <w:rsid w:val="00B16379"/>
    <w:rsid w:val="00B1709D"/>
    <w:rsid w:val="00B22B80"/>
    <w:rsid w:val="00B33180"/>
    <w:rsid w:val="00B34E21"/>
    <w:rsid w:val="00B44BE6"/>
    <w:rsid w:val="00B52D8B"/>
    <w:rsid w:val="00B91D5E"/>
    <w:rsid w:val="00BE23C6"/>
    <w:rsid w:val="00BE442A"/>
    <w:rsid w:val="00BF6EE4"/>
    <w:rsid w:val="00C055D0"/>
    <w:rsid w:val="00C13F04"/>
    <w:rsid w:val="00C45A3D"/>
    <w:rsid w:val="00C85241"/>
    <w:rsid w:val="00C9349F"/>
    <w:rsid w:val="00CA7688"/>
    <w:rsid w:val="00CB1760"/>
    <w:rsid w:val="00CB1960"/>
    <w:rsid w:val="00CC283D"/>
    <w:rsid w:val="00CD7E36"/>
    <w:rsid w:val="00CF09C0"/>
    <w:rsid w:val="00D23E5F"/>
    <w:rsid w:val="00D50A49"/>
    <w:rsid w:val="00D50D19"/>
    <w:rsid w:val="00D514FA"/>
    <w:rsid w:val="00D516D3"/>
    <w:rsid w:val="00D5198F"/>
    <w:rsid w:val="00D67A5D"/>
    <w:rsid w:val="00D85FEE"/>
    <w:rsid w:val="00D96D16"/>
    <w:rsid w:val="00DA2A5F"/>
    <w:rsid w:val="00DE0D21"/>
    <w:rsid w:val="00DE4D0B"/>
    <w:rsid w:val="00E0393A"/>
    <w:rsid w:val="00E24848"/>
    <w:rsid w:val="00E265CE"/>
    <w:rsid w:val="00E26718"/>
    <w:rsid w:val="00E34AAF"/>
    <w:rsid w:val="00E44742"/>
    <w:rsid w:val="00E54D93"/>
    <w:rsid w:val="00E64098"/>
    <w:rsid w:val="00E755C2"/>
    <w:rsid w:val="00EA63EF"/>
    <w:rsid w:val="00EA73FE"/>
    <w:rsid w:val="00ED2647"/>
    <w:rsid w:val="00F02BF9"/>
    <w:rsid w:val="00F10EDC"/>
    <w:rsid w:val="00F110A0"/>
    <w:rsid w:val="00F15F2E"/>
    <w:rsid w:val="00F326BD"/>
    <w:rsid w:val="00F61BD4"/>
    <w:rsid w:val="00F62050"/>
    <w:rsid w:val="00F77052"/>
    <w:rsid w:val="00F8294F"/>
    <w:rsid w:val="00F92D41"/>
    <w:rsid w:val="00FB3BEC"/>
    <w:rsid w:val="00FD1FE4"/>
    <w:rsid w:val="00FD7168"/>
    <w:rsid w:val="00FE3697"/>
    <w:rsid w:val="00FE673F"/>
    <w:rsid w:val="00FE7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NormalWeb">
    <w:name w:val="Normal (Web)"/>
    <w:basedOn w:val="Normal"/>
    <w:uiPriority w:val="99"/>
    <w:unhideWhenUsed/>
    <w:rsid w:val="00985D19"/>
    <w:pPr>
      <w:spacing w:after="300"/>
    </w:pPr>
    <w:rPr>
      <w:lang w:eastAsia="en-GB"/>
    </w:rPr>
  </w:style>
  <w:style w:type="paragraph" w:customStyle="1" w:styleId="MVMNaslov">
    <w:name w:val="MVM_Naslov"/>
    <w:basedOn w:val="Heading1"/>
    <w:link w:val="MVMNaslovChar"/>
    <w:autoRedefine/>
    <w:qFormat/>
    <w:rsid w:val="00985D19"/>
    <w:pPr>
      <w:keepLines/>
      <w:spacing w:after="0"/>
      <w:jc w:val="center"/>
    </w:pPr>
    <w:rPr>
      <w:rFonts w:cs="Times New Roman"/>
      <w:bCs w:val="0"/>
      <w:caps/>
      <w:kern w:val="0"/>
      <w:sz w:val="24"/>
      <w:szCs w:val="24"/>
    </w:rPr>
  </w:style>
  <w:style w:type="character" w:customStyle="1" w:styleId="MVMNaslovChar">
    <w:name w:val="MVM_Naslov Char"/>
    <w:link w:val="MVMNaslov"/>
    <w:rsid w:val="00985D19"/>
    <w:rPr>
      <w:rFonts w:ascii="Arial" w:hAnsi="Arial"/>
      <w:b/>
      <w:caps/>
      <w:sz w:val="24"/>
      <w:szCs w:val="24"/>
      <w:lang w:eastAsia="en-US"/>
    </w:rPr>
  </w:style>
  <w:style w:type="paragraph" w:customStyle="1" w:styleId="MVMTekst">
    <w:name w:val="MVM_Tekst"/>
    <w:basedOn w:val="Normal"/>
    <w:link w:val="MVMTekstChar"/>
    <w:qFormat/>
    <w:rsid w:val="00CA7688"/>
    <w:pPr>
      <w:ind w:firstLine="720"/>
      <w:jc w:val="both"/>
    </w:pPr>
    <w:rPr>
      <w:rFonts w:asciiTheme="minorHAnsi" w:eastAsiaTheme="minorHAnsi" w:hAnsiTheme="minorHAnsi" w:cstheme="minorBidi"/>
      <w:caps/>
      <w:sz w:val="20"/>
      <w:szCs w:val="22"/>
    </w:rPr>
  </w:style>
  <w:style w:type="character" w:customStyle="1" w:styleId="MVMTekstChar">
    <w:name w:val="MVM_Tekst Char"/>
    <w:basedOn w:val="DefaultParagraphFont"/>
    <w:link w:val="MVMTekst"/>
    <w:rsid w:val="00CA7688"/>
    <w:rPr>
      <w:rFonts w:asciiTheme="minorHAnsi" w:eastAsiaTheme="minorHAnsi" w:hAnsiTheme="minorHAnsi" w:cstheme="minorBidi"/>
      <w:caps/>
      <w:szCs w:val="22"/>
      <w:lang w:eastAsia="en-US"/>
    </w:rPr>
  </w:style>
  <w:style w:type="character" w:styleId="PlaceholderText">
    <w:name w:val="Placeholder Text"/>
    <w:basedOn w:val="DefaultParagraphFont"/>
    <w:uiPriority w:val="99"/>
    <w:semiHidden/>
    <w:rsid w:val="005B6322"/>
    <w:rPr>
      <w:color w:val="808080"/>
    </w:rPr>
  </w:style>
  <w:style w:type="character" w:styleId="Hyperlink">
    <w:name w:val="Hyperlink"/>
    <w:basedOn w:val="DefaultParagraphFont"/>
    <w:uiPriority w:val="99"/>
    <w:unhideWhenUsed/>
    <w:rsid w:val="00BF6EE4"/>
    <w:rPr>
      <w:strike w:val="0"/>
      <w:dstrike w:val="0"/>
      <w:color w:val="000088"/>
      <w:u w:val="none"/>
      <w:effect w:val="none"/>
    </w:rPr>
  </w:style>
  <w:style w:type="character" w:styleId="Emphasis">
    <w:name w:val="Emphasis"/>
    <w:basedOn w:val="DefaultParagraphFont"/>
    <w:uiPriority w:val="20"/>
    <w:qFormat/>
    <w:rsid w:val="00BF6EE4"/>
    <w:rPr>
      <w:i/>
      <w:iCs/>
    </w:rPr>
  </w:style>
  <w:style w:type="paragraph" w:styleId="BalloonText">
    <w:name w:val="Balloon Text"/>
    <w:basedOn w:val="Normal"/>
    <w:link w:val="BalloonTextChar"/>
    <w:rsid w:val="00CC283D"/>
    <w:rPr>
      <w:rFonts w:ascii="Tahoma" w:hAnsi="Tahoma" w:cs="Tahoma"/>
      <w:sz w:val="16"/>
      <w:szCs w:val="16"/>
    </w:rPr>
  </w:style>
  <w:style w:type="character" w:customStyle="1" w:styleId="BalloonTextChar">
    <w:name w:val="Balloon Text Char"/>
    <w:basedOn w:val="DefaultParagraphFont"/>
    <w:link w:val="BalloonText"/>
    <w:rsid w:val="00CC283D"/>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NormalWeb">
    <w:name w:val="Normal (Web)"/>
    <w:basedOn w:val="Normal"/>
    <w:uiPriority w:val="99"/>
    <w:unhideWhenUsed/>
    <w:rsid w:val="00985D19"/>
    <w:pPr>
      <w:spacing w:after="300"/>
    </w:pPr>
    <w:rPr>
      <w:lang w:eastAsia="en-GB"/>
    </w:rPr>
  </w:style>
  <w:style w:type="paragraph" w:customStyle="1" w:styleId="MVMNaslov">
    <w:name w:val="MVM_Naslov"/>
    <w:basedOn w:val="Heading1"/>
    <w:link w:val="MVMNaslovChar"/>
    <w:autoRedefine/>
    <w:qFormat/>
    <w:rsid w:val="00985D19"/>
    <w:pPr>
      <w:keepLines/>
      <w:spacing w:after="0"/>
      <w:jc w:val="center"/>
    </w:pPr>
    <w:rPr>
      <w:rFonts w:cs="Times New Roman"/>
      <w:bCs w:val="0"/>
      <w:caps/>
      <w:kern w:val="0"/>
      <w:sz w:val="24"/>
      <w:szCs w:val="24"/>
    </w:rPr>
  </w:style>
  <w:style w:type="character" w:customStyle="1" w:styleId="MVMNaslovChar">
    <w:name w:val="MVM_Naslov Char"/>
    <w:link w:val="MVMNaslov"/>
    <w:rsid w:val="00985D19"/>
    <w:rPr>
      <w:rFonts w:ascii="Arial" w:hAnsi="Arial"/>
      <w:b/>
      <w:caps/>
      <w:sz w:val="24"/>
      <w:szCs w:val="24"/>
      <w:lang w:eastAsia="en-US"/>
    </w:rPr>
  </w:style>
  <w:style w:type="paragraph" w:customStyle="1" w:styleId="MVMTekst">
    <w:name w:val="MVM_Tekst"/>
    <w:basedOn w:val="Normal"/>
    <w:link w:val="MVMTekstChar"/>
    <w:qFormat/>
    <w:rsid w:val="00CA7688"/>
    <w:pPr>
      <w:ind w:firstLine="720"/>
      <w:jc w:val="both"/>
    </w:pPr>
    <w:rPr>
      <w:rFonts w:asciiTheme="minorHAnsi" w:eastAsiaTheme="minorHAnsi" w:hAnsiTheme="minorHAnsi" w:cstheme="minorBidi"/>
      <w:caps/>
      <w:sz w:val="20"/>
      <w:szCs w:val="22"/>
    </w:rPr>
  </w:style>
  <w:style w:type="character" w:customStyle="1" w:styleId="MVMTekstChar">
    <w:name w:val="MVM_Tekst Char"/>
    <w:basedOn w:val="DefaultParagraphFont"/>
    <w:link w:val="MVMTekst"/>
    <w:rsid w:val="00CA7688"/>
    <w:rPr>
      <w:rFonts w:asciiTheme="minorHAnsi" w:eastAsiaTheme="minorHAnsi" w:hAnsiTheme="minorHAnsi" w:cstheme="minorBidi"/>
      <w:caps/>
      <w:szCs w:val="22"/>
      <w:lang w:eastAsia="en-US"/>
    </w:rPr>
  </w:style>
  <w:style w:type="character" w:styleId="PlaceholderText">
    <w:name w:val="Placeholder Text"/>
    <w:basedOn w:val="DefaultParagraphFont"/>
    <w:uiPriority w:val="99"/>
    <w:semiHidden/>
    <w:rsid w:val="005B6322"/>
    <w:rPr>
      <w:color w:val="808080"/>
    </w:rPr>
  </w:style>
  <w:style w:type="character" w:styleId="Hyperlink">
    <w:name w:val="Hyperlink"/>
    <w:basedOn w:val="DefaultParagraphFont"/>
    <w:uiPriority w:val="99"/>
    <w:unhideWhenUsed/>
    <w:rsid w:val="00BF6EE4"/>
    <w:rPr>
      <w:strike w:val="0"/>
      <w:dstrike w:val="0"/>
      <w:color w:val="000088"/>
      <w:u w:val="none"/>
      <w:effect w:val="none"/>
    </w:rPr>
  </w:style>
  <w:style w:type="character" w:styleId="Emphasis">
    <w:name w:val="Emphasis"/>
    <w:basedOn w:val="DefaultParagraphFont"/>
    <w:uiPriority w:val="20"/>
    <w:qFormat/>
    <w:rsid w:val="00BF6EE4"/>
    <w:rPr>
      <w:i/>
      <w:iCs/>
    </w:rPr>
  </w:style>
  <w:style w:type="paragraph" w:styleId="BalloonText">
    <w:name w:val="Balloon Text"/>
    <w:basedOn w:val="Normal"/>
    <w:link w:val="BalloonTextChar"/>
    <w:rsid w:val="00CC283D"/>
    <w:rPr>
      <w:rFonts w:ascii="Tahoma" w:hAnsi="Tahoma" w:cs="Tahoma"/>
      <w:sz w:val="16"/>
      <w:szCs w:val="16"/>
    </w:rPr>
  </w:style>
  <w:style w:type="character" w:customStyle="1" w:styleId="BalloonTextChar">
    <w:name w:val="Balloon Text Char"/>
    <w:basedOn w:val="DefaultParagraphFont"/>
    <w:link w:val="BalloonText"/>
    <w:rsid w:val="00CC283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70675">
      <w:bodyDiv w:val="1"/>
      <w:marLeft w:val="0"/>
      <w:marRight w:val="0"/>
      <w:marTop w:val="0"/>
      <w:marBottom w:val="0"/>
      <w:divBdr>
        <w:top w:val="none" w:sz="0" w:space="0" w:color="auto"/>
        <w:left w:val="none" w:sz="0" w:space="0" w:color="auto"/>
        <w:bottom w:val="none" w:sz="0" w:space="0" w:color="auto"/>
        <w:right w:val="none" w:sz="0" w:space="0" w:color="auto"/>
      </w:divBdr>
    </w:div>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ccrma.stanford.edu/~jos/mdft/Fast_Fourier_Transform_FFT.html" TargetMode="External"/><Relationship Id="rId7" Type="http://schemas.openxmlformats.org/officeDocument/2006/relationships/footnotes" Target="footnotes.xml"/><Relationship Id="rId12" Type="http://schemas.openxmlformats.org/officeDocument/2006/relationships/hyperlink" Target="http://ekonferencije.com/sr1/kljucne-rijeci/angular-velocity-variation-" TargetMode="External"/><Relationship Id="rId17" Type="http://schemas.openxmlformats.org/officeDocument/2006/relationships/image" Target="media/image6.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konferencije.com/sr1/kljucne-rijeci/exhaust-pressure-pulsations" TargetMode="External"/><Relationship Id="rId24" Type="http://schemas.openxmlformats.org/officeDocument/2006/relationships/hyperlink" Target="http://www09.abb.com/global/scot/scot208.nsf/veritydisplay/77547b9dbf02d66ec1257880005681d3/$file/ABB%20Turbocharging_Operating%20turbochargers.pdf" TargetMode="Externa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hyperlink" Target="https://ccrma.stanford.edu/~jos/sasp/Periodogram.html" TargetMode="External"/><Relationship Id="rId28" Type="http://schemas.openxmlformats.org/officeDocument/2006/relationships/footer" Target="footer2.xml"/><Relationship Id="rId10" Type="http://schemas.openxmlformats.org/officeDocument/2006/relationships/hyperlink" Target="http://ekonferencije.com/sr1/kljucne-rijeci/parametric-spectral-estimation" TargetMode="External"/><Relationship Id="rId19"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hyperlink" Target="https://ccrma.stanford.edu/~jos/mdft/Example_Applications_DFT.html" TargetMode="External"/><Relationship Id="rId27" Type="http://schemas.openxmlformats.org/officeDocument/2006/relationships/footer" Target="foot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6396A-CA63-447F-A79B-D29EB3901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3243</Words>
  <Characters>20432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23628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cp:lastModifiedBy>Braca</cp:lastModifiedBy>
  <cp:revision>25</cp:revision>
  <cp:lastPrinted>2005-03-14T12:21:00Z</cp:lastPrinted>
  <dcterms:created xsi:type="dcterms:W3CDTF">2015-04-09T12:33:00Z</dcterms:created>
  <dcterms:modified xsi:type="dcterms:W3CDTF">2015-04-26T20:20:00Z</dcterms:modified>
</cp:coreProperties>
</file>