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590" w:rsidRPr="00DF5837" w:rsidRDefault="00D726E1" w:rsidP="000114F1">
      <w:pPr>
        <w:autoSpaceDE w:val="0"/>
        <w:autoSpaceDN w:val="0"/>
        <w:adjustRightInd w:val="0"/>
        <w:spacing w:before="0" w:after="0"/>
        <w:rPr>
          <w:sz w:val="28"/>
          <w:szCs w:val="28"/>
        </w:rPr>
      </w:pPr>
      <w:r w:rsidRPr="00DF5837">
        <w:rPr>
          <w:sz w:val="28"/>
          <w:szCs w:val="28"/>
        </w:rPr>
        <w:t>Treatment of retrobulbar neuritis in multiple sclerosis with corticosteroids</w:t>
      </w:r>
      <w:r w:rsidR="00693234" w:rsidRPr="00DF5837">
        <w:rPr>
          <w:sz w:val="28"/>
          <w:szCs w:val="28"/>
        </w:rPr>
        <w:t xml:space="preserve"> </w:t>
      </w:r>
      <w:r w:rsidRPr="00DF5837">
        <w:rPr>
          <w:sz w:val="28"/>
          <w:szCs w:val="28"/>
        </w:rPr>
        <w:t>and interferon β1b</w:t>
      </w:r>
    </w:p>
    <w:p w:rsidR="00B61B61" w:rsidRPr="00DF5837" w:rsidRDefault="00B61B61" w:rsidP="000114F1">
      <w:pPr>
        <w:autoSpaceDE w:val="0"/>
        <w:autoSpaceDN w:val="0"/>
        <w:adjustRightInd w:val="0"/>
        <w:spacing w:before="0" w:after="0"/>
        <w:rPr>
          <w:sz w:val="28"/>
          <w:szCs w:val="28"/>
        </w:rPr>
      </w:pPr>
    </w:p>
    <w:p w:rsidR="00B61B61" w:rsidRPr="00DF5837" w:rsidRDefault="004C38BF" w:rsidP="000114F1">
      <w:pPr>
        <w:autoSpaceDE w:val="0"/>
        <w:autoSpaceDN w:val="0"/>
        <w:adjustRightInd w:val="0"/>
        <w:spacing w:before="0" w:after="0"/>
        <w:rPr>
          <w:rFonts w:eastAsia="PFSquareSansPro-Medium"/>
          <w:sz w:val="24"/>
          <w:szCs w:val="24"/>
        </w:rPr>
      </w:pPr>
      <w:r w:rsidRPr="00DF5837">
        <w:rPr>
          <w:rFonts w:eastAsia="PFSquareSansPro-Medium"/>
          <w:sz w:val="24"/>
          <w:szCs w:val="24"/>
          <w:vertAlign w:val="superscript"/>
        </w:rPr>
        <w:t>1, 2</w:t>
      </w:r>
      <w:r>
        <w:rPr>
          <w:rFonts w:eastAsia="PFSquareSansPro-Medium"/>
          <w:sz w:val="24"/>
          <w:szCs w:val="24"/>
          <w:vertAlign w:val="superscript"/>
        </w:rPr>
        <w:t xml:space="preserve"> </w:t>
      </w:r>
      <w:r w:rsidR="00B61B61" w:rsidRPr="00DF5837">
        <w:rPr>
          <w:rFonts w:eastAsia="PFSquareSansPro-Medium"/>
          <w:sz w:val="24"/>
          <w:szCs w:val="24"/>
        </w:rPr>
        <w:t>Mirjana A. Janicijević Petrovic</w:t>
      </w:r>
      <w:r w:rsidR="001F3E0C" w:rsidRPr="00DF5837">
        <w:rPr>
          <w:rFonts w:eastAsia="PFSquareSansPro-Medium"/>
          <w:sz w:val="24"/>
          <w:szCs w:val="24"/>
        </w:rPr>
        <w:t xml:space="preserve"> - </w:t>
      </w:r>
      <w:r w:rsidR="001750B7" w:rsidRPr="00DF5837">
        <w:rPr>
          <w:rFonts w:eastAsia="PFSquareSansPro-Medium"/>
          <w:sz w:val="24"/>
          <w:szCs w:val="24"/>
        </w:rPr>
        <w:t>Professor Doctor</w:t>
      </w:r>
    </w:p>
    <w:p w:rsidR="00B61B61" w:rsidRPr="00DF5837" w:rsidRDefault="00B61B61" w:rsidP="000114F1">
      <w:pPr>
        <w:autoSpaceDE w:val="0"/>
        <w:autoSpaceDN w:val="0"/>
        <w:adjustRightInd w:val="0"/>
        <w:spacing w:before="0" w:after="0"/>
        <w:rPr>
          <w:rFonts w:eastAsia="PFSquareSansPro-Medium"/>
          <w:sz w:val="24"/>
          <w:szCs w:val="24"/>
        </w:rPr>
      </w:pPr>
    </w:p>
    <w:p w:rsidR="00B61B61" w:rsidRPr="00DF5837" w:rsidRDefault="00B61B61" w:rsidP="000114F1">
      <w:pPr>
        <w:autoSpaceDE w:val="0"/>
        <w:autoSpaceDN w:val="0"/>
        <w:adjustRightInd w:val="0"/>
        <w:spacing w:before="0" w:after="0"/>
        <w:rPr>
          <w:rFonts w:eastAsia="PFSquareSansPro-Medium"/>
          <w:sz w:val="24"/>
          <w:szCs w:val="24"/>
        </w:rPr>
      </w:pPr>
      <w:r w:rsidRPr="00DF5837">
        <w:rPr>
          <w:rFonts w:eastAsia="PFSquareSansPro-Medium"/>
          <w:sz w:val="24"/>
          <w:szCs w:val="24"/>
          <w:vertAlign w:val="superscript"/>
        </w:rPr>
        <w:t>1</w:t>
      </w:r>
      <w:r w:rsidR="001750B7" w:rsidRPr="00DF5837">
        <w:rPr>
          <w:rFonts w:eastAsia="PFSquareSansPro-Medium"/>
          <w:sz w:val="24"/>
          <w:szCs w:val="24"/>
          <w:vertAlign w:val="superscript"/>
        </w:rPr>
        <w:t xml:space="preserve"> </w:t>
      </w:r>
      <w:r w:rsidRPr="00DF5837">
        <w:rPr>
          <w:rFonts w:eastAsia="PFSquareSansPro-Medium"/>
          <w:sz w:val="24"/>
          <w:szCs w:val="24"/>
        </w:rPr>
        <w:t>Clinic of Ophthalmology, Clinical Centre of Kragujevac, Serbia</w:t>
      </w:r>
    </w:p>
    <w:p w:rsidR="00B61B61" w:rsidRPr="00B61B61" w:rsidRDefault="00B61B61" w:rsidP="000114F1">
      <w:pPr>
        <w:autoSpaceDE w:val="0"/>
        <w:autoSpaceDN w:val="0"/>
        <w:adjustRightInd w:val="0"/>
        <w:spacing w:before="0" w:after="0"/>
        <w:rPr>
          <w:rFonts w:eastAsia="PFSquareSansPro-Medium"/>
          <w:color w:val="414142"/>
          <w:sz w:val="24"/>
          <w:szCs w:val="24"/>
        </w:rPr>
      </w:pPr>
      <w:r w:rsidRPr="00DF5837">
        <w:rPr>
          <w:rFonts w:eastAsia="PFSquareSansPro-Medium"/>
          <w:sz w:val="24"/>
          <w:szCs w:val="24"/>
          <w:vertAlign w:val="superscript"/>
        </w:rPr>
        <w:t>2</w:t>
      </w:r>
      <w:r w:rsidR="001750B7" w:rsidRPr="00DF5837">
        <w:rPr>
          <w:rFonts w:eastAsia="PFSquareSansPro-Medium"/>
          <w:sz w:val="24"/>
          <w:szCs w:val="24"/>
          <w:vertAlign w:val="superscript"/>
        </w:rPr>
        <w:t xml:space="preserve"> </w:t>
      </w:r>
      <w:r w:rsidRPr="00DF5837">
        <w:rPr>
          <w:rFonts w:eastAsia="PFSquareSansPro-Medium"/>
          <w:sz w:val="24"/>
          <w:szCs w:val="24"/>
        </w:rPr>
        <w:t>Faculty of Medical sciences, University of Kragujevac, Serbia</w:t>
      </w:r>
    </w:p>
    <w:p w:rsidR="00B573E3" w:rsidRDefault="00B573E3" w:rsidP="000114F1">
      <w:pPr>
        <w:autoSpaceDE w:val="0"/>
        <w:autoSpaceDN w:val="0"/>
        <w:adjustRightInd w:val="0"/>
        <w:spacing w:before="0" w:after="0"/>
        <w:rPr>
          <w:color w:val="414142"/>
          <w:sz w:val="24"/>
          <w:szCs w:val="24"/>
        </w:rPr>
      </w:pPr>
    </w:p>
    <w:p w:rsidR="00B573E3" w:rsidRPr="00647815" w:rsidRDefault="00B573E3" w:rsidP="000114F1">
      <w:pPr>
        <w:autoSpaceDE w:val="0"/>
        <w:autoSpaceDN w:val="0"/>
        <w:adjustRightInd w:val="0"/>
        <w:spacing w:before="0" w:after="0"/>
        <w:rPr>
          <w:rFonts w:eastAsia="PFSquareSansPro-Bold"/>
          <w:bCs/>
          <w:sz w:val="28"/>
          <w:szCs w:val="28"/>
        </w:rPr>
      </w:pPr>
      <w:r w:rsidRPr="00647815">
        <w:rPr>
          <w:rFonts w:eastAsia="PFSquareSansPro-Bold"/>
          <w:bCs/>
          <w:sz w:val="28"/>
          <w:szCs w:val="28"/>
        </w:rPr>
        <w:t>Abstract</w:t>
      </w:r>
    </w:p>
    <w:p w:rsidR="00B573E3" w:rsidRPr="00B573E3" w:rsidRDefault="00B573E3" w:rsidP="000114F1">
      <w:pPr>
        <w:autoSpaceDE w:val="0"/>
        <w:autoSpaceDN w:val="0"/>
        <w:adjustRightInd w:val="0"/>
        <w:spacing w:before="0" w:after="0"/>
        <w:rPr>
          <w:rFonts w:eastAsia="PFSquareSansPro-Bold"/>
          <w:bCs/>
          <w:sz w:val="24"/>
          <w:szCs w:val="24"/>
        </w:rPr>
      </w:pPr>
    </w:p>
    <w:p w:rsidR="00C45790" w:rsidRDefault="00B237E0" w:rsidP="00FD2915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  <w:r>
        <w:rPr>
          <w:rFonts w:eastAsia="PFSquareSansPro-Bold"/>
          <w:color w:val="000000"/>
          <w:sz w:val="24"/>
          <w:szCs w:val="24"/>
        </w:rPr>
        <w:t xml:space="preserve">Retrobulbar neuritis is </w:t>
      </w:r>
      <w:r w:rsidR="00B573E3" w:rsidRPr="00B573E3">
        <w:rPr>
          <w:rFonts w:eastAsia="PFSquareSansPro-Bold"/>
          <w:color w:val="000000"/>
          <w:sz w:val="24"/>
          <w:szCs w:val="24"/>
        </w:rPr>
        <w:t>inflammation of optical</w:t>
      </w:r>
      <w:r w:rsidR="00A87FB3">
        <w:rPr>
          <w:rFonts w:eastAsia="PFSquareSansPro-Bold"/>
          <w:color w:val="000000"/>
          <w:sz w:val="24"/>
          <w:szCs w:val="24"/>
        </w:rPr>
        <w:t xml:space="preserve"> </w:t>
      </w:r>
      <w:r w:rsidR="00B573E3" w:rsidRPr="00B573E3">
        <w:rPr>
          <w:rFonts w:eastAsia="PFSquareSansPro-Bold"/>
          <w:color w:val="000000"/>
          <w:sz w:val="24"/>
          <w:szCs w:val="24"/>
        </w:rPr>
        <w:t>nerv</w:t>
      </w:r>
      <w:r w:rsidR="00C45790">
        <w:rPr>
          <w:rFonts w:eastAsia="PFSquareSansPro-Bold"/>
          <w:color w:val="000000"/>
          <w:sz w:val="24"/>
          <w:szCs w:val="24"/>
        </w:rPr>
        <w:t xml:space="preserve">e which is localized behind </w:t>
      </w:r>
      <w:r w:rsidR="00B573E3" w:rsidRPr="00B573E3">
        <w:rPr>
          <w:rFonts w:eastAsia="PFSquareSansPro-Bold"/>
          <w:color w:val="000000"/>
          <w:sz w:val="24"/>
          <w:szCs w:val="24"/>
        </w:rPr>
        <w:t>eye.</w:t>
      </w:r>
    </w:p>
    <w:p w:rsidR="00B573E3" w:rsidRDefault="00FD2915" w:rsidP="00FD2915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  <w:r>
        <w:rPr>
          <w:rFonts w:eastAsia="PFSquareSansPro-Bold"/>
          <w:color w:val="000000"/>
          <w:sz w:val="24"/>
          <w:szCs w:val="24"/>
        </w:rPr>
        <w:t>S</w:t>
      </w:r>
      <w:r w:rsidR="00B573E3" w:rsidRPr="00B573E3">
        <w:rPr>
          <w:rFonts w:eastAsia="PFSquareSansPro-Bold"/>
          <w:color w:val="000000"/>
          <w:sz w:val="24"/>
          <w:szCs w:val="24"/>
        </w:rPr>
        <w:t>tudy included 64 patients, divided in 4</w:t>
      </w:r>
      <w:r w:rsidR="00A87FB3">
        <w:rPr>
          <w:rFonts w:eastAsia="PFSquareSansPro-Bold"/>
          <w:color w:val="000000"/>
          <w:sz w:val="24"/>
          <w:szCs w:val="24"/>
        </w:rPr>
        <w:t xml:space="preserve"> </w:t>
      </w:r>
      <w:r w:rsidR="00B573E3" w:rsidRPr="00B573E3">
        <w:rPr>
          <w:rFonts w:eastAsia="PFSquareSansPro-Bold"/>
          <w:color w:val="000000"/>
          <w:sz w:val="24"/>
          <w:szCs w:val="24"/>
        </w:rPr>
        <w:t>groups, during last five years, during hospitalizations and</w:t>
      </w:r>
      <w:r w:rsidR="00A87FB3">
        <w:rPr>
          <w:rFonts w:eastAsia="PFSquareSansPro-Bold"/>
          <w:color w:val="000000"/>
          <w:sz w:val="24"/>
          <w:szCs w:val="24"/>
        </w:rPr>
        <w:t xml:space="preserve"> </w:t>
      </w:r>
      <w:r w:rsidR="00B573E3" w:rsidRPr="00B573E3">
        <w:rPr>
          <w:rFonts w:eastAsia="PFSquareSansPro-Bold"/>
          <w:color w:val="000000"/>
          <w:sz w:val="24"/>
          <w:szCs w:val="24"/>
        </w:rPr>
        <w:t>outpatient controls. Temporal pallor of optic head was always</w:t>
      </w:r>
      <w:r w:rsidR="00A87FB3">
        <w:rPr>
          <w:rFonts w:eastAsia="PFSquareSansPro-Bold"/>
          <w:color w:val="000000"/>
          <w:sz w:val="24"/>
          <w:szCs w:val="24"/>
        </w:rPr>
        <w:t xml:space="preserve"> </w:t>
      </w:r>
      <w:r w:rsidR="00B573E3" w:rsidRPr="00B573E3">
        <w:rPr>
          <w:rFonts w:eastAsia="PFSquareSansPro-Bold"/>
          <w:color w:val="000000"/>
          <w:sz w:val="24"/>
          <w:szCs w:val="24"/>
        </w:rPr>
        <w:t>present in clinical status. The loss of visual acuity appeared</w:t>
      </w:r>
      <w:r w:rsidR="008763F1">
        <w:rPr>
          <w:rFonts w:eastAsia="PFSquareSansPro-Bold"/>
          <w:color w:val="000000"/>
          <w:sz w:val="24"/>
          <w:szCs w:val="24"/>
        </w:rPr>
        <w:t xml:space="preserve"> </w:t>
      </w:r>
      <w:r w:rsidR="00B573E3" w:rsidRPr="00B573E3">
        <w:rPr>
          <w:rFonts w:eastAsia="PFSquareSansPro-Bold"/>
          <w:color w:val="000000"/>
          <w:sz w:val="24"/>
          <w:szCs w:val="24"/>
        </w:rPr>
        <w:t>in 64%, MRI findings were positive at 56%, positive cerebrospinal</w:t>
      </w:r>
      <w:r w:rsidR="00A87FB3">
        <w:rPr>
          <w:rFonts w:eastAsia="PFSquareSansPro-Bold"/>
          <w:color w:val="000000"/>
          <w:sz w:val="24"/>
          <w:szCs w:val="24"/>
        </w:rPr>
        <w:t xml:space="preserve"> </w:t>
      </w:r>
      <w:r w:rsidR="00B573E3" w:rsidRPr="00B573E3">
        <w:rPr>
          <w:rFonts w:eastAsia="PFSquareSansPro-Bold"/>
          <w:color w:val="000000"/>
          <w:sz w:val="24"/>
          <w:szCs w:val="24"/>
        </w:rPr>
        <w:t>flu</w:t>
      </w:r>
      <w:r w:rsidR="00C45790">
        <w:rPr>
          <w:rFonts w:eastAsia="PFSquareSansPro-Bold"/>
          <w:color w:val="000000"/>
          <w:sz w:val="24"/>
          <w:szCs w:val="24"/>
        </w:rPr>
        <w:t>id findings were at 43%</w:t>
      </w:r>
      <w:r w:rsidR="00B573E3" w:rsidRPr="00B573E3">
        <w:rPr>
          <w:rFonts w:eastAsia="PFSquareSansPro-Bold"/>
          <w:color w:val="000000"/>
          <w:sz w:val="24"/>
          <w:szCs w:val="24"/>
        </w:rPr>
        <w:t>. VEP examination</w:t>
      </w:r>
      <w:r w:rsidR="00A87FB3">
        <w:rPr>
          <w:rFonts w:eastAsia="PFSquareSansPro-Bold"/>
          <w:color w:val="000000"/>
          <w:sz w:val="24"/>
          <w:szCs w:val="24"/>
        </w:rPr>
        <w:t xml:space="preserve"> </w:t>
      </w:r>
      <w:r w:rsidR="00B573E3" w:rsidRPr="00B573E3">
        <w:rPr>
          <w:rFonts w:eastAsia="PFSquareSansPro-Bold"/>
          <w:color w:val="000000"/>
          <w:sz w:val="24"/>
          <w:szCs w:val="24"/>
        </w:rPr>
        <w:t>was positive at 84%, ocular sequels at 67% and neurological</w:t>
      </w:r>
      <w:r w:rsidR="008763F1">
        <w:rPr>
          <w:rFonts w:eastAsia="PFSquareSansPro-Bold"/>
          <w:color w:val="000000"/>
          <w:sz w:val="24"/>
          <w:szCs w:val="24"/>
        </w:rPr>
        <w:t xml:space="preserve"> </w:t>
      </w:r>
      <w:r w:rsidR="00B573E3" w:rsidRPr="00B573E3">
        <w:rPr>
          <w:rFonts w:eastAsia="PFSquareSansPro-Bold"/>
          <w:color w:val="000000"/>
          <w:sz w:val="24"/>
          <w:szCs w:val="24"/>
        </w:rPr>
        <w:t>distu</w:t>
      </w:r>
      <w:r w:rsidR="00C45790">
        <w:rPr>
          <w:rFonts w:eastAsia="PFSquareSansPro-Bold"/>
          <w:color w:val="000000"/>
          <w:sz w:val="24"/>
          <w:szCs w:val="24"/>
        </w:rPr>
        <w:t>rbances occurred in 48%</w:t>
      </w:r>
      <w:r w:rsidR="00B573E3" w:rsidRPr="00B573E3">
        <w:rPr>
          <w:rFonts w:eastAsia="PFSquareSansPro-Bold"/>
          <w:color w:val="000000"/>
          <w:sz w:val="24"/>
          <w:szCs w:val="24"/>
        </w:rPr>
        <w:t>. Incidence of relapse of</w:t>
      </w:r>
      <w:r w:rsidR="00A87FB3">
        <w:rPr>
          <w:rFonts w:eastAsia="PFSquareSansPro-Bold"/>
          <w:color w:val="000000"/>
          <w:sz w:val="24"/>
          <w:szCs w:val="24"/>
        </w:rPr>
        <w:t xml:space="preserve"> </w:t>
      </w:r>
      <w:r w:rsidR="00B573E3" w:rsidRPr="00B573E3">
        <w:rPr>
          <w:rFonts w:eastAsia="PFSquareSansPro-Bold"/>
          <w:color w:val="000000"/>
          <w:sz w:val="24"/>
          <w:szCs w:val="24"/>
        </w:rPr>
        <w:t>retrobulbar neuritis was found in 16% of patients with normal</w:t>
      </w:r>
      <w:r w:rsidR="00A87FB3">
        <w:rPr>
          <w:rFonts w:eastAsia="PFSquareSansPro-Bold"/>
          <w:color w:val="000000"/>
          <w:sz w:val="24"/>
          <w:szCs w:val="24"/>
        </w:rPr>
        <w:t xml:space="preserve"> </w:t>
      </w:r>
      <w:r w:rsidR="00B573E3" w:rsidRPr="00B573E3">
        <w:rPr>
          <w:rFonts w:eastAsia="PFSquareSansPro-Bold"/>
          <w:color w:val="000000"/>
          <w:sz w:val="24"/>
          <w:szCs w:val="24"/>
        </w:rPr>
        <w:t>MRI</w:t>
      </w:r>
      <w:r w:rsidR="00C45790">
        <w:rPr>
          <w:rFonts w:eastAsia="PFSquareSansPro-Bold"/>
          <w:color w:val="000000"/>
          <w:sz w:val="24"/>
          <w:szCs w:val="24"/>
        </w:rPr>
        <w:t>.</w:t>
      </w:r>
      <w:r w:rsidR="00B573E3" w:rsidRPr="00B573E3">
        <w:rPr>
          <w:rFonts w:eastAsia="PFSquareSansPro-Bold"/>
          <w:color w:val="000000"/>
          <w:sz w:val="24"/>
          <w:szCs w:val="24"/>
        </w:rPr>
        <w:t xml:space="preserve"> After the treatment with</w:t>
      </w:r>
      <w:r w:rsidR="0023160E">
        <w:rPr>
          <w:rFonts w:eastAsia="PFSquareSansPro-Bold"/>
          <w:color w:val="000000"/>
          <w:sz w:val="24"/>
          <w:szCs w:val="24"/>
        </w:rPr>
        <w:t xml:space="preserve"> corticosteroids </w:t>
      </w:r>
      <w:r w:rsidR="00B573E3" w:rsidRPr="00B573E3">
        <w:rPr>
          <w:rFonts w:eastAsia="PFSquareSansPro-Bold"/>
          <w:color w:val="000000"/>
          <w:sz w:val="24"/>
          <w:szCs w:val="24"/>
        </w:rPr>
        <w:t>appearance of plaques was delayed for 2</w:t>
      </w:r>
      <w:r w:rsidR="00A87FB3">
        <w:rPr>
          <w:rFonts w:eastAsia="PFSquareSansPro-Bold"/>
          <w:color w:val="000000"/>
          <w:sz w:val="24"/>
          <w:szCs w:val="24"/>
        </w:rPr>
        <w:t xml:space="preserve"> </w:t>
      </w:r>
      <w:r w:rsidR="00B573E3" w:rsidRPr="00B573E3">
        <w:rPr>
          <w:rFonts w:eastAsia="PFSquareSansPro-Bold"/>
          <w:color w:val="000000"/>
          <w:sz w:val="24"/>
          <w:szCs w:val="24"/>
        </w:rPr>
        <w:t>years at almost all patients. A good recovery of patients appeared</w:t>
      </w:r>
      <w:r w:rsidR="00A87FB3">
        <w:rPr>
          <w:rFonts w:eastAsia="PFSquareSansPro-Bold"/>
          <w:color w:val="000000"/>
          <w:sz w:val="24"/>
          <w:szCs w:val="24"/>
        </w:rPr>
        <w:t xml:space="preserve"> </w:t>
      </w:r>
      <w:r w:rsidR="00B573E3" w:rsidRPr="00B573E3">
        <w:rPr>
          <w:rFonts w:eastAsia="PFSquareSansPro-Bold"/>
          <w:color w:val="000000"/>
          <w:sz w:val="24"/>
          <w:szCs w:val="24"/>
        </w:rPr>
        <w:t>after 2-3 weeks of</w:t>
      </w:r>
      <w:r w:rsidR="00C45790">
        <w:rPr>
          <w:rFonts w:eastAsia="PFSquareSansPro-Bold"/>
          <w:color w:val="000000"/>
          <w:sz w:val="24"/>
          <w:szCs w:val="24"/>
        </w:rPr>
        <w:t xml:space="preserve"> corticosteroid treatment. G</w:t>
      </w:r>
      <w:r w:rsidR="00B573E3" w:rsidRPr="00B573E3">
        <w:rPr>
          <w:rFonts w:eastAsia="PFSquareSansPro-Bold"/>
          <w:color w:val="000000"/>
          <w:sz w:val="24"/>
          <w:szCs w:val="24"/>
        </w:rPr>
        <w:t>ood</w:t>
      </w:r>
      <w:r w:rsidR="008763F1">
        <w:rPr>
          <w:rFonts w:eastAsia="PFSquareSansPro-Bold"/>
          <w:color w:val="000000"/>
          <w:sz w:val="24"/>
          <w:szCs w:val="24"/>
        </w:rPr>
        <w:t xml:space="preserve"> </w:t>
      </w:r>
      <w:r>
        <w:rPr>
          <w:rFonts w:eastAsia="PFSquareSansPro-Bold"/>
          <w:color w:val="000000"/>
          <w:sz w:val="24"/>
          <w:szCs w:val="24"/>
        </w:rPr>
        <w:t>results with interferon beta</w:t>
      </w:r>
      <w:r w:rsidR="00B573E3" w:rsidRPr="00B573E3">
        <w:rPr>
          <w:rFonts w:eastAsia="PFSquareSansPro-Bold"/>
          <w:color w:val="000000"/>
          <w:sz w:val="24"/>
          <w:szCs w:val="24"/>
        </w:rPr>
        <w:t>1b therapy were achieved in 76%</w:t>
      </w:r>
      <w:r w:rsidR="00A87FB3">
        <w:rPr>
          <w:rFonts w:eastAsia="PFSquareSansPro-Bold"/>
          <w:color w:val="000000"/>
          <w:sz w:val="24"/>
          <w:szCs w:val="24"/>
        </w:rPr>
        <w:t xml:space="preserve"> </w:t>
      </w:r>
      <w:r w:rsidR="00B573E3" w:rsidRPr="00B573E3">
        <w:rPr>
          <w:rFonts w:eastAsia="PFSquareSansPro-Bold"/>
          <w:color w:val="000000"/>
          <w:sz w:val="24"/>
          <w:szCs w:val="24"/>
        </w:rPr>
        <w:t>of patients. Retrobulbar</w:t>
      </w:r>
      <w:r w:rsidR="008763F1">
        <w:rPr>
          <w:rFonts w:eastAsia="PFSquareSansPro-Bold"/>
          <w:color w:val="000000"/>
          <w:sz w:val="24"/>
          <w:szCs w:val="24"/>
        </w:rPr>
        <w:t xml:space="preserve"> neuritis is an important </w:t>
      </w:r>
      <w:r w:rsidR="00AF2A60">
        <w:rPr>
          <w:rFonts w:eastAsia="PFSquareSansPro-Bold"/>
          <w:color w:val="000000"/>
          <w:sz w:val="24"/>
          <w:szCs w:val="24"/>
        </w:rPr>
        <w:t xml:space="preserve">therapeutic </w:t>
      </w:r>
      <w:r w:rsidR="00B573E3" w:rsidRPr="00B573E3">
        <w:rPr>
          <w:rFonts w:eastAsia="PFSquareSansPro-Bold"/>
          <w:color w:val="000000"/>
          <w:sz w:val="24"/>
          <w:szCs w:val="24"/>
        </w:rPr>
        <w:t>problem in many patients suffering from multiple sclerosis.</w:t>
      </w:r>
    </w:p>
    <w:p w:rsidR="00073C75" w:rsidRPr="00B573E3" w:rsidRDefault="00073C75" w:rsidP="00FD2915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B573E3" w:rsidRDefault="00B573E3" w:rsidP="00FD2915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  <w:r w:rsidRPr="00B573E3">
        <w:rPr>
          <w:rFonts w:eastAsia="PFSquareSansPro-Bold"/>
          <w:color w:val="000000"/>
          <w:sz w:val="24"/>
          <w:szCs w:val="24"/>
        </w:rPr>
        <w:t>Key words: optic n</w:t>
      </w:r>
      <w:r>
        <w:rPr>
          <w:rFonts w:eastAsia="PFSquareSansPro-Bold"/>
          <w:color w:val="000000"/>
          <w:sz w:val="24"/>
          <w:szCs w:val="24"/>
        </w:rPr>
        <w:t>euritis, multiple sclerosis,</w:t>
      </w:r>
      <w:r w:rsidRPr="00B573E3">
        <w:rPr>
          <w:rFonts w:eastAsia="PFSquareSansPro-Bold"/>
          <w:color w:val="000000"/>
          <w:sz w:val="24"/>
          <w:szCs w:val="24"/>
        </w:rPr>
        <w:t xml:space="preserve"> </w:t>
      </w:r>
      <w:r>
        <w:rPr>
          <w:rFonts w:eastAsia="PFSquareSansPro-Bold"/>
          <w:color w:val="000000"/>
          <w:sz w:val="24"/>
          <w:szCs w:val="24"/>
        </w:rPr>
        <w:t>corticosteroid,</w:t>
      </w:r>
      <w:r w:rsidRPr="00B573E3">
        <w:rPr>
          <w:rFonts w:eastAsia="PFSquareSansPro-Bold"/>
          <w:color w:val="000000"/>
          <w:sz w:val="24"/>
          <w:szCs w:val="24"/>
        </w:rPr>
        <w:t xml:space="preserve"> interferon</w:t>
      </w:r>
    </w:p>
    <w:p w:rsidR="00005F98" w:rsidRDefault="00005F98" w:rsidP="00FD2915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AF7848" w:rsidRDefault="00AF7848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  <w:r>
        <w:rPr>
          <w:rFonts w:eastAsia="PFSquareSansPro-Bold"/>
          <w:b/>
          <w:bCs/>
          <w:sz w:val="28"/>
          <w:szCs w:val="28"/>
        </w:rPr>
        <w:lastRenderedPageBreak/>
        <w:t>Introduction</w:t>
      </w:r>
    </w:p>
    <w:p w:rsidR="00005F98" w:rsidRP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7C505F" w:rsidRDefault="001503D9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Retrobulbar neuritis is mainly an inflammatory disease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of the optic nerve. Medical and social interests for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this disease are in great expansion. At the first phase of</w:t>
      </w:r>
      <w:r w:rsidR="00D81837">
        <w:rPr>
          <w:rFonts w:eastAsia="MyriadPro-Regular"/>
          <w:color w:val="000000"/>
          <w:sz w:val="24"/>
          <w:szCs w:val="24"/>
        </w:rPr>
        <w:t xml:space="preserve"> the disease, there</w:t>
      </w:r>
      <w:r w:rsidR="00F91C3C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are no clear clinical signs on the optic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nerve head, but at the later stage we can find temporal</w:t>
      </w:r>
      <w:r w:rsidR="00EA1D1F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pallor of the optical nerve head (PNO), with clear borders,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p</w:t>
      </w:r>
      <w:r w:rsidR="00D81837">
        <w:rPr>
          <w:rFonts w:eastAsia="MyriadPro-Regular"/>
          <w:color w:val="000000"/>
          <w:sz w:val="24"/>
          <w:szCs w:val="24"/>
        </w:rPr>
        <w:t>resence of lower visual acuity,</w:t>
      </w:r>
      <w:r w:rsidR="00F91C3C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which depends on the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number of lost nerve fibers</w:t>
      </w:r>
      <w:r w:rsidR="00847F1F" w:rsidRPr="00847F1F">
        <w:rPr>
          <w:rFonts w:eastAsia="MyriadPro-Regular"/>
          <w:color w:val="000000"/>
          <w:sz w:val="24"/>
          <w:szCs w:val="24"/>
          <w:vertAlign w:val="superscript"/>
        </w:rPr>
        <w:t>1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. </w:t>
      </w:r>
    </w:p>
    <w:p w:rsidR="007C505F" w:rsidRDefault="007C505F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The vascular component of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retrobulbar neuritis is explained with clinical anatomy of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Haller-Zinnia ring. Ophthalmologist describes pallor of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the PNO, reduction of the PNO vessels, regional or diffused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thinning of the nerve fibers, according to the etiology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and the level of lesions</w:t>
      </w:r>
      <w:r w:rsidR="00005F98" w:rsidRPr="00847F1F">
        <w:rPr>
          <w:rFonts w:eastAsia="MyriadPro-Regular"/>
          <w:color w:val="000000"/>
          <w:sz w:val="24"/>
          <w:szCs w:val="24"/>
          <w:vertAlign w:val="superscript"/>
        </w:rPr>
        <w:t>2</w:t>
      </w:r>
      <w:r w:rsidR="001503D9" w:rsidRPr="00005F98">
        <w:rPr>
          <w:rFonts w:eastAsia="MyriadPro-Regular"/>
          <w:color w:val="000000"/>
          <w:sz w:val="24"/>
          <w:szCs w:val="24"/>
        </w:rPr>
        <w:t>.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</w:t>
      </w:r>
    </w:p>
    <w:p w:rsidR="00293C8D" w:rsidRDefault="007C505F" w:rsidP="000114F1">
      <w:pPr>
        <w:autoSpaceDE w:val="0"/>
        <w:autoSpaceDN w:val="0"/>
        <w:adjustRightInd w:val="0"/>
        <w:spacing w:before="0" w:after="0"/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The most common type of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the disease is multifocal demyelization neurodegenerative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process. Fibrous multifocal acute or chronic plaque,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formed by atrocities reduces conduction in terminal synapse</w:t>
      </w:r>
      <w:r w:rsidR="00D81837">
        <w:rPr>
          <w:rFonts w:eastAsia="MyriadPro-Regular"/>
          <w:color w:val="000000"/>
          <w:sz w:val="24"/>
          <w:szCs w:val="24"/>
        </w:rPr>
        <w:t xml:space="preserve"> of the optical </w:t>
      </w:r>
      <w:r w:rsidR="00005F98" w:rsidRPr="00005F98">
        <w:rPr>
          <w:rFonts w:eastAsia="MyriadPro-Regular"/>
          <w:color w:val="000000"/>
          <w:sz w:val="24"/>
          <w:szCs w:val="24"/>
        </w:rPr>
        <w:t>nerve. The same process is in the brain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and spinal cord. The travel of the cytoplasm tic’s organelles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of the peripheral nerves is still preserved.</w:t>
      </w:r>
      <w:r w:rsidR="00293C8D" w:rsidRPr="00293C8D">
        <w:t xml:space="preserve"> </w:t>
      </w:r>
    </w:p>
    <w:p w:rsidR="007C505F" w:rsidRDefault="00293C8D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tab/>
      </w:r>
      <w:r w:rsidRPr="00293C8D">
        <w:rPr>
          <w:sz w:val="24"/>
          <w:szCs w:val="24"/>
        </w:rPr>
        <w:t>Multiple sclerosis (MS) manifests in a variety of symptoms so that ophthalmologists should know that the ocular problems are often the first sign of the disease and may predict additional demyelinating events.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MS is still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the great challenge</w:t>
      </w:r>
      <w:r w:rsidR="00F91C3C">
        <w:rPr>
          <w:rFonts w:eastAsia="MyriadPro-Regular"/>
          <w:color w:val="000000"/>
          <w:sz w:val="24"/>
          <w:szCs w:val="24"/>
        </w:rPr>
        <w:t xml:space="preserve"> for neuro</w:t>
      </w:r>
      <w:r>
        <w:rPr>
          <w:rFonts w:eastAsia="MyriadPro-Regular"/>
          <w:color w:val="000000"/>
          <w:sz w:val="24"/>
          <w:szCs w:val="24"/>
        </w:rPr>
        <w:t>-ophthalmologists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as a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heredit</w:t>
      </w:r>
      <w:r w:rsidR="001503D9">
        <w:rPr>
          <w:rFonts w:eastAsia="MyriadPro-Regular"/>
          <w:color w:val="000000"/>
          <w:sz w:val="24"/>
          <w:szCs w:val="24"/>
        </w:rPr>
        <w:t>ary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autoimmune, unpredictable and complex disease.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The clinical subtypes of MS are isolated, primary or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secondary progressive and remitting disease</w:t>
      </w:r>
      <w:r w:rsidR="00005F98" w:rsidRPr="00674AB8">
        <w:rPr>
          <w:rFonts w:eastAsia="MyriadPro-Regular"/>
          <w:color w:val="000000"/>
          <w:sz w:val="24"/>
          <w:szCs w:val="24"/>
          <w:vertAlign w:val="superscript"/>
        </w:rPr>
        <w:t>3</w:t>
      </w:r>
      <w:r w:rsidR="001503D9" w:rsidRPr="00005F98">
        <w:rPr>
          <w:rFonts w:eastAsia="MyriadPro-Regular"/>
          <w:color w:val="000000"/>
          <w:sz w:val="24"/>
          <w:szCs w:val="24"/>
        </w:rPr>
        <w:t>.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</w:t>
      </w:r>
    </w:p>
    <w:p w:rsidR="001503D9" w:rsidRDefault="007C505F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Kurtzke's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Functional Systems Scale and Expanded Disability Status</w:t>
      </w:r>
      <w:r w:rsidR="001503D9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Scale </w:t>
      </w:r>
      <w:r w:rsidR="001503D9">
        <w:rPr>
          <w:rFonts w:eastAsia="MyriadPro-Regular"/>
          <w:color w:val="000000"/>
          <w:sz w:val="24"/>
          <w:szCs w:val="24"/>
        </w:rPr>
        <w:t>(EDSS) with score from 0 to 10 are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used for standardization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of the disease progression</w:t>
      </w:r>
      <w:r w:rsidR="00005F98" w:rsidRPr="00674AB8">
        <w:rPr>
          <w:rFonts w:eastAsia="MyriadPro-Regular"/>
          <w:color w:val="000000"/>
          <w:sz w:val="24"/>
          <w:szCs w:val="24"/>
          <w:vertAlign w:val="superscript"/>
        </w:rPr>
        <w:t>4</w:t>
      </w:r>
      <w:r w:rsidR="001503D9">
        <w:rPr>
          <w:rFonts w:eastAsia="MyriadPro-Regular"/>
          <w:color w:val="000000"/>
          <w:sz w:val="24"/>
          <w:szCs w:val="24"/>
        </w:rPr>
        <w:t xml:space="preserve">. </w:t>
      </w:r>
    </w:p>
    <w:p w:rsidR="00047597" w:rsidRDefault="001503D9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The complexity of the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medical treatment includes, besides the corticosteroids,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oral interferon's therapy, treatment with monoclonal antibodies,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stem cell tra</w:t>
      </w:r>
      <w:r w:rsidR="007C505F">
        <w:rPr>
          <w:rFonts w:eastAsia="MyriadPro-Regular"/>
          <w:color w:val="000000"/>
          <w:sz w:val="24"/>
          <w:szCs w:val="24"/>
        </w:rPr>
        <w:t xml:space="preserve">nsplantation, adjuvant therapy, </w:t>
      </w:r>
      <w:r w:rsidR="00005F98" w:rsidRPr="00005F98">
        <w:rPr>
          <w:rFonts w:eastAsia="MyriadPro-Regular"/>
          <w:color w:val="000000"/>
          <w:sz w:val="24"/>
          <w:szCs w:val="24"/>
        </w:rPr>
        <w:t>etc.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</w:p>
    <w:p w:rsidR="007C505F" w:rsidRDefault="00047597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Interferon, like nonspecific cytokine, suppressed autoimmune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reaction with antiviral, antibacterial, ant</w:t>
      </w:r>
      <w:r w:rsidR="007C505F">
        <w:rPr>
          <w:rFonts w:eastAsia="MyriadPro-Regular"/>
          <w:color w:val="000000"/>
          <w:sz w:val="24"/>
          <w:szCs w:val="24"/>
        </w:rPr>
        <w:t>i-</w:t>
      </w:r>
      <w:r w:rsidR="00005F98" w:rsidRPr="00005F98">
        <w:rPr>
          <w:rFonts w:eastAsia="MyriadPro-Regular"/>
          <w:color w:val="000000"/>
          <w:sz w:val="24"/>
          <w:szCs w:val="24"/>
        </w:rPr>
        <w:t>proliferative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and ant</w:t>
      </w:r>
      <w:r w:rsidR="007C505F">
        <w:rPr>
          <w:rFonts w:eastAsia="MyriadPro-Regular"/>
          <w:color w:val="000000"/>
          <w:sz w:val="24"/>
          <w:szCs w:val="24"/>
        </w:rPr>
        <w:t>i-</w:t>
      </w:r>
      <w:r w:rsidR="00005F98" w:rsidRPr="00005F98">
        <w:rPr>
          <w:rFonts w:eastAsia="MyriadPro-Regular"/>
          <w:color w:val="000000"/>
          <w:sz w:val="24"/>
          <w:szCs w:val="24"/>
        </w:rPr>
        <w:t>tumors action</w:t>
      </w:r>
      <w:r w:rsidR="00005F98" w:rsidRPr="00674AB8">
        <w:rPr>
          <w:rFonts w:eastAsia="MyriadPro-Regular"/>
          <w:color w:val="000000"/>
          <w:sz w:val="24"/>
          <w:szCs w:val="24"/>
          <w:vertAlign w:val="superscript"/>
        </w:rPr>
        <w:t>5</w:t>
      </w:r>
      <w:r w:rsidR="007C505F">
        <w:rPr>
          <w:rFonts w:eastAsia="MyriadPro-Regular"/>
          <w:color w:val="000000"/>
          <w:sz w:val="24"/>
          <w:szCs w:val="24"/>
        </w:rPr>
        <w:t xml:space="preserve">. </w:t>
      </w:r>
    </w:p>
    <w:p w:rsidR="00276242" w:rsidRDefault="007C505F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The recognizable trend of this disease is a well-known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trend among physicians. Therefore main goal of our study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was</w:t>
      </w:r>
      <w:r w:rsidR="00D81837">
        <w:rPr>
          <w:rFonts w:eastAsia="MyriadPro-Regular"/>
          <w:color w:val="000000"/>
          <w:sz w:val="24"/>
          <w:szCs w:val="24"/>
        </w:rPr>
        <w:t xml:space="preserve"> to examine the </w:t>
      </w:r>
      <w:r w:rsidR="00005F98" w:rsidRPr="00005F98">
        <w:rPr>
          <w:rFonts w:eastAsia="MyriadPro-Regular"/>
          <w:color w:val="000000"/>
          <w:sz w:val="24"/>
          <w:szCs w:val="24"/>
        </w:rPr>
        <w:t>efficiency of corticosteroid and the interferon's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therapy at patients with retrobulbar neuritis and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multiple sclerosis. </w:t>
      </w:r>
    </w:p>
    <w:p w:rsidR="00005F98" w:rsidRDefault="00276242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Achieved perpetual therapy is very important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for neurology-ophthalmologist and is the guaranty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for better quality of life of the patients.</w:t>
      </w:r>
    </w:p>
    <w:p w:rsidR="00D81837" w:rsidRPr="00005F98" w:rsidRDefault="00D81837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</w:p>
    <w:p w:rsidR="00005F98" w:rsidRPr="00D81837" w:rsidRDefault="00D81837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  <w:r w:rsidRPr="00D81837">
        <w:rPr>
          <w:rFonts w:eastAsia="PFSquareSansPro-Bold"/>
          <w:b/>
          <w:bCs/>
          <w:sz w:val="28"/>
          <w:szCs w:val="28"/>
        </w:rPr>
        <w:t>Material</w:t>
      </w:r>
      <w:r w:rsidR="00005F98" w:rsidRPr="00D81837">
        <w:rPr>
          <w:rFonts w:eastAsia="PFSquareSansPro-Bold"/>
          <w:b/>
          <w:bCs/>
          <w:sz w:val="28"/>
          <w:szCs w:val="28"/>
        </w:rPr>
        <w:t xml:space="preserve"> and Methods</w:t>
      </w:r>
    </w:p>
    <w:p w:rsidR="00D81837" w:rsidRPr="00005F98" w:rsidRDefault="00D81837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color w:val="345B88"/>
          <w:sz w:val="24"/>
          <w:szCs w:val="24"/>
        </w:rPr>
      </w:pPr>
    </w:p>
    <w:p w:rsidR="00D33310" w:rsidRDefault="00D33310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  <w:t>Authors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analyzed 64 patients, divided in four groups, in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our region,</w:t>
      </w:r>
      <w:r w:rsidR="005176E0">
        <w:rPr>
          <w:rFonts w:eastAsia="MyriadPro-Regular"/>
          <w:color w:val="000000"/>
          <w:sz w:val="24"/>
          <w:szCs w:val="24"/>
        </w:rPr>
        <w:t xml:space="preserve"> in the period from 2010 to 2014</w:t>
      </w:r>
      <w:r w:rsidR="00005F98" w:rsidRPr="00005F98">
        <w:rPr>
          <w:rFonts w:eastAsia="MyriadPro-Regular"/>
          <w:color w:val="000000"/>
          <w:sz w:val="24"/>
          <w:szCs w:val="24"/>
        </w:rPr>
        <w:t>. We made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standardized cli</w:t>
      </w:r>
      <w:r>
        <w:rPr>
          <w:rFonts w:eastAsia="MyriadPro-Regular"/>
          <w:color w:val="000000"/>
          <w:sz w:val="24"/>
          <w:szCs w:val="24"/>
        </w:rPr>
        <w:t>nical protocol for each patient; w</w:t>
      </w:r>
      <w:r w:rsidR="00005F98" w:rsidRPr="00005F98">
        <w:rPr>
          <w:rFonts w:eastAsia="MyriadPro-Regular"/>
          <w:color w:val="000000"/>
          <w:sz w:val="24"/>
          <w:szCs w:val="24"/>
        </w:rPr>
        <w:t>e did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check-up of every patient in the cyclic for 1 to 3 months,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for correlat</w:t>
      </w:r>
      <w:r>
        <w:rPr>
          <w:rFonts w:eastAsia="MyriadPro-Regular"/>
          <w:color w:val="000000"/>
          <w:sz w:val="24"/>
          <w:szCs w:val="24"/>
        </w:rPr>
        <w:t xml:space="preserve">ion of the treatment efficiency; we also </w:t>
      </w:r>
      <w:r w:rsidR="00005F98" w:rsidRPr="00005F98">
        <w:rPr>
          <w:rFonts w:eastAsia="MyriadPro-Regular"/>
          <w:color w:val="000000"/>
          <w:sz w:val="24"/>
          <w:szCs w:val="24"/>
        </w:rPr>
        <w:t>analyzed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demog</w:t>
      </w:r>
      <w:r w:rsidR="000D16B0">
        <w:rPr>
          <w:rFonts w:eastAsia="MyriadPro-Regular"/>
          <w:color w:val="000000"/>
          <w:sz w:val="24"/>
          <w:szCs w:val="24"/>
        </w:rPr>
        <w:t>raphic characteristic, neuro</w:t>
      </w:r>
      <w:r w:rsidR="00005F98" w:rsidRPr="00005F98">
        <w:rPr>
          <w:rFonts w:eastAsia="MyriadPro-Regular"/>
          <w:color w:val="000000"/>
          <w:sz w:val="24"/>
          <w:szCs w:val="24"/>
        </w:rPr>
        <w:t>-ophthalmological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and others clinical manifestation of the disease,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diagnostic and laboratory tests. </w:t>
      </w:r>
    </w:p>
    <w:p w:rsidR="00D33310" w:rsidRDefault="00D33310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The examination of the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visual acuity was performed by Jigger’s table. The color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examination was done by Ichihara’s table. The visual field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was exam</w:t>
      </w:r>
      <w:r>
        <w:rPr>
          <w:rFonts w:eastAsia="MyriadPro-Regular"/>
          <w:color w:val="000000"/>
          <w:sz w:val="24"/>
          <w:szCs w:val="24"/>
        </w:rPr>
        <w:t>ined by Humphrey’s perimeter. Authors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also performed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the examination by Amsler’s test, Hess-Lancaster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test, fluorescent-angiography, measuring the intraocular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pressure, Hertel’s ophthalmometry as well as optical coherence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tomography. </w:t>
      </w:r>
    </w:p>
    <w:p w:rsidR="00D33310" w:rsidRDefault="00D33310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  <w:t>P</w:t>
      </w:r>
      <w:r w:rsidR="00005F98" w:rsidRPr="00005F98">
        <w:rPr>
          <w:rFonts w:eastAsia="MyriadPro-Regular"/>
          <w:color w:val="000000"/>
          <w:sz w:val="24"/>
          <w:szCs w:val="24"/>
        </w:rPr>
        <w:t>atients underwent complete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examination. The examination of the liquor includes IgG,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IgG index and myelin basic protein level, examination of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oligoclonal band and complete immunological analysis of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the blood. </w:t>
      </w:r>
    </w:p>
    <w:p w:rsidR="00D33310" w:rsidRDefault="00D33310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lastRenderedPageBreak/>
        <w:tab/>
      </w:r>
      <w:r w:rsidR="007E54CF" w:rsidRPr="007E54CF">
        <w:rPr>
          <w:rFonts w:eastAsia="MyriadPro-Regular"/>
          <w:sz w:val="24"/>
          <w:szCs w:val="24"/>
        </w:rPr>
        <w:t>Magnetic resonance imaging</w:t>
      </w:r>
      <w:r w:rsidR="007E54CF" w:rsidRPr="00EC40C0">
        <w:rPr>
          <w:rFonts w:eastAsia="MyriadPro-Regular"/>
        </w:rPr>
        <w:t xml:space="preserve"> </w:t>
      </w:r>
      <w:r w:rsidR="007E54CF">
        <w:rPr>
          <w:rFonts w:eastAsia="MyriadPro-Regular"/>
        </w:rPr>
        <w:t>(</w:t>
      </w:r>
      <w:r w:rsidR="00005F98" w:rsidRPr="00005F98">
        <w:rPr>
          <w:rFonts w:eastAsia="MyriadPro-Regular"/>
          <w:color w:val="000000"/>
          <w:sz w:val="24"/>
          <w:szCs w:val="24"/>
        </w:rPr>
        <w:t>MRI</w:t>
      </w:r>
      <w:r w:rsidR="007E54CF">
        <w:rPr>
          <w:rFonts w:eastAsia="MyriadPro-Regular"/>
          <w:color w:val="000000"/>
          <w:sz w:val="24"/>
          <w:szCs w:val="24"/>
        </w:rPr>
        <w:t>)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was done for every patient, with T1 and T2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profiles. We performed VEP investigation with 100-flash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stimulation, with evaluation of the latency time and amplitude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of the reaction. </w:t>
      </w:r>
    </w:p>
    <w:p w:rsidR="00005F98" w:rsidRDefault="00D33310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  <w:t>Authors started the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treatment at patients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with visual acuity less than 0.1 - 0.5. The first group</w:t>
      </w:r>
      <w:r w:rsidR="00D81837">
        <w:rPr>
          <w:rFonts w:eastAsia="MyriadPro-Regular"/>
          <w:color w:val="000000"/>
          <w:sz w:val="24"/>
          <w:szCs w:val="24"/>
        </w:rPr>
        <w:t xml:space="preserve"> of patients was treated with </w:t>
      </w:r>
      <w:r w:rsidR="00005F98" w:rsidRPr="00005F98">
        <w:rPr>
          <w:rFonts w:eastAsia="MyriadPro-Regular"/>
          <w:color w:val="000000"/>
          <w:sz w:val="24"/>
          <w:szCs w:val="24"/>
        </w:rPr>
        <w:t>corticosteroids (methylprednisolone-sodium-</w:t>
      </w:r>
      <w:r>
        <w:rPr>
          <w:rFonts w:eastAsia="MyriadPro-Regular"/>
          <w:color w:val="000000"/>
          <w:sz w:val="24"/>
          <w:szCs w:val="24"/>
        </w:rPr>
        <w:t>succina</w:t>
      </w:r>
      <w:r w:rsidR="00D81837" w:rsidRPr="00005F98">
        <w:rPr>
          <w:rFonts w:eastAsia="MyriadPro-Regular"/>
          <w:color w:val="000000"/>
          <w:sz w:val="24"/>
          <w:szCs w:val="24"/>
        </w:rPr>
        <w:t>t</w:t>
      </w:r>
      <w:r>
        <w:rPr>
          <w:rFonts w:eastAsia="MyriadPro-Regular"/>
          <w:color w:val="000000"/>
          <w:sz w:val="24"/>
          <w:szCs w:val="24"/>
        </w:rPr>
        <w:t>, 2g/24h</w:t>
      </w:r>
      <w:r w:rsidR="00D81837">
        <w:rPr>
          <w:rFonts w:eastAsia="MyriadPro-Regular"/>
          <w:color w:val="000000"/>
          <w:sz w:val="24"/>
          <w:szCs w:val="24"/>
        </w:rPr>
        <w:t xml:space="preserve"> i</w:t>
      </w:r>
      <w:r>
        <w:rPr>
          <w:rFonts w:eastAsia="MyriadPro-Regular"/>
          <w:color w:val="000000"/>
          <w:sz w:val="24"/>
          <w:szCs w:val="24"/>
        </w:rPr>
        <w:t>.</w:t>
      </w:r>
      <w:r w:rsidR="00D81837">
        <w:rPr>
          <w:rFonts w:eastAsia="MyriadPro-Regular"/>
          <w:color w:val="000000"/>
          <w:sz w:val="24"/>
          <w:szCs w:val="24"/>
        </w:rPr>
        <w:t>v</w:t>
      </w:r>
      <w:r>
        <w:rPr>
          <w:rFonts w:eastAsia="MyriadPro-Regular"/>
          <w:color w:val="000000"/>
          <w:sz w:val="24"/>
          <w:szCs w:val="24"/>
        </w:rPr>
        <w:t>.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for 3 - 7 days, than</w:t>
      </w:r>
      <w:r>
        <w:rPr>
          <w:rFonts w:eastAsia="MyriadPro-Regular"/>
          <w:color w:val="000000"/>
          <w:sz w:val="24"/>
          <w:szCs w:val="24"/>
        </w:rPr>
        <w:t xml:space="preserve"> prednisolone 1mg/kg/24</w:t>
      </w:r>
      <w:r w:rsidRPr="00F00F57">
        <w:rPr>
          <w:rFonts w:eastAsia="MyriadPro-Regular"/>
          <w:color w:val="000000"/>
          <w:sz w:val="24"/>
          <w:szCs w:val="24"/>
          <w:vertAlign w:val="superscript"/>
        </w:rPr>
        <w:t>h</w:t>
      </w:r>
      <w:r w:rsidR="00005F98" w:rsidRPr="00005F98">
        <w:rPr>
          <w:rFonts w:eastAsia="MyriadPro-Regular"/>
          <w:color w:val="000000"/>
          <w:sz w:val="24"/>
          <w:szCs w:val="24"/>
        </w:rPr>
        <w:t>, for more than 11 days),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second group with interferon therapy (Betaseron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R, 8 - 16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million IU/mL, s/c for every second day), third group with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adjuvant therapy (vasoactive drugs, minerals, vitamins</w:t>
      </w:r>
      <w:r>
        <w:rPr>
          <w:rFonts w:eastAsia="MyriadPro-Regular"/>
          <w:color w:val="000000"/>
          <w:sz w:val="24"/>
          <w:szCs w:val="24"/>
        </w:rPr>
        <w:t xml:space="preserve"> as placebo group</w:t>
      </w:r>
      <w:r w:rsidR="00005F98" w:rsidRPr="00005F98">
        <w:rPr>
          <w:rFonts w:eastAsia="MyriadPro-Regular"/>
          <w:color w:val="000000"/>
          <w:sz w:val="24"/>
          <w:szCs w:val="24"/>
        </w:rPr>
        <w:t>)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and the forth group with combined therapy (combination</w:t>
      </w:r>
      <w:r w:rsidR="00D8183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of the corticosteroids and adjuvant therapy).</w:t>
      </w:r>
    </w:p>
    <w:p w:rsidR="00D81837" w:rsidRPr="00005F98" w:rsidRDefault="00D81837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</w:p>
    <w:p w:rsidR="00005F98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  <w:r w:rsidRPr="00EC40C0">
        <w:rPr>
          <w:rFonts w:eastAsia="PFSquareSansPro-Bold"/>
          <w:b/>
          <w:bCs/>
          <w:sz w:val="28"/>
          <w:szCs w:val="28"/>
        </w:rPr>
        <w:t>Results</w:t>
      </w:r>
    </w:p>
    <w:p w:rsidR="00EC40C0" w:rsidRPr="00EC40C0" w:rsidRDefault="00EC40C0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005F98" w:rsidRDefault="00D33310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Distribution according to sex among our patients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showed that women pr</w:t>
      </w:r>
      <w:r w:rsidR="009972EA">
        <w:rPr>
          <w:rFonts w:eastAsia="MyriadPro-Regular"/>
          <w:color w:val="000000"/>
          <w:sz w:val="24"/>
          <w:szCs w:val="24"/>
        </w:rPr>
        <w:t>evailed, the</w:t>
      </w:r>
      <w:r w:rsidR="00BC193D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PFSquareSansPro-Bold"/>
          <w:color w:val="000000"/>
          <w:sz w:val="24"/>
          <w:szCs w:val="24"/>
        </w:rPr>
        <w:t>number of patient</w:t>
      </w:r>
      <w:r w:rsidR="009972EA">
        <w:rPr>
          <w:rFonts w:eastAsia="PFSquareSansPro-Bold"/>
          <w:color w:val="000000"/>
          <w:sz w:val="24"/>
          <w:szCs w:val="24"/>
        </w:rPr>
        <w:t xml:space="preserve"> -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PFSquareSansPro-Bold"/>
          <w:color w:val="000000"/>
          <w:sz w:val="24"/>
          <w:szCs w:val="24"/>
        </w:rPr>
        <w:t>female</w:t>
      </w:r>
      <w:r w:rsidR="009972EA">
        <w:rPr>
          <w:rFonts w:eastAsia="PFSquareSansPro-Bold"/>
          <w:color w:val="000000"/>
          <w:sz w:val="24"/>
          <w:szCs w:val="24"/>
        </w:rPr>
        <w:t xml:space="preserve"> 38</w:t>
      </w:r>
      <w:r w:rsidR="00BC193D">
        <w:rPr>
          <w:rFonts w:eastAsia="PFSquareSansPro-Bold"/>
          <w:color w:val="000000"/>
          <w:sz w:val="24"/>
          <w:szCs w:val="24"/>
        </w:rPr>
        <w:t xml:space="preserve"> and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PFSquareSansPro-Bold"/>
          <w:color w:val="000000"/>
          <w:sz w:val="24"/>
          <w:szCs w:val="24"/>
        </w:rPr>
        <w:t>male</w:t>
      </w:r>
      <w:r w:rsidR="009972EA">
        <w:rPr>
          <w:rFonts w:eastAsia="PFSquareSansPro-Bold"/>
          <w:color w:val="000000"/>
          <w:sz w:val="24"/>
          <w:szCs w:val="24"/>
        </w:rPr>
        <w:t xml:space="preserve"> 26</w:t>
      </w:r>
      <w:r w:rsidR="00EC40C0">
        <w:rPr>
          <w:rFonts w:eastAsia="PFSquareSansPro-Bold"/>
          <w:color w:val="000000"/>
          <w:sz w:val="24"/>
          <w:szCs w:val="24"/>
        </w:rPr>
        <w:t>.</w:t>
      </w:r>
    </w:p>
    <w:p w:rsidR="00005F98" w:rsidRPr="000473C2" w:rsidRDefault="000473C2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Most of patients were from industrialized region (urban).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>
        <w:rPr>
          <w:rFonts w:eastAsia="MyriadPro-Regular"/>
          <w:color w:val="000000"/>
          <w:sz w:val="24"/>
          <w:szCs w:val="24"/>
        </w:rPr>
        <w:t>Author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noticed that the incidence of disease was higher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during winter, with disease peak in December, statistically</w:t>
      </w:r>
      <w:r w:rsidR="00102D18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signifi</w:t>
      </w:r>
      <w:r w:rsidR="00BC193D">
        <w:rPr>
          <w:rFonts w:eastAsia="MyriadPro-Regular"/>
          <w:color w:val="000000"/>
          <w:sz w:val="24"/>
          <w:szCs w:val="24"/>
        </w:rPr>
        <w:t>cant (T test, p&lt;0.05).</w:t>
      </w:r>
    </w:p>
    <w:p w:rsidR="00005F98" w:rsidRDefault="000473C2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Temporal pallor (unilateral or bilateral) of the optic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head was present in all patients. Visual acuity distribution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was</w:t>
      </w:r>
      <w:r>
        <w:rPr>
          <w:rFonts w:eastAsia="MyriadPro-Regular"/>
          <w:color w:val="000000"/>
          <w:sz w:val="24"/>
          <w:szCs w:val="24"/>
        </w:rPr>
        <w:t xml:space="preserve"> as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L+P at 26 patients, 0.1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-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0.2 at 15 patients, 0.3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-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0.5 at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16 patients, &gt;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0.5 at 7 patients. Other visual disturbances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were distributed as</w:t>
      </w:r>
      <w:r>
        <w:rPr>
          <w:rFonts w:eastAsia="MyriadPro-Regular"/>
          <w:color w:val="000000"/>
          <w:sz w:val="24"/>
          <w:szCs w:val="24"/>
        </w:rPr>
        <w:t>: disturbances in color vision at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62 patients,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>
        <w:rPr>
          <w:rFonts w:eastAsia="MyriadPro-Regular"/>
          <w:color w:val="000000"/>
          <w:sz w:val="24"/>
          <w:szCs w:val="24"/>
        </w:rPr>
        <w:t>scotoms at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61 patients, painful eye movement at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49 </w:t>
      </w:r>
      <w:r w:rsidR="00EC40C0">
        <w:rPr>
          <w:rFonts w:eastAsia="MyriadPro-Regular"/>
          <w:color w:val="000000"/>
          <w:sz w:val="24"/>
          <w:szCs w:val="24"/>
        </w:rPr>
        <w:t xml:space="preserve">patients, late recidivate at 28 </w:t>
      </w:r>
      <w:r>
        <w:rPr>
          <w:rFonts w:eastAsia="MyriadPro-Regular"/>
          <w:color w:val="000000"/>
          <w:sz w:val="24"/>
          <w:szCs w:val="24"/>
        </w:rPr>
        <w:t>patients</w:t>
      </w:r>
      <w:r w:rsidR="00BC193D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(T test,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p&lt;0.01)</w:t>
      </w:r>
      <w:r w:rsidR="00503AA2">
        <w:rPr>
          <w:rFonts w:eastAsia="MyriadPro-Regular"/>
          <w:color w:val="000000"/>
          <w:sz w:val="24"/>
          <w:szCs w:val="24"/>
        </w:rPr>
        <w:t xml:space="preserve">, </w:t>
      </w:r>
      <w:r w:rsidR="00EC40C0" w:rsidRPr="00005F98">
        <w:rPr>
          <w:rFonts w:eastAsia="PFSquareSansPro-Bold"/>
          <w:color w:val="000000"/>
          <w:sz w:val="24"/>
          <w:szCs w:val="24"/>
        </w:rPr>
        <w:t>color</w:t>
      </w:r>
      <w:r w:rsidR="00005F98" w:rsidRPr="00005F98">
        <w:rPr>
          <w:rFonts w:eastAsia="PFSquareSansPro-Bold"/>
          <w:color w:val="000000"/>
          <w:sz w:val="24"/>
          <w:szCs w:val="24"/>
        </w:rPr>
        <w:t xml:space="preserve"> defect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PFSquareSansPro-Bold"/>
          <w:color w:val="000000"/>
          <w:sz w:val="24"/>
          <w:szCs w:val="24"/>
        </w:rPr>
        <w:t>PNO</w:t>
      </w:r>
      <w:r w:rsidR="00280D85">
        <w:rPr>
          <w:rFonts w:eastAsia="PFSquareSansPro-Bold"/>
          <w:color w:val="000000"/>
          <w:sz w:val="24"/>
          <w:szCs w:val="24"/>
        </w:rPr>
        <w:t xml:space="preserve"> at 28 pati</w:t>
      </w:r>
      <w:r w:rsidR="00503AA2">
        <w:rPr>
          <w:rFonts w:eastAsia="PFSquareSansPro-Bold"/>
          <w:color w:val="000000"/>
          <w:sz w:val="24"/>
          <w:szCs w:val="24"/>
        </w:rPr>
        <w:t>ents</w:t>
      </w:r>
      <w:r w:rsidR="00EC40C0">
        <w:rPr>
          <w:rFonts w:eastAsia="PFSquareSansPro-Bold"/>
          <w:color w:val="000000"/>
          <w:sz w:val="24"/>
          <w:szCs w:val="24"/>
        </w:rPr>
        <w:t>,</w:t>
      </w:r>
      <w:r w:rsidR="00005F98" w:rsidRPr="00005F98">
        <w:rPr>
          <w:rFonts w:eastAsia="PFSquareSansPro-Bold"/>
          <w:color w:val="000000"/>
          <w:sz w:val="24"/>
          <w:szCs w:val="24"/>
        </w:rPr>
        <w:t xml:space="preserve"> pallor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PFSquareSansPro-Bold"/>
          <w:color w:val="000000"/>
          <w:sz w:val="24"/>
          <w:szCs w:val="24"/>
        </w:rPr>
        <w:t>scotoms</w:t>
      </w:r>
      <w:r w:rsidR="00EC40C0">
        <w:rPr>
          <w:rFonts w:eastAsia="PFSquareSansPro-Bold"/>
          <w:color w:val="000000"/>
          <w:sz w:val="24"/>
          <w:szCs w:val="24"/>
        </w:rPr>
        <w:t>,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EC40C0" w:rsidRPr="00005F98">
        <w:rPr>
          <w:rFonts w:eastAsia="PFSquareSansPro-Bold"/>
          <w:color w:val="000000"/>
          <w:sz w:val="24"/>
          <w:szCs w:val="24"/>
        </w:rPr>
        <w:t>painful</w:t>
      </w:r>
      <w:r w:rsidR="00EC40C0">
        <w:rPr>
          <w:rFonts w:eastAsia="PFSquareSansPro-Bold"/>
          <w:color w:val="000000"/>
          <w:sz w:val="24"/>
          <w:szCs w:val="24"/>
        </w:rPr>
        <w:t>,</w:t>
      </w:r>
      <w:r w:rsidR="00005F98" w:rsidRPr="00005F98">
        <w:rPr>
          <w:rFonts w:eastAsia="PFSquareSansPro-Bold"/>
          <w:color w:val="000000"/>
          <w:sz w:val="24"/>
          <w:szCs w:val="24"/>
        </w:rPr>
        <w:t xml:space="preserve"> eye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PFSquareSansPro-Bold"/>
          <w:color w:val="000000"/>
          <w:sz w:val="24"/>
          <w:szCs w:val="24"/>
        </w:rPr>
        <w:t>movement</w:t>
      </w:r>
      <w:r w:rsidR="00EC40C0">
        <w:rPr>
          <w:rFonts w:eastAsia="PFSquareSansPro-Bold"/>
          <w:color w:val="000000"/>
          <w:sz w:val="24"/>
          <w:szCs w:val="24"/>
        </w:rPr>
        <w:t>,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BC7F85">
        <w:rPr>
          <w:rFonts w:eastAsia="PFSquareSansPro-Bold"/>
          <w:color w:val="000000"/>
          <w:sz w:val="24"/>
          <w:szCs w:val="24"/>
        </w:rPr>
        <w:t>recidiv</w:t>
      </w:r>
      <w:r>
        <w:rPr>
          <w:rFonts w:eastAsia="PFSquareSansPro-Bold"/>
          <w:color w:val="000000"/>
          <w:sz w:val="24"/>
          <w:szCs w:val="24"/>
        </w:rPr>
        <w:t xml:space="preserve">, </w:t>
      </w:r>
      <w:r>
        <w:rPr>
          <w:rFonts w:eastAsia="MyriadPro-Regular"/>
          <w:color w:val="000000"/>
          <w:sz w:val="24"/>
          <w:szCs w:val="24"/>
        </w:rPr>
        <w:t>figure 1.</w:t>
      </w:r>
    </w:p>
    <w:p w:rsidR="00270490" w:rsidRDefault="00270490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</w:p>
    <w:p w:rsidR="00102D18" w:rsidRPr="004E48E6" w:rsidRDefault="00BC193D" w:rsidP="000473C2">
      <w:pPr>
        <w:autoSpaceDE w:val="0"/>
        <w:autoSpaceDN w:val="0"/>
        <w:adjustRightInd w:val="0"/>
        <w:spacing w:before="0" w:after="0"/>
        <w:jc w:val="center"/>
        <w:rPr>
          <w:rFonts w:eastAsia="MyriadPro-Regular"/>
          <w:b/>
        </w:rPr>
      </w:pPr>
      <w:r w:rsidRPr="004E48E6">
        <w:rPr>
          <w:rFonts w:eastAsia="PFSquareSansPro-Medium"/>
          <w:b/>
        </w:rPr>
        <w:t>Figure 1</w:t>
      </w:r>
      <w:r w:rsidR="00005F98" w:rsidRPr="004E48E6">
        <w:rPr>
          <w:rFonts w:eastAsia="PFSquareSansPro-Medium"/>
          <w:b/>
        </w:rPr>
        <w:t xml:space="preserve">. </w:t>
      </w:r>
      <w:r w:rsidR="00005F98" w:rsidRPr="004E48E6">
        <w:rPr>
          <w:rFonts w:eastAsia="MyriadPro-Regular"/>
          <w:b/>
        </w:rPr>
        <w:t>The clinical symptoms</w:t>
      </w:r>
      <w:r w:rsidR="008B66F3" w:rsidRPr="004E48E6">
        <w:rPr>
          <w:rFonts w:eastAsia="MyriadPro-Regular"/>
          <w:b/>
        </w:rPr>
        <w:t xml:space="preserve"> of</w:t>
      </w:r>
      <w:r w:rsidR="00AF5F08" w:rsidRPr="004E48E6">
        <w:rPr>
          <w:rFonts w:eastAsia="MyriadPro-Regular"/>
          <w:b/>
        </w:rPr>
        <w:t xml:space="preserve"> the</w:t>
      </w:r>
      <w:r w:rsidR="008B66F3" w:rsidRPr="004E48E6">
        <w:rPr>
          <w:rFonts w:eastAsia="MyriadPro-Regular"/>
          <w:b/>
        </w:rPr>
        <w:t xml:space="preserve"> neuritis retrobulbar</w:t>
      </w:r>
      <w:r w:rsidR="00BC7F85" w:rsidRPr="004E48E6">
        <w:rPr>
          <w:rFonts w:eastAsia="MyriadPro-Regular"/>
          <w:b/>
        </w:rPr>
        <w:t xml:space="preserve"> </w:t>
      </w:r>
    </w:p>
    <w:p w:rsidR="00692945" w:rsidRDefault="00692945" w:rsidP="000473C2">
      <w:pPr>
        <w:autoSpaceDE w:val="0"/>
        <w:autoSpaceDN w:val="0"/>
        <w:adjustRightInd w:val="0"/>
        <w:spacing w:before="0" w:after="0"/>
        <w:jc w:val="center"/>
        <w:rPr>
          <w:rFonts w:eastAsia="MyriadPro-Regular"/>
        </w:rPr>
      </w:pPr>
    </w:p>
    <w:p w:rsidR="00692945" w:rsidRDefault="00692945" w:rsidP="000473C2">
      <w:pPr>
        <w:autoSpaceDE w:val="0"/>
        <w:autoSpaceDN w:val="0"/>
        <w:adjustRightInd w:val="0"/>
        <w:spacing w:before="0" w:after="0"/>
        <w:jc w:val="center"/>
        <w:rPr>
          <w:rFonts w:eastAsia="MyriadPro-Regular"/>
        </w:rPr>
      </w:pPr>
    </w:p>
    <w:p w:rsidR="00692945" w:rsidRDefault="00692945" w:rsidP="000473C2">
      <w:pPr>
        <w:autoSpaceDE w:val="0"/>
        <w:autoSpaceDN w:val="0"/>
        <w:adjustRightInd w:val="0"/>
        <w:spacing w:before="0" w:after="0"/>
        <w:jc w:val="center"/>
        <w:rPr>
          <w:rFonts w:eastAsia="MyriadPro-Regular"/>
        </w:rPr>
      </w:pPr>
    </w:p>
    <w:p w:rsidR="00692945" w:rsidRDefault="00B13A2F" w:rsidP="000473C2">
      <w:pPr>
        <w:autoSpaceDE w:val="0"/>
        <w:autoSpaceDN w:val="0"/>
        <w:adjustRightInd w:val="0"/>
        <w:spacing w:before="0" w:after="0"/>
        <w:jc w:val="center"/>
        <w:rPr>
          <w:rFonts w:eastAsia="MyriadPro-Regular"/>
        </w:rPr>
      </w:pPr>
      <w:r w:rsidRPr="00B13A2F">
        <w:rPr>
          <w:rFonts w:eastAsia="MyriadPro-Regular"/>
        </w:rPr>
        <w:drawing>
          <wp:inline distT="0" distB="0" distL="0" distR="0">
            <wp:extent cx="4236720" cy="2674620"/>
            <wp:effectExtent l="0" t="0" r="0" b="0"/>
            <wp:docPr id="10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A42263" w:rsidRDefault="005C6325" w:rsidP="000114F1">
      <w:pPr>
        <w:autoSpaceDE w:val="0"/>
        <w:autoSpaceDN w:val="0"/>
        <w:adjustRightInd w:val="0"/>
        <w:spacing w:before="0" w:after="0"/>
        <w:rPr>
          <w:rFonts w:eastAsia="MyriadPro-Regular"/>
        </w:rPr>
      </w:pPr>
      <w:r>
        <w:rPr>
          <w:rFonts w:eastAsia="MyriadPro-Regular"/>
        </w:rPr>
        <w:tab/>
      </w:r>
    </w:p>
    <w:p w:rsidR="00A42263" w:rsidRDefault="00A42263" w:rsidP="000114F1">
      <w:pPr>
        <w:autoSpaceDE w:val="0"/>
        <w:autoSpaceDN w:val="0"/>
        <w:adjustRightInd w:val="0"/>
        <w:spacing w:before="0" w:after="0"/>
        <w:rPr>
          <w:rFonts w:eastAsia="MyriadPro-Regular"/>
        </w:rPr>
      </w:pPr>
    </w:p>
    <w:p w:rsidR="00A42263" w:rsidRDefault="00A42263" w:rsidP="000114F1">
      <w:pPr>
        <w:autoSpaceDE w:val="0"/>
        <w:autoSpaceDN w:val="0"/>
        <w:adjustRightInd w:val="0"/>
        <w:spacing w:before="0" w:after="0"/>
        <w:rPr>
          <w:rFonts w:eastAsia="MyriadPro-Regular"/>
        </w:rPr>
      </w:pPr>
    </w:p>
    <w:p w:rsidR="00A42263" w:rsidRDefault="00A42263" w:rsidP="000114F1">
      <w:pPr>
        <w:autoSpaceDE w:val="0"/>
        <w:autoSpaceDN w:val="0"/>
        <w:adjustRightInd w:val="0"/>
        <w:spacing w:before="0" w:after="0"/>
        <w:rPr>
          <w:rFonts w:eastAsia="MyriadPro-Regular"/>
        </w:rPr>
      </w:pPr>
    </w:p>
    <w:p w:rsidR="00A42263" w:rsidRDefault="00A42263" w:rsidP="000114F1">
      <w:pPr>
        <w:autoSpaceDE w:val="0"/>
        <w:autoSpaceDN w:val="0"/>
        <w:adjustRightInd w:val="0"/>
        <w:spacing w:before="0" w:after="0"/>
        <w:rPr>
          <w:rFonts w:eastAsia="MyriadPro-Regular"/>
        </w:rPr>
      </w:pPr>
    </w:p>
    <w:p w:rsidR="00A42263" w:rsidRDefault="00A42263" w:rsidP="000114F1">
      <w:pPr>
        <w:autoSpaceDE w:val="0"/>
        <w:autoSpaceDN w:val="0"/>
        <w:adjustRightInd w:val="0"/>
        <w:spacing w:before="0" w:after="0"/>
        <w:rPr>
          <w:rFonts w:eastAsia="MyriadPro-Regular"/>
        </w:rPr>
      </w:pPr>
    </w:p>
    <w:p w:rsidR="00A42263" w:rsidRDefault="00A42263" w:rsidP="000114F1">
      <w:pPr>
        <w:autoSpaceDE w:val="0"/>
        <w:autoSpaceDN w:val="0"/>
        <w:adjustRightInd w:val="0"/>
        <w:spacing w:before="0" w:after="0"/>
        <w:rPr>
          <w:rFonts w:eastAsia="MyriadPro-Regular"/>
        </w:rPr>
      </w:pPr>
    </w:p>
    <w:p w:rsidR="00A42263" w:rsidRDefault="00A42263" w:rsidP="000114F1">
      <w:pPr>
        <w:autoSpaceDE w:val="0"/>
        <w:autoSpaceDN w:val="0"/>
        <w:adjustRightInd w:val="0"/>
        <w:spacing w:before="0" w:after="0"/>
        <w:rPr>
          <w:rFonts w:eastAsia="MyriadPro-Regular"/>
        </w:rPr>
      </w:pPr>
    </w:p>
    <w:p w:rsidR="00005F98" w:rsidRDefault="00DA1924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</w:rPr>
        <w:lastRenderedPageBreak/>
        <w:tab/>
      </w:r>
      <w:r w:rsidR="00005F98" w:rsidRPr="00005F98">
        <w:rPr>
          <w:rFonts w:eastAsia="MyriadPro-Regular"/>
          <w:color w:val="000000"/>
          <w:sz w:val="24"/>
          <w:szCs w:val="24"/>
        </w:rPr>
        <w:t>MRI showed demyelization plaques at 56 patients, figure</w:t>
      </w:r>
      <w:r w:rsidR="00BC193D">
        <w:rPr>
          <w:rFonts w:eastAsia="MyriadPro-Regular"/>
          <w:color w:val="000000"/>
          <w:sz w:val="24"/>
          <w:szCs w:val="24"/>
        </w:rPr>
        <w:t xml:space="preserve"> 2</w:t>
      </w:r>
      <w:r w:rsidR="00005F98" w:rsidRPr="00005F98">
        <w:rPr>
          <w:rFonts w:eastAsia="MyriadPro-Regular"/>
          <w:color w:val="000000"/>
          <w:sz w:val="24"/>
          <w:szCs w:val="24"/>
        </w:rPr>
        <w:t>.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Distribution according to age showed that the great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number of patien</w:t>
      </w:r>
      <w:r w:rsidR="00BC193D">
        <w:rPr>
          <w:rFonts w:eastAsia="MyriadPro-Regular"/>
          <w:color w:val="000000"/>
          <w:sz w:val="24"/>
          <w:szCs w:val="24"/>
        </w:rPr>
        <w:t>ts were between 30</w:t>
      </w:r>
      <w:r w:rsidR="00102D18">
        <w:rPr>
          <w:rFonts w:eastAsia="MyriadPro-Regular"/>
          <w:color w:val="000000"/>
          <w:sz w:val="24"/>
          <w:szCs w:val="24"/>
        </w:rPr>
        <w:t xml:space="preserve"> </w:t>
      </w:r>
      <w:r w:rsidR="00BC193D">
        <w:rPr>
          <w:rFonts w:eastAsia="MyriadPro-Regular"/>
          <w:color w:val="000000"/>
          <w:sz w:val="24"/>
          <w:szCs w:val="24"/>
        </w:rPr>
        <w:t>-</w:t>
      </w:r>
      <w:r w:rsidR="00102D18">
        <w:rPr>
          <w:rFonts w:eastAsia="MyriadPro-Regular"/>
          <w:color w:val="000000"/>
          <w:sz w:val="24"/>
          <w:szCs w:val="24"/>
        </w:rPr>
        <w:t xml:space="preserve"> </w:t>
      </w:r>
      <w:r w:rsidR="00BC193D">
        <w:rPr>
          <w:rFonts w:eastAsia="MyriadPro-Regular"/>
          <w:color w:val="000000"/>
          <w:sz w:val="24"/>
          <w:szCs w:val="24"/>
        </w:rPr>
        <w:t>45 years old.</w:t>
      </w:r>
    </w:p>
    <w:p w:rsidR="00270490" w:rsidRDefault="00270490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</w:p>
    <w:p w:rsidR="00005F98" w:rsidRPr="00147EB9" w:rsidRDefault="00BC193D" w:rsidP="000473C2">
      <w:pPr>
        <w:autoSpaceDE w:val="0"/>
        <w:autoSpaceDN w:val="0"/>
        <w:adjustRightInd w:val="0"/>
        <w:spacing w:before="0" w:after="0"/>
        <w:jc w:val="center"/>
        <w:rPr>
          <w:rFonts w:eastAsia="MyriadPro-Regular"/>
          <w:b/>
        </w:rPr>
      </w:pPr>
      <w:r w:rsidRPr="00147EB9">
        <w:rPr>
          <w:rFonts w:eastAsia="PFSquareSansPro-Medium"/>
          <w:b/>
        </w:rPr>
        <w:t>Figure 2</w:t>
      </w:r>
      <w:r w:rsidR="00005F98" w:rsidRPr="00147EB9">
        <w:rPr>
          <w:rFonts w:eastAsia="PFSquareSansPro-Medium"/>
          <w:b/>
        </w:rPr>
        <w:t xml:space="preserve">. </w:t>
      </w:r>
      <w:r w:rsidR="00005F98" w:rsidRPr="00147EB9">
        <w:rPr>
          <w:rFonts w:eastAsia="MyriadPro-Regular"/>
          <w:b/>
        </w:rPr>
        <w:t>Magnet</w:t>
      </w:r>
      <w:r w:rsidR="00A42263" w:rsidRPr="00147EB9">
        <w:rPr>
          <w:rFonts w:eastAsia="MyriadPro-Regular"/>
          <w:b/>
        </w:rPr>
        <w:t>ic resonance imaging (MRI) diagnostics</w:t>
      </w:r>
      <w:r w:rsidR="00147EB9" w:rsidRPr="00147EB9">
        <w:rPr>
          <w:rFonts w:eastAsia="MyriadPro-Regular"/>
          <w:b/>
        </w:rPr>
        <w:t xml:space="preserve"> - number of patients</w:t>
      </w:r>
    </w:p>
    <w:p w:rsidR="00270490" w:rsidRDefault="00270490" w:rsidP="000473C2">
      <w:pPr>
        <w:autoSpaceDE w:val="0"/>
        <w:autoSpaceDN w:val="0"/>
        <w:adjustRightInd w:val="0"/>
        <w:spacing w:before="0" w:after="0"/>
        <w:jc w:val="center"/>
        <w:rPr>
          <w:rFonts w:eastAsia="MyriadPro-Regular"/>
        </w:rPr>
      </w:pPr>
    </w:p>
    <w:p w:rsidR="00102D18" w:rsidRDefault="00291A94" w:rsidP="000473C2">
      <w:pPr>
        <w:autoSpaceDE w:val="0"/>
        <w:autoSpaceDN w:val="0"/>
        <w:adjustRightInd w:val="0"/>
        <w:spacing w:before="0" w:after="0"/>
        <w:jc w:val="center"/>
        <w:rPr>
          <w:rFonts w:eastAsia="MyriadPro-Regular"/>
        </w:rPr>
      </w:pPr>
      <w:r w:rsidRPr="00291A94">
        <w:rPr>
          <w:rFonts w:eastAsia="MyriadPro-Regular"/>
        </w:rPr>
        <w:drawing>
          <wp:inline distT="0" distB="0" distL="0" distR="0">
            <wp:extent cx="3676650" cy="2194560"/>
            <wp:effectExtent l="19050" t="0" r="0" b="0"/>
            <wp:docPr id="12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102D18" w:rsidRDefault="00102D18" w:rsidP="000473C2">
      <w:pPr>
        <w:autoSpaceDE w:val="0"/>
        <w:autoSpaceDN w:val="0"/>
        <w:adjustRightInd w:val="0"/>
        <w:spacing w:before="0" w:after="0"/>
        <w:jc w:val="center"/>
        <w:rPr>
          <w:rFonts w:eastAsia="MyriadPro-Regular"/>
        </w:rPr>
      </w:pPr>
    </w:p>
    <w:p w:rsidR="00291A94" w:rsidRDefault="00654BEA" w:rsidP="000114F1">
      <w:pPr>
        <w:autoSpaceDE w:val="0"/>
        <w:autoSpaceDN w:val="0"/>
        <w:adjustRightInd w:val="0"/>
        <w:spacing w:before="0" w:after="0"/>
        <w:rPr>
          <w:rFonts w:eastAsia="MyriadPro-Regular"/>
        </w:rPr>
      </w:pPr>
      <w:r>
        <w:rPr>
          <w:rFonts w:eastAsia="MyriadPro-Regular"/>
        </w:rPr>
        <w:tab/>
      </w:r>
    </w:p>
    <w:p w:rsidR="00005F98" w:rsidRPr="00005F98" w:rsidRDefault="0093564C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Analysis of focus was detected at 8 patients, as the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background for the disease, liquor presented oligoclonal</w:t>
      </w:r>
      <w:r w:rsidR="00EC40C0">
        <w:rPr>
          <w:rFonts w:eastAsia="MyriadPro-Regular"/>
          <w:color w:val="000000"/>
          <w:sz w:val="24"/>
          <w:szCs w:val="24"/>
        </w:rPr>
        <w:t xml:space="preserve"> </w:t>
      </w:r>
      <w:r w:rsidR="00BC193D">
        <w:rPr>
          <w:rFonts w:eastAsia="MyriadPro-Regular"/>
          <w:color w:val="000000"/>
          <w:sz w:val="24"/>
          <w:szCs w:val="24"/>
        </w:rPr>
        <w:t>bands at 43 patients, figure 3</w:t>
      </w:r>
      <w:r w:rsidR="000473C2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(</w:t>
      </w:r>
      <w:r w:rsidR="00BC193D">
        <w:rPr>
          <w:rFonts w:eastAsia="MyriadPro-Regular"/>
          <w:color w:val="000000"/>
          <w:sz w:val="24"/>
          <w:szCs w:val="24"/>
        </w:rPr>
        <w:t>χ</w:t>
      </w:r>
      <w:r w:rsidR="00005F98" w:rsidRPr="00BC193D">
        <w:rPr>
          <w:rFonts w:eastAsia="MyriadPro-Regular"/>
          <w:color w:val="000000"/>
          <w:sz w:val="24"/>
          <w:szCs w:val="24"/>
          <w:vertAlign w:val="superscript"/>
        </w:rPr>
        <w:t>2</w:t>
      </w:r>
      <w:r w:rsidR="00BC193D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test, p&lt;0.01).</w:t>
      </w:r>
    </w:p>
    <w:p w:rsidR="00EC40C0" w:rsidRDefault="00EC40C0" w:rsidP="000114F1">
      <w:pPr>
        <w:autoSpaceDE w:val="0"/>
        <w:autoSpaceDN w:val="0"/>
        <w:adjustRightInd w:val="0"/>
        <w:spacing w:before="0" w:after="0"/>
        <w:rPr>
          <w:rFonts w:eastAsia="PFSquareSansPro-Bold"/>
          <w:color w:val="000000"/>
          <w:sz w:val="24"/>
          <w:szCs w:val="24"/>
        </w:rPr>
      </w:pPr>
    </w:p>
    <w:p w:rsidR="00005F98" w:rsidRPr="0093564C" w:rsidRDefault="00BC193D" w:rsidP="000473C2">
      <w:pPr>
        <w:autoSpaceDE w:val="0"/>
        <w:autoSpaceDN w:val="0"/>
        <w:adjustRightInd w:val="0"/>
        <w:spacing w:before="0" w:after="0"/>
        <w:jc w:val="center"/>
        <w:rPr>
          <w:rFonts w:eastAsia="MyriadPro-Regular"/>
          <w:b/>
        </w:rPr>
      </w:pPr>
      <w:r w:rsidRPr="0093564C">
        <w:rPr>
          <w:rFonts w:eastAsia="PFSquareSansPro-Medium"/>
          <w:b/>
        </w:rPr>
        <w:t>Figure 3</w:t>
      </w:r>
      <w:r w:rsidR="00005F98" w:rsidRPr="0093564C">
        <w:rPr>
          <w:rFonts w:eastAsia="PFSquareSansPro-Medium"/>
          <w:b/>
        </w:rPr>
        <w:t xml:space="preserve">. </w:t>
      </w:r>
      <w:r w:rsidR="00005F98" w:rsidRPr="0093564C">
        <w:rPr>
          <w:rFonts w:eastAsia="MyriadPro-Regular"/>
          <w:b/>
        </w:rPr>
        <w:t>Liquor</w:t>
      </w:r>
      <w:r w:rsidR="00AF5F08" w:rsidRPr="0093564C">
        <w:rPr>
          <w:rFonts w:eastAsia="MyriadPro-Regular"/>
          <w:b/>
          <w:color w:val="000000"/>
          <w:sz w:val="24"/>
          <w:szCs w:val="24"/>
        </w:rPr>
        <w:t xml:space="preserve"> </w:t>
      </w:r>
      <w:r w:rsidR="00AF5F08" w:rsidRPr="0093564C">
        <w:rPr>
          <w:rFonts w:eastAsia="MyriadPro-Regular"/>
          <w:b/>
          <w:color w:val="000000"/>
        </w:rPr>
        <w:t>presented oligoclonal bands</w:t>
      </w:r>
      <w:r w:rsidR="0093564C" w:rsidRPr="0093564C">
        <w:rPr>
          <w:rFonts w:eastAsia="MyriadPro-Regular"/>
          <w:b/>
        </w:rPr>
        <w:t xml:space="preserve"> - number of patients</w:t>
      </w:r>
    </w:p>
    <w:p w:rsidR="000C5B00" w:rsidRDefault="000C5B00" w:rsidP="000473C2">
      <w:pPr>
        <w:autoSpaceDE w:val="0"/>
        <w:autoSpaceDN w:val="0"/>
        <w:adjustRightInd w:val="0"/>
        <w:spacing w:before="0" w:after="0"/>
        <w:jc w:val="center"/>
        <w:rPr>
          <w:rFonts w:eastAsia="MyriadPro-Regular"/>
        </w:rPr>
      </w:pPr>
    </w:p>
    <w:p w:rsidR="000C5B00" w:rsidRDefault="00902E37" w:rsidP="000473C2">
      <w:pPr>
        <w:autoSpaceDE w:val="0"/>
        <w:autoSpaceDN w:val="0"/>
        <w:adjustRightInd w:val="0"/>
        <w:spacing w:before="0" w:after="0"/>
        <w:jc w:val="center"/>
        <w:rPr>
          <w:rFonts w:eastAsia="MyriadPro-Regular"/>
        </w:rPr>
      </w:pPr>
      <w:r w:rsidRPr="00902E37">
        <w:rPr>
          <w:rFonts w:eastAsia="MyriadPro-Regular"/>
        </w:rPr>
        <w:drawing>
          <wp:inline distT="0" distB="0" distL="0" distR="0">
            <wp:extent cx="3890010" cy="2293620"/>
            <wp:effectExtent l="19050" t="0" r="0" b="0"/>
            <wp:docPr id="13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C5B00" w:rsidRDefault="000C5B00" w:rsidP="000473C2">
      <w:pPr>
        <w:autoSpaceDE w:val="0"/>
        <w:autoSpaceDN w:val="0"/>
        <w:adjustRightInd w:val="0"/>
        <w:spacing w:before="0" w:after="0"/>
        <w:jc w:val="center"/>
        <w:rPr>
          <w:rFonts w:eastAsia="MyriadPro-Regular"/>
        </w:rPr>
      </w:pPr>
    </w:p>
    <w:p w:rsidR="005935B6" w:rsidRDefault="00654BEA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Pathological results of</w:t>
      </w:r>
      <w:r w:rsidR="00617D0A">
        <w:rPr>
          <w:rFonts w:eastAsia="MyriadPro-Regular"/>
          <w:color w:val="000000"/>
          <w:sz w:val="24"/>
          <w:szCs w:val="24"/>
        </w:rPr>
        <w:t xml:space="preserve"> visual evocated potential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</w:t>
      </w:r>
      <w:r w:rsidR="00617D0A">
        <w:rPr>
          <w:rFonts w:eastAsia="MyriadPro-Regular"/>
          <w:color w:val="000000"/>
          <w:sz w:val="24"/>
          <w:szCs w:val="24"/>
        </w:rPr>
        <w:t>(</w:t>
      </w:r>
      <w:r w:rsidR="00005F98" w:rsidRPr="00005F98">
        <w:rPr>
          <w:rFonts w:eastAsia="MyriadPro-Regular"/>
          <w:color w:val="000000"/>
          <w:sz w:val="24"/>
          <w:szCs w:val="24"/>
        </w:rPr>
        <w:t>VEP</w:t>
      </w:r>
      <w:r w:rsidR="00617D0A">
        <w:rPr>
          <w:rFonts w:eastAsia="MyriadPro-Regular"/>
          <w:color w:val="000000"/>
          <w:sz w:val="24"/>
          <w:szCs w:val="24"/>
        </w:rPr>
        <w:t>)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were inherent at 89%. Eye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sequels were positive at 60% and neurological sequels were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positive at 40%. 18% of patients had intellectual alteration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645D9D">
        <w:rPr>
          <w:rFonts w:eastAsia="MyriadPro-Regular"/>
          <w:color w:val="000000"/>
          <w:sz w:val="24"/>
          <w:szCs w:val="24"/>
        </w:rPr>
        <w:t xml:space="preserve">with dementia </w:t>
      </w:r>
      <w:r w:rsidR="00E50394">
        <w:rPr>
          <w:rFonts w:eastAsia="MyriadPro-Regular"/>
          <w:color w:val="000000"/>
          <w:sz w:val="24"/>
          <w:szCs w:val="24"/>
        </w:rPr>
        <w:t>(χ</w:t>
      </w:r>
      <w:r w:rsidR="00E50394" w:rsidRPr="00BC193D">
        <w:rPr>
          <w:rFonts w:eastAsia="MyriadPro-Regular"/>
          <w:color w:val="000000"/>
          <w:sz w:val="24"/>
          <w:szCs w:val="24"/>
          <w:vertAlign w:val="superscript"/>
        </w:rPr>
        <w:t>2</w:t>
      </w:r>
      <w:r w:rsidR="00E50394">
        <w:rPr>
          <w:rFonts w:eastAsia="MyriadPro-Regular"/>
          <w:color w:val="000000"/>
          <w:sz w:val="24"/>
          <w:szCs w:val="24"/>
          <w:vertAlign w:val="superscript"/>
        </w:rPr>
        <w:t xml:space="preserve"> </w:t>
      </w:r>
      <w:r w:rsidR="00E50394">
        <w:rPr>
          <w:rFonts w:eastAsia="MyriadPro-Regular"/>
          <w:color w:val="000000"/>
          <w:sz w:val="24"/>
          <w:szCs w:val="24"/>
        </w:rPr>
        <w:t>te</w:t>
      </w:r>
      <w:r w:rsidR="00005F98" w:rsidRPr="00005F98">
        <w:rPr>
          <w:rFonts w:eastAsia="MyriadPro-Regular"/>
          <w:color w:val="000000"/>
          <w:sz w:val="24"/>
          <w:szCs w:val="24"/>
        </w:rPr>
        <w:t>st, p&lt;0.01). The effects of therapy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showed that methyl-prednisolone-</w:t>
      </w:r>
      <w:r w:rsidR="00E50394" w:rsidRPr="00005F98">
        <w:rPr>
          <w:rFonts w:eastAsia="MyriadPro-Regular"/>
          <w:color w:val="000000"/>
          <w:sz w:val="24"/>
          <w:szCs w:val="24"/>
        </w:rPr>
        <w:t>succinct</w:t>
      </w:r>
      <w:r w:rsidR="005935B6">
        <w:rPr>
          <w:rFonts w:eastAsia="MyriadPro-Regular"/>
          <w:color w:val="000000"/>
          <w:sz w:val="24"/>
          <w:szCs w:val="24"/>
        </w:rPr>
        <w:t xml:space="preserve"> (2g/24</w:t>
      </w:r>
      <w:r w:rsidR="005935B6" w:rsidRPr="00617D0A">
        <w:rPr>
          <w:rFonts w:eastAsia="MyriadPro-Regular"/>
          <w:color w:val="000000"/>
          <w:sz w:val="24"/>
          <w:szCs w:val="24"/>
          <w:vertAlign w:val="superscript"/>
        </w:rPr>
        <w:t>h</w:t>
      </w:r>
      <w:r w:rsidR="005935B6">
        <w:rPr>
          <w:rFonts w:eastAsia="MyriadPro-Regular"/>
          <w:color w:val="000000"/>
          <w:sz w:val="24"/>
          <w:szCs w:val="24"/>
        </w:rPr>
        <w:t xml:space="preserve"> </w:t>
      </w:r>
      <w:r w:rsidR="00E50394">
        <w:rPr>
          <w:rFonts w:eastAsia="MyriadPro-Regular"/>
          <w:color w:val="000000"/>
          <w:sz w:val="24"/>
          <w:szCs w:val="24"/>
        </w:rPr>
        <w:t>i</w:t>
      </w:r>
      <w:r w:rsidR="00617D0A">
        <w:rPr>
          <w:rFonts w:eastAsia="MyriadPro-Regular"/>
          <w:color w:val="000000"/>
          <w:sz w:val="24"/>
          <w:szCs w:val="24"/>
        </w:rPr>
        <w:t>.</w:t>
      </w:r>
      <w:r w:rsidR="00E50394">
        <w:rPr>
          <w:rFonts w:eastAsia="MyriadPro-Regular"/>
          <w:color w:val="000000"/>
          <w:sz w:val="24"/>
          <w:szCs w:val="24"/>
        </w:rPr>
        <w:t>v</w:t>
      </w:r>
      <w:r w:rsidR="005935B6">
        <w:rPr>
          <w:rFonts w:eastAsia="MyriadPro-Regular"/>
          <w:color w:val="000000"/>
          <w:sz w:val="24"/>
          <w:szCs w:val="24"/>
        </w:rPr>
        <w:t>.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3</w:t>
      </w:r>
      <w:r w:rsidR="005935B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-</w:t>
      </w:r>
      <w:r w:rsidR="005935B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7 days), wi</w:t>
      </w:r>
      <w:r w:rsidR="005935B6">
        <w:rPr>
          <w:rFonts w:eastAsia="MyriadPro-Regular"/>
          <w:color w:val="000000"/>
          <w:sz w:val="24"/>
          <w:szCs w:val="24"/>
        </w:rPr>
        <w:t>th prednisolone (1mg/1kg/24</w:t>
      </w:r>
      <w:r w:rsidR="005935B6" w:rsidRPr="00617D0A">
        <w:rPr>
          <w:rFonts w:eastAsia="MyriadPro-Regular"/>
          <w:color w:val="000000"/>
          <w:sz w:val="24"/>
          <w:szCs w:val="24"/>
          <w:vertAlign w:val="superscript"/>
        </w:rPr>
        <w:t>h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more than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11 days) was justified for 98% patients. This treatment accelerated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clinical revival in 2 to 3 weeks, delayed recidivate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for 2 years (T test, p&lt;0.05). </w:t>
      </w:r>
    </w:p>
    <w:p w:rsidR="00005F98" w:rsidRDefault="005935B6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The positive results of interferon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β1b were notified </w:t>
      </w:r>
      <w:r w:rsidR="00E50394">
        <w:rPr>
          <w:rFonts w:eastAsia="MyriadPro-Regular"/>
          <w:color w:val="000000"/>
          <w:sz w:val="24"/>
          <w:szCs w:val="24"/>
        </w:rPr>
        <w:t>at 76% (8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E50394">
        <w:rPr>
          <w:rFonts w:eastAsia="MyriadPro-Regular"/>
          <w:color w:val="000000"/>
          <w:sz w:val="24"/>
          <w:szCs w:val="24"/>
        </w:rPr>
        <w:t>-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E50394">
        <w:rPr>
          <w:rFonts w:eastAsia="MyriadPro-Regular"/>
          <w:color w:val="000000"/>
          <w:sz w:val="24"/>
          <w:szCs w:val="24"/>
        </w:rPr>
        <w:t xml:space="preserve">16 million IU / mL, </w:t>
      </w:r>
      <w:r w:rsidR="00617D0A">
        <w:rPr>
          <w:rFonts w:eastAsia="MyriadPro-Regular"/>
          <w:color w:val="000000"/>
          <w:sz w:val="24"/>
          <w:szCs w:val="24"/>
        </w:rPr>
        <w:t xml:space="preserve"> </w:t>
      </w:r>
      <w:r w:rsidR="00E50394">
        <w:rPr>
          <w:rFonts w:eastAsia="MyriadPro-Regular"/>
          <w:color w:val="000000"/>
          <w:sz w:val="24"/>
          <w:szCs w:val="24"/>
        </w:rPr>
        <w:t>s</w:t>
      </w:r>
      <w:r>
        <w:rPr>
          <w:rFonts w:eastAsia="MyriadPro-Regular"/>
          <w:color w:val="000000"/>
          <w:sz w:val="24"/>
          <w:szCs w:val="24"/>
        </w:rPr>
        <w:t>/</w:t>
      </w:r>
      <w:r w:rsidR="00E50394">
        <w:rPr>
          <w:rFonts w:eastAsia="MyriadPro-Regular"/>
          <w:color w:val="000000"/>
          <w:sz w:val="24"/>
          <w:szCs w:val="24"/>
        </w:rPr>
        <w:t>c</w:t>
      </w:r>
      <w:r w:rsidR="00005F98" w:rsidRPr="00005F98">
        <w:rPr>
          <w:rFonts w:eastAsia="MyriadPro-Regular"/>
          <w:color w:val="000000"/>
          <w:sz w:val="24"/>
          <w:szCs w:val="24"/>
        </w:rPr>
        <w:t>, 3 per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week). It was manifested like prolonged relapse</w:t>
      </w:r>
      <w:r w:rsidR="00617D0A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-</w:t>
      </w:r>
      <w:r w:rsidR="00617D0A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remitting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status at these patients </w:t>
      </w:r>
      <w:r w:rsidR="00617D0A">
        <w:rPr>
          <w:rFonts w:eastAsia="MyriadPro-Regular"/>
          <w:color w:val="000000"/>
          <w:sz w:val="24"/>
          <w:szCs w:val="24"/>
        </w:rPr>
        <w:t xml:space="preserve">  </w:t>
      </w:r>
      <w:r w:rsidR="00005F98" w:rsidRPr="00005F98">
        <w:rPr>
          <w:rFonts w:eastAsia="MyriadPro-Regular"/>
          <w:color w:val="000000"/>
          <w:sz w:val="24"/>
          <w:szCs w:val="24"/>
        </w:rPr>
        <w:t>(T test, p&lt;0.05). The therapy effects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showed that steroid treatment, without prolonged effects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had positive effect at 98%; interferon β1b treatment presented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relative remission wi</w:t>
      </w:r>
      <w:r w:rsidR="00645D9D">
        <w:rPr>
          <w:rFonts w:eastAsia="MyriadPro-Regular"/>
          <w:color w:val="000000"/>
          <w:sz w:val="24"/>
          <w:szCs w:val="24"/>
        </w:rPr>
        <w:t>th prolonged effects (&gt;2 years)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at 76% of patients; the adjuvant therapy with positive effect,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but without total remission was presented at 30%. Combined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treatment was effecti</w:t>
      </w:r>
      <w:r w:rsidR="00E50394">
        <w:rPr>
          <w:rFonts w:eastAsia="MyriadPro-Regular"/>
          <w:color w:val="000000"/>
          <w:sz w:val="24"/>
          <w:szCs w:val="24"/>
        </w:rPr>
        <w:t>ve at 98% of patients, figure 4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(T test, p&lt;0.05).</w:t>
      </w:r>
    </w:p>
    <w:p w:rsidR="00270490" w:rsidRPr="00005F98" w:rsidRDefault="00270490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</w:p>
    <w:p w:rsidR="00005F98" w:rsidRPr="00E40356" w:rsidRDefault="00E50394" w:rsidP="005935B6">
      <w:pPr>
        <w:autoSpaceDE w:val="0"/>
        <w:autoSpaceDN w:val="0"/>
        <w:adjustRightInd w:val="0"/>
        <w:spacing w:before="0" w:after="0"/>
        <w:jc w:val="center"/>
        <w:rPr>
          <w:rFonts w:eastAsia="MyriadPro-Regular"/>
          <w:b/>
        </w:rPr>
      </w:pPr>
      <w:r w:rsidRPr="00E40356">
        <w:rPr>
          <w:rFonts w:eastAsia="PFSquareSansPro-Medium"/>
          <w:b/>
        </w:rPr>
        <w:t>Figure 4</w:t>
      </w:r>
      <w:r w:rsidR="00005F98" w:rsidRPr="00E40356">
        <w:rPr>
          <w:rFonts w:eastAsia="PFSquareSansPro-Medium"/>
          <w:b/>
        </w:rPr>
        <w:t xml:space="preserve">. </w:t>
      </w:r>
      <w:r w:rsidR="00005F98" w:rsidRPr="00E40356">
        <w:rPr>
          <w:rFonts w:eastAsia="MyriadPro-Regular"/>
          <w:b/>
        </w:rPr>
        <w:t>The effects of the therapy</w:t>
      </w:r>
    </w:p>
    <w:p w:rsidR="000C5B00" w:rsidRDefault="000C5B00" w:rsidP="005935B6">
      <w:pPr>
        <w:autoSpaceDE w:val="0"/>
        <w:autoSpaceDN w:val="0"/>
        <w:adjustRightInd w:val="0"/>
        <w:spacing w:before="0" w:after="0"/>
        <w:jc w:val="center"/>
        <w:rPr>
          <w:rFonts w:eastAsia="MyriadPro-Regular"/>
        </w:rPr>
      </w:pPr>
    </w:p>
    <w:p w:rsidR="000C5B00" w:rsidRDefault="00B0339A" w:rsidP="005935B6">
      <w:pPr>
        <w:autoSpaceDE w:val="0"/>
        <w:autoSpaceDN w:val="0"/>
        <w:adjustRightInd w:val="0"/>
        <w:spacing w:before="0" w:after="0"/>
        <w:jc w:val="center"/>
        <w:rPr>
          <w:rFonts w:eastAsia="MyriadPro-Regular"/>
        </w:rPr>
      </w:pPr>
      <w:r w:rsidRPr="00B0339A">
        <w:rPr>
          <w:rFonts w:eastAsia="MyriadPro-Regular"/>
        </w:rPr>
        <w:drawing>
          <wp:inline distT="0" distB="0" distL="0" distR="0">
            <wp:extent cx="4038600" cy="2484120"/>
            <wp:effectExtent l="0" t="0" r="0" b="0"/>
            <wp:docPr id="14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C5B00" w:rsidRDefault="000C5B00" w:rsidP="005935B6">
      <w:pPr>
        <w:autoSpaceDE w:val="0"/>
        <w:autoSpaceDN w:val="0"/>
        <w:adjustRightInd w:val="0"/>
        <w:spacing w:before="0" w:after="0"/>
        <w:jc w:val="center"/>
        <w:rPr>
          <w:rFonts w:eastAsia="MyriadPro-Regular"/>
        </w:rPr>
      </w:pPr>
    </w:p>
    <w:p w:rsidR="00005F98" w:rsidRPr="00005F98" w:rsidRDefault="0032420D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The early recidivate were noticed at 30%, late recidivate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at 60%, without recidivate we</w:t>
      </w:r>
      <w:r w:rsidR="005935B6">
        <w:rPr>
          <w:rFonts w:eastAsia="MyriadPro-Regular"/>
          <w:color w:val="000000"/>
          <w:sz w:val="24"/>
          <w:szCs w:val="24"/>
        </w:rPr>
        <w:t xml:space="preserve">re 10% of all patients </w:t>
      </w:r>
      <w:r w:rsidR="00005F98" w:rsidRPr="00005F98">
        <w:rPr>
          <w:rFonts w:eastAsia="MyriadPro-Regular"/>
          <w:color w:val="000000"/>
          <w:sz w:val="24"/>
          <w:szCs w:val="24"/>
        </w:rPr>
        <w:t>(T test, p&lt;0.05).</w:t>
      </w:r>
    </w:p>
    <w:p w:rsidR="00005F98" w:rsidRPr="00005F98" w:rsidRDefault="001111AB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PFSquareSansPro-Bold"/>
          <w:b/>
          <w:bCs/>
          <w:sz w:val="28"/>
          <w:szCs w:val="28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Patients with retrobulbar neuritis and with negative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MRI have 16% lower incidence of multiple sclerosis for 5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years</w:t>
      </w:r>
      <w:r w:rsidR="00005F98" w:rsidRPr="00BD0A77">
        <w:rPr>
          <w:rFonts w:eastAsia="MyriadPro-Regular"/>
          <w:color w:val="000000"/>
          <w:sz w:val="24"/>
          <w:szCs w:val="24"/>
          <w:vertAlign w:val="superscript"/>
        </w:rPr>
        <w:t>6</w:t>
      </w:r>
      <w:r w:rsidR="00BD0A77" w:rsidRPr="00005F98">
        <w:rPr>
          <w:rFonts w:eastAsia="MyriadPro-Regular"/>
          <w:color w:val="000000"/>
          <w:sz w:val="24"/>
          <w:szCs w:val="24"/>
        </w:rPr>
        <w:t>.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Sex distribution showed female domination (2:1).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Most of the patients are either young or middle age. The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highest incidence of the disease was in winter (“peak” in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BD0A77">
        <w:rPr>
          <w:rFonts w:eastAsia="MyriadPro-Regular"/>
          <w:color w:val="000000"/>
          <w:sz w:val="24"/>
          <w:szCs w:val="24"/>
        </w:rPr>
        <w:t>December)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just like other viral infections</w:t>
      </w:r>
      <w:r w:rsidR="00005F98" w:rsidRPr="00BD0A77">
        <w:rPr>
          <w:rFonts w:eastAsia="MyriadPro-Regular"/>
          <w:color w:val="000000"/>
          <w:sz w:val="24"/>
          <w:szCs w:val="24"/>
          <w:vertAlign w:val="superscript"/>
        </w:rPr>
        <w:t>7</w:t>
      </w:r>
      <w:r w:rsidR="00BD0A77" w:rsidRPr="00005F98">
        <w:rPr>
          <w:rFonts w:eastAsia="MyriadPro-Regular"/>
          <w:color w:val="000000"/>
          <w:sz w:val="24"/>
          <w:szCs w:val="24"/>
        </w:rPr>
        <w:t>.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Temporal pallor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BD0A77">
        <w:rPr>
          <w:rFonts w:eastAsia="MyriadPro-Regular"/>
          <w:color w:val="000000"/>
          <w:sz w:val="24"/>
          <w:szCs w:val="24"/>
        </w:rPr>
        <w:t>was presented at all</w:t>
      </w:r>
      <w:r w:rsidR="007362D0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patients, some of them had bilateral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manifestation. Decreasing of visual acuity, color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defects, </w:t>
      </w:r>
      <w:r w:rsidR="00A078CD" w:rsidRPr="00005F98">
        <w:rPr>
          <w:rFonts w:eastAsia="MyriadPro-Regular"/>
          <w:color w:val="000000"/>
          <w:sz w:val="24"/>
          <w:szCs w:val="24"/>
        </w:rPr>
        <w:t>scotoms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were notified at almost 20%</w:t>
      </w:r>
      <w:r w:rsidR="00005F98" w:rsidRPr="00BD0A77">
        <w:rPr>
          <w:rFonts w:eastAsia="MyriadPro-Regular"/>
          <w:color w:val="000000"/>
          <w:sz w:val="24"/>
          <w:szCs w:val="24"/>
          <w:vertAlign w:val="superscript"/>
        </w:rPr>
        <w:t>8</w:t>
      </w:r>
      <w:r w:rsidR="00BD0A77" w:rsidRPr="00005F98">
        <w:rPr>
          <w:rFonts w:eastAsia="MyriadPro-Regular"/>
          <w:color w:val="000000"/>
          <w:sz w:val="24"/>
          <w:szCs w:val="24"/>
        </w:rPr>
        <w:t>.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Painful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eye movement was present at half of all patients</w:t>
      </w:r>
      <w:r w:rsidR="00005F98" w:rsidRPr="00BD0A77">
        <w:rPr>
          <w:rFonts w:eastAsia="MyriadPro-Regular"/>
          <w:color w:val="000000"/>
          <w:sz w:val="24"/>
          <w:szCs w:val="24"/>
          <w:vertAlign w:val="superscript"/>
        </w:rPr>
        <w:t>9</w:t>
      </w:r>
      <w:r w:rsidR="00BD0A77" w:rsidRPr="00005F98">
        <w:rPr>
          <w:rFonts w:eastAsia="MyriadPro-Regular"/>
          <w:color w:val="000000"/>
          <w:sz w:val="24"/>
          <w:szCs w:val="24"/>
        </w:rPr>
        <w:t>.</w:t>
      </w:r>
      <w:r w:rsidR="00BD0A77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Late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recidivate were more frequent than early ones (2:1). Infective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genesis of the diseas</w:t>
      </w:r>
      <w:r w:rsidR="00BD0A77">
        <w:rPr>
          <w:rFonts w:eastAsia="MyriadPro-Regular"/>
          <w:color w:val="000000"/>
          <w:sz w:val="24"/>
          <w:szCs w:val="24"/>
        </w:rPr>
        <w:t>e was detected at 8 patients. Authors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found in literature that at 1/4 of patients, infective genesis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was positive. Negative effects of the steroids and interferon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therapy were the reason for cyclic controls of other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specialists (</w:t>
      </w:r>
      <w:r w:rsidR="00A078CD">
        <w:rPr>
          <w:rFonts w:eastAsia="MyriadPro-Regular"/>
          <w:color w:val="000000"/>
          <w:sz w:val="24"/>
          <w:szCs w:val="24"/>
        </w:rPr>
        <w:t xml:space="preserve">endocrinologists, cardiologist </w:t>
      </w:r>
      <w:r w:rsidR="00A078CD" w:rsidRPr="00005F98">
        <w:rPr>
          <w:rFonts w:eastAsia="MyriadPro-Regular"/>
          <w:color w:val="000000"/>
          <w:sz w:val="24"/>
          <w:szCs w:val="24"/>
        </w:rPr>
        <w:t>and gastroenterologists</w:t>
      </w:r>
      <w:r w:rsidR="00005F98" w:rsidRPr="00005F98">
        <w:rPr>
          <w:rFonts w:eastAsia="MyriadPro-Regular"/>
          <w:color w:val="000000"/>
          <w:sz w:val="24"/>
          <w:szCs w:val="24"/>
        </w:rPr>
        <w:t>).</w:t>
      </w:r>
    </w:p>
    <w:p w:rsidR="00BD0A77" w:rsidRDefault="00BD0A77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Immunological and blood analysis were preformed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on monthly basis. Neurological, gastroenterological,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urological and other examination was regularly done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every month. </w:t>
      </w:r>
      <w:r>
        <w:rPr>
          <w:rFonts w:eastAsia="MyriadPro-Regular"/>
          <w:color w:val="000000"/>
          <w:sz w:val="24"/>
          <w:szCs w:val="24"/>
        </w:rPr>
        <w:tab/>
      </w:r>
    </w:p>
    <w:p w:rsidR="00005F98" w:rsidRPr="00005F98" w:rsidRDefault="00BD0A77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The relapse of the disease was delayed for 2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years (MRI,</w:t>
      </w:r>
      <w:r w:rsidR="00617D0A" w:rsidRPr="00617D0A">
        <w:rPr>
          <w:rFonts w:eastAsia="MyriadPro-Regular"/>
          <w:color w:val="000000"/>
          <w:sz w:val="24"/>
          <w:szCs w:val="24"/>
        </w:rPr>
        <w:t xml:space="preserve"> </w:t>
      </w:r>
      <w:r w:rsidR="00617D0A">
        <w:rPr>
          <w:rFonts w:eastAsia="MyriadPro-Regular"/>
          <w:color w:val="000000"/>
          <w:sz w:val="24"/>
          <w:szCs w:val="24"/>
        </w:rPr>
        <w:t>VEP,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liquor analysis,</w:t>
      </w:r>
      <w:r w:rsidR="00A078CD">
        <w:rPr>
          <w:rFonts w:eastAsia="MyriadPro-Regular"/>
          <w:color w:val="000000"/>
          <w:sz w:val="24"/>
          <w:szCs w:val="24"/>
        </w:rPr>
        <w:t xml:space="preserve"> examination</w:t>
      </w:r>
      <w:r w:rsidR="00617D0A">
        <w:rPr>
          <w:rFonts w:eastAsia="MyriadPro-Regular"/>
          <w:color w:val="000000"/>
          <w:sz w:val="24"/>
          <w:szCs w:val="24"/>
        </w:rPr>
        <w:t>s</w:t>
      </w:r>
      <w:r w:rsidR="00A078CD">
        <w:rPr>
          <w:rFonts w:eastAsia="MyriadPro-Regular"/>
          <w:color w:val="000000"/>
          <w:sz w:val="24"/>
          <w:szCs w:val="24"/>
        </w:rPr>
        <w:t>)</w:t>
      </w:r>
      <w:r>
        <w:rPr>
          <w:rFonts w:eastAsia="MyriadPro-Regular"/>
          <w:color w:val="000000"/>
          <w:sz w:val="24"/>
          <w:szCs w:val="24"/>
        </w:rPr>
        <w:t xml:space="preserve">. </w:t>
      </w:r>
      <w:r w:rsidR="00005F98" w:rsidRPr="00005F98">
        <w:rPr>
          <w:rFonts w:eastAsia="MyriadPro-Regular"/>
          <w:color w:val="000000"/>
          <w:sz w:val="24"/>
          <w:szCs w:val="24"/>
        </w:rPr>
        <w:t>Optimal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treatment effects were achieved, b</w:t>
      </w:r>
      <w:r w:rsidR="00A61BD8">
        <w:rPr>
          <w:rFonts w:eastAsia="MyriadPro-Regular"/>
          <w:color w:val="000000"/>
          <w:sz w:val="24"/>
          <w:szCs w:val="24"/>
        </w:rPr>
        <w:t>ut with specific characteristic</w:t>
      </w:r>
      <w:r w:rsidR="00997701">
        <w:rPr>
          <w:rFonts w:eastAsia="MyriadPro-Regular"/>
          <w:color w:val="000000"/>
          <w:sz w:val="24"/>
          <w:szCs w:val="24"/>
        </w:rPr>
        <w:t>s</w:t>
      </w:r>
      <w:r w:rsidR="005F0B38" w:rsidRPr="00A078CD">
        <w:rPr>
          <w:rFonts w:eastAsia="MyriadPro-Regular"/>
          <w:color w:val="000000"/>
          <w:sz w:val="24"/>
          <w:szCs w:val="24"/>
          <w:vertAlign w:val="superscript"/>
        </w:rPr>
        <w:t>10</w:t>
      </w:r>
      <w:r w:rsidR="005F0B38">
        <w:rPr>
          <w:rFonts w:eastAsia="MyriadPro-Regular"/>
          <w:color w:val="000000"/>
          <w:sz w:val="24"/>
          <w:szCs w:val="24"/>
          <w:vertAlign w:val="superscript"/>
        </w:rPr>
        <w:t xml:space="preserve">, </w:t>
      </w:r>
      <w:r w:rsidR="005F0B38" w:rsidRPr="00A078CD">
        <w:rPr>
          <w:rFonts w:eastAsia="MyriadPro-Regular"/>
          <w:color w:val="000000"/>
          <w:sz w:val="24"/>
          <w:szCs w:val="24"/>
          <w:vertAlign w:val="superscript"/>
        </w:rPr>
        <w:t>11</w:t>
      </w:r>
      <w:r w:rsidR="00997701">
        <w:rPr>
          <w:rFonts w:eastAsia="MyriadPro-Regular"/>
          <w:color w:val="000000"/>
          <w:sz w:val="24"/>
          <w:szCs w:val="24"/>
        </w:rPr>
        <w:t>.</w:t>
      </w:r>
    </w:p>
    <w:p w:rsidR="00FC75CE" w:rsidRDefault="00FC75CE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</w:p>
    <w:p w:rsidR="00FC75CE" w:rsidRPr="00FC75CE" w:rsidRDefault="00FC75CE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8"/>
          <w:szCs w:val="28"/>
        </w:rPr>
      </w:pPr>
      <w:r w:rsidRPr="00FC75CE">
        <w:rPr>
          <w:rFonts w:eastAsia="MyriadPro-Regular"/>
          <w:color w:val="000000"/>
          <w:sz w:val="28"/>
          <w:szCs w:val="28"/>
        </w:rPr>
        <w:t>Conclusion</w:t>
      </w:r>
    </w:p>
    <w:p w:rsidR="00FC75CE" w:rsidRDefault="00FC75CE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</w:p>
    <w:p w:rsidR="00997701" w:rsidRDefault="0048342A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The good treatment is the treatment which results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in prolonged remitting time and without new, quick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>
        <w:rPr>
          <w:rFonts w:eastAsia="MyriadPro-Regular"/>
          <w:color w:val="000000"/>
          <w:sz w:val="24"/>
          <w:szCs w:val="24"/>
        </w:rPr>
        <w:t>nerve damages. Authors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must bear on our minds all unwanted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effects of the current treatment (interferon’s antibodies,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osteoporosis, menopause, cardiovascular or gastrointestinal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discharges, increase of immunity status, etc</w:t>
      </w:r>
      <w:r>
        <w:rPr>
          <w:rFonts w:eastAsia="MyriadPro-Regular"/>
          <w:color w:val="000000"/>
          <w:sz w:val="24"/>
          <w:szCs w:val="24"/>
        </w:rPr>
        <w:t>)</w:t>
      </w:r>
      <w:r w:rsidR="00005F98" w:rsidRPr="00005F98">
        <w:rPr>
          <w:rFonts w:eastAsia="MyriadPro-Regular"/>
          <w:color w:val="000000"/>
          <w:sz w:val="24"/>
          <w:szCs w:val="24"/>
        </w:rPr>
        <w:t>.</w:t>
      </w:r>
    </w:p>
    <w:p w:rsidR="0048342A" w:rsidRDefault="0048342A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Steroid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therapy is our choice made according to the social and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997701">
        <w:rPr>
          <w:rFonts w:eastAsia="MyriadPro-Regular"/>
          <w:color w:val="000000"/>
          <w:sz w:val="24"/>
          <w:szCs w:val="24"/>
        </w:rPr>
        <w:t>economic state of our country</w:t>
      </w:r>
      <w:r w:rsidR="00005F98" w:rsidRPr="00997701">
        <w:rPr>
          <w:rFonts w:eastAsia="MyriadPro-Regular"/>
          <w:color w:val="000000"/>
          <w:sz w:val="24"/>
          <w:szCs w:val="24"/>
          <w:vertAlign w:val="superscript"/>
        </w:rPr>
        <w:t>1</w:t>
      </w:r>
      <w:r>
        <w:rPr>
          <w:rFonts w:eastAsia="MyriadPro-Regular"/>
          <w:color w:val="000000"/>
          <w:sz w:val="24"/>
          <w:szCs w:val="24"/>
          <w:vertAlign w:val="superscript"/>
        </w:rPr>
        <w:t>2</w:t>
      </w:r>
      <w:r>
        <w:rPr>
          <w:rFonts w:eastAsia="MyriadPro-Regular"/>
          <w:color w:val="000000"/>
          <w:sz w:val="24"/>
          <w:szCs w:val="24"/>
        </w:rPr>
        <w:t>.</w:t>
      </w:r>
    </w:p>
    <w:p w:rsidR="00997701" w:rsidRDefault="0048342A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Negative MRI results after</w:t>
      </w:r>
      <w:r w:rsidR="00997701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steroid treatment in acute stage of the disease indicates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the positive effect of this therapy, without delayed clinical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effects.</w:t>
      </w:r>
    </w:p>
    <w:p w:rsidR="00005F98" w:rsidRPr="00481621" w:rsidRDefault="0048342A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Interferon therapy is also good treatment modality.</w:t>
      </w:r>
      <w:r w:rsidR="00481621" w:rsidRPr="00481621">
        <w:t xml:space="preserve"> </w:t>
      </w:r>
      <w:r w:rsidR="00481621" w:rsidRPr="00481621">
        <w:rPr>
          <w:sz w:val="24"/>
          <w:szCs w:val="24"/>
        </w:rPr>
        <w:t>Interferon β1b is a well established, first line, disease modifying therapy that has demonstrated efficacy in newly emerging MS with superimposed relapse i</w:t>
      </w:r>
      <w:r w:rsidR="00282FBC">
        <w:rPr>
          <w:sz w:val="24"/>
          <w:szCs w:val="24"/>
        </w:rPr>
        <w:t>n well designed clinical trials</w:t>
      </w:r>
      <w:r w:rsidR="00481621" w:rsidRPr="00481621">
        <w:rPr>
          <w:sz w:val="24"/>
          <w:szCs w:val="24"/>
        </w:rPr>
        <w:t xml:space="preserve"> and has a generally manageable tolerability profile, with no unexpected adverse events after five years of follow up.</w:t>
      </w:r>
    </w:p>
    <w:p w:rsidR="00526440" w:rsidRDefault="0048342A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lastRenderedPageBreak/>
        <w:tab/>
      </w:r>
      <w:r w:rsidR="00005F98" w:rsidRPr="00005F98">
        <w:rPr>
          <w:rFonts w:eastAsia="MyriadPro-Regular"/>
          <w:color w:val="000000"/>
          <w:sz w:val="24"/>
          <w:szCs w:val="24"/>
        </w:rPr>
        <w:t>Authentic, five years study indicates that patients,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who were treated with steroids or interferon therapy, had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better life quality and prolonged remitting</w:t>
      </w:r>
      <w:r w:rsidR="004D020F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-</w:t>
      </w:r>
      <w:r w:rsidR="004D020F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relapse status.</w:t>
      </w:r>
    </w:p>
    <w:p w:rsidR="00997701" w:rsidRDefault="0048342A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Retrobulbar neuritis is among the first signs of the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multiple sclerosis. It is a joined mission for the ophthalmologist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and neurologist. This joined struggle for the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better quality of life of the patients is hard and uncertain.</w:t>
      </w:r>
    </w:p>
    <w:p w:rsidR="00005F98" w:rsidRPr="00005F98" w:rsidRDefault="0048342A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ab/>
      </w:r>
      <w:r w:rsidR="00005F98" w:rsidRPr="00005F98">
        <w:rPr>
          <w:rFonts w:eastAsia="MyriadPro-Regular"/>
          <w:color w:val="000000"/>
          <w:sz w:val="24"/>
          <w:szCs w:val="24"/>
        </w:rPr>
        <w:t>At the end of the era of one therapy, a new one appears.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We must</w:t>
      </w:r>
      <w:r w:rsidR="00250646">
        <w:rPr>
          <w:rFonts w:eastAsia="MyriadPro-Regular"/>
          <w:color w:val="000000"/>
          <w:sz w:val="24"/>
          <w:szCs w:val="24"/>
        </w:rPr>
        <w:t xml:space="preserve"> make our decision what to use.</w:t>
      </w:r>
      <w:r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Consulting the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literature in this field and relying on one’s own experience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are the basis for good practice.</w:t>
      </w:r>
    </w:p>
    <w:p w:rsidR="00250646" w:rsidRDefault="00250646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345B88"/>
          <w:sz w:val="24"/>
          <w:szCs w:val="24"/>
        </w:rPr>
      </w:pPr>
    </w:p>
    <w:p w:rsidR="00250646" w:rsidRDefault="00250646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345B88"/>
          <w:sz w:val="24"/>
          <w:szCs w:val="24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82692C" w:rsidRDefault="0082692C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235EBE" w:rsidRDefault="00235EBE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3177FF" w:rsidRDefault="003177FF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</w:p>
    <w:p w:rsidR="00005F98" w:rsidRPr="00250646" w:rsidRDefault="00005F98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sz w:val="28"/>
          <w:szCs w:val="28"/>
        </w:rPr>
      </w:pPr>
      <w:r w:rsidRPr="00250646">
        <w:rPr>
          <w:rFonts w:eastAsia="PFSquareSansPro-Bold"/>
          <w:b/>
          <w:bCs/>
          <w:sz w:val="28"/>
          <w:szCs w:val="28"/>
        </w:rPr>
        <w:lastRenderedPageBreak/>
        <w:t>References</w:t>
      </w:r>
    </w:p>
    <w:p w:rsidR="00250646" w:rsidRPr="00005F98" w:rsidRDefault="00250646" w:rsidP="000114F1">
      <w:pPr>
        <w:autoSpaceDE w:val="0"/>
        <w:autoSpaceDN w:val="0"/>
        <w:adjustRightInd w:val="0"/>
        <w:spacing w:before="0" w:after="0"/>
        <w:rPr>
          <w:rFonts w:eastAsia="PFSquareSansPro-Bold"/>
          <w:b/>
          <w:bCs/>
          <w:color w:val="345B88"/>
          <w:sz w:val="24"/>
          <w:szCs w:val="24"/>
        </w:rPr>
      </w:pPr>
    </w:p>
    <w:p w:rsidR="00005F98" w:rsidRPr="00005F98" w:rsidRDefault="00005F98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 w:rsidRPr="00005F98">
        <w:rPr>
          <w:rFonts w:eastAsia="MyriadPro-Regular"/>
          <w:color w:val="000000"/>
          <w:sz w:val="24"/>
          <w:szCs w:val="24"/>
        </w:rPr>
        <w:t>1. Roodhooft JM. Ocular problems in early stages of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Pr="00005F98">
        <w:rPr>
          <w:rFonts w:eastAsia="MyriadPro-Regular"/>
          <w:color w:val="000000"/>
          <w:sz w:val="24"/>
          <w:szCs w:val="24"/>
        </w:rPr>
        <w:t>multiple sclerosis.</w:t>
      </w:r>
      <w:r w:rsidR="00623A56">
        <w:rPr>
          <w:rFonts w:eastAsia="MyriadPro-Regular"/>
          <w:color w:val="000000"/>
          <w:sz w:val="24"/>
          <w:szCs w:val="24"/>
        </w:rPr>
        <w:t xml:space="preserve"> Bull Soc Belge Ophtalmol 2009;</w:t>
      </w:r>
      <w:r w:rsidR="001D4698">
        <w:rPr>
          <w:rFonts w:eastAsia="MyriadPro-Regular"/>
          <w:color w:val="000000"/>
          <w:sz w:val="24"/>
          <w:szCs w:val="24"/>
        </w:rPr>
        <w:t>(313):</w:t>
      </w:r>
      <w:r w:rsidRPr="00005F98">
        <w:rPr>
          <w:rFonts w:eastAsia="MyriadPro-Regular"/>
          <w:color w:val="000000"/>
          <w:sz w:val="24"/>
          <w:szCs w:val="24"/>
        </w:rPr>
        <w:t>65-8.</w:t>
      </w:r>
    </w:p>
    <w:p w:rsidR="00005F98" w:rsidRPr="00005F98" w:rsidRDefault="00005F98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 w:rsidRPr="00005F98">
        <w:rPr>
          <w:rFonts w:eastAsia="MyriadPro-Regular"/>
          <w:color w:val="000000"/>
          <w:sz w:val="24"/>
          <w:szCs w:val="24"/>
        </w:rPr>
        <w:t>2. Fisher JB</w:t>
      </w:r>
      <w:r w:rsidR="00623A56">
        <w:rPr>
          <w:rFonts w:eastAsia="MyriadPro-Regular"/>
          <w:color w:val="000000"/>
          <w:sz w:val="24"/>
          <w:szCs w:val="24"/>
        </w:rPr>
        <w:t>, Jacobs DA, Markowitz CE</w:t>
      </w:r>
      <w:r w:rsidRPr="00005F98">
        <w:rPr>
          <w:rFonts w:eastAsia="MyriadPro-Regular"/>
          <w:color w:val="000000"/>
          <w:sz w:val="24"/>
          <w:szCs w:val="24"/>
        </w:rPr>
        <w:t>. Relation of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Pr="00005F98">
        <w:rPr>
          <w:rFonts w:eastAsia="MyriadPro-Regular"/>
          <w:color w:val="000000"/>
          <w:sz w:val="24"/>
          <w:szCs w:val="24"/>
        </w:rPr>
        <w:t>visual function to retinal nerve fiber layer thickness in multiple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623A56">
        <w:rPr>
          <w:rFonts w:eastAsia="MyriadPro-Regular"/>
          <w:color w:val="000000"/>
          <w:sz w:val="24"/>
          <w:szCs w:val="24"/>
        </w:rPr>
        <w:t>sclerosis. Ophthalmology 2006;113</w:t>
      </w:r>
      <w:r w:rsidR="00A859DB">
        <w:rPr>
          <w:rFonts w:eastAsia="MyriadPro-Regular"/>
          <w:color w:val="000000"/>
          <w:sz w:val="24"/>
          <w:szCs w:val="24"/>
        </w:rPr>
        <w:t>(2)</w:t>
      </w:r>
      <w:r w:rsidR="00623A56">
        <w:rPr>
          <w:rFonts w:eastAsia="MyriadPro-Regular"/>
          <w:color w:val="000000"/>
          <w:sz w:val="24"/>
          <w:szCs w:val="24"/>
        </w:rPr>
        <w:t>:</w:t>
      </w:r>
      <w:r w:rsidRPr="00005F98">
        <w:rPr>
          <w:rFonts w:eastAsia="MyriadPro-Regular"/>
          <w:color w:val="000000"/>
          <w:sz w:val="24"/>
          <w:szCs w:val="24"/>
        </w:rPr>
        <w:t>324-32.</w:t>
      </w:r>
    </w:p>
    <w:p w:rsidR="00005F98" w:rsidRPr="00005F98" w:rsidRDefault="00005F98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 w:rsidRPr="00005F98">
        <w:rPr>
          <w:rFonts w:eastAsia="MyriadPro-Regular"/>
          <w:color w:val="000000"/>
          <w:sz w:val="24"/>
          <w:szCs w:val="24"/>
        </w:rPr>
        <w:t xml:space="preserve">3. Miller </w:t>
      </w:r>
      <w:r w:rsidR="00623A56">
        <w:rPr>
          <w:rFonts w:eastAsia="MyriadPro-Regular"/>
          <w:color w:val="000000"/>
          <w:sz w:val="24"/>
          <w:szCs w:val="24"/>
        </w:rPr>
        <w:t>D, Barkhof F, Montalban X</w:t>
      </w:r>
      <w:r w:rsidRPr="00005F98">
        <w:rPr>
          <w:rFonts w:eastAsia="MyriadPro-Regular"/>
          <w:color w:val="000000"/>
          <w:sz w:val="24"/>
          <w:szCs w:val="24"/>
        </w:rPr>
        <w:t>. Clinically isolated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Pr="00005F98">
        <w:rPr>
          <w:rFonts w:eastAsia="MyriadPro-Regular"/>
          <w:color w:val="000000"/>
          <w:sz w:val="24"/>
          <w:szCs w:val="24"/>
        </w:rPr>
        <w:t>syndromes suggestive of multiple sclerosis, part I: natural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Pr="00005F98">
        <w:rPr>
          <w:rFonts w:eastAsia="MyriadPro-Regular"/>
          <w:color w:val="000000"/>
          <w:sz w:val="24"/>
          <w:szCs w:val="24"/>
        </w:rPr>
        <w:t>history, pathogenesis, diagnosis, and prognosis. Lancet</w:t>
      </w:r>
    </w:p>
    <w:p w:rsidR="00005F98" w:rsidRPr="00005F98" w:rsidRDefault="00623A56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>Neurol 2005;</w:t>
      </w:r>
      <w:r w:rsidR="00005F98" w:rsidRPr="00005F98">
        <w:rPr>
          <w:rFonts w:eastAsia="MyriadPro-Regular"/>
          <w:color w:val="000000"/>
          <w:sz w:val="24"/>
          <w:szCs w:val="24"/>
        </w:rPr>
        <w:t>4</w:t>
      </w:r>
      <w:r w:rsidR="00415160">
        <w:rPr>
          <w:rFonts w:eastAsia="MyriadPro-Regular"/>
          <w:color w:val="000000"/>
          <w:sz w:val="24"/>
          <w:szCs w:val="24"/>
        </w:rPr>
        <w:t>(5)</w:t>
      </w:r>
      <w:r w:rsidR="00005F98" w:rsidRPr="00005F98">
        <w:rPr>
          <w:rFonts w:eastAsia="MyriadPro-Regular"/>
          <w:color w:val="000000"/>
          <w:sz w:val="24"/>
          <w:szCs w:val="24"/>
        </w:rPr>
        <w:t>:281-8.</w:t>
      </w:r>
    </w:p>
    <w:p w:rsidR="00005F98" w:rsidRPr="00005F98" w:rsidRDefault="00005F98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 w:rsidRPr="00005F98">
        <w:rPr>
          <w:rFonts w:eastAsia="MyriadPro-Regular"/>
          <w:color w:val="000000"/>
          <w:sz w:val="24"/>
          <w:szCs w:val="24"/>
        </w:rPr>
        <w:t>4. Kurtzke JF. Rating neurologic impairment in multiple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Pr="00005F98">
        <w:rPr>
          <w:rFonts w:eastAsia="MyriadPro-Regular"/>
          <w:color w:val="000000"/>
          <w:sz w:val="24"/>
          <w:szCs w:val="24"/>
        </w:rPr>
        <w:t>sclerosis: an Expanded Disability Status Scale (EDSS). Neurology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623A56">
        <w:rPr>
          <w:rFonts w:eastAsia="MyriadPro-Regular"/>
          <w:color w:val="000000"/>
          <w:sz w:val="24"/>
          <w:szCs w:val="24"/>
        </w:rPr>
        <w:t>1983;33</w:t>
      </w:r>
      <w:r w:rsidR="00663FB8">
        <w:rPr>
          <w:rFonts w:eastAsia="MyriadPro-Regular"/>
          <w:color w:val="000000"/>
          <w:sz w:val="24"/>
          <w:szCs w:val="24"/>
        </w:rPr>
        <w:t>(11)</w:t>
      </w:r>
      <w:r w:rsidR="00623A56">
        <w:rPr>
          <w:rFonts w:eastAsia="MyriadPro-Regular"/>
          <w:color w:val="000000"/>
          <w:sz w:val="24"/>
          <w:szCs w:val="24"/>
        </w:rPr>
        <w:t>:</w:t>
      </w:r>
      <w:r w:rsidRPr="00005F98">
        <w:rPr>
          <w:rFonts w:eastAsia="MyriadPro-Regular"/>
          <w:color w:val="000000"/>
          <w:sz w:val="24"/>
          <w:szCs w:val="24"/>
        </w:rPr>
        <w:t>1444-52.</w:t>
      </w:r>
    </w:p>
    <w:p w:rsidR="00005F98" w:rsidRPr="00005F98" w:rsidRDefault="00005F98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 w:rsidRPr="00005F98">
        <w:rPr>
          <w:rFonts w:eastAsia="MyriadPro-Regular"/>
          <w:color w:val="000000"/>
          <w:sz w:val="24"/>
          <w:szCs w:val="24"/>
        </w:rPr>
        <w:t xml:space="preserve">5. Plosker GL. </w:t>
      </w:r>
      <w:r w:rsidR="00623A56" w:rsidRPr="00005F98">
        <w:rPr>
          <w:rFonts w:eastAsia="MyriadPro-Regular"/>
          <w:color w:val="000000"/>
          <w:sz w:val="24"/>
          <w:szCs w:val="24"/>
        </w:rPr>
        <w:t>Interferon</w:t>
      </w:r>
      <w:r w:rsidRPr="00005F98">
        <w:rPr>
          <w:rFonts w:eastAsia="MyriadPro-Regular"/>
          <w:color w:val="000000"/>
          <w:sz w:val="24"/>
          <w:szCs w:val="24"/>
        </w:rPr>
        <w:t xml:space="preserve"> β1b: review of</w:t>
      </w:r>
      <w:r w:rsidR="00623A56">
        <w:rPr>
          <w:rFonts w:eastAsia="MyriadPro-Regular"/>
          <w:color w:val="000000"/>
          <w:sz w:val="24"/>
          <w:szCs w:val="24"/>
        </w:rPr>
        <w:t xml:space="preserve"> </w:t>
      </w:r>
      <w:r w:rsidRPr="00005F98">
        <w:rPr>
          <w:rFonts w:eastAsia="MyriadPro-Regular"/>
          <w:color w:val="000000"/>
          <w:sz w:val="24"/>
          <w:szCs w:val="24"/>
        </w:rPr>
        <w:t>its use in multiple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623A56">
        <w:rPr>
          <w:rFonts w:eastAsia="MyriadPro-Regular"/>
          <w:color w:val="000000"/>
          <w:sz w:val="24"/>
          <w:szCs w:val="24"/>
        </w:rPr>
        <w:t>sclerosis. CNS Drugs 2011;25</w:t>
      </w:r>
      <w:r w:rsidR="00EA22DE">
        <w:rPr>
          <w:rFonts w:eastAsia="MyriadPro-Regular"/>
          <w:color w:val="000000"/>
          <w:sz w:val="24"/>
          <w:szCs w:val="24"/>
        </w:rPr>
        <w:t>(1)</w:t>
      </w:r>
      <w:r w:rsidR="00623A56">
        <w:rPr>
          <w:rFonts w:eastAsia="MyriadPro-Regular"/>
          <w:color w:val="000000"/>
          <w:sz w:val="24"/>
          <w:szCs w:val="24"/>
        </w:rPr>
        <w:t>:</w:t>
      </w:r>
      <w:r w:rsidRPr="00005F98">
        <w:rPr>
          <w:rFonts w:eastAsia="MyriadPro-Regular"/>
          <w:color w:val="000000"/>
          <w:sz w:val="24"/>
          <w:szCs w:val="24"/>
        </w:rPr>
        <w:t>62-88.</w:t>
      </w:r>
    </w:p>
    <w:p w:rsidR="00005F98" w:rsidRPr="00005F98" w:rsidRDefault="00005F98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 w:rsidRPr="00005F98">
        <w:rPr>
          <w:rFonts w:eastAsia="MyriadPro-Regular"/>
          <w:color w:val="000000"/>
          <w:sz w:val="24"/>
          <w:szCs w:val="24"/>
        </w:rPr>
        <w:t>6. Swanton JK, Fernando KT, Dalton CM, et al. Early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Pr="00005F98">
        <w:rPr>
          <w:rFonts w:eastAsia="MyriadPro-Regular"/>
          <w:color w:val="000000"/>
          <w:sz w:val="24"/>
          <w:szCs w:val="24"/>
        </w:rPr>
        <w:t>MRI in optic neuritis: the risk for disability. Neurolog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5F1668">
        <w:rPr>
          <w:rFonts w:eastAsia="MyriadPro-Regular"/>
          <w:color w:val="000000"/>
          <w:sz w:val="24"/>
          <w:szCs w:val="24"/>
        </w:rPr>
        <w:t>2009;72</w:t>
      </w:r>
      <w:r w:rsidR="005A06B1">
        <w:rPr>
          <w:rFonts w:eastAsia="MyriadPro-Regular"/>
          <w:color w:val="000000"/>
          <w:sz w:val="24"/>
          <w:szCs w:val="24"/>
        </w:rPr>
        <w:t>(6)</w:t>
      </w:r>
      <w:r w:rsidR="005F1668">
        <w:rPr>
          <w:rFonts w:eastAsia="MyriadPro-Regular"/>
          <w:color w:val="000000"/>
          <w:sz w:val="24"/>
          <w:szCs w:val="24"/>
        </w:rPr>
        <w:t>:</w:t>
      </w:r>
      <w:r w:rsidRPr="00005F98">
        <w:rPr>
          <w:rFonts w:eastAsia="MyriadPro-Regular"/>
          <w:color w:val="000000"/>
          <w:sz w:val="24"/>
          <w:szCs w:val="24"/>
        </w:rPr>
        <w:t>542-50.</w:t>
      </w:r>
    </w:p>
    <w:p w:rsidR="00005F98" w:rsidRPr="00005F98" w:rsidRDefault="00005F98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 w:rsidRPr="00005F98">
        <w:rPr>
          <w:rFonts w:eastAsia="MyriadPro-Regular"/>
          <w:color w:val="000000"/>
          <w:sz w:val="24"/>
          <w:szCs w:val="24"/>
        </w:rPr>
        <w:t>7. Balashov KE, Pal G, Rosenberg ML. Optic neuritis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Pr="00005F98">
        <w:rPr>
          <w:rFonts w:eastAsia="MyriadPro-Regular"/>
          <w:color w:val="000000"/>
          <w:sz w:val="24"/>
          <w:szCs w:val="24"/>
        </w:rPr>
        <w:t>incidence is increased in spring months in patients with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Pr="00005F98">
        <w:rPr>
          <w:rFonts w:eastAsia="MyriadPro-Regular"/>
          <w:color w:val="000000"/>
          <w:sz w:val="24"/>
          <w:szCs w:val="24"/>
        </w:rPr>
        <w:t>asymptomatic demyelin</w:t>
      </w:r>
      <w:r w:rsidR="005F1668">
        <w:rPr>
          <w:rFonts w:eastAsia="MyriadPro-Regular"/>
          <w:color w:val="000000"/>
          <w:sz w:val="24"/>
          <w:szCs w:val="24"/>
        </w:rPr>
        <w:t>ating lesions. Mult Scler 2010;</w:t>
      </w:r>
      <w:r w:rsidRPr="00005F98">
        <w:rPr>
          <w:rFonts w:eastAsia="MyriadPro-Regular"/>
          <w:color w:val="000000"/>
          <w:sz w:val="24"/>
          <w:szCs w:val="24"/>
        </w:rPr>
        <w:t>16</w:t>
      </w:r>
      <w:r w:rsidR="00E769D9">
        <w:rPr>
          <w:rFonts w:eastAsia="MyriadPro-Regular"/>
          <w:color w:val="000000"/>
          <w:sz w:val="24"/>
          <w:szCs w:val="24"/>
        </w:rPr>
        <w:t>(2)</w:t>
      </w:r>
      <w:r w:rsidRPr="00005F98">
        <w:rPr>
          <w:rFonts w:eastAsia="MyriadPro-Regular"/>
          <w:color w:val="000000"/>
          <w:sz w:val="24"/>
          <w:szCs w:val="24"/>
        </w:rPr>
        <w:t>:252-4.</w:t>
      </w:r>
    </w:p>
    <w:p w:rsidR="00005F98" w:rsidRPr="00005F98" w:rsidRDefault="00005F98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 w:rsidRPr="00005F98">
        <w:rPr>
          <w:rFonts w:eastAsia="MyriadPro-Regular"/>
          <w:color w:val="000000"/>
          <w:sz w:val="24"/>
          <w:szCs w:val="24"/>
        </w:rPr>
        <w:t>8. The Optic Neuritis Study Group. Multiple sclerosis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Pr="00005F98">
        <w:rPr>
          <w:rFonts w:eastAsia="MyriadPro-Regular"/>
          <w:color w:val="000000"/>
          <w:sz w:val="24"/>
          <w:szCs w:val="24"/>
        </w:rPr>
        <w:t>risk after optic neuritis: final optic neuritis treatment trial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5F1668">
        <w:rPr>
          <w:rFonts w:eastAsia="MyriadPro-Regular"/>
          <w:color w:val="000000"/>
          <w:sz w:val="24"/>
          <w:szCs w:val="24"/>
        </w:rPr>
        <w:t>follow-up. Arch Neurol 2008;65</w:t>
      </w:r>
      <w:r w:rsidR="008B6B45">
        <w:rPr>
          <w:rFonts w:eastAsia="MyriadPro-Regular"/>
          <w:color w:val="000000"/>
          <w:sz w:val="24"/>
          <w:szCs w:val="24"/>
        </w:rPr>
        <w:t>(6)</w:t>
      </w:r>
      <w:r w:rsidR="005F1668">
        <w:rPr>
          <w:rFonts w:eastAsia="MyriadPro-Regular"/>
          <w:color w:val="000000"/>
          <w:sz w:val="24"/>
          <w:szCs w:val="24"/>
        </w:rPr>
        <w:t>:</w:t>
      </w:r>
      <w:r w:rsidRPr="00005F98">
        <w:rPr>
          <w:rFonts w:eastAsia="MyriadPro-Regular"/>
          <w:color w:val="000000"/>
          <w:sz w:val="24"/>
          <w:szCs w:val="24"/>
        </w:rPr>
        <w:t>727-32.</w:t>
      </w:r>
    </w:p>
    <w:p w:rsidR="00005F98" w:rsidRPr="00005F98" w:rsidRDefault="00005F98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 w:rsidRPr="00005F98">
        <w:rPr>
          <w:rFonts w:eastAsia="MyriadPro-Regular"/>
          <w:color w:val="000000"/>
          <w:sz w:val="24"/>
          <w:szCs w:val="24"/>
        </w:rPr>
        <w:t>9. Bermejo PE, Oreja-Guevara C, Diez-Tejedor E. Pain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Pr="00005F98">
        <w:rPr>
          <w:rFonts w:eastAsia="MyriadPro-Regular"/>
          <w:color w:val="000000"/>
          <w:sz w:val="24"/>
          <w:szCs w:val="24"/>
        </w:rPr>
        <w:t xml:space="preserve">in multiple </w:t>
      </w:r>
      <w:r w:rsidR="005F1668" w:rsidRPr="00005F98">
        <w:rPr>
          <w:rFonts w:eastAsia="MyriadPro-Regular"/>
          <w:color w:val="000000"/>
          <w:sz w:val="24"/>
          <w:szCs w:val="24"/>
        </w:rPr>
        <w:t>sclerosis</w:t>
      </w:r>
      <w:r w:rsidRPr="00005F98">
        <w:rPr>
          <w:rFonts w:eastAsia="MyriadPro-Regular"/>
          <w:color w:val="000000"/>
          <w:sz w:val="24"/>
          <w:szCs w:val="24"/>
        </w:rPr>
        <w:t>: prevalence, mechanisms, types and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5F1668">
        <w:rPr>
          <w:rFonts w:eastAsia="MyriadPro-Regular"/>
          <w:color w:val="000000"/>
          <w:sz w:val="24"/>
          <w:szCs w:val="24"/>
        </w:rPr>
        <w:t>treatment. Rev Neurol 2010;50</w:t>
      </w:r>
      <w:r w:rsidR="005376E3">
        <w:rPr>
          <w:rFonts w:eastAsia="MyriadPro-Regular"/>
          <w:color w:val="000000"/>
          <w:sz w:val="24"/>
          <w:szCs w:val="24"/>
        </w:rPr>
        <w:t>(2)</w:t>
      </w:r>
      <w:r w:rsidR="005F1668">
        <w:rPr>
          <w:rFonts w:eastAsia="MyriadPro-Regular"/>
          <w:color w:val="000000"/>
          <w:sz w:val="24"/>
          <w:szCs w:val="24"/>
        </w:rPr>
        <w:t>:</w:t>
      </w:r>
      <w:r w:rsidRPr="00005F98">
        <w:rPr>
          <w:rFonts w:eastAsia="MyriadPro-Regular"/>
          <w:color w:val="000000"/>
          <w:sz w:val="24"/>
          <w:szCs w:val="24"/>
        </w:rPr>
        <w:t>101-08.</w:t>
      </w:r>
    </w:p>
    <w:p w:rsidR="00005F98" w:rsidRPr="00005F98" w:rsidRDefault="00005F98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 w:rsidRPr="00005F98">
        <w:rPr>
          <w:rFonts w:eastAsia="MyriadPro-Regular"/>
          <w:color w:val="000000"/>
          <w:sz w:val="24"/>
          <w:szCs w:val="24"/>
        </w:rPr>
        <w:t>10. Weinstock-Guttman B, Baier M, Stockton R, et al.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Pr="00005F98">
        <w:rPr>
          <w:rFonts w:eastAsia="MyriadPro-Regular"/>
          <w:color w:val="000000"/>
          <w:sz w:val="24"/>
          <w:szCs w:val="24"/>
        </w:rPr>
        <w:t>Pattern reversal visual evoked potentials as a measure of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Pr="00005F98">
        <w:rPr>
          <w:rFonts w:eastAsia="MyriadPro-Regular"/>
          <w:color w:val="000000"/>
          <w:sz w:val="24"/>
          <w:szCs w:val="24"/>
        </w:rPr>
        <w:t>visual pathway pathology in multiple sclerosis. Mult Scler</w:t>
      </w:r>
    </w:p>
    <w:p w:rsidR="00005F98" w:rsidRPr="00005F98" w:rsidRDefault="006C5E8C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>2003;9</w:t>
      </w:r>
      <w:r w:rsidR="0055640F">
        <w:rPr>
          <w:rFonts w:eastAsia="MyriadPro-Regular"/>
          <w:color w:val="000000"/>
          <w:sz w:val="24"/>
          <w:szCs w:val="24"/>
        </w:rPr>
        <w:t>(5)</w:t>
      </w:r>
      <w:r>
        <w:rPr>
          <w:rFonts w:eastAsia="MyriadPro-Regular"/>
          <w:color w:val="000000"/>
          <w:sz w:val="24"/>
          <w:szCs w:val="24"/>
        </w:rPr>
        <w:t>:</w:t>
      </w:r>
      <w:r w:rsidR="00005F98" w:rsidRPr="00005F98">
        <w:rPr>
          <w:rFonts w:eastAsia="MyriadPro-Regular"/>
          <w:color w:val="000000"/>
          <w:sz w:val="24"/>
          <w:szCs w:val="24"/>
        </w:rPr>
        <w:t>529-34.</w:t>
      </w:r>
    </w:p>
    <w:p w:rsidR="00005F98" w:rsidRPr="00005F98" w:rsidRDefault="008A6680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>1</w:t>
      </w:r>
      <w:r w:rsidR="00AC644D">
        <w:rPr>
          <w:rFonts w:eastAsia="MyriadPro-Regular"/>
          <w:color w:val="000000"/>
          <w:sz w:val="24"/>
          <w:szCs w:val="24"/>
        </w:rPr>
        <w:t>1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. Oliver BJ, Kohli E, Kasper LH. J. </w:t>
      </w:r>
      <w:r w:rsidR="00CA3F58" w:rsidRPr="00005F98">
        <w:rPr>
          <w:rFonts w:eastAsia="MyriadPro-Regular"/>
          <w:color w:val="000000"/>
          <w:sz w:val="24"/>
          <w:szCs w:val="24"/>
        </w:rPr>
        <w:t>Interferon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therapy in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relapsing-</w:t>
      </w:r>
      <w:r w:rsidR="0040376F" w:rsidRPr="00005F98">
        <w:rPr>
          <w:rFonts w:eastAsia="MyriadPro-Regular"/>
          <w:color w:val="000000"/>
          <w:sz w:val="24"/>
          <w:szCs w:val="24"/>
        </w:rPr>
        <w:t>remitting</w:t>
      </w:r>
      <w:r w:rsidR="00005F98" w:rsidRPr="00005F98">
        <w:rPr>
          <w:rFonts w:eastAsia="MyriadPro-Regular"/>
          <w:color w:val="000000"/>
          <w:sz w:val="24"/>
          <w:szCs w:val="24"/>
        </w:rPr>
        <w:t xml:space="preserve"> multiple scleros</w:t>
      </w:r>
      <w:r w:rsidR="00CA3F58">
        <w:rPr>
          <w:rFonts w:eastAsia="MyriadPro-Regular"/>
          <w:color w:val="000000"/>
          <w:sz w:val="24"/>
          <w:szCs w:val="24"/>
        </w:rPr>
        <w:t>i</w:t>
      </w:r>
      <w:r w:rsidR="00005F98" w:rsidRPr="00005F98">
        <w:rPr>
          <w:rFonts w:eastAsia="MyriadPro-Regular"/>
          <w:color w:val="000000"/>
          <w:sz w:val="24"/>
          <w:szCs w:val="24"/>
        </w:rPr>
        <w:t>s: a systematic review</w:t>
      </w:r>
      <w:r w:rsidR="00250646">
        <w:rPr>
          <w:rFonts w:eastAsia="MyriadPro-Regular"/>
          <w:color w:val="000000"/>
          <w:sz w:val="24"/>
          <w:szCs w:val="24"/>
        </w:rPr>
        <w:t xml:space="preserve"> </w:t>
      </w:r>
      <w:r w:rsidR="00005F98" w:rsidRPr="00005F98">
        <w:rPr>
          <w:rFonts w:eastAsia="MyriadPro-Regular"/>
          <w:color w:val="000000"/>
          <w:sz w:val="24"/>
          <w:szCs w:val="24"/>
        </w:rPr>
        <w:t>and meta-analysis of the comparative trials. J Neurol Sci</w:t>
      </w:r>
    </w:p>
    <w:p w:rsidR="00005F98" w:rsidRPr="00005F98" w:rsidRDefault="00CA3F58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  <w:r>
        <w:rPr>
          <w:rFonts w:eastAsia="MyriadPro-Regular"/>
          <w:color w:val="000000"/>
          <w:sz w:val="24"/>
          <w:szCs w:val="24"/>
        </w:rPr>
        <w:t>2011;</w:t>
      </w:r>
      <w:r w:rsidR="00005F98" w:rsidRPr="00005F98">
        <w:rPr>
          <w:rFonts w:eastAsia="MyriadPro-Regular"/>
          <w:color w:val="000000"/>
          <w:sz w:val="24"/>
          <w:szCs w:val="24"/>
        </w:rPr>
        <w:t>30</w:t>
      </w:r>
      <w:r>
        <w:rPr>
          <w:rFonts w:eastAsia="MyriadPro-Regular"/>
          <w:color w:val="000000"/>
          <w:sz w:val="24"/>
          <w:szCs w:val="24"/>
        </w:rPr>
        <w:t>2</w:t>
      </w:r>
      <w:r w:rsidR="006707BB">
        <w:rPr>
          <w:rFonts w:eastAsia="MyriadPro-Regular"/>
          <w:color w:val="000000"/>
          <w:sz w:val="24"/>
          <w:szCs w:val="24"/>
        </w:rPr>
        <w:t>(2)</w:t>
      </w:r>
      <w:r>
        <w:rPr>
          <w:rFonts w:eastAsia="MyriadPro-Regular"/>
          <w:color w:val="000000"/>
          <w:sz w:val="24"/>
          <w:szCs w:val="24"/>
        </w:rPr>
        <w:t>:</w:t>
      </w:r>
      <w:r w:rsidR="00005F98" w:rsidRPr="00005F98">
        <w:rPr>
          <w:rFonts w:eastAsia="MyriadPro-Regular"/>
          <w:color w:val="000000"/>
          <w:sz w:val="24"/>
          <w:szCs w:val="24"/>
        </w:rPr>
        <w:t>96-105.</w:t>
      </w:r>
    </w:p>
    <w:p w:rsidR="00005F98" w:rsidRPr="00250646" w:rsidRDefault="00005F98" w:rsidP="000114F1">
      <w:pPr>
        <w:autoSpaceDE w:val="0"/>
        <w:autoSpaceDN w:val="0"/>
        <w:adjustRightInd w:val="0"/>
        <w:spacing w:before="0" w:after="0"/>
        <w:rPr>
          <w:rFonts w:eastAsia="MyriadPro-Regular"/>
          <w:color w:val="000000"/>
          <w:sz w:val="24"/>
          <w:szCs w:val="24"/>
        </w:rPr>
      </w:pPr>
    </w:p>
    <w:sectPr w:rsidR="00005F98" w:rsidRPr="00250646" w:rsidSect="0031013B">
      <w:footerReference w:type="default" r:id="rId10"/>
      <w:pgSz w:w="11907" w:h="16839" w:code="9"/>
      <w:pgMar w:top="1418" w:right="1134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625" w:rsidRDefault="00864625" w:rsidP="00F62A2F">
      <w:pPr>
        <w:spacing w:before="0" w:after="0"/>
      </w:pPr>
      <w:r>
        <w:separator/>
      </w:r>
    </w:p>
  </w:endnote>
  <w:endnote w:type="continuationSeparator" w:id="1">
    <w:p w:rsidR="00864625" w:rsidRDefault="00864625" w:rsidP="00F62A2F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FSquareSansPro-Medium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FSquareSansPro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9717"/>
      <w:docPartObj>
        <w:docPartGallery w:val="Page Numbers (Bottom of Page)"/>
        <w:docPartUnique/>
      </w:docPartObj>
    </w:sdtPr>
    <w:sdtContent>
      <w:p w:rsidR="00F62A2F" w:rsidRDefault="003A25AB">
        <w:pPr>
          <w:pStyle w:val="Footer"/>
          <w:jc w:val="right"/>
        </w:pPr>
        <w:fldSimple w:instr=" PAGE   \* MERGEFORMAT ">
          <w:r w:rsidR="00280D85">
            <w:rPr>
              <w:noProof/>
            </w:rPr>
            <w:t>3</w:t>
          </w:r>
        </w:fldSimple>
      </w:p>
    </w:sdtContent>
  </w:sdt>
  <w:p w:rsidR="00F62A2F" w:rsidRDefault="00F62A2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625" w:rsidRDefault="00864625" w:rsidP="00F62A2F">
      <w:pPr>
        <w:spacing w:before="0" w:after="0"/>
      </w:pPr>
      <w:r>
        <w:separator/>
      </w:r>
    </w:p>
  </w:footnote>
  <w:footnote w:type="continuationSeparator" w:id="1">
    <w:p w:rsidR="00864625" w:rsidRDefault="00864625" w:rsidP="00F62A2F">
      <w:pPr>
        <w:spacing w:before="0"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20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26E1"/>
    <w:rsid w:val="00005F98"/>
    <w:rsid w:val="000114F1"/>
    <w:rsid w:val="00041640"/>
    <w:rsid w:val="000473C2"/>
    <w:rsid w:val="00047597"/>
    <w:rsid w:val="00073C75"/>
    <w:rsid w:val="00083379"/>
    <w:rsid w:val="00091355"/>
    <w:rsid w:val="000C5B00"/>
    <w:rsid w:val="000D16B0"/>
    <w:rsid w:val="00102D18"/>
    <w:rsid w:val="001111AB"/>
    <w:rsid w:val="00141465"/>
    <w:rsid w:val="00147EB9"/>
    <w:rsid w:val="001503D9"/>
    <w:rsid w:val="00152477"/>
    <w:rsid w:val="001750B7"/>
    <w:rsid w:val="001A3336"/>
    <w:rsid w:val="001A6E23"/>
    <w:rsid w:val="001D4698"/>
    <w:rsid w:val="001E05F3"/>
    <w:rsid w:val="001F3E0C"/>
    <w:rsid w:val="001F7F11"/>
    <w:rsid w:val="00200CAE"/>
    <w:rsid w:val="00214CA1"/>
    <w:rsid w:val="002254BE"/>
    <w:rsid w:val="0023160E"/>
    <w:rsid w:val="00235EBE"/>
    <w:rsid w:val="00246441"/>
    <w:rsid w:val="00250646"/>
    <w:rsid w:val="00270490"/>
    <w:rsid w:val="00276242"/>
    <w:rsid w:val="00280D85"/>
    <w:rsid w:val="00282FBC"/>
    <w:rsid w:val="00291A94"/>
    <w:rsid w:val="00293C8D"/>
    <w:rsid w:val="002D55C0"/>
    <w:rsid w:val="002D5AFB"/>
    <w:rsid w:val="00307F3E"/>
    <w:rsid w:val="0031013B"/>
    <w:rsid w:val="003177FF"/>
    <w:rsid w:val="0032420D"/>
    <w:rsid w:val="00333FA6"/>
    <w:rsid w:val="00366A35"/>
    <w:rsid w:val="003A25AB"/>
    <w:rsid w:val="003E1C34"/>
    <w:rsid w:val="0040376F"/>
    <w:rsid w:val="0040566B"/>
    <w:rsid w:val="00415160"/>
    <w:rsid w:val="0045289F"/>
    <w:rsid w:val="00454EF0"/>
    <w:rsid w:val="00481621"/>
    <w:rsid w:val="0048342A"/>
    <w:rsid w:val="004968DA"/>
    <w:rsid w:val="004B49D4"/>
    <w:rsid w:val="004B5F55"/>
    <w:rsid w:val="004C38BF"/>
    <w:rsid w:val="004D020F"/>
    <w:rsid w:val="004E48E6"/>
    <w:rsid w:val="00503AA2"/>
    <w:rsid w:val="005176E0"/>
    <w:rsid w:val="00526440"/>
    <w:rsid w:val="005376E3"/>
    <w:rsid w:val="0055640F"/>
    <w:rsid w:val="00574668"/>
    <w:rsid w:val="005935B6"/>
    <w:rsid w:val="005A06B1"/>
    <w:rsid w:val="005C6325"/>
    <w:rsid w:val="005F0B38"/>
    <w:rsid w:val="005F1668"/>
    <w:rsid w:val="00601F52"/>
    <w:rsid w:val="00617D0A"/>
    <w:rsid w:val="006233F0"/>
    <w:rsid w:val="00623A56"/>
    <w:rsid w:val="00645D9D"/>
    <w:rsid w:val="00647815"/>
    <w:rsid w:val="00654BEA"/>
    <w:rsid w:val="00663FB8"/>
    <w:rsid w:val="006707BB"/>
    <w:rsid w:val="00674AB8"/>
    <w:rsid w:val="00676A51"/>
    <w:rsid w:val="00692945"/>
    <w:rsid w:val="00693234"/>
    <w:rsid w:val="006C5E8C"/>
    <w:rsid w:val="006E3C59"/>
    <w:rsid w:val="00713B64"/>
    <w:rsid w:val="00727AB9"/>
    <w:rsid w:val="007362D0"/>
    <w:rsid w:val="00751B15"/>
    <w:rsid w:val="007532AA"/>
    <w:rsid w:val="00797D56"/>
    <w:rsid w:val="007C505F"/>
    <w:rsid w:val="007D3FC4"/>
    <w:rsid w:val="007E54CF"/>
    <w:rsid w:val="0082692C"/>
    <w:rsid w:val="00847F1F"/>
    <w:rsid w:val="00864625"/>
    <w:rsid w:val="008763F1"/>
    <w:rsid w:val="00884E6D"/>
    <w:rsid w:val="008A6680"/>
    <w:rsid w:val="008B66F3"/>
    <w:rsid w:val="008B6B45"/>
    <w:rsid w:val="00902E37"/>
    <w:rsid w:val="009239EC"/>
    <w:rsid w:val="0093564C"/>
    <w:rsid w:val="00940875"/>
    <w:rsid w:val="009972EA"/>
    <w:rsid w:val="00997701"/>
    <w:rsid w:val="009B64E5"/>
    <w:rsid w:val="009D0068"/>
    <w:rsid w:val="00A078CD"/>
    <w:rsid w:val="00A17966"/>
    <w:rsid w:val="00A42263"/>
    <w:rsid w:val="00A61BD8"/>
    <w:rsid w:val="00A859DB"/>
    <w:rsid w:val="00A87FB3"/>
    <w:rsid w:val="00A97B23"/>
    <w:rsid w:val="00AC182B"/>
    <w:rsid w:val="00AC644D"/>
    <w:rsid w:val="00AD466E"/>
    <w:rsid w:val="00AE320F"/>
    <w:rsid w:val="00AF2A60"/>
    <w:rsid w:val="00AF5F08"/>
    <w:rsid w:val="00AF7848"/>
    <w:rsid w:val="00AF7D7D"/>
    <w:rsid w:val="00B0339A"/>
    <w:rsid w:val="00B13A2F"/>
    <w:rsid w:val="00B237E0"/>
    <w:rsid w:val="00B573E3"/>
    <w:rsid w:val="00B61B61"/>
    <w:rsid w:val="00B72DB3"/>
    <w:rsid w:val="00BA0412"/>
    <w:rsid w:val="00BA4590"/>
    <w:rsid w:val="00BA56C9"/>
    <w:rsid w:val="00BC193D"/>
    <w:rsid w:val="00BC7F85"/>
    <w:rsid w:val="00BD0A77"/>
    <w:rsid w:val="00C45790"/>
    <w:rsid w:val="00C93988"/>
    <w:rsid w:val="00CA2403"/>
    <w:rsid w:val="00CA3F58"/>
    <w:rsid w:val="00CC721C"/>
    <w:rsid w:val="00CE47F0"/>
    <w:rsid w:val="00D33310"/>
    <w:rsid w:val="00D726E1"/>
    <w:rsid w:val="00D760AF"/>
    <w:rsid w:val="00D81837"/>
    <w:rsid w:val="00D96933"/>
    <w:rsid w:val="00DA155B"/>
    <w:rsid w:val="00DA1924"/>
    <w:rsid w:val="00DB10DF"/>
    <w:rsid w:val="00DD1164"/>
    <w:rsid w:val="00DF5837"/>
    <w:rsid w:val="00E40356"/>
    <w:rsid w:val="00E50394"/>
    <w:rsid w:val="00E757D6"/>
    <w:rsid w:val="00E769D9"/>
    <w:rsid w:val="00E86FBE"/>
    <w:rsid w:val="00EA1D1F"/>
    <w:rsid w:val="00EA22DE"/>
    <w:rsid w:val="00EC40C0"/>
    <w:rsid w:val="00F00F57"/>
    <w:rsid w:val="00F3670C"/>
    <w:rsid w:val="00F47ABB"/>
    <w:rsid w:val="00F52E9B"/>
    <w:rsid w:val="00F62A2F"/>
    <w:rsid w:val="00F705C4"/>
    <w:rsid w:val="00F91C3C"/>
    <w:rsid w:val="00FA1BC7"/>
    <w:rsid w:val="00FC75CE"/>
    <w:rsid w:val="00FD2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before="360" w:after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5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2A2F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2A2F"/>
  </w:style>
  <w:style w:type="paragraph" w:styleId="Footer">
    <w:name w:val="footer"/>
    <w:basedOn w:val="Normal"/>
    <w:link w:val="FooterChar"/>
    <w:uiPriority w:val="99"/>
    <w:unhideWhenUsed/>
    <w:rsid w:val="00F62A2F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F62A2F"/>
  </w:style>
  <w:style w:type="paragraph" w:styleId="BalloonText">
    <w:name w:val="Balloon Text"/>
    <w:basedOn w:val="Normal"/>
    <w:link w:val="BalloonTextChar"/>
    <w:uiPriority w:val="99"/>
    <w:semiHidden/>
    <w:unhideWhenUsed/>
    <w:rsid w:val="007D3FC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F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/>
            </a:pPr>
            <a:r>
              <a:rPr lang="sr-Latn-RS" sz="1400"/>
              <a:t>N</a:t>
            </a:r>
            <a:r>
              <a:rPr lang="en-US" sz="1400"/>
              <a:t>umber of patients</a:t>
            </a:r>
          </a:p>
        </c:rich>
      </c:tx>
      <c:overlay val="1"/>
    </c:title>
    <c:view3D>
      <c:rAngAx val="1"/>
    </c:view3D>
    <c:floor>
      <c:spPr>
        <a:ln>
          <a:solidFill>
            <a:sysClr val="windowText" lastClr="000000"/>
          </a:solidFill>
        </a:ln>
      </c:spPr>
    </c:floor>
    <c:plotArea>
      <c:layout/>
      <c:bar3DChart>
        <c:barDir val="col"/>
        <c:grouping val="clustered"/>
        <c:ser>
          <c:idx val="0"/>
          <c:order val="0"/>
          <c:tx>
            <c:strRef>
              <c:f>Sheet1!$F$5</c:f>
              <c:strCache>
                <c:ptCount val="1"/>
                <c:pt idx="0">
                  <c:v>number of patients</c:v>
                </c:pt>
              </c:strCache>
            </c:strRef>
          </c:tx>
          <c:spPr>
            <a:solidFill>
              <a:schemeClr val="tx1"/>
            </a:solidFill>
          </c:spPr>
          <c:dLbls>
            <c:txPr>
              <a:bodyPr/>
              <a:lstStyle/>
              <a:p>
                <a:pPr>
                  <a:defRPr b="1">
                    <a:latin typeface="Arial" pitchFamily="34" charset="0"/>
                    <a:cs typeface="Arial" pitchFamily="34" charset="0"/>
                  </a:defRPr>
                </a:pPr>
                <a:endParaRPr lang="en-US"/>
              </a:p>
            </c:txPr>
            <c:showVal val="1"/>
          </c:dLbls>
          <c:cat>
            <c:strRef>
              <c:f>Sheet1!$E$6:$E$11</c:f>
              <c:strCache>
                <c:ptCount val="6"/>
                <c:pt idx="0">
                  <c:v>low visual acuity</c:v>
                </c:pt>
                <c:pt idx="1">
                  <c:v>colour defect</c:v>
                </c:pt>
                <c:pt idx="2">
                  <c:v>scotoms</c:v>
                </c:pt>
                <c:pt idx="3">
                  <c:v>PNO pallor</c:v>
                </c:pt>
                <c:pt idx="4">
                  <c:v>painful eye movement</c:v>
                </c:pt>
                <c:pt idx="5">
                  <c:v>recidive</c:v>
                </c:pt>
              </c:strCache>
            </c:strRef>
          </c:cat>
          <c:val>
            <c:numRef>
              <c:f>Sheet1!$F$6:$F$11</c:f>
              <c:numCache>
                <c:formatCode>General</c:formatCode>
                <c:ptCount val="6"/>
                <c:pt idx="0">
                  <c:v>57</c:v>
                </c:pt>
                <c:pt idx="1">
                  <c:v>62</c:v>
                </c:pt>
                <c:pt idx="2">
                  <c:v>61</c:v>
                </c:pt>
                <c:pt idx="3">
                  <c:v>28</c:v>
                </c:pt>
                <c:pt idx="4">
                  <c:v>49</c:v>
                </c:pt>
                <c:pt idx="5">
                  <c:v>28</c:v>
                </c:pt>
              </c:numCache>
            </c:numRef>
          </c:val>
        </c:ser>
        <c:dLbls>
          <c:showVal val="1"/>
        </c:dLbls>
        <c:shape val="box"/>
        <c:axId val="149493248"/>
        <c:axId val="149501056"/>
        <c:axId val="0"/>
      </c:bar3DChart>
      <c:catAx>
        <c:axId val="149493248"/>
        <c:scaling>
          <c:orientation val="minMax"/>
        </c:scaling>
        <c:axPos val="b"/>
        <c:tickLblPos val="nextTo"/>
        <c:txPr>
          <a:bodyPr/>
          <a:lstStyle/>
          <a:p>
            <a:pPr>
              <a:defRPr sz="800" b="1">
                <a:latin typeface="Arial" pitchFamily="34" charset="0"/>
                <a:cs typeface="Arial" pitchFamily="34" charset="0"/>
              </a:defRPr>
            </a:pPr>
            <a:endParaRPr lang="en-US"/>
          </a:p>
        </c:txPr>
        <c:crossAx val="149501056"/>
        <c:crosses val="autoZero"/>
        <c:auto val="1"/>
        <c:lblAlgn val="ctr"/>
        <c:lblOffset val="100"/>
      </c:catAx>
      <c:valAx>
        <c:axId val="149501056"/>
        <c:scaling>
          <c:orientation val="minMax"/>
        </c:scaling>
        <c:axPos val="l"/>
        <c:majorGridlines>
          <c:spPr>
            <a:ln>
              <a:solidFill>
                <a:schemeClr val="bg1"/>
              </a:solidFill>
            </a:ln>
          </c:spPr>
        </c:majorGridlines>
        <c:numFmt formatCode="General" sourceLinked="1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b="1">
                <a:latin typeface="Arial" pitchFamily="34" charset="0"/>
                <a:cs typeface="Arial" pitchFamily="34" charset="0"/>
              </a:defRPr>
            </a:pPr>
            <a:endParaRPr lang="en-US"/>
          </a:p>
        </c:txPr>
        <c:crossAx val="149493248"/>
        <c:crosses val="autoZero"/>
        <c:crossBetween val="between"/>
        <c:majorUnit val="20"/>
      </c:valAx>
    </c:plotArea>
    <c:plotVisOnly val="1"/>
  </c:chart>
  <c:spPr>
    <a:noFill/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/>
            </a:pPr>
            <a:r>
              <a:rPr lang="sr-Latn-RS" sz="1400"/>
              <a:t>MRI</a:t>
            </a:r>
            <a:endParaRPr lang="en-US" sz="1400"/>
          </a:p>
        </c:rich>
      </c:tx>
      <c:layout>
        <c:manualLayout>
          <c:xMode val="edge"/>
          <c:yMode val="edge"/>
          <c:x val="0.44012946568207484"/>
          <c:y val="5.2083333333333356E-2"/>
        </c:manualLayout>
      </c:layout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Sheet2!$B$1</c:f>
              <c:strCache>
                <c:ptCount val="1"/>
                <c:pt idx="0">
                  <c:v>Number of patients</c:v>
                </c:pt>
              </c:strCache>
            </c:strRef>
          </c:tx>
          <c:explosion val="25"/>
          <c:dPt>
            <c:idx val="0"/>
            <c:spPr>
              <a:solidFill>
                <a:schemeClr val="tx1"/>
              </a:solidFill>
            </c:spPr>
          </c:dPt>
          <c:dPt>
            <c:idx val="1"/>
            <c:spPr>
              <a:solidFill>
                <a:schemeClr val="bg1">
                  <a:lumMod val="75000"/>
                </a:schemeClr>
              </a:solidFill>
            </c:spPr>
          </c:dPt>
          <c:dLbls>
            <c:dLbl>
              <c:idx val="0"/>
              <c:spPr/>
              <c:txPr>
                <a:bodyPr/>
                <a:lstStyle/>
                <a:p>
                  <a:pPr>
                    <a:defRPr sz="1200" b="1">
                      <a:solidFill>
                        <a:schemeClr val="bg1"/>
                      </a:solidFill>
                    </a:defRPr>
                  </a:pPr>
                  <a:endParaRPr lang="en-US"/>
                </a:p>
              </c:txPr>
            </c:dLbl>
            <c:txPr>
              <a:bodyPr/>
              <a:lstStyle/>
              <a:p>
                <a:pPr>
                  <a:defRPr sz="1200" b="1"/>
                </a:pPr>
                <a:endParaRPr lang="en-US"/>
              </a:p>
            </c:txPr>
            <c:dLblPos val="ctr"/>
            <c:showVal val="1"/>
            <c:showLeaderLines val="1"/>
          </c:dLbls>
          <c:cat>
            <c:strRef>
              <c:f>Sheet2!$A$2:$A$3</c:f>
              <c:strCache>
                <c:ptCount val="2"/>
                <c:pt idx="0">
                  <c:v>positive</c:v>
                </c:pt>
                <c:pt idx="1">
                  <c:v>negative </c:v>
                </c:pt>
              </c:strCache>
            </c:strRef>
          </c:cat>
          <c:val>
            <c:numRef>
              <c:f>Sheet2!$B$2:$B$3</c:f>
              <c:numCache>
                <c:formatCode>General</c:formatCode>
                <c:ptCount val="2"/>
                <c:pt idx="0">
                  <c:v>43</c:v>
                </c:pt>
                <c:pt idx="1">
                  <c:v>21</c:v>
                </c:pt>
              </c:numCache>
            </c:numRef>
          </c:val>
        </c:ser>
      </c:pie3DChart>
    </c:plotArea>
    <c:legend>
      <c:legendPos val="r"/>
    </c:legend>
    <c:plotVisOnly val="1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/>
            </a:pPr>
            <a:r>
              <a:rPr lang="sr-Latn-RS" sz="1400"/>
              <a:t>Liquor</a:t>
            </a:r>
            <a:endParaRPr lang="en-US" sz="1400"/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Sheet2!$B$1</c:f>
              <c:strCache>
                <c:ptCount val="1"/>
                <c:pt idx="0">
                  <c:v>Number of patients</c:v>
                </c:pt>
              </c:strCache>
            </c:strRef>
          </c:tx>
          <c:explosion val="25"/>
          <c:dPt>
            <c:idx val="0"/>
            <c:spPr>
              <a:solidFill>
                <a:schemeClr val="tx1"/>
              </a:solidFill>
            </c:spPr>
          </c:dPt>
          <c:dPt>
            <c:idx val="1"/>
            <c:spPr>
              <a:solidFill>
                <a:schemeClr val="bg1">
                  <a:lumMod val="85000"/>
                </a:schemeClr>
              </a:solidFill>
            </c:spPr>
          </c:dPt>
          <c:dLbls>
            <c:dLbl>
              <c:idx val="0"/>
              <c:spPr/>
              <c:txPr>
                <a:bodyPr/>
                <a:lstStyle/>
                <a:p>
                  <a:pPr>
                    <a:defRPr sz="1200" b="1">
                      <a:solidFill>
                        <a:schemeClr val="bg1"/>
                      </a:solidFill>
                    </a:defRPr>
                  </a:pPr>
                  <a:endParaRPr lang="en-US"/>
                </a:p>
              </c:txPr>
              <c:dLblPos val="ctr"/>
              <c:showVal val="1"/>
            </c:dLbl>
            <c:dLbl>
              <c:idx val="1"/>
              <c:dLblPos val="ctr"/>
              <c:showVal val="1"/>
            </c:dLbl>
            <c:delete val="1"/>
          </c:dLbls>
          <c:cat>
            <c:strRef>
              <c:f>Sheet2!$A$2:$A$3</c:f>
              <c:strCache>
                <c:ptCount val="2"/>
                <c:pt idx="0">
                  <c:v>positive</c:v>
                </c:pt>
                <c:pt idx="1">
                  <c:v>negative </c:v>
                </c:pt>
              </c:strCache>
            </c:strRef>
          </c:cat>
          <c:val>
            <c:numRef>
              <c:f>Sheet2!$B$2:$B$3</c:f>
              <c:numCache>
                <c:formatCode>General</c:formatCode>
                <c:ptCount val="2"/>
                <c:pt idx="0">
                  <c:v>43</c:v>
                </c:pt>
                <c:pt idx="1">
                  <c:v>21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82470975503062105"/>
          <c:y val="0.47409521726450882"/>
          <c:w val="0.15862357830271215"/>
          <c:h val="0.18132327209098861"/>
        </c:manualLayout>
      </c:layout>
    </c:legend>
    <c:plotVisOnly val="1"/>
  </c:chart>
  <c:spPr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/>
            </a:pPr>
            <a:r>
              <a:rPr lang="sr-Latn-RS" sz="1400"/>
              <a:t>Percent</a:t>
            </a:r>
            <a:endParaRPr lang="en-US" sz="1400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spPr>
            <a:solidFill>
              <a:sysClr val="windowText" lastClr="000000"/>
            </a:solidFill>
          </c:spPr>
          <c:dLbls>
            <c:txPr>
              <a:bodyPr/>
              <a:lstStyle/>
              <a:p>
                <a:pPr>
                  <a:defRPr b="1">
                    <a:latin typeface="Arial" pitchFamily="34" charset="0"/>
                    <a:cs typeface="Arial" pitchFamily="34" charset="0"/>
                  </a:defRPr>
                </a:pPr>
                <a:endParaRPr lang="en-US"/>
              </a:p>
            </c:txPr>
            <c:showVal val="1"/>
          </c:dLbls>
          <c:cat>
            <c:strRef>
              <c:f>Sheet3!$A$2:$A$5</c:f>
              <c:strCache>
                <c:ptCount val="4"/>
                <c:pt idx="0">
                  <c:v>steroids</c:v>
                </c:pt>
                <c:pt idx="1">
                  <c:v>interferon </c:v>
                </c:pt>
                <c:pt idx="2">
                  <c:v>combination</c:v>
                </c:pt>
                <c:pt idx="3">
                  <c:v>symptomatic</c:v>
                </c:pt>
              </c:strCache>
            </c:strRef>
          </c:cat>
          <c:val>
            <c:numRef>
              <c:f>Sheet3!$B$2:$B$5</c:f>
              <c:numCache>
                <c:formatCode>0%</c:formatCode>
                <c:ptCount val="4"/>
                <c:pt idx="0">
                  <c:v>0.98</c:v>
                </c:pt>
                <c:pt idx="1">
                  <c:v>0.76000000000000012</c:v>
                </c:pt>
                <c:pt idx="2">
                  <c:v>0.98</c:v>
                </c:pt>
                <c:pt idx="3">
                  <c:v>0.30000000000000004</c:v>
                </c:pt>
              </c:numCache>
            </c:numRef>
          </c:val>
        </c:ser>
        <c:shape val="box"/>
        <c:axId val="154596864"/>
        <c:axId val="154598400"/>
        <c:axId val="0"/>
      </c:bar3DChart>
      <c:catAx>
        <c:axId val="154596864"/>
        <c:scaling>
          <c:orientation val="minMax"/>
        </c:scaling>
        <c:axPos val="b"/>
        <c:tickLblPos val="nextTo"/>
        <c:crossAx val="154598400"/>
        <c:crosses val="autoZero"/>
        <c:auto val="1"/>
        <c:lblAlgn val="ctr"/>
        <c:lblOffset val="100"/>
      </c:catAx>
      <c:valAx>
        <c:axId val="154598400"/>
        <c:scaling>
          <c:orientation val="minMax"/>
        </c:scaling>
        <c:axPos val="l"/>
        <c:majorGridlines/>
        <c:numFmt formatCode="0%" sourceLinked="1"/>
        <c:tickLblPos val="nextTo"/>
        <c:crossAx val="154596864"/>
        <c:crosses val="autoZero"/>
        <c:crossBetween val="between"/>
        <c:majorUnit val="0.2"/>
      </c:valAx>
    </c:plotArea>
    <c:plotVisOnly val="1"/>
  </c:chart>
  <c:spPr>
    <a:noFill/>
    <a:ln>
      <a:noFill/>
    </a:ln>
  </c:sp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7</Pages>
  <Words>1924</Words>
  <Characters>10969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Katarina</dc:creator>
  <cp:lastModifiedBy>Katarina</cp:lastModifiedBy>
  <cp:revision>149</cp:revision>
  <dcterms:created xsi:type="dcterms:W3CDTF">2015-04-02T03:13:00Z</dcterms:created>
  <dcterms:modified xsi:type="dcterms:W3CDTF">2015-04-03T12:26:00Z</dcterms:modified>
</cp:coreProperties>
</file>