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1224" w:rsidRDefault="00F33B82" w:rsidP="00F33B82">
      <w:pPr>
        <w:jc w:val="center"/>
        <w:rPr>
          <w:rFonts w:ascii="Times New Roman" w:hAnsi="Times New Roman" w:cs="Times New Roman"/>
          <w:b/>
          <w:sz w:val="24"/>
          <w:szCs w:val="24"/>
          <w:lang w:val="sr-Latn-BA"/>
        </w:rPr>
      </w:pPr>
      <w:r w:rsidRPr="00F33B82">
        <w:rPr>
          <w:rFonts w:ascii="Times New Roman" w:hAnsi="Times New Roman" w:cs="Times New Roman"/>
          <w:b/>
          <w:sz w:val="24"/>
          <w:szCs w:val="24"/>
          <w:lang w:val="sr-Latn-BA"/>
        </w:rPr>
        <w:t>Uvod</w:t>
      </w:r>
    </w:p>
    <w:p w:rsidR="00F33B82" w:rsidRPr="00F33B82" w:rsidRDefault="00F33B82" w:rsidP="00F33B82">
      <w:pPr>
        <w:spacing w:after="0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>Refrakcione greške (ametropije, refrakcione anomalije) su među vodećim uzrocima poremećaja vida u cijelom svijetu i odgovorne su za visok procenat slabovidnosti i sljepila u nekim dijelovima svijeta. Djeca predškolskog uzrasta se smatraju visokorizičnom grupom, jer nekorigovane refrakcione greške mogu imati ozbiljan uticaj na njihovu sposobnost da uče i rade kao i na njihov fizički i mentalni razvoj</w:t>
      </w:r>
      <w:r w:rsidR="00E61482">
        <w:rPr>
          <w:rFonts w:ascii="Times New Roman" w:hAnsi="Times New Roman" w:cs="Times New Roman"/>
          <w:sz w:val="24"/>
          <w:szCs w:val="24"/>
          <w:lang w:val="sr-Latn-BA"/>
        </w:rPr>
        <w:t>(1,2)</w:t>
      </w:r>
      <w:r>
        <w:rPr>
          <w:rFonts w:ascii="Times New Roman" w:hAnsi="Times New Roman" w:cs="Times New Roman"/>
          <w:sz w:val="24"/>
          <w:szCs w:val="24"/>
          <w:lang w:val="sr-Latn-BA"/>
        </w:rPr>
        <w:t>.</w:t>
      </w:r>
    </w:p>
    <w:p w:rsidR="00F33B82" w:rsidRDefault="00F33B82" w:rsidP="00F33B82">
      <w:pPr>
        <w:spacing w:after="0"/>
        <w:rPr>
          <w:rFonts w:ascii="Times New Roman" w:hAnsi="Times New Roman" w:cs="Times New Roman"/>
          <w:sz w:val="24"/>
          <w:szCs w:val="24"/>
          <w:lang w:val="sr-Latn-BA"/>
        </w:rPr>
      </w:pPr>
      <w:r w:rsidRPr="00F33B82">
        <w:rPr>
          <w:rFonts w:ascii="Times New Roman" w:hAnsi="Times New Roman" w:cs="Times New Roman"/>
          <w:sz w:val="24"/>
          <w:szCs w:val="24"/>
          <w:lang w:val="sr-Latn-BA"/>
        </w:rPr>
        <w:t>Refrakcija oka predstavlja odnos između moći prelamanja oka i njegove dužine, bez učešća akom</w:t>
      </w:r>
      <w:r>
        <w:rPr>
          <w:rFonts w:ascii="Times New Roman" w:hAnsi="Times New Roman" w:cs="Times New Roman"/>
          <w:sz w:val="24"/>
          <w:szCs w:val="24"/>
          <w:lang w:val="sr-Latn-BA"/>
        </w:rPr>
        <w:t>odacije. Emetropno oko (eme</w:t>
      </w:r>
      <w:r w:rsidRPr="00F33B82">
        <w:rPr>
          <w:rFonts w:ascii="Times New Roman" w:hAnsi="Times New Roman" w:cs="Times New Roman"/>
          <w:sz w:val="24"/>
          <w:szCs w:val="24"/>
          <w:lang w:val="sr-Latn-BA"/>
        </w:rPr>
        <w:t>tropija) podrazum</w:t>
      </w:r>
      <w:r w:rsidR="00663D4F">
        <w:rPr>
          <w:rFonts w:ascii="Times New Roman" w:hAnsi="Times New Roman" w:cs="Times New Roman"/>
          <w:sz w:val="24"/>
          <w:szCs w:val="24"/>
          <w:lang w:val="sr-Latn-BA"/>
        </w:rPr>
        <w:t>ij</w:t>
      </w:r>
      <w:bookmarkStart w:id="0" w:name="_GoBack"/>
      <w:bookmarkEnd w:id="0"/>
      <w:r w:rsidRPr="00F33B82">
        <w:rPr>
          <w:rFonts w:ascii="Times New Roman" w:hAnsi="Times New Roman" w:cs="Times New Roman"/>
          <w:sz w:val="24"/>
          <w:szCs w:val="24"/>
          <w:lang w:val="sr-Latn-BA"/>
        </w:rPr>
        <w:t>eva takav odnos između moći prelamanja i dužine oka da se sv</w:t>
      </w:r>
      <w:r>
        <w:rPr>
          <w:rFonts w:ascii="Times New Roman" w:hAnsi="Times New Roman" w:cs="Times New Roman"/>
          <w:sz w:val="24"/>
          <w:szCs w:val="24"/>
          <w:lang w:val="sr-Latn-BA"/>
        </w:rPr>
        <w:t>j</w:t>
      </w:r>
      <w:r w:rsidRPr="00F33B82">
        <w:rPr>
          <w:rFonts w:ascii="Times New Roman" w:hAnsi="Times New Roman" w:cs="Times New Roman"/>
          <w:sz w:val="24"/>
          <w:szCs w:val="24"/>
          <w:lang w:val="sr-Latn-BA"/>
        </w:rPr>
        <w:t>etlosni zraci koji dolaze iz daljine prelamaju i s</w:t>
      </w:r>
      <w:r>
        <w:rPr>
          <w:rFonts w:ascii="Times New Roman" w:hAnsi="Times New Roman" w:cs="Times New Roman"/>
          <w:sz w:val="24"/>
          <w:szCs w:val="24"/>
          <w:lang w:val="sr-Latn-BA"/>
        </w:rPr>
        <w:t>ij</w:t>
      </w:r>
      <w:r w:rsidRPr="00F33B82">
        <w:rPr>
          <w:rFonts w:ascii="Times New Roman" w:hAnsi="Times New Roman" w:cs="Times New Roman"/>
          <w:sz w:val="24"/>
          <w:szCs w:val="24"/>
          <w:lang w:val="sr-Latn-BA"/>
        </w:rPr>
        <w:t>eku u ma</w:t>
      </w:r>
      <w:r>
        <w:rPr>
          <w:rFonts w:ascii="Times New Roman" w:hAnsi="Times New Roman" w:cs="Times New Roman"/>
          <w:sz w:val="24"/>
          <w:szCs w:val="24"/>
          <w:lang w:val="sr-Latn-BA"/>
        </w:rPr>
        <w:t xml:space="preserve">kuli bez učešća akomodacije </w:t>
      </w:r>
      <w:r w:rsidRPr="00F33B82">
        <w:rPr>
          <w:rFonts w:ascii="Times New Roman" w:hAnsi="Times New Roman" w:cs="Times New Roman"/>
          <w:sz w:val="24"/>
          <w:szCs w:val="24"/>
          <w:lang w:val="sr-Latn-BA"/>
        </w:rPr>
        <w:t>i omogućavaju stvaranje oštrog, ja</w:t>
      </w:r>
      <w:r>
        <w:rPr>
          <w:rFonts w:ascii="Times New Roman" w:hAnsi="Times New Roman" w:cs="Times New Roman"/>
          <w:sz w:val="24"/>
          <w:szCs w:val="24"/>
          <w:lang w:val="sr-Latn-BA"/>
        </w:rPr>
        <w:t xml:space="preserve">snog lika posmatranog predmeta. </w:t>
      </w:r>
      <w:r w:rsidRPr="00F33B82">
        <w:rPr>
          <w:rFonts w:ascii="Times New Roman" w:hAnsi="Times New Roman" w:cs="Times New Roman"/>
          <w:sz w:val="24"/>
          <w:szCs w:val="24"/>
          <w:lang w:val="sr-Latn-BA"/>
        </w:rPr>
        <w:t xml:space="preserve">Refrakcione anomalije (ametropije) nastaju kada je poremećen odnos moći prelamanja prema dužini oka. Obuhvataju: kratkovidost (myopia), dalekovidost (hypermetropia) i </w:t>
      </w:r>
      <w:r w:rsidR="00E61482">
        <w:rPr>
          <w:rFonts w:ascii="Times New Roman" w:hAnsi="Times New Roman" w:cs="Times New Roman"/>
          <w:sz w:val="24"/>
          <w:szCs w:val="24"/>
          <w:lang w:val="sr-Latn-BA"/>
        </w:rPr>
        <w:t>astigmatizam (3,4)</w:t>
      </w:r>
      <w:r>
        <w:rPr>
          <w:rFonts w:ascii="Times New Roman" w:hAnsi="Times New Roman" w:cs="Times New Roman"/>
          <w:sz w:val="24"/>
          <w:szCs w:val="24"/>
          <w:lang w:val="sr-Latn-BA"/>
        </w:rPr>
        <w:t>.</w:t>
      </w:r>
    </w:p>
    <w:p w:rsidR="00F33B82" w:rsidRDefault="00603832" w:rsidP="00F33B82">
      <w:pPr>
        <w:spacing w:after="0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>Hipermetropija je refrakciona anomalija kod koje se paralelni svjetlosni zraci koji dolaze iz daljine fokusiraju iza mrežnjače bez učešća akomodacije, dok se kod miopije zraci fokusiraju prije mrežnjače, u staklastom tijelu i tako na mrežnjači stvaraju rasipne krugove</w:t>
      </w:r>
      <w:r w:rsidR="00F12E2F">
        <w:rPr>
          <w:rFonts w:ascii="Times New Roman" w:hAnsi="Times New Roman" w:cs="Times New Roman"/>
          <w:sz w:val="24"/>
          <w:szCs w:val="24"/>
          <w:lang w:val="sr-Latn-BA"/>
        </w:rPr>
        <w:t>(5)</w:t>
      </w:r>
      <w:r>
        <w:rPr>
          <w:rFonts w:ascii="Times New Roman" w:hAnsi="Times New Roman" w:cs="Times New Roman"/>
          <w:sz w:val="24"/>
          <w:szCs w:val="24"/>
          <w:lang w:val="sr-Latn-BA"/>
        </w:rPr>
        <w:t>.</w:t>
      </w:r>
    </w:p>
    <w:p w:rsidR="00603832" w:rsidRDefault="00603832" w:rsidP="00F33B82">
      <w:pPr>
        <w:spacing w:after="0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>Kod astigmatizma postoje složeni optički odnosi, nema jedne žiže, već dvije žižne linije koje odgovaraju glavnim prelomnim meridijanima. Lik se ni na jednom mjestu ne stvara u cjelini jasno</w:t>
      </w:r>
      <w:r w:rsidR="00F12E2F">
        <w:rPr>
          <w:rFonts w:ascii="Times New Roman" w:hAnsi="Times New Roman" w:cs="Times New Roman"/>
          <w:sz w:val="24"/>
          <w:szCs w:val="24"/>
          <w:lang w:val="sr-Latn-BA"/>
        </w:rPr>
        <w:t>(4,5)</w:t>
      </w:r>
      <w:r>
        <w:rPr>
          <w:rFonts w:ascii="Times New Roman" w:hAnsi="Times New Roman" w:cs="Times New Roman"/>
          <w:sz w:val="24"/>
          <w:szCs w:val="24"/>
          <w:lang w:val="sr-Latn-BA"/>
        </w:rPr>
        <w:t>.</w:t>
      </w:r>
    </w:p>
    <w:p w:rsidR="00603832" w:rsidRDefault="00603832" w:rsidP="00F33B82">
      <w:pPr>
        <w:spacing w:after="0"/>
        <w:rPr>
          <w:rFonts w:ascii="Times New Roman" w:hAnsi="Times New Roman" w:cs="Times New Roman"/>
          <w:sz w:val="24"/>
          <w:szCs w:val="24"/>
          <w:lang w:val="sr-Latn-BA"/>
        </w:rPr>
      </w:pPr>
    </w:p>
    <w:p w:rsidR="00603832" w:rsidRDefault="00603832" w:rsidP="00F33B82">
      <w:pPr>
        <w:spacing w:after="0"/>
        <w:rPr>
          <w:rFonts w:ascii="Times New Roman" w:hAnsi="Times New Roman" w:cs="Times New Roman"/>
          <w:sz w:val="24"/>
          <w:szCs w:val="24"/>
          <w:lang w:val="sr-Latn-BA"/>
        </w:rPr>
      </w:pPr>
    </w:p>
    <w:p w:rsidR="00603832" w:rsidRDefault="00603832" w:rsidP="0060383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sr-Latn-BA"/>
        </w:rPr>
      </w:pPr>
      <w:r>
        <w:rPr>
          <w:rFonts w:ascii="Times New Roman" w:hAnsi="Times New Roman" w:cs="Times New Roman"/>
          <w:b/>
          <w:sz w:val="24"/>
          <w:szCs w:val="24"/>
          <w:lang w:val="sr-Latn-BA"/>
        </w:rPr>
        <w:lastRenderedPageBreak/>
        <w:t>Cilj rada</w:t>
      </w:r>
    </w:p>
    <w:p w:rsidR="00603832" w:rsidRDefault="00603832" w:rsidP="00603832">
      <w:pPr>
        <w:spacing w:after="0"/>
        <w:rPr>
          <w:rFonts w:ascii="Times New Roman" w:hAnsi="Times New Roman" w:cs="Times New Roman"/>
          <w:sz w:val="24"/>
          <w:szCs w:val="24"/>
          <w:lang w:val="sr-Latn-BA"/>
        </w:rPr>
      </w:pPr>
    </w:p>
    <w:p w:rsidR="00603832" w:rsidRPr="00603832" w:rsidRDefault="00603832" w:rsidP="00603832">
      <w:pPr>
        <w:spacing w:after="0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 xml:space="preserve">Rad je imao za cilj analizu refrakcionih anomalija kod djece predškolskog uzrasta koja borave u vrtićima u gradu Doboju, a koja su pregledana na očnom odjeljenju Bolnice Doboj u periodu od šest mjeseci. Analiza je obuhvatila </w:t>
      </w:r>
      <w:r w:rsidR="000C3440">
        <w:rPr>
          <w:rFonts w:ascii="Times New Roman" w:hAnsi="Times New Roman" w:cs="Times New Roman"/>
          <w:sz w:val="24"/>
          <w:szCs w:val="24"/>
          <w:lang w:val="sr-Latn-BA"/>
        </w:rPr>
        <w:t>vrstu refrakcione anomalije određene metodom kompjuterske refraktometrije u cikloplegiji.</w:t>
      </w:r>
    </w:p>
    <w:p w:rsidR="00F33B82" w:rsidRDefault="00F33B82" w:rsidP="00F33B82">
      <w:pPr>
        <w:spacing w:after="0"/>
        <w:rPr>
          <w:rFonts w:ascii="Times New Roman" w:hAnsi="Times New Roman" w:cs="Times New Roman"/>
          <w:sz w:val="24"/>
          <w:szCs w:val="24"/>
          <w:lang w:val="sr-Latn-BA"/>
        </w:rPr>
      </w:pPr>
    </w:p>
    <w:p w:rsidR="00603832" w:rsidRDefault="00603832" w:rsidP="0060383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sr-Latn-BA"/>
        </w:rPr>
      </w:pPr>
      <w:r>
        <w:rPr>
          <w:rFonts w:ascii="Times New Roman" w:hAnsi="Times New Roman" w:cs="Times New Roman"/>
          <w:b/>
          <w:sz w:val="24"/>
          <w:szCs w:val="24"/>
          <w:lang w:val="sr-Latn-BA"/>
        </w:rPr>
        <w:t>Materijal i metode</w:t>
      </w:r>
    </w:p>
    <w:p w:rsidR="00603832" w:rsidRDefault="00603832" w:rsidP="0060383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sr-Latn-BA"/>
        </w:rPr>
      </w:pPr>
    </w:p>
    <w:p w:rsidR="00603832" w:rsidRDefault="00603832" w:rsidP="00603832">
      <w:pPr>
        <w:spacing w:after="0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>Istraživanje predstavlja prospektivnu st</w:t>
      </w:r>
      <w:r w:rsidR="00B91115">
        <w:rPr>
          <w:rFonts w:ascii="Times New Roman" w:hAnsi="Times New Roman" w:cs="Times New Roman"/>
          <w:sz w:val="24"/>
          <w:szCs w:val="24"/>
          <w:lang w:val="sr-Latn-BA"/>
        </w:rPr>
        <w:t>udiju koja obuhvata 100 djece (2</w:t>
      </w:r>
      <w:r>
        <w:rPr>
          <w:rFonts w:ascii="Times New Roman" w:hAnsi="Times New Roman" w:cs="Times New Roman"/>
          <w:sz w:val="24"/>
          <w:szCs w:val="24"/>
          <w:lang w:val="sr-Latn-BA"/>
        </w:rPr>
        <w:t>00 očiju) uzrasta 3-6 godina. U cjelini je sprovedeno prema zadatom protokolu. Pacijenti su uključivani u istraživanje na osnovu zadatih kriterijuma koji su obuhvatali:</w:t>
      </w:r>
    </w:p>
    <w:p w:rsidR="00603832" w:rsidRDefault="00913416" w:rsidP="00913416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>n</w:t>
      </w:r>
      <w:r w:rsidRPr="00913416">
        <w:rPr>
          <w:rFonts w:ascii="Times New Roman" w:hAnsi="Times New Roman" w:cs="Times New Roman"/>
          <w:sz w:val="24"/>
          <w:szCs w:val="24"/>
          <w:lang w:val="sr-Latn-BA"/>
        </w:rPr>
        <w:t>epostojanje druge očne patologije</w:t>
      </w:r>
      <w:r>
        <w:rPr>
          <w:rFonts w:ascii="Times New Roman" w:hAnsi="Times New Roman" w:cs="Times New Roman"/>
          <w:sz w:val="24"/>
          <w:szCs w:val="24"/>
          <w:lang w:val="sr-Latn-BA"/>
        </w:rPr>
        <w:t xml:space="preserve"> koja bi uticala na vidnu oštrinu smanjivanjem providnosti očnih medija</w:t>
      </w:r>
    </w:p>
    <w:p w:rsidR="00913416" w:rsidRPr="00913416" w:rsidRDefault="00913416" w:rsidP="00913416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>uspješno ostvarena saradnja sa djetetom.</w:t>
      </w:r>
    </w:p>
    <w:p w:rsidR="00913416" w:rsidRDefault="00913416" w:rsidP="00913416">
      <w:pPr>
        <w:spacing w:after="0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>U svrhu istraživanja izvršeno je objektivno određivanje refrakcije oba oka metodom kompjuterske refraktometrije u cikloplegiji.</w:t>
      </w:r>
    </w:p>
    <w:p w:rsidR="00913416" w:rsidRDefault="00913416" w:rsidP="00913416">
      <w:pPr>
        <w:spacing w:after="0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>Paraliza cilijarnog mišića (cikloplegija) i prateća midrijaza postignute su ukapavanjem 1% tropikamid solucije dva puta u razmaku od pet minuta u svako oko. Kompjuterska refraktometrija je rađena nakon 45 minuta od instilacije prve kapi.</w:t>
      </w:r>
    </w:p>
    <w:p w:rsidR="00913416" w:rsidRDefault="00913416" w:rsidP="00913416">
      <w:pPr>
        <w:spacing w:after="0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>Svi dobijeni podaci su grupisani i statistički obrađeni.</w:t>
      </w:r>
    </w:p>
    <w:p w:rsidR="00913416" w:rsidRDefault="00913416" w:rsidP="00913416">
      <w:pPr>
        <w:spacing w:after="0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>Ametropije (hiperm</w:t>
      </w:r>
      <w:r w:rsidR="007C6151">
        <w:rPr>
          <w:rFonts w:ascii="Times New Roman" w:hAnsi="Times New Roman" w:cs="Times New Roman"/>
          <w:sz w:val="24"/>
          <w:szCs w:val="24"/>
          <w:lang w:val="sr-Latn-BA"/>
        </w:rPr>
        <w:t>etropija, miopija, astigmatizam)</w:t>
      </w:r>
      <w:r>
        <w:rPr>
          <w:rFonts w:ascii="Times New Roman" w:hAnsi="Times New Roman" w:cs="Times New Roman"/>
          <w:sz w:val="24"/>
          <w:szCs w:val="24"/>
          <w:lang w:val="sr-Latn-BA"/>
        </w:rPr>
        <w:t xml:space="preserve"> su definisane kao refrakcione greške ≥</w:t>
      </w:r>
      <w:r w:rsidR="00F6520E">
        <w:rPr>
          <w:rFonts w:ascii="Times New Roman" w:hAnsi="Times New Roman" w:cs="Times New Roman"/>
          <w:sz w:val="24"/>
          <w:szCs w:val="24"/>
          <w:lang w:val="sr-Latn-BA"/>
        </w:rPr>
        <w:t xml:space="preserve"> ± 0,5D, a anizometropije kao razlika refrakcione greške ≥ 0,5D.</w:t>
      </w:r>
    </w:p>
    <w:p w:rsidR="00913416" w:rsidRDefault="00913416" w:rsidP="00913416">
      <w:pPr>
        <w:spacing w:after="0"/>
        <w:rPr>
          <w:rFonts w:ascii="Times New Roman" w:hAnsi="Times New Roman" w:cs="Times New Roman"/>
          <w:sz w:val="24"/>
          <w:szCs w:val="24"/>
          <w:lang w:val="sr-Latn-BA"/>
        </w:rPr>
      </w:pPr>
    </w:p>
    <w:p w:rsidR="00F6520E" w:rsidRPr="00F6520E" w:rsidRDefault="00F6520E" w:rsidP="00F6520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sr-Latn-BA"/>
        </w:rPr>
      </w:pPr>
      <w:r w:rsidRPr="00F6520E">
        <w:rPr>
          <w:rFonts w:ascii="Times New Roman" w:hAnsi="Times New Roman" w:cs="Times New Roman"/>
          <w:b/>
          <w:sz w:val="24"/>
          <w:szCs w:val="24"/>
          <w:lang w:val="sr-Latn-BA"/>
        </w:rPr>
        <w:t>Rezultati</w:t>
      </w:r>
    </w:p>
    <w:p w:rsidR="00913416" w:rsidRDefault="00913416" w:rsidP="00913416">
      <w:pPr>
        <w:spacing w:after="0"/>
        <w:rPr>
          <w:rFonts w:ascii="Times New Roman" w:hAnsi="Times New Roman" w:cs="Times New Roman"/>
          <w:sz w:val="24"/>
          <w:szCs w:val="24"/>
          <w:lang w:val="sr-Latn-BA"/>
        </w:rPr>
      </w:pPr>
    </w:p>
    <w:p w:rsidR="00B91115" w:rsidRDefault="00B91115" w:rsidP="00913416">
      <w:pPr>
        <w:spacing w:after="0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>Analizirane su refrakcione anomalije kod 100 djece uzrasta 3-6 godina, odnosno 200 očiju.Određivanjem vrijednosti pune refrakcije metodom kompjuterske refraktometrije u cikloplegiji pomoću 1% tropikamida dobijena je sledeća zastupljenost refrakcionih anomalija i emetropije (Grafikon br.1).</w:t>
      </w:r>
    </w:p>
    <w:p w:rsidR="00F07C25" w:rsidRDefault="00F07C25" w:rsidP="00913416">
      <w:pPr>
        <w:spacing w:after="0"/>
        <w:rPr>
          <w:rFonts w:ascii="Times New Roman" w:hAnsi="Times New Roman" w:cs="Times New Roman"/>
          <w:sz w:val="24"/>
          <w:szCs w:val="24"/>
          <w:lang w:val="sr-Latn-BA"/>
        </w:rPr>
      </w:pPr>
    </w:p>
    <w:p w:rsidR="00F07C25" w:rsidRDefault="007B5540" w:rsidP="00913416">
      <w:pPr>
        <w:spacing w:after="0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noProof/>
        </w:rPr>
        <w:drawing>
          <wp:inline distT="0" distB="0" distL="0" distR="0" wp14:anchorId="386927B6" wp14:editId="713DFBBE">
            <wp:extent cx="2747010" cy="1648206"/>
            <wp:effectExtent l="0" t="0" r="15240" b="9525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F07C25" w:rsidRDefault="00F07C25" w:rsidP="00F07C25">
      <w:pPr>
        <w:spacing w:after="0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>Grafikon br.1</w:t>
      </w:r>
    </w:p>
    <w:p w:rsidR="00F07C25" w:rsidRDefault="00F07C25" w:rsidP="00F07C25">
      <w:pPr>
        <w:spacing w:after="0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</w:p>
    <w:p w:rsidR="007B5540" w:rsidRDefault="00B91115" w:rsidP="00913416">
      <w:pPr>
        <w:spacing w:after="0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>Od ukupno 200 očiju hipermetropija je nađena</w:t>
      </w:r>
      <w:r w:rsidR="008E3F65">
        <w:rPr>
          <w:rFonts w:ascii="Times New Roman" w:hAnsi="Times New Roman" w:cs="Times New Roman"/>
          <w:sz w:val="24"/>
          <w:szCs w:val="24"/>
          <w:lang w:val="sr-Latn-BA"/>
        </w:rPr>
        <w:t xml:space="preserve"> kod 62 oka, miopija kod 24</w:t>
      </w:r>
      <w:r w:rsidR="001669BA">
        <w:rPr>
          <w:rFonts w:ascii="Times New Roman" w:hAnsi="Times New Roman" w:cs="Times New Roman"/>
          <w:sz w:val="24"/>
          <w:szCs w:val="24"/>
          <w:lang w:val="sr-Latn-BA"/>
        </w:rPr>
        <w:t xml:space="preserve">, a </w:t>
      </w:r>
      <w:r w:rsidR="008E3F65">
        <w:rPr>
          <w:rFonts w:ascii="Times New Roman" w:hAnsi="Times New Roman" w:cs="Times New Roman"/>
          <w:sz w:val="24"/>
          <w:szCs w:val="24"/>
          <w:lang w:val="sr-Latn-BA"/>
        </w:rPr>
        <w:t xml:space="preserve">astigmatizam kod </w:t>
      </w:r>
      <w:r w:rsidR="001669BA">
        <w:rPr>
          <w:rFonts w:ascii="Times New Roman" w:hAnsi="Times New Roman" w:cs="Times New Roman"/>
          <w:sz w:val="24"/>
          <w:szCs w:val="24"/>
          <w:lang w:val="sr-Latn-BA"/>
        </w:rPr>
        <w:t>72</w:t>
      </w:r>
      <w:r w:rsidR="008E3F65">
        <w:rPr>
          <w:rFonts w:ascii="Times New Roman" w:hAnsi="Times New Roman" w:cs="Times New Roman"/>
          <w:sz w:val="24"/>
          <w:szCs w:val="24"/>
          <w:lang w:val="sr-Latn-BA"/>
        </w:rPr>
        <w:t xml:space="preserve"> oka</w:t>
      </w:r>
      <w:r w:rsidR="001669BA">
        <w:rPr>
          <w:rFonts w:ascii="Times New Roman" w:hAnsi="Times New Roman" w:cs="Times New Roman"/>
          <w:sz w:val="24"/>
          <w:szCs w:val="24"/>
          <w:lang w:val="sr-Latn-BA"/>
        </w:rPr>
        <w:t xml:space="preserve">. </w:t>
      </w:r>
      <w:r w:rsidR="008E3F65">
        <w:rPr>
          <w:rFonts w:ascii="Times New Roman" w:hAnsi="Times New Roman" w:cs="Times New Roman"/>
          <w:sz w:val="24"/>
          <w:szCs w:val="24"/>
          <w:lang w:val="sr-Latn-BA"/>
        </w:rPr>
        <w:t>Anizometropija je nađena kod 6 djece, dok je em</w:t>
      </w:r>
      <w:r w:rsidR="001669BA">
        <w:rPr>
          <w:rFonts w:ascii="Times New Roman" w:hAnsi="Times New Roman" w:cs="Times New Roman"/>
          <w:sz w:val="24"/>
          <w:szCs w:val="24"/>
          <w:lang w:val="sr-Latn-BA"/>
        </w:rPr>
        <w:t>e</w:t>
      </w:r>
      <w:r w:rsidR="007B5540">
        <w:rPr>
          <w:rFonts w:ascii="Times New Roman" w:hAnsi="Times New Roman" w:cs="Times New Roman"/>
          <w:sz w:val="24"/>
          <w:szCs w:val="24"/>
          <w:lang w:val="sr-Latn-BA"/>
        </w:rPr>
        <w:t>tropija bila prisutna kod 15</w:t>
      </w:r>
      <w:r w:rsidR="008E3F65">
        <w:rPr>
          <w:rFonts w:ascii="Times New Roman" w:hAnsi="Times New Roman" w:cs="Times New Roman"/>
          <w:sz w:val="24"/>
          <w:szCs w:val="24"/>
          <w:lang w:val="sr-Latn-BA"/>
        </w:rPr>
        <w:t xml:space="preserve"> djece.</w:t>
      </w:r>
    </w:p>
    <w:p w:rsidR="007B5540" w:rsidRDefault="00F06C08" w:rsidP="00913416">
      <w:pPr>
        <w:spacing w:after="0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>Po</w:t>
      </w:r>
      <w:r w:rsidR="007B5540">
        <w:rPr>
          <w:rFonts w:ascii="Times New Roman" w:hAnsi="Times New Roman" w:cs="Times New Roman"/>
          <w:sz w:val="24"/>
          <w:szCs w:val="24"/>
          <w:lang w:val="sr-Latn-BA"/>
        </w:rPr>
        <w:t>sebno su analizirane i grafički</w:t>
      </w:r>
      <w:r>
        <w:rPr>
          <w:rFonts w:ascii="Times New Roman" w:hAnsi="Times New Roman" w:cs="Times New Roman"/>
          <w:sz w:val="24"/>
          <w:szCs w:val="24"/>
          <w:lang w:val="sr-Latn-BA"/>
        </w:rPr>
        <w:t xml:space="preserve"> prikazane hipermetropne anomalije u odnosu na visinu hipermetropije</w:t>
      </w:r>
      <w:r w:rsidR="001669BA">
        <w:rPr>
          <w:rFonts w:ascii="Times New Roman" w:hAnsi="Times New Roman" w:cs="Times New Roman"/>
          <w:sz w:val="24"/>
          <w:szCs w:val="24"/>
          <w:lang w:val="sr-Latn-BA"/>
        </w:rPr>
        <w:t>(Grafikon br.</w:t>
      </w:r>
      <w:r w:rsidR="007B5540">
        <w:rPr>
          <w:rFonts w:ascii="Times New Roman" w:hAnsi="Times New Roman" w:cs="Times New Roman"/>
          <w:sz w:val="24"/>
          <w:szCs w:val="24"/>
          <w:lang w:val="sr-Latn-BA"/>
        </w:rPr>
        <w:t>2</w:t>
      </w:r>
      <w:r w:rsidR="001669BA" w:rsidRPr="001669BA">
        <w:rPr>
          <w:rFonts w:ascii="Times New Roman" w:hAnsi="Times New Roman" w:cs="Times New Roman"/>
          <w:sz w:val="24"/>
          <w:szCs w:val="24"/>
          <w:lang w:val="sr-Latn-BA"/>
        </w:rPr>
        <w:t>).</w:t>
      </w:r>
      <w:r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</w:p>
    <w:p w:rsidR="007B5540" w:rsidRDefault="007B5540" w:rsidP="00913416">
      <w:pPr>
        <w:spacing w:after="0"/>
        <w:rPr>
          <w:rFonts w:ascii="Times New Roman" w:hAnsi="Times New Roman" w:cs="Times New Roman"/>
          <w:sz w:val="24"/>
          <w:szCs w:val="24"/>
          <w:lang w:val="sr-Latn-BA"/>
        </w:rPr>
      </w:pPr>
    </w:p>
    <w:p w:rsidR="007B5540" w:rsidRDefault="007B5540" w:rsidP="00913416">
      <w:pPr>
        <w:spacing w:after="0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noProof/>
        </w:rPr>
        <w:drawing>
          <wp:inline distT="0" distB="0" distL="0" distR="0" wp14:anchorId="3F0CD316" wp14:editId="37FCC01C">
            <wp:extent cx="2747010" cy="1648206"/>
            <wp:effectExtent l="0" t="0" r="15240" b="9525"/>
            <wp:docPr id="2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F01E09" w:rsidRDefault="00F01E09" w:rsidP="00F01E09">
      <w:pPr>
        <w:spacing w:after="0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>Grafikon br.2</w:t>
      </w:r>
    </w:p>
    <w:p w:rsidR="007B5540" w:rsidRDefault="00F06C08" w:rsidP="00913416">
      <w:pPr>
        <w:spacing w:after="0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lastRenderedPageBreak/>
        <w:t>Najzastupljenija je kategorija sa niskom hipermetropijom do +3,0D n=40 očiju</w:t>
      </w:r>
      <w:r w:rsidR="001669BA">
        <w:rPr>
          <w:rFonts w:ascii="Times New Roman" w:hAnsi="Times New Roman" w:cs="Times New Roman"/>
          <w:sz w:val="24"/>
          <w:szCs w:val="24"/>
          <w:lang w:val="sr-Latn-BA"/>
        </w:rPr>
        <w:t xml:space="preserve"> (64,5%)</w:t>
      </w:r>
      <w:r w:rsidR="007B5540">
        <w:rPr>
          <w:rFonts w:ascii="Times New Roman" w:hAnsi="Times New Roman" w:cs="Times New Roman"/>
          <w:sz w:val="24"/>
          <w:szCs w:val="24"/>
          <w:lang w:val="sr-Latn-BA"/>
        </w:rPr>
        <w:t>.</w:t>
      </w:r>
    </w:p>
    <w:p w:rsidR="00B91115" w:rsidRDefault="00F06C08" w:rsidP="00913416">
      <w:pPr>
        <w:spacing w:after="0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 xml:space="preserve">Od 24 oka sa miopnom refrakcijom, niska miopija do </w:t>
      </w:r>
      <w:r w:rsidR="008E3F65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F06C08">
        <w:rPr>
          <w:rFonts w:ascii="Times New Roman" w:hAnsi="Times New Roman" w:cs="Times New Roman"/>
          <w:sz w:val="24"/>
          <w:szCs w:val="24"/>
          <w:lang w:val="sr-Latn-BA"/>
        </w:rPr>
        <w:t>+3,0D</w:t>
      </w:r>
      <w:r>
        <w:rPr>
          <w:rFonts w:ascii="Times New Roman" w:hAnsi="Times New Roman" w:cs="Times New Roman"/>
          <w:sz w:val="24"/>
          <w:szCs w:val="24"/>
          <w:lang w:val="sr-Latn-BA"/>
        </w:rPr>
        <w:t xml:space="preserve"> nađena je kod 20 očiju</w:t>
      </w:r>
      <w:r w:rsidR="007B5540">
        <w:rPr>
          <w:rFonts w:ascii="Times New Roman" w:hAnsi="Times New Roman" w:cs="Times New Roman"/>
          <w:sz w:val="24"/>
          <w:szCs w:val="24"/>
          <w:lang w:val="sr-Latn-BA"/>
        </w:rPr>
        <w:t xml:space="preserve"> (Grafikon br.3)</w:t>
      </w:r>
      <w:r>
        <w:rPr>
          <w:rFonts w:ascii="Times New Roman" w:hAnsi="Times New Roman" w:cs="Times New Roman"/>
          <w:sz w:val="24"/>
          <w:szCs w:val="24"/>
          <w:lang w:val="sr-Latn-BA"/>
        </w:rPr>
        <w:t>.</w:t>
      </w:r>
    </w:p>
    <w:p w:rsidR="00F01E09" w:rsidRDefault="00F01E09" w:rsidP="00913416">
      <w:pPr>
        <w:spacing w:after="0"/>
        <w:rPr>
          <w:rFonts w:ascii="Times New Roman" w:hAnsi="Times New Roman" w:cs="Times New Roman"/>
          <w:sz w:val="24"/>
          <w:szCs w:val="24"/>
          <w:lang w:val="sr-Latn-BA"/>
        </w:rPr>
      </w:pPr>
    </w:p>
    <w:p w:rsidR="00F01E09" w:rsidRDefault="00F01E09" w:rsidP="00913416">
      <w:pPr>
        <w:spacing w:after="0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noProof/>
        </w:rPr>
        <w:drawing>
          <wp:inline distT="0" distB="0" distL="0" distR="0" wp14:anchorId="75C685CB" wp14:editId="2D3F46C0">
            <wp:extent cx="2747010" cy="1648206"/>
            <wp:effectExtent l="0" t="0" r="15240" b="9525"/>
            <wp:docPr id="3" name="Chart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F01E09" w:rsidRDefault="00F01E09" w:rsidP="00F01E09">
      <w:pPr>
        <w:spacing w:after="0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>Grafikon br.3</w:t>
      </w:r>
    </w:p>
    <w:p w:rsidR="00F01E09" w:rsidRDefault="00F01E09" w:rsidP="00F01E09">
      <w:pPr>
        <w:spacing w:after="0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</w:p>
    <w:p w:rsidR="001669BA" w:rsidRDefault="001669BA" w:rsidP="00913416">
      <w:pPr>
        <w:spacing w:after="0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>A</w:t>
      </w:r>
      <w:r w:rsidR="00F01E09">
        <w:rPr>
          <w:rFonts w:ascii="Times New Roman" w:hAnsi="Times New Roman" w:cs="Times New Roman"/>
          <w:sz w:val="24"/>
          <w:szCs w:val="24"/>
          <w:lang w:val="sr-Latn-BA"/>
        </w:rPr>
        <w:t>stigmatizam je posebno grafički</w:t>
      </w:r>
      <w:r>
        <w:rPr>
          <w:rFonts w:ascii="Times New Roman" w:hAnsi="Times New Roman" w:cs="Times New Roman"/>
          <w:sz w:val="24"/>
          <w:szCs w:val="24"/>
          <w:lang w:val="sr-Latn-BA"/>
        </w:rPr>
        <w:t xml:space="preserve"> prikazan i to: hiperem</w:t>
      </w:r>
      <w:r w:rsidR="00F01E09">
        <w:rPr>
          <w:rFonts w:ascii="Times New Roman" w:hAnsi="Times New Roman" w:cs="Times New Roman"/>
          <w:sz w:val="24"/>
          <w:szCs w:val="24"/>
          <w:lang w:val="sr-Latn-BA"/>
        </w:rPr>
        <w:t>e</w:t>
      </w:r>
      <w:r>
        <w:rPr>
          <w:rFonts w:ascii="Times New Roman" w:hAnsi="Times New Roman" w:cs="Times New Roman"/>
          <w:sz w:val="24"/>
          <w:szCs w:val="24"/>
          <w:lang w:val="sr-Latn-BA"/>
        </w:rPr>
        <w:t xml:space="preserve">tropski astigmatizam, miopski astigmatizam i mješoviti astigmatizam (Grafikon br.4). </w:t>
      </w:r>
    </w:p>
    <w:p w:rsidR="00F01E09" w:rsidRDefault="00F01E09" w:rsidP="00913416">
      <w:pPr>
        <w:spacing w:after="0"/>
        <w:rPr>
          <w:rFonts w:ascii="Times New Roman" w:hAnsi="Times New Roman" w:cs="Times New Roman"/>
          <w:sz w:val="24"/>
          <w:szCs w:val="24"/>
          <w:lang w:val="sr-Latn-BA"/>
        </w:rPr>
      </w:pPr>
    </w:p>
    <w:p w:rsidR="00F01E09" w:rsidRDefault="00F01E09" w:rsidP="00913416">
      <w:pPr>
        <w:spacing w:after="0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noProof/>
        </w:rPr>
        <w:drawing>
          <wp:inline distT="0" distB="0" distL="0" distR="0" wp14:anchorId="6C6AA128" wp14:editId="371CE938">
            <wp:extent cx="2895600" cy="1647825"/>
            <wp:effectExtent l="0" t="0" r="19050" b="9525"/>
            <wp:docPr id="4" name="Chart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F01E09" w:rsidRDefault="00F01E09" w:rsidP="00F01E09">
      <w:pPr>
        <w:spacing w:after="0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>Grafikon br.4</w:t>
      </w:r>
    </w:p>
    <w:p w:rsidR="00F01E09" w:rsidRDefault="00F01E09" w:rsidP="00F01E09">
      <w:pPr>
        <w:spacing w:after="0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</w:p>
    <w:p w:rsidR="00F01E09" w:rsidRDefault="00F01E09" w:rsidP="00F01E09">
      <w:pPr>
        <w:spacing w:after="0"/>
        <w:rPr>
          <w:rFonts w:ascii="Times New Roman" w:hAnsi="Times New Roman" w:cs="Times New Roman"/>
          <w:sz w:val="24"/>
          <w:szCs w:val="24"/>
          <w:lang w:val="sr-Latn-BA"/>
        </w:rPr>
      </w:pPr>
    </w:p>
    <w:p w:rsidR="00F01E09" w:rsidRDefault="00F01E09" w:rsidP="00F01E09">
      <w:pPr>
        <w:spacing w:after="0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>Hipermetropski astigmatizam je nađen kod 54 oka, miopski kod 4, a mješoviti kod 14 očiju.</w:t>
      </w:r>
    </w:p>
    <w:p w:rsidR="000C3440" w:rsidRDefault="000C3440" w:rsidP="00F01E09">
      <w:pPr>
        <w:spacing w:after="0"/>
        <w:rPr>
          <w:rFonts w:ascii="Times New Roman" w:hAnsi="Times New Roman" w:cs="Times New Roman"/>
          <w:sz w:val="24"/>
          <w:szCs w:val="24"/>
          <w:lang w:val="sr-Latn-BA"/>
        </w:rPr>
      </w:pPr>
    </w:p>
    <w:p w:rsidR="000C3440" w:rsidRDefault="000C3440" w:rsidP="00F01E09">
      <w:pPr>
        <w:spacing w:after="0"/>
        <w:rPr>
          <w:rFonts w:ascii="Times New Roman" w:hAnsi="Times New Roman" w:cs="Times New Roman"/>
          <w:sz w:val="24"/>
          <w:szCs w:val="24"/>
          <w:lang w:val="sr-Latn-BA"/>
        </w:rPr>
      </w:pPr>
    </w:p>
    <w:p w:rsidR="000C3440" w:rsidRDefault="000C3440" w:rsidP="00F01E09">
      <w:pPr>
        <w:spacing w:after="0"/>
        <w:rPr>
          <w:rFonts w:ascii="Times New Roman" w:hAnsi="Times New Roman" w:cs="Times New Roman"/>
          <w:sz w:val="24"/>
          <w:szCs w:val="24"/>
          <w:lang w:val="sr-Latn-BA"/>
        </w:rPr>
      </w:pPr>
    </w:p>
    <w:p w:rsidR="000C3440" w:rsidRDefault="000C3440" w:rsidP="00F01E09">
      <w:pPr>
        <w:spacing w:after="0"/>
        <w:rPr>
          <w:rFonts w:ascii="Times New Roman" w:hAnsi="Times New Roman" w:cs="Times New Roman"/>
          <w:sz w:val="24"/>
          <w:szCs w:val="24"/>
          <w:lang w:val="sr-Latn-BA"/>
        </w:rPr>
      </w:pPr>
    </w:p>
    <w:p w:rsidR="000C3440" w:rsidRDefault="000C3440" w:rsidP="000C344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sr-Latn-BA"/>
        </w:rPr>
      </w:pPr>
      <w:r w:rsidRPr="000C3440">
        <w:rPr>
          <w:rFonts w:ascii="Times New Roman" w:hAnsi="Times New Roman" w:cs="Times New Roman"/>
          <w:b/>
          <w:sz w:val="24"/>
          <w:szCs w:val="24"/>
          <w:lang w:val="sr-Latn-BA"/>
        </w:rPr>
        <w:lastRenderedPageBreak/>
        <w:t>Diskusija</w:t>
      </w:r>
    </w:p>
    <w:p w:rsidR="000C3440" w:rsidRDefault="000C3440" w:rsidP="000C344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sr-Latn-BA"/>
        </w:rPr>
      </w:pPr>
    </w:p>
    <w:p w:rsidR="000C3440" w:rsidRPr="000C3440" w:rsidRDefault="000C3440" w:rsidP="000C3440">
      <w:pPr>
        <w:spacing w:after="0"/>
        <w:rPr>
          <w:rFonts w:ascii="Times New Roman" w:hAnsi="Times New Roman" w:cs="Times New Roman"/>
          <w:sz w:val="24"/>
          <w:szCs w:val="24"/>
          <w:lang w:val="sr-Latn-BA"/>
        </w:rPr>
      </w:pPr>
      <w:r w:rsidRPr="000C3440">
        <w:rPr>
          <w:rFonts w:ascii="Times New Roman" w:hAnsi="Times New Roman" w:cs="Times New Roman"/>
          <w:sz w:val="24"/>
          <w:szCs w:val="24"/>
          <w:lang w:val="sr-Latn-BA"/>
        </w:rPr>
        <w:t>Stanje refrakcije oka i mogućnost</w:t>
      </w:r>
    </w:p>
    <w:p w:rsidR="000C3440" w:rsidRPr="000C3440" w:rsidRDefault="000C3440" w:rsidP="000C3440">
      <w:pPr>
        <w:spacing w:after="0"/>
        <w:rPr>
          <w:rFonts w:ascii="Times New Roman" w:hAnsi="Times New Roman" w:cs="Times New Roman"/>
          <w:sz w:val="24"/>
          <w:szCs w:val="24"/>
          <w:lang w:val="sr-Latn-BA"/>
        </w:rPr>
      </w:pPr>
      <w:r w:rsidRPr="000C3440">
        <w:rPr>
          <w:rFonts w:ascii="Times New Roman" w:hAnsi="Times New Roman" w:cs="Times New Roman"/>
          <w:sz w:val="24"/>
          <w:szCs w:val="24"/>
          <w:lang w:val="sr-Latn-BA"/>
        </w:rPr>
        <w:t>anomalije i sl</w:t>
      </w:r>
      <w:r>
        <w:rPr>
          <w:rFonts w:ascii="Times New Roman" w:hAnsi="Times New Roman" w:cs="Times New Roman"/>
          <w:sz w:val="24"/>
          <w:szCs w:val="24"/>
          <w:lang w:val="sr-Latn-BA"/>
        </w:rPr>
        <w:t>j</w:t>
      </w:r>
      <w:r w:rsidRPr="000C3440">
        <w:rPr>
          <w:rFonts w:ascii="Times New Roman" w:hAnsi="Times New Roman" w:cs="Times New Roman"/>
          <w:sz w:val="24"/>
          <w:szCs w:val="24"/>
          <w:lang w:val="sr-Latn-BA"/>
        </w:rPr>
        <w:t>edstvenih funkcionalnih</w:t>
      </w:r>
    </w:p>
    <w:p w:rsidR="000C3440" w:rsidRDefault="000C3440" w:rsidP="000C3440">
      <w:pPr>
        <w:spacing w:after="0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 xml:space="preserve">poremećaja mogu </w:t>
      </w:r>
      <w:r w:rsidRPr="000C3440">
        <w:rPr>
          <w:rFonts w:ascii="Times New Roman" w:hAnsi="Times New Roman" w:cs="Times New Roman"/>
          <w:sz w:val="24"/>
          <w:szCs w:val="24"/>
          <w:lang w:val="sr-Latn-BA"/>
        </w:rPr>
        <w:t>predstavl</w:t>
      </w:r>
      <w:r>
        <w:rPr>
          <w:rFonts w:ascii="Times New Roman" w:hAnsi="Times New Roman" w:cs="Times New Roman"/>
          <w:sz w:val="24"/>
          <w:szCs w:val="24"/>
          <w:lang w:val="sr-Latn-BA"/>
        </w:rPr>
        <w:t xml:space="preserve">jati značajan problem u razvoju </w:t>
      </w:r>
      <w:r w:rsidRPr="000C3440">
        <w:rPr>
          <w:rFonts w:ascii="Times New Roman" w:hAnsi="Times New Roman" w:cs="Times New Roman"/>
          <w:sz w:val="24"/>
          <w:szCs w:val="24"/>
          <w:lang w:val="sr-Latn-BA"/>
        </w:rPr>
        <w:t>funkcije vida i c</w:t>
      </w:r>
      <w:r>
        <w:rPr>
          <w:rFonts w:ascii="Times New Roman" w:hAnsi="Times New Roman" w:cs="Times New Roman"/>
          <w:sz w:val="24"/>
          <w:szCs w:val="24"/>
          <w:lang w:val="sr-Latn-BA"/>
        </w:rPr>
        <w:t>jelokupnom razvoju deteta.</w:t>
      </w:r>
    </w:p>
    <w:p w:rsidR="000C3440" w:rsidRDefault="000C3440" w:rsidP="000C3440">
      <w:pPr>
        <w:spacing w:after="0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 xml:space="preserve">Ispitanici obrađeni u ovoj studiji su 100 djece uzrasta 3-6 godina oba pola koji borave u vrtićima grada Doboja. Djeca ranije nisu bila pregledana od strane očnog doktora i bila su uključena u istraživanje metodom slučajnog izbora i na osnovu definisanih kriterijuma. </w:t>
      </w:r>
    </w:p>
    <w:p w:rsidR="007C6151" w:rsidRDefault="007C6151" w:rsidP="000C3440">
      <w:pPr>
        <w:spacing w:after="0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>Metodom kompjuterske refraktometrije u cikloplegiji određivana je cjelokupna vrijednost refrakcione greške kod djece uzrasta 3-6 godina. Najčešća refrakciona anomalija bio je hipermetropski astigmatizam koji je činio 75% svih nađenih astigmatizmatskih refrakcionih grešaka. Miopsku refrakcionu grešku našli smo kod 12% djece, dok je emetropija bila prisutna kod 15% djece.</w:t>
      </w:r>
    </w:p>
    <w:p w:rsidR="007C6151" w:rsidRDefault="007C6151" w:rsidP="000C3440">
      <w:pPr>
        <w:spacing w:after="0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>U sklopu hipermetropije 65% djece imalo je hipermetropiju niskog stepena, dok je miopija niskog stepena bila prisutna u 83% djece sa miopskom refrakcionom anomalijom.</w:t>
      </w:r>
    </w:p>
    <w:p w:rsidR="007C6151" w:rsidRDefault="007C6151" w:rsidP="000C3440">
      <w:pPr>
        <w:spacing w:after="0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 xml:space="preserve">Razlika u refrakciji između dva oka </w:t>
      </w:r>
      <w:r w:rsidRPr="007C6151">
        <w:rPr>
          <w:rFonts w:ascii="Times New Roman" w:hAnsi="Times New Roman" w:cs="Times New Roman"/>
          <w:sz w:val="24"/>
          <w:szCs w:val="24"/>
          <w:lang w:val="sr-Latn-BA"/>
        </w:rPr>
        <w:t>≥ 0,5D</w:t>
      </w:r>
      <w:r>
        <w:rPr>
          <w:rFonts w:ascii="Times New Roman" w:hAnsi="Times New Roman" w:cs="Times New Roman"/>
          <w:sz w:val="24"/>
          <w:szCs w:val="24"/>
          <w:lang w:val="sr-Latn-BA"/>
        </w:rPr>
        <w:t>, odnosno anizometropija nađena je kod 6% djece.</w:t>
      </w:r>
    </w:p>
    <w:p w:rsidR="007C6151" w:rsidRDefault="007C6151" w:rsidP="000C3440">
      <w:pPr>
        <w:spacing w:after="0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>Hipermetropski astigmatizam (40,8%) i hipermetropija (21,3%) su najčešće refrakcione anomalije kod djece uzrasta 3-18 godina, prema istraživanju Bolinovske, na uzorku gradske populacije Novog Sada</w:t>
      </w:r>
      <w:r w:rsidR="00F12E2F">
        <w:rPr>
          <w:rFonts w:ascii="Times New Roman" w:hAnsi="Times New Roman" w:cs="Times New Roman"/>
          <w:sz w:val="24"/>
          <w:szCs w:val="24"/>
          <w:lang w:val="sr-Latn-BA"/>
        </w:rPr>
        <w:t>(6)</w:t>
      </w:r>
      <w:r>
        <w:rPr>
          <w:rFonts w:ascii="Times New Roman" w:hAnsi="Times New Roman" w:cs="Times New Roman"/>
          <w:sz w:val="24"/>
          <w:szCs w:val="24"/>
          <w:lang w:val="sr-Latn-BA"/>
        </w:rPr>
        <w:t>.</w:t>
      </w:r>
    </w:p>
    <w:p w:rsidR="007C6151" w:rsidRPr="007C6151" w:rsidRDefault="007C6151" w:rsidP="007C6151">
      <w:pPr>
        <w:spacing w:after="0"/>
        <w:rPr>
          <w:rFonts w:ascii="Times New Roman" w:hAnsi="Times New Roman" w:cs="Times New Roman"/>
          <w:sz w:val="24"/>
          <w:szCs w:val="24"/>
          <w:lang w:val="sr-Latn-BA"/>
        </w:rPr>
      </w:pPr>
      <w:r w:rsidRPr="007C6151">
        <w:rPr>
          <w:rFonts w:ascii="Times New Roman" w:hAnsi="Times New Roman" w:cs="Times New Roman"/>
          <w:sz w:val="24"/>
          <w:szCs w:val="24"/>
          <w:lang w:val="sr-Latn-BA"/>
        </w:rPr>
        <w:t>Majauskiene i sar., u studiji koja je</w:t>
      </w:r>
    </w:p>
    <w:p w:rsidR="007C6151" w:rsidRPr="007C6151" w:rsidRDefault="007C6151" w:rsidP="007C6151">
      <w:pPr>
        <w:spacing w:after="0"/>
        <w:rPr>
          <w:rFonts w:ascii="Times New Roman" w:hAnsi="Times New Roman" w:cs="Times New Roman"/>
          <w:sz w:val="24"/>
          <w:szCs w:val="24"/>
          <w:lang w:val="sr-Latn-BA"/>
        </w:rPr>
      </w:pPr>
      <w:r w:rsidRPr="007C6151">
        <w:rPr>
          <w:rFonts w:ascii="Times New Roman" w:hAnsi="Times New Roman" w:cs="Times New Roman"/>
          <w:sz w:val="24"/>
          <w:szCs w:val="24"/>
          <w:lang w:val="sr-Latn-BA"/>
        </w:rPr>
        <w:t>obuhvatala 839 d</w:t>
      </w:r>
      <w:r w:rsidR="00D630BF">
        <w:rPr>
          <w:rFonts w:ascii="Times New Roman" w:hAnsi="Times New Roman" w:cs="Times New Roman"/>
          <w:sz w:val="24"/>
          <w:szCs w:val="24"/>
          <w:lang w:val="sr-Latn-BA"/>
        </w:rPr>
        <w:t>j</w:t>
      </w:r>
      <w:r w:rsidRPr="007C6151">
        <w:rPr>
          <w:rFonts w:ascii="Times New Roman" w:hAnsi="Times New Roman" w:cs="Times New Roman"/>
          <w:sz w:val="24"/>
          <w:szCs w:val="24"/>
          <w:lang w:val="sr-Latn-BA"/>
        </w:rPr>
        <w:t>ece u Litvaniji uzrasta 2-6</w:t>
      </w:r>
    </w:p>
    <w:p w:rsidR="000C3440" w:rsidRDefault="00D630BF" w:rsidP="007C6151">
      <w:pPr>
        <w:spacing w:after="0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lastRenderedPageBreak/>
        <w:t>godina, nalazi da je hipermetropija različitog stepena bila prisutna kod 43,2%, a hipermetropski astigmatizam kod 23% ispitivane djece</w:t>
      </w:r>
      <w:r w:rsidR="00F12E2F">
        <w:rPr>
          <w:rFonts w:ascii="Times New Roman" w:hAnsi="Times New Roman" w:cs="Times New Roman"/>
          <w:sz w:val="24"/>
          <w:szCs w:val="24"/>
          <w:lang w:val="sr-Latn-BA"/>
        </w:rPr>
        <w:t>(7)</w:t>
      </w:r>
      <w:r>
        <w:rPr>
          <w:rFonts w:ascii="Times New Roman" w:hAnsi="Times New Roman" w:cs="Times New Roman"/>
          <w:sz w:val="24"/>
          <w:szCs w:val="24"/>
          <w:lang w:val="sr-Latn-BA"/>
        </w:rPr>
        <w:t>.</w:t>
      </w:r>
    </w:p>
    <w:p w:rsidR="00D21D83" w:rsidRDefault="00D21D83" w:rsidP="007C6151">
      <w:pPr>
        <w:spacing w:after="0"/>
        <w:rPr>
          <w:rFonts w:ascii="Times New Roman" w:hAnsi="Times New Roman" w:cs="Times New Roman"/>
          <w:sz w:val="24"/>
          <w:szCs w:val="24"/>
          <w:lang w:val="sr-Latn-BA"/>
        </w:rPr>
      </w:pPr>
      <w:r w:rsidRPr="00D21D83">
        <w:rPr>
          <w:rFonts w:ascii="Times New Roman" w:hAnsi="Times New Roman" w:cs="Times New Roman"/>
          <w:sz w:val="24"/>
          <w:szCs w:val="24"/>
          <w:lang w:val="sr-Latn-BA"/>
        </w:rPr>
        <w:t xml:space="preserve">Od ukupno 1240 očiju, hipermetropija je nađena kod n=671 oka (54.11%), miopija kod n=37 (2.98%), astigmatizam kod n=532 oka (42.91%) i to: hipermetropni astigmatizam kod 353 (28.47%), miopni astigmatizam kod 88 (7.10%) i mešoviti </w:t>
      </w:r>
      <w:r>
        <w:rPr>
          <w:rFonts w:ascii="Times New Roman" w:hAnsi="Times New Roman" w:cs="Times New Roman"/>
          <w:sz w:val="24"/>
          <w:szCs w:val="24"/>
          <w:lang w:val="sr-Latn-BA"/>
        </w:rPr>
        <w:t>astigmatizam kod 91 oka (7.34%) prema istraživanju Kostovske i sar.koje je obuhvatilo djecu pregledanu u Nišu u periodu od 4 godine</w:t>
      </w:r>
      <w:r w:rsidR="00F12E2F">
        <w:rPr>
          <w:rFonts w:ascii="Times New Roman" w:hAnsi="Times New Roman" w:cs="Times New Roman"/>
          <w:sz w:val="24"/>
          <w:szCs w:val="24"/>
          <w:lang w:val="sr-Latn-BA"/>
        </w:rPr>
        <w:t>(8)</w:t>
      </w:r>
      <w:r>
        <w:rPr>
          <w:rFonts w:ascii="Times New Roman" w:hAnsi="Times New Roman" w:cs="Times New Roman"/>
          <w:sz w:val="24"/>
          <w:szCs w:val="24"/>
          <w:lang w:val="sr-Latn-BA"/>
        </w:rPr>
        <w:t>.</w:t>
      </w:r>
    </w:p>
    <w:p w:rsidR="002E39E3" w:rsidRDefault="002E39E3" w:rsidP="007C6151">
      <w:pPr>
        <w:spacing w:after="0"/>
        <w:rPr>
          <w:rFonts w:ascii="Times New Roman" w:hAnsi="Times New Roman" w:cs="Times New Roman"/>
          <w:sz w:val="24"/>
          <w:szCs w:val="24"/>
          <w:lang w:val="sr-Latn-BA"/>
        </w:rPr>
      </w:pPr>
      <w:r w:rsidRPr="002E39E3">
        <w:rPr>
          <w:rFonts w:ascii="Times New Roman" w:hAnsi="Times New Roman" w:cs="Times New Roman"/>
          <w:sz w:val="24"/>
          <w:szCs w:val="24"/>
          <w:lang w:val="sr-Latn-BA"/>
        </w:rPr>
        <w:t>Tri če</w:t>
      </w:r>
      <w:r w:rsidR="00F12E2F">
        <w:rPr>
          <w:rFonts w:ascii="Times New Roman" w:hAnsi="Times New Roman" w:cs="Times New Roman"/>
          <w:sz w:val="24"/>
          <w:szCs w:val="24"/>
          <w:lang w:val="sr-Latn-BA"/>
        </w:rPr>
        <w:t>tvrtine dece imalo je hipermetropsku</w:t>
      </w:r>
      <w:r w:rsidRPr="002E39E3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F12E2F">
        <w:rPr>
          <w:rFonts w:ascii="Times New Roman" w:hAnsi="Times New Roman" w:cs="Times New Roman"/>
          <w:sz w:val="24"/>
          <w:szCs w:val="24"/>
          <w:lang w:val="sr-Latn-BA"/>
        </w:rPr>
        <w:t>refrakciju u oba oka, hipermetropiju i/ili složeni hipermetropski</w:t>
      </w:r>
      <w:r w:rsidRPr="002E39E3">
        <w:rPr>
          <w:rFonts w:ascii="Times New Roman" w:hAnsi="Times New Roman" w:cs="Times New Roman"/>
          <w:sz w:val="24"/>
          <w:szCs w:val="24"/>
          <w:lang w:val="sr-Latn-BA"/>
        </w:rPr>
        <w:t xml:space="preserve"> astigmatizam</w:t>
      </w:r>
      <w:r w:rsidR="00F12E2F">
        <w:rPr>
          <w:rFonts w:ascii="Times New Roman" w:hAnsi="Times New Roman" w:cs="Times New Roman"/>
          <w:sz w:val="24"/>
          <w:szCs w:val="24"/>
          <w:lang w:val="sr-Latn-BA"/>
        </w:rPr>
        <w:t xml:space="preserve"> prema istraživanu koje je sproveo Radaković(9).</w:t>
      </w:r>
    </w:p>
    <w:p w:rsidR="00D630BF" w:rsidRPr="00D630BF" w:rsidRDefault="00D630BF" w:rsidP="00D630BF">
      <w:pPr>
        <w:spacing w:after="0"/>
        <w:rPr>
          <w:rFonts w:ascii="Times New Roman" w:hAnsi="Times New Roman" w:cs="Times New Roman"/>
          <w:sz w:val="24"/>
          <w:szCs w:val="24"/>
          <w:lang w:val="sr-Latn-BA"/>
        </w:rPr>
      </w:pPr>
      <w:r w:rsidRPr="00D630BF">
        <w:rPr>
          <w:rFonts w:ascii="Times New Roman" w:hAnsi="Times New Roman" w:cs="Times New Roman"/>
          <w:sz w:val="24"/>
          <w:szCs w:val="24"/>
          <w:lang w:val="sr-Latn-BA"/>
        </w:rPr>
        <w:t>Rezultati pomenutih istraživanja u</w:t>
      </w:r>
    </w:p>
    <w:p w:rsidR="00D630BF" w:rsidRDefault="00D630BF" w:rsidP="00D630BF">
      <w:pPr>
        <w:spacing w:after="0"/>
        <w:rPr>
          <w:rFonts w:ascii="Times New Roman" w:hAnsi="Times New Roman" w:cs="Times New Roman"/>
          <w:sz w:val="24"/>
          <w:szCs w:val="24"/>
          <w:lang w:val="sr-Latn-BA"/>
        </w:rPr>
      </w:pPr>
      <w:r w:rsidRPr="00D630BF">
        <w:rPr>
          <w:rFonts w:ascii="Times New Roman" w:hAnsi="Times New Roman" w:cs="Times New Roman"/>
          <w:sz w:val="24"/>
          <w:szCs w:val="24"/>
          <w:lang w:val="sr-Latn-BA"/>
        </w:rPr>
        <w:t>skladu su sa rezu</w:t>
      </w:r>
      <w:r>
        <w:rPr>
          <w:rFonts w:ascii="Times New Roman" w:hAnsi="Times New Roman" w:cs="Times New Roman"/>
          <w:sz w:val="24"/>
          <w:szCs w:val="24"/>
          <w:lang w:val="sr-Latn-BA"/>
        </w:rPr>
        <w:t xml:space="preserve">ltatima istraživanja prevalence </w:t>
      </w:r>
      <w:r w:rsidRPr="00D630BF">
        <w:rPr>
          <w:rFonts w:ascii="Times New Roman" w:hAnsi="Times New Roman" w:cs="Times New Roman"/>
          <w:sz w:val="24"/>
          <w:szCs w:val="24"/>
          <w:lang w:val="sr-Latn-BA"/>
        </w:rPr>
        <w:t>refrak</w:t>
      </w:r>
      <w:r>
        <w:rPr>
          <w:rFonts w:ascii="Times New Roman" w:hAnsi="Times New Roman" w:cs="Times New Roman"/>
          <w:sz w:val="24"/>
          <w:szCs w:val="24"/>
          <w:lang w:val="sr-Latn-BA"/>
        </w:rPr>
        <w:t xml:space="preserve">cionih anomalija na uzorku naše </w:t>
      </w:r>
      <w:r w:rsidRPr="00D630BF">
        <w:rPr>
          <w:rFonts w:ascii="Times New Roman" w:hAnsi="Times New Roman" w:cs="Times New Roman"/>
          <w:sz w:val="24"/>
          <w:szCs w:val="24"/>
          <w:lang w:val="sr-Latn-BA"/>
        </w:rPr>
        <w:t>predškolske d</w:t>
      </w:r>
      <w:r>
        <w:rPr>
          <w:rFonts w:ascii="Times New Roman" w:hAnsi="Times New Roman" w:cs="Times New Roman"/>
          <w:sz w:val="24"/>
          <w:szCs w:val="24"/>
          <w:lang w:val="sr-Latn-BA"/>
        </w:rPr>
        <w:t>j</w:t>
      </w:r>
      <w:r w:rsidRPr="00D630BF">
        <w:rPr>
          <w:rFonts w:ascii="Times New Roman" w:hAnsi="Times New Roman" w:cs="Times New Roman"/>
          <w:sz w:val="24"/>
          <w:szCs w:val="24"/>
          <w:lang w:val="sr-Latn-BA"/>
        </w:rPr>
        <w:t>ece.</w:t>
      </w:r>
    </w:p>
    <w:p w:rsidR="00663D4F" w:rsidRDefault="00663D4F" w:rsidP="00D630BF">
      <w:pPr>
        <w:spacing w:after="0"/>
        <w:rPr>
          <w:rFonts w:ascii="Times New Roman" w:hAnsi="Times New Roman" w:cs="Times New Roman"/>
          <w:sz w:val="24"/>
          <w:szCs w:val="24"/>
          <w:lang w:val="sr-Latn-BA"/>
        </w:rPr>
      </w:pPr>
    </w:p>
    <w:p w:rsidR="00663D4F" w:rsidRDefault="00663D4F" w:rsidP="00663D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sr-Latn-BA"/>
        </w:rPr>
      </w:pPr>
      <w:r w:rsidRPr="00663D4F">
        <w:rPr>
          <w:rFonts w:ascii="Times New Roman" w:hAnsi="Times New Roman" w:cs="Times New Roman"/>
          <w:b/>
          <w:sz w:val="24"/>
          <w:szCs w:val="24"/>
          <w:lang w:val="sr-Latn-BA"/>
        </w:rPr>
        <w:t>Zaključak</w:t>
      </w:r>
    </w:p>
    <w:p w:rsidR="00663D4F" w:rsidRDefault="00663D4F" w:rsidP="00663D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sr-Latn-BA"/>
        </w:rPr>
      </w:pPr>
    </w:p>
    <w:p w:rsidR="00663D4F" w:rsidRPr="00663D4F" w:rsidRDefault="00663D4F" w:rsidP="00663D4F">
      <w:pPr>
        <w:spacing w:after="0"/>
        <w:rPr>
          <w:rFonts w:ascii="Times New Roman" w:hAnsi="Times New Roman" w:cs="Times New Roman"/>
          <w:sz w:val="24"/>
          <w:szCs w:val="24"/>
          <w:lang w:val="sr-Latn-BA"/>
        </w:rPr>
      </w:pPr>
      <w:r w:rsidRPr="00663D4F">
        <w:rPr>
          <w:rFonts w:ascii="Times New Roman" w:hAnsi="Times New Roman" w:cs="Times New Roman"/>
          <w:sz w:val="24"/>
          <w:szCs w:val="24"/>
          <w:lang w:val="sr-Latn-BA"/>
        </w:rPr>
        <w:t>Ogromna većina predškolske d</w:t>
      </w:r>
      <w:r>
        <w:rPr>
          <w:rFonts w:ascii="Times New Roman" w:hAnsi="Times New Roman" w:cs="Times New Roman"/>
          <w:sz w:val="24"/>
          <w:szCs w:val="24"/>
          <w:lang w:val="sr-Latn-BA"/>
        </w:rPr>
        <w:t>j</w:t>
      </w:r>
      <w:r w:rsidRPr="00663D4F">
        <w:rPr>
          <w:rFonts w:ascii="Times New Roman" w:hAnsi="Times New Roman" w:cs="Times New Roman"/>
          <w:sz w:val="24"/>
          <w:szCs w:val="24"/>
          <w:lang w:val="sr-Latn-BA"/>
        </w:rPr>
        <w:t>ece ima</w:t>
      </w:r>
    </w:p>
    <w:p w:rsidR="00663D4F" w:rsidRPr="00663D4F" w:rsidRDefault="00663D4F" w:rsidP="00663D4F">
      <w:pPr>
        <w:spacing w:after="0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>hipermetropsku</w:t>
      </w:r>
      <w:r w:rsidRPr="00663D4F">
        <w:rPr>
          <w:rFonts w:ascii="Times New Roman" w:hAnsi="Times New Roman" w:cs="Times New Roman"/>
          <w:sz w:val="24"/>
          <w:szCs w:val="24"/>
          <w:lang w:val="sr-Latn-BA"/>
        </w:rPr>
        <w:t xml:space="preserve"> refrakciju nižeg stepena sa</w:t>
      </w:r>
    </w:p>
    <w:p w:rsidR="00663D4F" w:rsidRPr="00663D4F" w:rsidRDefault="00663D4F" w:rsidP="00663D4F">
      <w:pPr>
        <w:spacing w:after="0"/>
        <w:rPr>
          <w:rFonts w:ascii="Times New Roman" w:hAnsi="Times New Roman" w:cs="Times New Roman"/>
          <w:sz w:val="24"/>
          <w:szCs w:val="24"/>
          <w:lang w:val="sr-Latn-BA"/>
        </w:rPr>
      </w:pPr>
      <w:r w:rsidRPr="00663D4F">
        <w:rPr>
          <w:rFonts w:ascii="Times New Roman" w:hAnsi="Times New Roman" w:cs="Times New Roman"/>
          <w:sz w:val="24"/>
          <w:szCs w:val="24"/>
          <w:lang w:val="sr-Latn-BA"/>
        </w:rPr>
        <w:t>astigmatizmom u oko polovine slučajeva.</w:t>
      </w:r>
    </w:p>
    <w:p w:rsidR="00663D4F" w:rsidRPr="00663D4F" w:rsidRDefault="00663D4F" w:rsidP="00663D4F">
      <w:pPr>
        <w:spacing w:after="0"/>
        <w:rPr>
          <w:rFonts w:ascii="Times New Roman" w:hAnsi="Times New Roman" w:cs="Times New Roman"/>
          <w:sz w:val="24"/>
          <w:szCs w:val="24"/>
          <w:lang w:val="sr-Latn-BA"/>
        </w:rPr>
      </w:pPr>
      <w:r w:rsidRPr="00663D4F">
        <w:rPr>
          <w:rFonts w:ascii="Times New Roman" w:hAnsi="Times New Roman" w:cs="Times New Roman"/>
          <w:sz w:val="24"/>
          <w:szCs w:val="24"/>
          <w:lang w:val="sr-Latn-BA"/>
        </w:rPr>
        <w:t>Emetropija i miopija nižih vr</w:t>
      </w:r>
      <w:r>
        <w:rPr>
          <w:rFonts w:ascii="Times New Roman" w:hAnsi="Times New Roman" w:cs="Times New Roman"/>
          <w:sz w:val="24"/>
          <w:szCs w:val="24"/>
          <w:lang w:val="sr-Latn-BA"/>
        </w:rPr>
        <w:t>ij</w:t>
      </w:r>
      <w:r w:rsidRPr="00663D4F">
        <w:rPr>
          <w:rFonts w:ascii="Times New Roman" w:hAnsi="Times New Roman" w:cs="Times New Roman"/>
          <w:sz w:val="24"/>
          <w:szCs w:val="24"/>
          <w:lang w:val="sr-Latn-BA"/>
        </w:rPr>
        <w:t>ednosti su r</w:t>
      </w:r>
      <w:r>
        <w:rPr>
          <w:rFonts w:ascii="Times New Roman" w:hAnsi="Times New Roman" w:cs="Times New Roman"/>
          <w:sz w:val="24"/>
          <w:szCs w:val="24"/>
          <w:lang w:val="sr-Latn-BA"/>
        </w:rPr>
        <w:t>ij</w:t>
      </w:r>
      <w:r w:rsidRPr="00663D4F">
        <w:rPr>
          <w:rFonts w:ascii="Times New Roman" w:hAnsi="Times New Roman" w:cs="Times New Roman"/>
          <w:sz w:val="24"/>
          <w:szCs w:val="24"/>
          <w:lang w:val="sr-Latn-BA"/>
        </w:rPr>
        <w:t>etke.</w:t>
      </w:r>
    </w:p>
    <w:p w:rsidR="00D630BF" w:rsidRDefault="00D630BF" w:rsidP="00D630BF">
      <w:pPr>
        <w:spacing w:after="0"/>
        <w:rPr>
          <w:rFonts w:ascii="Times New Roman" w:hAnsi="Times New Roman" w:cs="Times New Roman"/>
          <w:sz w:val="24"/>
          <w:szCs w:val="24"/>
          <w:lang w:val="sr-Latn-BA"/>
        </w:rPr>
      </w:pPr>
    </w:p>
    <w:p w:rsidR="00D630BF" w:rsidRDefault="00D630BF" w:rsidP="00D630BF">
      <w:pPr>
        <w:spacing w:after="0"/>
        <w:rPr>
          <w:rFonts w:ascii="Times New Roman" w:hAnsi="Times New Roman" w:cs="Times New Roman"/>
          <w:b/>
          <w:sz w:val="24"/>
          <w:szCs w:val="24"/>
          <w:lang w:val="sr-Latn-BA"/>
        </w:rPr>
      </w:pPr>
      <w:r w:rsidRPr="00D630BF">
        <w:rPr>
          <w:rFonts w:ascii="Times New Roman" w:hAnsi="Times New Roman" w:cs="Times New Roman"/>
          <w:b/>
          <w:sz w:val="24"/>
          <w:szCs w:val="24"/>
          <w:lang w:val="sr-Latn-BA"/>
        </w:rPr>
        <w:t>LITERATURA</w:t>
      </w:r>
      <w:r>
        <w:rPr>
          <w:rFonts w:ascii="Times New Roman" w:hAnsi="Times New Roman" w:cs="Times New Roman"/>
          <w:b/>
          <w:sz w:val="24"/>
          <w:szCs w:val="24"/>
          <w:lang w:val="sr-Latn-BA"/>
        </w:rPr>
        <w:t>:</w:t>
      </w:r>
    </w:p>
    <w:p w:rsidR="00D630BF" w:rsidRDefault="00D630BF" w:rsidP="00D630BF">
      <w:pPr>
        <w:spacing w:after="0"/>
        <w:rPr>
          <w:rFonts w:ascii="Times New Roman" w:hAnsi="Times New Roman" w:cs="Times New Roman"/>
          <w:sz w:val="24"/>
          <w:szCs w:val="24"/>
          <w:lang w:val="sr-Latn-BA"/>
        </w:rPr>
      </w:pPr>
    </w:p>
    <w:p w:rsidR="00E61482" w:rsidRPr="00E61482" w:rsidRDefault="00E61482" w:rsidP="00E61482">
      <w:pPr>
        <w:spacing w:after="0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>1.</w:t>
      </w:r>
      <w:r w:rsidRPr="00E61482">
        <w:t xml:space="preserve"> </w:t>
      </w:r>
      <w:r w:rsidRPr="00E61482">
        <w:rPr>
          <w:rFonts w:ascii="Times New Roman" w:hAnsi="Times New Roman" w:cs="Times New Roman"/>
          <w:sz w:val="24"/>
          <w:szCs w:val="24"/>
          <w:lang w:val="sr-Latn-BA"/>
        </w:rPr>
        <w:t>Dandona R, Dandona</w:t>
      </w:r>
      <w:r>
        <w:rPr>
          <w:rFonts w:ascii="Times New Roman" w:hAnsi="Times New Roman" w:cs="Times New Roman"/>
          <w:sz w:val="24"/>
          <w:szCs w:val="24"/>
          <w:lang w:val="sr-Latn-BA"/>
        </w:rPr>
        <w:t xml:space="preserve"> L. Refractive error blindness. </w:t>
      </w:r>
      <w:r w:rsidRPr="00E61482">
        <w:rPr>
          <w:rFonts w:ascii="Times New Roman" w:hAnsi="Times New Roman" w:cs="Times New Roman"/>
          <w:sz w:val="24"/>
          <w:szCs w:val="24"/>
          <w:lang w:val="sr-Latn-BA"/>
        </w:rPr>
        <w:t>Bull World Health Organ</w:t>
      </w:r>
    </w:p>
    <w:p w:rsidR="00E61482" w:rsidRDefault="00E61482" w:rsidP="00E61482">
      <w:pPr>
        <w:spacing w:after="0"/>
        <w:rPr>
          <w:rFonts w:ascii="Times New Roman" w:hAnsi="Times New Roman" w:cs="Times New Roman"/>
          <w:sz w:val="24"/>
          <w:szCs w:val="24"/>
          <w:lang w:val="sr-Latn-BA"/>
        </w:rPr>
      </w:pPr>
      <w:r w:rsidRPr="00E61482">
        <w:rPr>
          <w:rFonts w:ascii="Times New Roman" w:hAnsi="Times New Roman" w:cs="Times New Roman"/>
          <w:sz w:val="24"/>
          <w:szCs w:val="24"/>
          <w:lang w:val="sr-Latn-BA"/>
        </w:rPr>
        <w:t>2001;79:237–43.</w:t>
      </w:r>
    </w:p>
    <w:p w:rsidR="00E61482" w:rsidRPr="00E61482" w:rsidRDefault="00E61482" w:rsidP="00E61482">
      <w:pPr>
        <w:spacing w:after="0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>2.</w:t>
      </w:r>
      <w:r w:rsidRPr="00E61482">
        <w:t xml:space="preserve"> </w:t>
      </w:r>
      <w:r w:rsidRPr="00E61482">
        <w:rPr>
          <w:rFonts w:ascii="Times New Roman" w:hAnsi="Times New Roman" w:cs="Times New Roman"/>
          <w:sz w:val="24"/>
          <w:szCs w:val="24"/>
          <w:lang w:val="sr-Latn-BA"/>
        </w:rPr>
        <w:t>Fotouhi A, Hashemi H, Khabazkhoob M,</w:t>
      </w:r>
    </w:p>
    <w:p w:rsidR="00E61482" w:rsidRDefault="00E61482" w:rsidP="00E61482">
      <w:pPr>
        <w:spacing w:after="0"/>
        <w:rPr>
          <w:rFonts w:ascii="Times New Roman" w:hAnsi="Times New Roman" w:cs="Times New Roman"/>
          <w:sz w:val="24"/>
          <w:szCs w:val="24"/>
          <w:lang w:val="sr-Latn-BA"/>
        </w:rPr>
      </w:pPr>
      <w:r w:rsidRPr="00E61482">
        <w:rPr>
          <w:rFonts w:ascii="Times New Roman" w:hAnsi="Times New Roman" w:cs="Times New Roman"/>
          <w:sz w:val="24"/>
          <w:szCs w:val="24"/>
          <w:lang w:val="sr-Latn-BA"/>
        </w:rPr>
        <w:t xml:space="preserve">Mohammad K. The </w:t>
      </w:r>
      <w:r>
        <w:rPr>
          <w:rFonts w:ascii="Times New Roman" w:hAnsi="Times New Roman" w:cs="Times New Roman"/>
          <w:sz w:val="24"/>
          <w:szCs w:val="24"/>
          <w:lang w:val="sr-Latn-BA"/>
        </w:rPr>
        <w:t xml:space="preserve">prevalence of refractive errors </w:t>
      </w:r>
      <w:r w:rsidRPr="00E61482">
        <w:rPr>
          <w:rFonts w:ascii="Times New Roman" w:hAnsi="Times New Roman" w:cs="Times New Roman"/>
          <w:sz w:val="24"/>
          <w:szCs w:val="24"/>
          <w:lang w:val="sr-Latn-BA"/>
        </w:rPr>
        <w:t>among schoo</w:t>
      </w:r>
      <w:r>
        <w:rPr>
          <w:rFonts w:ascii="Times New Roman" w:hAnsi="Times New Roman" w:cs="Times New Roman"/>
          <w:sz w:val="24"/>
          <w:szCs w:val="24"/>
          <w:lang w:val="sr-Latn-BA"/>
        </w:rPr>
        <w:t xml:space="preserve">lchildren in Dezful, Iran. Br J </w:t>
      </w:r>
      <w:r w:rsidRPr="00E61482">
        <w:rPr>
          <w:rFonts w:ascii="Times New Roman" w:hAnsi="Times New Roman" w:cs="Times New Roman"/>
          <w:sz w:val="24"/>
          <w:szCs w:val="24"/>
          <w:lang w:val="sr-Latn-BA"/>
        </w:rPr>
        <w:t>Ophthalmol 2007;91:287–292.</w:t>
      </w:r>
    </w:p>
    <w:p w:rsidR="00E61482" w:rsidRPr="00E61482" w:rsidRDefault="00E61482" w:rsidP="00E61482">
      <w:pPr>
        <w:spacing w:after="0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lastRenderedPageBreak/>
        <w:t>3.</w:t>
      </w:r>
      <w:r w:rsidRPr="00E61482">
        <w:t xml:space="preserve"> </w:t>
      </w:r>
      <w:r w:rsidRPr="00E61482">
        <w:rPr>
          <w:rFonts w:ascii="Times New Roman" w:hAnsi="Times New Roman" w:cs="Times New Roman"/>
          <w:sz w:val="24"/>
          <w:szCs w:val="24"/>
          <w:lang w:val="sr-Latn-BA"/>
        </w:rPr>
        <w:t xml:space="preserve">Danić M. Refraction and accommodation. In: M Blago jevic, Litričin O, editors. </w:t>
      </w:r>
      <w:r>
        <w:rPr>
          <w:rFonts w:ascii="Times New Roman" w:hAnsi="Times New Roman" w:cs="Times New Roman"/>
          <w:sz w:val="24"/>
          <w:szCs w:val="24"/>
          <w:lang w:val="sr-Latn-BA"/>
        </w:rPr>
        <w:t>Ophthalmology. Belgrade-Zagreb:</w:t>
      </w:r>
      <w:r w:rsidRPr="00E61482">
        <w:rPr>
          <w:rFonts w:ascii="Times New Roman" w:hAnsi="Times New Roman" w:cs="Times New Roman"/>
          <w:sz w:val="24"/>
          <w:szCs w:val="24"/>
          <w:lang w:val="sr-Latn-BA"/>
        </w:rPr>
        <w:t>Medi</w:t>
      </w:r>
      <w:r>
        <w:rPr>
          <w:rFonts w:ascii="Times New Roman" w:hAnsi="Times New Roman" w:cs="Times New Roman"/>
          <w:sz w:val="24"/>
          <w:szCs w:val="24"/>
          <w:lang w:val="sr-Latn-BA"/>
        </w:rPr>
        <w:t>cinska knjiga; 1987. p. 208–34.</w:t>
      </w:r>
    </w:p>
    <w:p w:rsidR="00E61482" w:rsidRDefault="00E61482" w:rsidP="00E61482">
      <w:pPr>
        <w:spacing w:after="0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>4.</w:t>
      </w:r>
      <w:r w:rsidRPr="00E61482">
        <w:rPr>
          <w:rFonts w:ascii="Times New Roman" w:hAnsi="Times New Roman" w:cs="Times New Roman"/>
          <w:sz w:val="24"/>
          <w:szCs w:val="24"/>
          <w:lang w:val="sr-Latn-BA"/>
        </w:rPr>
        <w:t>Cvetković D. Refraction Clinic. In: Parunović A, Cvetković D. Correction of refractive anomalies of the eye: glasses, contact lenses, surgery. Belgrade: Institute for books and teaching aids; 1995. p. 15–44.</w:t>
      </w:r>
    </w:p>
    <w:p w:rsidR="00E61482" w:rsidRDefault="00E61482" w:rsidP="00E61482">
      <w:pPr>
        <w:spacing w:after="0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>5.</w:t>
      </w:r>
      <w:r w:rsidRPr="00E61482">
        <w:t xml:space="preserve"> </w:t>
      </w:r>
      <w:r w:rsidRPr="00E61482">
        <w:rPr>
          <w:rFonts w:ascii="Times New Roman" w:hAnsi="Times New Roman" w:cs="Times New Roman"/>
          <w:sz w:val="24"/>
          <w:szCs w:val="24"/>
          <w:lang w:val="sr-Latn-BA"/>
        </w:rPr>
        <w:t>Kostovska V, Stanković-Babić G. Refraction and accommodation. In: Zlatanović G, Veselinović D, Jovanović P. Ophthalmology. Niš: Faculty of Medicine &amp; Galaxy; 2011. p. 151–61.</w:t>
      </w:r>
    </w:p>
    <w:p w:rsidR="00D630BF" w:rsidRPr="00D630BF" w:rsidRDefault="00F12E2F" w:rsidP="00D630BF">
      <w:pPr>
        <w:spacing w:after="0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>6</w:t>
      </w:r>
      <w:r w:rsidR="00D630BF">
        <w:rPr>
          <w:rFonts w:ascii="Times New Roman" w:hAnsi="Times New Roman" w:cs="Times New Roman"/>
          <w:sz w:val="24"/>
          <w:szCs w:val="24"/>
          <w:lang w:val="sr-Latn-BA"/>
        </w:rPr>
        <w:t>.</w:t>
      </w:r>
      <w:r w:rsidR="00D630BF" w:rsidRPr="00D630BF">
        <w:rPr>
          <w:rFonts w:ascii="Times New Roman" w:hAnsi="Times New Roman" w:cs="Times New Roman"/>
          <w:sz w:val="24"/>
          <w:szCs w:val="24"/>
          <w:lang w:val="sr-Latn-BA"/>
        </w:rPr>
        <w:t>Bolinovska S. Hipermetropija kod dece</w:t>
      </w:r>
    </w:p>
    <w:p w:rsidR="00D630BF" w:rsidRDefault="00D630BF" w:rsidP="00D630BF">
      <w:pPr>
        <w:spacing w:after="0"/>
        <w:rPr>
          <w:rFonts w:ascii="Times New Roman" w:hAnsi="Times New Roman" w:cs="Times New Roman"/>
          <w:sz w:val="24"/>
          <w:szCs w:val="24"/>
          <w:lang w:val="sr-Latn-BA"/>
        </w:rPr>
      </w:pPr>
      <w:r w:rsidRPr="00D630BF">
        <w:rPr>
          <w:rFonts w:ascii="Times New Roman" w:hAnsi="Times New Roman" w:cs="Times New Roman"/>
          <w:sz w:val="24"/>
          <w:szCs w:val="24"/>
          <w:lang w:val="sr-Latn-BA"/>
        </w:rPr>
        <w:t>predškolskog i škols</w:t>
      </w:r>
      <w:r>
        <w:rPr>
          <w:rFonts w:ascii="Times New Roman" w:hAnsi="Times New Roman" w:cs="Times New Roman"/>
          <w:sz w:val="24"/>
          <w:szCs w:val="24"/>
          <w:lang w:val="sr-Latn-BA"/>
        </w:rPr>
        <w:t>kog uzrasta. Med Pregl 2007; LX</w:t>
      </w:r>
      <w:r w:rsidRPr="00D630BF">
        <w:rPr>
          <w:rFonts w:ascii="Times New Roman" w:hAnsi="Times New Roman" w:cs="Times New Roman"/>
          <w:sz w:val="24"/>
          <w:szCs w:val="24"/>
          <w:lang w:val="sr-Latn-BA"/>
        </w:rPr>
        <w:t>(3-4): 115-121. Novi Sad: mart-april.</w:t>
      </w:r>
    </w:p>
    <w:p w:rsidR="00D630BF" w:rsidRDefault="00F12E2F" w:rsidP="00D630BF">
      <w:pPr>
        <w:spacing w:after="0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>7</w:t>
      </w:r>
      <w:r w:rsidR="00D630BF">
        <w:rPr>
          <w:rFonts w:ascii="Times New Roman" w:hAnsi="Times New Roman" w:cs="Times New Roman"/>
          <w:sz w:val="24"/>
          <w:szCs w:val="24"/>
          <w:lang w:val="sr-Latn-BA"/>
        </w:rPr>
        <w:t>.</w:t>
      </w:r>
      <w:r w:rsidR="00D630BF" w:rsidRPr="00D630BF">
        <w:rPr>
          <w:rFonts w:ascii="Times New Roman" w:hAnsi="Times New Roman" w:cs="Times New Roman"/>
          <w:sz w:val="24"/>
          <w:szCs w:val="24"/>
          <w:lang w:val="sr-Latn-BA"/>
        </w:rPr>
        <w:t>Majauskiene O, Aukstikalniene R, Ceponiene R,Majauskaite I. The ev</w:t>
      </w:r>
      <w:r w:rsidR="00D630BF">
        <w:rPr>
          <w:rFonts w:ascii="Times New Roman" w:hAnsi="Times New Roman" w:cs="Times New Roman"/>
          <w:sz w:val="24"/>
          <w:szCs w:val="24"/>
          <w:lang w:val="sr-Latn-BA"/>
        </w:rPr>
        <w:t xml:space="preserve">aluation of visual disorders in </w:t>
      </w:r>
      <w:r w:rsidR="00D630BF" w:rsidRPr="00D630BF">
        <w:rPr>
          <w:rFonts w:ascii="Times New Roman" w:hAnsi="Times New Roman" w:cs="Times New Roman"/>
          <w:sz w:val="24"/>
          <w:szCs w:val="24"/>
          <w:lang w:val="sr-Latn-BA"/>
        </w:rPr>
        <w:t>preschool chi</w:t>
      </w:r>
      <w:r w:rsidR="00D630BF">
        <w:rPr>
          <w:rFonts w:ascii="Times New Roman" w:hAnsi="Times New Roman" w:cs="Times New Roman"/>
          <w:sz w:val="24"/>
          <w:szCs w:val="24"/>
          <w:lang w:val="sr-Latn-BA"/>
        </w:rPr>
        <w:t>ldren. Medicina (Kaunas). 2005;</w:t>
      </w:r>
      <w:r w:rsidR="00D630BF" w:rsidRPr="00D630BF">
        <w:rPr>
          <w:rFonts w:ascii="Times New Roman" w:hAnsi="Times New Roman" w:cs="Times New Roman"/>
          <w:sz w:val="24"/>
          <w:szCs w:val="24"/>
          <w:lang w:val="sr-Latn-BA"/>
        </w:rPr>
        <w:t>41(3):240-5.</w:t>
      </w:r>
    </w:p>
    <w:p w:rsidR="00D21D83" w:rsidRDefault="00F12E2F" w:rsidP="00D21D83">
      <w:pPr>
        <w:spacing w:after="0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>8</w:t>
      </w:r>
      <w:r w:rsidR="00D21D83">
        <w:rPr>
          <w:rFonts w:ascii="Times New Roman" w:hAnsi="Times New Roman" w:cs="Times New Roman"/>
          <w:sz w:val="24"/>
          <w:szCs w:val="24"/>
          <w:lang w:val="sr-Latn-BA"/>
        </w:rPr>
        <w:t>.</w:t>
      </w:r>
      <w:r w:rsidR="00D21D83" w:rsidRPr="00D21D83">
        <w:t xml:space="preserve"> </w:t>
      </w:r>
      <w:r w:rsidR="002E39E3">
        <w:rPr>
          <w:rFonts w:ascii="Times New Roman" w:hAnsi="Times New Roman" w:cs="Times New Roman"/>
          <w:sz w:val="24"/>
          <w:szCs w:val="24"/>
          <w:lang w:val="sr-Latn-BA"/>
        </w:rPr>
        <w:t>Kostovska V, Stanković-Babić G, Smiljković-Radovanović K i sar.Analiza refrakcionih anomalija kod dece uzrasta od 15 godina.</w:t>
      </w:r>
      <w:r w:rsidR="002E39E3" w:rsidRPr="002E39E3">
        <w:t xml:space="preserve"> </w:t>
      </w:r>
      <w:r w:rsidR="002E39E3" w:rsidRPr="002E39E3">
        <w:rPr>
          <w:rFonts w:ascii="Times New Roman" w:hAnsi="Times New Roman" w:cs="Times New Roman"/>
          <w:sz w:val="24"/>
          <w:szCs w:val="24"/>
          <w:lang w:val="sr-Latn-BA"/>
        </w:rPr>
        <w:t>Acta Medica Medianae 2013, Vol.52(2)</w:t>
      </w:r>
    </w:p>
    <w:p w:rsidR="002E39E3" w:rsidRPr="00D630BF" w:rsidRDefault="00F12E2F" w:rsidP="00D21D83">
      <w:pPr>
        <w:spacing w:after="0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>9</w:t>
      </w:r>
      <w:r w:rsidR="002E39E3">
        <w:rPr>
          <w:rFonts w:ascii="Times New Roman" w:hAnsi="Times New Roman" w:cs="Times New Roman"/>
          <w:sz w:val="24"/>
          <w:szCs w:val="24"/>
          <w:lang w:val="sr-Latn-BA"/>
        </w:rPr>
        <w:t>.Radaković M, Ivetić V, Naumović N. Analiza refrakcije kod dece predškolskog uzrasta.</w:t>
      </w:r>
      <w:r w:rsidR="002E39E3" w:rsidRPr="002E39E3">
        <w:t xml:space="preserve"> </w:t>
      </w:r>
      <w:r w:rsidR="002E39E3" w:rsidRPr="002E39E3">
        <w:rPr>
          <w:rFonts w:ascii="Times New Roman" w:hAnsi="Times New Roman" w:cs="Times New Roman"/>
          <w:sz w:val="24"/>
          <w:szCs w:val="24"/>
          <w:lang w:val="sr-Latn-BA"/>
        </w:rPr>
        <w:t>Medicina danas 2010;9(1-3):30-35</w:t>
      </w:r>
    </w:p>
    <w:sectPr w:rsidR="002E39E3" w:rsidRPr="00D630BF" w:rsidSect="00F33B82">
      <w:pgSz w:w="12240" w:h="15840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C51773"/>
    <w:multiLevelType w:val="hybridMultilevel"/>
    <w:tmpl w:val="3104F3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063067"/>
    <w:multiLevelType w:val="hybridMultilevel"/>
    <w:tmpl w:val="745E9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757A36"/>
    <w:multiLevelType w:val="hybridMultilevel"/>
    <w:tmpl w:val="2CB8F626"/>
    <w:lvl w:ilvl="0" w:tplc="4140C5A0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5946269D"/>
    <w:multiLevelType w:val="hybridMultilevel"/>
    <w:tmpl w:val="DEF4EC8C"/>
    <w:lvl w:ilvl="0" w:tplc="648A9D4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F3B7028"/>
    <w:multiLevelType w:val="hybridMultilevel"/>
    <w:tmpl w:val="1ED420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3B82"/>
    <w:rsid w:val="000C3440"/>
    <w:rsid w:val="001669BA"/>
    <w:rsid w:val="002E39E3"/>
    <w:rsid w:val="00603832"/>
    <w:rsid w:val="00663D4F"/>
    <w:rsid w:val="007B5540"/>
    <w:rsid w:val="007C6151"/>
    <w:rsid w:val="008B1224"/>
    <w:rsid w:val="008E3F65"/>
    <w:rsid w:val="00913416"/>
    <w:rsid w:val="00B91115"/>
    <w:rsid w:val="00D21D83"/>
    <w:rsid w:val="00D630BF"/>
    <w:rsid w:val="00E61482"/>
    <w:rsid w:val="00F01E09"/>
    <w:rsid w:val="00F06C08"/>
    <w:rsid w:val="00F07C25"/>
    <w:rsid w:val="00F12E2F"/>
    <w:rsid w:val="00F33B82"/>
    <w:rsid w:val="00F65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341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07C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7C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341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07C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7C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3.xml"/><Relationship Id="rId3" Type="http://schemas.microsoft.com/office/2007/relationships/stylesWithEffects" Target="stylesWithEffects.xml"/><Relationship Id="rId7" Type="http://schemas.openxmlformats.org/officeDocument/2006/relationships/chart" Target="charts/chart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hart" Target="charts/chart1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chart" Target="charts/chart4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4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000"/>
            </a:pPr>
            <a:r>
              <a:rPr lang="en-US" sz="1000"/>
              <a:t>Zastupljenost refrakcionih anomalija</a:t>
            </a:r>
            <a:r>
              <a:rPr lang="sr-Latn-BA" sz="1000"/>
              <a:t> i emetropije</a:t>
            </a:r>
            <a:endParaRPr lang="en-US" sz="1000"/>
          </a:p>
        </c:rich>
      </c:tx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explosion val="25"/>
          <c:dLbls>
            <c:showLegendKey val="0"/>
            <c:showVal val="0"/>
            <c:showCatName val="0"/>
            <c:showSerName val="0"/>
            <c:showPercent val="1"/>
            <c:showBubbleSize val="0"/>
            <c:showLeaderLines val="1"/>
          </c:dLbls>
          <c:cat>
            <c:strRef>
              <c:f>Sheet1!$A$1:$A$5</c:f>
              <c:strCache>
                <c:ptCount val="5"/>
                <c:pt idx="0">
                  <c:v>Hipermetropija</c:v>
                </c:pt>
                <c:pt idx="1">
                  <c:v>Miopija</c:v>
                </c:pt>
                <c:pt idx="2">
                  <c:v>Astigmatizam</c:v>
                </c:pt>
                <c:pt idx="3">
                  <c:v>Anizometropija</c:v>
                </c:pt>
                <c:pt idx="4">
                  <c:v>Emetropija</c:v>
                </c:pt>
              </c:strCache>
            </c:strRef>
          </c:cat>
          <c:val>
            <c:numRef>
              <c:f>Sheet1!$B$1:$B$5</c:f>
              <c:numCache>
                <c:formatCode>General</c:formatCode>
                <c:ptCount val="5"/>
                <c:pt idx="0">
                  <c:v>62</c:v>
                </c:pt>
                <c:pt idx="1">
                  <c:v>24</c:v>
                </c:pt>
                <c:pt idx="2">
                  <c:v>72</c:v>
                </c:pt>
                <c:pt idx="3">
                  <c:v>12</c:v>
                </c:pt>
                <c:pt idx="4">
                  <c:v>30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</c:plotArea>
    <c:legend>
      <c:legendPos val="r"/>
      <c:overlay val="0"/>
      <c:txPr>
        <a:bodyPr/>
        <a:lstStyle/>
        <a:p>
          <a:pPr>
            <a:defRPr sz="800"/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</c:sp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000"/>
            </a:pPr>
            <a:r>
              <a:rPr lang="en-US" sz="1000"/>
              <a:t>Zastupljenost hipermetropne anomalije prema visini greške</a:t>
            </a:r>
          </a:p>
        </c:rich>
      </c:tx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explosion val="25"/>
          <c:dLbls>
            <c:showLegendKey val="0"/>
            <c:showVal val="0"/>
            <c:showCatName val="0"/>
            <c:showSerName val="0"/>
            <c:showPercent val="1"/>
            <c:showBubbleSize val="0"/>
            <c:showLeaderLines val="1"/>
          </c:dLbls>
          <c:cat>
            <c:strRef>
              <c:f>Sheet1!$A$1:$A$2</c:f>
              <c:strCache>
                <c:ptCount val="2"/>
                <c:pt idx="0">
                  <c:v>Niska</c:v>
                </c:pt>
                <c:pt idx="1">
                  <c:v>Visoka</c:v>
                </c:pt>
              </c:strCache>
            </c:strRef>
          </c:cat>
          <c:val>
            <c:numRef>
              <c:f>Sheet1!$B$1:$B$2</c:f>
              <c:numCache>
                <c:formatCode>General</c:formatCode>
                <c:ptCount val="2"/>
                <c:pt idx="0">
                  <c:v>40</c:v>
                </c:pt>
                <c:pt idx="1">
                  <c:v>22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000"/>
            </a:pPr>
            <a:r>
              <a:rPr lang="en-US" sz="1000"/>
              <a:t>Zastupljenost miopske refrakcione anomalije prema visini</a:t>
            </a:r>
          </a:p>
        </c:rich>
      </c:tx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explosion val="25"/>
          <c:dLbls>
            <c:showLegendKey val="0"/>
            <c:showVal val="0"/>
            <c:showCatName val="0"/>
            <c:showSerName val="0"/>
            <c:showPercent val="1"/>
            <c:showBubbleSize val="0"/>
            <c:showLeaderLines val="1"/>
          </c:dLbls>
          <c:cat>
            <c:strRef>
              <c:f>Sheet1!$A$1:$A$2</c:f>
              <c:strCache>
                <c:ptCount val="2"/>
                <c:pt idx="0">
                  <c:v>Niska</c:v>
                </c:pt>
                <c:pt idx="1">
                  <c:v>Visoka</c:v>
                </c:pt>
              </c:strCache>
            </c:strRef>
          </c:cat>
          <c:val>
            <c:numRef>
              <c:f>Sheet1!$B$1:$B$2</c:f>
              <c:numCache>
                <c:formatCode>General</c:formatCode>
                <c:ptCount val="2"/>
                <c:pt idx="0">
                  <c:v>20</c:v>
                </c:pt>
                <c:pt idx="1">
                  <c:v>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000"/>
            </a:pPr>
            <a:r>
              <a:rPr lang="en-US" sz="1000"/>
              <a:t>Zastupljenost astigmatizma</a:t>
            </a:r>
          </a:p>
        </c:rich>
      </c:tx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explosion val="25"/>
          <c:dLbls>
            <c:showLegendKey val="0"/>
            <c:showVal val="0"/>
            <c:showCatName val="0"/>
            <c:showSerName val="0"/>
            <c:showPercent val="1"/>
            <c:showBubbleSize val="0"/>
            <c:showLeaderLines val="1"/>
          </c:dLbls>
          <c:cat>
            <c:strRef>
              <c:f>Sheet1!$A$1:$A$3</c:f>
              <c:strCache>
                <c:ptCount val="3"/>
                <c:pt idx="0">
                  <c:v>Hipermetropski</c:v>
                </c:pt>
                <c:pt idx="1">
                  <c:v>Miopski</c:v>
                </c:pt>
                <c:pt idx="2">
                  <c:v>Mješoviti</c:v>
                </c:pt>
              </c:strCache>
            </c:strRef>
          </c:cat>
          <c:val>
            <c:numRef>
              <c:f>Sheet1!$B$1:$B$3</c:f>
              <c:numCache>
                <c:formatCode>General</c:formatCode>
                <c:ptCount val="3"/>
                <c:pt idx="0">
                  <c:v>54</c:v>
                </c:pt>
                <c:pt idx="1">
                  <c:v>4</c:v>
                </c:pt>
                <c:pt idx="2">
                  <c:v>14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4</Pages>
  <Words>1131</Words>
  <Characters>6447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SASA</dc:creator>
  <cp:lastModifiedBy>SASA</cp:lastModifiedBy>
  <cp:revision>9</cp:revision>
  <dcterms:created xsi:type="dcterms:W3CDTF">2013-10-03T20:43:00Z</dcterms:created>
  <dcterms:modified xsi:type="dcterms:W3CDTF">2013-10-04T18:59:00Z</dcterms:modified>
</cp:coreProperties>
</file>