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F6B" w:rsidRDefault="00384E8D" w:rsidP="007B0F6B">
      <w:r>
        <w:rPr>
          <w:noProof/>
          <w:lang w:val="en-US"/>
        </w:rPr>
        <w:pict>
          <v:shapetype id="_x0000_t202" coordsize="21600,21600" o:spt="202" path="m,l,21600r21600,l21600,xe">
            <v:stroke joinstyle="miter"/>
            <v:path gradientshapeok="t" o:connecttype="rect"/>
          </v:shapetype>
          <v:shape id="_x0000_s1036" type="#_x0000_t202" style="position:absolute;margin-left:1in;margin-top:18pt;width:243pt;height:20.2pt;z-index:251657728" filled="f" stroked="f">
            <v:textbox style="mso-next-textbox:#_x0000_s1036">
              <w:txbxContent>
                <w:p w:rsidR="007B0F6B" w:rsidRPr="001424C8" w:rsidRDefault="00133AB9" w:rsidP="007B0F6B">
                  <w:pPr>
                    <w:jc w:val="center"/>
                    <w:rPr>
                      <w:rFonts w:ascii="Arial" w:hAnsi="Arial" w:cs="Arial"/>
                      <w:lang w:val="sr-Latn-CS"/>
                    </w:rPr>
                  </w:pPr>
                  <w:r>
                    <w:rPr>
                      <w:rFonts w:ascii="Arial" w:hAnsi="Arial" w:cs="Arial"/>
                      <w:lang w:val="sr-Latn-CS"/>
                    </w:rPr>
                    <w:t xml:space="preserve">LOGO </w:t>
                  </w:r>
                  <w:r w:rsidR="007B0F6B">
                    <w:rPr>
                      <w:rFonts w:ascii="Arial" w:hAnsi="Arial" w:cs="Arial"/>
                      <w:lang w:val="sr-Latn-CS"/>
                    </w:rPr>
                    <w:t xml:space="preserve">WILL BE </w:t>
                  </w:r>
                  <w:r>
                    <w:rPr>
                      <w:rFonts w:ascii="Arial" w:hAnsi="Arial" w:cs="Arial"/>
                      <w:lang w:val="sr-Latn-CS"/>
                    </w:rPr>
                    <w:t>HERE</w:t>
                  </w:r>
                </w:p>
              </w:txbxContent>
            </v:textbox>
          </v:shape>
        </w:pict>
      </w:r>
      <w:r w:rsidR="00FE3074">
        <w:rPr>
          <w:noProof/>
          <w:lang w:val="en-US"/>
        </w:rPr>
        <w:drawing>
          <wp:inline distT="0" distB="0" distL="0" distR="0">
            <wp:extent cx="4912360" cy="1073785"/>
            <wp:effectExtent l="19050" t="0" r="2540" b="0"/>
            <wp:docPr id="7" name="Picture 1" descr="zaglavl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glavlje"/>
                    <pic:cNvPicPr>
                      <a:picLocks noChangeAspect="1" noChangeArrowheads="1"/>
                    </pic:cNvPicPr>
                  </pic:nvPicPr>
                  <pic:blipFill>
                    <a:blip r:embed="rId8" cstate="print"/>
                    <a:srcRect/>
                    <a:stretch>
                      <a:fillRect/>
                    </a:stretch>
                  </pic:blipFill>
                  <pic:spPr bwMode="auto">
                    <a:xfrm>
                      <a:off x="0" y="0"/>
                      <a:ext cx="4912360" cy="1073785"/>
                    </a:xfrm>
                    <a:prstGeom prst="rect">
                      <a:avLst/>
                    </a:prstGeom>
                    <a:noFill/>
                    <a:ln w="9525">
                      <a:noFill/>
                      <a:miter lim="800000"/>
                      <a:headEnd/>
                      <a:tailEnd/>
                    </a:ln>
                  </pic:spPr>
                </pic:pic>
              </a:graphicData>
            </a:graphic>
          </wp:inline>
        </w:drawing>
      </w:r>
    </w:p>
    <w:p w:rsidR="00CB1960" w:rsidRDefault="00373E16" w:rsidP="007B0F6B">
      <w:pPr>
        <w:pStyle w:val="NASLOV"/>
        <w:rPr>
          <w:szCs w:val="20"/>
        </w:rPr>
      </w:pPr>
      <w:r>
        <w:t>COST</w:t>
      </w:r>
      <w:r w:rsidR="00782DB9">
        <w:t xml:space="preserve"> </w:t>
      </w:r>
      <w:r>
        <w:t>- OPTIMAL METHODOLOGY</w:t>
      </w:r>
      <w:r w:rsidR="00CB1960">
        <w:t xml:space="preserve"> </w:t>
      </w:r>
    </w:p>
    <w:p w:rsidR="00CB1960" w:rsidRPr="00813024" w:rsidRDefault="00F5298B" w:rsidP="007B0F6B">
      <w:pPr>
        <w:pStyle w:val="imeautoraikoautora"/>
        <w:rPr>
          <w:szCs w:val="20"/>
        </w:rPr>
      </w:pPr>
      <w:r>
        <w:rPr>
          <w:lang w:val="en-US"/>
        </w:rPr>
        <w:t xml:space="preserve">Marko </w:t>
      </w:r>
      <w:proofErr w:type="spellStart"/>
      <w:r>
        <w:rPr>
          <w:lang w:val="en-US"/>
        </w:rPr>
        <w:t>Serafimov</w:t>
      </w:r>
      <w:proofErr w:type="spellEnd"/>
      <w:r w:rsidR="00813024">
        <w:rPr>
          <w:rStyle w:val="FootnoteReference"/>
        </w:rPr>
        <w:footnoteReference w:id="1"/>
      </w:r>
      <w:r w:rsidR="00CB1960">
        <w:t xml:space="preserve">, </w:t>
      </w:r>
      <w:r>
        <w:t xml:space="preserve">Sevde Stavreva, </w:t>
      </w:r>
      <w:r w:rsidRPr="00AC6BFE">
        <w:t>Igor</w:t>
      </w:r>
      <w:r w:rsidR="00AC6BFE" w:rsidRPr="00AC6BFE">
        <w:t xml:space="preserve"> Shesho</w:t>
      </w:r>
      <w:r w:rsidR="00813024" w:rsidRPr="00AC6BFE">
        <w:rPr>
          <w:rStyle w:val="FootnoteReference"/>
        </w:rPr>
        <w:footnoteReference w:id="2"/>
      </w:r>
    </w:p>
    <w:p w:rsidR="00CB1960" w:rsidRPr="00C41050" w:rsidRDefault="00CB1960" w:rsidP="008E768F">
      <w:pPr>
        <w:jc w:val="both"/>
        <w:rPr>
          <w:rFonts w:ascii="Arial" w:hAnsi="Arial" w:cs="Arial"/>
          <w:i/>
          <w:sz w:val="20"/>
          <w:szCs w:val="20"/>
          <w:lang w:val="en-US"/>
        </w:rPr>
      </w:pPr>
      <w:r w:rsidRPr="00C41050">
        <w:rPr>
          <w:rFonts w:ascii="Arial" w:hAnsi="Arial" w:cs="Arial"/>
          <w:b/>
          <w:sz w:val="20"/>
          <w:szCs w:val="20"/>
        </w:rPr>
        <w:t>Summary:</w:t>
      </w:r>
      <w:r w:rsidR="008E768F">
        <w:t xml:space="preserve"> </w:t>
      </w:r>
      <w:r w:rsidR="00C41050" w:rsidRPr="00C41050">
        <w:rPr>
          <w:rFonts w:ascii="Arial" w:hAnsi="Arial" w:cs="Arial"/>
          <w:i/>
          <w:sz w:val="20"/>
          <w:szCs w:val="20"/>
          <w:lang w:val="en-US"/>
        </w:rPr>
        <w:t xml:space="preserve">On European level, the requirements regarding the energy features of the buildings are given in the Energy Performance of Buildings Directives (EPBD). The EPBD has set up a common framework according to which the respective countries which are EU members, are supposed to work out or adjust their respective national regulations aiming to improve the energy </w:t>
      </w:r>
      <w:r w:rsidR="00C41050" w:rsidRPr="00C41050">
        <w:rPr>
          <w:rFonts w:ascii="Arial" w:hAnsi="Arial" w:cs="Arial"/>
          <w:i/>
          <w:sz w:val="20"/>
          <w:szCs w:val="20"/>
        </w:rPr>
        <w:t>performance of buildings</w:t>
      </w:r>
      <w:r w:rsidR="00C41050" w:rsidRPr="00C41050">
        <w:rPr>
          <w:rFonts w:ascii="Arial" w:hAnsi="Arial" w:cs="Arial"/>
          <w:i/>
          <w:sz w:val="20"/>
          <w:szCs w:val="20"/>
          <w:lang w:val="en-US"/>
        </w:rPr>
        <w:t xml:space="preserve">. In compliance with EPBD, the member countries must establish the minimum requirements regarding the energy sustainability of the </w:t>
      </w:r>
      <w:r w:rsidR="00C41050" w:rsidRPr="00C41050">
        <w:rPr>
          <w:rFonts w:ascii="Arial" w:hAnsi="Arial" w:cs="Arial"/>
          <w:i/>
          <w:sz w:val="20"/>
          <w:szCs w:val="20"/>
        </w:rPr>
        <w:t>building and building elements</w:t>
      </w:r>
      <w:r w:rsidR="00C41050" w:rsidRPr="00C41050">
        <w:rPr>
          <w:rFonts w:ascii="Arial" w:hAnsi="Arial" w:cs="Arial"/>
          <w:i/>
          <w:sz w:val="20"/>
          <w:szCs w:val="20"/>
          <w:lang w:val="en-US"/>
        </w:rPr>
        <w:t xml:space="preserve"> to the purpose of </w:t>
      </w:r>
      <w:r w:rsidR="00C41050" w:rsidRPr="00C41050">
        <w:rPr>
          <w:rFonts w:ascii="Arial" w:hAnsi="Arial" w:cs="Arial"/>
          <w:i/>
          <w:sz w:val="20"/>
          <w:szCs w:val="20"/>
        </w:rPr>
        <w:t>achieving cost-optimal level</w:t>
      </w:r>
      <w:r w:rsidR="00C41050" w:rsidRPr="00C41050">
        <w:rPr>
          <w:rFonts w:ascii="Arial" w:hAnsi="Arial" w:cs="Arial"/>
          <w:i/>
          <w:sz w:val="20"/>
          <w:szCs w:val="20"/>
          <w:lang w:val="en-US"/>
        </w:rPr>
        <w:t xml:space="preserve">s. EPBD proposes a Comparative </w:t>
      </w:r>
      <w:r w:rsidR="00C41050" w:rsidRPr="00C41050">
        <w:rPr>
          <w:rFonts w:ascii="Arial" w:hAnsi="Arial" w:cs="Arial"/>
          <w:i/>
          <w:sz w:val="20"/>
          <w:szCs w:val="20"/>
        </w:rPr>
        <w:t>Methodology Framework</w:t>
      </w:r>
      <w:r w:rsidR="00C41050" w:rsidRPr="00C41050">
        <w:rPr>
          <w:rFonts w:ascii="Arial" w:hAnsi="Arial" w:cs="Arial"/>
          <w:i/>
          <w:sz w:val="20"/>
          <w:szCs w:val="20"/>
          <w:lang w:val="en-US"/>
        </w:rPr>
        <w:t xml:space="preserve">, to be used by the member countries when elaborating the comparisons between the minimum energy requirements and the </w:t>
      </w:r>
      <w:r w:rsidR="00C41050" w:rsidRPr="00C41050">
        <w:rPr>
          <w:rFonts w:ascii="Arial" w:hAnsi="Arial" w:cs="Arial"/>
          <w:i/>
          <w:sz w:val="20"/>
          <w:szCs w:val="20"/>
        </w:rPr>
        <w:t>calculated cost-optimal levels</w:t>
      </w:r>
      <w:r w:rsidR="00C41050" w:rsidRPr="00C41050">
        <w:rPr>
          <w:rFonts w:ascii="Arial" w:hAnsi="Arial" w:cs="Arial"/>
          <w:i/>
          <w:sz w:val="20"/>
          <w:szCs w:val="20"/>
          <w:lang w:val="en-US"/>
        </w:rPr>
        <w:t xml:space="preserve">. This paper gives a survey of EPBD proposals within the </w:t>
      </w:r>
      <w:r w:rsidR="00C41050" w:rsidRPr="00C41050">
        <w:rPr>
          <w:rFonts w:ascii="Arial" w:hAnsi="Arial" w:cs="Arial"/>
          <w:i/>
          <w:sz w:val="20"/>
          <w:szCs w:val="20"/>
        </w:rPr>
        <w:t>Comparative Methodology Framework</w:t>
      </w:r>
      <w:r w:rsidR="00C41050" w:rsidRPr="00C41050">
        <w:rPr>
          <w:rFonts w:ascii="Arial" w:hAnsi="Arial" w:cs="Arial"/>
          <w:i/>
          <w:sz w:val="20"/>
          <w:szCs w:val="20"/>
          <w:lang w:val="en-US"/>
        </w:rPr>
        <w:t xml:space="preserve">. </w:t>
      </w:r>
    </w:p>
    <w:p w:rsidR="00CB1960" w:rsidRPr="007B0F6B" w:rsidRDefault="00CB1960" w:rsidP="008E768F">
      <w:pPr>
        <w:pStyle w:val="rezime"/>
      </w:pPr>
      <w:r w:rsidRPr="007B0F6B">
        <w:t>Key words</w:t>
      </w:r>
      <w:r w:rsidR="007D6263">
        <w:t>:</w:t>
      </w:r>
      <w:r w:rsidR="007D6263" w:rsidRPr="007D6263">
        <w:rPr>
          <w:sz w:val="24"/>
        </w:rPr>
        <w:t xml:space="preserve"> </w:t>
      </w:r>
      <w:r w:rsidR="007D6263" w:rsidRPr="007D6263">
        <w:rPr>
          <w:szCs w:val="20"/>
        </w:rPr>
        <w:t>building sector</w:t>
      </w:r>
      <w:r w:rsidR="007D6263">
        <w:rPr>
          <w:szCs w:val="20"/>
        </w:rPr>
        <w:t>,</w:t>
      </w:r>
      <w:r w:rsidR="007D6263">
        <w:rPr>
          <w:sz w:val="24"/>
        </w:rPr>
        <w:t xml:space="preserve"> </w:t>
      </w:r>
      <w:r w:rsidR="007D6263" w:rsidRPr="007D6263">
        <w:rPr>
          <w:szCs w:val="20"/>
        </w:rPr>
        <w:t>cost-optimal levels</w:t>
      </w:r>
      <w:r w:rsidR="007D6263">
        <w:rPr>
          <w:szCs w:val="20"/>
        </w:rPr>
        <w:t xml:space="preserve">, </w:t>
      </w:r>
      <w:r w:rsidR="007D6263" w:rsidRPr="007D6263">
        <w:rPr>
          <w:szCs w:val="20"/>
          <w:lang w:val="en-US"/>
        </w:rPr>
        <w:t xml:space="preserve">Comparative </w:t>
      </w:r>
      <w:r w:rsidR="007D6263" w:rsidRPr="007D6263">
        <w:rPr>
          <w:szCs w:val="20"/>
        </w:rPr>
        <w:t>Methodology</w:t>
      </w:r>
      <w:r w:rsidR="007D6263">
        <w:rPr>
          <w:szCs w:val="20"/>
        </w:rPr>
        <w:t>, e</w:t>
      </w:r>
      <w:r w:rsidR="007D6263" w:rsidRPr="00353909">
        <w:rPr>
          <w:szCs w:val="20"/>
        </w:rPr>
        <w:t>nergy efficiency</w:t>
      </w:r>
    </w:p>
    <w:p w:rsidR="00CB1960" w:rsidRPr="004B4035" w:rsidRDefault="00CB1960" w:rsidP="00E34AAF">
      <w:pPr>
        <w:pStyle w:val="podnaslov"/>
        <w:spacing w:before="360"/>
        <w:rPr>
          <w:lang w:val="en-US"/>
        </w:rPr>
      </w:pPr>
      <w:r w:rsidRPr="004B4035">
        <w:t>INTRODUCTION</w:t>
      </w:r>
    </w:p>
    <w:p w:rsidR="0080154D" w:rsidRDefault="0080154D" w:rsidP="00542163">
      <w:pPr>
        <w:pStyle w:val="paragraf"/>
        <w:rPr>
          <w:lang w:val="en-US"/>
        </w:rPr>
      </w:pPr>
      <w:r w:rsidRPr="00353909">
        <w:t>In Europe building sector is the largest sector in energy consumption and associated of it also is largest greenhouse gas (CO</w:t>
      </w:r>
      <w:r w:rsidRPr="00353909">
        <w:rPr>
          <w:vertAlign w:val="subscript"/>
        </w:rPr>
        <w:t>2</w:t>
      </w:r>
      <w:r w:rsidRPr="00353909">
        <w:t>) emissions</w:t>
      </w:r>
      <w:r w:rsidRPr="00353909">
        <w:rPr>
          <w:lang w:val="mk-MK"/>
        </w:rPr>
        <w:t xml:space="preserve">. The need for energy in the </w:t>
      </w:r>
      <w:r w:rsidRPr="00353909">
        <w:t>building sector</w:t>
      </w:r>
      <w:r w:rsidRPr="00353909">
        <w:rPr>
          <w:lang w:val="mk-MK"/>
        </w:rPr>
        <w:t xml:space="preserve">  in the 27 member states of the EU average is 40% of the total energy and emission of 36% CO2.</w:t>
      </w:r>
    </w:p>
    <w:p w:rsidR="0080154D" w:rsidRPr="00353909" w:rsidRDefault="0080154D" w:rsidP="00542163">
      <w:pPr>
        <w:ind w:firstLine="680"/>
        <w:jc w:val="both"/>
        <w:rPr>
          <w:rFonts w:ascii="Arial" w:hAnsi="Arial" w:cs="Arial"/>
          <w:sz w:val="20"/>
          <w:szCs w:val="20"/>
          <w:lang w:val="mk-MK"/>
        </w:rPr>
      </w:pPr>
      <w:r w:rsidRPr="00353909">
        <w:rPr>
          <w:rFonts w:ascii="Arial" w:hAnsi="Arial" w:cs="Arial"/>
          <w:sz w:val="20"/>
          <w:szCs w:val="20"/>
        </w:rPr>
        <w:t>Energy efficiency is the most cost-effective way of reducing energy consumption and CO</w:t>
      </w:r>
      <w:r w:rsidRPr="00353909">
        <w:rPr>
          <w:rFonts w:ascii="Arial" w:hAnsi="Arial" w:cs="Arial"/>
          <w:sz w:val="20"/>
          <w:szCs w:val="20"/>
          <w:vertAlign w:val="subscript"/>
        </w:rPr>
        <w:t>2</w:t>
      </w:r>
      <w:r w:rsidRPr="00353909">
        <w:rPr>
          <w:rFonts w:ascii="Arial" w:hAnsi="Arial" w:cs="Arial"/>
          <w:sz w:val="20"/>
          <w:szCs w:val="20"/>
        </w:rPr>
        <w:t xml:space="preserve"> emissions, by </w:t>
      </w:r>
      <w:proofErr w:type="gramStart"/>
      <w:r w:rsidRPr="00353909">
        <w:rPr>
          <w:rFonts w:ascii="Arial" w:hAnsi="Arial" w:cs="Arial"/>
          <w:sz w:val="20"/>
          <w:szCs w:val="20"/>
        </w:rPr>
        <w:t>improve</w:t>
      </w:r>
      <w:proofErr w:type="gramEnd"/>
      <w:r w:rsidRPr="00353909">
        <w:rPr>
          <w:rFonts w:ascii="Arial" w:hAnsi="Arial" w:cs="Arial"/>
          <w:sz w:val="20"/>
          <w:szCs w:val="20"/>
        </w:rPr>
        <w:t xml:space="preserve"> the energy performance of buildings</w:t>
      </w:r>
      <w:r>
        <w:t xml:space="preserve">. </w:t>
      </w:r>
      <w:r w:rsidRPr="00353909">
        <w:rPr>
          <w:rFonts w:ascii="Arial" w:hAnsi="Arial" w:cs="Arial"/>
          <w:sz w:val="20"/>
          <w:szCs w:val="20"/>
        </w:rPr>
        <w:t xml:space="preserve">On the European level, the principles for the requirements for the energy performance of buildings are set by Energy Performance of Buildings Directives. The EPBD 2002/91/EC has set a common framework from which the individual Member States in the EU develop or adapted their individual national regulations. The EPBD demands improvement in the overall energy efficiency of all new buildings. It also incorporates a requirement for the renovation of large existing buildings (with a floor area of over </w:t>
      </w:r>
      <w:r w:rsidRPr="00353909">
        <w:rPr>
          <w:rFonts w:ascii="Arial" w:hAnsi="Arial" w:cs="Arial"/>
          <w:sz w:val="20"/>
          <w:szCs w:val="20"/>
        </w:rPr>
        <w:lastRenderedPageBreak/>
        <w:t>1,000 square meters). In the recast EPBD, the threshold of 1,000 m</w:t>
      </w:r>
      <w:r w:rsidRPr="00353909">
        <w:rPr>
          <w:rFonts w:ascii="Arial" w:hAnsi="Arial" w:cs="Arial"/>
          <w:sz w:val="20"/>
          <w:szCs w:val="20"/>
          <w:vertAlign w:val="superscript"/>
        </w:rPr>
        <w:t>2</w:t>
      </w:r>
      <w:r w:rsidRPr="00353909">
        <w:rPr>
          <w:rFonts w:ascii="Arial" w:hAnsi="Arial" w:cs="Arial"/>
          <w:sz w:val="20"/>
          <w:szCs w:val="20"/>
        </w:rPr>
        <w:t xml:space="preserve"> has been removed for new </w:t>
      </w:r>
      <w:proofErr w:type="spellStart"/>
      <w:r w:rsidRPr="00353909">
        <w:rPr>
          <w:rFonts w:ascii="Arial" w:hAnsi="Arial" w:cs="Arial"/>
          <w:sz w:val="20"/>
          <w:szCs w:val="20"/>
        </w:rPr>
        <w:t>end</w:t>
      </w:r>
      <w:proofErr w:type="spellEnd"/>
      <w:r w:rsidRPr="00353909">
        <w:rPr>
          <w:rFonts w:ascii="Arial" w:hAnsi="Arial" w:cs="Arial"/>
          <w:sz w:val="20"/>
          <w:szCs w:val="20"/>
        </w:rPr>
        <w:t xml:space="preserve"> existing buildings.</w:t>
      </w:r>
    </w:p>
    <w:p w:rsidR="0080154D" w:rsidRDefault="0080154D" w:rsidP="00542163">
      <w:pPr>
        <w:ind w:firstLine="680"/>
        <w:jc w:val="both"/>
        <w:rPr>
          <w:rFonts w:ascii="Arial" w:hAnsi="Arial" w:cs="Arial"/>
          <w:sz w:val="20"/>
          <w:szCs w:val="20"/>
        </w:rPr>
      </w:pPr>
      <w:r w:rsidRPr="00353909">
        <w:rPr>
          <w:rFonts w:ascii="Arial" w:hAnsi="Arial" w:cs="Arial"/>
          <w:sz w:val="20"/>
          <w:szCs w:val="20"/>
        </w:rPr>
        <w:t>The EPBD 2010/31/</w:t>
      </w:r>
      <w:proofErr w:type="gramStart"/>
      <w:r w:rsidRPr="00353909">
        <w:rPr>
          <w:rFonts w:ascii="Arial" w:hAnsi="Arial" w:cs="Arial"/>
          <w:sz w:val="20"/>
          <w:szCs w:val="20"/>
        </w:rPr>
        <w:t>EU,</w:t>
      </w:r>
      <w:proofErr w:type="gramEnd"/>
      <w:r w:rsidRPr="00353909">
        <w:rPr>
          <w:rFonts w:ascii="Arial" w:hAnsi="Arial" w:cs="Arial"/>
          <w:sz w:val="20"/>
          <w:szCs w:val="20"/>
        </w:rPr>
        <w:t xml:space="preserve"> recast now requests that Member States ensure that minimum energy performance requirements for buildings are set “with a view to achieving cost-optimal levels”. The cost-optimal level shall be calculated in accordance with a comparative methodology.</w:t>
      </w:r>
      <w:r w:rsidRPr="0080154D">
        <w:rPr>
          <w:rFonts w:ascii="Arial" w:hAnsi="Arial" w:cs="Arial"/>
          <w:sz w:val="20"/>
          <w:szCs w:val="20"/>
        </w:rPr>
        <w:t xml:space="preserve"> </w:t>
      </w:r>
      <w:r w:rsidRPr="00353909">
        <w:rPr>
          <w:rFonts w:ascii="Arial" w:hAnsi="Arial" w:cs="Arial"/>
          <w:sz w:val="20"/>
          <w:szCs w:val="20"/>
        </w:rPr>
        <w:t>The EPBD recast defines ambition levels in two areas:</w:t>
      </w:r>
    </w:p>
    <w:p w:rsidR="0080154D" w:rsidRPr="00353909" w:rsidRDefault="0080154D" w:rsidP="00542163">
      <w:pPr>
        <w:pStyle w:val="ListParagraph"/>
        <w:numPr>
          <w:ilvl w:val="0"/>
          <w:numId w:val="35"/>
        </w:numPr>
        <w:spacing w:line="240" w:lineRule="auto"/>
        <w:ind w:left="1077" w:hanging="357"/>
        <w:jc w:val="both"/>
        <w:rPr>
          <w:rFonts w:ascii="Arial" w:hAnsi="Arial" w:cs="Arial"/>
          <w:sz w:val="20"/>
          <w:szCs w:val="20"/>
        </w:rPr>
      </w:pPr>
      <w:r w:rsidRPr="00353909">
        <w:rPr>
          <w:rFonts w:ascii="Arial" w:hAnsi="Arial" w:cs="Arial"/>
          <w:sz w:val="20"/>
          <w:szCs w:val="20"/>
        </w:rPr>
        <w:t>The methodology for cost-optimal levels for energy performance requirements (for new and existing buildings)</w:t>
      </w:r>
    </w:p>
    <w:p w:rsidR="0080154D" w:rsidRPr="00353909" w:rsidRDefault="0080154D" w:rsidP="00B069B1">
      <w:pPr>
        <w:pStyle w:val="ListParagraph"/>
        <w:numPr>
          <w:ilvl w:val="0"/>
          <w:numId w:val="35"/>
        </w:numPr>
        <w:spacing w:after="120" w:line="240" w:lineRule="auto"/>
        <w:ind w:left="1077" w:hanging="357"/>
        <w:jc w:val="both"/>
        <w:rPr>
          <w:rFonts w:ascii="Arial" w:hAnsi="Arial" w:cs="Arial"/>
          <w:sz w:val="20"/>
          <w:szCs w:val="20"/>
        </w:rPr>
      </w:pPr>
      <w:r w:rsidRPr="00353909">
        <w:rPr>
          <w:rFonts w:ascii="Arial" w:hAnsi="Arial" w:cs="Arial"/>
          <w:sz w:val="20"/>
          <w:szCs w:val="20"/>
        </w:rPr>
        <w:t>The requirements for nearly zero-energy buildings (</w:t>
      </w:r>
      <w:proofErr w:type="spellStart"/>
      <w:r w:rsidRPr="00353909">
        <w:rPr>
          <w:rFonts w:ascii="Arial" w:hAnsi="Arial" w:cs="Arial"/>
          <w:sz w:val="20"/>
          <w:szCs w:val="20"/>
        </w:rPr>
        <w:t>nZEB</w:t>
      </w:r>
      <w:proofErr w:type="spellEnd"/>
      <w:r w:rsidRPr="00353909">
        <w:rPr>
          <w:rFonts w:ascii="Arial" w:hAnsi="Arial" w:cs="Arial"/>
          <w:sz w:val="20"/>
          <w:szCs w:val="20"/>
        </w:rPr>
        <w:t>) to be realized as from 2019 (only new public buildings) or 2021 (for all new buildings).</w:t>
      </w:r>
    </w:p>
    <w:p w:rsidR="0080154D" w:rsidRPr="00284DFA" w:rsidRDefault="00FE3074" w:rsidP="0080154D">
      <w:pPr>
        <w:jc w:val="both"/>
        <w:rPr>
          <w:rFonts w:ascii="Arial" w:hAnsi="Arial" w:cs="Arial"/>
          <w:noProof/>
          <w:sz w:val="12"/>
          <w:szCs w:val="12"/>
          <w:lang w:val="en-US" w:eastAsia="mk-MK"/>
        </w:rPr>
      </w:pPr>
      <w:r w:rsidRPr="00B069B1">
        <w:rPr>
          <w:rFonts w:ascii="Arial" w:hAnsi="Arial" w:cs="Arial"/>
          <w:noProof/>
          <w:sz w:val="20"/>
          <w:szCs w:val="20"/>
          <w:bdr w:val="single" w:sz="4" w:space="0" w:color="auto"/>
          <w:lang w:val="en-US"/>
        </w:rPr>
        <w:drawing>
          <wp:inline distT="0" distB="0" distL="0" distR="0">
            <wp:extent cx="5167630" cy="1680210"/>
            <wp:effectExtent l="19050" t="0" r="0"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l="2298" t="3015" r="1767" b="8543"/>
                    <a:stretch>
                      <a:fillRect/>
                    </a:stretch>
                  </pic:blipFill>
                  <pic:spPr bwMode="auto">
                    <a:xfrm>
                      <a:off x="0" y="0"/>
                      <a:ext cx="5167630" cy="1680210"/>
                    </a:xfrm>
                    <a:prstGeom prst="rect">
                      <a:avLst/>
                    </a:prstGeom>
                    <a:noFill/>
                    <a:ln w="9525">
                      <a:noFill/>
                      <a:miter lim="800000"/>
                      <a:headEnd/>
                      <a:tailEnd/>
                    </a:ln>
                  </pic:spPr>
                </pic:pic>
              </a:graphicData>
            </a:graphic>
          </wp:inline>
        </w:drawing>
      </w:r>
    </w:p>
    <w:p w:rsidR="0080154D" w:rsidRPr="0080154D" w:rsidRDefault="0080154D" w:rsidP="00B069B1">
      <w:pPr>
        <w:spacing w:before="120" w:after="240"/>
        <w:jc w:val="center"/>
        <w:rPr>
          <w:rFonts w:ascii="Arial" w:hAnsi="Arial" w:cs="Arial"/>
          <w:sz w:val="20"/>
          <w:szCs w:val="20"/>
          <w:lang w:val="en-US"/>
        </w:rPr>
      </w:pPr>
      <w:r w:rsidRPr="0080154D">
        <w:rPr>
          <w:rFonts w:ascii="Arial" w:hAnsi="Arial" w:cs="Arial"/>
          <w:sz w:val="20"/>
          <w:szCs w:val="20"/>
          <w:lang w:val="sl-SI"/>
        </w:rPr>
        <w:t>Fig. 1</w:t>
      </w:r>
      <w:r>
        <w:rPr>
          <w:rFonts w:ascii="Arial" w:hAnsi="Arial" w:cs="Arial"/>
          <w:sz w:val="20"/>
          <w:szCs w:val="20"/>
          <w:lang w:val="sl-SI"/>
        </w:rPr>
        <w:t xml:space="preserve"> </w:t>
      </w:r>
      <w:r w:rsidRPr="001C29C8">
        <w:rPr>
          <w:rFonts w:ascii="Arial" w:hAnsi="Arial" w:cs="Arial"/>
          <w:i/>
          <w:sz w:val="20"/>
          <w:szCs w:val="20"/>
        </w:rPr>
        <w:t xml:space="preserve">Timeline for cost-optimality and </w:t>
      </w:r>
      <w:proofErr w:type="spellStart"/>
      <w:r w:rsidRPr="001C29C8">
        <w:rPr>
          <w:rFonts w:ascii="Arial" w:hAnsi="Arial" w:cs="Arial"/>
          <w:i/>
          <w:sz w:val="20"/>
          <w:szCs w:val="20"/>
        </w:rPr>
        <w:t>nZEB</w:t>
      </w:r>
      <w:proofErr w:type="spellEnd"/>
      <w:r w:rsidRPr="001C29C8">
        <w:rPr>
          <w:rFonts w:ascii="Arial" w:hAnsi="Arial" w:cs="Arial"/>
          <w:i/>
          <w:sz w:val="20"/>
          <w:szCs w:val="20"/>
        </w:rPr>
        <w:t xml:space="preserve"> requirements of recast EPBD</w:t>
      </w:r>
    </w:p>
    <w:p w:rsidR="0080154D" w:rsidRDefault="0080154D" w:rsidP="00542163">
      <w:pPr>
        <w:pStyle w:val="podnaslov"/>
        <w:spacing w:before="360"/>
      </w:pPr>
      <w:r w:rsidRPr="00353909">
        <w:rPr>
          <w:szCs w:val="20"/>
        </w:rPr>
        <w:t>COST-OPTIMAL LEVELS</w:t>
      </w:r>
      <w:r>
        <w:t xml:space="preserve"> </w:t>
      </w:r>
    </w:p>
    <w:p w:rsidR="0080154D" w:rsidRDefault="0080154D" w:rsidP="00542163">
      <w:pPr>
        <w:pStyle w:val="podnaslov"/>
        <w:numPr>
          <w:ilvl w:val="0"/>
          <w:numId w:val="0"/>
        </w:numPr>
        <w:spacing w:before="240"/>
      </w:pPr>
      <w:r w:rsidRPr="00353909">
        <w:t>2.1 DEFINITION OF COST-OPTIMAL LEVEL</w:t>
      </w:r>
    </w:p>
    <w:p w:rsidR="00CB1960" w:rsidRDefault="0080154D" w:rsidP="00542163">
      <w:pPr>
        <w:pStyle w:val="paragraf"/>
      </w:pPr>
      <w:r w:rsidRPr="00353909">
        <w:t>The EPBD/2002/91 set out a general framework to assess the energy performance of buildings and require Member States to define maximum values for</w:t>
      </w:r>
      <w:r w:rsidR="00CB1960">
        <w:t>.</w:t>
      </w:r>
      <w:r w:rsidRPr="0080154D">
        <w:t xml:space="preserve"> </w:t>
      </w:r>
      <w:r w:rsidRPr="00353909">
        <w:t>energy delivered to meet the energy demand with standardized use of the building. However it did not contain requirements or guidance of such requirements, as a consequence building regulations in the various Member States have been developed by the use of different approaches and resulted in different ambition levels.</w:t>
      </w:r>
    </w:p>
    <w:p w:rsidR="0080154D" w:rsidRDefault="0080154D" w:rsidP="00542163">
      <w:pPr>
        <w:pStyle w:val="paragraf"/>
      </w:pPr>
      <w:r w:rsidRPr="00353909">
        <w:t xml:space="preserve">According to EPBD recast, Member States must set minimum energy performance requirements for building and building elements with a view to achieving cost-optimal levels. The cost-optimal level is defined as “the energy performance level which leads to the lowest cost during the estimated economic lifecycle”. Member States will determine this level by taking account a range of costs including investments, maintenance, operating costs and energy savings. The economic lifecycle is defined by each Member State. Figure </w:t>
      </w:r>
      <w:r>
        <w:rPr>
          <w:lang w:val="mk-MK"/>
        </w:rPr>
        <w:t>2</w:t>
      </w:r>
      <w:r w:rsidRPr="00353909">
        <w:t xml:space="preserve"> present ambition of energy performance (e.g. thickness of insulation and/or efficiency of heating system/air-conditioning/lighting etc.).</w:t>
      </w:r>
    </w:p>
    <w:p w:rsidR="00284DFA" w:rsidRPr="00353909" w:rsidRDefault="00284DFA" w:rsidP="00542163">
      <w:pPr>
        <w:ind w:firstLine="720"/>
        <w:jc w:val="both"/>
        <w:rPr>
          <w:rFonts w:ascii="Arial" w:hAnsi="Arial" w:cs="Arial"/>
          <w:sz w:val="20"/>
          <w:szCs w:val="20"/>
        </w:rPr>
      </w:pPr>
      <w:r w:rsidRPr="00353909">
        <w:rPr>
          <w:rFonts w:ascii="Arial" w:hAnsi="Arial" w:cs="Arial"/>
          <w:sz w:val="20"/>
          <w:szCs w:val="20"/>
        </w:rPr>
        <w:t xml:space="preserve">The EPBD recast requires Member States to report on the comparison between the minimum energy performance requirements and calculated cost optimal levels using the comparative Methodology Framework provided by the Commission </w:t>
      </w:r>
      <w:r w:rsidRPr="00353909">
        <w:rPr>
          <w:rFonts w:ascii="Arial" w:hAnsi="Arial" w:cs="Arial"/>
          <w:sz w:val="20"/>
          <w:szCs w:val="20"/>
        </w:rPr>
        <w:lastRenderedPageBreak/>
        <w:t>(EPBD recast, Art. 5 and Annex III). The relevant legal document is the Commission Delegated Regulation (EU) No. 244/2012 (hereafter “The Regulation”).</w:t>
      </w:r>
    </w:p>
    <w:p w:rsidR="00284DFA" w:rsidRDefault="00284DFA" w:rsidP="00284DFA">
      <w:pPr>
        <w:pStyle w:val="paragraf"/>
      </w:pPr>
    </w:p>
    <w:p w:rsidR="00284DFA" w:rsidRDefault="00FE3074" w:rsidP="00C85241">
      <w:pPr>
        <w:pStyle w:val="paragraf"/>
        <w:rPr>
          <w:noProof/>
          <w:lang w:val="en-US" w:eastAsia="mk-MK"/>
        </w:rPr>
      </w:pPr>
      <w:r w:rsidRPr="00B069B1">
        <w:rPr>
          <w:noProof/>
          <w:bdr w:val="single" w:sz="4" w:space="0" w:color="auto"/>
          <w:lang w:val="en-US"/>
        </w:rPr>
        <w:drawing>
          <wp:inline distT="0" distB="0" distL="0" distR="0">
            <wp:extent cx="3144268" cy="1898524"/>
            <wp:effectExtent l="1905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3148581" cy="1901128"/>
                    </a:xfrm>
                    <a:prstGeom prst="rect">
                      <a:avLst/>
                    </a:prstGeom>
                    <a:noFill/>
                    <a:ln w="9525">
                      <a:noFill/>
                      <a:miter lim="800000"/>
                      <a:headEnd/>
                      <a:tailEnd/>
                    </a:ln>
                  </pic:spPr>
                </pic:pic>
              </a:graphicData>
            </a:graphic>
          </wp:inline>
        </w:drawing>
      </w:r>
    </w:p>
    <w:p w:rsidR="00284DFA" w:rsidRPr="0040490B" w:rsidRDefault="00284DFA" w:rsidP="007209D9">
      <w:pPr>
        <w:spacing w:before="120" w:after="240"/>
        <w:ind w:firstLine="720"/>
        <w:rPr>
          <w:rFonts w:ascii="Arial" w:hAnsi="Arial" w:cs="Arial"/>
          <w:i/>
          <w:sz w:val="20"/>
          <w:szCs w:val="20"/>
        </w:rPr>
      </w:pPr>
      <w:proofErr w:type="gramStart"/>
      <w:r w:rsidRPr="002F0FCB">
        <w:rPr>
          <w:rFonts w:ascii="Arial" w:hAnsi="Arial" w:cs="Arial"/>
          <w:sz w:val="20"/>
          <w:szCs w:val="20"/>
        </w:rPr>
        <w:t xml:space="preserve">Fig. </w:t>
      </w:r>
      <w:r w:rsidRPr="002F0FCB">
        <w:rPr>
          <w:rFonts w:ascii="Arial" w:hAnsi="Arial" w:cs="Arial"/>
          <w:sz w:val="20"/>
          <w:szCs w:val="20"/>
          <w:lang w:val="mk-MK"/>
        </w:rPr>
        <w:t>2</w:t>
      </w:r>
      <w:r w:rsidRPr="002F0FCB">
        <w:rPr>
          <w:rFonts w:ascii="Arial" w:hAnsi="Arial" w:cs="Arial"/>
          <w:sz w:val="20"/>
          <w:szCs w:val="20"/>
        </w:rPr>
        <w:t>.</w:t>
      </w:r>
      <w:proofErr w:type="gramEnd"/>
      <w:r w:rsidRPr="0040490B">
        <w:rPr>
          <w:rFonts w:ascii="Arial" w:hAnsi="Arial" w:cs="Arial"/>
          <w:i/>
          <w:sz w:val="20"/>
          <w:szCs w:val="20"/>
        </w:rPr>
        <w:t xml:space="preserve"> Relationship between cost-optimality and cost-effectiveness</w:t>
      </w:r>
    </w:p>
    <w:p w:rsidR="00CB1960" w:rsidRDefault="000245CB" w:rsidP="00542163">
      <w:pPr>
        <w:pStyle w:val="podnaslov"/>
        <w:numPr>
          <w:ilvl w:val="0"/>
          <w:numId w:val="0"/>
        </w:numPr>
        <w:spacing w:before="240"/>
      </w:pPr>
      <w:r>
        <w:t>2.2</w:t>
      </w:r>
      <w:r w:rsidR="00E34AAF">
        <w:t xml:space="preserve"> </w:t>
      </w:r>
      <w:r w:rsidRPr="00AF6148">
        <w:rPr>
          <w:szCs w:val="20"/>
        </w:rPr>
        <w:t>THE C</w:t>
      </w:r>
      <w:r w:rsidR="00BF50C8">
        <w:rPr>
          <w:szCs w:val="20"/>
        </w:rPr>
        <w:t>OMPARATIVE METHODOLOGY FRAMEWOR</w:t>
      </w:r>
      <w:r w:rsidR="00CB1960">
        <w:t xml:space="preserve"> </w:t>
      </w:r>
    </w:p>
    <w:p w:rsidR="00E15E81" w:rsidRPr="00353909" w:rsidRDefault="00BF50C8" w:rsidP="00542163">
      <w:pPr>
        <w:ind w:firstLine="680"/>
        <w:jc w:val="both"/>
        <w:rPr>
          <w:rFonts w:ascii="Arial" w:hAnsi="Arial" w:cs="Arial"/>
          <w:sz w:val="20"/>
          <w:szCs w:val="20"/>
        </w:rPr>
      </w:pPr>
      <w:r w:rsidRPr="00353909">
        <w:rPr>
          <w:rFonts w:ascii="Arial" w:hAnsi="Arial" w:cs="Arial"/>
          <w:sz w:val="20"/>
          <w:szCs w:val="20"/>
        </w:rPr>
        <w:t xml:space="preserve">The comparative methodology framework is not meant to harmonize the minimum energy performance requirements, but to ensure that the level of Member State in its given context is similar. The EPBD recast obliges Member States to report on the comparison between the minimum energy performance requirements and calculated cost-optimal levels using Comparative Methodology Framework. The report </w:t>
      </w:r>
      <w:r w:rsidR="00E15E81" w:rsidRPr="00353909">
        <w:rPr>
          <w:rFonts w:ascii="Arial" w:hAnsi="Arial" w:cs="Arial"/>
          <w:sz w:val="20"/>
          <w:szCs w:val="20"/>
        </w:rPr>
        <w:t>should also provide all input data and assumptions made.</w:t>
      </w:r>
      <w:r w:rsidR="00E15E81">
        <w:rPr>
          <w:rFonts w:ascii="Arial" w:hAnsi="Arial" w:cs="Arial"/>
          <w:sz w:val="20"/>
          <w:szCs w:val="20"/>
        </w:rPr>
        <w:t xml:space="preserve"> </w:t>
      </w:r>
      <w:r w:rsidR="00E15E81" w:rsidRPr="00353909">
        <w:rPr>
          <w:rFonts w:ascii="Arial" w:hAnsi="Arial" w:cs="Arial"/>
          <w:sz w:val="20"/>
          <w:szCs w:val="20"/>
        </w:rPr>
        <w:t>The comparative methodology framework requires Member States to:</w:t>
      </w:r>
    </w:p>
    <w:p w:rsidR="007749BE" w:rsidRPr="00353909" w:rsidRDefault="007749BE" w:rsidP="00542163">
      <w:pPr>
        <w:pStyle w:val="ListParagraph"/>
        <w:numPr>
          <w:ilvl w:val="0"/>
          <w:numId w:val="35"/>
        </w:numPr>
        <w:spacing w:line="240" w:lineRule="auto"/>
        <w:jc w:val="both"/>
        <w:rPr>
          <w:rFonts w:ascii="Arial" w:hAnsi="Arial" w:cs="Arial"/>
          <w:sz w:val="20"/>
          <w:szCs w:val="20"/>
        </w:rPr>
      </w:pPr>
      <w:r w:rsidRPr="00353909">
        <w:rPr>
          <w:rFonts w:ascii="Arial" w:hAnsi="Arial" w:cs="Arial"/>
          <w:sz w:val="20"/>
          <w:szCs w:val="20"/>
        </w:rPr>
        <w:t>Define reference buildings  that characterized by and representative of their functionality and climate conditions;</w:t>
      </w:r>
    </w:p>
    <w:p w:rsidR="007749BE" w:rsidRPr="00353909" w:rsidRDefault="007749BE" w:rsidP="00542163">
      <w:pPr>
        <w:pStyle w:val="ListParagraph"/>
        <w:numPr>
          <w:ilvl w:val="0"/>
          <w:numId w:val="35"/>
        </w:numPr>
        <w:spacing w:line="240" w:lineRule="auto"/>
        <w:jc w:val="both"/>
        <w:rPr>
          <w:rFonts w:ascii="Arial" w:hAnsi="Arial" w:cs="Arial"/>
          <w:sz w:val="20"/>
          <w:szCs w:val="20"/>
        </w:rPr>
      </w:pPr>
      <w:r w:rsidRPr="00353909">
        <w:rPr>
          <w:rFonts w:ascii="Arial" w:hAnsi="Arial" w:cs="Arial"/>
          <w:sz w:val="20"/>
          <w:szCs w:val="20"/>
        </w:rPr>
        <w:t>Define energy efficiency measures that are assessed for the reference buildings;</w:t>
      </w:r>
    </w:p>
    <w:p w:rsidR="007749BE" w:rsidRPr="00353909" w:rsidRDefault="007749BE" w:rsidP="00542163">
      <w:pPr>
        <w:pStyle w:val="ListParagraph"/>
        <w:numPr>
          <w:ilvl w:val="0"/>
          <w:numId w:val="35"/>
        </w:numPr>
        <w:spacing w:line="240" w:lineRule="auto"/>
        <w:jc w:val="both"/>
        <w:rPr>
          <w:rFonts w:ascii="Arial" w:hAnsi="Arial" w:cs="Arial"/>
          <w:sz w:val="20"/>
          <w:szCs w:val="20"/>
        </w:rPr>
      </w:pPr>
      <w:r w:rsidRPr="00353909">
        <w:rPr>
          <w:rFonts w:ascii="Arial" w:hAnsi="Arial" w:cs="Arial"/>
          <w:sz w:val="20"/>
          <w:szCs w:val="20"/>
        </w:rPr>
        <w:t>Assess the final and primary energy need of the reference buildings by calculating different packages of measures, and</w:t>
      </w:r>
    </w:p>
    <w:p w:rsidR="00AA5FAF" w:rsidRDefault="007749BE" w:rsidP="00542163">
      <w:pPr>
        <w:pStyle w:val="ListParagraph"/>
        <w:numPr>
          <w:ilvl w:val="0"/>
          <w:numId w:val="35"/>
        </w:numPr>
        <w:spacing w:after="0" w:line="240" w:lineRule="auto"/>
        <w:ind w:left="1077" w:hanging="357"/>
        <w:jc w:val="both"/>
        <w:rPr>
          <w:rFonts w:ascii="Arial" w:hAnsi="Arial" w:cs="Arial"/>
          <w:sz w:val="20"/>
          <w:szCs w:val="20"/>
        </w:rPr>
      </w:pPr>
      <w:r w:rsidRPr="00353909">
        <w:rPr>
          <w:rFonts w:ascii="Arial" w:hAnsi="Arial" w:cs="Arial"/>
          <w:sz w:val="20"/>
          <w:szCs w:val="20"/>
        </w:rPr>
        <w:t>Calculate the costs of energy efficiency measures into account investment costs, maintenance and operating costs, as well as earnings from produced energy.</w:t>
      </w:r>
    </w:p>
    <w:p w:rsidR="00F35783" w:rsidRPr="00F35783" w:rsidRDefault="00F35783" w:rsidP="00542163">
      <w:pPr>
        <w:spacing w:before="240" w:after="120"/>
        <w:jc w:val="both"/>
        <w:rPr>
          <w:rFonts w:ascii="Arial" w:hAnsi="Arial" w:cs="Arial"/>
          <w:b/>
          <w:sz w:val="20"/>
          <w:szCs w:val="20"/>
        </w:rPr>
      </w:pPr>
      <w:r w:rsidRPr="00F35783">
        <w:rPr>
          <w:rFonts w:ascii="Arial" w:hAnsi="Arial" w:cs="Arial"/>
          <w:b/>
          <w:sz w:val="20"/>
          <w:szCs w:val="20"/>
        </w:rPr>
        <w:t>2.2.1 Reference buildings</w:t>
      </w:r>
    </w:p>
    <w:p w:rsidR="00FE3074" w:rsidRPr="00353909" w:rsidRDefault="00FE3074" w:rsidP="00542163">
      <w:pPr>
        <w:ind w:firstLine="357"/>
        <w:jc w:val="both"/>
        <w:rPr>
          <w:rFonts w:ascii="Arial" w:hAnsi="Arial" w:cs="Arial"/>
          <w:sz w:val="20"/>
          <w:szCs w:val="20"/>
        </w:rPr>
      </w:pPr>
      <w:r w:rsidRPr="00353909">
        <w:rPr>
          <w:rFonts w:ascii="Arial" w:hAnsi="Arial" w:cs="Arial"/>
          <w:sz w:val="20"/>
          <w:szCs w:val="20"/>
        </w:rPr>
        <w:t>Article 5 of the EPBD recast requires Member States to establish the comparative methodology framework in accordance with Annex III and to differentiate between different categories of buildings. Member States must define reference buildings that are characterized by and representative of their functionality and geographic location, including indoor and outdoor climate conditions</w:t>
      </w:r>
      <w:r w:rsidRPr="009015D7">
        <w:rPr>
          <w:rFonts w:ascii="Arial" w:hAnsi="Arial" w:cs="Arial"/>
          <w:sz w:val="20"/>
          <w:szCs w:val="20"/>
        </w:rPr>
        <w:t xml:space="preserve">. For the purpose of the energy performance calculation, the Member States should define a minimum of 9 reference (both new and existing ones), as are presented bellow. For define of reference buildings should be one for new and two for existing buildings: single-family houses of different types; blocks flats; offices; educational buildings; hospitals; hotels and </w:t>
      </w:r>
      <w:r w:rsidRPr="009015D7">
        <w:rPr>
          <w:rFonts w:ascii="Arial" w:hAnsi="Arial" w:cs="Arial"/>
          <w:sz w:val="20"/>
          <w:szCs w:val="20"/>
        </w:rPr>
        <w:lastRenderedPageBreak/>
        <w:t>restaurants; sports facilities; wholesale and retail trade services buildings and other types of energy-consuming buildings.</w:t>
      </w:r>
      <w:r>
        <w:rPr>
          <w:rFonts w:ascii="Arial" w:hAnsi="Arial" w:cs="Arial"/>
          <w:sz w:val="20"/>
          <w:szCs w:val="20"/>
        </w:rPr>
        <w:t xml:space="preserve"> </w:t>
      </w:r>
      <w:r w:rsidRPr="00353909">
        <w:rPr>
          <w:rFonts w:ascii="Arial" w:hAnsi="Arial" w:cs="Arial"/>
          <w:sz w:val="20"/>
          <w:szCs w:val="20"/>
        </w:rPr>
        <w:t>It is recommended that reference buildings be established in one of two following ways:</w:t>
      </w:r>
    </w:p>
    <w:p w:rsidR="00FE3074" w:rsidRDefault="00FE3074" w:rsidP="00542163">
      <w:pPr>
        <w:pStyle w:val="ListParagraph"/>
        <w:numPr>
          <w:ilvl w:val="0"/>
          <w:numId w:val="39"/>
        </w:numPr>
        <w:spacing w:line="240" w:lineRule="auto"/>
        <w:jc w:val="both"/>
        <w:rPr>
          <w:rFonts w:ascii="Arial" w:hAnsi="Arial" w:cs="Arial"/>
          <w:sz w:val="20"/>
          <w:szCs w:val="20"/>
        </w:rPr>
      </w:pPr>
      <w:r w:rsidRPr="0030645B">
        <w:rPr>
          <w:rFonts w:ascii="Arial" w:hAnsi="Arial" w:cs="Arial"/>
          <w:sz w:val="20"/>
          <w:szCs w:val="20"/>
        </w:rPr>
        <w:t>Selection of a real example representing the most typical building in a specific category (age of buildings, type of use with reference occupancy pattern, floor area, compactness of the building, building envelope structure, technical services systems and energy carriers)</w:t>
      </w:r>
    </w:p>
    <w:p w:rsidR="00FE3074" w:rsidRPr="00FE3074" w:rsidRDefault="00FE3074" w:rsidP="00542163">
      <w:pPr>
        <w:pStyle w:val="ListParagraph"/>
        <w:numPr>
          <w:ilvl w:val="0"/>
          <w:numId w:val="39"/>
        </w:numPr>
        <w:spacing w:after="0" w:line="240" w:lineRule="auto"/>
        <w:ind w:left="1037" w:hanging="357"/>
        <w:jc w:val="both"/>
        <w:rPr>
          <w:rFonts w:ascii="Arial" w:hAnsi="Arial" w:cs="Arial"/>
          <w:sz w:val="20"/>
          <w:szCs w:val="20"/>
        </w:rPr>
      </w:pPr>
      <w:r w:rsidRPr="0030645B">
        <w:rPr>
          <w:rFonts w:ascii="Arial" w:hAnsi="Arial" w:cs="Arial"/>
          <w:sz w:val="20"/>
          <w:szCs w:val="20"/>
        </w:rPr>
        <w:t>Selection of a real example representing the most typical building in a specific category (age of buildings, type of use with reference occupancy pattern, floor area, compactness of the building, building envelope structure, technical services systems and energy carriers)</w:t>
      </w:r>
      <w:r>
        <w:rPr>
          <w:rFonts w:ascii="Arial" w:hAnsi="Arial" w:cs="Arial"/>
          <w:sz w:val="20"/>
          <w:szCs w:val="20"/>
        </w:rPr>
        <w:t>.</w:t>
      </w:r>
    </w:p>
    <w:p w:rsidR="00FE3074" w:rsidRDefault="00FE3074" w:rsidP="00542163">
      <w:pPr>
        <w:ind w:firstLine="680"/>
        <w:jc w:val="both"/>
        <w:rPr>
          <w:rFonts w:ascii="Arial" w:hAnsi="Arial" w:cs="Arial"/>
          <w:sz w:val="20"/>
          <w:szCs w:val="20"/>
        </w:rPr>
      </w:pPr>
      <w:r w:rsidRPr="00FE3074">
        <w:rPr>
          <w:rFonts w:ascii="Arial" w:hAnsi="Arial" w:cs="Arial"/>
          <w:sz w:val="20"/>
          <w:szCs w:val="20"/>
        </w:rPr>
        <w:t>The performance of buildings depends on a number of factors such as the performance of the installed heating system, building envelope, climatic conditions and social conditions. Member States are free to use and adjust already existing catalogues and databases of reference buildings for the purpose of the cost-optimal calculations. Moreover, work carried out under the Intelligent Energy Europe programme can be used as input in particular:</w:t>
      </w:r>
    </w:p>
    <w:p w:rsidR="00FE3074" w:rsidRPr="00766FFD" w:rsidRDefault="00FE3074" w:rsidP="00542163">
      <w:pPr>
        <w:pStyle w:val="ListParagraph"/>
        <w:numPr>
          <w:ilvl w:val="0"/>
          <w:numId w:val="41"/>
        </w:numPr>
        <w:spacing w:line="240" w:lineRule="auto"/>
        <w:jc w:val="both"/>
        <w:rPr>
          <w:rFonts w:ascii="Arial" w:hAnsi="Arial" w:cs="Arial"/>
          <w:sz w:val="20"/>
          <w:szCs w:val="20"/>
        </w:rPr>
      </w:pPr>
      <w:r w:rsidRPr="00766FFD">
        <w:rPr>
          <w:rFonts w:ascii="Arial" w:hAnsi="Arial" w:cs="Arial"/>
          <w:sz w:val="20"/>
          <w:szCs w:val="20"/>
        </w:rPr>
        <w:t>TABULA – Typology approach for building stock energy assessment</w:t>
      </w:r>
    </w:p>
    <w:p w:rsidR="00FE3074" w:rsidRDefault="00FE3074" w:rsidP="00542163">
      <w:pPr>
        <w:pStyle w:val="ListParagraph"/>
        <w:numPr>
          <w:ilvl w:val="0"/>
          <w:numId w:val="41"/>
        </w:numPr>
        <w:spacing w:line="240" w:lineRule="auto"/>
        <w:jc w:val="both"/>
        <w:rPr>
          <w:rFonts w:ascii="Arial" w:hAnsi="Arial" w:cs="Arial"/>
          <w:sz w:val="20"/>
          <w:szCs w:val="20"/>
        </w:rPr>
      </w:pPr>
      <w:r w:rsidRPr="00766FFD">
        <w:rPr>
          <w:rFonts w:ascii="Arial" w:hAnsi="Arial" w:cs="Arial"/>
          <w:sz w:val="20"/>
          <w:szCs w:val="20"/>
        </w:rPr>
        <w:t>ASIEPI Project – A set of reference buildings for energy performance calculation studies</w:t>
      </w:r>
    </w:p>
    <w:p w:rsidR="00FE3074" w:rsidRPr="00766FFD" w:rsidRDefault="00FE3074" w:rsidP="00542163">
      <w:pPr>
        <w:pStyle w:val="ListParagraph"/>
        <w:numPr>
          <w:ilvl w:val="0"/>
          <w:numId w:val="41"/>
        </w:numPr>
        <w:spacing w:after="0" w:line="240" w:lineRule="auto"/>
        <w:ind w:left="1037" w:hanging="357"/>
        <w:jc w:val="both"/>
        <w:rPr>
          <w:rFonts w:ascii="Arial" w:hAnsi="Arial" w:cs="Arial"/>
          <w:sz w:val="20"/>
          <w:szCs w:val="20"/>
        </w:rPr>
      </w:pPr>
      <w:r w:rsidRPr="00766FFD">
        <w:rPr>
          <w:rFonts w:ascii="Arial" w:hAnsi="Arial" w:cs="Arial"/>
          <w:sz w:val="20"/>
          <w:szCs w:val="20"/>
        </w:rPr>
        <w:t>TABULA/EPISCOPE Project – Inclusion of New Buildings in Residential Building Typology</w:t>
      </w:r>
    </w:p>
    <w:p w:rsidR="00537280" w:rsidRDefault="007112BA" w:rsidP="00537280">
      <w:pPr>
        <w:spacing w:before="240" w:after="120"/>
        <w:jc w:val="both"/>
        <w:rPr>
          <w:rFonts w:ascii="Arial" w:hAnsi="Arial" w:cs="Arial"/>
          <w:b/>
          <w:sz w:val="20"/>
          <w:szCs w:val="20"/>
        </w:rPr>
      </w:pPr>
      <w:r w:rsidRPr="007112BA">
        <w:rPr>
          <w:rFonts w:ascii="Arial" w:hAnsi="Arial" w:cs="Arial"/>
          <w:b/>
          <w:sz w:val="20"/>
          <w:szCs w:val="20"/>
        </w:rPr>
        <w:t>2.2.2 Identification of energy efficiency measures</w:t>
      </w:r>
    </w:p>
    <w:p w:rsidR="00537280" w:rsidRPr="00537280" w:rsidRDefault="00ED409E" w:rsidP="00537280">
      <w:pPr>
        <w:spacing w:before="240" w:after="120"/>
        <w:ind w:firstLine="720"/>
        <w:jc w:val="both"/>
        <w:rPr>
          <w:rFonts w:ascii="Arial" w:hAnsi="Arial" w:cs="Arial"/>
          <w:b/>
          <w:sz w:val="20"/>
          <w:szCs w:val="20"/>
        </w:rPr>
      </w:pPr>
      <w:r w:rsidRPr="00353909">
        <w:rPr>
          <w:rFonts w:ascii="Arial" w:hAnsi="Arial" w:cs="Arial"/>
          <w:sz w:val="20"/>
          <w:szCs w:val="20"/>
        </w:rPr>
        <w:t xml:space="preserve">In accordance with Annex III to EPBD recast and Annex </w:t>
      </w:r>
      <w:proofErr w:type="gramStart"/>
      <w:r w:rsidRPr="00353909">
        <w:rPr>
          <w:rFonts w:ascii="Arial" w:hAnsi="Arial" w:cs="Arial"/>
          <w:sz w:val="20"/>
          <w:szCs w:val="20"/>
        </w:rPr>
        <w:t>I(</w:t>
      </w:r>
      <w:proofErr w:type="gramEnd"/>
      <w:r w:rsidRPr="00353909">
        <w:rPr>
          <w:rFonts w:ascii="Arial" w:hAnsi="Arial" w:cs="Arial"/>
          <w:sz w:val="20"/>
          <w:szCs w:val="20"/>
        </w:rPr>
        <w:t>2) to the Regulation, Member States, must define energy efficiency measures to be applied to the established reference buildings. Measures that are submitted will have to cover the technologies such as decentralized supply, cogeneration, district heating and cooling and heat pumps. In accordance to the Regulation, Member States must also include measures based on renewable energy sources.</w:t>
      </w:r>
    </w:p>
    <w:p w:rsidR="00ED409E" w:rsidRPr="00353909" w:rsidRDefault="00ED409E" w:rsidP="00537280">
      <w:pPr>
        <w:ind w:firstLine="720"/>
        <w:jc w:val="both"/>
        <w:rPr>
          <w:rFonts w:ascii="Arial" w:hAnsi="Arial" w:cs="Arial"/>
          <w:sz w:val="20"/>
          <w:szCs w:val="20"/>
        </w:rPr>
      </w:pPr>
      <w:r w:rsidRPr="00353909">
        <w:rPr>
          <w:rFonts w:ascii="Arial" w:hAnsi="Arial" w:cs="Arial"/>
          <w:sz w:val="20"/>
          <w:szCs w:val="20"/>
        </w:rPr>
        <w:t>The determination of the finally selected packages/variants will probably be</w:t>
      </w:r>
      <w:r>
        <w:rPr>
          <w:rFonts w:ascii="Arial" w:hAnsi="Arial" w:cs="Arial"/>
          <w:sz w:val="20"/>
          <w:szCs w:val="20"/>
        </w:rPr>
        <w:t xml:space="preserve"> an iterative process in which </w:t>
      </w:r>
      <w:r w:rsidRPr="00353909">
        <w:rPr>
          <w:rFonts w:ascii="Arial" w:hAnsi="Arial" w:cs="Arial"/>
          <w:sz w:val="20"/>
          <w:szCs w:val="20"/>
        </w:rPr>
        <w:t>a first calculation of selected packages/variants reveals the need to add further packages to allow finding out where exactly sudden “jumps” in global costs occur and why this occur.</w:t>
      </w:r>
      <w:r>
        <w:rPr>
          <w:rFonts w:ascii="Arial" w:hAnsi="Arial" w:cs="Arial"/>
          <w:sz w:val="20"/>
          <w:szCs w:val="20"/>
        </w:rPr>
        <w:t xml:space="preserve"> </w:t>
      </w:r>
      <w:r w:rsidRPr="00353909">
        <w:rPr>
          <w:rFonts w:ascii="Arial" w:hAnsi="Arial" w:cs="Arial"/>
          <w:sz w:val="20"/>
          <w:szCs w:val="20"/>
        </w:rPr>
        <w:t>The list of the measures is divided in two different groups as follow:</w:t>
      </w:r>
    </w:p>
    <w:p w:rsidR="00ED409E" w:rsidRPr="00353909" w:rsidRDefault="00ED409E" w:rsidP="00542163">
      <w:pPr>
        <w:pStyle w:val="ListParagraph"/>
        <w:numPr>
          <w:ilvl w:val="0"/>
          <w:numId w:val="42"/>
        </w:numPr>
        <w:spacing w:line="240" w:lineRule="auto"/>
        <w:jc w:val="both"/>
        <w:rPr>
          <w:rFonts w:ascii="Arial" w:hAnsi="Arial" w:cs="Arial"/>
          <w:sz w:val="20"/>
          <w:szCs w:val="20"/>
        </w:rPr>
      </w:pPr>
      <w:r w:rsidRPr="00353909">
        <w:rPr>
          <w:rFonts w:ascii="Arial" w:hAnsi="Arial" w:cs="Arial"/>
          <w:sz w:val="20"/>
          <w:szCs w:val="20"/>
        </w:rPr>
        <w:t>Building structure and</w:t>
      </w:r>
    </w:p>
    <w:p w:rsidR="00ED409E" w:rsidRDefault="00ED409E" w:rsidP="00542163">
      <w:pPr>
        <w:pStyle w:val="ListParagraph"/>
        <w:numPr>
          <w:ilvl w:val="0"/>
          <w:numId w:val="42"/>
        </w:numPr>
        <w:spacing w:after="0" w:line="240" w:lineRule="auto"/>
        <w:jc w:val="both"/>
        <w:rPr>
          <w:rFonts w:ascii="Arial" w:hAnsi="Arial" w:cs="Arial"/>
          <w:sz w:val="20"/>
          <w:szCs w:val="20"/>
        </w:rPr>
      </w:pPr>
      <w:r w:rsidRPr="00353909">
        <w:rPr>
          <w:rFonts w:ascii="Arial" w:hAnsi="Arial" w:cs="Arial"/>
          <w:sz w:val="20"/>
          <w:szCs w:val="20"/>
        </w:rPr>
        <w:t>Systems</w:t>
      </w:r>
    </w:p>
    <w:p w:rsidR="00ED409E" w:rsidRPr="00ED409E" w:rsidRDefault="00ED409E" w:rsidP="00542163">
      <w:pPr>
        <w:ind w:firstLine="720"/>
        <w:jc w:val="both"/>
        <w:rPr>
          <w:rFonts w:ascii="Arial" w:hAnsi="Arial" w:cs="Arial"/>
          <w:b/>
          <w:sz w:val="20"/>
          <w:szCs w:val="20"/>
        </w:rPr>
      </w:pPr>
      <w:r w:rsidRPr="00ED409E">
        <w:rPr>
          <w:rFonts w:ascii="Arial" w:hAnsi="Arial" w:cs="Arial"/>
          <w:sz w:val="20"/>
          <w:szCs w:val="20"/>
        </w:rPr>
        <w:t xml:space="preserve">Measures should be implemented in the heating systems, ventilation systems, cooling system, lighting systems and building automation and controls. </w:t>
      </w:r>
    </w:p>
    <w:p w:rsidR="00ED409E" w:rsidRPr="00ED409E" w:rsidRDefault="00ED409E" w:rsidP="00542163">
      <w:pPr>
        <w:ind w:firstLine="720"/>
        <w:jc w:val="both"/>
        <w:rPr>
          <w:rFonts w:ascii="Arial" w:hAnsi="Arial" w:cs="Arial"/>
          <w:b/>
          <w:sz w:val="20"/>
          <w:szCs w:val="20"/>
        </w:rPr>
      </w:pPr>
      <w:r w:rsidRPr="00ED409E">
        <w:rPr>
          <w:rFonts w:ascii="Arial" w:hAnsi="Arial" w:cs="Arial"/>
          <w:sz w:val="20"/>
          <w:szCs w:val="20"/>
        </w:rPr>
        <w:t xml:space="preserve">Applying several variants (measures/variants) to several reference buildings can quickly result in thousands of calculations. However, test runs performed for the Commission that the number of calculated variants should certainly not be lower than ten plus reference case. As a first step, packages of measures need to be assessed on the ambition </w:t>
      </w:r>
      <w:proofErr w:type="gramStart"/>
      <w:r w:rsidRPr="00ED409E">
        <w:rPr>
          <w:rFonts w:ascii="Arial" w:hAnsi="Arial" w:cs="Arial"/>
          <w:sz w:val="20"/>
          <w:szCs w:val="20"/>
        </w:rPr>
        <w:t>level that comply</w:t>
      </w:r>
      <w:proofErr w:type="gramEnd"/>
      <w:r w:rsidRPr="00ED409E">
        <w:rPr>
          <w:rFonts w:ascii="Arial" w:hAnsi="Arial" w:cs="Arial"/>
          <w:sz w:val="20"/>
          <w:szCs w:val="20"/>
        </w:rPr>
        <w:t xml:space="preserve"> with the minimum performance requirements in force.</w:t>
      </w:r>
    </w:p>
    <w:p w:rsidR="00ED409E" w:rsidRPr="00ED409E" w:rsidRDefault="00ED409E" w:rsidP="00542163">
      <w:pPr>
        <w:ind w:firstLine="680"/>
        <w:jc w:val="both"/>
        <w:rPr>
          <w:rFonts w:ascii="Arial" w:hAnsi="Arial" w:cs="Arial"/>
          <w:sz w:val="20"/>
          <w:szCs w:val="20"/>
        </w:rPr>
      </w:pPr>
      <w:r w:rsidRPr="00353909">
        <w:rPr>
          <w:rFonts w:ascii="Arial" w:hAnsi="Arial" w:cs="Arial"/>
          <w:sz w:val="20"/>
          <w:szCs w:val="20"/>
        </w:rPr>
        <w:t xml:space="preserve">Stochastic methods for energy performance calculation can be used effectively, presenting the effects of particular measures and their combination. From that, a </w:t>
      </w:r>
      <w:r w:rsidRPr="00353909">
        <w:rPr>
          <w:rFonts w:ascii="Arial" w:hAnsi="Arial" w:cs="Arial"/>
          <w:sz w:val="20"/>
          <w:szCs w:val="20"/>
        </w:rPr>
        <w:lastRenderedPageBreak/>
        <w:t>limited number of combinations of the most promising measures can be derived. The number of full cost-optimum calculations can then be reduced to the most promising packages. Choosing selected packages from promising combinations may prove to be more efficient.</w:t>
      </w:r>
    </w:p>
    <w:p w:rsidR="00192EF0" w:rsidRPr="00353909" w:rsidRDefault="00192EF0" w:rsidP="00542163">
      <w:pPr>
        <w:spacing w:before="360" w:after="120"/>
        <w:rPr>
          <w:rFonts w:ascii="Arial" w:hAnsi="Arial" w:cs="Arial"/>
          <w:b/>
          <w:sz w:val="20"/>
          <w:szCs w:val="20"/>
        </w:rPr>
      </w:pPr>
      <w:r>
        <w:rPr>
          <w:rFonts w:ascii="Arial" w:hAnsi="Arial" w:cs="Arial"/>
          <w:b/>
          <w:sz w:val="20"/>
          <w:szCs w:val="20"/>
        </w:rPr>
        <w:t>3</w:t>
      </w:r>
      <w:r w:rsidRPr="00353909">
        <w:rPr>
          <w:rFonts w:ascii="Arial" w:hAnsi="Arial" w:cs="Arial"/>
          <w:b/>
          <w:sz w:val="20"/>
          <w:szCs w:val="20"/>
        </w:rPr>
        <w:t>. COST-OPTIMALITY IMPLEMENTATION PROCESS</w:t>
      </w:r>
    </w:p>
    <w:p w:rsidR="00CB1960" w:rsidRPr="00542163" w:rsidRDefault="00F35783" w:rsidP="00542163">
      <w:pPr>
        <w:spacing w:before="240" w:after="120"/>
        <w:jc w:val="both"/>
        <w:rPr>
          <w:rFonts w:ascii="Arial" w:hAnsi="Arial" w:cs="Arial"/>
          <w:b/>
          <w:sz w:val="20"/>
          <w:szCs w:val="20"/>
        </w:rPr>
      </w:pPr>
      <w:r>
        <w:rPr>
          <w:rFonts w:ascii="Arial" w:hAnsi="Arial" w:cs="Arial"/>
          <w:b/>
          <w:sz w:val="20"/>
          <w:szCs w:val="20"/>
        </w:rPr>
        <w:t>3</w:t>
      </w:r>
      <w:r w:rsidRPr="00353909">
        <w:rPr>
          <w:rFonts w:ascii="Arial" w:hAnsi="Arial" w:cs="Arial"/>
          <w:b/>
          <w:sz w:val="20"/>
          <w:szCs w:val="20"/>
        </w:rPr>
        <w:t>.1 COST EFFICIENCY vs. COST OPTIMALITY</w:t>
      </w:r>
    </w:p>
    <w:p w:rsidR="00537280" w:rsidRDefault="00542163" w:rsidP="00537280">
      <w:pPr>
        <w:ind w:firstLine="720"/>
        <w:jc w:val="both"/>
        <w:rPr>
          <w:rFonts w:ascii="Arial" w:hAnsi="Arial" w:cs="Arial"/>
          <w:sz w:val="20"/>
          <w:szCs w:val="20"/>
        </w:rPr>
      </w:pPr>
      <w:r w:rsidRPr="00353909">
        <w:rPr>
          <w:rFonts w:ascii="Arial" w:hAnsi="Arial" w:cs="Arial"/>
          <w:sz w:val="20"/>
          <w:szCs w:val="20"/>
        </w:rPr>
        <w:t>The concepts of cost-efficiency and cost-optimality are related but different. Cost-optimality is a special case of cost-effectiveness. A measure or package of measures is cost-effective when cost of implementation is lower than the value of the benefits that result, taken over the expected life of the measure. Both are based on comparing the costs and (priced) savings of a potential action – in this case of introducing a particular level of minimum energy performance requirements for buildings. Future costs and saving are discounted, with the final result being a “net present value”. If this is positive, the action is “cost-effective” (for particular set of assumptions used in the calculation). The cost-optimal result is that action or combination of actions that maximizes the net present value.</w:t>
      </w:r>
    </w:p>
    <w:p w:rsidR="00542163" w:rsidRDefault="00542163" w:rsidP="00705942">
      <w:pPr>
        <w:spacing w:after="120"/>
        <w:ind w:firstLine="720"/>
        <w:jc w:val="both"/>
        <w:rPr>
          <w:rFonts w:ascii="Arial" w:hAnsi="Arial" w:cs="Arial"/>
          <w:sz w:val="20"/>
          <w:szCs w:val="20"/>
        </w:rPr>
      </w:pPr>
      <w:r w:rsidRPr="00353909">
        <w:rPr>
          <w:rFonts w:ascii="Arial" w:hAnsi="Arial" w:cs="Arial"/>
          <w:sz w:val="20"/>
          <w:szCs w:val="20"/>
        </w:rPr>
        <w:t xml:space="preserve">Cost optimality is relatively easy to determine for single measures operating in well-defined conditions – for example, the optimal insulation thickness for </w:t>
      </w:r>
      <w:proofErr w:type="spellStart"/>
      <w:r w:rsidRPr="00353909">
        <w:rPr>
          <w:rFonts w:ascii="Arial" w:hAnsi="Arial" w:cs="Arial"/>
          <w:sz w:val="20"/>
          <w:szCs w:val="20"/>
        </w:rPr>
        <w:t>pipework</w:t>
      </w:r>
      <w:proofErr w:type="spellEnd"/>
      <w:r w:rsidRPr="00353909">
        <w:rPr>
          <w:rFonts w:ascii="Arial" w:hAnsi="Arial" w:cs="Arial"/>
          <w:sz w:val="20"/>
          <w:szCs w:val="20"/>
        </w:rPr>
        <w:t xml:space="preserve"> operating at a constant temperature in a constant-temperature environment. It is considerably more difficult process for complete buildings, and even more so for combinations of buildings such as a national building stock.</w:t>
      </w:r>
    </w:p>
    <w:p w:rsidR="00542163" w:rsidRPr="00542163" w:rsidRDefault="00542163" w:rsidP="007209D9">
      <w:pPr>
        <w:ind w:left="720" w:firstLine="720"/>
        <w:jc w:val="both"/>
        <w:rPr>
          <w:rFonts w:ascii="Arial" w:hAnsi="Arial" w:cs="Arial"/>
          <w:sz w:val="12"/>
          <w:szCs w:val="12"/>
        </w:rPr>
      </w:pPr>
      <w:r w:rsidRPr="00B069B1">
        <w:rPr>
          <w:rFonts w:ascii="Arial" w:hAnsi="Arial" w:cs="Arial"/>
          <w:noProof/>
          <w:sz w:val="20"/>
          <w:szCs w:val="20"/>
          <w:bdr w:val="single" w:sz="4" w:space="0" w:color="auto"/>
          <w:lang w:val="en-US"/>
        </w:rPr>
        <w:drawing>
          <wp:inline distT="0" distB="0" distL="0" distR="0">
            <wp:extent cx="2916353" cy="1838325"/>
            <wp:effectExtent l="19050" t="0" r="0" b="0"/>
            <wp:docPr id="1" name="Picture 6" descr="E:\Sevde\Desktop\sl tru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Sevde\Desktop\sl trud-2.jpg"/>
                    <pic:cNvPicPr>
                      <a:picLocks noChangeAspect="1" noChangeArrowheads="1"/>
                    </pic:cNvPicPr>
                  </pic:nvPicPr>
                  <pic:blipFill>
                    <a:blip r:embed="rId11" cstate="print"/>
                    <a:srcRect/>
                    <a:stretch>
                      <a:fillRect/>
                    </a:stretch>
                  </pic:blipFill>
                  <pic:spPr bwMode="auto">
                    <a:xfrm>
                      <a:off x="0" y="0"/>
                      <a:ext cx="2925865" cy="1844321"/>
                    </a:xfrm>
                    <a:prstGeom prst="rect">
                      <a:avLst/>
                    </a:prstGeom>
                    <a:noFill/>
                    <a:ln w="9525">
                      <a:noFill/>
                      <a:miter lim="800000"/>
                      <a:headEnd/>
                      <a:tailEnd/>
                    </a:ln>
                  </pic:spPr>
                </pic:pic>
              </a:graphicData>
            </a:graphic>
          </wp:inline>
        </w:drawing>
      </w:r>
    </w:p>
    <w:p w:rsidR="00542163" w:rsidRPr="0040490B" w:rsidRDefault="00542163" w:rsidP="007209D9">
      <w:pPr>
        <w:spacing w:before="120" w:after="240"/>
        <w:jc w:val="center"/>
        <w:rPr>
          <w:rFonts w:ascii="Arial" w:hAnsi="Arial" w:cs="Arial"/>
          <w:i/>
          <w:sz w:val="20"/>
          <w:szCs w:val="20"/>
        </w:rPr>
      </w:pPr>
      <w:r>
        <w:rPr>
          <w:rFonts w:ascii="Arial" w:hAnsi="Arial" w:cs="Arial"/>
          <w:sz w:val="20"/>
          <w:szCs w:val="20"/>
        </w:rPr>
        <w:t>Fig.</w:t>
      </w:r>
      <w:r w:rsidRPr="00542163">
        <w:rPr>
          <w:rFonts w:ascii="Arial" w:hAnsi="Arial" w:cs="Arial"/>
          <w:sz w:val="20"/>
          <w:szCs w:val="20"/>
        </w:rPr>
        <w:t xml:space="preserve"> 3.</w:t>
      </w:r>
      <w:r w:rsidRPr="0040490B">
        <w:rPr>
          <w:rFonts w:ascii="Arial" w:hAnsi="Arial" w:cs="Arial"/>
          <w:i/>
          <w:sz w:val="20"/>
          <w:szCs w:val="20"/>
        </w:rPr>
        <w:t>Scheme presenting cost-optimality and cost-efficiency</w:t>
      </w:r>
    </w:p>
    <w:p w:rsidR="00537280" w:rsidRDefault="00542163" w:rsidP="004811C3">
      <w:pPr>
        <w:ind w:firstLine="720"/>
        <w:jc w:val="both"/>
        <w:rPr>
          <w:rFonts w:ascii="Arial" w:hAnsi="Arial" w:cs="Arial"/>
          <w:sz w:val="20"/>
          <w:szCs w:val="20"/>
        </w:rPr>
      </w:pPr>
      <w:r w:rsidRPr="00353909">
        <w:rPr>
          <w:rFonts w:ascii="Arial" w:hAnsi="Arial" w:cs="Arial"/>
          <w:sz w:val="20"/>
          <w:szCs w:val="20"/>
        </w:rPr>
        <w:t xml:space="preserve">Figure </w:t>
      </w:r>
      <w:r>
        <w:rPr>
          <w:rFonts w:ascii="Arial" w:hAnsi="Arial" w:cs="Arial"/>
          <w:sz w:val="20"/>
          <w:szCs w:val="20"/>
        </w:rPr>
        <w:t>3</w:t>
      </w:r>
      <w:r w:rsidRPr="00353909">
        <w:rPr>
          <w:rFonts w:ascii="Arial" w:hAnsi="Arial" w:cs="Arial"/>
          <w:sz w:val="20"/>
          <w:szCs w:val="20"/>
        </w:rPr>
        <w:t xml:space="preserve"> illustrates the principles of cost-optimality and cost effectiveness. In reality the distribution may not be </w:t>
      </w:r>
      <w:proofErr w:type="spellStart"/>
      <w:r w:rsidRPr="00353909">
        <w:rPr>
          <w:rFonts w:ascii="Arial" w:hAnsi="Arial" w:cs="Arial"/>
          <w:sz w:val="20"/>
          <w:szCs w:val="20"/>
        </w:rPr>
        <w:t>uni</w:t>
      </w:r>
      <w:proofErr w:type="spellEnd"/>
      <w:r w:rsidRPr="00353909">
        <w:rPr>
          <w:rFonts w:ascii="Arial" w:hAnsi="Arial" w:cs="Arial"/>
          <w:sz w:val="20"/>
          <w:szCs w:val="20"/>
        </w:rPr>
        <w:t>-modal (it may have several local optima). Typically the optimal level is less clear cut than in the illustration and may be sensitive to data uncertainties. Also for one building type there is a cloud of curves dependent on the real building and the cost-optimal measure combination for detached single house “a” might be at least slightly different than detached single family house “b”, let alone be different than those curves for row houses, etc.</w:t>
      </w:r>
      <w:r w:rsidR="004811C3">
        <w:rPr>
          <w:rFonts w:ascii="Arial" w:hAnsi="Arial" w:cs="Arial"/>
          <w:sz w:val="20"/>
          <w:szCs w:val="20"/>
        </w:rPr>
        <w:t xml:space="preserve"> </w:t>
      </w:r>
      <w:r w:rsidRPr="00353909">
        <w:rPr>
          <w:rFonts w:ascii="Arial" w:hAnsi="Arial" w:cs="Arial"/>
          <w:sz w:val="20"/>
          <w:szCs w:val="20"/>
        </w:rPr>
        <w:t xml:space="preserve">In order to be sure that the optimal point/zone has been identified as a minimum requirement, at least 10 variants </w:t>
      </w:r>
      <w:r w:rsidRPr="00353909">
        <w:rPr>
          <w:rFonts w:ascii="Arial" w:hAnsi="Arial" w:cs="Arial"/>
          <w:sz w:val="20"/>
          <w:szCs w:val="20"/>
        </w:rPr>
        <w:lastRenderedPageBreak/>
        <w:t xml:space="preserve">per reference building should be used. However, to </w:t>
      </w:r>
      <w:proofErr w:type="spellStart"/>
      <w:r w:rsidRPr="00353909">
        <w:rPr>
          <w:rFonts w:ascii="Arial" w:hAnsi="Arial" w:cs="Arial"/>
          <w:sz w:val="20"/>
          <w:szCs w:val="20"/>
        </w:rPr>
        <w:t>optain</w:t>
      </w:r>
      <w:proofErr w:type="spellEnd"/>
      <w:r w:rsidRPr="00353909">
        <w:rPr>
          <w:rFonts w:ascii="Arial" w:hAnsi="Arial" w:cs="Arial"/>
          <w:sz w:val="20"/>
          <w:szCs w:val="20"/>
        </w:rPr>
        <w:t xml:space="preserve"> a clear curve, more variants (20 -30) are used.</w:t>
      </w:r>
    </w:p>
    <w:p w:rsidR="00542163" w:rsidRPr="00353909" w:rsidRDefault="00F72904" w:rsidP="00F72904">
      <w:pPr>
        <w:spacing w:after="120"/>
        <w:ind w:firstLine="720"/>
        <w:jc w:val="both"/>
        <w:rPr>
          <w:rFonts w:ascii="Arial" w:hAnsi="Arial" w:cs="Arial"/>
          <w:sz w:val="20"/>
          <w:szCs w:val="20"/>
        </w:rPr>
      </w:pPr>
      <w:r w:rsidRPr="00707E7D">
        <w:rPr>
          <w:rFonts w:ascii="Arial" w:hAnsi="Arial" w:cs="Arial"/>
          <w:sz w:val="20"/>
          <w:szCs w:val="20"/>
        </w:rPr>
        <w:t>An example of the results for different packages applied to chosen reference building is show in Figure 4.</w:t>
      </w:r>
      <w:r>
        <w:rPr>
          <w:rFonts w:ascii="Arial" w:hAnsi="Arial" w:cs="Arial"/>
          <w:color w:val="FF0000"/>
          <w:sz w:val="20"/>
          <w:szCs w:val="20"/>
        </w:rPr>
        <w:t xml:space="preserve"> </w:t>
      </w:r>
      <w:r w:rsidR="00542163" w:rsidRPr="00353909">
        <w:rPr>
          <w:rFonts w:ascii="Arial" w:hAnsi="Arial" w:cs="Arial"/>
          <w:sz w:val="20"/>
          <w:szCs w:val="20"/>
        </w:rPr>
        <w:t xml:space="preserve">From the variety of specific results for assessed packages, a specific cost curve can be developed (see Figure </w:t>
      </w:r>
      <w:r>
        <w:rPr>
          <w:rFonts w:ascii="Arial" w:hAnsi="Arial" w:cs="Arial"/>
          <w:sz w:val="20"/>
          <w:szCs w:val="20"/>
        </w:rPr>
        <w:t>5</w:t>
      </w:r>
      <w:r w:rsidR="00542163" w:rsidRPr="00353909">
        <w:rPr>
          <w:rFonts w:ascii="Arial" w:hAnsi="Arial" w:cs="Arial"/>
          <w:sz w:val="20"/>
          <w:szCs w:val="20"/>
        </w:rPr>
        <w:t>). The combination of packages with the lowest cost will provide the minimum level of requirement at the optimal cost.</w:t>
      </w:r>
      <w:r>
        <w:rPr>
          <w:rFonts w:ascii="Arial" w:hAnsi="Arial" w:cs="Arial"/>
          <w:sz w:val="20"/>
          <w:szCs w:val="20"/>
        </w:rPr>
        <w:t xml:space="preserve"> </w:t>
      </w:r>
      <w:r w:rsidR="00542163" w:rsidRPr="00353909">
        <w:rPr>
          <w:rFonts w:ascii="Arial" w:hAnsi="Arial" w:cs="Arial"/>
          <w:noProof/>
          <w:sz w:val="20"/>
          <w:szCs w:val="20"/>
        </w:rPr>
        <w:t>Actually, the cost-optimum is rarely found as a single package of measures to a reference building, but rather as a set of more or less equality valid or cost optimal solutions that can be considered a expanding a “cost optimal range”.</w:t>
      </w:r>
    </w:p>
    <w:p w:rsidR="00F72904" w:rsidRDefault="00F72904" w:rsidP="007209D9">
      <w:pPr>
        <w:ind w:firstLine="720"/>
        <w:jc w:val="both"/>
        <w:rPr>
          <w:sz w:val="12"/>
          <w:szCs w:val="12"/>
        </w:rPr>
      </w:pPr>
      <w:r>
        <w:rPr>
          <w:sz w:val="12"/>
          <w:szCs w:val="12"/>
        </w:rPr>
        <w:t xml:space="preserve"> </w:t>
      </w:r>
      <w:r w:rsidRPr="00F72904">
        <w:rPr>
          <w:noProof/>
          <w:sz w:val="12"/>
          <w:szCs w:val="12"/>
          <w:bdr w:val="single" w:sz="4" w:space="0" w:color="auto"/>
          <w:lang w:val="en-US"/>
        </w:rPr>
        <w:drawing>
          <wp:inline distT="0" distB="0" distL="0" distR="0">
            <wp:extent cx="4219575" cy="2245505"/>
            <wp:effectExtent l="19050" t="0" r="9525" b="0"/>
            <wp:docPr id="3" name="Picture 1" descr="E:\Sevde\Desktop\Untitle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evde\Desktop\Untitled-2.jpg"/>
                    <pic:cNvPicPr>
                      <a:picLocks noChangeAspect="1" noChangeArrowheads="1"/>
                    </pic:cNvPicPr>
                  </pic:nvPicPr>
                  <pic:blipFill>
                    <a:blip r:embed="rId12" cstate="print"/>
                    <a:srcRect/>
                    <a:stretch>
                      <a:fillRect/>
                    </a:stretch>
                  </pic:blipFill>
                  <pic:spPr bwMode="auto">
                    <a:xfrm>
                      <a:off x="0" y="0"/>
                      <a:ext cx="4225429" cy="2248620"/>
                    </a:xfrm>
                    <a:prstGeom prst="rect">
                      <a:avLst/>
                    </a:prstGeom>
                    <a:noFill/>
                    <a:ln w="9525">
                      <a:noFill/>
                      <a:miter lim="800000"/>
                      <a:headEnd/>
                      <a:tailEnd/>
                    </a:ln>
                  </pic:spPr>
                </pic:pic>
              </a:graphicData>
            </a:graphic>
          </wp:inline>
        </w:drawing>
      </w:r>
      <w:r>
        <w:rPr>
          <w:sz w:val="12"/>
          <w:szCs w:val="12"/>
        </w:rPr>
        <w:t xml:space="preserve">   </w:t>
      </w:r>
    </w:p>
    <w:p w:rsidR="00F72904" w:rsidRDefault="00F72904" w:rsidP="00B52966">
      <w:pPr>
        <w:jc w:val="both"/>
        <w:rPr>
          <w:sz w:val="12"/>
          <w:szCs w:val="12"/>
        </w:rPr>
      </w:pPr>
    </w:p>
    <w:p w:rsidR="00F72904" w:rsidRPr="00F72904" w:rsidRDefault="00F72904" w:rsidP="007209D9">
      <w:pPr>
        <w:spacing w:after="240"/>
        <w:jc w:val="center"/>
        <w:rPr>
          <w:rFonts w:ascii="Arial" w:hAnsi="Arial" w:cs="Arial"/>
          <w:i/>
          <w:sz w:val="20"/>
          <w:szCs w:val="20"/>
        </w:rPr>
      </w:pPr>
      <w:proofErr w:type="gramStart"/>
      <w:r w:rsidRPr="00F72904">
        <w:rPr>
          <w:rFonts w:ascii="Arial" w:hAnsi="Arial" w:cs="Arial"/>
          <w:sz w:val="20"/>
          <w:szCs w:val="20"/>
        </w:rPr>
        <w:t>Fig. 4.</w:t>
      </w:r>
      <w:proofErr w:type="gramEnd"/>
      <w:r w:rsidRPr="00F72904">
        <w:rPr>
          <w:rFonts w:ascii="Arial" w:hAnsi="Arial" w:cs="Arial"/>
          <w:sz w:val="20"/>
          <w:szCs w:val="20"/>
        </w:rPr>
        <w:t xml:space="preserve"> </w:t>
      </w:r>
      <w:r w:rsidRPr="00F72904">
        <w:rPr>
          <w:rFonts w:ascii="Arial" w:hAnsi="Arial" w:cs="Arial"/>
          <w:i/>
          <w:sz w:val="20"/>
          <w:szCs w:val="20"/>
        </w:rPr>
        <w:t>Cost calculations for different packages (example only)</w:t>
      </w:r>
    </w:p>
    <w:p w:rsidR="00F72904" w:rsidRDefault="00F72904" w:rsidP="00B52966">
      <w:pPr>
        <w:jc w:val="both"/>
        <w:rPr>
          <w:sz w:val="12"/>
          <w:szCs w:val="12"/>
        </w:rPr>
      </w:pPr>
    </w:p>
    <w:p w:rsidR="00B52966" w:rsidRPr="00B52966" w:rsidRDefault="00B52966" w:rsidP="007209D9">
      <w:pPr>
        <w:ind w:left="1440" w:firstLine="720"/>
        <w:jc w:val="both"/>
        <w:rPr>
          <w:sz w:val="12"/>
          <w:szCs w:val="12"/>
        </w:rPr>
      </w:pPr>
      <w:r w:rsidRPr="009F7FF6">
        <w:rPr>
          <w:noProof/>
          <w:bdr w:val="single" w:sz="4" w:space="0" w:color="auto"/>
          <w:lang w:val="en-US"/>
        </w:rPr>
        <w:drawing>
          <wp:inline distT="0" distB="0" distL="0" distR="0">
            <wp:extent cx="2387600" cy="1760506"/>
            <wp:effectExtent l="19050" t="0" r="0" b="0"/>
            <wp:docPr id="2" name="Picture 2" descr="E:\Sevde\Desktop\tru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evde\Desktop\trud-1.jpg"/>
                    <pic:cNvPicPr>
                      <a:picLocks noChangeAspect="1" noChangeArrowheads="1"/>
                    </pic:cNvPicPr>
                  </pic:nvPicPr>
                  <pic:blipFill>
                    <a:blip r:embed="rId13" cstate="print"/>
                    <a:srcRect/>
                    <a:stretch>
                      <a:fillRect/>
                    </a:stretch>
                  </pic:blipFill>
                  <pic:spPr bwMode="auto">
                    <a:xfrm>
                      <a:off x="0" y="0"/>
                      <a:ext cx="2391281" cy="1763220"/>
                    </a:xfrm>
                    <a:prstGeom prst="rect">
                      <a:avLst/>
                    </a:prstGeom>
                    <a:noFill/>
                    <a:ln w="9525">
                      <a:noFill/>
                      <a:miter lim="800000"/>
                      <a:headEnd/>
                      <a:tailEnd/>
                    </a:ln>
                  </pic:spPr>
                </pic:pic>
              </a:graphicData>
            </a:graphic>
          </wp:inline>
        </w:drawing>
      </w:r>
    </w:p>
    <w:p w:rsidR="00B52966" w:rsidRPr="00B52966" w:rsidRDefault="00B52966" w:rsidP="00B52966">
      <w:pPr>
        <w:spacing w:before="240" w:after="120"/>
        <w:jc w:val="center"/>
        <w:rPr>
          <w:sz w:val="20"/>
          <w:szCs w:val="20"/>
        </w:rPr>
      </w:pPr>
      <w:r w:rsidRPr="00B52966">
        <w:rPr>
          <w:rFonts w:ascii="Arial" w:hAnsi="Arial" w:cs="Arial"/>
          <w:noProof/>
          <w:sz w:val="20"/>
          <w:szCs w:val="20"/>
        </w:rPr>
        <w:t xml:space="preserve">Fig. </w:t>
      </w:r>
      <w:r w:rsidR="00F72904">
        <w:rPr>
          <w:rFonts w:ascii="Arial" w:hAnsi="Arial" w:cs="Arial"/>
          <w:noProof/>
          <w:sz w:val="20"/>
          <w:szCs w:val="20"/>
        </w:rPr>
        <w:t>5</w:t>
      </w:r>
      <w:r w:rsidRPr="00A13886">
        <w:rPr>
          <w:rFonts w:ascii="Arial" w:hAnsi="Arial" w:cs="Arial"/>
          <w:i/>
          <w:noProof/>
          <w:sz w:val="20"/>
          <w:szCs w:val="20"/>
        </w:rPr>
        <w:t>.</w:t>
      </w:r>
      <w:r w:rsidRPr="00353909">
        <w:rPr>
          <w:rFonts w:ascii="Arial" w:hAnsi="Arial" w:cs="Arial"/>
          <w:b/>
          <w:noProof/>
          <w:sz w:val="20"/>
          <w:szCs w:val="20"/>
        </w:rPr>
        <w:t xml:space="preserve"> </w:t>
      </w:r>
      <w:r w:rsidRPr="00B52966">
        <w:rPr>
          <w:rFonts w:ascii="Arial" w:hAnsi="Arial" w:cs="Arial"/>
          <w:i/>
          <w:noProof/>
          <w:sz w:val="20"/>
          <w:szCs w:val="20"/>
        </w:rPr>
        <w:t>Different variants on the cost-optimal curve of the cost optimal range (example only</w:t>
      </w:r>
    </w:p>
    <w:p w:rsidR="00B069B1" w:rsidRDefault="009F7FF6" w:rsidP="009F7FF6">
      <w:pPr>
        <w:pStyle w:val="paragraf"/>
        <w:rPr>
          <w:noProof/>
        </w:rPr>
      </w:pPr>
      <w:r w:rsidRPr="00353909">
        <w:rPr>
          <w:noProof/>
        </w:rPr>
        <w:t xml:space="preserve">When discussing cost-optimal levels and the effort achieve energy savings, only the lower boundary of the cloud is interesting to identify the cost-optimsl level. In case of s flat cost-curve, it was suggested to set the requirements in the lower (left) part of the calculated cost-optimal points. This will ensure that the most energy-efficient </w:t>
      </w:r>
      <w:r w:rsidRPr="00353909">
        <w:rPr>
          <w:noProof/>
        </w:rPr>
        <w:lastRenderedPageBreak/>
        <w:t>solution sets are selected. On the other hand, one should also try to avoid going too far on the left of the curve, as cost-curves often show a tendency of a steep increase in costs when moving to the far left.</w:t>
      </w:r>
    </w:p>
    <w:p w:rsidR="00B069B1" w:rsidRDefault="00707E7D" w:rsidP="00B069B1">
      <w:pPr>
        <w:pStyle w:val="podnaslov"/>
        <w:numPr>
          <w:ilvl w:val="0"/>
          <w:numId w:val="11"/>
        </w:numPr>
        <w:tabs>
          <w:tab w:val="clear" w:pos="907"/>
          <w:tab w:val="num" w:pos="360"/>
        </w:tabs>
        <w:spacing w:before="360"/>
        <w:ind w:left="0" w:firstLine="0"/>
      </w:pPr>
      <w:r>
        <w:t>CONCLUSION</w:t>
      </w:r>
    </w:p>
    <w:p w:rsidR="00B069B1" w:rsidRPr="00B069B1" w:rsidRDefault="00B069B1" w:rsidP="00705942">
      <w:pPr>
        <w:pStyle w:val="podnaslov"/>
        <w:numPr>
          <w:ilvl w:val="0"/>
          <w:numId w:val="0"/>
        </w:numPr>
        <w:spacing w:before="0" w:after="0"/>
        <w:ind w:firstLine="720"/>
        <w:rPr>
          <w:b w:val="0"/>
        </w:rPr>
      </w:pPr>
      <w:r w:rsidRPr="00B069B1">
        <w:rPr>
          <w:b w:val="0"/>
          <w:noProof/>
        </w:rPr>
        <w:t xml:space="preserve">The comlete process to assess and report on cost optimal levels for energy performance requirements of buildings </w:t>
      </w:r>
      <w:r w:rsidRPr="00B069B1">
        <w:rPr>
          <w:b w:val="0"/>
        </w:rPr>
        <w:t>begin with steps that define reference buildings and packages of measures that are applied to these buildings.</w:t>
      </w:r>
      <w:r w:rsidR="00705942">
        <w:rPr>
          <w:b w:val="0"/>
        </w:rPr>
        <w:t xml:space="preserve"> </w:t>
      </w:r>
      <w:r w:rsidRPr="00B069B1">
        <w:rPr>
          <w:b w:val="0"/>
        </w:rPr>
        <w:t>After combining reference buildings with different packages of measures, the calculation splits into two: the calculation of the energy performance and the calculation of the financial performance of the different combinations of reference buildings and packages.</w:t>
      </w:r>
    </w:p>
    <w:p w:rsidR="00B069B1" w:rsidRPr="00B069B1" w:rsidRDefault="00B069B1" w:rsidP="00B069B1">
      <w:pPr>
        <w:pStyle w:val="podnaslov"/>
        <w:numPr>
          <w:ilvl w:val="0"/>
          <w:numId w:val="0"/>
        </w:numPr>
        <w:spacing w:before="0" w:after="0"/>
        <w:ind w:firstLine="720"/>
        <w:rPr>
          <w:b w:val="0"/>
        </w:rPr>
      </w:pPr>
      <w:r w:rsidRPr="00B069B1">
        <w:rPr>
          <w:b w:val="0"/>
        </w:rPr>
        <w:t>The energy performance calculations have to be performed based on national methodologies, which should consider the European standards developed to support the implementation of the EPBD recast – more guidance is available in CEN/TR 15615: 2008. Framework conditions for the calculations have to be defined in terms of climate data, performance of energy systems, etc.</w:t>
      </w:r>
    </w:p>
    <w:p w:rsidR="00537280" w:rsidRPr="00705942" w:rsidRDefault="00B069B1" w:rsidP="00705942">
      <w:pPr>
        <w:pStyle w:val="podnaslov"/>
        <w:numPr>
          <w:ilvl w:val="0"/>
          <w:numId w:val="0"/>
        </w:numPr>
        <w:spacing w:before="0" w:after="0"/>
        <w:ind w:firstLine="720"/>
        <w:rPr>
          <w:b w:val="0"/>
        </w:rPr>
      </w:pPr>
      <w:r w:rsidRPr="00B069B1">
        <w:rPr>
          <w:b w:val="0"/>
        </w:rPr>
        <w:t>To assess the financial performance of the chosen combinations of packages, the global cost calculation method from European Standards EN 15459 (Energy performance of buildings – economic evaluation procedure for energy systems in buildings) can be used. This method results in a discounted value of all costs for defined calculation. The calculation of energy costs is thereby fed by the results of the energy performance calculations.</w:t>
      </w:r>
      <w:r w:rsidR="00705942">
        <w:rPr>
          <w:b w:val="0"/>
        </w:rPr>
        <w:t xml:space="preserve"> </w:t>
      </w:r>
      <w:r w:rsidRPr="00705942">
        <w:rPr>
          <w:b w:val="0"/>
          <w:szCs w:val="20"/>
        </w:rPr>
        <w:t>Input data for the calculations are investment, running and disposal costs, discount rates, energy prices and scenarios, lifetime of materials and equipment. A cost curve shows the assessed combinations of energy and financial performance. Thus, an economic optimum can be derived.</w:t>
      </w:r>
    </w:p>
    <w:p w:rsidR="00B069B1" w:rsidRPr="009015D7" w:rsidRDefault="00B069B1" w:rsidP="00537280">
      <w:pPr>
        <w:ind w:firstLine="720"/>
        <w:jc w:val="both"/>
        <w:rPr>
          <w:rFonts w:ascii="Arial" w:hAnsi="Arial" w:cs="Arial"/>
          <w:sz w:val="20"/>
          <w:szCs w:val="20"/>
        </w:rPr>
      </w:pPr>
      <w:r w:rsidRPr="00353909">
        <w:rPr>
          <w:rFonts w:ascii="Arial" w:hAnsi="Arial" w:cs="Arial"/>
          <w:sz w:val="20"/>
          <w:szCs w:val="20"/>
        </w:rPr>
        <w:t xml:space="preserve">The comparison with future environmental targets could feed into a new loop, represented by the dotted line. This loop enables the effect of improved framework conditions (e.g. the introduction of soft loans) to be assessed, shifting the economic optimum towards medium or long-term targets. Although not part of the EPBD recast, this loop </w:t>
      </w:r>
      <w:proofErr w:type="gramStart"/>
      <w:r w:rsidRPr="00353909">
        <w:rPr>
          <w:rFonts w:ascii="Arial" w:hAnsi="Arial" w:cs="Arial"/>
          <w:sz w:val="20"/>
          <w:szCs w:val="20"/>
        </w:rPr>
        <w:t>be</w:t>
      </w:r>
      <w:proofErr w:type="gramEnd"/>
      <w:r w:rsidRPr="00353909">
        <w:rPr>
          <w:rFonts w:ascii="Arial" w:hAnsi="Arial" w:cs="Arial"/>
          <w:sz w:val="20"/>
          <w:szCs w:val="20"/>
        </w:rPr>
        <w:t xml:space="preserve"> used as a national steering tool.</w:t>
      </w:r>
    </w:p>
    <w:p w:rsidR="00CB1960" w:rsidRDefault="00DE4D0B" w:rsidP="0077537C">
      <w:pPr>
        <w:pStyle w:val="LITERATURA0"/>
        <w:spacing w:before="360"/>
      </w:pPr>
      <w:r>
        <w:t>REFERENCES</w:t>
      </w:r>
      <w:r w:rsidR="00B94C94">
        <w:t>:</w:t>
      </w:r>
      <w:r w:rsidR="00B069B1">
        <w:t xml:space="preserve"> </w:t>
      </w:r>
    </w:p>
    <w:p w:rsidR="0018136C" w:rsidRDefault="0018136C" w:rsidP="0018136C">
      <w:pPr>
        <w:autoSpaceDE w:val="0"/>
        <w:autoSpaceDN w:val="0"/>
        <w:adjustRightInd w:val="0"/>
        <w:rPr>
          <w:rFonts w:ascii="Arial" w:hAnsi="Arial" w:cs="Arial"/>
          <w:b/>
          <w:bCs/>
          <w:sz w:val="20"/>
          <w:szCs w:val="20"/>
          <w:lang w:val="en-US"/>
        </w:rPr>
      </w:pPr>
      <w:r w:rsidRPr="0018136C">
        <w:rPr>
          <w:rFonts w:ascii="Arial" w:hAnsi="Arial" w:cs="Arial"/>
          <w:b/>
          <w:bCs/>
          <w:sz w:val="20"/>
          <w:szCs w:val="20"/>
          <w:lang w:val="en-US"/>
        </w:rPr>
        <w:t>Journal Papers:</w:t>
      </w:r>
    </w:p>
    <w:p w:rsidR="00F6075E" w:rsidRDefault="00791DDC" w:rsidP="00F6075E">
      <w:pPr>
        <w:autoSpaceDE w:val="0"/>
        <w:autoSpaceDN w:val="0"/>
        <w:adjustRightInd w:val="0"/>
        <w:rPr>
          <w:rFonts w:ascii="Arial" w:hAnsi="Arial" w:cs="Arial"/>
          <w:bCs/>
          <w:sz w:val="20"/>
          <w:szCs w:val="20"/>
          <w:lang w:val="en-US"/>
        </w:rPr>
      </w:pPr>
      <w:r>
        <w:rPr>
          <w:rFonts w:ascii="Arial" w:hAnsi="Arial" w:cs="Arial"/>
          <w:bCs/>
          <w:sz w:val="20"/>
          <w:szCs w:val="20"/>
          <w:lang w:val="en-US"/>
        </w:rPr>
        <w:t xml:space="preserve">[1]   </w:t>
      </w:r>
      <w:proofErr w:type="spellStart"/>
      <w:r>
        <w:rPr>
          <w:rFonts w:ascii="Arial" w:hAnsi="Arial" w:cs="Arial"/>
          <w:bCs/>
          <w:sz w:val="20"/>
          <w:szCs w:val="20"/>
          <w:lang w:val="en-US"/>
        </w:rPr>
        <w:t>Kurnitski</w:t>
      </w:r>
      <w:proofErr w:type="spellEnd"/>
      <w:r w:rsidR="002B011D">
        <w:rPr>
          <w:rFonts w:ascii="Arial" w:hAnsi="Arial" w:cs="Arial"/>
          <w:bCs/>
          <w:sz w:val="20"/>
          <w:szCs w:val="20"/>
          <w:lang w:val="en-US"/>
        </w:rPr>
        <w:t>,</w:t>
      </w:r>
      <w:r>
        <w:rPr>
          <w:rFonts w:ascii="Arial" w:hAnsi="Arial" w:cs="Arial"/>
          <w:bCs/>
          <w:sz w:val="20"/>
          <w:szCs w:val="20"/>
          <w:lang w:val="en-US"/>
        </w:rPr>
        <w:t xml:space="preserve"> J.</w:t>
      </w:r>
      <w:r w:rsidR="008D3920">
        <w:rPr>
          <w:rFonts w:ascii="Arial" w:hAnsi="Arial" w:cs="Arial"/>
          <w:bCs/>
          <w:sz w:val="20"/>
          <w:szCs w:val="20"/>
          <w:lang w:val="en-US"/>
        </w:rPr>
        <w:t xml:space="preserve"> (2011).</w:t>
      </w:r>
      <w:r>
        <w:rPr>
          <w:rFonts w:ascii="Arial" w:hAnsi="Arial" w:cs="Arial"/>
          <w:bCs/>
          <w:sz w:val="20"/>
          <w:szCs w:val="20"/>
          <w:lang w:val="en-US"/>
        </w:rPr>
        <w:t xml:space="preserve"> How to calculate cost optimal </w:t>
      </w:r>
      <w:proofErr w:type="spellStart"/>
      <w:r w:rsidR="00F6075E">
        <w:rPr>
          <w:rFonts w:ascii="Arial" w:hAnsi="Arial" w:cs="Arial"/>
          <w:bCs/>
          <w:sz w:val="20"/>
          <w:szCs w:val="20"/>
          <w:lang w:val="en-US"/>
        </w:rPr>
        <w:t>nZEB</w:t>
      </w:r>
      <w:proofErr w:type="spellEnd"/>
      <w:r w:rsidR="00F6075E">
        <w:rPr>
          <w:rFonts w:ascii="Arial" w:hAnsi="Arial" w:cs="Arial"/>
          <w:bCs/>
          <w:sz w:val="20"/>
          <w:szCs w:val="20"/>
          <w:lang w:val="en-US"/>
        </w:rPr>
        <w:t xml:space="preserve"> energy performance. </w:t>
      </w:r>
      <w:r w:rsidR="00F6075E">
        <w:rPr>
          <w:rFonts w:ascii="Arial" w:hAnsi="Arial" w:cs="Arial"/>
          <w:bCs/>
          <w:i/>
          <w:sz w:val="20"/>
          <w:szCs w:val="20"/>
          <w:lang w:val="en-US"/>
        </w:rPr>
        <w:t>REHVA Journal</w:t>
      </w:r>
      <w:r w:rsidR="00F6075E">
        <w:rPr>
          <w:rFonts w:ascii="Arial" w:hAnsi="Arial" w:cs="Arial"/>
          <w:bCs/>
          <w:sz w:val="20"/>
          <w:szCs w:val="20"/>
          <w:lang w:val="en-US"/>
        </w:rPr>
        <w:t>, vol. 48, no 5, p. 36-41.</w:t>
      </w:r>
    </w:p>
    <w:p w:rsidR="008D3920" w:rsidRPr="008D3920" w:rsidRDefault="008D3920" w:rsidP="00F6075E">
      <w:pPr>
        <w:autoSpaceDE w:val="0"/>
        <w:autoSpaceDN w:val="0"/>
        <w:adjustRightInd w:val="0"/>
        <w:rPr>
          <w:rFonts w:ascii="Arial" w:hAnsi="Arial" w:cs="Arial"/>
          <w:bCs/>
          <w:sz w:val="20"/>
          <w:szCs w:val="20"/>
          <w:lang w:val="en-US"/>
        </w:rPr>
      </w:pPr>
      <w:r>
        <w:rPr>
          <w:rFonts w:ascii="Arial" w:hAnsi="Arial" w:cs="Arial"/>
          <w:bCs/>
          <w:sz w:val="20"/>
          <w:szCs w:val="20"/>
          <w:lang w:val="en-US"/>
        </w:rPr>
        <w:t xml:space="preserve">[2]   </w:t>
      </w:r>
      <w:proofErr w:type="spellStart"/>
      <w:r>
        <w:rPr>
          <w:rFonts w:ascii="Arial" w:hAnsi="Arial" w:cs="Arial"/>
          <w:bCs/>
          <w:sz w:val="20"/>
          <w:szCs w:val="20"/>
          <w:lang w:val="en-US"/>
        </w:rPr>
        <w:t>Kurnitski</w:t>
      </w:r>
      <w:proofErr w:type="spellEnd"/>
      <w:r w:rsidR="002B011D">
        <w:rPr>
          <w:rFonts w:ascii="Arial" w:hAnsi="Arial" w:cs="Arial"/>
          <w:bCs/>
          <w:sz w:val="20"/>
          <w:szCs w:val="20"/>
          <w:lang w:val="en-US"/>
        </w:rPr>
        <w:t>,</w:t>
      </w:r>
      <w:r>
        <w:rPr>
          <w:rFonts w:ascii="Arial" w:hAnsi="Arial" w:cs="Arial"/>
          <w:bCs/>
          <w:sz w:val="20"/>
          <w:szCs w:val="20"/>
          <w:lang w:val="en-US"/>
        </w:rPr>
        <w:t xml:space="preserve"> J., </w:t>
      </w:r>
      <w:proofErr w:type="spellStart"/>
      <w:r>
        <w:rPr>
          <w:rFonts w:ascii="Arial" w:hAnsi="Arial" w:cs="Arial"/>
          <w:bCs/>
          <w:sz w:val="20"/>
          <w:szCs w:val="20"/>
          <w:lang w:val="en-US"/>
        </w:rPr>
        <w:t>Saari</w:t>
      </w:r>
      <w:proofErr w:type="spellEnd"/>
      <w:r w:rsidR="002B011D">
        <w:rPr>
          <w:rFonts w:ascii="Arial" w:hAnsi="Arial" w:cs="Arial"/>
          <w:bCs/>
          <w:sz w:val="20"/>
          <w:szCs w:val="20"/>
          <w:lang w:val="en-US"/>
        </w:rPr>
        <w:t>,</w:t>
      </w:r>
      <w:r>
        <w:rPr>
          <w:rFonts w:ascii="Arial" w:hAnsi="Arial" w:cs="Arial"/>
          <w:bCs/>
          <w:sz w:val="20"/>
          <w:szCs w:val="20"/>
          <w:lang w:val="en-US"/>
        </w:rPr>
        <w:t xml:space="preserve"> A. and all. (2011). Cost optimal Nearly Zero-Energy Buildings (</w:t>
      </w:r>
      <w:proofErr w:type="spellStart"/>
      <w:r>
        <w:rPr>
          <w:rFonts w:ascii="Arial" w:hAnsi="Arial" w:cs="Arial"/>
          <w:bCs/>
          <w:sz w:val="20"/>
          <w:szCs w:val="20"/>
          <w:lang w:val="en-US"/>
        </w:rPr>
        <w:t>nZEB</w:t>
      </w:r>
      <w:proofErr w:type="spellEnd"/>
      <w:r>
        <w:rPr>
          <w:rFonts w:ascii="Arial" w:hAnsi="Arial" w:cs="Arial"/>
          <w:bCs/>
          <w:sz w:val="20"/>
          <w:szCs w:val="20"/>
          <w:lang w:val="en-US"/>
        </w:rPr>
        <w:t xml:space="preserve">) energy performance for residential buildings with REHVA definition for </w:t>
      </w:r>
      <w:proofErr w:type="spellStart"/>
      <w:r>
        <w:rPr>
          <w:rFonts w:ascii="Arial" w:hAnsi="Arial" w:cs="Arial"/>
          <w:bCs/>
          <w:sz w:val="20"/>
          <w:szCs w:val="20"/>
          <w:lang w:val="en-US"/>
        </w:rPr>
        <w:t>nZEB</w:t>
      </w:r>
      <w:proofErr w:type="spellEnd"/>
      <w:r>
        <w:rPr>
          <w:rFonts w:ascii="Arial" w:hAnsi="Arial" w:cs="Arial"/>
          <w:bCs/>
          <w:sz w:val="20"/>
          <w:szCs w:val="20"/>
          <w:lang w:val="en-US"/>
        </w:rPr>
        <w:t xml:space="preserve"> national implementation. </w:t>
      </w:r>
      <w:r>
        <w:rPr>
          <w:rFonts w:ascii="Arial" w:hAnsi="Arial" w:cs="Arial"/>
          <w:bCs/>
          <w:i/>
          <w:sz w:val="20"/>
          <w:szCs w:val="20"/>
          <w:lang w:val="en-US"/>
        </w:rPr>
        <w:t xml:space="preserve">Journal </w:t>
      </w:r>
      <w:r w:rsidRPr="008D3920">
        <w:rPr>
          <w:rFonts w:ascii="Arial" w:hAnsi="Arial" w:cs="Arial"/>
          <w:bCs/>
          <w:i/>
          <w:sz w:val="20"/>
          <w:szCs w:val="20"/>
          <w:lang w:val="en-US"/>
        </w:rPr>
        <w:t>Energy Build</w:t>
      </w:r>
      <w:r>
        <w:rPr>
          <w:rFonts w:ascii="Arial" w:hAnsi="Arial" w:cs="Arial"/>
          <w:bCs/>
          <w:i/>
          <w:sz w:val="20"/>
          <w:szCs w:val="20"/>
          <w:lang w:val="en-US"/>
        </w:rPr>
        <w:t xml:space="preserve">, </w:t>
      </w:r>
      <w:r>
        <w:rPr>
          <w:rFonts w:ascii="Arial" w:hAnsi="Arial" w:cs="Arial"/>
          <w:bCs/>
          <w:sz w:val="20"/>
          <w:szCs w:val="20"/>
          <w:lang w:val="en-US"/>
        </w:rPr>
        <w:t>vol. 43, no. 11, p. 3279-3288.</w:t>
      </w:r>
    </w:p>
    <w:p w:rsidR="00F6075E" w:rsidRPr="00F6075E" w:rsidRDefault="008B09F6" w:rsidP="00F6075E">
      <w:pPr>
        <w:autoSpaceDE w:val="0"/>
        <w:autoSpaceDN w:val="0"/>
        <w:adjustRightInd w:val="0"/>
        <w:rPr>
          <w:rFonts w:ascii="Arial" w:hAnsi="Arial" w:cs="Arial"/>
          <w:sz w:val="20"/>
          <w:szCs w:val="20"/>
          <w:lang w:val="en-US"/>
        </w:rPr>
      </w:pPr>
      <w:r>
        <w:rPr>
          <w:rFonts w:ascii="Arial" w:hAnsi="Arial" w:cs="Arial"/>
          <w:sz w:val="20"/>
          <w:szCs w:val="20"/>
          <w:lang w:val="en-US"/>
        </w:rPr>
        <w:t>[</w:t>
      </w:r>
      <w:r w:rsidR="008D3920">
        <w:rPr>
          <w:rFonts w:ascii="Arial" w:hAnsi="Arial" w:cs="Arial"/>
          <w:sz w:val="20"/>
          <w:szCs w:val="20"/>
          <w:lang w:val="en-US"/>
        </w:rPr>
        <w:t>3</w:t>
      </w:r>
      <w:r>
        <w:rPr>
          <w:rFonts w:ascii="Arial" w:hAnsi="Arial" w:cs="Arial"/>
          <w:sz w:val="20"/>
          <w:szCs w:val="20"/>
          <w:lang w:val="en-US"/>
        </w:rPr>
        <w:t xml:space="preserve">]   </w:t>
      </w:r>
      <w:proofErr w:type="spellStart"/>
      <w:r w:rsidR="00F7035A">
        <w:rPr>
          <w:rFonts w:ascii="Arial" w:hAnsi="Arial" w:cs="Arial"/>
          <w:sz w:val="20"/>
          <w:szCs w:val="20"/>
          <w:lang w:val="en-US"/>
        </w:rPr>
        <w:t>Wittchen</w:t>
      </w:r>
      <w:proofErr w:type="spellEnd"/>
      <w:r w:rsidR="00F7035A">
        <w:rPr>
          <w:rFonts w:ascii="Arial" w:hAnsi="Arial" w:cs="Arial"/>
          <w:sz w:val="20"/>
          <w:szCs w:val="20"/>
          <w:lang w:val="en-US"/>
        </w:rPr>
        <w:t>, K.B., Thomsen</w:t>
      </w:r>
      <w:r w:rsidR="002B011D">
        <w:rPr>
          <w:rFonts w:ascii="Arial" w:hAnsi="Arial" w:cs="Arial"/>
          <w:sz w:val="20"/>
          <w:szCs w:val="20"/>
          <w:lang w:val="en-US"/>
        </w:rPr>
        <w:t>,</w:t>
      </w:r>
      <w:r w:rsidR="00F7035A">
        <w:rPr>
          <w:rFonts w:ascii="Arial" w:hAnsi="Arial" w:cs="Arial"/>
          <w:sz w:val="20"/>
          <w:szCs w:val="20"/>
          <w:lang w:val="en-US"/>
        </w:rPr>
        <w:t xml:space="preserve"> K.E.</w:t>
      </w:r>
      <w:r w:rsidR="00F13A76">
        <w:rPr>
          <w:rFonts w:ascii="Arial" w:hAnsi="Arial" w:cs="Arial"/>
          <w:sz w:val="20"/>
          <w:szCs w:val="20"/>
          <w:lang w:val="en-US"/>
        </w:rPr>
        <w:t xml:space="preserve"> (2012). </w:t>
      </w:r>
      <w:proofErr w:type="gramStart"/>
      <w:r w:rsidR="00F13A76">
        <w:rPr>
          <w:rFonts w:ascii="Arial" w:hAnsi="Arial" w:cs="Arial"/>
          <w:sz w:val="20"/>
          <w:szCs w:val="20"/>
          <w:lang w:val="en-US"/>
        </w:rPr>
        <w:t>Introducing cost-optimal levels for energy requirements.</w:t>
      </w:r>
      <w:proofErr w:type="gramEnd"/>
      <w:r w:rsidR="00F13A76">
        <w:rPr>
          <w:rFonts w:ascii="Arial" w:hAnsi="Arial" w:cs="Arial"/>
          <w:sz w:val="20"/>
          <w:szCs w:val="20"/>
          <w:lang w:val="en-US"/>
        </w:rPr>
        <w:t xml:space="preserve"> </w:t>
      </w:r>
      <w:r w:rsidR="00F13A76">
        <w:rPr>
          <w:rFonts w:ascii="Arial" w:hAnsi="Arial" w:cs="Arial"/>
          <w:i/>
          <w:sz w:val="20"/>
          <w:szCs w:val="20"/>
          <w:lang w:val="en-US"/>
        </w:rPr>
        <w:t>REHVA Journal</w:t>
      </w:r>
      <w:r w:rsidR="0055685D">
        <w:rPr>
          <w:rFonts w:ascii="Arial" w:hAnsi="Arial" w:cs="Arial"/>
          <w:sz w:val="20"/>
          <w:szCs w:val="20"/>
          <w:lang w:val="en-US"/>
        </w:rPr>
        <w:t>, vol. 49, no. 2, p. 25-29</w:t>
      </w:r>
      <w:r w:rsidR="00F6075E">
        <w:rPr>
          <w:rFonts w:ascii="Arial" w:hAnsi="Arial" w:cs="Arial"/>
          <w:sz w:val="20"/>
          <w:szCs w:val="20"/>
          <w:lang w:val="en-US"/>
        </w:rPr>
        <w:t>.</w:t>
      </w:r>
    </w:p>
    <w:p w:rsidR="0018136C" w:rsidRDefault="0055685D" w:rsidP="0018136C">
      <w:pPr>
        <w:autoSpaceDE w:val="0"/>
        <w:autoSpaceDN w:val="0"/>
        <w:adjustRightInd w:val="0"/>
        <w:rPr>
          <w:rFonts w:ascii="Arial" w:hAnsi="Arial" w:cs="Arial"/>
          <w:iCs/>
          <w:sz w:val="20"/>
          <w:szCs w:val="20"/>
          <w:lang w:val="en-US"/>
        </w:rPr>
      </w:pPr>
      <w:r>
        <w:rPr>
          <w:rFonts w:ascii="Arial" w:hAnsi="Arial" w:cs="Arial"/>
          <w:iCs/>
          <w:sz w:val="20"/>
          <w:szCs w:val="20"/>
          <w:lang w:val="en-US"/>
        </w:rPr>
        <w:t>[</w:t>
      </w:r>
      <w:r w:rsidR="008D3920">
        <w:rPr>
          <w:rFonts w:ascii="Arial" w:hAnsi="Arial" w:cs="Arial"/>
          <w:iCs/>
          <w:sz w:val="20"/>
          <w:szCs w:val="20"/>
          <w:lang w:val="en-US"/>
        </w:rPr>
        <w:t>4]</w:t>
      </w:r>
      <w:r>
        <w:rPr>
          <w:rFonts w:ascii="Arial" w:hAnsi="Arial" w:cs="Arial"/>
          <w:iCs/>
          <w:sz w:val="20"/>
          <w:szCs w:val="20"/>
          <w:lang w:val="en-US"/>
        </w:rPr>
        <w:t xml:space="preserve">   </w:t>
      </w:r>
      <w:proofErr w:type="spellStart"/>
      <w:r w:rsidR="00F7035A">
        <w:rPr>
          <w:rFonts w:ascii="Arial" w:hAnsi="Arial" w:cs="Arial"/>
          <w:iCs/>
          <w:sz w:val="20"/>
          <w:szCs w:val="20"/>
          <w:lang w:val="en-US"/>
        </w:rPr>
        <w:t>Atanasiu</w:t>
      </w:r>
      <w:proofErr w:type="spellEnd"/>
      <w:r w:rsidR="00F7035A">
        <w:rPr>
          <w:rFonts w:ascii="Arial" w:hAnsi="Arial" w:cs="Arial"/>
          <w:iCs/>
          <w:sz w:val="20"/>
          <w:szCs w:val="20"/>
          <w:lang w:val="en-US"/>
        </w:rPr>
        <w:t>, B.</w:t>
      </w:r>
      <w:r w:rsidR="001677E9">
        <w:rPr>
          <w:rFonts w:ascii="Arial" w:hAnsi="Arial" w:cs="Arial"/>
          <w:iCs/>
          <w:sz w:val="20"/>
          <w:szCs w:val="20"/>
          <w:lang w:val="en-US"/>
        </w:rPr>
        <w:t xml:space="preserve">, </w:t>
      </w:r>
      <w:proofErr w:type="spellStart"/>
      <w:r w:rsidR="001677E9">
        <w:rPr>
          <w:rFonts w:ascii="Arial" w:hAnsi="Arial" w:cs="Arial"/>
          <w:iCs/>
          <w:sz w:val="20"/>
          <w:szCs w:val="20"/>
          <w:lang w:val="en-US"/>
        </w:rPr>
        <w:t>Kouloumpi</w:t>
      </w:r>
      <w:proofErr w:type="spellEnd"/>
      <w:r w:rsidR="001677E9">
        <w:rPr>
          <w:rFonts w:ascii="Arial" w:hAnsi="Arial" w:cs="Arial"/>
          <w:iCs/>
          <w:sz w:val="20"/>
          <w:szCs w:val="20"/>
          <w:lang w:val="en-US"/>
        </w:rPr>
        <w:t xml:space="preserve">, I. (2013). </w:t>
      </w:r>
      <w:proofErr w:type="gramStart"/>
      <w:r w:rsidR="001677E9">
        <w:rPr>
          <w:rFonts w:ascii="Arial" w:hAnsi="Arial" w:cs="Arial"/>
          <w:iCs/>
          <w:sz w:val="20"/>
          <w:szCs w:val="20"/>
          <w:lang w:val="en-US"/>
        </w:rPr>
        <w:t>Implementing the cost-optimal methodology in E</w:t>
      </w:r>
      <w:r w:rsidR="00F6075E">
        <w:rPr>
          <w:rFonts w:ascii="Arial" w:hAnsi="Arial" w:cs="Arial"/>
          <w:iCs/>
          <w:sz w:val="20"/>
          <w:szCs w:val="20"/>
          <w:lang w:val="en-US"/>
        </w:rPr>
        <w:t>U</w:t>
      </w:r>
      <w:r w:rsidR="001677E9">
        <w:rPr>
          <w:rFonts w:ascii="Arial" w:hAnsi="Arial" w:cs="Arial"/>
          <w:iCs/>
          <w:sz w:val="20"/>
          <w:szCs w:val="20"/>
          <w:lang w:val="en-US"/>
        </w:rPr>
        <w:t xml:space="preserve"> countries.</w:t>
      </w:r>
      <w:proofErr w:type="gramEnd"/>
      <w:r w:rsidR="001677E9">
        <w:rPr>
          <w:rFonts w:ascii="Arial" w:hAnsi="Arial" w:cs="Arial"/>
          <w:iCs/>
          <w:sz w:val="20"/>
          <w:szCs w:val="20"/>
          <w:lang w:val="en-US"/>
        </w:rPr>
        <w:t xml:space="preserve"> </w:t>
      </w:r>
      <w:r w:rsidR="001677E9">
        <w:rPr>
          <w:rFonts w:ascii="Arial" w:hAnsi="Arial" w:cs="Arial"/>
          <w:i/>
          <w:iCs/>
          <w:sz w:val="20"/>
          <w:szCs w:val="20"/>
          <w:lang w:val="en-US"/>
        </w:rPr>
        <w:t>REHVA Journal</w:t>
      </w:r>
      <w:r w:rsidR="001677E9">
        <w:rPr>
          <w:rFonts w:ascii="Arial" w:hAnsi="Arial" w:cs="Arial"/>
          <w:iCs/>
          <w:sz w:val="20"/>
          <w:szCs w:val="20"/>
          <w:lang w:val="en-US"/>
        </w:rPr>
        <w:t>, vol. 50, no. 3, p. 16-17</w:t>
      </w:r>
      <w:r w:rsidR="00F6075E">
        <w:rPr>
          <w:rFonts w:ascii="Arial" w:hAnsi="Arial" w:cs="Arial"/>
          <w:iCs/>
          <w:sz w:val="20"/>
          <w:szCs w:val="20"/>
          <w:lang w:val="en-US"/>
        </w:rPr>
        <w:t>.</w:t>
      </w:r>
    </w:p>
    <w:p w:rsidR="00F6075E" w:rsidRPr="00C3143A" w:rsidRDefault="00F6075E" w:rsidP="0018136C">
      <w:pPr>
        <w:autoSpaceDE w:val="0"/>
        <w:autoSpaceDN w:val="0"/>
        <w:adjustRightInd w:val="0"/>
        <w:rPr>
          <w:rFonts w:ascii="Arial" w:hAnsi="Arial" w:cs="Arial"/>
          <w:iCs/>
          <w:sz w:val="20"/>
          <w:szCs w:val="20"/>
          <w:lang w:val="en-US"/>
        </w:rPr>
      </w:pPr>
      <w:r>
        <w:rPr>
          <w:rFonts w:ascii="Arial" w:hAnsi="Arial" w:cs="Arial"/>
          <w:iCs/>
          <w:sz w:val="20"/>
          <w:szCs w:val="20"/>
          <w:lang w:val="en-US"/>
        </w:rPr>
        <w:t>[</w:t>
      </w:r>
      <w:r w:rsidR="008D3920">
        <w:rPr>
          <w:rFonts w:ascii="Arial" w:hAnsi="Arial" w:cs="Arial"/>
          <w:iCs/>
          <w:sz w:val="20"/>
          <w:szCs w:val="20"/>
          <w:lang w:val="en-US"/>
        </w:rPr>
        <w:t>5</w:t>
      </w:r>
      <w:proofErr w:type="gramStart"/>
      <w:r>
        <w:rPr>
          <w:rFonts w:ascii="Arial" w:hAnsi="Arial" w:cs="Arial"/>
          <w:iCs/>
          <w:sz w:val="20"/>
          <w:szCs w:val="20"/>
          <w:lang w:val="en-US"/>
        </w:rPr>
        <w:t xml:space="preserve">]  </w:t>
      </w:r>
      <w:proofErr w:type="spellStart"/>
      <w:r w:rsidR="00C3143A">
        <w:rPr>
          <w:rFonts w:ascii="Arial" w:hAnsi="Arial" w:cs="Arial"/>
          <w:iCs/>
          <w:sz w:val="20"/>
          <w:szCs w:val="20"/>
          <w:lang w:val="en-US"/>
        </w:rPr>
        <w:t>Becchio</w:t>
      </w:r>
      <w:proofErr w:type="spellEnd"/>
      <w:proofErr w:type="gramEnd"/>
      <w:r w:rsidR="002B011D">
        <w:rPr>
          <w:rFonts w:ascii="Arial" w:hAnsi="Arial" w:cs="Arial"/>
          <w:iCs/>
          <w:sz w:val="20"/>
          <w:szCs w:val="20"/>
          <w:lang w:val="en-US"/>
        </w:rPr>
        <w:t>,</w:t>
      </w:r>
      <w:r w:rsidR="00C3143A">
        <w:rPr>
          <w:rFonts w:ascii="Arial" w:hAnsi="Arial" w:cs="Arial"/>
          <w:iCs/>
          <w:sz w:val="20"/>
          <w:szCs w:val="20"/>
          <w:lang w:val="en-US"/>
        </w:rPr>
        <w:t xml:space="preserve"> C., </w:t>
      </w:r>
      <w:proofErr w:type="spellStart"/>
      <w:r w:rsidR="00C3143A">
        <w:rPr>
          <w:rFonts w:ascii="Arial" w:hAnsi="Arial" w:cs="Arial"/>
          <w:iCs/>
          <w:sz w:val="20"/>
          <w:szCs w:val="20"/>
          <w:lang w:val="en-US"/>
        </w:rPr>
        <w:t>Corgnat</w:t>
      </w:r>
      <w:proofErr w:type="spellEnd"/>
      <w:r w:rsidR="002B011D">
        <w:rPr>
          <w:rFonts w:ascii="Arial" w:hAnsi="Arial" w:cs="Arial"/>
          <w:iCs/>
          <w:sz w:val="20"/>
          <w:szCs w:val="20"/>
          <w:lang w:val="en-US"/>
        </w:rPr>
        <w:t xml:space="preserve">, </w:t>
      </w:r>
      <w:proofErr w:type="spellStart"/>
      <w:r w:rsidR="00C3143A">
        <w:rPr>
          <w:rFonts w:ascii="Arial" w:hAnsi="Arial" w:cs="Arial"/>
          <w:iCs/>
          <w:sz w:val="20"/>
          <w:szCs w:val="20"/>
          <w:lang w:val="en-US"/>
        </w:rPr>
        <w:t>iP.S</w:t>
      </w:r>
      <w:proofErr w:type="spellEnd"/>
      <w:r w:rsidR="00C3143A">
        <w:rPr>
          <w:rFonts w:ascii="Arial" w:hAnsi="Arial" w:cs="Arial"/>
          <w:iCs/>
          <w:sz w:val="20"/>
          <w:szCs w:val="20"/>
          <w:lang w:val="en-US"/>
        </w:rPr>
        <w:t xml:space="preserve">., </w:t>
      </w:r>
      <w:proofErr w:type="spellStart"/>
      <w:r w:rsidR="00C3143A">
        <w:rPr>
          <w:rFonts w:ascii="Arial" w:hAnsi="Arial" w:cs="Arial"/>
          <w:iCs/>
          <w:sz w:val="20"/>
          <w:szCs w:val="20"/>
          <w:lang w:val="en-US"/>
        </w:rPr>
        <w:t>Enrizio</w:t>
      </w:r>
      <w:proofErr w:type="spellEnd"/>
      <w:r w:rsidR="002B011D">
        <w:rPr>
          <w:rFonts w:ascii="Arial" w:hAnsi="Arial" w:cs="Arial"/>
          <w:iCs/>
          <w:sz w:val="20"/>
          <w:szCs w:val="20"/>
          <w:lang w:val="en-US"/>
        </w:rPr>
        <w:t>,</w:t>
      </w:r>
      <w:r w:rsidR="00C3143A">
        <w:rPr>
          <w:rFonts w:ascii="Arial" w:hAnsi="Arial" w:cs="Arial"/>
          <w:iCs/>
          <w:sz w:val="20"/>
          <w:szCs w:val="20"/>
          <w:lang w:val="en-US"/>
        </w:rPr>
        <w:t xml:space="preserve"> E., </w:t>
      </w:r>
      <w:proofErr w:type="spellStart"/>
      <w:r w:rsidR="00C3143A">
        <w:rPr>
          <w:rFonts w:ascii="Arial" w:hAnsi="Arial" w:cs="Arial"/>
          <w:iCs/>
          <w:sz w:val="20"/>
          <w:szCs w:val="20"/>
          <w:lang w:val="en-US"/>
        </w:rPr>
        <w:t>Monetti</w:t>
      </w:r>
      <w:proofErr w:type="spellEnd"/>
      <w:r w:rsidR="002B011D">
        <w:rPr>
          <w:rFonts w:ascii="Arial" w:hAnsi="Arial" w:cs="Arial"/>
          <w:iCs/>
          <w:sz w:val="20"/>
          <w:szCs w:val="20"/>
          <w:lang w:val="en-US"/>
        </w:rPr>
        <w:t>,</w:t>
      </w:r>
      <w:r w:rsidR="00C3143A">
        <w:rPr>
          <w:rFonts w:ascii="Arial" w:hAnsi="Arial" w:cs="Arial"/>
          <w:iCs/>
          <w:sz w:val="20"/>
          <w:szCs w:val="20"/>
          <w:lang w:val="en-US"/>
        </w:rPr>
        <w:t xml:space="preserve"> V. (2013).</w:t>
      </w:r>
      <w:r>
        <w:rPr>
          <w:rFonts w:ascii="Arial" w:hAnsi="Arial" w:cs="Arial"/>
          <w:iCs/>
          <w:sz w:val="20"/>
          <w:szCs w:val="20"/>
          <w:lang w:val="en-US"/>
        </w:rPr>
        <w:t xml:space="preserve"> </w:t>
      </w:r>
      <w:r w:rsidR="00C3143A">
        <w:rPr>
          <w:rFonts w:ascii="Arial" w:hAnsi="Arial" w:cs="Arial"/>
          <w:iCs/>
          <w:sz w:val="20"/>
          <w:szCs w:val="20"/>
          <w:lang w:val="en-US"/>
        </w:rPr>
        <w:t xml:space="preserve">The cost optimal methodology applied to an existing office in Italy. </w:t>
      </w:r>
      <w:r w:rsidR="00C3143A">
        <w:rPr>
          <w:rFonts w:ascii="Arial" w:hAnsi="Arial" w:cs="Arial"/>
          <w:i/>
          <w:iCs/>
          <w:sz w:val="20"/>
          <w:szCs w:val="20"/>
          <w:lang w:val="en-US"/>
        </w:rPr>
        <w:t>REHVA Journal,</w:t>
      </w:r>
      <w:r w:rsidR="00C3143A">
        <w:rPr>
          <w:rFonts w:ascii="Arial" w:hAnsi="Arial" w:cs="Arial"/>
          <w:iCs/>
          <w:sz w:val="20"/>
          <w:szCs w:val="20"/>
          <w:lang w:val="en-US"/>
        </w:rPr>
        <w:t xml:space="preserve"> vol.50, no.5</w:t>
      </w:r>
      <w:proofErr w:type="gramStart"/>
      <w:r w:rsidR="00C3143A">
        <w:rPr>
          <w:rFonts w:ascii="Arial" w:hAnsi="Arial" w:cs="Arial"/>
          <w:iCs/>
          <w:sz w:val="20"/>
          <w:szCs w:val="20"/>
          <w:lang w:val="en-US"/>
        </w:rPr>
        <w:t>,p.18</w:t>
      </w:r>
      <w:proofErr w:type="gramEnd"/>
      <w:r w:rsidR="00C3143A">
        <w:rPr>
          <w:rFonts w:ascii="Arial" w:hAnsi="Arial" w:cs="Arial"/>
          <w:iCs/>
          <w:sz w:val="20"/>
          <w:szCs w:val="20"/>
          <w:lang w:val="en-US"/>
        </w:rPr>
        <w:t>-22.</w:t>
      </w:r>
    </w:p>
    <w:p w:rsidR="00F6075E" w:rsidRDefault="00F6075E" w:rsidP="0018136C">
      <w:pPr>
        <w:autoSpaceDE w:val="0"/>
        <w:autoSpaceDN w:val="0"/>
        <w:adjustRightInd w:val="0"/>
        <w:rPr>
          <w:rFonts w:ascii="Arial" w:hAnsi="Arial" w:cs="Arial"/>
          <w:iCs/>
          <w:sz w:val="20"/>
          <w:szCs w:val="20"/>
          <w:lang w:val="en-US"/>
        </w:rPr>
      </w:pPr>
    </w:p>
    <w:p w:rsidR="00F6075E" w:rsidRPr="001677E9" w:rsidRDefault="00F6075E" w:rsidP="0018136C">
      <w:pPr>
        <w:autoSpaceDE w:val="0"/>
        <w:autoSpaceDN w:val="0"/>
        <w:adjustRightInd w:val="0"/>
        <w:rPr>
          <w:rFonts w:ascii="Arial" w:hAnsi="Arial" w:cs="Arial"/>
          <w:iCs/>
          <w:sz w:val="20"/>
          <w:szCs w:val="20"/>
          <w:lang w:val="en-US"/>
        </w:rPr>
      </w:pPr>
    </w:p>
    <w:p w:rsidR="00777195" w:rsidRPr="002B011D" w:rsidRDefault="0018136C" w:rsidP="002B011D">
      <w:pPr>
        <w:autoSpaceDE w:val="0"/>
        <w:autoSpaceDN w:val="0"/>
        <w:adjustRightInd w:val="0"/>
        <w:spacing w:before="120"/>
        <w:rPr>
          <w:rFonts w:ascii="Arial" w:hAnsi="Arial" w:cs="Arial"/>
          <w:b/>
          <w:bCs/>
          <w:sz w:val="20"/>
          <w:szCs w:val="20"/>
          <w:lang w:val="en-US"/>
        </w:rPr>
      </w:pPr>
      <w:r w:rsidRPr="0018136C">
        <w:rPr>
          <w:rFonts w:ascii="Arial" w:hAnsi="Arial" w:cs="Arial"/>
          <w:b/>
          <w:bCs/>
          <w:sz w:val="20"/>
          <w:szCs w:val="20"/>
          <w:lang w:val="en-US"/>
        </w:rPr>
        <w:t>Chapters in Books:</w:t>
      </w:r>
      <w:r w:rsidR="00B94C94">
        <w:rPr>
          <w:rFonts w:ascii="Arial" w:hAnsi="Arial" w:cs="Arial"/>
          <w:b/>
          <w:bCs/>
          <w:sz w:val="20"/>
          <w:szCs w:val="20"/>
          <w:lang w:val="en-US"/>
        </w:rPr>
        <w:t xml:space="preserve">                                                                                                      </w:t>
      </w:r>
      <w:r w:rsidR="00777195">
        <w:rPr>
          <w:rFonts w:ascii="Arial" w:hAnsi="Arial" w:cs="Arial"/>
          <w:sz w:val="20"/>
          <w:szCs w:val="20"/>
          <w:lang w:val="en-US"/>
        </w:rPr>
        <w:t xml:space="preserve">[6]   </w:t>
      </w:r>
      <w:proofErr w:type="spellStart"/>
      <w:r w:rsidR="00777195">
        <w:rPr>
          <w:rFonts w:ascii="Arial" w:hAnsi="Arial" w:cs="Arial"/>
          <w:sz w:val="20"/>
          <w:szCs w:val="20"/>
          <w:lang w:val="en-US"/>
        </w:rPr>
        <w:t>Kurnitski</w:t>
      </w:r>
      <w:proofErr w:type="spellEnd"/>
      <w:r w:rsidR="00777195">
        <w:rPr>
          <w:rFonts w:ascii="Arial" w:hAnsi="Arial" w:cs="Arial"/>
          <w:sz w:val="20"/>
          <w:szCs w:val="20"/>
          <w:lang w:val="en-US"/>
        </w:rPr>
        <w:t xml:space="preserve"> J. (2012). Cost-optimal and nearly zero-energy buildings (</w:t>
      </w:r>
      <w:proofErr w:type="spellStart"/>
      <w:r w:rsidR="00777195">
        <w:rPr>
          <w:rFonts w:ascii="Arial" w:hAnsi="Arial" w:cs="Arial"/>
          <w:sz w:val="20"/>
          <w:szCs w:val="20"/>
          <w:lang w:val="en-US"/>
        </w:rPr>
        <w:t>nZEB</w:t>
      </w:r>
      <w:proofErr w:type="spellEnd"/>
      <w:r w:rsidR="00777195">
        <w:rPr>
          <w:rFonts w:ascii="Arial" w:hAnsi="Arial" w:cs="Arial"/>
          <w:sz w:val="20"/>
          <w:szCs w:val="20"/>
          <w:lang w:val="en-US"/>
        </w:rPr>
        <w:t xml:space="preserve">), </w:t>
      </w:r>
      <w:proofErr w:type="gramStart"/>
      <w:r w:rsidR="00777195">
        <w:rPr>
          <w:rFonts w:ascii="Arial" w:hAnsi="Arial" w:cs="Arial"/>
          <w:sz w:val="20"/>
          <w:szCs w:val="20"/>
          <w:lang w:val="en-US"/>
        </w:rPr>
        <w:t>editor</w:t>
      </w:r>
      <w:proofErr w:type="gramEnd"/>
      <w:r w:rsidR="00777195">
        <w:rPr>
          <w:rFonts w:ascii="Arial" w:hAnsi="Arial" w:cs="Arial"/>
          <w:sz w:val="20"/>
          <w:szCs w:val="20"/>
          <w:lang w:val="en-US"/>
        </w:rPr>
        <w:t xml:space="preserve"> </w:t>
      </w:r>
      <w:proofErr w:type="spellStart"/>
      <w:r w:rsidR="00777195">
        <w:rPr>
          <w:rFonts w:ascii="Arial" w:hAnsi="Arial" w:cs="Arial"/>
          <w:sz w:val="20"/>
          <w:szCs w:val="20"/>
          <w:lang w:val="en-US"/>
        </w:rPr>
        <w:t>Kurnitski</w:t>
      </w:r>
      <w:proofErr w:type="spellEnd"/>
      <w:r w:rsidR="00777195">
        <w:rPr>
          <w:rFonts w:ascii="Arial" w:hAnsi="Arial" w:cs="Arial"/>
          <w:sz w:val="20"/>
          <w:szCs w:val="20"/>
          <w:lang w:val="en-US"/>
        </w:rPr>
        <w:t xml:space="preserve"> J., </w:t>
      </w:r>
      <w:r w:rsidR="00777195">
        <w:rPr>
          <w:rFonts w:ascii="Arial" w:hAnsi="Arial" w:cs="Arial"/>
          <w:i/>
          <w:sz w:val="20"/>
          <w:szCs w:val="20"/>
          <w:lang w:val="en-US"/>
        </w:rPr>
        <w:t>Cost-optimal energy performance.</w:t>
      </w:r>
      <w:r w:rsidR="00777195">
        <w:rPr>
          <w:rFonts w:ascii="Arial" w:hAnsi="Arial" w:cs="Arial"/>
          <w:sz w:val="20"/>
          <w:szCs w:val="20"/>
          <w:lang w:val="en-US"/>
        </w:rPr>
        <w:t xml:space="preserve"> Springer-</w:t>
      </w:r>
      <w:proofErr w:type="spellStart"/>
      <w:r w:rsidR="00777195">
        <w:rPr>
          <w:rFonts w:ascii="Arial" w:hAnsi="Arial" w:cs="Arial"/>
          <w:sz w:val="20"/>
          <w:szCs w:val="20"/>
          <w:lang w:val="en-US"/>
        </w:rPr>
        <w:t>Verlag</w:t>
      </w:r>
      <w:proofErr w:type="spellEnd"/>
      <w:r w:rsidR="00777195">
        <w:rPr>
          <w:rFonts w:ascii="Arial" w:hAnsi="Arial" w:cs="Arial"/>
          <w:sz w:val="20"/>
          <w:szCs w:val="20"/>
          <w:lang w:val="en-US"/>
        </w:rPr>
        <w:t>, London 2013, p. 47-56</w:t>
      </w:r>
    </w:p>
    <w:p w:rsidR="0018136C" w:rsidRPr="00D872CF" w:rsidRDefault="00777195" w:rsidP="00777195">
      <w:pPr>
        <w:autoSpaceDE w:val="0"/>
        <w:autoSpaceDN w:val="0"/>
        <w:adjustRightInd w:val="0"/>
        <w:rPr>
          <w:rFonts w:ascii="Arial" w:hAnsi="Arial" w:cs="Arial"/>
          <w:sz w:val="20"/>
          <w:szCs w:val="20"/>
          <w:lang w:val="en-US"/>
        </w:rPr>
      </w:pPr>
      <w:r>
        <w:rPr>
          <w:rFonts w:ascii="Arial" w:hAnsi="Arial" w:cs="Arial"/>
          <w:sz w:val="20"/>
          <w:szCs w:val="20"/>
          <w:lang w:val="en-US"/>
        </w:rPr>
        <w:t xml:space="preserve">[7]   </w:t>
      </w:r>
      <w:r w:rsidR="002B011D">
        <w:rPr>
          <w:rFonts w:ascii="Arial" w:hAnsi="Arial" w:cs="Arial"/>
          <w:sz w:val="20"/>
          <w:szCs w:val="20"/>
          <w:lang w:val="en-US"/>
        </w:rPr>
        <w:t xml:space="preserve">Thomsen, K.E., </w:t>
      </w:r>
      <w:proofErr w:type="spellStart"/>
      <w:r w:rsidR="002B011D">
        <w:rPr>
          <w:rFonts w:ascii="Arial" w:hAnsi="Arial" w:cs="Arial"/>
          <w:sz w:val="20"/>
          <w:szCs w:val="20"/>
          <w:lang w:val="en-US"/>
        </w:rPr>
        <w:t>Wittchen</w:t>
      </w:r>
      <w:proofErr w:type="spellEnd"/>
      <w:r w:rsidR="002B011D">
        <w:rPr>
          <w:rFonts w:ascii="Arial" w:hAnsi="Arial" w:cs="Arial"/>
          <w:sz w:val="20"/>
          <w:szCs w:val="20"/>
          <w:lang w:val="en-US"/>
        </w:rPr>
        <w:t xml:space="preserve">, K.B. Cost-optimal methodology. </w:t>
      </w:r>
      <w:r w:rsidR="00A535AC">
        <w:rPr>
          <w:rFonts w:ascii="Arial" w:hAnsi="Arial" w:cs="Arial"/>
          <w:i/>
          <w:sz w:val="20"/>
          <w:szCs w:val="20"/>
          <w:lang w:val="en-US"/>
        </w:rPr>
        <w:t xml:space="preserve">Implementing the Energy Performance of </w:t>
      </w:r>
      <w:proofErr w:type="spellStart"/>
      <w:r w:rsidR="00A535AC">
        <w:rPr>
          <w:rFonts w:ascii="Arial" w:hAnsi="Arial" w:cs="Arial"/>
          <w:i/>
          <w:sz w:val="20"/>
          <w:szCs w:val="20"/>
          <w:lang w:val="en-US"/>
        </w:rPr>
        <w:t>Bildings</w:t>
      </w:r>
      <w:proofErr w:type="spellEnd"/>
      <w:r w:rsidR="00A535AC">
        <w:rPr>
          <w:rFonts w:ascii="Arial" w:hAnsi="Arial" w:cs="Arial"/>
          <w:i/>
          <w:sz w:val="20"/>
          <w:szCs w:val="20"/>
          <w:lang w:val="en-US"/>
        </w:rPr>
        <w:t xml:space="preserve"> Directive (EPBD)</w:t>
      </w:r>
      <w:r w:rsidR="00D872CF">
        <w:rPr>
          <w:rFonts w:ascii="Arial" w:hAnsi="Arial" w:cs="Arial"/>
          <w:i/>
          <w:sz w:val="20"/>
          <w:szCs w:val="20"/>
          <w:lang w:val="en-US"/>
        </w:rPr>
        <w:t xml:space="preserve">, </w:t>
      </w:r>
      <w:r w:rsidR="00D872CF">
        <w:rPr>
          <w:rFonts w:ascii="Arial" w:hAnsi="Arial" w:cs="Arial"/>
          <w:sz w:val="20"/>
          <w:szCs w:val="20"/>
          <w:lang w:val="en-US"/>
        </w:rPr>
        <w:t>ADENE 2013, p. 37-46</w:t>
      </w:r>
    </w:p>
    <w:p w:rsidR="0018136C" w:rsidRPr="0018136C" w:rsidRDefault="0018136C" w:rsidP="00B52D8B">
      <w:pPr>
        <w:autoSpaceDE w:val="0"/>
        <w:autoSpaceDN w:val="0"/>
        <w:adjustRightInd w:val="0"/>
        <w:spacing w:before="120"/>
        <w:rPr>
          <w:rFonts w:ascii="Arial" w:hAnsi="Arial" w:cs="Arial"/>
          <w:sz w:val="20"/>
          <w:szCs w:val="20"/>
          <w:lang w:val="en-US"/>
        </w:rPr>
      </w:pPr>
      <w:r w:rsidRPr="0018136C">
        <w:rPr>
          <w:rFonts w:ascii="Arial" w:hAnsi="Arial" w:cs="Arial"/>
          <w:b/>
          <w:bCs/>
          <w:sz w:val="20"/>
          <w:szCs w:val="20"/>
          <w:lang w:val="en-US"/>
        </w:rPr>
        <w:t>Proceedings Papers</w:t>
      </w:r>
      <w:r w:rsidRPr="0018136C">
        <w:rPr>
          <w:rFonts w:ascii="Arial" w:hAnsi="Arial" w:cs="Arial"/>
          <w:sz w:val="20"/>
          <w:szCs w:val="20"/>
          <w:lang w:val="en-US"/>
        </w:rPr>
        <w:t>:</w:t>
      </w:r>
    </w:p>
    <w:p w:rsidR="0018136C" w:rsidRPr="0018136C" w:rsidRDefault="003E2B49" w:rsidP="00D872CF">
      <w:pPr>
        <w:autoSpaceDE w:val="0"/>
        <w:autoSpaceDN w:val="0"/>
        <w:adjustRightInd w:val="0"/>
        <w:rPr>
          <w:rFonts w:ascii="Arial" w:hAnsi="Arial" w:cs="Arial"/>
          <w:sz w:val="20"/>
          <w:szCs w:val="20"/>
          <w:lang w:val="en-US"/>
        </w:rPr>
      </w:pPr>
      <w:r>
        <w:rPr>
          <w:rFonts w:ascii="Arial" w:hAnsi="Arial" w:cs="Arial"/>
          <w:sz w:val="20"/>
          <w:szCs w:val="20"/>
          <w:lang w:val="en-US"/>
        </w:rPr>
        <w:t xml:space="preserve">[8]   </w:t>
      </w:r>
      <w:proofErr w:type="spellStart"/>
      <w:r>
        <w:rPr>
          <w:rFonts w:ascii="Arial" w:hAnsi="Arial" w:cs="Arial"/>
          <w:sz w:val="20"/>
          <w:szCs w:val="20"/>
          <w:lang w:val="en-US"/>
        </w:rPr>
        <w:t>Wittchen</w:t>
      </w:r>
      <w:proofErr w:type="spellEnd"/>
      <w:r>
        <w:rPr>
          <w:rFonts w:ascii="Arial" w:hAnsi="Arial" w:cs="Arial"/>
          <w:sz w:val="20"/>
          <w:szCs w:val="20"/>
          <w:lang w:val="en-US"/>
        </w:rPr>
        <w:t xml:space="preserve">, K.B., Thomsen, K.E., editor. Cost-optimal levels for energy performance requirements. </w:t>
      </w:r>
      <w:r>
        <w:rPr>
          <w:rFonts w:ascii="Arial" w:hAnsi="Arial" w:cs="Arial"/>
          <w:i/>
          <w:sz w:val="20"/>
          <w:szCs w:val="20"/>
          <w:lang w:val="en-US"/>
        </w:rPr>
        <w:t xml:space="preserve">Meeting of the Concerted Action’s input to the Framework Methodology. </w:t>
      </w:r>
      <w:proofErr w:type="gramStart"/>
      <w:r>
        <w:rPr>
          <w:rFonts w:ascii="Arial" w:hAnsi="Arial" w:cs="Arial"/>
          <w:i/>
          <w:sz w:val="20"/>
          <w:szCs w:val="20"/>
          <w:lang w:val="en-US"/>
        </w:rPr>
        <w:t>Lux</w:t>
      </w:r>
      <w:r w:rsidR="00490D20">
        <w:rPr>
          <w:rFonts w:ascii="Arial" w:hAnsi="Arial" w:cs="Arial"/>
          <w:i/>
          <w:sz w:val="20"/>
          <w:szCs w:val="20"/>
          <w:lang w:val="en-US"/>
        </w:rPr>
        <w:t>e</w:t>
      </w:r>
      <w:r>
        <w:rPr>
          <w:rFonts w:ascii="Arial" w:hAnsi="Arial" w:cs="Arial"/>
          <w:i/>
          <w:sz w:val="20"/>
          <w:szCs w:val="20"/>
          <w:lang w:val="en-US"/>
        </w:rPr>
        <w:t>mbourg, 2011.</w:t>
      </w:r>
      <w:proofErr w:type="gramEnd"/>
      <w:r>
        <w:rPr>
          <w:rFonts w:ascii="Arial" w:hAnsi="Arial" w:cs="Arial"/>
          <w:i/>
          <w:sz w:val="20"/>
          <w:szCs w:val="20"/>
          <w:lang w:val="en-US"/>
        </w:rPr>
        <w:t xml:space="preserve"> </w:t>
      </w:r>
      <w:proofErr w:type="gramStart"/>
      <w:r w:rsidR="00490D20">
        <w:rPr>
          <w:rFonts w:ascii="Arial" w:hAnsi="Arial" w:cs="Arial"/>
          <w:sz w:val="20"/>
          <w:szCs w:val="20"/>
          <w:lang w:val="en-US"/>
        </w:rPr>
        <w:t>Pages 75.</w:t>
      </w:r>
      <w:proofErr w:type="gramEnd"/>
    </w:p>
    <w:p w:rsidR="0018136C" w:rsidRPr="0018136C" w:rsidRDefault="0018136C" w:rsidP="00B52D8B">
      <w:pPr>
        <w:autoSpaceDE w:val="0"/>
        <w:autoSpaceDN w:val="0"/>
        <w:adjustRightInd w:val="0"/>
        <w:spacing w:before="120"/>
        <w:rPr>
          <w:rFonts w:ascii="Arial" w:hAnsi="Arial" w:cs="Arial"/>
          <w:b/>
          <w:bCs/>
          <w:sz w:val="20"/>
          <w:szCs w:val="20"/>
          <w:lang w:val="en-US"/>
        </w:rPr>
      </w:pPr>
      <w:r w:rsidRPr="0018136C">
        <w:rPr>
          <w:rFonts w:ascii="Arial" w:hAnsi="Arial" w:cs="Arial"/>
          <w:b/>
          <w:bCs/>
          <w:sz w:val="20"/>
          <w:szCs w:val="20"/>
          <w:lang w:val="en-US"/>
        </w:rPr>
        <w:t>Standards:</w:t>
      </w:r>
    </w:p>
    <w:p w:rsidR="00310B65" w:rsidRPr="00310B65" w:rsidRDefault="00310B65" w:rsidP="00B52D8B">
      <w:pPr>
        <w:autoSpaceDE w:val="0"/>
        <w:autoSpaceDN w:val="0"/>
        <w:adjustRightInd w:val="0"/>
        <w:spacing w:after="120"/>
        <w:rPr>
          <w:rFonts w:ascii="Arial" w:hAnsi="Arial" w:cs="Arial"/>
          <w:sz w:val="20"/>
          <w:szCs w:val="20"/>
          <w:lang w:val="en-US"/>
        </w:rPr>
      </w:pPr>
      <w:r>
        <w:rPr>
          <w:rFonts w:ascii="Arial" w:hAnsi="Arial" w:cs="Arial"/>
          <w:sz w:val="20"/>
          <w:szCs w:val="20"/>
          <w:lang w:val="en-US"/>
        </w:rPr>
        <w:t xml:space="preserve"> [9]   ISO EN 13790:2008. </w:t>
      </w:r>
      <w:proofErr w:type="gramStart"/>
      <w:r>
        <w:rPr>
          <w:rFonts w:ascii="Arial" w:hAnsi="Arial" w:cs="Arial"/>
          <w:i/>
          <w:sz w:val="20"/>
          <w:szCs w:val="20"/>
          <w:lang w:val="en-US"/>
        </w:rPr>
        <w:t xml:space="preserve">Energy performance of buildings – Calculation of energy use for space heating and </w:t>
      </w:r>
      <w:proofErr w:type="spellStart"/>
      <w:r>
        <w:rPr>
          <w:rFonts w:ascii="Arial" w:hAnsi="Arial" w:cs="Arial"/>
          <w:i/>
          <w:sz w:val="20"/>
          <w:szCs w:val="20"/>
          <w:lang w:val="en-US"/>
        </w:rPr>
        <w:t>cooling.</w:t>
      </w:r>
      <w:r>
        <w:rPr>
          <w:rFonts w:ascii="Arial" w:hAnsi="Arial" w:cs="Arial"/>
          <w:sz w:val="20"/>
          <w:szCs w:val="20"/>
          <w:lang w:val="en-US"/>
        </w:rPr>
        <w:t>International</w:t>
      </w:r>
      <w:proofErr w:type="spellEnd"/>
      <w:r>
        <w:rPr>
          <w:rFonts w:ascii="Arial" w:hAnsi="Arial" w:cs="Arial"/>
          <w:sz w:val="20"/>
          <w:szCs w:val="20"/>
          <w:lang w:val="en-US"/>
        </w:rPr>
        <w:t xml:space="preserve"> Organization for Standardization (ISO).</w:t>
      </w:r>
      <w:proofErr w:type="gramEnd"/>
      <w:r>
        <w:rPr>
          <w:rFonts w:ascii="Arial" w:hAnsi="Arial" w:cs="Arial"/>
          <w:i/>
          <w:sz w:val="20"/>
          <w:szCs w:val="20"/>
          <w:lang w:val="en-US"/>
        </w:rPr>
        <w:t xml:space="preserve"> </w:t>
      </w:r>
      <w:r>
        <w:rPr>
          <w:rFonts w:ascii="Arial" w:hAnsi="Arial" w:cs="Arial"/>
          <w:sz w:val="20"/>
          <w:szCs w:val="20"/>
          <w:lang w:val="en-US"/>
        </w:rPr>
        <w:t>Switzerland</w:t>
      </w:r>
      <w:r w:rsidR="009D7E1E">
        <w:rPr>
          <w:rFonts w:ascii="Arial" w:hAnsi="Arial" w:cs="Arial"/>
          <w:sz w:val="20"/>
          <w:szCs w:val="20"/>
          <w:lang w:val="en-US"/>
        </w:rPr>
        <w:t xml:space="preserve">.                                                                                                                  </w:t>
      </w:r>
      <w:r>
        <w:rPr>
          <w:rFonts w:ascii="Arial" w:hAnsi="Arial" w:cs="Arial"/>
          <w:sz w:val="20"/>
          <w:szCs w:val="20"/>
          <w:lang w:val="en-US"/>
        </w:rPr>
        <w:t>[10</w:t>
      </w:r>
      <w:proofErr w:type="gramStart"/>
      <w:r>
        <w:rPr>
          <w:rFonts w:ascii="Arial" w:hAnsi="Arial" w:cs="Arial"/>
          <w:sz w:val="20"/>
          <w:szCs w:val="20"/>
          <w:lang w:val="en-US"/>
        </w:rPr>
        <w:t>]  EN</w:t>
      </w:r>
      <w:proofErr w:type="gramEnd"/>
      <w:r>
        <w:rPr>
          <w:rFonts w:ascii="Arial" w:hAnsi="Arial" w:cs="Arial"/>
          <w:sz w:val="20"/>
          <w:szCs w:val="20"/>
          <w:lang w:val="en-US"/>
        </w:rPr>
        <w:t xml:space="preserve"> 15459:2008. </w:t>
      </w:r>
      <w:proofErr w:type="gramStart"/>
      <w:r>
        <w:rPr>
          <w:rFonts w:ascii="Arial" w:hAnsi="Arial" w:cs="Arial"/>
          <w:i/>
          <w:sz w:val="20"/>
          <w:szCs w:val="20"/>
          <w:lang w:val="en-US"/>
        </w:rPr>
        <w:t>Energy performance of buildings</w:t>
      </w:r>
      <w:r w:rsidR="009D7E1E">
        <w:rPr>
          <w:rFonts w:ascii="Arial" w:hAnsi="Arial" w:cs="Arial"/>
          <w:i/>
          <w:sz w:val="20"/>
          <w:szCs w:val="20"/>
          <w:lang w:val="en-US"/>
        </w:rPr>
        <w:t xml:space="preserve"> – econ evaluation procedure for energy systems in buildings.</w:t>
      </w:r>
      <w:proofErr w:type="gramEnd"/>
      <w:r w:rsidR="009D7E1E">
        <w:rPr>
          <w:rFonts w:ascii="Arial" w:hAnsi="Arial" w:cs="Arial"/>
          <w:i/>
          <w:sz w:val="20"/>
          <w:szCs w:val="20"/>
          <w:lang w:val="en-US"/>
        </w:rPr>
        <w:t xml:space="preserve"> </w:t>
      </w:r>
      <w:proofErr w:type="gramStart"/>
      <w:r w:rsidR="009D7E1E">
        <w:rPr>
          <w:rFonts w:ascii="Arial" w:hAnsi="Arial" w:cs="Arial"/>
          <w:sz w:val="20"/>
          <w:szCs w:val="20"/>
          <w:lang w:val="en-US"/>
        </w:rPr>
        <w:t xml:space="preserve">European Committee for </w:t>
      </w:r>
      <w:proofErr w:type="spellStart"/>
      <w:r w:rsidR="009D7E1E">
        <w:rPr>
          <w:rFonts w:ascii="Arial" w:hAnsi="Arial" w:cs="Arial"/>
          <w:sz w:val="20"/>
          <w:szCs w:val="20"/>
          <w:lang w:val="en-US"/>
        </w:rPr>
        <w:t>Stanrdization</w:t>
      </w:r>
      <w:proofErr w:type="spellEnd"/>
      <w:r w:rsidR="009D7E1E">
        <w:rPr>
          <w:rFonts w:ascii="Arial" w:hAnsi="Arial" w:cs="Arial"/>
          <w:sz w:val="20"/>
          <w:szCs w:val="20"/>
          <w:lang w:val="en-US"/>
        </w:rPr>
        <w:t>.</w:t>
      </w:r>
      <w:proofErr w:type="gramEnd"/>
      <w:r w:rsidR="009D7E1E">
        <w:rPr>
          <w:rFonts w:ascii="Arial" w:hAnsi="Arial" w:cs="Arial"/>
          <w:sz w:val="20"/>
          <w:szCs w:val="20"/>
          <w:lang w:val="en-US"/>
        </w:rPr>
        <w:t xml:space="preserve"> Brussels.          [11</w:t>
      </w:r>
      <w:proofErr w:type="gramStart"/>
      <w:r w:rsidR="009D7E1E">
        <w:rPr>
          <w:rFonts w:ascii="Arial" w:hAnsi="Arial" w:cs="Arial"/>
          <w:sz w:val="20"/>
          <w:szCs w:val="20"/>
          <w:lang w:val="en-US"/>
        </w:rPr>
        <w:t>]  CEN</w:t>
      </w:r>
      <w:proofErr w:type="gramEnd"/>
      <w:r w:rsidR="009D7E1E">
        <w:rPr>
          <w:rFonts w:ascii="Arial" w:hAnsi="Arial" w:cs="Arial"/>
          <w:sz w:val="20"/>
          <w:szCs w:val="20"/>
          <w:lang w:val="en-US"/>
        </w:rPr>
        <w:t xml:space="preserve">/TR 15615:2008. </w:t>
      </w:r>
      <w:proofErr w:type="gramStart"/>
      <w:r w:rsidR="009D7E1E" w:rsidRPr="009D7E1E">
        <w:rPr>
          <w:rFonts w:ascii="Arial" w:hAnsi="Arial" w:cs="Arial"/>
          <w:i/>
          <w:sz w:val="20"/>
          <w:szCs w:val="20"/>
          <w:lang w:val="en-US"/>
        </w:rPr>
        <w:t>Umbrella document.</w:t>
      </w:r>
      <w:proofErr w:type="gramEnd"/>
      <w:r w:rsidR="009D7E1E">
        <w:rPr>
          <w:rFonts w:ascii="Arial" w:hAnsi="Arial" w:cs="Arial"/>
          <w:i/>
          <w:sz w:val="20"/>
          <w:szCs w:val="20"/>
          <w:lang w:val="en-US"/>
        </w:rPr>
        <w:t xml:space="preserve"> </w:t>
      </w:r>
      <w:proofErr w:type="gramStart"/>
      <w:r w:rsidR="009D7E1E">
        <w:rPr>
          <w:rFonts w:ascii="Arial" w:hAnsi="Arial" w:cs="Arial"/>
          <w:sz w:val="20"/>
          <w:szCs w:val="20"/>
          <w:lang w:val="en-US"/>
        </w:rPr>
        <w:t xml:space="preserve">European Committee for </w:t>
      </w:r>
      <w:proofErr w:type="spellStart"/>
      <w:r w:rsidR="009D7E1E">
        <w:rPr>
          <w:rFonts w:ascii="Arial" w:hAnsi="Arial" w:cs="Arial"/>
          <w:sz w:val="20"/>
          <w:szCs w:val="20"/>
          <w:lang w:val="en-US"/>
        </w:rPr>
        <w:t>Stanrdization</w:t>
      </w:r>
      <w:proofErr w:type="spellEnd"/>
      <w:r w:rsidR="009D7E1E">
        <w:rPr>
          <w:rFonts w:ascii="Arial" w:hAnsi="Arial" w:cs="Arial"/>
          <w:sz w:val="20"/>
          <w:szCs w:val="20"/>
          <w:lang w:val="en-US"/>
        </w:rPr>
        <w:t>.</w:t>
      </w:r>
      <w:proofErr w:type="gramEnd"/>
      <w:r w:rsidR="009D7E1E">
        <w:rPr>
          <w:rFonts w:ascii="Arial" w:hAnsi="Arial" w:cs="Arial"/>
          <w:sz w:val="20"/>
          <w:szCs w:val="20"/>
          <w:lang w:val="en-US"/>
        </w:rPr>
        <w:t xml:space="preserve"> Brussels.</w:t>
      </w:r>
    </w:p>
    <w:p w:rsidR="009D7E1E" w:rsidRPr="001761E6" w:rsidRDefault="00C20694" w:rsidP="00A525F7">
      <w:pPr>
        <w:autoSpaceDE w:val="0"/>
        <w:autoSpaceDN w:val="0"/>
        <w:adjustRightInd w:val="0"/>
        <w:spacing w:before="120"/>
        <w:rPr>
          <w:rFonts w:ascii="Arial" w:hAnsi="Arial" w:cs="Arial"/>
          <w:b/>
          <w:bCs/>
          <w:sz w:val="20"/>
          <w:szCs w:val="20"/>
          <w:lang w:val="en-US"/>
        </w:rPr>
      </w:pPr>
      <w:proofErr w:type="gramStart"/>
      <w:r>
        <w:rPr>
          <w:rFonts w:ascii="Arial" w:hAnsi="Arial" w:cs="Arial"/>
          <w:b/>
          <w:bCs/>
          <w:sz w:val="20"/>
          <w:szCs w:val="20"/>
          <w:lang w:val="en-US"/>
        </w:rPr>
        <w:t>www</w:t>
      </w:r>
      <w:proofErr w:type="gramEnd"/>
      <w:r w:rsidR="0018136C" w:rsidRPr="0018136C">
        <w:rPr>
          <w:rFonts w:ascii="Arial" w:hAnsi="Arial" w:cs="Arial"/>
          <w:b/>
          <w:bCs/>
          <w:sz w:val="20"/>
          <w:szCs w:val="20"/>
          <w:lang w:val="en-US"/>
        </w:rPr>
        <w:t xml:space="preserve"> pages:</w:t>
      </w:r>
      <w:r w:rsidR="00B94C94">
        <w:rPr>
          <w:rFonts w:ascii="Arial" w:hAnsi="Arial" w:cs="Arial"/>
          <w:b/>
          <w:bCs/>
          <w:sz w:val="20"/>
          <w:szCs w:val="20"/>
          <w:lang w:val="en-US"/>
        </w:rPr>
        <w:t xml:space="preserve">                                                                                                                </w:t>
      </w:r>
      <w:r w:rsidR="009D7E1E">
        <w:rPr>
          <w:rFonts w:ascii="Arial" w:hAnsi="Arial" w:cs="Arial"/>
          <w:sz w:val="20"/>
          <w:szCs w:val="20"/>
          <w:lang w:val="en-US"/>
        </w:rPr>
        <w:t xml:space="preserve">[12]  </w:t>
      </w:r>
      <w:r w:rsidR="00A525F7">
        <w:rPr>
          <w:rFonts w:ascii="Arial" w:hAnsi="Arial" w:cs="Arial"/>
          <w:sz w:val="20"/>
          <w:szCs w:val="20"/>
          <w:lang w:val="en-US"/>
        </w:rPr>
        <w:t xml:space="preserve">Thomas, B.,  </w:t>
      </w:r>
      <w:proofErr w:type="spellStart"/>
      <w:r w:rsidR="00A525F7">
        <w:rPr>
          <w:rFonts w:ascii="Arial" w:hAnsi="Arial" w:cs="Arial"/>
          <w:sz w:val="20"/>
          <w:szCs w:val="20"/>
          <w:lang w:val="en-US"/>
        </w:rPr>
        <w:t>Kjell</w:t>
      </w:r>
      <w:proofErr w:type="spellEnd"/>
      <w:r w:rsidR="00A525F7">
        <w:rPr>
          <w:rFonts w:ascii="Arial" w:hAnsi="Arial" w:cs="Arial"/>
          <w:sz w:val="20"/>
          <w:szCs w:val="20"/>
          <w:lang w:val="en-US"/>
        </w:rPr>
        <w:t xml:space="preserve">, B. (2011). Cost optimal building performance requirements. </w:t>
      </w:r>
      <w:proofErr w:type="gramStart"/>
      <w:r w:rsidR="00A525F7">
        <w:rPr>
          <w:rFonts w:ascii="Arial" w:hAnsi="Arial" w:cs="Arial"/>
          <w:sz w:val="20"/>
          <w:szCs w:val="20"/>
          <w:lang w:val="en-US"/>
        </w:rPr>
        <w:t>Report in European council for an energy efficient economy,</w:t>
      </w:r>
      <w:r w:rsidR="00B94C94">
        <w:rPr>
          <w:rFonts w:ascii="Arial" w:hAnsi="Arial" w:cs="Arial"/>
          <w:sz w:val="20"/>
          <w:szCs w:val="20"/>
          <w:lang w:val="en-US"/>
        </w:rPr>
        <w:t xml:space="preserve"> </w:t>
      </w:r>
      <w:hyperlink r:id="rId14" w:history="1">
        <w:r w:rsidR="00A525F7" w:rsidRPr="001761E6">
          <w:rPr>
            <w:rStyle w:val="Hyperlink"/>
            <w:rFonts w:ascii="Arial" w:hAnsi="Arial" w:cs="Arial"/>
            <w:color w:val="auto"/>
            <w:sz w:val="20"/>
            <w:szCs w:val="20"/>
            <w:u w:val="none"/>
            <w:lang w:val="en-US"/>
          </w:rPr>
          <w:t>www.eceee</w:t>
        </w:r>
      </w:hyperlink>
      <w:r w:rsidR="00A525F7" w:rsidRPr="001761E6">
        <w:rPr>
          <w:rFonts w:ascii="Arial" w:hAnsi="Arial" w:cs="Arial"/>
          <w:sz w:val="20"/>
          <w:szCs w:val="20"/>
          <w:lang w:val="en-US"/>
        </w:rPr>
        <w:t>.</w:t>
      </w:r>
      <w:proofErr w:type="gramEnd"/>
    </w:p>
    <w:p w:rsidR="00C8261B" w:rsidRDefault="00A525F7" w:rsidP="00B52D8B">
      <w:pPr>
        <w:autoSpaceDE w:val="0"/>
        <w:autoSpaceDN w:val="0"/>
        <w:adjustRightInd w:val="0"/>
        <w:spacing w:after="120"/>
        <w:rPr>
          <w:rFonts w:ascii="Arial" w:hAnsi="Arial" w:cs="Arial"/>
          <w:sz w:val="20"/>
          <w:szCs w:val="20"/>
          <w:lang w:val="en-US"/>
        </w:rPr>
      </w:pPr>
      <w:r>
        <w:rPr>
          <w:rFonts w:ascii="Arial" w:hAnsi="Arial" w:cs="Arial"/>
          <w:sz w:val="20"/>
          <w:szCs w:val="20"/>
          <w:lang w:val="en-US"/>
        </w:rPr>
        <w:t xml:space="preserve">[13]   </w:t>
      </w:r>
      <w:r w:rsidR="001761E6">
        <w:rPr>
          <w:rFonts w:ascii="Arial" w:hAnsi="Arial" w:cs="Arial"/>
          <w:sz w:val="20"/>
          <w:szCs w:val="20"/>
          <w:lang w:val="en-US"/>
        </w:rPr>
        <w:t>Pearce, C. (2012). Harmonized cost optimal Methodologies</w:t>
      </w:r>
      <w:r>
        <w:rPr>
          <w:rFonts w:ascii="Arial" w:hAnsi="Arial" w:cs="Arial"/>
          <w:sz w:val="20"/>
          <w:szCs w:val="20"/>
          <w:lang w:val="en-US"/>
        </w:rPr>
        <w:t xml:space="preserve"> </w:t>
      </w:r>
      <w:r w:rsidR="001761E6">
        <w:rPr>
          <w:rFonts w:ascii="Arial" w:hAnsi="Arial" w:cs="Arial"/>
          <w:sz w:val="20"/>
          <w:szCs w:val="20"/>
          <w:lang w:val="en-US"/>
        </w:rPr>
        <w:t xml:space="preserve">for the Energy performance in buildings directive, </w:t>
      </w:r>
      <w:hyperlink r:id="rId15" w:history="1">
        <w:r w:rsidR="00C20694" w:rsidRPr="00C20694">
          <w:rPr>
            <w:rStyle w:val="Hyperlink"/>
            <w:rFonts w:ascii="Arial" w:hAnsi="Arial" w:cs="Arial"/>
            <w:color w:val="auto"/>
            <w:sz w:val="20"/>
            <w:szCs w:val="20"/>
            <w:u w:val="none"/>
            <w:lang w:val="en-US"/>
          </w:rPr>
          <w:t>www.eeb.org</w:t>
        </w:r>
      </w:hyperlink>
      <w:r w:rsidR="001761E6" w:rsidRPr="00C20694">
        <w:rPr>
          <w:rFonts w:ascii="Arial" w:hAnsi="Arial" w:cs="Arial"/>
          <w:sz w:val="20"/>
          <w:szCs w:val="20"/>
          <w:lang w:val="en-US"/>
        </w:rPr>
        <w:t>.</w:t>
      </w:r>
      <w:r w:rsidR="00C20694">
        <w:rPr>
          <w:rFonts w:ascii="Arial" w:hAnsi="Arial" w:cs="Arial"/>
          <w:sz w:val="20"/>
          <w:szCs w:val="20"/>
          <w:lang w:val="en-US"/>
        </w:rPr>
        <w:t xml:space="preserve">                                                        [14]   BPIE (2010). Cost optimality, Discussing methodology and challenges within the recast Energy </w:t>
      </w:r>
      <w:proofErr w:type="gramStart"/>
      <w:r w:rsidR="00C20694">
        <w:rPr>
          <w:rFonts w:ascii="Arial" w:hAnsi="Arial" w:cs="Arial"/>
          <w:sz w:val="20"/>
          <w:szCs w:val="20"/>
          <w:lang w:val="en-US"/>
        </w:rPr>
        <w:t>Performance  of</w:t>
      </w:r>
      <w:proofErr w:type="gramEnd"/>
      <w:r w:rsidR="00C20694">
        <w:rPr>
          <w:rFonts w:ascii="Arial" w:hAnsi="Arial" w:cs="Arial"/>
          <w:sz w:val="20"/>
          <w:szCs w:val="20"/>
          <w:lang w:val="en-US"/>
        </w:rPr>
        <w:t xml:space="preserve"> Buildings Directive, </w:t>
      </w:r>
      <w:hyperlink r:id="rId16" w:history="1">
        <w:r w:rsidR="00C20694" w:rsidRPr="00C20694">
          <w:rPr>
            <w:rStyle w:val="Hyperlink"/>
            <w:rFonts w:ascii="Arial" w:hAnsi="Arial" w:cs="Arial"/>
            <w:color w:val="auto"/>
            <w:sz w:val="20"/>
            <w:szCs w:val="20"/>
            <w:u w:val="none"/>
            <w:lang w:val="en-US"/>
          </w:rPr>
          <w:t>www.bpie.org</w:t>
        </w:r>
      </w:hyperlink>
      <w:r w:rsidR="00C20694" w:rsidRPr="00C20694">
        <w:rPr>
          <w:rFonts w:ascii="Arial" w:hAnsi="Arial" w:cs="Arial"/>
          <w:sz w:val="20"/>
          <w:szCs w:val="20"/>
          <w:lang w:val="en-US"/>
        </w:rPr>
        <w:t>.</w:t>
      </w:r>
      <w:r w:rsidR="00C20694">
        <w:rPr>
          <w:rFonts w:ascii="Arial" w:hAnsi="Arial" w:cs="Arial"/>
          <w:sz w:val="20"/>
          <w:szCs w:val="20"/>
          <w:lang w:val="en-US"/>
        </w:rPr>
        <w:t xml:space="preserve">                             [15]   BPIE (2013). </w:t>
      </w:r>
      <w:proofErr w:type="gramStart"/>
      <w:r w:rsidR="00C20694">
        <w:rPr>
          <w:rFonts w:ascii="Arial" w:hAnsi="Arial" w:cs="Arial"/>
          <w:sz w:val="20"/>
          <w:szCs w:val="20"/>
          <w:lang w:val="en-US"/>
        </w:rPr>
        <w:t xml:space="preserve">Project implementing the cost-optimal methodology in EU countries, </w:t>
      </w:r>
      <w:hyperlink r:id="rId17" w:history="1">
        <w:r w:rsidR="00C20694" w:rsidRPr="00C20694">
          <w:rPr>
            <w:rStyle w:val="Hyperlink"/>
            <w:rFonts w:ascii="Arial" w:hAnsi="Arial" w:cs="Arial"/>
            <w:color w:val="auto"/>
            <w:sz w:val="20"/>
            <w:szCs w:val="20"/>
            <w:u w:val="none"/>
            <w:lang w:val="en-US"/>
          </w:rPr>
          <w:t>www.bpie.org</w:t>
        </w:r>
      </w:hyperlink>
      <w:r w:rsidR="00C20694">
        <w:rPr>
          <w:rFonts w:ascii="Arial" w:hAnsi="Arial" w:cs="Arial"/>
          <w:sz w:val="20"/>
          <w:szCs w:val="20"/>
          <w:lang w:val="en-US"/>
        </w:rPr>
        <w:t>.</w:t>
      </w:r>
      <w:proofErr w:type="gramEnd"/>
      <w:r w:rsidR="00C8261B">
        <w:rPr>
          <w:rFonts w:ascii="Arial" w:hAnsi="Arial" w:cs="Arial"/>
          <w:sz w:val="20"/>
          <w:szCs w:val="20"/>
          <w:lang w:val="en-US"/>
        </w:rPr>
        <w:t xml:space="preserve">                                                                                                              </w:t>
      </w:r>
      <w:r w:rsidR="00C20694">
        <w:rPr>
          <w:rFonts w:ascii="Arial" w:hAnsi="Arial" w:cs="Arial"/>
          <w:sz w:val="20"/>
          <w:szCs w:val="20"/>
          <w:lang w:val="en-US"/>
        </w:rPr>
        <w:t xml:space="preserve">[16] </w:t>
      </w:r>
      <w:r w:rsidR="00C8261B">
        <w:rPr>
          <w:rFonts w:ascii="Arial" w:hAnsi="Arial" w:cs="Arial"/>
          <w:sz w:val="20"/>
          <w:szCs w:val="20"/>
          <w:lang w:val="en-US"/>
        </w:rPr>
        <w:t xml:space="preserve">  TABULA Project. Typology approach stock assessment, </w:t>
      </w:r>
      <w:proofErr w:type="gramStart"/>
      <w:r w:rsidR="00C8261B">
        <w:rPr>
          <w:rFonts w:ascii="Arial" w:hAnsi="Arial" w:cs="Arial"/>
          <w:sz w:val="20"/>
          <w:szCs w:val="20"/>
          <w:lang w:val="en-US"/>
        </w:rPr>
        <w:t>www.building.typology.eu</w:t>
      </w:r>
      <w:r w:rsidR="00C20694">
        <w:rPr>
          <w:rFonts w:ascii="Arial" w:hAnsi="Arial" w:cs="Arial"/>
          <w:sz w:val="20"/>
          <w:szCs w:val="20"/>
          <w:lang w:val="en-US"/>
        </w:rPr>
        <w:t xml:space="preserve"> </w:t>
      </w:r>
      <w:r w:rsidR="00C8261B">
        <w:rPr>
          <w:rFonts w:ascii="Arial" w:hAnsi="Arial" w:cs="Arial"/>
          <w:sz w:val="20"/>
          <w:szCs w:val="20"/>
          <w:lang w:val="en-US"/>
        </w:rPr>
        <w:t>.</w:t>
      </w:r>
      <w:proofErr w:type="gramEnd"/>
      <w:r w:rsidR="00C8261B">
        <w:rPr>
          <w:rFonts w:ascii="Arial" w:hAnsi="Arial" w:cs="Arial"/>
          <w:sz w:val="20"/>
          <w:szCs w:val="20"/>
          <w:lang w:val="en-US"/>
        </w:rPr>
        <w:t xml:space="preserve">                                                                                           [17]   ASEIPI Project. A set of reference buildings for energy performance calculations studies</w:t>
      </w:r>
      <w:proofErr w:type="gramStart"/>
      <w:r w:rsidR="00C8261B">
        <w:rPr>
          <w:rFonts w:ascii="Arial" w:hAnsi="Arial" w:cs="Arial"/>
          <w:sz w:val="20"/>
          <w:szCs w:val="20"/>
          <w:lang w:val="en-US"/>
        </w:rPr>
        <w:t xml:space="preserve">,  </w:t>
      </w:r>
      <w:proofErr w:type="gramEnd"/>
      <w:r w:rsidR="00C8261B" w:rsidRPr="00C8261B">
        <w:rPr>
          <w:rFonts w:ascii="Arial" w:hAnsi="Arial" w:cs="Arial"/>
          <w:sz w:val="20"/>
          <w:szCs w:val="20"/>
          <w:lang w:val="en-US"/>
        </w:rPr>
        <w:fldChar w:fldCharType="begin"/>
      </w:r>
      <w:r w:rsidR="00C8261B" w:rsidRPr="00C8261B">
        <w:rPr>
          <w:rFonts w:ascii="Arial" w:hAnsi="Arial" w:cs="Arial"/>
          <w:sz w:val="20"/>
          <w:szCs w:val="20"/>
          <w:lang w:val="en-US"/>
        </w:rPr>
        <w:instrText xml:space="preserve"> HYPERLINK "http://www.aseipi.eu" </w:instrText>
      </w:r>
      <w:r w:rsidR="00C8261B" w:rsidRPr="00C8261B">
        <w:rPr>
          <w:rFonts w:ascii="Arial" w:hAnsi="Arial" w:cs="Arial"/>
          <w:sz w:val="20"/>
          <w:szCs w:val="20"/>
          <w:lang w:val="en-US"/>
        </w:rPr>
        <w:fldChar w:fldCharType="separate"/>
      </w:r>
      <w:r w:rsidR="00C8261B" w:rsidRPr="00C8261B">
        <w:rPr>
          <w:rStyle w:val="Hyperlink"/>
          <w:rFonts w:ascii="Arial" w:hAnsi="Arial" w:cs="Arial"/>
          <w:color w:val="auto"/>
          <w:sz w:val="20"/>
          <w:szCs w:val="20"/>
          <w:u w:val="none"/>
          <w:lang w:val="en-US"/>
        </w:rPr>
        <w:t>www.aseipi.eu</w:t>
      </w:r>
      <w:r w:rsidR="00C8261B" w:rsidRPr="00C8261B">
        <w:rPr>
          <w:rFonts w:ascii="Arial" w:hAnsi="Arial" w:cs="Arial"/>
          <w:sz w:val="20"/>
          <w:szCs w:val="20"/>
          <w:lang w:val="en-US"/>
        </w:rPr>
        <w:fldChar w:fldCharType="end"/>
      </w:r>
      <w:r w:rsidR="00C8261B" w:rsidRPr="00C8261B">
        <w:rPr>
          <w:rFonts w:ascii="Arial" w:hAnsi="Arial" w:cs="Arial"/>
          <w:sz w:val="20"/>
          <w:szCs w:val="20"/>
          <w:lang w:val="en-US"/>
        </w:rPr>
        <w:t>.</w:t>
      </w:r>
      <w:r w:rsidR="00C8261B">
        <w:rPr>
          <w:rFonts w:ascii="Arial" w:hAnsi="Arial" w:cs="Arial"/>
          <w:sz w:val="20"/>
          <w:szCs w:val="20"/>
          <w:lang w:val="en-US"/>
        </w:rPr>
        <w:t xml:space="preserve">                                                                                               [18</w:t>
      </w:r>
      <w:proofErr w:type="gramStart"/>
      <w:r w:rsidR="00C8261B">
        <w:rPr>
          <w:rFonts w:ascii="Arial" w:hAnsi="Arial" w:cs="Arial"/>
          <w:sz w:val="20"/>
          <w:szCs w:val="20"/>
          <w:lang w:val="en-US"/>
        </w:rPr>
        <w:t xml:space="preserve">] </w:t>
      </w:r>
      <w:r w:rsidR="00A67FFA">
        <w:rPr>
          <w:rFonts w:ascii="Arial" w:hAnsi="Arial" w:cs="Arial"/>
          <w:sz w:val="20"/>
          <w:szCs w:val="20"/>
          <w:lang w:val="en-US"/>
        </w:rPr>
        <w:t xml:space="preserve"> </w:t>
      </w:r>
      <w:r w:rsidR="00C8261B">
        <w:rPr>
          <w:rFonts w:ascii="Arial" w:hAnsi="Arial" w:cs="Arial"/>
          <w:sz w:val="20"/>
          <w:szCs w:val="20"/>
          <w:lang w:val="en-US"/>
        </w:rPr>
        <w:t>TABULA</w:t>
      </w:r>
      <w:proofErr w:type="gramEnd"/>
      <w:r w:rsidR="00C8261B">
        <w:rPr>
          <w:rFonts w:ascii="Arial" w:hAnsi="Arial" w:cs="Arial"/>
          <w:sz w:val="20"/>
          <w:szCs w:val="20"/>
          <w:lang w:val="en-US"/>
        </w:rPr>
        <w:t xml:space="preserve">/EPISCOPE </w:t>
      </w:r>
      <w:proofErr w:type="spellStart"/>
      <w:r w:rsidR="00C8261B">
        <w:rPr>
          <w:rFonts w:ascii="Arial" w:hAnsi="Arial" w:cs="Arial"/>
          <w:sz w:val="20"/>
          <w:szCs w:val="20"/>
          <w:lang w:val="en-US"/>
        </w:rPr>
        <w:t>Project.</w:t>
      </w:r>
      <w:r w:rsidR="00C8261B" w:rsidRPr="00C8261B">
        <w:rPr>
          <w:rFonts w:ascii="Arial" w:hAnsi="Arial" w:cs="Arial"/>
          <w:sz w:val="20"/>
          <w:szCs w:val="20"/>
          <w:lang w:val="en-US"/>
        </w:rPr>
        <w:t>Inclusion</w:t>
      </w:r>
      <w:proofErr w:type="spellEnd"/>
      <w:r w:rsidR="00C8261B" w:rsidRPr="00C8261B">
        <w:rPr>
          <w:rFonts w:ascii="Arial" w:hAnsi="Arial" w:cs="Arial"/>
          <w:sz w:val="20"/>
          <w:szCs w:val="20"/>
          <w:lang w:val="en-US"/>
        </w:rPr>
        <w:t xml:space="preserve"> of new buildings in residential building typology</w:t>
      </w:r>
      <w:r w:rsidR="00C8261B">
        <w:rPr>
          <w:rFonts w:ascii="Arial" w:hAnsi="Arial" w:cs="Arial"/>
          <w:sz w:val="20"/>
          <w:szCs w:val="20"/>
          <w:lang w:val="en-US"/>
        </w:rPr>
        <w:t xml:space="preserve">, </w:t>
      </w:r>
      <w:hyperlink r:id="rId18" w:history="1">
        <w:r w:rsidR="00C8261B" w:rsidRPr="00C8261B">
          <w:rPr>
            <w:rStyle w:val="Hyperlink"/>
            <w:rFonts w:ascii="Arial" w:hAnsi="Arial" w:cs="Arial"/>
            <w:color w:val="auto"/>
            <w:sz w:val="20"/>
            <w:szCs w:val="20"/>
            <w:u w:val="none"/>
            <w:lang w:val="en-US"/>
          </w:rPr>
          <w:t>www.episcope.eu</w:t>
        </w:r>
      </w:hyperlink>
      <w:r w:rsidR="00C8261B" w:rsidRPr="00C8261B">
        <w:rPr>
          <w:rFonts w:ascii="Arial" w:hAnsi="Arial" w:cs="Arial"/>
          <w:sz w:val="20"/>
          <w:szCs w:val="20"/>
          <w:lang w:val="en-US"/>
        </w:rPr>
        <w:t>.</w:t>
      </w:r>
    </w:p>
    <w:p w:rsidR="00D773F6" w:rsidRPr="00A67FFA" w:rsidRDefault="00B94C94" w:rsidP="00B52D8B">
      <w:pPr>
        <w:autoSpaceDE w:val="0"/>
        <w:autoSpaceDN w:val="0"/>
        <w:adjustRightInd w:val="0"/>
        <w:spacing w:after="120"/>
        <w:rPr>
          <w:rFonts w:ascii="Arial" w:hAnsi="Arial" w:cs="Arial"/>
          <w:sz w:val="20"/>
          <w:szCs w:val="20"/>
          <w:lang w:val="en-US"/>
        </w:rPr>
      </w:pPr>
      <w:r>
        <w:rPr>
          <w:rFonts w:ascii="Arial" w:hAnsi="Arial" w:cs="Arial"/>
          <w:b/>
          <w:sz w:val="20"/>
          <w:szCs w:val="20"/>
          <w:lang w:val="en-US"/>
        </w:rPr>
        <w:t>Regulative</w:t>
      </w:r>
      <w:r w:rsidR="00C8261B">
        <w:rPr>
          <w:rFonts w:ascii="Arial" w:hAnsi="Arial" w:cs="Arial"/>
          <w:b/>
          <w:sz w:val="20"/>
          <w:szCs w:val="20"/>
          <w:lang w:val="en-US"/>
        </w:rPr>
        <w:t>:</w:t>
      </w:r>
      <w:r>
        <w:rPr>
          <w:rFonts w:ascii="Arial" w:hAnsi="Arial" w:cs="Arial"/>
          <w:b/>
          <w:sz w:val="20"/>
          <w:szCs w:val="20"/>
          <w:lang w:val="en-US"/>
        </w:rPr>
        <w:t xml:space="preserve">                                                                                                                   </w:t>
      </w:r>
      <w:r w:rsidR="00C8261B" w:rsidRPr="00C8261B">
        <w:rPr>
          <w:rFonts w:ascii="Arial" w:hAnsi="Arial" w:cs="Arial"/>
          <w:sz w:val="20"/>
          <w:szCs w:val="20"/>
          <w:lang w:val="en-US"/>
        </w:rPr>
        <w:t>[19]</w:t>
      </w:r>
      <w:r w:rsidR="00C8261B">
        <w:rPr>
          <w:rFonts w:ascii="Arial" w:hAnsi="Arial" w:cs="Arial"/>
          <w:sz w:val="20"/>
          <w:szCs w:val="20"/>
          <w:lang w:val="en-US"/>
        </w:rPr>
        <w:t xml:space="preserve"> </w:t>
      </w:r>
      <w:r>
        <w:rPr>
          <w:rFonts w:ascii="Arial" w:hAnsi="Arial" w:cs="Arial"/>
          <w:sz w:val="20"/>
          <w:szCs w:val="20"/>
          <w:lang w:val="en-US"/>
        </w:rPr>
        <w:t xml:space="preserve">  Energy Performance </w:t>
      </w:r>
      <w:proofErr w:type="gramStart"/>
      <w:r>
        <w:rPr>
          <w:rFonts w:ascii="Arial" w:hAnsi="Arial" w:cs="Arial"/>
          <w:sz w:val="20"/>
          <w:szCs w:val="20"/>
          <w:lang w:val="en-US"/>
        </w:rPr>
        <w:t xml:space="preserve">of  </w:t>
      </w:r>
      <w:r w:rsidR="00A67FFA">
        <w:rPr>
          <w:rFonts w:ascii="Arial" w:hAnsi="Arial" w:cs="Arial"/>
          <w:sz w:val="20"/>
          <w:szCs w:val="20"/>
          <w:lang w:val="en-US"/>
        </w:rPr>
        <w:t>Buildings</w:t>
      </w:r>
      <w:proofErr w:type="gramEnd"/>
      <w:r w:rsidR="00A67FFA">
        <w:rPr>
          <w:rFonts w:ascii="Arial" w:hAnsi="Arial" w:cs="Arial"/>
          <w:sz w:val="20"/>
          <w:szCs w:val="20"/>
          <w:lang w:val="en-US"/>
        </w:rPr>
        <w:t xml:space="preserve"> Directive (EPBD 2002/91/EC).                      [20]   Energy Performance </w:t>
      </w:r>
      <w:proofErr w:type="gramStart"/>
      <w:r w:rsidR="00A67FFA">
        <w:rPr>
          <w:rFonts w:ascii="Arial" w:hAnsi="Arial" w:cs="Arial"/>
          <w:sz w:val="20"/>
          <w:szCs w:val="20"/>
          <w:lang w:val="en-US"/>
        </w:rPr>
        <w:t>of  Buildings</w:t>
      </w:r>
      <w:proofErr w:type="gramEnd"/>
      <w:r w:rsidR="00A67FFA">
        <w:rPr>
          <w:rFonts w:ascii="Arial" w:hAnsi="Arial" w:cs="Arial"/>
          <w:sz w:val="20"/>
          <w:szCs w:val="20"/>
          <w:lang w:val="en-US"/>
        </w:rPr>
        <w:t xml:space="preserve"> Directive (EPBD 2010/31/EU) – Recast of the Directive 2002/91/EC.                                                                                                  [21]    Energy Efficiency Directive 2012/27/EU                                                                  [22]    COMMISSION DELEGATED REGULATION (EU) No. 244/2012</w:t>
      </w:r>
      <w:r w:rsidR="00D773F6">
        <w:rPr>
          <w:rFonts w:ascii="Arial" w:hAnsi="Arial" w:cs="Arial"/>
          <w:sz w:val="20"/>
          <w:szCs w:val="20"/>
          <w:lang w:val="en-US"/>
        </w:rPr>
        <w:t xml:space="preserve">                      [23]    Guidelines accompanying Commission Delegated Regulation (EU) No. 244/2012</w:t>
      </w:r>
    </w:p>
    <w:p w:rsidR="00C20694" w:rsidRPr="0018136C" w:rsidRDefault="00C20694" w:rsidP="00B52D8B">
      <w:pPr>
        <w:autoSpaceDE w:val="0"/>
        <w:autoSpaceDN w:val="0"/>
        <w:adjustRightInd w:val="0"/>
        <w:spacing w:after="120"/>
        <w:rPr>
          <w:rFonts w:ascii="Arial" w:hAnsi="Arial" w:cs="Arial"/>
          <w:sz w:val="20"/>
          <w:szCs w:val="20"/>
          <w:lang w:val="en-US"/>
        </w:rPr>
      </w:pPr>
    </w:p>
    <w:sectPr w:rsidR="00C20694" w:rsidRPr="0018136C" w:rsidSect="00D5198F">
      <w:headerReference w:type="even" r:id="rId19"/>
      <w:headerReference w:type="default" r:id="rId20"/>
      <w:footerReference w:type="even" r:id="rId21"/>
      <w:footerReference w:type="default" r:id="rId22"/>
      <w:pgSz w:w="9979" w:h="14175" w:code="34"/>
      <w:pgMar w:top="1701" w:right="851" w:bottom="1418" w:left="1418" w:header="1021" w:footer="1021" w:gutter="0"/>
      <w:paperSrc w:first="7" w:other="7"/>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37E9" w:rsidRDefault="00C737E9">
      <w:r>
        <w:separator/>
      </w:r>
    </w:p>
  </w:endnote>
  <w:endnote w:type="continuationSeparator" w:id="0">
    <w:p w:rsidR="00C737E9" w:rsidRDefault="00C737E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embedRegular r:id="rId1" w:fontKey="{9E893D7D-26E6-42DE-A287-4420142FC8F0}"/>
  </w:font>
  <w:font w:name="Times New Roman">
    <w:panose1 w:val="02020603050405020304"/>
    <w:charset w:val="CC"/>
    <w:family w:val="roman"/>
    <w:pitch w:val="variable"/>
    <w:sig w:usb0="E0002AFF" w:usb1="C0007841" w:usb2="00000009" w:usb3="00000000" w:csb0="000001FF" w:csb1="00000000"/>
    <w:embedRegular r:id="rId2" w:fontKey="{5EDB7AAF-FA84-425D-ABFB-E064F0936EF6}"/>
    <w:embedBold r:id="rId3" w:fontKey="{3DBE58DB-9D03-453D-9B99-C7847EEF22FC}"/>
    <w:embedItalic r:id="rId4" w:fontKey="{48E06A0F-EB30-4E63-85B8-FB91E2CC188A}"/>
    <w:embedBoldItalic r:id="rId5" w:fontKey="{38C8D24C-41B5-4CF2-88E8-CA95DA7E963A}"/>
  </w:font>
  <w:font w:name="Courier New">
    <w:panose1 w:val="02070309020205020404"/>
    <w:charset w:val="CC"/>
    <w:family w:val="modern"/>
    <w:pitch w:val="fixed"/>
    <w:sig w:usb0="E0002AFF" w:usb1="C0007843" w:usb2="00000009" w:usb3="00000000" w:csb0="000001FF" w:csb1="00000000"/>
    <w:embedRegular r:id="rId6" w:fontKey="{95469545-CE7B-4E97-A711-3E8B6F99E598}"/>
  </w:font>
  <w:font w:name="Wingdings">
    <w:panose1 w:val="05000000000000000000"/>
    <w:charset w:val="02"/>
    <w:family w:val="auto"/>
    <w:pitch w:val="variable"/>
    <w:sig w:usb0="00000000" w:usb1="10000000" w:usb2="00000000" w:usb3="00000000" w:csb0="80000000" w:csb1="00000000"/>
    <w:embedRegular r:id="rId7" w:fontKey="{6ADE7D6F-2B67-40C6-A25F-73B99671E3BE}"/>
  </w:font>
  <w:font w:name="Arial">
    <w:panose1 w:val="020B0604020202020204"/>
    <w:charset w:val="CC"/>
    <w:family w:val="swiss"/>
    <w:pitch w:val="variable"/>
    <w:sig w:usb0="E0002AFF" w:usb1="C0007843" w:usb2="00000009" w:usb3="00000000" w:csb0="000001FF" w:csb1="00000000"/>
    <w:embedRegular r:id="rId8" w:fontKey="{2C6E9940-30C3-4F09-ACE7-009BE2464E38}"/>
    <w:embedBold r:id="rId9" w:fontKey="{98A016B2-11EB-4335-A202-3BEB7E7FAEA1}"/>
    <w:embedItalic r:id="rId10" w:fontKey="{C44C74BA-8856-457A-8556-78796F892C22}"/>
    <w:embedBoldItalic r:id="rId11" w:fontKey="{34B9B05D-C5B0-468B-9863-ED3466E7BDDA}"/>
  </w:font>
  <w:font w:name="Calibri">
    <w:panose1 w:val="020F0502020204030204"/>
    <w:charset w:val="CC"/>
    <w:family w:val="swiss"/>
    <w:pitch w:val="variable"/>
    <w:sig w:usb0="E00002FF" w:usb1="4000ACFF" w:usb2="00000001" w:usb3="00000000" w:csb0="0000019F" w:csb1="00000000"/>
    <w:embedRegular r:id="rId12" w:fontKey="{13C08D3A-EC25-428D-A0EC-A117D77694ED}"/>
  </w:font>
  <w:font w:name="Times_New_Roman">
    <w:charset w:val="00"/>
    <w:family w:val="roman"/>
    <w:pitch w:val="variable"/>
    <w:sig w:usb0="00000003" w:usb1="00000000" w:usb2="00000000" w:usb3="00000000" w:csb0="00000001" w:csb1="00000000"/>
    <w:embedRegular r:id="rId13" w:fontKey="{C5F10E8F-2430-4B07-818C-F620871D5BB3}"/>
  </w:font>
  <w:font w:name="Tahoma">
    <w:panose1 w:val="020B0604030504040204"/>
    <w:charset w:val="CC"/>
    <w:family w:val="swiss"/>
    <w:pitch w:val="variable"/>
    <w:sig w:usb0="E1002EFF" w:usb1="C000605B" w:usb2="00000029" w:usb3="00000000" w:csb0="000101FF" w:csb1="00000000"/>
    <w:embedRegular r:id="rId14" w:fontKey="{4BB7CDDC-9BB5-4E2D-AA8B-822DE798812D}"/>
  </w:font>
  <w:font w:name="Cambria">
    <w:panose1 w:val="02040503050406030204"/>
    <w:charset w:val="CC"/>
    <w:family w:val="roman"/>
    <w:pitch w:val="variable"/>
    <w:sig w:usb0="E00002FF" w:usb1="400004FF" w:usb2="00000000" w:usb3="00000000" w:csb0="0000019F" w:csb1="00000000"/>
    <w:embedRegular r:id="rId15" w:fontKey="{8A6D76CA-1B8A-4AED-96FF-DC95643E209D}"/>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98F" w:rsidRDefault="00384E8D" w:rsidP="00CB1960">
    <w:pPr>
      <w:pStyle w:val="Footer"/>
      <w:framePr w:wrap="around" w:vAnchor="text" w:hAnchor="margin" w:xAlign="outside" w:y="1"/>
      <w:rPr>
        <w:rStyle w:val="PageNumber"/>
      </w:rPr>
    </w:pPr>
    <w:r>
      <w:rPr>
        <w:rStyle w:val="PageNumber"/>
      </w:rPr>
      <w:fldChar w:fldCharType="begin"/>
    </w:r>
    <w:r w:rsidR="00D5198F">
      <w:rPr>
        <w:rStyle w:val="PageNumber"/>
      </w:rPr>
      <w:instrText xml:space="preserve">PAGE  </w:instrText>
    </w:r>
    <w:r>
      <w:rPr>
        <w:rStyle w:val="PageNumber"/>
      </w:rPr>
      <w:fldChar w:fldCharType="separate"/>
    </w:r>
    <w:r w:rsidR="00236D99">
      <w:rPr>
        <w:rStyle w:val="PageNumber"/>
        <w:noProof/>
      </w:rPr>
      <w:t>2</w:t>
    </w:r>
    <w:r>
      <w:rPr>
        <w:rStyle w:val="PageNumber"/>
      </w:rPr>
      <w:fldChar w:fldCharType="end"/>
    </w:r>
  </w:p>
  <w:p w:rsidR="00D5198F" w:rsidRDefault="00D5198F" w:rsidP="00D5198F">
    <w:pPr>
      <w:pStyle w:val="Foote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98F" w:rsidRDefault="00384E8D" w:rsidP="00CB1960">
    <w:pPr>
      <w:pStyle w:val="Footer"/>
      <w:framePr w:wrap="around" w:vAnchor="text" w:hAnchor="margin" w:xAlign="outside" w:y="1"/>
      <w:rPr>
        <w:rStyle w:val="PageNumber"/>
      </w:rPr>
    </w:pPr>
    <w:r>
      <w:rPr>
        <w:rStyle w:val="PageNumber"/>
      </w:rPr>
      <w:fldChar w:fldCharType="begin"/>
    </w:r>
    <w:r w:rsidR="00D5198F">
      <w:rPr>
        <w:rStyle w:val="PageNumber"/>
      </w:rPr>
      <w:instrText xml:space="preserve">PAGE  </w:instrText>
    </w:r>
    <w:r>
      <w:rPr>
        <w:rStyle w:val="PageNumber"/>
      </w:rPr>
      <w:fldChar w:fldCharType="separate"/>
    </w:r>
    <w:r w:rsidR="00236D99">
      <w:rPr>
        <w:rStyle w:val="PageNumber"/>
        <w:noProof/>
      </w:rPr>
      <w:t>3</w:t>
    </w:r>
    <w:r>
      <w:rPr>
        <w:rStyle w:val="PageNumber"/>
      </w:rPr>
      <w:fldChar w:fldCharType="end"/>
    </w:r>
  </w:p>
  <w:p w:rsidR="00D5198F" w:rsidRDefault="00D5198F" w:rsidP="00D5198F">
    <w:pPr>
      <w:pStyle w:val="Footer"/>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37E9" w:rsidRDefault="00C737E9">
      <w:r>
        <w:separator/>
      </w:r>
    </w:p>
  </w:footnote>
  <w:footnote w:type="continuationSeparator" w:id="0">
    <w:p w:rsidR="00C737E9" w:rsidRDefault="00C737E9">
      <w:r>
        <w:continuationSeparator/>
      </w:r>
    </w:p>
  </w:footnote>
  <w:footnote w:id="1">
    <w:p w:rsidR="00813024" w:rsidRPr="00813024" w:rsidRDefault="00813024" w:rsidP="007859C6">
      <w:pPr>
        <w:pStyle w:val="fusnota"/>
      </w:pPr>
      <w:r>
        <w:rPr>
          <w:rStyle w:val="FootnoteReference"/>
        </w:rPr>
        <w:footnoteRef/>
      </w:r>
      <w:r w:rsidR="007859C6">
        <w:t xml:space="preserve">PhD Full </w:t>
      </w:r>
      <w:r w:rsidR="00F5298B">
        <w:t xml:space="preserve">Prof. </w:t>
      </w:r>
      <w:smartTag w:uri="urn:schemas-microsoft-com:office:smarttags" w:element="City">
        <w:r w:rsidR="00F5298B">
          <w:t xml:space="preserve">Marko </w:t>
        </w:r>
        <w:proofErr w:type="spellStart"/>
        <w:r w:rsidR="00F5298B">
          <w:t>Serafimov</w:t>
        </w:r>
      </w:smartTag>
      <w:proofErr w:type="spellEnd"/>
      <w:r w:rsidR="00F5298B">
        <w:t xml:space="preserve">, </w:t>
      </w:r>
      <w:r w:rsidR="00AC6BFE">
        <w:t>Skopje</w:t>
      </w:r>
      <w:r w:rsidR="00F5298B">
        <w:t>, Fac</w:t>
      </w:r>
      <w:r w:rsidR="009016A7">
        <w:t>ulty of Mech. Engineering, Macedonia</w:t>
      </w:r>
      <w:r w:rsidR="00F5298B">
        <w:t>, (</w:t>
      </w:r>
      <w:hyperlink r:id="rId1" w:history="1">
        <w:r w:rsidR="00E74045" w:rsidRPr="008B09F6">
          <w:rPr>
            <w:rStyle w:val="Hyperlink"/>
            <w:color w:val="auto"/>
            <w:u w:val="none"/>
          </w:rPr>
          <w:t>m.serafimov@ukim.edu.mk</w:t>
        </w:r>
      </w:hyperlink>
      <w:r w:rsidR="00F5298B">
        <w:t>)</w:t>
      </w:r>
    </w:p>
  </w:footnote>
  <w:footnote w:id="2">
    <w:p w:rsidR="00813024" w:rsidRDefault="00813024" w:rsidP="00813024">
      <w:pPr>
        <w:pStyle w:val="fusnota"/>
      </w:pPr>
      <w:r>
        <w:rPr>
          <w:rStyle w:val="FootnoteReference"/>
        </w:rPr>
        <w:footnoteRef/>
      </w:r>
      <w:proofErr w:type="gramStart"/>
      <w:r w:rsidR="007859C6">
        <w:t xml:space="preserve">PhD </w:t>
      </w:r>
      <w:r w:rsidR="00F5298B">
        <w:t>Ass.</w:t>
      </w:r>
      <w:proofErr w:type="gramEnd"/>
      <w:r w:rsidR="00F5298B">
        <w:t xml:space="preserve"> Prof. </w:t>
      </w:r>
      <w:proofErr w:type="spellStart"/>
      <w:r w:rsidR="00F5298B">
        <w:t>Sevde</w:t>
      </w:r>
      <w:proofErr w:type="spellEnd"/>
      <w:r w:rsidR="00F5298B">
        <w:t xml:space="preserve"> </w:t>
      </w:r>
      <w:proofErr w:type="spellStart"/>
      <w:r w:rsidR="00F5298B">
        <w:t>Stavreva</w:t>
      </w:r>
      <w:proofErr w:type="spellEnd"/>
      <w:r w:rsidR="007859C6">
        <w:t>,</w:t>
      </w:r>
      <w:r w:rsidR="009016A7">
        <w:t xml:space="preserve"> Bitola</w:t>
      </w:r>
      <w:r w:rsidR="00AC6BFE">
        <w:t xml:space="preserve">, </w:t>
      </w:r>
      <w:r w:rsidR="007859C6">
        <w:t>Faculty of Tech. Sciences</w:t>
      </w:r>
      <w:r w:rsidR="009016A7">
        <w:t>, Macedonia</w:t>
      </w:r>
      <w:r w:rsidR="007859C6">
        <w:t>, (sevde.stavreva@uklo.edu.mk)</w:t>
      </w:r>
      <w:r w:rsidR="00F5298B">
        <w:t xml:space="preserve"> </w:t>
      </w:r>
    </w:p>
    <w:p w:rsidR="00AC6BFE" w:rsidRPr="00813024" w:rsidRDefault="00AC6BFE" w:rsidP="00813024">
      <w:pPr>
        <w:pStyle w:val="fusnota"/>
      </w:pPr>
      <w:proofErr w:type="spellStart"/>
      <w:proofErr w:type="gramStart"/>
      <w:r>
        <w:t>MSc</w:t>
      </w:r>
      <w:proofErr w:type="spellEnd"/>
      <w:r>
        <w:t>. Ass.</w:t>
      </w:r>
      <w:proofErr w:type="gramEnd"/>
      <w:r>
        <w:t xml:space="preserve"> Igor </w:t>
      </w:r>
      <w:proofErr w:type="spellStart"/>
      <w:r>
        <w:t>Shesho</w:t>
      </w:r>
      <w:proofErr w:type="spellEnd"/>
      <w:r w:rsidR="009016A7">
        <w:t>, Skopje, Faculty of Mech. Engineering, Macedonia,(igor.seso@mf.edu.mk)</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960" w:rsidRDefault="00D609A4" w:rsidP="00C85241">
    <w:pPr>
      <w:pStyle w:val="Header"/>
      <w:pBdr>
        <w:bottom w:val="single" w:sz="4" w:space="1" w:color="auto"/>
      </w:pBdr>
    </w:pPr>
    <w:r>
      <w:rPr>
        <w:lang w:val="en-US"/>
      </w:rPr>
      <w:t xml:space="preserve">Marko </w:t>
    </w:r>
    <w:proofErr w:type="spellStart"/>
    <w:r>
      <w:rPr>
        <w:lang w:val="en-US"/>
      </w:rPr>
      <w:t>Serafimov</w:t>
    </w:r>
    <w:proofErr w:type="spellEnd"/>
    <w:r>
      <w:rPr>
        <w:lang w:val="en-US"/>
      </w:rPr>
      <w:t xml:space="preserve">, </w:t>
    </w:r>
    <w:proofErr w:type="spellStart"/>
    <w:r>
      <w:rPr>
        <w:lang w:val="en-US"/>
      </w:rPr>
      <w:t>Sevde</w:t>
    </w:r>
    <w:proofErr w:type="spellEnd"/>
    <w:r>
      <w:rPr>
        <w:lang w:val="en-US"/>
      </w:rPr>
      <w:t xml:space="preserve"> </w:t>
    </w:r>
    <w:proofErr w:type="spellStart"/>
    <w:r>
      <w:rPr>
        <w:lang w:val="en-US"/>
      </w:rPr>
      <w:t>Stavreva</w:t>
    </w:r>
    <w:proofErr w:type="spellEnd"/>
    <w:r>
      <w:rPr>
        <w:lang w:val="en-US"/>
      </w:rPr>
      <w:t xml:space="preserve">, Igor </w:t>
    </w:r>
    <w:proofErr w:type="spellStart"/>
    <w:r>
      <w:rPr>
        <w:lang w:val="en-US"/>
      </w:rPr>
      <w:t>Shesho</w:t>
    </w:r>
    <w:proofErr w:type="spellEnd"/>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960" w:rsidRDefault="008D057E" w:rsidP="00342513">
    <w:pPr>
      <w:pStyle w:val="Header"/>
      <w:pBdr>
        <w:bottom w:val="single" w:sz="4" w:space="1" w:color="auto"/>
      </w:pBdr>
      <w:rPr>
        <w:lang w:val="en-US"/>
      </w:rPr>
    </w:pPr>
    <w:r>
      <w:rPr>
        <w:lang w:val="en-US"/>
      </w:rPr>
      <w:t>COST</w:t>
    </w:r>
    <w:r w:rsidR="00782DB9">
      <w:rPr>
        <w:lang w:val="en-US"/>
      </w:rPr>
      <w:t xml:space="preserve"> </w:t>
    </w:r>
    <w:r>
      <w:rPr>
        <w:lang w:val="en-US"/>
      </w:rPr>
      <w:t>-</w:t>
    </w:r>
    <w:r w:rsidR="00782DB9">
      <w:rPr>
        <w:lang w:val="en-US"/>
      </w:rPr>
      <w:t xml:space="preserve"> </w:t>
    </w:r>
    <w:r>
      <w:rPr>
        <w:lang w:val="en-US"/>
      </w:rPr>
      <w:t>OPTIMAL METHODOLOGY</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3C084A4"/>
    <w:lvl w:ilvl="0">
      <w:start w:val="1"/>
      <w:numFmt w:val="decimal"/>
      <w:lvlText w:val="%1."/>
      <w:lvlJc w:val="left"/>
      <w:pPr>
        <w:tabs>
          <w:tab w:val="num" w:pos="1800"/>
        </w:tabs>
        <w:ind w:left="1800" w:hanging="360"/>
      </w:pPr>
    </w:lvl>
  </w:abstractNum>
  <w:abstractNum w:abstractNumId="1">
    <w:nsid w:val="FFFFFF7D"/>
    <w:multiLevelType w:val="singleLevel"/>
    <w:tmpl w:val="858CE47E"/>
    <w:lvl w:ilvl="0">
      <w:start w:val="1"/>
      <w:numFmt w:val="decimal"/>
      <w:lvlText w:val="%1."/>
      <w:lvlJc w:val="left"/>
      <w:pPr>
        <w:tabs>
          <w:tab w:val="num" w:pos="1440"/>
        </w:tabs>
        <w:ind w:left="1440" w:hanging="360"/>
      </w:pPr>
    </w:lvl>
  </w:abstractNum>
  <w:abstractNum w:abstractNumId="2">
    <w:nsid w:val="FFFFFF7E"/>
    <w:multiLevelType w:val="singleLevel"/>
    <w:tmpl w:val="1492656A"/>
    <w:lvl w:ilvl="0">
      <w:start w:val="1"/>
      <w:numFmt w:val="decimal"/>
      <w:lvlText w:val="%1."/>
      <w:lvlJc w:val="left"/>
      <w:pPr>
        <w:tabs>
          <w:tab w:val="num" w:pos="1080"/>
        </w:tabs>
        <w:ind w:left="1080" w:hanging="360"/>
      </w:pPr>
    </w:lvl>
  </w:abstractNum>
  <w:abstractNum w:abstractNumId="3">
    <w:nsid w:val="FFFFFF7F"/>
    <w:multiLevelType w:val="singleLevel"/>
    <w:tmpl w:val="BC1AD602"/>
    <w:lvl w:ilvl="0">
      <w:start w:val="1"/>
      <w:numFmt w:val="decimal"/>
      <w:lvlText w:val="%1."/>
      <w:lvlJc w:val="left"/>
      <w:pPr>
        <w:tabs>
          <w:tab w:val="num" w:pos="720"/>
        </w:tabs>
        <w:ind w:left="720" w:hanging="360"/>
      </w:pPr>
    </w:lvl>
  </w:abstractNum>
  <w:abstractNum w:abstractNumId="4">
    <w:nsid w:val="FFFFFF80"/>
    <w:multiLevelType w:val="singleLevel"/>
    <w:tmpl w:val="DAB84FA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7C86F8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5288A7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4EA3EE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98649DD8"/>
    <w:lvl w:ilvl="0">
      <w:start w:val="1"/>
      <w:numFmt w:val="decimal"/>
      <w:lvlText w:val="%1."/>
      <w:lvlJc w:val="left"/>
      <w:pPr>
        <w:tabs>
          <w:tab w:val="num" w:pos="360"/>
        </w:tabs>
        <w:ind w:left="360" w:hanging="360"/>
      </w:pPr>
    </w:lvl>
  </w:abstractNum>
  <w:abstractNum w:abstractNumId="9">
    <w:nsid w:val="FFFFFF89"/>
    <w:multiLevelType w:val="singleLevel"/>
    <w:tmpl w:val="640C7938"/>
    <w:lvl w:ilvl="0">
      <w:start w:val="1"/>
      <w:numFmt w:val="bullet"/>
      <w:lvlText w:val=""/>
      <w:lvlJc w:val="left"/>
      <w:pPr>
        <w:tabs>
          <w:tab w:val="num" w:pos="360"/>
        </w:tabs>
        <w:ind w:left="360" w:hanging="360"/>
      </w:pPr>
      <w:rPr>
        <w:rFonts w:ascii="Symbol" w:hAnsi="Symbol" w:hint="default"/>
      </w:rPr>
    </w:lvl>
  </w:abstractNum>
  <w:abstractNum w:abstractNumId="10">
    <w:nsid w:val="01F550DC"/>
    <w:multiLevelType w:val="hybridMultilevel"/>
    <w:tmpl w:val="7B1420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04FE3BCD"/>
    <w:multiLevelType w:val="hybridMultilevel"/>
    <w:tmpl w:val="0C84822C"/>
    <w:lvl w:ilvl="0" w:tplc="923A2AC0">
      <w:start w:val="2"/>
      <w:numFmt w:val="bullet"/>
      <w:lvlText w:val="-"/>
      <w:lvlJc w:val="left"/>
      <w:pPr>
        <w:ind w:left="1080" w:hanging="360"/>
      </w:pPr>
      <w:rPr>
        <w:rFonts w:ascii="Arial" w:eastAsia="Times New Roman" w:hAnsi="Arial" w:cs="Arial" w:hint="default"/>
      </w:rPr>
    </w:lvl>
    <w:lvl w:ilvl="1" w:tplc="042F0003" w:tentative="1">
      <w:start w:val="1"/>
      <w:numFmt w:val="bullet"/>
      <w:lvlText w:val="o"/>
      <w:lvlJc w:val="left"/>
      <w:pPr>
        <w:ind w:left="1800" w:hanging="360"/>
      </w:pPr>
      <w:rPr>
        <w:rFonts w:ascii="Courier New" w:hAnsi="Courier New" w:cs="Courier New" w:hint="default"/>
      </w:rPr>
    </w:lvl>
    <w:lvl w:ilvl="2" w:tplc="042F0005" w:tentative="1">
      <w:start w:val="1"/>
      <w:numFmt w:val="bullet"/>
      <w:lvlText w:val=""/>
      <w:lvlJc w:val="left"/>
      <w:pPr>
        <w:ind w:left="2520" w:hanging="360"/>
      </w:pPr>
      <w:rPr>
        <w:rFonts w:ascii="Wingdings" w:hAnsi="Wingdings" w:hint="default"/>
      </w:rPr>
    </w:lvl>
    <w:lvl w:ilvl="3" w:tplc="042F0001" w:tentative="1">
      <w:start w:val="1"/>
      <w:numFmt w:val="bullet"/>
      <w:lvlText w:val=""/>
      <w:lvlJc w:val="left"/>
      <w:pPr>
        <w:ind w:left="3240" w:hanging="360"/>
      </w:pPr>
      <w:rPr>
        <w:rFonts w:ascii="Symbol" w:hAnsi="Symbol" w:hint="default"/>
      </w:rPr>
    </w:lvl>
    <w:lvl w:ilvl="4" w:tplc="042F0003" w:tentative="1">
      <w:start w:val="1"/>
      <w:numFmt w:val="bullet"/>
      <w:lvlText w:val="o"/>
      <w:lvlJc w:val="left"/>
      <w:pPr>
        <w:ind w:left="3960" w:hanging="360"/>
      </w:pPr>
      <w:rPr>
        <w:rFonts w:ascii="Courier New" w:hAnsi="Courier New" w:cs="Courier New" w:hint="default"/>
      </w:rPr>
    </w:lvl>
    <w:lvl w:ilvl="5" w:tplc="042F0005" w:tentative="1">
      <w:start w:val="1"/>
      <w:numFmt w:val="bullet"/>
      <w:lvlText w:val=""/>
      <w:lvlJc w:val="left"/>
      <w:pPr>
        <w:ind w:left="4680" w:hanging="360"/>
      </w:pPr>
      <w:rPr>
        <w:rFonts w:ascii="Wingdings" w:hAnsi="Wingdings" w:hint="default"/>
      </w:rPr>
    </w:lvl>
    <w:lvl w:ilvl="6" w:tplc="042F0001" w:tentative="1">
      <w:start w:val="1"/>
      <w:numFmt w:val="bullet"/>
      <w:lvlText w:val=""/>
      <w:lvlJc w:val="left"/>
      <w:pPr>
        <w:ind w:left="5400" w:hanging="360"/>
      </w:pPr>
      <w:rPr>
        <w:rFonts w:ascii="Symbol" w:hAnsi="Symbol" w:hint="default"/>
      </w:rPr>
    </w:lvl>
    <w:lvl w:ilvl="7" w:tplc="042F0003" w:tentative="1">
      <w:start w:val="1"/>
      <w:numFmt w:val="bullet"/>
      <w:lvlText w:val="o"/>
      <w:lvlJc w:val="left"/>
      <w:pPr>
        <w:ind w:left="6120" w:hanging="360"/>
      </w:pPr>
      <w:rPr>
        <w:rFonts w:ascii="Courier New" w:hAnsi="Courier New" w:cs="Courier New" w:hint="default"/>
      </w:rPr>
    </w:lvl>
    <w:lvl w:ilvl="8" w:tplc="042F0005" w:tentative="1">
      <w:start w:val="1"/>
      <w:numFmt w:val="bullet"/>
      <w:lvlText w:val=""/>
      <w:lvlJc w:val="left"/>
      <w:pPr>
        <w:ind w:left="6840" w:hanging="360"/>
      </w:pPr>
      <w:rPr>
        <w:rFonts w:ascii="Wingdings" w:hAnsi="Wingdings" w:hint="default"/>
      </w:rPr>
    </w:lvl>
  </w:abstractNum>
  <w:abstractNum w:abstractNumId="12">
    <w:nsid w:val="0A632857"/>
    <w:multiLevelType w:val="hybridMultilevel"/>
    <w:tmpl w:val="63AE690E"/>
    <w:lvl w:ilvl="0" w:tplc="B7360EE0">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B89436C"/>
    <w:multiLevelType w:val="multilevel"/>
    <w:tmpl w:val="A362804C"/>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0C3752C6"/>
    <w:multiLevelType w:val="hybridMultilevel"/>
    <w:tmpl w:val="63AE690E"/>
    <w:lvl w:ilvl="0" w:tplc="4B94CB6E">
      <w:start w:val="1"/>
      <w:numFmt w:val="bullet"/>
      <w:lvlText w:val=""/>
      <w:lvlJc w:val="left"/>
      <w:pPr>
        <w:tabs>
          <w:tab w:val="num" w:pos="360"/>
        </w:tabs>
        <w:ind w:left="0" w:firstLine="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4BF205D"/>
    <w:multiLevelType w:val="hybridMultilevel"/>
    <w:tmpl w:val="F34EAB20"/>
    <w:lvl w:ilvl="0" w:tplc="042F0005">
      <w:start w:val="1"/>
      <w:numFmt w:val="bullet"/>
      <w:lvlText w:val=""/>
      <w:lvlJc w:val="left"/>
      <w:pPr>
        <w:ind w:left="1040" w:hanging="360"/>
      </w:pPr>
      <w:rPr>
        <w:rFonts w:ascii="Wingdings" w:hAnsi="Wingdings" w:hint="default"/>
      </w:rPr>
    </w:lvl>
    <w:lvl w:ilvl="1" w:tplc="042F0003" w:tentative="1">
      <w:start w:val="1"/>
      <w:numFmt w:val="bullet"/>
      <w:lvlText w:val="o"/>
      <w:lvlJc w:val="left"/>
      <w:pPr>
        <w:ind w:left="1760" w:hanging="360"/>
      </w:pPr>
      <w:rPr>
        <w:rFonts w:ascii="Courier New" w:hAnsi="Courier New" w:cs="Courier New" w:hint="default"/>
      </w:rPr>
    </w:lvl>
    <w:lvl w:ilvl="2" w:tplc="042F0005" w:tentative="1">
      <w:start w:val="1"/>
      <w:numFmt w:val="bullet"/>
      <w:lvlText w:val=""/>
      <w:lvlJc w:val="left"/>
      <w:pPr>
        <w:ind w:left="2480" w:hanging="360"/>
      </w:pPr>
      <w:rPr>
        <w:rFonts w:ascii="Wingdings" w:hAnsi="Wingdings" w:hint="default"/>
      </w:rPr>
    </w:lvl>
    <w:lvl w:ilvl="3" w:tplc="042F0001" w:tentative="1">
      <w:start w:val="1"/>
      <w:numFmt w:val="bullet"/>
      <w:lvlText w:val=""/>
      <w:lvlJc w:val="left"/>
      <w:pPr>
        <w:ind w:left="3200" w:hanging="360"/>
      </w:pPr>
      <w:rPr>
        <w:rFonts w:ascii="Symbol" w:hAnsi="Symbol" w:hint="default"/>
      </w:rPr>
    </w:lvl>
    <w:lvl w:ilvl="4" w:tplc="042F0003" w:tentative="1">
      <w:start w:val="1"/>
      <w:numFmt w:val="bullet"/>
      <w:lvlText w:val="o"/>
      <w:lvlJc w:val="left"/>
      <w:pPr>
        <w:ind w:left="3920" w:hanging="360"/>
      </w:pPr>
      <w:rPr>
        <w:rFonts w:ascii="Courier New" w:hAnsi="Courier New" w:cs="Courier New" w:hint="default"/>
      </w:rPr>
    </w:lvl>
    <w:lvl w:ilvl="5" w:tplc="042F0005" w:tentative="1">
      <w:start w:val="1"/>
      <w:numFmt w:val="bullet"/>
      <w:lvlText w:val=""/>
      <w:lvlJc w:val="left"/>
      <w:pPr>
        <w:ind w:left="4640" w:hanging="360"/>
      </w:pPr>
      <w:rPr>
        <w:rFonts w:ascii="Wingdings" w:hAnsi="Wingdings" w:hint="default"/>
      </w:rPr>
    </w:lvl>
    <w:lvl w:ilvl="6" w:tplc="042F0001" w:tentative="1">
      <w:start w:val="1"/>
      <w:numFmt w:val="bullet"/>
      <w:lvlText w:val=""/>
      <w:lvlJc w:val="left"/>
      <w:pPr>
        <w:ind w:left="5360" w:hanging="360"/>
      </w:pPr>
      <w:rPr>
        <w:rFonts w:ascii="Symbol" w:hAnsi="Symbol" w:hint="default"/>
      </w:rPr>
    </w:lvl>
    <w:lvl w:ilvl="7" w:tplc="042F0003" w:tentative="1">
      <w:start w:val="1"/>
      <w:numFmt w:val="bullet"/>
      <w:lvlText w:val="o"/>
      <w:lvlJc w:val="left"/>
      <w:pPr>
        <w:ind w:left="6080" w:hanging="360"/>
      </w:pPr>
      <w:rPr>
        <w:rFonts w:ascii="Courier New" w:hAnsi="Courier New" w:cs="Courier New" w:hint="default"/>
      </w:rPr>
    </w:lvl>
    <w:lvl w:ilvl="8" w:tplc="042F0005" w:tentative="1">
      <w:start w:val="1"/>
      <w:numFmt w:val="bullet"/>
      <w:lvlText w:val=""/>
      <w:lvlJc w:val="left"/>
      <w:pPr>
        <w:ind w:left="6800" w:hanging="360"/>
      </w:pPr>
      <w:rPr>
        <w:rFonts w:ascii="Wingdings" w:hAnsi="Wingdings" w:hint="default"/>
      </w:rPr>
    </w:lvl>
  </w:abstractNum>
  <w:abstractNum w:abstractNumId="16">
    <w:nsid w:val="1C510402"/>
    <w:multiLevelType w:val="hybridMultilevel"/>
    <w:tmpl w:val="4AAAB61C"/>
    <w:lvl w:ilvl="0" w:tplc="C62E504E">
      <w:start w:val="1"/>
      <w:numFmt w:val="bullet"/>
      <w:lvlText w:val=""/>
      <w:lvlJc w:val="left"/>
      <w:pPr>
        <w:tabs>
          <w:tab w:val="num" w:pos="624"/>
        </w:tabs>
        <w:ind w:left="624"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7">
    <w:nsid w:val="1FB941A3"/>
    <w:multiLevelType w:val="hybridMultilevel"/>
    <w:tmpl w:val="854E851A"/>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8">
    <w:nsid w:val="29A7147E"/>
    <w:multiLevelType w:val="hybridMultilevel"/>
    <w:tmpl w:val="A81A97A2"/>
    <w:lvl w:ilvl="0" w:tplc="11A8BF96">
      <w:start w:val="1"/>
      <w:numFmt w:val="decimal"/>
      <w:pStyle w:val="literatura"/>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D346721"/>
    <w:multiLevelType w:val="hybridMultilevel"/>
    <w:tmpl w:val="29CE21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17F241F"/>
    <w:multiLevelType w:val="singleLevel"/>
    <w:tmpl w:val="4E26819E"/>
    <w:lvl w:ilvl="0">
      <w:start w:val="1"/>
      <w:numFmt w:val="decimal"/>
      <w:lvlText w:val="[%1]"/>
      <w:lvlJc w:val="left"/>
      <w:pPr>
        <w:tabs>
          <w:tab w:val="num" w:pos="360"/>
        </w:tabs>
        <w:ind w:left="360" w:hanging="360"/>
      </w:pPr>
      <w:rPr>
        <w:rFonts w:ascii="Arial" w:hAnsi="Arial" w:cs="Times New Roman" w:hint="default"/>
        <w:b w:val="0"/>
        <w:i w:val="0"/>
        <w:sz w:val="20"/>
        <w:szCs w:val="20"/>
      </w:rPr>
    </w:lvl>
  </w:abstractNum>
  <w:abstractNum w:abstractNumId="21">
    <w:nsid w:val="35C92511"/>
    <w:multiLevelType w:val="hybridMultilevel"/>
    <w:tmpl w:val="4AAAB61C"/>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22">
    <w:nsid w:val="3E9E7F6D"/>
    <w:multiLevelType w:val="hybridMultilevel"/>
    <w:tmpl w:val="0394AC6A"/>
    <w:lvl w:ilvl="0" w:tplc="042F0005">
      <w:start w:val="1"/>
      <w:numFmt w:val="bullet"/>
      <w:lvlText w:val=""/>
      <w:lvlJc w:val="left"/>
      <w:pPr>
        <w:ind w:left="1040" w:hanging="360"/>
      </w:pPr>
      <w:rPr>
        <w:rFonts w:ascii="Wingdings" w:hAnsi="Wingdings" w:hint="default"/>
      </w:rPr>
    </w:lvl>
    <w:lvl w:ilvl="1" w:tplc="042F0003" w:tentative="1">
      <w:start w:val="1"/>
      <w:numFmt w:val="bullet"/>
      <w:lvlText w:val="o"/>
      <w:lvlJc w:val="left"/>
      <w:pPr>
        <w:ind w:left="1760" w:hanging="360"/>
      </w:pPr>
      <w:rPr>
        <w:rFonts w:ascii="Courier New" w:hAnsi="Courier New" w:cs="Courier New" w:hint="default"/>
      </w:rPr>
    </w:lvl>
    <w:lvl w:ilvl="2" w:tplc="042F0005" w:tentative="1">
      <w:start w:val="1"/>
      <w:numFmt w:val="bullet"/>
      <w:lvlText w:val=""/>
      <w:lvlJc w:val="left"/>
      <w:pPr>
        <w:ind w:left="2480" w:hanging="360"/>
      </w:pPr>
      <w:rPr>
        <w:rFonts w:ascii="Wingdings" w:hAnsi="Wingdings" w:hint="default"/>
      </w:rPr>
    </w:lvl>
    <w:lvl w:ilvl="3" w:tplc="042F0001" w:tentative="1">
      <w:start w:val="1"/>
      <w:numFmt w:val="bullet"/>
      <w:lvlText w:val=""/>
      <w:lvlJc w:val="left"/>
      <w:pPr>
        <w:ind w:left="3200" w:hanging="360"/>
      </w:pPr>
      <w:rPr>
        <w:rFonts w:ascii="Symbol" w:hAnsi="Symbol" w:hint="default"/>
      </w:rPr>
    </w:lvl>
    <w:lvl w:ilvl="4" w:tplc="042F0003" w:tentative="1">
      <w:start w:val="1"/>
      <w:numFmt w:val="bullet"/>
      <w:lvlText w:val="o"/>
      <w:lvlJc w:val="left"/>
      <w:pPr>
        <w:ind w:left="3920" w:hanging="360"/>
      </w:pPr>
      <w:rPr>
        <w:rFonts w:ascii="Courier New" w:hAnsi="Courier New" w:cs="Courier New" w:hint="default"/>
      </w:rPr>
    </w:lvl>
    <w:lvl w:ilvl="5" w:tplc="042F0005" w:tentative="1">
      <w:start w:val="1"/>
      <w:numFmt w:val="bullet"/>
      <w:lvlText w:val=""/>
      <w:lvlJc w:val="left"/>
      <w:pPr>
        <w:ind w:left="4640" w:hanging="360"/>
      </w:pPr>
      <w:rPr>
        <w:rFonts w:ascii="Wingdings" w:hAnsi="Wingdings" w:hint="default"/>
      </w:rPr>
    </w:lvl>
    <w:lvl w:ilvl="6" w:tplc="042F0001" w:tentative="1">
      <w:start w:val="1"/>
      <w:numFmt w:val="bullet"/>
      <w:lvlText w:val=""/>
      <w:lvlJc w:val="left"/>
      <w:pPr>
        <w:ind w:left="5360" w:hanging="360"/>
      </w:pPr>
      <w:rPr>
        <w:rFonts w:ascii="Symbol" w:hAnsi="Symbol" w:hint="default"/>
      </w:rPr>
    </w:lvl>
    <w:lvl w:ilvl="7" w:tplc="042F0003" w:tentative="1">
      <w:start w:val="1"/>
      <w:numFmt w:val="bullet"/>
      <w:lvlText w:val="o"/>
      <w:lvlJc w:val="left"/>
      <w:pPr>
        <w:ind w:left="6080" w:hanging="360"/>
      </w:pPr>
      <w:rPr>
        <w:rFonts w:ascii="Courier New" w:hAnsi="Courier New" w:cs="Courier New" w:hint="default"/>
      </w:rPr>
    </w:lvl>
    <w:lvl w:ilvl="8" w:tplc="042F0005" w:tentative="1">
      <w:start w:val="1"/>
      <w:numFmt w:val="bullet"/>
      <w:lvlText w:val=""/>
      <w:lvlJc w:val="left"/>
      <w:pPr>
        <w:ind w:left="6800" w:hanging="360"/>
      </w:pPr>
      <w:rPr>
        <w:rFonts w:ascii="Wingdings" w:hAnsi="Wingdings" w:hint="default"/>
      </w:rPr>
    </w:lvl>
  </w:abstractNum>
  <w:abstractNum w:abstractNumId="23">
    <w:nsid w:val="400D74D5"/>
    <w:multiLevelType w:val="multilevel"/>
    <w:tmpl w:val="BADE6ADC"/>
    <w:lvl w:ilvl="0">
      <w:start w:val="1"/>
      <w:numFmt w:val="decimal"/>
      <w:pStyle w:val="podnaslov"/>
      <w:lvlText w:val="%1."/>
      <w:lvlJc w:val="left"/>
      <w:pPr>
        <w:tabs>
          <w:tab w:val="num" w:pos="907"/>
        </w:tabs>
        <w:ind w:left="907" w:hanging="453"/>
      </w:pPr>
      <w:rPr>
        <w:rFonts w:ascii="Arial" w:hAnsi="Arial" w:hint="default"/>
        <w:b/>
        <w:i w:val="0"/>
        <w:sz w:val="20"/>
      </w:rPr>
    </w:lvl>
    <w:lvl w:ilvl="1">
      <w:start w:val="2"/>
      <w:numFmt w:val="decimal"/>
      <w:isLgl/>
      <w:lvlText w:val="%1.%2"/>
      <w:lvlJc w:val="left"/>
      <w:pPr>
        <w:ind w:left="889" w:hanging="435"/>
      </w:pPr>
      <w:rPr>
        <w:rFonts w:hint="default"/>
      </w:rPr>
    </w:lvl>
    <w:lvl w:ilvl="2">
      <w:start w:val="1"/>
      <w:numFmt w:val="decimal"/>
      <w:isLgl/>
      <w:lvlText w:val="%1.%2.%3"/>
      <w:lvlJc w:val="left"/>
      <w:pPr>
        <w:ind w:left="1174" w:hanging="720"/>
      </w:pPr>
      <w:rPr>
        <w:rFonts w:hint="default"/>
      </w:rPr>
    </w:lvl>
    <w:lvl w:ilvl="3">
      <w:start w:val="1"/>
      <w:numFmt w:val="decimal"/>
      <w:isLgl/>
      <w:lvlText w:val="%1.%2.%3.%4"/>
      <w:lvlJc w:val="left"/>
      <w:pPr>
        <w:ind w:left="1174" w:hanging="720"/>
      </w:pPr>
      <w:rPr>
        <w:rFonts w:hint="default"/>
      </w:rPr>
    </w:lvl>
    <w:lvl w:ilvl="4">
      <w:start w:val="1"/>
      <w:numFmt w:val="decimal"/>
      <w:isLgl/>
      <w:lvlText w:val="%1.%2.%3.%4.%5"/>
      <w:lvlJc w:val="left"/>
      <w:pPr>
        <w:ind w:left="1534" w:hanging="1080"/>
      </w:pPr>
      <w:rPr>
        <w:rFonts w:hint="default"/>
      </w:rPr>
    </w:lvl>
    <w:lvl w:ilvl="5">
      <w:start w:val="1"/>
      <w:numFmt w:val="decimal"/>
      <w:isLgl/>
      <w:lvlText w:val="%1.%2.%3.%4.%5.%6"/>
      <w:lvlJc w:val="left"/>
      <w:pPr>
        <w:ind w:left="1534" w:hanging="1080"/>
      </w:pPr>
      <w:rPr>
        <w:rFonts w:hint="default"/>
      </w:rPr>
    </w:lvl>
    <w:lvl w:ilvl="6">
      <w:start w:val="1"/>
      <w:numFmt w:val="decimal"/>
      <w:isLgl/>
      <w:lvlText w:val="%1.%2.%3.%4.%5.%6.%7"/>
      <w:lvlJc w:val="left"/>
      <w:pPr>
        <w:ind w:left="1894" w:hanging="1440"/>
      </w:pPr>
      <w:rPr>
        <w:rFonts w:hint="default"/>
      </w:rPr>
    </w:lvl>
    <w:lvl w:ilvl="7">
      <w:start w:val="1"/>
      <w:numFmt w:val="decimal"/>
      <w:isLgl/>
      <w:lvlText w:val="%1.%2.%3.%4.%5.%6.%7.%8"/>
      <w:lvlJc w:val="left"/>
      <w:pPr>
        <w:ind w:left="1894" w:hanging="1440"/>
      </w:pPr>
      <w:rPr>
        <w:rFonts w:hint="default"/>
      </w:rPr>
    </w:lvl>
    <w:lvl w:ilvl="8">
      <w:start w:val="1"/>
      <w:numFmt w:val="decimal"/>
      <w:isLgl/>
      <w:lvlText w:val="%1.%2.%3.%4.%5.%6.%7.%8.%9"/>
      <w:lvlJc w:val="left"/>
      <w:pPr>
        <w:ind w:left="2254" w:hanging="1800"/>
      </w:pPr>
      <w:rPr>
        <w:rFonts w:hint="default"/>
      </w:rPr>
    </w:lvl>
  </w:abstractNum>
  <w:abstractNum w:abstractNumId="24">
    <w:nsid w:val="40B2280A"/>
    <w:multiLevelType w:val="hybridMultilevel"/>
    <w:tmpl w:val="2C7E2378"/>
    <w:lvl w:ilvl="0" w:tplc="042F0005">
      <w:start w:val="1"/>
      <w:numFmt w:val="bullet"/>
      <w:lvlText w:val=""/>
      <w:lvlJc w:val="left"/>
      <w:pPr>
        <w:ind w:left="1080" w:hanging="360"/>
      </w:pPr>
      <w:rPr>
        <w:rFonts w:ascii="Wingdings" w:hAnsi="Wingdings" w:hint="default"/>
      </w:rPr>
    </w:lvl>
    <w:lvl w:ilvl="1" w:tplc="042F0003" w:tentative="1">
      <w:start w:val="1"/>
      <w:numFmt w:val="bullet"/>
      <w:lvlText w:val="o"/>
      <w:lvlJc w:val="left"/>
      <w:pPr>
        <w:ind w:left="1800" w:hanging="360"/>
      </w:pPr>
      <w:rPr>
        <w:rFonts w:ascii="Courier New" w:hAnsi="Courier New" w:cs="Courier New" w:hint="default"/>
      </w:rPr>
    </w:lvl>
    <w:lvl w:ilvl="2" w:tplc="042F0005">
      <w:start w:val="1"/>
      <w:numFmt w:val="bullet"/>
      <w:lvlText w:val=""/>
      <w:lvlJc w:val="left"/>
      <w:pPr>
        <w:ind w:left="2520" w:hanging="360"/>
      </w:pPr>
      <w:rPr>
        <w:rFonts w:ascii="Wingdings" w:hAnsi="Wingdings" w:hint="default"/>
      </w:rPr>
    </w:lvl>
    <w:lvl w:ilvl="3" w:tplc="042F0001" w:tentative="1">
      <w:start w:val="1"/>
      <w:numFmt w:val="bullet"/>
      <w:lvlText w:val=""/>
      <w:lvlJc w:val="left"/>
      <w:pPr>
        <w:ind w:left="3240" w:hanging="360"/>
      </w:pPr>
      <w:rPr>
        <w:rFonts w:ascii="Symbol" w:hAnsi="Symbol" w:hint="default"/>
      </w:rPr>
    </w:lvl>
    <w:lvl w:ilvl="4" w:tplc="042F0003" w:tentative="1">
      <w:start w:val="1"/>
      <w:numFmt w:val="bullet"/>
      <w:lvlText w:val="o"/>
      <w:lvlJc w:val="left"/>
      <w:pPr>
        <w:ind w:left="3960" w:hanging="360"/>
      </w:pPr>
      <w:rPr>
        <w:rFonts w:ascii="Courier New" w:hAnsi="Courier New" w:cs="Courier New" w:hint="default"/>
      </w:rPr>
    </w:lvl>
    <w:lvl w:ilvl="5" w:tplc="042F0005" w:tentative="1">
      <w:start w:val="1"/>
      <w:numFmt w:val="bullet"/>
      <w:lvlText w:val=""/>
      <w:lvlJc w:val="left"/>
      <w:pPr>
        <w:ind w:left="4680" w:hanging="360"/>
      </w:pPr>
      <w:rPr>
        <w:rFonts w:ascii="Wingdings" w:hAnsi="Wingdings" w:hint="default"/>
      </w:rPr>
    </w:lvl>
    <w:lvl w:ilvl="6" w:tplc="042F0001" w:tentative="1">
      <w:start w:val="1"/>
      <w:numFmt w:val="bullet"/>
      <w:lvlText w:val=""/>
      <w:lvlJc w:val="left"/>
      <w:pPr>
        <w:ind w:left="5400" w:hanging="360"/>
      </w:pPr>
      <w:rPr>
        <w:rFonts w:ascii="Symbol" w:hAnsi="Symbol" w:hint="default"/>
      </w:rPr>
    </w:lvl>
    <w:lvl w:ilvl="7" w:tplc="042F0003" w:tentative="1">
      <w:start w:val="1"/>
      <w:numFmt w:val="bullet"/>
      <w:lvlText w:val="o"/>
      <w:lvlJc w:val="left"/>
      <w:pPr>
        <w:ind w:left="6120" w:hanging="360"/>
      </w:pPr>
      <w:rPr>
        <w:rFonts w:ascii="Courier New" w:hAnsi="Courier New" w:cs="Courier New" w:hint="default"/>
      </w:rPr>
    </w:lvl>
    <w:lvl w:ilvl="8" w:tplc="042F0005" w:tentative="1">
      <w:start w:val="1"/>
      <w:numFmt w:val="bullet"/>
      <w:lvlText w:val=""/>
      <w:lvlJc w:val="left"/>
      <w:pPr>
        <w:ind w:left="6840" w:hanging="360"/>
      </w:pPr>
      <w:rPr>
        <w:rFonts w:ascii="Wingdings" w:hAnsi="Wingdings" w:hint="default"/>
      </w:rPr>
    </w:lvl>
  </w:abstractNum>
  <w:abstractNum w:abstractNumId="25">
    <w:nsid w:val="42155F79"/>
    <w:multiLevelType w:val="hybridMultilevel"/>
    <w:tmpl w:val="02C217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45C42251"/>
    <w:multiLevelType w:val="hybridMultilevel"/>
    <w:tmpl w:val="5A562D94"/>
    <w:lvl w:ilvl="0" w:tplc="0409000F">
      <w:start w:val="1"/>
      <w:numFmt w:val="decimal"/>
      <w:lvlText w:val="%1."/>
      <w:lvlJc w:val="left"/>
      <w:pPr>
        <w:tabs>
          <w:tab w:val="num" w:pos="814"/>
        </w:tabs>
        <w:ind w:left="814" w:hanging="360"/>
      </w:p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27">
    <w:nsid w:val="45D8341A"/>
    <w:multiLevelType w:val="singleLevel"/>
    <w:tmpl w:val="74CE669C"/>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8">
    <w:nsid w:val="4CC43B32"/>
    <w:multiLevelType w:val="hybridMultilevel"/>
    <w:tmpl w:val="F3FE16E6"/>
    <w:lvl w:ilvl="0" w:tplc="C6AA2244">
      <w:start w:val="1"/>
      <w:numFmt w:val="bullet"/>
      <w:lvlText w:val="-"/>
      <w:lvlJc w:val="left"/>
      <w:pPr>
        <w:ind w:left="720" w:hanging="360"/>
      </w:pPr>
      <w:rPr>
        <w:rFonts w:ascii="Arial" w:eastAsiaTheme="minorHAnsi" w:hAnsi="Arial" w:cs="Arial"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29">
    <w:nsid w:val="4EC932F1"/>
    <w:multiLevelType w:val="hybridMultilevel"/>
    <w:tmpl w:val="9A16D398"/>
    <w:lvl w:ilvl="0" w:tplc="76FAC410">
      <w:start w:val="1"/>
      <w:numFmt w:val="decimal"/>
      <w:lvlText w:val="[%1]"/>
      <w:lvlJc w:val="left"/>
      <w:pPr>
        <w:tabs>
          <w:tab w:val="num" w:pos="502"/>
        </w:tabs>
        <w:ind w:left="502" w:hanging="360"/>
      </w:pPr>
      <w:rPr>
        <w:rFonts w:ascii="Arial" w:hAnsi="Arial" w:cs="Times New Roman" w:hint="default"/>
        <w:b w:val="0"/>
        <w:i w:val="0"/>
        <w:sz w:val="20"/>
        <w:szCs w:val="20"/>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30">
    <w:nsid w:val="53ED03CC"/>
    <w:multiLevelType w:val="hybridMultilevel"/>
    <w:tmpl w:val="D312E7B8"/>
    <w:lvl w:ilvl="0" w:tplc="6C7E81CC">
      <w:start w:val="1"/>
      <w:numFmt w:val="decimal"/>
      <w:pStyle w:val="nazivslike"/>
      <w:lvlText w:val="Sl.%1"/>
      <w:lvlJc w:val="center"/>
      <w:pPr>
        <w:tabs>
          <w:tab w:val="num" w:pos="3261"/>
        </w:tabs>
        <w:ind w:left="3261" w:hanging="567"/>
      </w:pPr>
      <w:rPr>
        <w:rFonts w:ascii="Arial" w:hAnsi="Arial" w:hint="default"/>
        <w:b w:val="0"/>
        <w:i/>
        <w:sz w:val="20"/>
      </w:rPr>
    </w:lvl>
    <w:lvl w:ilvl="1" w:tplc="04090019" w:tentative="1">
      <w:start w:val="1"/>
      <w:numFmt w:val="lowerLetter"/>
      <w:lvlText w:val="%2."/>
      <w:lvlJc w:val="left"/>
      <w:pPr>
        <w:tabs>
          <w:tab w:val="num" w:pos="3964"/>
        </w:tabs>
        <w:ind w:left="3964" w:hanging="360"/>
      </w:pPr>
    </w:lvl>
    <w:lvl w:ilvl="2" w:tplc="0409001B" w:tentative="1">
      <w:start w:val="1"/>
      <w:numFmt w:val="lowerRoman"/>
      <w:lvlText w:val="%3."/>
      <w:lvlJc w:val="right"/>
      <w:pPr>
        <w:tabs>
          <w:tab w:val="num" w:pos="4684"/>
        </w:tabs>
        <w:ind w:left="4684" w:hanging="180"/>
      </w:pPr>
    </w:lvl>
    <w:lvl w:ilvl="3" w:tplc="0409000F" w:tentative="1">
      <w:start w:val="1"/>
      <w:numFmt w:val="decimal"/>
      <w:lvlText w:val="%4."/>
      <w:lvlJc w:val="left"/>
      <w:pPr>
        <w:tabs>
          <w:tab w:val="num" w:pos="5404"/>
        </w:tabs>
        <w:ind w:left="5404" w:hanging="360"/>
      </w:pPr>
    </w:lvl>
    <w:lvl w:ilvl="4" w:tplc="04090019" w:tentative="1">
      <w:start w:val="1"/>
      <w:numFmt w:val="lowerLetter"/>
      <w:lvlText w:val="%5."/>
      <w:lvlJc w:val="left"/>
      <w:pPr>
        <w:tabs>
          <w:tab w:val="num" w:pos="6124"/>
        </w:tabs>
        <w:ind w:left="6124" w:hanging="360"/>
      </w:pPr>
    </w:lvl>
    <w:lvl w:ilvl="5" w:tplc="0409001B" w:tentative="1">
      <w:start w:val="1"/>
      <w:numFmt w:val="lowerRoman"/>
      <w:lvlText w:val="%6."/>
      <w:lvlJc w:val="right"/>
      <w:pPr>
        <w:tabs>
          <w:tab w:val="num" w:pos="6844"/>
        </w:tabs>
        <w:ind w:left="6844" w:hanging="180"/>
      </w:pPr>
    </w:lvl>
    <w:lvl w:ilvl="6" w:tplc="0409000F" w:tentative="1">
      <w:start w:val="1"/>
      <w:numFmt w:val="decimal"/>
      <w:lvlText w:val="%7."/>
      <w:lvlJc w:val="left"/>
      <w:pPr>
        <w:tabs>
          <w:tab w:val="num" w:pos="7564"/>
        </w:tabs>
        <w:ind w:left="7564" w:hanging="360"/>
      </w:pPr>
    </w:lvl>
    <w:lvl w:ilvl="7" w:tplc="04090019" w:tentative="1">
      <w:start w:val="1"/>
      <w:numFmt w:val="lowerLetter"/>
      <w:lvlText w:val="%8."/>
      <w:lvlJc w:val="left"/>
      <w:pPr>
        <w:tabs>
          <w:tab w:val="num" w:pos="8284"/>
        </w:tabs>
        <w:ind w:left="8284" w:hanging="360"/>
      </w:pPr>
    </w:lvl>
    <w:lvl w:ilvl="8" w:tplc="0409001B" w:tentative="1">
      <w:start w:val="1"/>
      <w:numFmt w:val="lowerRoman"/>
      <w:lvlText w:val="%9."/>
      <w:lvlJc w:val="right"/>
      <w:pPr>
        <w:tabs>
          <w:tab w:val="num" w:pos="9004"/>
        </w:tabs>
        <w:ind w:left="9004" w:hanging="180"/>
      </w:pPr>
    </w:lvl>
  </w:abstractNum>
  <w:abstractNum w:abstractNumId="31">
    <w:nsid w:val="60915951"/>
    <w:multiLevelType w:val="hybridMultilevel"/>
    <w:tmpl w:val="63AE690E"/>
    <w:lvl w:ilvl="0" w:tplc="97565E86">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16B0440"/>
    <w:multiLevelType w:val="hybridMultilevel"/>
    <w:tmpl w:val="54FA5906"/>
    <w:lvl w:ilvl="0" w:tplc="CE622E74">
      <w:start w:val="1"/>
      <w:numFmt w:val="decimal"/>
      <w:lvlText w:val="[%1]"/>
      <w:lvlJc w:val="left"/>
      <w:pPr>
        <w:ind w:left="72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55D793A"/>
    <w:multiLevelType w:val="hybridMultilevel"/>
    <w:tmpl w:val="63AE690E"/>
    <w:lvl w:ilvl="0" w:tplc="92544BEA">
      <w:start w:val="1"/>
      <w:numFmt w:val="bullet"/>
      <w:lvlText w:val=""/>
      <w:lvlJc w:val="left"/>
      <w:pPr>
        <w:tabs>
          <w:tab w:val="num" w:pos="454"/>
        </w:tabs>
        <w:ind w:left="454" w:hanging="39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696C331F"/>
    <w:multiLevelType w:val="hybridMultilevel"/>
    <w:tmpl w:val="9AD6A8D0"/>
    <w:lvl w:ilvl="0" w:tplc="38B60EB6">
      <w:start w:val="1"/>
      <w:numFmt w:val="bullet"/>
      <w:pStyle w:val="nabrajanje"/>
      <w:lvlText w:val=""/>
      <w:lvlJc w:val="left"/>
      <w:pPr>
        <w:tabs>
          <w:tab w:val="num" w:pos="624"/>
        </w:tabs>
        <w:ind w:left="624" w:hanging="397"/>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C3202CF"/>
    <w:multiLevelType w:val="hybridMultilevel"/>
    <w:tmpl w:val="C4FC7E36"/>
    <w:lvl w:ilvl="0" w:tplc="04090005">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36">
    <w:nsid w:val="6E882094"/>
    <w:multiLevelType w:val="hybridMultilevel"/>
    <w:tmpl w:val="EBE8B514"/>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37">
    <w:nsid w:val="7A810BD9"/>
    <w:multiLevelType w:val="hybridMultilevel"/>
    <w:tmpl w:val="6D8040CC"/>
    <w:lvl w:ilvl="0" w:tplc="53EC14A6">
      <w:start w:val="1"/>
      <w:numFmt w:val="decimal"/>
      <w:lvlText w:val="%1."/>
      <w:lvlJc w:val="left"/>
      <w:pPr>
        <w:tabs>
          <w:tab w:val="num" w:pos="548"/>
        </w:tabs>
        <w:ind w:left="548" w:hanging="360"/>
      </w:pPr>
      <w:rPr>
        <w:rFonts w:ascii="Times_New_Roman" w:hAnsi="Times_New_Roman" w:hint="default"/>
        <w:b w:val="0"/>
      </w:r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38">
    <w:nsid w:val="7D573B00"/>
    <w:multiLevelType w:val="hybridMultilevel"/>
    <w:tmpl w:val="6D107A08"/>
    <w:lvl w:ilvl="0" w:tplc="53EC14A6">
      <w:start w:val="1"/>
      <w:numFmt w:val="decimal"/>
      <w:lvlText w:val="%1."/>
      <w:lvlJc w:val="left"/>
      <w:pPr>
        <w:tabs>
          <w:tab w:val="num" w:pos="454"/>
        </w:tabs>
        <w:ind w:left="454" w:hanging="360"/>
      </w:pPr>
      <w:rPr>
        <w:rFonts w:ascii="Times_New_Roman" w:hAnsi="Times_New_Roman" w:hint="default"/>
        <w:b w:val="0"/>
      </w:rPr>
    </w:lvl>
    <w:lvl w:ilvl="1" w:tplc="04090019" w:tentative="1">
      <w:start w:val="1"/>
      <w:numFmt w:val="lowerLetter"/>
      <w:lvlText w:val="%2."/>
      <w:lvlJc w:val="left"/>
      <w:pPr>
        <w:tabs>
          <w:tab w:val="num" w:pos="1174"/>
        </w:tabs>
        <w:ind w:left="1174" w:hanging="360"/>
      </w:pPr>
    </w:lvl>
    <w:lvl w:ilvl="2" w:tplc="0409001B" w:tentative="1">
      <w:start w:val="1"/>
      <w:numFmt w:val="lowerRoman"/>
      <w:lvlText w:val="%3."/>
      <w:lvlJc w:val="right"/>
      <w:pPr>
        <w:tabs>
          <w:tab w:val="num" w:pos="1894"/>
        </w:tabs>
        <w:ind w:left="1894" w:hanging="180"/>
      </w:pPr>
    </w:lvl>
    <w:lvl w:ilvl="3" w:tplc="0409000F" w:tentative="1">
      <w:start w:val="1"/>
      <w:numFmt w:val="decimal"/>
      <w:lvlText w:val="%4."/>
      <w:lvlJc w:val="left"/>
      <w:pPr>
        <w:tabs>
          <w:tab w:val="num" w:pos="2614"/>
        </w:tabs>
        <w:ind w:left="2614" w:hanging="360"/>
      </w:pPr>
    </w:lvl>
    <w:lvl w:ilvl="4" w:tplc="04090019" w:tentative="1">
      <w:start w:val="1"/>
      <w:numFmt w:val="lowerLetter"/>
      <w:lvlText w:val="%5."/>
      <w:lvlJc w:val="left"/>
      <w:pPr>
        <w:tabs>
          <w:tab w:val="num" w:pos="3334"/>
        </w:tabs>
        <w:ind w:left="3334" w:hanging="360"/>
      </w:pPr>
    </w:lvl>
    <w:lvl w:ilvl="5" w:tplc="0409001B" w:tentative="1">
      <w:start w:val="1"/>
      <w:numFmt w:val="lowerRoman"/>
      <w:lvlText w:val="%6."/>
      <w:lvlJc w:val="right"/>
      <w:pPr>
        <w:tabs>
          <w:tab w:val="num" w:pos="4054"/>
        </w:tabs>
        <w:ind w:left="4054" w:hanging="180"/>
      </w:pPr>
    </w:lvl>
    <w:lvl w:ilvl="6" w:tplc="0409000F" w:tentative="1">
      <w:start w:val="1"/>
      <w:numFmt w:val="decimal"/>
      <w:lvlText w:val="%7."/>
      <w:lvlJc w:val="left"/>
      <w:pPr>
        <w:tabs>
          <w:tab w:val="num" w:pos="4774"/>
        </w:tabs>
        <w:ind w:left="4774" w:hanging="360"/>
      </w:pPr>
    </w:lvl>
    <w:lvl w:ilvl="7" w:tplc="04090019" w:tentative="1">
      <w:start w:val="1"/>
      <w:numFmt w:val="lowerLetter"/>
      <w:lvlText w:val="%8."/>
      <w:lvlJc w:val="left"/>
      <w:pPr>
        <w:tabs>
          <w:tab w:val="num" w:pos="5494"/>
        </w:tabs>
        <w:ind w:left="5494" w:hanging="360"/>
      </w:pPr>
    </w:lvl>
    <w:lvl w:ilvl="8" w:tplc="0409001B" w:tentative="1">
      <w:start w:val="1"/>
      <w:numFmt w:val="lowerRoman"/>
      <w:lvlText w:val="%9."/>
      <w:lvlJc w:val="right"/>
      <w:pPr>
        <w:tabs>
          <w:tab w:val="num" w:pos="6214"/>
        </w:tabs>
        <w:ind w:left="6214" w:hanging="180"/>
      </w:pPr>
    </w:lvl>
  </w:abstractNum>
  <w:num w:numId="1">
    <w:abstractNumId w:val="27"/>
  </w:num>
  <w:num w:numId="2">
    <w:abstractNumId w:val="20"/>
  </w:num>
  <w:num w:numId="3">
    <w:abstractNumId w:val="14"/>
  </w:num>
  <w:num w:numId="4">
    <w:abstractNumId w:val="12"/>
  </w:num>
  <w:num w:numId="5">
    <w:abstractNumId w:val="31"/>
  </w:num>
  <w:num w:numId="6">
    <w:abstractNumId w:val="33"/>
  </w:num>
  <w:num w:numId="7">
    <w:abstractNumId w:val="36"/>
  </w:num>
  <w:num w:numId="8">
    <w:abstractNumId w:val="21"/>
  </w:num>
  <w:num w:numId="9">
    <w:abstractNumId w:val="16"/>
  </w:num>
  <w:num w:numId="10">
    <w:abstractNumId w:val="34"/>
  </w:num>
  <w:num w:numId="11">
    <w:abstractNumId w:val="23"/>
  </w:num>
  <w:num w:numId="12">
    <w:abstractNumId w:val="30"/>
  </w:num>
  <w:num w:numId="13">
    <w:abstractNumId w:val="26"/>
  </w:num>
  <w:num w:numId="14">
    <w:abstractNumId w:val="38"/>
  </w:num>
  <w:num w:numId="15">
    <w:abstractNumId w:val="37"/>
  </w:num>
  <w:num w:numId="16">
    <w:abstractNumId w:val="20"/>
  </w:num>
  <w:num w:numId="17">
    <w:abstractNumId w:val="23"/>
  </w:num>
  <w:num w:numId="18">
    <w:abstractNumId w:val="34"/>
  </w:num>
  <w:num w:numId="19">
    <w:abstractNumId w:val="30"/>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7"/>
  </w:num>
  <w:num w:numId="32">
    <w:abstractNumId w:val="35"/>
  </w:num>
  <w:num w:numId="33">
    <w:abstractNumId w:val="29"/>
  </w:num>
  <w:num w:numId="34">
    <w:abstractNumId w:val="32"/>
  </w:num>
  <w:num w:numId="35">
    <w:abstractNumId w:val="24"/>
  </w:num>
  <w:num w:numId="36">
    <w:abstractNumId w:val="10"/>
  </w:num>
  <w:num w:numId="37">
    <w:abstractNumId w:val="19"/>
  </w:num>
  <w:num w:numId="38">
    <w:abstractNumId w:val="13"/>
  </w:num>
  <w:num w:numId="39">
    <w:abstractNumId w:val="22"/>
  </w:num>
  <w:num w:numId="40">
    <w:abstractNumId w:val="28"/>
  </w:num>
  <w:num w:numId="41">
    <w:abstractNumId w:val="15"/>
  </w:num>
  <w:num w:numId="42">
    <w:abstractNumId w:val="11"/>
  </w:num>
  <w:num w:numId="43">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TrueTypeFonts/>
  <w:embedSystemFonts/>
  <w:mirrorMargins/>
  <w:hideSpellingErrors/>
  <w:hideGrammaticalErrors/>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proofState w:spelling="clean" w:grammar="clean"/>
  <w:stylePaneFormatFilter w:val="3001"/>
  <w:defaultTabStop w:val="720"/>
  <w:evenAndOddHeaders/>
  <w:noPunctuationKerning/>
  <w:characterSpacingControl w:val="doNotCompress"/>
  <w:hdrShapeDefaults>
    <o:shapedefaults v:ext="edit" spidmax="28673"/>
  </w:hdrShapeDefaults>
  <w:footnotePr>
    <w:footnote w:id="-1"/>
    <w:footnote w:id="0"/>
  </w:footnotePr>
  <w:endnotePr>
    <w:endnote w:id="-1"/>
    <w:endnote w:id="0"/>
  </w:endnotePr>
  <w:compat/>
  <w:rsids>
    <w:rsidRoot w:val="007B0F6B"/>
    <w:rsid w:val="00013F87"/>
    <w:rsid w:val="000245CB"/>
    <w:rsid w:val="0003178C"/>
    <w:rsid w:val="000A01D0"/>
    <w:rsid w:val="000B614D"/>
    <w:rsid w:val="00133AB9"/>
    <w:rsid w:val="00137707"/>
    <w:rsid w:val="001559C3"/>
    <w:rsid w:val="001677E9"/>
    <w:rsid w:val="001761E6"/>
    <w:rsid w:val="001802BD"/>
    <w:rsid w:val="0018136C"/>
    <w:rsid w:val="00192EF0"/>
    <w:rsid w:val="002037E2"/>
    <w:rsid w:val="00215181"/>
    <w:rsid w:val="00236D99"/>
    <w:rsid w:val="0024423B"/>
    <w:rsid w:val="00284DFA"/>
    <w:rsid w:val="002B011D"/>
    <w:rsid w:val="002F5EAC"/>
    <w:rsid w:val="00302C34"/>
    <w:rsid w:val="00310B65"/>
    <w:rsid w:val="003117CF"/>
    <w:rsid w:val="00342513"/>
    <w:rsid w:val="00373E16"/>
    <w:rsid w:val="00384E8D"/>
    <w:rsid w:val="003C2ADE"/>
    <w:rsid w:val="003E2B49"/>
    <w:rsid w:val="00406AFA"/>
    <w:rsid w:val="004811C3"/>
    <w:rsid w:val="00490D20"/>
    <w:rsid w:val="004B4035"/>
    <w:rsid w:val="004D0772"/>
    <w:rsid w:val="004D6E4A"/>
    <w:rsid w:val="00537280"/>
    <w:rsid w:val="00542163"/>
    <w:rsid w:val="00551471"/>
    <w:rsid w:val="0055685D"/>
    <w:rsid w:val="0064103A"/>
    <w:rsid w:val="00663112"/>
    <w:rsid w:val="00672C13"/>
    <w:rsid w:val="006951A6"/>
    <w:rsid w:val="006A0627"/>
    <w:rsid w:val="00705942"/>
    <w:rsid w:val="00707E7D"/>
    <w:rsid w:val="007112BA"/>
    <w:rsid w:val="007209D9"/>
    <w:rsid w:val="007749BE"/>
    <w:rsid w:val="0077537C"/>
    <w:rsid w:val="00777195"/>
    <w:rsid w:val="00782DB9"/>
    <w:rsid w:val="007859C6"/>
    <w:rsid w:val="00791DDC"/>
    <w:rsid w:val="007B0F6B"/>
    <w:rsid w:val="007B2EE9"/>
    <w:rsid w:val="007B6FCB"/>
    <w:rsid w:val="007D6263"/>
    <w:rsid w:val="0080154D"/>
    <w:rsid w:val="00813024"/>
    <w:rsid w:val="00822E6A"/>
    <w:rsid w:val="00842C47"/>
    <w:rsid w:val="008540D9"/>
    <w:rsid w:val="008609EF"/>
    <w:rsid w:val="008B09F6"/>
    <w:rsid w:val="008D057E"/>
    <w:rsid w:val="008D3920"/>
    <w:rsid w:val="008E6121"/>
    <w:rsid w:val="008E768F"/>
    <w:rsid w:val="009016A7"/>
    <w:rsid w:val="009D7E1E"/>
    <w:rsid w:val="009F7FF6"/>
    <w:rsid w:val="00A525F7"/>
    <w:rsid w:val="00A535AC"/>
    <w:rsid w:val="00A67FFA"/>
    <w:rsid w:val="00AA5FAF"/>
    <w:rsid w:val="00AC6BFE"/>
    <w:rsid w:val="00AC70F4"/>
    <w:rsid w:val="00AD3B8A"/>
    <w:rsid w:val="00B014DB"/>
    <w:rsid w:val="00B069B1"/>
    <w:rsid w:val="00B52966"/>
    <w:rsid w:val="00B52D8B"/>
    <w:rsid w:val="00B73DD2"/>
    <w:rsid w:val="00B85C7A"/>
    <w:rsid w:val="00B91D5E"/>
    <w:rsid w:val="00B94C94"/>
    <w:rsid w:val="00BF50C8"/>
    <w:rsid w:val="00C20694"/>
    <w:rsid w:val="00C3143A"/>
    <w:rsid w:val="00C41050"/>
    <w:rsid w:val="00C44541"/>
    <w:rsid w:val="00C737E9"/>
    <w:rsid w:val="00C8261B"/>
    <w:rsid w:val="00C85241"/>
    <w:rsid w:val="00C9349F"/>
    <w:rsid w:val="00CB1760"/>
    <w:rsid w:val="00CB1960"/>
    <w:rsid w:val="00D5198F"/>
    <w:rsid w:val="00D609A4"/>
    <w:rsid w:val="00D67A5D"/>
    <w:rsid w:val="00D773F6"/>
    <w:rsid w:val="00D872CF"/>
    <w:rsid w:val="00D96D16"/>
    <w:rsid w:val="00DE4D0B"/>
    <w:rsid w:val="00E0393A"/>
    <w:rsid w:val="00E15E81"/>
    <w:rsid w:val="00E34AAF"/>
    <w:rsid w:val="00E64E16"/>
    <w:rsid w:val="00E74045"/>
    <w:rsid w:val="00ED409E"/>
    <w:rsid w:val="00F02BF9"/>
    <w:rsid w:val="00F13A76"/>
    <w:rsid w:val="00F35783"/>
    <w:rsid w:val="00F5298B"/>
    <w:rsid w:val="00F6075E"/>
    <w:rsid w:val="00F67709"/>
    <w:rsid w:val="00F7035A"/>
    <w:rsid w:val="00F72904"/>
    <w:rsid w:val="00F8294F"/>
    <w:rsid w:val="00F92D41"/>
    <w:rsid w:val="00FA3954"/>
    <w:rsid w:val="00FB3BEC"/>
    <w:rsid w:val="00FD3CAB"/>
    <w:rsid w:val="00FE307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hapeDefaults>
    <o:shapedefaults v:ext="edit" spidmax="286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mk-MK" w:eastAsia="mk-MK"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0F6B"/>
    <w:rPr>
      <w:sz w:val="24"/>
      <w:szCs w:val="24"/>
      <w:lang w:val="en-GB" w:eastAsia="en-US"/>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jc w:val="both"/>
    </w:pPr>
    <w:rPr>
      <w:rFonts w:ascii="Arial" w:hAnsi="Arial" w:cs="Arial"/>
      <w:sz w:val="20"/>
    </w:rPr>
  </w:style>
  <w:style w:type="paragraph" w:customStyle="1" w:styleId="podnaslov">
    <w:name w:val="podnaslov"/>
    <w:basedOn w:val="Normal"/>
    <w:rsid w:val="007B0F6B"/>
    <w:pPr>
      <w:numPr>
        <w:numId w:val="17"/>
      </w:numPr>
      <w:tabs>
        <w:tab w:val="clear" w:pos="907"/>
        <w:tab w:val="num" w:pos="360"/>
      </w:tabs>
      <w:spacing w:before="120" w:after="120"/>
      <w:ind w:left="0" w:firstLine="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19"/>
      </w:numPr>
      <w:tabs>
        <w:tab w:val="num" w:pos="360"/>
      </w:tabs>
      <w:spacing w:after="120"/>
      <w:ind w:left="0" w:firstLine="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rsid w:val="00B91D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paragraph" w:styleId="ListParagraph">
    <w:name w:val="List Paragraph"/>
    <w:basedOn w:val="Normal"/>
    <w:uiPriority w:val="34"/>
    <w:qFormat/>
    <w:rsid w:val="0080154D"/>
    <w:pPr>
      <w:spacing w:after="200" w:line="276" w:lineRule="auto"/>
      <w:ind w:left="720"/>
      <w:contextualSpacing/>
    </w:pPr>
    <w:rPr>
      <w:rFonts w:asciiTheme="minorHAnsi" w:eastAsiaTheme="minorHAnsi" w:hAnsiTheme="minorHAnsi" w:cstheme="minorBidi"/>
      <w:sz w:val="22"/>
      <w:szCs w:val="22"/>
      <w:lang w:val="en-US"/>
    </w:rPr>
  </w:style>
  <w:style w:type="paragraph" w:styleId="BalloonText">
    <w:name w:val="Balloon Text"/>
    <w:basedOn w:val="Normal"/>
    <w:link w:val="BalloonTextChar"/>
    <w:rsid w:val="00FE3074"/>
    <w:rPr>
      <w:rFonts w:ascii="Tahoma" w:hAnsi="Tahoma" w:cs="Tahoma"/>
      <w:sz w:val="16"/>
      <w:szCs w:val="16"/>
    </w:rPr>
  </w:style>
  <w:style w:type="character" w:customStyle="1" w:styleId="BalloonTextChar">
    <w:name w:val="Balloon Text Char"/>
    <w:basedOn w:val="DefaultParagraphFont"/>
    <w:link w:val="BalloonText"/>
    <w:rsid w:val="00FE3074"/>
    <w:rPr>
      <w:rFonts w:ascii="Tahoma" w:hAnsi="Tahoma" w:cs="Tahoma"/>
      <w:sz w:val="16"/>
      <w:szCs w:val="16"/>
      <w:lang w:val="en-GB" w:eastAsia="en-US"/>
    </w:rPr>
  </w:style>
  <w:style w:type="character" w:styleId="Hyperlink">
    <w:name w:val="Hyperlink"/>
    <w:basedOn w:val="DefaultParagraphFont"/>
    <w:rsid w:val="00F5298B"/>
    <w:rPr>
      <w:color w:val="0000FF"/>
      <w:u w:val="single"/>
    </w:rPr>
  </w:style>
</w:styles>
</file>

<file path=word/webSettings.xml><?xml version="1.0" encoding="utf-8"?>
<w:webSettings xmlns:r="http://schemas.openxmlformats.org/officeDocument/2006/relationships" xmlns:w="http://schemas.openxmlformats.org/wordprocessingml/2006/main">
  <w:divs>
    <w:div w:id="915166061">
      <w:bodyDiv w:val="1"/>
      <w:marLeft w:val="0"/>
      <w:marRight w:val="0"/>
      <w:marTop w:val="0"/>
      <w:marBottom w:val="0"/>
      <w:divBdr>
        <w:top w:val="none" w:sz="0" w:space="0" w:color="auto"/>
        <w:left w:val="none" w:sz="0" w:space="0" w:color="auto"/>
        <w:bottom w:val="none" w:sz="0" w:space="0" w:color="auto"/>
        <w:right w:val="none" w:sz="0" w:space="0" w:color="auto"/>
      </w:divBdr>
      <w:divsChild>
        <w:div w:id="59403780">
          <w:marLeft w:val="0"/>
          <w:marRight w:val="0"/>
          <w:marTop w:val="0"/>
          <w:marBottom w:val="0"/>
          <w:divBdr>
            <w:top w:val="none" w:sz="0" w:space="0" w:color="auto"/>
            <w:left w:val="none" w:sz="0" w:space="0" w:color="auto"/>
            <w:bottom w:val="none" w:sz="0" w:space="0" w:color="auto"/>
            <w:right w:val="none" w:sz="0" w:space="0" w:color="auto"/>
          </w:divBdr>
          <w:divsChild>
            <w:div w:id="1104114546">
              <w:marLeft w:val="0"/>
              <w:marRight w:val="0"/>
              <w:marTop w:val="0"/>
              <w:marBottom w:val="0"/>
              <w:divBdr>
                <w:top w:val="none" w:sz="0" w:space="0" w:color="auto"/>
                <w:left w:val="none" w:sz="0" w:space="0" w:color="auto"/>
                <w:bottom w:val="none" w:sz="0" w:space="0" w:color="auto"/>
                <w:right w:val="none" w:sz="0" w:space="0" w:color="auto"/>
              </w:divBdr>
              <w:divsChild>
                <w:div w:id="280452388">
                  <w:marLeft w:val="0"/>
                  <w:marRight w:val="0"/>
                  <w:marTop w:val="0"/>
                  <w:marBottom w:val="0"/>
                  <w:divBdr>
                    <w:top w:val="none" w:sz="0" w:space="0" w:color="auto"/>
                    <w:left w:val="none" w:sz="0" w:space="0" w:color="auto"/>
                    <w:bottom w:val="none" w:sz="0" w:space="0" w:color="auto"/>
                    <w:right w:val="none" w:sz="0" w:space="0" w:color="auto"/>
                  </w:divBdr>
                  <w:divsChild>
                    <w:div w:id="167599911">
                      <w:marLeft w:val="0"/>
                      <w:marRight w:val="0"/>
                      <w:marTop w:val="0"/>
                      <w:marBottom w:val="0"/>
                      <w:divBdr>
                        <w:top w:val="none" w:sz="0" w:space="0" w:color="auto"/>
                        <w:left w:val="none" w:sz="0" w:space="0" w:color="auto"/>
                        <w:bottom w:val="none" w:sz="0" w:space="0" w:color="auto"/>
                        <w:right w:val="none" w:sz="0" w:space="0" w:color="auto"/>
                      </w:divBdr>
                      <w:divsChild>
                        <w:div w:id="1763842393">
                          <w:marLeft w:val="0"/>
                          <w:marRight w:val="0"/>
                          <w:marTop w:val="0"/>
                          <w:marBottom w:val="0"/>
                          <w:divBdr>
                            <w:top w:val="none" w:sz="0" w:space="0" w:color="auto"/>
                            <w:left w:val="none" w:sz="0" w:space="0" w:color="auto"/>
                            <w:bottom w:val="none" w:sz="0" w:space="0" w:color="auto"/>
                            <w:right w:val="none" w:sz="0" w:space="0" w:color="auto"/>
                          </w:divBdr>
                          <w:divsChild>
                            <w:div w:id="305283706">
                              <w:marLeft w:val="0"/>
                              <w:marRight w:val="0"/>
                              <w:marTop w:val="0"/>
                              <w:marBottom w:val="0"/>
                              <w:divBdr>
                                <w:top w:val="none" w:sz="0" w:space="0" w:color="auto"/>
                                <w:left w:val="none" w:sz="0" w:space="0" w:color="auto"/>
                                <w:bottom w:val="none" w:sz="0" w:space="0" w:color="auto"/>
                                <w:right w:val="none" w:sz="0" w:space="0" w:color="auto"/>
                              </w:divBdr>
                              <w:divsChild>
                                <w:div w:id="3618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www.episcope.eu"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www.bpie.org" TargetMode="External"/><Relationship Id="rId2" Type="http://schemas.openxmlformats.org/officeDocument/2006/relationships/numbering" Target="numbering.xml"/><Relationship Id="rId16" Type="http://schemas.openxmlformats.org/officeDocument/2006/relationships/hyperlink" Target="http://www.bpie.org"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eeb.org"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www.eceee" TargetMode="External"/><Relationship Id="rId22"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notes.xml.rels><?xml version="1.0" encoding="UTF-8" standalone="yes"?>
<Relationships xmlns="http://schemas.openxmlformats.org/package/2006/relationships"><Relationship Id="rId1" Type="http://schemas.openxmlformats.org/officeDocument/2006/relationships/hyperlink" Target="mailto:m.serafimov@ukim.edu.m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7CCA58-EB45-470A-BA19-7146A0959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2619</Words>
  <Characters>16655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Koming</Company>
  <LinksUpToDate>false</LinksUpToDate>
  <CharactersWithSpaces>19236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Marko</cp:lastModifiedBy>
  <cp:revision>2</cp:revision>
  <cp:lastPrinted>2015-05-08T05:34:00Z</cp:lastPrinted>
  <dcterms:created xsi:type="dcterms:W3CDTF">2015-05-08T12:41:00Z</dcterms:created>
  <dcterms:modified xsi:type="dcterms:W3CDTF">2015-05-08T12:41:00Z</dcterms:modified>
</cp:coreProperties>
</file>