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38F" w:rsidRPr="00F56176" w:rsidRDefault="001E638F" w:rsidP="001E638F">
      <w:pPr>
        <w:ind w:left="-1134"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176">
        <w:rPr>
          <w:rFonts w:ascii="Times New Roman" w:hAnsi="Times New Roman" w:cs="Times New Roman"/>
          <w:b/>
          <w:sz w:val="24"/>
          <w:szCs w:val="24"/>
          <w:lang w:val="sr-Cyrl-BA"/>
        </w:rPr>
        <w:t>УТИЦАЈ НАТРИЈУМ ЛАУРИ</w:t>
      </w:r>
      <w:r>
        <w:rPr>
          <w:rFonts w:ascii="Times New Roman" w:hAnsi="Times New Roman" w:cs="Times New Roman"/>
          <w:b/>
          <w:sz w:val="24"/>
          <w:szCs w:val="24"/>
          <w:lang w:val="sr-Cyrl-BA"/>
        </w:rPr>
        <w:t>Л СУЛФАТА НА АНТИПЛАК АКТИВНОСТ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6176">
        <w:rPr>
          <w:rFonts w:ascii="Times New Roman" w:hAnsi="Times New Roman" w:cs="Times New Roman"/>
          <w:b/>
          <w:sz w:val="24"/>
          <w:szCs w:val="24"/>
          <w:lang w:val="sr-Cyrl-BA"/>
        </w:rPr>
        <w:t>ХЛОРХЕКСИДИН ДИГЛУКОНАТА</w:t>
      </w:r>
    </w:p>
    <w:p w:rsidR="001E638F" w:rsidRPr="00F56176" w:rsidRDefault="001E638F" w:rsidP="001E63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176">
        <w:rPr>
          <w:rFonts w:ascii="Times New Roman" w:hAnsi="Times New Roman" w:cs="Times New Roman"/>
          <w:b/>
          <w:sz w:val="24"/>
          <w:szCs w:val="24"/>
        </w:rPr>
        <w:t>INFLUENCE OF SODIUM LAURYL SULPHATE ON THE ANTIPLAQUE ACTIVITY OF CHLORHEXIDINE DIGLUCONATE</w:t>
      </w:r>
    </w:p>
    <w:p w:rsidR="001E638F" w:rsidRPr="0080641E" w:rsidRDefault="001E638F" w:rsidP="001E638F">
      <w:pPr>
        <w:spacing w:after="0"/>
        <w:jc w:val="center"/>
        <w:rPr>
          <w:rFonts w:ascii="Times New Roman" w:hAnsi="Times New Roman" w:cs="Times New Roman"/>
          <w:i/>
          <w:vertAlign w:val="superscript"/>
          <w:lang w:val="sr-Cyrl-BA"/>
        </w:rPr>
      </w:pPr>
      <w:r w:rsidRPr="00F56176">
        <w:rPr>
          <w:rFonts w:ascii="Times New Roman" w:hAnsi="Times New Roman" w:cs="Times New Roman"/>
          <w:i/>
          <w:lang w:val="sr-Cyrl-BA"/>
        </w:rPr>
        <w:t>Т. Адамовић</w:t>
      </w:r>
      <w:r w:rsidRPr="00F56176">
        <w:rPr>
          <w:rFonts w:ascii="Times New Roman" w:hAnsi="Times New Roman" w:cs="Times New Roman"/>
          <w:i/>
          <w:vertAlign w:val="superscript"/>
          <w:lang w:val="sr-Latn-BA"/>
        </w:rPr>
        <w:t>1</w:t>
      </w:r>
      <w:r w:rsidRPr="00F56176">
        <w:rPr>
          <w:rFonts w:ascii="Times New Roman" w:hAnsi="Times New Roman" w:cs="Times New Roman"/>
          <w:i/>
          <w:lang w:val="sr-Latn-BA"/>
        </w:rPr>
        <w:t>,</w:t>
      </w:r>
      <w:r w:rsidRPr="00F56176">
        <w:rPr>
          <w:rFonts w:ascii="Times New Roman" w:hAnsi="Times New Roman" w:cs="Times New Roman"/>
          <w:i/>
          <w:lang w:val="sr-Cyrl-BA"/>
        </w:rPr>
        <w:t>О. Јанковић</w:t>
      </w:r>
      <w:r w:rsidRPr="00F56176">
        <w:rPr>
          <w:rFonts w:ascii="Times New Roman" w:hAnsi="Times New Roman" w:cs="Times New Roman"/>
          <w:i/>
          <w:vertAlign w:val="superscript"/>
        </w:rPr>
        <w:t>1</w:t>
      </w:r>
      <w:r w:rsidRPr="00F56176">
        <w:rPr>
          <w:rFonts w:ascii="Times New Roman" w:hAnsi="Times New Roman" w:cs="Times New Roman"/>
          <w:i/>
        </w:rPr>
        <w:t>,</w:t>
      </w:r>
      <w:r w:rsidRPr="00F56176">
        <w:rPr>
          <w:rFonts w:ascii="Times New Roman" w:hAnsi="Times New Roman" w:cs="Times New Roman"/>
          <w:i/>
          <w:lang w:val="sr-Cyrl-BA"/>
        </w:rPr>
        <w:t xml:space="preserve"> В. Павлић</w:t>
      </w:r>
      <w:r w:rsidRPr="00F56176">
        <w:rPr>
          <w:rFonts w:ascii="Times New Roman" w:hAnsi="Times New Roman" w:cs="Times New Roman"/>
          <w:i/>
          <w:vertAlign w:val="superscript"/>
        </w:rPr>
        <w:t>1, 2</w:t>
      </w:r>
      <w:r w:rsidRPr="00F56176">
        <w:rPr>
          <w:rFonts w:ascii="Times New Roman" w:hAnsi="Times New Roman" w:cs="Times New Roman"/>
          <w:i/>
        </w:rPr>
        <w:t xml:space="preserve">, </w:t>
      </w:r>
      <w:r w:rsidR="00F93E5B">
        <w:rPr>
          <w:rFonts w:ascii="Times New Roman" w:hAnsi="Times New Roman" w:cs="Times New Roman"/>
          <w:i/>
          <w:lang w:val="sr-Cyrl-RS"/>
        </w:rPr>
        <w:t>Г.Арлов</w:t>
      </w:r>
      <w:r w:rsidR="00D479E1" w:rsidRPr="00F56176">
        <w:rPr>
          <w:rFonts w:ascii="Times New Roman" w:hAnsi="Times New Roman" w:cs="Times New Roman"/>
          <w:i/>
          <w:vertAlign w:val="superscript"/>
          <w:lang w:val="sr-Cyrl-BA"/>
        </w:rPr>
        <w:t>2</w:t>
      </w:r>
      <w:r w:rsidR="00F93E5B">
        <w:rPr>
          <w:rFonts w:ascii="Times New Roman" w:hAnsi="Times New Roman" w:cs="Times New Roman"/>
          <w:i/>
          <w:lang w:val="sr-Cyrl-RS"/>
        </w:rPr>
        <w:t xml:space="preserve">, </w:t>
      </w:r>
      <w:r w:rsidRPr="00F56176">
        <w:rPr>
          <w:rFonts w:ascii="Times New Roman" w:hAnsi="Times New Roman" w:cs="Times New Roman"/>
          <w:i/>
          <w:lang w:val="sr-Cyrl-BA"/>
        </w:rPr>
        <w:t>Ј. Ловрић</w:t>
      </w:r>
      <w:r w:rsidRPr="00F56176">
        <w:rPr>
          <w:rFonts w:ascii="Times New Roman" w:hAnsi="Times New Roman" w:cs="Times New Roman"/>
          <w:i/>
          <w:vertAlign w:val="superscript"/>
          <w:lang w:val="sr-Cyrl-BA"/>
        </w:rPr>
        <w:t>2</w:t>
      </w:r>
      <w:r>
        <w:rPr>
          <w:rFonts w:ascii="Times New Roman" w:hAnsi="Times New Roman" w:cs="Times New Roman"/>
          <w:i/>
          <w:vertAlign w:val="superscript"/>
          <w:lang w:val="sr-Cyrl-BA"/>
        </w:rPr>
        <w:t xml:space="preserve"> </w:t>
      </w:r>
      <w:r>
        <w:rPr>
          <w:rFonts w:ascii="Times New Roman" w:hAnsi="Times New Roman" w:cs="Times New Roman"/>
          <w:i/>
          <w:lang w:val="sr-Cyrl-BA"/>
        </w:rPr>
        <w:t>,Ј.Илић</w:t>
      </w:r>
      <w:r>
        <w:rPr>
          <w:rFonts w:ascii="Times New Roman" w:hAnsi="Times New Roman" w:cs="Times New Roman"/>
          <w:i/>
          <w:vertAlign w:val="superscript"/>
          <w:lang w:val="sr-Cyrl-BA"/>
        </w:rPr>
        <w:t>3</w:t>
      </w:r>
    </w:p>
    <w:p w:rsidR="001E638F" w:rsidRPr="00F56176" w:rsidRDefault="001E638F" w:rsidP="001E638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56176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F56176">
        <w:rPr>
          <w:rFonts w:ascii="Times New Roman" w:hAnsi="Times New Roman" w:cs="Times New Roman"/>
          <w:sz w:val="20"/>
          <w:szCs w:val="20"/>
          <w:lang w:val="sr-Cyrl-BA"/>
        </w:rPr>
        <w:t xml:space="preserve">Универзитет у Бањој Луци, Медицински факултет, Студијски програм Стоматологија, Булевар Петра Бојовића 1а, 78000 Бања Лука, </w:t>
      </w:r>
      <w:r w:rsidRPr="00F56176">
        <w:rPr>
          <w:rFonts w:ascii="Times New Roman" w:hAnsi="Times New Roman" w:cs="Times New Roman"/>
          <w:sz w:val="20"/>
          <w:szCs w:val="20"/>
        </w:rPr>
        <w:t>e-mail:</w:t>
      </w:r>
      <w:r w:rsidR="00432034">
        <w:fldChar w:fldCharType="begin"/>
      </w:r>
      <w:r w:rsidR="00432034">
        <w:instrText>HYPERLINK "mailto:dr.tijanalatincic@live.com"</w:instrText>
      </w:r>
      <w:r w:rsidR="00432034">
        <w:fldChar w:fldCharType="separate"/>
      </w:r>
      <w:r w:rsidRPr="00F56176">
        <w:rPr>
          <w:rStyle w:val="Hyperlink"/>
          <w:rFonts w:ascii="Times New Roman" w:hAnsi="Times New Roman" w:cs="Times New Roman"/>
          <w:sz w:val="20"/>
          <w:szCs w:val="20"/>
        </w:rPr>
        <w:t>dr.tijanalatincic@live.com</w:t>
      </w:r>
      <w:r w:rsidR="00432034">
        <w:fldChar w:fldCharType="end"/>
      </w:r>
      <w:r w:rsidRPr="00F56176">
        <w:rPr>
          <w:rFonts w:ascii="Times New Roman" w:hAnsi="Times New Roman" w:cs="Times New Roman"/>
          <w:sz w:val="20"/>
          <w:szCs w:val="20"/>
        </w:rPr>
        <w:t>; ognjenka.peric@yahoo.com</w:t>
      </w:r>
    </w:p>
    <w:p w:rsidR="001E638F" w:rsidRDefault="001E638F" w:rsidP="001E638F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bs-Cyrl-BA"/>
        </w:rPr>
      </w:pPr>
      <w:r w:rsidRPr="00F56176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F56176">
        <w:rPr>
          <w:rFonts w:ascii="Times New Roman" w:hAnsi="Times New Roman" w:cs="Times New Roman"/>
          <w:sz w:val="20"/>
          <w:szCs w:val="20"/>
          <w:lang w:val="sr-Cyrl-BA"/>
        </w:rPr>
        <w:t>ЈЗУ Завод за стоматологију, Здраве Корде 4, 78000 Бања Лука</w:t>
      </w:r>
      <w:r w:rsidRPr="00F56176">
        <w:rPr>
          <w:rFonts w:ascii="Times New Roman" w:hAnsi="Times New Roman" w:cs="Times New Roman"/>
          <w:sz w:val="20"/>
          <w:szCs w:val="20"/>
        </w:rPr>
        <w:t xml:space="preserve">, e-mail: </w:t>
      </w:r>
      <w:r w:rsidR="00432034">
        <w:fldChar w:fldCharType="begin"/>
      </w:r>
      <w:r w:rsidR="00432034">
        <w:instrText>HYPERLINK "mailto:dr.vericapavlic@gmail.com"</w:instrText>
      </w:r>
      <w:r w:rsidR="00432034">
        <w:fldChar w:fldCharType="separate"/>
      </w:r>
      <w:r w:rsidRPr="00F56176">
        <w:rPr>
          <w:rStyle w:val="Hyperlink"/>
          <w:rFonts w:ascii="Times New Roman" w:hAnsi="Times New Roman" w:cs="Times New Roman"/>
          <w:sz w:val="20"/>
          <w:szCs w:val="20"/>
        </w:rPr>
        <w:t>dr.vericapavlic@gmail.com</w:t>
      </w:r>
      <w:r w:rsidR="00432034">
        <w:fldChar w:fldCharType="end"/>
      </w:r>
      <w:r w:rsidRPr="00F56176">
        <w:rPr>
          <w:rStyle w:val="Hyperlink"/>
          <w:rFonts w:ascii="Times New Roman" w:hAnsi="Times New Roman" w:cs="Times New Roman"/>
          <w:sz w:val="20"/>
          <w:szCs w:val="20"/>
        </w:rPr>
        <w:t xml:space="preserve">; </w:t>
      </w:r>
      <w:hyperlink r:id="rId6" w:history="1">
        <w:r w:rsidRPr="003478AB">
          <w:rPr>
            <w:rStyle w:val="Hyperlink"/>
            <w:rFonts w:ascii="Times New Roman" w:hAnsi="Times New Roman" w:cs="Times New Roman"/>
            <w:sz w:val="20"/>
            <w:szCs w:val="20"/>
          </w:rPr>
          <w:t>jovanas@me.com</w:t>
        </w:r>
      </w:hyperlink>
    </w:p>
    <w:p w:rsidR="001E638F" w:rsidRPr="0080641E" w:rsidRDefault="001E638F" w:rsidP="001E638F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18"/>
          <w:szCs w:val="18"/>
          <w:vertAlign w:val="superscript"/>
          <w:lang w:val="bs-Cyrl-BA"/>
        </w:rPr>
        <w:t>3</w:t>
      </w:r>
      <w:r>
        <w:rPr>
          <w:rFonts w:ascii="Times New Roman" w:eastAsia="Times New Roman" w:hAnsi="Times New Roman" w:cs="Times New Roman"/>
          <w:sz w:val="18"/>
          <w:szCs w:val="18"/>
          <w:lang w:val="bs-Cyrl-BA"/>
        </w:rPr>
        <w:t>Дом здравља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, Симе Матавуља бб, 78000 Бања Лука, e/mail: </w:t>
      </w:r>
      <w:r w:rsidR="00432034">
        <w:fldChar w:fldCharType="begin"/>
      </w:r>
      <w:r w:rsidR="00432034">
        <w:instrText>HYPERLINK "mailto:ilic_jana@hotmail.com"</w:instrText>
      </w:r>
      <w:r w:rsidR="00432034">
        <w:fldChar w:fldCharType="separate"/>
      </w:r>
      <w:r w:rsidRPr="0072023C">
        <w:rPr>
          <w:rStyle w:val="Hyperlink"/>
          <w:rFonts w:ascii="Times New Roman" w:eastAsia="Times New Roman" w:hAnsi="Times New Roman" w:cs="Times New Roman"/>
          <w:sz w:val="18"/>
          <w:szCs w:val="18"/>
          <w:lang w:val="ru-RU"/>
        </w:rPr>
        <w:t>ilic_jana@hotmail.com</w:t>
      </w:r>
      <w:r w:rsidR="00432034">
        <w:fldChar w:fldCharType="end"/>
      </w:r>
    </w:p>
    <w:p w:rsidR="001E638F" w:rsidRDefault="001E638F" w:rsidP="001E638F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E638F" w:rsidRPr="001E638F" w:rsidRDefault="001E638F" w:rsidP="001E638F">
      <w:pPr>
        <w:spacing w:line="240" w:lineRule="auto"/>
        <w:ind w:right="1134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  <w:r>
        <w:rPr>
          <w:rFonts w:ascii="Times New Roman" w:hAnsi="Times New Roman" w:cs="Times New Roman"/>
          <w:sz w:val="20"/>
          <w:szCs w:val="20"/>
          <w:lang w:val="bs-Cyrl-BA"/>
        </w:rPr>
        <w:t xml:space="preserve">                   </w:t>
      </w:r>
      <w:r w:rsidRPr="00F56176">
        <w:rPr>
          <w:rFonts w:ascii="Times New Roman" w:hAnsi="Times New Roman" w:cs="Times New Roman"/>
          <w:b/>
          <w:sz w:val="18"/>
          <w:szCs w:val="18"/>
          <w:lang w:val="sr-Cyrl-BA"/>
        </w:rPr>
        <w:t>Сажетак:</w:t>
      </w:r>
      <w:r w:rsidR="00B2583B">
        <w:rPr>
          <w:rFonts w:ascii="Times New Roman" w:hAnsi="Times New Roman" w:cs="Times New Roman"/>
          <w:b/>
          <w:sz w:val="18"/>
          <w:szCs w:val="18"/>
          <w:lang w:val="sr-Cyrl-BA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Састојак зубних пасти, натријум лаурил сулфат је доказан као инхибитор активности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хлорхекcидин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>-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диглуконата. Начин дјеловања се заснива на јонском привлачењу хлорхексидина, </w:t>
      </w:r>
      <w:r w:rsidR="00335A6E">
        <w:rPr>
          <w:rFonts w:ascii="Times New Roman" w:hAnsi="Times New Roman" w:cs="Times New Roman"/>
          <w:sz w:val="18"/>
          <w:szCs w:val="18"/>
          <w:lang w:val="sr-Cyrl-BA"/>
        </w:rPr>
        <w:t>катјонске бисбигуанид</w:t>
      </w:r>
      <w:r w:rsidR="00335A6E">
        <w:rPr>
          <w:rFonts w:ascii="Times New Roman" w:hAnsi="Times New Roman" w:cs="Times New Roman"/>
          <w:sz w:val="18"/>
          <w:szCs w:val="18"/>
          <w:lang w:val="sr-Cyrl-RS"/>
        </w:rPr>
        <w:t>не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симетричне молекуле и натријум лаурил сулфата, молекуле са анјонском природом и високим афинитетом за протеинске молекуле.</w:t>
      </w:r>
      <w:r w:rsidRPr="001E638F">
        <w:t xml:space="preserve">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Циљ овог истраживања је био да се испита плак - инхибиторно дејство 0, 2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% раствора хлорхексидин-диглуконата (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Curasept) када </w:t>
      </w:r>
      <w:r w:rsidR="00ED22F0">
        <w:rPr>
          <w:rFonts w:ascii="Times New Roman" w:hAnsi="Times New Roman" w:cs="Times New Roman"/>
          <w:sz w:val="18"/>
          <w:szCs w:val="18"/>
          <w:lang w:val="sr-Cyrl-RS"/>
        </w:rPr>
        <w:t>му претходи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 прање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зуба пастом за зубе  која садржи натријум лаурил сулфат (Colgate) у другој вилици, ток</w:t>
      </w:r>
      <w:r>
        <w:rPr>
          <w:rFonts w:ascii="Times New Roman" w:hAnsi="Times New Roman" w:cs="Times New Roman"/>
          <w:sz w:val="18"/>
          <w:szCs w:val="18"/>
          <w:lang w:val="sr-Cyrl-BA"/>
        </w:rPr>
        <w:t>ом студијског периода од 4 д</w:t>
      </w:r>
      <w:r>
        <w:rPr>
          <w:rFonts w:ascii="Times New Roman" w:hAnsi="Times New Roman" w:cs="Times New Roman"/>
          <w:sz w:val="18"/>
          <w:szCs w:val="18"/>
        </w:rPr>
        <w:t>ана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.</w:t>
      </w:r>
      <w:r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Истраживање је спроведено на Универзитету у Бањој Луци, Медицинском факултету, Студијском програму Стоматологија. У ову студију је укључено двадесет здравих добровољаца различитих година (између 20-30 година, просјек година </w:t>
      </w:r>
      <w:r w:rsidRPr="00F56176">
        <w:rPr>
          <w:rFonts w:ascii="Times New Roman" w:hAnsi="Times New Roman" w:cs="Times New Roman"/>
          <w:sz w:val="18"/>
          <w:szCs w:val="18"/>
        </w:rPr>
        <w:t>26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) и различитог пола (М=</w:t>
      </w:r>
      <w:r w:rsidRPr="00F56176">
        <w:rPr>
          <w:rFonts w:ascii="Times New Roman" w:hAnsi="Times New Roman" w:cs="Times New Roman"/>
          <w:sz w:val="18"/>
          <w:szCs w:val="18"/>
        </w:rPr>
        <w:t>5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, Ж=</w:t>
      </w:r>
      <w:r w:rsidRPr="00F56176">
        <w:rPr>
          <w:rFonts w:ascii="Times New Roman" w:hAnsi="Times New Roman" w:cs="Times New Roman"/>
          <w:sz w:val="18"/>
          <w:szCs w:val="18"/>
        </w:rPr>
        <w:t>15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). Пацијентима је вршена темељна дентална профилакса на почетку сваког тестног периода. Горња вилица је одре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>ђена да буде „студијска“ вилица,која ће се третирати само са 0, 2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% раствором </w:t>
      </w:r>
      <w:r w:rsidR="00ED22F0"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хлорхексидин-диглуконата (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Curasept) . 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Супротна вилица (доња) је одређена да буде „паста за зу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бе“ вилица, која је служила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да би приказала утицај четкања зуба са пастом за зубе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која садржи натријум лаурил сулфат (Colgate) у концетрацији од 1,5 %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  на антиплак активност хлорхексидин-глуконата 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>у другој вилици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.  Током</w:t>
      </w:r>
      <w:r w:rsidR="00ED22F0">
        <w:rPr>
          <w:rFonts w:ascii="Times New Roman" w:hAnsi="Times New Roman" w:cs="Times New Roman"/>
          <w:sz w:val="18"/>
          <w:szCs w:val="18"/>
          <w:lang w:val="sr-Cyrl-BA"/>
        </w:rPr>
        <w:t xml:space="preserve"> тестног периода од 4 дана,  „паста за зубе“  вилица 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је </w:t>
      </w:r>
      <w:r w:rsidR="00495F27" w:rsidRPr="001E638F">
        <w:rPr>
          <w:rFonts w:ascii="Times New Roman" w:hAnsi="Times New Roman" w:cs="Times New Roman"/>
          <w:sz w:val="18"/>
          <w:szCs w:val="18"/>
          <w:lang w:val="sr-Cyrl-BA"/>
        </w:rPr>
        <w:t>третирана четкањем са пастом за зубе,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 у количини од</w:t>
      </w:r>
      <w:r w:rsidR="00495F27"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1 цм, у трајању о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>д 2 минуте, а затим су пацијенти испљунули</w:t>
      </w:r>
      <w:r w:rsidR="00495F27"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пјену и  испирали уст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>а  водом у трајању од 3 секунде а одмах након тога  испирали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 су са  10 мл 0,2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% раствора хлорхексидин-диглуконата (Curasept)  у т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>рајању од 60 секунди.</w:t>
      </w:r>
      <w:r w:rsidR="009F503C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9F503C">
        <w:rPr>
          <w:rFonts w:ascii="Times New Roman" w:hAnsi="Times New Roman" w:cs="Times New Roman"/>
          <w:sz w:val="18"/>
          <w:szCs w:val="18"/>
          <w:lang w:val="bs-Cyrl-BA"/>
        </w:rPr>
        <w:t>Н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>акон тога горњ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>а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вилица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 „студијска“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је трети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>рана</w:t>
      </w:r>
      <w:r w:rsidR="00B2583B">
        <w:rPr>
          <w:rFonts w:ascii="Times New Roman" w:hAnsi="Times New Roman" w:cs="Times New Roman"/>
          <w:sz w:val="18"/>
          <w:szCs w:val="18"/>
          <w:lang w:val="sr-Latn-BA"/>
        </w:rPr>
        <w:t xml:space="preserve"> </w:t>
      </w:r>
      <w:r w:rsidR="00B2583B">
        <w:rPr>
          <w:rFonts w:ascii="Times New Roman" w:hAnsi="Times New Roman" w:cs="Times New Roman"/>
          <w:sz w:val="18"/>
          <w:szCs w:val="18"/>
          <w:lang w:val="sr-Cyrl-RS"/>
        </w:rPr>
        <w:t xml:space="preserve">само са </w:t>
      </w:r>
      <w:r w:rsidR="00CB5615">
        <w:rPr>
          <w:rFonts w:ascii="Times New Roman" w:hAnsi="Times New Roman" w:cs="Times New Roman"/>
          <w:sz w:val="18"/>
          <w:szCs w:val="18"/>
          <w:lang w:val="sr-Cyrl-RS"/>
        </w:rPr>
        <w:t>10 мл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>0,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>2%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 xml:space="preserve"> раствором </w:t>
      </w:r>
      <w:r w:rsidR="00495F27" w:rsidRPr="001E638F">
        <w:rPr>
          <w:rFonts w:ascii="Times New Roman" w:hAnsi="Times New Roman" w:cs="Times New Roman"/>
          <w:sz w:val="18"/>
          <w:szCs w:val="18"/>
          <w:lang w:val="sr-Cyrl-BA"/>
        </w:rPr>
        <w:t>хлорхексидин-диглуконата (</w:t>
      </w:r>
      <w:r w:rsidR="00495F27">
        <w:rPr>
          <w:rFonts w:ascii="Times New Roman" w:hAnsi="Times New Roman" w:cs="Times New Roman"/>
          <w:sz w:val="18"/>
          <w:szCs w:val="18"/>
          <w:lang w:val="sr-Cyrl-BA"/>
        </w:rPr>
        <w:t xml:space="preserve">Curasept) у трајању од 60 секунди  </w:t>
      </w:r>
      <w:r w:rsidRPr="001E638F">
        <w:rPr>
          <w:rFonts w:ascii="Times New Roman" w:hAnsi="Times New Roman" w:cs="Times New Roman"/>
          <w:sz w:val="18"/>
          <w:szCs w:val="18"/>
          <w:lang w:val="sr-Cyrl-BA"/>
        </w:rPr>
        <w:t>Поступак се понављао два пута у току дана. Друге методе оралне хигијене нису биле дозвољене.</w:t>
      </w:r>
      <w:r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Послије 4 дана несметане акумулације плака, количина створеног плака је мјерена плак индексом по </w:t>
      </w:r>
      <w:r w:rsidRPr="00F56176">
        <w:rPr>
          <w:rFonts w:ascii="Times New Roman" w:hAnsi="Times New Roman" w:cs="Times New Roman"/>
          <w:sz w:val="18"/>
          <w:szCs w:val="18"/>
        </w:rPr>
        <w:t>Silness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-</w:t>
      </w:r>
      <w:r w:rsidRPr="00F56176">
        <w:rPr>
          <w:rFonts w:ascii="Times New Roman" w:hAnsi="Times New Roman" w:cs="Times New Roman"/>
          <w:sz w:val="18"/>
          <w:szCs w:val="18"/>
        </w:rPr>
        <w:t>Löe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. Средња вриједност плак индекса за вилицу са четкањем зуба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 xml:space="preserve"> и испирањем, односно „паста за зубе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“ вилицу је износила 0.35, а за вилицу која је само испирана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 xml:space="preserve"> 0, 2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>% раствором</w:t>
      </w:r>
      <w:r w:rsidR="00B2583B" w:rsidRPr="001E638F">
        <w:rPr>
          <w:rFonts w:ascii="Times New Roman" w:hAnsi="Times New Roman" w:cs="Times New Roman"/>
          <w:sz w:val="18"/>
          <w:szCs w:val="18"/>
          <w:lang w:val="sr-Cyrl-BA"/>
        </w:rPr>
        <w:t xml:space="preserve"> хлорхексидин-диглуконата (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>Curasept) „студијска“ вилица је износио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0.34. Ова студија показује да уобичајено четкање зуба са пастом за зубе која сарджи 1.5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%</w:t>
      </w:r>
      <w:r w:rsidR="00B2583B">
        <w:rPr>
          <w:rFonts w:ascii="Times New Roman" w:hAnsi="Times New Roman" w:cs="Times New Roman"/>
          <w:sz w:val="18"/>
          <w:szCs w:val="18"/>
          <w:lang w:val="sr-Cyrl-BA"/>
        </w:rPr>
        <w:t xml:space="preserve"> натријум лаурил сулфат, праћено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испирањем в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>одом не смањује антиплак активност 0,</w:t>
      </w:r>
      <w:r w:rsidR="00CB5615" w:rsidRPr="001E638F">
        <w:rPr>
          <w:rFonts w:ascii="Times New Roman" w:hAnsi="Times New Roman" w:cs="Times New Roman"/>
          <w:sz w:val="18"/>
          <w:szCs w:val="18"/>
          <w:lang w:val="sr-Cyrl-BA"/>
        </w:rPr>
        <w:t>2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="00CB5615" w:rsidRPr="001E638F">
        <w:rPr>
          <w:rFonts w:ascii="Times New Roman" w:hAnsi="Times New Roman" w:cs="Times New Roman"/>
          <w:sz w:val="18"/>
          <w:szCs w:val="18"/>
          <w:lang w:val="sr-Cyrl-BA"/>
        </w:rPr>
        <w:t>% раствора хлорхексидин-диглуконата (</w:t>
      </w:r>
      <w:r w:rsidR="00CB5615">
        <w:rPr>
          <w:rFonts w:ascii="Times New Roman" w:hAnsi="Times New Roman" w:cs="Times New Roman"/>
          <w:sz w:val="18"/>
          <w:szCs w:val="18"/>
          <w:lang w:val="sr-Cyrl-BA"/>
        </w:rPr>
        <w:t>Curasept).</w:t>
      </w:r>
    </w:p>
    <w:p w:rsidR="001E638F" w:rsidRPr="00354B10" w:rsidRDefault="001E638F" w:rsidP="001E638F">
      <w:pPr>
        <w:ind w:left="1134" w:right="1134"/>
        <w:jc w:val="both"/>
        <w:rPr>
          <w:rFonts w:ascii="Times New Roman" w:hAnsi="Times New Roman" w:cs="Times New Roman"/>
          <w:sz w:val="18"/>
          <w:szCs w:val="18"/>
          <w:lang w:val="sr-Latn-BA"/>
        </w:rPr>
      </w:pPr>
      <w:r w:rsidRPr="00F56176">
        <w:rPr>
          <w:rFonts w:ascii="Times New Roman" w:hAnsi="Times New Roman" w:cs="Times New Roman"/>
          <w:b/>
          <w:sz w:val="18"/>
          <w:szCs w:val="18"/>
          <w:lang w:val="sr-Cyrl-BA"/>
        </w:rPr>
        <w:t>Кључне ријечи:</w:t>
      </w:r>
      <w:r w:rsidR="00354B10">
        <w:rPr>
          <w:rFonts w:ascii="Times New Roman" w:hAnsi="Times New Roman" w:cs="Times New Roman"/>
          <w:b/>
          <w:sz w:val="18"/>
          <w:szCs w:val="18"/>
          <w:lang w:val="sr-Latn-BA"/>
        </w:rPr>
        <w:t>“</w:t>
      </w:r>
      <w:r w:rsidR="00354B10">
        <w:rPr>
          <w:rFonts w:ascii="Times New Roman" w:hAnsi="Times New Roman" w:cs="Times New Roman"/>
          <w:sz w:val="18"/>
          <w:szCs w:val="18"/>
          <w:lang w:val="sr-Cyrl-BA"/>
        </w:rPr>
        <w:t xml:space="preserve"> хлорхексидин диглуконат“</w:t>
      </w:r>
      <w:r w:rsidR="00354B10">
        <w:rPr>
          <w:rFonts w:ascii="Times New Roman" w:hAnsi="Times New Roman" w:cs="Times New Roman"/>
          <w:sz w:val="18"/>
          <w:szCs w:val="18"/>
          <w:lang w:val="sr-Latn-BA"/>
        </w:rPr>
        <w:t>,“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 паста за зубе</w:t>
      </w:r>
      <w:r w:rsidR="00354B10">
        <w:rPr>
          <w:rFonts w:ascii="Times New Roman" w:hAnsi="Times New Roman" w:cs="Times New Roman"/>
          <w:sz w:val="18"/>
          <w:szCs w:val="18"/>
          <w:lang w:val="sr-Latn-BA"/>
        </w:rPr>
        <w:t>“</w:t>
      </w:r>
      <w:r w:rsidR="00354B10">
        <w:rPr>
          <w:rFonts w:ascii="Times New Roman" w:hAnsi="Times New Roman" w:cs="Times New Roman"/>
          <w:sz w:val="18"/>
          <w:szCs w:val="18"/>
          <w:lang w:val="sr-Cyrl-BA"/>
        </w:rPr>
        <w:t xml:space="preserve"> ,“натријум лаурил сулфат“</w:t>
      </w:r>
      <w:r w:rsidR="00354B10">
        <w:rPr>
          <w:rFonts w:ascii="Times New Roman" w:hAnsi="Times New Roman" w:cs="Times New Roman"/>
          <w:sz w:val="18"/>
          <w:szCs w:val="18"/>
          <w:lang w:val="sr-Latn-BA"/>
        </w:rPr>
        <w:t>.</w:t>
      </w:r>
    </w:p>
    <w:p w:rsidR="001E638F" w:rsidRPr="00F56176" w:rsidRDefault="001E638F" w:rsidP="001E638F">
      <w:pPr>
        <w:spacing w:line="240" w:lineRule="auto"/>
        <w:ind w:left="1134" w:right="1134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56176">
        <w:rPr>
          <w:rFonts w:ascii="Times New Roman" w:hAnsi="Times New Roman" w:cs="Times New Roman"/>
          <w:b/>
          <w:sz w:val="18"/>
          <w:szCs w:val="18"/>
          <w:lang w:val="en-US"/>
        </w:rPr>
        <w:t>Abstract</w:t>
      </w:r>
      <w:r w:rsidRPr="00F56176">
        <w:rPr>
          <w:rFonts w:ascii="Times New Roman" w:hAnsi="Times New Roman" w:cs="Times New Roman"/>
          <w:b/>
          <w:sz w:val="18"/>
          <w:szCs w:val="18"/>
          <w:lang w:val="sr-Cyrl-BA"/>
        </w:rPr>
        <w:t xml:space="preserve">: </w:t>
      </w:r>
      <w:r w:rsidRPr="00F56176">
        <w:rPr>
          <w:rFonts w:ascii="Times New Roman" w:hAnsi="Times New Roman" w:cs="Times New Roman"/>
          <w:sz w:val="18"/>
          <w:szCs w:val="18"/>
        </w:rPr>
        <w:t xml:space="preserve">Dentifrice ingredients such as sodium lauryl </w:t>
      </w:r>
      <w:proofErr w:type="gramStart"/>
      <w:r w:rsidRPr="00F56176">
        <w:rPr>
          <w:rFonts w:ascii="Times New Roman" w:hAnsi="Times New Roman" w:cs="Times New Roman"/>
          <w:sz w:val="18"/>
          <w:szCs w:val="18"/>
        </w:rPr>
        <w:t>sulphate(</w:t>
      </w:r>
      <w:proofErr w:type="gramEnd"/>
      <w:r w:rsidRPr="00F56176">
        <w:rPr>
          <w:rFonts w:ascii="Times New Roman" w:hAnsi="Times New Roman" w:cs="Times New Roman"/>
          <w:sz w:val="18"/>
          <w:szCs w:val="18"/>
        </w:rPr>
        <w:t xml:space="preserve">SLS) have been shown to inhibit the activity of chlorhexidine </w:t>
      </w:r>
      <w:proofErr w:type="spellStart"/>
      <w:r w:rsidRPr="00F56176">
        <w:rPr>
          <w:rFonts w:ascii="Times New Roman" w:hAnsi="Times New Roman" w:cs="Times New Roman"/>
          <w:sz w:val="18"/>
          <w:szCs w:val="18"/>
          <w:lang w:val="en-US"/>
        </w:rPr>
        <w:t>digluconate</w:t>
      </w:r>
      <w:proofErr w:type="spellEnd"/>
      <w:r w:rsidRPr="00F56176">
        <w:rPr>
          <w:rFonts w:ascii="Times New Roman" w:hAnsi="Times New Roman" w:cs="Times New Roman"/>
          <w:sz w:val="18"/>
          <w:szCs w:val="18"/>
        </w:rPr>
        <w:t>(CHX). The mode of action is based on the ionic attraction of CHX, a cationic bisbiguanide symmetrical molecule to SLS, a molecule with an anionic nature and high affinity for protein molecules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 xml:space="preserve">. </w:t>
      </w:r>
      <w:r w:rsidR="00CB5615">
        <w:rPr>
          <w:rFonts w:ascii="AdvMacT_R" w:hAnsi="AdvMacT_R"/>
          <w:color w:val="000000"/>
          <w:sz w:val="18"/>
          <w:szCs w:val="18"/>
        </w:rPr>
        <w:t>The purpose of the</w:t>
      </w:r>
      <w:r w:rsidR="00CB5615">
        <w:rPr>
          <w:rFonts w:ascii="AdvMacT_R" w:hAnsi="AdvMacT_R"/>
          <w:color w:val="000000"/>
          <w:sz w:val="18"/>
          <w:szCs w:val="18"/>
        </w:rPr>
        <w:br/>
        <w:t>present study was to investigate the effect of toothbrushing with a SLS-containing</w:t>
      </w:r>
      <w:r w:rsidR="00CB5615">
        <w:rPr>
          <w:rFonts w:ascii="AdvMacT_R" w:hAnsi="AdvMacT_R"/>
          <w:color w:val="000000"/>
          <w:sz w:val="18"/>
          <w:szCs w:val="18"/>
        </w:rPr>
        <w:br/>
        <w:t>dentifrice in one jaw, on the plaque inhibition of a CHX mouthrinse in the opposite</w:t>
      </w:r>
      <w:r w:rsidR="00CB5615">
        <w:rPr>
          <w:rFonts w:ascii="AdvMacT_R" w:hAnsi="AdvMacT_R"/>
          <w:color w:val="000000"/>
          <w:sz w:val="18"/>
          <w:szCs w:val="18"/>
        </w:rPr>
        <w:br/>
        <w:t>jaw during a 4-day study period.</w:t>
      </w:r>
      <w:r w:rsidRPr="00F56176">
        <w:rPr>
          <w:rFonts w:ascii="Times New Roman" w:hAnsi="Times New Roman" w:cs="Times New Roman"/>
          <w:sz w:val="18"/>
          <w:szCs w:val="18"/>
        </w:rPr>
        <w:t xml:space="preserve"> The study was conducted at the University of Banja Luka, Faculty of Medicine, Department of Dentistry.Twenty healthy volonteers of different ages (between 20-30 years, main age 26) and of different gender (M=5, F=15) were enrolled in the study. Patients received a thorough dental prophylaxis at the beginning of each 4-day test period. Upper jaw was  assigned as the „study“ jaw. The opposite jaw (lower) was assigned as the „dentifrice“ jaw and served only to introducethe effect of brushing with a toothpaste</w:t>
      </w:r>
      <w:r>
        <w:rPr>
          <w:rFonts w:ascii="Times New Roman" w:hAnsi="Times New Roman" w:cs="Times New Roman"/>
          <w:sz w:val="18"/>
          <w:szCs w:val="18"/>
        </w:rPr>
        <w:t>(rinsed with wat</w:t>
      </w:r>
      <w:r w:rsidRPr="00F56176">
        <w:rPr>
          <w:rFonts w:ascii="Times New Roman" w:hAnsi="Times New Roman" w:cs="Times New Roman"/>
          <w:sz w:val="18"/>
          <w:szCs w:val="18"/>
        </w:rPr>
        <w:t>er</w:t>
      </w:r>
      <w:r w:rsidRPr="00F56176">
        <w:rPr>
          <w:rFonts w:ascii="Times New Roman" w:hAnsi="Times New Roman" w:cs="Times New Roman"/>
          <w:sz w:val="18"/>
          <w:szCs w:val="18"/>
          <w:lang w:val="sr-Cyrl-BA"/>
        </w:rPr>
        <w:t>)</w:t>
      </w:r>
      <w:r w:rsidRPr="00F56176">
        <w:rPr>
          <w:rFonts w:ascii="Times New Roman" w:hAnsi="Times New Roman" w:cs="Times New Roman"/>
          <w:sz w:val="18"/>
          <w:szCs w:val="18"/>
        </w:rPr>
        <w:t>in the study model. During one randomly assigned test period, the „dentifrice“ jaw was treated by toothbrushing with Colgate® and rinsed</w:t>
      </w:r>
      <w:r w:rsidR="00CB5615">
        <w:rPr>
          <w:rFonts w:ascii="Times New Roman" w:hAnsi="Times New Roman" w:cs="Times New Roman"/>
          <w:sz w:val="18"/>
          <w:szCs w:val="18"/>
          <w:lang w:val="sr-Cyrl-RS"/>
        </w:rPr>
        <w:t xml:space="preserve"> </w:t>
      </w:r>
      <w:r w:rsidR="00CB5615">
        <w:rPr>
          <w:rFonts w:ascii="Times New Roman" w:hAnsi="Times New Roman" w:cs="Times New Roman"/>
          <w:sz w:val="18"/>
          <w:szCs w:val="18"/>
          <w:lang w:val="sr-Latn-BA"/>
        </w:rPr>
        <w:t>with water</w:t>
      </w:r>
      <w:r w:rsidRPr="00F56176">
        <w:rPr>
          <w:rFonts w:ascii="Times New Roman" w:hAnsi="Times New Roman" w:cs="Times New Roman"/>
          <w:sz w:val="18"/>
          <w:szCs w:val="18"/>
        </w:rPr>
        <w:t xml:space="preserve"> together with the „study“ jaw </w:t>
      </w:r>
      <w:r w:rsidR="00CB5615">
        <w:rPr>
          <w:rFonts w:ascii="Times New Roman" w:hAnsi="Times New Roman" w:cs="Times New Roman"/>
          <w:sz w:val="18"/>
          <w:szCs w:val="18"/>
        </w:rPr>
        <w:t xml:space="preserve">and </w:t>
      </w:r>
      <w:r w:rsidR="00CE166F">
        <w:rPr>
          <w:rFonts w:ascii="Times New Roman" w:hAnsi="Times New Roman" w:cs="Times New Roman"/>
          <w:sz w:val="18"/>
          <w:szCs w:val="18"/>
        </w:rPr>
        <w:t xml:space="preserve">imediately </w:t>
      </w:r>
      <w:r w:rsidR="00CB5615">
        <w:rPr>
          <w:rFonts w:ascii="Times New Roman" w:hAnsi="Times New Roman" w:cs="Times New Roman"/>
          <w:sz w:val="18"/>
          <w:szCs w:val="18"/>
        </w:rPr>
        <w:t>after</w:t>
      </w:r>
      <w:r w:rsidR="00CE166F">
        <w:rPr>
          <w:rFonts w:ascii="Times New Roman" w:hAnsi="Times New Roman" w:cs="Times New Roman"/>
          <w:sz w:val="18"/>
          <w:szCs w:val="18"/>
        </w:rPr>
        <w:t xml:space="preserve">wards </w:t>
      </w:r>
      <w:r w:rsidR="00CB5615">
        <w:rPr>
          <w:rFonts w:ascii="Times New Roman" w:hAnsi="Times New Roman" w:cs="Times New Roman"/>
          <w:sz w:val="18"/>
          <w:szCs w:val="18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</w:rPr>
        <w:t>with Curasept®</w:t>
      </w:r>
      <w:r w:rsidR="00CB5615">
        <w:rPr>
          <w:rFonts w:ascii="Times New Roman" w:hAnsi="Times New Roman" w:cs="Times New Roman"/>
          <w:sz w:val="18"/>
          <w:szCs w:val="18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</w:rPr>
        <w:t>twice daily. No other oral hygiene methods were allowed.After 4 days of undisturbed plaque accumulation, the amount of plaque was evaluat</w:t>
      </w:r>
      <w:bookmarkStart w:id="0" w:name="_GoBack"/>
      <w:bookmarkEnd w:id="0"/>
      <w:r w:rsidRPr="00F56176">
        <w:rPr>
          <w:rFonts w:ascii="Times New Roman" w:hAnsi="Times New Roman" w:cs="Times New Roman"/>
          <w:sz w:val="18"/>
          <w:szCs w:val="18"/>
        </w:rPr>
        <w:t xml:space="preserve">ed by Silness &amp; Löe plaque index. The mean plaque index </w:t>
      </w:r>
      <w:r w:rsidRPr="00F56176">
        <w:rPr>
          <w:rFonts w:ascii="Times New Roman" w:hAnsi="Times New Roman" w:cs="Times New Roman"/>
          <w:sz w:val="18"/>
          <w:szCs w:val="18"/>
        </w:rPr>
        <w:lastRenderedPageBreak/>
        <w:t>for the brushing and rinsing jaw was 0.35 and for the rinsing only jaw was 0.34.  The present study shows that ordinary</w:t>
      </w:r>
      <w:r w:rsidR="00CE166F">
        <w:rPr>
          <w:rFonts w:ascii="Times New Roman" w:hAnsi="Times New Roman" w:cs="Times New Roman"/>
          <w:sz w:val="18"/>
          <w:szCs w:val="18"/>
        </w:rPr>
        <w:t xml:space="preserve"> </w:t>
      </w:r>
      <w:r w:rsidRPr="00F56176">
        <w:rPr>
          <w:rFonts w:ascii="Times New Roman" w:hAnsi="Times New Roman" w:cs="Times New Roman"/>
          <w:sz w:val="18"/>
          <w:szCs w:val="18"/>
        </w:rPr>
        <w:t xml:space="preserve">brushing with a 1.5% SLS-containing toothpaste, followed by rinsing with water does not appear to reduce the </w:t>
      </w:r>
      <w:r w:rsidR="00CE166F">
        <w:rPr>
          <w:rFonts w:ascii="Times New Roman" w:hAnsi="Times New Roman" w:cs="Times New Roman"/>
          <w:sz w:val="18"/>
          <w:szCs w:val="18"/>
        </w:rPr>
        <w:t xml:space="preserve">level of plaque inhibition </w:t>
      </w:r>
      <w:r w:rsidR="00CE166F" w:rsidRPr="00F56176">
        <w:rPr>
          <w:rFonts w:ascii="Times New Roman" w:hAnsi="Times New Roman" w:cs="Times New Roman"/>
          <w:sz w:val="18"/>
          <w:szCs w:val="18"/>
        </w:rPr>
        <w:t xml:space="preserve">activity of chlorhexidine </w:t>
      </w:r>
      <w:proofErr w:type="spellStart"/>
      <w:r w:rsidR="00CE166F" w:rsidRPr="00F56176">
        <w:rPr>
          <w:rFonts w:ascii="Times New Roman" w:hAnsi="Times New Roman" w:cs="Times New Roman"/>
          <w:sz w:val="18"/>
          <w:szCs w:val="18"/>
          <w:lang w:val="en-US"/>
        </w:rPr>
        <w:t>digluconate</w:t>
      </w:r>
      <w:proofErr w:type="spellEnd"/>
      <w:r w:rsidR="00CE166F" w:rsidRPr="00F56176">
        <w:rPr>
          <w:rFonts w:ascii="Times New Roman" w:hAnsi="Times New Roman" w:cs="Times New Roman"/>
          <w:sz w:val="18"/>
          <w:szCs w:val="18"/>
        </w:rPr>
        <w:t>(CHX).</w:t>
      </w:r>
    </w:p>
    <w:p w:rsidR="00A073A2" w:rsidRDefault="001E638F" w:rsidP="00A073A2">
      <w:pPr>
        <w:spacing w:line="240" w:lineRule="auto"/>
        <w:ind w:left="1134" w:right="1134"/>
        <w:jc w:val="both"/>
        <w:rPr>
          <w:rFonts w:ascii="Times New Roman" w:hAnsi="Times New Roman" w:cs="Times New Roman"/>
          <w:sz w:val="18"/>
          <w:szCs w:val="18"/>
        </w:rPr>
      </w:pPr>
      <w:r w:rsidRPr="00F56176">
        <w:rPr>
          <w:rFonts w:ascii="Times New Roman" w:hAnsi="Times New Roman" w:cs="Times New Roman"/>
          <w:b/>
          <w:sz w:val="18"/>
          <w:szCs w:val="18"/>
        </w:rPr>
        <w:t>Key words</w:t>
      </w:r>
      <w:r w:rsidRPr="00F56176">
        <w:rPr>
          <w:rFonts w:ascii="Times New Roman" w:hAnsi="Times New Roman" w:cs="Times New Roman"/>
          <w:sz w:val="18"/>
          <w:szCs w:val="18"/>
        </w:rPr>
        <w:t>: chlorhexidine;toothpaste;sodium lauryl sulphat</w:t>
      </w:r>
    </w:p>
    <w:p w:rsidR="00A073A2" w:rsidRDefault="00A073A2" w:rsidP="00A073A2">
      <w:pPr>
        <w:spacing w:line="240" w:lineRule="auto"/>
        <w:ind w:left="1134" w:right="1134"/>
        <w:jc w:val="both"/>
        <w:rPr>
          <w:sz w:val="24"/>
          <w:szCs w:val="24"/>
        </w:rPr>
      </w:pPr>
    </w:p>
    <w:p w:rsidR="00A073A2" w:rsidRDefault="00A073A2" w:rsidP="00A073A2">
      <w:pPr>
        <w:spacing w:line="240" w:lineRule="auto"/>
        <w:ind w:left="1134" w:right="1134"/>
        <w:jc w:val="both"/>
        <w:rPr>
          <w:sz w:val="24"/>
          <w:szCs w:val="24"/>
        </w:rPr>
      </w:pPr>
    </w:p>
    <w:p w:rsidR="00C0359A" w:rsidRPr="00A073A2" w:rsidRDefault="00A073A2" w:rsidP="00A073A2">
      <w:pPr>
        <w:spacing w:line="240" w:lineRule="auto"/>
        <w:ind w:left="1134" w:right="1134"/>
        <w:jc w:val="both"/>
        <w:rPr>
          <w:rFonts w:ascii="Times New Roman" w:hAnsi="Times New Roman" w:cs="Times New Roman"/>
          <w:sz w:val="18"/>
          <w:szCs w:val="18"/>
          <w:lang w:val="sr-Cyrl-BA"/>
        </w:rPr>
      </w:pPr>
      <w:r>
        <w:rPr>
          <w:sz w:val="24"/>
          <w:szCs w:val="24"/>
        </w:rPr>
        <w:t xml:space="preserve">                                                   </w:t>
      </w:r>
      <w:r w:rsidR="00C0359A">
        <w:rPr>
          <w:sz w:val="24"/>
          <w:szCs w:val="24"/>
          <w:lang w:val="bs-Cyrl-BA"/>
        </w:rPr>
        <w:t>УВОД</w:t>
      </w:r>
    </w:p>
    <w:p w:rsidR="00C0359A" w:rsidRDefault="00C0359A" w:rsidP="0005323B">
      <w:pPr>
        <w:jc w:val="both"/>
        <w:rPr>
          <w:sz w:val="24"/>
          <w:szCs w:val="24"/>
          <w:lang w:val="bs-Cyrl-BA"/>
        </w:rPr>
      </w:pPr>
    </w:p>
    <w:p w:rsidR="00C0359A" w:rsidRPr="00F03936" w:rsidRDefault="0005323B" w:rsidP="00C0359A">
      <w:pPr>
        <w:jc w:val="both"/>
        <w:rPr>
          <w:sz w:val="24"/>
          <w:szCs w:val="24"/>
          <w:lang w:val="bs-Cyrl-BA"/>
        </w:rPr>
      </w:pPr>
      <w:r w:rsidRPr="007521B1">
        <w:rPr>
          <w:sz w:val="24"/>
          <w:szCs w:val="24"/>
        </w:rPr>
        <w:t xml:space="preserve">Пародонтопатија  је </w:t>
      </w:r>
      <w:r w:rsidRPr="007521B1">
        <w:rPr>
          <w:sz w:val="24"/>
          <w:szCs w:val="24"/>
          <w:lang w:val="bs-Cyrl-BA"/>
        </w:rPr>
        <w:t xml:space="preserve">хронична  инфламаторна болест која захвата потпорне структуре зуба </w:t>
      </w:r>
      <w:r w:rsidRPr="007521B1">
        <w:rPr>
          <w:sz w:val="24"/>
          <w:szCs w:val="24"/>
          <w:lang w:val="en-US"/>
        </w:rPr>
        <w:t>[</w:t>
      </w:r>
      <w:r w:rsidRPr="007521B1">
        <w:rPr>
          <w:sz w:val="24"/>
          <w:szCs w:val="24"/>
          <w:lang w:val="bs-Cyrl-BA"/>
        </w:rPr>
        <w:t>1</w:t>
      </w:r>
      <w:r w:rsidRPr="007521B1">
        <w:rPr>
          <w:sz w:val="24"/>
          <w:szCs w:val="24"/>
          <w:lang w:val="en-US"/>
        </w:rPr>
        <w:t xml:space="preserve">] </w:t>
      </w:r>
      <w:r w:rsidRPr="007521B1">
        <w:rPr>
          <w:sz w:val="24"/>
          <w:szCs w:val="24"/>
        </w:rPr>
        <w:t>. Она настаје као  резултат  интеракције  између  пародонтопатогених  бактерија  и  домаћиновог  имуноинфламаторног  одговора  који  на крају  доводи  до губитка потпорног ткива зуба</w:t>
      </w:r>
      <w:r w:rsidR="009F503C">
        <w:rPr>
          <w:sz w:val="24"/>
          <w:szCs w:val="24"/>
        </w:rPr>
        <w:t xml:space="preserve"> [2] </w:t>
      </w:r>
      <w:r w:rsidRPr="007521B1">
        <w:rPr>
          <w:sz w:val="24"/>
          <w:szCs w:val="24"/>
          <w:lang w:val="bs-Cyrl-BA"/>
        </w:rPr>
        <w:t>.</w:t>
      </w:r>
      <w:r w:rsidR="009F503C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У циљу спречавања </w:t>
      </w:r>
      <w:r w:rsidR="000734FD" w:rsidRPr="007521B1">
        <w:rPr>
          <w:sz w:val="24"/>
          <w:szCs w:val="24"/>
          <w:lang w:val="bs-Cyrl-BA"/>
        </w:rPr>
        <w:t>и контроле пародон</w:t>
      </w:r>
      <w:r w:rsidR="000734FD" w:rsidRPr="007521B1">
        <w:rPr>
          <w:sz w:val="24"/>
          <w:szCs w:val="24"/>
        </w:rPr>
        <w:t>топатије</w:t>
      </w:r>
      <w:r w:rsidR="003E53E1" w:rsidRPr="007521B1">
        <w:rPr>
          <w:sz w:val="24"/>
          <w:szCs w:val="24"/>
          <w:lang w:val="bs-Cyrl-BA"/>
        </w:rPr>
        <w:t>, механичко уклањање  плака  четкањем  зуба  са пастом за зубе  изгледа  да  је</w:t>
      </w:r>
      <w:r w:rsidRPr="007521B1">
        <w:rPr>
          <w:sz w:val="24"/>
          <w:szCs w:val="24"/>
          <w:lang w:val="bs-Cyrl-BA"/>
        </w:rPr>
        <w:t xml:space="preserve">  најпрактичнија</w:t>
      </w:r>
      <w:r w:rsidR="003E53E1" w:rsidRPr="007521B1">
        <w:rPr>
          <w:sz w:val="24"/>
          <w:szCs w:val="24"/>
          <w:lang w:val="bs-Cyrl-BA"/>
        </w:rPr>
        <w:t xml:space="preserve">  и најекономичнија метода за супрагингивалну  контролу плака, за већину појединаца</w:t>
      </w:r>
      <w:r w:rsidR="009F503C">
        <w:rPr>
          <w:sz w:val="24"/>
          <w:szCs w:val="24"/>
          <w:lang w:val="bs-Cyrl-BA"/>
        </w:rPr>
        <w:t xml:space="preserve"> </w:t>
      </w:r>
      <w:r w:rsidR="009F503C">
        <w:rPr>
          <w:sz w:val="24"/>
          <w:szCs w:val="24"/>
          <w:lang w:val="en-US"/>
        </w:rPr>
        <w:t>[</w:t>
      </w:r>
      <w:r w:rsidR="007521B1">
        <w:rPr>
          <w:sz w:val="24"/>
          <w:szCs w:val="24"/>
        </w:rPr>
        <w:t>3</w:t>
      </w:r>
      <w:r w:rsidR="009F503C">
        <w:rPr>
          <w:sz w:val="24"/>
          <w:szCs w:val="24"/>
          <w:lang w:val="en-US"/>
        </w:rPr>
        <w:t>]</w:t>
      </w:r>
      <w:r w:rsidR="003E53E1" w:rsidRPr="007521B1">
        <w:rPr>
          <w:sz w:val="24"/>
          <w:szCs w:val="24"/>
          <w:lang w:val="bs-Cyrl-BA"/>
        </w:rPr>
        <w:t xml:space="preserve"> .</w:t>
      </w:r>
      <w:r w:rsidR="009F503C">
        <w:rPr>
          <w:sz w:val="24"/>
          <w:szCs w:val="24"/>
          <w:lang w:val="bs-Cyrl-BA"/>
        </w:rPr>
        <w:t xml:space="preserve"> </w:t>
      </w:r>
      <w:r w:rsidR="00727DC8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>Адекватна орална хигијена је важaн  д</w:t>
      </w:r>
      <w:r w:rsidR="003E53E1" w:rsidRPr="007521B1">
        <w:rPr>
          <w:sz w:val="24"/>
          <w:szCs w:val="24"/>
          <w:lang w:val="bs-Cyrl-BA"/>
        </w:rPr>
        <w:t>ио</w:t>
      </w:r>
      <w:r w:rsidR="003E53E1" w:rsidRPr="007521B1">
        <w:rPr>
          <w:sz w:val="24"/>
          <w:szCs w:val="24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>оралног здравља. Најчешћ</w:t>
      </w:r>
      <w:r w:rsidR="003E53E1" w:rsidRPr="007521B1">
        <w:rPr>
          <w:sz w:val="24"/>
          <w:szCs w:val="24"/>
          <w:lang w:val="bs-Cyrl-BA"/>
        </w:rPr>
        <w:t xml:space="preserve">и </w:t>
      </w:r>
      <w:r w:rsidR="003E53E1" w:rsidRPr="007521B1">
        <w:rPr>
          <w:sz w:val="24"/>
          <w:szCs w:val="24"/>
        </w:rPr>
        <w:t xml:space="preserve"> поступак</w:t>
      </w:r>
      <w:r w:rsidR="003E53E1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 xml:space="preserve"> уклањањ</w:t>
      </w:r>
      <w:r w:rsidR="003E53E1" w:rsidRPr="007521B1">
        <w:rPr>
          <w:sz w:val="24"/>
          <w:szCs w:val="24"/>
          <w:lang w:val="bs-Cyrl-BA"/>
        </w:rPr>
        <w:t>а</w:t>
      </w:r>
      <w:r w:rsidR="007521B1">
        <w:rPr>
          <w:sz w:val="24"/>
          <w:szCs w:val="24"/>
          <w:lang w:val="bs-Cyrl-BA"/>
        </w:rPr>
        <w:t xml:space="preserve"> денталног</w:t>
      </w:r>
      <w:r w:rsidR="003E53E1" w:rsidRPr="007521B1">
        <w:rPr>
          <w:sz w:val="24"/>
          <w:szCs w:val="24"/>
          <w:lang w:val="bs-Cyrl-BA"/>
        </w:rPr>
        <w:t xml:space="preserve">  плака</w:t>
      </w:r>
      <w:r w:rsidR="003E53E1" w:rsidRPr="007521B1">
        <w:rPr>
          <w:sz w:val="24"/>
          <w:szCs w:val="24"/>
        </w:rPr>
        <w:t>,</w:t>
      </w:r>
      <w:r w:rsidR="009F503C">
        <w:rPr>
          <w:sz w:val="24"/>
          <w:szCs w:val="24"/>
        </w:rPr>
        <w:t xml:space="preserve"> </w:t>
      </w:r>
      <w:r w:rsidR="003E53E1" w:rsidRPr="007521B1">
        <w:rPr>
          <w:sz w:val="24"/>
          <w:szCs w:val="24"/>
        </w:rPr>
        <w:t xml:space="preserve"> барем у западном друштву,</w:t>
      </w:r>
      <w:r w:rsidR="009F503C">
        <w:rPr>
          <w:sz w:val="24"/>
          <w:szCs w:val="24"/>
        </w:rPr>
        <w:t xml:space="preserve"> </w:t>
      </w:r>
      <w:r w:rsidR="003E53E1" w:rsidRPr="007521B1">
        <w:rPr>
          <w:sz w:val="24"/>
          <w:szCs w:val="24"/>
        </w:rPr>
        <w:t xml:space="preserve"> укључује четк</w:t>
      </w:r>
      <w:r w:rsidR="003E53E1" w:rsidRPr="007521B1">
        <w:rPr>
          <w:sz w:val="24"/>
          <w:szCs w:val="24"/>
          <w:lang w:val="bs-Cyrl-BA"/>
        </w:rPr>
        <w:t>ање</w:t>
      </w:r>
      <w:r w:rsidR="003E53E1" w:rsidRPr="007521B1">
        <w:rPr>
          <w:sz w:val="24"/>
          <w:szCs w:val="24"/>
        </w:rPr>
        <w:t xml:space="preserve">  зуба</w:t>
      </w:r>
      <w:r w:rsidR="003E53E1" w:rsidRPr="007521B1">
        <w:rPr>
          <w:sz w:val="24"/>
          <w:szCs w:val="24"/>
          <w:lang w:val="bs-Cyrl-BA"/>
        </w:rPr>
        <w:t xml:space="preserve">  четкицом за зубе</w:t>
      </w:r>
      <w:r w:rsidR="003E53E1" w:rsidRPr="007521B1">
        <w:rPr>
          <w:sz w:val="24"/>
          <w:szCs w:val="24"/>
        </w:rPr>
        <w:t xml:space="preserve"> и паст</w:t>
      </w:r>
      <w:r w:rsidR="003E53E1" w:rsidRPr="007521B1">
        <w:rPr>
          <w:sz w:val="24"/>
          <w:szCs w:val="24"/>
          <w:lang w:val="bs-Cyrl-BA"/>
        </w:rPr>
        <w:t xml:space="preserve">ом  </w:t>
      </w:r>
      <w:r w:rsidR="003E53E1" w:rsidRPr="007521B1">
        <w:rPr>
          <w:sz w:val="24"/>
          <w:szCs w:val="24"/>
        </w:rPr>
        <w:t>за зубе</w:t>
      </w:r>
      <w:r w:rsidR="003E53E1" w:rsidRPr="007521B1">
        <w:rPr>
          <w:sz w:val="24"/>
          <w:szCs w:val="24"/>
          <w:lang w:val="bs-Cyrl-BA"/>
        </w:rPr>
        <w:t>.</w:t>
      </w:r>
      <w:r w:rsidR="009F503C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У </w:t>
      </w:r>
      <w:r w:rsidR="003E53E1" w:rsidRPr="007521B1">
        <w:rPr>
          <w:sz w:val="24"/>
          <w:szCs w:val="24"/>
        </w:rPr>
        <w:t>ситуациј</w:t>
      </w:r>
      <w:r w:rsidR="003E53E1" w:rsidRPr="007521B1">
        <w:rPr>
          <w:sz w:val="24"/>
          <w:szCs w:val="24"/>
          <w:lang w:val="bs-Cyrl-BA"/>
        </w:rPr>
        <w:t xml:space="preserve">ама </w:t>
      </w:r>
      <w:r w:rsidR="003E53E1" w:rsidRPr="007521B1">
        <w:rPr>
          <w:sz w:val="24"/>
          <w:szCs w:val="24"/>
        </w:rPr>
        <w:t xml:space="preserve"> у којима је контрола плака </w:t>
      </w:r>
      <w:r w:rsidR="003E53E1" w:rsidRPr="007521B1">
        <w:rPr>
          <w:sz w:val="24"/>
          <w:szCs w:val="24"/>
          <w:lang w:val="bs-Cyrl-BA"/>
        </w:rPr>
        <w:t xml:space="preserve">отежана </w:t>
      </w:r>
      <w:r w:rsidRPr="007521B1">
        <w:rPr>
          <w:sz w:val="24"/>
          <w:szCs w:val="24"/>
        </w:rPr>
        <w:t xml:space="preserve"> или компромитована</w:t>
      </w:r>
      <w:r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користимо </w:t>
      </w:r>
      <w:r w:rsidR="003E53E1" w:rsidRPr="007521B1">
        <w:rPr>
          <w:sz w:val="24"/>
          <w:szCs w:val="24"/>
        </w:rPr>
        <w:t xml:space="preserve"> 0,</w:t>
      </w:r>
      <w:r w:rsidR="00A073A2">
        <w:rPr>
          <w:sz w:val="24"/>
          <w:szCs w:val="24"/>
        </w:rPr>
        <w:t xml:space="preserve"> </w:t>
      </w:r>
      <w:r w:rsidR="003E53E1" w:rsidRPr="007521B1">
        <w:rPr>
          <w:sz w:val="24"/>
          <w:szCs w:val="24"/>
        </w:rPr>
        <w:t>2</w:t>
      </w:r>
      <w:r w:rsidR="00727DC8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>% хлорхексидин</w:t>
      </w:r>
      <w:r w:rsidR="009F503C">
        <w:rPr>
          <w:sz w:val="24"/>
          <w:szCs w:val="24"/>
          <w:lang w:val="bs-Cyrl-BA"/>
        </w:rPr>
        <w:t>-диглуконат</w:t>
      </w:r>
      <w:r w:rsidR="003E53E1" w:rsidRPr="007521B1">
        <w:rPr>
          <w:sz w:val="24"/>
          <w:szCs w:val="24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 раствор као додатно средство</w:t>
      </w:r>
      <w:r w:rsidR="009F503C">
        <w:rPr>
          <w:sz w:val="24"/>
          <w:szCs w:val="24"/>
          <w:lang w:val="bs-Cyrl-BA"/>
        </w:rPr>
        <w:t xml:space="preserve"> за одржавање оралне хигијене </w:t>
      </w:r>
      <w:r w:rsidR="009F503C">
        <w:rPr>
          <w:sz w:val="24"/>
          <w:szCs w:val="24"/>
          <w:lang w:val="en-US"/>
        </w:rPr>
        <w:t>[</w:t>
      </w:r>
      <w:r w:rsidR="007521B1">
        <w:rPr>
          <w:sz w:val="24"/>
          <w:szCs w:val="24"/>
        </w:rPr>
        <w:t>4</w:t>
      </w:r>
      <w:r w:rsidR="009F503C">
        <w:rPr>
          <w:sz w:val="24"/>
          <w:szCs w:val="24"/>
          <w:lang w:val="en-US"/>
        </w:rPr>
        <w:t>]</w:t>
      </w:r>
      <w:r w:rsidR="003E53E1" w:rsidRPr="007521B1">
        <w:rPr>
          <w:sz w:val="24"/>
          <w:szCs w:val="24"/>
          <w:lang w:val="bs-Cyrl-BA"/>
        </w:rPr>
        <w:t xml:space="preserve">  . </w:t>
      </w:r>
      <w:r w:rsidR="009F503C">
        <w:rPr>
          <w:sz w:val="24"/>
          <w:szCs w:val="24"/>
          <w:lang w:val="bs-Cyrl-BA"/>
        </w:rPr>
        <w:t xml:space="preserve"> </w:t>
      </w:r>
      <w:r w:rsidR="007521B1">
        <w:rPr>
          <w:sz w:val="24"/>
          <w:szCs w:val="24"/>
          <w:lang w:val="bs-Cyrl-BA"/>
        </w:rPr>
        <w:t>Хлорхексидин</w:t>
      </w:r>
      <w:r w:rsidR="009F503C">
        <w:rPr>
          <w:sz w:val="24"/>
          <w:szCs w:val="24"/>
          <w:lang w:val="bs-Cyrl-BA"/>
        </w:rPr>
        <w:t xml:space="preserve">-диглуконат </w:t>
      </w:r>
      <w:r w:rsidR="007521B1">
        <w:rPr>
          <w:sz w:val="24"/>
          <w:szCs w:val="24"/>
          <w:lang w:val="bs-Cyrl-BA"/>
        </w:rPr>
        <w:t xml:space="preserve"> је антисептик који посједује широк  антибак</w:t>
      </w:r>
      <w:r w:rsidR="009F503C">
        <w:rPr>
          <w:sz w:val="24"/>
          <w:szCs w:val="24"/>
          <w:lang w:val="bs-Cyrl-BA"/>
        </w:rPr>
        <w:t>т</w:t>
      </w:r>
      <w:r w:rsidR="007521B1">
        <w:rPr>
          <w:sz w:val="24"/>
          <w:szCs w:val="24"/>
          <w:lang w:val="bs-Cyrl-BA"/>
        </w:rPr>
        <w:t>ер</w:t>
      </w:r>
      <w:r w:rsidR="009F503C">
        <w:rPr>
          <w:sz w:val="24"/>
          <w:szCs w:val="24"/>
          <w:lang w:val="bs-Cyrl-BA"/>
        </w:rPr>
        <w:t>и</w:t>
      </w:r>
      <w:r w:rsidR="007521B1">
        <w:rPr>
          <w:sz w:val="24"/>
          <w:szCs w:val="24"/>
          <w:lang w:val="bs-Cyrl-BA"/>
        </w:rPr>
        <w:t>јски спектар и продужено дјеловање. Показује широк спектар  дејства према грам позитивним и  грам негативним микроорганизмима, гљивицама и вирусима. Дјелује бактериостаски и бактерици</w:t>
      </w:r>
      <w:r w:rsidR="00A073A2">
        <w:rPr>
          <w:sz w:val="24"/>
          <w:szCs w:val="24"/>
          <w:lang w:val="bs-Cyrl-BA"/>
        </w:rPr>
        <w:t>дно у концентрацији од 0, 2</w:t>
      </w:r>
      <w:r w:rsidR="009F503C">
        <w:rPr>
          <w:sz w:val="24"/>
          <w:szCs w:val="24"/>
          <w:lang w:val="bs-Cyrl-BA"/>
        </w:rPr>
        <w:t xml:space="preserve"> % </w:t>
      </w:r>
      <w:r w:rsidR="009F503C">
        <w:rPr>
          <w:sz w:val="24"/>
          <w:szCs w:val="24"/>
          <w:lang w:val="en-US"/>
        </w:rPr>
        <w:t>[</w:t>
      </w:r>
      <w:r w:rsidR="009F503C">
        <w:rPr>
          <w:sz w:val="24"/>
          <w:szCs w:val="24"/>
          <w:lang w:val="bs-Cyrl-BA"/>
        </w:rPr>
        <w:t>5</w:t>
      </w:r>
      <w:r w:rsidR="009F503C">
        <w:rPr>
          <w:sz w:val="24"/>
          <w:szCs w:val="24"/>
          <w:lang w:val="en-US"/>
        </w:rPr>
        <w:t>]</w:t>
      </w:r>
      <w:r w:rsidR="00F03936">
        <w:rPr>
          <w:sz w:val="24"/>
          <w:szCs w:val="24"/>
          <w:lang w:val="en-US"/>
        </w:rPr>
        <w:t xml:space="preserve"> </w:t>
      </w:r>
      <w:r w:rsidR="007521B1">
        <w:rPr>
          <w:sz w:val="24"/>
          <w:szCs w:val="24"/>
          <w:lang w:val="bs-Cyrl-BA"/>
        </w:rPr>
        <w:t>.</w:t>
      </w:r>
      <w:r w:rsidR="009F503C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>Хлорхексидин</w:t>
      </w:r>
      <w:r w:rsidR="009F503C">
        <w:rPr>
          <w:sz w:val="24"/>
          <w:szCs w:val="24"/>
          <w:lang w:val="bs-Cyrl-BA"/>
        </w:rPr>
        <w:t xml:space="preserve">-диглуконат </w:t>
      </w:r>
      <w:r w:rsidR="003E53E1" w:rsidRPr="007521B1">
        <w:rPr>
          <w:sz w:val="24"/>
          <w:szCs w:val="24"/>
          <w:lang w:val="bs-Cyrl-BA"/>
        </w:rPr>
        <w:t xml:space="preserve"> је један од најбољих антимикробних средстава  за хемијску контролу плака . После скоро 35 година употребе  од стране стоматолога, хлорхексидин</w:t>
      </w:r>
      <w:r w:rsidR="009F503C">
        <w:rPr>
          <w:sz w:val="24"/>
          <w:szCs w:val="24"/>
          <w:lang w:val="bs-Cyrl-BA"/>
        </w:rPr>
        <w:t xml:space="preserve">-диглуконат </w:t>
      </w:r>
      <w:r w:rsidR="003E53E1" w:rsidRPr="007521B1">
        <w:rPr>
          <w:sz w:val="24"/>
          <w:szCs w:val="24"/>
          <w:lang w:val="bs-Cyrl-BA"/>
        </w:rPr>
        <w:t xml:space="preserve">  се  сматра '' златним  стандардом'' у односу</w:t>
      </w:r>
      <w:r w:rsidR="009F503C">
        <w:rPr>
          <w:sz w:val="24"/>
          <w:szCs w:val="24"/>
          <w:lang w:val="bs-Cyrl-BA"/>
        </w:rPr>
        <w:t xml:space="preserve"> на друга  анти-плак средства </w:t>
      </w:r>
      <w:r w:rsidR="009F503C">
        <w:rPr>
          <w:sz w:val="24"/>
          <w:szCs w:val="24"/>
          <w:lang w:val="en-US"/>
        </w:rPr>
        <w:t>[</w:t>
      </w:r>
      <w:r w:rsidR="007521B1">
        <w:rPr>
          <w:sz w:val="24"/>
          <w:szCs w:val="24"/>
          <w:lang w:val="bs-Cyrl-BA"/>
        </w:rPr>
        <w:t>3</w:t>
      </w:r>
      <w:r w:rsidR="009F503C">
        <w:rPr>
          <w:sz w:val="24"/>
          <w:szCs w:val="24"/>
          <w:lang w:val="bs-Cyrl-BA"/>
        </w:rPr>
        <w:t xml:space="preserve"> </w:t>
      </w:r>
      <w:r w:rsidR="009F503C">
        <w:rPr>
          <w:sz w:val="24"/>
          <w:szCs w:val="24"/>
          <w:lang w:val="en-US"/>
        </w:rPr>
        <w:t>]</w:t>
      </w:r>
      <w:r w:rsidR="003E53E1" w:rsidRPr="007521B1">
        <w:rPr>
          <w:sz w:val="24"/>
          <w:szCs w:val="24"/>
          <w:lang w:val="bs-Cyrl-BA"/>
        </w:rPr>
        <w:t xml:space="preserve"> .</w:t>
      </w:r>
      <w:r w:rsidR="00F03936">
        <w:rPr>
          <w:sz w:val="24"/>
          <w:szCs w:val="24"/>
          <w:lang w:val="en-US"/>
        </w:rPr>
        <w:t xml:space="preserve"> </w:t>
      </w:r>
      <w:r w:rsidR="003E53E1" w:rsidRPr="007521B1">
        <w:rPr>
          <w:sz w:val="24"/>
          <w:szCs w:val="24"/>
        </w:rPr>
        <w:t>Један од најраспрострањенији</w:t>
      </w:r>
      <w:r w:rsidR="003E53E1" w:rsidRPr="007521B1">
        <w:rPr>
          <w:sz w:val="24"/>
          <w:szCs w:val="24"/>
          <w:lang w:val="bs-Cyrl-BA"/>
        </w:rPr>
        <w:t>х с</w:t>
      </w:r>
      <w:r w:rsidR="003E53E1" w:rsidRPr="007521B1">
        <w:rPr>
          <w:sz w:val="24"/>
          <w:szCs w:val="24"/>
        </w:rPr>
        <w:t>интетички</w:t>
      </w:r>
      <w:r w:rsidR="003E53E1" w:rsidRPr="007521B1">
        <w:rPr>
          <w:sz w:val="24"/>
          <w:szCs w:val="24"/>
          <w:lang w:val="bs-Cyrl-BA"/>
        </w:rPr>
        <w:t xml:space="preserve">х </w:t>
      </w:r>
      <w:r w:rsidR="003E53E1" w:rsidRPr="007521B1">
        <w:rPr>
          <w:sz w:val="24"/>
          <w:szCs w:val="24"/>
        </w:rPr>
        <w:t xml:space="preserve"> детерџен</w:t>
      </w:r>
      <w:r w:rsidR="003E53E1" w:rsidRPr="007521B1">
        <w:rPr>
          <w:sz w:val="24"/>
          <w:szCs w:val="24"/>
          <w:lang w:val="bs-Cyrl-BA"/>
        </w:rPr>
        <w:t xml:space="preserve">ата </w:t>
      </w:r>
      <w:r w:rsidR="003E53E1" w:rsidRPr="007521B1">
        <w:rPr>
          <w:sz w:val="24"/>
          <w:szCs w:val="24"/>
        </w:rPr>
        <w:t xml:space="preserve"> у</w:t>
      </w:r>
      <w:r w:rsidR="003E53E1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 xml:space="preserve"> паст</w:t>
      </w:r>
      <w:r w:rsidR="003E53E1" w:rsidRPr="007521B1">
        <w:rPr>
          <w:sz w:val="24"/>
          <w:szCs w:val="24"/>
          <w:lang w:val="bs-Cyrl-BA"/>
        </w:rPr>
        <w:t>и</w:t>
      </w:r>
      <w:r w:rsidR="003E53E1" w:rsidRPr="007521B1">
        <w:rPr>
          <w:sz w:val="24"/>
          <w:szCs w:val="24"/>
        </w:rPr>
        <w:t xml:space="preserve"> за зубе је </w:t>
      </w:r>
      <w:r w:rsidR="003E53E1" w:rsidRPr="007521B1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</w:rPr>
        <w:t>натријум лаурил сулфат</w:t>
      </w:r>
      <w:r w:rsidR="009F503C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 xml:space="preserve"> .</w:t>
      </w:r>
      <w:r w:rsidR="009F503C">
        <w:rPr>
          <w:sz w:val="24"/>
          <w:szCs w:val="24"/>
          <w:lang w:val="bs-Cyrl-BA"/>
        </w:rPr>
        <w:t xml:space="preserve"> </w:t>
      </w:r>
      <w:r w:rsidR="003E53E1" w:rsidRPr="007521B1">
        <w:rPr>
          <w:sz w:val="24"/>
          <w:szCs w:val="24"/>
          <w:lang w:val="bs-Cyrl-BA"/>
        </w:rPr>
        <w:t>Нажалост хлорхексидин</w:t>
      </w:r>
      <w:r w:rsidR="009F503C">
        <w:rPr>
          <w:sz w:val="24"/>
          <w:szCs w:val="24"/>
          <w:lang w:val="bs-Cyrl-BA"/>
        </w:rPr>
        <w:t>-диглуконат</w:t>
      </w:r>
      <w:r w:rsidR="003E53E1" w:rsidRPr="007521B1">
        <w:rPr>
          <w:sz w:val="24"/>
          <w:szCs w:val="24"/>
          <w:lang w:val="bs-Cyrl-BA"/>
        </w:rPr>
        <w:t xml:space="preserve"> и натријум лаурил сулфат могу дјеловати антагонистички.</w:t>
      </w:r>
      <w:r w:rsidR="00727DC8" w:rsidRPr="007521B1">
        <w:rPr>
          <w:sz w:val="24"/>
          <w:szCs w:val="24"/>
        </w:rPr>
        <w:t xml:space="preserve"> </w:t>
      </w:r>
      <w:r w:rsidR="00727DC8" w:rsidRPr="007521B1">
        <w:rPr>
          <w:sz w:val="24"/>
          <w:szCs w:val="24"/>
          <w:lang w:val="bs-Cyrl-BA"/>
        </w:rPr>
        <w:t>Начин дјеловања се заснива на јонском привлачењу хлорхексидина, катијонски бисбигуанидне симетричне молекуле  до натријум лаурил сулфата, молекула са анијонском природом и високим афинитетом за протеинске молекуле</w:t>
      </w:r>
      <w:r w:rsidR="009F503C">
        <w:rPr>
          <w:sz w:val="24"/>
          <w:szCs w:val="24"/>
        </w:rPr>
        <w:t xml:space="preserve"> [4]</w:t>
      </w:r>
      <w:r w:rsidR="00F03936">
        <w:rPr>
          <w:sz w:val="24"/>
          <w:szCs w:val="24"/>
        </w:rPr>
        <w:t xml:space="preserve"> </w:t>
      </w:r>
      <w:r w:rsidR="00727DC8" w:rsidRPr="007521B1">
        <w:rPr>
          <w:sz w:val="24"/>
          <w:szCs w:val="24"/>
          <w:lang w:val="bs-Cyrl-BA"/>
        </w:rPr>
        <w:t>.</w:t>
      </w:r>
      <w:r w:rsidR="00C0359A" w:rsidRPr="00C0359A">
        <w:rPr>
          <w:sz w:val="24"/>
          <w:szCs w:val="24"/>
        </w:rPr>
        <w:t>Претх</w:t>
      </w:r>
      <w:r w:rsidR="00C0359A">
        <w:rPr>
          <w:sz w:val="24"/>
          <w:szCs w:val="24"/>
        </w:rPr>
        <w:t xml:space="preserve">одне студије су показале да </w:t>
      </w:r>
      <w:r w:rsidR="00C0359A">
        <w:rPr>
          <w:sz w:val="24"/>
          <w:szCs w:val="24"/>
          <w:lang w:val="bs-Cyrl-BA"/>
        </w:rPr>
        <w:t>хлорхексидин</w:t>
      </w:r>
      <w:r w:rsidR="009F503C">
        <w:rPr>
          <w:sz w:val="24"/>
          <w:szCs w:val="24"/>
          <w:lang w:val="bs-Cyrl-BA"/>
        </w:rPr>
        <w:t xml:space="preserve">-диглуконат </w:t>
      </w:r>
      <w:r w:rsidR="00C0359A">
        <w:rPr>
          <w:sz w:val="24"/>
          <w:szCs w:val="24"/>
          <w:lang w:val="bs-Cyrl-BA"/>
        </w:rPr>
        <w:t xml:space="preserve"> </w:t>
      </w:r>
      <w:r w:rsidR="00C0359A">
        <w:rPr>
          <w:sz w:val="24"/>
          <w:szCs w:val="24"/>
        </w:rPr>
        <w:t xml:space="preserve"> и </w:t>
      </w:r>
      <w:r w:rsidR="00C0359A">
        <w:rPr>
          <w:sz w:val="24"/>
          <w:szCs w:val="24"/>
          <w:lang w:val="bs-Cyrl-BA"/>
        </w:rPr>
        <w:t>натријум лаурил сулфат</w:t>
      </w:r>
      <w:r w:rsidR="00C0359A" w:rsidRPr="00C0359A">
        <w:rPr>
          <w:sz w:val="24"/>
          <w:szCs w:val="24"/>
        </w:rPr>
        <w:t xml:space="preserve"> нису</w:t>
      </w:r>
      <w:r w:rsidR="00C0359A">
        <w:rPr>
          <w:sz w:val="24"/>
          <w:szCs w:val="24"/>
        </w:rPr>
        <w:t xml:space="preserve"> компатибилни </w:t>
      </w:r>
      <w:r w:rsidR="00C0359A">
        <w:rPr>
          <w:sz w:val="24"/>
          <w:szCs w:val="24"/>
          <w:lang w:val="bs-Cyrl-BA"/>
        </w:rPr>
        <w:t xml:space="preserve">чак </w:t>
      </w:r>
      <w:r w:rsidR="00C0359A">
        <w:rPr>
          <w:sz w:val="24"/>
          <w:szCs w:val="24"/>
        </w:rPr>
        <w:t xml:space="preserve">ни </w:t>
      </w:r>
      <w:r w:rsidR="00C0359A">
        <w:rPr>
          <w:sz w:val="24"/>
          <w:szCs w:val="24"/>
          <w:lang w:val="bs-Cyrl-BA"/>
        </w:rPr>
        <w:t xml:space="preserve"> </w:t>
      </w:r>
      <w:r w:rsidR="00C0359A">
        <w:rPr>
          <w:sz w:val="24"/>
          <w:szCs w:val="24"/>
        </w:rPr>
        <w:t>када су у</w:t>
      </w:r>
      <w:r w:rsidR="00C0359A">
        <w:rPr>
          <w:sz w:val="24"/>
          <w:szCs w:val="24"/>
          <w:lang w:val="bs-Cyrl-BA"/>
        </w:rPr>
        <w:t xml:space="preserve">несу </w:t>
      </w:r>
      <w:r w:rsidR="00C0359A">
        <w:rPr>
          <w:sz w:val="24"/>
          <w:szCs w:val="24"/>
        </w:rPr>
        <w:t>одвојено у усн</w:t>
      </w:r>
      <w:r w:rsidR="00C0359A">
        <w:rPr>
          <w:sz w:val="24"/>
          <w:szCs w:val="24"/>
          <w:lang w:val="bs-Cyrl-BA"/>
        </w:rPr>
        <w:t xml:space="preserve">у </w:t>
      </w:r>
      <w:r w:rsidR="00C0359A">
        <w:rPr>
          <w:sz w:val="24"/>
          <w:szCs w:val="24"/>
        </w:rPr>
        <w:t>дупљ</w:t>
      </w:r>
      <w:r w:rsidR="00C0359A">
        <w:rPr>
          <w:sz w:val="24"/>
          <w:szCs w:val="24"/>
          <w:lang w:val="bs-Cyrl-BA"/>
        </w:rPr>
        <w:t>у</w:t>
      </w:r>
      <w:r w:rsidR="00C0359A">
        <w:rPr>
          <w:sz w:val="24"/>
          <w:szCs w:val="24"/>
        </w:rPr>
        <w:t xml:space="preserve">. Од тада </w:t>
      </w:r>
      <w:r w:rsidR="00C0359A">
        <w:rPr>
          <w:sz w:val="24"/>
          <w:szCs w:val="24"/>
          <w:lang w:val="bs-Cyrl-BA"/>
        </w:rPr>
        <w:t>се</w:t>
      </w:r>
      <w:r w:rsidR="00C0359A">
        <w:rPr>
          <w:sz w:val="24"/>
          <w:szCs w:val="24"/>
        </w:rPr>
        <w:t xml:space="preserve"> </w:t>
      </w:r>
      <w:r w:rsidR="00C0359A">
        <w:rPr>
          <w:sz w:val="24"/>
          <w:szCs w:val="24"/>
          <w:lang w:val="bs-Cyrl-BA"/>
        </w:rPr>
        <w:t xml:space="preserve"> </w:t>
      </w:r>
      <w:r w:rsidR="00C0359A">
        <w:rPr>
          <w:sz w:val="24"/>
          <w:szCs w:val="24"/>
        </w:rPr>
        <w:t>препоруч</w:t>
      </w:r>
      <w:r w:rsidR="00C0359A">
        <w:rPr>
          <w:sz w:val="24"/>
          <w:szCs w:val="24"/>
          <w:lang w:val="bs-Cyrl-BA"/>
        </w:rPr>
        <w:t>ује</w:t>
      </w:r>
      <w:r w:rsidR="00C0359A">
        <w:rPr>
          <w:sz w:val="24"/>
          <w:szCs w:val="24"/>
        </w:rPr>
        <w:t xml:space="preserve"> да  вр</w:t>
      </w:r>
      <w:r w:rsidR="00C0359A">
        <w:rPr>
          <w:sz w:val="24"/>
          <w:szCs w:val="24"/>
          <w:lang w:val="bs-Cyrl-BA"/>
        </w:rPr>
        <w:t>иј</w:t>
      </w:r>
      <w:r w:rsidR="00C0359A">
        <w:rPr>
          <w:sz w:val="24"/>
          <w:szCs w:val="24"/>
        </w:rPr>
        <w:t>еме између испирањ</w:t>
      </w:r>
      <w:r w:rsidR="009F503C">
        <w:rPr>
          <w:sz w:val="24"/>
          <w:szCs w:val="24"/>
          <w:lang w:val="bs-Cyrl-BA"/>
        </w:rPr>
        <w:t>а х</w:t>
      </w:r>
      <w:r w:rsidR="00A073A2">
        <w:rPr>
          <w:sz w:val="24"/>
          <w:szCs w:val="24"/>
          <w:lang w:val="bs-Cyrl-BA"/>
        </w:rPr>
        <w:t>л</w:t>
      </w:r>
      <w:r w:rsidR="009F503C">
        <w:rPr>
          <w:sz w:val="24"/>
          <w:szCs w:val="24"/>
          <w:lang w:val="bs-Cyrl-BA"/>
        </w:rPr>
        <w:t xml:space="preserve">орхексидин-диглуконатом </w:t>
      </w:r>
      <w:r w:rsidR="00C0359A">
        <w:rPr>
          <w:sz w:val="24"/>
          <w:szCs w:val="24"/>
        </w:rPr>
        <w:t xml:space="preserve">и </w:t>
      </w:r>
      <w:r w:rsidR="00C0359A">
        <w:rPr>
          <w:sz w:val="24"/>
          <w:szCs w:val="24"/>
          <w:lang w:val="bs-Cyrl-BA"/>
        </w:rPr>
        <w:t>четкања</w:t>
      </w:r>
      <w:r w:rsidR="009F503C">
        <w:rPr>
          <w:sz w:val="24"/>
          <w:szCs w:val="24"/>
        </w:rPr>
        <w:t xml:space="preserve"> са </w:t>
      </w:r>
      <w:r w:rsidR="009F503C">
        <w:rPr>
          <w:sz w:val="24"/>
          <w:szCs w:val="24"/>
          <w:lang w:val="bs-Cyrl-BA"/>
        </w:rPr>
        <w:t xml:space="preserve">натријум лаурил сулфат  </w:t>
      </w:r>
      <w:r w:rsidR="00C0359A">
        <w:rPr>
          <w:sz w:val="24"/>
          <w:szCs w:val="24"/>
        </w:rPr>
        <w:t>паст</w:t>
      </w:r>
      <w:r w:rsidR="00C0359A">
        <w:rPr>
          <w:sz w:val="24"/>
          <w:szCs w:val="24"/>
          <w:lang w:val="bs-Cyrl-BA"/>
        </w:rPr>
        <w:t>ом</w:t>
      </w:r>
      <w:r w:rsidR="00C0359A" w:rsidRPr="00C0359A">
        <w:rPr>
          <w:sz w:val="24"/>
          <w:szCs w:val="24"/>
        </w:rPr>
        <w:t xml:space="preserve"> </w:t>
      </w:r>
      <w:r w:rsidR="00C0359A">
        <w:rPr>
          <w:sz w:val="24"/>
          <w:szCs w:val="24"/>
        </w:rPr>
        <w:t xml:space="preserve">за зубе </w:t>
      </w:r>
      <w:r w:rsidR="00C0359A">
        <w:rPr>
          <w:sz w:val="24"/>
          <w:szCs w:val="24"/>
          <w:lang w:val="bs-Cyrl-BA"/>
        </w:rPr>
        <w:t xml:space="preserve">буде </w:t>
      </w:r>
      <w:r w:rsidR="00C0359A">
        <w:rPr>
          <w:sz w:val="24"/>
          <w:szCs w:val="24"/>
        </w:rPr>
        <w:t xml:space="preserve">најмање  30 мин, </w:t>
      </w:r>
      <w:r w:rsidR="00C0359A">
        <w:rPr>
          <w:sz w:val="24"/>
          <w:szCs w:val="24"/>
          <w:lang w:val="bs-Cyrl-BA"/>
        </w:rPr>
        <w:t xml:space="preserve">да  би се избјегао утицај на  </w:t>
      </w:r>
      <w:r w:rsidR="00C0359A" w:rsidRPr="00C0359A">
        <w:rPr>
          <w:sz w:val="24"/>
          <w:szCs w:val="24"/>
        </w:rPr>
        <w:t>антимикробно</w:t>
      </w:r>
      <w:r w:rsidR="00C0359A">
        <w:rPr>
          <w:sz w:val="24"/>
          <w:szCs w:val="24"/>
        </w:rPr>
        <w:t xml:space="preserve"> дејств</w:t>
      </w:r>
      <w:r w:rsidR="00C0359A">
        <w:rPr>
          <w:sz w:val="24"/>
          <w:szCs w:val="24"/>
          <w:lang w:val="bs-Cyrl-BA"/>
        </w:rPr>
        <w:t>о</w:t>
      </w:r>
      <w:r w:rsidR="009F503C">
        <w:rPr>
          <w:sz w:val="24"/>
          <w:szCs w:val="24"/>
        </w:rPr>
        <w:t xml:space="preserve"> [6]</w:t>
      </w:r>
      <w:r w:rsidR="00C0359A">
        <w:rPr>
          <w:sz w:val="24"/>
          <w:szCs w:val="24"/>
        </w:rPr>
        <w:t>.</w:t>
      </w:r>
    </w:p>
    <w:p w:rsidR="00C0359A" w:rsidRDefault="00C0359A" w:rsidP="00C0359A">
      <w:pPr>
        <w:jc w:val="both"/>
        <w:rPr>
          <w:sz w:val="24"/>
          <w:szCs w:val="24"/>
        </w:rPr>
      </w:pPr>
    </w:p>
    <w:p w:rsidR="00A073A2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 xml:space="preserve">                                                              </w:t>
      </w:r>
    </w:p>
    <w:p w:rsidR="00C0359A" w:rsidRDefault="00A073A2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lastRenderedPageBreak/>
        <w:t xml:space="preserve">                                                               </w:t>
      </w:r>
      <w:r w:rsidR="00C0359A">
        <w:rPr>
          <w:sz w:val="24"/>
          <w:szCs w:val="24"/>
          <w:lang w:val="bs-Cyrl-BA"/>
        </w:rPr>
        <w:t xml:space="preserve"> ЦИЉ РАДА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E166F" w:rsidP="00C0359A">
      <w:pPr>
        <w:jc w:val="both"/>
        <w:rPr>
          <w:sz w:val="24"/>
          <w:szCs w:val="24"/>
        </w:rPr>
      </w:pPr>
      <w:r w:rsidRPr="00CE166F">
        <w:rPr>
          <w:sz w:val="24"/>
          <w:szCs w:val="24"/>
          <w:lang w:val="sr-Cyrl-BA"/>
        </w:rPr>
        <w:t xml:space="preserve">Циљ овог истраживања је био да се испита плак - инхибиторно дејство 0, 2 % раствора хлорхексидин-диглуконата (Curasept) када </w:t>
      </w:r>
      <w:r w:rsidRPr="00CE166F">
        <w:rPr>
          <w:sz w:val="24"/>
          <w:szCs w:val="24"/>
          <w:lang w:val="sr-Cyrl-RS"/>
        </w:rPr>
        <w:t>му претходи</w:t>
      </w:r>
      <w:r w:rsidRPr="00CE166F">
        <w:rPr>
          <w:sz w:val="24"/>
          <w:szCs w:val="24"/>
          <w:lang w:val="sr-Cyrl-BA"/>
        </w:rPr>
        <w:t xml:space="preserve"> прање зуба пастом за зубе  која садржи натријум лаурил сулфат (Colgate) у другој вилици, током студијског периода од 4 д</w:t>
      </w:r>
      <w:r w:rsidRPr="00CE166F">
        <w:rPr>
          <w:sz w:val="24"/>
          <w:szCs w:val="24"/>
        </w:rPr>
        <w:t>ана</w:t>
      </w:r>
      <w:r w:rsidRPr="00CE166F">
        <w:rPr>
          <w:sz w:val="24"/>
          <w:szCs w:val="24"/>
          <w:lang w:val="sr-Cyrl-BA"/>
        </w:rPr>
        <w:t>.</w:t>
      </w:r>
    </w:p>
    <w:p w:rsidR="00C0359A" w:rsidRDefault="00C0359A" w:rsidP="00C0359A">
      <w:pPr>
        <w:jc w:val="both"/>
        <w:rPr>
          <w:sz w:val="24"/>
          <w:szCs w:val="24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 xml:space="preserve">                                                    </w:t>
      </w:r>
      <w:r>
        <w:rPr>
          <w:sz w:val="24"/>
          <w:szCs w:val="24"/>
        </w:rPr>
        <w:t>МАТЕРИЈАЛИ И МЕТОДЕ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1E638F" w:rsidP="00C0359A">
      <w:pPr>
        <w:jc w:val="both"/>
        <w:rPr>
          <w:sz w:val="24"/>
          <w:szCs w:val="24"/>
          <w:lang w:val="bs-Cyrl-BA"/>
        </w:rPr>
      </w:pPr>
      <w:r w:rsidRPr="001E638F">
        <w:rPr>
          <w:sz w:val="24"/>
          <w:szCs w:val="24"/>
          <w:lang w:val="bs-Cyrl-BA"/>
        </w:rPr>
        <w:t>Истраживање је спроведено на Универзитету у Бањој Луци, Медицинском факултету, Студијском програму Стоматологија. У ову студију је</w:t>
      </w:r>
      <w:r w:rsidR="00335A6E">
        <w:rPr>
          <w:sz w:val="24"/>
          <w:szCs w:val="24"/>
          <w:lang w:val="bs-Cyrl-BA"/>
        </w:rPr>
        <w:t xml:space="preserve"> било</w:t>
      </w:r>
      <w:r w:rsidRPr="001E638F">
        <w:rPr>
          <w:sz w:val="24"/>
          <w:szCs w:val="24"/>
          <w:lang w:val="bs-Cyrl-BA"/>
        </w:rPr>
        <w:t xml:space="preserve"> укључено двадесет здравих добровољаца различитих година (између 20-30 година, просјек година 26) и различитог пола (М=5, Ж=15). Пацијентима је вршена темељна дентална профилакса на почетку сваког тестног периода. </w:t>
      </w:r>
      <w:r w:rsidR="00CE166F" w:rsidRPr="00CE166F">
        <w:rPr>
          <w:sz w:val="24"/>
          <w:szCs w:val="24"/>
          <w:lang w:val="sr-Cyrl-BA"/>
        </w:rPr>
        <w:t xml:space="preserve">Горња вилица је одређена да буде „студијска“ вилица,која ће се третирати само са 0, 2 % раствором  хлорхексидин-диглуконата (Curasept) .   Супротна вилица (доња) је одређена да буде „паста за зубе“ вилица, која је служила  да би приказала утицај четкања зуба са пастом за зубе  која садржи натријум лаурил сулфат (Colgate) у концетрацији од 1,5 %  на антиплак активност хлорхексидин-глуконата у другој вилици.  Током тестног периода од 4 дана,  „паста за зубе“  вилица је третирана четкањем са пастом за зубе, у количини од 1 цм, у трајању од 2 минуте, а затим су пацијенти испљунули пјену и  испирали уста  водом у трајању од 3 секунде а одмах након тога  испирали  су са  10 мл 0,2 % раствора хлорхексидин-диглуконата (Curasept)  у трајању од 60 секунди. </w:t>
      </w:r>
      <w:r w:rsidR="00CE166F" w:rsidRPr="00CE166F">
        <w:rPr>
          <w:sz w:val="24"/>
          <w:szCs w:val="24"/>
          <w:lang w:val="bs-Cyrl-BA"/>
        </w:rPr>
        <w:t>Н</w:t>
      </w:r>
      <w:r w:rsidR="00CE166F" w:rsidRPr="00CE166F">
        <w:rPr>
          <w:sz w:val="24"/>
          <w:szCs w:val="24"/>
          <w:lang w:val="sr-Cyrl-BA"/>
        </w:rPr>
        <w:t>акон тога горња вилица „студијска“ је третирана</w:t>
      </w:r>
      <w:r w:rsidR="00CE166F" w:rsidRPr="00CE166F">
        <w:rPr>
          <w:sz w:val="24"/>
          <w:szCs w:val="24"/>
          <w:lang w:val="sr-Latn-BA"/>
        </w:rPr>
        <w:t xml:space="preserve"> </w:t>
      </w:r>
      <w:r w:rsidR="00CE166F" w:rsidRPr="00CE166F">
        <w:rPr>
          <w:sz w:val="24"/>
          <w:szCs w:val="24"/>
          <w:lang w:val="sr-Cyrl-RS"/>
        </w:rPr>
        <w:t>само са 10 мл</w:t>
      </w:r>
      <w:r w:rsidR="00CE166F" w:rsidRPr="00CE166F">
        <w:rPr>
          <w:sz w:val="24"/>
          <w:szCs w:val="24"/>
          <w:lang w:val="sr-Cyrl-BA"/>
        </w:rPr>
        <w:t xml:space="preserve"> 0,2%  раствором хлорхексидин-диглуконата (Curasept) у трајању од 60 секунди  Поступак се понављао два пута у току дана</w:t>
      </w:r>
      <w:r w:rsidR="00CE166F">
        <w:rPr>
          <w:sz w:val="24"/>
          <w:szCs w:val="24"/>
          <w:lang w:val="sr-Cyrl-BA"/>
        </w:rPr>
        <w:t>.</w:t>
      </w:r>
      <w:r w:rsidR="00C0359A">
        <w:rPr>
          <w:sz w:val="24"/>
          <w:szCs w:val="24"/>
          <w:lang w:val="bs-Cyrl-BA"/>
        </w:rPr>
        <w:t xml:space="preserve"> Друге методе оралне хигијене н</w:t>
      </w:r>
      <w:r w:rsidR="00C0359A" w:rsidRPr="00C0359A">
        <w:rPr>
          <w:sz w:val="24"/>
          <w:szCs w:val="24"/>
          <w:lang w:val="bs-Cyrl-BA"/>
        </w:rPr>
        <w:t>ису биле дозвољене. Посл</w:t>
      </w:r>
      <w:r w:rsidR="00C0359A">
        <w:rPr>
          <w:sz w:val="24"/>
          <w:szCs w:val="24"/>
          <w:lang w:val="bs-Cyrl-BA"/>
        </w:rPr>
        <w:t>е 4 дана неометане акумулације плака, к</w:t>
      </w:r>
      <w:r w:rsidR="00C0359A" w:rsidRPr="00C0359A">
        <w:rPr>
          <w:sz w:val="24"/>
          <w:szCs w:val="24"/>
          <w:lang w:val="bs-Cyrl-BA"/>
        </w:rPr>
        <w:t>оличина</w:t>
      </w:r>
      <w:r w:rsidR="00C0359A">
        <w:rPr>
          <w:sz w:val="24"/>
          <w:szCs w:val="24"/>
          <w:lang w:val="bs-Cyrl-BA"/>
        </w:rPr>
        <w:t xml:space="preserve"> плака</w:t>
      </w:r>
      <w:r w:rsidR="00C0359A" w:rsidRPr="00C0359A">
        <w:rPr>
          <w:sz w:val="24"/>
          <w:szCs w:val="24"/>
          <w:lang w:val="bs-Cyrl-BA"/>
        </w:rPr>
        <w:t xml:space="preserve"> је оц</w:t>
      </w:r>
      <w:r w:rsidR="00C0359A">
        <w:rPr>
          <w:sz w:val="24"/>
          <w:szCs w:val="24"/>
          <w:lang w:val="bs-Cyrl-BA"/>
        </w:rPr>
        <w:t>јењена са  Силнес  Лое-вим п</w:t>
      </w:r>
      <w:r w:rsidR="00C0359A" w:rsidRPr="00C0359A">
        <w:rPr>
          <w:sz w:val="24"/>
          <w:szCs w:val="24"/>
          <w:lang w:val="bs-Cyrl-BA"/>
        </w:rPr>
        <w:t>лак индексом.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 xml:space="preserve">                                                                 РЕЗУЛТАТИ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>Сви одабрани пацијенти ( n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s-Cyrl-BA"/>
        </w:rPr>
        <w:t>= 20 )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s-Cyrl-BA"/>
        </w:rPr>
        <w:t>су завршили студију без</w:t>
      </w:r>
      <w:r>
        <w:rPr>
          <w:sz w:val="24"/>
          <w:szCs w:val="24"/>
        </w:rPr>
        <w:t xml:space="preserve"> кршења протокола.</w:t>
      </w:r>
      <w:r>
        <w:rPr>
          <w:sz w:val="24"/>
          <w:szCs w:val="24"/>
          <w:lang w:val="bs-Cyrl-BA"/>
        </w:rPr>
        <w:t xml:space="preserve"> Табела 1  показује средње вриједности плак индеса у „студијској“  вилици (горња  вилица) и у „паста за зубе“ вилици (доња  вилица). </w:t>
      </w:r>
      <w:r w:rsidRPr="00C0359A">
        <w:rPr>
          <w:sz w:val="24"/>
          <w:szCs w:val="24"/>
          <w:lang w:val="bs-Cyrl-BA"/>
        </w:rPr>
        <w:t xml:space="preserve">Статистичка анализа је показала </w:t>
      </w:r>
      <w:r>
        <w:rPr>
          <w:sz w:val="24"/>
          <w:szCs w:val="24"/>
          <w:lang w:val="bs-Cyrl-BA"/>
        </w:rPr>
        <w:t xml:space="preserve">да не постоје </w:t>
      </w:r>
      <w:r w:rsidRPr="00C0359A">
        <w:rPr>
          <w:sz w:val="24"/>
          <w:szCs w:val="24"/>
          <w:lang w:val="bs-Cyrl-BA"/>
        </w:rPr>
        <w:t>значајне разлике у ук</w:t>
      </w:r>
      <w:r>
        <w:rPr>
          <w:sz w:val="24"/>
          <w:szCs w:val="24"/>
          <w:lang w:val="bs-Cyrl-BA"/>
        </w:rPr>
        <w:t>упним вриједностима плак индекса између горње и доње вилице.</w:t>
      </w:r>
    </w:p>
    <w:p w:rsidR="00C0359A" w:rsidRDefault="00C0359A" w:rsidP="00C0359A">
      <w:pPr>
        <w:jc w:val="both"/>
        <w:rPr>
          <w:i/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i/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 w:rsidRPr="00C0359A">
        <w:rPr>
          <w:i/>
          <w:sz w:val="24"/>
          <w:szCs w:val="24"/>
          <w:lang w:val="bs-Cyrl-BA"/>
        </w:rPr>
        <w:t>Табела  1</w:t>
      </w:r>
      <w:r>
        <w:rPr>
          <w:sz w:val="24"/>
          <w:szCs w:val="24"/>
          <w:lang w:val="bs-Cyrl-BA"/>
        </w:rPr>
        <w:t>. Средње  вриједности плак индекса у горњој  и  доњој вилици.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C0359A" w:rsidTr="00C0359A">
        <w:tc>
          <w:tcPr>
            <w:tcW w:w="3096" w:type="dxa"/>
          </w:tcPr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Плак  индекс</w:t>
            </w:r>
          </w:p>
        </w:tc>
        <w:tc>
          <w:tcPr>
            <w:tcW w:w="3096" w:type="dxa"/>
          </w:tcPr>
          <w:p w:rsidR="00C0359A" w:rsidRDefault="00C0359A" w:rsidP="00C0359A">
            <w:pPr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Горња  вилица (хролхексидин-диглуконат)</w:t>
            </w:r>
          </w:p>
        </w:tc>
        <w:tc>
          <w:tcPr>
            <w:tcW w:w="3096" w:type="dxa"/>
          </w:tcPr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Доња  вилица</w:t>
            </w:r>
          </w:p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(хлорхексидин-диглуконат и паста за зубе)</w:t>
            </w:r>
          </w:p>
        </w:tc>
      </w:tr>
      <w:tr w:rsidR="00C0359A" w:rsidTr="00C0359A">
        <w:tc>
          <w:tcPr>
            <w:tcW w:w="3096" w:type="dxa"/>
          </w:tcPr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Средња  вриједност</w:t>
            </w:r>
          </w:p>
        </w:tc>
        <w:tc>
          <w:tcPr>
            <w:tcW w:w="3096" w:type="dxa"/>
          </w:tcPr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0,34</w:t>
            </w:r>
          </w:p>
        </w:tc>
        <w:tc>
          <w:tcPr>
            <w:tcW w:w="3096" w:type="dxa"/>
          </w:tcPr>
          <w:p w:rsidR="00C0359A" w:rsidRDefault="00C0359A" w:rsidP="00C0359A">
            <w:pPr>
              <w:jc w:val="both"/>
              <w:rPr>
                <w:sz w:val="24"/>
                <w:szCs w:val="24"/>
                <w:lang w:val="bs-Cyrl-BA"/>
              </w:rPr>
            </w:pPr>
            <w:r>
              <w:rPr>
                <w:sz w:val="24"/>
                <w:szCs w:val="24"/>
                <w:lang w:val="bs-Cyrl-BA"/>
              </w:rPr>
              <w:t>0,35</w:t>
            </w:r>
          </w:p>
        </w:tc>
      </w:tr>
    </w:tbl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 xml:space="preserve">                                   </w:t>
      </w:r>
      <w:r w:rsidR="00A073A2">
        <w:rPr>
          <w:sz w:val="24"/>
          <w:szCs w:val="24"/>
          <w:lang w:val="bs-Cyrl-BA"/>
        </w:rPr>
        <w:t xml:space="preserve">                         </w:t>
      </w:r>
      <w:r>
        <w:rPr>
          <w:sz w:val="24"/>
          <w:szCs w:val="24"/>
          <w:lang w:val="bs-Cyrl-BA"/>
        </w:rPr>
        <w:t xml:space="preserve"> ЗАКЉУЧАК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P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>Ова студија показује да четкање зуба са пастом за зубе која у свом саставу садржи 1,5 % натријум лаурил су</w:t>
      </w:r>
      <w:r w:rsidR="00CE166F">
        <w:rPr>
          <w:sz w:val="24"/>
          <w:szCs w:val="24"/>
          <w:lang w:val="bs-Cyrl-BA"/>
        </w:rPr>
        <w:t xml:space="preserve">лфат (Colgate), а након кога слиједи  испрање уста са водом </w:t>
      </w:r>
      <w:r>
        <w:rPr>
          <w:sz w:val="24"/>
          <w:szCs w:val="24"/>
          <w:lang w:val="bs-Cyrl-BA"/>
        </w:rPr>
        <w:t>не доводи до смањења антиплак активности 0,</w:t>
      </w:r>
      <w:r w:rsidR="00A073A2">
        <w:rPr>
          <w:sz w:val="24"/>
          <w:szCs w:val="24"/>
          <w:lang w:val="bs-Cyrl-BA"/>
        </w:rPr>
        <w:t xml:space="preserve"> </w:t>
      </w:r>
      <w:r>
        <w:rPr>
          <w:sz w:val="24"/>
          <w:szCs w:val="24"/>
          <w:lang w:val="bs-Cyrl-BA"/>
        </w:rPr>
        <w:t>2 %  раствора хлорхексидин-диглуконата.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Pr="00C0359A" w:rsidRDefault="00C0359A" w:rsidP="00C0359A">
      <w:pPr>
        <w:jc w:val="both"/>
        <w:rPr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P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 xml:space="preserve">                                                                  </w:t>
      </w: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P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C0359A" w:rsidRPr="00C0359A" w:rsidRDefault="00C0359A" w:rsidP="00C0359A">
      <w:pPr>
        <w:jc w:val="both"/>
        <w:rPr>
          <w:sz w:val="24"/>
          <w:szCs w:val="24"/>
        </w:rPr>
      </w:pPr>
    </w:p>
    <w:p w:rsidR="00C0359A" w:rsidRDefault="00C0359A" w:rsidP="00C0359A">
      <w:pPr>
        <w:jc w:val="both"/>
        <w:rPr>
          <w:sz w:val="24"/>
          <w:szCs w:val="24"/>
          <w:lang w:val="bs-Cyrl-BA"/>
        </w:rPr>
      </w:pPr>
    </w:p>
    <w:p w:rsidR="00A073A2" w:rsidRDefault="00F03936" w:rsidP="007521B1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en-US"/>
        </w:rPr>
        <w:t xml:space="preserve">                                                               </w:t>
      </w:r>
    </w:p>
    <w:p w:rsidR="00A073A2" w:rsidRDefault="00A073A2" w:rsidP="007521B1">
      <w:pPr>
        <w:jc w:val="both"/>
        <w:rPr>
          <w:sz w:val="24"/>
          <w:szCs w:val="24"/>
          <w:lang w:val="bs-Cyrl-BA"/>
        </w:rPr>
      </w:pPr>
    </w:p>
    <w:p w:rsidR="00A073A2" w:rsidRDefault="00A073A2" w:rsidP="007521B1">
      <w:pPr>
        <w:jc w:val="both"/>
        <w:rPr>
          <w:sz w:val="24"/>
          <w:szCs w:val="24"/>
          <w:lang w:val="bs-Cyrl-BA"/>
        </w:rPr>
      </w:pPr>
    </w:p>
    <w:p w:rsidR="00A073A2" w:rsidRDefault="00A073A2" w:rsidP="007521B1">
      <w:pPr>
        <w:jc w:val="both"/>
        <w:rPr>
          <w:sz w:val="24"/>
          <w:szCs w:val="24"/>
          <w:lang w:val="bs-Cyrl-BA"/>
        </w:rPr>
      </w:pPr>
    </w:p>
    <w:p w:rsidR="007521B1" w:rsidRDefault="00A073A2" w:rsidP="007521B1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lastRenderedPageBreak/>
        <w:t xml:space="preserve">                                                             </w:t>
      </w:r>
      <w:r w:rsidR="007521B1">
        <w:rPr>
          <w:sz w:val="24"/>
          <w:szCs w:val="24"/>
          <w:lang w:val="bs-Cyrl-BA"/>
        </w:rPr>
        <w:t>ЛИТЕРАТУРА</w:t>
      </w:r>
    </w:p>
    <w:p w:rsidR="007521B1" w:rsidRDefault="007521B1" w:rsidP="007521B1">
      <w:pPr>
        <w:jc w:val="both"/>
        <w:rPr>
          <w:sz w:val="24"/>
          <w:szCs w:val="24"/>
          <w:lang w:val="bs-Cyrl-BA"/>
        </w:rPr>
      </w:pPr>
    </w:p>
    <w:p w:rsidR="007521B1" w:rsidRPr="007521B1" w:rsidRDefault="007521B1" w:rsidP="007521B1">
      <w:pPr>
        <w:jc w:val="both"/>
        <w:rPr>
          <w:sz w:val="24"/>
          <w:szCs w:val="24"/>
          <w:lang w:val="bs-Cyrl-BA"/>
        </w:rPr>
      </w:pPr>
    </w:p>
    <w:p w:rsidR="007521B1" w:rsidRPr="00FB1740" w:rsidRDefault="007521B1" w:rsidP="007521B1">
      <w:pPr>
        <w:jc w:val="both"/>
        <w:rPr>
          <w:sz w:val="24"/>
          <w:szCs w:val="24"/>
        </w:rPr>
      </w:pPr>
      <w:r w:rsidRPr="00FB1740">
        <w:rPr>
          <w:sz w:val="24"/>
          <w:szCs w:val="24"/>
          <w:lang w:val="bs-Cyrl-BA"/>
        </w:rPr>
        <w:t xml:space="preserve">1. Bertl </w:t>
      </w:r>
      <w:r w:rsidRPr="00FB1740">
        <w:rPr>
          <w:sz w:val="24"/>
          <w:szCs w:val="24"/>
        </w:rPr>
        <w:t>K</w:t>
      </w:r>
      <w:r w:rsidRPr="00FB1740">
        <w:rPr>
          <w:sz w:val="24"/>
          <w:szCs w:val="24"/>
          <w:lang w:val="bs-Cyrl-BA"/>
        </w:rPr>
        <w:t>,  Haririan</w:t>
      </w:r>
      <w:r w:rsidRPr="00FB1740">
        <w:rPr>
          <w:sz w:val="24"/>
          <w:szCs w:val="24"/>
        </w:rPr>
        <w:t xml:space="preserve"> H</w:t>
      </w:r>
      <w:r w:rsidRPr="00FB1740">
        <w:rPr>
          <w:sz w:val="24"/>
          <w:szCs w:val="24"/>
          <w:lang w:val="bs-Cyrl-BA"/>
        </w:rPr>
        <w:t>,  Laky</w:t>
      </w:r>
      <w:r w:rsidRPr="00FB1740">
        <w:rPr>
          <w:sz w:val="24"/>
          <w:szCs w:val="24"/>
        </w:rPr>
        <w:t xml:space="preserve"> M</w:t>
      </w:r>
      <w:r w:rsidRPr="00FB1740">
        <w:rPr>
          <w:sz w:val="24"/>
          <w:szCs w:val="24"/>
          <w:lang w:val="bs-Cyrl-BA"/>
        </w:rPr>
        <w:t>,  Matejka</w:t>
      </w:r>
      <w:r w:rsidRPr="00FB1740">
        <w:rPr>
          <w:sz w:val="24"/>
          <w:szCs w:val="24"/>
        </w:rPr>
        <w:t xml:space="preserve"> M</w:t>
      </w:r>
      <w:r w:rsidRPr="00FB1740">
        <w:rPr>
          <w:sz w:val="24"/>
          <w:szCs w:val="24"/>
          <w:lang w:val="bs-Cyrl-BA"/>
        </w:rPr>
        <w:t>,  Andrukhov</w:t>
      </w:r>
      <w:r w:rsidRPr="00FB1740">
        <w:rPr>
          <w:sz w:val="24"/>
          <w:szCs w:val="24"/>
        </w:rPr>
        <w:t xml:space="preserve"> O</w:t>
      </w:r>
      <w:r w:rsidRPr="00FB1740">
        <w:rPr>
          <w:sz w:val="24"/>
          <w:szCs w:val="24"/>
          <w:lang w:val="bs-Cyrl-BA"/>
        </w:rPr>
        <w:t>,  Rausch-Fan</w:t>
      </w:r>
      <w:r w:rsidRPr="00FB1740">
        <w:rPr>
          <w:sz w:val="24"/>
          <w:szCs w:val="24"/>
        </w:rPr>
        <w:t xml:space="preserve"> X. Smoking influences salivary histamine levels in periodontal disease. Oral Diseases.  2012 ;18:  410–416.</w:t>
      </w:r>
    </w:p>
    <w:p w:rsidR="007521B1" w:rsidRPr="00FB1740" w:rsidRDefault="007521B1" w:rsidP="007521B1">
      <w:pPr>
        <w:jc w:val="both"/>
        <w:rPr>
          <w:sz w:val="24"/>
          <w:szCs w:val="24"/>
        </w:rPr>
      </w:pPr>
      <w:r w:rsidRPr="00FB1740">
        <w:rPr>
          <w:sz w:val="24"/>
          <w:szCs w:val="24"/>
        </w:rPr>
        <w:t>2</w:t>
      </w:r>
      <w:r w:rsidRPr="00FB1740">
        <w:rPr>
          <w:sz w:val="24"/>
          <w:szCs w:val="24"/>
          <w:lang w:val="bs-Cyrl-BA"/>
        </w:rPr>
        <w:t xml:space="preserve"> .</w:t>
      </w:r>
      <w:r w:rsidRPr="00FB1740">
        <w:t xml:space="preserve"> </w:t>
      </w:r>
      <w:r w:rsidRPr="00FB1740">
        <w:rPr>
          <w:sz w:val="24"/>
          <w:szCs w:val="24"/>
          <w:lang w:val="bs-Cyrl-BA"/>
        </w:rPr>
        <w:t>Leppilahti  Ј,  Hernandez-Rıos</w:t>
      </w:r>
      <w:r w:rsidRPr="00FB1740">
        <w:rPr>
          <w:sz w:val="24"/>
          <w:szCs w:val="24"/>
        </w:rPr>
        <w:t xml:space="preserve">  P</w:t>
      </w:r>
      <w:r w:rsidRPr="00FB1740">
        <w:rPr>
          <w:sz w:val="24"/>
          <w:szCs w:val="24"/>
          <w:lang w:val="bs-Cyrl-BA"/>
        </w:rPr>
        <w:t>, Gamonal</w:t>
      </w:r>
      <w:r w:rsidRPr="00FB1740">
        <w:rPr>
          <w:sz w:val="24"/>
          <w:szCs w:val="24"/>
        </w:rPr>
        <w:t xml:space="preserve">  J</w:t>
      </w:r>
      <w:r w:rsidRPr="00FB1740">
        <w:rPr>
          <w:sz w:val="24"/>
          <w:szCs w:val="24"/>
          <w:lang w:val="bs-Cyrl-BA"/>
        </w:rPr>
        <w:t>,  Tervahartiala</w:t>
      </w:r>
      <w:r w:rsidRPr="00FB1740">
        <w:rPr>
          <w:sz w:val="24"/>
          <w:szCs w:val="24"/>
        </w:rPr>
        <w:t xml:space="preserve">  T</w:t>
      </w:r>
      <w:r w:rsidRPr="00FB1740">
        <w:rPr>
          <w:sz w:val="24"/>
          <w:szCs w:val="24"/>
          <w:lang w:val="bs-Cyrl-BA"/>
        </w:rPr>
        <w:t>,</w:t>
      </w:r>
      <w:r w:rsidRPr="00FB1740">
        <w:rPr>
          <w:sz w:val="24"/>
          <w:szCs w:val="24"/>
        </w:rPr>
        <w:t xml:space="preserve"> </w:t>
      </w:r>
      <w:r w:rsidRPr="00FB1740">
        <w:rPr>
          <w:sz w:val="24"/>
          <w:szCs w:val="24"/>
          <w:lang w:val="bs-Cyrl-BA"/>
        </w:rPr>
        <w:t xml:space="preserve"> Brignardello-Petersen</w:t>
      </w:r>
      <w:r w:rsidRPr="00FB1740">
        <w:rPr>
          <w:sz w:val="24"/>
          <w:szCs w:val="24"/>
        </w:rPr>
        <w:t xml:space="preserve">  R</w:t>
      </w:r>
      <w:r w:rsidRPr="00FB1740">
        <w:rPr>
          <w:sz w:val="24"/>
          <w:szCs w:val="24"/>
          <w:lang w:val="bs-Cyrl-BA"/>
        </w:rPr>
        <w:t>, Mantyla</w:t>
      </w:r>
      <w:r w:rsidRPr="00FB1740">
        <w:rPr>
          <w:sz w:val="24"/>
          <w:szCs w:val="24"/>
        </w:rPr>
        <w:t xml:space="preserve">  P</w:t>
      </w:r>
      <w:r w:rsidRPr="00FB1740">
        <w:rPr>
          <w:sz w:val="24"/>
          <w:szCs w:val="24"/>
          <w:lang w:val="bs-Cyrl-BA"/>
        </w:rPr>
        <w:t xml:space="preserve">, </w:t>
      </w:r>
      <w:r w:rsidRPr="00FB1740">
        <w:rPr>
          <w:sz w:val="24"/>
          <w:szCs w:val="24"/>
        </w:rPr>
        <w:t xml:space="preserve"> et  al. Matrix metalloproteinases and  myeloperoxidase in gingival crevicular fluid provide sitespecific diagnostic value for chronic periodontitis. J Clin Periodontol. 2014; 41: 348–356.</w:t>
      </w:r>
    </w:p>
    <w:p w:rsidR="0005323B" w:rsidRDefault="007521B1" w:rsidP="0005323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5323B" w:rsidRPr="007521B1">
        <w:rPr>
          <w:sz w:val="24"/>
          <w:szCs w:val="24"/>
          <w:lang w:val="bs-Cyrl-BA"/>
        </w:rPr>
        <w:t>.</w:t>
      </w:r>
      <w:r w:rsidR="0005323B" w:rsidRPr="007521B1">
        <w:rPr>
          <w:sz w:val="24"/>
          <w:szCs w:val="24"/>
        </w:rPr>
        <w:t xml:space="preserve"> </w:t>
      </w:r>
      <w:r w:rsidR="0005323B" w:rsidRPr="007521B1">
        <w:rPr>
          <w:sz w:val="24"/>
          <w:szCs w:val="24"/>
          <w:lang w:val="bs-Cyrl-BA"/>
        </w:rPr>
        <w:t>Van Strydonck  D,</w:t>
      </w:r>
      <w:r w:rsidR="0005323B" w:rsidRPr="007521B1">
        <w:rPr>
          <w:sz w:val="24"/>
          <w:szCs w:val="24"/>
        </w:rPr>
        <w:t xml:space="preserve">  </w:t>
      </w:r>
      <w:r w:rsidR="0005323B" w:rsidRPr="007521B1">
        <w:rPr>
          <w:sz w:val="24"/>
          <w:szCs w:val="24"/>
          <w:lang w:val="bs-Cyrl-BA"/>
        </w:rPr>
        <w:t>Demoor</w:t>
      </w:r>
      <w:r w:rsidR="0005323B" w:rsidRPr="007521B1">
        <w:rPr>
          <w:sz w:val="24"/>
          <w:szCs w:val="24"/>
        </w:rPr>
        <w:t xml:space="preserve"> P </w:t>
      </w:r>
      <w:r w:rsidR="0005323B" w:rsidRPr="007521B1">
        <w:rPr>
          <w:sz w:val="24"/>
          <w:szCs w:val="24"/>
          <w:lang w:val="bs-Cyrl-BA"/>
        </w:rPr>
        <w:t>,  Timmerman</w:t>
      </w:r>
      <w:r w:rsidR="0005323B" w:rsidRPr="007521B1">
        <w:rPr>
          <w:sz w:val="24"/>
          <w:szCs w:val="24"/>
        </w:rPr>
        <w:t xml:space="preserve"> M</w:t>
      </w:r>
      <w:r w:rsidR="0005323B" w:rsidRPr="007521B1">
        <w:rPr>
          <w:sz w:val="24"/>
          <w:szCs w:val="24"/>
          <w:lang w:val="bs-Cyrl-BA"/>
        </w:rPr>
        <w:t>,</w:t>
      </w:r>
      <w:r w:rsidR="0005323B" w:rsidRPr="007521B1">
        <w:rPr>
          <w:sz w:val="24"/>
          <w:szCs w:val="24"/>
        </w:rPr>
        <w:t xml:space="preserve"> </w:t>
      </w:r>
      <w:r w:rsidR="0005323B" w:rsidRPr="007521B1">
        <w:rPr>
          <w:sz w:val="24"/>
          <w:szCs w:val="24"/>
          <w:lang w:val="bs-Cyrl-BA"/>
        </w:rPr>
        <w:t xml:space="preserve"> </w:t>
      </w:r>
      <w:r w:rsidR="0005323B" w:rsidRPr="007521B1">
        <w:rPr>
          <w:sz w:val="24"/>
          <w:szCs w:val="24"/>
        </w:rPr>
        <w:t>V</w:t>
      </w:r>
      <w:r w:rsidR="0005323B" w:rsidRPr="007521B1">
        <w:rPr>
          <w:sz w:val="24"/>
          <w:szCs w:val="24"/>
          <w:lang w:val="bs-Cyrl-BA"/>
        </w:rPr>
        <w:t xml:space="preserve">an der Velden </w:t>
      </w:r>
      <w:r w:rsidR="0005323B" w:rsidRPr="007521B1">
        <w:rPr>
          <w:sz w:val="24"/>
          <w:szCs w:val="24"/>
        </w:rPr>
        <w:t>U, Va</w:t>
      </w:r>
      <w:r w:rsidR="0005323B" w:rsidRPr="007521B1">
        <w:rPr>
          <w:sz w:val="24"/>
          <w:szCs w:val="24"/>
          <w:lang w:val="bs-Cyrl-BA"/>
        </w:rPr>
        <w:t>n der Weijden</w:t>
      </w:r>
      <w:r w:rsidR="0005323B" w:rsidRPr="007521B1">
        <w:rPr>
          <w:sz w:val="24"/>
          <w:szCs w:val="24"/>
        </w:rPr>
        <w:t xml:space="preserve"> G. The anti-plaque efficacy of a chlorhexidine mouthrinse used in combination with toothbrushing with dentifrice.  J Clin Periodontol.  2004; 31: 691–695.</w:t>
      </w:r>
    </w:p>
    <w:p w:rsidR="007521B1" w:rsidRDefault="007521B1" w:rsidP="007521B1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</w:rPr>
        <w:t>4.</w:t>
      </w:r>
      <w:r w:rsidRPr="007521B1">
        <w:t xml:space="preserve"> </w:t>
      </w:r>
      <w:r w:rsidRPr="007521B1">
        <w:rPr>
          <w:sz w:val="24"/>
          <w:szCs w:val="24"/>
        </w:rPr>
        <w:t>Van Strydonck</w:t>
      </w:r>
      <w:r>
        <w:rPr>
          <w:sz w:val="24"/>
          <w:szCs w:val="24"/>
        </w:rPr>
        <w:t xml:space="preserve">  D, Scale  S , </w:t>
      </w:r>
      <w:r w:rsidRPr="007521B1">
        <w:rPr>
          <w:sz w:val="24"/>
          <w:szCs w:val="24"/>
        </w:rPr>
        <w:t>Timmerman</w:t>
      </w:r>
      <w:r>
        <w:rPr>
          <w:sz w:val="24"/>
          <w:szCs w:val="24"/>
        </w:rPr>
        <w:t xml:space="preserve"> M, V</w:t>
      </w:r>
      <w:r w:rsidRPr="007521B1">
        <w:rPr>
          <w:sz w:val="24"/>
          <w:szCs w:val="24"/>
        </w:rPr>
        <w:t>an der Velden</w:t>
      </w:r>
      <w:r>
        <w:rPr>
          <w:sz w:val="24"/>
          <w:szCs w:val="24"/>
        </w:rPr>
        <w:t xml:space="preserve"> U, V</w:t>
      </w:r>
      <w:r w:rsidRPr="007521B1">
        <w:rPr>
          <w:sz w:val="24"/>
          <w:szCs w:val="24"/>
        </w:rPr>
        <w:t>an der Weijden</w:t>
      </w:r>
      <w:r>
        <w:rPr>
          <w:sz w:val="24"/>
          <w:szCs w:val="24"/>
        </w:rPr>
        <w:t xml:space="preserve"> G. Influence of a SLS-containing dentifrice on the anti-plaque efficacy of a chlorhexidine </w:t>
      </w:r>
      <w:r w:rsidRPr="007521B1">
        <w:rPr>
          <w:sz w:val="24"/>
          <w:szCs w:val="24"/>
        </w:rPr>
        <w:t>mouthrinse</w:t>
      </w:r>
      <w:r>
        <w:rPr>
          <w:sz w:val="24"/>
          <w:szCs w:val="24"/>
        </w:rPr>
        <w:t xml:space="preserve">. </w:t>
      </w:r>
      <w:r w:rsidRPr="007521B1">
        <w:rPr>
          <w:sz w:val="24"/>
          <w:szCs w:val="24"/>
        </w:rPr>
        <w:t xml:space="preserve">J Clin Periodontol </w:t>
      </w:r>
      <w:r>
        <w:rPr>
          <w:sz w:val="24"/>
          <w:szCs w:val="24"/>
        </w:rPr>
        <w:t xml:space="preserve">. </w:t>
      </w:r>
      <w:r w:rsidRPr="007521B1">
        <w:rPr>
          <w:sz w:val="24"/>
          <w:szCs w:val="24"/>
        </w:rPr>
        <w:t>2004; 31: 219–222</w:t>
      </w:r>
      <w:r>
        <w:rPr>
          <w:sz w:val="24"/>
          <w:szCs w:val="24"/>
        </w:rPr>
        <w:t>.</w:t>
      </w:r>
    </w:p>
    <w:p w:rsidR="007521B1" w:rsidRDefault="007521B1" w:rsidP="007521B1">
      <w:pPr>
        <w:jc w:val="both"/>
        <w:rPr>
          <w:sz w:val="24"/>
          <w:szCs w:val="24"/>
          <w:lang w:val="bs-Cyrl-BA"/>
        </w:rPr>
      </w:pPr>
      <w:r>
        <w:rPr>
          <w:sz w:val="24"/>
          <w:szCs w:val="24"/>
          <w:lang w:val="bs-Cyrl-BA"/>
        </w:rPr>
        <w:t>5. Dimitrijvić  B, Leković V, Zelić O, Jakov</w:t>
      </w:r>
      <w:r>
        <w:rPr>
          <w:sz w:val="24"/>
          <w:szCs w:val="24"/>
        </w:rPr>
        <w:t>i</w:t>
      </w:r>
      <w:r>
        <w:rPr>
          <w:sz w:val="24"/>
          <w:szCs w:val="24"/>
          <w:lang w:val="bs-Cyrl-BA"/>
        </w:rPr>
        <w:t xml:space="preserve">ć </w:t>
      </w:r>
      <w:r>
        <w:rPr>
          <w:sz w:val="24"/>
          <w:szCs w:val="24"/>
        </w:rPr>
        <w:t xml:space="preserve">Lj, Ursu-Magdu I, Čakić S, et  al. Kinička parodontologija. </w:t>
      </w:r>
      <w:r w:rsidRPr="007521B1">
        <w:rPr>
          <w:sz w:val="24"/>
          <w:szCs w:val="24"/>
        </w:rPr>
        <w:t xml:space="preserve"> </w:t>
      </w:r>
      <w:r>
        <w:rPr>
          <w:sz w:val="24"/>
          <w:szCs w:val="24"/>
        </w:rPr>
        <w:t>Prvo izdanje.  Beograd: Zavod  za udžbenike; 2011 .</w:t>
      </w:r>
    </w:p>
    <w:p w:rsidR="00C0359A" w:rsidRPr="00C0359A" w:rsidRDefault="00C0359A" w:rsidP="00C0359A">
      <w:pPr>
        <w:jc w:val="both"/>
        <w:rPr>
          <w:sz w:val="24"/>
          <w:szCs w:val="24"/>
        </w:rPr>
      </w:pPr>
      <w:r>
        <w:rPr>
          <w:sz w:val="24"/>
          <w:szCs w:val="24"/>
          <w:lang w:val="bs-Cyrl-BA"/>
        </w:rPr>
        <w:t>6.</w:t>
      </w:r>
      <w:r w:rsidRPr="00C0359A">
        <w:t xml:space="preserve"> </w:t>
      </w:r>
      <w:r>
        <w:rPr>
          <w:sz w:val="24"/>
          <w:szCs w:val="24"/>
          <w:lang w:val="bs-Cyrl-BA"/>
        </w:rPr>
        <w:t>Barkvoll P</w:t>
      </w:r>
      <w:r w:rsidRPr="00C0359A">
        <w:rPr>
          <w:sz w:val="24"/>
          <w:szCs w:val="24"/>
          <w:lang w:val="bs-Cyrl-BA"/>
        </w:rPr>
        <w:t>, Rølla</w:t>
      </w:r>
      <w:r>
        <w:rPr>
          <w:sz w:val="24"/>
          <w:szCs w:val="24"/>
          <w:lang w:val="bs-Cyrl-BA"/>
        </w:rPr>
        <w:t xml:space="preserve"> , </w:t>
      </w:r>
      <w:r w:rsidRPr="00C0359A">
        <w:rPr>
          <w:sz w:val="24"/>
          <w:szCs w:val="24"/>
          <w:lang w:val="bs-Cyrl-BA"/>
        </w:rPr>
        <w:t xml:space="preserve"> Svendsen</w:t>
      </w:r>
      <w:r>
        <w:rPr>
          <w:sz w:val="24"/>
          <w:szCs w:val="24"/>
          <w:lang w:val="bs-Cyrl-BA"/>
        </w:rPr>
        <w:t xml:space="preserve"> G</w:t>
      </w:r>
      <w:r w:rsidRPr="00C0359A">
        <w:rPr>
          <w:sz w:val="24"/>
          <w:szCs w:val="24"/>
          <w:lang w:val="bs-Cyrl-BA"/>
        </w:rPr>
        <w:t>, A. K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s-Cyrl-BA"/>
        </w:rPr>
        <w:t>.</w:t>
      </w:r>
      <w:r>
        <w:rPr>
          <w:sz w:val="24"/>
          <w:szCs w:val="24"/>
        </w:rPr>
        <w:t xml:space="preserve"> </w:t>
      </w:r>
      <w:r w:rsidRPr="00C0359A">
        <w:rPr>
          <w:sz w:val="24"/>
          <w:szCs w:val="24"/>
          <w:lang w:val="bs-Cyrl-BA"/>
        </w:rPr>
        <w:t xml:space="preserve"> In</w:t>
      </w:r>
      <w:r>
        <w:rPr>
          <w:sz w:val="24"/>
          <w:szCs w:val="24"/>
          <w:lang w:val="bs-Cyrl-BA"/>
        </w:rPr>
        <w:t>teraction between chlorhexidine</w:t>
      </w:r>
      <w:r>
        <w:rPr>
          <w:sz w:val="24"/>
          <w:szCs w:val="24"/>
        </w:rPr>
        <w:t xml:space="preserve"> </w:t>
      </w:r>
      <w:r w:rsidRPr="00C0359A">
        <w:rPr>
          <w:sz w:val="24"/>
          <w:szCs w:val="24"/>
          <w:lang w:val="bs-Cyrl-BA"/>
        </w:rPr>
        <w:t>gluconate and</w:t>
      </w:r>
      <w:r>
        <w:rPr>
          <w:sz w:val="24"/>
          <w:szCs w:val="24"/>
          <w:lang w:val="bs-Cyrl-BA"/>
        </w:rPr>
        <w:t xml:space="preserve"> sodium lauryl sulfate in vivo.</w:t>
      </w:r>
      <w:r>
        <w:rPr>
          <w:sz w:val="24"/>
          <w:szCs w:val="24"/>
        </w:rPr>
        <w:t xml:space="preserve">  </w:t>
      </w:r>
      <w:r w:rsidRPr="00C0359A">
        <w:rPr>
          <w:sz w:val="24"/>
          <w:szCs w:val="24"/>
          <w:lang w:val="bs-Cyrl-BA"/>
        </w:rPr>
        <w:t xml:space="preserve">Journal of Clinical Periodontology </w:t>
      </w:r>
      <w:r>
        <w:rPr>
          <w:sz w:val="24"/>
          <w:szCs w:val="24"/>
        </w:rPr>
        <w:t>. 1989 ;</w:t>
      </w:r>
      <w:r>
        <w:rPr>
          <w:sz w:val="24"/>
          <w:szCs w:val="24"/>
          <w:lang w:val="bs-Cyrl-BA"/>
        </w:rPr>
        <w:t>16</w:t>
      </w:r>
      <w:r>
        <w:rPr>
          <w:sz w:val="24"/>
          <w:szCs w:val="24"/>
        </w:rPr>
        <w:t xml:space="preserve">: </w:t>
      </w:r>
      <w:r w:rsidRPr="00C0359A">
        <w:rPr>
          <w:sz w:val="24"/>
          <w:szCs w:val="24"/>
          <w:lang w:val="bs-Cyrl-BA"/>
        </w:rPr>
        <w:t>593–595.</w:t>
      </w:r>
    </w:p>
    <w:sectPr w:rsidR="00C0359A" w:rsidRPr="00C0359A" w:rsidSect="009175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A0" w:rsidRDefault="007370A0" w:rsidP="00354B10">
      <w:pPr>
        <w:spacing w:after="0" w:line="240" w:lineRule="auto"/>
      </w:pPr>
      <w:r>
        <w:separator/>
      </w:r>
    </w:p>
  </w:endnote>
  <w:endnote w:type="continuationSeparator" w:id="0">
    <w:p w:rsidR="007370A0" w:rsidRDefault="007370A0" w:rsidP="0035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dvMacT_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A0" w:rsidRDefault="007370A0" w:rsidP="00354B10">
      <w:pPr>
        <w:spacing w:after="0" w:line="240" w:lineRule="auto"/>
      </w:pPr>
      <w:r>
        <w:separator/>
      </w:r>
    </w:p>
  </w:footnote>
  <w:footnote w:type="continuationSeparator" w:id="0">
    <w:p w:rsidR="007370A0" w:rsidRDefault="007370A0" w:rsidP="00354B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3E1"/>
    <w:rsid w:val="0005323B"/>
    <w:rsid w:val="000734FD"/>
    <w:rsid w:val="000E648A"/>
    <w:rsid w:val="000F2DEB"/>
    <w:rsid w:val="001B5742"/>
    <w:rsid w:val="001E638F"/>
    <w:rsid w:val="00335A6E"/>
    <w:rsid w:val="00354B10"/>
    <w:rsid w:val="003E53E1"/>
    <w:rsid w:val="00432034"/>
    <w:rsid w:val="00495F27"/>
    <w:rsid w:val="00727DC8"/>
    <w:rsid w:val="007370A0"/>
    <w:rsid w:val="007521B1"/>
    <w:rsid w:val="0086592E"/>
    <w:rsid w:val="00917555"/>
    <w:rsid w:val="009F503C"/>
    <w:rsid w:val="00A073A2"/>
    <w:rsid w:val="00B2583B"/>
    <w:rsid w:val="00C0359A"/>
    <w:rsid w:val="00CB5615"/>
    <w:rsid w:val="00CE166F"/>
    <w:rsid w:val="00D479E1"/>
    <w:rsid w:val="00D94045"/>
    <w:rsid w:val="00EC5160"/>
    <w:rsid w:val="00ED22F0"/>
    <w:rsid w:val="00F03936"/>
    <w:rsid w:val="00F9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39CF5F-FA14-4EC5-B164-0AEB68B0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35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63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B10"/>
  </w:style>
  <w:style w:type="paragraph" w:styleId="Footer">
    <w:name w:val="footer"/>
    <w:basedOn w:val="Normal"/>
    <w:link w:val="FooterChar"/>
    <w:uiPriority w:val="99"/>
    <w:unhideWhenUsed/>
    <w:rsid w:val="0035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vanas@m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</dc:creator>
  <cp:lastModifiedBy>Tijana</cp:lastModifiedBy>
  <cp:revision>16</cp:revision>
  <dcterms:created xsi:type="dcterms:W3CDTF">2014-06-12T07:06:00Z</dcterms:created>
  <dcterms:modified xsi:type="dcterms:W3CDTF">2015-05-12T09:35:00Z</dcterms:modified>
</cp:coreProperties>
</file>