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E2C" w:rsidRDefault="008F0250" w:rsidP="00FD30C6">
      <w:pPr>
        <w:jc w:val="center"/>
        <w:rPr>
          <w:rFonts w:ascii="Times New Roman" w:hAnsi="Times New Roman" w:cs="Times New Roman"/>
          <w:sz w:val="28"/>
          <w:szCs w:val="28"/>
          <w:lang w:val="sr-Latn-CS"/>
        </w:rPr>
      </w:pPr>
      <w:r>
        <w:rPr>
          <w:rFonts w:ascii="Times New Roman" w:hAnsi="Times New Roman" w:cs="Times New Roman"/>
          <w:sz w:val="28"/>
          <w:szCs w:val="28"/>
          <w:lang w:val="sr-Cyrl-CS"/>
        </w:rPr>
        <w:t>КЛИНИЧКА ЕФИКАСНОСТ Т</w:t>
      </w:r>
      <w:r>
        <w:rPr>
          <w:rFonts w:ascii="Times New Roman" w:hAnsi="Times New Roman" w:cs="Times New Roman"/>
          <w:sz w:val="28"/>
          <w:szCs w:val="28"/>
          <w:lang w:val="sr-Latn-CS"/>
        </w:rPr>
        <w:t>EPE INTERDENTAL GELA</w:t>
      </w:r>
      <w:r w:rsidR="00FD30C6">
        <w:rPr>
          <w:rFonts w:ascii="Times New Roman" w:hAnsi="Times New Roman" w:cs="Times New Roman"/>
          <w:sz w:val="28"/>
          <w:szCs w:val="28"/>
          <w:lang w:val="sr-Latn-CS"/>
        </w:rPr>
        <w:t xml:space="preserve">® </w:t>
      </w:r>
      <w:r w:rsidR="00FD30C6">
        <w:rPr>
          <w:rFonts w:ascii="Times New Roman" w:hAnsi="Times New Roman" w:cs="Times New Roman"/>
          <w:sz w:val="28"/>
          <w:szCs w:val="28"/>
          <w:lang w:val="sr-Cyrl-CS"/>
        </w:rPr>
        <w:t>НА ДЕНТИНСКУ ХИПЕРОСЈЕТЉИВОСТ</w:t>
      </w:r>
    </w:p>
    <w:p w:rsidR="00FD30C6" w:rsidRDefault="008F0250" w:rsidP="008F0250">
      <w:pPr>
        <w:jc w:val="center"/>
        <w:rPr>
          <w:rFonts w:ascii="Times New Roman" w:hAnsi="Times New Roman" w:cs="Times New Roman"/>
          <w:sz w:val="28"/>
          <w:szCs w:val="28"/>
          <w:lang w:val="sr-Latn-CS"/>
        </w:rPr>
      </w:pPr>
      <w:r>
        <w:rPr>
          <w:rFonts w:ascii="Times New Roman" w:hAnsi="Times New Roman" w:cs="Times New Roman"/>
          <w:sz w:val="28"/>
          <w:szCs w:val="28"/>
        </w:rPr>
        <w:t>CLINICAL EFFICACY</w:t>
      </w:r>
      <w:r w:rsidRPr="008F0250">
        <w:rPr>
          <w:rFonts w:ascii="Times New Roman" w:hAnsi="Times New Roman" w:cs="Times New Roman"/>
          <w:sz w:val="28"/>
          <w:szCs w:val="28"/>
        </w:rPr>
        <w:t xml:space="preserve"> TEPE </w:t>
      </w:r>
      <w:r>
        <w:rPr>
          <w:rFonts w:ascii="Times New Roman" w:hAnsi="Times New Roman" w:cs="Times New Roman"/>
          <w:sz w:val="28"/>
          <w:szCs w:val="28"/>
        </w:rPr>
        <w:t>INTERDENTAL GELA® ON</w:t>
      </w:r>
      <w:r w:rsidRPr="008F0250">
        <w:rPr>
          <w:rFonts w:ascii="Times New Roman" w:hAnsi="Times New Roman" w:cs="Times New Roman"/>
          <w:sz w:val="28"/>
          <w:szCs w:val="28"/>
        </w:rPr>
        <w:t xml:space="preserve"> </w:t>
      </w:r>
      <w:r>
        <w:rPr>
          <w:rFonts w:ascii="Times New Roman" w:hAnsi="Times New Roman" w:cs="Times New Roman"/>
          <w:sz w:val="28"/>
          <w:szCs w:val="28"/>
        </w:rPr>
        <w:t>DENTIN HYPERSENSITIVITY</w:t>
      </w:r>
    </w:p>
    <w:p w:rsidR="008F0250" w:rsidRPr="008F0250" w:rsidRDefault="008F0250" w:rsidP="008F0250">
      <w:pPr>
        <w:jc w:val="center"/>
        <w:rPr>
          <w:rFonts w:ascii="Times New Roman" w:hAnsi="Times New Roman" w:cs="Times New Roman"/>
          <w:sz w:val="28"/>
          <w:szCs w:val="28"/>
          <w:lang w:val="sr-Latn-CS"/>
        </w:rPr>
      </w:pPr>
    </w:p>
    <w:p w:rsidR="00FD30C6" w:rsidRPr="00C53D1F" w:rsidRDefault="00FD30C6" w:rsidP="00FD30C6">
      <w:pPr>
        <w:jc w:val="center"/>
        <w:rPr>
          <w:rFonts w:ascii="Times New Roman" w:hAnsi="Times New Roman" w:cs="Times New Roman"/>
          <w:i/>
          <w:sz w:val="24"/>
          <w:szCs w:val="24"/>
          <w:vertAlign w:val="superscript"/>
        </w:rPr>
      </w:pPr>
      <w:r w:rsidRPr="00C53D1F">
        <w:rPr>
          <w:rFonts w:ascii="Times New Roman" w:hAnsi="Times New Roman" w:cs="Times New Roman"/>
          <w:i/>
          <w:sz w:val="24"/>
          <w:szCs w:val="24"/>
          <w:lang w:val="sr-Cyrl-CS"/>
        </w:rPr>
        <w:t>Љ.Марковић Ђурић</w:t>
      </w:r>
      <w:r w:rsidRPr="00C53D1F">
        <w:rPr>
          <w:rFonts w:ascii="Times New Roman" w:hAnsi="Times New Roman" w:cs="Times New Roman"/>
          <w:i/>
          <w:sz w:val="24"/>
          <w:szCs w:val="24"/>
          <w:vertAlign w:val="superscript"/>
          <w:lang w:val="sr-Cyrl-CS"/>
        </w:rPr>
        <w:t>1</w:t>
      </w:r>
      <w:r w:rsidR="007F0667" w:rsidRPr="00C53D1F">
        <w:rPr>
          <w:rFonts w:ascii="Times New Roman" w:hAnsi="Times New Roman" w:cs="Times New Roman"/>
          <w:i/>
          <w:sz w:val="24"/>
          <w:szCs w:val="24"/>
          <w:lang w:val="sr-Latn-CS"/>
        </w:rPr>
        <w:t>,O. M</w:t>
      </w:r>
      <w:r w:rsidR="007F0667" w:rsidRPr="00C53D1F">
        <w:rPr>
          <w:rFonts w:ascii="Times New Roman" w:hAnsi="Times New Roman" w:cs="Times New Roman"/>
          <w:i/>
          <w:sz w:val="24"/>
          <w:szCs w:val="24"/>
          <w:lang w:val="sr-Cyrl-CS"/>
        </w:rPr>
        <w:t>ијатовић</w:t>
      </w:r>
      <w:r w:rsidR="007F0667" w:rsidRPr="00C53D1F">
        <w:rPr>
          <w:rFonts w:ascii="Times New Roman" w:hAnsi="Times New Roman" w:cs="Times New Roman"/>
          <w:i/>
          <w:sz w:val="24"/>
          <w:szCs w:val="24"/>
          <w:vertAlign w:val="superscript"/>
          <w:lang w:val="sr-Cyrl-CS"/>
        </w:rPr>
        <w:t>2</w:t>
      </w:r>
      <w:r w:rsidR="00E45A9F" w:rsidRPr="00C53D1F">
        <w:rPr>
          <w:rFonts w:ascii="Times New Roman" w:hAnsi="Times New Roman" w:cs="Times New Roman"/>
          <w:i/>
          <w:sz w:val="24"/>
          <w:szCs w:val="24"/>
          <w:vertAlign w:val="superscript"/>
        </w:rPr>
        <w:t>,</w:t>
      </w:r>
      <w:r w:rsidR="00E45A9F" w:rsidRPr="00C53D1F">
        <w:rPr>
          <w:rFonts w:ascii="Times New Roman" w:hAnsi="Times New Roman" w:cs="Times New Roman"/>
          <w:i/>
          <w:sz w:val="24"/>
          <w:szCs w:val="24"/>
        </w:rPr>
        <w:t>,M. To</w:t>
      </w:r>
      <w:r w:rsidR="00E45A9F" w:rsidRPr="00C53D1F">
        <w:rPr>
          <w:rFonts w:ascii="Times New Roman" w:hAnsi="Times New Roman" w:cs="Times New Roman"/>
          <w:i/>
          <w:sz w:val="24"/>
          <w:szCs w:val="24"/>
          <w:lang w:val="sr-Cyrl-CS"/>
        </w:rPr>
        <w:t>шић</w:t>
      </w:r>
      <w:r w:rsidR="00E45A9F" w:rsidRPr="00C53D1F">
        <w:rPr>
          <w:rFonts w:ascii="Times New Roman" w:hAnsi="Times New Roman" w:cs="Times New Roman"/>
          <w:i/>
          <w:sz w:val="24"/>
          <w:szCs w:val="24"/>
          <w:vertAlign w:val="superscript"/>
        </w:rPr>
        <w:t>3</w:t>
      </w:r>
      <w:r w:rsidR="00E45A9F" w:rsidRPr="00C53D1F">
        <w:rPr>
          <w:rFonts w:ascii="Times New Roman" w:hAnsi="Times New Roman" w:cs="Times New Roman"/>
          <w:i/>
          <w:sz w:val="24"/>
          <w:szCs w:val="24"/>
        </w:rPr>
        <w:t xml:space="preserve">,M. </w:t>
      </w:r>
      <w:r w:rsidR="00C53D1F">
        <w:rPr>
          <w:rFonts w:ascii="Times New Roman" w:hAnsi="Times New Roman" w:cs="Times New Roman"/>
          <w:i/>
          <w:sz w:val="24"/>
          <w:szCs w:val="24"/>
          <w:lang w:val="sr-Cyrl-CS"/>
        </w:rPr>
        <w:t>Е</w:t>
      </w:r>
      <w:r w:rsidR="00E45A9F" w:rsidRPr="00C53D1F">
        <w:rPr>
          <w:rFonts w:ascii="Times New Roman" w:hAnsi="Times New Roman" w:cs="Times New Roman"/>
          <w:i/>
          <w:sz w:val="24"/>
          <w:szCs w:val="24"/>
          <w:lang w:val="sr-Cyrl-CS"/>
        </w:rPr>
        <w:t>рнаут</w:t>
      </w:r>
      <w:r w:rsidR="00E45A9F" w:rsidRPr="00C53D1F">
        <w:rPr>
          <w:rFonts w:ascii="Times New Roman" w:hAnsi="Times New Roman" w:cs="Times New Roman"/>
          <w:i/>
          <w:sz w:val="24"/>
          <w:szCs w:val="24"/>
          <w:vertAlign w:val="superscript"/>
        </w:rPr>
        <w:t>4</w:t>
      </w:r>
    </w:p>
    <w:p w:rsidR="00FD30C6" w:rsidRDefault="007F0667" w:rsidP="005E5FA6">
      <w:pPr>
        <w:rPr>
          <w:rFonts w:ascii="Times New Roman" w:hAnsi="Times New Roman" w:cs="Times New Roman"/>
          <w:sz w:val="24"/>
          <w:szCs w:val="24"/>
          <w:lang w:val="sr-Cyrl-CS"/>
        </w:rPr>
      </w:pPr>
      <w:r>
        <w:rPr>
          <w:rFonts w:ascii="Times New Roman" w:hAnsi="Times New Roman" w:cs="Times New Roman"/>
          <w:sz w:val="24"/>
          <w:szCs w:val="24"/>
          <w:vertAlign w:val="superscript"/>
          <w:lang w:val="sr-Cyrl-CS"/>
        </w:rPr>
        <w:t>1</w:t>
      </w:r>
      <w:r>
        <w:rPr>
          <w:rFonts w:ascii="Times New Roman" w:hAnsi="Times New Roman" w:cs="Times New Roman"/>
          <w:sz w:val="24"/>
          <w:szCs w:val="24"/>
          <w:lang w:val="sr-Cyrl-CS"/>
        </w:rPr>
        <w:t>ЈЗУ Дом здравља, Рајка Дукића 4, 78 230 Кнежево, е-</w:t>
      </w:r>
      <w:r>
        <w:rPr>
          <w:rFonts w:ascii="Times New Roman" w:hAnsi="Times New Roman" w:cs="Times New Roman"/>
          <w:sz w:val="24"/>
          <w:szCs w:val="24"/>
          <w:lang w:val="sr-Latn-CS"/>
        </w:rPr>
        <w:t>mail:</w:t>
      </w:r>
      <w:r w:rsidR="00E352C0">
        <w:rPr>
          <w:rFonts w:ascii="Times New Roman" w:hAnsi="Times New Roman" w:cs="Times New Roman"/>
          <w:sz w:val="24"/>
          <w:szCs w:val="24"/>
          <w:lang w:val="sr-Latn-CS"/>
        </w:rPr>
        <w:t xml:space="preserve"> </w:t>
      </w:r>
      <w:r>
        <w:rPr>
          <w:rFonts w:ascii="Times New Roman" w:hAnsi="Times New Roman" w:cs="Times New Roman"/>
          <w:sz w:val="24"/>
          <w:szCs w:val="24"/>
          <w:lang w:val="sr-Latn-CS"/>
        </w:rPr>
        <w:t>ljiljanamarkovic78</w:t>
      </w:r>
      <w:r>
        <w:rPr>
          <w:rFonts w:ascii="Times New Roman" w:hAnsi="Times New Roman" w:cs="Times New Roman"/>
          <w:sz w:val="24"/>
          <w:szCs w:val="24"/>
        </w:rPr>
        <w:t>@</w:t>
      </w:r>
      <w:r>
        <w:rPr>
          <w:rFonts w:ascii="Times New Roman" w:hAnsi="Times New Roman" w:cs="Times New Roman"/>
          <w:sz w:val="24"/>
          <w:szCs w:val="24"/>
          <w:lang w:val="sr-Latn-CS"/>
        </w:rPr>
        <w:t>yahoo.com</w:t>
      </w:r>
    </w:p>
    <w:p w:rsidR="007F0667" w:rsidRDefault="007F0667" w:rsidP="002B0ADA">
      <w:pPr>
        <w:spacing w:line="240" w:lineRule="auto"/>
        <w:jc w:val="center"/>
        <w:rPr>
          <w:rFonts w:ascii="Times New Roman" w:hAnsi="Times New Roman" w:cs="Times New Roman"/>
          <w:sz w:val="24"/>
          <w:szCs w:val="24"/>
          <w:lang w:val="sr-Cyrl-CS"/>
        </w:rPr>
      </w:pPr>
      <w:r>
        <w:rPr>
          <w:rFonts w:ascii="Times New Roman" w:hAnsi="Times New Roman" w:cs="Times New Roman"/>
          <w:sz w:val="24"/>
          <w:szCs w:val="24"/>
          <w:vertAlign w:val="superscript"/>
          <w:lang w:val="sr-Cyrl-CS"/>
        </w:rPr>
        <w:t>2</w:t>
      </w:r>
      <w:r w:rsidR="002B0ADA">
        <w:rPr>
          <w:rFonts w:ascii="Times New Roman" w:hAnsi="Times New Roman" w:cs="Times New Roman"/>
          <w:sz w:val="24"/>
          <w:szCs w:val="24"/>
          <w:lang w:val="sr-Cyrl-CS"/>
        </w:rPr>
        <w:t>ЗУ Стоматологија Цвијетић-Ђурђевић, Слободана Кустириц</w:t>
      </w:r>
      <w:r w:rsidR="002B0ADA">
        <w:rPr>
          <w:rFonts w:ascii="Times New Roman" w:hAnsi="Times New Roman" w:cs="Times New Roman"/>
          <w:sz w:val="24"/>
          <w:szCs w:val="24"/>
          <w:lang w:val="sr-Latn-CS"/>
        </w:rPr>
        <w:t>e</w:t>
      </w:r>
      <w:r w:rsidR="002B0ADA">
        <w:rPr>
          <w:rFonts w:ascii="Times New Roman" w:hAnsi="Times New Roman" w:cs="Times New Roman"/>
          <w:sz w:val="24"/>
          <w:szCs w:val="24"/>
          <w:lang w:val="sr-Cyrl-CS"/>
        </w:rPr>
        <w:t xml:space="preserve"> 2, 78 000 Бања Лука, </w:t>
      </w:r>
      <w:r w:rsidR="002B0ADA">
        <w:rPr>
          <w:rFonts w:ascii="Times New Roman" w:hAnsi="Times New Roman" w:cs="Times New Roman"/>
          <w:sz w:val="24"/>
          <w:szCs w:val="24"/>
          <w:lang w:val="sr-Latn-CS"/>
        </w:rPr>
        <w:t xml:space="preserve">e-mail: </w:t>
      </w:r>
      <w:r w:rsidR="00E352C0">
        <w:rPr>
          <w:rFonts w:ascii="Times New Roman" w:hAnsi="Times New Roman" w:cs="Times New Roman"/>
          <w:sz w:val="24"/>
          <w:szCs w:val="24"/>
          <w:lang w:val="sr-Latn-CS"/>
        </w:rPr>
        <w:t>olja-nela</w:t>
      </w:r>
      <w:r w:rsidR="00E352C0">
        <w:rPr>
          <w:rFonts w:ascii="Times New Roman" w:hAnsi="Times New Roman" w:cs="Times New Roman"/>
          <w:sz w:val="24"/>
          <w:szCs w:val="24"/>
        </w:rPr>
        <w:t>@blic.net</w:t>
      </w:r>
      <w:r w:rsidR="00E352C0">
        <w:rPr>
          <w:rFonts w:ascii="Times New Roman" w:hAnsi="Times New Roman" w:cs="Times New Roman"/>
          <w:sz w:val="24"/>
          <w:szCs w:val="24"/>
          <w:lang w:val="sr-Cyrl-CS"/>
        </w:rPr>
        <w:t xml:space="preserve"> </w:t>
      </w:r>
    </w:p>
    <w:p w:rsidR="00E45A9F" w:rsidRDefault="00E45A9F" w:rsidP="00E45A9F">
      <w:pPr>
        <w:spacing w:line="240" w:lineRule="auto"/>
        <w:rPr>
          <w:rFonts w:ascii="Times New Roman" w:hAnsi="Times New Roman" w:cs="Times New Roman"/>
          <w:sz w:val="24"/>
          <w:szCs w:val="24"/>
        </w:rPr>
      </w:pPr>
      <w:r>
        <w:rPr>
          <w:rFonts w:ascii="Times New Roman" w:hAnsi="Times New Roman" w:cs="Times New Roman"/>
          <w:sz w:val="24"/>
          <w:szCs w:val="24"/>
          <w:vertAlign w:val="superscript"/>
          <w:lang w:val="sr-Cyrl-CS"/>
        </w:rPr>
        <w:t>3</w:t>
      </w:r>
      <w:r w:rsidR="00E352C0">
        <w:rPr>
          <w:rFonts w:ascii="Times New Roman" w:hAnsi="Times New Roman" w:cs="Times New Roman"/>
          <w:sz w:val="24"/>
          <w:szCs w:val="24"/>
          <w:lang w:val="sr-Cyrl-CS"/>
        </w:rPr>
        <w:t>ЈЗУ Дом здравља</w:t>
      </w:r>
      <w:r>
        <w:rPr>
          <w:rFonts w:ascii="Times New Roman" w:hAnsi="Times New Roman" w:cs="Times New Roman"/>
          <w:sz w:val="24"/>
          <w:szCs w:val="24"/>
          <w:lang w:val="sr-Cyrl-CS"/>
        </w:rPr>
        <w:t>, Младена Стојановића бб,</w:t>
      </w:r>
      <w:r>
        <w:rPr>
          <w:rFonts w:ascii="Times New Roman" w:hAnsi="Times New Roman" w:cs="Times New Roman"/>
          <w:sz w:val="24"/>
          <w:szCs w:val="24"/>
        </w:rPr>
        <w:t xml:space="preserve">78 400 </w:t>
      </w:r>
      <w:r>
        <w:rPr>
          <w:rFonts w:ascii="Times New Roman" w:hAnsi="Times New Roman" w:cs="Times New Roman"/>
          <w:sz w:val="24"/>
          <w:szCs w:val="24"/>
          <w:lang w:val="sr-Cyrl-CS"/>
        </w:rPr>
        <w:t>Градишка,е</w:t>
      </w:r>
      <w:r>
        <w:rPr>
          <w:rFonts w:ascii="Times New Roman" w:hAnsi="Times New Roman" w:cs="Times New Roman"/>
          <w:sz w:val="24"/>
          <w:szCs w:val="24"/>
          <w:lang w:val="sr-Latn-CS"/>
        </w:rPr>
        <w:t>-mail:_jovana</w:t>
      </w:r>
      <w:r>
        <w:rPr>
          <w:rFonts w:ascii="Times New Roman" w:hAnsi="Times New Roman" w:cs="Times New Roman"/>
          <w:sz w:val="24"/>
          <w:szCs w:val="24"/>
        </w:rPr>
        <w:t>@teol.net</w:t>
      </w:r>
    </w:p>
    <w:p w:rsidR="002B0ADA" w:rsidRPr="00E352C0" w:rsidRDefault="00E45A9F" w:rsidP="008F0250">
      <w:pPr>
        <w:spacing w:line="240" w:lineRule="auto"/>
        <w:rPr>
          <w:rFonts w:ascii="Times New Roman" w:hAnsi="Times New Roman" w:cs="Times New Roman"/>
          <w:sz w:val="24"/>
          <w:szCs w:val="24"/>
          <w:lang w:val="sr-Latn-CS"/>
        </w:rPr>
      </w:pPr>
      <w:r>
        <w:rPr>
          <w:rFonts w:ascii="Times New Roman" w:hAnsi="Times New Roman" w:cs="Times New Roman"/>
          <w:sz w:val="24"/>
          <w:szCs w:val="24"/>
          <w:vertAlign w:val="superscript"/>
        </w:rPr>
        <w:t>4</w:t>
      </w:r>
      <w:r>
        <w:rPr>
          <w:rFonts w:ascii="Times New Roman" w:hAnsi="Times New Roman" w:cs="Times New Roman"/>
          <w:sz w:val="24"/>
          <w:szCs w:val="24"/>
        </w:rPr>
        <w:t>J</w:t>
      </w:r>
      <w:r w:rsidR="00E352C0">
        <w:rPr>
          <w:rFonts w:ascii="Times New Roman" w:hAnsi="Times New Roman" w:cs="Times New Roman"/>
          <w:sz w:val="24"/>
          <w:szCs w:val="24"/>
          <w:lang w:val="sr-Cyrl-CS"/>
        </w:rPr>
        <w:t>ЗУ Дом здравља</w:t>
      </w:r>
      <w:r w:rsidR="00E352C0">
        <w:rPr>
          <w:rFonts w:ascii="Times New Roman" w:hAnsi="Times New Roman" w:cs="Times New Roman"/>
          <w:sz w:val="24"/>
          <w:szCs w:val="24"/>
        </w:rPr>
        <w:t xml:space="preserve">, </w:t>
      </w:r>
      <w:r w:rsidR="00E352C0">
        <w:rPr>
          <w:rFonts w:ascii="Times New Roman" w:hAnsi="Times New Roman" w:cs="Times New Roman"/>
          <w:sz w:val="24"/>
          <w:szCs w:val="24"/>
          <w:lang w:val="sr-Cyrl-CS"/>
        </w:rPr>
        <w:t xml:space="preserve">Љубовијска 24, 78420 Србац, </w:t>
      </w:r>
      <w:r w:rsidR="00E352C0">
        <w:rPr>
          <w:rFonts w:ascii="Times New Roman" w:hAnsi="Times New Roman" w:cs="Times New Roman"/>
          <w:sz w:val="24"/>
          <w:szCs w:val="24"/>
          <w:lang w:val="sr-Latn-CS"/>
        </w:rPr>
        <w:t>e-mail: majaernaut</w:t>
      </w:r>
      <w:r w:rsidR="00E352C0">
        <w:rPr>
          <w:rFonts w:ascii="Times New Roman" w:hAnsi="Times New Roman" w:cs="Times New Roman"/>
          <w:sz w:val="24"/>
          <w:szCs w:val="24"/>
        </w:rPr>
        <w:t>@</w:t>
      </w:r>
      <w:r w:rsidR="00E352C0">
        <w:rPr>
          <w:rFonts w:ascii="Times New Roman" w:hAnsi="Times New Roman" w:cs="Times New Roman"/>
          <w:sz w:val="24"/>
          <w:szCs w:val="24"/>
          <w:lang w:val="sr-Latn-CS"/>
        </w:rPr>
        <w:t>hotmail.com</w:t>
      </w:r>
    </w:p>
    <w:p w:rsidR="008F0250" w:rsidRDefault="008F0250" w:rsidP="008F0250">
      <w:pPr>
        <w:spacing w:line="240" w:lineRule="auto"/>
        <w:rPr>
          <w:rFonts w:ascii="Times New Roman" w:hAnsi="Times New Roman" w:cs="Times New Roman"/>
          <w:sz w:val="24"/>
          <w:szCs w:val="24"/>
          <w:lang w:val="sr-Latn-CS"/>
        </w:rPr>
      </w:pPr>
    </w:p>
    <w:p w:rsidR="008F0250" w:rsidRPr="008F0250" w:rsidRDefault="008F0250" w:rsidP="008F0250">
      <w:pPr>
        <w:spacing w:line="240" w:lineRule="auto"/>
        <w:rPr>
          <w:rFonts w:ascii="Times New Roman" w:hAnsi="Times New Roman" w:cs="Times New Roman"/>
          <w:sz w:val="24"/>
          <w:szCs w:val="24"/>
          <w:lang w:val="sr-Latn-CS"/>
        </w:rPr>
      </w:pPr>
    </w:p>
    <w:p w:rsidR="002B0ADA" w:rsidRDefault="00EC19A7" w:rsidP="005A54DB">
      <w:pPr>
        <w:spacing w:after="120" w:line="240" w:lineRule="auto"/>
        <w:ind w:left="720" w:right="720"/>
        <w:jc w:val="both"/>
        <w:rPr>
          <w:rFonts w:ascii="Times New Roman" w:hAnsi="Times New Roman" w:cs="Times New Roman"/>
          <w:sz w:val="20"/>
          <w:szCs w:val="20"/>
          <w:lang w:val="sr-Latn-CS"/>
        </w:rPr>
      </w:pPr>
      <w:r>
        <w:rPr>
          <w:rFonts w:ascii="Times New Roman" w:hAnsi="Times New Roman" w:cs="Times New Roman"/>
          <w:b/>
          <w:sz w:val="20"/>
          <w:szCs w:val="20"/>
          <w:lang w:val="sr-Latn-CS"/>
        </w:rPr>
        <w:t xml:space="preserve">          </w:t>
      </w:r>
      <w:r w:rsidR="002B0ADA" w:rsidRPr="002B0ADA">
        <w:rPr>
          <w:rFonts w:ascii="Times New Roman" w:hAnsi="Times New Roman" w:cs="Times New Roman"/>
          <w:b/>
          <w:sz w:val="20"/>
          <w:szCs w:val="20"/>
          <w:lang w:val="sr-Cyrl-CS"/>
        </w:rPr>
        <w:t>Сажетак:</w:t>
      </w:r>
      <w:r w:rsidR="00F80BD6">
        <w:rPr>
          <w:rFonts w:ascii="Times New Roman" w:hAnsi="Times New Roman" w:cs="Times New Roman"/>
          <w:sz w:val="20"/>
          <w:szCs w:val="20"/>
          <w:lang w:val="sr-Cyrl-CS"/>
        </w:rPr>
        <w:t xml:space="preserve"> Дентинска </w:t>
      </w:r>
      <w:r w:rsidR="002B0ADA">
        <w:rPr>
          <w:rFonts w:ascii="Times New Roman" w:hAnsi="Times New Roman" w:cs="Times New Roman"/>
          <w:sz w:val="20"/>
          <w:szCs w:val="20"/>
          <w:lang w:val="sr-Cyrl-CS"/>
        </w:rPr>
        <w:t>хиперосјетљивост је значајан социомедицински проблем</w:t>
      </w:r>
      <w:r w:rsidR="002B0ADA">
        <w:rPr>
          <w:rFonts w:ascii="Times New Roman" w:hAnsi="Times New Roman" w:cs="Times New Roman"/>
          <w:sz w:val="20"/>
          <w:szCs w:val="20"/>
          <w:lang w:val="sr-Latn-CS"/>
        </w:rPr>
        <w:t>,</w:t>
      </w:r>
      <w:r w:rsidR="008F0250">
        <w:rPr>
          <w:rFonts w:ascii="Times New Roman" w:hAnsi="Times New Roman" w:cs="Times New Roman"/>
          <w:sz w:val="20"/>
          <w:szCs w:val="20"/>
          <w:lang w:val="sr-Latn-CS"/>
        </w:rPr>
        <w:t xml:space="preserve"> </w:t>
      </w:r>
      <w:r w:rsidR="008F0250">
        <w:rPr>
          <w:rFonts w:ascii="Times New Roman" w:hAnsi="Times New Roman" w:cs="Times New Roman"/>
          <w:sz w:val="20"/>
          <w:szCs w:val="20"/>
          <w:lang w:val="sr-Cyrl-CS"/>
        </w:rPr>
        <w:t>будући</w:t>
      </w:r>
      <w:r w:rsidR="002B0ADA">
        <w:rPr>
          <w:rFonts w:ascii="Times New Roman" w:hAnsi="Times New Roman" w:cs="Times New Roman"/>
          <w:sz w:val="20"/>
          <w:szCs w:val="20"/>
          <w:lang w:val="sr-Latn-CS"/>
        </w:rPr>
        <w:t xml:space="preserve"> </w:t>
      </w:r>
      <w:r w:rsidR="008F0250">
        <w:rPr>
          <w:rFonts w:ascii="Times New Roman" w:hAnsi="Times New Roman" w:cs="Times New Roman"/>
          <w:sz w:val="20"/>
          <w:szCs w:val="20"/>
          <w:lang w:val="sr-Cyrl-CS"/>
        </w:rPr>
        <w:t>да се јавља</w:t>
      </w:r>
      <w:r w:rsidR="002B0ADA">
        <w:rPr>
          <w:rFonts w:ascii="Times New Roman" w:hAnsi="Times New Roman" w:cs="Times New Roman"/>
          <w:sz w:val="20"/>
          <w:szCs w:val="20"/>
          <w:lang w:val="sr-Cyrl-CS"/>
        </w:rPr>
        <w:t xml:space="preserve"> код великог броја пацијената</w:t>
      </w:r>
      <w:r w:rsidR="005E5FA6">
        <w:rPr>
          <w:rFonts w:ascii="Times New Roman" w:hAnsi="Times New Roman" w:cs="Times New Roman"/>
          <w:sz w:val="20"/>
          <w:szCs w:val="20"/>
          <w:lang w:val="sr-Cyrl-CS"/>
        </w:rPr>
        <w:t>. То је готово свакодневан проблем с којим се клиничари срећу у пракси. Дентинска хиперосјетљивост најчешће се де</w:t>
      </w:r>
      <w:r w:rsidR="00D0582B">
        <w:rPr>
          <w:rFonts w:ascii="Times New Roman" w:hAnsi="Times New Roman" w:cs="Times New Roman"/>
          <w:sz w:val="20"/>
          <w:szCs w:val="20"/>
          <w:lang w:val="sr-Cyrl-CS"/>
        </w:rPr>
        <w:t>ф</w:t>
      </w:r>
      <w:r w:rsidR="005E5FA6">
        <w:rPr>
          <w:rFonts w:ascii="Times New Roman" w:hAnsi="Times New Roman" w:cs="Times New Roman"/>
          <w:sz w:val="20"/>
          <w:szCs w:val="20"/>
          <w:lang w:val="sr-Cyrl-CS"/>
        </w:rPr>
        <w:t>инише као претјерана осјетљивост</w:t>
      </w:r>
      <w:r w:rsidR="00062608">
        <w:rPr>
          <w:rFonts w:ascii="Times New Roman" w:hAnsi="Times New Roman" w:cs="Times New Roman"/>
          <w:sz w:val="20"/>
          <w:szCs w:val="20"/>
          <w:lang w:val="sr-Cyrl-CS"/>
        </w:rPr>
        <w:t xml:space="preserve"> експонираног дентина на различите подражаје. Бол се јавља у подручју експонираног дентина као типични одговор на хемијске, термичке, осмотске и тактилне подражаје.Та врста боли настаје брзо,</w:t>
      </w:r>
      <w:r w:rsidR="004745F3">
        <w:rPr>
          <w:rFonts w:ascii="Times New Roman" w:hAnsi="Times New Roman" w:cs="Times New Roman"/>
          <w:sz w:val="20"/>
          <w:szCs w:val="20"/>
          <w:lang w:val="sr-Cyrl-CS"/>
        </w:rPr>
        <w:t xml:space="preserve"> </w:t>
      </w:r>
      <w:r w:rsidR="00062608">
        <w:rPr>
          <w:rFonts w:ascii="Times New Roman" w:hAnsi="Times New Roman" w:cs="Times New Roman"/>
          <w:sz w:val="20"/>
          <w:szCs w:val="20"/>
          <w:lang w:val="sr-Cyrl-CS"/>
        </w:rPr>
        <w:t>оштра је по карактеру и кратко траје. Понекад та врста боли може трајати као тупа сензација и дуж</w:t>
      </w:r>
      <w:r w:rsidR="00866E41">
        <w:rPr>
          <w:rFonts w:ascii="Times New Roman" w:hAnsi="Times New Roman" w:cs="Times New Roman"/>
          <w:sz w:val="20"/>
          <w:szCs w:val="20"/>
          <w:lang w:val="sr-Cyrl-CS"/>
        </w:rPr>
        <w:t>е вријеме. Осим што узрокује нела</w:t>
      </w:r>
      <w:r w:rsidR="00062608">
        <w:rPr>
          <w:rFonts w:ascii="Times New Roman" w:hAnsi="Times New Roman" w:cs="Times New Roman"/>
          <w:sz w:val="20"/>
          <w:szCs w:val="20"/>
          <w:lang w:val="sr-Cyrl-CS"/>
        </w:rPr>
        <w:t xml:space="preserve">году пацијенту, </w:t>
      </w:r>
      <w:r w:rsidR="004745F3">
        <w:rPr>
          <w:rFonts w:ascii="Times New Roman" w:hAnsi="Times New Roman" w:cs="Times New Roman"/>
          <w:sz w:val="20"/>
          <w:szCs w:val="20"/>
          <w:lang w:val="sr-Cyrl-CS"/>
        </w:rPr>
        <w:t xml:space="preserve"> </w:t>
      </w:r>
      <w:r w:rsidR="00062608">
        <w:rPr>
          <w:rFonts w:ascii="Times New Roman" w:hAnsi="Times New Roman" w:cs="Times New Roman"/>
          <w:sz w:val="20"/>
          <w:szCs w:val="20"/>
          <w:lang w:val="sr-Cyrl-CS"/>
        </w:rPr>
        <w:t>дентинска преос</w:t>
      </w:r>
      <w:r w:rsidR="00F80BD6">
        <w:rPr>
          <w:rFonts w:ascii="Times New Roman" w:hAnsi="Times New Roman" w:cs="Times New Roman"/>
          <w:sz w:val="20"/>
          <w:szCs w:val="20"/>
          <w:lang w:val="sr-Cyrl-CS"/>
        </w:rPr>
        <w:t xml:space="preserve">јетљивост представља проблем и </w:t>
      </w:r>
      <w:r w:rsidR="00062608">
        <w:rPr>
          <w:rFonts w:ascii="Times New Roman" w:hAnsi="Times New Roman" w:cs="Times New Roman"/>
          <w:sz w:val="20"/>
          <w:szCs w:val="20"/>
          <w:lang w:val="sr-Cyrl-CS"/>
        </w:rPr>
        <w:t>за стоматол</w:t>
      </w:r>
      <w:r w:rsidR="00866E41">
        <w:rPr>
          <w:rFonts w:ascii="Times New Roman" w:hAnsi="Times New Roman" w:cs="Times New Roman"/>
          <w:sz w:val="20"/>
          <w:szCs w:val="20"/>
          <w:lang w:val="sr-Cyrl-CS"/>
        </w:rPr>
        <w:t>ога који је тешко дијагностикује</w:t>
      </w:r>
      <w:r w:rsidR="00062608">
        <w:rPr>
          <w:rFonts w:ascii="Times New Roman" w:hAnsi="Times New Roman" w:cs="Times New Roman"/>
          <w:sz w:val="20"/>
          <w:szCs w:val="20"/>
          <w:lang w:val="sr-Cyrl-CS"/>
        </w:rPr>
        <w:t xml:space="preserve"> и лијечи с обзиром да је то изузетно сложен физиолошки механизам.</w:t>
      </w:r>
      <w:r w:rsidR="00F80BD6">
        <w:rPr>
          <w:rFonts w:ascii="Times New Roman" w:hAnsi="Times New Roman" w:cs="Times New Roman"/>
          <w:sz w:val="20"/>
          <w:szCs w:val="20"/>
          <w:lang w:val="sr-Cyrl-CS"/>
        </w:rPr>
        <w:t xml:space="preserve"> У терапији дентинске хиперосјетљивости користе се разни препарати који имају за циљ десензибилизацију дентина путем затварања дентинских тубула или смањења ексцитабилности живаца. Професионално најкориштенији препарати су флуори</w:t>
      </w:r>
      <w:r w:rsidR="005A54DB">
        <w:rPr>
          <w:rFonts w:ascii="Times New Roman" w:hAnsi="Times New Roman" w:cs="Times New Roman"/>
          <w:sz w:val="20"/>
          <w:szCs w:val="20"/>
          <w:lang w:val="sr-Cyrl-CS"/>
        </w:rPr>
        <w:t>ди</w:t>
      </w:r>
      <w:r w:rsidR="004745F3">
        <w:rPr>
          <w:rFonts w:ascii="Times New Roman" w:hAnsi="Times New Roman" w:cs="Times New Roman"/>
          <w:sz w:val="20"/>
          <w:szCs w:val="20"/>
          <w:lang w:val="sr-Cyrl-CS"/>
        </w:rPr>
        <w:t>. П</w:t>
      </w:r>
      <w:r w:rsidR="005A54DB">
        <w:rPr>
          <w:rFonts w:ascii="Times New Roman" w:hAnsi="Times New Roman" w:cs="Times New Roman"/>
          <w:sz w:val="20"/>
          <w:szCs w:val="20"/>
          <w:lang w:val="sr-Cyrl-CS"/>
        </w:rPr>
        <w:t>осебан проблем</w:t>
      </w:r>
      <w:r w:rsidR="00D0582B">
        <w:rPr>
          <w:rFonts w:ascii="Times New Roman" w:hAnsi="Times New Roman" w:cs="Times New Roman"/>
          <w:sz w:val="20"/>
          <w:szCs w:val="20"/>
          <w:lang w:val="sr-Cyrl-CS"/>
        </w:rPr>
        <w:t xml:space="preserve"> представља терапија дентинске </w:t>
      </w:r>
      <w:r w:rsidR="00F80BD6">
        <w:rPr>
          <w:rFonts w:ascii="Times New Roman" w:hAnsi="Times New Roman" w:cs="Times New Roman"/>
          <w:sz w:val="20"/>
          <w:szCs w:val="20"/>
          <w:lang w:val="sr-Cyrl-CS"/>
        </w:rPr>
        <w:t>хиперосјетљивост</w:t>
      </w:r>
      <w:r w:rsidR="00D0582B">
        <w:rPr>
          <w:rFonts w:ascii="Times New Roman" w:hAnsi="Times New Roman" w:cs="Times New Roman"/>
          <w:sz w:val="20"/>
          <w:szCs w:val="20"/>
          <w:lang w:val="sr-Cyrl-CS"/>
        </w:rPr>
        <w:t xml:space="preserve">и </w:t>
      </w:r>
      <w:r w:rsidR="004745F3">
        <w:rPr>
          <w:rFonts w:ascii="Times New Roman" w:hAnsi="Times New Roman" w:cs="Times New Roman"/>
          <w:sz w:val="20"/>
          <w:szCs w:val="20"/>
          <w:lang w:val="sr-Cyrl-CS"/>
        </w:rPr>
        <w:t>локализоване</w:t>
      </w:r>
      <w:r w:rsidR="00F80BD6">
        <w:rPr>
          <w:rFonts w:ascii="Times New Roman" w:hAnsi="Times New Roman" w:cs="Times New Roman"/>
          <w:sz w:val="20"/>
          <w:szCs w:val="20"/>
          <w:lang w:val="sr-Cyrl-CS"/>
        </w:rPr>
        <w:t xml:space="preserve"> на апроксималним површинама зуба с обзиром д</w:t>
      </w:r>
      <w:r w:rsidR="00866E41">
        <w:rPr>
          <w:rFonts w:ascii="Times New Roman" w:hAnsi="Times New Roman" w:cs="Times New Roman"/>
          <w:sz w:val="20"/>
          <w:szCs w:val="20"/>
          <w:lang w:val="sr-Cyrl-CS"/>
        </w:rPr>
        <w:t>а су интердентални простори теже</w:t>
      </w:r>
      <w:r w:rsidR="00F80BD6">
        <w:rPr>
          <w:rFonts w:ascii="Times New Roman" w:hAnsi="Times New Roman" w:cs="Times New Roman"/>
          <w:sz w:val="20"/>
          <w:szCs w:val="20"/>
          <w:lang w:val="sr-Cyrl-CS"/>
        </w:rPr>
        <w:t xml:space="preserve"> доступни за локалну апликацију препарата. </w:t>
      </w:r>
      <w:r w:rsidR="007B01F8">
        <w:rPr>
          <w:rFonts w:ascii="Times New Roman" w:hAnsi="Times New Roman" w:cs="Times New Roman"/>
          <w:sz w:val="20"/>
          <w:szCs w:val="20"/>
          <w:lang w:val="sr-Cyrl-CS"/>
        </w:rPr>
        <w:t xml:space="preserve">Недавно је представљен нови производ </w:t>
      </w:r>
      <w:r w:rsidR="007B01F8">
        <w:rPr>
          <w:rFonts w:ascii="Times New Roman" w:hAnsi="Times New Roman" w:cs="Times New Roman"/>
          <w:sz w:val="20"/>
          <w:szCs w:val="20"/>
          <w:lang w:val="sr-Latn-CS"/>
        </w:rPr>
        <w:t>T</w:t>
      </w:r>
      <w:r w:rsidR="008F0250">
        <w:rPr>
          <w:rFonts w:ascii="Times New Roman" w:hAnsi="Times New Roman" w:cs="Times New Roman"/>
          <w:sz w:val="20"/>
          <w:szCs w:val="20"/>
          <w:lang w:val="sr-Latn-CS"/>
        </w:rPr>
        <w:t>ePe Interdental Gel</w:t>
      </w:r>
      <w:r w:rsidR="007B01F8">
        <w:rPr>
          <w:rFonts w:ascii="Times New Roman" w:hAnsi="Times New Roman" w:cs="Times New Roman"/>
          <w:sz w:val="20"/>
          <w:szCs w:val="20"/>
          <w:lang w:val="sr-Latn-CS"/>
        </w:rPr>
        <w:t>®</w:t>
      </w:r>
      <w:r w:rsidR="007B01F8">
        <w:rPr>
          <w:rFonts w:ascii="Times New Roman" w:hAnsi="Times New Roman" w:cs="Times New Roman"/>
          <w:sz w:val="20"/>
          <w:szCs w:val="20"/>
          <w:lang w:val="sr-Cyrl-CS"/>
        </w:rPr>
        <w:t xml:space="preserve"> чија гел форма у комбинацији са интерденталним четкицама олакшава</w:t>
      </w:r>
      <w:r w:rsidR="008F0250">
        <w:rPr>
          <w:rFonts w:ascii="Times New Roman" w:hAnsi="Times New Roman" w:cs="Times New Roman"/>
          <w:sz w:val="20"/>
          <w:szCs w:val="20"/>
          <w:lang w:val="sr-Cyrl-CS"/>
        </w:rPr>
        <w:t xml:space="preserve"> </w:t>
      </w:r>
      <w:r w:rsidR="007B01F8">
        <w:rPr>
          <w:rFonts w:ascii="Times New Roman" w:hAnsi="Times New Roman" w:cs="Times New Roman"/>
          <w:sz w:val="20"/>
          <w:szCs w:val="20"/>
          <w:lang w:val="sr-Cyrl-CS"/>
        </w:rPr>
        <w:t>апликацију препарата у ризична подручја и расподјелу флуорида у зонама са повећаним ризиком. Циљ ове научне студије је да у клиничким условима испита утицај Те</w:t>
      </w:r>
      <w:r w:rsidR="008F0250">
        <w:rPr>
          <w:rFonts w:ascii="Times New Roman" w:hAnsi="Times New Roman" w:cs="Times New Roman"/>
          <w:sz w:val="20"/>
          <w:szCs w:val="20"/>
          <w:lang w:val="sr-Latn-CS"/>
        </w:rPr>
        <w:t>Pe Interdental Gel</w:t>
      </w:r>
      <w:r w:rsidR="007B01F8">
        <w:rPr>
          <w:rFonts w:ascii="Times New Roman" w:hAnsi="Times New Roman" w:cs="Times New Roman"/>
          <w:sz w:val="20"/>
          <w:szCs w:val="20"/>
          <w:lang w:val="sr-Latn-CS"/>
        </w:rPr>
        <w:t xml:space="preserve">® </w:t>
      </w:r>
      <w:r w:rsidR="005A54DB">
        <w:rPr>
          <w:rFonts w:ascii="Times New Roman" w:hAnsi="Times New Roman" w:cs="Times New Roman"/>
          <w:sz w:val="20"/>
          <w:szCs w:val="20"/>
          <w:lang w:val="sr-Cyrl-CS"/>
        </w:rPr>
        <w:t>на интердентално</w:t>
      </w:r>
      <w:r w:rsidR="005A54DB">
        <w:rPr>
          <w:rFonts w:ascii="Times New Roman" w:hAnsi="Times New Roman" w:cs="Times New Roman"/>
          <w:sz w:val="20"/>
          <w:szCs w:val="20"/>
        </w:rPr>
        <w:t xml:space="preserve"> </w:t>
      </w:r>
      <w:r w:rsidR="007B01F8">
        <w:rPr>
          <w:rFonts w:ascii="Times New Roman" w:hAnsi="Times New Roman" w:cs="Times New Roman"/>
          <w:sz w:val="20"/>
          <w:szCs w:val="20"/>
          <w:lang w:val="sr-Cyrl-CS"/>
        </w:rPr>
        <w:t xml:space="preserve">локализовану </w:t>
      </w:r>
      <w:r w:rsidR="005A54DB">
        <w:rPr>
          <w:rFonts w:ascii="Times New Roman" w:hAnsi="Times New Roman" w:cs="Times New Roman"/>
          <w:sz w:val="20"/>
          <w:szCs w:val="20"/>
          <w:lang w:val="sr-Cyrl-CS"/>
        </w:rPr>
        <w:t>дентинску хиперосјетљивост</w:t>
      </w:r>
      <w:r w:rsidR="005A54DB">
        <w:rPr>
          <w:rFonts w:ascii="Times New Roman" w:hAnsi="Times New Roman" w:cs="Times New Roman"/>
          <w:sz w:val="20"/>
          <w:szCs w:val="20"/>
        </w:rPr>
        <w:t xml:space="preserve"> </w:t>
      </w:r>
      <w:r w:rsidR="004745F3">
        <w:rPr>
          <w:rFonts w:ascii="Times New Roman" w:hAnsi="Times New Roman" w:cs="Times New Roman"/>
          <w:sz w:val="20"/>
          <w:szCs w:val="20"/>
          <w:lang w:val="sr-Cyrl-CS"/>
        </w:rPr>
        <w:t>мјерењем</w:t>
      </w:r>
      <w:r w:rsidR="007B01F8">
        <w:rPr>
          <w:rFonts w:ascii="Times New Roman" w:hAnsi="Times New Roman" w:cs="Times New Roman"/>
          <w:sz w:val="20"/>
          <w:szCs w:val="20"/>
          <w:lang w:val="sr-Cyrl-CS"/>
        </w:rPr>
        <w:t xml:space="preserve"> субјективног параметр</w:t>
      </w:r>
      <w:r w:rsidR="004745F3">
        <w:rPr>
          <w:rFonts w:ascii="Times New Roman" w:hAnsi="Times New Roman" w:cs="Times New Roman"/>
          <w:sz w:val="20"/>
          <w:szCs w:val="20"/>
          <w:lang w:val="sr-Cyrl-CS"/>
        </w:rPr>
        <w:t xml:space="preserve">а боли (осјетљивост) оцјењиване </w:t>
      </w:r>
      <w:r w:rsidR="007B01F8">
        <w:rPr>
          <w:rFonts w:ascii="Times New Roman" w:hAnsi="Times New Roman" w:cs="Times New Roman"/>
          <w:sz w:val="20"/>
          <w:szCs w:val="20"/>
          <w:lang w:val="sr-Cyrl-CS"/>
        </w:rPr>
        <w:t>на основу визуелно-аналогне скале (</w:t>
      </w:r>
      <w:r w:rsidR="007B01F8">
        <w:rPr>
          <w:rFonts w:ascii="Times New Roman" w:hAnsi="Times New Roman" w:cs="Times New Roman"/>
          <w:sz w:val="20"/>
          <w:szCs w:val="20"/>
          <w:lang w:val="sr-Latn-CS"/>
        </w:rPr>
        <w:t>VAS-Visual analogue scale</w:t>
      </w:r>
      <w:r w:rsidR="007B01F8">
        <w:rPr>
          <w:rFonts w:ascii="Times New Roman" w:hAnsi="Times New Roman" w:cs="Times New Roman"/>
          <w:sz w:val="20"/>
          <w:szCs w:val="20"/>
          <w:lang w:val="sr-Cyrl-CS"/>
        </w:rPr>
        <w:t>).</w:t>
      </w:r>
    </w:p>
    <w:p w:rsidR="00EC19A7" w:rsidRDefault="00EC19A7" w:rsidP="005A54DB">
      <w:pPr>
        <w:spacing w:after="120" w:line="240" w:lineRule="auto"/>
        <w:ind w:left="720" w:right="720"/>
        <w:jc w:val="both"/>
        <w:rPr>
          <w:rFonts w:ascii="Times New Roman" w:hAnsi="Times New Roman" w:cs="Times New Roman"/>
          <w:sz w:val="20"/>
          <w:szCs w:val="20"/>
          <w:lang w:val="sr-Latn-CS"/>
        </w:rPr>
      </w:pPr>
    </w:p>
    <w:p w:rsidR="00EC19A7" w:rsidRPr="00EC19A7" w:rsidRDefault="00EC19A7" w:rsidP="005A54DB">
      <w:pPr>
        <w:spacing w:after="120" w:line="240" w:lineRule="auto"/>
        <w:ind w:left="720" w:right="720"/>
        <w:jc w:val="both"/>
        <w:rPr>
          <w:rFonts w:ascii="Times New Roman" w:hAnsi="Times New Roman" w:cs="Times New Roman"/>
          <w:sz w:val="20"/>
          <w:szCs w:val="20"/>
          <w:lang w:val="sr-Latn-CS"/>
        </w:rPr>
      </w:pPr>
      <w:r w:rsidRPr="00EC19A7">
        <w:rPr>
          <w:rFonts w:ascii="Times New Roman" w:hAnsi="Times New Roman" w:cs="Times New Roman"/>
          <w:b/>
          <w:sz w:val="20"/>
          <w:szCs w:val="20"/>
          <w:lang w:val="sr-Latn-CS"/>
        </w:rPr>
        <w:t>K</w:t>
      </w:r>
      <w:r w:rsidRPr="00EC19A7">
        <w:rPr>
          <w:rFonts w:ascii="Times New Roman" w:hAnsi="Times New Roman" w:cs="Times New Roman"/>
          <w:b/>
          <w:sz w:val="20"/>
          <w:szCs w:val="20"/>
          <w:lang w:val="sr-Cyrl-CS"/>
        </w:rPr>
        <w:t>ључне ријечи</w:t>
      </w:r>
      <w:r>
        <w:rPr>
          <w:rFonts w:ascii="Times New Roman" w:hAnsi="Times New Roman" w:cs="Times New Roman"/>
          <w:sz w:val="20"/>
          <w:szCs w:val="20"/>
          <w:lang w:val="sr-Cyrl-CS"/>
        </w:rPr>
        <w:t xml:space="preserve">: дентинска хиперосјетљивост, флуориди, </w:t>
      </w:r>
      <w:r>
        <w:rPr>
          <w:rFonts w:ascii="Times New Roman" w:hAnsi="Times New Roman" w:cs="Times New Roman"/>
          <w:sz w:val="20"/>
          <w:szCs w:val="20"/>
          <w:lang w:val="sr-Latn-CS"/>
        </w:rPr>
        <w:t>TePe Interdental Gel®</w:t>
      </w:r>
    </w:p>
    <w:p w:rsidR="00FD30C6" w:rsidRDefault="00FD30C6" w:rsidP="005A54DB">
      <w:pPr>
        <w:jc w:val="both"/>
        <w:rPr>
          <w:rFonts w:ascii="Times New Roman" w:hAnsi="Times New Roman" w:cs="Times New Roman"/>
          <w:sz w:val="28"/>
          <w:szCs w:val="28"/>
          <w:vertAlign w:val="superscript"/>
          <w:lang w:val="sr-Cyrl-CS"/>
        </w:rPr>
      </w:pPr>
    </w:p>
    <w:p w:rsidR="00294E02" w:rsidRDefault="00294E02" w:rsidP="00FD30C6">
      <w:pPr>
        <w:rPr>
          <w:rFonts w:ascii="Times New Roman" w:hAnsi="Times New Roman" w:cs="Times New Roman"/>
          <w:sz w:val="28"/>
          <w:szCs w:val="28"/>
          <w:vertAlign w:val="superscript"/>
          <w:lang w:val="sr-Cyrl-CS"/>
        </w:rPr>
      </w:pPr>
    </w:p>
    <w:p w:rsidR="00294E02" w:rsidRDefault="004D7F3E" w:rsidP="005A54DB">
      <w:pPr>
        <w:ind w:left="720" w:right="720"/>
        <w:jc w:val="both"/>
        <w:rPr>
          <w:rFonts w:ascii="Times New Roman" w:hAnsi="Times New Roman" w:cs="Times New Roman"/>
          <w:sz w:val="20"/>
          <w:szCs w:val="20"/>
        </w:rPr>
      </w:pPr>
      <w:r>
        <w:rPr>
          <w:rFonts w:ascii="Times New Roman" w:hAnsi="Times New Roman" w:cs="Times New Roman"/>
          <w:b/>
          <w:sz w:val="20"/>
          <w:szCs w:val="20"/>
          <w:lang w:val="sr-Cyrl-CS"/>
        </w:rPr>
        <w:lastRenderedPageBreak/>
        <w:t xml:space="preserve">          </w:t>
      </w:r>
      <w:r w:rsidR="00881CCB" w:rsidRPr="00881CCB">
        <w:rPr>
          <w:rFonts w:ascii="Times New Roman" w:hAnsi="Times New Roman" w:cs="Times New Roman"/>
          <w:b/>
          <w:sz w:val="20"/>
          <w:szCs w:val="20"/>
        </w:rPr>
        <w:t>Abstract</w:t>
      </w:r>
      <w:r w:rsidR="00881CCB" w:rsidRPr="00881CCB">
        <w:rPr>
          <w:rFonts w:ascii="Times New Roman" w:hAnsi="Times New Roman" w:cs="Times New Roman"/>
          <w:sz w:val="20"/>
          <w:szCs w:val="20"/>
        </w:rPr>
        <w:t xml:space="preserve">: </w:t>
      </w:r>
      <w:r w:rsidR="00294E02" w:rsidRPr="00881CCB">
        <w:rPr>
          <w:rFonts w:ascii="Times New Roman" w:hAnsi="Times New Roman" w:cs="Times New Roman"/>
          <w:sz w:val="20"/>
          <w:szCs w:val="20"/>
        </w:rPr>
        <w:t>Dentinal hypersensitiv</w:t>
      </w:r>
      <w:r>
        <w:rPr>
          <w:rFonts w:ascii="Times New Roman" w:hAnsi="Times New Roman" w:cs="Times New Roman"/>
          <w:sz w:val="20"/>
          <w:szCs w:val="20"/>
        </w:rPr>
        <w:t>ity is an important sociomedic</w:t>
      </w:r>
      <w:r w:rsidR="00294E02" w:rsidRPr="00881CCB">
        <w:rPr>
          <w:rFonts w:ascii="Times New Roman" w:hAnsi="Times New Roman" w:cs="Times New Roman"/>
          <w:sz w:val="20"/>
          <w:szCs w:val="20"/>
        </w:rPr>
        <w:t xml:space="preserve">al problem, as it occurs in many patients. It is almost an everyday problem for clinicians encountered in practice. Dentin hypersensitivity is usually defined as excessive sensitivity of the exposed dentin to different stimuli. The pain occurs in the area of </w:t>
      </w:r>
      <w:r w:rsidR="00294E02" w:rsidRPr="00881CCB">
        <w:rPr>
          <w:rFonts w:ascii="Times New Roman" w:hAnsi="Cambria Math" w:cs="Times New Roman"/>
          <w:sz w:val="20"/>
          <w:szCs w:val="20"/>
        </w:rPr>
        <w:t>​​</w:t>
      </w:r>
      <w:r w:rsidR="00294E02" w:rsidRPr="00881CCB">
        <w:rPr>
          <w:rFonts w:ascii="Times New Roman" w:hAnsi="Times New Roman" w:cs="Times New Roman"/>
          <w:sz w:val="20"/>
          <w:szCs w:val="20"/>
        </w:rPr>
        <w:t>exposed dentin as a typical response to chemical, therma</w:t>
      </w:r>
      <w:r>
        <w:rPr>
          <w:rFonts w:ascii="Times New Roman" w:hAnsi="Times New Roman" w:cs="Times New Roman"/>
          <w:sz w:val="20"/>
          <w:szCs w:val="20"/>
        </w:rPr>
        <w:t>l, osmotic and t</w:t>
      </w:r>
      <w:r>
        <w:rPr>
          <w:rFonts w:ascii="Times New Roman" w:hAnsi="Times New Roman" w:cs="Times New Roman"/>
          <w:sz w:val="20"/>
          <w:szCs w:val="20"/>
          <w:lang w:val="sr-Cyrl-CS"/>
        </w:rPr>
        <w:t>а</w:t>
      </w:r>
      <w:r w:rsidR="008F0250">
        <w:rPr>
          <w:rFonts w:ascii="Times New Roman" w:hAnsi="Times New Roman" w:cs="Times New Roman"/>
          <w:sz w:val="20"/>
          <w:szCs w:val="20"/>
        </w:rPr>
        <w:t>ctile stimuli</w:t>
      </w:r>
      <w:r>
        <w:rPr>
          <w:rFonts w:ascii="Times New Roman" w:hAnsi="Times New Roman" w:cs="Times New Roman"/>
          <w:sz w:val="20"/>
          <w:szCs w:val="20"/>
        </w:rPr>
        <w:t>.T</w:t>
      </w:r>
      <w:r>
        <w:rPr>
          <w:rFonts w:ascii="Times New Roman" w:hAnsi="Times New Roman" w:cs="Times New Roman"/>
          <w:sz w:val="20"/>
          <w:szCs w:val="20"/>
          <w:lang w:val="sr-Latn-CS"/>
        </w:rPr>
        <w:t>hat</w:t>
      </w:r>
      <w:r w:rsidR="00294E02" w:rsidRPr="00881CCB">
        <w:rPr>
          <w:rFonts w:ascii="Times New Roman" w:hAnsi="Times New Roman" w:cs="Times New Roman"/>
          <w:sz w:val="20"/>
          <w:szCs w:val="20"/>
        </w:rPr>
        <w:t xml:space="preserve"> kind of p</w:t>
      </w:r>
      <w:r w:rsidR="00D0582B">
        <w:rPr>
          <w:rFonts w:ascii="Times New Roman" w:hAnsi="Times New Roman" w:cs="Times New Roman"/>
          <w:sz w:val="20"/>
          <w:szCs w:val="20"/>
        </w:rPr>
        <w:t xml:space="preserve">ain occurs rapidly, is severe </w:t>
      </w:r>
      <w:r w:rsidR="00D0582B">
        <w:rPr>
          <w:rFonts w:ascii="Times New Roman" w:hAnsi="Times New Roman" w:cs="Times New Roman"/>
          <w:sz w:val="20"/>
          <w:szCs w:val="20"/>
          <w:lang w:val="sr-Latn-CS"/>
        </w:rPr>
        <w:t>by</w:t>
      </w:r>
      <w:r w:rsidR="00294E02" w:rsidRPr="00881CCB">
        <w:rPr>
          <w:rFonts w:ascii="Times New Roman" w:hAnsi="Times New Roman" w:cs="Times New Roman"/>
          <w:sz w:val="20"/>
          <w:szCs w:val="20"/>
        </w:rPr>
        <w:t xml:space="preserve"> nature and of short duration. Sometimes this kind of pain can last as dull sensations and for a long time. Besides causing discomfort to the patient, dentin hypersensitivity is a problem for a dentist who is difficult to diagnose and treat considering that it is an extremely complex physiological mechanism. In the treatment of dentine hypersensitivity </w:t>
      </w:r>
      <w:r w:rsidR="00D0582B">
        <w:rPr>
          <w:rFonts w:ascii="Times New Roman" w:hAnsi="Times New Roman" w:cs="Times New Roman"/>
          <w:sz w:val="20"/>
          <w:szCs w:val="20"/>
        </w:rPr>
        <w:t xml:space="preserve">are </w:t>
      </w:r>
      <w:r w:rsidR="00294E02" w:rsidRPr="00881CCB">
        <w:rPr>
          <w:rFonts w:ascii="Times New Roman" w:hAnsi="Times New Roman" w:cs="Times New Roman"/>
          <w:sz w:val="20"/>
          <w:szCs w:val="20"/>
        </w:rPr>
        <w:t>use</w:t>
      </w:r>
      <w:r w:rsidR="00D0582B">
        <w:rPr>
          <w:rFonts w:ascii="Times New Roman" w:hAnsi="Times New Roman" w:cs="Times New Roman"/>
          <w:sz w:val="20"/>
          <w:szCs w:val="20"/>
        </w:rPr>
        <w:t>d</w:t>
      </w:r>
      <w:r w:rsidR="00294E02" w:rsidRPr="00881CCB">
        <w:rPr>
          <w:rFonts w:ascii="Times New Roman" w:hAnsi="Times New Roman" w:cs="Times New Roman"/>
          <w:sz w:val="20"/>
          <w:szCs w:val="20"/>
        </w:rPr>
        <w:t xml:space="preserve"> various preparations th</w:t>
      </w:r>
      <w:r w:rsidR="00D0582B">
        <w:rPr>
          <w:rFonts w:ascii="Times New Roman" w:hAnsi="Times New Roman" w:cs="Times New Roman"/>
          <w:sz w:val="20"/>
          <w:szCs w:val="20"/>
        </w:rPr>
        <w:t>at are intended to desensitise</w:t>
      </w:r>
      <w:r w:rsidR="00294E02" w:rsidRPr="00881CCB">
        <w:rPr>
          <w:rFonts w:ascii="Times New Roman" w:hAnsi="Times New Roman" w:cs="Times New Roman"/>
          <w:sz w:val="20"/>
          <w:szCs w:val="20"/>
        </w:rPr>
        <w:t xml:space="preserve"> dentine through </w:t>
      </w:r>
      <w:r w:rsidR="00D0582B" w:rsidRPr="00881CCB">
        <w:rPr>
          <w:rFonts w:ascii="Times New Roman" w:hAnsi="Times New Roman" w:cs="Times New Roman"/>
          <w:sz w:val="20"/>
          <w:szCs w:val="20"/>
        </w:rPr>
        <w:t xml:space="preserve">closing </w:t>
      </w:r>
      <w:r w:rsidR="00294E02" w:rsidRPr="00881CCB">
        <w:rPr>
          <w:rFonts w:ascii="Times New Roman" w:hAnsi="Times New Roman" w:cs="Times New Roman"/>
          <w:sz w:val="20"/>
          <w:szCs w:val="20"/>
        </w:rPr>
        <w:t>the dentinal tubules or reducing the excitabi</w:t>
      </w:r>
      <w:r>
        <w:rPr>
          <w:rFonts w:ascii="Times New Roman" w:hAnsi="Times New Roman" w:cs="Times New Roman"/>
          <w:sz w:val="20"/>
          <w:szCs w:val="20"/>
        </w:rPr>
        <w:t xml:space="preserve">lity </w:t>
      </w:r>
      <w:r w:rsidR="00294E02" w:rsidRPr="00881CCB">
        <w:rPr>
          <w:rFonts w:ascii="Times New Roman" w:hAnsi="Times New Roman" w:cs="Times New Roman"/>
          <w:sz w:val="20"/>
          <w:szCs w:val="20"/>
        </w:rPr>
        <w:t xml:space="preserve">of </w:t>
      </w:r>
      <w:r>
        <w:rPr>
          <w:rFonts w:ascii="Times New Roman" w:hAnsi="Times New Roman" w:cs="Times New Roman"/>
          <w:sz w:val="20"/>
          <w:szCs w:val="20"/>
        </w:rPr>
        <w:t xml:space="preserve"> </w:t>
      </w:r>
      <w:r w:rsidR="00294E02" w:rsidRPr="00881CCB">
        <w:rPr>
          <w:rFonts w:ascii="Times New Roman" w:hAnsi="Times New Roman" w:cs="Times New Roman"/>
          <w:sz w:val="20"/>
          <w:szCs w:val="20"/>
        </w:rPr>
        <w:t>nerves. Professionally most widely used drugs are fluoride</w:t>
      </w:r>
      <w:r w:rsidR="00294E02" w:rsidRPr="00881CCB">
        <w:rPr>
          <w:rFonts w:ascii="Times New Roman" w:hAnsi="Times New Roman" w:cs="Times New Roman"/>
          <w:sz w:val="20"/>
          <w:szCs w:val="20"/>
          <w:lang w:val="sr-Cyrl-CS"/>
        </w:rPr>
        <w:t xml:space="preserve">. </w:t>
      </w:r>
      <w:r w:rsidR="00294E02" w:rsidRPr="00881CCB">
        <w:rPr>
          <w:rFonts w:ascii="Times New Roman" w:hAnsi="Times New Roman" w:cs="Times New Roman"/>
          <w:sz w:val="20"/>
          <w:szCs w:val="20"/>
        </w:rPr>
        <w:t>A particular problem is the treatment of denti</w:t>
      </w:r>
      <w:r w:rsidR="00D0582B">
        <w:rPr>
          <w:rFonts w:ascii="Times New Roman" w:hAnsi="Times New Roman" w:cs="Times New Roman"/>
          <w:sz w:val="20"/>
          <w:szCs w:val="20"/>
        </w:rPr>
        <w:t>ne hypersensitivity localized on</w:t>
      </w:r>
      <w:r w:rsidR="00294E02" w:rsidRPr="00881CCB">
        <w:rPr>
          <w:rFonts w:ascii="Times New Roman" w:hAnsi="Times New Roman" w:cs="Times New Roman"/>
          <w:sz w:val="20"/>
          <w:szCs w:val="20"/>
        </w:rPr>
        <w:t xml:space="preserve"> the proximal</w:t>
      </w:r>
      <w:r w:rsidR="00881CCB" w:rsidRPr="00881CCB">
        <w:rPr>
          <w:rFonts w:ascii="Times New Roman" w:hAnsi="Times New Roman" w:cs="Times New Roman"/>
          <w:sz w:val="20"/>
          <w:szCs w:val="20"/>
        </w:rPr>
        <w:t xml:space="preserve"> tooth surfaces with considering that </w:t>
      </w:r>
      <w:r w:rsidR="00294E02" w:rsidRPr="00881CCB">
        <w:rPr>
          <w:rFonts w:ascii="Times New Roman" w:hAnsi="Times New Roman" w:cs="Times New Roman"/>
          <w:sz w:val="20"/>
          <w:szCs w:val="20"/>
        </w:rPr>
        <w:t xml:space="preserve">the interdental spaces </w:t>
      </w:r>
      <w:r w:rsidR="00D0582B">
        <w:rPr>
          <w:rFonts w:ascii="Times New Roman" w:hAnsi="Times New Roman" w:cs="Times New Roman"/>
          <w:sz w:val="20"/>
          <w:szCs w:val="20"/>
        </w:rPr>
        <w:t xml:space="preserve">are </w:t>
      </w:r>
      <w:r w:rsidR="00294E02" w:rsidRPr="00881CCB">
        <w:rPr>
          <w:rFonts w:ascii="Times New Roman" w:hAnsi="Times New Roman" w:cs="Times New Roman"/>
          <w:sz w:val="20"/>
          <w:szCs w:val="20"/>
        </w:rPr>
        <w:t xml:space="preserve">easily accessible for </w:t>
      </w:r>
      <w:r w:rsidR="00FF1C0E">
        <w:rPr>
          <w:rFonts w:ascii="Times New Roman" w:hAnsi="Times New Roman" w:cs="Times New Roman"/>
          <w:sz w:val="20"/>
          <w:szCs w:val="20"/>
        </w:rPr>
        <w:t xml:space="preserve">local application preparation. </w:t>
      </w:r>
      <w:r w:rsidR="00294E02" w:rsidRPr="00881CCB">
        <w:rPr>
          <w:rFonts w:ascii="Times New Roman" w:hAnsi="Times New Roman" w:cs="Times New Roman"/>
          <w:sz w:val="20"/>
          <w:szCs w:val="20"/>
          <w:lang w:val="sr-Latn-CS"/>
        </w:rPr>
        <w:t>R</w:t>
      </w:r>
      <w:r w:rsidR="00294E02" w:rsidRPr="00881CCB">
        <w:rPr>
          <w:rFonts w:ascii="Times New Roman" w:hAnsi="Times New Roman" w:cs="Times New Roman"/>
          <w:sz w:val="20"/>
          <w:szCs w:val="20"/>
        </w:rPr>
        <w:t xml:space="preserve">ecently </w:t>
      </w:r>
      <w:r w:rsidR="00D0582B">
        <w:rPr>
          <w:rFonts w:ascii="Times New Roman" w:hAnsi="Times New Roman" w:cs="Times New Roman"/>
          <w:sz w:val="20"/>
          <w:szCs w:val="20"/>
        </w:rPr>
        <w:t xml:space="preserve">is </w:t>
      </w:r>
      <w:r w:rsidR="00294E02" w:rsidRPr="00881CCB">
        <w:rPr>
          <w:rFonts w:ascii="Times New Roman" w:hAnsi="Times New Roman" w:cs="Times New Roman"/>
          <w:sz w:val="20"/>
          <w:szCs w:val="20"/>
        </w:rPr>
        <w:t>introduced a n</w:t>
      </w:r>
      <w:r>
        <w:rPr>
          <w:rFonts w:ascii="Times New Roman" w:hAnsi="Times New Roman" w:cs="Times New Roman"/>
          <w:sz w:val="20"/>
          <w:szCs w:val="20"/>
        </w:rPr>
        <w:t>ew product Tepe Interdental Gel</w:t>
      </w:r>
      <w:r w:rsidR="00D0582B">
        <w:rPr>
          <w:rFonts w:ascii="Times New Roman" w:hAnsi="Times New Roman" w:cs="Times New Roman"/>
          <w:sz w:val="20"/>
          <w:szCs w:val="20"/>
        </w:rPr>
        <w:t>® which</w:t>
      </w:r>
      <w:r w:rsidR="00294E02" w:rsidRPr="00881CCB">
        <w:rPr>
          <w:rFonts w:ascii="Times New Roman" w:hAnsi="Times New Roman" w:cs="Times New Roman"/>
          <w:sz w:val="20"/>
          <w:szCs w:val="20"/>
        </w:rPr>
        <w:t xml:space="preserve"> gel form in combination with the interdental brush facilitates application of the preparation in the areas of risk and distribution of fluoride in areas with increased risk. The aim of the study </w:t>
      </w:r>
      <w:r w:rsidR="00D0582B">
        <w:rPr>
          <w:rFonts w:ascii="Times New Roman" w:hAnsi="Times New Roman" w:cs="Times New Roman"/>
          <w:sz w:val="20"/>
          <w:szCs w:val="20"/>
        </w:rPr>
        <w:t>was to investigate in</w:t>
      </w:r>
      <w:r w:rsidR="00294E02" w:rsidRPr="00881CCB">
        <w:rPr>
          <w:rFonts w:ascii="Times New Roman" w:hAnsi="Times New Roman" w:cs="Times New Roman"/>
          <w:sz w:val="20"/>
          <w:szCs w:val="20"/>
        </w:rPr>
        <w:t xml:space="preserve"> clinical conditions </w:t>
      </w:r>
      <w:r w:rsidR="00D0582B">
        <w:rPr>
          <w:rFonts w:ascii="Times New Roman" w:hAnsi="Times New Roman" w:cs="Times New Roman"/>
          <w:sz w:val="20"/>
          <w:szCs w:val="20"/>
        </w:rPr>
        <w:t xml:space="preserve">the effects of </w:t>
      </w:r>
      <w:r w:rsidR="00294E02" w:rsidRPr="00881CCB">
        <w:rPr>
          <w:rFonts w:ascii="Times New Roman" w:hAnsi="Times New Roman" w:cs="Times New Roman"/>
          <w:sz w:val="20"/>
          <w:szCs w:val="20"/>
        </w:rPr>
        <w:t>Tep</w:t>
      </w:r>
      <w:r w:rsidR="008F0250">
        <w:rPr>
          <w:rFonts w:ascii="Times New Roman" w:hAnsi="Times New Roman" w:cs="Times New Roman"/>
          <w:sz w:val="20"/>
          <w:szCs w:val="20"/>
        </w:rPr>
        <w:t>e Interdental Gel</w:t>
      </w:r>
      <w:r w:rsidR="00294E02" w:rsidRPr="00881CCB">
        <w:rPr>
          <w:rFonts w:ascii="Times New Roman" w:hAnsi="Times New Roman" w:cs="Times New Roman"/>
          <w:sz w:val="20"/>
          <w:szCs w:val="20"/>
        </w:rPr>
        <w:t xml:space="preserve">® </w:t>
      </w:r>
      <w:r w:rsidR="00D0582B">
        <w:rPr>
          <w:rFonts w:ascii="Times New Roman" w:hAnsi="Times New Roman" w:cs="Times New Roman"/>
          <w:sz w:val="20"/>
          <w:szCs w:val="20"/>
        </w:rPr>
        <w:t xml:space="preserve">on </w:t>
      </w:r>
      <w:r w:rsidR="00294E02" w:rsidRPr="00881CCB">
        <w:rPr>
          <w:rFonts w:ascii="Times New Roman" w:hAnsi="Times New Roman" w:cs="Times New Roman"/>
          <w:sz w:val="20"/>
          <w:szCs w:val="20"/>
        </w:rPr>
        <w:t>the interdental localized dentin hypersensitivity by measuring the subjective pain parameters (sensitivity) evaluated on the basis of a visual analog scale (VAS-visual analogue scale).</w:t>
      </w:r>
    </w:p>
    <w:p w:rsidR="00881CCB" w:rsidRPr="00881CCB" w:rsidRDefault="00881CCB" w:rsidP="005A54DB">
      <w:pPr>
        <w:ind w:left="720" w:right="720"/>
        <w:jc w:val="both"/>
        <w:rPr>
          <w:rFonts w:ascii="Times New Roman" w:hAnsi="Times New Roman" w:cs="Times New Roman"/>
          <w:sz w:val="20"/>
          <w:szCs w:val="20"/>
          <w:vertAlign w:val="superscript"/>
          <w:lang w:val="sr-Cyrl-CS"/>
        </w:rPr>
      </w:pPr>
      <w:r w:rsidRPr="00FF1C0E">
        <w:rPr>
          <w:rFonts w:ascii="Times New Roman" w:hAnsi="Times New Roman" w:cs="Times New Roman"/>
          <w:b/>
          <w:sz w:val="20"/>
          <w:szCs w:val="20"/>
        </w:rPr>
        <w:t>Key words</w:t>
      </w:r>
      <w:r>
        <w:rPr>
          <w:rFonts w:ascii="Times New Roman" w:hAnsi="Times New Roman" w:cs="Times New Roman"/>
          <w:sz w:val="20"/>
          <w:szCs w:val="20"/>
        </w:rPr>
        <w:t xml:space="preserve">: dentinal hypersensitivity, fluoride, </w:t>
      </w:r>
      <w:r w:rsidR="008F0250">
        <w:rPr>
          <w:rFonts w:ascii="Times New Roman" w:hAnsi="Times New Roman" w:cs="Times New Roman"/>
          <w:sz w:val="20"/>
          <w:szCs w:val="20"/>
        </w:rPr>
        <w:t>TePe Interdental Gel®</w:t>
      </w:r>
    </w:p>
    <w:sectPr w:rsidR="00881CCB" w:rsidRPr="00881CCB" w:rsidSect="00EC19A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FD30C6"/>
    <w:rsid w:val="00062608"/>
    <w:rsid w:val="0027206E"/>
    <w:rsid w:val="00294E02"/>
    <w:rsid w:val="002B0ADA"/>
    <w:rsid w:val="004745F3"/>
    <w:rsid w:val="004D7F3E"/>
    <w:rsid w:val="005A54DB"/>
    <w:rsid w:val="005E5FA6"/>
    <w:rsid w:val="00704389"/>
    <w:rsid w:val="00740F4C"/>
    <w:rsid w:val="007B01F8"/>
    <w:rsid w:val="007F0667"/>
    <w:rsid w:val="00866E41"/>
    <w:rsid w:val="00881CCB"/>
    <w:rsid w:val="008F0250"/>
    <w:rsid w:val="009A5703"/>
    <w:rsid w:val="00A14DF9"/>
    <w:rsid w:val="00C53D1F"/>
    <w:rsid w:val="00CB2E2C"/>
    <w:rsid w:val="00D0582B"/>
    <w:rsid w:val="00DB48AD"/>
    <w:rsid w:val="00DE1590"/>
    <w:rsid w:val="00E352C0"/>
    <w:rsid w:val="00E40183"/>
    <w:rsid w:val="00E45A9F"/>
    <w:rsid w:val="00EC19A7"/>
    <w:rsid w:val="00F80BD6"/>
    <w:rsid w:val="00FD30C6"/>
    <w:rsid w:val="00FF1C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E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A9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16447-294E-4236-B2AB-332801B35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dc:creator>
  <cp:keywords/>
  <dc:description/>
  <cp:lastModifiedBy>ljilja</cp:lastModifiedBy>
  <cp:revision>13</cp:revision>
  <dcterms:created xsi:type="dcterms:W3CDTF">2015-05-25T15:06:00Z</dcterms:created>
  <dcterms:modified xsi:type="dcterms:W3CDTF">2015-05-31T12:38:00Z</dcterms:modified>
</cp:coreProperties>
</file>