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5242" w:rsidRDefault="0074340C" w:rsidP="0074340C">
      <w:pPr>
        <w:jc w:val="center"/>
        <w:rPr>
          <w:rFonts w:eastAsia="Calibri"/>
          <w:b/>
          <w:snapToGrid/>
          <w:sz w:val="28"/>
          <w:szCs w:val="28"/>
          <w:lang w:val="hr-BA"/>
        </w:rPr>
      </w:pPr>
      <w:r w:rsidRPr="000E0E1F">
        <w:rPr>
          <w:rFonts w:eastAsia="Calibri"/>
          <w:b/>
          <w:snapToGrid/>
          <w:sz w:val="28"/>
          <w:szCs w:val="28"/>
          <w:lang w:val="hr-BA"/>
        </w:rPr>
        <w:t xml:space="preserve">PSIHOAKTIVNI POTENCIJAL UZORAKA </w:t>
      </w:r>
      <w:r w:rsidR="00814F12">
        <w:rPr>
          <w:rFonts w:eastAsia="Calibri"/>
          <w:b/>
          <w:snapToGrid/>
          <w:sz w:val="28"/>
          <w:szCs w:val="28"/>
          <w:lang w:val="hr-BA"/>
        </w:rPr>
        <w:t>MARIHUANE</w:t>
      </w:r>
      <w:r w:rsidRPr="000E0E1F">
        <w:rPr>
          <w:rFonts w:eastAsia="Calibri"/>
          <w:b/>
          <w:snapToGrid/>
          <w:sz w:val="28"/>
          <w:szCs w:val="28"/>
          <w:lang w:val="hr-BA"/>
        </w:rPr>
        <w:t xml:space="preserve"> </w:t>
      </w:r>
    </w:p>
    <w:p w:rsidR="0074340C" w:rsidRPr="000E0E1F" w:rsidRDefault="0074340C" w:rsidP="0074340C">
      <w:pPr>
        <w:jc w:val="center"/>
        <w:rPr>
          <w:rFonts w:eastAsia="Calibri"/>
          <w:b/>
          <w:snapToGrid/>
          <w:sz w:val="28"/>
          <w:szCs w:val="28"/>
          <w:lang w:val="hr-BA"/>
        </w:rPr>
      </w:pPr>
      <w:r w:rsidRPr="000E0E1F">
        <w:rPr>
          <w:rFonts w:eastAsia="Calibri"/>
          <w:b/>
          <w:snapToGrid/>
          <w:sz w:val="28"/>
          <w:szCs w:val="28"/>
          <w:lang w:val="hr-BA"/>
        </w:rPr>
        <w:t>U REPUBLICI SRPSKOJ</w:t>
      </w:r>
      <w:r>
        <w:rPr>
          <w:rFonts w:eastAsia="Calibri"/>
          <w:b/>
          <w:snapToGrid/>
          <w:sz w:val="28"/>
          <w:szCs w:val="28"/>
          <w:lang w:val="hr-BA"/>
        </w:rPr>
        <w:t xml:space="preserve"> </w:t>
      </w:r>
      <w:r w:rsidRPr="000E0E1F">
        <w:rPr>
          <w:rFonts w:eastAsia="Calibri"/>
          <w:b/>
          <w:snapToGrid/>
          <w:sz w:val="28"/>
          <w:szCs w:val="28"/>
          <w:lang w:val="hr-BA"/>
        </w:rPr>
        <w:t xml:space="preserve"> </w:t>
      </w:r>
    </w:p>
    <w:p w:rsidR="00A12585" w:rsidRPr="00B74A23" w:rsidRDefault="00A12585" w:rsidP="00A12585">
      <w:pPr>
        <w:jc w:val="center"/>
        <w:rPr>
          <w:b/>
        </w:rPr>
      </w:pPr>
    </w:p>
    <w:p w:rsidR="00A12585" w:rsidRPr="00805242" w:rsidRDefault="000E0E1F" w:rsidP="00716081">
      <w:pPr>
        <w:jc w:val="center"/>
        <w:rPr>
          <w:lang w:val="pt-BR"/>
        </w:rPr>
      </w:pPr>
      <w:r w:rsidRPr="00E8081B">
        <w:t xml:space="preserve">Mirjana </w:t>
      </w:r>
      <w:r w:rsidRPr="009E2DBC">
        <w:rPr>
          <w:lang w:val="sr-Latn-CS"/>
        </w:rPr>
        <w:t>Dragoljić</w:t>
      </w:r>
      <w:r w:rsidRPr="00336813">
        <w:rPr>
          <w:vertAlign w:val="superscript"/>
          <w:lang w:val="pt-BR"/>
        </w:rPr>
        <w:t xml:space="preserve"> </w:t>
      </w:r>
      <w:r w:rsidR="00A12585" w:rsidRPr="00336813">
        <w:rPr>
          <w:vertAlign w:val="superscript"/>
          <w:lang w:val="pt-BR"/>
        </w:rPr>
        <w:t>1</w:t>
      </w:r>
      <w:r w:rsidR="00805242">
        <w:rPr>
          <w:lang w:val="pt-BR"/>
        </w:rPr>
        <w:t>*</w:t>
      </w:r>
      <w:r w:rsidR="00077B28">
        <w:rPr>
          <w:lang w:val="pt-BR"/>
        </w:rPr>
        <w:t>,</w:t>
      </w:r>
      <w:r w:rsidR="00336813">
        <w:rPr>
          <w:lang w:val="pt-BR"/>
        </w:rPr>
        <w:t xml:space="preserve"> </w:t>
      </w:r>
      <w:r w:rsidR="00805242">
        <w:rPr>
          <w:lang w:val="pt-BR"/>
        </w:rPr>
        <w:t>Branka Rodi</w:t>
      </w:r>
      <w:r w:rsidR="00805242">
        <w:rPr>
          <w:lang w:val="hr-HR"/>
        </w:rPr>
        <w:t>ć-Grabovac</w:t>
      </w:r>
      <w:r w:rsidR="00077B28">
        <w:rPr>
          <w:vertAlign w:val="superscript"/>
          <w:lang w:val="pt-BR"/>
        </w:rPr>
        <w:t>2</w:t>
      </w:r>
      <w:r w:rsidR="00805242">
        <w:rPr>
          <w:lang w:val="pt-BR"/>
        </w:rPr>
        <w:t>, Ljubica Vasiljević</w:t>
      </w:r>
      <w:r w:rsidR="00805242">
        <w:rPr>
          <w:vertAlign w:val="superscript"/>
          <w:lang w:val="pt-BR"/>
        </w:rPr>
        <w:t>3</w:t>
      </w:r>
      <w:r w:rsidR="00805242">
        <w:rPr>
          <w:lang w:val="pt-BR"/>
        </w:rPr>
        <w:t>, Vesna Matić</w:t>
      </w:r>
      <w:r w:rsidR="00805242">
        <w:rPr>
          <w:vertAlign w:val="superscript"/>
          <w:lang w:val="pt-BR"/>
        </w:rPr>
        <w:t>1</w:t>
      </w:r>
      <w:r w:rsidR="00805242">
        <w:rPr>
          <w:lang w:val="pt-BR"/>
        </w:rPr>
        <w:t>, Ljiljana S</w:t>
      </w:r>
      <w:r w:rsidR="00485519">
        <w:rPr>
          <w:lang w:val="pt-BR"/>
        </w:rPr>
        <w:t>imurd</w:t>
      </w:r>
      <w:r w:rsidR="00805242">
        <w:rPr>
          <w:lang w:val="pt-BR"/>
        </w:rPr>
        <w:t>ić</w:t>
      </w:r>
      <w:r w:rsidR="00805242">
        <w:rPr>
          <w:vertAlign w:val="superscript"/>
          <w:lang w:val="pt-BR"/>
        </w:rPr>
        <w:t>1</w:t>
      </w:r>
    </w:p>
    <w:p w:rsidR="00716081" w:rsidRPr="00716081" w:rsidRDefault="00716081" w:rsidP="00716081">
      <w:pPr>
        <w:jc w:val="center"/>
        <w:rPr>
          <w:lang w:val="pt-BR"/>
        </w:rPr>
      </w:pPr>
    </w:p>
    <w:p w:rsidR="00336813" w:rsidRDefault="00A12585" w:rsidP="00A12585">
      <w:pPr>
        <w:jc w:val="center"/>
        <w:rPr>
          <w:lang w:val="pt-BR"/>
        </w:rPr>
      </w:pPr>
      <w:r w:rsidRPr="00336813">
        <w:rPr>
          <w:vertAlign w:val="superscript"/>
          <w:lang w:val="pt-BR"/>
        </w:rPr>
        <w:t>1</w:t>
      </w:r>
      <w:r w:rsidR="000E0E1F" w:rsidRPr="000E0E1F">
        <w:rPr>
          <w:lang w:val="pt-BR"/>
        </w:rPr>
        <w:t>Ministarstvo unutrašnjih poslova Republike Srpske</w:t>
      </w:r>
      <w:r w:rsidR="00A1146F">
        <w:rPr>
          <w:lang w:val="pt-BR"/>
        </w:rPr>
        <w:t>, Banja Luka, dragoljic@blic.net</w:t>
      </w:r>
    </w:p>
    <w:p w:rsidR="00A12585" w:rsidRPr="00336813" w:rsidRDefault="00A12585" w:rsidP="00A12585">
      <w:pPr>
        <w:jc w:val="center"/>
        <w:rPr>
          <w:lang w:val="pt-BR"/>
        </w:rPr>
      </w:pPr>
      <w:r w:rsidRPr="00336813">
        <w:rPr>
          <w:vertAlign w:val="superscript"/>
          <w:lang w:val="pt-BR"/>
        </w:rPr>
        <w:t>2</w:t>
      </w:r>
      <w:r w:rsidR="006021EA">
        <w:rPr>
          <w:lang w:val="pt-BR"/>
        </w:rPr>
        <w:t>Tehološki fakultet u Banja Luci</w:t>
      </w:r>
      <w:r w:rsidRPr="00336813">
        <w:rPr>
          <w:lang w:val="pt-BR"/>
        </w:rPr>
        <w:t xml:space="preserve">, </w:t>
      </w:r>
      <w:r w:rsidR="00A1146F">
        <w:rPr>
          <w:lang w:val="pt-BR"/>
        </w:rPr>
        <w:t>brankarg@blic.net</w:t>
      </w:r>
    </w:p>
    <w:p w:rsidR="00805242" w:rsidRPr="00336813" w:rsidRDefault="00805242" w:rsidP="00805242">
      <w:pPr>
        <w:jc w:val="center"/>
        <w:rPr>
          <w:lang w:val="pt-BR"/>
        </w:rPr>
      </w:pPr>
      <w:r>
        <w:rPr>
          <w:vertAlign w:val="superscript"/>
          <w:lang w:val="pt-BR"/>
        </w:rPr>
        <w:t>3</w:t>
      </w:r>
      <w:r w:rsidR="006021EA">
        <w:rPr>
          <w:lang w:val="pt-BR"/>
        </w:rPr>
        <w:t>Tehnološki fakultet u Zvorniku</w:t>
      </w:r>
      <w:r w:rsidRPr="00336813">
        <w:rPr>
          <w:lang w:val="pt-BR"/>
        </w:rPr>
        <w:t xml:space="preserve">, </w:t>
      </w:r>
      <w:r w:rsidR="00A1146F">
        <w:rPr>
          <w:lang w:val="pt-BR"/>
        </w:rPr>
        <w:t>aco973@gmail.com</w:t>
      </w:r>
    </w:p>
    <w:p w:rsidR="00A12585" w:rsidRDefault="00A12585" w:rsidP="00716081">
      <w:pPr>
        <w:rPr>
          <w:sz w:val="22"/>
          <w:szCs w:val="22"/>
          <w:lang w:val="pt-BR"/>
        </w:rPr>
      </w:pPr>
    </w:p>
    <w:p w:rsidR="00A12585" w:rsidRPr="00716081" w:rsidRDefault="00A12585" w:rsidP="00A12585">
      <w:pPr>
        <w:jc w:val="center"/>
        <w:rPr>
          <w:lang w:val="pt-BR"/>
        </w:rPr>
      </w:pPr>
    </w:p>
    <w:p w:rsidR="00A12585" w:rsidRPr="000E0E1F" w:rsidRDefault="000E0E1F" w:rsidP="00A12585">
      <w:pPr>
        <w:jc w:val="both"/>
        <w:rPr>
          <w:sz w:val="24"/>
          <w:szCs w:val="24"/>
          <w:lang w:val="sr-Latn-CS"/>
        </w:rPr>
      </w:pPr>
      <w:r w:rsidRPr="000E0E1F">
        <w:rPr>
          <w:snapToGrid/>
          <w:sz w:val="24"/>
          <w:szCs w:val="24"/>
          <w:lang w:val="sr-Latn-CS"/>
        </w:rPr>
        <w:t xml:space="preserve">Proizvodi biljke </w:t>
      </w:r>
      <w:r w:rsidRPr="00162C17">
        <w:rPr>
          <w:i/>
          <w:snapToGrid/>
          <w:sz w:val="24"/>
          <w:szCs w:val="24"/>
          <w:lang w:val="sr-Latn-CS"/>
        </w:rPr>
        <w:t>Cannabis sativa L</w:t>
      </w:r>
      <w:r w:rsidRPr="000E0E1F">
        <w:rPr>
          <w:snapToGrid/>
          <w:sz w:val="24"/>
          <w:szCs w:val="24"/>
          <w:lang w:val="sr-Latn-CS"/>
        </w:rPr>
        <w:t xml:space="preserve">. su najraširenija ilegalna droga, a pored uzgoja u prirodnim uslovima, u mnogim zemljama posljednjih decenija u porastu je uzgoj kanabis biljke u vještačkim uslovima, u zatvorenom prostoru, što ima uticaj na hemijski sastav biljke. Naime, ilegalni uzgajivači u vještačkim uslovima nastoje proizvesti biljku sa visokim sadržajem psihoaktivnog sastojka tetrahidrokanabinola. Pojava uzgoja u zatvorenom prostoru prisutna je i u Republici Srpskoj, gdje je također zapažen porast broja uzoraka </w:t>
      </w:r>
      <w:r w:rsidR="008C5802">
        <w:rPr>
          <w:snapToGrid/>
          <w:sz w:val="24"/>
          <w:szCs w:val="24"/>
          <w:lang w:val="sr-Latn-CS"/>
        </w:rPr>
        <w:t xml:space="preserve">marihuane </w:t>
      </w:r>
      <w:r w:rsidRPr="000E0E1F">
        <w:rPr>
          <w:snapToGrid/>
          <w:sz w:val="24"/>
          <w:szCs w:val="24"/>
          <w:lang w:val="sr-Latn-CS"/>
        </w:rPr>
        <w:t xml:space="preserve">sa visokim psihoaktivnim potencijalom tj. visokim sadržajem psihoaktivnog sastojka tetrahidrokanabinola. U ovom radu obrađeni su rezultati analiza sadržaja psihoaktivnog sastojka tetrahidrokanabinola u uzorcima </w:t>
      </w:r>
      <w:r w:rsidR="008C5802">
        <w:rPr>
          <w:snapToGrid/>
          <w:sz w:val="24"/>
          <w:szCs w:val="24"/>
          <w:lang w:val="sr-Latn-CS"/>
        </w:rPr>
        <w:t>marihuane</w:t>
      </w:r>
      <w:r w:rsidRPr="000E0E1F">
        <w:rPr>
          <w:snapToGrid/>
          <w:sz w:val="24"/>
          <w:szCs w:val="24"/>
          <w:lang w:val="sr-Latn-CS"/>
        </w:rPr>
        <w:t xml:space="preserve"> zaplijenjen</w:t>
      </w:r>
      <w:r w:rsidR="008C5802">
        <w:rPr>
          <w:snapToGrid/>
          <w:sz w:val="24"/>
          <w:szCs w:val="24"/>
          <w:lang w:val="sr-Latn-CS"/>
        </w:rPr>
        <w:t>ih</w:t>
      </w:r>
      <w:r w:rsidRPr="000E0E1F">
        <w:rPr>
          <w:snapToGrid/>
          <w:sz w:val="24"/>
          <w:szCs w:val="24"/>
          <w:lang w:val="sr-Latn-CS"/>
        </w:rPr>
        <w:t xml:space="preserve"> na području Republike Srpske u periodu od </w:t>
      </w:r>
      <w:r>
        <w:rPr>
          <w:snapToGrid/>
          <w:sz w:val="24"/>
          <w:szCs w:val="24"/>
          <w:lang w:val="sr-Latn-CS"/>
        </w:rPr>
        <w:t>2011</w:t>
      </w:r>
      <w:r w:rsidRPr="000E0E1F">
        <w:rPr>
          <w:snapToGrid/>
          <w:sz w:val="24"/>
          <w:szCs w:val="24"/>
          <w:lang w:val="sr-Latn-CS"/>
        </w:rPr>
        <w:t xml:space="preserve">. do 2015. godine, u svrhu praćenja kretanja psihoaktivnog potencijala uzoraka dostupnih na ilegalnom tržištu i procjene trendova koji se mogu očekivati u budućnosti. Kvantitativna analiza sadržaja tetrahidrokanabinola u </w:t>
      </w:r>
      <w:r w:rsidR="008C5802">
        <w:rPr>
          <w:snapToGrid/>
          <w:sz w:val="24"/>
          <w:szCs w:val="24"/>
          <w:lang w:val="sr-Latn-CS"/>
        </w:rPr>
        <w:t xml:space="preserve">1530 uzoraka </w:t>
      </w:r>
      <w:r w:rsidR="00970878">
        <w:rPr>
          <w:snapToGrid/>
          <w:sz w:val="24"/>
          <w:szCs w:val="24"/>
          <w:lang w:val="sr-Latn-CS"/>
        </w:rPr>
        <w:t>marihuane</w:t>
      </w:r>
      <w:r w:rsidRPr="000E0E1F">
        <w:rPr>
          <w:snapToGrid/>
          <w:sz w:val="24"/>
          <w:szCs w:val="24"/>
          <w:lang w:val="sr-Latn-CS"/>
        </w:rPr>
        <w:t xml:space="preserve"> rađena je gasnom hromatografijom sa plameno-jonizacionim detektorom po metodi eksternog standarda. </w:t>
      </w:r>
      <w:r w:rsidR="008C5802">
        <w:rPr>
          <w:snapToGrid/>
          <w:sz w:val="24"/>
          <w:szCs w:val="24"/>
          <w:lang w:val="sr-Latn-CS"/>
        </w:rPr>
        <w:t>R</w:t>
      </w:r>
      <w:r w:rsidRPr="000E0E1F">
        <w:rPr>
          <w:snapToGrid/>
          <w:sz w:val="24"/>
          <w:szCs w:val="24"/>
          <w:lang w:val="sr-Latn-CS"/>
        </w:rPr>
        <w:t>ezultat</w:t>
      </w:r>
      <w:r w:rsidR="008C5802">
        <w:rPr>
          <w:snapToGrid/>
          <w:sz w:val="24"/>
          <w:szCs w:val="24"/>
          <w:lang w:val="sr-Latn-CS"/>
        </w:rPr>
        <w:t>i</w:t>
      </w:r>
      <w:r w:rsidRPr="000E0E1F">
        <w:rPr>
          <w:snapToGrid/>
          <w:sz w:val="24"/>
          <w:szCs w:val="24"/>
          <w:lang w:val="sr-Latn-CS"/>
        </w:rPr>
        <w:t xml:space="preserve"> istraživanja</w:t>
      </w:r>
      <w:r w:rsidR="008C5802">
        <w:rPr>
          <w:snapToGrid/>
          <w:sz w:val="24"/>
          <w:szCs w:val="24"/>
          <w:lang w:val="sr-Latn-CS"/>
        </w:rPr>
        <w:t xml:space="preserve"> pokazali su</w:t>
      </w:r>
      <w:r w:rsidRPr="000E0E1F">
        <w:rPr>
          <w:snapToGrid/>
          <w:sz w:val="24"/>
          <w:szCs w:val="24"/>
          <w:lang w:val="sr-Latn-CS"/>
        </w:rPr>
        <w:t xml:space="preserve"> da su na ilegalnom tržištu prisutni uzorci kanabis biljnog materijala sa veoma različitim sadržajem psihoaktivnog sastojka, od tzv. niskopotentnih do visokopotentnih, te da je broj visokopotentnih uzoraka u porastu. Imajući u vidu da zdravstveni rizik predstavljaju kako visokopotentni uzorci, tako i velike međusobne razlike, te nagle promjene u psihoaktivnom potencijalu ilegalnih uzoraka droga potrebno je i dalje pratiti psihoaktivni potencijal uzorka kanabis biljke na ilegalnom tržištu.</w:t>
      </w:r>
    </w:p>
    <w:p w:rsidR="00C2020E" w:rsidRPr="007F150F" w:rsidRDefault="00C2020E" w:rsidP="00A12585">
      <w:pPr>
        <w:jc w:val="both"/>
        <w:rPr>
          <w:sz w:val="24"/>
          <w:szCs w:val="24"/>
        </w:rPr>
      </w:pPr>
    </w:p>
    <w:p w:rsidR="00A12585" w:rsidRPr="000D1625" w:rsidRDefault="000E0E1F" w:rsidP="00A12585">
      <w:pPr>
        <w:jc w:val="both"/>
        <w:rPr>
          <w:sz w:val="24"/>
          <w:szCs w:val="24"/>
        </w:rPr>
      </w:pPr>
      <w:r w:rsidRPr="009E2DBC">
        <w:rPr>
          <w:sz w:val="24"/>
          <w:szCs w:val="24"/>
          <w:lang w:val="sr-Latn-CS"/>
        </w:rPr>
        <w:t xml:space="preserve">Ključne riječi: </w:t>
      </w:r>
      <w:r w:rsidRPr="009E2DBC">
        <w:rPr>
          <w:i/>
          <w:sz w:val="24"/>
          <w:szCs w:val="24"/>
          <w:lang w:val="sr-Latn-CS"/>
        </w:rPr>
        <w:t>Cannabis sativa L</w:t>
      </w:r>
      <w:r w:rsidRPr="009E2DBC">
        <w:rPr>
          <w:sz w:val="24"/>
          <w:szCs w:val="24"/>
          <w:lang w:val="sr-Latn-CS"/>
        </w:rPr>
        <w:t xml:space="preserve">., </w:t>
      </w:r>
      <w:r w:rsidR="008C5802" w:rsidRPr="009E2DBC">
        <w:rPr>
          <w:sz w:val="24"/>
          <w:szCs w:val="24"/>
          <w:lang w:val="sr-Latn-CS"/>
        </w:rPr>
        <w:t>marihuana</w:t>
      </w:r>
      <w:r w:rsidRPr="009E2DBC">
        <w:rPr>
          <w:sz w:val="24"/>
          <w:szCs w:val="24"/>
          <w:lang w:val="sr-Latn-CS"/>
        </w:rPr>
        <w:t>, tetrahidrokanabinol, psihoaktivni potencijal</w:t>
      </w:r>
      <w:r>
        <w:rPr>
          <w:sz w:val="24"/>
          <w:szCs w:val="24"/>
        </w:rPr>
        <w:t>.</w:t>
      </w:r>
    </w:p>
    <w:p w:rsidR="00A12585" w:rsidRPr="00ED09E2" w:rsidRDefault="00A12585">
      <w:pPr>
        <w:jc w:val="center"/>
        <w:rPr>
          <w:b/>
          <w:sz w:val="22"/>
          <w:szCs w:val="22"/>
        </w:rPr>
      </w:pPr>
    </w:p>
    <w:p w:rsidR="00A12585" w:rsidRDefault="00A12585">
      <w:pPr>
        <w:jc w:val="center"/>
        <w:rPr>
          <w:b/>
          <w:sz w:val="22"/>
          <w:szCs w:val="22"/>
        </w:rPr>
      </w:pPr>
    </w:p>
    <w:p w:rsidR="00D26BBC" w:rsidRPr="00D26BBC" w:rsidRDefault="00D26BBC" w:rsidP="00D26BBC">
      <w:pPr>
        <w:jc w:val="center"/>
        <w:rPr>
          <w:b/>
          <w:sz w:val="24"/>
          <w:szCs w:val="24"/>
          <w:lang w:val="sr-Cyrl-CS"/>
        </w:rPr>
      </w:pPr>
      <w:r w:rsidRPr="00D26BBC">
        <w:rPr>
          <w:b/>
          <w:sz w:val="24"/>
          <w:szCs w:val="24"/>
          <w:lang w:val="sr-Cyrl-CS"/>
        </w:rPr>
        <w:t>UVOD</w:t>
      </w:r>
    </w:p>
    <w:p w:rsidR="00D26BBC" w:rsidRPr="00D26BBC" w:rsidRDefault="00D26BBC" w:rsidP="00D26BBC">
      <w:pPr>
        <w:jc w:val="center"/>
        <w:rPr>
          <w:b/>
          <w:sz w:val="24"/>
          <w:szCs w:val="24"/>
          <w:lang w:val="sr-Cyrl-CS"/>
        </w:rPr>
      </w:pPr>
    </w:p>
    <w:p w:rsidR="000E0E1F" w:rsidRPr="000E0E1F" w:rsidRDefault="000E0E1F" w:rsidP="000E0E1F">
      <w:pPr>
        <w:jc w:val="both"/>
        <w:rPr>
          <w:sz w:val="24"/>
          <w:szCs w:val="24"/>
          <w:lang w:val="sr-Latn-BA"/>
        </w:rPr>
      </w:pPr>
      <w:r w:rsidRPr="000E0E1F">
        <w:rPr>
          <w:sz w:val="24"/>
          <w:szCs w:val="24"/>
          <w:lang w:val="sr-Latn-BA"/>
        </w:rPr>
        <w:t xml:space="preserve">Dinamika proizvodnje, prometa i upotrebe pojedinih vrsta ilegalnih droga mijenja se kroz vrijeme. Neke supstance koje su bile masovnije zastupljene prije četrdesetak godina nisu više tako česte [1]. Sa druge strane, u poslednjoj deceniji bilježi se porast tzv. „novih psihoaktivnih supstanci“, uglavnom sintetičkog porijekla [2]. Međutim i pored navedene dinamike, poizvodi biljke </w:t>
      </w:r>
      <w:r w:rsidRPr="00162C17">
        <w:rPr>
          <w:i/>
          <w:sz w:val="24"/>
          <w:szCs w:val="24"/>
          <w:lang w:val="sr-Latn-BA"/>
        </w:rPr>
        <w:t>Cannabis sativa L</w:t>
      </w:r>
      <w:r w:rsidRPr="000E0E1F">
        <w:rPr>
          <w:sz w:val="24"/>
          <w:szCs w:val="24"/>
          <w:lang w:val="sr-Latn-BA"/>
        </w:rPr>
        <w:t>. predstavljaju najrašireniju ilegalnu drogu u svijetu [3,</w:t>
      </w:r>
      <w:r w:rsidR="00162C17">
        <w:rPr>
          <w:sz w:val="24"/>
          <w:szCs w:val="24"/>
          <w:lang w:val="sr-Latn-BA"/>
        </w:rPr>
        <w:t xml:space="preserve"> </w:t>
      </w:r>
      <w:r w:rsidRPr="000E0E1F">
        <w:rPr>
          <w:sz w:val="24"/>
          <w:szCs w:val="24"/>
          <w:lang w:val="sr-Latn-BA"/>
        </w:rPr>
        <w:t>4]. Slično stanje je i u Republici Srpskoj, gdje preko 90% zaplijenjene količine droga predstavlja marihuana, kao osnovni preparat kanabis biljke. Pored uzgoja u prirodnim uslovima na otvorenom, u mnogim zemljama zabilježen je porast uzgoja kanabis biljke u zatvorenom prostoru, u vještačkim uslovima, što pored ostalog ima značajan uticaj na hemijski sastav biljke [4-6]. Istraživanja u nekim zemljama pokazuju da je u porastu psihoaktivni potencijal tj. sadržaj psihoaktivnog satojka tetrahidrokanabinola (THC) u kanabis biljkama [6</w:t>
      </w:r>
      <w:r w:rsidR="00265BCB">
        <w:rPr>
          <w:sz w:val="24"/>
          <w:szCs w:val="24"/>
          <w:lang w:val="sr-Latn-BA"/>
        </w:rPr>
        <w:t>-</w:t>
      </w:r>
      <w:r w:rsidRPr="000E0E1F">
        <w:rPr>
          <w:sz w:val="24"/>
          <w:szCs w:val="24"/>
          <w:lang w:val="sr-Latn-BA"/>
        </w:rPr>
        <w:t>8], posebno kod biljaka uzgojenih u vještačkim uslovima. Pojava uzgoja kanabisa u zatvorenom prisutna je i na prostoru Republike Srpske</w:t>
      </w:r>
      <w:r w:rsidR="008C5802">
        <w:rPr>
          <w:sz w:val="24"/>
          <w:szCs w:val="24"/>
          <w:lang w:val="sr-Latn-BA"/>
        </w:rPr>
        <w:t xml:space="preserve"> </w:t>
      </w:r>
      <w:r w:rsidR="008C5802" w:rsidRPr="000E0E1F">
        <w:rPr>
          <w:sz w:val="24"/>
          <w:szCs w:val="24"/>
          <w:lang w:val="sr-Latn-BA"/>
        </w:rPr>
        <w:t>[</w:t>
      </w:r>
      <w:r w:rsidR="00265BCB">
        <w:rPr>
          <w:sz w:val="24"/>
          <w:szCs w:val="24"/>
          <w:lang w:val="sr-Latn-BA"/>
        </w:rPr>
        <w:t>9</w:t>
      </w:r>
      <w:r w:rsidR="008C5802" w:rsidRPr="000E0E1F">
        <w:rPr>
          <w:sz w:val="24"/>
          <w:szCs w:val="24"/>
          <w:lang w:val="sr-Latn-BA"/>
        </w:rPr>
        <w:t>]</w:t>
      </w:r>
      <w:r w:rsidR="008C5802">
        <w:rPr>
          <w:sz w:val="24"/>
          <w:szCs w:val="24"/>
          <w:lang w:val="sr-Latn-BA"/>
        </w:rPr>
        <w:t xml:space="preserve">. </w:t>
      </w:r>
      <w:r w:rsidRPr="000E0E1F">
        <w:rPr>
          <w:sz w:val="24"/>
          <w:szCs w:val="24"/>
          <w:lang w:val="sr-Latn-BA"/>
        </w:rPr>
        <w:t xml:space="preserve"> </w:t>
      </w:r>
    </w:p>
    <w:p w:rsidR="000E0E1F" w:rsidRPr="000E0E1F" w:rsidRDefault="000E0E1F" w:rsidP="000E0E1F">
      <w:pPr>
        <w:jc w:val="both"/>
        <w:rPr>
          <w:sz w:val="24"/>
          <w:szCs w:val="24"/>
          <w:lang w:val="sr-Latn-BA"/>
        </w:rPr>
      </w:pPr>
      <w:r w:rsidRPr="000E0E1F">
        <w:rPr>
          <w:sz w:val="24"/>
          <w:szCs w:val="24"/>
          <w:lang w:val="sr-Latn-BA"/>
        </w:rPr>
        <w:t xml:space="preserve">Međutim, bez obzira na način uzgoja, tokom svakodnevnih analiza uzoraka zaplijenjenih na području Republike Srpske, zapaženo je da su uzorci sa visokim sadržajem THC-a brojniji nego u ranijem periodu, ali ne postoji sveobuhvatno istraživanje koje bi dalo precizniju sliku </w:t>
      </w:r>
      <w:r w:rsidRPr="000E0E1F">
        <w:rPr>
          <w:sz w:val="24"/>
          <w:szCs w:val="24"/>
          <w:lang w:val="sr-Latn-BA"/>
        </w:rPr>
        <w:lastRenderedPageBreak/>
        <w:t xml:space="preserve">o kretanju i trendovima psihoaktivnog potencijala kanabisa kod nas. Stoga je predmet ovog rada ispitivanje potencijala uzoraka </w:t>
      </w:r>
      <w:r w:rsidR="00A1146F">
        <w:rPr>
          <w:sz w:val="24"/>
          <w:szCs w:val="24"/>
          <w:lang w:val="sr-Latn-BA"/>
        </w:rPr>
        <w:t>marihuane</w:t>
      </w:r>
      <w:r w:rsidRPr="000E0E1F">
        <w:rPr>
          <w:sz w:val="24"/>
          <w:szCs w:val="24"/>
          <w:lang w:val="sr-Latn-BA"/>
        </w:rPr>
        <w:t xml:space="preserve"> zaplijenjenih na području Republike Srpske u periodu </w:t>
      </w:r>
      <w:r w:rsidR="00162C17">
        <w:rPr>
          <w:sz w:val="24"/>
          <w:szCs w:val="24"/>
          <w:lang w:val="sr-Latn-BA"/>
        </w:rPr>
        <w:t>2011</w:t>
      </w:r>
      <w:r w:rsidRPr="000E0E1F">
        <w:rPr>
          <w:sz w:val="24"/>
          <w:szCs w:val="24"/>
          <w:lang w:val="sr-Latn-BA"/>
        </w:rPr>
        <w:t>. do 2015. godine.</w:t>
      </w:r>
    </w:p>
    <w:p w:rsidR="000E0E1F" w:rsidRPr="000E0E1F" w:rsidRDefault="000E0E1F" w:rsidP="000E0E1F">
      <w:pPr>
        <w:jc w:val="both"/>
        <w:rPr>
          <w:sz w:val="24"/>
          <w:szCs w:val="24"/>
          <w:lang w:val="sr-Latn-BA"/>
        </w:rPr>
      </w:pPr>
      <w:r w:rsidRPr="000E0E1F">
        <w:rPr>
          <w:sz w:val="24"/>
          <w:szCs w:val="24"/>
          <w:lang w:val="sr-Latn-BA"/>
        </w:rPr>
        <w:t>Psihoaktivni potencijal ilegalnih uzoraka kanabisa prati se već duže vrijeme u mnogim državama</w:t>
      </w:r>
      <w:r w:rsidR="005E4587">
        <w:rPr>
          <w:sz w:val="24"/>
          <w:szCs w:val="24"/>
          <w:lang w:val="sr-Latn-BA"/>
        </w:rPr>
        <w:t xml:space="preserve"> [7, 8</w:t>
      </w:r>
      <w:r w:rsidRPr="000E0E1F">
        <w:rPr>
          <w:sz w:val="24"/>
          <w:szCs w:val="24"/>
          <w:lang w:val="sr-Latn-BA"/>
        </w:rPr>
        <w:t xml:space="preserve">] u svrhu procjene uticaja na zdravlje korisnika. Kada su u pitanju droge, poznato je da korisnici dozu prilagođavaju potenciji uzorka, te ne znači da su samo visokopotentni uzorci prijetnja za zdravlje. Zdravstveni rizik predstavljaju i nagle promjene potencijala pojedine droge na tržištu ili velike međusobne razlike u psihoaktivnom potencijalu ilegalnih uzoraka, što također može izazvati zdravstvene probleme ili neočekivano predoziranje [10]. </w:t>
      </w:r>
    </w:p>
    <w:p w:rsidR="00D26BBC" w:rsidRPr="00162C17" w:rsidRDefault="000E0E1F" w:rsidP="000E0E1F">
      <w:pPr>
        <w:jc w:val="both"/>
        <w:rPr>
          <w:sz w:val="24"/>
          <w:szCs w:val="24"/>
        </w:rPr>
      </w:pPr>
      <w:r w:rsidRPr="000E0E1F">
        <w:rPr>
          <w:sz w:val="24"/>
          <w:szCs w:val="24"/>
          <w:lang w:val="sr-Latn-BA"/>
        </w:rPr>
        <w:t>Obradom rezultata analiza sadržaja THC-a u uzorcima biljnog materijala obuhvaćenih ovom studijom zapaženo je da se sadržaj THC-a u uzorcima kreće od 0,0</w:t>
      </w:r>
      <w:r w:rsidR="008C5802">
        <w:rPr>
          <w:sz w:val="24"/>
          <w:szCs w:val="24"/>
          <w:lang w:val="sr-Latn-BA"/>
        </w:rPr>
        <w:t>2</w:t>
      </w:r>
      <w:r w:rsidRPr="000E0E1F">
        <w:rPr>
          <w:sz w:val="24"/>
          <w:szCs w:val="24"/>
          <w:lang w:val="sr-Latn-BA"/>
        </w:rPr>
        <w:t>% do 2</w:t>
      </w:r>
      <w:r w:rsidR="008C5802">
        <w:rPr>
          <w:sz w:val="24"/>
          <w:szCs w:val="24"/>
          <w:lang w:val="sr-Latn-BA"/>
        </w:rPr>
        <w:t>5,</w:t>
      </w:r>
      <w:r w:rsidRPr="000E0E1F">
        <w:rPr>
          <w:sz w:val="24"/>
          <w:szCs w:val="24"/>
          <w:lang w:val="sr-Latn-BA"/>
        </w:rPr>
        <w:t>8%, što pokazuje da su na ilegalnom tržištu prisutni uzorci sa velikim međusobnim razlikama u psihoakt</w:t>
      </w:r>
      <w:r w:rsidR="00F25F84">
        <w:rPr>
          <w:sz w:val="24"/>
          <w:szCs w:val="24"/>
          <w:lang w:val="sr-Latn-BA"/>
        </w:rPr>
        <w:t>ivnom potencijalu, ali i da su dostupni</w:t>
      </w:r>
      <w:r w:rsidRPr="000E0E1F">
        <w:rPr>
          <w:sz w:val="24"/>
          <w:szCs w:val="24"/>
          <w:lang w:val="sr-Latn-BA"/>
        </w:rPr>
        <w:t xml:space="preserve"> uzorci sa visokim sadržajem THC-a tzv. visokopotentni uzorci.</w:t>
      </w:r>
    </w:p>
    <w:p w:rsidR="00D26BBC" w:rsidRDefault="00D26BBC" w:rsidP="00D26BBC">
      <w:pPr>
        <w:jc w:val="center"/>
        <w:rPr>
          <w:b/>
          <w:sz w:val="24"/>
          <w:szCs w:val="24"/>
          <w:lang w:val="sr-Latn-BA"/>
        </w:rPr>
      </w:pPr>
    </w:p>
    <w:p w:rsidR="00B61D1A" w:rsidRPr="00B61D1A" w:rsidRDefault="00B61D1A" w:rsidP="00D26BBC">
      <w:pPr>
        <w:jc w:val="center"/>
        <w:rPr>
          <w:b/>
          <w:sz w:val="24"/>
          <w:szCs w:val="24"/>
          <w:lang w:val="sr-Latn-BA"/>
        </w:rPr>
      </w:pPr>
    </w:p>
    <w:p w:rsidR="00D26BBC" w:rsidRPr="00B61D1A" w:rsidRDefault="00B61D1A" w:rsidP="00D26BBC">
      <w:pPr>
        <w:jc w:val="center"/>
        <w:rPr>
          <w:b/>
          <w:sz w:val="24"/>
          <w:szCs w:val="24"/>
          <w:lang w:val="sr-Latn-BA"/>
        </w:rPr>
      </w:pPr>
      <w:r>
        <w:rPr>
          <w:b/>
          <w:sz w:val="24"/>
          <w:szCs w:val="24"/>
          <w:lang w:val="sr-Latn-BA"/>
        </w:rPr>
        <w:t>MATERIJAL I METODE RADA</w:t>
      </w:r>
    </w:p>
    <w:p w:rsidR="00D26BBC" w:rsidRPr="00D26BBC" w:rsidRDefault="00D26BBC" w:rsidP="00D26BBC">
      <w:pPr>
        <w:jc w:val="both"/>
        <w:rPr>
          <w:sz w:val="24"/>
          <w:szCs w:val="24"/>
          <w:lang w:val="sr-Cyrl-CS"/>
        </w:rPr>
      </w:pPr>
    </w:p>
    <w:p w:rsidR="00162C17" w:rsidRPr="00162C17" w:rsidRDefault="008C5802" w:rsidP="00162C17">
      <w:pPr>
        <w:jc w:val="both"/>
        <w:rPr>
          <w:sz w:val="24"/>
          <w:szCs w:val="24"/>
          <w:lang w:val="sr-Cyrl-CS"/>
        </w:rPr>
      </w:pPr>
      <w:r>
        <w:rPr>
          <w:sz w:val="24"/>
          <w:szCs w:val="24"/>
          <w:lang w:val="sr-Latn-RS"/>
        </w:rPr>
        <w:t xml:space="preserve">Uzorci </w:t>
      </w:r>
      <w:r w:rsidR="00162C17" w:rsidRPr="00162C17">
        <w:rPr>
          <w:sz w:val="24"/>
          <w:szCs w:val="24"/>
          <w:lang w:val="sr-Cyrl-CS"/>
        </w:rPr>
        <w:t xml:space="preserve">biljnog materijala biljke </w:t>
      </w:r>
      <w:r w:rsidR="00162C17" w:rsidRPr="00162C17">
        <w:rPr>
          <w:i/>
          <w:sz w:val="24"/>
          <w:szCs w:val="24"/>
          <w:lang w:val="sr-Cyrl-CS"/>
        </w:rPr>
        <w:t>Cannabis sativa L</w:t>
      </w:r>
      <w:r w:rsidR="00A1146F">
        <w:rPr>
          <w:sz w:val="24"/>
          <w:szCs w:val="24"/>
          <w:lang w:val="sr-Cyrl-CS"/>
        </w:rPr>
        <w:t>.</w:t>
      </w:r>
      <w:r w:rsidR="00A1146F">
        <w:rPr>
          <w:sz w:val="24"/>
          <w:szCs w:val="24"/>
        </w:rPr>
        <w:t xml:space="preserve"> – </w:t>
      </w:r>
      <w:proofErr w:type="gramStart"/>
      <w:r w:rsidR="00A1146F" w:rsidRPr="00D1188A">
        <w:rPr>
          <w:sz w:val="24"/>
          <w:szCs w:val="24"/>
          <w:lang w:val="sr-Latn-CS"/>
        </w:rPr>
        <w:t>marihuane</w:t>
      </w:r>
      <w:proofErr w:type="gramEnd"/>
      <w:r w:rsidR="00A1146F">
        <w:rPr>
          <w:sz w:val="24"/>
          <w:szCs w:val="24"/>
        </w:rPr>
        <w:t xml:space="preserve">, </w:t>
      </w:r>
      <w:r w:rsidR="00162C17" w:rsidRPr="00162C17">
        <w:rPr>
          <w:sz w:val="24"/>
          <w:szCs w:val="24"/>
          <w:lang w:val="sr-Cyrl-CS"/>
        </w:rPr>
        <w:t>različitog pojavnog oblika:</w:t>
      </w:r>
    </w:p>
    <w:p w:rsidR="00162C17" w:rsidRPr="00162C17" w:rsidRDefault="00162C17" w:rsidP="00162C17">
      <w:pPr>
        <w:pStyle w:val="ListParagraph"/>
        <w:numPr>
          <w:ilvl w:val="0"/>
          <w:numId w:val="3"/>
        </w:numPr>
        <w:jc w:val="both"/>
        <w:rPr>
          <w:sz w:val="24"/>
          <w:szCs w:val="24"/>
          <w:lang w:val="sr-Cyrl-CS"/>
        </w:rPr>
      </w:pPr>
      <w:r w:rsidRPr="00162C17">
        <w:rPr>
          <w:sz w:val="24"/>
          <w:szCs w:val="24"/>
          <w:lang w:val="sr-Cyrl-CS"/>
        </w:rPr>
        <w:t>osušeni biljni vrhovi;</w:t>
      </w:r>
    </w:p>
    <w:p w:rsidR="00162C17" w:rsidRPr="00162C17" w:rsidRDefault="00162C17" w:rsidP="00162C17">
      <w:pPr>
        <w:pStyle w:val="ListParagraph"/>
        <w:numPr>
          <w:ilvl w:val="0"/>
          <w:numId w:val="3"/>
        </w:numPr>
        <w:jc w:val="both"/>
        <w:rPr>
          <w:sz w:val="24"/>
          <w:szCs w:val="24"/>
          <w:lang w:val="sr-Cyrl-CS"/>
        </w:rPr>
      </w:pPr>
      <w:r w:rsidRPr="00162C17">
        <w:rPr>
          <w:sz w:val="24"/>
          <w:szCs w:val="24"/>
          <w:lang w:val="sr-Cyrl-CS"/>
        </w:rPr>
        <w:t>osušen i usitnjen biljni materijal;</w:t>
      </w:r>
    </w:p>
    <w:p w:rsidR="00162C17" w:rsidRPr="00162C17" w:rsidRDefault="00162C17" w:rsidP="00162C17">
      <w:pPr>
        <w:pStyle w:val="ListParagraph"/>
        <w:numPr>
          <w:ilvl w:val="0"/>
          <w:numId w:val="5"/>
        </w:numPr>
        <w:jc w:val="both"/>
        <w:rPr>
          <w:sz w:val="24"/>
          <w:szCs w:val="24"/>
          <w:lang w:val="sr-Cyrl-CS"/>
        </w:rPr>
      </w:pPr>
      <w:r w:rsidRPr="00162C17">
        <w:rPr>
          <w:sz w:val="24"/>
          <w:szCs w:val="24"/>
          <w:lang w:val="sr-Cyrl-CS"/>
        </w:rPr>
        <w:t>improvizovane cigarete sa sadržajem osušenog i usitnjenog biljnog materijala (sam ili pomiješan sa duvanom);</w:t>
      </w:r>
    </w:p>
    <w:p w:rsidR="00162C17" w:rsidRPr="00162C17" w:rsidRDefault="00162C17" w:rsidP="00162C17">
      <w:pPr>
        <w:jc w:val="both"/>
        <w:rPr>
          <w:sz w:val="24"/>
          <w:szCs w:val="24"/>
          <w:lang w:val="sr-Cyrl-CS"/>
        </w:rPr>
      </w:pPr>
    </w:p>
    <w:p w:rsidR="00162C17" w:rsidRPr="00162C17" w:rsidRDefault="00162C17" w:rsidP="00162C17">
      <w:pPr>
        <w:jc w:val="both"/>
        <w:rPr>
          <w:sz w:val="24"/>
          <w:szCs w:val="24"/>
          <w:lang w:val="sr-Cyrl-CS"/>
        </w:rPr>
      </w:pPr>
      <w:r w:rsidRPr="00162C17">
        <w:rPr>
          <w:sz w:val="24"/>
          <w:szCs w:val="24"/>
          <w:lang w:val="sr-Cyrl-CS"/>
        </w:rPr>
        <w:t xml:space="preserve">Svi uzorci podliježu odgovarajućem postupku uzorkovanja i pripremi, zavisno od pojavnog oblika [11]. Za analizu je korišten osušen biljni materijal, iz kojeg su odstranjene sjemenke i djelovi stabljike. Gdje je bilo moguće odabrani su vrhovi biljke, a uzorci usitnjenog biljnog materijala su homogenizovani prije uzimanja dijela za analizu. Prilikom uzorkovanja sadržaja cigareta, odvojen je duvan, ukoliko je bio prisutan. </w:t>
      </w:r>
    </w:p>
    <w:p w:rsidR="00162C17" w:rsidRPr="00162C17" w:rsidRDefault="00162C17" w:rsidP="00162C17">
      <w:pPr>
        <w:jc w:val="both"/>
        <w:rPr>
          <w:sz w:val="24"/>
          <w:szCs w:val="24"/>
          <w:lang w:val="sr-Cyrl-CS"/>
        </w:rPr>
      </w:pPr>
      <w:r w:rsidRPr="00162C17">
        <w:rPr>
          <w:sz w:val="24"/>
          <w:szCs w:val="24"/>
          <w:lang w:val="sr-Cyrl-CS"/>
        </w:rPr>
        <w:t xml:space="preserve">Za ekstrakciju uzoraka korišten je hloroform čistoće 99-99,4%, a ekstrakcija je vršena na horizontalnom šejkeru </w:t>
      </w:r>
      <w:r w:rsidRPr="00162C17">
        <w:rPr>
          <w:i/>
          <w:sz w:val="24"/>
          <w:szCs w:val="24"/>
          <w:lang w:val="sr-Cyrl-CS"/>
        </w:rPr>
        <w:t>PROMAX 1020</w:t>
      </w:r>
      <w:r w:rsidRPr="00162C17">
        <w:rPr>
          <w:sz w:val="24"/>
          <w:szCs w:val="24"/>
          <w:lang w:val="sr-Cyrl-CS"/>
        </w:rPr>
        <w:t xml:space="preserve"> marke </w:t>
      </w:r>
      <w:r w:rsidRPr="00162C17">
        <w:rPr>
          <w:i/>
          <w:sz w:val="24"/>
          <w:szCs w:val="24"/>
          <w:lang w:val="sr-Cyrl-CS"/>
        </w:rPr>
        <w:t>Heidolph</w:t>
      </w:r>
      <w:r w:rsidRPr="00162C17">
        <w:rPr>
          <w:sz w:val="24"/>
          <w:szCs w:val="24"/>
          <w:lang w:val="sr-Cyrl-CS"/>
        </w:rPr>
        <w:t>, u trajanju od 30 min.</w:t>
      </w:r>
    </w:p>
    <w:p w:rsidR="00162C17" w:rsidRPr="00162C17" w:rsidRDefault="00162C17" w:rsidP="00162C17">
      <w:pPr>
        <w:jc w:val="both"/>
        <w:rPr>
          <w:sz w:val="24"/>
          <w:szCs w:val="24"/>
          <w:lang w:val="sr-Cyrl-CS"/>
        </w:rPr>
      </w:pPr>
    </w:p>
    <w:p w:rsidR="00D26BBC" w:rsidRDefault="00323A7F" w:rsidP="00162C17">
      <w:pPr>
        <w:jc w:val="both"/>
        <w:rPr>
          <w:sz w:val="24"/>
          <w:szCs w:val="24"/>
          <w:lang w:val="sr-Latn-BA"/>
        </w:rPr>
      </w:pPr>
      <w:r>
        <w:rPr>
          <w:sz w:val="24"/>
          <w:szCs w:val="24"/>
          <w:lang w:val="hr-HR"/>
        </w:rPr>
        <w:t>Z</w:t>
      </w:r>
      <w:r w:rsidR="00162C17" w:rsidRPr="00162C17">
        <w:rPr>
          <w:sz w:val="24"/>
          <w:szCs w:val="24"/>
          <w:lang w:val="sr-Cyrl-CS"/>
        </w:rPr>
        <w:t xml:space="preserve">a kvantitativnu analizu </w:t>
      </w:r>
      <w:r>
        <w:rPr>
          <w:sz w:val="24"/>
          <w:szCs w:val="24"/>
          <w:lang w:val="sr-Cyrl-CS"/>
        </w:rPr>
        <w:t>korišten</w:t>
      </w:r>
      <w:r>
        <w:rPr>
          <w:sz w:val="24"/>
          <w:szCs w:val="24"/>
          <w:lang w:val="hr-HR"/>
        </w:rPr>
        <w:t xml:space="preserve"> je </w:t>
      </w:r>
      <w:r w:rsidR="00162C17" w:rsidRPr="00162C17">
        <w:rPr>
          <w:sz w:val="24"/>
          <w:szCs w:val="24"/>
          <w:lang w:val="sr-Cyrl-CS"/>
        </w:rPr>
        <w:t>referentn</w:t>
      </w:r>
      <w:r>
        <w:rPr>
          <w:sz w:val="24"/>
          <w:szCs w:val="24"/>
          <w:lang w:val="hr-HR"/>
        </w:rPr>
        <w:t>i</w:t>
      </w:r>
      <w:r>
        <w:rPr>
          <w:sz w:val="24"/>
          <w:szCs w:val="24"/>
          <w:lang w:val="sr-Cyrl-CS"/>
        </w:rPr>
        <w:t xml:space="preserve"> standard</w:t>
      </w:r>
      <w:r w:rsidR="00162C17" w:rsidRPr="00162C17">
        <w:rPr>
          <w:sz w:val="24"/>
          <w:szCs w:val="24"/>
          <w:lang w:val="sr-Cyrl-CS"/>
        </w:rPr>
        <w:t xml:space="preserve"> tetrahidrokanabinola (rastvor u etanolu, koncentracije 5 mg/ml), </w:t>
      </w:r>
      <w:r>
        <w:rPr>
          <w:sz w:val="24"/>
          <w:szCs w:val="24"/>
          <w:lang w:val="hr-HR"/>
        </w:rPr>
        <w:t xml:space="preserve">proizvođača </w:t>
      </w:r>
      <w:r w:rsidRPr="00323A7F">
        <w:rPr>
          <w:i/>
          <w:sz w:val="24"/>
          <w:szCs w:val="24"/>
          <w:lang w:val="hr-HR"/>
        </w:rPr>
        <w:t>Lipomed</w:t>
      </w:r>
      <w:r w:rsidR="00162C17" w:rsidRPr="00162C17">
        <w:rPr>
          <w:sz w:val="24"/>
          <w:szCs w:val="24"/>
          <w:lang w:val="sr-Cyrl-CS"/>
        </w:rPr>
        <w:t>.</w:t>
      </w:r>
    </w:p>
    <w:p w:rsidR="00162C17" w:rsidRDefault="00162C17" w:rsidP="00162C17">
      <w:pPr>
        <w:jc w:val="both"/>
        <w:rPr>
          <w:sz w:val="24"/>
          <w:szCs w:val="24"/>
          <w:lang w:val="sr-Latn-BA"/>
        </w:rPr>
      </w:pPr>
    </w:p>
    <w:p w:rsidR="00162C17" w:rsidRPr="00162C17" w:rsidRDefault="00162C17" w:rsidP="00162C17">
      <w:pPr>
        <w:jc w:val="both"/>
        <w:rPr>
          <w:sz w:val="24"/>
          <w:szCs w:val="24"/>
          <w:lang w:val="sr-Latn-BA"/>
        </w:rPr>
      </w:pPr>
      <w:r w:rsidRPr="00162C17">
        <w:rPr>
          <w:sz w:val="24"/>
          <w:szCs w:val="24"/>
          <w:lang w:val="sr-Latn-BA"/>
        </w:rPr>
        <w:t>Analize su rađen</w:t>
      </w:r>
      <w:r w:rsidR="009679C2">
        <w:rPr>
          <w:sz w:val="24"/>
          <w:szCs w:val="24"/>
          <w:lang w:val="sr-Latn-BA"/>
        </w:rPr>
        <w:t>e</w:t>
      </w:r>
      <w:r w:rsidRPr="00162C17">
        <w:rPr>
          <w:sz w:val="24"/>
          <w:szCs w:val="24"/>
          <w:lang w:val="sr-Latn-BA"/>
        </w:rPr>
        <w:t xml:space="preserve"> gasnohromatografskom tehnikom sa plameno jonizacionim detektorom</w:t>
      </w:r>
      <w:r>
        <w:rPr>
          <w:sz w:val="24"/>
          <w:szCs w:val="24"/>
          <w:lang w:val="sr-Latn-BA"/>
        </w:rPr>
        <w:t xml:space="preserve">, primjenom </w:t>
      </w:r>
      <w:r w:rsidRPr="00162C17">
        <w:rPr>
          <w:sz w:val="24"/>
          <w:szCs w:val="24"/>
          <w:lang w:val="sr-Latn-BA"/>
        </w:rPr>
        <w:t>instrument</w:t>
      </w:r>
      <w:r>
        <w:rPr>
          <w:sz w:val="24"/>
          <w:szCs w:val="24"/>
          <w:lang w:val="sr-Latn-BA"/>
        </w:rPr>
        <w:t>a</w:t>
      </w:r>
      <w:r w:rsidRPr="00162C17">
        <w:rPr>
          <w:sz w:val="24"/>
          <w:szCs w:val="24"/>
          <w:lang w:val="sr-Latn-BA"/>
        </w:rPr>
        <w:t xml:space="preserve"> „</w:t>
      </w:r>
      <w:r w:rsidRPr="00162C17">
        <w:rPr>
          <w:i/>
          <w:sz w:val="24"/>
          <w:szCs w:val="24"/>
          <w:lang w:val="sr-Latn-BA"/>
        </w:rPr>
        <w:t>GC Trace</w:t>
      </w:r>
      <w:r w:rsidRPr="00162C17">
        <w:rPr>
          <w:sz w:val="24"/>
          <w:szCs w:val="24"/>
          <w:lang w:val="sr-Latn-BA"/>
        </w:rPr>
        <w:t>“, marke „</w:t>
      </w:r>
      <w:r w:rsidRPr="00162C17">
        <w:rPr>
          <w:i/>
          <w:sz w:val="24"/>
          <w:szCs w:val="24"/>
          <w:lang w:val="sr-Latn-BA"/>
        </w:rPr>
        <w:t>Thermo Scientific</w:t>
      </w:r>
      <w:r w:rsidRPr="00162C17">
        <w:rPr>
          <w:sz w:val="24"/>
          <w:szCs w:val="24"/>
          <w:lang w:val="sr-Latn-BA"/>
        </w:rPr>
        <w:t>“.</w:t>
      </w:r>
    </w:p>
    <w:p w:rsidR="00162C17" w:rsidRPr="00162C17" w:rsidRDefault="00162C17" w:rsidP="00162C17">
      <w:pPr>
        <w:jc w:val="both"/>
        <w:rPr>
          <w:sz w:val="24"/>
          <w:szCs w:val="24"/>
          <w:lang w:val="sr-Latn-BA"/>
        </w:rPr>
      </w:pPr>
    </w:p>
    <w:p w:rsidR="00162C17" w:rsidRPr="00162C17" w:rsidRDefault="00162C17" w:rsidP="00162C17">
      <w:pPr>
        <w:jc w:val="both"/>
        <w:rPr>
          <w:sz w:val="24"/>
          <w:szCs w:val="24"/>
          <w:lang w:val="sr-Latn-BA"/>
        </w:rPr>
      </w:pPr>
      <w:r w:rsidRPr="00162C17">
        <w:rPr>
          <w:sz w:val="24"/>
          <w:szCs w:val="24"/>
          <w:lang w:val="sr-Latn-BA"/>
        </w:rPr>
        <w:t>Kvantitativna analiza rađena je po metodi eksternog standarda, pri slijedećim radnim uslovima:</w:t>
      </w:r>
    </w:p>
    <w:p w:rsidR="00162C17" w:rsidRPr="00162C17" w:rsidRDefault="00162C17" w:rsidP="00162C17">
      <w:pPr>
        <w:jc w:val="both"/>
        <w:rPr>
          <w:sz w:val="24"/>
          <w:szCs w:val="24"/>
          <w:lang w:val="sr-Latn-BA"/>
        </w:rPr>
      </w:pPr>
    </w:p>
    <w:p w:rsidR="00162C17" w:rsidRPr="00162C17" w:rsidRDefault="00162C17" w:rsidP="008E4BDA">
      <w:pPr>
        <w:ind w:left="720"/>
        <w:jc w:val="both"/>
        <w:rPr>
          <w:sz w:val="24"/>
          <w:szCs w:val="24"/>
          <w:lang w:val="sr-Latn-BA"/>
        </w:rPr>
      </w:pPr>
      <w:r w:rsidRPr="00162C17">
        <w:rPr>
          <w:sz w:val="24"/>
          <w:szCs w:val="24"/>
          <w:lang w:val="sr-Latn-BA"/>
        </w:rPr>
        <w:t xml:space="preserve">Injektor: </w:t>
      </w:r>
      <w:r w:rsidR="008C5802">
        <w:rPr>
          <w:sz w:val="24"/>
          <w:szCs w:val="24"/>
          <w:lang w:val="sr-Latn-BA"/>
        </w:rPr>
        <w:t>T</w:t>
      </w:r>
      <w:r w:rsidRPr="00162C17">
        <w:rPr>
          <w:sz w:val="24"/>
          <w:szCs w:val="24"/>
          <w:lang w:val="sr-Latn-BA"/>
        </w:rPr>
        <w:t>emp. 280°C</w:t>
      </w:r>
    </w:p>
    <w:p w:rsidR="00162C17" w:rsidRPr="00162C17" w:rsidRDefault="00162C17" w:rsidP="008E4BDA">
      <w:pPr>
        <w:ind w:left="720"/>
        <w:jc w:val="both"/>
        <w:rPr>
          <w:sz w:val="24"/>
          <w:szCs w:val="24"/>
          <w:lang w:val="sr-Latn-BA"/>
        </w:rPr>
      </w:pPr>
      <w:r w:rsidRPr="00162C17">
        <w:rPr>
          <w:sz w:val="24"/>
          <w:szCs w:val="24"/>
          <w:lang w:val="sr-Latn-BA"/>
        </w:rPr>
        <w:t>Injekcioni volumen: 1 μl, Split 20:1</w:t>
      </w:r>
    </w:p>
    <w:p w:rsidR="00162C17" w:rsidRPr="00162C17" w:rsidRDefault="00162C17" w:rsidP="008E4BDA">
      <w:pPr>
        <w:ind w:left="720"/>
        <w:jc w:val="both"/>
        <w:rPr>
          <w:sz w:val="24"/>
          <w:szCs w:val="24"/>
          <w:lang w:val="sr-Latn-BA"/>
        </w:rPr>
      </w:pPr>
      <w:r w:rsidRPr="00162C17">
        <w:rPr>
          <w:sz w:val="24"/>
          <w:szCs w:val="24"/>
          <w:lang w:val="sr-Latn-BA"/>
        </w:rPr>
        <w:t>Gas nosač: N</w:t>
      </w:r>
      <w:r w:rsidRPr="008C5802">
        <w:rPr>
          <w:sz w:val="24"/>
          <w:szCs w:val="24"/>
          <w:vertAlign w:val="subscript"/>
          <w:lang w:val="sr-Latn-BA"/>
        </w:rPr>
        <w:t>2</w:t>
      </w:r>
      <w:r w:rsidRPr="00162C17">
        <w:rPr>
          <w:sz w:val="24"/>
          <w:szCs w:val="24"/>
          <w:lang w:val="sr-Latn-BA"/>
        </w:rPr>
        <w:t>, konstantan protok 2 ml/min</w:t>
      </w:r>
    </w:p>
    <w:p w:rsidR="00465A23" w:rsidRDefault="00162C17" w:rsidP="008E4BDA">
      <w:pPr>
        <w:ind w:left="720"/>
        <w:jc w:val="both"/>
        <w:rPr>
          <w:sz w:val="24"/>
          <w:szCs w:val="24"/>
          <w:lang w:val="sr-Latn-BA"/>
        </w:rPr>
      </w:pPr>
      <w:r w:rsidRPr="00162C17">
        <w:rPr>
          <w:sz w:val="24"/>
          <w:szCs w:val="24"/>
          <w:lang w:val="sr-Latn-BA"/>
        </w:rPr>
        <w:t xml:space="preserve">Hromatografska kolona: Kapilarna; HP-5 (30 m × 0.25 mm; 0.25 µm 5% difenil, </w:t>
      </w:r>
    </w:p>
    <w:p w:rsidR="00162C17" w:rsidRPr="00162C17" w:rsidRDefault="00465A23" w:rsidP="008E4BDA">
      <w:pPr>
        <w:ind w:left="720"/>
        <w:jc w:val="both"/>
        <w:rPr>
          <w:sz w:val="24"/>
          <w:szCs w:val="24"/>
          <w:lang w:val="sr-Latn-BA"/>
        </w:rPr>
      </w:pPr>
      <w:r>
        <w:rPr>
          <w:sz w:val="24"/>
          <w:szCs w:val="24"/>
          <w:lang w:val="sr-Latn-BA"/>
        </w:rPr>
        <w:t xml:space="preserve">                                        </w:t>
      </w:r>
      <w:r w:rsidR="00162C17" w:rsidRPr="00162C17">
        <w:rPr>
          <w:sz w:val="24"/>
          <w:szCs w:val="24"/>
          <w:lang w:val="sr-Latn-BA"/>
        </w:rPr>
        <w:t xml:space="preserve">95% </w:t>
      </w:r>
      <w:r>
        <w:rPr>
          <w:sz w:val="24"/>
          <w:szCs w:val="24"/>
          <w:lang w:val="sr-Latn-BA"/>
        </w:rPr>
        <w:t xml:space="preserve"> </w:t>
      </w:r>
      <w:r w:rsidR="00162C17" w:rsidRPr="00162C17">
        <w:rPr>
          <w:sz w:val="24"/>
          <w:szCs w:val="24"/>
          <w:lang w:val="sr-Latn-BA"/>
        </w:rPr>
        <w:t>dimetilpolisiloksan)</w:t>
      </w:r>
    </w:p>
    <w:p w:rsidR="00162C17" w:rsidRPr="00162C17" w:rsidRDefault="00162C17" w:rsidP="008E4BDA">
      <w:pPr>
        <w:ind w:left="720"/>
        <w:jc w:val="both"/>
        <w:rPr>
          <w:sz w:val="24"/>
          <w:szCs w:val="24"/>
          <w:lang w:val="sr-Latn-BA"/>
        </w:rPr>
      </w:pPr>
      <w:r w:rsidRPr="00162C17">
        <w:rPr>
          <w:sz w:val="24"/>
          <w:szCs w:val="24"/>
          <w:lang w:val="sr-Latn-BA"/>
        </w:rPr>
        <w:t xml:space="preserve">Hromatografska peć – uslovi: </w:t>
      </w:r>
      <w:r w:rsidR="008C5802">
        <w:rPr>
          <w:sz w:val="24"/>
          <w:szCs w:val="24"/>
          <w:lang w:val="sr-Latn-BA"/>
        </w:rPr>
        <w:t xml:space="preserve">Temp. </w:t>
      </w:r>
      <w:r w:rsidRPr="00162C17">
        <w:rPr>
          <w:sz w:val="24"/>
          <w:szCs w:val="24"/>
          <w:lang w:val="sr-Latn-BA"/>
        </w:rPr>
        <w:t>260°C, izotermno, 8 min.</w:t>
      </w:r>
    </w:p>
    <w:p w:rsidR="009679C2" w:rsidRDefault="00162C17" w:rsidP="00A1146F">
      <w:pPr>
        <w:ind w:left="720"/>
        <w:jc w:val="both"/>
        <w:rPr>
          <w:sz w:val="24"/>
          <w:szCs w:val="24"/>
          <w:lang w:val="sr-Latn-BA"/>
        </w:rPr>
      </w:pPr>
      <w:r w:rsidRPr="00162C17">
        <w:rPr>
          <w:sz w:val="24"/>
          <w:szCs w:val="24"/>
          <w:lang w:val="sr-Latn-BA"/>
        </w:rPr>
        <w:t>Detekt</w:t>
      </w:r>
      <w:r w:rsidR="008C5802">
        <w:rPr>
          <w:sz w:val="24"/>
          <w:szCs w:val="24"/>
          <w:lang w:val="sr-Latn-BA"/>
        </w:rPr>
        <w:t>or: Plameno-jonizacioni (FID), T</w:t>
      </w:r>
      <w:r w:rsidRPr="00162C17">
        <w:rPr>
          <w:sz w:val="24"/>
          <w:szCs w:val="24"/>
          <w:lang w:val="sr-Latn-BA"/>
        </w:rPr>
        <w:t>emp. 300°C</w:t>
      </w:r>
      <w:r w:rsidR="00A1146F">
        <w:rPr>
          <w:sz w:val="24"/>
          <w:szCs w:val="24"/>
          <w:lang w:val="sr-Latn-BA"/>
        </w:rPr>
        <w:t xml:space="preserve">, vodonik 35 ml/min. i </w:t>
      </w:r>
    </w:p>
    <w:p w:rsidR="00AD4FD3" w:rsidRDefault="009679C2" w:rsidP="00A1146F">
      <w:pPr>
        <w:ind w:left="720"/>
        <w:jc w:val="both"/>
        <w:rPr>
          <w:sz w:val="24"/>
          <w:szCs w:val="24"/>
          <w:lang w:val="sr-Latn-BA"/>
        </w:rPr>
      </w:pPr>
      <w:r>
        <w:rPr>
          <w:sz w:val="24"/>
          <w:szCs w:val="24"/>
          <w:lang w:val="sr-Latn-BA"/>
        </w:rPr>
        <w:t xml:space="preserve">          </w:t>
      </w:r>
      <w:r w:rsidR="00465A23">
        <w:rPr>
          <w:sz w:val="24"/>
          <w:szCs w:val="24"/>
          <w:lang w:val="sr-Latn-BA"/>
        </w:rPr>
        <w:t xml:space="preserve"> </w:t>
      </w:r>
      <w:r>
        <w:rPr>
          <w:sz w:val="24"/>
          <w:szCs w:val="24"/>
          <w:lang w:val="sr-Latn-BA"/>
        </w:rPr>
        <w:t xml:space="preserve"> </w:t>
      </w:r>
      <w:r w:rsidR="005860AD">
        <w:rPr>
          <w:sz w:val="24"/>
          <w:szCs w:val="24"/>
          <w:lang w:val="sr-Latn-BA"/>
        </w:rPr>
        <w:t xml:space="preserve"> </w:t>
      </w:r>
      <w:r>
        <w:rPr>
          <w:sz w:val="24"/>
          <w:szCs w:val="24"/>
          <w:lang w:val="sr-Latn-BA"/>
        </w:rPr>
        <w:t xml:space="preserve"> </w:t>
      </w:r>
      <w:r w:rsidR="0057226B">
        <w:rPr>
          <w:sz w:val="24"/>
          <w:szCs w:val="24"/>
          <w:lang w:val="sr-Latn-BA"/>
        </w:rPr>
        <w:t xml:space="preserve"> </w:t>
      </w:r>
      <w:r>
        <w:rPr>
          <w:sz w:val="24"/>
          <w:szCs w:val="24"/>
          <w:lang w:val="sr-Latn-BA"/>
        </w:rPr>
        <w:t xml:space="preserve"> </w:t>
      </w:r>
      <w:r w:rsidR="00A1146F">
        <w:rPr>
          <w:sz w:val="24"/>
          <w:szCs w:val="24"/>
          <w:lang w:val="sr-Latn-BA"/>
        </w:rPr>
        <w:t>vazduh 350</w:t>
      </w:r>
      <w:r>
        <w:rPr>
          <w:sz w:val="24"/>
          <w:szCs w:val="24"/>
          <w:lang w:val="sr-Latn-BA"/>
        </w:rPr>
        <w:t xml:space="preserve"> ml/min.</w:t>
      </w:r>
    </w:p>
    <w:p w:rsidR="00162C17" w:rsidRPr="00B61D1A" w:rsidRDefault="00162C17" w:rsidP="00AD4FD3">
      <w:pPr>
        <w:jc w:val="both"/>
        <w:rPr>
          <w:sz w:val="24"/>
          <w:szCs w:val="24"/>
          <w:lang w:val="sr-Latn-BA"/>
        </w:rPr>
      </w:pPr>
      <w:r w:rsidRPr="00162C17">
        <w:rPr>
          <w:sz w:val="24"/>
          <w:szCs w:val="24"/>
          <w:lang w:val="sr-Latn-BA"/>
        </w:rPr>
        <w:lastRenderedPageBreak/>
        <w:t>Redoslijed eluacije osnovnih kanabinoida pri navedenim radnim uslovima je: kanabidiol, tetrahidrokanabinol i kanabinol.</w:t>
      </w:r>
    </w:p>
    <w:p w:rsidR="00B61D1A" w:rsidRDefault="00B61D1A" w:rsidP="00D26BBC">
      <w:pPr>
        <w:jc w:val="both"/>
        <w:rPr>
          <w:sz w:val="24"/>
          <w:szCs w:val="24"/>
          <w:lang w:val="sr-Latn-BA"/>
        </w:rPr>
      </w:pPr>
    </w:p>
    <w:p w:rsidR="00B61D1A" w:rsidRDefault="00B61D1A" w:rsidP="00D26BBC">
      <w:pPr>
        <w:jc w:val="both"/>
        <w:rPr>
          <w:sz w:val="24"/>
          <w:szCs w:val="24"/>
          <w:lang w:val="sr-Latn-BA"/>
        </w:rPr>
      </w:pPr>
    </w:p>
    <w:p w:rsidR="00D26BBC" w:rsidRPr="00B61D1A" w:rsidRDefault="00B61D1A" w:rsidP="00B61D1A">
      <w:pPr>
        <w:jc w:val="center"/>
        <w:rPr>
          <w:b/>
          <w:sz w:val="24"/>
          <w:szCs w:val="24"/>
          <w:lang w:val="sr-Latn-BA"/>
        </w:rPr>
      </w:pPr>
      <w:r>
        <w:rPr>
          <w:b/>
          <w:sz w:val="24"/>
          <w:szCs w:val="24"/>
          <w:lang w:val="sr-Latn-BA"/>
        </w:rPr>
        <w:t>REZULTATI I DISKUSIJA</w:t>
      </w:r>
    </w:p>
    <w:p w:rsidR="00D26BBC" w:rsidRDefault="00D26BBC" w:rsidP="00D26BBC">
      <w:pPr>
        <w:jc w:val="center"/>
        <w:rPr>
          <w:b/>
          <w:sz w:val="24"/>
          <w:szCs w:val="24"/>
          <w:lang w:val="sr-Latn-RS"/>
        </w:rPr>
      </w:pPr>
    </w:p>
    <w:p w:rsidR="00833DC8" w:rsidRDefault="00833DC8" w:rsidP="00833DC8">
      <w:pPr>
        <w:tabs>
          <w:tab w:val="left" w:pos="2320"/>
        </w:tabs>
        <w:jc w:val="both"/>
        <w:rPr>
          <w:sz w:val="24"/>
          <w:szCs w:val="24"/>
        </w:rPr>
      </w:pPr>
      <w:r w:rsidRPr="00162C17">
        <w:rPr>
          <w:sz w:val="24"/>
          <w:szCs w:val="24"/>
          <w:lang w:val="sr-Cyrl-CS"/>
        </w:rPr>
        <w:t xml:space="preserve">Podaci o koncentracijama </w:t>
      </w:r>
      <w:r w:rsidR="00FE632B">
        <w:rPr>
          <w:sz w:val="24"/>
          <w:szCs w:val="24"/>
          <w:lang w:val="sr-Latn-BA"/>
        </w:rPr>
        <w:t>Δ</w:t>
      </w:r>
      <w:r w:rsidR="00FE632B" w:rsidRPr="00451B4A">
        <w:rPr>
          <w:sz w:val="24"/>
          <w:szCs w:val="24"/>
          <w:vertAlign w:val="superscript"/>
          <w:lang w:val="sr-Latn-BA"/>
        </w:rPr>
        <w:t>9</w:t>
      </w:r>
      <w:r w:rsidR="00FE632B">
        <w:rPr>
          <w:sz w:val="24"/>
          <w:szCs w:val="24"/>
          <w:lang w:val="sr-Latn-BA"/>
        </w:rPr>
        <w:t xml:space="preserve">tetrahidrokanabinola (uobičajeno tetrahidrokanabinol ili </w:t>
      </w:r>
      <w:r w:rsidR="00FE632B" w:rsidRPr="00162C17">
        <w:rPr>
          <w:sz w:val="24"/>
          <w:szCs w:val="24"/>
          <w:lang w:val="sr-Cyrl-CS"/>
        </w:rPr>
        <w:t>THC</w:t>
      </w:r>
      <w:r w:rsidR="00FE632B">
        <w:rPr>
          <w:sz w:val="24"/>
          <w:szCs w:val="24"/>
          <w:lang w:val="sr-Latn-RS"/>
        </w:rPr>
        <w:t>)</w:t>
      </w:r>
      <w:r w:rsidRPr="00162C17">
        <w:rPr>
          <w:sz w:val="24"/>
          <w:szCs w:val="24"/>
          <w:lang w:val="sr-Cyrl-CS"/>
        </w:rPr>
        <w:t>, obrađeni u ovom radu, dobijeni su analizom uzoraka biljnog materijala u svakodnevnom radu hemijsk</w:t>
      </w:r>
      <w:r>
        <w:rPr>
          <w:sz w:val="24"/>
          <w:szCs w:val="24"/>
          <w:lang w:val="sr-Latn-RS"/>
        </w:rPr>
        <w:t>e</w:t>
      </w:r>
      <w:r w:rsidRPr="00162C17">
        <w:rPr>
          <w:sz w:val="24"/>
          <w:szCs w:val="24"/>
          <w:lang w:val="sr-Cyrl-CS"/>
        </w:rPr>
        <w:t xml:space="preserve"> laboratorij</w:t>
      </w:r>
      <w:r>
        <w:rPr>
          <w:sz w:val="24"/>
          <w:szCs w:val="24"/>
          <w:lang w:val="sr-Latn-RS"/>
        </w:rPr>
        <w:t>e</w:t>
      </w:r>
      <w:r w:rsidRPr="00162C17">
        <w:rPr>
          <w:sz w:val="24"/>
          <w:szCs w:val="24"/>
          <w:lang w:val="sr-Cyrl-CS"/>
        </w:rPr>
        <w:t xml:space="preserve"> Kriminalističko-tehničkog centra</w:t>
      </w:r>
      <w:r>
        <w:rPr>
          <w:sz w:val="24"/>
          <w:szCs w:val="24"/>
          <w:lang w:val="sr-Latn-RS"/>
        </w:rPr>
        <w:t xml:space="preserve">, </w:t>
      </w:r>
      <w:r w:rsidRPr="00162C17">
        <w:rPr>
          <w:sz w:val="24"/>
          <w:szCs w:val="24"/>
          <w:lang w:val="sr-Cyrl-CS"/>
        </w:rPr>
        <w:t xml:space="preserve">u periodu </w:t>
      </w:r>
      <w:r>
        <w:rPr>
          <w:sz w:val="24"/>
          <w:szCs w:val="24"/>
        </w:rPr>
        <w:t>2011</w:t>
      </w:r>
      <w:r w:rsidRPr="00162C17">
        <w:rPr>
          <w:sz w:val="24"/>
          <w:szCs w:val="24"/>
          <w:lang w:val="sr-Cyrl-CS"/>
        </w:rPr>
        <w:t xml:space="preserve">. – </w:t>
      </w:r>
      <w:r>
        <w:rPr>
          <w:sz w:val="24"/>
          <w:szCs w:val="24"/>
        </w:rPr>
        <w:t>2015</w:t>
      </w:r>
      <w:r w:rsidRPr="00162C17">
        <w:rPr>
          <w:sz w:val="24"/>
          <w:szCs w:val="24"/>
          <w:lang w:val="sr-Cyrl-CS"/>
        </w:rPr>
        <w:t xml:space="preserve">. </w:t>
      </w:r>
      <w:r w:rsidRPr="00C14527">
        <w:rPr>
          <w:sz w:val="24"/>
          <w:szCs w:val="24"/>
          <w:lang w:val="sr-Latn-CS"/>
        </w:rPr>
        <w:t>godine. Analizirano je 1530 uzoraka, a broj analiziranih uzoraka po godinama prikazan je u tabe</w:t>
      </w:r>
      <w:r w:rsidRPr="00162C17">
        <w:rPr>
          <w:sz w:val="24"/>
          <w:szCs w:val="24"/>
          <w:lang w:val="sr-Cyrl-CS"/>
        </w:rPr>
        <w:t>li 1.</w:t>
      </w:r>
    </w:p>
    <w:p w:rsidR="00833DC8" w:rsidRPr="00797B71" w:rsidRDefault="00833DC8" w:rsidP="00833DC8">
      <w:pPr>
        <w:tabs>
          <w:tab w:val="left" w:pos="2320"/>
        </w:tabs>
        <w:jc w:val="both"/>
        <w:rPr>
          <w:sz w:val="24"/>
          <w:szCs w:val="24"/>
        </w:rPr>
      </w:pPr>
    </w:p>
    <w:p w:rsidR="00833DC8" w:rsidRDefault="00833DC8" w:rsidP="00833DC8">
      <w:pPr>
        <w:widowControl/>
        <w:rPr>
          <w:rFonts w:eastAsia="Calibri"/>
          <w:snapToGrid/>
          <w:lang w:val="hr-BA"/>
        </w:rPr>
      </w:pPr>
      <w:r w:rsidRPr="00797B71">
        <w:rPr>
          <w:rFonts w:eastAsia="Calibri"/>
          <w:snapToGrid/>
          <w:lang w:val="hr-BA"/>
        </w:rPr>
        <w:t>Tabela 1. Broj analiziranih uzoraka po godinama</w:t>
      </w:r>
    </w:p>
    <w:p w:rsidR="00833DC8" w:rsidRPr="00797B71" w:rsidRDefault="00833DC8" w:rsidP="00833DC8">
      <w:pPr>
        <w:widowControl/>
        <w:rPr>
          <w:rFonts w:eastAsia="Calibri"/>
          <w:snapToGrid/>
          <w:lang w:val="hr-BA"/>
        </w:rPr>
      </w:pPr>
      <w:r>
        <w:rPr>
          <w:rFonts w:eastAsia="Calibri"/>
          <w:snapToGrid/>
          <w:lang w:val="hr-BA"/>
        </w:rPr>
        <w:t xml:space="preserve">Table 1. </w:t>
      </w:r>
      <w:r w:rsidR="006936D1" w:rsidRPr="006936D1">
        <w:rPr>
          <w:rFonts w:eastAsia="Calibri"/>
          <w:snapToGrid/>
          <w:lang w:val="hr-BA"/>
        </w:rPr>
        <w:t>Number of analyzed samples per year</w:t>
      </w:r>
    </w:p>
    <w:tbl>
      <w:tblPr>
        <w:tblW w:w="0" w:type="auto"/>
        <w:tblInd w:w="198" w:type="dxa"/>
        <w:tblBorders>
          <w:top w:val="single" w:sz="12" w:space="0" w:color="000000"/>
          <w:bottom w:val="single" w:sz="12" w:space="0" w:color="000000"/>
          <w:insideH w:val="single" w:sz="6" w:space="0" w:color="000000"/>
        </w:tblBorders>
        <w:tblLook w:val="04A0" w:firstRow="1" w:lastRow="0" w:firstColumn="1" w:lastColumn="0" w:noHBand="0" w:noVBand="1"/>
      </w:tblPr>
      <w:tblGrid>
        <w:gridCol w:w="1895"/>
        <w:gridCol w:w="3118"/>
      </w:tblGrid>
      <w:tr w:rsidR="00833DC8" w:rsidRPr="00797B71" w:rsidTr="00C94943">
        <w:tc>
          <w:tcPr>
            <w:tcW w:w="1895" w:type="dxa"/>
            <w:tcBorders>
              <w:bottom w:val="single" w:sz="12" w:space="0" w:color="000000"/>
            </w:tcBorders>
            <w:shd w:val="clear" w:color="auto" w:fill="auto"/>
          </w:tcPr>
          <w:p w:rsidR="00C94943" w:rsidRPr="00797B71" w:rsidRDefault="00C94943" w:rsidP="00C94943">
            <w:pPr>
              <w:widowControl/>
              <w:jc w:val="center"/>
              <w:rPr>
                <w:b/>
                <w:bCs/>
                <w:snapToGrid/>
                <w:lang w:val="hr-BA"/>
              </w:rPr>
            </w:pPr>
            <w:r w:rsidRPr="00797B71">
              <w:rPr>
                <w:b/>
                <w:bCs/>
                <w:snapToGrid/>
                <w:lang w:val="hr-BA"/>
              </w:rPr>
              <w:t>G</w:t>
            </w:r>
            <w:r w:rsidR="00833DC8" w:rsidRPr="00797B71">
              <w:rPr>
                <w:b/>
                <w:bCs/>
                <w:snapToGrid/>
                <w:lang w:val="hr-BA"/>
              </w:rPr>
              <w:t>odina</w:t>
            </w:r>
            <w:r>
              <w:rPr>
                <w:b/>
                <w:bCs/>
                <w:snapToGrid/>
                <w:lang w:val="hr-BA"/>
              </w:rPr>
              <w:t>/</w:t>
            </w:r>
            <w:r w:rsidRPr="00C94943">
              <w:rPr>
                <w:b/>
                <w:bCs/>
                <w:snapToGrid/>
                <w:lang w:val="hr-BA"/>
              </w:rPr>
              <w:t>Year</w:t>
            </w:r>
            <w:r>
              <w:rPr>
                <w:b/>
                <w:bCs/>
                <w:snapToGrid/>
                <w:lang w:val="hr-BA"/>
              </w:rPr>
              <w:t xml:space="preserve"> </w:t>
            </w:r>
          </w:p>
        </w:tc>
        <w:tc>
          <w:tcPr>
            <w:tcW w:w="3118" w:type="dxa"/>
            <w:tcBorders>
              <w:bottom w:val="single" w:sz="12" w:space="0" w:color="000000"/>
            </w:tcBorders>
            <w:shd w:val="clear" w:color="auto" w:fill="FFFFFF"/>
          </w:tcPr>
          <w:p w:rsidR="00C94943" w:rsidRPr="00797B71" w:rsidRDefault="00C94943" w:rsidP="00C94943">
            <w:pPr>
              <w:widowControl/>
              <w:jc w:val="center"/>
              <w:rPr>
                <w:b/>
                <w:bCs/>
                <w:snapToGrid/>
                <w:lang w:val="hr-BA"/>
              </w:rPr>
            </w:pPr>
            <w:r>
              <w:rPr>
                <w:b/>
                <w:bCs/>
                <w:snapToGrid/>
                <w:lang w:val="hr-BA"/>
              </w:rPr>
              <w:t>B</w:t>
            </w:r>
            <w:r w:rsidR="00833DC8" w:rsidRPr="00797B71">
              <w:rPr>
                <w:b/>
                <w:bCs/>
                <w:snapToGrid/>
                <w:lang w:val="hr-BA"/>
              </w:rPr>
              <w:t>r</w:t>
            </w:r>
            <w:r>
              <w:rPr>
                <w:b/>
                <w:bCs/>
                <w:snapToGrid/>
                <w:lang w:val="hr-BA"/>
              </w:rPr>
              <w:t>oj</w:t>
            </w:r>
            <w:r w:rsidR="00833DC8" w:rsidRPr="00797B71">
              <w:rPr>
                <w:b/>
                <w:bCs/>
                <w:snapToGrid/>
                <w:lang w:val="hr-BA"/>
              </w:rPr>
              <w:t xml:space="preserve"> uzoraka</w:t>
            </w:r>
            <w:r>
              <w:rPr>
                <w:b/>
                <w:bCs/>
                <w:snapToGrid/>
                <w:lang w:val="hr-BA"/>
              </w:rPr>
              <w:t xml:space="preserve">/Number of </w:t>
            </w:r>
            <w:r w:rsidRPr="00C94943">
              <w:rPr>
                <w:b/>
                <w:bCs/>
                <w:snapToGrid/>
                <w:lang w:val="hr-BA"/>
              </w:rPr>
              <w:t>samples</w:t>
            </w:r>
          </w:p>
        </w:tc>
      </w:tr>
      <w:tr w:rsidR="00833DC8" w:rsidRPr="00797B71" w:rsidTr="00C94943">
        <w:tc>
          <w:tcPr>
            <w:tcW w:w="1895" w:type="dxa"/>
            <w:shd w:val="clear" w:color="auto" w:fill="auto"/>
          </w:tcPr>
          <w:p w:rsidR="00833DC8" w:rsidRPr="00797B71" w:rsidRDefault="00833DC8" w:rsidP="004A6EB0">
            <w:pPr>
              <w:widowControl/>
              <w:jc w:val="center"/>
              <w:rPr>
                <w:snapToGrid/>
                <w:lang w:val="hr-BA"/>
              </w:rPr>
            </w:pPr>
            <w:r w:rsidRPr="00797B71">
              <w:rPr>
                <w:snapToGrid/>
                <w:lang w:val="hr-BA"/>
              </w:rPr>
              <w:t>2011</w:t>
            </w:r>
          </w:p>
        </w:tc>
        <w:tc>
          <w:tcPr>
            <w:tcW w:w="3118" w:type="dxa"/>
            <w:shd w:val="clear" w:color="auto" w:fill="auto"/>
          </w:tcPr>
          <w:p w:rsidR="00833DC8" w:rsidRPr="00797B71" w:rsidRDefault="00833DC8" w:rsidP="004A6EB0">
            <w:pPr>
              <w:widowControl/>
              <w:jc w:val="center"/>
              <w:rPr>
                <w:snapToGrid/>
                <w:lang w:val="hr-BA"/>
              </w:rPr>
            </w:pPr>
            <w:r w:rsidRPr="00797B71">
              <w:rPr>
                <w:snapToGrid/>
                <w:lang w:val="hr-BA"/>
              </w:rPr>
              <w:t>152</w:t>
            </w:r>
          </w:p>
        </w:tc>
      </w:tr>
      <w:tr w:rsidR="00833DC8" w:rsidRPr="00797B71" w:rsidTr="00C94943">
        <w:tc>
          <w:tcPr>
            <w:tcW w:w="1895" w:type="dxa"/>
            <w:shd w:val="clear" w:color="auto" w:fill="auto"/>
          </w:tcPr>
          <w:p w:rsidR="00833DC8" w:rsidRPr="00797B71" w:rsidRDefault="00833DC8" w:rsidP="004A6EB0">
            <w:pPr>
              <w:widowControl/>
              <w:jc w:val="center"/>
              <w:rPr>
                <w:snapToGrid/>
                <w:lang w:val="hr-BA"/>
              </w:rPr>
            </w:pPr>
            <w:r w:rsidRPr="00797B71">
              <w:rPr>
                <w:snapToGrid/>
                <w:lang w:val="hr-BA"/>
              </w:rPr>
              <w:t>2012</w:t>
            </w:r>
          </w:p>
        </w:tc>
        <w:tc>
          <w:tcPr>
            <w:tcW w:w="3118" w:type="dxa"/>
            <w:shd w:val="clear" w:color="auto" w:fill="auto"/>
          </w:tcPr>
          <w:p w:rsidR="00833DC8" w:rsidRPr="00797B71" w:rsidRDefault="00833DC8" w:rsidP="004A6EB0">
            <w:pPr>
              <w:widowControl/>
              <w:jc w:val="center"/>
              <w:rPr>
                <w:snapToGrid/>
                <w:lang w:val="hr-BA"/>
              </w:rPr>
            </w:pPr>
            <w:r w:rsidRPr="00797B71">
              <w:rPr>
                <w:snapToGrid/>
                <w:lang w:val="hr-BA"/>
              </w:rPr>
              <w:t>242</w:t>
            </w:r>
          </w:p>
        </w:tc>
      </w:tr>
      <w:tr w:rsidR="00833DC8" w:rsidRPr="00797B71" w:rsidTr="00C94943">
        <w:tc>
          <w:tcPr>
            <w:tcW w:w="1895" w:type="dxa"/>
            <w:shd w:val="clear" w:color="auto" w:fill="auto"/>
          </w:tcPr>
          <w:p w:rsidR="00833DC8" w:rsidRPr="00797B71" w:rsidRDefault="00833DC8" w:rsidP="004A6EB0">
            <w:pPr>
              <w:widowControl/>
              <w:jc w:val="center"/>
              <w:rPr>
                <w:snapToGrid/>
                <w:lang w:val="hr-BA"/>
              </w:rPr>
            </w:pPr>
            <w:r w:rsidRPr="00797B71">
              <w:rPr>
                <w:snapToGrid/>
                <w:lang w:val="hr-BA"/>
              </w:rPr>
              <w:t>2013</w:t>
            </w:r>
          </w:p>
        </w:tc>
        <w:tc>
          <w:tcPr>
            <w:tcW w:w="3118" w:type="dxa"/>
            <w:shd w:val="clear" w:color="auto" w:fill="auto"/>
          </w:tcPr>
          <w:p w:rsidR="00833DC8" w:rsidRPr="00797B71" w:rsidRDefault="00833DC8" w:rsidP="004A6EB0">
            <w:pPr>
              <w:widowControl/>
              <w:jc w:val="center"/>
              <w:rPr>
                <w:snapToGrid/>
                <w:lang w:val="hr-BA"/>
              </w:rPr>
            </w:pPr>
            <w:r w:rsidRPr="00797B71">
              <w:rPr>
                <w:snapToGrid/>
                <w:lang w:val="hr-BA"/>
              </w:rPr>
              <w:t>333</w:t>
            </w:r>
          </w:p>
        </w:tc>
      </w:tr>
      <w:tr w:rsidR="00833DC8" w:rsidRPr="00797B71" w:rsidTr="00C94943">
        <w:tc>
          <w:tcPr>
            <w:tcW w:w="1895" w:type="dxa"/>
            <w:shd w:val="clear" w:color="auto" w:fill="auto"/>
          </w:tcPr>
          <w:p w:rsidR="00833DC8" w:rsidRPr="00797B71" w:rsidRDefault="00833DC8" w:rsidP="004A6EB0">
            <w:pPr>
              <w:widowControl/>
              <w:jc w:val="center"/>
              <w:rPr>
                <w:snapToGrid/>
                <w:lang w:val="hr-BA"/>
              </w:rPr>
            </w:pPr>
            <w:r w:rsidRPr="00797B71">
              <w:rPr>
                <w:snapToGrid/>
                <w:lang w:val="hr-BA"/>
              </w:rPr>
              <w:t>2014</w:t>
            </w:r>
          </w:p>
        </w:tc>
        <w:tc>
          <w:tcPr>
            <w:tcW w:w="3118" w:type="dxa"/>
            <w:shd w:val="clear" w:color="auto" w:fill="auto"/>
          </w:tcPr>
          <w:p w:rsidR="00833DC8" w:rsidRPr="00797B71" w:rsidRDefault="00833DC8" w:rsidP="004A6EB0">
            <w:pPr>
              <w:widowControl/>
              <w:jc w:val="center"/>
              <w:rPr>
                <w:snapToGrid/>
                <w:lang w:val="hr-BA"/>
              </w:rPr>
            </w:pPr>
            <w:r w:rsidRPr="00797B71">
              <w:rPr>
                <w:snapToGrid/>
                <w:lang w:val="hr-BA"/>
              </w:rPr>
              <w:t>462</w:t>
            </w:r>
          </w:p>
        </w:tc>
      </w:tr>
      <w:tr w:rsidR="00833DC8" w:rsidRPr="00797B71" w:rsidTr="00C94943">
        <w:tc>
          <w:tcPr>
            <w:tcW w:w="1895" w:type="dxa"/>
            <w:shd w:val="clear" w:color="auto" w:fill="auto"/>
          </w:tcPr>
          <w:p w:rsidR="00833DC8" w:rsidRPr="00797B71" w:rsidRDefault="00833DC8" w:rsidP="004A6EB0">
            <w:pPr>
              <w:widowControl/>
              <w:jc w:val="center"/>
              <w:rPr>
                <w:snapToGrid/>
                <w:lang w:val="hr-BA"/>
              </w:rPr>
            </w:pPr>
            <w:r w:rsidRPr="00797B71">
              <w:rPr>
                <w:snapToGrid/>
                <w:lang w:val="hr-BA"/>
              </w:rPr>
              <w:t>2015</w:t>
            </w:r>
          </w:p>
        </w:tc>
        <w:tc>
          <w:tcPr>
            <w:tcW w:w="3118" w:type="dxa"/>
            <w:shd w:val="clear" w:color="auto" w:fill="auto"/>
          </w:tcPr>
          <w:p w:rsidR="00833DC8" w:rsidRPr="00797B71" w:rsidRDefault="00833DC8" w:rsidP="004A6EB0">
            <w:pPr>
              <w:widowControl/>
              <w:jc w:val="center"/>
              <w:rPr>
                <w:snapToGrid/>
                <w:lang w:val="hr-BA"/>
              </w:rPr>
            </w:pPr>
            <w:r w:rsidRPr="00797B71">
              <w:rPr>
                <w:snapToGrid/>
                <w:lang w:val="hr-BA"/>
              </w:rPr>
              <w:t>341</w:t>
            </w:r>
          </w:p>
        </w:tc>
      </w:tr>
      <w:tr w:rsidR="00833DC8" w:rsidRPr="00797B71" w:rsidTr="00C94943">
        <w:tc>
          <w:tcPr>
            <w:tcW w:w="1895" w:type="dxa"/>
            <w:shd w:val="clear" w:color="auto" w:fill="auto"/>
          </w:tcPr>
          <w:p w:rsidR="00833DC8" w:rsidRPr="00797B71" w:rsidRDefault="00833DC8" w:rsidP="004A6EB0">
            <w:pPr>
              <w:widowControl/>
              <w:jc w:val="center"/>
              <w:rPr>
                <w:snapToGrid/>
                <w:lang w:val="hr-BA"/>
              </w:rPr>
            </w:pPr>
            <w:r>
              <w:rPr>
                <w:snapToGrid/>
                <w:lang w:val="hr-BA"/>
              </w:rPr>
              <w:t>Ukupno</w:t>
            </w:r>
            <w:r w:rsidR="00C94943">
              <w:rPr>
                <w:snapToGrid/>
                <w:lang w:val="hr-BA"/>
              </w:rPr>
              <w:t>/Total</w:t>
            </w:r>
          </w:p>
        </w:tc>
        <w:tc>
          <w:tcPr>
            <w:tcW w:w="3118" w:type="dxa"/>
            <w:shd w:val="clear" w:color="auto" w:fill="auto"/>
          </w:tcPr>
          <w:p w:rsidR="00833DC8" w:rsidRPr="00797B71" w:rsidRDefault="00833DC8" w:rsidP="004A6EB0">
            <w:pPr>
              <w:widowControl/>
              <w:jc w:val="center"/>
              <w:rPr>
                <w:snapToGrid/>
                <w:lang w:val="hr-BA"/>
              </w:rPr>
            </w:pPr>
            <w:r>
              <w:rPr>
                <w:snapToGrid/>
                <w:lang w:val="hr-BA"/>
              </w:rPr>
              <w:t>1530</w:t>
            </w:r>
          </w:p>
        </w:tc>
      </w:tr>
    </w:tbl>
    <w:p w:rsidR="00833DC8" w:rsidRPr="00953E96" w:rsidRDefault="00833DC8" w:rsidP="00833DC8">
      <w:pPr>
        <w:jc w:val="both"/>
        <w:rPr>
          <w:rStyle w:val="FontStyle18"/>
          <w:sz w:val="22"/>
          <w:szCs w:val="22"/>
          <w:lang w:val="sr-Latn-BA" w:eastAsia="hr-HR"/>
        </w:rPr>
      </w:pPr>
    </w:p>
    <w:p w:rsidR="00833DC8" w:rsidRPr="00797B71" w:rsidRDefault="00833DC8" w:rsidP="00833DC8">
      <w:pPr>
        <w:jc w:val="both"/>
        <w:rPr>
          <w:sz w:val="24"/>
          <w:szCs w:val="24"/>
          <w:lang w:val="sr-Latn-BA"/>
        </w:rPr>
      </w:pPr>
      <w:r w:rsidRPr="00797B71">
        <w:rPr>
          <w:sz w:val="24"/>
          <w:szCs w:val="24"/>
          <w:lang w:val="sr-Latn-BA"/>
        </w:rPr>
        <w:t xml:space="preserve">Broj uzoraka po godinama ne odražava broj zaplijena, jer </w:t>
      </w:r>
      <w:r w:rsidR="009679C2">
        <w:rPr>
          <w:sz w:val="24"/>
          <w:szCs w:val="24"/>
          <w:lang w:val="sr-Latn-BA"/>
        </w:rPr>
        <w:t xml:space="preserve">je </w:t>
      </w:r>
      <w:r w:rsidRPr="00797B71">
        <w:rPr>
          <w:sz w:val="24"/>
          <w:szCs w:val="24"/>
          <w:lang w:val="sr-Latn-BA"/>
        </w:rPr>
        <w:t>određen broj zaplijenjenih uzoraka</w:t>
      </w:r>
      <w:r w:rsidR="009679C2">
        <w:rPr>
          <w:sz w:val="24"/>
          <w:szCs w:val="24"/>
          <w:lang w:val="sr-Latn-BA"/>
        </w:rPr>
        <w:t>,</w:t>
      </w:r>
      <w:r w:rsidRPr="00797B71">
        <w:rPr>
          <w:sz w:val="24"/>
          <w:szCs w:val="24"/>
          <w:lang w:val="sr-Latn-BA"/>
        </w:rPr>
        <w:t xml:space="preserve"> koji nisu obuhvaćeni ovom studijom</w:t>
      </w:r>
      <w:r w:rsidR="009679C2">
        <w:rPr>
          <w:sz w:val="24"/>
          <w:szCs w:val="24"/>
          <w:lang w:val="sr-Latn-BA"/>
        </w:rPr>
        <w:t>,</w:t>
      </w:r>
      <w:r w:rsidRPr="00797B71">
        <w:rPr>
          <w:sz w:val="24"/>
          <w:szCs w:val="24"/>
          <w:lang w:val="sr-Latn-BA"/>
        </w:rPr>
        <w:t xml:space="preserve"> analiziran samo kvalitativno - tehnikom hromatografije na tankom sloju ili kvalitativnom gasnohromatografskom analizom.</w:t>
      </w:r>
    </w:p>
    <w:p w:rsidR="00833DC8" w:rsidRDefault="00833DC8" w:rsidP="00833DC8">
      <w:pPr>
        <w:jc w:val="both"/>
        <w:rPr>
          <w:sz w:val="24"/>
          <w:szCs w:val="24"/>
          <w:lang w:val="sr-Latn-BA"/>
        </w:rPr>
      </w:pPr>
      <w:r w:rsidRPr="00797B71">
        <w:rPr>
          <w:sz w:val="24"/>
          <w:szCs w:val="24"/>
          <w:lang w:val="sr-Latn-BA"/>
        </w:rPr>
        <w:t>Predmetni uzorci biljnog materijala nisu razvrstani prema porijeklu (domaći ili uvozni), načinu uzgoja (na otvorenom ili u zatvorenom), jer ti podaci nisu uvijek dostupni kod zaplijenjenih ilegalnih uzoraka. Također, nisu razdvojene sorte (sensemila, industrijska konoplja i sl.), jer kod ilegalnih uzoraka to nije uvijek moguće procijeniti prema izgledu uzorka, posebno kada je uzorak u formi usitnjenog biljnog materijala pripremljen za tržište ili konzumiranje ili kada je u pitanju sadržaj cigareta</w:t>
      </w:r>
      <w:r>
        <w:rPr>
          <w:sz w:val="24"/>
          <w:szCs w:val="24"/>
          <w:lang w:val="sr-Latn-BA"/>
        </w:rPr>
        <w:t>.</w:t>
      </w:r>
    </w:p>
    <w:p w:rsidR="00833DC8" w:rsidRPr="00833DC8" w:rsidRDefault="00833DC8" w:rsidP="00833DC8">
      <w:pPr>
        <w:jc w:val="both"/>
        <w:rPr>
          <w:b/>
          <w:sz w:val="24"/>
          <w:szCs w:val="24"/>
          <w:lang w:val="sr-Latn-RS"/>
        </w:rPr>
      </w:pPr>
    </w:p>
    <w:p w:rsidR="00797B71" w:rsidRDefault="00797B71" w:rsidP="00797B71">
      <w:pPr>
        <w:jc w:val="both"/>
        <w:rPr>
          <w:sz w:val="24"/>
          <w:szCs w:val="24"/>
          <w:lang w:val="sr-Latn-BA"/>
        </w:rPr>
      </w:pPr>
      <w:r w:rsidRPr="00797B71">
        <w:rPr>
          <w:sz w:val="24"/>
          <w:szCs w:val="24"/>
          <w:lang w:val="sr-Latn-BA"/>
        </w:rPr>
        <w:t>Kvantitativna analiza tetrahidrokanabinola obuhvatila je tzv. ukupan THC, što podrazumijeva i tetrahidrokanabinolnu kiselinu (THCA) do čije dekarboksilacije dolazi pod uticajem visoke temperature (u samom injektoru). Sadržaj THC-a u uzorcima izražen je u %, što je uobičajen način izražavanja kod forenzičkih analiza. Analiza ukupnog THC-a (THC + THCA) također je uobičajena za forenzičke analize, jer se podrazumijeva da i prilikom konzumiranja (najčešće pušenjem), dolazi do dekarboksilacije THCA pod uticajem visoke temperature</w:t>
      </w:r>
      <w:r w:rsidR="00AD4FD3">
        <w:rPr>
          <w:sz w:val="24"/>
          <w:szCs w:val="24"/>
          <w:lang w:val="sr-Latn-BA"/>
        </w:rPr>
        <w:t xml:space="preserve"> (slika 1)</w:t>
      </w:r>
      <w:r w:rsidRPr="00797B71">
        <w:rPr>
          <w:sz w:val="24"/>
          <w:szCs w:val="24"/>
          <w:lang w:val="sr-Latn-BA"/>
        </w:rPr>
        <w:t>, te ukupan THC predstavlja realan potencijal uzoraka namijenjenih zloupotrebi.</w:t>
      </w:r>
    </w:p>
    <w:p w:rsidR="00D1188A" w:rsidRDefault="00D1188A" w:rsidP="00797B71">
      <w:pPr>
        <w:jc w:val="both"/>
        <w:rPr>
          <w:sz w:val="24"/>
          <w:szCs w:val="24"/>
          <w:lang w:val="sr-Latn-BA"/>
        </w:rPr>
      </w:pPr>
    </w:p>
    <w:p w:rsidR="00D1188A" w:rsidRDefault="00D1188A" w:rsidP="00797B71">
      <w:pPr>
        <w:jc w:val="both"/>
        <w:rPr>
          <w:sz w:val="24"/>
          <w:szCs w:val="24"/>
          <w:lang w:val="sr-Latn-BA"/>
        </w:rPr>
      </w:pPr>
    </w:p>
    <w:p w:rsidR="00AD4FD3" w:rsidRDefault="00D1188A" w:rsidP="00AD4FD3">
      <w:pPr>
        <w:jc w:val="center"/>
      </w:pPr>
      <w:r>
        <w:object w:dxaOrig="7850" w:dyaOrig="192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07.6pt;height:105.2pt" o:ole="">
            <v:imagedata r:id="rId8" o:title=""/>
          </v:shape>
          <o:OLEObject Type="Embed" ProgID="ChemDraw.Document.6.0" ShapeID="_x0000_i1025" DrawAspect="Content" ObjectID="_1527052408" r:id="rId9"/>
        </w:object>
      </w:r>
    </w:p>
    <w:p w:rsidR="00D1188A" w:rsidRDefault="00D1188A" w:rsidP="00AD4FD3">
      <w:pPr>
        <w:jc w:val="center"/>
        <w:rPr>
          <w:lang w:val="sr-Latn-BA"/>
        </w:rPr>
      </w:pPr>
    </w:p>
    <w:p w:rsidR="00AD4FD3" w:rsidRDefault="00AD4FD3" w:rsidP="00AD4FD3">
      <w:pPr>
        <w:jc w:val="center"/>
        <w:rPr>
          <w:lang w:val="sr-Latn-BA"/>
        </w:rPr>
      </w:pPr>
      <w:r w:rsidRPr="00DF43E7">
        <w:rPr>
          <w:lang w:val="sr-Latn-BA"/>
        </w:rPr>
        <w:t>Slika 1. Reakcija dekarboksilacij</w:t>
      </w:r>
      <w:r>
        <w:rPr>
          <w:lang w:val="sr-Latn-BA"/>
        </w:rPr>
        <w:t xml:space="preserve">e </w:t>
      </w:r>
      <w:r w:rsidRPr="00DF43E7">
        <w:rPr>
          <w:lang w:val="sr-Latn-BA"/>
        </w:rPr>
        <w:t>THCA do THC na povišenoj temperaturi</w:t>
      </w:r>
    </w:p>
    <w:p w:rsidR="00AD4FD3" w:rsidRDefault="00AD4FD3" w:rsidP="00AD4FD3">
      <w:pPr>
        <w:jc w:val="center"/>
        <w:rPr>
          <w:sz w:val="24"/>
          <w:szCs w:val="24"/>
          <w:lang w:val="sr-Latn-BA"/>
        </w:rPr>
      </w:pPr>
      <w:r>
        <w:rPr>
          <w:lang w:val="sr-Latn-BA"/>
        </w:rPr>
        <w:t xml:space="preserve">Figure 1. Decarboxylation reaction </w:t>
      </w:r>
      <w:r w:rsidR="00F25F84">
        <w:rPr>
          <w:lang w:val="sr-Latn-BA"/>
        </w:rPr>
        <w:t xml:space="preserve">THCA to THC </w:t>
      </w:r>
      <w:r>
        <w:rPr>
          <w:lang w:val="sr-Latn-BA"/>
        </w:rPr>
        <w:t>at elevated temperature</w:t>
      </w:r>
    </w:p>
    <w:p w:rsidR="00A1146F" w:rsidRDefault="00A1146F" w:rsidP="00797B71">
      <w:pPr>
        <w:widowControl/>
        <w:jc w:val="both"/>
        <w:rPr>
          <w:rFonts w:eastAsia="Calibri"/>
          <w:snapToGrid/>
          <w:sz w:val="24"/>
          <w:szCs w:val="24"/>
          <w:lang w:val="hr-HR"/>
        </w:rPr>
      </w:pPr>
    </w:p>
    <w:p w:rsidR="00797B71" w:rsidRDefault="00797B71" w:rsidP="00797B71">
      <w:pPr>
        <w:widowControl/>
        <w:jc w:val="both"/>
        <w:rPr>
          <w:rFonts w:eastAsia="Calibri"/>
          <w:snapToGrid/>
          <w:sz w:val="24"/>
          <w:szCs w:val="24"/>
          <w:lang w:val="hr-BA"/>
        </w:rPr>
      </w:pPr>
      <w:r w:rsidRPr="00797B71">
        <w:rPr>
          <w:rFonts w:eastAsia="Calibri"/>
          <w:snapToGrid/>
          <w:sz w:val="24"/>
          <w:szCs w:val="24"/>
          <w:lang w:val="hr-HR"/>
        </w:rPr>
        <w:lastRenderedPageBreak/>
        <w:t>Uzorci su, na osnovu r</w:t>
      </w:r>
      <w:r w:rsidRPr="00797B71">
        <w:rPr>
          <w:rFonts w:eastAsia="Calibri"/>
          <w:snapToGrid/>
          <w:sz w:val="24"/>
          <w:szCs w:val="24"/>
          <w:lang w:val="hr-BA"/>
        </w:rPr>
        <w:t>ezultata analiza, razvrstani prema sadržaju THC-a u šest grupa:</w:t>
      </w:r>
    </w:p>
    <w:p w:rsidR="00797B71" w:rsidRPr="00797B71" w:rsidRDefault="00797B71" w:rsidP="00797B71">
      <w:pPr>
        <w:widowControl/>
        <w:ind w:left="720"/>
        <w:jc w:val="both"/>
        <w:rPr>
          <w:rFonts w:eastAsia="Calibri"/>
          <w:snapToGrid/>
          <w:sz w:val="24"/>
          <w:szCs w:val="24"/>
          <w:lang w:val="hr-BA"/>
        </w:rPr>
      </w:pPr>
      <w:r w:rsidRPr="00797B71">
        <w:rPr>
          <w:rFonts w:eastAsia="Calibri"/>
          <w:snapToGrid/>
          <w:sz w:val="24"/>
          <w:szCs w:val="24"/>
          <w:lang w:val="hr-BA"/>
        </w:rPr>
        <w:t>I - uzorci sa sadržajem THC-a ≤ 0,2% (ne smatraju se drogom);</w:t>
      </w:r>
    </w:p>
    <w:p w:rsidR="00797B71" w:rsidRPr="00797B71" w:rsidRDefault="00797B71" w:rsidP="00797B71">
      <w:pPr>
        <w:widowControl/>
        <w:ind w:left="720"/>
        <w:jc w:val="both"/>
        <w:rPr>
          <w:rFonts w:eastAsia="Calibri"/>
          <w:snapToGrid/>
          <w:sz w:val="24"/>
          <w:szCs w:val="24"/>
          <w:lang w:val="hr-BA"/>
        </w:rPr>
      </w:pPr>
      <w:r w:rsidRPr="00797B71">
        <w:rPr>
          <w:rFonts w:eastAsia="Calibri"/>
          <w:snapToGrid/>
          <w:sz w:val="24"/>
          <w:szCs w:val="24"/>
          <w:lang w:val="hr-BA"/>
        </w:rPr>
        <w:t>II - uzorci sa sadržajem THC-a 0,2 – 0,5% (efeketi pri konzumiranju su minimalani);</w:t>
      </w:r>
    </w:p>
    <w:p w:rsidR="00797B71" w:rsidRPr="00797B71" w:rsidRDefault="00797B71" w:rsidP="00797B71">
      <w:pPr>
        <w:widowControl/>
        <w:ind w:left="720"/>
        <w:jc w:val="both"/>
        <w:rPr>
          <w:rFonts w:eastAsia="Calibri"/>
          <w:snapToGrid/>
          <w:sz w:val="24"/>
          <w:szCs w:val="24"/>
          <w:lang w:val="hr-BA"/>
        </w:rPr>
      </w:pPr>
      <w:r w:rsidRPr="00797B71">
        <w:rPr>
          <w:rFonts w:eastAsia="Calibri"/>
          <w:snapToGrid/>
          <w:sz w:val="24"/>
          <w:szCs w:val="24"/>
          <w:lang w:val="hr-BA"/>
        </w:rPr>
        <w:t>III - uzorci sa sadržajem THC-a 0,5 – 2% (niskopotentni);</w:t>
      </w:r>
    </w:p>
    <w:p w:rsidR="00797B71" w:rsidRPr="00797B71" w:rsidRDefault="00797B71" w:rsidP="00797B71">
      <w:pPr>
        <w:widowControl/>
        <w:ind w:left="720"/>
        <w:jc w:val="both"/>
        <w:rPr>
          <w:rFonts w:eastAsia="Calibri"/>
          <w:snapToGrid/>
          <w:sz w:val="24"/>
          <w:szCs w:val="24"/>
          <w:lang w:val="hr-BA"/>
        </w:rPr>
      </w:pPr>
      <w:r w:rsidRPr="00797B71">
        <w:rPr>
          <w:rFonts w:eastAsia="Calibri"/>
          <w:snapToGrid/>
          <w:sz w:val="24"/>
          <w:szCs w:val="24"/>
          <w:lang w:val="hr-BA"/>
        </w:rPr>
        <w:t>IV - uzorci sa sadržajem THC-a 2 – 5% (srednjepotentni);</w:t>
      </w:r>
    </w:p>
    <w:p w:rsidR="00797B71" w:rsidRPr="00797B71" w:rsidRDefault="00797B71" w:rsidP="00797B71">
      <w:pPr>
        <w:widowControl/>
        <w:ind w:left="720"/>
        <w:jc w:val="both"/>
        <w:rPr>
          <w:rFonts w:eastAsia="Calibri"/>
          <w:snapToGrid/>
          <w:sz w:val="24"/>
          <w:szCs w:val="24"/>
          <w:lang w:val="hr-BA"/>
        </w:rPr>
      </w:pPr>
      <w:r w:rsidRPr="00797B71">
        <w:rPr>
          <w:rFonts w:eastAsia="Calibri"/>
          <w:snapToGrid/>
          <w:sz w:val="24"/>
          <w:szCs w:val="24"/>
          <w:lang w:val="hr-BA"/>
        </w:rPr>
        <w:t>V - uzorci sa sadržajem THC-a 5 – 10% (</w:t>
      </w:r>
      <w:r w:rsidR="00833DC8">
        <w:rPr>
          <w:rFonts w:eastAsia="Calibri"/>
          <w:snapToGrid/>
          <w:sz w:val="24"/>
          <w:szCs w:val="24"/>
          <w:lang w:val="hr-BA"/>
        </w:rPr>
        <w:t xml:space="preserve">srednje do </w:t>
      </w:r>
      <w:r w:rsidRPr="00797B71">
        <w:rPr>
          <w:rFonts w:eastAsia="Calibri"/>
          <w:snapToGrid/>
          <w:sz w:val="24"/>
          <w:szCs w:val="24"/>
          <w:lang w:val="hr-BA"/>
        </w:rPr>
        <w:t>visokopotentni);</w:t>
      </w:r>
    </w:p>
    <w:p w:rsidR="00797B71" w:rsidRPr="00797B71" w:rsidRDefault="00797B71" w:rsidP="00797B71">
      <w:pPr>
        <w:widowControl/>
        <w:ind w:left="720"/>
        <w:jc w:val="both"/>
        <w:rPr>
          <w:rFonts w:eastAsia="Calibri"/>
          <w:snapToGrid/>
          <w:sz w:val="24"/>
          <w:szCs w:val="24"/>
          <w:lang w:val="hr-BA"/>
        </w:rPr>
      </w:pPr>
      <w:r w:rsidRPr="00797B71">
        <w:rPr>
          <w:rFonts w:eastAsia="Calibri"/>
          <w:snapToGrid/>
          <w:sz w:val="24"/>
          <w:szCs w:val="24"/>
          <w:lang w:val="hr-BA"/>
        </w:rPr>
        <w:t>VI - uzorci sa sadržajem THC-a &gt; 10% (</w:t>
      </w:r>
      <w:r w:rsidR="00833DC8">
        <w:rPr>
          <w:rFonts w:eastAsia="Calibri"/>
          <w:snapToGrid/>
          <w:sz w:val="24"/>
          <w:szCs w:val="24"/>
          <w:lang w:val="hr-BA"/>
        </w:rPr>
        <w:t>visoko</w:t>
      </w:r>
      <w:r w:rsidRPr="00797B71">
        <w:rPr>
          <w:rFonts w:eastAsia="Calibri"/>
          <w:snapToGrid/>
          <w:sz w:val="24"/>
          <w:szCs w:val="24"/>
          <w:lang w:val="hr-BA"/>
        </w:rPr>
        <w:t>potentni).</w:t>
      </w:r>
    </w:p>
    <w:p w:rsidR="00AD4FD3" w:rsidRDefault="00AD4FD3" w:rsidP="00797B71">
      <w:pPr>
        <w:widowControl/>
        <w:jc w:val="both"/>
        <w:rPr>
          <w:rFonts w:eastAsia="Calibri"/>
          <w:snapToGrid/>
          <w:sz w:val="24"/>
          <w:szCs w:val="24"/>
          <w:lang w:val="hr-BA"/>
        </w:rPr>
      </w:pPr>
    </w:p>
    <w:p w:rsidR="00797B71" w:rsidRDefault="00797B71" w:rsidP="00797B71">
      <w:pPr>
        <w:widowControl/>
        <w:jc w:val="both"/>
        <w:rPr>
          <w:rFonts w:eastAsia="Calibri"/>
          <w:snapToGrid/>
          <w:sz w:val="24"/>
          <w:szCs w:val="24"/>
          <w:lang w:val="hr-BA"/>
        </w:rPr>
      </w:pPr>
      <w:r w:rsidRPr="00797B71">
        <w:rPr>
          <w:rFonts w:eastAsia="Calibri"/>
          <w:snapToGrid/>
          <w:sz w:val="24"/>
          <w:szCs w:val="24"/>
          <w:lang w:val="hr-BA"/>
        </w:rPr>
        <w:t>Kada se posmatra ukupan broj anali</w:t>
      </w:r>
      <w:r w:rsidRPr="00797B71">
        <w:rPr>
          <w:rFonts w:eastAsia="Calibri"/>
          <w:snapToGrid/>
          <w:sz w:val="24"/>
          <w:szCs w:val="24"/>
          <w:lang w:val="hr-HR"/>
        </w:rPr>
        <w:t>z</w:t>
      </w:r>
      <w:r w:rsidRPr="00797B71">
        <w:rPr>
          <w:rFonts w:eastAsia="Calibri"/>
          <w:snapToGrid/>
          <w:sz w:val="24"/>
          <w:szCs w:val="24"/>
          <w:lang w:val="hr-BA"/>
        </w:rPr>
        <w:t>iranih uzoraka (dijagram 1), može se konstatovati da najveći procenat predstavljaju tzv. droga-tip uzorci sa sadržajem THC-a &gt; 0,2%, čija prosječna zastupljenost iznosi 96</w:t>
      </w:r>
      <w:r w:rsidR="00823F78">
        <w:rPr>
          <w:rFonts w:eastAsia="Calibri"/>
          <w:snapToGrid/>
          <w:sz w:val="24"/>
          <w:szCs w:val="24"/>
          <w:lang w:val="sr-Cyrl-CS"/>
        </w:rPr>
        <w:t>,5</w:t>
      </w:r>
      <w:r w:rsidRPr="00797B71">
        <w:rPr>
          <w:rFonts w:eastAsia="Calibri"/>
          <w:snapToGrid/>
          <w:sz w:val="24"/>
          <w:szCs w:val="24"/>
          <w:lang w:val="hr-BA"/>
        </w:rPr>
        <w:t xml:space="preserve">%. </w:t>
      </w:r>
      <w:r w:rsidR="00FC7D19">
        <w:rPr>
          <w:rFonts w:eastAsia="Calibri"/>
          <w:snapToGrid/>
          <w:sz w:val="24"/>
          <w:szCs w:val="24"/>
          <w:lang w:val="hr-BA"/>
        </w:rPr>
        <w:t>Z</w:t>
      </w:r>
      <w:r w:rsidRPr="00797B71">
        <w:rPr>
          <w:rFonts w:eastAsia="Calibri"/>
          <w:snapToGrid/>
          <w:sz w:val="24"/>
          <w:szCs w:val="24"/>
          <w:lang w:val="hr-BA"/>
        </w:rPr>
        <w:t>astupljenost ovih uzoraka kreće se od 90% (2011.god.) do 9</w:t>
      </w:r>
      <w:r w:rsidR="00823F78">
        <w:rPr>
          <w:rFonts w:eastAsia="Calibri"/>
          <w:snapToGrid/>
          <w:sz w:val="24"/>
          <w:szCs w:val="24"/>
          <w:lang w:val="sr-Cyrl-CS"/>
        </w:rPr>
        <w:t>8,5</w:t>
      </w:r>
      <w:r w:rsidRPr="00797B71">
        <w:rPr>
          <w:rFonts w:eastAsia="Calibri"/>
          <w:snapToGrid/>
          <w:sz w:val="24"/>
          <w:szCs w:val="24"/>
          <w:lang w:val="hr-BA"/>
        </w:rPr>
        <w:t>% (20</w:t>
      </w:r>
      <w:r w:rsidR="00823F78">
        <w:rPr>
          <w:rFonts w:eastAsia="Calibri"/>
          <w:snapToGrid/>
          <w:sz w:val="24"/>
          <w:szCs w:val="24"/>
          <w:lang w:val="sr-Cyrl-CS"/>
        </w:rPr>
        <w:t>13</w:t>
      </w:r>
      <w:r w:rsidRPr="00797B71">
        <w:rPr>
          <w:rFonts w:eastAsia="Calibri"/>
          <w:snapToGrid/>
          <w:sz w:val="24"/>
          <w:szCs w:val="24"/>
          <w:lang w:val="hr-BA"/>
        </w:rPr>
        <w:t>.god.).</w:t>
      </w:r>
      <w:r w:rsidR="00FC7D19">
        <w:rPr>
          <w:rFonts w:eastAsia="Calibri"/>
          <w:snapToGrid/>
          <w:sz w:val="24"/>
          <w:szCs w:val="24"/>
          <w:lang w:val="hr-BA"/>
        </w:rPr>
        <w:t xml:space="preserve"> </w:t>
      </w:r>
      <w:r w:rsidRPr="00797B71">
        <w:rPr>
          <w:rFonts w:eastAsia="Calibri"/>
          <w:snapToGrid/>
          <w:sz w:val="24"/>
          <w:szCs w:val="24"/>
          <w:lang w:val="hr-BA"/>
        </w:rPr>
        <w:t xml:space="preserve">Uzorci IV </w:t>
      </w:r>
      <w:r w:rsidR="00823F78">
        <w:rPr>
          <w:rFonts w:eastAsia="Calibri"/>
          <w:snapToGrid/>
          <w:sz w:val="24"/>
          <w:szCs w:val="24"/>
          <w:lang w:val="hr-HR"/>
        </w:rPr>
        <w:t xml:space="preserve">i V </w:t>
      </w:r>
      <w:r w:rsidRPr="00797B71">
        <w:rPr>
          <w:rFonts w:eastAsia="Calibri"/>
          <w:snapToGrid/>
          <w:sz w:val="24"/>
          <w:szCs w:val="24"/>
          <w:lang w:val="hr-BA"/>
        </w:rPr>
        <w:t xml:space="preserve"> </w:t>
      </w:r>
      <w:r w:rsidR="00823F78" w:rsidRPr="00797B71">
        <w:rPr>
          <w:rFonts w:eastAsia="Calibri"/>
          <w:snapToGrid/>
          <w:sz w:val="24"/>
          <w:szCs w:val="24"/>
          <w:lang w:val="hr-BA"/>
        </w:rPr>
        <w:t xml:space="preserve">grupe </w:t>
      </w:r>
      <w:r w:rsidRPr="00797B71">
        <w:rPr>
          <w:rFonts w:eastAsia="Calibri"/>
          <w:snapToGrid/>
          <w:sz w:val="24"/>
          <w:szCs w:val="24"/>
          <w:lang w:val="hr-BA"/>
        </w:rPr>
        <w:t>(2 – 5% THC-a</w:t>
      </w:r>
      <w:r w:rsidR="00A433BB">
        <w:rPr>
          <w:rFonts w:eastAsia="Calibri"/>
          <w:snapToGrid/>
          <w:sz w:val="24"/>
          <w:szCs w:val="24"/>
          <w:lang w:val="hr-BA"/>
        </w:rPr>
        <w:t xml:space="preserve"> i 5 – 10% THC-a</w:t>
      </w:r>
      <w:r w:rsidRPr="00797B71">
        <w:rPr>
          <w:rFonts w:eastAsia="Calibri"/>
          <w:snapToGrid/>
          <w:sz w:val="24"/>
          <w:szCs w:val="24"/>
          <w:lang w:val="hr-BA"/>
        </w:rPr>
        <w:t xml:space="preserve">) najzastupljeniji </w:t>
      </w:r>
      <w:r w:rsidR="00A433BB" w:rsidRPr="00797B71">
        <w:rPr>
          <w:rFonts w:eastAsia="Calibri"/>
          <w:snapToGrid/>
          <w:sz w:val="24"/>
          <w:szCs w:val="24"/>
          <w:lang w:val="hr-BA"/>
        </w:rPr>
        <w:t xml:space="preserve">su </w:t>
      </w:r>
      <w:r w:rsidRPr="00797B71">
        <w:rPr>
          <w:rFonts w:eastAsia="Calibri"/>
          <w:snapToGrid/>
          <w:sz w:val="24"/>
          <w:szCs w:val="24"/>
          <w:lang w:val="hr-BA"/>
        </w:rPr>
        <w:t xml:space="preserve">i zajedno čine </w:t>
      </w:r>
      <w:r w:rsidR="00A433BB">
        <w:rPr>
          <w:rFonts w:eastAsia="Calibri"/>
          <w:snapToGrid/>
          <w:sz w:val="24"/>
          <w:szCs w:val="24"/>
          <w:lang w:val="hr-BA"/>
        </w:rPr>
        <w:t>skoro</w:t>
      </w:r>
      <w:r w:rsidRPr="00797B71">
        <w:rPr>
          <w:rFonts w:eastAsia="Calibri"/>
          <w:snapToGrid/>
          <w:sz w:val="24"/>
          <w:szCs w:val="24"/>
          <w:lang w:val="hr-BA"/>
        </w:rPr>
        <w:t xml:space="preserve"> </w:t>
      </w:r>
      <w:r w:rsidR="00A433BB">
        <w:rPr>
          <w:rFonts w:eastAsia="Calibri"/>
          <w:snapToGrid/>
          <w:sz w:val="24"/>
          <w:szCs w:val="24"/>
          <w:lang w:val="hr-HR"/>
        </w:rPr>
        <w:t>60</w:t>
      </w:r>
      <w:r w:rsidRPr="00797B71">
        <w:rPr>
          <w:rFonts w:eastAsia="Calibri"/>
          <w:snapToGrid/>
          <w:sz w:val="24"/>
          <w:szCs w:val="24"/>
          <w:lang w:val="hr-BA"/>
        </w:rPr>
        <w:t>% od ukupnog broja uzoraka.</w:t>
      </w:r>
    </w:p>
    <w:p w:rsidR="008945E6" w:rsidRDefault="008945E6" w:rsidP="00797B71">
      <w:pPr>
        <w:widowControl/>
        <w:jc w:val="both"/>
        <w:rPr>
          <w:rFonts w:eastAsia="Calibri"/>
          <w:snapToGrid/>
          <w:sz w:val="24"/>
          <w:szCs w:val="24"/>
          <w:lang w:val="hr-BA"/>
        </w:rPr>
      </w:pPr>
    </w:p>
    <w:p w:rsidR="00797B71" w:rsidRDefault="00C017CE" w:rsidP="00797B71">
      <w:pPr>
        <w:jc w:val="center"/>
        <w:rPr>
          <w:sz w:val="24"/>
          <w:szCs w:val="24"/>
          <w:lang w:val="sr-Latn-BA"/>
        </w:rPr>
      </w:pPr>
      <w:r>
        <w:rPr>
          <w:noProof/>
          <w:snapToGrid/>
          <w:sz w:val="24"/>
          <w:szCs w:val="24"/>
        </w:rPr>
        <w:drawing>
          <wp:inline distT="0" distB="0" distL="0" distR="0" wp14:anchorId="75357451">
            <wp:extent cx="5017135" cy="17373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17135" cy="1737360"/>
                    </a:xfrm>
                    <a:prstGeom prst="rect">
                      <a:avLst/>
                    </a:prstGeom>
                    <a:noFill/>
                  </pic:spPr>
                </pic:pic>
              </a:graphicData>
            </a:graphic>
          </wp:inline>
        </w:drawing>
      </w:r>
    </w:p>
    <w:p w:rsidR="00797B71" w:rsidRPr="009E2DBC" w:rsidRDefault="00797B71" w:rsidP="00797B71">
      <w:pPr>
        <w:jc w:val="center"/>
        <w:rPr>
          <w:lang w:val="sr-Latn-CS"/>
        </w:rPr>
      </w:pPr>
      <w:r w:rsidRPr="009E2DBC">
        <w:rPr>
          <w:lang w:val="sr-Latn-CS"/>
        </w:rPr>
        <w:t>Dijagram 1. Procentualna zastupljenost uzoraka prema sadržaju psihoaktivnog sastojka THC-a</w:t>
      </w:r>
    </w:p>
    <w:p w:rsidR="00FC7D19" w:rsidRPr="009E2DBC" w:rsidRDefault="00FC7D19" w:rsidP="00797B71">
      <w:pPr>
        <w:jc w:val="center"/>
        <w:rPr>
          <w:sz w:val="24"/>
          <w:szCs w:val="24"/>
          <w:lang w:val="sr-Latn-CS"/>
        </w:rPr>
      </w:pPr>
      <w:r w:rsidRPr="009E2DBC">
        <w:rPr>
          <w:lang w:val="sr-Latn-CS"/>
        </w:rPr>
        <w:t>Diagram 1. Percentage of samples according to the content of psychoactive ingredient THC</w:t>
      </w:r>
    </w:p>
    <w:p w:rsidR="00797B71" w:rsidRDefault="00797B71" w:rsidP="006828CE">
      <w:pPr>
        <w:jc w:val="both"/>
        <w:rPr>
          <w:sz w:val="24"/>
          <w:szCs w:val="24"/>
          <w:lang w:val="sr-Latn-BA"/>
        </w:rPr>
      </w:pPr>
    </w:p>
    <w:p w:rsidR="0044218C" w:rsidRDefault="00797B71" w:rsidP="0044218C">
      <w:pPr>
        <w:widowControl/>
        <w:jc w:val="both"/>
        <w:rPr>
          <w:rFonts w:eastAsia="Calibri"/>
          <w:snapToGrid/>
          <w:sz w:val="24"/>
          <w:szCs w:val="24"/>
          <w:lang w:val="hr-BA"/>
        </w:rPr>
      </w:pPr>
      <w:r w:rsidRPr="00797B71">
        <w:rPr>
          <w:rFonts w:eastAsia="Calibri"/>
          <w:snapToGrid/>
          <w:sz w:val="24"/>
          <w:szCs w:val="24"/>
          <w:lang w:val="hr-BA"/>
        </w:rPr>
        <w:t>Posmatrano po godinama (tabel</w:t>
      </w:r>
      <w:r w:rsidR="00A433BB">
        <w:rPr>
          <w:rFonts w:eastAsia="Calibri"/>
          <w:snapToGrid/>
          <w:sz w:val="24"/>
          <w:szCs w:val="24"/>
          <w:lang w:val="hr-BA"/>
        </w:rPr>
        <w:t>a 2</w:t>
      </w:r>
      <w:r w:rsidRPr="00797B71">
        <w:rPr>
          <w:rFonts w:eastAsia="Calibri"/>
          <w:snapToGrid/>
          <w:sz w:val="24"/>
          <w:szCs w:val="24"/>
          <w:lang w:val="hr-BA"/>
        </w:rPr>
        <w:t xml:space="preserve">), </w:t>
      </w:r>
      <w:r w:rsidR="0044218C" w:rsidRPr="00604F9B">
        <w:rPr>
          <w:rFonts w:eastAsia="Calibri"/>
          <w:snapToGrid/>
          <w:sz w:val="24"/>
          <w:szCs w:val="24"/>
          <w:lang w:val="hr-BA"/>
        </w:rPr>
        <w:t>od 2011. do 2015.</w:t>
      </w:r>
      <w:r w:rsidR="00604F9B">
        <w:rPr>
          <w:rFonts w:eastAsia="Calibri"/>
          <w:snapToGrid/>
          <w:sz w:val="24"/>
          <w:szCs w:val="24"/>
          <w:lang w:val="hr-BA"/>
        </w:rPr>
        <w:t xml:space="preserve"> godine</w:t>
      </w:r>
      <w:r w:rsidR="0044218C" w:rsidRPr="00604F9B">
        <w:rPr>
          <w:rFonts w:eastAsia="Calibri"/>
          <w:snapToGrid/>
          <w:sz w:val="24"/>
          <w:szCs w:val="24"/>
          <w:lang w:val="hr-BA"/>
        </w:rPr>
        <w:t xml:space="preserve"> uočava se trend smanjenja procentualne zastupljenosti uzoraka sa niskim sadržajem THC (grupe I, II i III) i porast zastupljenosti uzoraka sa visokim sadržajem THC (grupe V i VI).</w:t>
      </w:r>
    </w:p>
    <w:p w:rsidR="00797B71" w:rsidRPr="00797B71" w:rsidRDefault="0044218C" w:rsidP="00797B71">
      <w:pPr>
        <w:widowControl/>
        <w:jc w:val="both"/>
        <w:rPr>
          <w:rFonts w:eastAsia="Calibri"/>
          <w:snapToGrid/>
          <w:sz w:val="24"/>
          <w:szCs w:val="24"/>
          <w:lang w:val="hr-BA"/>
        </w:rPr>
      </w:pPr>
      <w:r>
        <w:rPr>
          <w:rFonts w:eastAsia="Calibri"/>
          <w:snapToGrid/>
          <w:sz w:val="24"/>
          <w:szCs w:val="24"/>
          <w:lang w:val="hr-BA"/>
        </w:rPr>
        <w:t xml:space="preserve">Tako </w:t>
      </w:r>
      <w:r w:rsidR="00A433BB">
        <w:rPr>
          <w:rFonts w:eastAsia="Calibri"/>
          <w:snapToGrid/>
          <w:sz w:val="24"/>
          <w:szCs w:val="24"/>
          <w:lang w:val="hr-BA"/>
        </w:rPr>
        <w:t>su u 2011. godini podjednako zastupljeni</w:t>
      </w:r>
      <w:r w:rsidR="00797B71" w:rsidRPr="00797B71">
        <w:rPr>
          <w:rFonts w:eastAsia="Calibri"/>
          <w:snapToGrid/>
          <w:sz w:val="24"/>
          <w:szCs w:val="24"/>
          <w:lang w:val="hr-BA"/>
        </w:rPr>
        <w:t xml:space="preserve"> uzorci </w:t>
      </w:r>
      <w:r w:rsidRPr="00604F9B">
        <w:rPr>
          <w:rFonts w:eastAsia="Calibri"/>
          <w:snapToGrid/>
          <w:sz w:val="24"/>
          <w:szCs w:val="24"/>
          <w:lang w:val="hr-BA"/>
        </w:rPr>
        <w:t>grupe III (0,5 – 2% THC-a) i grupe IV (2 – 5% THC-a) sa po 33,55%.</w:t>
      </w:r>
      <w:r w:rsidR="00A433BB">
        <w:rPr>
          <w:rFonts w:eastAsia="Calibri"/>
          <w:snapToGrid/>
          <w:sz w:val="24"/>
          <w:szCs w:val="24"/>
          <w:lang w:val="hr-BA"/>
        </w:rPr>
        <w:t xml:space="preserve"> U 2012. godini najzastupljeniji su uzorci </w:t>
      </w:r>
      <w:r w:rsidRPr="00604F9B">
        <w:rPr>
          <w:rFonts w:eastAsia="Calibri"/>
          <w:snapToGrid/>
          <w:sz w:val="24"/>
          <w:szCs w:val="24"/>
          <w:lang w:val="hr-BA"/>
        </w:rPr>
        <w:t>grupe IV (2 – 5% THC-a) sa 42,56%, dok se od 2013. godine povećav</w:t>
      </w:r>
      <w:r w:rsidR="00604F9B">
        <w:rPr>
          <w:rFonts w:eastAsia="Calibri"/>
          <w:snapToGrid/>
          <w:sz w:val="24"/>
          <w:szCs w:val="24"/>
          <w:lang w:val="hr-BA"/>
        </w:rPr>
        <w:t xml:space="preserve">a zastupljenost uzoraka grupe V </w:t>
      </w:r>
      <w:r w:rsidRPr="00604F9B">
        <w:rPr>
          <w:rFonts w:eastAsia="Calibri"/>
          <w:snapToGrid/>
          <w:sz w:val="24"/>
          <w:szCs w:val="24"/>
          <w:lang w:val="hr-BA"/>
        </w:rPr>
        <w:t>(5 – 10% THC-a)</w:t>
      </w:r>
      <w:r w:rsidR="00A433BB" w:rsidRPr="00797B71">
        <w:rPr>
          <w:rFonts w:eastAsia="Calibri"/>
          <w:snapToGrid/>
          <w:sz w:val="24"/>
          <w:szCs w:val="24"/>
          <w:lang w:val="hr-BA"/>
        </w:rPr>
        <w:t xml:space="preserve"> </w:t>
      </w:r>
      <w:r w:rsidR="00A433BB">
        <w:rPr>
          <w:rFonts w:eastAsia="Calibri"/>
          <w:snapToGrid/>
          <w:sz w:val="24"/>
          <w:szCs w:val="24"/>
          <w:lang w:val="hr-BA"/>
        </w:rPr>
        <w:t xml:space="preserve">na </w:t>
      </w:r>
      <w:r w:rsidR="00797B71" w:rsidRPr="00797B71">
        <w:rPr>
          <w:rFonts w:eastAsia="Calibri"/>
          <w:snapToGrid/>
          <w:sz w:val="24"/>
          <w:szCs w:val="24"/>
          <w:lang w:val="hr-BA"/>
        </w:rPr>
        <w:t xml:space="preserve">oko 30% od ukupnog broja uzoraka, što u odnosu na zastupljenost u prethodnim godinama predstavlja značajno povećanje. </w:t>
      </w:r>
    </w:p>
    <w:p w:rsidR="00797B71" w:rsidRDefault="00797B71" w:rsidP="006828CE">
      <w:pPr>
        <w:jc w:val="both"/>
        <w:rPr>
          <w:sz w:val="24"/>
          <w:szCs w:val="24"/>
          <w:lang w:val="sr-Latn-BA"/>
        </w:rPr>
      </w:pPr>
    </w:p>
    <w:p w:rsidR="008945E6" w:rsidRPr="00C94943" w:rsidRDefault="008945E6" w:rsidP="006828CE">
      <w:pPr>
        <w:jc w:val="both"/>
        <w:rPr>
          <w:lang w:val="hr-HR"/>
        </w:rPr>
      </w:pPr>
      <w:r w:rsidRPr="009E2DBC">
        <w:rPr>
          <w:lang w:val="sr-Latn-CS"/>
        </w:rPr>
        <w:t>Tabela 2.</w:t>
      </w:r>
      <w:r w:rsidRPr="00C94943">
        <w:t xml:space="preserve"> </w:t>
      </w:r>
      <w:r w:rsidRPr="00C94943">
        <w:rPr>
          <w:lang w:val="hr-HR"/>
        </w:rPr>
        <w:t>Procentualna zastupljenost grupa uzoraka prema sadržaju THC-a za period 2011. – 2015.god.</w:t>
      </w:r>
    </w:p>
    <w:p w:rsidR="008945E6" w:rsidRPr="00C94943" w:rsidRDefault="008945E6" w:rsidP="006828CE">
      <w:pPr>
        <w:jc w:val="both"/>
        <w:rPr>
          <w:sz w:val="24"/>
          <w:szCs w:val="24"/>
          <w:lang w:val="sr-Latn-BA"/>
        </w:rPr>
      </w:pPr>
      <w:r w:rsidRPr="00C94943">
        <w:rPr>
          <w:lang w:val="hr-HR"/>
        </w:rPr>
        <w:t>Table 2.</w:t>
      </w:r>
      <w:r w:rsidR="006936D1" w:rsidRPr="00C94943">
        <w:t xml:space="preserve"> </w:t>
      </w:r>
      <w:r w:rsidR="006936D1" w:rsidRPr="00C94943">
        <w:rPr>
          <w:lang w:val="hr-HR"/>
        </w:rPr>
        <w:t>Percentage of groups of samples according to the THC content for the period 2011 - 2015.</w:t>
      </w:r>
    </w:p>
    <w:tbl>
      <w:tblPr>
        <w:tblW w:w="0" w:type="auto"/>
        <w:tblBorders>
          <w:top w:val="single" w:sz="12" w:space="0" w:color="000000"/>
          <w:bottom w:val="single" w:sz="12" w:space="0" w:color="000000"/>
          <w:insideH w:val="single" w:sz="6" w:space="0" w:color="000000"/>
        </w:tblBorders>
        <w:tblLook w:val="04A0" w:firstRow="1" w:lastRow="0" w:firstColumn="1" w:lastColumn="0" w:noHBand="0" w:noVBand="1"/>
      </w:tblPr>
      <w:tblGrid>
        <w:gridCol w:w="918"/>
        <w:gridCol w:w="1536"/>
        <w:gridCol w:w="1340"/>
        <w:gridCol w:w="1276"/>
        <w:gridCol w:w="1134"/>
        <w:gridCol w:w="1417"/>
        <w:gridCol w:w="1276"/>
      </w:tblGrid>
      <w:tr w:rsidR="008945E6" w:rsidRPr="008945E6" w:rsidTr="00833DC8">
        <w:tc>
          <w:tcPr>
            <w:tcW w:w="918" w:type="dxa"/>
            <w:vMerge w:val="restart"/>
            <w:tcBorders>
              <w:bottom w:val="single" w:sz="12" w:space="0" w:color="000000"/>
            </w:tcBorders>
            <w:shd w:val="clear" w:color="auto" w:fill="auto"/>
          </w:tcPr>
          <w:p w:rsidR="008945E6" w:rsidRPr="008945E6" w:rsidRDefault="008945E6" w:rsidP="008945E6">
            <w:pPr>
              <w:widowControl/>
              <w:spacing w:after="20"/>
              <w:jc w:val="both"/>
              <w:rPr>
                <w:b/>
                <w:bCs/>
                <w:snapToGrid/>
                <w:lang w:val="hr-BA"/>
              </w:rPr>
            </w:pPr>
          </w:p>
          <w:p w:rsidR="008945E6" w:rsidRDefault="008945E6" w:rsidP="008945E6">
            <w:pPr>
              <w:widowControl/>
              <w:spacing w:after="20"/>
              <w:jc w:val="both"/>
              <w:rPr>
                <w:b/>
                <w:bCs/>
                <w:snapToGrid/>
                <w:lang w:val="hr-BA"/>
              </w:rPr>
            </w:pPr>
            <w:r w:rsidRPr="008945E6">
              <w:rPr>
                <w:b/>
                <w:bCs/>
                <w:snapToGrid/>
                <w:lang w:val="hr-BA"/>
              </w:rPr>
              <w:t>Godina</w:t>
            </w:r>
          </w:p>
          <w:p w:rsidR="006936D1" w:rsidRPr="008945E6" w:rsidRDefault="006936D1" w:rsidP="008945E6">
            <w:pPr>
              <w:widowControl/>
              <w:spacing w:after="20"/>
              <w:jc w:val="both"/>
              <w:rPr>
                <w:b/>
                <w:bCs/>
                <w:snapToGrid/>
                <w:color w:val="000080"/>
                <w:lang w:val="hr-BA"/>
              </w:rPr>
            </w:pPr>
            <w:r w:rsidRPr="00205D81">
              <w:rPr>
                <w:b/>
                <w:bCs/>
                <w:snapToGrid/>
                <w:lang w:val="hr-BA"/>
              </w:rPr>
              <w:t>Year</w:t>
            </w:r>
          </w:p>
        </w:tc>
        <w:tc>
          <w:tcPr>
            <w:tcW w:w="7979" w:type="dxa"/>
            <w:gridSpan w:val="6"/>
            <w:tcBorders>
              <w:bottom w:val="single" w:sz="12" w:space="0" w:color="000000"/>
            </w:tcBorders>
            <w:shd w:val="clear" w:color="auto" w:fill="auto"/>
          </w:tcPr>
          <w:p w:rsidR="008945E6" w:rsidRDefault="008945E6" w:rsidP="008945E6">
            <w:pPr>
              <w:widowControl/>
              <w:spacing w:after="20"/>
              <w:jc w:val="center"/>
              <w:rPr>
                <w:b/>
                <w:bCs/>
                <w:snapToGrid/>
                <w:lang w:val="hr-BA"/>
              </w:rPr>
            </w:pPr>
            <w:r w:rsidRPr="008945E6">
              <w:rPr>
                <w:b/>
                <w:bCs/>
                <w:snapToGrid/>
                <w:lang w:val="hr-BA"/>
              </w:rPr>
              <w:t>Procentualna zastupljenost pojedine grupe prema sadržaju THC-a</w:t>
            </w:r>
          </w:p>
          <w:p w:rsidR="00FC7D19" w:rsidRPr="008945E6" w:rsidRDefault="00FC7D19" w:rsidP="00FC7D19">
            <w:pPr>
              <w:widowControl/>
              <w:spacing w:after="20"/>
              <w:jc w:val="center"/>
              <w:rPr>
                <w:b/>
                <w:bCs/>
                <w:snapToGrid/>
                <w:lang w:val="hr-BA"/>
              </w:rPr>
            </w:pPr>
            <w:r w:rsidRPr="00FC7D19">
              <w:rPr>
                <w:b/>
                <w:bCs/>
                <w:snapToGrid/>
                <w:lang w:val="hr-BA"/>
              </w:rPr>
              <w:t xml:space="preserve">Percentage of particular groups according to the THC content  </w:t>
            </w:r>
          </w:p>
        </w:tc>
      </w:tr>
      <w:tr w:rsidR="008945E6" w:rsidRPr="008945E6" w:rsidTr="00833DC8">
        <w:tc>
          <w:tcPr>
            <w:tcW w:w="918" w:type="dxa"/>
            <w:vMerge/>
            <w:shd w:val="clear" w:color="auto" w:fill="auto"/>
          </w:tcPr>
          <w:p w:rsidR="008945E6" w:rsidRPr="008945E6" w:rsidRDefault="008945E6" w:rsidP="008945E6">
            <w:pPr>
              <w:widowControl/>
              <w:spacing w:after="20"/>
              <w:jc w:val="both"/>
              <w:rPr>
                <w:b/>
                <w:snapToGrid/>
                <w:lang w:val="hr-BA"/>
              </w:rPr>
            </w:pPr>
          </w:p>
        </w:tc>
        <w:tc>
          <w:tcPr>
            <w:tcW w:w="1536" w:type="dxa"/>
            <w:shd w:val="clear" w:color="auto" w:fill="auto"/>
          </w:tcPr>
          <w:p w:rsidR="008945E6" w:rsidRPr="008945E6" w:rsidRDefault="008945E6" w:rsidP="008945E6">
            <w:pPr>
              <w:widowControl/>
              <w:spacing w:after="20"/>
              <w:jc w:val="center"/>
              <w:rPr>
                <w:b/>
                <w:snapToGrid/>
                <w:lang w:val="hr-BA"/>
              </w:rPr>
            </w:pPr>
            <w:r w:rsidRPr="008945E6">
              <w:rPr>
                <w:b/>
                <w:snapToGrid/>
                <w:lang w:val="hr-BA"/>
              </w:rPr>
              <w:t>I (≤ 0,2%)</w:t>
            </w:r>
          </w:p>
        </w:tc>
        <w:tc>
          <w:tcPr>
            <w:tcW w:w="1340" w:type="dxa"/>
            <w:shd w:val="clear" w:color="auto" w:fill="auto"/>
          </w:tcPr>
          <w:p w:rsidR="008945E6" w:rsidRPr="008945E6" w:rsidRDefault="008945E6" w:rsidP="008945E6">
            <w:pPr>
              <w:widowControl/>
              <w:spacing w:after="20"/>
              <w:jc w:val="center"/>
              <w:rPr>
                <w:b/>
                <w:snapToGrid/>
                <w:lang w:val="hr-BA"/>
              </w:rPr>
            </w:pPr>
            <w:r w:rsidRPr="008945E6">
              <w:rPr>
                <w:b/>
                <w:snapToGrid/>
                <w:lang w:val="hr-BA"/>
              </w:rPr>
              <w:t>II (0,2-0</w:t>
            </w:r>
            <w:r w:rsidR="00122EE5">
              <w:rPr>
                <w:b/>
                <w:snapToGrid/>
                <w:lang w:val="hr-BA"/>
              </w:rPr>
              <w:t>,</w:t>
            </w:r>
            <w:r w:rsidRPr="008945E6">
              <w:rPr>
                <w:b/>
                <w:snapToGrid/>
                <w:lang w:val="hr-BA"/>
              </w:rPr>
              <w:t>5%)</w:t>
            </w:r>
          </w:p>
        </w:tc>
        <w:tc>
          <w:tcPr>
            <w:tcW w:w="1276" w:type="dxa"/>
            <w:shd w:val="clear" w:color="auto" w:fill="auto"/>
          </w:tcPr>
          <w:p w:rsidR="008945E6" w:rsidRPr="008945E6" w:rsidRDefault="008945E6" w:rsidP="008945E6">
            <w:pPr>
              <w:widowControl/>
              <w:spacing w:after="20"/>
              <w:jc w:val="center"/>
              <w:rPr>
                <w:b/>
                <w:snapToGrid/>
                <w:lang w:val="hr-BA"/>
              </w:rPr>
            </w:pPr>
            <w:r w:rsidRPr="008945E6">
              <w:rPr>
                <w:b/>
                <w:snapToGrid/>
                <w:lang w:val="hr-BA"/>
              </w:rPr>
              <w:t>III (0,5-2%)</w:t>
            </w:r>
          </w:p>
        </w:tc>
        <w:tc>
          <w:tcPr>
            <w:tcW w:w="1134" w:type="dxa"/>
            <w:shd w:val="clear" w:color="auto" w:fill="auto"/>
          </w:tcPr>
          <w:p w:rsidR="008945E6" w:rsidRPr="008945E6" w:rsidRDefault="008945E6" w:rsidP="008945E6">
            <w:pPr>
              <w:widowControl/>
              <w:spacing w:after="20"/>
              <w:jc w:val="center"/>
              <w:rPr>
                <w:b/>
                <w:snapToGrid/>
                <w:lang w:val="hr-BA"/>
              </w:rPr>
            </w:pPr>
            <w:r w:rsidRPr="008945E6">
              <w:rPr>
                <w:b/>
                <w:snapToGrid/>
                <w:lang w:val="hr-BA"/>
              </w:rPr>
              <w:t>IV (2-5%)</w:t>
            </w:r>
          </w:p>
        </w:tc>
        <w:tc>
          <w:tcPr>
            <w:tcW w:w="1417" w:type="dxa"/>
            <w:shd w:val="clear" w:color="auto" w:fill="auto"/>
          </w:tcPr>
          <w:p w:rsidR="008945E6" w:rsidRPr="008945E6" w:rsidRDefault="008945E6" w:rsidP="008945E6">
            <w:pPr>
              <w:widowControl/>
              <w:spacing w:after="20"/>
              <w:jc w:val="center"/>
              <w:rPr>
                <w:b/>
                <w:snapToGrid/>
                <w:lang w:val="hr-BA"/>
              </w:rPr>
            </w:pPr>
            <w:r w:rsidRPr="008945E6">
              <w:rPr>
                <w:b/>
                <w:snapToGrid/>
                <w:lang w:val="hr-BA"/>
              </w:rPr>
              <w:t>V (5-10%)</w:t>
            </w:r>
          </w:p>
        </w:tc>
        <w:tc>
          <w:tcPr>
            <w:tcW w:w="1276" w:type="dxa"/>
            <w:shd w:val="clear" w:color="auto" w:fill="auto"/>
          </w:tcPr>
          <w:p w:rsidR="008945E6" w:rsidRPr="008945E6" w:rsidRDefault="008945E6" w:rsidP="008945E6">
            <w:pPr>
              <w:widowControl/>
              <w:spacing w:after="20"/>
              <w:jc w:val="center"/>
              <w:rPr>
                <w:b/>
                <w:snapToGrid/>
                <w:lang w:val="hr-BA"/>
              </w:rPr>
            </w:pPr>
            <w:r w:rsidRPr="008945E6">
              <w:rPr>
                <w:b/>
                <w:snapToGrid/>
                <w:lang w:val="hr-BA"/>
              </w:rPr>
              <w:t>VI (&gt;10%)</w:t>
            </w:r>
          </w:p>
        </w:tc>
      </w:tr>
      <w:tr w:rsidR="008945E6" w:rsidRPr="008945E6" w:rsidTr="00833DC8">
        <w:tc>
          <w:tcPr>
            <w:tcW w:w="918" w:type="dxa"/>
            <w:shd w:val="clear" w:color="auto" w:fill="auto"/>
          </w:tcPr>
          <w:p w:rsidR="008945E6" w:rsidRPr="008945E6" w:rsidRDefault="008945E6" w:rsidP="008945E6">
            <w:pPr>
              <w:widowControl/>
              <w:spacing w:after="20"/>
              <w:jc w:val="both"/>
              <w:rPr>
                <w:snapToGrid/>
                <w:lang w:val="hr-BA"/>
              </w:rPr>
            </w:pPr>
            <w:r w:rsidRPr="008945E6">
              <w:rPr>
                <w:snapToGrid/>
                <w:lang w:val="hr-BA"/>
              </w:rPr>
              <w:t>2011</w:t>
            </w:r>
          </w:p>
        </w:tc>
        <w:tc>
          <w:tcPr>
            <w:tcW w:w="1536" w:type="dxa"/>
            <w:shd w:val="clear" w:color="auto" w:fill="auto"/>
          </w:tcPr>
          <w:p w:rsidR="008945E6" w:rsidRPr="008945E6" w:rsidRDefault="008945E6" w:rsidP="008945E6">
            <w:pPr>
              <w:widowControl/>
              <w:spacing w:after="20"/>
              <w:jc w:val="center"/>
              <w:rPr>
                <w:snapToGrid/>
                <w:lang w:val="hr-BA"/>
              </w:rPr>
            </w:pPr>
            <w:r w:rsidRPr="008945E6">
              <w:rPr>
                <w:snapToGrid/>
                <w:lang w:val="hr-BA"/>
              </w:rPr>
              <w:t>9,87</w:t>
            </w:r>
          </w:p>
        </w:tc>
        <w:tc>
          <w:tcPr>
            <w:tcW w:w="1340" w:type="dxa"/>
            <w:shd w:val="clear" w:color="auto" w:fill="auto"/>
          </w:tcPr>
          <w:p w:rsidR="008945E6" w:rsidRPr="008945E6" w:rsidRDefault="008945E6" w:rsidP="008945E6">
            <w:pPr>
              <w:widowControl/>
              <w:spacing w:after="20"/>
              <w:jc w:val="center"/>
              <w:rPr>
                <w:snapToGrid/>
                <w:lang w:val="hr-BA"/>
              </w:rPr>
            </w:pPr>
            <w:r w:rsidRPr="008945E6">
              <w:rPr>
                <w:snapToGrid/>
                <w:lang w:val="hr-BA"/>
              </w:rPr>
              <w:t>7,89</w:t>
            </w:r>
          </w:p>
        </w:tc>
        <w:tc>
          <w:tcPr>
            <w:tcW w:w="1276" w:type="dxa"/>
            <w:shd w:val="clear" w:color="auto" w:fill="auto"/>
          </w:tcPr>
          <w:p w:rsidR="008945E6" w:rsidRPr="008945E6" w:rsidRDefault="008945E6" w:rsidP="008945E6">
            <w:pPr>
              <w:widowControl/>
              <w:spacing w:after="20"/>
              <w:jc w:val="center"/>
              <w:rPr>
                <w:snapToGrid/>
                <w:lang w:val="hr-BA"/>
              </w:rPr>
            </w:pPr>
            <w:r w:rsidRPr="008945E6">
              <w:rPr>
                <w:snapToGrid/>
                <w:lang w:val="hr-BA"/>
              </w:rPr>
              <w:t>33,55</w:t>
            </w:r>
          </w:p>
        </w:tc>
        <w:tc>
          <w:tcPr>
            <w:tcW w:w="1134" w:type="dxa"/>
            <w:shd w:val="clear" w:color="auto" w:fill="auto"/>
          </w:tcPr>
          <w:p w:rsidR="008945E6" w:rsidRPr="008945E6" w:rsidRDefault="008945E6" w:rsidP="008945E6">
            <w:pPr>
              <w:widowControl/>
              <w:spacing w:after="20"/>
              <w:jc w:val="center"/>
              <w:rPr>
                <w:snapToGrid/>
                <w:lang w:val="hr-BA"/>
              </w:rPr>
            </w:pPr>
            <w:r w:rsidRPr="008945E6">
              <w:rPr>
                <w:snapToGrid/>
                <w:lang w:val="hr-BA"/>
              </w:rPr>
              <w:t>33,55</w:t>
            </w:r>
          </w:p>
        </w:tc>
        <w:tc>
          <w:tcPr>
            <w:tcW w:w="1417" w:type="dxa"/>
            <w:shd w:val="clear" w:color="auto" w:fill="auto"/>
          </w:tcPr>
          <w:p w:rsidR="008945E6" w:rsidRPr="008945E6" w:rsidRDefault="008945E6" w:rsidP="008945E6">
            <w:pPr>
              <w:widowControl/>
              <w:spacing w:after="20"/>
              <w:jc w:val="center"/>
              <w:rPr>
                <w:snapToGrid/>
                <w:lang w:val="hr-BA"/>
              </w:rPr>
            </w:pPr>
            <w:r w:rsidRPr="008945E6">
              <w:rPr>
                <w:snapToGrid/>
                <w:lang w:val="hr-BA"/>
              </w:rPr>
              <w:t>13,82</w:t>
            </w:r>
          </w:p>
        </w:tc>
        <w:tc>
          <w:tcPr>
            <w:tcW w:w="1276" w:type="dxa"/>
            <w:shd w:val="clear" w:color="auto" w:fill="auto"/>
          </w:tcPr>
          <w:p w:rsidR="008945E6" w:rsidRPr="008945E6" w:rsidRDefault="008945E6" w:rsidP="008945E6">
            <w:pPr>
              <w:widowControl/>
              <w:spacing w:after="20"/>
              <w:jc w:val="center"/>
              <w:rPr>
                <w:snapToGrid/>
                <w:lang w:val="hr-BA"/>
              </w:rPr>
            </w:pPr>
            <w:r w:rsidRPr="008945E6">
              <w:rPr>
                <w:snapToGrid/>
                <w:lang w:val="hr-BA"/>
              </w:rPr>
              <w:t>1,32</w:t>
            </w:r>
          </w:p>
        </w:tc>
      </w:tr>
      <w:tr w:rsidR="008945E6" w:rsidRPr="008945E6" w:rsidTr="00833DC8">
        <w:tc>
          <w:tcPr>
            <w:tcW w:w="918" w:type="dxa"/>
            <w:shd w:val="clear" w:color="auto" w:fill="auto"/>
          </w:tcPr>
          <w:p w:rsidR="008945E6" w:rsidRPr="008945E6" w:rsidRDefault="008945E6" w:rsidP="008945E6">
            <w:pPr>
              <w:widowControl/>
              <w:spacing w:after="20"/>
              <w:jc w:val="both"/>
              <w:rPr>
                <w:snapToGrid/>
                <w:lang w:val="hr-BA"/>
              </w:rPr>
            </w:pPr>
            <w:r w:rsidRPr="008945E6">
              <w:rPr>
                <w:snapToGrid/>
                <w:lang w:val="hr-BA"/>
              </w:rPr>
              <w:t>2012</w:t>
            </w:r>
          </w:p>
        </w:tc>
        <w:tc>
          <w:tcPr>
            <w:tcW w:w="1536" w:type="dxa"/>
            <w:shd w:val="clear" w:color="auto" w:fill="auto"/>
          </w:tcPr>
          <w:p w:rsidR="008945E6" w:rsidRPr="008945E6" w:rsidRDefault="008945E6" w:rsidP="008945E6">
            <w:pPr>
              <w:widowControl/>
              <w:spacing w:after="20"/>
              <w:jc w:val="center"/>
              <w:rPr>
                <w:snapToGrid/>
                <w:lang w:val="hr-BA"/>
              </w:rPr>
            </w:pPr>
            <w:r w:rsidRPr="008945E6">
              <w:rPr>
                <w:snapToGrid/>
                <w:lang w:val="hr-BA"/>
              </w:rPr>
              <w:t>2,89</w:t>
            </w:r>
          </w:p>
        </w:tc>
        <w:tc>
          <w:tcPr>
            <w:tcW w:w="1340" w:type="dxa"/>
            <w:shd w:val="clear" w:color="auto" w:fill="auto"/>
          </w:tcPr>
          <w:p w:rsidR="008945E6" w:rsidRPr="008945E6" w:rsidRDefault="008945E6" w:rsidP="008945E6">
            <w:pPr>
              <w:widowControl/>
              <w:spacing w:after="20"/>
              <w:jc w:val="center"/>
              <w:rPr>
                <w:snapToGrid/>
                <w:lang w:val="hr-BA"/>
              </w:rPr>
            </w:pPr>
            <w:r w:rsidRPr="008945E6">
              <w:rPr>
                <w:snapToGrid/>
                <w:lang w:val="hr-BA"/>
              </w:rPr>
              <w:t>7,85</w:t>
            </w:r>
          </w:p>
        </w:tc>
        <w:tc>
          <w:tcPr>
            <w:tcW w:w="1276" w:type="dxa"/>
            <w:shd w:val="clear" w:color="auto" w:fill="auto"/>
          </w:tcPr>
          <w:p w:rsidR="008945E6" w:rsidRPr="008945E6" w:rsidRDefault="008945E6" w:rsidP="008945E6">
            <w:pPr>
              <w:widowControl/>
              <w:spacing w:after="20"/>
              <w:jc w:val="center"/>
              <w:rPr>
                <w:snapToGrid/>
                <w:lang w:val="hr-BA"/>
              </w:rPr>
            </w:pPr>
            <w:r w:rsidRPr="008945E6">
              <w:rPr>
                <w:snapToGrid/>
                <w:lang w:val="hr-BA"/>
              </w:rPr>
              <w:t>26,03</w:t>
            </w:r>
          </w:p>
        </w:tc>
        <w:tc>
          <w:tcPr>
            <w:tcW w:w="1134" w:type="dxa"/>
            <w:shd w:val="clear" w:color="auto" w:fill="auto"/>
          </w:tcPr>
          <w:p w:rsidR="008945E6" w:rsidRPr="008945E6" w:rsidRDefault="008945E6" w:rsidP="008945E6">
            <w:pPr>
              <w:widowControl/>
              <w:spacing w:after="20"/>
              <w:jc w:val="center"/>
              <w:rPr>
                <w:snapToGrid/>
                <w:lang w:val="hr-BA"/>
              </w:rPr>
            </w:pPr>
            <w:r w:rsidRPr="008945E6">
              <w:rPr>
                <w:snapToGrid/>
                <w:lang w:val="hr-BA"/>
              </w:rPr>
              <w:t>42,56</w:t>
            </w:r>
          </w:p>
        </w:tc>
        <w:tc>
          <w:tcPr>
            <w:tcW w:w="1417" w:type="dxa"/>
            <w:shd w:val="clear" w:color="auto" w:fill="auto"/>
          </w:tcPr>
          <w:p w:rsidR="008945E6" w:rsidRPr="008945E6" w:rsidRDefault="008945E6" w:rsidP="008945E6">
            <w:pPr>
              <w:widowControl/>
              <w:spacing w:after="20"/>
              <w:jc w:val="center"/>
              <w:rPr>
                <w:snapToGrid/>
                <w:lang w:val="hr-BA"/>
              </w:rPr>
            </w:pPr>
            <w:r w:rsidRPr="008945E6">
              <w:rPr>
                <w:snapToGrid/>
                <w:lang w:val="hr-BA"/>
              </w:rPr>
              <w:t>18,60</w:t>
            </w:r>
          </w:p>
        </w:tc>
        <w:tc>
          <w:tcPr>
            <w:tcW w:w="1276" w:type="dxa"/>
            <w:shd w:val="clear" w:color="auto" w:fill="auto"/>
          </w:tcPr>
          <w:p w:rsidR="008945E6" w:rsidRPr="008945E6" w:rsidRDefault="008945E6" w:rsidP="008945E6">
            <w:pPr>
              <w:widowControl/>
              <w:spacing w:after="20"/>
              <w:jc w:val="center"/>
              <w:rPr>
                <w:snapToGrid/>
                <w:lang w:val="hr-BA"/>
              </w:rPr>
            </w:pPr>
            <w:r w:rsidRPr="008945E6">
              <w:rPr>
                <w:snapToGrid/>
                <w:lang w:val="hr-BA"/>
              </w:rPr>
              <w:t>2,07</w:t>
            </w:r>
          </w:p>
        </w:tc>
      </w:tr>
      <w:tr w:rsidR="008945E6" w:rsidRPr="008945E6" w:rsidTr="00833DC8">
        <w:tc>
          <w:tcPr>
            <w:tcW w:w="918" w:type="dxa"/>
            <w:shd w:val="clear" w:color="auto" w:fill="auto"/>
          </w:tcPr>
          <w:p w:rsidR="008945E6" w:rsidRPr="008945E6" w:rsidRDefault="008945E6" w:rsidP="008945E6">
            <w:pPr>
              <w:widowControl/>
              <w:spacing w:after="20"/>
              <w:jc w:val="both"/>
              <w:rPr>
                <w:snapToGrid/>
                <w:lang w:val="hr-BA"/>
              </w:rPr>
            </w:pPr>
            <w:r w:rsidRPr="008945E6">
              <w:rPr>
                <w:snapToGrid/>
                <w:lang w:val="hr-BA"/>
              </w:rPr>
              <w:t>2013</w:t>
            </w:r>
          </w:p>
        </w:tc>
        <w:tc>
          <w:tcPr>
            <w:tcW w:w="1536" w:type="dxa"/>
            <w:shd w:val="clear" w:color="auto" w:fill="auto"/>
          </w:tcPr>
          <w:p w:rsidR="008945E6" w:rsidRPr="008945E6" w:rsidRDefault="008945E6" w:rsidP="008945E6">
            <w:pPr>
              <w:widowControl/>
              <w:spacing w:after="20"/>
              <w:jc w:val="center"/>
              <w:rPr>
                <w:snapToGrid/>
                <w:lang w:val="hr-BA"/>
              </w:rPr>
            </w:pPr>
            <w:r w:rsidRPr="008945E6">
              <w:rPr>
                <w:snapToGrid/>
                <w:lang w:val="hr-BA"/>
              </w:rPr>
              <w:t>1,50</w:t>
            </w:r>
          </w:p>
        </w:tc>
        <w:tc>
          <w:tcPr>
            <w:tcW w:w="1340" w:type="dxa"/>
            <w:shd w:val="clear" w:color="auto" w:fill="auto"/>
          </w:tcPr>
          <w:p w:rsidR="008945E6" w:rsidRPr="008945E6" w:rsidRDefault="008945E6" w:rsidP="008945E6">
            <w:pPr>
              <w:widowControl/>
              <w:spacing w:after="20"/>
              <w:jc w:val="center"/>
              <w:rPr>
                <w:snapToGrid/>
                <w:lang w:val="hr-BA"/>
              </w:rPr>
            </w:pPr>
            <w:r w:rsidRPr="008945E6">
              <w:rPr>
                <w:snapToGrid/>
                <w:lang w:val="hr-BA"/>
              </w:rPr>
              <w:t>4,50</w:t>
            </w:r>
          </w:p>
        </w:tc>
        <w:tc>
          <w:tcPr>
            <w:tcW w:w="1276" w:type="dxa"/>
            <w:shd w:val="clear" w:color="auto" w:fill="auto"/>
          </w:tcPr>
          <w:p w:rsidR="008945E6" w:rsidRPr="008945E6" w:rsidRDefault="008945E6" w:rsidP="008945E6">
            <w:pPr>
              <w:widowControl/>
              <w:spacing w:after="20"/>
              <w:jc w:val="center"/>
              <w:rPr>
                <w:snapToGrid/>
                <w:lang w:val="hr-BA"/>
              </w:rPr>
            </w:pPr>
            <w:r w:rsidRPr="008945E6">
              <w:rPr>
                <w:snapToGrid/>
                <w:lang w:val="hr-BA"/>
              </w:rPr>
              <w:t>17,42</w:t>
            </w:r>
          </w:p>
        </w:tc>
        <w:tc>
          <w:tcPr>
            <w:tcW w:w="1134" w:type="dxa"/>
            <w:shd w:val="clear" w:color="auto" w:fill="auto"/>
          </w:tcPr>
          <w:p w:rsidR="008945E6" w:rsidRPr="008945E6" w:rsidRDefault="008945E6" w:rsidP="008945E6">
            <w:pPr>
              <w:widowControl/>
              <w:spacing w:after="20"/>
              <w:jc w:val="center"/>
              <w:rPr>
                <w:snapToGrid/>
                <w:lang w:val="hr-BA"/>
              </w:rPr>
            </w:pPr>
            <w:r w:rsidRPr="008945E6">
              <w:rPr>
                <w:snapToGrid/>
                <w:lang w:val="hr-BA"/>
              </w:rPr>
              <w:t>26,73</w:t>
            </w:r>
          </w:p>
        </w:tc>
        <w:tc>
          <w:tcPr>
            <w:tcW w:w="1417" w:type="dxa"/>
            <w:shd w:val="clear" w:color="auto" w:fill="auto"/>
          </w:tcPr>
          <w:p w:rsidR="008945E6" w:rsidRPr="008945E6" w:rsidRDefault="008945E6" w:rsidP="008945E6">
            <w:pPr>
              <w:widowControl/>
              <w:spacing w:after="20"/>
              <w:jc w:val="center"/>
              <w:rPr>
                <w:snapToGrid/>
                <w:lang w:val="hr-BA"/>
              </w:rPr>
            </w:pPr>
            <w:r w:rsidRPr="008945E6">
              <w:rPr>
                <w:snapToGrid/>
                <w:lang w:val="hr-BA"/>
              </w:rPr>
              <w:t>30,93</w:t>
            </w:r>
          </w:p>
        </w:tc>
        <w:tc>
          <w:tcPr>
            <w:tcW w:w="1276" w:type="dxa"/>
            <w:shd w:val="clear" w:color="auto" w:fill="auto"/>
          </w:tcPr>
          <w:p w:rsidR="008945E6" w:rsidRPr="008945E6" w:rsidRDefault="008945E6" w:rsidP="008945E6">
            <w:pPr>
              <w:widowControl/>
              <w:spacing w:after="20"/>
              <w:jc w:val="center"/>
              <w:rPr>
                <w:snapToGrid/>
                <w:lang w:val="hr-BA"/>
              </w:rPr>
            </w:pPr>
            <w:r w:rsidRPr="008945E6">
              <w:rPr>
                <w:snapToGrid/>
                <w:lang w:val="hr-BA"/>
              </w:rPr>
              <w:t>18,92</w:t>
            </w:r>
          </w:p>
        </w:tc>
      </w:tr>
      <w:tr w:rsidR="008945E6" w:rsidRPr="008945E6" w:rsidTr="00833DC8">
        <w:tc>
          <w:tcPr>
            <w:tcW w:w="918" w:type="dxa"/>
            <w:shd w:val="clear" w:color="auto" w:fill="auto"/>
          </w:tcPr>
          <w:p w:rsidR="008945E6" w:rsidRPr="008945E6" w:rsidRDefault="008945E6" w:rsidP="008945E6">
            <w:pPr>
              <w:widowControl/>
              <w:spacing w:after="20"/>
              <w:jc w:val="both"/>
              <w:rPr>
                <w:snapToGrid/>
                <w:lang w:val="hr-BA"/>
              </w:rPr>
            </w:pPr>
            <w:r w:rsidRPr="008945E6">
              <w:rPr>
                <w:snapToGrid/>
                <w:lang w:val="hr-BA"/>
              </w:rPr>
              <w:t>2014</w:t>
            </w:r>
          </w:p>
        </w:tc>
        <w:tc>
          <w:tcPr>
            <w:tcW w:w="1536" w:type="dxa"/>
            <w:shd w:val="clear" w:color="auto" w:fill="auto"/>
          </w:tcPr>
          <w:p w:rsidR="008945E6" w:rsidRPr="008945E6" w:rsidRDefault="008945E6" w:rsidP="008945E6">
            <w:pPr>
              <w:widowControl/>
              <w:spacing w:after="20"/>
              <w:jc w:val="center"/>
              <w:rPr>
                <w:snapToGrid/>
                <w:lang w:val="hr-BA"/>
              </w:rPr>
            </w:pPr>
            <w:r w:rsidRPr="008945E6">
              <w:rPr>
                <w:snapToGrid/>
                <w:lang w:val="hr-BA"/>
              </w:rPr>
              <w:t>2,60</w:t>
            </w:r>
          </w:p>
        </w:tc>
        <w:tc>
          <w:tcPr>
            <w:tcW w:w="1340" w:type="dxa"/>
            <w:shd w:val="clear" w:color="auto" w:fill="auto"/>
          </w:tcPr>
          <w:p w:rsidR="008945E6" w:rsidRPr="008945E6" w:rsidRDefault="008945E6" w:rsidP="008945E6">
            <w:pPr>
              <w:widowControl/>
              <w:spacing w:after="20"/>
              <w:jc w:val="center"/>
              <w:rPr>
                <w:snapToGrid/>
                <w:lang w:val="hr-BA"/>
              </w:rPr>
            </w:pPr>
            <w:r w:rsidRPr="008945E6">
              <w:rPr>
                <w:snapToGrid/>
                <w:lang w:val="hr-BA"/>
              </w:rPr>
              <w:t>5,41</w:t>
            </w:r>
          </w:p>
        </w:tc>
        <w:tc>
          <w:tcPr>
            <w:tcW w:w="1276" w:type="dxa"/>
            <w:shd w:val="clear" w:color="auto" w:fill="auto"/>
          </w:tcPr>
          <w:p w:rsidR="008945E6" w:rsidRPr="008945E6" w:rsidRDefault="008945E6" w:rsidP="008945E6">
            <w:pPr>
              <w:widowControl/>
              <w:spacing w:after="20"/>
              <w:jc w:val="center"/>
              <w:rPr>
                <w:snapToGrid/>
                <w:lang w:val="hr-BA"/>
              </w:rPr>
            </w:pPr>
            <w:r w:rsidRPr="008945E6">
              <w:rPr>
                <w:snapToGrid/>
                <w:lang w:val="hr-BA"/>
              </w:rPr>
              <w:t>18,18</w:t>
            </w:r>
          </w:p>
        </w:tc>
        <w:tc>
          <w:tcPr>
            <w:tcW w:w="1134" w:type="dxa"/>
            <w:shd w:val="clear" w:color="auto" w:fill="auto"/>
          </w:tcPr>
          <w:p w:rsidR="008945E6" w:rsidRPr="008945E6" w:rsidRDefault="008945E6" w:rsidP="008945E6">
            <w:pPr>
              <w:widowControl/>
              <w:spacing w:after="20"/>
              <w:jc w:val="center"/>
              <w:rPr>
                <w:snapToGrid/>
                <w:lang w:val="hr-BA"/>
              </w:rPr>
            </w:pPr>
            <w:r w:rsidRPr="008945E6">
              <w:rPr>
                <w:snapToGrid/>
                <w:lang w:val="hr-BA"/>
              </w:rPr>
              <w:t>37,01</w:t>
            </w:r>
          </w:p>
        </w:tc>
        <w:tc>
          <w:tcPr>
            <w:tcW w:w="1417" w:type="dxa"/>
            <w:shd w:val="clear" w:color="auto" w:fill="auto"/>
          </w:tcPr>
          <w:p w:rsidR="008945E6" w:rsidRPr="008945E6" w:rsidRDefault="008945E6" w:rsidP="008945E6">
            <w:pPr>
              <w:widowControl/>
              <w:spacing w:after="20"/>
              <w:jc w:val="center"/>
              <w:rPr>
                <w:snapToGrid/>
                <w:lang w:val="hr-BA"/>
              </w:rPr>
            </w:pPr>
            <w:r w:rsidRPr="008945E6">
              <w:rPr>
                <w:snapToGrid/>
                <w:lang w:val="hr-BA"/>
              </w:rPr>
              <w:t>31,60</w:t>
            </w:r>
          </w:p>
        </w:tc>
        <w:tc>
          <w:tcPr>
            <w:tcW w:w="1276" w:type="dxa"/>
            <w:shd w:val="clear" w:color="auto" w:fill="auto"/>
          </w:tcPr>
          <w:p w:rsidR="008945E6" w:rsidRPr="008945E6" w:rsidRDefault="008945E6" w:rsidP="008945E6">
            <w:pPr>
              <w:widowControl/>
              <w:spacing w:after="20"/>
              <w:jc w:val="center"/>
              <w:rPr>
                <w:snapToGrid/>
                <w:lang w:val="hr-BA"/>
              </w:rPr>
            </w:pPr>
            <w:r w:rsidRPr="008945E6">
              <w:rPr>
                <w:snapToGrid/>
                <w:lang w:val="hr-BA"/>
              </w:rPr>
              <w:t>5,19</w:t>
            </w:r>
          </w:p>
        </w:tc>
      </w:tr>
      <w:tr w:rsidR="008945E6" w:rsidRPr="008945E6" w:rsidTr="00833DC8">
        <w:tc>
          <w:tcPr>
            <w:tcW w:w="918" w:type="dxa"/>
            <w:shd w:val="clear" w:color="auto" w:fill="auto"/>
          </w:tcPr>
          <w:p w:rsidR="008945E6" w:rsidRPr="008945E6" w:rsidRDefault="008945E6" w:rsidP="008945E6">
            <w:pPr>
              <w:widowControl/>
              <w:spacing w:after="20"/>
              <w:jc w:val="both"/>
              <w:rPr>
                <w:snapToGrid/>
                <w:lang w:val="hr-BA"/>
              </w:rPr>
            </w:pPr>
            <w:r w:rsidRPr="008945E6">
              <w:rPr>
                <w:snapToGrid/>
                <w:lang w:val="hr-BA"/>
              </w:rPr>
              <w:t>2015</w:t>
            </w:r>
          </w:p>
        </w:tc>
        <w:tc>
          <w:tcPr>
            <w:tcW w:w="1536" w:type="dxa"/>
            <w:shd w:val="clear" w:color="auto" w:fill="auto"/>
          </w:tcPr>
          <w:p w:rsidR="008945E6" w:rsidRPr="008945E6" w:rsidRDefault="008945E6" w:rsidP="008945E6">
            <w:pPr>
              <w:widowControl/>
              <w:spacing w:after="20"/>
              <w:jc w:val="center"/>
              <w:rPr>
                <w:snapToGrid/>
                <w:lang w:val="hr-BA"/>
              </w:rPr>
            </w:pPr>
            <w:r w:rsidRPr="008945E6">
              <w:rPr>
                <w:snapToGrid/>
                <w:lang w:val="hr-BA"/>
              </w:rPr>
              <w:t>4,11</w:t>
            </w:r>
          </w:p>
        </w:tc>
        <w:tc>
          <w:tcPr>
            <w:tcW w:w="1340" w:type="dxa"/>
            <w:shd w:val="clear" w:color="auto" w:fill="auto"/>
          </w:tcPr>
          <w:p w:rsidR="008945E6" w:rsidRPr="008945E6" w:rsidRDefault="008945E6" w:rsidP="008945E6">
            <w:pPr>
              <w:widowControl/>
              <w:spacing w:after="20"/>
              <w:jc w:val="center"/>
              <w:rPr>
                <w:snapToGrid/>
                <w:lang w:val="hr-BA"/>
              </w:rPr>
            </w:pPr>
            <w:r w:rsidRPr="008945E6">
              <w:rPr>
                <w:snapToGrid/>
                <w:lang w:val="hr-BA"/>
              </w:rPr>
              <w:t>5,57</w:t>
            </w:r>
          </w:p>
        </w:tc>
        <w:tc>
          <w:tcPr>
            <w:tcW w:w="1276" w:type="dxa"/>
            <w:shd w:val="clear" w:color="auto" w:fill="auto"/>
          </w:tcPr>
          <w:p w:rsidR="008945E6" w:rsidRPr="008945E6" w:rsidRDefault="008945E6" w:rsidP="008945E6">
            <w:pPr>
              <w:widowControl/>
              <w:spacing w:after="20"/>
              <w:jc w:val="center"/>
              <w:rPr>
                <w:snapToGrid/>
                <w:lang w:val="hr-BA"/>
              </w:rPr>
            </w:pPr>
            <w:r w:rsidRPr="008945E6">
              <w:rPr>
                <w:snapToGrid/>
                <w:lang w:val="hr-BA"/>
              </w:rPr>
              <w:t>25,81</w:t>
            </w:r>
          </w:p>
        </w:tc>
        <w:tc>
          <w:tcPr>
            <w:tcW w:w="1134" w:type="dxa"/>
            <w:shd w:val="clear" w:color="auto" w:fill="auto"/>
          </w:tcPr>
          <w:p w:rsidR="008945E6" w:rsidRPr="008945E6" w:rsidRDefault="008945E6" w:rsidP="008945E6">
            <w:pPr>
              <w:widowControl/>
              <w:spacing w:after="20"/>
              <w:jc w:val="center"/>
              <w:rPr>
                <w:snapToGrid/>
                <w:lang w:val="hr-BA"/>
              </w:rPr>
            </w:pPr>
            <w:r w:rsidRPr="008945E6">
              <w:rPr>
                <w:snapToGrid/>
                <w:lang w:val="hr-BA"/>
              </w:rPr>
              <w:t>25,81</w:t>
            </w:r>
          </w:p>
        </w:tc>
        <w:tc>
          <w:tcPr>
            <w:tcW w:w="1417" w:type="dxa"/>
            <w:shd w:val="clear" w:color="auto" w:fill="auto"/>
          </w:tcPr>
          <w:p w:rsidR="008945E6" w:rsidRPr="008945E6" w:rsidRDefault="008945E6" w:rsidP="008945E6">
            <w:pPr>
              <w:widowControl/>
              <w:spacing w:after="20"/>
              <w:jc w:val="center"/>
              <w:rPr>
                <w:snapToGrid/>
                <w:lang w:val="hr-BA"/>
              </w:rPr>
            </w:pPr>
            <w:r w:rsidRPr="008945E6">
              <w:rPr>
                <w:snapToGrid/>
                <w:lang w:val="hr-BA"/>
              </w:rPr>
              <w:t>27,86</w:t>
            </w:r>
          </w:p>
        </w:tc>
        <w:tc>
          <w:tcPr>
            <w:tcW w:w="1276" w:type="dxa"/>
            <w:shd w:val="clear" w:color="auto" w:fill="auto"/>
          </w:tcPr>
          <w:p w:rsidR="008945E6" w:rsidRPr="008945E6" w:rsidRDefault="008945E6" w:rsidP="008945E6">
            <w:pPr>
              <w:widowControl/>
              <w:spacing w:after="20"/>
              <w:jc w:val="center"/>
              <w:rPr>
                <w:snapToGrid/>
                <w:lang w:val="hr-BA"/>
              </w:rPr>
            </w:pPr>
            <w:r w:rsidRPr="008945E6">
              <w:rPr>
                <w:snapToGrid/>
                <w:lang w:val="hr-BA"/>
              </w:rPr>
              <w:t>10,85</w:t>
            </w:r>
          </w:p>
        </w:tc>
      </w:tr>
    </w:tbl>
    <w:p w:rsidR="00814F12" w:rsidRDefault="00814F12" w:rsidP="006828CE">
      <w:pPr>
        <w:jc w:val="both"/>
        <w:rPr>
          <w:sz w:val="24"/>
          <w:szCs w:val="24"/>
          <w:lang w:val="sr-Latn-BA"/>
        </w:rPr>
      </w:pPr>
    </w:p>
    <w:p w:rsidR="00C17C86" w:rsidRDefault="008945E6" w:rsidP="006828CE">
      <w:pPr>
        <w:jc w:val="both"/>
        <w:rPr>
          <w:sz w:val="24"/>
          <w:szCs w:val="24"/>
          <w:lang w:val="sr-Latn-BA"/>
        </w:rPr>
      </w:pPr>
      <w:r w:rsidRPr="008945E6">
        <w:rPr>
          <w:sz w:val="24"/>
          <w:szCs w:val="24"/>
          <w:lang w:val="sr-Latn-BA"/>
        </w:rPr>
        <w:t xml:space="preserve">Broj </w:t>
      </w:r>
      <w:r w:rsidR="008307C7">
        <w:rPr>
          <w:sz w:val="24"/>
          <w:szCs w:val="24"/>
          <w:lang w:val="sr-Latn-BA"/>
        </w:rPr>
        <w:t>visoko</w:t>
      </w:r>
      <w:r w:rsidRPr="008945E6">
        <w:rPr>
          <w:sz w:val="24"/>
          <w:szCs w:val="24"/>
          <w:lang w:val="sr-Latn-BA"/>
        </w:rPr>
        <w:t xml:space="preserve">potentnih uzoraka sa sadržajem THC-a &gt; 10% (grupa VI) </w:t>
      </w:r>
      <w:r w:rsidR="00205D81">
        <w:rPr>
          <w:sz w:val="24"/>
          <w:szCs w:val="24"/>
          <w:lang w:val="sr-Latn-BA"/>
        </w:rPr>
        <w:t xml:space="preserve">također je u porastu, sa maksimumom u 2013. godni. Sa druge strane, </w:t>
      </w:r>
      <w:r w:rsidR="006B720B">
        <w:rPr>
          <w:sz w:val="24"/>
          <w:szCs w:val="24"/>
          <w:lang w:val="sr-Latn-BA"/>
        </w:rPr>
        <w:t xml:space="preserve">uočljivo je smanjenje </w:t>
      </w:r>
      <w:r w:rsidR="00205D81">
        <w:rPr>
          <w:sz w:val="24"/>
          <w:szCs w:val="24"/>
          <w:lang w:val="sr-Latn-BA"/>
        </w:rPr>
        <w:t>broj</w:t>
      </w:r>
      <w:r w:rsidR="006B720B">
        <w:rPr>
          <w:sz w:val="24"/>
          <w:szCs w:val="24"/>
          <w:lang w:val="sr-Latn-BA"/>
        </w:rPr>
        <w:t>a</w:t>
      </w:r>
      <w:r w:rsidR="00205D81">
        <w:rPr>
          <w:sz w:val="24"/>
          <w:szCs w:val="24"/>
          <w:lang w:val="sr-Latn-BA"/>
        </w:rPr>
        <w:t xml:space="preserve"> </w:t>
      </w:r>
      <w:r w:rsidR="006B720B">
        <w:rPr>
          <w:sz w:val="24"/>
          <w:szCs w:val="24"/>
          <w:lang w:val="sr-Latn-BA"/>
        </w:rPr>
        <w:t>uzoraka sa niskim sadržajem THC-a</w:t>
      </w:r>
      <w:r w:rsidR="00205D81">
        <w:rPr>
          <w:sz w:val="24"/>
          <w:szCs w:val="24"/>
          <w:lang w:val="sr-Latn-BA"/>
        </w:rPr>
        <w:t xml:space="preserve"> </w:t>
      </w:r>
      <w:r w:rsidR="006B720B">
        <w:rPr>
          <w:sz w:val="24"/>
          <w:szCs w:val="24"/>
          <w:lang w:val="sr-Latn-BA"/>
        </w:rPr>
        <w:t>(grupe I i II). Smanjenje broja uzoraka sa niskim sadržajem THC-a i povećanje broja visoko</w:t>
      </w:r>
      <w:r w:rsidR="006B720B" w:rsidRPr="008945E6">
        <w:rPr>
          <w:sz w:val="24"/>
          <w:szCs w:val="24"/>
          <w:lang w:val="sr-Latn-BA"/>
        </w:rPr>
        <w:t>potentnih</w:t>
      </w:r>
      <w:r w:rsidR="006B720B">
        <w:rPr>
          <w:sz w:val="24"/>
          <w:szCs w:val="24"/>
          <w:lang w:val="sr-Latn-BA"/>
        </w:rPr>
        <w:t xml:space="preserve"> uzoraka u</w:t>
      </w:r>
      <w:r w:rsidRPr="008945E6">
        <w:rPr>
          <w:sz w:val="24"/>
          <w:szCs w:val="24"/>
          <w:lang w:val="sr-Latn-BA"/>
        </w:rPr>
        <w:t xml:space="preserve"> korelaciji </w:t>
      </w:r>
      <w:r w:rsidR="006B720B">
        <w:rPr>
          <w:sz w:val="24"/>
          <w:szCs w:val="24"/>
          <w:lang w:val="sr-Latn-BA"/>
        </w:rPr>
        <w:t>je</w:t>
      </w:r>
      <w:r w:rsidR="006B720B" w:rsidRPr="008945E6">
        <w:rPr>
          <w:sz w:val="24"/>
          <w:szCs w:val="24"/>
          <w:lang w:val="sr-Latn-BA"/>
        </w:rPr>
        <w:t xml:space="preserve"> </w:t>
      </w:r>
      <w:r w:rsidRPr="008945E6">
        <w:rPr>
          <w:sz w:val="24"/>
          <w:szCs w:val="24"/>
          <w:lang w:val="sr-Latn-BA"/>
        </w:rPr>
        <w:t>sa srednjim godišnjim potencijalom</w:t>
      </w:r>
      <w:r>
        <w:rPr>
          <w:sz w:val="24"/>
          <w:szCs w:val="24"/>
          <w:lang w:val="sr-Latn-BA"/>
        </w:rPr>
        <w:t xml:space="preserve"> </w:t>
      </w:r>
      <w:r>
        <w:rPr>
          <w:sz w:val="24"/>
          <w:szCs w:val="24"/>
          <w:lang w:val="sr-Latn-BA"/>
        </w:rPr>
        <w:lastRenderedPageBreak/>
        <w:t>(dijagram 2</w:t>
      </w:r>
      <w:r w:rsidRPr="008945E6">
        <w:rPr>
          <w:sz w:val="24"/>
          <w:szCs w:val="24"/>
          <w:lang w:val="sr-Latn-BA"/>
        </w:rPr>
        <w:t>)</w:t>
      </w:r>
      <w:r w:rsidR="00BD3622">
        <w:rPr>
          <w:sz w:val="24"/>
          <w:szCs w:val="24"/>
          <w:lang w:val="sr-Latn-BA"/>
        </w:rPr>
        <w:t xml:space="preserve">. To posebno </w:t>
      </w:r>
      <w:r w:rsidRPr="008945E6">
        <w:rPr>
          <w:sz w:val="24"/>
          <w:szCs w:val="24"/>
          <w:lang w:val="sr-Latn-BA"/>
        </w:rPr>
        <w:t xml:space="preserve">do izražaja dolazi u </w:t>
      </w:r>
      <w:r>
        <w:rPr>
          <w:sz w:val="24"/>
          <w:szCs w:val="24"/>
          <w:lang w:val="sr-Latn-BA"/>
        </w:rPr>
        <w:t xml:space="preserve">2013. </w:t>
      </w:r>
      <w:r w:rsidR="006B720B">
        <w:rPr>
          <w:sz w:val="24"/>
          <w:szCs w:val="24"/>
          <w:lang w:val="sr-Latn-BA"/>
        </w:rPr>
        <w:t>g</w:t>
      </w:r>
      <w:r w:rsidRPr="008945E6">
        <w:rPr>
          <w:sz w:val="24"/>
          <w:szCs w:val="24"/>
          <w:lang w:val="sr-Latn-BA"/>
        </w:rPr>
        <w:t>od</w:t>
      </w:r>
      <w:r>
        <w:rPr>
          <w:sz w:val="24"/>
          <w:szCs w:val="24"/>
          <w:lang w:val="sr-Latn-BA"/>
        </w:rPr>
        <w:t>ini</w:t>
      </w:r>
      <w:r w:rsidR="006B720B">
        <w:rPr>
          <w:sz w:val="24"/>
          <w:szCs w:val="24"/>
          <w:lang w:val="sr-Latn-BA"/>
        </w:rPr>
        <w:t xml:space="preserve"> u kojoj </w:t>
      </w:r>
      <w:r w:rsidR="00BD3622">
        <w:rPr>
          <w:sz w:val="24"/>
          <w:szCs w:val="24"/>
          <w:lang w:val="sr-Latn-BA"/>
        </w:rPr>
        <w:t xml:space="preserve">srednji godišnji potencijal </w:t>
      </w:r>
      <w:r w:rsidR="00A1146F">
        <w:rPr>
          <w:sz w:val="24"/>
          <w:szCs w:val="24"/>
          <w:lang w:val="sr-Latn-BA"/>
        </w:rPr>
        <w:t xml:space="preserve">ima </w:t>
      </w:r>
      <w:r w:rsidR="00BD3622">
        <w:rPr>
          <w:sz w:val="24"/>
          <w:szCs w:val="24"/>
          <w:lang w:val="sr-Latn-BA"/>
        </w:rPr>
        <w:t>najviš</w:t>
      </w:r>
      <w:r w:rsidR="00A1146F">
        <w:rPr>
          <w:sz w:val="24"/>
          <w:szCs w:val="24"/>
          <w:lang w:val="sr-Latn-BA"/>
        </w:rPr>
        <w:t>u vrijednost</w:t>
      </w:r>
      <w:r w:rsidR="00BD3622">
        <w:rPr>
          <w:sz w:val="24"/>
          <w:szCs w:val="24"/>
          <w:lang w:val="sr-Latn-BA"/>
        </w:rPr>
        <w:t xml:space="preserve">, a </w:t>
      </w:r>
      <w:r w:rsidR="006B720B">
        <w:rPr>
          <w:sz w:val="24"/>
          <w:szCs w:val="24"/>
          <w:lang w:val="sr-Latn-BA"/>
        </w:rPr>
        <w:t>visokopotentni uzor</w:t>
      </w:r>
      <w:r w:rsidR="003C5701">
        <w:rPr>
          <w:sz w:val="24"/>
          <w:szCs w:val="24"/>
          <w:lang w:val="sr-Latn-BA"/>
        </w:rPr>
        <w:t xml:space="preserve">ci sa </w:t>
      </w:r>
      <w:r w:rsidR="00A1146F">
        <w:rPr>
          <w:sz w:val="24"/>
          <w:szCs w:val="24"/>
          <w:lang w:val="sr-Latn-BA"/>
        </w:rPr>
        <w:t>vi</w:t>
      </w:r>
      <w:r w:rsidR="00A1146F">
        <w:rPr>
          <w:sz w:val="24"/>
          <w:szCs w:val="24"/>
          <w:lang w:val="sr-Latn-RS"/>
        </w:rPr>
        <w:t>š</w:t>
      </w:r>
      <w:r w:rsidR="00A1146F">
        <w:rPr>
          <w:sz w:val="24"/>
          <w:szCs w:val="24"/>
          <w:lang w:val="sr-Latn-BA"/>
        </w:rPr>
        <w:t xml:space="preserve">e od 10% </w:t>
      </w:r>
      <w:r w:rsidR="003C5701">
        <w:rPr>
          <w:sz w:val="24"/>
          <w:szCs w:val="24"/>
          <w:lang w:val="sr-Latn-BA"/>
        </w:rPr>
        <w:t>THC-a dostižu svoj maksimalan udio od 18,92%, dok uzorci sa sadržajem THC-a ispod 0,2% bilježe minimalan udio od samo 1,5%</w:t>
      </w:r>
      <w:r w:rsidRPr="008945E6">
        <w:rPr>
          <w:sz w:val="24"/>
          <w:szCs w:val="24"/>
          <w:lang w:val="sr-Latn-BA"/>
        </w:rPr>
        <w:t xml:space="preserve">. </w:t>
      </w:r>
    </w:p>
    <w:p w:rsidR="00D1188A" w:rsidRDefault="00D1188A" w:rsidP="006828CE">
      <w:pPr>
        <w:jc w:val="both"/>
        <w:rPr>
          <w:sz w:val="24"/>
          <w:szCs w:val="24"/>
          <w:lang w:val="sr-Latn-BA"/>
        </w:rPr>
      </w:pPr>
    </w:p>
    <w:p w:rsidR="008945E6" w:rsidRDefault="001563A0" w:rsidP="008945E6">
      <w:pPr>
        <w:jc w:val="center"/>
        <w:rPr>
          <w:sz w:val="24"/>
          <w:szCs w:val="24"/>
          <w:lang w:val="sr-Latn-BA"/>
        </w:rPr>
      </w:pPr>
      <w:r>
        <w:rPr>
          <w:noProof/>
          <w:snapToGrid/>
          <w:sz w:val="24"/>
          <w:szCs w:val="24"/>
        </w:rPr>
        <w:drawing>
          <wp:inline distT="0" distB="0" distL="0" distR="0" wp14:anchorId="7DF7BB14">
            <wp:extent cx="3269411" cy="1908875"/>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73919" cy="1911507"/>
                    </a:xfrm>
                    <a:prstGeom prst="rect">
                      <a:avLst/>
                    </a:prstGeom>
                    <a:noFill/>
                  </pic:spPr>
                </pic:pic>
              </a:graphicData>
            </a:graphic>
          </wp:inline>
        </w:drawing>
      </w:r>
    </w:p>
    <w:p w:rsidR="00797B71" w:rsidRDefault="008945E6" w:rsidP="008945E6">
      <w:pPr>
        <w:jc w:val="center"/>
        <w:rPr>
          <w:lang w:val="sr-Latn-BA"/>
        </w:rPr>
      </w:pPr>
      <w:r w:rsidRPr="008945E6">
        <w:rPr>
          <w:lang w:val="sr-Latn-BA"/>
        </w:rPr>
        <w:t xml:space="preserve">Dijagram </w:t>
      </w:r>
      <w:r>
        <w:rPr>
          <w:lang w:val="sr-Latn-BA"/>
        </w:rPr>
        <w:t>2</w:t>
      </w:r>
      <w:r w:rsidRPr="008945E6">
        <w:rPr>
          <w:lang w:val="sr-Latn-BA"/>
        </w:rPr>
        <w:t xml:space="preserve">. Potencijal uzoraka </w:t>
      </w:r>
      <w:r w:rsidR="00833DC8">
        <w:rPr>
          <w:lang w:val="sr-Latn-BA"/>
        </w:rPr>
        <w:t>marihuane</w:t>
      </w:r>
      <w:r w:rsidRPr="008945E6">
        <w:rPr>
          <w:lang w:val="sr-Latn-BA"/>
        </w:rPr>
        <w:t xml:space="preserve"> za period 2011. – 2015. god.</w:t>
      </w:r>
    </w:p>
    <w:p w:rsidR="00FC7D19" w:rsidRDefault="00FC7D19" w:rsidP="008945E6">
      <w:pPr>
        <w:jc w:val="center"/>
        <w:rPr>
          <w:lang w:val="sr-Latn-BA"/>
        </w:rPr>
      </w:pPr>
      <w:r>
        <w:rPr>
          <w:lang w:val="sr-Latn-BA"/>
        </w:rPr>
        <w:t xml:space="preserve">Diagram 2. </w:t>
      </w:r>
      <w:r w:rsidRPr="00FC7D19">
        <w:rPr>
          <w:lang w:val="sr-Latn-BA"/>
        </w:rPr>
        <w:t>Potential of marijuana samples for the period 2011 - 2015.</w:t>
      </w:r>
    </w:p>
    <w:p w:rsidR="00FC7D19" w:rsidRPr="008945E6" w:rsidRDefault="00FC7D19" w:rsidP="008945E6">
      <w:pPr>
        <w:jc w:val="center"/>
        <w:rPr>
          <w:lang w:val="sr-Latn-BA"/>
        </w:rPr>
      </w:pPr>
    </w:p>
    <w:p w:rsidR="00C17C86" w:rsidRDefault="00C17C86" w:rsidP="00C17C86">
      <w:pPr>
        <w:jc w:val="both"/>
        <w:rPr>
          <w:sz w:val="24"/>
          <w:szCs w:val="24"/>
          <w:lang w:val="sr-Latn-BA"/>
        </w:rPr>
      </w:pPr>
      <w:r w:rsidRPr="00FC7D19">
        <w:rPr>
          <w:sz w:val="24"/>
          <w:szCs w:val="24"/>
          <w:lang w:val="sr-Latn-BA"/>
        </w:rPr>
        <w:t>Iz pregleda srednjeg godišnjeg potencijala analiziranih uzoraka</w:t>
      </w:r>
      <w:r>
        <w:rPr>
          <w:sz w:val="24"/>
          <w:szCs w:val="24"/>
          <w:lang w:val="sr-Latn-BA"/>
        </w:rPr>
        <w:t xml:space="preserve">, prikazanog u dijagramu 2, može se zaključiti </w:t>
      </w:r>
      <w:r w:rsidRPr="00FC7D19">
        <w:rPr>
          <w:sz w:val="24"/>
          <w:szCs w:val="24"/>
          <w:lang w:val="sr-Latn-BA"/>
        </w:rPr>
        <w:t xml:space="preserve">da je psihoaktivni potencijal </w:t>
      </w:r>
      <w:r>
        <w:rPr>
          <w:sz w:val="24"/>
          <w:szCs w:val="24"/>
          <w:lang w:val="sr-Latn-BA"/>
        </w:rPr>
        <w:t>marihuane</w:t>
      </w:r>
      <w:r w:rsidRPr="00FC7D19">
        <w:rPr>
          <w:sz w:val="24"/>
          <w:szCs w:val="24"/>
          <w:lang w:val="sr-Latn-BA"/>
        </w:rPr>
        <w:t xml:space="preserve"> </w:t>
      </w:r>
      <w:r w:rsidRPr="00C17C86">
        <w:rPr>
          <w:sz w:val="24"/>
          <w:szCs w:val="24"/>
          <w:lang w:val="sr-Latn-BA"/>
        </w:rPr>
        <w:t xml:space="preserve">na prostoru Republike Srpske </w:t>
      </w:r>
      <w:r>
        <w:rPr>
          <w:sz w:val="24"/>
          <w:szCs w:val="24"/>
          <w:lang w:val="sr-Latn-BA"/>
        </w:rPr>
        <w:t xml:space="preserve">u porastu i </w:t>
      </w:r>
      <w:r w:rsidRPr="008945E6">
        <w:rPr>
          <w:sz w:val="24"/>
          <w:szCs w:val="24"/>
          <w:lang w:val="sr-Latn-BA"/>
        </w:rPr>
        <w:t xml:space="preserve">kreće se od </w:t>
      </w:r>
      <w:r>
        <w:rPr>
          <w:sz w:val="24"/>
          <w:szCs w:val="24"/>
          <w:lang w:val="sr-Latn-BA"/>
        </w:rPr>
        <w:t>2,51</w:t>
      </w:r>
      <w:r w:rsidRPr="008945E6">
        <w:rPr>
          <w:sz w:val="24"/>
          <w:szCs w:val="24"/>
          <w:lang w:val="sr-Latn-BA"/>
        </w:rPr>
        <w:t>% (</w:t>
      </w:r>
      <w:r>
        <w:rPr>
          <w:sz w:val="24"/>
          <w:szCs w:val="24"/>
          <w:lang w:val="sr-Latn-BA"/>
        </w:rPr>
        <w:t>2011</w:t>
      </w:r>
      <w:r w:rsidRPr="008945E6">
        <w:rPr>
          <w:sz w:val="24"/>
          <w:szCs w:val="24"/>
          <w:lang w:val="sr-Latn-BA"/>
        </w:rPr>
        <w:t>.god.) do maksimalno 5,91% THC-a (2013.god.)</w:t>
      </w:r>
      <w:r w:rsidR="00C95B22">
        <w:rPr>
          <w:sz w:val="24"/>
          <w:szCs w:val="24"/>
          <w:lang w:val="sr-Latn-BA"/>
        </w:rPr>
        <w:t>, dok s</w:t>
      </w:r>
      <w:r w:rsidRPr="008945E6">
        <w:rPr>
          <w:sz w:val="24"/>
          <w:szCs w:val="24"/>
          <w:lang w:val="sr-Latn-BA"/>
        </w:rPr>
        <w:t xml:space="preserve">rednji potencijal na bazi svih obrađenih uzoraka </w:t>
      </w:r>
      <w:r>
        <w:rPr>
          <w:sz w:val="24"/>
          <w:szCs w:val="24"/>
          <w:lang w:val="sr-Latn-BA"/>
        </w:rPr>
        <w:t xml:space="preserve">iznosi </w:t>
      </w:r>
      <w:r w:rsidRPr="003B3566">
        <w:rPr>
          <w:sz w:val="24"/>
          <w:szCs w:val="24"/>
          <w:lang w:val="sr-Latn-BA"/>
        </w:rPr>
        <w:t xml:space="preserve">4,11% </w:t>
      </w:r>
      <w:r w:rsidRPr="008945E6">
        <w:rPr>
          <w:sz w:val="24"/>
          <w:szCs w:val="24"/>
          <w:lang w:val="sr-Latn-BA"/>
        </w:rPr>
        <w:t>THC-a.</w:t>
      </w:r>
    </w:p>
    <w:p w:rsidR="00C17C86" w:rsidRDefault="00C17C86" w:rsidP="00C17C86">
      <w:pPr>
        <w:jc w:val="both"/>
        <w:rPr>
          <w:color w:val="0000FF"/>
          <w:sz w:val="24"/>
          <w:szCs w:val="24"/>
          <w:lang w:val="sr-Latn-BA"/>
        </w:rPr>
      </w:pPr>
    </w:p>
    <w:p w:rsidR="007B4C4F" w:rsidRPr="007B1626" w:rsidRDefault="002C7CCE" w:rsidP="00C17C86">
      <w:pPr>
        <w:jc w:val="both"/>
        <w:rPr>
          <w:sz w:val="24"/>
          <w:szCs w:val="24"/>
          <w:lang w:val="sr-Latn-BA"/>
        </w:rPr>
      </w:pPr>
      <w:r w:rsidRPr="007B1626">
        <w:rPr>
          <w:sz w:val="24"/>
          <w:szCs w:val="24"/>
          <w:lang w:val="sr-Latn-BA"/>
        </w:rPr>
        <w:t xml:space="preserve">Kada se dobijeni podaci uporede sa dostupnim podacima iz </w:t>
      </w:r>
      <w:r w:rsidR="005860AD">
        <w:rPr>
          <w:sz w:val="24"/>
          <w:szCs w:val="24"/>
          <w:lang w:val="sr-Latn-BA"/>
        </w:rPr>
        <w:t xml:space="preserve">nekih </w:t>
      </w:r>
      <w:r w:rsidR="002F65AC" w:rsidRPr="007B1626">
        <w:rPr>
          <w:sz w:val="24"/>
          <w:szCs w:val="24"/>
          <w:lang w:val="sr-Latn-BA"/>
        </w:rPr>
        <w:t>drugih država</w:t>
      </w:r>
      <w:r w:rsidRPr="007B1626">
        <w:rPr>
          <w:sz w:val="24"/>
          <w:szCs w:val="24"/>
          <w:lang w:val="sr-Latn-BA"/>
        </w:rPr>
        <w:t xml:space="preserve">, uočava se sličan trend. </w:t>
      </w:r>
      <w:r w:rsidR="0044218C">
        <w:rPr>
          <w:sz w:val="24"/>
          <w:szCs w:val="24"/>
          <w:lang w:val="sr-Latn-BA"/>
        </w:rPr>
        <w:t>U</w:t>
      </w:r>
      <w:r w:rsidRPr="007B1626">
        <w:rPr>
          <w:sz w:val="24"/>
          <w:szCs w:val="24"/>
          <w:lang w:val="sr-Latn-BA"/>
        </w:rPr>
        <w:t xml:space="preserve"> </w:t>
      </w:r>
      <w:r w:rsidR="00D1188A" w:rsidRPr="007B1626">
        <w:rPr>
          <w:sz w:val="24"/>
          <w:szCs w:val="24"/>
          <w:lang w:val="sr-Latn-BA"/>
        </w:rPr>
        <w:t>izvještajima Kancelarije za droge i kriminal Ujedinjenih nacija (</w:t>
      </w:r>
      <w:r w:rsidR="00D1188A" w:rsidRPr="007B1626">
        <w:rPr>
          <w:i/>
          <w:sz w:val="24"/>
          <w:szCs w:val="24"/>
          <w:lang w:val="sr-Latn-BA"/>
        </w:rPr>
        <w:t>UNODC</w:t>
      </w:r>
      <w:r w:rsidR="00D1188A" w:rsidRPr="007B1626">
        <w:rPr>
          <w:sz w:val="24"/>
          <w:szCs w:val="24"/>
          <w:lang w:val="sr-Latn-BA"/>
        </w:rPr>
        <w:t>), porast potencijala kanabisa zabilježen je u Evropi, Sjedinjenim Američkim državama i Australiji [3-5, 12]</w:t>
      </w:r>
      <w:r w:rsidR="00056893" w:rsidRPr="007B1626">
        <w:rPr>
          <w:sz w:val="24"/>
          <w:szCs w:val="24"/>
          <w:lang w:val="sr-Latn-BA"/>
        </w:rPr>
        <w:t>.</w:t>
      </w:r>
      <w:r w:rsidR="001612D9" w:rsidRPr="007B1626">
        <w:rPr>
          <w:sz w:val="24"/>
          <w:szCs w:val="24"/>
          <w:lang w:val="sr-Latn-BA"/>
        </w:rPr>
        <w:t xml:space="preserve"> Prema</w:t>
      </w:r>
      <w:r w:rsidR="00D1188A" w:rsidRPr="007B1626">
        <w:rPr>
          <w:sz w:val="24"/>
          <w:szCs w:val="24"/>
          <w:lang w:val="sr-Latn-BA"/>
        </w:rPr>
        <w:t xml:space="preserve"> izvještaju Evropskog monitoring centra za droge i zavisnost (</w:t>
      </w:r>
      <w:r w:rsidR="00D1188A" w:rsidRPr="007B1626">
        <w:rPr>
          <w:i/>
          <w:sz w:val="24"/>
          <w:szCs w:val="24"/>
          <w:lang w:val="sr-Latn-BA"/>
        </w:rPr>
        <w:t>EMCDDA</w:t>
      </w:r>
      <w:r w:rsidR="00D1188A" w:rsidRPr="007B1626">
        <w:rPr>
          <w:sz w:val="24"/>
          <w:szCs w:val="24"/>
          <w:lang w:val="sr-Latn-BA"/>
        </w:rPr>
        <w:t>) i Europola, potencijal kanabis preparata skoro je udvostručen u posljednjoj deceniji [13]</w:t>
      </w:r>
      <w:r w:rsidR="002F65AC" w:rsidRPr="007B1626">
        <w:rPr>
          <w:sz w:val="24"/>
          <w:szCs w:val="24"/>
          <w:lang w:val="sr-Latn-BA"/>
        </w:rPr>
        <w:t xml:space="preserve">. </w:t>
      </w:r>
    </w:p>
    <w:p w:rsidR="00745CF5" w:rsidRPr="007B1626" w:rsidRDefault="00EE40F2" w:rsidP="00C17C86">
      <w:pPr>
        <w:jc w:val="both"/>
        <w:rPr>
          <w:sz w:val="24"/>
          <w:szCs w:val="24"/>
          <w:lang w:val="sr-Latn-BA"/>
        </w:rPr>
      </w:pPr>
      <w:r w:rsidRPr="007B1626">
        <w:rPr>
          <w:sz w:val="24"/>
          <w:szCs w:val="24"/>
          <w:lang w:val="sr-Latn-BA"/>
        </w:rPr>
        <w:t xml:space="preserve">Prema statističkim podacima </w:t>
      </w:r>
      <w:r w:rsidRPr="007B1626">
        <w:rPr>
          <w:i/>
          <w:sz w:val="24"/>
          <w:szCs w:val="24"/>
          <w:lang w:val="sr-Latn-BA"/>
        </w:rPr>
        <w:t>EMCDDA</w:t>
      </w:r>
      <w:r w:rsidR="006B3DC6" w:rsidRPr="009679C2">
        <w:rPr>
          <w:sz w:val="24"/>
          <w:szCs w:val="24"/>
          <w:lang w:val="sr-Latn-BA"/>
        </w:rPr>
        <w:t>,</w:t>
      </w:r>
      <w:r w:rsidRPr="009679C2">
        <w:rPr>
          <w:sz w:val="24"/>
          <w:szCs w:val="24"/>
          <w:lang w:val="sr-Latn-BA"/>
        </w:rPr>
        <w:t xml:space="preserve"> </w:t>
      </w:r>
      <w:r w:rsidRPr="007B1626">
        <w:rPr>
          <w:sz w:val="24"/>
          <w:szCs w:val="24"/>
          <w:lang w:val="sr-Latn-BA"/>
        </w:rPr>
        <w:t xml:space="preserve">u </w:t>
      </w:r>
      <w:r w:rsidR="00D1188A" w:rsidRPr="007B1626">
        <w:rPr>
          <w:sz w:val="24"/>
          <w:szCs w:val="24"/>
          <w:lang w:val="sr-Latn-BA"/>
        </w:rPr>
        <w:t xml:space="preserve">Austriji, </w:t>
      </w:r>
      <w:r w:rsidR="00D1188A" w:rsidRPr="007B1626">
        <w:rPr>
          <w:sz w:val="24"/>
          <w:szCs w:val="24"/>
          <w:lang w:val="hr-HR"/>
        </w:rPr>
        <w:t xml:space="preserve">Češkoj i Rumuniji </w:t>
      </w:r>
      <w:r w:rsidR="009679C2">
        <w:rPr>
          <w:sz w:val="24"/>
          <w:szCs w:val="24"/>
          <w:lang w:val="hr-HR"/>
        </w:rPr>
        <w:t xml:space="preserve">srednji </w:t>
      </w:r>
      <w:r w:rsidR="00D1188A" w:rsidRPr="007B1626">
        <w:rPr>
          <w:sz w:val="24"/>
          <w:szCs w:val="24"/>
          <w:lang w:val="hr-HR"/>
        </w:rPr>
        <w:t xml:space="preserve">potencijal kanabis biljke porastao je sa oko 4,5% </w:t>
      </w:r>
      <w:r w:rsidR="00D1188A" w:rsidRPr="007B1626">
        <w:rPr>
          <w:sz w:val="24"/>
          <w:szCs w:val="24"/>
          <w:lang w:val="sr-Latn-BA"/>
        </w:rPr>
        <w:t xml:space="preserve">THC-a u 2009.godini na oko 10% THC-a u 2013.godini. </w:t>
      </w:r>
      <w:r w:rsidRPr="007B1626">
        <w:rPr>
          <w:sz w:val="24"/>
          <w:szCs w:val="24"/>
          <w:lang w:val="sr-Latn-BA"/>
        </w:rPr>
        <w:t xml:space="preserve">U istom periodu Francuska i Italija zabilježile su porast sa oko 7% na oko 12-13% THC-a. </w:t>
      </w:r>
      <w:r w:rsidR="006B3DC6" w:rsidRPr="007B1626">
        <w:rPr>
          <w:sz w:val="24"/>
          <w:szCs w:val="24"/>
          <w:lang w:val="sr-Latn-BA"/>
        </w:rPr>
        <w:t>P</w:t>
      </w:r>
      <w:r w:rsidRPr="007B1626">
        <w:rPr>
          <w:sz w:val="24"/>
          <w:szCs w:val="24"/>
          <w:lang w:val="sr-Latn-BA"/>
        </w:rPr>
        <w:t xml:space="preserve">orast </w:t>
      </w:r>
      <w:r w:rsidR="006B3DC6" w:rsidRPr="007B1626">
        <w:rPr>
          <w:sz w:val="24"/>
          <w:szCs w:val="24"/>
          <w:lang w:val="sr-Latn-BA"/>
        </w:rPr>
        <w:t xml:space="preserve">potencijala </w:t>
      </w:r>
      <w:r w:rsidRPr="007B1626">
        <w:rPr>
          <w:sz w:val="24"/>
          <w:szCs w:val="24"/>
          <w:lang w:val="sr-Latn-BA"/>
        </w:rPr>
        <w:t xml:space="preserve">u istom periodu prisutan je i u Portugalu (sa 2,8% na 5% THC-a), dok </w:t>
      </w:r>
      <w:r w:rsidR="006B3DC6" w:rsidRPr="007B1626">
        <w:rPr>
          <w:sz w:val="24"/>
          <w:szCs w:val="24"/>
          <w:lang w:val="sr-Latn-BA"/>
        </w:rPr>
        <w:t>je značajan porast zabilježen u Mađarskoj (sa 0,8% na 4,7% THC-a) i Bugarskoj (sa 2% na 7% THC-a).</w:t>
      </w:r>
      <w:r w:rsidR="00ED21E6" w:rsidRPr="007B1626">
        <w:rPr>
          <w:sz w:val="24"/>
          <w:szCs w:val="24"/>
          <w:lang w:val="sr-Latn-BA"/>
        </w:rPr>
        <w:t xml:space="preserve"> </w:t>
      </w:r>
      <w:r w:rsidR="0044218C" w:rsidRPr="00604F9B">
        <w:rPr>
          <w:sz w:val="24"/>
          <w:szCs w:val="24"/>
          <w:lang w:val="sr-Latn-BA"/>
        </w:rPr>
        <w:t>Nešto</w:t>
      </w:r>
      <w:r w:rsidR="0044218C">
        <w:rPr>
          <w:sz w:val="24"/>
          <w:szCs w:val="24"/>
          <w:lang w:val="sr-Latn-BA"/>
        </w:rPr>
        <w:t xml:space="preserve"> manji</w:t>
      </w:r>
      <w:r w:rsidR="00ED21E6" w:rsidRPr="007B1626">
        <w:rPr>
          <w:sz w:val="24"/>
          <w:szCs w:val="24"/>
          <w:lang w:val="sr-Latn-BA"/>
        </w:rPr>
        <w:t xml:space="preserve"> porast potencijala kanabisa uočen je u Belgiji (sa 10% na 11,4% THC-a), Njemačkoj (sa oko 8% na oko 9% THC-a) i Poljskoj (sa 6,7% na 8% THC-a)</w:t>
      </w:r>
      <w:r w:rsidR="0057226B">
        <w:rPr>
          <w:sz w:val="24"/>
          <w:szCs w:val="24"/>
          <w:lang w:val="sr-Latn-BA"/>
        </w:rPr>
        <w:t xml:space="preserve"> </w:t>
      </w:r>
      <w:r w:rsidR="005E4587" w:rsidRPr="007B1626">
        <w:rPr>
          <w:sz w:val="24"/>
          <w:szCs w:val="24"/>
          <w:lang w:val="sr-Latn-BA"/>
        </w:rPr>
        <w:t>[14</w:t>
      </w:r>
      <w:r w:rsidR="005E4587" w:rsidRPr="009679C2">
        <w:rPr>
          <w:sz w:val="24"/>
          <w:szCs w:val="24"/>
          <w:lang w:val="sr-Latn-BA"/>
        </w:rPr>
        <w:t>]</w:t>
      </w:r>
      <w:r w:rsidR="00ED21E6" w:rsidRPr="007B1626">
        <w:rPr>
          <w:sz w:val="24"/>
          <w:szCs w:val="24"/>
          <w:lang w:val="sr-Latn-BA"/>
        </w:rPr>
        <w:t>.</w:t>
      </w:r>
    </w:p>
    <w:p w:rsidR="00ED21E6" w:rsidRPr="007B1626" w:rsidRDefault="00ED21E6" w:rsidP="00C17C86">
      <w:pPr>
        <w:jc w:val="both"/>
        <w:rPr>
          <w:sz w:val="24"/>
          <w:szCs w:val="24"/>
          <w:lang w:val="sr-Latn-BA"/>
        </w:rPr>
      </w:pPr>
    </w:p>
    <w:p w:rsidR="00C17C86" w:rsidRPr="007B1626" w:rsidRDefault="00C17C86" w:rsidP="00C17C86">
      <w:pPr>
        <w:jc w:val="both"/>
        <w:rPr>
          <w:sz w:val="24"/>
          <w:szCs w:val="24"/>
          <w:lang w:val="sr-Latn-BA"/>
        </w:rPr>
      </w:pPr>
      <w:r w:rsidRPr="007B1626">
        <w:rPr>
          <w:sz w:val="24"/>
          <w:szCs w:val="24"/>
          <w:lang w:val="sr-Latn-BA"/>
        </w:rPr>
        <w:t>Iako psihoaktivn</w:t>
      </w:r>
      <w:r w:rsidR="00AF550D" w:rsidRPr="007B1626">
        <w:rPr>
          <w:sz w:val="24"/>
          <w:szCs w:val="24"/>
          <w:lang w:val="sr-Latn-BA"/>
        </w:rPr>
        <w:t>i</w:t>
      </w:r>
      <w:r w:rsidRPr="007B1626">
        <w:rPr>
          <w:sz w:val="24"/>
          <w:szCs w:val="24"/>
          <w:lang w:val="sr-Latn-BA"/>
        </w:rPr>
        <w:t xml:space="preserve"> potencijal kanabis biljke na prostoru Republike Srpske nije </w:t>
      </w:r>
      <w:r w:rsidR="00AF550D" w:rsidRPr="007B1626">
        <w:rPr>
          <w:sz w:val="24"/>
          <w:szCs w:val="24"/>
          <w:lang w:val="sr-Latn-BA"/>
        </w:rPr>
        <w:t xml:space="preserve">visok kao u nekim </w:t>
      </w:r>
      <w:r w:rsidR="0044218C">
        <w:rPr>
          <w:sz w:val="24"/>
          <w:szCs w:val="24"/>
          <w:lang w:val="sr-Latn-BA"/>
        </w:rPr>
        <w:t xml:space="preserve">evropskim </w:t>
      </w:r>
      <w:r w:rsidR="0044218C" w:rsidRPr="00604F9B">
        <w:rPr>
          <w:sz w:val="24"/>
          <w:szCs w:val="24"/>
          <w:lang w:val="sr-Latn-BA"/>
        </w:rPr>
        <w:t>državama</w:t>
      </w:r>
      <w:r w:rsidR="00AF550D" w:rsidRPr="007B1626">
        <w:rPr>
          <w:sz w:val="24"/>
          <w:szCs w:val="24"/>
          <w:lang w:val="sr-Latn-BA"/>
        </w:rPr>
        <w:t xml:space="preserve"> (npr. </w:t>
      </w:r>
      <w:r w:rsidR="00ED21E6" w:rsidRPr="007B1626">
        <w:rPr>
          <w:sz w:val="24"/>
          <w:szCs w:val="24"/>
          <w:lang w:val="sr-Latn-BA"/>
        </w:rPr>
        <w:t>Francuska, Italija, Estonija, Austrija, Češka, Rumunija</w:t>
      </w:r>
      <w:r w:rsidR="0038093A" w:rsidRPr="007B1626">
        <w:rPr>
          <w:sz w:val="24"/>
          <w:szCs w:val="24"/>
          <w:lang w:val="sr-Latn-BA"/>
        </w:rPr>
        <w:t xml:space="preserve">), </w:t>
      </w:r>
      <w:r w:rsidR="00F2437C">
        <w:rPr>
          <w:sz w:val="24"/>
          <w:szCs w:val="24"/>
          <w:lang w:val="sr-Latn-BA"/>
        </w:rPr>
        <w:t>vidljivo je</w:t>
      </w:r>
      <w:r w:rsidR="00AF550D" w:rsidRPr="007B1626">
        <w:rPr>
          <w:sz w:val="24"/>
          <w:szCs w:val="24"/>
          <w:lang w:val="sr-Latn-BA"/>
        </w:rPr>
        <w:t xml:space="preserve"> </w:t>
      </w:r>
      <w:r w:rsidR="00AF550D" w:rsidRPr="00604F9B">
        <w:rPr>
          <w:sz w:val="24"/>
          <w:szCs w:val="24"/>
          <w:lang w:val="sr-Latn-BA"/>
        </w:rPr>
        <w:t xml:space="preserve">da </w:t>
      </w:r>
      <w:r w:rsidR="0044218C" w:rsidRPr="00604F9B">
        <w:rPr>
          <w:color w:val="0000FF"/>
          <w:sz w:val="24"/>
          <w:szCs w:val="24"/>
          <w:lang w:val="sr-Latn-BA"/>
        </w:rPr>
        <w:t xml:space="preserve"> </w:t>
      </w:r>
      <w:r w:rsidR="0044218C" w:rsidRPr="00604F9B">
        <w:rPr>
          <w:sz w:val="24"/>
          <w:szCs w:val="24"/>
          <w:lang w:val="sr-Latn-BA"/>
        </w:rPr>
        <w:t>postoji trend rasta, kako srednjeg psihoaktivnog potencijala tako i broja visokopotentnih uzoraka kanabisa. Može se očekivati da će se ovaj trend na našim prostorima nastaviti u budućnosti,</w:t>
      </w:r>
      <w:r w:rsidR="00AF550D" w:rsidRPr="00604F9B">
        <w:rPr>
          <w:sz w:val="24"/>
          <w:szCs w:val="24"/>
          <w:lang w:val="sr-Latn-BA"/>
        </w:rPr>
        <w:t xml:space="preserve"> </w:t>
      </w:r>
      <w:r w:rsidR="00AF550D" w:rsidRPr="007B1626">
        <w:rPr>
          <w:sz w:val="24"/>
          <w:szCs w:val="24"/>
          <w:lang w:val="sr-Latn-BA"/>
        </w:rPr>
        <w:t xml:space="preserve">imajući u vidu da </w:t>
      </w:r>
      <w:r w:rsidR="008D0322" w:rsidRPr="007B1626">
        <w:rPr>
          <w:sz w:val="24"/>
          <w:szCs w:val="24"/>
          <w:lang w:val="sr-Latn-BA"/>
        </w:rPr>
        <w:t xml:space="preserve">postoji veza između visokog potencijala biljke i </w:t>
      </w:r>
      <w:r w:rsidR="00AF550D" w:rsidRPr="007B1626">
        <w:rPr>
          <w:sz w:val="24"/>
          <w:szCs w:val="24"/>
          <w:lang w:val="sr-Latn-BA"/>
        </w:rPr>
        <w:t>uzgoj</w:t>
      </w:r>
      <w:r w:rsidR="00433A8A" w:rsidRPr="007B1626">
        <w:rPr>
          <w:sz w:val="24"/>
          <w:szCs w:val="24"/>
          <w:lang w:val="sr-Latn-BA"/>
        </w:rPr>
        <w:t>a</w:t>
      </w:r>
      <w:r w:rsidR="00AF550D" w:rsidRPr="007B1626">
        <w:rPr>
          <w:sz w:val="24"/>
          <w:szCs w:val="24"/>
          <w:lang w:val="sr-Latn-BA"/>
        </w:rPr>
        <w:t xml:space="preserve"> u zatvorenom</w:t>
      </w:r>
      <w:r w:rsidR="001A2DDA" w:rsidRPr="007B1626">
        <w:rPr>
          <w:sz w:val="24"/>
          <w:szCs w:val="24"/>
          <w:lang w:val="sr-Latn-BA"/>
        </w:rPr>
        <w:t xml:space="preserve"> prostoru</w:t>
      </w:r>
      <w:r w:rsidR="007B1626">
        <w:rPr>
          <w:sz w:val="24"/>
          <w:szCs w:val="24"/>
          <w:lang w:val="sr-Latn-BA"/>
        </w:rPr>
        <w:t xml:space="preserve"> </w:t>
      </w:r>
      <w:r w:rsidR="00F2437C">
        <w:rPr>
          <w:sz w:val="24"/>
          <w:szCs w:val="24"/>
          <w:lang w:val="sr-Latn-BA"/>
        </w:rPr>
        <w:t xml:space="preserve">pod </w:t>
      </w:r>
      <w:r w:rsidR="00F2437C" w:rsidRPr="007B1626">
        <w:rPr>
          <w:sz w:val="24"/>
          <w:szCs w:val="24"/>
          <w:lang w:val="sr-Latn-BA"/>
        </w:rPr>
        <w:t xml:space="preserve">vještačkim uslovima </w:t>
      </w:r>
      <w:r w:rsidR="007B1626">
        <w:rPr>
          <w:sz w:val="24"/>
          <w:szCs w:val="24"/>
          <w:lang w:val="sr-Latn-BA"/>
        </w:rPr>
        <w:t>–</w:t>
      </w:r>
      <w:r w:rsidR="00433A8A" w:rsidRPr="007B1626">
        <w:rPr>
          <w:sz w:val="24"/>
          <w:szCs w:val="24"/>
          <w:lang w:val="sr-Latn-BA"/>
        </w:rPr>
        <w:t xml:space="preserve"> </w:t>
      </w:r>
      <w:r w:rsidR="008D0322" w:rsidRPr="007B1626">
        <w:rPr>
          <w:sz w:val="24"/>
          <w:szCs w:val="24"/>
          <w:lang w:val="sr-Latn-BA"/>
        </w:rPr>
        <w:t xml:space="preserve">fenomen </w:t>
      </w:r>
      <w:r w:rsidR="007B1626" w:rsidRPr="007B1626">
        <w:rPr>
          <w:sz w:val="24"/>
          <w:szCs w:val="24"/>
          <w:lang w:val="sr-Latn-BA"/>
        </w:rPr>
        <w:t xml:space="preserve">koji </w:t>
      </w:r>
      <w:r w:rsidR="00433A8A" w:rsidRPr="007B1626">
        <w:rPr>
          <w:sz w:val="24"/>
          <w:szCs w:val="24"/>
          <w:lang w:val="sr-Latn-BA"/>
        </w:rPr>
        <w:t>je već neko vrijeme prisutan i kod nas</w:t>
      </w:r>
      <w:r w:rsidRPr="007B1626">
        <w:rPr>
          <w:sz w:val="24"/>
          <w:szCs w:val="24"/>
          <w:lang w:val="sr-Latn-BA"/>
        </w:rPr>
        <w:t>.</w:t>
      </w:r>
    </w:p>
    <w:p w:rsidR="002F5867" w:rsidRDefault="002F5867" w:rsidP="00C17C86">
      <w:pPr>
        <w:jc w:val="both"/>
        <w:rPr>
          <w:sz w:val="24"/>
          <w:szCs w:val="24"/>
          <w:lang w:val="sr-Latn-BA"/>
        </w:rPr>
      </w:pPr>
    </w:p>
    <w:p w:rsidR="002F5867" w:rsidRDefault="002F5867" w:rsidP="002F5867">
      <w:pPr>
        <w:jc w:val="both"/>
        <w:rPr>
          <w:sz w:val="24"/>
          <w:szCs w:val="24"/>
          <w:lang w:val="sr-Latn-BA"/>
        </w:rPr>
      </w:pPr>
      <w:r w:rsidRPr="008945E6">
        <w:rPr>
          <w:sz w:val="24"/>
          <w:szCs w:val="24"/>
          <w:lang w:val="sr-Latn-BA"/>
        </w:rPr>
        <w:t>Upoređivanje rezultata analiza, u vremenu kao i između država, zavisi od više faktora: vrste kanabis proizvoda, načina uzorkovanja, prirodne degradacije THC-a u vremenu [1</w:t>
      </w:r>
      <w:r w:rsidR="001612D9">
        <w:rPr>
          <w:sz w:val="24"/>
          <w:szCs w:val="24"/>
          <w:lang w:val="sr-Latn-BA"/>
        </w:rPr>
        <w:t>5</w:t>
      </w:r>
      <w:r w:rsidRPr="008945E6">
        <w:rPr>
          <w:sz w:val="24"/>
          <w:szCs w:val="24"/>
          <w:lang w:val="sr-Latn-BA"/>
        </w:rPr>
        <w:t>-1</w:t>
      </w:r>
      <w:r w:rsidR="001612D9">
        <w:rPr>
          <w:sz w:val="24"/>
          <w:szCs w:val="24"/>
          <w:lang w:val="sr-Latn-BA"/>
        </w:rPr>
        <w:t>7</w:t>
      </w:r>
      <w:r w:rsidRPr="008945E6">
        <w:rPr>
          <w:sz w:val="24"/>
          <w:szCs w:val="24"/>
          <w:lang w:val="sr-Latn-BA"/>
        </w:rPr>
        <w:t>], primjen</w:t>
      </w:r>
      <w:r w:rsidR="00A27D01">
        <w:rPr>
          <w:sz w:val="24"/>
          <w:szCs w:val="24"/>
          <w:lang w:val="sr-Latn-BA"/>
        </w:rPr>
        <w:t>e</w:t>
      </w:r>
      <w:r w:rsidRPr="008945E6">
        <w:rPr>
          <w:sz w:val="24"/>
          <w:szCs w:val="24"/>
          <w:lang w:val="sr-Latn-BA"/>
        </w:rPr>
        <w:t xml:space="preserve"> različitih analitičkih tehnika</w:t>
      </w:r>
      <w:r w:rsidR="00F2437C">
        <w:rPr>
          <w:sz w:val="24"/>
          <w:szCs w:val="24"/>
          <w:lang w:val="sr-Latn-BA"/>
        </w:rPr>
        <w:t xml:space="preserve"> itd.</w:t>
      </w:r>
      <w:r w:rsidRPr="008945E6">
        <w:rPr>
          <w:sz w:val="24"/>
          <w:szCs w:val="24"/>
          <w:lang w:val="sr-Latn-BA"/>
        </w:rPr>
        <w:t xml:space="preserve">, zbog čega je potrebno standardizovati ove postupke kroz preporuke međunarodnih organizacija koje se bave problematikom ilegalnih </w:t>
      </w:r>
      <w:r w:rsidRPr="008945E6">
        <w:rPr>
          <w:sz w:val="24"/>
          <w:szCs w:val="24"/>
          <w:lang w:val="sr-Latn-BA"/>
        </w:rPr>
        <w:lastRenderedPageBreak/>
        <w:t>droga, kao š</w:t>
      </w:r>
      <w:r>
        <w:rPr>
          <w:sz w:val="24"/>
          <w:szCs w:val="24"/>
          <w:lang w:val="sr-Latn-BA"/>
        </w:rPr>
        <w:t xml:space="preserve">to su: </w:t>
      </w:r>
      <w:r w:rsidRPr="00A27D01">
        <w:rPr>
          <w:i/>
          <w:sz w:val="24"/>
          <w:szCs w:val="24"/>
          <w:lang w:val="sr-Latn-BA"/>
        </w:rPr>
        <w:t>UNODC</w:t>
      </w:r>
      <w:r>
        <w:rPr>
          <w:sz w:val="24"/>
          <w:szCs w:val="24"/>
          <w:lang w:val="sr-Latn-BA"/>
        </w:rPr>
        <w:t xml:space="preserve">, </w:t>
      </w:r>
      <w:r w:rsidRPr="00A27D01">
        <w:rPr>
          <w:i/>
          <w:sz w:val="24"/>
          <w:szCs w:val="24"/>
          <w:lang w:val="sr-Latn-BA"/>
        </w:rPr>
        <w:t xml:space="preserve">ENFSI </w:t>
      </w:r>
      <w:r>
        <w:rPr>
          <w:sz w:val="24"/>
          <w:szCs w:val="24"/>
          <w:lang w:val="sr-Latn-BA"/>
        </w:rPr>
        <w:t xml:space="preserve">i </w:t>
      </w:r>
      <w:r w:rsidRPr="00A27D01">
        <w:rPr>
          <w:i/>
          <w:sz w:val="24"/>
          <w:szCs w:val="24"/>
          <w:lang w:val="sr-Latn-BA"/>
        </w:rPr>
        <w:t>SWGDRUG</w:t>
      </w:r>
      <w:r>
        <w:rPr>
          <w:sz w:val="24"/>
          <w:szCs w:val="24"/>
          <w:lang w:val="sr-Latn-BA"/>
        </w:rPr>
        <w:t xml:space="preserve"> [1</w:t>
      </w:r>
      <w:r w:rsidR="001612D9">
        <w:rPr>
          <w:sz w:val="24"/>
          <w:szCs w:val="24"/>
          <w:lang w:val="sr-Latn-BA"/>
        </w:rPr>
        <w:t>8</w:t>
      </w:r>
      <w:r w:rsidRPr="008945E6">
        <w:rPr>
          <w:sz w:val="24"/>
          <w:szCs w:val="24"/>
          <w:lang w:val="sr-Latn-BA"/>
        </w:rPr>
        <w:t>-</w:t>
      </w:r>
      <w:r w:rsidR="001612D9">
        <w:rPr>
          <w:sz w:val="24"/>
          <w:szCs w:val="24"/>
          <w:lang w:val="sr-Latn-BA"/>
        </w:rPr>
        <w:t>2</w:t>
      </w:r>
      <w:r w:rsidR="00A226D3">
        <w:rPr>
          <w:sz w:val="24"/>
          <w:szCs w:val="24"/>
          <w:lang w:val="sr-Latn-BA"/>
        </w:rPr>
        <w:t>0</w:t>
      </w:r>
      <w:r w:rsidRPr="008945E6">
        <w:rPr>
          <w:sz w:val="24"/>
          <w:szCs w:val="24"/>
          <w:lang w:val="sr-Latn-BA"/>
        </w:rPr>
        <w:t>].</w:t>
      </w:r>
    </w:p>
    <w:p w:rsidR="005860AD" w:rsidRPr="008945E6" w:rsidRDefault="005860AD" w:rsidP="002F5867">
      <w:pPr>
        <w:jc w:val="both"/>
        <w:rPr>
          <w:sz w:val="24"/>
          <w:szCs w:val="24"/>
          <w:lang w:val="sr-Latn-BA"/>
        </w:rPr>
      </w:pPr>
    </w:p>
    <w:p w:rsidR="008945E6" w:rsidRPr="008945E6" w:rsidRDefault="008945E6" w:rsidP="008945E6">
      <w:pPr>
        <w:jc w:val="both"/>
        <w:rPr>
          <w:sz w:val="24"/>
          <w:szCs w:val="24"/>
          <w:lang w:val="sr-Latn-BA"/>
        </w:rPr>
      </w:pPr>
      <w:r w:rsidRPr="008945E6">
        <w:rPr>
          <w:sz w:val="24"/>
          <w:szCs w:val="24"/>
          <w:lang w:val="sr-Latn-BA"/>
        </w:rPr>
        <w:t xml:space="preserve">Praćenje potencijala kanabisa je složeno pitanje i zavisi od više faktora. Biljka </w:t>
      </w:r>
      <w:r w:rsidRPr="008945E6">
        <w:rPr>
          <w:i/>
          <w:sz w:val="24"/>
          <w:szCs w:val="24"/>
          <w:lang w:val="sr-Latn-BA"/>
        </w:rPr>
        <w:t>Cannabis sativa L</w:t>
      </w:r>
      <w:r w:rsidRPr="008945E6">
        <w:rPr>
          <w:sz w:val="24"/>
          <w:szCs w:val="24"/>
          <w:lang w:val="sr-Latn-BA"/>
        </w:rPr>
        <w:t xml:space="preserve">. sadrži preko 60 kanabinoida, čiji efekti nisu u potpunosti poznati. Međutim, predpostavlja se da kanabidiol (CBD) umanjuje psihoaktivne efekte </w:t>
      </w:r>
      <w:r w:rsidR="00833DC8">
        <w:rPr>
          <w:sz w:val="24"/>
          <w:szCs w:val="24"/>
          <w:lang w:val="sr-Latn-BA"/>
        </w:rPr>
        <w:t>tetrahidrokanabinola (THC)</w:t>
      </w:r>
      <w:r w:rsidR="002F5867">
        <w:rPr>
          <w:sz w:val="24"/>
          <w:szCs w:val="24"/>
          <w:lang w:val="sr-Latn-BA"/>
        </w:rPr>
        <w:t xml:space="preserve"> </w:t>
      </w:r>
      <w:r w:rsidRPr="008945E6">
        <w:rPr>
          <w:sz w:val="24"/>
          <w:szCs w:val="24"/>
          <w:lang w:val="sr-Latn-BA"/>
        </w:rPr>
        <w:t>[</w:t>
      </w:r>
      <w:r w:rsidR="002F65AC">
        <w:rPr>
          <w:sz w:val="24"/>
          <w:szCs w:val="24"/>
          <w:lang w:val="sr-Latn-BA"/>
        </w:rPr>
        <w:t>1</w:t>
      </w:r>
      <w:r w:rsidR="00D1188A">
        <w:rPr>
          <w:sz w:val="24"/>
          <w:szCs w:val="24"/>
          <w:lang w:val="sr-Latn-BA"/>
        </w:rPr>
        <w:t>2</w:t>
      </w:r>
      <w:r w:rsidRPr="008945E6">
        <w:rPr>
          <w:sz w:val="24"/>
          <w:szCs w:val="24"/>
          <w:lang w:val="sr-Latn-BA"/>
        </w:rPr>
        <w:t>], pa bi za kompletniju sliku o psihoaktivnom potencijalu i farmakološkim osobinama kanabisa trebalo uzeti u obzir i sadržaj CBD-a, koji nije tako često monitorisan, što stvara poteškoće u</w:t>
      </w:r>
      <w:r>
        <w:rPr>
          <w:sz w:val="24"/>
          <w:szCs w:val="24"/>
          <w:lang w:val="sr-Latn-BA"/>
        </w:rPr>
        <w:t xml:space="preserve"> </w:t>
      </w:r>
      <w:r w:rsidRPr="008945E6">
        <w:rPr>
          <w:sz w:val="24"/>
          <w:szCs w:val="24"/>
          <w:lang w:val="sr-Latn-BA"/>
        </w:rPr>
        <w:t>procjeni uticaja kanabisa na zdravlje. Tokom obrade rezultata analiza za ovaj rad zapažen</w:t>
      </w:r>
      <w:r w:rsidR="00F01FAE">
        <w:rPr>
          <w:sz w:val="24"/>
          <w:szCs w:val="24"/>
          <w:lang w:val="sr-Latn-BA"/>
        </w:rPr>
        <w:t>a je p</w:t>
      </w:r>
      <w:r w:rsidRPr="008945E6">
        <w:rPr>
          <w:sz w:val="24"/>
          <w:szCs w:val="24"/>
          <w:lang w:val="sr-Latn-BA"/>
        </w:rPr>
        <w:t>o</w:t>
      </w:r>
      <w:r w:rsidR="00F01FAE">
        <w:rPr>
          <w:sz w:val="24"/>
          <w:szCs w:val="24"/>
          <w:lang w:val="sr-Latn-BA"/>
        </w:rPr>
        <w:t xml:space="preserve">java </w:t>
      </w:r>
      <w:r w:rsidRPr="008945E6">
        <w:rPr>
          <w:sz w:val="24"/>
          <w:szCs w:val="24"/>
          <w:lang w:val="sr-Latn-BA"/>
        </w:rPr>
        <w:t>sve već</w:t>
      </w:r>
      <w:r w:rsidR="00F01FAE">
        <w:rPr>
          <w:sz w:val="24"/>
          <w:szCs w:val="24"/>
          <w:lang w:val="sr-Latn-BA"/>
        </w:rPr>
        <w:t>eg</w:t>
      </w:r>
      <w:r w:rsidRPr="008945E6">
        <w:rPr>
          <w:sz w:val="24"/>
          <w:szCs w:val="24"/>
          <w:lang w:val="sr-Latn-BA"/>
        </w:rPr>
        <w:t xml:space="preserve"> broj uzoraka sa </w:t>
      </w:r>
      <w:r w:rsidR="002F5BED">
        <w:rPr>
          <w:sz w:val="24"/>
          <w:szCs w:val="24"/>
          <w:lang w:val="sr-Latn-BA"/>
        </w:rPr>
        <w:t xml:space="preserve">visokim sadržajem THC-a i </w:t>
      </w:r>
      <w:r w:rsidRPr="008945E6">
        <w:rPr>
          <w:sz w:val="24"/>
          <w:szCs w:val="24"/>
          <w:lang w:val="sr-Latn-BA"/>
        </w:rPr>
        <w:t>niskim sadržajem CBD-a</w:t>
      </w:r>
      <w:r w:rsidR="00743F5E">
        <w:rPr>
          <w:sz w:val="24"/>
          <w:szCs w:val="24"/>
          <w:lang w:val="sr-Latn-BA"/>
        </w:rPr>
        <w:t xml:space="preserve"> </w:t>
      </w:r>
      <w:r w:rsidR="006C26A6">
        <w:rPr>
          <w:sz w:val="24"/>
          <w:szCs w:val="24"/>
          <w:lang w:val="sr-Latn-BA"/>
        </w:rPr>
        <w:t>(s</w:t>
      </w:r>
      <w:r w:rsidR="00743F5E" w:rsidRPr="006C26A6">
        <w:rPr>
          <w:sz w:val="24"/>
          <w:szCs w:val="24"/>
          <w:lang w:val="sr-Latn-BA"/>
        </w:rPr>
        <w:t>l</w:t>
      </w:r>
      <w:r w:rsidR="0044218C">
        <w:rPr>
          <w:sz w:val="24"/>
          <w:szCs w:val="24"/>
          <w:lang w:val="sr-Latn-BA"/>
        </w:rPr>
        <w:t xml:space="preserve">ika 2 </w:t>
      </w:r>
      <w:r w:rsidR="0044218C" w:rsidRPr="0057226B">
        <w:rPr>
          <w:i/>
          <w:sz w:val="24"/>
          <w:szCs w:val="24"/>
          <w:lang w:val="sr-Latn-BA"/>
        </w:rPr>
        <w:t>a</w:t>
      </w:r>
      <w:r w:rsidR="00743F5E" w:rsidRPr="006C26A6">
        <w:rPr>
          <w:sz w:val="24"/>
          <w:szCs w:val="24"/>
          <w:lang w:val="sr-Latn-BA"/>
        </w:rPr>
        <w:t>)</w:t>
      </w:r>
      <w:r w:rsidR="002F5BED" w:rsidRPr="006C26A6">
        <w:rPr>
          <w:sz w:val="24"/>
          <w:szCs w:val="24"/>
          <w:lang w:val="sr-Latn-BA"/>
        </w:rPr>
        <w:t xml:space="preserve">, </w:t>
      </w:r>
      <w:r w:rsidR="002F5BED">
        <w:rPr>
          <w:sz w:val="24"/>
          <w:szCs w:val="24"/>
          <w:lang w:val="sr-Latn-BA"/>
        </w:rPr>
        <w:t>za r</w:t>
      </w:r>
      <w:r w:rsidR="006C26A6">
        <w:rPr>
          <w:sz w:val="24"/>
          <w:szCs w:val="24"/>
          <w:lang w:val="sr-Latn-BA"/>
        </w:rPr>
        <w:t xml:space="preserve">azliku od ranijeg perioda kada je </w:t>
      </w:r>
      <w:r w:rsidR="002F5BED">
        <w:rPr>
          <w:sz w:val="24"/>
          <w:szCs w:val="24"/>
          <w:lang w:val="sr-Latn-BA"/>
        </w:rPr>
        <w:t>u uzorci</w:t>
      </w:r>
      <w:r w:rsidR="006C26A6">
        <w:rPr>
          <w:sz w:val="24"/>
          <w:szCs w:val="24"/>
          <w:lang w:val="sr-Latn-BA"/>
        </w:rPr>
        <w:t>ma,</w:t>
      </w:r>
      <w:r w:rsidR="002F5BED">
        <w:rPr>
          <w:sz w:val="24"/>
          <w:szCs w:val="24"/>
          <w:lang w:val="sr-Latn-BA"/>
        </w:rPr>
        <w:t xml:space="preserve"> pored različite koncentracije THC-a</w:t>
      </w:r>
      <w:r w:rsidR="006C26A6">
        <w:rPr>
          <w:sz w:val="24"/>
          <w:szCs w:val="24"/>
          <w:lang w:val="sr-Latn-BA"/>
        </w:rPr>
        <w:t xml:space="preserve">, bio prisutan i CBD u </w:t>
      </w:r>
      <w:r w:rsidR="0044218C">
        <w:rPr>
          <w:sz w:val="24"/>
          <w:szCs w:val="24"/>
          <w:lang w:val="sr-Latn-BA"/>
        </w:rPr>
        <w:t xml:space="preserve">značajnijoj količini (slika 2 </w:t>
      </w:r>
      <w:r w:rsidR="0044218C" w:rsidRPr="0057226B">
        <w:rPr>
          <w:i/>
          <w:sz w:val="24"/>
          <w:szCs w:val="24"/>
          <w:lang w:val="sr-Latn-BA"/>
        </w:rPr>
        <w:t>b</w:t>
      </w:r>
      <w:r w:rsidR="006C26A6">
        <w:rPr>
          <w:sz w:val="24"/>
          <w:szCs w:val="24"/>
          <w:lang w:val="sr-Latn-BA"/>
        </w:rPr>
        <w:t>).</w:t>
      </w:r>
    </w:p>
    <w:p w:rsidR="008945E6" w:rsidRDefault="008945E6" w:rsidP="008945E6">
      <w:pPr>
        <w:jc w:val="both"/>
        <w:rPr>
          <w:sz w:val="24"/>
          <w:szCs w:val="24"/>
          <w:lang w:val="sr-Latn-BA"/>
        </w:rPr>
      </w:pPr>
    </w:p>
    <w:p w:rsidR="002F5BED" w:rsidRDefault="00FE632B" w:rsidP="002F5BED">
      <w:pPr>
        <w:jc w:val="center"/>
        <w:rPr>
          <w:sz w:val="24"/>
          <w:szCs w:val="24"/>
          <w:lang w:val="sr-Latn-BA"/>
        </w:rPr>
      </w:pPr>
      <w:r>
        <w:rPr>
          <w:noProof/>
          <w:snapToGrid/>
          <w:sz w:val="24"/>
          <w:szCs w:val="24"/>
        </w:rPr>
        <w:drawing>
          <wp:inline distT="0" distB="0" distL="0" distR="0" wp14:anchorId="14F51879">
            <wp:extent cx="5174184" cy="1816811"/>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BEBA8EAE-BF5A-486C-A8C5-ECC9F3942E4B}">
                          <a14:imgProps xmlns:a14="http://schemas.microsoft.com/office/drawing/2010/main">
                            <a14:imgLayer r:embed="rId13">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5181519" cy="1819387"/>
                    </a:xfrm>
                    <a:prstGeom prst="rect">
                      <a:avLst/>
                    </a:prstGeom>
                    <a:noFill/>
                  </pic:spPr>
                </pic:pic>
              </a:graphicData>
            </a:graphic>
          </wp:inline>
        </w:drawing>
      </w:r>
    </w:p>
    <w:p w:rsidR="0044218C" w:rsidRPr="00073978" w:rsidRDefault="0044218C" w:rsidP="0044218C">
      <w:pPr>
        <w:rPr>
          <w:i/>
          <w:sz w:val="24"/>
          <w:szCs w:val="24"/>
          <w:lang w:val="sr-Latn-BA"/>
        </w:rPr>
      </w:pPr>
      <w:r>
        <w:rPr>
          <w:noProof/>
          <w:snapToGrid/>
          <w:sz w:val="24"/>
          <w:szCs w:val="24"/>
        </w:rPr>
        <w:t xml:space="preserve">                                       </w:t>
      </w:r>
      <w:r w:rsidRPr="00604F9B">
        <w:rPr>
          <w:i/>
          <w:noProof/>
          <w:snapToGrid/>
          <w:sz w:val="24"/>
          <w:szCs w:val="24"/>
        </w:rPr>
        <w:t>a</w:t>
      </w:r>
      <w:r w:rsidRPr="00604F9B">
        <w:rPr>
          <w:i/>
          <w:noProof/>
          <w:snapToGrid/>
          <w:sz w:val="24"/>
          <w:szCs w:val="24"/>
        </w:rPr>
        <w:tab/>
      </w:r>
      <w:r w:rsidRPr="00604F9B">
        <w:rPr>
          <w:i/>
          <w:noProof/>
          <w:snapToGrid/>
          <w:sz w:val="24"/>
          <w:szCs w:val="24"/>
        </w:rPr>
        <w:tab/>
      </w:r>
      <w:r w:rsidRPr="00604F9B">
        <w:rPr>
          <w:i/>
          <w:noProof/>
          <w:snapToGrid/>
          <w:sz w:val="24"/>
          <w:szCs w:val="24"/>
        </w:rPr>
        <w:tab/>
      </w:r>
      <w:r w:rsidRPr="00604F9B">
        <w:rPr>
          <w:i/>
          <w:noProof/>
          <w:snapToGrid/>
          <w:sz w:val="24"/>
          <w:szCs w:val="24"/>
        </w:rPr>
        <w:tab/>
      </w:r>
      <w:r w:rsidRPr="00604F9B">
        <w:rPr>
          <w:i/>
          <w:noProof/>
          <w:snapToGrid/>
          <w:sz w:val="24"/>
          <w:szCs w:val="24"/>
        </w:rPr>
        <w:tab/>
      </w:r>
      <w:r w:rsidRPr="00604F9B">
        <w:rPr>
          <w:i/>
          <w:noProof/>
          <w:snapToGrid/>
          <w:sz w:val="24"/>
          <w:szCs w:val="24"/>
        </w:rPr>
        <w:tab/>
        <w:t>b</w:t>
      </w:r>
    </w:p>
    <w:p w:rsidR="00743F5E" w:rsidRDefault="00743F5E" w:rsidP="00743F5E">
      <w:pPr>
        <w:jc w:val="center"/>
        <w:rPr>
          <w:lang w:val="sr-Latn-BA"/>
        </w:rPr>
      </w:pPr>
      <w:r w:rsidRPr="002F5BED">
        <w:rPr>
          <w:lang w:val="sr-Latn-BA"/>
        </w:rPr>
        <w:t>Sl</w:t>
      </w:r>
      <w:r w:rsidR="006C26A6">
        <w:rPr>
          <w:lang w:val="sr-Latn-BA"/>
        </w:rPr>
        <w:t>ika 2</w:t>
      </w:r>
      <w:r w:rsidR="002F5BED">
        <w:rPr>
          <w:lang w:val="sr-Latn-BA"/>
        </w:rPr>
        <w:t>.</w:t>
      </w:r>
      <w:r w:rsidRPr="002F5BED">
        <w:rPr>
          <w:lang w:val="sr-Latn-BA"/>
        </w:rPr>
        <w:t xml:space="preserve"> </w:t>
      </w:r>
      <w:r w:rsidR="002F5BED" w:rsidRPr="002F5BED">
        <w:rPr>
          <w:lang w:val="sr-Latn-BA"/>
        </w:rPr>
        <w:t>Primjeri h</w:t>
      </w:r>
      <w:r w:rsidRPr="002F5BED">
        <w:rPr>
          <w:lang w:val="sr-Latn-BA"/>
        </w:rPr>
        <w:t>romatogram</w:t>
      </w:r>
      <w:r w:rsidR="002F5BED" w:rsidRPr="002F5BED">
        <w:rPr>
          <w:lang w:val="sr-Latn-BA"/>
        </w:rPr>
        <w:t>a</w:t>
      </w:r>
      <w:r w:rsidR="0044218C">
        <w:rPr>
          <w:lang w:val="sr-Latn-BA"/>
        </w:rPr>
        <w:t xml:space="preserve"> uzoraka </w:t>
      </w:r>
      <w:r w:rsidR="002F5BED" w:rsidRPr="002F5BED">
        <w:rPr>
          <w:lang w:val="sr-Latn-BA"/>
        </w:rPr>
        <w:t>sa razli</w:t>
      </w:r>
      <w:r w:rsidR="002F5BED" w:rsidRPr="002F5BED">
        <w:rPr>
          <w:lang w:val="hr-HR"/>
        </w:rPr>
        <w:t>čitim sadržajem THC-a i CBD-a</w:t>
      </w:r>
      <w:r w:rsidRPr="002F5BED">
        <w:rPr>
          <w:lang w:val="sr-Latn-BA"/>
        </w:rPr>
        <w:t xml:space="preserve"> </w:t>
      </w:r>
    </w:p>
    <w:p w:rsidR="002F5BED" w:rsidRPr="002F5BED" w:rsidRDefault="002F5BED" w:rsidP="00743F5E">
      <w:pPr>
        <w:jc w:val="center"/>
        <w:rPr>
          <w:lang w:val="sr-Latn-BA"/>
        </w:rPr>
      </w:pPr>
      <w:r>
        <w:rPr>
          <w:lang w:val="sr-Latn-BA"/>
        </w:rPr>
        <w:t xml:space="preserve">Figure </w:t>
      </w:r>
      <w:r w:rsidR="00FE632B">
        <w:rPr>
          <w:lang w:val="sr-Latn-BA"/>
        </w:rPr>
        <w:t>2</w:t>
      </w:r>
      <w:r>
        <w:rPr>
          <w:lang w:val="sr-Latn-BA"/>
        </w:rPr>
        <w:t xml:space="preserve">. </w:t>
      </w:r>
      <w:r w:rsidR="002F4AFD" w:rsidRPr="002F4AFD">
        <w:rPr>
          <w:lang w:val="sr-Latn-BA"/>
        </w:rPr>
        <w:t xml:space="preserve">Examples of chromatograms </w:t>
      </w:r>
      <w:r w:rsidR="00AD7521">
        <w:rPr>
          <w:lang w:val="sr-Latn-BA"/>
        </w:rPr>
        <w:t xml:space="preserve">of samples </w:t>
      </w:r>
      <w:r w:rsidR="002F4AFD" w:rsidRPr="002F4AFD">
        <w:rPr>
          <w:lang w:val="sr-Latn-BA"/>
        </w:rPr>
        <w:t>with different content of THC and CBD</w:t>
      </w:r>
    </w:p>
    <w:p w:rsidR="00433A8A" w:rsidRDefault="00433A8A" w:rsidP="008945E6">
      <w:pPr>
        <w:jc w:val="both"/>
        <w:rPr>
          <w:sz w:val="24"/>
          <w:szCs w:val="24"/>
          <w:lang w:val="sr-Latn-BA"/>
        </w:rPr>
      </w:pPr>
    </w:p>
    <w:p w:rsidR="00743F5E" w:rsidRPr="008945E6" w:rsidRDefault="006C26A6" w:rsidP="008945E6">
      <w:pPr>
        <w:jc w:val="both"/>
        <w:rPr>
          <w:sz w:val="24"/>
          <w:szCs w:val="24"/>
          <w:lang w:val="sr-Latn-BA"/>
        </w:rPr>
      </w:pPr>
      <w:r>
        <w:rPr>
          <w:sz w:val="24"/>
          <w:szCs w:val="24"/>
          <w:lang w:val="sr-Latn-BA"/>
        </w:rPr>
        <w:t xml:space="preserve">U svrhu </w:t>
      </w:r>
      <w:r w:rsidRPr="002F5BED">
        <w:rPr>
          <w:sz w:val="24"/>
          <w:szCs w:val="24"/>
          <w:lang w:val="sr-Latn-BA"/>
        </w:rPr>
        <w:t>kompletnijeg uvida u psihoaktivni potencijal i farmakološke osobine kanabisa</w:t>
      </w:r>
      <w:r>
        <w:rPr>
          <w:sz w:val="24"/>
          <w:szCs w:val="24"/>
          <w:lang w:val="sr-Latn-BA"/>
        </w:rPr>
        <w:t xml:space="preserve"> bilo bi značajno</w:t>
      </w:r>
      <w:r w:rsidR="00F2437C">
        <w:rPr>
          <w:sz w:val="24"/>
          <w:szCs w:val="24"/>
          <w:lang w:val="sr-Latn-BA"/>
        </w:rPr>
        <w:t>, pored THC-a,</w:t>
      </w:r>
      <w:r>
        <w:rPr>
          <w:sz w:val="24"/>
          <w:szCs w:val="24"/>
          <w:lang w:val="sr-Latn-BA"/>
        </w:rPr>
        <w:t xml:space="preserve"> pratiti i </w:t>
      </w:r>
      <w:r w:rsidR="002F5BED">
        <w:rPr>
          <w:sz w:val="24"/>
          <w:szCs w:val="24"/>
          <w:lang w:val="sr-Latn-BA"/>
        </w:rPr>
        <w:t>sadržaj CBD-a, kao i međusobn</w:t>
      </w:r>
      <w:r>
        <w:rPr>
          <w:sz w:val="24"/>
          <w:szCs w:val="24"/>
          <w:lang w:val="sr-Latn-BA"/>
        </w:rPr>
        <w:t xml:space="preserve">i </w:t>
      </w:r>
      <w:r w:rsidR="002F5BED">
        <w:rPr>
          <w:sz w:val="24"/>
          <w:szCs w:val="24"/>
          <w:lang w:val="sr-Latn-BA"/>
        </w:rPr>
        <w:t>odnos osnovnih kanabinoida</w:t>
      </w:r>
      <w:r>
        <w:rPr>
          <w:sz w:val="24"/>
          <w:szCs w:val="24"/>
          <w:lang w:val="sr-Latn-BA"/>
        </w:rPr>
        <w:t xml:space="preserve">, što </w:t>
      </w:r>
      <w:r w:rsidR="002F5BED" w:rsidRPr="002F5BED">
        <w:rPr>
          <w:sz w:val="24"/>
          <w:szCs w:val="24"/>
          <w:lang w:val="sr-Latn-BA"/>
        </w:rPr>
        <w:t>može biti predmet nove studije.</w:t>
      </w:r>
    </w:p>
    <w:p w:rsidR="008945E6" w:rsidRPr="008945E6" w:rsidRDefault="008945E6" w:rsidP="008945E6">
      <w:pPr>
        <w:jc w:val="both"/>
        <w:rPr>
          <w:sz w:val="24"/>
          <w:szCs w:val="24"/>
          <w:lang w:val="sr-Latn-BA"/>
        </w:rPr>
      </w:pPr>
    </w:p>
    <w:p w:rsidR="008945E6" w:rsidRDefault="008945E6" w:rsidP="006828CE">
      <w:pPr>
        <w:jc w:val="both"/>
        <w:rPr>
          <w:sz w:val="24"/>
          <w:szCs w:val="24"/>
          <w:lang w:val="sr-Latn-BA"/>
        </w:rPr>
      </w:pPr>
      <w:r w:rsidRPr="008945E6">
        <w:rPr>
          <w:sz w:val="24"/>
          <w:szCs w:val="24"/>
          <w:lang w:val="sr-Latn-BA"/>
        </w:rPr>
        <w:t>Potencijal kanabis biljke potrebno je pratiti i dalje, jer se prema izvještajima međunarodnih orgnizacija koje se bave ovim pitanjima, povećava broj korisnika kanabisa koji se javljaju na liječenje [</w:t>
      </w:r>
      <w:r w:rsidR="002F65AC">
        <w:rPr>
          <w:sz w:val="24"/>
          <w:szCs w:val="24"/>
          <w:lang w:val="sr-Latn-BA"/>
        </w:rPr>
        <w:t>1</w:t>
      </w:r>
      <w:r w:rsidR="00D1188A">
        <w:rPr>
          <w:sz w:val="24"/>
          <w:szCs w:val="24"/>
          <w:lang w:val="sr-Latn-BA"/>
        </w:rPr>
        <w:t>2</w:t>
      </w:r>
      <w:r w:rsidRPr="008945E6">
        <w:rPr>
          <w:sz w:val="24"/>
          <w:szCs w:val="24"/>
          <w:lang w:val="sr-Latn-BA"/>
        </w:rPr>
        <w:t xml:space="preserve">]. </w:t>
      </w:r>
      <w:r w:rsidR="0095515F">
        <w:rPr>
          <w:sz w:val="24"/>
          <w:szCs w:val="24"/>
          <w:lang w:val="sr-Latn-BA"/>
        </w:rPr>
        <w:t>Ako</w:t>
      </w:r>
      <w:r w:rsidRPr="008945E6">
        <w:rPr>
          <w:sz w:val="24"/>
          <w:szCs w:val="24"/>
          <w:lang w:val="sr-Latn-BA"/>
        </w:rPr>
        <w:t xml:space="preserve"> se uzme u obzir da se od potentne biljke dobiju </w:t>
      </w:r>
      <w:r w:rsidR="00AD7521">
        <w:rPr>
          <w:sz w:val="24"/>
          <w:szCs w:val="24"/>
          <w:lang w:val="sr-Latn-BA"/>
        </w:rPr>
        <w:t xml:space="preserve">i </w:t>
      </w:r>
      <w:r w:rsidRPr="008945E6">
        <w:rPr>
          <w:sz w:val="24"/>
          <w:szCs w:val="24"/>
          <w:lang w:val="sr-Latn-BA"/>
        </w:rPr>
        <w:t xml:space="preserve">potentniji preparati: kanabis smola </w:t>
      </w:r>
      <w:r w:rsidR="00F2437C">
        <w:rPr>
          <w:sz w:val="24"/>
          <w:szCs w:val="24"/>
          <w:lang w:val="sr-Latn-BA"/>
        </w:rPr>
        <w:t xml:space="preserve">(poznata kao </w:t>
      </w:r>
      <w:r w:rsidRPr="008945E6">
        <w:rPr>
          <w:sz w:val="24"/>
          <w:szCs w:val="24"/>
          <w:lang w:val="sr-Latn-BA"/>
        </w:rPr>
        <w:t>hašiš</w:t>
      </w:r>
      <w:r w:rsidR="00F2437C">
        <w:rPr>
          <w:sz w:val="24"/>
          <w:szCs w:val="24"/>
          <w:lang w:val="sr-Latn-BA"/>
        </w:rPr>
        <w:t>)</w:t>
      </w:r>
      <w:r w:rsidRPr="008945E6">
        <w:rPr>
          <w:sz w:val="24"/>
          <w:szCs w:val="24"/>
          <w:lang w:val="sr-Latn-BA"/>
        </w:rPr>
        <w:t xml:space="preserve"> i kanabis ulje, koji zavisno od postupka proizvodnje, mogu sadržati i </w:t>
      </w:r>
      <w:r w:rsidR="00AD7521">
        <w:rPr>
          <w:sz w:val="24"/>
          <w:szCs w:val="24"/>
          <w:lang w:val="sr-Latn-BA"/>
        </w:rPr>
        <w:t>80-</w:t>
      </w:r>
      <w:r w:rsidRPr="008945E6">
        <w:rPr>
          <w:sz w:val="24"/>
          <w:szCs w:val="24"/>
          <w:lang w:val="sr-Latn-BA"/>
        </w:rPr>
        <w:t>90% THC-a, to z</w:t>
      </w:r>
      <w:r w:rsidR="00FD4943">
        <w:rPr>
          <w:sz w:val="24"/>
          <w:szCs w:val="24"/>
          <w:lang w:val="sr-Latn-BA"/>
        </w:rPr>
        <w:t xml:space="preserve">a korisnike može predstavljati ozbiljan </w:t>
      </w:r>
      <w:r w:rsidRPr="008945E6">
        <w:rPr>
          <w:sz w:val="24"/>
          <w:szCs w:val="24"/>
          <w:lang w:val="sr-Latn-BA"/>
        </w:rPr>
        <w:t>zdravstveni rizik.</w:t>
      </w:r>
      <w:r w:rsidR="00FB2933">
        <w:rPr>
          <w:sz w:val="24"/>
          <w:szCs w:val="24"/>
          <w:lang w:val="sr-Latn-BA"/>
        </w:rPr>
        <w:t xml:space="preserve"> </w:t>
      </w:r>
      <w:r w:rsidR="00FB2933" w:rsidRPr="00065E3A">
        <w:rPr>
          <w:snapToGrid/>
          <w:sz w:val="24"/>
          <w:szCs w:val="24"/>
          <w:lang w:val="sr-Latn-CS"/>
        </w:rPr>
        <w:t xml:space="preserve">Kada se zna da je </w:t>
      </w:r>
      <w:r w:rsidR="0095515F">
        <w:rPr>
          <w:snapToGrid/>
          <w:sz w:val="24"/>
          <w:szCs w:val="24"/>
          <w:lang w:val="sr-Latn-CS"/>
        </w:rPr>
        <w:t xml:space="preserve">potrošnja kanabis ulja u porastu </w:t>
      </w:r>
      <w:r w:rsidR="0095515F" w:rsidRPr="00065E3A">
        <w:rPr>
          <w:snapToGrid/>
          <w:sz w:val="24"/>
          <w:szCs w:val="24"/>
          <w:lang w:val="sr-Latn-CS"/>
        </w:rPr>
        <w:t>i u populaciji određenih bolesnika, a ne samo ilegalnih konzumenata, ovom pitanju svakako treba posvetiti značajnu pažnju</w:t>
      </w:r>
      <w:r w:rsidR="0095515F">
        <w:rPr>
          <w:snapToGrid/>
          <w:sz w:val="24"/>
          <w:szCs w:val="24"/>
          <w:lang w:val="sr-Latn-CS"/>
        </w:rPr>
        <w:t>.</w:t>
      </w:r>
    </w:p>
    <w:p w:rsidR="00030AA9" w:rsidRDefault="00030AA9" w:rsidP="006828CE">
      <w:pPr>
        <w:jc w:val="both"/>
        <w:rPr>
          <w:sz w:val="24"/>
          <w:szCs w:val="24"/>
          <w:lang w:val="sr-Latn-BA"/>
        </w:rPr>
      </w:pPr>
    </w:p>
    <w:p w:rsidR="00A226D3" w:rsidRDefault="00A226D3" w:rsidP="006828CE">
      <w:pPr>
        <w:jc w:val="both"/>
        <w:rPr>
          <w:sz w:val="24"/>
          <w:szCs w:val="24"/>
          <w:lang w:val="sr-Latn-BA"/>
        </w:rPr>
      </w:pPr>
    </w:p>
    <w:p w:rsidR="006216B0" w:rsidRPr="00953E96" w:rsidRDefault="00953E96" w:rsidP="00953E96">
      <w:pPr>
        <w:jc w:val="center"/>
        <w:rPr>
          <w:b/>
          <w:sz w:val="24"/>
          <w:szCs w:val="24"/>
          <w:lang w:val="sr-Latn-BA"/>
        </w:rPr>
      </w:pPr>
      <w:r w:rsidRPr="00953E96">
        <w:rPr>
          <w:b/>
          <w:sz w:val="24"/>
          <w:szCs w:val="24"/>
          <w:lang w:val="sr-Latn-BA"/>
        </w:rPr>
        <w:t>ZAKLJUČCI</w:t>
      </w:r>
    </w:p>
    <w:p w:rsidR="006216B0" w:rsidRPr="006216B0" w:rsidRDefault="006216B0" w:rsidP="006828CE">
      <w:pPr>
        <w:jc w:val="both"/>
        <w:rPr>
          <w:sz w:val="24"/>
          <w:szCs w:val="24"/>
          <w:lang w:val="sr-Latn-BA"/>
        </w:rPr>
      </w:pPr>
    </w:p>
    <w:p w:rsidR="008945E6" w:rsidRPr="00F01FAE" w:rsidRDefault="008945E6" w:rsidP="008945E6">
      <w:pPr>
        <w:jc w:val="both"/>
        <w:rPr>
          <w:sz w:val="24"/>
          <w:szCs w:val="24"/>
          <w:lang w:val="sr-Latn-CS"/>
        </w:rPr>
      </w:pPr>
      <w:r w:rsidRPr="00F01FAE">
        <w:rPr>
          <w:sz w:val="24"/>
          <w:szCs w:val="24"/>
          <w:lang w:val="sr-Latn-CS"/>
        </w:rPr>
        <w:t>Preko 9</w:t>
      </w:r>
      <w:r w:rsidR="003B3566">
        <w:rPr>
          <w:sz w:val="24"/>
          <w:szCs w:val="24"/>
          <w:lang w:val="sr-Latn-CS"/>
        </w:rPr>
        <w:t>5</w:t>
      </w:r>
      <w:r w:rsidRPr="00F01FAE">
        <w:rPr>
          <w:sz w:val="24"/>
          <w:szCs w:val="24"/>
          <w:lang w:val="sr-Latn-CS"/>
        </w:rPr>
        <w:t xml:space="preserve">% zaplijenjenih uzoraka </w:t>
      </w:r>
      <w:r w:rsidR="005860AD">
        <w:rPr>
          <w:sz w:val="24"/>
          <w:szCs w:val="24"/>
          <w:lang w:val="sr-Latn-CS"/>
        </w:rPr>
        <w:t>marihuane</w:t>
      </w:r>
      <w:bookmarkStart w:id="0" w:name="_GoBack"/>
      <w:bookmarkEnd w:id="0"/>
      <w:r w:rsidRPr="00F01FAE">
        <w:rPr>
          <w:sz w:val="24"/>
          <w:szCs w:val="24"/>
          <w:lang w:val="sr-Latn-CS"/>
        </w:rPr>
        <w:t xml:space="preserve"> u Republici Srpskoj su uzorci sa </w:t>
      </w:r>
      <w:r w:rsidR="00F01FAE">
        <w:rPr>
          <w:sz w:val="24"/>
          <w:szCs w:val="24"/>
          <w:lang w:val="sr-Latn-CS"/>
        </w:rPr>
        <w:t xml:space="preserve">sadržajem </w:t>
      </w:r>
      <w:r w:rsidR="00F01FAE" w:rsidRPr="00F01FAE">
        <w:rPr>
          <w:sz w:val="24"/>
          <w:szCs w:val="24"/>
          <w:lang w:val="sr-Latn-CS"/>
        </w:rPr>
        <w:t xml:space="preserve">psihoaktivnog sastojka tetrahidrokanabinola </w:t>
      </w:r>
      <w:r w:rsidR="00F01FAE">
        <w:rPr>
          <w:sz w:val="24"/>
          <w:szCs w:val="24"/>
          <w:lang w:val="sr-Latn-CS"/>
        </w:rPr>
        <w:t>iznad</w:t>
      </w:r>
      <w:r w:rsidRPr="00F01FAE">
        <w:rPr>
          <w:sz w:val="24"/>
          <w:szCs w:val="24"/>
          <w:lang w:val="sr-Latn-CS"/>
        </w:rPr>
        <w:t xml:space="preserve"> 0,2% tzv. droga-tip uzorci.</w:t>
      </w:r>
    </w:p>
    <w:p w:rsidR="00433A8A" w:rsidRDefault="008945E6" w:rsidP="008945E6">
      <w:pPr>
        <w:jc w:val="both"/>
        <w:rPr>
          <w:sz w:val="24"/>
          <w:szCs w:val="24"/>
          <w:lang w:val="sr-Latn-CS"/>
        </w:rPr>
      </w:pPr>
      <w:r w:rsidRPr="00F01FAE">
        <w:rPr>
          <w:sz w:val="24"/>
          <w:szCs w:val="24"/>
          <w:lang w:val="sr-Latn-CS"/>
        </w:rPr>
        <w:t xml:space="preserve">Na ilegalnom tržištu Republike Srpske prisutni su uzorci </w:t>
      </w:r>
      <w:r w:rsidR="00E82102">
        <w:rPr>
          <w:sz w:val="24"/>
          <w:szCs w:val="24"/>
          <w:lang w:val="sr-Latn-CS"/>
        </w:rPr>
        <w:t>marihuane</w:t>
      </w:r>
      <w:r w:rsidRPr="00F01FAE">
        <w:rPr>
          <w:sz w:val="24"/>
          <w:szCs w:val="24"/>
          <w:lang w:val="sr-Latn-CS"/>
        </w:rPr>
        <w:t xml:space="preserve"> sa veoma različitim sadržajem psihoaktivnog sastojka, od tzv. niskopotentnih, preko srednje potentnih do visokopotentnih uzoraka</w:t>
      </w:r>
      <w:r w:rsidR="00642CF6">
        <w:rPr>
          <w:sz w:val="24"/>
          <w:szCs w:val="24"/>
          <w:lang w:val="sr-Latn-CS"/>
        </w:rPr>
        <w:t>. Međutim</w:t>
      </w:r>
      <w:r w:rsidRPr="00F01FAE">
        <w:rPr>
          <w:sz w:val="24"/>
          <w:szCs w:val="24"/>
          <w:lang w:val="sr-Latn-CS"/>
        </w:rPr>
        <w:t xml:space="preserve">, </w:t>
      </w:r>
      <w:r w:rsidR="00642CF6">
        <w:rPr>
          <w:sz w:val="24"/>
          <w:szCs w:val="24"/>
          <w:lang w:val="sr-Latn-CS"/>
        </w:rPr>
        <w:t xml:space="preserve">zapaženo je </w:t>
      </w:r>
      <w:r w:rsidRPr="00F01FAE">
        <w:rPr>
          <w:sz w:val="24"/>
          <w:szCs w:val="24"/>
          <w:lang w:val="sr-Latn-CS"/>
        </w:rPr>
        <w:t>da je broj visokopotentnih uzoraka</w:t>
      </w:r>
      <w:r w:rsidR="00433A8A">
        <w:rPr>
          <w:sz w:val="24"/>
          <w:szCs w:val="24"/>
          <w:lang w:val="sr-Latn-CS"/>
        </w:rPr>
        <w:t>, pa tako i srednji godišnji potencijal kanabisa</w:t>
      </w:r>
      <w:r w:rsidRPr="00F01FAE">
        <w:rPr>
          <w:sz w:val="24"/>
          <w:szCs w:val="24"/>
          <w:lang w:val="sr-Latn-CS"/>
        </w:rPr>
        <w:t xml:space="preserve"> u porastu. </w:t>
      </w:r>
    </w:p>
    <w:p w:rsidR="00AD7521" w:rsidRPr="00604F9B" w:rsidRDefault="00AD7521" w:rsidP="00AD7521">
      <w:pPr>
        <w:jc w:val="both"/>
        <w:rPr>
          <w:sz w:val="24"/>
          <w:szCs w:val="24"/>
          <w:lang w:val="sr-Latn-CS"/>
        </w:rPr>
      </w:pPr>
      <w:r w:rsidRPr="00604F9B">
        <w:rPr>
          <w:sz w:val="24"/>
          <w:szCs w:val="24"/>
          <w:lang w:val="sr-Latn-CS"/>
        </w:rPr>
        <w:t xml:space="preserve">Takođe je ustanovljen porast </w:t>
      </w:r>
      <w:r w:rsidRPr="00604F9B">
        <w:rPr>
          <w:sz w:val="24"/>
          <w:szCs w:val="24"/>
          <w:lang w:val="sr-Latn-BA"/>
        </w:rPr>
        <w:t>broja uzoraka sa visokim sadržajem THC-a i niskim sadržajem CBD-a, za razliku od prethodnog perioda, kada je u uzorcima pored THC-a i CBD bio prisutan u značajnijoj količini.</w:t>
      </w:r>
    </w:p>
    <w:p w:rsidR="008945E6" w:rsidRPr="00F01FAE" w:rsidRDefault="008945E6" w:rsidP="008945E6">
      <w:pPr>
        <w:jc w:val="both"/>
        <w:rPr>
          <w:sz w:val="24"/>
          <w:szCs w:val="24"/>
          <w:lang w:val="sr-Latn-CS"/>
        </w:rPr>
      </w:pPr>
      <w:r w:rsidRPr="00F01FAE">
        <w:rPr>
          <w:sz w:val="24"/>
          <w:szCs w:val="24"/>
          <w:lang w:val="sr-Latn-CS"/>
        </w:rPr>
        <w:lastRenderedPageBreak/>
        <w:t>Imajući u vidu da zdravstveni rizik predstavljaju kako visokopotentni uzorci, tako i velike međusobne razlike, te nagle promjene u psihoaktivnom potencijalu ilegalnih uzoraka droga u ponudi, potrebno je i dalje pratiti psihoaktivni potencijal uzoraka kanabis biljke na ilegalnom tržištu.</w:t>
      </w:r>
    </w:p>
    <w:p w:rsidR="006828CE" w:rsidRDefault="008945E6" w:rsidP="008945E6">
      <w:pPr>
        <w:jc w:val="both"/>
        <w:rPr>
          <w:sz w:val="24"/>
          <w:szCs w:val="24"/>
          <w:lang w:val="sr-Latn-CS"/>
        </w:rPr>
      </w:pPr>
      <w:r w:rsidRPr="00F01FAE">
        <w:rPr>
          <w:sz w:val="24"/>
          <w:szCs w:val="24"/>
          <w:lang w:val="sr-Latn-CS"/>
        </w:rPr>
        <w:t>Istraživanje predstavljeno u ovom radu je prvo istraživanje o praćenju potencijala kanabisa na području Republike Srpske.</w:t>
      </w:r>
    </w:p>
    <w:p w:rsidR="0095515F" w:rsidRDefault="0095515F" w:rsidP="008945E6">
      <w:pPr>
        <w:jc w:val="both"/>
        <w:rPr>
          <w:sz w:val="24"/>
          <w:szCs w:val="24"/>
          <w:lang w:val="sr-Latn-CS"/>
        </w:rPr>
      </w:pPr>
    </w:p>
    <w:p w:rsidR="0095515F" w:rsidRDefault="0095515F" w:rsidP="008945E6">
      <w:pPr>
        <w:jc w:val="both"/>
        <w:rPr>
          <w:sz w:val="24"/>
          <w:szCs w:val="24"/>
          <w:lang w:val="sr-Latn-CS"/>
        </w:rPr>
      </w:pPr>
    </w:p>
    <w:p w:rsidR="006828CE" w:rsidRDefault="006828CE" w:rsidP="006828CE">
      <w:pPr>
        <w:jc w:val="center"/>
        <w:rPr>
          <w:b/>
          <w:sz w:val="24"/>
          <w:szCs w:val="24"/>
          <w:lang w:val="sr-Latn-BA"/>
        </w:rPr>
      </w:pPr>
      <w:r>
        <w:rPr>
          <w:b/>
          <w:sz w:val="24"/>
          <w:szCs w:val="24"/>
          <w:lang w:val="sr-Latn-BA"/>
        </w:rPr>
        <w:t>LITERATURA</w:t>
      </w:r>
      <w:r w:rsidR="00F01FAE">
        <w:rPr>
          <w:b/>
          <w:sz w:val="24"/>
          <w:szCs w:val="24"/>
          <w:lang w:val="sr-Latn-BA"/>
        </w:rPr>
        <w:t xml:space="preserve"> </w:t>
      </w:r>
    </w:p>
    <w:p w:rsidR="00AE6533" w:rsidRDefault="00AE6533" w:rsidP="006828CE">
      <w:pPr>
        <w:jc w:val="center"/>
        <w:rPr>
          <w:b/>
          <w:sz w:val="24"/>
          <w:szCs w:val="24"/>
          <w:lang w:val="sr-Latn-BA"/>
        </w:rPr>
      </w:pPr>
    </w:p>
    <w:p w:rsidR="00F01FAE" w:rsidRPr="00F01FAE" w:rsidRDefault="00F01FAE" w:rsidP="00833DC8">
      <w:pPr>
        <w:widowControl/>
        <w:numPr>
          <w:ilvl w:val="0"/>
          <w:numId w:val="7"/>
        </w:numPr>
        <w:tabs>
          <w:tab w:val="left" w:pos="90"/>
        </w:tabs>
        <w:spacing w:after="20"/>
        <w:ind w:left="360"/>
        <w:jc w:val="both"/>
        <w:rPr>
          <w:rFonts w:eastAsia="Calibri"/>
          <w:snapToGrid/>
          <w:sz w:val="24"/>
          <w:szCs w:val="24"/>
          <w:lang w:val="sr-Latn-CS"/>
        </w:rPr>
      </w:pPr>
      <w:r w:rsidRPr="00F01FAE">
        <w:rPr>
          <w:rFonts w:eastAsia="Calibri"/>
          <w:snapToGrid/>
          <w:sz w:val="24"/>
          <w:szCs w:val="24"/>
          <w:lang w:val="hr-HR"/>
        </w:rPr>
        <w:t xml:space="preserve">Siegel, </w:t>
      </w:r>
      <w:r w:rsidRPr="00F01FAE">
        <w:rPr>
          <w:rFonts w:eastAsia="Calibri"/>
          <w:snapToGrid/>
          <w:sz w:val="24"/>
          <w:szCs w:val="24"/>
          <w:lang w:val="sr-Cyrl-CS"/>
        </w:rPr>
        <w:t>Ј. А.</w:t>
      </w:r>
      <w:r w:rsidRPr="00F01FAE">
        <w:rPr>
          <w:rFonts w:eastAsia="Calibri"/>
          <w:snapToGrid/>
          <w:sz w:val="24"/>
          <w:szCs w:val="24"/>
          <w:lang w:val="hr-HR"/>
        </w:rPr>
        <w:t>: Forensic Identification of Illicit Drugs, in Forensic Science Handbook. Eds. R. Saferstein, Pearson, New Jersey (2005) pp. 111-174.</w:t>
      </w:r>
    </w:p>
    <w:p w:rsidR="00F01FAE" w:rsidRPr="00F01FAE" w:rsidRDefault="00F01FAE" w:rsidP="00833DC8">
      <w:pPr>
        <w:widowControl/>
        <w:numPr>
          <w:ilvl w:val="0"/>
          <w:numId w:val="7"/>
        </w:numPr>
        <w:tabs>
          <w:tab w:val="left" w:pos="90"/>
        </w:tabs>
        <w:spacing w:after="20"/>
        <w:ind w:left="360"/>
        <w:jc w:val="both"/>
        <w:rPr>
          <w:rFonts w:eastAsia="Calibri"/>
          <w:snapToGrid/>
          <w:sz w:val="24"/>
          <w:szCs w:val="24"/>
          <w:lang w:val="sr-Latn-CS"/>
        </w:rPr>
      </w:pPr>
      <w:r w:rsidRPr="00F01FAE">
        <w:rPr>
          <w:rFonts w:eastAsia="Calibri"/>
          <w:snapToGrid/>
          <w:sz w:val="24"/>
          <w:szCs w:val="24"/>
          <w:lang w:val="sr-Latn-CS"/>
        </w:rPr>
        <w:t>United Nations Office on Drugs and Crime</w:t>
      </w:r>
      <w:r w:rsidRPr="00F01FAE">
        <w:rPr>
          <w:rFonts w:eastAsia="Calibri"/>
          <w:snapToGrid/>
          <w:sz w:val="24"/>
          <w:szCs w:val="24"/>
          <w:lang w:val="hr-HR"/>
        </w:rPr>
        <w:t>:</w:t>
      </w:r>
      <w:r w:rsidRPr="00F01FAE">
        <w:rPr>
          <w:rFonts w:eastAsia="Calibri"/>
          <w:snapToGrid/>
          <w:sz w:val="24"/>
          <w:szCs w:val="24"/>
          <w:lang w:val="sr-Latn-CS"/>
        </w:rPr>
        <w:t xml:space="preserve"> The challenge of new psychoactive substances (2013).</w:t>
      </w:r>
    </w:p>
    <w:p w:rsidR="00F01FAE" w:rsidRPr="00F01FAE" w:rsidRDefault="00F01FAE" w:rsidP="00833DC8">
      <w:pPr>
        <w:widowControl/>
        <w:numPr>
          <w:ilvl w:val="0"/>
          <w:numId w:val="7"/>
        </w:numPr>
        <w:tabs>
          <w:tab w:val="left" w:pos="90"/>
        </w:tabs>
        <w:spacing w:after="20"/>
        <w:ind w:left="360"/>
        <w:jc w:val="both"/>
        <w:rPr>
          <w:rFonts w:eastAsia="Calibri"/>
          <w:snapToGrid/>
          <w:sz w:val="24"/>
          <w:szCs w:val="24"/>
          <w:lang w:val="sr-Latn-CS"/>
        </w:rPr>
      </w:pPr>
      <w:r w:rsidRPr="00F01FAE">
        <w:rPr>
          <w:rFonts w:eastAsia="Calibri"/>
          <w:snapToGrid/>
          <w:sz w:val="24"/>
          <w:szCs w:val="24"/>
          <w:lang w:val="sr-Latn-CS"/>
        </w:rPr>
        <w:t>United Nations Office on Drugs and Crime: The cannabis market,</w:t>
      </w:r>
      <w:r w:rsidRPr="00F01FAE">
        <w:rPr>
          <w:rFonts w:eastAsia="Calibri"/>
          <w:snapToGrid/>
          <w:sz w:val="24"/>
          <w:szCs w:val="24"/>
          <w:lang w:val="sr-Cyrl-CS"/>
        </w:rPr>
        <w:t xml:space="preserve"> </w:t>
      </w:r>
      <w:r w:rsidRPr="00F01FAE">
        <w:rPr>
          <w:rFonts w:eastAsia="Calibri"/>
          <w:snapToGrid/>
          <w:sz w:val="24"/>
          <w:szCs w:val="24"/>
          <w:lang w:val="hr-HR"/>
        </w:rPr>
        <w:t xml:space="preserve">in </w:t>
      </w:r>
      <w:r w:rsidRPr="00F01FAE">
        <w:rPr>
          <w:rFonts w:eastAsia="Calibri"/>
          <w:snapToGrid/>
          <w:sz w:val="24"/>
          <w:szCs w:val="24"/>
          <w:lang w:val="sr-Latn-CS"/>
        </w:rPr>
        <w:t>World Drug Report 2011, pp. 175-206.</w:t>
      </w:r>
    </w:p>
    <w:p w:rsidR="00F01FAE" w:rsidRPr="00F01FAE" w:rsidRDefault="00F01FAE" w:rsidP="00833DC8">
      <w:pPr>
        <w:widowControl/>
        <w:numPr>
          <w:ilvl w:val="0"/>
          <w:numId w:val="7"/>
        </w:numPr>
        <w:tabs>
          <w:tab w:val="left" w:pos="90"/>
        </w:tabs>
        <w:spacing w:after="20"/>
        <w:ind w:left="360"/>
        <w:jc w:val="both"/>
        <w:rPr>
          <w:rFonts w:eastAsia="Calibri"/>
          <w:snapToGrid/>
          <w:sz w:val="24"/>
          <w:szCs w:val="24"/>
          <w:lang w:val="sr-Latn-CS"/>
        </w:rPr>
      </w:pPr>
      <w:r w:rsidRPr="00F01FAE">
        <w:rPr>
          <w:rFonts w:eastAsia="Calibri"/>
          <w:snapToGrid/>
          <w:sz w:val="24"/>
          <w:szCs w:val="24"/>
          <w:lang w:val="sr-Latn-CS"/>
        </w:rPr>
        <w:t xml:space="preserve">United Nations Office on Drugs and Crime: World Drug Report 2012, pp. </w:t>
      </w:r>
      <w:r w:rsidRPr="00F01FAE">
        <w:rPr>
          <w:rFonts w:eastAsia="Calibri"/>
          <w:snapToGrid/>
          <w:sz w:val="24"/>
          <w:szCs w:val="24"/>
          <w:lang w:val="sr-Cyrl-RS"/>
        </w:rPr>
        <w:t xml:space="preserve">2-3, </w:t>
      </w:r>
      <w:r w:rsidRPr="00F01FAE">
        <w:rPr>
          <w:rFonts w:eastAsia="Calibri"/>
          <w:snapToGrid/>
          <w:sz w:val="24"/>
          <w:szCs w:val="24"/>
          <w:lang w:val="sr-Latn-CS"/>
        </w:rPr>
        <w:t>43-5</w:t>
      </w:r>
      <w:r w:rsidRPr="00F01FAE">
        <w:rPr>
          <w:rFonts w:eastAsia="Calibri"/>
          <w:snapToGrid/>
          <w:sz w:val="24"/>
          <w:szCs w:val="24"/>
          <w:lang w:val="sr-Cyrl-RS"/>
        </w:rPr>
        <w:t>0</w:t>
      </w:r>
      <w:r w:rsidRPr="00F01FAE">
        <w:rPr>
          <w:rFonts w:eastAsia="Calibri"/>
          <w:snapToGrid/>
          <w:sz w:val="24"/>
          <w:szCs w:val="24"/>
          <w:lang w:val="sr-Latn-CS"/>
        </w:rPr>
        <w:t>.</w:t>
      </w:r>
    </w:p>
    <w:p w:rsidR="00F01FAE" w:rsidRPr="00F01FAE" w:rsidRDefault="00F01FAE" w:rsidP="00833DC8">
      <w:pPr>
        <w:widowControl/>
        <w:numPr>
          <w:ilvl w:val="0"/>
          <w:numId w:val="7"/>
        </w:numPr>
        <w:tabs>
          <w:tab w:val="left" w:pos="90"/>
        </w:tabs>
        <w:spacing w:after="20"/>
        <w:ind w:left="360"/>
        <w:jc w:val="both"/>
        <w:rPr>
          <w:rFonts w:eastAsia="Calibri"/>
          <w:snapToGrid/>
          <w:sz w:val="24"/>
          <w:szCs w:val="24"/>
          <w:lang w:val="sr-Latn-CS"/>
        </w:rPr>
      </w:pPr>
      <w:r w:rsidRPr="00F01FAE">
        <w:rPr>
          <w:rFonts w:eastAsia="Calibri"/>
          <w:snapToGrid/>
          <w:sz w:val="24"/>
          <w:szCs w:val="24"/>
          <w:lang w:val="sr-Latn-CS"/>
        </w:rPr>
        <w:t xml:space="preserve">United Nations Office on Drugs and Crime: World Drug Report 2014, pp. </w:t>
      </w:r>
      <w:r w:rsidRPr="00F01FAE">
        <w:rPr>
          <w:rFonts w:eastAsia="Calibri"/>
          <w:snapToGrid/>
          <w:sz w:val="24"/>
          <w:szCs w:val="24"/>
        </w:rPr>
        <w:t>39-</w:t>
      </w:r>
      <w:r w:rsidRPr="00F01FAE">
        <w:rPr>
          <w:rFonts w:eastAsia="Calibri"/>
          <w:snapToGrid/>
          <w:sz w:val="24"/>
          <w:szCs w:val="24"/>
          <w:lang w:val="sr-Cyrl-RS"/>
        </w:rPr>
        <w:t xml:space="preserve"> </w:t>
      </w:r>
      <w:r w:rsidRPr="00F01FAE">
        <w:rPr>
          <w:rFonts w:eastAsia="Calibri"/>
          <w:snapToGrid/>
          <w:sz w:val="24"/>
          <w:szCs w:val="24"/>
          <w:lang w:val="sr-Latn-CS"/>
        </w:rPr>
        <w:t>43.</w:t>
      </w:r>
    </w:p>
    <w:p w:rsidR="00F01FAE" w:rsidRPr="00F01FAE" w:rsidRDefault="00F01FAE" w:rsidP="00833DC8">
      <w:pPr>
        <w:widowControl/>
        <w:numPr>
          <w:ilvl w:val="0"/>
          <w:numId w:val="7"/>
        </w:numPr>
        <w:tabs>
          <w:tab w:val="left" w:pos="90"/>
        </w:tabs>
        <w:spacing w:after="20"/>
        <w:ind w:left="360"/>
        <w:jc w:val="both"/>
        <w:rPr>
          <w:rFonts w:eastAsia="Calibri"/>
          <w:snapToGrid/>
          <w:sz w:val="24"/>
          <w:szCs w:val="24"/>
          <w:lang w:val="sr-Latn-CS"/>
        </w:rPr>
      </w:pPr>
      <w:r w:rsidRPr="00F01FAE">
        <w:rPr>
          <w:rFonts w:eastAsia="Calibri"/>
          <w:snapToGrid/>
          <w:sz w:val="24"/>
          <w:szCs w:val="24"/>
          <w:lang w:val="sr-Latn-CS"/>
        </w:rPr>
        <w:t>United Nations Office on Drugs and Crime: The Illicit Drug Trade Through South-Eastern Europe (2014), pp. 98-107.</w:t>
      </w:r>
    </w:p>
    <w:p w:rsidR="00F01FAE" w:rsidRPr="00F01FAE" w:rsidRDefault="00F01FAE" w:rsidP="00833DC8">
      <w:pPr>
        <w:widowControl/>
        <w:numPr>
          <w:ilvl w:val="0"/>
          <w:numId w:val="7"/>
        </w:numPr>
        <w:tabs>
          <w:tab w:val="left" w:pos="90"/>
        </w:tabs>
        <w:spacing w:after="20"/>
        <w:ind w:left="360"/>
        <w:jc w:val="both"/>
        <w:rPr>
          <w:rFonts w:eastAsia="Calibri"/>
          <w:snapToGrid/>
          <w:sz w:val="24"/>
          <w:szCs w:val="24"/>
          <w:lang w:val="sr-Latn-CS"/>
        </w:rPr>
      </w:pPr>
      <w:r w:rsidRPr="00F01FAE">
        <w:rPr>
          <w:rFonts w:eastAsia="Calibri"/>
          <w:snapToGrid/>
          <w:sz w:val="24"/>
          <w:szCs w:val="24"/>
          <w:lang w:val="sr-Latn-CS"/>
        </w:rPr>
        <w:t>Potter</w:t>
      </w:r>
      <w:r w:rsidRPr="00F01FAE">
        <w:rPr>
          <w:rFonts w:eastAsia="Calibri"/>
          <w:snapToGrid/>
          <w:sz w:val="24"/>
          <w:szCs w:val="24"/>
          <w:lang w:val="sr-Cyrl-CS"/>
        </w:rPr>
        <w:t>,</w:t>
      </w:r>
      <w:r w:rsidRPr="00F01FAE">
        <w:rPr>
          <w:rFonts w:eastAsia="Calibri"/>
          <w:snapToGrid/>
          <w:sz w:val="24"/>
          <w:szCs w:val="24"/>
          <w:lang w:val="sr-Latn-CS"/>
        </w:rPr>
        <w:t xml:space="preserve"> D</w:t>
      </w:r>
      <w:r w:rsidRPr="00F01FAE">
        <w:rPr>
          <w:rFonts w:eastAsia="Calibri"/>
          <w:snapToGrid/>
          <w:sz w:val="24"/>
          <w:szCs w:val="24"/>
          <w:lang w:val="sr-Cyrl-RS"/>
        </w:rPr>
        <w:t xml:space="preserve">. </w:t>
      </w:r>
      <w:r w:rsidRPr="00F01FAE">
        <w:rPr>
          <w:rFonts w:eastAsia="Calibri"/>
          <w:snapToGrid/>
          <w:sz w:val="24"/>
          <w:szCs w:val="24"/>
          <w:lang w:val="sr-Latn-CS"/>
        </w:rPr>
        <w:t xml:space="preserve">J., Clark, </w:t>
      </w:r>
      <w:r w:rsidR="00C81CF0" w:rsidRPr="00F01FAE">
        <w:rPr>
          <w:rFonts w:eastAsia="Calibri"/>
          <w:snapToGrid/>
          <w:sz w:val="24"/>
          <w:szCs w:val="24"/>
          <w:lang w:val="sr-Latn-CS"/>
        </w:rPr>
        <w:t>P</w:t>
      </w:r>
      <w:r w:rsidR="00C81CF0" w:rsidRPr="00F01FAE">
        <w:rPr>
          <w:rFonts w:eastAsia="Calibri"/>
          <w:snapToGrid/>
          <w:sz w:val="24"/>
          <w:szCs w:val="24"/>
          <w:lang w:val="sr-Cyrl-RS"/>
        </w:rPr>
        <w:t xml:space="preserve">. </w:t>
      </w:r>
      <w:r w:rsidRPr="00F01FAE">
        <w:rPr>
          <w:rFonts w:eastAsia="Calibri"/>
          <w:snapToGrid/>
          <w:sz w:val="24"/>
          <w:szCs w:val="24"/>
          <w:lang w:val="sr-Latn-CS"/>
        </w:rPr>
        <w:t>and M</w:t>
      </w:r>
      <w:r w:rsidRPr="00F01FAE">
        <w:rPr>
          <w:rFonts w:eastAsia="Calibri"/>
          <w:snapToGrid/>
          <w:sz w:val="24"/>
          <w:szCs w:val="24"/>
          <w:lang w:val="sr-Cyrl-RS"/>
        </w:rPr>
        <w:t>.</w:t>
      </w:r>
      <w:r w:rsidRPr="00F01FAE">
        <w:rPr>
          <w:rFonts w:eastAsia="Calibri"/>
          <w:snapToGrid/>
          <w:sz w:val="24"/>
          <w:szCs w:val="24"/>
          <w:lang w:val="sr-Latn-CS"/>
        </w:rPr>
        <w:t xml:space="preserve"> B. Brown:</w:t>
      </w:r>
      <w:r w:rsidRPr="00F01FAE">
        <w:rPr>
          <w:rFonts w:eastAsia="Calibri"/>
          <w:snapToGrid/>
          <w:sz w:val="24"/>
          <w:szCs w:val="24"/>
          <w:lang w:val="sr-Cyrl-RS"/>
        </w:rPr>
        <w:t xml:space="preserve"> Potency of Δ</w:t>
      </w:r>
      <w:r w:rsidRPr="00F01FAE">
        <w:rPr>
          <w:rFonts w:eastAsia="Calibri"/>
          <w:snapToGrid/>
          <w:sz w:val="24"/>
          <w:szCs w:val="24"/>
          <w:vertAlign w:val="superscript"/>
          <w:lang w:val="sr-Cyrl-RS"/>
        </w:rPr>
        <w:t>9</w:t>
      </w:r>
      <w:r w:rsidRPr="00F01FAE">
        <w:rPr>
          <w:rFonts w:eastAsia="Calibri"/>
          <w:snapToGrid/>
          <w:sz w:val="24"/>
          <w:szCs w:val="24"/>
          <w:lang w:val="sr-Cyrl-RS"/>
        </w:rPr>
        <w:t xml:space="preserve">–THC and Other Cannabinoids in </w:t>
      </w:r>
      <w:r w:rsidRPr="00F01FAE">
        <w:rPr>
          <w:rFonts w:eastAsia="Calibri"/>
          <w:snapToGrid/>
          <w:sz w:val="24"/>
          <w:szCs w:val="24"/>
          <w:lang w:val="sr-Latn-CS"/>
        </w:rPr>
        <w:t>Cannabis in England in 2005, Јоurnal of Forensic Science</w:t>
      </w:r>
      <w:r w:rsidRPr="00F01FAE">
        <w:rPr>
          <w:rFonts w:eastAsia="Calibri"/>
          <w:snapToGrid/>
          <w:sz w:val="24"/>
          <w:szCs w:val="24"/>
          <w:lang w:val="sr-Cyrl-CS"/>
        </w:rPr>
        <w:t>,</w:t>
      </w:r>
      <w:r w:rsidRPr="00F01FAE">
        <w:rPr>
          <w:rFonts w:eastAsia="Calibri"/>
          <w:snapToGrid/>
          <w:sz w:val="24"/>
          <w:szCs w:val="24"/>
          <w:lang w:val="sr-Latn-CS"/>
        </w:rPr>
        <w:t xml:space="preserve"> Vol. 53 (2008) 90-94.</w:t>
      </w:r>
    </w:p>
    <w:p w:rsidR="00F01FAE" w:rsidRDefault="00F01FAE" w:rsidP="00833DC8">
      <w:pPr>
        <w:widowControl/>
        <w:numPr>
          <w:ilvl w:val="0"/>
          <w:numId w:val="7"/>
        </w:numPr>
        <w:tabs>
          <w:tab w:val="left" w:pos="90"/>
        </w:tabs>
        <w:spacing w:after="20"/>
        <w:ind w:left="360"/>
        <w:jc w:val="both"/>
        <w:rPr>
          <w:rFonts w:eastAsia="Calibri"/>
          <w:snapToGrid/>
          <w:sz w:val="24"/>
          <w:szCs w:val="24"/>
          <w:lang w:val="sr-Latn-CS"/>
        </w:rPr>
      </w:pPr>
      <w:r w:rsidRPr="00F01FAE">
        <w:rPr>
          <w:rFonts w:eastAsia="Calibri"/>
          <w:snapToGrid/>
          <w:sz w:val="24"/>
          <w:szCs w:val="24"/>
          <w:lang w:val="sr-Latn-CS"/>
        </w:rPr>
        <w:t>Mehmedic, Z.</w:t>
      </w:r>
      <w:r w:rsidRPr="00F01FAE">
        <w:rPr>
          <w:rFonts w:eastAsia="Calibri"/>
          <w:snapToGrid/>
          <w:sz w:val="24"/>
          <w:szCs w:val="24"/>
          <w:lang w:val="sr-Cyrl-CS"/>
        </w:rPr>
        <w:t xml:space="preserve">, </w:t>
      </w:r>
      <w:r w:rsidRPr="00F01FAE">
        <w:rPr>
          <w:rFonts w:eastAsia="Calibri"/>
          <w:snapToGrid/>
          <w:sz w:val="24"/>
          <w:szCs w:val="24"/>
          <w:lang w:val="sr-Latn-CS"/>
        </w:rPr>
        <w:t xml:space="preserve">Chandra, </w:t>
      </w:r>
      <w:r w:rsidR="00C81CF0" w:rsidRPr="00F01FAE">
        <w:rPr>
          <w:rFonts w:eastAsia="Calibri"/>
          <w:snapToGrid/>
          <w:sz w:val="24"/>
          <w:szCs w:val="24"/>
          <w:lang w:val="sr-Latn-CS"/>
        </w:rPr>
        <w:t>S.</w:t>
      </w:r>
      <w:r w:rsidR="00213A56">
        <w:rPr>
          <w:rFonts w:eastAsia="Calibri"/>
          <w:snapToGrid/>
          <w:sz w:val="24"/>
          <w:szCs w:val="24"/>
          <w:lang w:val="sr-Latn-CS"/>
        </w:rPr>
        <w:t>,</w:t>
      </w:r>
      <w:r w:rsidRPr="00F01FAE">
        <w:rPr>
          <w:rFonts w:eastAsia="Calibri"/>
          <w:snapToGrid/>
          <w:sz w:val="24"/>
          <w:szCs w:val="24"/>
          <w:lang w:val="sr-Latn-CS"/>
        </w:rPr>
        <w:t xml:space="preserve"> Slade, </w:t>
      </w:r>
      <w:r w:rsidR="00C81CF0" w:rsidRPr="00F01FAE">
        <w:rPr>
          <w:rFonts w:eastAsia="Calibri"/>
          <w:snapToGrid/>
          <w:sz w:val="24"/>
          <w:szCs w:val="24"/>
          <w:lang w:val="sr-Latn-CS"/>
        </w:rPr>
        <w:t>D.</w:t>
      </w:r>
      <w:r w:rsidR="00213A56">
        <w:rPr>
          <w:rFonts w:eastAsia="Calibri"/>
          <w:snapToGrid/>
          <w:sz w:val="24"/>
          <w:szCs w:val="24"/>
          <w:lang w:val="sr-Latn-CS"/>
        </w:rPr>
        <w:t>,</w:t>
      </w:r>
      <w:r w:rsidRPr="00F01FAE">
        <w:rPr>
          <w:rFonts w:eastAsia="Calibri"/>
          <w:snapToGrid/>
          <w:sz w:val="24"/>
          <w:szCs w:val="24"/>
          <w:lang w:val="sr-Latn-CS"/>
        </w:rPr>
        <w:t xml:space="preserve"> Denham, </w:t>
      </w:r>
      <w:r w:rsidR="00C81CF0" w:rsidRPr="00F01FAE">
        <w:rPr>
          <w:rFonts w:eastAsia="Calibri"/>
          <w:snapToGrid/>
          <w:sz w:val="24"/>
          <w:szCs w:val="24"/>
          <w:lang w:val="sr-Latn-CS"/>
        </w:rPr>
        <w:t>H.</w:t>
      </w:r>
      <w:r w:rsidR="00213A56">
        <w:rPr>
          <w:rFonts w:eastAsia="Calibri"/>
          <w:snapToGrid/>
          <w:sz w:val="24"/>
          <w:szCs w:val="24"/>
          <w:lang w:val="sr-Latn-CS"/>
        </w:rPr>
        <w:t>,</w:t>
      </w:r>
      <w:r w:rsidR="00C81CF0" w:rsidRPr="00F01FAE">
        <w:rPr>
          <w:rFonts w:eastAsia="Calibri"/>
          <w:snapToGrid/>
          <w:sz w:val="24"/>
          <w:szCs w:val="24"/>
          <w:lang w:val="sr-Latn-CS"/>
        </w:rPr>
        <w:t xml:space="preserve"> </w:t>
      </w:r>
      <w:r w:rsidRPr="00F01FAE">
        <w:rPr>
          <w:rFonts w:eastAsia="Calibri"/>
          <w:snapToGrid/>
          <w:sz w:val="24"/>
          <w:szCs w:val="24"/>
          <w:lang w:val="sr-Latn-CS"/>
        </w:rPr>
        <w:t xml:space="preserve">Foster, </w:t>
      </w:r>
      <w:r w:rsidR="00C81CF0" w:rsidRPr="00F01FAE">
        <w:rPr>
          <w:rFonts w:eastAsia="Calibri"/>
          <w:snapToGrid/>
          <w:sz w:val="24"/>
          <w:szCs w:val="24"/>
          <w:lang w:val="sr-Latn-CS"/>
        </w:rPr>
        <w:t>S.</w:t>
      </w:r>
      <w:r w:rsidR="00213A56">
        <w:rPr>
          <w:rFonts w:eastAsia="Calibri"/>
          <w:snapToGrid/>
          <w:sz w:val="24"/>
          <w:szCs w:val="24"/>
          <w:lang w:val="sr-Latn-CS"/>
        </w:rPr>
        <w:t>,</w:t>
      </w:r>
      <w:r w:rsidR="00C81CF0">
        <w:rPr>
          <w:rFonts w:eastAsia="Calibri"/>
          <w:snapToGrid/>
          <w:sz w:val="24"/>
          <w:szCs w:val="24"/>
          <w:lang w:val="sr-Latn-CS"/>
        </w:rPr>
        <w:t xml:space="preserve"> </w:t>
      </w:r>
      <w:r w:rsidRPr="00F01FAE">
        <w:rPr>
          <w:rFonts w:eastAsia="Calibri"/>
          <w:snapToGrid/>
          <w:sz w:val="24"/>
          <w:szCs w:val="24"/>
          <w:lang w:val="sr-Latn-CS"/>
        </w:rPr>
        <w:t xml:space="preserve">Patel, </w:t>
      </w:r>
      <w:r w:rsidR="00C81CF0" w:rsidRPr="00F01FAE">
        <w:rPr>
          <w:rFonts w:eastAsia="Calibri"/>
          <w:snapToGrid/>
          <w:sz w:val="24"/>
          <w:szCs w:val="24"/>
          <w:lang w:val="sr-Latn-CS"/>
        </w:rPr>
        <w:t>A. S.</w:t>
      </w:r>
      <w:r w:rsidR="00213A56">
        <w:rPr>
          <w:rFonts w:eastAsia="Calibri"/>
          <w:snapToGrid/>
          <w:sz w:val="24"/>
          <w:szCs w:val="24"/>
          <w:lang w:val="sr-Latn-CS"/>
        </w:rPr>
        <w:t>,</w:t>
      </w:r>
      <w:r w:rsidR="00C81CF0" w:rsidRPr="00F01FAE">
        <w:rPr>
          <w:rFonts w:eastAsia="Calibri"/>
          <w:snapToGrid/>
          <w:sz w:val="24"/>
          <w:szCs w:val="24"/>
          <w:lang w:val="sr-Latn-CS"/>
        </w:rPr>
        <w:t xml:space="preserve"> </w:t>
      </w:r>
      <w:r w:rsidRPr="00F01FAE">
        <w:rPr>
          <w:rFonts w:eastAsia="Calibri"/>
          <w:snapToGrid/>
          <w:sz w:val="24"/>
          <w:szCs w:val="24"/>
          <w:lang w:val="sr-Latn-CS"/>
        </w:rPr>
        <w:t xml:space="preserve">Ross, </w:t>
      </w:r>
      <w:r w:rsidR="00C81CF0" w:rsidRPr="00F01FAE">
        <w:rPr>
          <w:rFonts w:eastAsia="Calibri"/>
          <w:snapToGrid/>
          <w:sz w:val="24"/>
          <w:szCs w:val="24"/>
          <w:lang w:val="sr-Latn-CS"/>
        </w:rPr>
        <w:t>S. A.</w:t>
      </w:r>
      <w:r w:rsidR="00213A56">
        <w:rPr>
          <w:rFonts w:eastAsia="Calibri"/>
          <w:snapToGrid/>
          <w:sz w:val="24"/>
          <w:szCs w:val="24"/>
          <w:lang w:val="sr-Latn-CS"/>
        </w:rPr>
        <w:t>,</w:t>
      </w:r>
      <w:r w:rsidR="00C81CF0" w:rsidRPr="00F01FAE">
        <w:rPr>
          <w:rFonts w:eastAsia="Calibri"/>
          <w:snapToGrid/>
          <w:sz w:val="24"/>
          <w:szCs w:val="24"/>
          <w:lang w:val="sr-Latn-CS"/>
        </w:rPr>
        <w:t xml:space="preserve"> </w:t>
      </w:r>
      <w:r w:rsidRPr="00F01FAE">
        <w:rPr>
          <w:rFonts w:eastAsia="Calibri"/>
          <w:snapToGrid/>
          <w:sz w:val="24"/>
          <w:szCs w:val="24"/>
          <w:lang w:val="sr-Latn-CS"/>
        </w:rPr>
        <w:t xml:space="preserve">Khan, </w:t>
      </w:r>
      <w:r w:rsidR="00C81CF0" w:rsidRPr="00F01FAE">
        <w:rPr>
          <w:rFonts w:eastAsia="Calibri"/>
          <w:snapToGrid/>
          <w:sz w:val="24"/>
          <w:szCs w:val="24"/>
          <w:lang w:val="sr-Latn-CS"/>
        </w:rPr>
        <w:t xml:space="preserve">I. A. </w:t>
      </w:r>
      <w:r w:rsidRPr="00F01FAE">
        <w:rPr>
          <w:rFonts w:eastAsia="Calibri"/>
          <w:snapToGrid/>
          <w:sz w:val="24"/>
          <w:szCs w:val="24"/>
          <w:lang w:val="sr-Latn-CS"/>
        </w:rPr>
        <w:t>and M. A. ElSohly: Potency Trends of Δ</w:t>
      </w:r>
      <w:r w:rsidRPr="00F01FAE">
        <w:rPr>
          <w:rFonts w:eastAsia="Calibri"/>
          <w:snapToGrid/>
          <w:sz w:val="24"/>
          <w:szCs w:val="24"/>
          <w:vertAlign w:val="superscript"/>
          <w:lang w:val="sr-Latn-CS"/>
        </w:rPr>
        <w:t>9</w:t>
      </w:r>
      <w:r w:rsidRPr="00F01FAE">
        <w:rPr>
          <w:rFonts w:eastAsia="Calibri"/>
          <w:snapToGrid/>
          <w:sz w:val="24"/>
          <w:szCs w:val="24"/>
          <w:lang w:val="sr-Latn-CS"/>
        </w:rPr>
        <w:t>–THC and Other Cannabinoids in Confiscated Cannabis Preparations from 1993 to 2008, Јоurnal of Forensic Science Vol. 55 (2010</w:t>
      </w:r>
      <w:r w:rsidRPr="00F01FAE">
        <w:rPr>
          <w:rFonts w:eastAsia="Calibri"/>
          <w:snapToGrid/>
          <w:sz w:val="24"/>
          <w:szCs w:val="24"/>
          <w:lang w:val="sr-Cyrl-CS"/>
        </w:rPr>
        <w:t>)</w:t>
      </w:r>
      <w:r w:rsidRPr="00F01FAE">
        <w:rPr>
          <w:rFonts w:eastAsia="Calibri"/>
          <w:snapToGrid/>
          <w:sz w:val="24"/>
          <w:szCs w:val="24"/>
          <w:lang w:val="sr-Latn-CS"/>
        </w:rPr>
        <w:t xml:space="preserve"> 1209-1217.</w:t>
      </w:r>
    </w:p>
    <w:p w:rsidR="00265BCB" w:rsidRPr="00F01FAE" w:rsidRDefault="00265BCB" w:rsidP="00833DC8">
      <w:pPr>
        <w:widowControl/>
        <w:numPr>
          <w:ilvl w:val="0"/>
          <w:numId w:val="7"/>
        </w:numPr>
        <w:tabs>
          <w:tab w:val="left" w:pos="90"/>
        </w:tabs>
        <w:spacing w:after="20"/>
        <w:ind w:left="360"/>
        <w:jc w:val="both"/>
        <w:rPr>
          <w:rFonts w:eastAsia="Calibri"/>
          <w:snapToGrid/>
          <w:sz w:val="24"/>
          <w:szCs w:val="24"/>
          <w:lang w:val="sr-Latn-CS"/>
        </w:rPr>
      </w:pPr>
      <w:r w:rsidRPr="00265BCB">
        <w:rPr>
          <w:rFonts w:eastAsia="Calibri"/>
          <w:snapToGrid/>
          <w:sz w:val="24"/>
          <w:szCs w:val="24"/>
          <w:lang w:val="sr-Latn-CS"/>
        </w:rPr>
        <w:t>Драгољић, М. и Б. Васић-Дакић: Kaрактеристике истраге илегалних лабораторија за производњу марихуане – научни риступ, VI међународни научни скуп Савремени материјали, зборник радова, Бања Лука (2014), стр. 397-406</w:t>
      </w:r>
    </w:p>
    <w:p w:rsidR="00F01FAE" w:rsidRPr="00F01FAE" w:rsidRDefault="00F01FAE" w:rsidP="00833DC8">
      <w:pPr>
        <w:widowControl/>
        <w:numPr>
          <w:ilvl w:val="0"/>
          <w:numId w:val="7"/>
        </w:numPr>
        <w:tabs>
          <w:tab w:val="left" w:pos="90"/>
        </w:tabs>
        <w:spacing w:after="20"/>
        <w:ind w:left="360"/>
        <w:jc w:val="both"/>
        <w:rPr>
          <w:rFonts w:eastAsia="Calibri"/>
          <w:snapToGrid/>
          <w:sz w:val="24"/>
          <w:szCs w:val="24"/>
          <w:lang w:val="sr-Latn-CS"/>
        </w:rPr>
      </w:pPr>
      <w:r w:rsidRPr="00F01FAE">
        <w:rPr>
          <w:rFonts w:eastAsia="Calibri"/>
          <w:snapToGrid/>
          <w:sz w:val="24"/>
          <w:szCs w:val="24"/>
          <w:lang w:val="sr-Latn-CS"/>
        </w:rPr>
        <w:t>Tsumura,Y.</w:t>
      </w:r>
      <w:r w:rsidRPr="00F01FAE">
        <w:rPr>
          <w:rFonts w:eastAsia="Calibri"/>
          <w:snapToGrid/>
          <w:sz w:val="24"/>
          <w:szCs w:val="24"/>
          <w:lang w:val="sr-Cyrl-CS"/>
        </w:rPr>
        <w:t>,</w:t>
      </w:r>
      <w:r w:rsidRPr="00F01FAE">
        <w:rPr>
          <w:rFonts w:eastAsia="Calibri"/>
          <w:snapToGrid/>
          <w:sz w:val="24"/>
          <w:szCs w:val="24"/>
          <w:lang w:val="sr-Latn-CS"/>
        </w:rPr>
        <w:t xml:space="preserve"> Aoki, </w:t>
      </w:r>
      <w:r w:rsidR="00213A56" w:rsidRPr="00F01FAE">
        <w:rPr>
          <w:rFonts w:eastAsia="Calibri"/>
          <w:snapToGrid/>
          <w:sz w:val="24"/>
          <w:szCs w:val="24"/>
          <w:lang w:val="sr-Latn-CS"/>
        </w:rPr>
        <w:t>R.</w:t>
      </w:r>
      <w:r w:rsidR="00213A56">
        <w:rPr>
          <w:rFonts w:eastAsia="Calibri"/>
          <w:snapToGrid/>
          <w:sz w:val="24"/>
          <w:szCs w:val="24"/>
          <w:lang w:val="sr-Latn-CS"/>
        </w:rPr>
        <w:t>,</w:t>
      </w:r>
      <w:r w:rsidRPr="00F01FAE">
        <w:rPr>
          <w:rFonts w:eastAsia="Calibri"/>
          <w:snapToGrid/>
          <w:sz w:val="24"/>
          <w:szCs w:val="24"/>
          <w:lang w:val="sr-Latn-CS"/>
        </w:rPr>
        <w:t xml:space="preserve"> Tokieda, </w:t>
      </w:r>
      <w:r w:rsidR="00213A56" w:rsidRPr="00F01FAE">
        <w:rPr>
          <w:rFonts w:eastAsia="Calibri"/>
          <w:snapToGrid/>
          <w:sz w:val="24"/>
          <w:szCs w:val="24"/>
          <w:lang w:val="sr-Latn-CS"/>
        </w:rPr>
        <w:t>Y.</w:t>
      </w:r>
      <w:r w:rsidR="00213A56">
        <w:rPr>
          <w:rFonts w:eastAsia="Calibri"/>
          <w:snapToGrid/>
          <w:sz w:val="24"/>
          <w:szCs w:val="24"/>
          <w:lang w:val="sr-Latn-CS"/>
        </w:rPr>
        <w:t>,</w:t>
      </w:r>
      <w:r w:rsidRPr="00F01FAE">
        <w:rPr>
          <w:rFonts w:eastAsia="Calibri"/>
          <w:snapToGrid/>
          <w:sz w:val="24"/>
          <w:szCs w:val="24"/>
          <w:lang w:val="sr-Latn-CS"/>
        </w:rPr>
        <w:t xml:space="preserve"> Akutsu, </w:t>
      </w:r>
      <w:r w:rsidR="00213A56" w:rsidRPr="00F01FAE">
        <w:rPr>
          <w:rFonts w:eastAsia="Calibri"/>
          <w:snapToGrid/>
          <w:sz w:val="24"/>
          <w:szCs w:val="24"/>
          <w:lang w:val="sr-Latn-CS"/>
        </w:rPr>
        <w:t>M.</w:t>
      </w:r>
      <w:r w:rsidR="00213A56">
        <w:rPr>
          <w:rFonts w:eastAsia="Calibri"/>
          <w:snapToGrid/>
          <w:sz w:val="24"/>
          <w:szCs w:val="24"/>
          <w:lang w:val="sr-Latn-CS"/>
        </w:rPr>
        <w:t>,</w:t>
      </w:r>
      <w:r w:rsidRPr="00F01FAE">
        <w:rPr>
          <w:rFonts w:eastAsia="Calibri"/>
          <w:snapToGrid/>
          <w:sz w:val="24"/>
          <w:szCs w:val="24"/>
          <w:lang w:val="sr-Latn-CS"/>
        </w:rPr>
        <w:t xml:space="preserve"> Kawase, </w:t>
      </w:r>
      <w:r w:rsidR="00213A56" w:rsidRPr="00F01FAE">
        <w:rPr>
          <w:rFonts w:eastAsia="Calibri"/>
          <w:snapToGrid/>
          <w:sz w:val="24"/>
          <w:szCs w:val="24"/>
          <w:lang w:val="sr-Latn-CS"/>
        </w:rPr>
        <w:t>Y.</w:t>
      </w:r>
      <w:r w:rsidR="00213A56">
        <w:rPr>
          <w:rFonts w:eastAsia="Calibri"/>
          <w:snapToGrid/>
          <w:sz w:val="24"/>
          <w:szCs w:val="24"/>
          <w:lang w:val="sr-Latn-CS"/>
        </w:rPr>
        <w:t>,</w:t>
      </w:r>
      <w:r w:rsidRPr="00F01FAE">
        <w:rPr>
          <w:rFonts w:eastAsia="Calibri"/>
          <w:snapToGrid/>
          <w:sz w:val="24"/>
          <w:szCs w:val="24"/>
          <w:lang w:val="sr-Latn-CS"/>
        </w:rPr>
        <w:t xml:space="preserve"> Kataoka, </w:t>
      </w:r>
      <w:r w:rsidR="00213A56" w:rsidRPr="00F01FAE">
        <w:rPr>
          <w:rFonts w:eastAsia="Calibri"/>
          <w:snapToGrid/>
          <w:sz w:val="24"/>
          <w:szCs w:val="24"/>
          <w:lang w:val="sr-Latn-CS"/>
        </w:rPr>
        <w:t>T.</w:t>
      </w:r>
      <w:r w:rsidR="00213A56">
        <w:rPr>
          <w:rFonts w:eastAsia="Calibri"/>
          <w:snapToGrid/>
          <w:sz w:val="24"/>
          <w:szCs w:val="24"/>
          <w:lang w:val="sr-Latn-CS"/>
        </w:rPr>
        <w:t>,</w:t>
      </w:r>
      <w:r w:rsidRPr="00F01FAE">
        <w:rPr>
          <w:rFonts w:eastAsia="Calibri"/>
          <w:snapToGrid/>
          <w:sz w:val="24"/>
          <w:szCs w:val="24"/>
          <w:lang w:val="sr-Latn-CS"/>
        </w:rPr>
        <w:t xml:space="preserve"> Takagi, </w:t>
      </w:r>
      <w:r w:rsidR="00213A56" w:rsidRPr="00F01FAE">
        <w:rPr>
          <w:rFonts w:eastAsia="Calibri"/>
          <w:snapToGrid/>
          <w:sz w:val="24"/>
          <w:szCs w:val="24"/>
          <w:lang w:val="sr-Latn-CS"/>
        </w:rPr>
        <w:t>T.</w:t>
      </w:r>
      <w:r w:rsidR="00213A56">
        <w:rPr>
          <w:rFonts w:eastAsia="Calibri"/>
          <w:snapToGrid/>
          <w:sz w:val="24"/>
          <w:szCs w:val="24"/>
          <w:lang w:val="sr-Latn-CS"/>
        </w:rPr>
        <w:t xml:space="preserve"> </w:t>
      </w:r>
      <w:r w:rsidRPr="00F01FAE">
        <w:rPr>
          <w:rFonts w:eastAsia="Calibri"/>
          <w:snapToGrid/>
          <w:sz w:val="24"/>
          <w:szCs w:val="24"/>
          <w:lang w:val="sr-Latn-CS"/>
        </w:rPr>
        <w:t xml:space="preserve">Mizuno, </w:t>
      </w:r>
      <w:r w:rsidR="00213A56" w:rsidRPr="00F01FAE">
        <w:rPr>
          <w:rFonts w:eastAsia="Calibri"/>
          <w:snapToGrid/>
          <w:sz w:val="24"/>
          <w:szCs w:val="24"/>
          <w:lang w:val="sr-Latn-CS"/>
        </w:rPr>
        <w:t>T.</w:t>
      </w:r>
      <w:r w:rsidR="00213A56">
        <w:rPr>
          <w:rFonts w:eastAsia="Calibri"/>
          <w:snapToGrid/>
          <w:sz w:val="24"/>
          <w:szCs w:val="24"/>
          <w:lang w:val="sr-Latn-CS"/>
        </w:rPr>
        <w:t>,</w:t>
      </w:r>
      <w:r w:rsidR="00213A56" w:rsidRPr="00F01FAE">
        <w:rPr>
          <w:rFonts w:eastAsia="Calibri"/>
          <w:snapToGrid/>
          <w:sz w:val="24"/>
          <w:szCs w:val="24"/>
          <w:lang w:val="sr-Latn-CS"/>
        </w:rPr>
        <w:t xml:space="preserve"> </w:t>
      </w:r>
      <w:r w:rsidRPr="00F01FAE">
        <w:rPr>
          <w:rFonts w:eastAsia="Calibri"/>
          <w:snapToGrid/>
          <w:sz w:val="24"/>
          <w:szCs w:val="24"/>
          <w:lang w:val="sr-Latn-CS"/>
        </w:rPr>
        <w:t xml:space="preserve">Fukada, </w:t>
      </w:r>
      <w:r w:rsidR="00213A56" w:rsidRPr="00F01FAE">
        <w:rPr>
          <w:rFonts w:eastAsia="Calibri"/>
          <w:snapToGrid/>
          <w:sz w:val="24"/>
          <w:szCs w:val="24"/>
          <w:lang w:val="sr-Latn-CS"/>
        </w:rPr>
        <w:t>M.</w:t>
      </w:r>
      <w:r w:rsidR="00213A56">
        <w:rPr>
          <w:rFonts w:eastAsia="Calibri"/>
          <w:snapToGrid/>
          <w:sz w:val="24"/>
          <w:szCs w:val="24"/>
          <w:lang w:val="sr-Latn-CS"/>
        </w:rPr>
        <w:t>,</w:t>
      </w:r>
      <w:r w:rsidRPr="00F01FAE">
        <w:rPr>
          <w:rFonts w:eastAsia="Calibri"/>
          <w:snapToGrid/>
          <w:sz w:val="24"/>
          <w:szCs w:val="24"/>
          <w:lang w:val="sr-Latn-CS"/>
        </w:rPr>
        <w:t xml:space="preserve"> Fujii</w:t>
      </w:r>
      <w:r w:rsidRPr="00F01FAE">
        <w:rPr>
          <w:rFonts w:eastAsia="Calibri"/>
          <w:snapToGrid/>
          <w:sz w:val="24"/>
          <w:szCs w:val="24"/>
          <w:lang w:val="sr-Cyrl-CS"/>
        </w:rPr>
        <w:t>,</w:t>
      </w:r>
      <w:r w:rsidRPr="00F01FAE">
        <w:rPr>
          <w:rFonts w:eastAsia="Calibri"/>
          <w:snapToGrid/>
          <w:sz w:val="24"/>
          <w:szCs w:val="24"/>
          <w:lang w:val="sr-Latn-CS"/>
        </w:rPr>
        <w:t xml:space="preserve"> </w:t>
      </w:r>
      <w:r w:rsidR="00213A56" w:rsidRPr="00F01FAE">
        <w:rPr>
          <w:rFonts w:eastAsia="Calibri"/>
          <w:snapToGrid/>
          <w:sz w:val="24"/>
          <w:szCs w:val="24"/>
          <w:lang w:val="sr-Latn-CS"/>
        </w:rPr>
        <w:t>H.</w:t>
      </w:r>
      <w:r w:rsidR="00213A56">
        <w:rPr>
          <w:rFonts w:eastAsia="Calibri"/>
          <w:snapToGrid/>
          <w:sz w:val="24"/>
          <w:szCs w:val="24"/>
          <w:lang w:val="sr-Latn-CS"/>
        </w:rPr>
        <w:t xml:space="preserve"> </w:t>
      </w:r>
      <w:r w:rsidRPr="00F01FAE">
        <w:rPr>
          <w:rFonts w:eastAsia="Calibri"/>
          <w:snapToGrid/>
          <w:sz w:val="24"/>
          <w:szCs w:val="24"/>
          <w:lang w:val="sr-Latn-CS"/>
        </w:rPr>
        <w:t xml:space="preserve">and K. Kurahashi: A survey of the potency of Japanese illicit cannabis in fiscal year 2010, Forensic Science International Vol. 221 </w:t>
      </w:r>
      <w:r w:rsidRPr="00F01FAE">
        <w:rPr>
          <w:rFonts w:eastAsia="Calibri"/>
          <w:snapToGrid/>
          <w:sz w:val="24"/>
          <w:szCs w:val="24"/>
          <w:lang w:val="sr-Cyrl-CS"/>
        </w:rPr>
        <w:t>(</w:t>
      </w:r>
      <w:r w:rsidRPr="00F01FAE">
        <w:rPr>
          <w:rFonts w:eastAsia="Calibri"/>
          <w:snapToGrid/>
          <w:sz w:val="24"/>
          <w:szCs w:val="24"/>
          <w:lang w:val="sr-Latn-CS"/>
        </w:rPr>
        <w:t>Issues 1-3</w:t>
      </w:r>
      <w:r w:rsidRPr="00F01FAE">
        <w:rPr>
          <w:rFonts w:eastAsia="Calibri"/>
          <w:snapToGrid/>
          <w:sz w:val="24"/>
          <w:szCs w:val="24"/>
          <w:lang w:val="sr-Cyrl-CS"/>
        </w:rPr>
        <w:t>)</w:t>
      </w:r>
      <w:r w:rsidRPr="00F01FAE">
        <w:rPr>
          <w:rFonts w:eastAsia="Calibri"/>
          <w:snapToGrid/>
          <w:sz w:val="24"/>
          <w:szCs w:val="24"/>
          <w:lang w:val="sr-Latn-CS"/>
        </w:rPr>
        <w:t xml:space="preserve"> (2012</w:t>
      </w:r>
      <w:r w:rsidRPr="00F01FAE">
        <w:rPr>
          <w:rFonts w:eastAsia="Calibri"/>
          <w:snapToGrid/>
          <w:sz w:val="24"/>
          <w:szCs w:val="24"/>
          <w:lang w:val="sr-Cyrl-CS"/>
        </w:rPr>
        <w:t>)</w:t>
      </w:r>
      <w:r w:rsidRPr="00F01FAE">
        <w:rPr>
          <w:rFonts w:eastAsia="Calibri"/>
          <w:snapToGrid/>
          <w:sz w:val="24"/>
          <w:szCs w:val="24"/>
          <w:lang w:val="sr-Latn-CS"/>
        </w:rPr>
        <w:t xml:space="preserve"> 77-83.</w:t>
      </w:r>
    </w:p>
    <w:p w:rsidR="00F01FAE" w:rsidRPr="00F01FAE" w:rsidRDefault="00F01FAE" w:rsidP="00833DC8">
      <w:pPr>
        <w:widowControl/>
        <w:numPr>
          <w:ilvl w:val="0"/>
          <w:numId w:val="7"/>
        </w:numPr>
        <w:tabs>
          <w:tab w:val="left" w:pos="90"/>
        </w:tabs>
        <w:spacing w:after="20"/>
        <w:ind w:left="360"/>
        <w:jc w:val="both"/>
        <w:rPr>
          <w:rFonts w:eastAsia="Calibri"/>
          <w:snapToGrid/>
          <w:sz w:val="24"/>
          <w:szCs w:val="24"/>
          <w:lang w:val="sr-Latn-CS"/>
        </w:rPr>
      </w:pPr>
      <w:r w:rsidRPr="00F01FAE">
        <w:rPr>
          <w:rFonts w:eastAsia="Calibri"/>
          <w:snapToGrid/>
          <w:sz w:val="24"/>
          <w:szCs w:val="24"/>
        </w:rPr>
        <w:t xml:space="preserve">Laboratory </w:t>
      </w:r>
      <w:r w:rsidRPr="00F01FAE">
        <w:rPr>
          <w:rFonts w:eastAsia="Calibri"/>
          <w:snapToGrid/>
          <w:sz w:val="24"/>
          <w:szCs w:val="24"/>
          <w:lang w:val="sr-Latn-CS"/>
        </w:rPr>
        <w:t>and Scientific Section of United Nations Office on Drugs and Crime: Recommended Methods for the Identification and Analisys Cannabis and Cannabis Products, United Nations, New York</w:t>
      </w:r>
      <w:r w:rsidRPr="00F01FAE">
        <w:rPr>
          <w:rFonts w:eastAsia="Calibri"/>
          <w:snapToGrid/>
          <w:sz w:val="24"/>
          <w:szCs w:val="24"/>
          <w:lang w:val="sr-Cyrl-CS"/>
        </w:rPr>
        <w:t xml:space="preserve"> (</w:t>
      </w:r>
      <w:r w:rsidRPr="00F01FAE">
        <w:rPr>
          <w:rFonts w:eastAsia="Calibri"/>
          <w:snapToGrid/>
          <w:sz w:val="24"/>
          <w:szCs w:val="24"/>
          <w:lang w:val="sr-Latn-CS"/>
        </w:rPr>
        <w:t>2009</w:t>
      </w:r>
      <w:r w:rsidRPr="00F01FAE">
        <w:rPr>
          <w:rFonts w:eastAsia="Calibri"/>
          <w:snapToGrid/>
          <w:sz w:val="24"/>
          <w:szCs w:val="24"/>
          <w:lang w:val="sr-Cyrl-CS"/>
        </w:rPr>
        <w:t>)</w:t>
      </w:r>
      <w:r w:rsidRPr="00F01FAE">
        <w:rPr>
          <w:rFonts w:eastAsia="Calibri"/>
          <w:snapToGrid/>
          <w:sz w:val="24"/>
          <w:szCs w:val="24"/>
          <w:lang w:val="sr-Latn-CS"/>
        </w:rPr>
        <w:t>.</w:t>
      </w:r>
    </w:p>
    <w:p w:rsidR="001612D9" w:rsidRDefault="001612D9" w:rsidP="001612D9">
      <w:pPr>
        <w:widowControl/>
        <w:numPr>
          <w:ilvl w:val="0"/>
          <w:numId w:val="7"/>
        </w:numPr>
        <w:tabs>
          <w:tab w:val="left" w:pos="90"/>
        </w:tabs>
        <w:spacing w:after="20"/>
        <w:ind w:left="360"/>
        <w:jc w:val="both"/>
        <w:rPr>
          <w:rFonts w:eastAsia="Calibri"/>
          <w:snapToGrid/>
          <w:sz w:val="24"/>
          <w:szCs w:val="24"/>
          <w:lang w:val="sr-Latn-CS"/>
        </w:rPr>
      </w:pPr>
      <w:r w:rsidRPr="001612D9">
        <w:rPr>
          <w:rFonts w:eastAsia="Calibri"/>
          <w:snapToGrid/>
          <w:sz w:val="24"/>
          <w:szCs w:val="24"/>
          <w:lang w:val="sr-Latn-CS"/>
        </w:rPr>
        <w:t>United Nations Office on Drugs and Crime: World Drug Report 2015, pp. 57-66</w:t>
      </w:r>
      <w:r>
        <w:rPr>
          <w:rFonts w:eastAsia="Calibri"/>
          <w:snapToGrid/>
          <w:sz w:val="24"/>
          <w:szCs w:val="24"/>
          <w:lang w:val="sr-Latn-CS"/>
        </w:rPr>
        <w:t>.</w:t>
      </w:r>
    </w:p>
    <w:p w:rsidR="00D1188A" w:rsidRPr="001612D9" w:rsidRDefault="00D1188A" w:rsidP="001612D9">
      <w:pPr>
        <w:widowControl/>
        <w:numPr>
          <w:ilvl w:val="0"/>
          <w:numId w:val="7"/>
        </w:numPr>
        <w:tabs>
          <w:tab w:val="left" w:pos="90"/>
        </w:tabs>
        <w:spacing w:after="20"/>
        <w:ind w:left="360"/>
        <w:jc w:val="both"/>
        <w:rPr>
          <w:rFonts w:eastAsia="Calibri"/>
          <w:snapToGrid/>
          <w:sz w:val="24"/>
          <w:szCs w:val="24"/>
          <w:lang w:val="sr-Latn-CS"/>
        </w:rPr>
      </w:pPr>
      <w:r w:rsidRPr="00D1188A">
        <w:rPr>
          <w:rFonts w:eastAsia="Calibri"/>
          <w:snapToGrid/>
          <w:sz w:val="24"/>
          <w:szCs w:val="24"/>
          <w:lang w:val="sr-Latn-CS"/>
        </w:rPr>
        <w:t>European Monitoring Centre for Drugs and Drug Addiction and Europol: EU Drug Markets Report: In-Depth Analysis, Publications Office of the European Union, Luxembourg (2016) pp. 55-71</w:t>
      </w:r>
      <w:r>
        <w:rPr>
          <w:rFonts w:eastAsia="Calibri"/>
          <w:snapToGrid/>
          <w:sz w:val="24"/>
          <w:szCs w:val="24"/>
          <w:lang w:val="sr-Latn-CS"/>
        </w:rPr>
        <w:t>.</w:t>
      </w:r>
    </w:p>
    <w:p w:rsidR="001612D9" w:rsidRPr="00056893" w:rsidRDefault="00261EC6" w:rsidP="00833DC8">
      <w:pPr>
        <w:widowControl/>
        <w:numPr>
          <w:ilvl w:val="0"/>
          <w:numId w:val="7"/>
        </w:numPr>
        <w:tabs>
          <w:tab w:val="left" w:pos="90"/>
        </w:tabs>
        <w:spacing w:after="20"/>
        <w:ind w:left="360"/>
        <w:jc w:val="both"/>
        <w:rPr>
          <w:rFonts w:eastAsia="Calibri"/>
          <w:snapToGrid/>
          <w:sz w:val="24"/>
          <w:szCs w:val="24"/>
          <w:lang w:val="sr-Latn-CS"/>
        </w:rPr>
      </w:pPr>
      <w:hyperlink r:id="rId14" w:history="1">
        <w:r w:rsidR="001612D9" w:rsidRPr="00DA4183">
          <w:rPr>
            <w:rStyle w:val="Hyperlink"/>
            <w:rFonts w:eastAsia="Calibri"/>
            <w:snapToGrid/>
            <w:sz w:val="24"/>
            <w:szCs w:val="24"/>
            <w:lang w:val="sr-Latn-CS"/>
          </w:rPr>
          <w:t>www.emcdda.europa.en/data/stats2015</w:t>
        </w:r>
      </w:hyperlink>
      <w:r w:rsidR="001612D9">
        <w:rPr>
          <w:rFonts w:eastAsia="Calibri"/>
          <w:snapToGrid/>
          <w:sz w:val="24"/>
          <w:szCs w:val="24"/>
          <w:lang w:val="sr-Latn-CS"/>
        </w:rPr>
        <w:t xml:space="preserve"> </w:t>
      </w:r>
      <w:r w:rsidR="001612D9" w:rsidRPr="001612D9">
        <w:rPr>
          <w:rFonts w:eastAsia="Calibri"/>
          <w:snapToGrid/>
          <w:sz w:val="24"/>
          <w:szCs w:val="24"/>
          <w:lang w:val="sr-Latn-CS"/>
        </w:rPr>
        <w:t>(23.05.2016.</w:t>
      </w:r>
      <w:r w:rsidR="001612D9">
        <w:rPr>
          <w:rFonts w:eastAsia="Calibri"/>
          <w:snapToGrid/>
          <w:sz w:val="24"/>
          <w:szCs w:val="24"/>
          <w:lang w:val="sr-Latn-CS"/>
        </w:rPr>
        <w:t>).</w:t>
      </w:r>
    </w:p>
    <w:p w:rsidR="00F01FAE" w:rsidRPr="00F01FAE" w:rsidRDefault="00F01FAE" w:rsidP="00833DC8">
      <w:pPr>
        <w:widowControl/>
        <w:numPr>
          <w:ilvl w:val="0"/>
          <w:numId w:val="7"/>
        </w:numPr>
        <w:tabs>
          <w:tab w:val="left" w:pos="90"/>
        </w:tabs>
        <w:spacing w:after="20"/>
        <w:ind w:left="360"/>
        <w:jc w:val="both"/>
        <w:rPr>
          <w:rFonts w:eastAsia="Calibri"/>
          <w:snapToGrid/>
          <w:sz w:val="24"/>
          <w:szCs w:val="24"/>
          <w:lang w:val="sr-Latn-CS"/>
        </w:rPr>
      </w:pPr>
      <w:r w:rsidRPr="00F01FAE">
        <w:rPr>
          <w:rFonts w:eastAsia="Calibri"/>
          <w:snapToGrid/>
          <w:sz w:val="24"/>
          <w:szCs w:val="24"/>
          <w:lang w:val="sr-Latn-CS"/>
        </w:rPr>
        <w:t>Turner,</w:t>
      </w:r>
      <w:r w:rsidRPr="00F01FAE">
        <w:rPr>
          <w:rFonts w:eastAsia="Calibri"/>
          <w:snapToGrid/>
          <w:sz w:val="24"/>
          <w:szCs w:val="24"/>
          <w:lang w:val="sr-Cyrl-CS"/>
        </w:rPr>
        <w:t xml:space="preserve"> </w:t>
      </w:r>
      <w:r w:rsidRPr="00F01FAE">
        <w:rPr>
          <w:rFonts w:eastAsia="Calibri"/>
          <w:snapToGrid/>
          <w:sz w:val="24"/>
          <w:szCs w:val="24"/>
          <w:lang w:val="sr-Latn-CS"/>
        </w:rPr>
        <w:t>C.</w:t>
      </w:r>
      <w:r w:rsidRPr="00F01FAE">
        <w:rPr>
          <w:rFonts w:eastAsia="Calibri"/>
          <w:snapToGrid/>
          <w:sz w:val="24"/>
          <w:szCs w:val="24"/>
          <w:lang w:val="sr-Cyrl-CS"/>
        </w:rPr>
        <w:t xml:space="preserve">, </w:t>
      </w:r>
      <w:r w:rsidRPr="00F01FAE">
        <w:rPr>
          <w:rFonts w:eastAsia="Calibri"/>
          <w:snapToGrid/>
          <w:sz w:val="24"/>
          <w:szCs w:val="24"/>
          <w:lang w:val="sr-Latn-CS"/>
        </w:rPr>
        <w:t>ElSohly</w:t>
      </w:r>
      <w:r w:rsidR="00213A56" w:rsidRPr="00213A56">
        <w:rPr>
          <w:rFonts w:eastAsia="Calibri"/>
          <w:snapToGrid/>
          <w:sz w:val="24"/>
          <w:szCs w:val="24"/>
          <w:lang w:val="sr-Latn-CS"/>
        </w:rPr>
        <w:t xml:space="preserve"> </w:t>
      </w:r>
      <w:r w:rsidR="00213A56" w:rsidRPr="00F01FAE">
        <w:rPr>
          <w:rFonts w:eastAsia="Calibri"/>
          <w:snapToGrid/>
          <w:sz w:val="24"/>
          <w:szCs w:val="24"/>
          <w:lang w:val="sr-Latn-CS"/>
        </w:rPr>
        <w:t>E. M. A.</w:t>
      </w:r>
      <w:r w:rsidRPr="00F01FAE">
        <w:rPr>
          <w:rFonts w:eastAsia="Calibri"/>
          <w:snapToGrid/>
          <w:sz w:val="24"/>
          <w:szCs w:val="24"/>
          <w:lang w:val="sr-Latn-CS"/>
        </w:rPr>
        <w:t>: Constituents of Cannabis sativa L.: XVI. A possible decomposition pathway of Δ9-tetrahydrocannabinol to cannabinol, J. Heterocyclic Chem., vol. 37 (1979)</w:t>
      </w:r>
      <w:r w:rsidRPr="00F01FAE">
        <w:rPr>
          <w:rFonts w:eastAsia="Calibri"/>
          <w:snapToGrid/>
          <w:sz w:val="24"/>
          <w:szCs w:val="24"/>
          <w:lang w:val="sr-Cyrl-CS"/>
        </w:rPr>
        <w:t xml:space="preserve"> </w:t>
      </w:r>
      <w:r w:rsidRPr="00F01FAE">
        <w:rPr>
          <w:rFonts w:eastAsia="Calibri"/>
          <w:snapToGrid/>
          <w:sz w:val="24"/>
          <w:szCs w:val="24"/>
          <w:lang w:val="sr-Latn-CS"/>
        </w:rPr>
        <w:t>1667-1668</w:t>
      </w:r>
      <w:r w:rsidRPr="00F01FAE">
        <w:rPr>
          <w:rFonts w:eastAsia="Calibri"/>
          <w:snapToGrid/>
          <w:sz w:val="24"/>
          <w:szCs w:val="24"/>
          <w:lang w:val="sr-Cyrl-RS"/>
        </w:rPr>
        <w:t>.</w:t>
      </w:r>
    </w:p>
    <w:p w:rsidR="00F01FAE" w:rsidRPr="00F01FAE" w:rsidRDefault="00833DC8" w:rsidP="00833DC8">
      <w:pPr>
        <w:widowControl/>
        <w:numPr>
          <w:ilvl w:val="0"/>
          <w:numId w:val="7"/>
        </w:numPr>
        <w:tabs>
          <w:tab w:val="left" w:pos="90"/>
        </w:tabs>
        <w:spacing w:after="20"/>
        <w:ind w:left="360"/>
        <w:jc w:val="both"/>
        <w:rPr>
          <w:rFonts w:eastAsia="Calibri"/>
          <w:snapToGrid/>
          <w:sz w:val="24"/>
          <w:szCs w:val="24"/>
          <w:lang w:val="sr-Latn-CS"/>
        </w:rPr>
      </w:pPr>
      <w:r w:rsidRPr="00833DC8">
        <w:rPr>
          <w:noProof/>
          <w:sz w:val="24"/>
          <w:szCs w:val="24"/>
          <w:lang w:val="sr-Cyrl-CS"/>
        </w:rPr>
        <w:t xml:space="preserve">Драгољић, </w:t>
      </w:r>
      <w:r>
        <w:rPr>
          <w:noProof/>
          <w:sz w:val="24"/>
          <w:szCs w:val="24"/>
          <w:lang w:val="sr-Latn-RS"/>
        </w:rPr>
        <w:t xml:space="preserve">M </w:t>
      </w:r>
      <w:r>
        <w:rPr>
          <w:noProof/>
          <w:sz w:val="24"/>
          <w:szCs w:val="24"/>
          <w:lang w:val="sr-Cyrl-RS"/>
        </w:rPr>
        <w:t xml:space="preserve">и </w:t>
      </w:r>
      <w:r w:rsidRPr="00833DC8">
        <w:rPr>
          <w:noProof/>
          <w:sz w:val="24"/>
          <w:szCs w:val="24"/>
          <w:lang w:val="sr-Cyrl-CS"/>
        </w:rPr>
        <w:t xml:space="preserve">J. Пенавин Шкундрић: Промјена концентрације тетрахидроканабинола са временом као индикатор квалитета узорака биљке </w:t>
      </w:r>
      <w:r w:rsidRPr="00833DC8">
        <w:rPr>
          <w:i/>
          <w:noProof/>
          <w:sz w:val="24"/>
          <w:szCs w:val="24"/>
          <w:lang w:val="sr-Cyrl-CS"/>
        </w:rPr>
        <w:t>Cannabis sativa L</w:t>
      </w:r>
      <w:r w:rsidRPr="00833DC8">
        <w:rPr>
          <w:noProof/>
          <w:sz w:val="24"/>
          <w:szCs w:val="24"/>
          <w:lang w:val="sr-Cyrl-CS"/>
        </w:rPr>
        <w:t>., V међународн</w:t>
      </w:r>
      <w:r>
        <w:rPr>
          <w:noProof/>
          <w:sz w:val="24"/>
          <w:szCs w:val="24"/>
          <w:lang w:val="sr-Cyrl-CS"/>
        </w:rPr>
        <w:t>и</w:t>
      </w:r>
      <w:r w:rsidRPr="00833DC8">
        <w:rPr>
          <w:noProof/>
          <w:sz w:val="24"/>
          <w:szCs w:val="24"/>
          <w:lang w:val="sr-Cyrl-CS"/>
        </w:rPr>
        <w:t xml:space="preserve"> научн</w:t>
      </w:r>
      <w:r>
        <w:rPr>
          <w:noProof/>
          <w:sz w:val="24"/>
          <w:szCs w:val="24"/>
          <w:lang w:val="sr-Cyrl-CS"/>
        </w:rPr>
        <w:t>и</w:t>
      </w:r>
      <w:r w:rsidRPr="00833DC8">
        <w:rPr>
          <w:noProof/>
          <w:sz w:val="24"/>
          <w:szCs w:val="24"/>
          <w:lang w:val="sr-Cyrl-CS"/>
        </w:rPr>
        <w:t xml:space="preserve"> скуп Савремени материјали</w:t>
      </w:r>
      <w:r>
        <w:rPr>
          <w:noProof/>
          <w:sz w:val="24"/>
          <w:szCs w:val="24"/>
          <w:lang w:val="sr-Cyrl-CS"/>
        </w:rPr>
        <w:t>,</w:t>
      </w:r>
      <w:r w:rsidRPr="00833DC8">
        <w:rPr>
          <w:noProof/>
          <w:sz w:val="24"/>
          <w:szCs w:val="24"/>
          <w:lang w:val="sr-Cyrl-CS"/>
        </w:rPr>
        <w:t xml:space="preserve"> </w:t>
      </w:r>
      <w:r>
        <w:rPr>
          <w:noProof/>
          <w:sz w:val="24"/>
          <w:szCs w:val="24"/>
          <w:lang w:val="sr-Cyrl-CS"/>
        </w:rPr>
        <w:t>з</w:t>
      </w:r>
      <w:r w:rsidRPr="00833DC8">
        <w:rPr>
          <w:noProof/>
          <w:sz w:val="24"/>
          <w:szCs w:val="24"/>
          <w:lang w:val="sr-Cyrl-CS"/>
        </w:rPr>
        <w:t>борник радова, Бања Лука (2013), 305-323</w:t>
      </w:r>
      <w:r w:rsidR="00F01FAE" w:rsidRPr="00F01FAE">
        <w:rPr>
          <w:rFonts w:eastAsia="Calibri"/>
          <w:noProof/>
          <w:snapToGrid/>
          <w:sz w:val="24"/>
          <w:szCs w:val="24"/>
          <w:lang w:val="sr-Cyrl-CS"/>
        </w:rPr>
        <w:t>.</w:t>
      </w:r>
      <w:r w:rsidR="00F01FAE" w:rsidRPr="00F01FAE">
        <w:rPr>
          <w:rFonts w:eastAsia="Calibri"/>
          <w:noProof/>
          <w:snapToGrid/>
          <w:sz w:val="24"/>
          <w:szCs w:val="24"/>
          <w:lang w:val="hr-HR"/>
        </w:rPr>
        <w:t xml:space="preserve"> </w:t>
      </w:r>
    </w:p>
    <w:p w:rsidR="00F01FAE" w:rsidRPr="00F01FAE" w:rsidRDefault="00213A56" w:rsidP="00833DC8">
      <w:pPr>
        <w:widowControl/>
        <w:numPr>
          <w:ilvl w:val="0"/>
          <w:numId w:val="7"/>
        </w:numPr>
        <w:tabs>
          <w:tab w:val="left" w:pos="90"/>
        </w:tabs>
        <w:spacing w:after="20"/>
        <w:ind w:left="360"/>
        <w:jc w:val="both"/>
        <w:rPr>
          <w:rFonts w:eastAsia="Calibri"/>
          <w:snapToGrid/>
          <w:sz w:val="24"/>
          <w:szCs w:val="24"/>
          <w:lang w:val="sr-Latn-CS"/>
        </w:rPr>
      </w:pPr>
      <w:r>
        <w:rPr>
          <w:rFonts w:eastAsia="Calibri"/>
          <w:snapToGrid/>
          <w:sz w:val="24"/>
          <w:szCs w:val="24"/>
        </w:rPr>
        <w:lastRenderedPageBreak/>
        <w:t>Ross, S. A. and</w:t>
      </w:r>
      <w:r w:rsidR="00F01FAE" w:rsidRPr="00F01FAE">
        <w:rPr>
          <w:rFonts w:eastAsia="Calibri"/>
          <w:snapToGrid/>
          <w:sz w:val="24"/>
          <w:szCs w:val="24"/>
        </w:rPr>
        <w:t xml:space="preserve"> </w:t>
      </w:r>
      <w:r w:rsidR="00F01FAE" w:rsidRPr="00F01FAE">
        <w:rPr>
          <w:rFonts w:eastAsia="Calibri"/>
          <w:snapToGrid/>
          <w:sz w:val="24"/>
          <w:szCs w:val="24"/>
          <w:lang w:val="sr-Latn-CS"/>
        </w:rPr>
        <w:t>M. A. Elsohly: CBN and Δ</w:t>
      </w:r>
      <w:r w:rsidR="00F01FAE" w:rsidRPr="00F01FAE">
        <w:rPr>
          <w:rFonts w:eastAsia="Calibri"/>
          <w:snapToGrid/>
          <w:sz w:val="24"/>
          <w:szCs w:val="24"/>
          <w:vertAlign w:val="superscript"/>
          <w:lang w:val="sr-Latn-CS"/>
        </w:rPr>
        <w:t>9</w:t>
      </w:r>
      <w:r w:rsidR="00F01FAE" w:rsidRPr="00F01FAE">
        <w:rPr>
          <w:rFonts w:eastAsia="Calibri"/>
          <w:snapToGrid/>
          <w:sz w:val="24"/>
          <w:szCs w:val="24"/>
          <w:lang w:val="sr-Latn-CS"/>
        </w:rPr>
        <w:t>-THC concentration ratio as an indicator of the age of stored marijuana samples, Bulletin on Narcotics, Vol. XLIX and L (1997) 139-147.</w:t>
      </w:r>
    </w:p>
    <w:p w:rsidR="00F01FAE" w:rsidRPr="00F01FAE" w:rsidRDefault="00F01FAE" w:rsidP="00833DC8">
      <w:pPr>
        <w:widowControl/>
        <w:numPr>
          <w:ilvl w:val="0"/>
          <w:numId w:val="7"/>
        </w:numPr>
        <w:tabs>
          <w:tab w:val="left" w:pos="90"/>
        </w:tabs>
        <w:spacing w:after="20"/>
        <w:ind w:left="360"/>
        <w:jc w:val="both"/>
        <w:rPr>
          <w:rFonts w:eastAsia="Calibri"/>
          <w:snapToGrid/>
          <w:sz w:val="24"/>
          <w:szCs w:val="24"/>
          <w:lang w:val="sr-Latn-CS"/>
        </w:rPr>
      </w:pPr>
      <w:r w:rsidRPr="00F01FAE">
        <w:rPr>
          <w:rFonts w:eastAsia="Calibri"/>
          <w:snapToGrid/>
          <w:sz w:val="24"/>
          <w:szCs w:val="24"/>
          <w:lang w:val="sr-Latn-CS"/>
        </w:rPr>
        <w:t>Europian Network of Forensic Science Institutes (ENFSI) in cooperations with</w:t>
      </w:r>
      <w:r w:rsidRPr="00F01FAE">
        <w:rPr>
          <w:rFonts w:eastAsia="Calibri"/>
          <w:snapToGrid/>
          <w:sz w:val="24"/>
          <w:szCs w:val="24"/>
          <w:lang w:val="sr-Cyrl-RS"/>
        </w:rPr>
        <w:t xml:space="preserve"> </w:t>
      </w:r>
      <w:r w:rsidRPr="00F01FAE">
        <w:rPr>
          <w:rFonts w:eastAsia="Calibri"/>
          <w:snapToGrid/>
          <w:sz w:val="24"/>
          <w:szCs w:val="24"/>
        </w:rPr>
        <w:t xml:space="preserve">the </w:t>
      </w:r>
      <w:r w:rsidRPr="00F01FAE">
        <w:rPr>
          <w:rFonts w:eastAsia="Calibri"/>
          <w:snapToGrid/>
          <w:sz w:val="24"/>
          <w:szCs w:val="24"/>
          <w:lang w:val="sr-Latn-CS"/>
        </w:rPr>
        <w:t>United Nations Office on Drugs and Crime (UNODC): Guidelines on Representative Drug Sampling, New York (2009).</w:t>
      </w:r>
    </w:p>
    <w:p w:rsidR="00F01FAE" w:rsidRPr="00F01FAE" w:rsidRDefault="00F01FAE" w:rsidP="00833DC8">
      <w:pPr>
        <w:widowControl/>
        <w:numPr>
          <w:ilvl w:val="0"/>
          <w:numId w:val="7"/>
        </w:numPr>
        <w:tabs>
          <w:tab w:val="left" w:pos="90"/>
        </w:tabs>
        <w:spacing w:after="20"/>
        <w:ind w:left="360"/>
        <w:jc w:val="both"/>
        <w:rPr>
          <w:rFonts w:eastAsia="Calibri"/>
          <w:snapToGrid/>
          <w:sz w:val="24"/>
          <w:szCs w:val="24"/>
          <w:lang w:val="sr-Latn-CS"/>
        </w:rPr>
      </w:pPr>
      <w:r w:rsidRPr="00F01FAE">
        <w:rPr>
          <w:rFonts w:eastAsia="Calibri"/>
          <w:snapToGrid/>
          <w:sz w:val="24"/>
          <w:szCs w:val="24"/>
        </w:rPr>
        <w:t>Scientific Working Group</w:t>
      </w:r>
      <w:r w:rsidRPr="00F01FAE">
        <w:rPr>
          <w:rFonts w:eastAsia="Calibri"/>
          <w:snapToGrid/>
          <w:sz w:val="24"/>
          <w:szCs w:val="24"/>
          <w:lang w:val="sr-Latn-CS"/>
        </w:rPr>
        <w:t xml:space="preserve"> for the Analysis of Seized Drugs (SWGDRUG):</w:t>
      </w:r>
      <w:r w:rsidRPr="00F01FAE">
        <w:rPr>
          <w:rFonts w:eastAsia="Calibri"/>
          <w:snapToGrid/>
          <w:sz w:val="24"/>
          <w:szCs w:val="24"/>
          <w:lang w:val="sr-Cyrl-RS"/>
        </w:rPr>
        <w:t xml:space="preserve"> Ме</w:t>
      </w:r>
      <w:r w:rsidRPr="00F01FAE">
        <w:rPr>
          <w:rFonts w:eastAsia="Calibri"/>
          <w:snapToGrid/>
          <w:sz w:val="24"/>
          <w:szCs w:val="24"/>
          <w:lang w:val="sr-Latn-CS"/>
        </w:rPr>
        <w:t>thods</w:t>
      </w:r>
      <w:r w:rsidRPr="00F01FAE">
        <w:rPr>
          <w:rFonts w:eastAsia="Calibri"/>
          <w:snapToGrid/>
          <w:sz w:val="24"/>
          <w:szCs w:val="24"/>
        </w:rPr>
        <w:t xml:space="preserve"> of </w:t>
      </w:r>
      <w:r w:rsidRPr="00F01FAE">
        <w:rPr>
          <w:rFonts w:eastAsia="Calibri"/>
          <w:snapToGrid/>
          <w:sz w:val="24"/>
          <w:szCs w:val="24"/>
          <w:lang w:val="sr-Latn-CS"/>
        </w:rPr>
        <w:t xml:space="preserve">Analysis – Drug Identification (2003), </w:t>
      </w:r>
      <w:hyperlink r:id="rId15" w:history="1">
        <w:r w:rsidRPr="00F01FAE">
          <w:rPr>
            <w:rFonts w:eastAsia="Calibri"/>
            <w:snapToGrid/>
            <w:color w:val="0000FF"/>
            <w:sz w:val="24"/>
            <w:szCs w:val="24"/>
            <w:u w:val="single"/>
            <w:lang w:val="sr-Latn-CS"/>
          </w:rPr>
          <w:t>www.swgdrug.org</w:t>
        </w:r>
      </w:hyperlink>
      <w:r w:rsidRPr="00F01FAE">
        <w:rPr>
          <w:rFonts w:eastAsia="Calibri"/>
          <w:snapToGrid/>
          <w:sz w:val="24"/>
          <w:szCs w:val="24"/>
          <w:lang w:val="sr-Latn-CS"/>
        </w:rPr>
        <w:t xml:space="preserve"> </w:t>
      </w:r>
    </w:p>
    <w:p w:rsidR="00F01FAE" w:rsidRDefault="00F01FAE" w:rsidP="00833DC8">
      <w:pPr>
        <w:widowControl/>
        <w:numPr>
          <w:ilvl w:val="0"/>
          <w:numId w:val="7"/>
        </w:numPr>
        <w:tabs>
          <w:tab w:val="left" w:pos="90"/>
        </w:tabs>
        <w:spacing w:after="20"/>
        <w:ind w:left="360"/>
        <w:jc w:val="both"/>
        <w:rPr>
          <w:rFonts w:eastAsia="Calibri"/>
          <w:snapToGrid/>
          <w:sz w:val="24"/>
          <w:szCs w:val="24"/>
          <w:lang w:val="sr-Latn-CS"/>
        </w:rPr>
      </w:pPr>
      <w:r w:rsidRPr="00F01FAE">
        <w:rPr>
          <w:rFonts w:eastAsia="Calibri"/>
          <w:snapToGrid/>
          <w:sz w:val="24"/>
          <w:szCs w:val="24"/>
        </w:rPr>
        <w:t>Scientific Working Group</w:t>
      </w:r>
      <w:r w:rsidRPr="00F01FAE">
        <w:rPr>
          <w:rFonts w:eastAsia="Calibri"/>
          <w:snapToGrid/>
          <w:sz w:val="24"/>
          <w:szCs w:val="24"/>
          <w:lang w:val="sr-Latn-CS"/>
        </w:rPr>
        <w:t xml:space="preserve"> for the Analysis of Seized Drugs (SWGDRUG): Marijuana (2005), </w:t>
      </w:r>
      <w:hyperlink r:id="rId16" w:history="1">
        <w:r w:rsidRPr="00F01FAE">
          <w:rPr>
            <w:rFonts w:eastAsia="Calibri"/>
            <w:snapToGrid/>
            <w:color w:val="0000FF"/>
            <w:sz w:val="24"/>
            <w:szCs w:val="24"/>
            <w:u w:val="single"/>
            <w:lang w:val="sr-Latn-CS"/>
          </w:rPr>
          <w:t>www.swgdrug.org</w:t>
        </w:r>
      </w:hyperlink>
      <w:r w:rsidRPr="00F01FAE">
        <w:rPr>
          <w:rFonts w:eastAsia="Calibri"/>
          <w:snapToGrid/>
          <w:sz w:val="24"/>
          <w:szCs w:val="24"/>
          <w:lang w:val="sr-Latn-CS"/>
        </w:rPr>
        <w:t>.</w:t>
      </w:r>
    </w:p>
    <w:p w:rsidR="002F5867" w:rsidRDefault="002F5867" w:rsidP="00C145C3">
      <w:pPr>
        <w:widowControl/>
        <w:tabs>
          <w:tab w:val="left" w:pos="90"/>
        </w:tabs>
        <w:spacing w:after="20"/>
        <w:ind w:left="360"/>
        <w:jc w:val="both"/>
        <w:rPr>
          <w:rFonts w:eastAsia="Calibri"/>
          <w:snapToGrid/>
          <w:sz w:val="24"/>
          <w:szCs w:val="24"/>
          <w:lang w:val="sr-Latn-CS"/>
        </w:rPr>
      </w:pPr>
    </w:p>
    <w:p w:rsidR="00ED09E2" w:rsidRDefault="00ED09E2" w:rsidP="00F01FAE">
      <w:pPr>
        <w:jc w:val="both"/>
        <w:rPr>
          <w:sz w:val="24"/>
          <w:szCs w:val="24"/>
        </w:rPr>
      </w:pPr>
    </w:p>
    <w:p w:rsidR="00805242" w:rsidRDefault="00DA47C6" w:rsidP="0074340C">
      <w:pPr>
        <w:jc w:val="center"/>
        <w:rPr>
          <w:rFonts w:eastAsia="Calibri"/>
          <w:b/>
          <w:snapToGrid/>
          <w:sz w:val="28"/>
          <w:szCs w:val="28"/>
          <w:lang w:val="hr-BA"/>
        </w:rPr>
      </w:pPr>
      <w:r w:rsidRPr="00DA47C6">
        <w:rPr>
          <w:rFonts w:eastAsia="Calibri"/>
          <w:b/>
          <w:snapToGrid/>
          <w:sz w:val="28"/>
          <w:szCs w:val="28"/>
          <w:lang w:val="hr-BA"/>
        </w:rPr>
        <w:t>P</w:t>
      </w:r>
      <w:r>
        <w:rPr>
          <w:rFonts w:eastAsia="Calibri"/>
          <w:b/>
          <w:snapToGrid/>
          <w:sz w:val="28"/>
          <w:szCs w:val="28"/>
          <w:lang w:val="hr-BA"/>
        </w:rPr>
        <w:t xml:space="preserve">SYCHOACTIVE </w:t>
      </w:r>
      <w:r w:rsidRPr="00DA47C6">
        <w:rPr>
          <w:rFonts w:eastAsia="Calibri"/>
          <w:b/>
          <w:snapToGrid/>
          <w:sz w:val="28"/>
          <w:szCs w:val="28"/>
          <w:lang w:val="hr-BA"/>
        </w:rPr>
        <w:t xml:space="preserve">POTENTIAL OF </w:t>
      </w:r>
      <w:r>
        <w:rPr>
          <w:rFonts w:eastAsia="Calibri"/>
          <w:b/>
          <w:snapToGrid/>
          <w:sz w:val="28"/>
          <w:szCs w:val="28"/>
          <w:lang w:val="hr-BA"/>
        </w:rPr>
        <w:t>MARIJUANA</w:t>
      </w:r>
      <w:r w:rsidRPr="00DA47C6">
        <w:rPr>
          <w:rFonts w:eastAsia="Calibri"/>
          <w:b/>
          <w:snapToGrid/>
          <w:sz w:val="28"/>
          <w:szCs w:val="28"/>
          <w:lang w:val="hr-BA"/>
        </w:rPr>
        <w:t xml:space="preserve"> SAMPLES </w:t>
      </w:r>
    </w:p>
    <w:p w:rsidR="0074340C" w:rsidRPr="000E0E1F" w:rsidRDefault="00DA47C6" w:rsidP="0074340C">
      <w:pPr>
        <w:jc w:val="center"/>
        <w:rPr>
          <w:rFonts w:eastAsia="Calibri"/>
          <w:b/>
          <w:snapToGrid/>
          <w:sz w:val="28"/>
          <w:szCs w:val="28"/>
          <w:lang w:val="hr-BA"/>
        </w:rPr>
      </w:pPr>
      <w:r w:rsidRPr="00DA47C6">
        <w:rPr>
          <w:rFonts w:eastAsia="Calibri"/>
          <w:b/>
          <w:snapToGrid/>
          <w:sz w:val="28"/>
          <w:szCs w:val="28"/>
          <w:lang w:val="hr-BA"/>
        </w:rPr>
        <w:t>IN THE REPUBLIC OF SR</w:t>
      </w:r>
      <w:r>
        <w:rPr>
          <w:rFonts w:eastAsia="Calibri"/>
          <w:b/>
          <w:snapToGrid/>
          <w:sz w:val="28"/>
          <w:szCs w:val="28"/>
          <w:lang w:val="hr-BA"/>
        </w:rPr>
        <w:t>PSKA</w:t>
      </w:r>
      <w:r w:rsidRPr="00DA47C6">
        <w:rPr>
          <w:rFonts w:eastAsia="Calibri"/>
          <w:b/>
          <w:snapToGrid/>
          <w:sz w:val="28"/>
          <w:szCs w:val="28"/>
          <w:lang w:val="hr-BA"/>
        </w:rPr>
        <w:t xml:space="preserve"> </w:t>
      </w:r>
    </w:p>
    <w:p w:rsidR="0074340C" w:rsidRPr="00B74A23" w:rsidRDefault="0074340C" w:rsidP="0074340C">
      <w:pPr>
        <w:jc w:val="center"/>
        <w:rPr>
          <w:b/>
        </w:rPr>
      </w:pPr>
    </w:p>
    <w:p w:rsidR="00AD4FD3" w:rsidRPr="00805242" w:rsidRDefault="00AD4FD3" w:rsidP="00AD4FD3">
      <w:pPr>
        <w:jc w:val="center"/>
        <w:rPr>
          <w:lang w:val="pt-BR"/>
        </w:rPr>
      </w:pPr>
      <w:r w:rsidRPr="00E8081B">
        <w:t xml:space="preserve">Mirjana </w:t>
      </w:r>
      <w:r w:rsidRPr="009E2DBC">
        <w:rPr>
          <w:lang w:val="sr-Latn-CS"/>
        </w:rPr>
        <w:t>Dragoljić</w:t>
      </w:r>
      <w:r w:rsidRPr="00336813">
        <w:rPr>
          <w:vertAlign w:val="superscript"/>
          <w:lang w:val="pt-BR"/>
        </w:rPr>
        <w:t xml:space="preserve"> 1</w:t>
      </w:r>
      <w:r>
        <w:rPr>
          <w:lang w:val="pt-BR"/>
        </w:rPr>
        <w:t>*, Branka Rodi</w:t>
      </w:r>
      <w:r>
        <w:rPr>
          <w:lang w:val="hr-HR"/>
        </w:rPr>
        <w:t>ć-Grabovac</w:t>
      </w:r>
      <w:r>
        <w:rPr>
          <w:vertAlign w:val="superscript"/>
          <w:lang w:val="pt-BR"/>
        </w:rPr>
        <w:t>2</w:t>
      </w:r>
      <w:r>
        <w:rPr>
          <w:lang w:val="pt-BR"/>
        </w:rPr>
        <w:t>, Ljubica Vasiljević</w:t>
      </w:r>
      <w:r>
        <w:rPr>
          <w:vertAlign w:val="superscript"/>
          <w:lang w:val="pt-BR"/>
        </w:rPr>
        <w:t>3</w:t>
      </w:r>
      <w:r>
        <w:rPr>
          <w:lang w:val="pt-BR"/>
        </w:rPr>
        <w:t>, Vesna Matić</w:t>
      </w:r>
      <w:r>
        <w:rPr>
          <w:vertAlign w:val="superscript"/>
          <w:lang w:val="pt-BR"/>
        </w:rPr>
        <w:t>1</w:t>
      </w:r>
      <w:r>
        <w:rPr>
          <w:lang w:val="pt-BR"/>
        </w:rPr>
        <w:t>, Ljiljana S</w:t>
      </w:r>
      <w:r w:rsidR="00485519">
        <w:rPr>
          <w:lang w:val="pt-BR"/>
        </w:rPr>
        <w:t>imurd</w:t>
      </w:r>
      <w:r>
        <w:rPr>
          <w:lang w:val="pt-BR"/>
        </w:rPr>
        <w:t>ić</w:t>
      </w:r>
      <w:r>
        <w:rPr>
          <w:vertAlign w:val="superscript"/>
          <w:lang w:val="pt-BR"/>
        </w:rPr>
        <w:t>1</w:t>
      </w:r>
    </w:p>
    <w:p w:rsidR="0074340C" w:rsidRPr="00716081" w:rsidRDefault="0074340C" w:rsidP="0074340C">
      <w:pPr>
        <w:jc w:val="center"/>
        <w:rPr>
          <w:lang w:val="pt-BR"/>
        </w:rPr>
      </w:pPr>
    </w:p>
    <w:p w:rsidR="0074340C" w:rsidRPr="00666761" w:rsidRDefault="0074340C" w:rsidP="0074340C">
      <w:pPr>
        <w:jc w:val="center"/>
      </w:pPr>
      <w:r w:rsidRPr="00336813">
        <w:rPr>
          <w:vertAlign w:val="superscript"/>
          <w:lang w:val="pt-BR"/>
        </w:rPr>
        <w:t>1</w:t>
      </w:r>
      <w:r w:rsidR="00651866" w:rsidRPr="00651866">
        <w:rPr>
          <w:lang w:val="pt-BR"/>
        </w:rPr>
        <w:t>Ministry of Internal Affairs of the Republic of Sr</w:t>
      </w:r>
      <w:r w:rsidR="00651866">
        <w:rPr>
          <w:lang w:val="pt-BR"/>
        </w:rPr>
        <w:t>pska</w:t>
      </w:r>
      <w:r w:rsidR="00666761">
        <w:rPr>
          <w:lang w:val="pt-BR"/>
        </w:rPr>
        <w:t>, Banja Luka, dragoljic</w:t>
      </w:r>
      <w:r w:rsidR="00666761">
        <w:t>@blic.net</w:t>
      </w:r>
    </w:p>
    <w:p w:rsidR="0074340C" w:rsidRPr="00336813" w:rsidRDefault="0074340C" w:rsidP="0074340C">
      <w:pPr>
        <w:jc w:val="center"/>
        <w:rPr>
          <w:lang w:val="pt-BR"/>
        </w:rPr>
      </w:pPr>
      <w:r w:rsidRPr="00336813">
        <w:rPr>
          <w:vertAlign w:val="superscript"/>
          <w:lang w:val="pt-BR"/>
        </w:rPr>
        <w:t>2</w:t>
      </w:r>
      <w:r w:rsidR="00BC491E" w:rsidRPr="00BC491E">
        <w:rPr>
          <w:lang w:val="pt-BR"/>
        </w:rPr>
        <w:t>Faculty of Technology, Banja Luka,</w:t>
      </w:r>
      <w:r w:rsidRPr="00336813">
        <w:rPr>
          <w:lang w:val="pt-BR"/>
        </w:rPr>
        <w:t xml:space="preserve"> </w:t>
      </w:r>
      <w:r w:rsidR="00666761">
        <w:rPr>
          <w:lang w:val="pt-BR"/>
        </w:rPr>
        <w:t>brankarg@blic.net</w:t>
      </w:r>
    </w:p>
    <w:p w:rsidR="00BC491E" w:rsidRPr="00336813" w:rsidRDefault="00BC491E" w:rsidP="00BC491E">
      <w:pPr>
        <w:jc w:val="center"/>
        <w:rPr>
          <w:lang w:val="pt-BR"/>
        </w:rPr>
      </w:pPr>
      <w:r>
        <w:rPr>
          <w:vertAlign w:val="superscript"/>
          <w:lang w:val="pt-BR"/>
        </w:rPr>
        <w:t>3</w:t>
      </w:r>
      <w:r w:rsidRPr="00BC491E">
        <w:rPr>
          <w:lang w:val="pt-BR"/>
        </w:rPr>
        <w:t xml:space="preserve">Faculty of Technology, </w:t>
      </w:r>
      <w:r>
        <w:rPr>
          <w:lang w:val="pt-BR"/>
        </w:rPr>
        <w:t>Zvornik</w:t>
      </w:r>
      <w:r w:rsidRPr="00336813">
        <w:rPr>
          <w:lang w:val="pt-BR"/>
        </w:rPr>
        <w:t xml:space="preserve">, </w:t>
      </w:r>
      <w:r w:rsidR="00666761">
        <w:rPr>
          <w:lang w:val="pt-BR"/>
        </w:rPr>
        <w:t>aco973@gmail.com</w:t>
      </w:r>
    </w:p>
    <w:p w:rsidR="0074340C" w:rsidRDefault="0074340C" w:rsidP="00BC491E">
      <w:pPr>
        <w:jc w:val="center"/>
        <w:rPr>
          <w:sz w:val="22"/>
          <w:szCs w:val="22"/>
          <w:lang w:val="pt-BR"/>
        </w:rPr>
      </w:pPr>
    </w:p>
    <w:p w:rsidR="004934A3" w:rsidRPr="004934A3" w:rsidRDefault="004934A3" w:rsidP="004934A3">
      <w:pPr>
        <w:snapToGrid w:val="0"/>
        <w:jc w:val="center"/>
        <w:rPr>
          <w:b/>
          <w:snapToGrid/>
          <w:color w:val="0000CC"/>
        </w:rPr>
      </w:pPr>
    </w:p>
    <w:p w:rsidR="00970878" w:rsidRPr="00970878" w:rsidRDefault="00970878" w:rsidP="00970878">
      <w:pPr>
        <w:jc w:val="both"/>
        <w:rPr>
          <w:sz w:val="24"/>
          <w:szCs w:val="24"/>
        </w:rPr>
      </w:pPr>
      <w:r w:rsidRPr="00970878">
        <w:rPr>
          <w:sz w:val="24"/>
          <w:szCs w:val="24"/>
        </w:rPr>
        <w:t xml:space="preserve">While the dynamics of production, transport and use of certain types of illegal drugs changes over time, consumption of cannabis preparations can be considered to be constant. </w:t>
      </w:r>
      <w:r w:rsidRPr="00970878">
        <w:rPr>
          <w:i/>
          <w:sz w:val="24"/>
          <w:szCs w:val="24"/>
        </w:rPr>
        <w:t>Cannabis sativa L.</w:t>
      </w:r>
      <w:r w:rsidRPr="00970878">
        <w:rPr>
          <w:sz w:val="24"/>
          <w:szCs w:val="24"/>
        </w:rPr>
        <w:t xml:space="preserve"> plant products are the most widely used type of illegal drugs. In addition to growing under natural conditions, the increase of indoor cannabis cultivation under artificial conditions is seen in recent decades in many countries, which has an impact on the chemical composition of the plant. However, illegal breeders tend to produce, under artificial conditions, a plant with a high content of tetrahydrocannabinol, the psychoactive ingredient. Indoor growing is also present in the Republic of </w:t>
      </w:r>
      <w:r w:rsidRPr="00970878">
        <w:rPr>
          <w:sz w:val="24"/>
          <w:szCs w:val="24"/>
          <w:lang w:val="sr-Latn-CS"/>
        </w:rPr>
        <w:t>Srpska</w:t>
      </w:r>
      <w:r w:rsidRPr="00970878">
        <w:rPr>
          <w:sz w:val="24"/>
          <w:szCs w:val="24"/>
        </w:rPr>
        <w:t xml:space="preserve">, where the increase is noticed in the number of the marijuana samples with a high psychoactive potential - high content of tetrahydrocannabinol, the psychoactive ingredient. This paper includes the analysis results of the content of tetrahydrocannabinol in marijuana samples seized in the Republic of </w:t>
      </w:r>
      <w:r w:rsidRPr="00970878">
        <w:rPr>
          <w:sz w:val="24"/>
          <w:szCs w:val="24"/>
          <w:lang w:val="sr-Latn-CS"/>
        </w:rPr>
        <w:t>Srpska</w:t>
      </w:r>
      <w:r w:rsidRPr="00970878">
        <w:rPr>
          <w:sz w:val="24"/>
          <w:szCs w:val="24"/>
        </w:rPr>
        <w:t xml:space="preserve"> in the period from 2011 to 2015 years, in order to monitor the psychoactive potential of the samples available on the illegal market and the assessment of trends that can be expected in the future. The quantitative analysis of tetrahydrocannabinol content conducted for 1530 marijuana samples was performed by gas chromatography with flame ionization detector according to the method of external standard. The results showed that the illegal market has samples of cannabis plant material with a noticeable difference in psychoactive ingredient content, ranging from so called low-potent to high-potent, with an increase in the number of high-potent samples.</w:t>
      </w:r>
      <w:r w:rsidRPr="00970878">
        <w:rPr>
          <w:sz w:val="22"/>
          <w:szCs w:val="22"/>
        </w:rPr>
        <w:t xml:space="preserve"> </w:t>
      </w:r>
      <w:r w:rsidRPr="00970878">
        <w:rPr>
          <w:sz w:val="24"/>
          <w:szCs w:val="24"/>
        </w:rPr>
        <w:t>Bearing in mind that the health risks are caused by high-potent samples, as well as a great variety, and sudden changes in potential of illegal psychoactive drug samples, it is necessary to continue to monitor the psychoactive potential of cannabis plants samples on the illegal market. The high concentration of the psychoactive ingredient in the plant samples can influence a high potential in other preparations, such as cannabis resin and cannabis oil, which, depending on the manufacturing process, may contain more than 80 or even 90% of THC, what can be a significant health risk for users. When it is known fact that the consumption of cannabis oil is on the rise for the population of certain patients, and not just illegal consumers, this issue certainly should be given a considerable attention.</w:t>
      </w:r>
    </w:p>
    <w:p w:rsidR="004934A3" w:rsidRPr="004934A3" w:rsidRDefault="004934A3" w:rsidP="004934A3">
      <w:pPr>
        <w:snapToGrid w:val="0"/>
        <w:jc w:val="both"/>
        <w:rPr>
          <w:snapToGrid/>
          <w:sz w:val="24"/>
          <w:szCs w:val="24"/>
        </w:rPr>
      </w:pPr>
    </w:p>
    <w:p w:rsidR="00651866" w:rsidRDefault="004934A3" w:rsidP="00604F9B">
      <w:pPr>
        <w:snapToGrid w:val="0"/>
        <w:jc w:val="both"/>
        <w:rPr>
          <w:b/>
          <w:sz w:val="22"/>
          <w:szCs w:val="22"/>
        </w:rPr>
      </w:pPr>
      <w:r w:rsidRPr="004934A3">
        <w:rPr>
          <w:snapToGrid/>
          <w:sz w:val="24"/>
          <w:szCs w:val="24"/>
        </w:rPr>
        <w:t xml:space="preserve">Keywords: </w:t>
      </w:r>
      <w:r w:rsidRPr="002068E5">
        <w:rPr>
          <w:i/>
          <w:snapToGrid/>
          <w:sz w:val="24"/>
          <w:szCs w:val="24"/>
        </w:rPr>
        <w:t>Cannabis sativa L</w:t>
      </w:r>
      <w:r w:rsidRPr="004934A3">
        <w:rPr>
          <w:snapToGrid/>
          <w:sz w:val="24"/>
          <w:szCs w:val="24"/>
        </w:rPr>
        <w:t>., marijuana, tetrahydrocannabinol, psychoactive potential.</w:t>
      </w:r>
    </w:p>
    <w:sectPr w:rsidR="00651866" w:rsidSect="00C2020E">
      <w:headerReference w:type="default" r:id="rId17"/>
      <w:footnotePr>
        <w:numRestart w:val="eachSect"/>
      </w:footnotePr>
      <w:endnotePr>
        <w:numFmt w:val="decimal"/>
      </w:endnotePr>
      <w:pgSz w:w="11907" w:h="16840" w:code="9"/>
      <w:pgMar w:top="1440" w:right="1440" w:bottom="1440" w:left="1440" w:header="289" w:footer="142"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1EC6" w:rsidRDefault="00261EC6" w:rsidP="002338FC">
      <w:r>
        <w:separator/>
      </w:r>
    </w:p>
  </w:endnote>
  <w:endnote w:type="continuationSeparator" w:id="0">
    <w:p w:rsidR="00261EC6" w:rsidRDefault="00261EC6" w:rsidP="00233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1EC6" w:rsidRDefault="00261EC6" w:rsidP="002338FC">
      <w:r>
        <w:separator/>
      </w:r>
    </w:p>
  </w:footnote>
  <w:footnote w:type="continuationSeparator" w:id="0">
    <w:p w:rsidR="00261EC6" w:rsidRDefault="00261EC6" w:rsidP="002338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5E6" w:rsidRPr="00ED09E2" w:rsidRDefault="008945E6" w:rsidP="00B74A23">
    <w:pPr>
      <w:pStyle w:val="Header"/>
      <w:tabs>
        <w:tab w:val="clear" w:pos="4680"/>
        <w:tab w:val="clear" w:pos="9360"/>
        <w:tab w:val="center" w:pos="4677"/>
        <w:tab w:val="right" w:pos="9355"/>
      </w:tabs>
      <w:jc w:val="center"/>
      <w:rPr>
        <w:b/>
        <w:sz w:val="18"/>
        <w:szCs w:val="18"/>
        <w:lang w:val="en-US"/>
      </w:rPr>
    </w:pPr>
    <w:r w:rsidRPr="00ED09E2">
      <w:rPr>
        <w:b/>
        <w:sz w:val="18"/>
        <w:szCs w:val="18"/>
        <w:lang w:val="en-US"/>
      </w:rPr>
      <w:t>X</w:t>
    </w:r>
    <w:r>
      <w:rPr>
        <w:b/>
        <w:sz w:val="18"/>
        <w:szCs w:val="18"/>
        <w:lang w:val="en-US"/>
      </w:rPr>
      <w:t>I</w:t>
    </w:r>
    <w:r w:rsidRPr="00ED09E2">
      <w:rPr>
        <w:b/>
        <w:sz w:val="18"/>
        <w:szCs w:val="18"/>
      </w:rPr>
      <w:t xml:space="preserve"> </w:t>
    </w:r>
    <w:r w:rsidRPr="00ED09E2">
      <w:rPr>
        <w:b/>
        <w:sz w:val="18"/>
        <w:szCs w:val="18"/>
        <w:lang w:val="en-US"/>
      </w:rPr>
      <w:t>SAVJETOVANJE HEMIČARA, TEHNOLOGA I EKOLOGA REPUBLIKE SRPSKE</w:t>
    </w:r>
  </w:p>
  <w:p w:rsidR="008945E6" w:rsidRPr="00ED09E2" w:rsidRDefault="008945E6" w:rsidP="00ED09E2">
    <w:pPr>
      <w:pStyle w:val="Header"/>
      <w:tabs>
        <w:tab w:val="clear" w:pos="4680"/>
        <w:tab w:val="clear" w:pos="9360"/>
        <w:tab w:val="center" w:pos="4677"/>
        <w:tab w:val="right" w:pos="9355"/>
      </w:tabs>
      <w:jc w:val="center"/>
      <w:rPr>
        <w:b/>
        <w:color w:val="FF0000"/>
        <w:sz w:val="18"/>
        <w:szCs w:val="18"/>
        <w:lang w:val="sr-Latn-BA"/>
      </w:rPr>
    </w:pPr>
    <w:r w:rsidRPr="00ED09E2">
      <w:rPr>
        <w:b/>
        <w:color w:val="FF0000"/>
        <w:sz w:val="18"/>
        <w:szCs w:val="18"/>
        <w:lang w:val="sr-Latn-BA"/>
      </w:rPr>
      <w:t>X</w:t>
    </w:r>
    <w:r>
      <w:rPr>
        <w:b/>
        <w:color w:val="FF0000"/>
        <w:sz w:val="18"/>
        <w:szCs w:val="18"/>
        <w:lang w:val="sr-Latn-BA"/>
      </w:rPr>
      <w:t>I</w:t>
    </w:r>
    <w:r w:rsidRPr="00ED09E2">
      <w:rPr>
        <w:b/>
        <w:color w:val="FF0000"/>
        <w:sz w:val="18"/>
        <w:szCs w:val="18"/>
        <w:lang w:val="sr-Latn-BA"/>
      </w:rPr>
      <w:t xml:space="preserve"> Conference of </w:t>
    </w:r>
    <w:r>
      <w:rPr>
        <w:b/>
        <w:color w:val="FF0000"/>
        <w:sz w:val="18"/>
        <w:szCs w:val="18"/>
      </w:rPr>
      <w:t xml:space="preserve"> Chemists, Technologists and E</w:t>
    </w:r>
    <w:r w:rsidRPr="00ED09E2">
      <w:rPr>
        <w:b/>
        <w:color w:val="FF0000"/>
        <w:sz w:val="18"/>
        <w:szCs w:val="18"/>
      </w:rPr>
      <w:t>nvironmentalists</w:t>
    </w:r>
    <w:r>
      <w:rPr>
        <w:b/>
        <w:color w:val="FF0000"/>
        <w:sz w:val="18"/>
        <w:szCs w:val="18"/>
        <w:lang w:val="sr-Latn-BA"/>
      </w:rPr>
      <w:t xml:space="preserve"> of</w:t>
    </w:r>
    <w:r w:rsidRPr="00ED09E2">
      <w:rPr>
        <w:b/>
        <w:color w:val="FF0000"/>
        <w:sz w:val="18"/>
        <w:szCs w:val="18"/>
        <w:lang w:val="sr-Latn-BA"/>
      </w:rPr>
      <w:t xml:space="preserve"> Republic of Srpska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EE4FE6"/>
    <w:multiLevelType w:val="hybridMultilevel"/>
    <w:tmpl w:val="F0628E62"/>
    <w:lvl w:ilvl="0" w:tplc="5172145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CE47184"/>
    <w:multiLevelType w:val="hybridMultilevel"/>
    <w:tmpl w:val="557CE266"/>
    <w:lvl w:ilvl="0" w:tplc="A308E904">
      <w:start w:val="1"/>
      <w:numFmt w:val="decimal"/>
      <w:lvlText w:val="%1."/>
      <w:lvlJc w:val="left"/>
      <w:pPr>
        <w:tabs>
          <w:tab w:val="num" w:pos="720"/>
        </w:tabs>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2BC2590"/>
    <w:multiLevelType w:val="hybridMultilevel"/>
    <w:tmpl w:val="78E2D9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54532DDC"/>
    <w:multiLevelType w:val="hybridMultilevel"/>
    <w:tmpl w:val="2DC093DC"/>
    <w:lvl w:ilvl="0" w:tplc="41E8F4E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DA96968"/>
    <w:multiLevelType w:val="hybridMultilevel"/>
    <w:tmpl w:val="252EB406"/>
    <w:lvl w:ilvl="0" w:tplc="5172145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2216A4A"/>
    <w:multiLevelType w:val="hybridMultilevel"/>
    <w:tmpl w:val="03008EE0"/>
    <w:lvl w:ilvl="0" w:tplc="2286CFCA">
      <w:numFmt w:val="bullet"/>
      <w:lvlText w:val="-"/>
      <w:lvlJc w:val="left"/>
      <w:pPr>
        <w:ind w:left="1080" w:hanging="72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09A16BE"/>
    <w:multiLevelType w:val="hybridMultilevel"/>
    <w:tmpl w:val="A03C997E"/>
    <w:lvl w:ilvl="0" w:tplc="F0FED1A8">
      <w:numFmt w:val="bullet"/>
      <w:lvlText w:val="-"/>
      <w:lvlJc w:val="left"/>
      <w:pPr>
        <w:ind w:left="1080" w:hanging="72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6"/>
  </w:num>
  <w:num w:numId="5">
    <w:abstractNumId w:val="0"/>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00"/>
  <w:drawingGridVerticalSpacing w:val="0"/>
  <w:displayHorizontalDrawingGridEvery w:val="0"/>
  <w:displayVerticalDrawingGridEvery w:val="0"/>
  <w:doNotShadeFormData/>
  <w:noPunctuationKerning/>
  <w:characterSpacingControl w:val="doNotCompress"/>
  <w:hdrShapeDefaults>
    <o:shapedefaults v:ext="edit" spidmax="2049"/>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5004"/>
    <w:rsid w:val="00030AA9"/>
    <w:rsid w:val="00056893"/>
    <w:rsid w:val="0006271C"/>
    <w:rsid w:val="00064716"/>
    <w:rsid w:val="00077B28"/>
    <w:rsid w:val="00083EED"/>
    <w:rsid w:val="00090AEE"/>
    <w:rsid w:val="000A694D"/>
    <w:rsid w:val="000B001B"/>
    <w:rsid w:val="000D1625"/>
    <w:rsid w:val="000E0E1F"/>
    <w:rsid w:val="001137B3"/>
    <w:rsid w:val="00116EDE"/>
    <w:rsid w:val="00122EE5"/>
    <w:rsid w:val="00140B76"/>
    <w:rsid w:val="00155E2A"/>
    <w:rsid w:val="001563A0"/>
    <w:rsid w:val="001612D9"/>
    <w:rsid w:val="00162C17"/>
    <w:rsid w:val="00163092"/>
    <w:rsid w:val="001A2DDA"/>
    <w:rsid w:val="001A4F1B"/>
    <w:rsid w:val="001C387B"/>
    <w:rsid w:val="001D2FAE"/>
    <w:rsid w:val="001E1E4E"/>
    <w:rsid w:val="00205D81"/>
    <w:rsid w:val="002068E5"/>
    <w:rsid w:val="00211CB6"/>
    <w:rsid w:val="00213A56"/>
    <w:rsid w:val="002338FC"/>
    <w:rsid w:val="0023419D"/>
    <w:rsid w:val="00235A7B"/>
    <w:rsid w:val="00252666"/>
    <w:rsid w:val="00261EC6"/>
    <w:rsid w:val="00265BCB"/>
    <w:rsid w:val="0027080A"/>
    <w:rsid w:val="0028158C"/>
    <w:rsid w:val="002C7224"/>
    <w:rsid w:val="002C7CCE"/>
    <w:rsid w:val="002E0BE8"/>
    <w:rsid w:val="002F4AFD"/>
    <w:rsid w:val="002F5867"/>
    <w:rsid w:val="002F5BED"/>
    <w:rsid w:val="002F65AC"/>
    <w:rsid w:val="00305A84"/>
    <w:rsid w:val="00323A7F"/>
    <w:rsid w:val="00325004"/>
    <w:rsid w:val="00331032"/>
    <w:rsid w:val="00336813"/>
    <w:rsid w:val="003766E9"/>
    <w:rsid w:val="0038093A"/>
    <w:rsid w:val="0038432C"/>
    <w:rsid w:val="003920C8"/>
    <w:rsid w:val="003B3566"/>
    <w:rsid w:val="003B3A1E"/>
    <w:rsid w:val="003B72C8"/>
    <w:rsid w:val="003C5701"/>
    <w:rsid w:val="003E6793"/>
    <w:rsid w:val="003F1333"/>
    <w:rsid w:val="003F53F8"/>
    <w:rsid w:val="00401583"/>
    <w:rsid w:val="00401DC3"/>
    <w:rsid w:val="00411D29"/>
    <w:rsid w:val="00424166"/>
    <w:rsid w:val="0043004D"/>
    <w:rsid w:val="00433A8A"/>
    <w:rsid w:val="0044218C"/>
    <w:rsid w:val="00463A00"/>
    <w:rsid w:val="00465A23"/>
    <w:rsid w:val="00485519"/>
    <w:rsid w:val="00490446"/>
    <w:rsid w:val="00492AE5"/>
    <w:rsid w:val="004934A3"/>
    <w:rsid w:val="004C00FA"/>
    <w:rsid w:val="004C627A"/>
    <w:rsid w:val="004E7652"/>
    <w:rsid w:val="00510CEC"/>
    <w:rsid w:val="00545371"/>
    <w:rsid w:val="0057226B"/>
    <w:rsid w:val="00574A82"/>
    <w:rsid w:val="005860AD"/>
    <w:rsid w:val="005959A9"/>
    <w:rsid w:val="005C3E4B"/>
    <w:rsid w:val="005D09AD"/>
    <w:rsid w:val="005D2B80"/>
    <w:rsid w:val="005D3448"/>
    <w:rsid w:val="005E4587"/>
    <w:rsid w:val="005F7535"/>
    <w:rsid w:val="006021EA"/>
    <w:rsid w:val="00604F9B"/>
    <w:rsid w:val="00605533"/>
    <w:rsid w:val="00614ABA"/>
    <w:rsid w:val="006216B0"/>
    <w:rsid w:val="00622152"/>
    <w:rsid w:val="00634989"/>
    <w:rsid w:val="00642CF6"/>
    <w:rsid w:val="00651866"/>
    <w:rsid w:val="00666761"/>
    <w:rsid w:val="00677E74"/>
    <w:rsid w:val="006828CE"/>
    <w:rsid w:val="006917B1"/>
    <w:rsid w:val="006936D1"/>
    <w:rsid w:val="006A1983"/>
    <w:rsid w:val="006B3DC6"/>
    <w:rsid w:val="006B720B"/>
    <w:rsid w:val="006C26A6"/>
    <w:rsid w:val="006E58A7"/>
    <w:rsid w:val="006E78D0"/>
    <w:rsid w:val="00716081"/>
    <w:rsid w:val="00716748"/>
    <w:rsid w:val="00722882"/>
    <w:rsid w:val="007361CB"/>
    <w:rsid w:val="0074340C"/>
    <w:rsid w:val="00743F5E"/>
    <w:rsid w:val="00745CF5"/>
    <w:rsid w:val="00770057"/>
    <w:rsid w:val="007946E7"/>
    <w:rsid w:val="00797B71"/>
    <w:rsid w:val="007B1626"/>
    <w:rsid w:val="007B4C4F"/>
    <w:rsid w:val="007F150F"/>
    <w:rsid w:val="00805242"/>
    <w:rsid w:val="00810EAE"/>
    <w:rsid w:val="008142FF"/>
    <w:rsid w:val="00814F12"/>
    <w:rsid w:val="00817944"/>
    <w:rsid w:val="00823F78"/>
    <w:rsid w:val="008307C7"/>
    <w:rsid w:val="00833DC8"/>
    <w:rsid w:val="00852DAF"/>
    <w:rsid w:val="00881EC1"/>
    <w:rsid w:val="008945E6"/>
    <w:rsid w:val="008A7F2D"/>
    <w:rsid w:val="008B6638"/>
    <w:rsid w:val="008C5802"/>
    <w:rsid w:val="008D0322"/>
    <w:rsid w:val="008E4BDA"/>
    <w:rsid w:val="00920C1A"/>
    <w:rsid w:val="009409BD"/>
    <w:rsid w:val="00944709"/>
    <w:rsid w:val="00953E96"/>
    <w:rsid w:val="0095515F"/>
    <w:rsid w:val="0095676B"/>
    <w:rsid w:val="00966613"/>
    <w:rsid w:val="009679C2"/>
    <w:rsid w:val="00970878"/>
    <w:rsid w:val="00971A94"/>
    <w:rsid w:val="0097443A"/>
    <w:rsid w:val="009905DF"/>
    <w:rsid w:val="00994A30"/>
    <w:rsid w:val="009A5330"/>
    <w:rsid w:val="009D1F13"/>
    <w:rsid w:val="009E2DBC"/>
    <w:rsid w:val="009F1D9F"/>
    <w:rsid w:val="00A1146F"/>
    <w:rsid w:val="00A12585"/>
    <w:rsid w:val="00A226D3"/>
    <w:rsid w:val="00A27D01"/>
    <w:rsid w:val="00A433BB"/>
    <w:rsid w:val="00A51F5D"/>
    <w:rsid w:val="00A77759"/>
    <w:rsid w:val="00A8403E"/>
    <w:rsid w:val="00A928AB"/>
    <w:rsid w:val="00A97C6E"/>
    <w:rsid w:val="00AA2495"/>
    <w:rsid w:val="00AA454F"/>
    <w:rsid w:val="00AC1B67"/>
    <w:rsid w:val="00AC1F96"/>
    <w:rsid w:val="00AD4FD3"/>
    <w:rsid w:val="00AD5C7B"/>
    <w:rsid w:val="00AD6486"/>
    <w:rsid w:val="00AD7521"/>
    <w:rsid w:val="00AD7790"/>
    <w:rsid w:val="00AE6533"/>
    <w:rsid w:val="00AF4097"/>
    <w:rsid w:val="00AF550D"/>
    <w:rsid w:val="00B36B75"/>
    <w:rsid w:val="00B5014F"/>
    <w:rsid w:val="00B61D1A"/>
    <w:rsid w:val="00B7049E"/>
    <w:rsid w:val="00B74A23"/>
    <w:rsid w:val="00B92BF7"/>
    <w:rsid w:val="00BB3447"/>
    <w:rsid w:val="00BC37F4"/>
    <w:rsid w:val="00BC491E"/>
    <w:rsid w:val="00BD3622"/>
    <w:rsid w:val="00C017CE"/>
    <w:rsid w:val="00C03824"/>
    <w:rsid w:val="00C06783"/>
    <w:rsid w:val="00C14527"/>
    <w:rsid w:val="00C145C3"/>
    <w:rsid w:val="00C17C86"/>
    <w:rsid w:val="00C2020E"/>
    <w:rsid w:val="00C74C41"/>
    <w:rsid w:val="00C81CF0"/>
    <w:rsid w:val="00C82B7A"/>
    <w:rsid w:val="00C87998"/>
    <w:rsid w:val="00C879E5"/>
    <w:rsid w:val="00C94943"/>
    <w:rsid w:val="00C95B22"/>
    <w:rsid w:val="00D1188A"/>
    <w:rsid w:val="00D127B0"/>
    <w:rsid w:val="00D26BBC"/>
    <w:rsid w:val="00DA47C6"/>
    <w:rsid w:val="00DB66DC"/>
    <w:rsid w:val="00DD0313"/>
    <w:rsid w:val="00E0331A"/>
    <w:rsid w:val="00E07990"/>
    <w:rsid w:val="00E4288E"/>
    <w:rsid w:val="00E775EC"/>
    <w:rsid w:val="00E82102"/>
    <w:rsid w:val="00E839FB"/>
    <w:rsid w:val="00E949EC"/>
    <w:rsid w:val="00E95CC0"/>
    <w:rsid w:val="00E95F21"/>
    <w:rsid w:val="00EA1F56"/>
    <w:rsid w:val="00EC41D0"/>
    <w:rsid w:val="00ED09E2"/>
    <w:rsid w:val="00ED21E6"/>
    <w:rsid w:val="00ED42E9"/>
    <w:rsid w:val="00EE40F2"/>
    <w:rsid w:val="00EF062E"/>
    <w:rsid w:val="00F01FAE"/>
    <w:rsid w:val="00F051E0"/>
    <w:rsid w:val="00F05326"/>
    <w:rsid w:val="00F07E47"/>
    <w:rsid w:val="00F13C38"/>
    <w:rsid w:val="00F2437C"/>
    <w:rsid w:val="00F25F84"/>
    <w:rsid w:val="00F50206"/>
    <w:rsid w:val="00F63BC1"/>
    <w:rsid w:val="00F87103"/>
    <w:rsid w:val="00FB17CF"/>
    <w:rsid w:val="00FB2933"/>
    <w:rsid w:val="00FC7D19"/>
    <w:rsid w:val="00FD4943"/>
    <w:rsid w:val="00FE3A6F"/>
    <w:rsid w:val="00FE63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B3A1E"/>
    <w:pPr>
      <w:widowControl w:val="0"/>
    </w:pPr>
    <w:rPr>
      <w:snapToGrid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ferences">
    <w:name w:val="References"/>
    <w:basedOn w:val="Normal"/>
    <w:rsid w:val="006042E8"/>
    <w:pPr>
      <w:widowControl/>
      <w:tabs>
        <w:tab w:val="left" w:pos="288"/>
      </w:tabs>
      <w:ind w:left="288" w:hanging="288"/>
      <w:jc w:val="both"/>
    </w:pPr>
    <w:rPr>
      <w:rFonts w:ascii="Times" w:hAnsi="Times"/>
      <w:snapToGrid/>
      <w:color w:val="000000"/>
      <w:lang w:val="fr-FR"/>
    </w:rPr>
  </w:style>
  <w:style w:type="paragraph" w:customStyle="1" w:styleId="TextNormal">
    <w:name w:val="Text_Normal"/>
    <w:basedOn w:val="Normal"/>
    <w:rsid w:val="006042E8"/>
    <w:pPr>
      <w:widowControl/>
      <w:jc w:val="both"/>
    </w:pPr>
    <w:rPr>
      <w:rFonts w:ascii="Times" w:hAnsi="Times"/>
      <w:snapToGrid/>
      <w:lang w:val="fr-FR"/>
    </w:rPr>
  </w:style>
  <w:style w:type="paragraph" w:styleId="Header">
    <w:name w:val="header"/>
    <w:basedOn w:val="Normal"/>
    <w:link w:val="HeaderChar"/>
    <w:uiPriority w:val="99"/>
    <w:rsid w:val="002338FC"/>
    <w:pPr>
      <w:tabs>
        <w:tab w:val="center" w:pos="4680"/>
        <w:tab w:val="right" w:pos="9360"/>
      </w:tabs>
    </w:pPr>
    <w:rPr>
      <w:snapToGrid/>
      <w:lang w:val="x-none" w:eastAsia="x-none"/>
    </w:rPr>
  </w:style>
  <w:style w:type="character" w:customStyle="1" w:styleId="HeaderChar">
    <w:name w:val="Header Char"/>
    <w:link w:val="Header"/>
    <w:uiPriority w:val="99"/>
    <w:rsid w:val="002338FC"/>
    <w:rPr>
      <w:snapToGrid/>
    </w:rPr>
  </w:style>
  <w:style w:type="paragraph" w:styleId="Footer">
    <w:name w:val="footer"/>
    <w:basedOn w:val="Normal"/>
    <w:link w:val="FooterChar"/>
    <w:rsid w:val="002338FC"/>
    <w:pPr>
      <w:tabs>
        <w:tab w:val="center" w:pos="4680"/>
        <w:tab w:val="right" w:pos="9360"/>
      </w:tabs>
    </w:pPr>
    <w:rPr>
      <w:snapToGrid/>
      <w:lang w:val="x-none" w:eastAsia="x-none"/>
    </w:rPr>
  </w:style>
  <w:style w:type="character" w:customStyle="1" w:styleId="FooterChar">
    <w:name w:val="Footer Char"/>
    <w:link w:val="Footer"/>
    <w:rsid w:val="002338FC"/>
    <w:rPr>
      <w:snapToGrid/>
    </w:rPr>
  </w:style>
  <w:style w:type="paragraph" w:styleId="BalloonText">
    <w:name w:val="Balloon Text"/>
    <w:basedOn w:val="Normal"/>
    <w:link w:val="BalloonTextChar"/>
    <w:rsid w:val="002338FC"/>
    <w:rPr>
      <w:rFonts w:ascii="Tahoma" w:hAnsi="Tahoma"/>
      <w:snapToGrid/>
      <w:sz w:val="16"/>
      <w:szCs w:val="16"/>
      <w:lang w:val="x-none" w:eastAsia="x-none"/>
    </w:rPr>
  </w:style>
  <w:style w:type="character" w:customStyle="1" w:styleId="BalloonTextChar">
    <w:name w:val="Balloon Text Char"/>
    <w:link w:val="BalloonText"/>
    <w:rsid w:val="002338FC"/>
    <w:rPr>
      <w:rFonts w:ascii="Tahoma" w:hAnsi="Tahoma" w:cs="Tahoma"/>
      <w:snapToGrid/>
      <w:sz w:val="16"/>
      <w:szCs w:val="16"/>
    </w:rPr>
  </w:style>
  <w:style w:type="character" w:styleId="Hyperlink">
    <w:name w:val="Hyperlink"/>
    <w:basedOn w:val="DefaultParagraphFont"/>
    <w:rsid w:val="00E949EC"/>
    <w:rPr>
      <w:color w:val="0000FF"/>
      <w:u w:val="single"/>
    </w:rPr>
  </w:style>
  <w:style w:type="character" w:styleId="FollowedHyperlink">
    <w:name w:val="FollowedHyperlink"/>
    <w:basedOn w:val="DefaultParagraphFont"/>
    <w:rsid w:val="00E949EC"/>
    <w:rPr>
      <w:color w:val="800080"/>
      <w:u w:val="single"/>
    </w:rPr>
  </w:style>
  <w:style w:type="character" w:customStyle="1" w:styleId="apple-tab-span">
    <w:name w:val="apple-tab-span"/>
    <w:basedOn w:val="DefaultParagraphFont"/>
    <w:rsid w:val="00810EAE"/>
  </w:style>
  <w:style w:type="paragraph" w:styleId="EndnoteText">
    <w:name w:val="endnote text"/>
    <w:basedOn w:val="Normal"/>
    <w:link w:val="EndnoteTextChar"/>
    <w:rsid w:val="00E07990"/>
  </w:style>
  <w:style w:type="character" w:customStyle="1" w:styleId="EndnoteTextChar">
    <w:name w:val="Endnote Text Char"/>
    <w:basedOn w:val="DefaultParagraphFont"/>
    <w:link w:val="EndnoteText"/>
    <w:rsid w:val="00E07990"/>
    <w:rPr>
      <w:snapToGrid w:val="0"/>
    </w:rPr>
  </w:style>
  <w:style w:type="character" w:styleId="EndnoteReference">
    <w:name w:val="endnote reference"/>
    <w:basedOn w:val="DefaultParagraphFont"/>
    <w:rsid w:val="00E07990"/>
    <w:rPr>
      <w:vertAlign w:val="superscript"/>
    </w:rPr>
  </w:style>
  <w:style w:type="character" w:customStyle="1" w:styleId="FontStyle18">
    <w:name w:val="Font Style18"/>
    <w:basedOn w:val="DefaultParagraphFont"/>
    <w:rsid w:val="006216B0"/>
    <w:rPr>
      <w:rFonts w:ascii="Calibri" w:hAnsi="Calibri" w:cs="Calibri"/>
      <w:sz w:val="16"/>
      <w:szCs w:val="16"/>
    </w:rPr>
  </w:style>
  <w:style w:type="paragraph" w:styleId="ListParagraph">
    <w:name w:val="List Paragraph"/>
    <w:basedOn w:val="Normal"/>
    <w:uiPriority w:val="34"/>
    <w:qFormat/>
    <w:rsid w:val="00162C1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B3A1E"/>
    <w:pPr>
      <w:widowControl w:val="0"/>
    </w:pPr>
    <w:rPr>
      <w:snapToGrid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ferences">
    <w:name w:val="References"/>
    <w:basedOn w:val="Normal"/>
    <w:rsid w:val="006042E8"/>
    <w:pPr>
      <w:widowControl/>
      <w:tabs>
        <w:tab w:val="left" w:pos="288"/>
      </w:tabs>
      <w:ind w:left="288" w:hanging="288"/>
      <w:jc w:val="both"/>
    </w:pPr>
    <w:rPr>
      <w:rFonts w:ascii="Times" w:hAnsi="Times"/>
      <w:snapToGrid/>
      <w:color w:val="000000"/>
      <w:lang w:val="fr-FR"/>
    </w:rPr>
  </w:style>
  <w:style w:type="paragraph" w:customStyle="1" w:styleId="TextNormal">
    <w:name w:val="Text_Normal"/>
    <w:basedOn w:val="Normal"/>
    <w:rsid w:val="006042E8"/>
    <w:pPr>
      <w:widowControl/>
      <w:jc w:val="both"/>
    </w:pPr>
    <w:rPr>
      <w:rFonts w:ascii="Times" w:hAnsi="Times"/>
      <w:snapToGrid/>
      <w:lang w:val="fr-FR"/>
    </w:rPr>
  </w:style>
  <w:style w:type="paragraph" w:styleId="Header">
    <w:name w:val="header"/>
    <w:basedOn w:val="Normal"/>
    <w:link w:val="HeaderChar"/>
    <w:uiPriority w:val="99"/>
    <w:rsid w:val="002338FC"/>
    <w:pPr>
      <w:tabs>
        <w:tab w:val="center" w:pos="4680"/>
        <w:tab w:val="right" w:pos="9360"/>
      </w:tabs>
    </w:pPr>
    <w:rPr>
      <w:snapToGrid/>
      <w:lang w:val="x-none" w:eastAsia="x-none"/>
    </w:rPr>
  </w:style>
  <w:style w:type="character" w:customStyle="1" w:styleId="HeaderChar">
    <w:name w:val="Header Char"/>
    <w:link w:val="Header"/>
    <w:uiPriority w:val="99"/>
    <w:rsid w:val="002338FC"/>
    <w:rPr>
      <w:snapToGrid/>
    </w:rPr>
  </w:style>
  <w:style w:type="paragraph" w:styleId="Footer">
    <w:name w:val="footer"/>
    <w:basedOn w:val="Normal"/>
    <w:link w:val="FooterChar"/>
    <w:rsid w:val="002338FC"/>
    <w:pPr>
      <w:tabs>
        <w:tab w:val="center" w:pos="4680"/>
        <w:tab w:val="right" w:pos="9360"/>
      </w:tabs>
    </w:pPr>
    <w:rPr>
      <w:snapToGrid/>
      <w:lang w:val="x-none" w:eastAsia="x-none"/>
    </w:rPr>
  </w:style>
  <w:style w:type="character" w:customStyle="1" w:styleId="FooterChar">
    <w:name w:val="Footer Char"/>
    <w:link w:val="Footer"/>
    <w:rsid w:val="002338FC"/>
    <w:rPr>
      <w:snapToGrid/>
    </w:rPr>
  </w:style>
  <w:style w:type="paragraph" w:styleId="BalloonText">
    <w:name w:val="Balloon Text"/>
    <w:basedOn w:val="Normal"/>
    <w:link w:val="BalloonTextChar"/>
    <w:rsid w:val="002338FC"/>
    <w:rPr>
      <w:rFonts w:ascii="Tahoma" w:hAnsi="Tahoma"/>
      <w:snapToGrid/>
      <w:sz w:val="16"/>
      <w:szCs w:val="16"/>
      <w:lang w:val="x-none" w:eastAsia="x-none"/>
    </w:rPr>
  </w:style>
  <w:style w:type="character" w:customStyle="1" w:styleId="BalloonTextChar">
    <w:name w:val="Balloon Text Char"/>
    <w:link w:val="BalloonText"/>
    <w:rsid w:val="002338FC"/>
    <w:rPr>
      <w:rFonts w:ascii="Tahoma" w:hAnsi="Tahoma" w:cs="Tahoma"/>
      <w:snapToGrid/>
      <w:sz w:val="16"/>
      <w:szCs w:val="16"/>
    </w:rPr>
  </w:style>
  <w:style w:type="character" w:styleId="Hyperlink">
    <w:name w:val="Hyperlink"/>
    <w:basedOn w:val="DefaultParagraphFont"/>
    <w:rsid w:val="00E949EC"/>
    <w:rPr>
      <w:color w:val="0000FF"/>
      <w:u w:val="single"/>
    </w:rPr>
  </w:style>
  <w:style w:type="character" w:styleId="FollowedHyperlink">
    <w:name w:val="FollowedHyperlink"/>
    <w:basedOn w:val="DefaultParagraphFont"/>
    <w:rsid w:val="00E949EC"/>
    <w:rPr>
      <w:color w:val="800080"/>
      <w:u w:val="single"/>
    </w:rPr>
  </w:style>
  <w:style w:type="character" w:customStyle="1" w:styleId="apple-tab-span">
    <w:name w:val="apple-tab-span"/>
    <w:basedOn w:val="DefaultParagraphFont"/>
    <w:rsid w:val="00810EAE"/>
  </w:style>
  <w:style w:type="paragraph" w:styleId="EndnoteText">
    <w:name w:val="endnote text"/>
    <w:basedOn w:val="Normal"/>
    <w:link w:val="EndnoteTextChar"/>
    <w:rsid w:val="00E07990"/>
  </w:style>
  <w:style w:type="character" w:customStyle="1" w:styleId="EndnoteTextChar">
    <w:name w:val="Endnote Text Char"/>
    <w:basedOn w:val="DefaultParagraphFont"/>
    <w:link w:val="EndnoteText"/>
    <w:rsid w:val="00E07990"/>
    <w:rPr>
      <w:snapToGrid w:val="0"/>
    </w:rPr>
  </w:style>
  <w:style w:type="character" w:styleId="EndnoteReference">
    <w:name w:val="endnote reference"/>
    <w:basedOn w:val="DefaultParagraphFont"/>
    <w:rsid w:val="00E07990"/>
    <w:rPr>
      <w:vertAlign w:val="superscript"/>
    </w:rPr>
  </w:style>
  <w:style w:type="character" w:customStyle="1" w:styleId="FontStyle18">
    <w:name w:val="Font Style18"/>
    <w:basedOn w:val="DefaultParagraphFont"/>
    <w:rsid w:val="006216B0"/>
    <w:rPr>
      <w:rFonts w:ascii="Calibri" w:hAnsi="Calibri" w:cs="Calibri"/>
      <w:sz w:val="16"/>
      <w:szCs w:val="16"/>
    </w:rPr>
  </w:style>
  <w:style w:type="paragraph" w:styleId="ListParagraph">
    <w:name w:val="List Paragraph"/>
    <w:basedOn w:val="Normal"/>
    <w:uiPriority w:val="34"/>
    <w:qFormat/>
    <w:rsid w:val="00162C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9947336">
      <w:bodyDiv w:val="1"/>
      <w:marLeft w:val="0"/>
      <w:marRight w:val="0"/>
      <w:marTop w:val="0"/>
      <w:marBottom w:val="0"/>
      <w:divBdr>
        <w:top w:val="none" w:sz="0" w:space="0" w:color="auto"/>
        <w:left w:val="none" w:sz="0" w:space="0" w:color="auto"/>
        <w:bottom w:val="none" w:sz="0" w:space="0" w:color="auto"/>
        <w:right w:val="none" w:sz="0" w:space="0" w:color="auto"/>
      </w:divBdr>
    </w:div>
    <w:div w:id="906914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microsoft.com/office/2007/relationships/hdphoto" Target="media/hdphoto1.wdp"/><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swgdrug.org"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www.swgdrug.org" TargetMode="Externa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www.emcdda.europa.en/data/stats20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8</Pages>
  <Words>3468</Words>
  <Characters>19770</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Title</vt:lpstr>
    </vt:vector>
  </TitlesOfParts>
  <Company>Electrochemical Society</Company>
  <LinksUpToDate>false</LinksUpToDate>
  <CharactersWithSpaces>23192</CharactersWithSpaces>
  <SharedDoc>false</SharedDoc>
  <HLinks>
    <vt:vector size="6" baseType="variant">
      <vt:variant>
        <vt:i4>4849673</vt:i4>
      </vt:variant>
      <vt:variant>
        <vt:i4>0</vt:i4>
      </vt:variant>
      <vt:variant>
        <vt:i4>0</vt:i4>
      </vt:variant>
      <vt:variant>
        <vt:i4>5</vt:i4>
      </vt:variant>
      <vt:variant>
        <vt:lpwstr>http://savjetovanjetfbl.org/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creator>Electrochemical</dc:creator>
  <cp:lastModifiedBy>Mirjana Dragoljic</cp:lastModifiedBy>
  <cp:revision>4</cp:revision>
  <cp:lastPrinted>2016-05-30T10:48:00Z</cp:lastPrinted>
  <dcterms:created xsi:type="dcterms:W3CDTF">2016-06-07T16:23:00Z</dcterms:created>
  <dcterms:modified xsi:type="dcterms:W3CDTF">2016-06-10T06:27:00Z</dcterms:modified>
</cp:coreProperties>
</file>