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3326D6" w:rsidRDefault="003326D6" w:rsidP="00BB002C">
      <w:pPr>
        <w:pStyle w:val="Naslov"/>
        <w:rPr>
          <w:lang w:val="sr-Latn-RS"/>
        </w:rPr>
      </w:pPr>
      <w:r w:rsidRPr="003326D6">
        <w:rPr>
          <w:lang w:val="sr-Latn-RS"/>
        </w:rPr>
        <w:t xml:space="preserve">ISTRAŽIVANJE UTICAJA SISTEMA ZA UPRAVLJANJE NA BEZBEDNOSNE KARAKTERISTIKE VOZILA </w:t>
      </w:r>
    </w:p>
    <w:p w:rsidR="001A19AB" w:rsidRPr="00B173AD" w:rsidRDefault="003326D6" w:rsidP="00E80CBE">
      <w:pPr>
        <w:pStyle w:val="Naslov"/>
        <w:rPr>
          <w:lang w:val="en-GB"/>
        </w:rPr>
      </w:pPr>
      <w:r w:rsidRPr="00B173AD">
        <w:rPr>
          <w:lang w:val="en-GB"/>
        </w:rPr>
        <w:t xml:space="preserve">RESEARCH OF THE IMPACT OF THE STEERING SYSTEM ON SAFETY CHARACTERISTICS OF THE VEHICLE </w:t>
      </w:r>
    </w:p>
    <w:p w:rsidR="004A4828" w:rsidRPr="003326D6" w:rsidRDefault="004A4828" w:rsidP="004A4828">
      <w:pPr>
        <w:pStyle w:val="Subtitle"/>
        <w:rPr>
          <w:rFonts w:ascii="Times New Roman" w:hAnsi="Times New Roman"/>
          <w:sz w:val="20"/>
          <w:szCs w:val="20"/>
          <w:lang w:val="sr-Latn-RS"/>
        </w:rPr>
      </w:pPr>
    </w:p>
    <w:p w:rsidR="001A19AB" w:rsidRPr="003326D6" w:rsidRDefault="009F41CA" w:rsidP="00A26BDF">
      <w:pPr>
        <w:pStyle w:val="Rezime-Kljune"/>
        <w:rPr>
          <w:lang w:val="sr-Latn-RS"/>
        </w:rPr>
      </w:pPr>
      <w:r w:rsidRPr="003326D6">
        <w:rPr>
          <w:b/>
          <w:lang w:val="sr-Latn-RS"/>
        </w:rPr>
        <w:t>Rezime</w:t>
      </w:r>
      <w:r w:rsidR="00237805" w:rsidRPr="003326D6">
        <w:rPr>
          <w:b/>
          <w:lang w:val="sr-Latn-RS"/>
        </w:rPr>
        <w:t xml:space="preserve">: </w:t>
      </w:r>
      <w:r w:rsidR="00237805" w:rsidRPr="003326D6">
        <w:rPr>
          <w:lang w:val="sr-Latn-RS"/>
        </w:rPr>
        <w:t xml:space="preserve">U uvodnim analizama rada istaknuto je: </w:t>
      </w:r>
      <w:r w:rsidR="00DD7EE9" w:rsidRPr="003326D6">
        <w:rPr>
          <w:lang w:val="sr-Latn-RS"/>
        </w:rPr>
        <w:t xml:space="preserve">1. </w:t>
      </w:r>
      <w:r w:rsidR="00237805" w:rsidRPr="003326D6">
        <w:rPr>
          <w:lang w:val="sr-Latn-RS"/>
        </w:rPr>
        <w:t xml:space="preserve">da su nerealne neke ranije formirane baze podataka o udelu odgovornosti tri osnovna faktora - vozač, vozilo, put i okruženje, za nastanak saobraćajnih nezgoda, </w:t>
      </w:r>
      <w:r w:rsidR="00DD7EE9" w:rsidRPr="003326D6">
        <w:rPr>
          <w:lang w:val="sr-Latn-RS"/>
        </w:rPr>
        <w:t xml:space="preserve">2. </w:t>
      </w:r>
      <w:r w:rsidR="00237805" w:rsidRPr="003326D6">
        <w:rPr>
          <w:lang w:val="sr-Latn-RS"/>
        </w:rPr>
        <w:t xml:space="preserve">da se iz tih razloga u zemljama Evrope već duže vremena koristi metod nezavisne procene ovih faktora, sa određenim grupama podfaktora, baziran na tzv. dubinskim studijama saobraćajnih nezgoda; i </w:t>
      </w:r>
      <w:r w:rsidR="00DD7EE9" w:rsidRPr="003326D6">
        <w:rPr>
          <w:lang w:val="sr-Latn-RS"/>
        </w:rPr>
        <w:t xml:space="preserve">3. </w:t>
      </w:r>
      <w:r w:rsidR="00237805" w:rsidRPr="003326D6">
        <w:rPr>
          <w:lang w:val="sr-Latn-RS"/>
        </w:rPr>
        <w:t>da se u Republici Srbiji, bez obzira na zakonsku obavezu iz Zakona o bezbednosti saobraćaja</w:t>
      </w:r>
      <w:r w:rsidR="00FC3BCB">
        <w:rPr>
          <w:lang w:val="sr-Latn-RS"/>
        </w:rPr>
        <w:t xml:space="preserve"> na putevima</w:t>
      </w:r>
      <w:r w:rsidR="00237805" w:rsidRPr="003326D6">
        <w:rPr>
          <w:lang w:val="sr-Latn-RS"/>
        </w:rPr>
        <w:t xml:space="preserve"> iz 2009.godine, ovaj metod još uvek ne koristi. Imajući u vidu ove aktuelne probleme, u predmetnom radu je prikazan jedan pristup identifikacije i proučavanja karakteristika vozila kao značajnog faktora bezbednosti saobraćaja. U tom smislu projektovan je i realizovan eksperimentalni sistem za ispitivanja putničkih automobila u laboratorijskim i putnim uslovima. Razvijeni su i verifikovani  kompjuterski programi za identifikaciju relevantnih karakteristika vitalnih sklopova, podsistema i vozila kao celine. Kao ilustrativni primeri korišćenja predložene metodologije u radu su prikazani i analizirani rezultati identifikacije karakteristika sistema za upravljanje, jednog od primarnih podfaktora  iz grupe osnovnog faktora vozila. Predloženi su kriterijumi procene kvaliteta primenjenog rešenja sistema za upravljanje, kao i njegovog tehničkog stanja, sa aspekata zahteva bezbednosnih karakteristika vozila u sklopu zatvorenog multivarijabilnog regulacionog sistema „vozač-vozilo-put i okruženje“.</w:t>
      </w:r>
    </w:p>
    <w:p w:rsidR="001A19AB" w:rsidRPr="003326D6" w:rsidRDefault="009F41CA" w:rsidP="00A26BDF">
      <w:pPr>
        <w:pStyle w:val="Rezime-Kljune"/>
        <w:rPr>
          <w:b/>
          <w:lang w:val="sr-Latn-RS"/>
        </w:rPr>
      </w:pPr>
      <w:r w:rsidRPr="003326D6">
        <w:rPr>
          <w:b/>
          <w:lang w:val="sr-Latn-RS"/>
        </w:rPr>
        <w:t>Ključne</w:t>
      </w:r>
      <w:r w:rsidR="00A26BDF" w:rsidRPr="003326D6">
        <w:rPr>
          <w:b/>
          <w:lang w:val="sr-Latn-RS"/>
        </w:rPr>
        <w:t xml:space="preserve"> </w:t>
      </w:r>
      <w:r w:rsidRPr="003326D6">
        <w:rPr>
          <w:b/>
          <w:lang w:val="sr-Latn-RS"/>
        </w:rPr>
        <w:t>reči</w:t>
      </w:r>
      <w:r w:rsidR="00A26BDF" w:rsidRPr="003326D6">
        <w:rPr>
          <w:b/>
          <w:lang w:val="sr-Latn-RS"/>
        </w:rPr>
        <w:t xml:space="preserve">: </w:t>
      </w:r>
      <w:r w:rsidR="00237805" w:rsidRPr="003326D6">
        <w:rPr>
          <w:lang w:val="sr-Latn-RS"/>
        </w:rPr>
        <w:t>bezbednost, faktori, vozilo, sistem za upravljanje, dubinske studije, procena</w:t>
      </w:r>
    </w:p>
    <w:p w:rsidR="003326D6" w:rsidRPr="00887AF9" w:rsidRDefault="003326D6" w:rsidP="003326D6">
      <w:pPr>
        <w:pStyle w:val="Rezime-Kljune"/>
        <w:rPr>
          <w:i/>
          <w:iCs/>
          <w:sz w:val="20"/>
          <w:szCs w:val="20"/>
          <w:lang w:val="en-GB"/>
        </w:rPr>
      </w:pPr>
      <w:r w:rsidRPr="00887AF9">
        <w:rPr>
          <w:b/>
          <w:lang w:val="en-GB"/>
        </w:rPr>
        <w:t>Abstract:</w:t>
      </w:r>
      <w:r w:rsidRPr="00887AF9">
        <w:rPr>
          <w:lang w:val="en-GB"/>
        </w:rPr>
        <w:t xml:space="preserve"> In the introductory analysis, it is emphasized that: 1) some previously established databases on share of responsibility of the three basic factors - driver, vehicle, road and environment, in occurrence of traffic accidents are unrealistic, 2) for these reasons, the method of an independent assessment of these factors, with specific groups of sub-factors, based on the so-called “in-depth studies” of traffic accidents has been used in the European countries for a long time and 3) regardless of the legal obligation of the Law on </w:t>
      </w:r>
      <w:r w:rsidR="00FC3BCB">
        <w:rPr>
          <w:lang w:val="en-GB"/>
        </w:rPr>
        <w:t xml:space="preserve">road </w:t>
      </w:r>
      <w:r w:rsidRPr="00887AF9">
        <w:rPr>
          <w:lang w:val="en-GB"/>
        </w:rPr>
        <w:t xml:space="preserve">traffic safety from 2009, this method is still not being used in the Republic of Serbia. In view of these current problems, one approach to identifying and studying the characteristics of the vehicle as significant factor in traffic safety is presented in the paper. In this sense, an experimental system for testing of passenger cars in the laboratory and on-road conditions has been designed and implemented. Computer programs for identifying the relevant characteristics of vital structures, subsystems and vehicle as a whole have been developed and verified. As illustrative examples of using the proposed methodology, the results of the identification of the characteristics of a steering system, as one of the primary sub-factors from the base group of vehicle factors are presented and analysed in the paper. Evaluation criteria of quality of the applied steering system and its technical condition are proposed from the aspects of vehicle safety characteristics within the scope of a closed multivariate regulatory system "driver-vehicle-road and environment". </w:t>
      </w:r>
    </w:p>
    <w:p w:rsidR="003326D6" w:rsidRPr="00887AF9" w:rsidRDefault="003326D6" w:rsidP="003326D6">
      <w:pPr>
        <w:pStyle w:val="Rezime-Kljune"/>
        <w:rPr>
          <w:sz w:val="20"/>
          <w:szCs w:val="20"/>
          <w:lang w:val="en-GB"/>
        </w:rPr>
      </w:pPr>
      <w:r w:rsidRPr="00887AF9">
        <w:rPr>
          <w:b/>
          <w:lang w:val="en-GB"/>
        </w:rPr>
        <w:t xml:space="preserve">Keywords: </w:t>
      </w:r>
      <w:r w:rsidRPr="00887AF9">
        <w:rPr>
          <w:lang w:val="en-GB"/>
        </w:rPr>
        <w:t>security, factors, vehicle, steering system, in-depth studies, evaluation</w:t>
      </w:r>
    </w:p>
    <w:p w:rsidR="004A4828" w:rsidRPr="003326D6" w:rsidRDefault="003326D6" w:rsidP="006459FF">
      <w:pPr>
        <w:pStyle w:val="Heading1"/>
        <w:rPr>
          <w:bCs/>
          <w:lang w:val="sr-Latn-RS"/>
        </w:rPr>
      </w:pPr>
      <w:r w:rsidRPr="003326D6">
        <w:rPr>
          <w:bCs/>
          <w:lang w:val="sr-Latn-RS"/>
        </w:rPr>
        <w:t>uvod</w:t>
      </w:r>
    </w:p>
    <w:p w:rsidR="003326D6" w:rsidRPr="003326D6" w:rsidRDefault="003326D6" w:rsidP="003326D6">
      <w:pPr>
        <w:pStyle w:val="Tekst"/>
        <w:rPr>
          <w:lang w:val="sr-Latn-RS"/>
        </w:rPr>
      </w:pPr>
      <w:r w:rsidRPr="003326D6">
        <w:rPr>
          <w:lang w:val="sr-Latn-RS"/>
        </w:rPr>
        <w:t xml:space="preserve">Proučavanje odgovornosti tri osnovna faktora, vozač-vozilo-put, za nastanak saobraćajne nezgode, od posebnog je značaja za ocenu nivoa bezbednosti drumskog saobraćaja i primenu adekvatnih mera da se ovaj nivo poveća. Iz tih razloga, u brojnim stručnim i naučnim radovima korišćene su različite metode pri istraživanju ovih pojava. Međutim, u domenu primene tradicionalnih metoda uviđaja, ekspertiza, veštačenja i sl. problem predstavljaju raspoloživi podaci, dokumentacija i baze podataka formirani nakon saobraćajne nezgode sa određenim vremenom kašnjenja i neangažovanje adekvatnog kadra različitih specijalnosti. Nepouzdani podaci o saobraćajnim nezgodama najčešće dovode do neobjektivnog utvrđivanja njihovih uzročnika. Pri tome se uticaj vozila i puta minimizira, pa se najveći deo odgovornosti pripisuje ljudskom faktoru, bilo direktno ili indirektno </w:t>
      </w:r>
      <w:r w:rsidR="00FC2896">
        <w:rPr>
          <w:lang w:val="sr-Latn-RS"/>
        </w:rPr>
        <w:t>(</w:t>
      </w:r>
      <w:r w:rsidR="00FC2896" w:rsidRPr="008049CD">
        <w:rPr>
          <w:lang w:val="sr-Latn-RS"/>
        </w:rPr>
        <w:t xml:space="preserve">European Commission, 2007; </w:t>
      </w:r>
      <w:r w:rsidR="008049CD" w:rsidRPr="008049CD">
        <w:rPr>
          <w:lang w:val="sr-Latn-RS"/>
        </w:rPr>
        <w:t xml:space="preserve">Elvik </w:t>
      </w:r>
      <w:r w:rsidR="00FC3BCB">
        <w:rPr>
          <w:lang w:val="sr-Latn-RS"/>
        </w:rPr>
        <w:t>and</w:t>
      </w:r>
      <w:r w:rsidR="00FC2896" w:rsidRPr="008049CD">
        <w:rPr>
          <w:lang w:val="sr-Latn-RS"/>
        </w:rPr>
        <w:t xml:space="preserve"> Vaa, 2004; </w:t>
      </w:r>
      <w:r w:rsidR="00FA45D4">
        <w:rPr>
          <w:lang w:val="sr-Latn-RS"/>
        </w:rPr>
        <w:t>Hakkert et al</w:t>
      </w:r>
      <w:r w:rsidR="00FC2896">
        <w:rPr>
          <w:lang w:val="sr-Latn-RS"/>
        </w:rPr>
        <w:t>, 20</w:t>
      </w:r>
      <w:r w:rsidR="00FA45D4">
        <w:rPr>
          <w:lang w:val="sr-Latn-RS"/>
        </w:rPr>
        <w:t>07</w:t>
      </w:r>
      <w:r w:rsidR="00FC2896">
        <w:rPr>
          <w:lang w:val="sr-Latn-RS"/>
        </w:rPr>
        <w:t>)</w:t>
      </w:r>
      <w:r w:rsidRPr="003326D6">
        <w:rPr>
          <w:lang w:val="sr-Latn-RS"/>
        </w:rPr>
        <w:t>.</w:t>
      </w:r>
    </w:p>
    <w:p w:rsidR="003326D6" w:rsidRPr="003326D6" w:rsidRDefault="003326D6" w:rsidP="003326D6">
      <w:pPr>
        <w:pStyle w:val="Tekst"/>
        <w:rPr>
          <w:lang w:val="sr-Latn-RS"/>
        </w:rPr>
      </w:pPr>
      <w:r w:rsidRPr="003326D6">
        <w:rPr>
          <w:lang w:val="sr-Latn-RS"/>
        </w:rPr>
        <w:t xml:space="preserve">U cilju prevazilaženja navedenih problema u zemljama Evrope već duže vremena se koristi metod nezavisne procene uticaja faktora, vozač, vozilo, put, tzv. “dubinske studije “ na nastanak saobraćajnih nezgoda </w:t>
      </w:r>
      <w:r w:rsidR="008049CD">
        <w:rPr>
          <w:lang w:val="sr-Latn-RS"/>
        </w:rPr>
        <w:t xml:space="preserve">(ERSO, 2008; </w:t>
      </w:r>
      <w:r w:rsidR="008049CD" w:rsidRPr="008049CD">
        <w:rPr>
          <w:lang w:val="sr-Latn-RS"/>
        </w:rPr>
        <w:t>European Commission</w:t>
      </w:r>
      <w:r w:rsidR="00FA45D4">
        <w:rPr>
          <w:lang w:val="sr-Latn-RS"/>
        </w:rPr>
        <w:t>, 2013</w:t>
      </w:r>
      <w:r w:rsidR="008049CD">
        <w:rPr>
          <w:lang w:val="sr-Latn-RS"/>
        </w:rPr>
        <w:t>)</w:t>
      </w:r>
      <w:r w:rsidRPr="003326D6">
        <w:rPr>
          <w:lang w:val="sr-Latn-RS"/>
        </w:rPr>
        <w:t>. Sa druge strane, u Republici Srbiji, bez obzira na zakonsku obavezu iz 2009. godine (ZOBS – Zakon o bezbednosti saobraćaja</w:t>
      </w:r>
      <w:r w:rsidR="00FC3BCB">
        <w:rPr>
          <w:lang w:val="sr-Latn-RS"/>
        </w:rPr>
        <w:t xml:space="preserve"> na putevima</w:t>
      </w:r>
      <w:r w:rsidRPr="003326D6">
        <w:rPr>
          <w:lang w:val="sr-Latn-RS"/>
        </w:rPr>
        <w:t>), ova</w:t>
      </w:r>
      <w:r w:rsidR="00FA45D4">
        <w:rPr>
          <w:lang w:val="sr-Latn-RS"/>
        </w:rPr>
        <w:t>j metod se još uvek ne koristi (ZOBS, 2009)</w:t>
      </w:r>
      <w:r w:rsidRPr="003326D6">
        <w:rPr>
          <w:lang w:val="sr-Latn-RS"/>
        </w:rPr>
        <w:t>.</w:t>
      </w:r>
    </w:p>
    <w:p w:rsidR="00202D68" w:rsidRPr="003326D6" w:rsidRDefault="003326D6" w:rsidP="00D537FB">
      <w:pPr>
        <w:pStyle w:val="Heading1"/>
        <w:rPr>
          <w:lang w:val="sr-Latn-RS"/>
        </w:rPr>
      </w:pPr>
      <w:r w:rsidRPr="003326D6">
        <w:rPr>
          <w:lang w:val="sr-Latn-RS"/>
        </w:rPr>
        <w:lastRenderedPageBreak/>
        <w:t>Materijal i metod rada</w:t>
      </w:r>
    </w:p>
    <w:p w:rsidR="003326D6" w:rsidRPr="003326D6" w:rsidRDefault="003326D6" w:rsidP="003326D6">
      <w:pPr>
        <w:pStyle w:val="Tekst"/>
        <w:rPr>
          <w:lang w:val="sr-Latn-RS"/>
        </w:rPr>
      </w:pPr>
      <w:r w:rsidRPr="003326D6">
        <w:rPr>
          <w:lang w:val="sr-Latn-RS"/>
        </w:rPr>
        <w:t>Za ekonomično i bezbedno obavljanje transportnih zadataka u drumskom saobraćaju uvek se moraju postaviti pitanja: 1) o obučenosti i spremnosti vozača da obavi planirani transportni zadatak, 2) o karakteristikama i tehničkom stanju vozila sa aspekta prilagođenosti regulaciono-teh</w:t>
      </w:r>
      <w:bookmarkStart w:id="0" w:name="_GoBack"/>
      <w:bookmarkEnd w:id="0"/>
      <w:r w:rsidRPr="003326D6">
        <w:rPr>
          <w:lang w:val="sr-Latn-RS"/>
        </w:rPr>
        <w:t>ničkim i psiho-fiziološkim svojstvima vozača i uslovima kretanja, 3) o karakteristikama puta i okruženja sa aspekta zahteva bezbednog odvijanja saobraćaja. Formulisana pitanja ukazuju na multidisciplinarnost problematike transporta u drumskom saobraćaju, dakle, neophodnost angažovanja istraživača različitih specijalnosti.</w:t>
      </w:r>
    </w:p>
    <w:p w:rsidR="003326D6" w:rsidRPr="003326D6" w:rsidRDefault="003326D6" w:rsidP="003326D6">
      <w:pPr>
        <w:pStyle w:val="Tekst"/>
        <w:rPr>
          <w:lang w:val="sr-Latn-RS"/>
        </w:rPr>
      </w:pPr>
      <w:r w:rsidRPr="003326D6">
        <w:rPr>
          <w:lang w:val="sr-Latn-RS"/>
        </w:rPr>
        <w:t>Na ponašanje vozača pri upravljanju vozilom bitan uticaj ispoljavaju sledeće performanse vozila: 1) upravljivost, 2) stabilnost i 3) kontrolabilnost. Pri tome se pojam upravljivosti vozila, u širem smislu te reči, dovodi u vezu sa njegovom reakcijom na dejstvo vozača preko komandi vozila. U užem smislu te reči, pojam upravljivosti se svodi na reakciju vozila pri dejstvu vozača na komande za promenu pravca kretanja vozila, što znači na točak upravljača i sa njim mehanički i funkcionalno spregnute podsisteme, upravljački mehanizam i upravljačke točkove. Zavisno od karaktera, vida</w:t>
      </w:r>
      <w:r>
        <w:rPr>
          <w:lang w:val="sr-Latn-RS"/>
        </w:rPr>
        <w:t xml:space="preserve"> i</w:t>
      </w:r>
      <w:r w:rsidRPr="003326D6">
        <w:rPr>
          <w:lang w:val="sr-Latn-RS"/>
        </w:rPr>
        <w:t xml:space="preserve"> reakcije na ove komande, vozilo se ocenjuje kao, n</w:t>
      </w:r>
      <w:r>
        <w:rPr>
          <w:lang w:val="sr-Latn-RS"/>
        </w:rPr>
        <w:t>edovoljno upravljivo, neutralno ili</w:t>
      </w:r>
      <w:r w:rsidRPr="003326D6">
        <w:rPr>
          <w:lang w:val="sr-Latn-RS"/>
        </w:rPr>
        <w:t xml:space="preserve"> suvišno upravljivo </w:t>
      </w:r>
      <w:r w:rsidR="00FA45D4">
        <w:rPr>
          <w:lang w:val="sr-Latn-RS"/>
        </w:rPr>
        <w:t xml:space="preserve">(Mitschke </w:t>
      </w:r>
      <w:r w:rsidR="00372FCD">
        <w:rPr>
          <w:lang w:val="sr-Latn-RS"/>
        </w:rPr>
        <w:t>and Wallentovitz</w:t>
      </w:r>
      <w:r w:rsidR="00FA45D4">
        <w:rPr>
          <w:lang w:val="sr-Latn-RS"/>
        </w:rPr>
        <w:t>, 2004; Braess and Seifert, 2005)</w:t>
      </w:r>
      <w:r w:rsidRPr="003326D6">
        <w:rPr>
          <w:lang w:val="sr-Latn-RS"/>
        </w:rPr>
        <w:t>. Funkcija upravljanja vozilom može bi</w:t>
      </w:r>
      <w:r>
        <w:rPr>
          <w:lang w:val="sr-Latn-RS"/>
        </w:rPr>
        <w:t xml:space="preserve">ti realizovana točkovima jedne </w:t>
      </w:r>
      <w:r w:rsidRPr="003326D6">
        <w:rPr>
          <w:lang w:val="sr-Latn-RS"/>
        </w:rPr>
        <w:t xml:space="preserve">osovine </w:t>
      </w:r>
      <w:r>
        <w:rPr>
          <w:lang w:val="sr-Latn-RS"/>
        </w:rPr>
        <w:t>(</w:t>
      </w:r>
      <w:r w:rsidRPr="003326D6">
        <w:rPr>
          <w:lang w:val="sr-Latn-RS"/>
        </w:rPr>
        <w:t>koncept 2T</w:t>
      </w:r>
      <w:r>
        <w:rPr>
          <w:lang w:val="sr-Latn-RS"/>
        </w:rPr>
        <w:t>) i</w:t>
      </w:r>
      <w:r w:rsidRPr="003326D6">
        <w:rPr>
          <w:lang w:val="sr-Latn-RS"/>
        </w:rPr>
        <w:t xml:space="preserve"> točkovima dve osovine </w:t>
      </w:r>
      <w:r>
        <w:rPr>
          <w:lang w:val="sr-Latn-RS"/>
        </w:rPr>
        <w:t>(</w:t>
      </w:r>
      <w:r w:rsidRPr="003326D6">
        <w:rPr>
          <w:lang w:val="sr-Latn-RS"/>
        </w:rPr>
        <w:t>koncept 4T</w:t>
      </w:r>
      <w:r>
        <w:rPr>
          <w:lang w:val="sr-Latn-RS"/>
        </w:rPr>
        <w:t>)</w:t>
      </w:r>
      <w:r w:rsidRPr="003326D6">
        <w:rPr>
          <w:lang w:val="sr-Latn-RS"/>
        </w:rPr>
        <w:t>. Prema prirodi s</w:t>
      </w:r>
      <w:r>
        <w:rPr>
          <w:lang w:val="sr-Latn-RS"/>
        </w:rPr>
        <w:t>trukture sistema za upravljanje</w:t>
      </w:r>
      <w:r w:rsidRPr="003326D6">
        <w:rPr>
          <w:lang w:val="sr-Latn-RS"/>
        </w:rPr>
        <w:t xml:space="preserve"> kao podsistema ( ili parcijalnog sistema) ukupnog sistema vozila, isti se mogu svrstati u grupe sa pasivnim elementi</w:t>
      </w:r>
      <w:r>
        <w:rPr>
          <w:lang w:val="sr-Latn-RS"/>
        </w:rPr>
        <w:t>ma i komponentama, poluaktivnim i</w:t>
      </w:r>
      <w:r w:rsidRPr="003326D6">
        <w:rPr>
          <w:lang w:val="sr-Latn-RS"/>
        </w:rPr>
        <w:t xml:space="preserve"> potpuno aktivnim </w:t>
      </w:r>
      <w:r w:rsidR="00FA45D4">
        <w:rPr>
          <w:lang w:val="sr-Latn-RS"/>
        </w:rPr>
        <w:t>(Isermann, 2006)</w:t>
      </w:r>
      <w:r w:rsidRPr="003326D6">
        <w:rPr>
          <w:lang w:val="sr-Latn-RS"/>
        </w:rPr>
        <w:t>. Na točku upravljača vozač realizuje dve osnovne upravljačke promenljive i to</w:t>
      </w:r>
      <w:r>
        <w:rPr>
          <w:lang w:val="sr-Latn-RS"/>
        </w:rPr>
        <w:t>:</w:t>
      </w:r>
      <w:r w:rsidRPr="003326D6">
        <w:rPr>
          <w:lang w:val="sr-Latn-RS"/>
        </w:rPr>
        <w:t xml:space="preserve"> ugao zaokretanja točka upr</w:t>
      </w:r>
      <w:r>
        <w:rPr>
          <w:lang w:val="sr-Latn-RS"/>
        </w:rPr>
        <w:t>avljača u jednom i drugom smeru</w:t>
      </w:r>
      <w:r w:rsidRPr="003326D6">
        <w:rPr>
          <w:lang w:val="sr-Latn-RS"/>
        </w:rPr>
        <w:t xml:space="preserve"> u odnosu na neutralni položaj pravolinijske vožnje i</w:t>
      </w:r>
      <w:r>
        <w:rPr>
          <w:lang w:val="sr-Latn-RS"/>
        </w:rPr>
        <w:t>,</w:t>
      </w:r>
      <w:r w:rsidRPr="003326D6">
        <w:rPr>
          <w:lang w:val="sr-Latn-RS"/>
        </w:rPr>
        <w:t xml:space="preserve"> saglasno njemu</w:t>
      </w:r>
      <w:r>
        <w:rPr>
          <w:lang w:val="sr-Latn-RS"/>
        </w:rPr>
        <w:t>, obrtni moment na točku upra</w:t>
      </w:r>
      <w:r w:rsidRPr="003326D6">
        <w:rPr>
          <w:lang w:val="sr-Latn-RS"/>
        </w:rPr>
        <w:t>vljača, takođe dvosmerno promenljivu na ulazu u sistem za upravljanje</w:t>
      </w:r>
      <w:r w:rsidR="00FA45D4">
        <w:rPr>
          <w:lang w:val="sr-Latn-RS"/>
        </w:rPr>
        <w:t xml:space="preserve"> (</w:t>
      </w:r>
      <w:r w:rsidR="00372FCD">
        <w:rPr>
          <w:lang w:val="sr-Latn-RS"/>
        </w:rPr>
        <w:t>Radonjić, 1995)</w:t>
      </w:r>
      <w:r w:rsidRPr="003326D6">
        <w:rPr>
          <w:lang w:val="sr-Latn-RS"/>
        </w:rPr>
        <w:t>. Vremenski izvodi ovih promenljivih daju izvedene upravljačke promenljive na točku upravljača koje su od</w:t>
      </w:r>
      <w:r w:rsidRPr="003326D6">
        <w:rPr>
          <w:i/>
          <w:lang w:val="sr-Latn-RS"/>
        </w:rPr>
        <w:t xml:space="preserve"> </w:t>
      </w:r>
      <w:r w:rsidRPr="003326D6">
        <w:rPr>
          <w:lang w:val="sr-Latn-RS"/>
        </w:rPr>
        <w:t>posebnog značaja za proces upravljanja u smislu predikcije relevantnih informacija,</w:t>
      </w:r>
      <w:r w:rsidRPr="003326D6">
        <w:rPr>
          <w:i/>
          <w:lang w:val="sr-Latn-RS"/>
        </w:rPr>
        <w:t xml:space="preserve"> </w:t>
      </w:r>
      <w:r w:rsidRPr="003326D6">
        <w:rPr>
          <w:lang w:val="sr-Latn-RS"/>
        </w:rPr>
        <w:t>boljeg razumevanja interakcije vozača i vozila na bazi modeliranja efekata kinestetičke povratne sprege, neuro-muskularne dinamike i slično.</w:t>
      </w:r>
    </w:p>
    <w:p w:rsidR="003326D6" w:rsidRPr="00A72235" w:rsidRDefault="00A72235" w:rsidP="003326D6">
      <w:pPr>
        <w:pStyle w:val="Tekst"/>
        <w:rPr>
          <w:lang w:val="sr-Latn-RS"/>
        </w:rPr>
      </w:pPr>
      <w:r w:rsidRPr="00A72235">
        <w:rPr>
          <w:lang w:val="sr-Latn-RS"/>
        </w:rPr>
        <w:t>Stabilnost</w:t>
      </w:r>
      <w:r w:rsidR="003326D6" w:rsidRPr="00A72235">
        <w:rPr>
          <w:lang w:val="sr-Latn-RS"/>
        </w:rPr>
        <w:t xml:space="preserve"> vozila se definiše kao njegovo </w:t>
      </w:r>
      <w:r w:rsidRPr="00A72235">
        <w:rPr>
          <w:lang w:val="sr-Latn-RS"/>
        </w:rPr>
        <w:t>svojstvo</w:t>
      </w:r>
      <w:r w:rsidR="003326D6" w:rsidRPr="00A72235">
        <w:rPr>
          <w:lang w:val="sr-Latn-RS"/>
        </w:rPr>
        <w:t xml:space="preserve"> da nastavi stabilno kretanje nakon prestanka dejstva </w:t>
      </w:r>
      <w:r w:rsidRPr="00A72235">
        <w:rPr>
          <w:lang w:val="sr-Latn-RS"/>
        </w:rPr>
        <w:t>por</w:t>
      </w:r>
      <w:r>
        <w:rPr>
          <w:lang w:val="sr-Latn-RS"/>
        </w:rPr>
        <w:t>e</w:t>
      </w:r>
      <w:r w:rsidRPr="00A72235">
        <w:rPr>
          <w:lang w:val="sr-Latn-RS"/>
        </w:rPr>
        <w:t>mećaja</w:t>
      </w:r>
      <w:r w:rsidR="003326D6" w:rsidRPr="00A72235">
        <w:rPr>
          <w:lang w:val="sr-Latn-RS"/>
        </w:rPr>
        <w:t xml:space="preserve">, koji prema izvoru i svojoj prirodi može poticati od spoljašnjih faktora, na primer, </w:t>
      </w:r>
      <w:r w:rsidRPr="00A72235">
        <w:rPr>
          <w:lang w:val="sr-Latn-RS"/>
        </w:rPr>
        <w:t xml:space="preserve">od </w:t>
      </w:r>
      <w:r w:rsidR="003326D6" w:rsidRPr="00A72235">
        <w:rPr>
          <w:lang w:val="sr-Latn-RS"/>
        </w:rPr>
        <w:t>dejstv</w:t>
      </w:r>
      <w:r w:rsidRPr="00A72235">
        <w:rPr>
          <w:lang w:val="sr-Latn-RS"/>
        </w:rPr>
        <w:t>a</w:t>
      </w:r>
      <w:r w:rsidR="003326D6" w:rsidRPr="00A72235">
        <w:rPr>
          <w:lang w:val="sr-Latn-RS"/>
        </w:rPr>
        <w:t xml:space="preserve"> neravnina kolovoza preko točkova vozila, zatim aerodinamičkih efekata okruženja, prirodn</w:t>
      </w:r>
      <w:r>
        <w:rPr>
          <w:lang w:val="sr-Latn-RS"/>
        </w:rPr>
        <w:t>o</w:t>
      </w:r>
      <w:r w:rsidR="003326D6" w:rsidRPr="00A72235">
        <w:rPr>
          <w:lang w:val="sr-Latn-RS"/>
        </w:rPr>
        <w:t xml:space="preserve"> ili veštački izazvani</w:t>
      </w:r>
      <w:r>
        <w:rPr>
          <w:lang w:val="sr-Latn-RS"/>
        </w:rPr>
        <w:t>h</w:t>
      </w:r>
      <w:r w:rsidR="003326D6" w:rsidRPr="00A72235">
        <w:rPr>
          <w:lang w:val="sr-Latn-RS"/>
        </w:rPr>
        <w:t>, generisani</w:t>
      </w:r>
      <w:r>
        <w:rPr>
          <w:lang w:val="sr-Latn-RS"/>
        </w:rPr>
        <w:t>h</w:t>
      </w:r>
      <w:r w:rsidR="003326D6" w:rsidRPr="00A72235">
        <w:rPr>
          <w:lang w:val="sr-Latn-RS"/>
        </w:rPr>
        <w:t xml:space="preserve"> u uslovima saobraćajnog toka. </w:t>
      </w:r>
      <w:r>
        <w:rPr>
          <w:lang w:val="sr-Latn-RS"/>
        </w:rPr>
        <w:t xml:space="preserve">Drugi vid iznenadnih </w:t>
      </w:r>
      <w:r w:rsidR="003326D6" w:rsidRPr="00A72235">
        <w:rPr>
          <w:lang w:val="sr-Latn-RS"/>
        </w:rPr>
        <w:t>poremećaja kretanja vozila može nastupiti od nekontrolisanog dej</w:t>
      </w:r>
      <w:r>
        <w:rPr>
          <w:lang w:val="sr-Latn-RS"/>
        </w:rPr>
        <w:t>s</w:t>
      </w:r>
      <w:r w:rsidR="003326D6" w:rsidRPr="00A72235">
        <w:rPr>
          <w:lang w:val="sr-Latn-RS"/>
        </w:rPr>
        <w:t>tva vozača na komande sistema vozila. Ovi poremećaji kretanja vozila se u najvećem broju slučajeva mogu svesti ili aproksimirati tipičnim funkcijama, kao što su</w:t>
      </w:r>
      <w:r>
        <w:rPr>
          <w:lang w:val="sr-Latn-RS"/>
        </w:rPr>
        <w:t>: impulsna funkcija, step-funkcija, rampa-</w:t>
      </w:r>
      <w:r w:rsidR="003326D6" w:rsidRPr="00A72235">
        <w:rPr>
          <w:lang w:val="sr-Latn-RS"/>
        </w:rPr>
        <w:t>funkcija, zatim, harmonijske i stohastičke fun</w:t>
      </w:r>
      <w:r>
        <w:rPr>
          <w:lang w:val="sr-Latn-RS"/>
        </w:rPr>
        <w:t>kcije</w:t>
      </w:r>
      <w:r w:rsidR="003326D6" w:rsidRPr="00A72235">
        <w:rPr>
          <w:lang w:val="sr-Latn-RS"/>
        </w:rPr>
        <w:t xml:space="preserve"> kraćeg intervala dejstva, koje su maskirane u tipičnim impulsima realne površine kolovoza. Primeri za ovo su, pojedinačne prepreke, k</w:t>
      </w:r>
      <w:r>
        <w:rPr>
          <w:lang w:val="sr-Latn-RS"/>
        </w:rPr>
        <w:t>onkavna i konveksna oštećenja (</w:t>
      </w:r>
      <w:r w:rsidR="003326D6" w:rsidRPr="00A72235">
        <w:rPr>
          <w:lang w:val="sr-Latn-RS"/>
        </w:rPr>
        <w:t>habanje ili nabiranje asfaltnog sloja kolovoza i slično).</w:t>
      </w:r>
    </w:p>
    <w:p w:rsidR="003326D6" w:rsidRPr="00A72235" w:rsidRDefault="003326D6" w:rsidP="00A72235">
      <w:pPr>
        <w:pStyle w:val="Tekst"/>
        <w:rPr>
          <w:lang w:val="sr-Latn-RS"/>
        </w:rPr>
      </w:pPr>
      <w:r w:rsidRPr="00A72235">
        <w:rPr>
          <w:lang w:val="sr-Latn-RS"/>
        </w:rPr>
        <w:t>Kontrolabilnost vozila se do</w:t>
      </w:r>
      <w:r w:rsidR="00A72235" w:rsidRPr="00A72235">
        <w:rPr>
          <w:lang w:val="sr-Latn-RS"/>
        </w:rPr>
        <w:t>v</w:t>
      </w:r>
      <w:r w:rsidRPr="00A72235">
        <w:rPr>
          <w:lang w:val="sr-Latn-RS"/>
        </w:rPr>
        <w:t>odi u vezu sa mogućnostima ispoljavanja dejstva vozača na određene izlazne promenljive dinamičkog sistema vozila a u smislu njihovih promena u skladu sa zahtevima procesa upravljanja i stabilnosti kretanja. Ovo svojstvo vozila dolazi do izražaja u nekim uslovima kretanja koji zahtevaju povećan nivo pažnje i</w:t>
      </w:r>
      <w:r w:rsidR="00A72235">
        <w:rPr>
          <w:lang w:val="sr-Latn-RS"/>
        </w:rPr>
        <w:t xml:space="preserve"> angažovanost vozača kao što su:</w:t>
      </w:r>
      <w:r w:rsidRPr="00A72235">
        <w:rPr>
          <w:lang w:val="sr-Latn-RS"/>
        </w:rPr>
        <w:t xml:space="preserve"> smanjena adhezija kolovoza, sloj vode, snega, leda, zatim, smanjena vidljivost, noćna vožnja i uticaj pospanosti, d</w:t>
      </w:r>
      <w:r w:rsidR="00A72235">
        <w:rPr>
          <w:lang w:val="sr-Latn-RS"/>
        </w:rPr>
        <w:t>e</w:t>
      </w:r>
      <w:r w:rsidRPr="00A72235">
        <w:rPr>
          <w:lang w:val="sr-Latn-RS"/>
        </w:rPr>
        <w:t>jstvo alkohola, lekova</w:t>
      </w:r>
      <w:r w:rsidR="00A72235">
        <w:rPr>
          <w:lang w:val="sr-Latn-RS"/>
        </w:rPr>
        <w:t>,</w:t>
      </w:r>
      <w:r w:rsidRPr="00A72235">
        <w:rPr>
          <w:lang w:val="sr-Latn-RS"/>
        </w:rPr>
        <w:t xml:space="preserve"> povećan intenzitet saobraćaja i slično.</w:t>
      </w:r>
    </w:p>
    <w:p w:rsidR="003326D6" w:rsidRPr="00A72235" w:rsidRDefault="003326D6" w:rsidP="00A72235">
      <w:pPr>
        <w:pStyle w:val="Tekst"/>
        <w:rPr>
          <w:lang w:val="sr-Latn-RS"/>
        </w:rPr>
      </w:pPr>
      <w:r w:rsidRPr="00A72235">
        <w:rPr>
          <w:lang w:val="sr-Latn-RS"/>
        </w:rPr>
        <w:t>U relaciju sa gore navedenim relevantnim svojstvima vozila treba dovesti i neka svojstva vozača</w:t>
      </w:r>
      <w:r w:rsidR="00A72235" w:rsidRPr="00A72235">
        <w:rPr>
          <w:lang w:val="sr-Latn-RS"/>
        </w:rPr>
        <w:t>,</w:t>
      </w:r>
      <w:r w:rsidRPr="00A72235">
        <w:rPr>
          <w:lang w:val="sr-Latn-RS"/>
        </w:rPr>
        <w:t xml:space="preserve"> počev od stepena obučenosti za upravljane vozilom, stepen</w:t>
      </w:r>
      <w:r w:rsidR="00A72235" w:rsidRPr="00A72235">
        <w:rPr>
          <w:lang w:val="sr-Latn-RS"/>
        </w:rPr>
        <w:t>a ukupne informisanosti, navika,</w:t>
      </w:r>
      <w:r w:rsidRPr="00A72235">
        <w:rPr>
          <w:lang w:val="sr-Latn-RS"/>
        </w:rPr>
        <w:t xml:space="preserve"> sklonosti, osećaj</w:t>
      </w:r>
      <w:r w:rsidR="00A72235" w:rsidRPr="00A72235">
        <w:rPr>
          <w:lang w:val="sr-Latn-RS"/>
        </w:rPr>
        <w:t>a</w:t>
      </w:r>
      <w:r w:rsidRPr="00A72235">
        <w:rPr>
          <w:lang w:val="sr-Latn-RS"/>
        </w:rPr>
        <w:t xml:space="preserve"> odgovornosti, korišćeni</w:t>
      </w:r>
      <w:r w:rsidR="00A72235" w:rsidRPr="00A72235">
        <w:rPr>
          <w:lang w:val="sr-Latn-RS"/>
        </w:rPr>
        <w:t>h</w:t>
      </w:r>
      <w:r w:rsidRPr="00A72235">
        <w:rPr>
          <w:lang w:val="sr-Latn-RS"/>
        </w:rPr>
        <w:t xml:space="preserve"> strategija pri upravljanju vozilom, stečeno</w:t>
      </w:r>
      <w:r w:rsidR="00A72235" w:rsidRPr="00A72235">
        <w:rPr>
          <w:lang w:val="sr-Latn-RS"/>
        </w:rPr>
        <w:t>g</w:t>
      </w:r>
      <w:r w:rsidRPr="00A72235">
        <w:rPr>
          <w:lang w:val="sr-Latn-RS"/>
        </w:rPr>
        <w:t xml:space="preserve"> iskustv</w:t>
      </w:r>
      <w:r w:rsidR="00A72235" w:rsidRPr="00A72235">
        <w:rPr>
          <w:lang w:val="sr-Latn-RS"/>
        </w:rPr>
        <w:t>a</w:t>
      </w:r>
      <w:r w:rsidRPr="00A72235">
        <w:rPr>
          <w:lang w:val="sr-Latn-RS"/>
        </w:rPr>
        <w:t>, ponašanj</w:t>
      </w:r>
      <w:r w:rsidR="00A72235" w:rsidRPr="00A72235">
        <w:rPr>
          <w:lang w:val="sr-Latn-RS"/>
        </w:rPr>
        <w:t>a</w:t>
      </w:r>
      <w:r w:rsidRPr="00A72235">
        <w:rPr>
          <w:lang w:val="sr-Latn-RS"/>
        </w:rPr>
        <w:t xml:space="preserve"> u stresnim</w:t>
      </w:r>
      <w:r w:rsidR="00A72235" w:rsidRPr="00A72235">
        <w:rPr>
          <w:lang w:val="sr-Latn-RS"/>
        </w:rPr>
        <w:t xml:space="preserve"> situacijama</w:t>
      </w:r>
      <w:r w:rsidRPr="00A72235">
        <w:rPr>
          <w:lang w:val="sr-Latn-RS"/>
        </w:rPr>
        <w:t xml:space="preserve"> </w:t>
      </w:r>
      <w:r w:rsidR="00A72235" w:rsidRPr="00A72235">
        <w:rPr>
          <w:lang w:val="sr-Latn-RS"/>
        </w:rPr>
        <w:t>(n</w:t>
      </w:r>
      <w:r w:rsidRPr="00A72235">
        <w:rPr>
          <w:lang w:val="sr-Latn-RS"/>
        </w:rPr>
        <w:t>a primer, način izbegavanja kritičnih situ</w:t>
      </w:r>
      <w:r w:rsidR="00A72235" w:rsidRPr="00A72235">
        <w:rPr>
          <w:lang w:val="sr-Latn-RS"/>
        </w:rPr>
        <w:t xml:space="preserve">acija, kao i sklonost ka </w:t>
      </w:r>
      <w:r w:rsidRPr="00A72235">
        <w:rPr>
          <w:lang w:val="sr-Latn-RS"/>
        </w:rPr>
        <w:t xml:space="preserve">kontrolisanim akcijama ili spontanim i paničnim </w:t>
      </w:r>
      <w:r w:rsidR="00A72235" w:rsidRPr="00A72235">
        <w:rPr>
          <w:lang w:val="sr-Latn-RS"/>
        </w:rPr>
        <w:t>d</w:t>
      </w:r>
      <w:r w:rsidRPr="00A72235">
        <w:rPr>
          <w:lang w:val="sr-Latn-RS"/>
        </w:rPr>
        <w:t>ejstvima</w:t>
      </w:r>
      <w:r w:rsidR="00A72235" w:rsidRPr="00A72235">
        <w:rPr>
          <w:lang w:val="sr-Latn-RS"/>
        </w:rPr>
        <w:t>)</w:t>
      </w:r>
      <w:r w:rsidRPr="00A72235">
        <w:rPr>
          <w:lang w:val="sr-Latn-RS"/>
        </w:rPr>
        <w:t>. U praksi su registrovani brojni slučajevi spontanog dejstva na sistem za kočenje</w:t>
      </w:r>
      <w:r w:rsidR="00A72235">
        <w:rPr>
          <w:lang w:val="sr-Latn-RS"/>
        </w:rPr>
        <w:t xml:space="preserve"> </w:t>
      </w:r>
      <w:r w:rsidRPr="00A72235">
        <w:rPr>
          <w:lang w:val="sr-Latn-RS"/>
        </w:rPr>
        <w:t>- pogrešno, umesto na sistem za upravljanje, u smislu izbegavanja direktnog sudara.</w:t>
      </w:r>
    </w:p>
    <w:p w:rsidR="00C606D7" w:rsidRPr="003326D6" w:rsidRDefault="003326D6" w:rsidP="003326D6">
      <w:pPr>
        <w:pStyle w:val="Tekst"/>
        <w:rPr>
          <w:lang w:val="sr-Latn-RS"/>
        </w:rPr>
      </w:pPr>
      <w:r w:rsidRPr="003326D6">
        <w:rPr>
          <w:lang w:val="sr-Latn-RS"/>
        </w:rPr>
        <w:t>U sklopu gore ist</w:t>
      </w:r>
      <w:r w:rsidR="00A72235">
        <w:rPr>
          <w:lang w:val="sr-Latn-RS"/>
        </w:rPr>
        <w:t>a</w:t>
      </w:r>
      <w:r w:rsidRPr="003326D6">
        <w:rPr>
          <w:lang w:val="sr-Latn-RS"/>
        </w:rPr>
        <w:t>knutih pitanja relevantnih pokazatelja vozila i njihovog uticaja u interakciji sa načinom ponašanja vozača</w:t>
      </w:r>
      <w:r w:rsidR="00A72235">
        <w:rPr>
          <w:lang w:val="sr-Latn-RS"/>
        </w:rPr>
        <w:t xml:space="preserve"> </w:t>
      </w:r>
      <w:r w:rsidRPr="003326D6">
        <w:rPr>
          <w:lang w:val="sr-Latn-RS"/>
        </w:rPr>
        <w:t>na ukupni nivo bezbednosti drumskog saobraćaja, treba istaći još jedan problem u vezi aktuelnog stanja saobraćajnih tokova. U Republici Srbiji, na putevima, zastupljen je veoma širok spektar tehničkih rešenja motornih vozila, u najvećem broju slučajeva sa klasičnim</w:t>
      </w:r>
      <w:r w:rsidR="00A72235">
        <w:rPr>
          <w:lang w:val="sr-Latn-RS"/>
        </w:rPr>
        <w:t>.</w:t>
      </w:r>
      <w:r w:rsidRPr="003326D6">
        <w:rPr>
          <w:lang w:val="sr-Latn-RS"/>
        </w:rPr>
        <w:t xml:space="preserve"> pasivnim sistemima, podsistemima, komponentama i elementima</w:t>
      </w:r>
      <w:r w:rsidR="00A72235">
        <w:rPr>
          <w:lang w:val="sr-Latn-RS"/>
        </w:rPr>
        <w:t>,</w:t>
      </w:r>
      <w:r w:rsidRPr="003326D6">
        <w:rPr>
          <w:lang w:val="sr-Latn-RS"/>
        </w:rPr>
        <w:t xml:space="preserve"> različitim tehničkim stanjem i brojem pređenih kilometara. Ovo su istovremeno i bazni faktori koje</w:t>
      </w:r>
      <w:r w:rsidR="00A72235">
        <w:rPr>
          <w:lang w:val="sr-Latn-RS"/>
        </w:rPr>
        <w:t>,</w:t>
      </w:r>
      <w:r w:rsidRPr="003326D6">
        <w:rPr>
          <w:lang w:val="sr-Latn-RS"/>
        </w:rPr>
        <w:t xml:space="preserve"> saglasno gore istaknutim definicijama i na bazi njih razvijenim krit</w:t>
      </w:r>
      <w:r w:rsidR="00A72235">
        <w:rPr>
          <w:lang w:val="sr-Latn-RS"/>
        </w:rPr>
        <w:t>erijuma,</w:t>
      </w:r>
      <w:r w:rsidRPr="003326D6">
        <w:rPr>
          <w:lang w:val="sr-Latn-RS"/>
        </w:rPr>
        <w:t xml:space="preserve"> treba uzeti u obzir pri identifikaciji bezbednosnih karakteristika vozila pre njegovog uključivanja u drumski saobraćaj.</w:t>
      </w:r>
    </w:p>
    <w:p w:rsidR="00C606D7" w:rsidRDefault="00A72235" w:rsidP="00A72235">
      <w:pPr>
        <w:pStyle w:val="Heading1"/>
        <w:rPr>
          <w:lang w:val="sr-Latn-CS"/>
        </w:rPr>
      </w:pPr>
      <w:r w:rsidRPr="00A72235">
        <w:rPr>
          <w:lang w:val="sr-Latn-CS"/>
        </w:rPr>
        <w:lastRenderedPageBreak/>
        <w:t>Identifikacija karakteristika vozila</w:t>
      </w:r>
    </w:p>
    <w:p w:rsidR="00A72235" w:rsidRPr="00A72235" w:rsidRDefault="00A72235" w:rsidP="00A72235">
      <w:pPr>
        <w:pStyle w:val="Tekst"/>
        <w:rPr>
          <w:lang w:val="sr-Latn-CS"/>
        </w:rPr>
      </w:pPr>
      <w:r w:rsidRPr="00A72235">
        <w:rPr>
          <w:lang w:val="sr-Latn-CS"/>
        </w:rPr>
        <w:t xml:space="preserve">Za istraživanje uticaja sistema za upravljanje na bezbednost vozila, u ovom radu </w:t>
      </w:r>
      <w:r>
        <w:rPr>
          <w:lang w:val="sr-Latn-CS"/>
        </w:rPr>
        <w:t>je</w:t>
      </w:r>
      <w:r w:rsidRPr="00A72235">
        <w:rPr>
          <w:lang w:val="sr-Latn-CS"/>
        </w:rPr>
        <w:t xml:space="preserve"> kori</w:t>
      </w:r>
      <w:r>
        <w:rPr>
          <w:lang w:val="sr-Latn-CS"/>
        </w:rPr>
        <w:t>šćen</w:t>
      </w:r>
      <w:r w:rsidRPr="00A72235">
        <w:rPr>
          <w:lang w:val="sr-Latn-CS"/>
        </w:rPr>
        <w:t xml:space="preserve"> jedan pristup  kombinovanja simulacionih i eksperimentalnih metoda. Simulaciona istraživanja su bazirana na modelu dinamike vozila prikazanom na sl</w:t>
      </w:r>
      <w:r>
        <w:rPr>
          <w:lang w:val="sr-Latn-CS"/>
        </w:rPr>
        <w:t xml:space="preserve">ici </w:t>
      </w:r>
      <w:r w:rsidRPr="00A72235">
        <w:rPr>
          <w:lang w:val="sr-Latn-CS"/>
        </w:rPr>
        <w:t>1,</w:t>
      </w:r>
      <w:r w:rsidRPr="00A72235">
        <w:rPr>
          <w:i/>
          <w:lang w:val="sr-Latn-CS"/>
        </w:rPr>
        <w:t xml:space="preserve"> </w:t>
      </w:r>
      <w:r w:rsidRPr="00A72235">
        <w:rPr>
          <w:lang w:val="sr-Latn-CS"/>
        </w:rPr>
        <w:t>strukture 2+3</w:t>
      </w:r>
      <w:r>
        <w:rPr>
          <w:lang w:val="sr-Latn-CS"/>
        </w:rPr>
        <w:t xml:space="preserve">, dakle, sa 2 </w:t>
      </w:r>
      <w:r w:rsidRPr="00A72235">
        <w:rPr>
          <w:lang w:val="sr-Latn-CS"/>
        </w:rPr>
        <w:t>ulazne i 3</w:t>
      </w:r>
      <w:r>
        <w:rPr>
          <w:lang w:val="sr-Latn-CS"/>
        </w:rPr>
        <w:t xml:space="preserve"> </w:t>
      </w:r>
      <w:r w:rsidRPr="00A72235">
        <w:rPr>
          <w:lang w:val="sr-Latn-CS"/>
        </w:rPr>
        <w:t>izlazne promenljive. Kao ulazne promenljive prikazane su</w:t>
      </w:r>
      <w:r>
        <w:rPr>
          <w:lang w:val="sr-Latn-CS"/>
        </w:rPr>
        <w:t>: 1)</w:t>
      </w:r>
      <w:r w:rsidRPr="00A72235">
        <w:rPr>
          <w:lang w:val="sr-Latn-CS"/>
        </w:rPr>
        <w:t xml:space="preserve"> ugao zaokretanja točka upravljača, </w:t>
      </w:r>
      <w:r w:rsidRPr="00A72235">
        <w:rPr>
          <w:lang w:val="sr-Latn-CS"/>
        </w:rPr>
        <w:sym w:font="Symbol" w:char="F062"/>
      </w:r>
      <w:r w:rsidRPr="00A72235">
        <w:rPr>
          <w:vertAlign w:val="subscript"/>
          <w:lang w:val="sr-Latn-CS"/>
        </w:rPr>
        <w:t>v</w:t>
      </w:r>
      <w:r w:rsidRPr="00A72235">
        <w:rPr>
          <w:lang w:val="sr-Latn-CS"/>
        </w:rPr>
        <w:t xml:space="preserve">, </w:t>
      </w:r>
      <w:r>
        <w:rPr>
          <w:lang w:val="sr-Latn-CS"/>
        </w:rPr>
        <w:t xml:space="preserve">i </w:t>
      </w:r>
      <w:r w:rsidRPr="00A72235">
        <w:rPr>
          <w:lang w:val="sr-Latn-CS"/>
        </w:rPr>
        <w:t>2</w:t>
      </w:r>
      <w:r>
        <w:rPr>
          <w:lang w:val="sr-Latn-CS"/>
        </w:rPr>
        <w:t>)</w:t>
      </w:r>
      <w:r w:rsidRPr="00A72235">
        <w:rPr>
          <w:lang w:val="sr-Latn-CS"/>
        </w:rPr>
        <w:t xml:space="preserve"> obrtni moment na točku upravljača, M</w:t>
      </w:r>
      <w:r w:rsidRPr="00A72235">
        <w:rPr>
          <w:vertAlign w:val="subscript"/>
          <w:lang w:val="sr-Latn-CS"/>
        </w:rPr>
        <w:t>v</w:t>
      </w:r>
      <w:r w:rsidRPr="00A72235">
        <w:rPr>
          <w:lang w:val="sr-Latn-CS"/>
        </w:rPr>
        <w:t>. Izlazne promenljive sistema su</w:t>
      </w:r>
      <w:r>
        <w:rPr>
          <w:lang w:val="sr-Latn-CS"/>
        </w:rPr>
        <w:t>: 1)</w:t>
      </w:r>
      <w:r w:rsidRPr="00A72235">
        <w:rPr>
          <w:lang w:val="sr-Latn-CS"/>
        </w:rPr>
        <w:t xml:space="preserve"> bočno pomeranje, y, 2</w:t>
      </w:r>
      <w:r>
        <w:rPr>
          <w:lang w:val="sr-Latn-CS"/>
        </w:rPr>
        <w:t>)</w:t>
      </w:r>
      <w:r w:rsidRPr="00A72235">
        <w:rPr>
          <w:lang w:val="sr-Latn-CS"/>
        </w:rPr>
        <w:t xml:space="preserve"> ugaono zaokretanje vozila oko vertikalne ose, </w:t>
      </w:r>
      <w:r w:rsidRPr="00A72235">
        <w:rPr>
          <w:lang w:val="sr-Latn-CS"/>
        </w:rPr>
        <w:sym w:font="Symbol" w:char="F065"/>
      </w:r>
      <w:r w:rsidRPr="00A72235">
        <w:rPr>
          <w:lang w:val="sr-Latn-CS"/>
        </w:rPr>
        <w:t xml:space="preserve">, </w:t>
      </w:r>
      <w:r>
        <w:rPr>
          <w:lang w:val="sr-Latn-CS"/>
        </w:rPr>
        <w:t xml:space="preserve">i </w:t>
      </w:r>
      <w:r w:rsidRPr="00A72235">
        <w:rPr>
          <w:lang w:val="sr-Latn-CS"/>
        </w:rPr>
        <w:t>3</w:t>
      </w:r>
      <w:r>
        <w:rPr>
          <w:lang w:val="sr-Latn-CS"/>
        </w:rPr>
        <w:t xml:space="preserve">) </w:t>
      </w:r>
      <w:r w:rsidRPr="00A72235">
        <w:rPr>
          <w:lang w:val="sr-Latn-CS"/>
        </w:rPr>
        <w:t xml:space="preserve">ugao bočnog naginjanja vozila, </w:t>
      </w:r>
      <w:r w:rsidRPr="00A72235">
        <w:rPr>
          <w:lang w:val="sr-Latn-CS"/>
        </w:rPr>
        <w:sym w:font="Symbol" w:char="F079"/>
      </w:r>
      <w:r w:rsidRPr="00A72235">
        <w:rPr>
          <w:lang w:val="sr-Latn-CS"/>
        </w:rPr>
        <w:t xml:space="preserve">. U sklopu ukupnog modela dinamike vozila </w:t>
      </w:r>
      <w:r>
        <w:rPr>
          <w:lang w:val="sr-Latn-CS"/>
        </w:rPr>
        <w:t>,</w:t>
      </w:r>
      <w:r w:rsidRPr="00A72235">
        <w:rPr>
          <w:lang w:val="sr-Latn-CS"/>
        </w:rPr>
        <w:t>DV, na sl</w:t>
      </w:r>
      <w:r>
        <w:rPr>
          <w:lang w:val="sr-Latn-CS"/>
        </w:rPr>
        <w:t xml:space="preserve">ici </w:t>
      </w:r>
      <w:r w:rsidRPr="00A72235">
        <w:rPr>
          <w:lang w:val="sr-Latn-CS"/>
        </w:rPr>
        <w:t>1</w:t>
      </w:r>
      <w:r>
        <w:rPr>
          <w:lang w:val="sr-Latn-CS"/>
        </w:rPr>
        <w:t xml:space="preserve"> je prikazan </w:t>
      </w:r>
      <w:r w:rsidRPr="00A72235">
        <w:rPr>
          <w:lang w:val="sr-Latn-CS"/>
        </w:rPr>
        <w:t>i submodel sistema za upravljanje, SU, strukture 2</w:t>
      </w:r>
      <w:r>
        <w:rPr>
          <w:lang w:val="sr-Latn-CS"/>
        </w:rPr>
        <w:t>+2</w:t>
      </w:r>
      <w:r w:rsidRPr="00A72235">
        <w:rPr>
          <w:lang w:val="sr-Latn-CS"/>
        </w:rPr>
        <w:t xml:space="preserve"> </w:t>
      </w:r>
      <w:r w:rsidR="004954BB">
        <w:rPr>
          <w:lang w:val="en-US"/>
        </w:rPr>
        <w:t>ili</w:t>
      </w:r>
      <w:r w:rsidRPr="00A72235">
        <w:rPr>
          <w:lang w:val="sr-Latn-CS"/>
        </w:rPr>
        <w:t xml:space="preserve"> 2+4, </w:t>
      </w:r>
      <w:r w:rsidRPr="00A72235">
        <w:rPr>
          <w:lang w:val="en-US"/>
        </w:rPr>
        <w:t>alternativno</w:t>
      </w:r>
      <w:r w:rsidRPr="00A72235">
        <w:rPr>
          <w:lang w:val="sr-Latn-CS"/>
        </w:rPr>
        <w:t>. Za strukturu dvotražnog simulacionog modela dinamike vozila, koristi se varijanta submodela SU</w:t>
      </w:r>
      <w:r>
        <w:rPr>
          <w:lang w:val="sr-Latn-CS"/>
        </w:rPr>
        <w:t xml:space="preserve"> sa 4 izlaza i to:</w:t>
      </w:r>
      <w:r w:rsidRPr="00A72235">
        <w:rPr>
          <w:lang w:val="sr-Latn-CS"/>
        </w:rPr>
        <w:t xml:space="preserve"> uglovi zaokretanja levog i desnog upravljačkog točka i odgovarajući momenti otpora zaokretanja točkova. </w:t>
      </w:r>
      <w:r>
        <w:rPr>
          <w:lang w:val="sr-Latn-CS"/>
        </w:rPr>
        <w:t>Z</w:t>
      </w:r>
      <w:r w:rsidRPr="00A72235">
        <w:rPr>
          <w:lang w:val="sr-Latn-CS"/>
        </w:rPr>
        <w:t>a ekvivalentne jednotražne simulacione modele, struktura su</w:t>
      </w:r>
      <w:r>
        <w:rPr>
          <w:lang w:val="sr-Latn-CS"/>
        </w:rPr>
        <w:t>bmodela SU se svodi na 2 izlaza</w:t>
      </w:r>
      <w:r w:rsidRPr="00A72235">
        <w:rPr>
          <w:lang w:val="sr-Latn-CS"/>
        </w:rPr>
        <w:t xml:space="preserve"> i to</w:t>
      </w:r>
      <w:r>
        <w:rPr>
          <w:lang w:val="sr-Latn-CS"/>
        </w:rPr>
        <w:t>:</w:t>
      </w:r>
      <w:r w:rsidRPr="00A72235">
        <w:rPr>
          <w:lang w:val="sr-Latn-CS"/>
        </w:rPr>
        <w:t xml:space="preserve"> ugao zaokretanja i moment otpora zaokretanja ekvivalentnog upravljačkog točka. Treba napomenuti da u slučaju parcijalnog simuliranja ili eksperimentalnog istraživanja izdvojenog SU, navedene promenljive na izlazu ovog submodela imaju ulogu “izlaza“. U slučaju ispitivanja SU u sklopu ukupnog sistema vozila, prikladnije je navedene veličine tretirati kao promenljive stanje</w:t>
      </w:r>
      <w:r>
        <w:rPr>
          <w:lang w:val="sr-Latn-CS"/>
        </w:rPr>
        <w:t>,</w:t>
      </w:r>
      <w:r w:rsidRPr="00A72235">
        <w:rPr>
          <w:lang w:val="sr-Latn-CS"/>
        </w:rPr>
        <w:t xml:space="preserve"> u smislu uprošćenja modela i eksperimentalnog sistema.</w:t>
      </w:r>
    </w:p>
    <w:p w:rsidR="00A72235" w:rsidRPr="00A72235" w:rsidRDefault="00A72235" w:rsidP="00A72235">
      <w:pPr>
        <w:pStyle w:val="Tekst"/>
        <w:rPr>
          <w:lang w:val="sr-Latn-CS"/>
        </w:rPr>
      </w:pPr>
      <w:r w:rsidRPr="00A72235">
        <w:rPr>
          <w:lang w:val="sr-Latn-CS"/>
        </w:rPr>
        <w:t>Detalji mernih sistema eksperimentalnih vozila A i B, korišćenih za ova ispitivanja, prikazani su na sl</w:t>
      </w:r>
      <w:r>
        <w:rPr>
          <w:lang w:val="sr-Latn-CS"/>
        </w:rPr>
        <w:t>ici</w:t>
      </w:r>
      <w:r w:rsidRPr="00A72235">
        <w:rPr>
          <w:lang w:val="sr-Latn-CS"/>
        </w:rPr>
        <w:t xml:space="preserve"> 2. Osim prikazanih mernih mesta</w:t>
      </w:r>
      <w:r>
        <w:rPr>
          <w:lang w:val="sr-Latn-CS"/>
        </w:rPr>
        <w:t>,</w:t>
      </w:r>
      <w:r w:rsidRPr="00A72235">
        <w:rPr>
          <w:lang w:val="sr-Latn-CS"/>
        </w:rPr>
        <w:t xml:space="preserve"> sa davačem ugla zaokretanja točka upravljača i davačem obrtnog momenta na točku upravljača</w:t>
      </w:r>
      <w:r>
        <w:rPr>
          <w:lang w:val="sr-Latn-CS"/>
        </w:rPr>
        <w:t>,</w:t>
      </w:r>
      <w:r w:rsidRPr="00A72235">
        <w:rPr>
          <w:lang w:val="sr-Latn-CS"/>
        </w:rPr>
        <w:t xml:space="preserve"> u eksperimentalna vozila su ugrađeni i davači za merenje bočnog ubrzanja, kao i uglova i ugaonih brzina oko vertikalne i podužne težišne ose vozila. </w:t>
      </w:r>
      <w:r>
        <w:rPr>
          <w:lang w:val="sr-Latn-CS"/>
        </w:rPr>
        <w:t>Model dinamike vozila sa slike</w:t>
      </w:r>
      <w:r w:rsidRPr="00A72235">
        <w:rPr>
          <w:lang w:val="sr-Latn-CS"/>
        </w:rPr>
        <w:t xml:space="preserve"> 1 korišćen je i kao polaz za identifikaciju prenosnih karakteristika na osnovu mernih signala ulaznih i izlaznih promenljivih zapisanih u toku eksperimenata na putu. U ovom smislu, bazna struktura modela se može redukovati saglasno postavljenom cilju i uslovima ispitivanja.</w:t>
      </w:r>
    </w:p>
    <w:p w:rsidR="003326D6" w:rsidRPr="00B173AD" w:rsidRDefault="00A72235" w:rsidP="00A72235">
      <w:pPr>
        <w:pStyle w:val="Slika"/>
        <w:rPr>
          <w:lang w:val="en-GB"/>
        </w:rPr>
      </w:pPr>
      <w:r w:rsidRPr="00DB128E">
        <w:rPr>
          <w:noProof/>
          <w:lang w:val="en-US" w:eastAsia="en-US"/>
        </w:rPr>
        <w:drawing>
          <wp:inline distT="0" distB="0" distL="0" distR="0">
            <wp:extent cx="3171825" cy="1172792"/>
            <wp:effectExtent l="0" t="0" r="0" b="8890"/>
            <wp:docPr id="4" name="Picture 4" descr="Graphicbslzb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cbslzbl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1374" cy="1176323"/>
                    </a:xfrm>
                    <a:prstGeom prst="rect">
                      <a:avLst/>
                    </a:prstGeom>
                    <a:noFill/>
                    <a:ln>
                      <a:noFill/>
                    </a:ln>
                  </pic:spPr>
                </pic:pic>
              </a:graphicData>
            </a:graphic>
          </wp:inline>
        </w:drawing>
      </w:r>
    </w:p>
    <w:p w:rsidR="00A72235" w:rsidRPr="003326D6" w:rsidRDefault="00A72235" w:rsidP="00B173AD">
      <w:pPr>
        <w:pStyle w:val="Slikanatpis"/>
        <w:ind w:left="0" w:firstLine="709"/>
      </w:pPr>
      <w:r w:rsidRPr="00A72235">
        <w:t>Blok šema mo</w:t>
      </w:r>
      <w:r w:rsidR="002B7C40">
        <w:t>dela dinamike vozila, strukture 2+</w:t>
      </w:r>
      <w:r w:rsidRPr="00A72235">
        <w:t>3</w:t>
      </w:r>
    </w:p>
    <w:p w:rsidR="003326D6" w:rsidRDefault="002B7C40" w:rsidP="002B7C40">
      <w:pPr>
        <w:pStyle w:val="Heading1"/>
        <w:rPr>
          <w:lang w:val="sr-Latn-RS"/>
        </w:rPr>
      </w:pPr>
      <w:r w:rsidRPr="002B7C40">
        <w:rPr>
          <w:lang w:val="sr-Latn-CS"/>
        </w:rPr>
        <w:t>Rezultati istraživanja</w:t>
      </w:r>
    </w:p>
    <w:p w:rsidR="002B7C40" w:rsidRDefault="002B7C40" w:rsidP="002B7C40">
      <w:pPr>
        <w:pStyle w:val="Tekst"/>
        <w:rPr>
          <w:lang w:val="sr-Latn-CS"/>
        </w:rPr>
      </w:pPr>
      <w:r>
        <w:rPr>
          <w:lang w:val="sr-Latn-CS"/>
        </w:rPr>
        <w:t>Sa opitnim vozilima</w:t>
      </w:r>
      <w:r w:rsidRPr="002B7C40">
        <w:rPr>
          <w:lang w:val="sr-Latn-CS"/>
        </w:rPr>
        <w:t xml:space="preserve"> prikazanim na sl</w:t>
      </w:r>
      <w:r>
        <w:rPr>
          <w:lang w:val="sr-Latn-CS"/>
        </w:rPr>
        <w:t>ici</w:t>
      </w:r>
      <w:r w:rsidRPr="002B7C40">
        <w:rPr>
          <w:lang w:val="sr-Latn-CS"/>
        </w:rPr>
        <w:t xml:space="preserve"> 2, obavljen je u proteklom periodu veći broj istraživanja u različitim uslovima i to</w:t>
      </w:r>
      <w:r>
        <w:rPr>
          <w:lang w:val="sr-Latn-CS"/>
        </w:rPr>
        <w:t>:</w:t>
      </w:r>
      <w:r w:rsidRPr="002B7C40">
        <w:rPr>
          <w:lang w:val="sr-Latn-CS"/>
        </w:rPr>
        <w:t xml:space="preserve"> u laboratoriji, neposrednoj blizini laboratorije, na poligonima, na putu</w:t>
      </w:r>
      <w:r>
        <w:rPr>
          <w:lang w:val="sr-Latn-CS"/>
        </w:rPr>
        <w:t>,</w:t>
      </w:r>
      <w:r w:rsidRPr="002B7C40">
        <w:rPr>
          <w:lang w:val="sr-Latn-CS"/>
        </w:rPr>
        <w:t xml:space="preserve"> sa i bez učesnika u saobraćaju. Pri tome su razmatrani i rešavani problemi </w:t>
      </w:r>
      <w:r>
        <w:rPr>
          <w:lang w:val="sr-Latn-CS"/>
        </w:rPr>
        <w:t xml:space="preserve">iz domena interakcije vitalnih </w:t>
      </w:r>
      <w:r w:rsidRPr="002B7C40">
        <w:rPr>
          <w:lang w:val="sr-Latn-CS"/>
        </w:rPr>
        <w:t>si</w:t>
      </w:r>
      <w:r>
        <w:rPr>
          <w:lang w:val="sr-Latn-CS"/>
        </w:rPr>
        <w:t>s</w:t>
      </w:r>
      <w:r w:rsidRPr="002B7C40">
        <w:rPr>
          <w:lang w:val="sr-Latn-CS"/>
        </w:rPr>
        <w:t>tema i sk</w:t>
      </w:r>
      <w:r>
        <w:rPr>
          <w:lang w:val="sr-Latn-CS"/>
        </w:rPr>
        <w:t>lopova putničkih vozila (</w:t>
      </w:r>
      <w:r w:rsidRPr="002B7C40">
        <w:rPr>
          <w:lang w:val="sr-Latn-CS"/>
        </w:rPr>
        <w:t xml:space="preserve">u jednom </w:t>
      </w:r>
      <w:r>
        <w:rPr>
          <w:lang w:val="sr-Latn-CS"/>
        </w:rPr>
        <w:t>slučaju i lakšeg teretnog vozila</w:t>
      </w:r>
      <w:r w:rsidRPr="002B7C40">
        <w:rPr>
          <w:lang w:val="sr-Latn-CS"/>
        </w:rPr>
        <w:t>) sa aspekta realizovanih performansi i zahtevanih pokazatelja njihove aktivne bezbednosti u drumskom saobraćaju</w:t>
      </w:r>
      <w:r w:rsidR="00372FCD">
        <w:rPr>
          <w:lang w:val="sr-Latn-CS"/>
        </w:rPr>
        <w:t xml:space="preserve"> (Radonjić, 1995; Radonjić i dr., 1999; Dinić, 1995; Miloradović, 2012, Radonjić i dr., 2016)</w:t>
      </w:r>
      <w:r w:rsidRPr="002B7C40">
        <w:rPr>
          <w:lang w:val="sr-Latn-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2B7C40" w:rsidTr="002B7C40">
        <w:tc>
          <w:tcPr>
            <w:tcW w:w="4389" w:type="dxa"/>
          </w:tcPr>
          <w:p w:rsidR="002B7C40" w:rsidRDefault="002B7C40" w:rsidP="002B7C40">
            <w:pPr>
              <w:pStyle w:val="Slika"/>
            </w:pPr>
            <w:r w:rsidRPr="00813AFE">
              <w:rPr>
                <w:noProof/>
                <w:lang w:val="en-US" w:eastAsia="en-US"/>
              </w:rPr>
              <w:drawing>
                <wp:inline distT="0" distB="0" distL="0" distR="0">
                  <wp:extent cx="2258695" cy="1801495"/>
                  <wp:effectExtent l="0" t="0" r="8255" b="8255"/>
                  <wp:docPr id="6" name="Picture 6" descr="demi2 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mi2 0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8695" cy="1801495"/>
                          </a:xfrm>
                          <a:prstGeom prst="rect">
                            <a:avLst/>
                          </a:prstGeom>
                          <a:noFill/>
                          <a:ln>
                            <a:noFill/>
                          </a:ln>
                        </pic:spPr>
                      </pic:pic>
                    </a:graphicData>
                  </a:graphic>
                </wp:inline>
              </w:drawing>
            </w:r>
          </w:p>
          <w:p w:rsidR="002B7C40" w:rsidRDefault="002B7C40" w:rsidP="002B7C40">
            <w:pPr>
              <w:pStyle w:val="Slika"/>
            </w:pPr>
            <w:r>
              <w:t>A</w:t>
            </w:r>
          </w:p>
        </w:tc>
        <w:tc>
          <w:tcPr>
            <w:tcW w:w="4389" w:type="dxa"/>
          </w:tcPr>
          <w:p w:rsidR="002B7C40" w:rsidRDefault="002B7C40" w:rsidP="002B7C40">
            <w:pPr>
              <w:pStyle w:val="Slika"/>
              <w:rPr>
                <w:lang w:val="sr-Latn-RS"/>
              </w:rPr>
            </w:pPr>
            <w:r w:rsidRPr="001F0517">
              <w:rPr>
                <w:rFonts w:ascii="Times_New_Roman" w:hAnsi="Times_New_Roman"/>
                <w:noProof/>
                <w:lang w:val="en-US" w:eastAsia="en-US"/>
              </w:rPr>
              <w:drawing>
                <wp:inline distT="0" distB="0" distL="0" distR="0">
                  <wp:extent cx="2169795" cy="1828800"/>
                  <wp:effectExtent l="0" t="0" r="1905" b="0"/>
                  <wp:docPr id="7" name="Picture 7" descr="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lika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9795" cy="1828800"/>
                          </a:xfrm>
                          <a:prstGeom prst="rect">
                            <a:avLst/>
                          </a:prstGeom>
                          <a:noFill/>
                          <a:ln>
                            <a:noFill/>
                          </a:ln>
                        </pic:spPr>
                      </pic:pic>
                    </a:graphicData>
                  </a:graphic>
                </wp:inline>
              </w:drawing>
            </w:r>
          </w:p>
          <w:p w:rsidR="002B7C40" w:rsidRPr="002B7C40" w:rsidRDefault="002B7C40" w:rsidP="002B7C40">
            <w:pPr>
              <w:pStyle w:val="Slika"/>
              <w:rPr>
                <w:lang w:val="sr-Latn-RS"/>
              </w:rPr>
            </w:pPr>
            <w:r>
              <w:rPr>
                <w:lang w:val="sr-Latn-RS"/>
              </w:rPr>
              <w:t>B</w:t>
            </w:r>
          </w:p>
        </w:tc>
      </w:tr>
    </w:tbl>
    <w:p w:rsidR="002B7C40" w:rsidRPr="002B7C40" w:rsidRDefault="002B7C40" w:rsidP="00B173AD">
      <w:pPr>
        <w:pStyle w:val="Slikanatpis"/>
        <w:ind w:left="0" w:firstLine="709"/>
      </w:pPr>
      <w:r w:rsidRPr="002B7C40">
        <w:lastRenderedPageBreak/>
        <w:t>Uporedni prikaz opitnih vozila</w:t>
      </w:r>
      <w:r>
        <w:t xml:space="preserve"> A i</w:t>
      </w:r>
      <w:r w:rsidRPr="002B7C40">
        <w:t xml:space="preserve"> B</w:t>
      </w:r>
    </w:p>
    <w:p w:rsidR="002B7C40" w:rsidRDefault="002B7C40" w:rsidP="002B7C40">
      <w:pPr>
        <w:pStyle w:val="Tekst"/>
        <w:rPr>
          <w:lang w:val="sr-Latn-RS"/>
        </w:rPr>
      </w:pPr>
      <w:r w:rsidRPr="002B7C40">
        <w:rPr>
          <w:lang w:val="sr-Latn-RS"/>
        </w:rPr>
        <w:t>U okviru ovog rada, istraživanje uticaja sistema za upravljanje na bezbednosne karakteristike vozila zasnovano je</w:t>
      </w:r>
      <w:r>
        <w:rPr>
          <w:lang w:val="sr-Latn-RS"/>
        </w:rPr>
        <w:t>,</w:t>
      </w:r>
      <w:r w:rsidRPr="002B7C40">
        <w:rPr>
          <w:lang w:val="sr-Latn-RS"/>
        </w:rPr>
        <w:t xml:space="preserve"> jednim delom</w:t>
      </w:r>
      <w:r>
        <w:rPr>
          <w:lang w:val="sr-Latn-RS"/>
        </w:rPr>
        <w:t>,</w:t>
      </w:r>
      <w:r w:rsidRPr="002B7C40">
        <w:rPr>
          <w:lang w:val="sr-Latn-RS"/>
        </w:rPr>
        <w:t xml:space="preserve"> na rezultatima dobijenim u laboratoriji i neposrednoj blizini laboratorije, a drugim delom na rezultatima putnih i poligonskih ispitivanja istih op</w:t>
      </w:r>
      <w:r>
        <w:rPr>
          <w:lang w:val="sr-Latn-RS"/>
        </w:rPr>
        <w:t>i</w:t>
      </w:r>
      <w:r w:rsidRPr="002B7C40">
        <w:rPr>
          <w:lang w:val="sr-Latn-RS"/>
        </w:rPr>
        <w:t>tnih vozila. Ilustrativni primer zapisa promene ugla i obrtnog momenta</w:t>
      </w:r>
      <w:r>
        <w:rPr>
          <w:lang w:val="sr-Latn-RS"/>
        </w:rPr>
        <w:t xml:space="preserve"> </w:t>
      </w:r>
      <w:r w:rsidRPr="002B7C40">
        <w:rPr>
          <w:lang w:val="sr-Latn-RS"/>
        </w:rPr>
        <w:t>točka upravljača pri laboratorijskim ispitivanjima opitnog vozila</w:t>
      </w:r>
      <w:r>
        <w:rPr>
          <w:lang w:val="sr-Latn-RS"/>
        </w:rPr>
        <w:t xml:space="preserve"> </w:t>
      </w:r>
      <w:r w:rsidRPr="002B7C40">
        <w:rPr>
          <w:lang w:val="sr-Latn-RS"/>
        </w:rPr>
        <w:t>B sa slike2,</w:t>
      </w:r>
      <w:r>
        <w:rPr>
          <w:lang w:val="sr-Latn-RS"/>
        </w:rPr>
        <w:t xml:space="preserve"> </w:t>
      </w:r>
      <w:r w:rsidRPr="002B7C40">
        <w:rPr>
          <w:lang w:val="sr-Latn-RS"/>
        </w:rPr>
        <w:t xml:space="preserve">prikazan je </w:t>
      </w:r>
      <w:r>
        <w:rPr>
          <w:lang w:val="sr-Latn-RS"/>
        </w:rPr>
        <w:t>na slici</w:t>
      </w:r>
      <w:r w:rsidRPr="002B7C40">
        <w:rPr>
          <w:lang w:val="sr-Latn-RS"/>
        </w:rPr>
        <w:t xml:space="preserve"> 3. Kao što se sa prikaza vidi, ugao zaokretanja točka upravljača, </w:t>
      </w:r>
      <w:r w:rsidRPr="002B7C40">
        <w:rPr>
          <w:lang w:val="sr-Latn-RS"/>
        </w:rPr>
        <w:sym w:font="Symbol" w:char="F062"/>
      </w:r>
      <w:r w:rsidRPr="002B7C40">
        <w:rPr>
          <w:vertAlign w:val="subscript"/>
          <w:lang w:val="sr-Latn-RS"/>
        </w:rPr>
        <w:t>v</w:t>
      </w:r>
      <w:r>
        <w:rPr>
          <w:lang w:val="sr-Latn-RS"/>
        </w:rPr>
        <w:t>,</w:t>
      </w:r>
      <w:r w:rsidRPr="002B7C40">
        <w:rPr>
          <w:lang w:val="sr-Latn-RS"/>
        </w:rPr>
        <w:t xml:space="preserve"> i obrtni moment na točku upravljača M</w:t>
      </w:r>
      <w:r w:rsidRPr="002B7C40">
        <w:rPr>
          <w:vertAlign w:val="subscript"/>
          <w:lang w:val="sr-Latn-RS"/>
        </w:rPr>
        <w:t>v</w:t>
      </w:r>
      <w:r w:rsidRPr="002B7C40">
        <w:rPr>
          <w:lang w:val="sr-Latn-RS"/>
        </w:rPr>
        <w:t>, kao merne veličine, zapisani su istov</w:t>
      </w:r>
      <w:r>
        <w:rPr>
          <w:lang w:val="sr-Latn-RS"/>
        </w:rPr>
        <w:t>rem</w:t>
      </w:r>
      <w:r w:rsidRPr="002B7C40">
        <w:rPr>
          <w:lang w:val="sr-Latn-RS"/>
        </w:rPr>
        <w:t>eno za jedan kompletan ciklus zaokretanja, od neutralnog položaja u jednu i drugu stranu do maksimalno mogućih uglova, pri nepokretnom vozilu.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2B7C40" w:rsidTr="002B7C40">
        <w:tc>
          <w:tcPr>
            <w:tcW w:w="4389" w:type="dxa"/>
          </w:tcPr>
          <w:p w:rsidR="002B7C40" w:rsidRDefault="002B7C40" w:rsidP="002B7C40">
            <w:pPr>
              <w:pStyle w:val="Slika"/>
            </w:pPr>
            <w:r w:rsidRPr="000A5038">
              <w:rPr>
                <w:noProof/>
                <w:lang w:val="en-US" w:eastAsia="en-US"/>
              </w:rPr>
              <w:drawing>
                <wp:inline distT="0" distB="0" distL="0" distR="0">
                  <wp:extent cx="2520000" cy="20909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000" cy="2090908"/>
                          </a:xfrm>
                          <a:prstGeom prst="rect">
                            <a:avLst/>
                          </a:prstGeom>
                          <a:noFill/>
                          <a:ln>
                            <a:noFill/>
                          </a:ln>
                        </pic:spPr>
                      </pic:pic>
                    </a:graphicData>
                  </a:graphic>
                </wp:inline>
              </w:drawing>
            </w:r>
          </w:p>
          <w:p w:rsidR="004954BB" w:rsidRDefault="004954BB" w:rsidP="002B7C40">
            <w:pPr>
              <w:pStyle w:val="Slika"/>
            </w:pPr>
            <w:r>
              <w:t>a)</w:t>
            </w:r>
          </w:p>
        </w:tc>
        <w:tc>
          <w:tcPr>
            <w:tcW w:w="4389" w:type="dxa"/>
          </w:tcPr>
          <w:p w:rsidR="002B7C40" w:rsidRDefault="002B7C40" w:rsidP="002B7C40">
            <w:pPr>
              <w:pStyle w:val="Slika"/>
              <w:rPr>
                <w:lang w:val="sr-Latn-RS"/>
              </w:rPr>
            </w:pPr>
            <w:r w:rsidRPr="00A41F8A">
              <w:rPr>
                <w:noProof/>
                <w:lang w:val="en-US" w:eastAsia="en-US"/>
              </w:rPr>
              <w:drawing>
                <wp:inline distT="0" distB="0" distL="0" distR="0">
                  <wp:extent cx="2520000" cy="20924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000" cy="2092428"/>
                          </a:xfrm>
                          <a:prstGeom prst="rect">
                            <a:avLst/>
                          </a:prstGeom>
                          <a:noFill/>
                          <a:ln>
                            <a:noFill/>
                          </a:ln>
                        </pic:spPr>
                      </pic:pic>
                    </a:graphicData>
                  </a:graphic>
                </wp:inline>
              </w:drawing>
            </w:r>
          </w:p>
          <w:p w:rsidR="004954BB" w:rsidRPr="002B7C40" w:rsidRDefault="004954BB" w:rsidP="002B7C40">
            <w:pPr>
              <w:pStyle w:val="Slika"/>
              <w:rPr>
                <w:lang w:val="sr-Latn-RS"/>
              </w:rPr>
            </w:pPr>
            <w:r>
              <w:rPr>
                <w:lang w:val="sr-Latn-RS"/>
              </w:rPr>
              <w:t>b)</w:t>
            </w:r>
          </w:p>
        </w:tc>
      </w:tr>
    </w:tbl>
    <w:p w:rsidR="002B7C40" w:rsidRPr="002B7C40" w:rsidRDefault="002B7C40" w:rsidP="00B173AD">
      <w:pPr>
        <w:pStyle w:val="Slikanatpis"/>
        <w:ind w:left="0" w:firstLine="709"/>
      </w:pPr>
      <w:r>
        <w:t xml:space="preserve">Merni zapisi </w:t>
      </w:r>
      <w:r w:rsidRPr="002B7C40">
        <w:t>upravlja</w:t>
      </w:r>
      <w:r w:rsidRPr="002B7C40">
        <w:rPr>
          <w:rFonts w:hint="eastAsia"/>
        </w:rPr>
        <w:t>č</w:t>
      </w:r>
      <w:r w:rsidRPr="002B7C40">
        <w:t>kih promenljivih na to</w:t>
      </w:r>
      <w:r w:rsidRPr="002B7C40">
        <w:rPr>
          <w:rFonts w:hint="eastAsia"/>
        </w:rPr>
        <w:t>č</w:t>
      </w:r>
      <w:r w:rsidRPr="002B7C40">
        <w:t>ku upravlja</w:t>
      </w:r>
      <w:r w:rsidRPr="002B7C40">
        <w:rPr>
          <w:rFonts w:hint="eastAsia"/>
        </w:rPr>
        <w:t>č</w:t>
      </w:r>
      <w:r>
        <w:t>a vozila:</w:t>
      </w:r>
      <w:r w:rsidR="00887AF9">
        <w:t xml:space="preserve"> a) </w:t>
      </w:r>
      <w:r w:rsidR="00887AF9">
        <w:sym w:font="Symbol" w:char="F062"/>
      </w:r>
      <w:r w:rsidR="00887AF9">
        <w:t xml:space="preserve">v – ugao, </w:t>
      </w:r>
      <w:r w:rsidRPr="002B7C40">
        <w:t>b</w:t>
      </w:r>
      <w:r w:rsidR="00887AF9">
        <w:t>)</w:t>
      </w:r>
      <w:r w:rsidRPr="002B7C40">
        <w:t xml:space="preserve"> Mv – obrtni moment</w:t>
      </w:r>
    </w:p>
    <w:p w:rsidR="004954BB" w:rsidRPr="004954BB" w:rsidRDefault="004954BB" w:rsidP="004954BB">
      <w:pPr>
        <w:pStyle w:val="Tekst"/>
        <w:rPr>
          <w:lang w:val="sr-Latn-RS"/>
        </w:rPr>
      </w:pPr>
      <w:r w:rsidRPr="004954BB">
        <w:rPr>
          <w:lang w:val="sr-Latn-RS"/>
        </w:rPr>
        <w:t>U eksperimentu je učestvovao veći broj ispitanika, vozača motornih vozila. S obzirom da je cilj istraživanja bio objektivna ocena karakteristika vozila, pre svega sistema za upravlj</w:t>
      </w:r>
      <w:r w:rsidR="002A4447">
        <w:rPr>
          <w:lang w:val="sr-Latn-RS"/>
        </w:rPr>
        <w:t>anje u „</w:t>
      </w:r>
      <w:r w:rsidRPr="004954BB">
        <w:rPr>
          <w:lang w:val="sr-Latn-RS"/>
        </w:rPr>
        <w:t>otvorenoj konturi</w:t>
      </w:r>
      <w:r w:rsidR="002A4447">
        <w:rPr>
          <w:lang w:val="sr-Latn-RS"/>
        </w:rPr>
        <w:t>“</w:t>
      </w:r>
      <w:r w:rsidRPr="004954BB">
        <w:rPr>
          <w:lang w:val="sr-Latn-RS"/>
        </w:rPr>
        <w:t>, osnovni zahtev pri sprovođenju eksperimenta odnosio se na ravnomerno zaokretanje točka upravljača približno konstantnom ugaonom brzinom. Sa ovog aspekta su i birani vremenski zapisi za dalju obradu podataka i analize.</w:t>
      </w:r>
    </w:p>
    <w:p w:rsidR="004954BB" w:rsidRPr="002A4447" w:rsidRDefault="004954BB" w:rsidP="004954BB">
      <w:pPr>
        <w:pStyle w:val="Tekst"/>
        <w:rPr>
          <w:lang w:val="sr-Latn-RS"/>
        </w:rPr>
      </w:pPr>
      <w:r w:rsidRPr="002A4447">
        <w:rPr>
          <w:lang w:val="sr-Latn-RS"/>
        </w:rPr>
        <w:t>P</w:t>
      </w:r>
      <w:r w:rsidR="002A4447" w:rsidRPr="002A4447">
        <w:rPr>
          <w:lang w:val="sr-Latn-RS"/>
        </w:rPr>
        <w:t>rikazi na slici 3</w:t>
      </w:r>
      <w:r w:rsidRPr="002A4447">
        <w:rPr>
          <w:lang w:val="sr-Latn-RS"/>
        </w:rPr>
        <w:t xml:space="preserve"> ukazuju na karakteristične vremenske tokove mernih veličina. Vidi se da se u toku jednog ciklusa </w:t>
      </w:r>
      <w:r w:rsidR="002A4447">
        <w:rPr>
          <w:lang w:val="sr-Latn-RS"/>
        </w:rPr>
        <w:t>za</w:t>
      </w:r>
      <w:r w:rsidRPr="002A4447">
        <w:rPr>
          <w:lang w:val="sr-Latn-RS"/>
        </w:rPr>
        <w:t xml:space="preserve">okretanja točka upravljača realizuje periodična funkcija ugla </w:t>
      </w:r>
      <w:r w:rsidRPr="002A4447">
        <w:rPr>
          <w:lang w:val="sr-Latn-RS"/>
        </w:rPr>
        <w:sym w:font="Symbol" w:char="F062"/>
      </w:r>
      <w:r w:rsidRPr="002A4447">
        <w:rPr>
          <w:vertAlign w:val="subscript"/>
          <w:lang w:val="sr-Latn-RS"/>
        </w:rPr>
        <w:t>v</w:t>
      </w:r>
      <w:r w:rsidRPr="002A4447">
        <w:rPr>
          <w:lang w:val="sr-Latn-RS"/>
        </w:rPr>
        <w:t>, sl</w:t>
      </w:r>
      <w:r w:rsidR="002A4447">
        <w:rPr>
          <w:lang w:val="sr-Latn-RS"/>
        </w:rPr>
        <w:t xml:space="preserve">ika </w:t>
      </w:r>
      <w:r w:rsidRPr="002A4447">
        <w:rPr>
          <w:lang w:val="sr-Latn-RS"/>
        </w:rPr>
        <w:t>3a</w:t>
      </w:r>
      <w:r w:rsidR="002A4447">
        <w:rPr>
          <w:lang w:val="sr-Latn-RS"/>
        </w:rPr>
        <w:t>)</w:t>
      </w:r>
      <w:r w:rsidRPr="002A4447">
        <w:rPr>
          <w:lang w:val="sr-Latn-RS"/>
        </w:rPr>
        <w:t>, koja se pri uslov</w:t>
      </w:r>
      <w:r w:rsidR="002A4447">
        <w:rPr>
          <w:lang w:val="sr-Latn-RS"/>
        </w:rPr>
        <w:t>u</w:t>
      </w:r>
      <w:r w:rsidRPr="002A4447">
        <w:rPr>
          <w:lang w:val="sr-Latn-RS"/>
        </w:rPr>
        <w:t xml:space="preserve"> d</w:t>
      </w:r>
      <w:r w:rsidRPr="002A4447">
        <w:rPr>
          <w:lang w:val="sr-Latn-RS"/>
        </w:rPr>
        <w:sym w:font="Symbol" w:char="F062"/>
      </w:r>
      <w:r w:rsidRPr="002A4447">
        <w:rPr>
          <w:vertAlign w:val="subscript"/>
          <w:lang w:val="sr-Latn-RS"/>
        </w:rPr>
        <w:t>v</w:t>
      </w:r>
      <w:r w:rsidRPr="002A4447">
        <w:rPr>
          <w:lang w:val="sr-Latn-RS"/>
        </w:rPr>
        <w:t>/dt=const, može prikazati testerastom krivom sa tri pravolinijska segmenta. Sa druge strane, vremenski tok krive obrtnog momenta na sl</w:t>
      </w:r>
      <w:r w:rsidR="002A4447">
        <w:rPr>
          <w:lang w:val="sr-Latn-RS"/>
        </w:rPr>
        <w:t>ici</w:t>
      </w:r>
      <w:r w:rsidRPr="002A4447">
        <w:rPr>
          <w:lang w:val="sr-Latn-RS"/>
        </w:rPr>
        <w:t xml:space="preserve"> 3b</w:t>
      </w:r>
      <w:r w:rsidR="002A4447">
        <w:rPr>
          <w:lang w:val="sr-Latn-RS"/>
        </w:rPr>
        <w:t>)</w:t>
      </w:r>
      <w:r w:rsidRPr="002A4447">
        <w:rPr>
          <w:lang w:val="sr-Latn-RS"/>
        </w:rPr>
        <w:t xml:space="preserve"> je znatno kompleksniji. Naime, početni segment krive M</w:t>
      </w:r>
      <w:r w:rsidRPr="002A4447">
        <w:rPr>
          <w:vertAlign w:val="subscript"/>
          <w:lang w:val="sr-Latn-RS"/>
        </w:rPr>
        <w:t>v</w:t>
      </w:r>
      <w:r w:rsidRPr="002A4447">
        <w:rPr>
          <w:lang w:val="sr-Latn-RS"/>
        </w:rPr>
        <w:t xml:space="preserve"> karakterišu dva trenda</w:t>
      </w:r>
      <w:r w:rsidR="002A4447">
        <w:rPr>
          <w:lang w:val="sr-Latn-RS"/>
        </w:rPr>
        <w:t xml:space="preserve">: </w:t>
      </w:r>
      <w:r w:rsidRPr="002A4447">
        <w:rPr>
          <w:lang w:val="sr-Latn-RS"/>
        </w:rPr>
        <w:t xml:space="preserve">prvi – približno linearan i drugi </w:t>
      </w:r>
      <w:r w:rsidR="002A4447">
        <w:rPr>
          <w:lang w:val="sr-Latn-RS"/>
        </w:rPr>
        <w:t xml:space="preserve">- </w:t>
      </w:r>
      <w:r w:rsidRPr="002A4447">
        <w:rPr>
          <w:lang w:val="sr-Latn-RS"/>
        </w:rPr>
        <w:t xml:space="preserve">oscilatoran sa izraženim pikom pri postizanju </w:t>
      </w:r>
      <w:r w:rsidRPr="002A4447">
        <w:rPr>
          <w:lang w:val="sr-Latn-RS"/>
        </w:rPr>
        <w:sym w:font="Symbol" w:char="F062"/>
      </w:r>
      <w:r w:rsidRPr="002A4447">
        <w:rPr>
          <w:vertAlign w:val="subscript"/>
          <w:lang w:val="sr-Latn-RS"/>
        </w:rPr>
        <w:t>vmax</w:t>
      </w:r>
      <w:r w:rsidRPr="002A4447">
        <w:rPr>
          <w:lang w:val="sr-Latn-RS"/>
        </w:rPr>
        <w:t>. Nakon toga, pri trenutnom rasterećenju sistema, u cilju promene smera zaokretanja točka</w:t>
      </w:r>
      <w:r w:rsidRPr="002A4447">
        <w:rPr>
          <w:i/>
          <w:lang w:val="sr-Latn-RS"/>
        </w:rPr>
        <w:t xml:space="preserve"> </w:t>
      </w:r>
      <w:r w:rsidRPr="002A4447">
        <w:rPr>
          <w:lang w:val="sr-Latn-RS"/>
        </w:rPr>
        <w:t>upravljača,</w:t>
      </w:r>
      <w:r w:rsidRPr="002A4447">
        <w:rPr>
          <w:i/>
          <w:lang w:val="sr-Latn-RS"/>
        </w:rPr>
        <w:t xml:space="preserve"> </w:t>
      </w:r>
      <w:r w:rsidRPr="002A4447">
        <w:rPr>
          <w:lang w:val="sr-Latn-RS"/>
        </w:rPr>
        <w:t>nastupa nagla promena momenta n</w:t>
      </w:r>
      <w:r w:rsidR="002A4447">
        <w:rPr>
          <w:lang w:val="sr-Latn-RS"/>
        </w:rPr>
        <w:t xml:space="preserve">a točku upravljača po zakonu step </w:t>
      </w:r>
      <w:r w:rsidRPr="002A4447">
        <w:rPr>
          <w:lang w:val="sr-Latn-RS"/>
        </w:rPr>
        <w:t>funkcije ili kombinacije</w:t>
      </w:r>
      <w:r w:rsidR="002A4447">
        <w:rPr>
          <w:lang w:val="sr-Latn-RS"/>
        </w:rPr>
        <w:t xml:space="preserve"> </w:t>
      </w:r>
      <w:r w:rsidRPr="002A4447">
        <w:rPr>
          <w:lang w:val="sr-Latn-RS"/>
        </w:rPr>
        <w:t xml:space="preserve">step i rampa funkcije (zavisno od tipa SU), u prelaznom režimu, dostizanje nulte vrednosti i uspostavljanje oscilatornog kvazistacionarnog stanja u domenu negativnih vrednosti. Ovaj proces se odvija do postizanja </w:t>
      </w:r>
      <w:r w:rsidRPr="002A4447">
        <w:rPr>
          <w:lang w:val="sr-Latn-RS"/>
        </w:rPr>
        <w:sym w:font="Symbol" w:char="F062"/>
      </w:r>
      <w:r w:rsidRPr="002A4447">
        <w:rPr>
          <w:vertAlign w:val="subscript"/>
          <w:lang w:val="sr-Latn-RS"/>
        </w:rPr>
        <w:t>vmax</w:t>
      </w:r>
      <w:r w:rsidRPr="002A4447">
        <w:rPr>
          <w:lang w:val="sr-Latn-RS"/>
        </w:rPr>
        <w:t>, a zatim</w:t>
      </w:r>
      <w:r w:rsidR="002A4447">
        <w:rPr>
          <w:lang w:val="sr-Latn-RS"/>
        </w:rPr>
        <w:t>,</w:t>
      </w:r>
      <w:r w:rsidRPr="002A4447">
        <w:rPr>
          <w:lang w:val="sr-Latn-RS"/>
        </w:rPr>
        <w:t xml:space="preserve"> uz ponovno rasterećenje sistema, naglu promenu momenta u suprotnom smeru i karakterističan prelazni tok, okončava u trenutku t</w:t>
      </w:r>
      <w:r w:rsidR="002A4447">
        <w:rPr>
          <w:lang w:val="sr-Latn-RS"/>
        </w:rPr>
        <w:t>=</w:t>
      </w:r>
      <w:r w:rsidRPr="002A4447">
        <w:rPr>
          <w:lang w:val="sr-Latn-RS"/>
        </w:rPr>
        <w:t>T, koji odgovara periodu trajanja jednog komple</w:t>
      </w:r>
      <w:r w:rsidR="002A4447">
        <w:rPr>
          <w:lang w:val="sr-Latn-RS"/>
        </w:rPr>
        <w:t>t</w:t>
      </w:r>
      <w:r w:rsidRPr="002A4447">
        <w:rPr>
          <w:lang w:val="sr-Latn-RS"/>
        </w:rPr>
        <w:t xml:space="preserve">nog ciklusa zaokretanja točka upravljača. U ovom intervalu, kriva ugla zaokretanja točka upravljača, </w:t>
      </w:r>
      <w:r w:rsidRPr="002A4447">
        <w:rPr>
          <w:lang w:val="sr-Latn-RS"/>
        </w:rPr>
        <w:sym w:font="Symbol" w:char="F062"/>
      </w:r>
      <w:r w:rsidRPr="002A4447">
        <w:rPr>
          <w:vertAlign w:val="subscript"/>
          <w:lang w:val="sr-Latn-RS"/>
        </w:rPr>
        <w:t>v</w:t>
      </w:r>
      <w:r w:rsidRPr="002A4447">
        <w:rPr>
          <w:lang w:val="sr-Latn-RS"/>
        </w:rPr>
        <w:t>(t), kao što je već rečeno, sadrži tri pravolinijska segmenta, dve ekstremne vrednosti</w:t>
      </w:r>
      <w:r w:rsidR="002A4447">
        <w:rPr>
          <w:lang w:val="sr-Latn-RS"/>
        </w:rPr>
        <w:t xml:space="preserve"> i</w:t>
      </w:r>
      <w:r w:rsidRPr="002A4447">
        <w:rPr>
          <w:lang w:val="sr-Latn-RS"/>
        </w:rPr>
        <w:t xml:space="preserve"> tri nulte vrednosti. Kriva obrtnog momenta, M</w:t>
      </w:r>
      <w:r w:rsidRPr="002A4447">
        <w:rPr>
          <w:vertAlign w:val="subscript"/>
          <w:lang w:val="sr-Latn-RS"/>
        </w:rPr>
        <w:t>v</w:t>
      </w:r>
      <w:r w:rsidRPr="002A4447">
        <w:rPr>
          <w:lang w:val="sr-Latn-RS"/>
        </w:rPr>
        <w:t>(t), na sl</w:t>
      </w:r>
      <w:r w:rsidR="002A4447">
        <w:rPr>
          <w:lang w:val="sr-Latn-RS"/>
        </w:rPr>
        <w:t>ici</w:t>
      </w:r>
      <w:r w:rsidRPr="002A4447">
        <w:rPr>
          <w:lang w:val="sr-Latn-RS"/>
        </w:rPr>
        <w:t xml:space="preserve"> 3b</w:t>
      </w:r>
      <w:r w:rsidR="002A4447">
        <w:rPr>
          <w:lang w:val="sr-Latn-RS"/>
        </w:rPr>
        <w:t>)</w:t>
      </w:r>
      <w:r w:rsidRPr="002A4447">
        <w:rPr>
          <w:lang w:val="sr-Latn-RS"/>
        </w:rPr>
        <w:t>, sadrži tri karakteristična prelazna procesa, dve ekstremne vrednosti</w:t>
      </w:r>
      <w:r w:rsidR="002A4447">
        <w:rPr>
          <w:lang w:val="sr-Latn-RS"/>
        </w:rPr>
        <w:t xml:space="preserve"> i </w:t>
      </w:r>
      <w:r w:rsidRPr="002A4447">
        <w:rPr>
          <w:lang w:val="sr-Latn-RS"/>
        </w:rPr>
        <w:t>četiri nulte vrednosti</w:t>
      </w:r>
      <w:r w:rsidR="002A4447">
        <w:rPr>
          <w:lang w:val="sr-Latn-RS"/>
        </w:rPr>
        <w:t>.</w:t>
      </w:r>
    </w:p>
    <w:p w:rsidR="004954BB" w:rsidRPr="002A4447" w:rsidRDefault="004954BB" w:rsidP="004954BB">
      <w:pPr>
        <w:pStyle w:val="Tekst"/>
        <w:rPr>
          <w:lang w:val="sr-Latn-RS"/>
        </w:rPr>
      </w:pPr>
      <w:r w:rsidRPr="002A4447">
        <w:rPr>
          <w:lang w:val="sr-Latn-RS"/>
        </w:rPr>
        <w:t>Na bazi ove analize</w:t>
      </w:r>
      <w:r w:rsidR="002A4447">
        <w:rPr>
          <w:lang w:val="sr-Latn-RS"/>
        </w:rPr>
        <w:t xml:space="preserve">, </w:t>
      </w:r>
      <w:r w:rsidRPr="002A4447">
        <w:rPr>
          <w:lang w:val="sr-Latn-RS"/>
        </w:rPr>
        <w:t>može se zaključiti da je obrtni moment osetljiviji na dejstvo brojnih faktora u poređenju sa uglom zaokretanja točka upravljača. Pri tome, ukupni obrtni moment pri zaokretanju upravljača nepokretnog vozila je funkcija momenta otpora zaokretanja upravljačkih točkova, trenja u sistemu i</w:t>
      </w:r>
      <w:r w:rsidR="002A4447">
        <w:rPr>
          <w:lang w:val="sr-Latn-RS"/>
        </w:rPr>
        <w:t xml:space="preserve"> prenosnih odnosa SU</w:t>
      </w:r>
      <w:r w:rsidR="00372FCD">
        <w:rPr>
          <w:lang w:val="sr-Latn-RS"/>
        </w:rPr>
        <w:t xml:space="preserve"> (Mitschke and Wallentovitz, 2004; Radonjić, 1995; Radonjić i dr., 1999)</w:t>
      </w:r>
      <w:r w:rsidR="002A4447">
        <w:rPr>
          <w:lang w:val="sr-Latn-RS"/>
        </w:rPr>
        <w:t>.</w:t>
      </w:r>
      <w:r w:rsidRPr="002A4447">
        <w:rPr>
          <w:lang w:val="sr-Latn-RS"/>
        </w:rPr>
        <w:t xml:space="preserve"> Moment otpora zaokretanja upravljačkih točkova je rezultat </w:t>
      </w:r>
      <w:r w:rsidR="002A4447">
        <w:rPr>
          <w:lang w:val="sr-Latn-RS"/>
        </w:rPr>
        <w:t xml:space="preserve">dejstva sile trenja u kontaktu </w:t>
      </w:r>
      <w:r w:rsidRPr="002A4447">
        <w:rPr>
          <w:lang w:val="sr-Latn-RS"/>
        </w:rPr>
        <w:t>pneumatik – kolovoz, zatim momenta stabilizacije i momenta trenja u rukavcima i spregama točkova sa relevantnim sistemima. Rezultati ispitivanja pokazuju da najveći udeo u momentu otpora zaokretanja upravljačkih točkova</w:t>
      </w:r>
      <w:r w:rsidR="002A4447">
        <w:rPr>
          <w:lang w:val="sr-Latn-RS"/>
        </w:rPr>
        <w:t>,</w:t>
      </w:r>
      <w:r w:rsidRPr="002A4447">
        <w:rPr>
          <w:lang w:val="sr-Latn-RS"/>
        </w:rPr>
        <w:t xml:space="preserve"> a time i u ukupnom obrtnom momentu na točku upravljača</w:t>
      </w:r>
      <w:r w:rsidR="002A4447">
        <w:rPr>
          <w:lang w:val="sr-Latn-RS"/>
        </w:rPr>
        <w:t>,</w:t>
      </w:r>
      <w:r w:rsidRPr="002A4447">
        <w:rPr>
          <w:lang w:val="sr-Latn-RS"/>
        </w:rPr>
        <w:t xml:space="preserve"> ima moment usled sile trenja u kontaktu pneumatik – kolovoz </w:t>
      </w:r>
      <w:r w:rsidR="002A4447">
        <w:rPr>
          <w:lang w:val="sr-Latn-RS"/>
        </w:rPr>
        <w:t xml:space="preserve">– </w:t>
      </w:r>
      <w:r w:rsidRPr="002A4447">
        <w:rPr>
          <w:lang w:val="sr-Latn-RS"/>
        </w:rPr>
        <w:t>75</w:t>
      </w:r>
      <w:r w:rsidR="002A4447">
        <w:rPr>
          <w:lang w:val="sr-Latn-RS"/>
        </w:rPr>
        <w:t>% do 80%</w:t>
      </w:r>
      <w:r w:rsidR="00372FCD">
        <w:rPr>
          <w:lang w:val="sr-Latn-RS"/>
        </w:rPr>
        <w:t xml:space="preserve"> (Radonjić i dr., 1990)</w:t>
      </w:r>
      <w:r w:rsidR="002A4447">
        <w:rPr>
          <w:lang w:val="sr-Latn-RS"/>
        </w:rPr>
        <w:t>.</w:t>
      </w:r>
    </w:p>
    <w:p w:rsidR="004954BB" w:rsidRDefault="004954BB" w:rsidP="004954BB">
      <w:pPr>
        <w:pStyle w:val="Tekst"/>
        <w:rPr>
          <w:lang w:val="sr-Latn-RS"/>
        </w:rPr>
      </w:pPr>
      <w:r w:rsidRPr="002A4447">
        <w:rPr>
          <w:lang w:val="sr-Latn-RS"/>
        </w:rPr>
        <w:t xml:space="preserve">Na vrednost dela momenta koji potiče od sile trenja u kontaktu pneumatik – kolovoz, utiču: vertikalno opterećenje upravljačkih točkova, vrsta tla, odnosno koeficijent trenja, vrsta pneumatika, pritisak u </w:t>
      </w:r>
      <w:r w:rsidRPr="002A4447">
        <w:rPr>
          <w:lang w:val="sr-Latn-RS"/>
        </w:rPr>
        <w:lastRenderedPageBreak/>
        <w:t>pneumatiku, profil, veličina kontaktne površine</w:t>
      </w:r>
      <w:r w:rsidR="002A4447">
        <w:rPr>
          <w:lang w:val="sr-Latn-RS"/>
        </w:rPr>
        <w:t xml:space="preserve"> i</w:t>
      </w:r>
      <w:r w:rsidRPr="002A4447">
        <w:rPr>
          <w:lang w:val="sr-Latn-RS"/>
        </w:rPr>
        <w:t xml:space="preserve"> odnos dimenzija. U ovom smislu, značajne informacije o posmatranim procesima, mernim veličinama sa sl</w:t>
      </w:r>
      <w:r w:rsidR="002A4447">
        <w:rPr>
          <w:lang w:val="sr-Latn-RS"/>
        </w:rPr>
        <w:t>ike</w:t>
      </w:r>
      <w:r w:rsidRPr="002A4447">
        <w:rPr>
          <w:lang w:val="sr-Latn-RS"/>
        </w:rPr>
        <w:t xml:space="preserve"> 3, mogu da se dobiju pri formiranju njihovih direktnih sprega, prikazanih na sl</w:t>
      </w:r>
      <w:r w:rsidR="002A4447">
        <w:rPr>
          <w:lang w:val="sr-Latn-RS"/>
        </w:rPr>
        <w:t xml:space="preserve">ici </w:t>
      </w:r>
      <w:r w:rsidRPr="002A4447">
        <w:rPr>
          <w:lang w:val="sr-Latn-RS"/>
        </w:rPr>
        <w:t>4. Kao što se vidi sa ove slike, direktne sprege posmatranih veličina, M</w:t>
      </w:r>
      <w:r w:rsidRPr="002A4447">
        <w:rPr>
          <w:vertAlign w:val="subscript"/>
          <w:lang w:val="sr-Latn-RS"/>
        </w:rPr>
        <w:t>v</w:t>
      </w:r>
      <w:r w:rsidRPr="002A4447">
        <w:rPr>
          <w:lang w:val="sr-Latn-RS"/>
        </w:rPr>
        <w:t xml:space="preserve"> - </w:t>
      </w:r>
      <w:r w:rsidRPr="002A4447">
        <w:rPr>
          <w:lang w:val="sr-Latn-RS"/>
        </w:rPr>
        <w:sym w:font="Symbol" w:char="F062"/>
      </w:r>
      <w:r w:rsidRPr="002A4447">
        <w:rPr>
          <w:vertAlign w:val="subscript"/>
          <w:lang w:val="sr-Latn-RS"/>
        </w:rPr>
        <w:t>v</w:t>
      </w:r>
      <w:r w:rsidRPr="002A4447">
        <w:rPr>
          <w:lang w:val="sr-Latn-RS"/>
        </w:rPr>
        <w:t>, formiraju histerezisne petlje za različite posmatrane slučajeve prikazane u legendi slike i to: karakteristike tla (beton, laboratorijski pod), režimi kretanja (nepokretno vozilo, kretanje pri veoma niskim brzinama parkiranja), konfiguracija eksperimentalnog sistema (upravljački točkovi u kontaktu sa tlom, upravl</w:t>
      </w:r>
      <w:r w:rsidR="002A4447">
        <w:rPr>
          <w:lang w:val="sr-Latn-RS"/>
        </w:rPr>
        <w:t>j</w:t>
      </w:r>
      <w:r w:rsidRPr="002A4447">
        <w:rPr>
          <w:lang w:val="sr-Latn-RS"/>
        </w:rPr>
        <w:t>ački točkovi podignuti).</w:t>
      </w:r>
    </w:p>
    <w:p w:rsidR="006443D2" w:rsidRDefault="006443D2" w:rsidP="006443D2">
      <w:pPr>
        <w:pStyle w:val="Slika"/>
      </w:pPr>
      <w:r w:rsidRPr="00CA218B">
        <w:rPr>
          <w:noProof/>
          <w:lang w:val="en-US" w:eastAsia="en-US"/>
        </w:rPr>
        <w:drawing>
          <wp:inline distT="0" distB="0" distL="0" distR="0">
            <wp:extent cx="4340225" cy="252476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0225" cy="2524760"/>
                    </a:xfrm>
                    <a:prstGeom prst="rect">
                      <a:avLst/>
                    </a:prstGeom>
                    <a:noFill/>
                    <a:ln>
                      <a:noFill/>
                    </a:ln>
                  </pic:spPr>
                </pic:pic>
              </a:graphicData>
            </a:graphic>
          </wp:inline>
        </w:drawing>
      </w:r>
    </w:p>
    <w:p w:rsidR="006443D2" w:rsidRDefault="006443D2" w:rsidP="00B173AD">
      <w:pPr>
        <w:pStyle w:val="Slikanatpis"/>
        <w:ind w:left="0" w:firstLine="709"/>
      </w:pPr>
      <w:r>
        <w:t>Direktne sprege upravlja</w:t>
      </w:r>
      <w:r>
        <w:rPr>
          <w:rFonts w:hint="eastAsia"/>
        </w:rPr>
        <w:t>č</w:t>
      </w:r>
      <w:r>
        <w:t>kih promenljivih na to</w:t>
      </w:r>
      <w:r>
        <w:rPr>
          <w:rFonts w:hint="eastAsia"/>
        </w:rPr>
        <w:t>č</w:t>
      </w:r>
      <w:r>
        <w:t>ku upravlja</w:t>
      </w:r>
      <w:r>
        <w:rPr>
          <w:rFonts w:hint="eastAsia"/>
        </w:rPr>
        <w:t>č</w:t>
      </w:r>
      <w:r>
        <w:t>a</w:t>
      </w:r>
      <w:r w:rsidRPr="00B173AD">
        <w:rPr>
          <w:rFonts w:ascii="TimesRoman" w:hAnsi="TimesRoman"/>
          <w:i w:val="0"/>
          <w:color w:val="auto"/>
          <w:sz w:val="24"/>
          <w:szCs w:val="24"/>
          <w:lang w:eastAsia="en-US"/>
        </w:rPr>
        <w:t xml:space="preserve"> </w:t>
      </w:r>
      <w:r w:rsidRPr="00B173AD">
        <w:rPr>
          <w:lang w:val="en-US"/>
        </w:rPr>
        <w:t>u</w:t>
      </w:r>
      <w:r w:rsidRPr="006443D2">
        <w:t xml:space="preserve"> </w:t>
      </w:r>
      <w:r w:rsidRPr="00B173AD">
        <w:rPr>
          <w:lang w:val="en-US"/>
        </w:rPr>
        <w:t>kvazistacionarnim</w:t>
      </w:r>
      <w:r w:rsidRPr="006443D2">
        <w:t xml:space="preserve"> </w:t>
      </w:r>
      <w:r w:rsidRPr="00B173AD">
        <w:rPr>
          <w:lang w:val="en-US"/>
        </w:rPr>
        <w:t>uslovima</w:t>
      </w:r>
      <w:r>
        <w:t xml:space="preserve"> (Mv – obrtni moment, </w:t>
      </w:r>
      <w:r>
        <w:sym w:font="Symbol" w:char="F062"/>
      </w:r>
      <w:r>
        <w:t>v – ugao)</w:t>
      </w:r>
    </w:p>
    <w:p w:rsidR="004954BB" w:rsidRPr="002A4447" w:rsidRDefault="004954BB" w:rsidP="004954BB">
      <w:pPr>
        <w:pStyle w:val="Tekst"/>
        <w:rPr>
          <w:lang w:val="sr-Latn-RS"/>
        </w:rPr>
      </w:pPr>
      <w:r w:rsidRPr="002A4447">
        <w:rPr>
          <w:lang w:val="sr-Latn-RS"/>
        </w:rPr>
        <w:t>Površina</w:t>
      </w:r>
      <w:r w:rsidR="002A4447">
        <w:rPr>
          <w:lang w:val="sr-Latn-RS"/>
        </w:rPr>
        <w:t xml:space="preserve"> </w:t>
      </w:r>
      <w:r w:rsidRPr="002A4447">
        <w:rPr>
          <w:lang w:val="sr-Latn-RS"/>
        </w:rPr>
        <w:t>omeđena histerezisnom petljom na sl</w:t>
      </w:r>
      <w:r w:rsidR="002A4447">
        <w:rPr>
          <w:lang w:val="sr-Latn-RS"/>
        </w:rPr>
        <w:t xml:space="preserve">ici </w:t>
      </w:r>
      <w:r w:rsidRPr="002A4447">
        <w:rPr>
          <w:lang w:val="sr-Latn-RS"/>
        </w:rPr>
        <w:t>4, za posmatrani slučaj ispitivanja prikazuje u određenoj razmeri</w:t>
      </w:r>
      <w:r w:rsidR="002A4447">
        <w:rPr>
          <w:lang w:val="sr-Latn-RS"/>
        </w:rPr>
        <w:t xml:space="preserve"> </w:t>
      </w:r>
      <w:r w:rsidRPr="002A4447">
        <w:rPr>
          <w:lang w:val="sr-Latn-RS"/>
        </w:rPr>
        <w:t>potreban rad za zaokretanje točka upravljača za jedan, gore opisani, pun ciklus. U ovom smislu, najveći rad se utroši pri zaokretanju točka upravljača nepokretnog vozila na betonskom tlu. Nešto manji rad je potreban u istim uslovima</w:t>
      </w:r>
      <w:r w:rsidR="002A4447">
        <w:rPr>
          <w:lang w:val="sr-Latn-RS"/>
        </w:rPr>
        <w:t>,</w:t>
      </w:r>
      <w:r w:rsidRPr="002A4447">
        <w:rPr>
          <w:lang w:val="sr-Latn-RS"/>
        </w:rPr>
        <w:t xml:space="preserve"> ali na laboratorijskom podu manjeg koeficijenta trenja. Rad se dalje smanjuje  ako se vozilo kreće nižim brzinama parkiranja na betonskom podu </w:t>
      </w:r>
      <w:r w:rsidR="002A4447">
        <w:rPr>
          <w:lang w:val="sr-Latn-RS"/>
        </w:rPr>
        <w:t>(</w:t>
      </w:r>
      <w:r w:rsidRPr="002A4447">
        <w:rPr>
          <w:lang w:val="sr-Latn-RS"/>
        </w:rPr>
        <w:t>efekat brzine kretanja</w:t>
      </w:r>
      <w:r w:rsidR="002A4447">
        <w:rPr>
          <w:lang w:val="sr-Latn-RS"/>
        </w:rPr>
        <w:t>)</w:t>
      </w:r>
      <w:r w:rsidRPr="002A4447">
        <w:rPr>
          <w:lang w:val="sr-Latn-RS"/>
        </w:rPr>
        <w:t>. Za slučaj ispitivanja nepokretnog vozila u laboratoriji</w:t>
      </w:r>
      <w:r w:rsidR="002A4447">
        <w:rPr>
          <w:lang w:val="sr-Latn-RS"/>
        </w:rPr>
        <w:t>,</w:t>
      </w:r>
      <w:r w:rsidRPr="002A4447">
        <w:rPr>
          <w:lang w:val="sr-Latn-RS"/>
        </w:rPr>
        <w:t xml:space="preserve"> ali sa podignutim upravljačkim točkovima u odnosu na ravan tla, nastupa značajno olakšanje zaokretanja, tj. smanjenje potrebnog rada (na sl</w:t>
      </w:r>
      <w:r w:rsidR="002A4447">
        <w:rPr>
          <w:lang w:val="sr-Latn-RS"/>
        </w:rPr>
        <w:t>ici</w:t>
      </w:r>
      <w:r w:rsidRPr="002A4447">
        <w:rPr>
          <w:lang w:val="sr-Latn-RS"/>
        </w:rPr>
        <w:t xml:space="preserve"> 4, zelena histerezisna petlja), jer je sa ovom konfiguracijom eksperimentalnog sistema eliminisan uticaj trenja u kontaktu pneumatici – tlo, uticaj vertikalnog opterećenja točkova i neki efekti sprege SU sa relevantnim sistemima vozila. Posebna varijanta konfiguracije eksperimentalnog sistema sa primenom obrtnih tanjira ispod upravljačkih točkova, korišćena je u radovima</w:t>
      </w:r>
      <w:r w:rsidR="00372FCD">
        <w:rPr>
          <w:lang w:val="sr-Latn-RS"/>
        </w:rPr>
        <w:t xml:space="preserve"> (Radonjić i dr., 1990; Dinić, 1995)</w:t>
      </w:r>
      <w:r w:rsidRPr="002A4447">
        <w:rPr>
          <w:lang w:val="sr-Latn-RS"/>
        </w:rPr>
        <w:t xml:space="preserve">, a u smislu daljeg razdvajanja uticajnih faktora </w:t>
      </w:r>
      <w:r w:rsidR="002A4447">
        <w:rPr>
          <w:lang w:val="sr-Latn-RS"/>
        </w:rPr>
        <w:t xml:space="preserve">na </w:t>
      </w:r>
      <w:r w:rsidRPr="002A4447">
        <w:rPr>
          <w:lang w:val="sr-Latn-RS"/>
        </w:rPr>
        <w:t>spregu M</w:t>
      </w:r>
      <w:r w:rsidRPr="002A4447">
        <w:rPr>
          <w:vertAlign w:val="subscript"/>
          <w:lang w:val="sr-Latn-RS"/>
        </w:rPr>
        <w:t xml:space="preserve">v </w:t>
      </w:r>
      <w:r w:rsidRPr="002A4447">
        <w:rPr>
          <w:lang w:val="sr-Latn-RS"/>
        </w:rPr>
        <w:t xml:space="preserve">- </w:t>
      </w:r>
      <w:r w:rsidRPr="002A4447">
        <w:rPr>
          <w:lang w:val="sr-Latn-RS"/>
        </w:rPr>
        <w:sym w:font="Symbol" w:char="F062"/>
      </w:r>
      <w:r w:rsidRPr="002A4447">
        <w:rPr>
          <w:vertAlign w:val="subscript"/>
          <w:lang w:val="sr-Latn-RS"/>
        </w:rPr>
        <w:t>v</w:t>
      </w:r>
      <w:r w:rsidRPr="002A4447">
        <w:rPr>
          <w:lang w:val="sr-Latn-RS"/>
        </w:rPr>
        <w:t>.</w:t>
      </w:r>
    </w:p>
    <w:p w:rsidR="004954BB" w:rsidRPr="002A4447" w:rsidRDefault="004954BB" w:rsidP="004954BB">
      <w:pPr>
        <w:pStyle w:val="Tekst"/>
        <w:rPr>
          <w:lang w:val="sr-Latn-RS"/>
        </w:rPr>
      </w:pPr>
      <w:r w:rsidRPr="002A4447">
        <w:rPr>
          <w:lang w:val="sr-Latn-RS"/>
        </w:rPr>
        <w:t>Dobijeni rezultati na sl</w:t>
      </w:r>
      <w:r w:rsidR="002A4447">
        <w:rPr>
          <w:lang w:val="sr-Latn-RS"/>
        </w:rPr>
        <w:t>ikama</w:t>
      </w:r>
      <w:r w:rsidRPr="002A4447">
        <w:rPr>
          <w:lang w:val="sr-Latn-RS"/>
        </w:rPr>
        <w:t xml:space="preserve"> 3 i 4 mogu poslužiti kao baza za formiranje kriterijuma ocene SU u sistemu DV</w:t>
      </w:r>
      <w:r w:rsidR="0058481A">
        <w:rPr>
          <w:lang w:val="sr-Latn-RS"/>
        </w:rPr>
        <w:t>,</w:t>
      </w:r>
      <w:r w:rsidRPr="002A4447">
        <w:rPr>
          <w:lang w:val="sr-Latn-RS"/>
        </w:rPr>
        <w:t xml:space="preserve"> saglasno ergonomskim i regulaciono-tehničkim zahtevima performansi novo proizvedenih vozila. U tom smislu, pored kumulativnog pokazatelja (ukupnog rada) definisanog površinom omeđenom histerezisnom petljom, od interesa mogu biti pojedinačni parametri koji se odnose na ekstremne vrednosti upravljačkih promenljivih M</w:t>
      </w:r>
      <w:r w:rsidRPr="002A4447">
        <w:rPr>
          <w:vertAlign w:val="subscript"/>
          <w:lang w:val="sr-Latn-RS"/>
        </w:rPr>
        <w:t>v</w:t>
      </w:r>
      <w:r w:rsidRPr="002A4447">
        <w:rPr>
          <w:lang w:val="sr-Latn-RS"/>
        </w:rPr>
        <w:t xml:space="preserve"> i </w:t>
      </w:r>
      <w:r w:rsidRPr="002A4447">
        <w:rPr>
          <w:lang w:val="sr-Latn-RS"/>
        </w:rPr>
        <w:sym w:font="Symbol" w:char="F062"/>
      </w:r>
      <w:r w:rsidRPr="002A4447">
        <w:rPr>
          <w:vertAlign w:val="subscript"/>
          <w:lang w:val="sr-Latn-RS"/>
        </w:rPr>
        <w:t>v</w:t>
      </w:r>
      <w:r w:rsidRPr="002A4447">
        <w:rPr>
          <w:lang w:val="sr-Latn-RS"/>
        </w:rPr>
        <w:t>, zatim pokazatelji njihovih prelaznih proces</w:t>
      </w:r>
      <w:r w:rsidR="0058481A">
        <w:rPr>
          <w:lang w:val="sr-Latn-RS"/>
        </w:rPr>
        <w:t>a</w:t>
      </w:r>
      <w:r w:rsidRPr="002A4447">
        <w:rPr>
          <w:lang w:val="sr-Latn-RS"/>
        </w:rPr>
        <w:t>, kao i parametri oblika i položaja histerezisne petlje kao direktne sprege u relaciji sa dinamičkim procesima i domenima prikaza rezultata</w:t>
      </w:r>
      <w:r w:rsidR="0058481A">
        <w:rPr>
          <w:lang w:val="sr-Latn-RS"/>
        </w:rPr>
        <w:t>.</w:t>
      </w:r>
    </w:p>
    <w:p w:rsidR="004954BB" w:rsidRPr="002A4447" w:rsidRDefault="004954BB" w:rsidP="004954BB">
      <w:pPr>
        <w:pStyle w:val="Tekst"/>
        <w:rPr>
          <w:lang w:val="sr-Latn-RS"/>
        </w:rPr>
      </w:pPr>
      <w:r w:rsidRPr="002A4447">
        <w:rPr>
          <w:lang w:val="sr-Latn-RS"/>
        </w:rPr>
        <w:t>Uticaj dinamičkih procesa na pokazatelje direktne sprege, na sl</w:t>
      </w:r>
      <w:r w:rsidR="0058481A">
        <w:rPr>
          <w:lang w:val="sr-Latn-RS"/>
        </w:rPr>
        <w:t>ici</w:t>
      </w:r>
      <w:r w:rsidRPr="002A4447">
        <w:rPr>
          <w:lang w:val="sr-Latn-RS"/>
        </w:rPr>
        <w:t xml:space="preserve"> 4, pokazan je na sl</w:t>
      </w:r>
      <w:r w:rsidR="0058481A">
        <w:rPr>
          <w:lang w:val="sr-Latn-RS"/>
        </w:rPr>
        <w:t>ici 5,</w:t>
      </w:r>
      <w:r w:rsidRPr="002A4447">
        <w:rPr>
          <w:lang w:val="sr-Latn-RS"/>
        </w:rPr>
        <w:t xml:space="preserve"> a korelacija sa rezultatima prikazanim u frekventnom domenu, na sl</w:t>
      </w:r>
      <w:r w:rsidR="0058481A">
        <w:rPr>
          <w:lang w:val="sr-Latn-RS"/>
        </w:rPr>
        <w:t>ici 6.</w:t>
      </w:r>
    </w:p>
    <w:p w:rsidR="006443D2" w:rsidRDefault="006443D2" w:rsidP="006443D2">
      <w:pPr>
        <w:pStyle w:val="Tekst"/>
        <w:rPr>
          <w:lang w:val="sr-Latn-RS"/>
        </w:rPr>
      </w:pPr>
      <w:r w:rsidRPr="006443D2">
        <w:rPr>
          <w:lang w:val="sr-Latn-RS"/>
        </w:rPr>
        <w:t>Na slici 5, prikazana je karakteristika direktne sprege promenljivih M</w:t>
      </w:r>
      <w:r w:rsidRPr="006443D2">
        <w:rPr>
          <w:vertAlign w:val="subscript"/>
          <w:lang w:val="sr-Latn-RS"/>
        </w:rPr>
        <w:t>v</w:t>
      </w:r>
      <w:r w:rsidRPr="006443D2">
        <w:rPr>
          <w:lang w:val="sr-Latn-RS"/>
        </w:rPr>
        <w:t xml:space="preserve"> - </w:t>
      </w:r>
      <w:r w:rsidRPr="006443D2">
        <w:rPr>
          <w:lang w:val="sr-Latn-RS"/>
        </w:rPr>
        <w:sym w:font="Symbol" w:char="F062"/>
      </w:r>
      <w:r w:rsidRPr="006443D2">
        <w:rPr>
          <w:vertAlign w:val="subscript"/>
          <w:lang w:val="sr-Latn-RS"/>
        </w:rPr>
        <w:t>v</w:t>
      </w:r>
      <w:r w:rsidRPr="006443D2">
        <w:rPr>
          <w:lang w:val="sr-Latn-RS"/>
        </w:rPr>
        <w:t>, za posmatrano vozilo i brzinu kretanja v=60 km/h, na horizontalnoj širokoj deonici asfaltnog puta, bez učesnika u saobraćaju, pri intenzivnom zaokretanju točka upravljača u jednom i drugom smeru, u granicama raspoložive širine deonice puta. Poredbenom analizom prikaza na sl</w:t>
      </w:r>
      <w:r>
        <w:rPr>
          <w:lang w:val="sr-Latn-RS"/>
        </w:rPr>
        <w:t>ikama</w:t>
      </w:r>
      <w:r w:rsidRPr="006443D2">
        <w:rPr>
          <w:lang w:val="sr-Latn-RS"/>
        </w:rPr>
        <w:t xml:space="preserve"> 4 i 5, dolazi se do značajnih zaključaka</w:t>
      </w:r>
      <w:r>
        <w:rPr>
          <w:lang w:val="sr-Latn-RS"/>
        </w:rPr>
        <w:t>.</w:t>
      </w:r>
      <w:r w:rsidRPr="006443D2">
        <w:rPr>
          <w:lang w:val="sr-Latn-RS"/>
        </w:rPr>
        <w:t xml:space="preserve"> U odnosu na referentni slučaj ispitivanja karakteristika SU nepokretnog vozila u laboratorijskim uslovima</w:t>
      </w:r>
      <w:r>
        <w:rPr>
          <w:lang w:val="sr-Latn-RS"/>
        </w:rPr>
        <w:t>,</w:t>
      </w:r>
      <w:r w:rsidRPr="006443D2">
        <w:rPr>
          <w:lang w:val="sr-Latn-RS"/>
        </w:rPr>
        <w:t xml:space="preserve"> bitno se menjaju parametri direktnih sprega, odnosno histerezisnih petlji promenljivih M</w:t>
      </w:r>
      <w:r w:rsidRPr="006443D2">
        <w:rPr>
          <w:vertAlign w:val="subscript"/>
          <w:lang w:val="sr-Latn-RS"/>
        </w:rPr>
        <w:t>v</w:t>
      </w:r>
      <w:r>
        <w:rPr>
          <w:lang w:val="sr-Latn-RS"/>
        </w:rPr>
        <w:t xml:space="preserve"> i</w:t>
      </w:r>
      <w:r w:rsidRPr="006443D2">
        <w:rPr>
          <w:lang w:val="sr-Latn-RS"/>
        </w:rPr>
        <w:t xml:space="preserve"> </w:t>
      </w:r>
      <w:r w:rsidRPr="006443D2">
        <w:rPr>
          <w:lang w:val="sr-Latn-RS"/>
        </w:rPr>
        <w:sym w:font="Symbol" w:char="F062"/>
      </w:r>
      <w:r w:rsidRPr="006443D2">
        <w:rPr>
          <w:vertAlign w:val="subscript"/>
          <w:lang w:val="sr-Latn-RS"/>
        </w:rPr>
        <w:t>v</w:t>
      </w:r>
      <w:r w:rsidRPr="006443D2">
        <w:rPr>
          <w:lang w:val="sr-Latn-RS"/>
        </w:rPr>
        <w:t xml:space="preserve"> pri kretanju vozila na putu. Smanjuju se opsezi izmene M</w:t>
      </w:r>
      <w:r w:rsidRPr="006443D2">
        <w:rPr>
          <w:vertAlign w:val="subscript"/>
          <w:lang w:val="sr-Latn-RS"/>
        </w:rPr>
        <w:t>v</w:t>
      </w:r>
      <w:r w:rsidRPr="006443D2">
        <w:rPr>
          <w:lang w:val="sr-Latn-RS"/>
        </w:rPr>
        <w:t xml:space="preserve"> i </w:t>
      </w:r>
      <w:r w:rsidRPr="006443D2">
        <w:rPr>
          <w:lang w:val="sr-Latn-RS"/>
        </w:rPr>
        <w:sym w:font="Symbol" w:char="F062"/>
      </w:r>
      <w:r w:rsidRPr="006443D2">
        <w:rPr>
          <w:vertAlign w:val="subscript"/>
          <w:lang w:val="sr-Latn-RS"/>
        </w:rPr>
        <w:t>v</w:t>
      </w:r>
      <w:r w:rsidRPr="006443D2">
        <w:rPr>
          <w:lang w:val="sr-Latn-RS"/>
        </w:rPr>
        <w:t>, kao i površina histerezisne petlje, prema tome i ukupni rad potreban za okretanje točka upravljača u ovim uslovima kretanja. Značajno se menjaju parametri oblika i položaja ove petlje. Uspostavlja se određenija mat</w:t>
      </w:r>
      <w:r>
        <w:rPr>
          <w:lang w:val="sr-Latn-RS"/>
        </w:rPr>
        <w:t xml:space="preserve">ematička relacija između </w:t>
      </w:r>
      <w:r w:rsidRPr="006443D2">
        <w:rPr>
          <w:lang w:val="sr-Latn-RS"/>
        </w:rPr>
        <w:t xml:space="preserve">posmatranih promenljivih, na bazi odgovarajućeg trenda, </w:t>
      </w:r>
      <w:r w:rsidRPr="006443D2">
        <w:rPr>
          <w:lang w:val="sr-Latn-RS"/>
        </w:rPr>
        <w:lastRenderedPageBreak/>
        <w:t>odnosno</w:t>
      </w:r>
      <w:r>
        <w:rPr>
          <w:lang w:val="sr-Latn-RS"/>
        </w:rPr>
        <w:t xml:space="preserve"> gradijenta</w:t>
      </w:r>
      <w:r w:rsidRPr="006443D2">
        <w:rPr>
          <w:lang w:val="sr-Latn-RS"/>
        </w:rPr>
        <w:t xml:space="preserve"> </w:t>
      </w:r>
      <w:r>
        <w:rPr>
          <w:lang w:val="sr-Latn-RS"/>
        </w:rPr>
        <w:t>(</w:t>
      </w:r>
      <w:r w:rsidRPr="006443D2">
        <w:rPr>
          <w:lang w:val="sr-Latn-RS"/>
        </w:rPr>
        <w:t xml:space="preserve">ugao </w:t>
      </w:r>
      <w:r w:rsidRPr="006443D2">
        <w:rPr>
          <w:lang w:val="sr-Latn-RS"/>
        </w:rPr>
        <w:sym w:font="Symbol" w:char="F061"/>
      </w:r>
      <w:r w:rsidRPr="006443D2">
        <w:rPr>
          <w:vertAlign w:val="subscript"/>
          <w:lang w:val="sr-Latn-RS"/>
        </w:rPr>
        <w:t>s</w:t>
      </w:r>
      <w:r w:rsidRPr="006443D2">
        <w:rPr>
          <w:lang w:val="sr-Latn-RS"/>
        </w:rPr>
        <w:t xml:space="preserve"> na sl</w:t>
      </w:r>
      <w:r>
        <w:rPr>
          <w:lang w:val="sr-Latn-RS"/>
        </w:rPr>
        <w:t xml:space="preserve">ici </w:t>
      </w:r>
      <w:r w:rsidRPr="006443D2">
        <w:rPr>
          <w:lang w:val="sr-Latn-RS"/>
        </w:rPr>
        <w:t>5</w:t>
      </w:r>
      <w:r>
        <w:rPr>
          <w:lang w:val="sr-Latn-RS"/>
        </w:rPr>
        <w:t>)</w:t>
      </w:r>
      <w:r w:rsidRPr="006443D2">
        <w:rPr>
          <w:lang w:val="sr-Latn-RS"/>
        </w:rPr>
        <w:t>, što pozitivno utiče na poboljšanje osećaja upravljivosti i pozici</w:t>
      </w:r>
      <w:r>
        <w:rPr>
          <w:lang w:val="sr-Latn-RS"/>
        </w:rPr>
        <w:t>oni</w:t>
      </w:r>
      <w:r w:rsidRPr="006443D2">
        <w:rPr>
          <w:lang w:val="sr-Latn-RS"/>
        </w:rPr>
        <w:t>ranja točka upravljača u neutralnom</w:t>
      </w:r>
      <w:r>
        <w:rPr>
          <w:lang w:val="sr-Latn-RS"/>
        </w:rPr>
        <w:t xml:space="preserve"> položaju pravolinijske vožnje (</w:t>
      </w:r>
      <w:r w:rsidRPr="006443D2">
        <w:rPr>
          <w:lang w:val="sr-Latn-RS"/>
        </w:rPr>
        <w:t>vrednosti momenta M</w:t>
      </w:r>
      <w:r w:rsidRPr="006443D2">
        <w:rPr>
          <w:vertAlign w:val="subscript"/>
          <w:lang w:val="sr-Latn-RS"/>
        </w:rPr>
        <w:t>v</w:t>
      </w:r>
      <w:r w:rsidRPr="006443D2">
        <w:rPr>
          <w:lang w:val="sr-Latn-RS"/>
        </w:rPr>
        <w:t xml:space="preserve">, pri </w:t>
      </w:r>
      <w:r w:rsidRPr="006443D2">
        <w:rPr>
          <w:lang w:val="sr-Latn-RS"/>
        </w:rPr>
        <w:sym w:font="Symbol" w:char="F062"/>
      </w:r>
      <w:r w:rsidRPr="006443D2">
        <w:rPr>
          <w:vertAlign w:val="subscript"/>
          <w:lang w:val="sr-Latn-RS"/>
        </w:rPr>
        <w:t>v</w:t>
      </w:r>
      <w:r w:rsidRPr="006443D2">
        <w:rPr>
          <w:lang w:val="sr-Latn-RS"/>
        </w:rPr>
        <w:t xml:space="preserve"> =0, odse</w:t>
      </w:r>
      <w:r>
        <w:rPr>
          <w:lang w:val="sr-Latn-RS"/>
        </w:rPr>
        <w:t>čci</w:t>
      </w:r>
      <w:r w:rsidRPr="006443D2">
        <w:rPr>
          <w:lang w:val="sr-Latn-RS"/>
        </w:rPr>
        <w:t xml:space="preserve"> t</w:t>
      </w:r>
      <w:r w:rsidRPr="006443D2">
        <w:rPr>
          <w:vertAlign w:val="subscript"/>
          <w:lang w:val="sr-Latn-RS"/>
        </w:rPr>
        <w:t>1</w:t>
      </w:r>
      <w:r w:rsidRPr="006443D2">
        <w:rPr>
          <w:lang w:val="sr-Latn-RS"/>
        </w:rPr>
        <w:t xml:space="preserve"> i t</w:t>
      </w:r>
      <w:r w:rsidRPr="006443D2">
        <w:rPr>
          <w:vertAlign w:val="subscript"/>
          <w:lang w:val="sr-Latn-RS"/>
        </w:rPr>
        <w:t>2</w:t>
      </w:r>
      <w:r>
        <w:rPr>
          <w:lang w:val="sr-Latn-RS"/>
        </w:rPr>
        <w:t xml:space="preserve">, na slici </w:t>
      </w:r>
      <w:r w:rsidRPr="006443D2">
        <w:rPr>
          <w:lang w:val="sr-Latn-RS"/>
        </w:rPr>
        <w:t>5</w:t>
      </w:r>
      <w:r>
        <w:rPr>
          <w:lang w:val="sr-Latn-RS"/>
        </w:rPr>
        <w:t>)</w:t>
      </w:r>
      <w:r w:rsidRPr="006443D2">
        <w:rPr>
          <w:lang w:val="sr-Latn-RS"/>
        </w:rPr>
        <w:t>. Osim toga, grafički prikazi ciklu</w:t>
      </w:r>
      <w:r>
        <w:rPr>
          <w:lang w:val="sr-Latn-RS"/>
        </w:rPr>
        <w:t>sa zaokretanja točka upravljača</w:t>
      </w:r>
      <w:r w:rsidRPr="006443D2">
        <w:rPr>
          <w:lang w:val="sr-Latn-RS"/>
        </w:rPr>
        <w:t xml:space="preserve"> koji se naziru u stru</w:t>
      </w:r>
      <w:r>
        <w:rPr>
          <w:lang w:val="sr-Latn-RS"/>
        </w:rPr>
        <w:t xml:space="preserve">kturi histerezisne petlje na slici </w:t>
      </w:r>
      <w:r w:rsidRPr="006443D2">
        <w:rPr>
          <w:lang w:val="sr-Latn-RS"/>
        </w:rPr>
        <w:t>5, ukazuju na strategiju upravljanja vozača preko sistema upravljanja u pogledu izbora pravca kretanja, kompenziranja odstupanja i mogućih poremećaja od puta, okruženja ili sopstvenih neočekivanih akcij</w:t>
      </w:r>
      <w:r>
        <w:rPr>
          <w:lang w:val="sr-Latn-RS"/>
        </w:rPr>
        <w:t>a.</w:t>
      </w:r>
    </w:p>
    <w:p w:rsidR="0003244F" w:rsidRDefault="0003244F" w:rsidP="0003244F">
      <w:pPr>
        <w:pStyle w:val="Slika"/>
        <w:rPr>
          <w:lang w:val="en-GB"/>
        </w:rPr>
      </w:pPr>
      <w:r w:rsidRPr="00D06592">
        <w:rPr>
          <w:noProof/>
          <w:lang w:val="en-US" w:eastAsia="en-US"/>
        </w:rPr>
        <w:drawing>
          <wp:inline distT="0" distB="0" distL="0" distR="0">
            <wp:extent cx="1906815" cy="1588045"/>
            <wp:effectExtent l="0" t="0" r="0" b="0"/>
            <wp:docPr id="11" name="Picture 11" descr="16082016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6082016877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9930" cy="1590639"/>
                    </a:xfrm>
                    <a:prstGeom prst="rect">
                      <a:avLst/>
                    </a:prstGeom>
                    <a:noFill/>
                    <a:ln>
                      <a:noFill/>
                    </a:ln>
                  </pic:spPr>
                </pic:pic>
              </a:graphicData>
            </a:graphic>
          </wp:inline>
        </w:drawing>
      </w:r>
    </w:p>
    <w:p w:rsidR="0003244F" w:rsidRPr="0003244F" w:rsidRDefault="0003244F" w:rsidP="00B173AD">
      <w:pPr>
        <w:pStyle w:val="Slikanatpis"/>
        <w:ind w:left="0" w:firstLine="709"/>
      </w:pPr>
      <w:r>
        <w:t xml:space="preserve">Direktne sprege, Mv - </w:t>
      </w:r>
      <w:r>
        <w:sym w:font="Symbol" w:char="F062"/>
      </w:r>
      <w:r>
        <w:t>v , pri brzini v=60 km/h</w:t>
      </w:r>
    </w:p>
    <w:p w:rsidR="006443D2" w:rsidRDefault="006443D2" w:rsidP="006443D2">
      <w:pPr>
        <w:pStyle w:val="Tekst"/>
        <w:rPr>
          <w:lang w:val="sr-Latn-RS"/>
        </w:rPr>
      </w:pPr>
      <w:r w:rsidRPr="006443D2">
        <w:rPr>
          <w:lang w:val="sr-Latn-RS"/>
        </w:rPr>
        <w:t>Uporedni prikaz rezultata u domenu direktne sprege M</w:t>
      </w:r>
      <w:r w:rsidRPr="006443D2">
        <w:rPr>
          <w:vertAlign w:val="subscript"/>
          <w:lang w:val="sr-Latn-RS"/>
        </w:rPr>
        <w:t>v</w:t>
      </w:r>
      <w:r w:rsidRPr="006443D2">
        <w:rPr>
          <w:lang w:val="sr-Latn-RS"/>
        </w:rPr>
        <w:t xml:space="preserve"> - </w:t>
      </w:r>
      <w:r w:rsidRPr="006443D2">
        <w:rPr>
          <w:lang w:val="sr-Latn-RS"/>
        </w:rPr>
        <w:sym w:font="Symbol" w:char="F062"/>
      </w:r>
      <w:r w:rsidRPr="006443D2">
        <w:rPr>
          <w:vertAlign w:val="subscript"/>
          <w:lang w:val="sr-Latn-RS"/>
        </w:rPr>
        <w:t>v</w:t>
      </w:r>
      <w:r w:rsidRPr="006443D2">
        <w:rPr>
          <w:lang w:val="sr-Latn-RS"/>
        </w:rPr>
        <w:t>, slike</w:t>
      </w:r>
      <w:r w:rsidR="0003244F">
        <w:rPr>
          <w:lang w:val="sr-Latn-RS"/>
        </w:rPr>
        <w:t xml:space="preserve"> </w:t>
      </w:r>
      <w:r w:rsidRPr="006443D2">
        <w:rPr>
          <w:lang w:val="sr-Latn-RS"/>
        </w:rPr>
        <w:t>4 i 5, i frekventnom domenu, slika 6, dovodi do sledećih zaključaka. Dinamički režimi kretanja vozila utiču pozitivno na povećanje sprege upravljačkih p</w:t>
      </w:r>
      <w:r>
        <w:rPr>
          <w:lang w:val="sr-Latn-RS"/>
        </w:rPr>
        <w:t>romenljivih na točku upravljača</w:t>
      </w:r>
      <w:r w:rsidRPr="006443D2">
        <w:rPr>
          <w:lang w:val="sr-Latn-RS"/>
        </w:rPr>
        <w:t xml:space="preserve"> </w:t>
      </w:r>
      <w:r>
        <w:rPr>
          <w:lang w:val="sr-Latn-RS"/>
        </w:rPr>
        <w:t>(</w:t>
      </w:r>
      <w:r w:rsidRPr="006443D2">
        <w:rPr>
          <w:lang w:val="sr-Latn-RS"/>
        </w:rPr>
        <w:t>poređenje sl</w:t>
      </w:r>
      <w:r>
        <w:rPr>
          <w:lang w:val="sr-Latn-RS"/>
        </w:rPr>
        <w:t xml:space="preserve">ika </w:t>
      </w:r>
      <w:r w:rsidRPr="006443D2">
        <w:rPr>
          <w:lang w:val="sr-Latn-RS"/>
        </w:rPr>
        <w:t>4 i 5</w:t>
      </w:r>
      <w:r>
        <w:rPr>
          <w:lang w:val="sr-Latn-RS"/>
        </w:rPr>
        <w:t>)</w:t>
      </w:r>
      <w:r w:rsidRPr="006443D2">
        <w:rPr>
          <w:lang w:val="sr-Latn-RS"/>
        </w:rPr>
        <w:t>. Primarni pokazatelji direktne sprege upravljačkih promenljivih prikazani na sl</w:t>
      </w:r>
      <w:r>
        <w:rPr>
          <w:lang w:val="sr-Latn-RS"/>
        </w:rPr>
        <w:t>ici 5</w:t>
      </w:r>
      <w:r w:rsidRPr="006443D2">
        <w:rPr>
          <w:i/>
          <w:lang w:val="sr-Latn-RS"/>
        </w:rPr>
        <w:t xml:space="preserve"> </w:t>
      </w:r>
      <w:r w:rsidRPr="006443D2">
        <w:rPr>
          <w:lang w:val="sr-Latn-RS"/>
        </w:rPr>
        <w:t>kao gradijent i histerezisna zona, u korelaciji su sa ekvivalentima u frekventnom domenu, dakle</w:t>
      </w:r>
      <w:r>
        <w:rPr>
          <w:lang w:val="sr-Latn-RS"/>
        </w:rPr>
        <w:t xml:space="preserve"> sa</w:t>
      </w:r>
      <w:r w:rsidRPr="006443D2">
        <w:rPr>
          <w:lang w:val="sr-Latn-RS"/>
        </w:rPr>
        <w:t xml:space="preserve"> amplitudno–frekventnom</w:t>
      </w:r>
      <w:r>
        <w:rPr>
          <w:lang w:val="sr-Latn-RS"/>
        </w:rPr>
        <w:t xml:space="preserve"> (AFK)</w:t>
      </w:r>
      <w:r w:rsidRPr="006443D2">
        <w:rPr>
          <w:lang w:val="sr-Latn-RS"/>
        </w:rPr>
        <w:t xml:space="preserve"> i fazno-frekventnom </w:t>
      </w:r>
      <w:r>
        <w:rPr>
          <w:lang w:val="sr-Latn-RS"/>
        </w:rPr>
        <w:t xml:space="preserve">(FFK) </w:t>
      </w:r>
      <w:r w:rsidRPr="006443D2">
        <w:rPr>
          <w:lang w:val="sr-Latn-RS"/>
        </w:rPr>
        <w:t xml:space="preserve">karakteristikom, respektivno. </w:t>
      </w:r>
      <w:r w:rsidR="00737F32">
        <w:rPr>
          <w:lang w:val="sr-Latn-RS"/>
        </w:rPr>
        <w:t xml:space="preserve">AFK je prikazana na slici </w:t>
      </w:r>
      <w:r w:rsidRPr="006443D2">
        <w:rPr>
          <w:lang w:val="sr-Latn-RS"/>
        </w:rPr>
        <w:t>6, za tri k</w:t>
      </w:r>
      <w:r w:rsidR="00737F32">
        <w:rPr>
          <w:lang w:val="sr-Latn-RS"/>
        </w:rPr>
        <w:t>arakteristične brzine kretanja:</w:t>
      </w:r>
      <w:r w:rsidRPr="006443D2">
        <w:rPr>
          <w:lang w:val="sr-Latn-RS"/>
        </w:rPr>
        <w:t xml:space="preserve"> 20</w:t>
      </w:r>
      <w:r w:rsidR="00737F32">
        <w:rPr>
          <w:lang w:val="sr-Latn-RS"/>
        </w:rPr>
        <w:t xml:space="preserve"> </w:t>
      </w:r>
      <w:r w:rsidRPr="00737F32">
        <w:rPr>
          <w:lang w:val="sr-Latn-RS"/>
        </w:rPr>
        <w:t>km/h</w:t>
      </w:r>
      <w:r w:rsidRPr="006443D2">
        <w:rPr>
          <w:lang w:val="sr-Latn-RS"/>
        </w:rPr>
        <w:t>, 40</w:t>
      </w:r>
      <w:r w:rsidR="00737F32" w:rsidRPr="00737F32">
        <w:rPr>
          <w:rFonts w:ascii="TimesRoman" w:hAnsi="TimesRoman"/>
          <w:color w:val="auto"/>
          <w:sz w:val="24"/>
          <w:szCs w:val="24"/>
          <w:lang w:val="sr-Latn-RS" w:eastAsia="en-US"/>
        </w:rPr>
        <w:t xml:space="preserve"> </w:t>
      </w:r>
      <w:r w:rsidR="00737F32">
        <w:rPr>
          <w:lang w:val="sr-Latn-RS"/>
        </w:rPr>
        <w:t>km/h i</w:t>
      </w:r>
      <w:r w:rsidRPr="006443D2">
        <w:rPr>
          <w:lang w:val="sr-Latn-RS"/>
        </w:rPr>
        <w:t xml:space="preserve"> 60 km/h </w:t>
      </w:r>
      <w:r w:rsidR="00372FCD">
        <w:rPr>
          <w:lang w:val="sr-Latn-RS"/>
        </w:rPr>
        <w:t>(Radonjić i dr., 2016)</w:t>
      </w:r>
      <w:r w:rsidRPr="006443D2">
        <w:rPr>
          <w:lang w:val="sr-Latn-RS"/>
        </w:rPr>
        <w:t>. U ovom smislu, povećava se stepen određenosti sprege M</w:t>
      </w:r>
      <w:r w:rsidRPr="006443D2">
        <w:rPr>
          <w:vertAlign w:val="subscript"/>
          <w:lang w:val="sr-Latn-RS"/>
        </w:rPr>
        <w:t>v</w:t>
      </w:r>
      <w:r w:rsidR="00737F32">
        <w:rPr>
          <w:lang w:val="sr-Latn-RS"/>
        </w:rPr>
        <w:t>-</w:t>
      </w:r>
      <w:r w:rsidRPr="006443D2">
        <w:rPr>
          <w:lang w:val="sr-Latn-RS"/>
        </w:rPr>
        <w:sym w:font="Symbol" w:char="F062"/>
      </w:r>
      <w:r w:rsidRPr="006443D2">
        <w:rPr>
          <w:vertAlign w:val="subscript"/>
          <w:lang w:val="sr-Latn-RS"/>
        </w:rPr>
        <w:t>v</w:t>
      </w:r>
      <w:r w:rsidRPr="006443D2">
        <w:rPr>
          <w:lang w:val="sr-Latn-RS"/>
        </w:rPr>
        <w:t>, i broj parametara njihove procene sa ciljem formiranja objektivnih kriterijuma vrednovanja uticaja SU na bez</w:t>
      </w:r>
      <w:r w:rsidR="00737F32">
        <w:rPr>
          <w:lang w:val="sr-Latn-RS"/>
        </w:rPr>
        <w:t>bednosne karakteristike vozila.</w:t>
      </w:r>
    </w:p>
    <w:p w:rsidR="0003244F" w:rsidRDefault="0003244F" w:rsidP="0003244F">
      <w:pPr>
        <w:pStyle w:val="Slika"/>
      </w:pPr>
      <w:r>
        <w:rPr>
          <w:noProof/>
          <w:lang w:val="en-US" w:eastAsia="en-US"/>
        </w:rPr>
        <w:drawing>
          <wp:inline distT="0" distB="0" distL="0" distR="0">
            <wp:extent cx="2160000" cy="16093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0000" cy="1609322"/>
                    </a:xfrm>
                    <a:prstGeom prst="rect">
                      <a:avLst/>
                    </a:prstGeom>
                    <a:noFill/>
                    <a:ln>
                      <a:noFill/>
                    </a:ln>
                  </pic:spPr>
                </pic:pic>
              </a:graphicData>
            </a:graphic>
          </wp:inline>
        </w:drawing>
      </w:r>
    </w:p>
    <w:p w:rsidR="0003244F" w:rsidRPr="006443D2" w:rsidRDefault="0003244F" w:rsidP="00B173AD">
      <w:pPr>
        <w:pStyle w:val="Slikanatpis"/>
        <w:ind w:left="0" w:firstLine="709"/>
      </w:pPr>
      <w:r w:rsidRPr="0003244F">
        <w:rPr>
          <w:lang w:val="de-DE"/>
        </w:rPr>
        <w:t>Amplitudno – frek</w:t>
      </w:r>
      <w:r>
        <w:rPr>
          <w:lang w:val="de-DE"/>
        </w:rPr>
        <w:t>ventne karakteristike</w:t>
      </w:r>
      <w:r w:rsidRPr="0003244F">
        <w:rPr>
          <w:lang w:val="de-DE"/>
        </w:rPr>
        <w:t xml:space="preserve"> </w:t>
      </w:r>
      <w:r>
        <w:rPr>
          <w:lang w:val="de-DE"/>
        </w:rPr>
        <w:sym w:font="Symbol" w:char="F062"/>
      </w:r>
      <w:r w:rsidRPr="0003244F">
        <w:rPr>
          <w:lang w:val="de-DE"/>
        </w:rPr>
        <w:t>v – Mv, pri</w:t>
      </w:r>
      <w:r>
        <w:t xml:space="preserve"> v =20 km/h, 40 km/h i 60 km/h</w:t>
      </w:r>
    </w:p>
    <w:p w:rsidR="002B7C40" w:rsidRDefault="0003244F" w:rsidP="0003244F">
      <w:pPr>
        <w:pStyle w:val="Heading1"/>
        <w:rPr>
          <w:lang w:val="sr-Latn-RS"/>
        </w:rPr>
      </w:pPr>
      <w:r w:rsidRPr="0003244F">
        <w:rPr>
          <w:lang w:val="sr-Latn-CS"/>
        </w:rPr>
        <w:t>Zaključ</w:t>
      </w:r>
      <w:r w:rsidR="00C82008">
        <w:rPr>
          <w:lang w:val="sr-Latn-RS"/>
        </w:rPr>
        <w:t>ak</w:t>
      </w:r>
    </w:p>
    <w:p w:rsidR="0003244F" w:rsidRDefault="0003244F" w:rsidP="0003244F">
      <w:pPr>
        <w:pStyle w:val="Tekst"/>
        <w:rPr>
          <w:lang w:val="sr-Latn-RS"/>
        </w:rPr>
      </w:pPr>
      <w:r w:rsidRPr="0003244F">
        <w:rPr>
          <w:lang w:val="sr-Latn-RS"/>
        </w:rPr>
        <w:t xml:space="preserve">Utvrđivanje uzročnika nastanka saobraćajne </w:t>
      </w:r>
      <w:r>
        <w:rPr>
          <w:lang w:val="sr-Latn-RS"/>
        </w:rPr>
        <w:t xml:space="preserve">nezgode od posebnog je značaja za ocenu nivoa bezbednosti drumskog saobraćaja i </w:t>
      </w:r>
      <w:r w:rsidRPr="0003244F">
        <w:rPr>
          <w:lang w:val="sr-Latn-RS"/>
        </w:rPr>
        <w:t>preduzimanje odgovarajućih mera da se taj nivo poveća. Nepotp</w:t>
      </w:r>
      <w:r>
        <w:rPr>
          <w:lang w:val="sr-Latn-RS"/>
        </w:rPr>
        <w:t xml:space="preserve">une i nepouzdane baze podataka </w:t>
      </w:r>
      <w:r w:rsidRPr="0003244F">
        <w:rPr>
          <w:lang w:val="sr-Latn-RS"/>
        </w:rPr>
        <w:t>o saobraćajnim nezgodama najčešće dovode do neobjektivnih nalaza</w:t>
      </w:r>
      <w:r>
        <w:rPr>
          <w:lang w:val="sr-Latn-RS"/>
        </w:rPr>
        <w:t>,</w:t>
      </w:r>
      <w:r w:rsidRPr="0003244F">
        <w:rPr>
          <w:lang w:val="sr-Latn-RS"/>
        </w:rPr>
        <w:t xml:space="preserve"> na osnovu kojih se uticaj puta i vozila minimizi</w:t>
      </w:r>
      <w:r>
        <w:rPr>
          <w:lang w:val="sr-Latn-RS"/>
        </w:rPr>
        <w:t xml:space="preserve">ra, a najveći deo odgovornosti </w:t>
      </w:r>
      <w:r w:rsidRPr="0003244F">
        <w:rPr>
          <w:lang w:val="sr-Latn-RS"/>
        </w:rPr>
        <w:t>se pripisuje ljudskom operatoru, direktno ili indirektno. U cilju prevazilaženja ov</w:t>
      </w:r>
      <w:r>
        <w:rPr>
          <w:lang w:val="sr-Latn-RS"/>
        </w:rPr>
        <w:t xml:space="preserve">ih problema, u zemljama Evrope, već duže vreme se koriste detaljnije </w:t>
      </w:r>
      <w:r w:rsidRPr="0003244F">
        <w:rPr>
          <w:lang w:val="sr-Latn-RS"/>
        </w:rPr>
        <w:t>analize i neza</w:t>
      </w:r>
      <w:r>
        <w:rPr>
          <w:lang w:val="sr-Latn-RS"/>
        </w:rPr>
        <w:t>visne procene uticajnih faktora</w:t>
      </w:r>
      <w:r w:rsidRPr="0003244F">
        <w:rPr>
          <w:lang w:val="sr-Latn-RS"/>
        </w:rPr>
        <w:t xml:space="preserve"> vozač – vozilo – put, </w:t>
      </w:r>
      <w:r>
        <w:rPr>
          <w:lang w:val="sr-Latn-RS"/>
        </w:rPr>
        <w:t>tzv</w:t>
      </w:r>
      <w:r w:rsidR="00B173AD">
        <w:rPr>
          <w:lang w:val="sr-Latn-RS"/>
        </w:rPr>
        <w:t>.</w:t>
      </w:r>
      <w:r w:rsidRPr="0003244F">
        <w:rPr>
          <w:lang w:val="sr-Latn-RS"/>
        </w:rPr>
        <w:t xml:space="preserve"> </w:t>
      </w:r>
      <w:r>
        <w:rPr>
          <w:lang w:val="sr-Latn-RS"/>
        </w:rPr>
        <w:t>„</w:t>
      </w:r>
      <w:r w:rsidRPr="0003244F">
        <w:rPr>
          <w:lang w:val="sr-Latn-RS"/>
        </w:rPr>
        <w:t>dubinske studije</w:t>
      </w:r>
      <w:r>
        <w:rPr>
          <w:lang w:val="sr-Latn-RS"/>
        </w:rPr>
        <w:t>“</w:t>
      </w:r>
      <w:r w:rsidRPr="0003244F">
        <w:rPr>
          <w:lang w:val="sr-Latn-RS"/>
        </w:rPr>
        <w:t>. U ovom kontekstu navedenih pitanja je posebno fokusiran i faktor</w:t>
      </w:r>
      <w:r>
        <w:rPr>
          <w:lang w:val="sr-Latn-RS"/>
        </w:rPr>
        <w:t xml:space="preserve"> „</w:t>
      </w:r>
      <w:r w:rsidRPr="0003244F">
        <w:rPr>
          <w:lang w:val="sr-Latn-RS"/>
        </w:rPr>
        <w:t>vozilo</w:t>
      </w:r>
      <w:r>
        <w:rPr>
          <w:lang w:val="sr-Latn-RS"/>
        </w:rPr>
        <w:t>“</w:t>
      </w:r>
      <w:r w:rsidRPr="0003244F">
        <w:rPr>
          <w:lang w:val="sr-Latn-RS"/>
        </w:rPr>
        <w:t xml:space="preserve"> sa aspekta baznih performansi, zatim tehničkog stanja, kao i stepena njegove prilagođenosti regulaciono–tehničkim i psiho–fiziološkim svojstvima vozača, zatim uslovima puta i okruženja. Bitan uticaj na bazne performanse vozila, dakle upravljivost, stabilnost</w:t>
      </w:r>
      <w:r>
        <w:rPr>
          <w:lang w:val="sr-Latn-RS"/>
        </w:rPr>
        <w:t xml:space="preserve"> i</w:t>
      </w:r>
      <w:r w:rsidRPr="0003244F">
        <w:rPr>
          <w:lang w:val="sr-Latn-RS"/>
        </w:rPr>
        <w:t xml:space="preserve"> kontrolabilnost, u krajnjem rezultatu </w:t>
      </w:r>
      <w:r>
        <w:rPr>
          <w:lang w:val="sr-Latn-RS"/>
        </w:rPr>
        <w:t xml:space="preserve">na </w:t>
      </w:r>
      <w:r w:rsidRPr="0003244F">
        <w:rPr>
          <w:lang w:val="sr-Latn-RS"/>
        </w:rPr>
        <w:t xml:space="preserve">aktivnu bezbednost, ispoljava vozač načinom dejstva na komande vozila, pre svega , na sistem za upravljanje u interakciji sa ostalim komandama, vitalnim sistemima, kolovozom i okruženjem. Korišćeni metod kombinovanja simulacionih i eksperimentalnih istraživanja i dobijeni rezultati u ovom radu omogućili su identifikaciju pokazatelja performansi sistema za upravljanje u sklopu dinamike vozila, </w:t>
      </w:r>
      <w:r w:rsidRPr="0003244F">
        <w:rPr>
          <w:lang w:val="sr-Latn-RS"/>
        </w:rPr>
        <w:lastRenderedPageBreak/>
        <w:t>relevantni</w:t>
      </w:r>
      <w:r>
        <w:rPr>
          <w:lang w:val="sr-Latn-RS"/>
        </w:rPr>
        <w:t>h</w:t>
      </w:r>
      <w:r w:rsidRPr="0003244F">
        <w:rPr>
          <w:lang w:val="sr-Latn-RS"/>
        </w:rPr>
        <w:t xml:space="preserve"> za osećaj upravljivosti, granice stabilnog kretanja, subjektivnu procenu i objektivnu ocenu ponašanja vozila</w:t>
      </w:r>
      <w:r>
        <w:rPr>
          <w:lang w:val="sr-Latn-RS"/>
        </w:rPr>
        <w:t>,</w:t>
      </w:r>
      <w:r w:rsidRPr="0003244F">
        <w:rPr>
          <w:lang w:val="sr-Latn-RS"/>
        </w:rPr>
        <w:t xml:space="preserve"> ali i korišćen</w:t>
      </w:r>
      <w:r>
        <w:rPr>
          <w:lang w:val="sr-Latn-RS"/>
        </w:rPr>
        <w:t>u</w:t>
      </w:r>
      <w:r w:rsidRPr="0003244F">
        <w:rPr>
          <w:lang w:val="sr-Latn-RS"/>
        </w:rPr>
        <w:t xml:space="preserve"> strategij</w:t>
      </w:r>
      <w:r>
        <w:rPr>
          <w:lang w:val="sr-Latn-RS"/>
        </w:rPr>
        <w:t>u</w:t>
      </w:r>
      <w:r w:rsidRPr="0003244F">
        <w:rPr>
          <w:lang w:val="sr-Latn-RS"/>
        </w:rPr>
        <w:t xml:space="preserve"> upravljanja vozača. U odnosu na citirane radove iz ovog domena, predloženi metod omogućava istraživanje performansi sistema</w:t>
      </w:r>
      <w:r>
        <w:rPr>
          <w:lang w:val="sr-Latn-RS"/>
        </w:rPr>
        <w:t>,</w:t>
      </w:r>
      <w:r w:rsidRPr="0003244F">
        <w:rPr>
          <w:lang w:val="sr-Latn-RS"/>
        </w:rPr>
        <w:t xml:space="preserve"> kako pri pravolinijskom kretanju</w:t>
      </w:r>
      <w:r>
        <w:rPr>
          <w:lang w:val="sr-Latn-RS"/>
        </w:rPr>
        <w:t>,</w:t>
      </w:r>
      <w:r w:rsidRPr="0003244F">
        <w:rPr>
          <w:lang w:val="sr-Latn-RS"/>
        </w:rPr>
        <w:t xml:space="preserve"> tako i pri različitim manevrima krivolinijskog kretanja. Pri tome se mogu sagledati efekti zajedničkog dejstva spregnutih faktora</w:t>
      </w:r>
      <w:r>
        <w:rPr>
          <w:lang w:val="sr-Latn-RS"/>
        </w:rPr>
        <w:t>,</w:t>
      </w:r>
      <w:r w:rsidRPr="0003244F">
        <w:rPr>
          <w:lang w:val="sr-Latn-RS"/>
        </w:rPr>
        <w:t xml:space="preserve"> ali i sprovesti analize i nezavisne ocene učinaka svakoga od njih.</w:t>
      </w:r>
    </w:p>
    <w:p w:rsidR="0003244F" w:rsidRDefault="00C82008" w:rsidP="00C82008">
      <w:pPr>
        <w:pStyle w:val="Heading1"/>
        <w:rPr>
          <w:lang w:val="sr-Latn-RS"/>
        </w:rPr>
      </w:pPr>
      <w:r>
        <w:rPr>
          <w:lang w:val="sr-Latn-RS"/>
        </w:rPr>
        <w:t>priznanja</w:t>
      </w:r>
    </w:p>
    <w:p w:rsidR="00C82008" w:rsidRPr="00C82008" w:rsidRDefault="00C82008" w:rsidP="00C82008">
      <w:pPr>
        <w:pStyle w:val="Tekst"/>
        <w:rPr>
          <w:lang w:val="sr-Latn-RS"/>
        </w:rPr>
      </w:pPr>
      <w:r>
        <w:rPr>
          <w:lang w:val="sr-Latn-RS"/>
        </w:rPr>
        <w:t>Ovaj rad predstavlja deo rezultata istraživanja na projektu TR35041 finansiranog od strane Ministarstva prosvete, nauke i tehnološkog razvoja Republike Srbije.</w:t>
      </w:r>
    </w:p>
    <w:p w:rsidR="002B7C40" w:rsidRPr="00C82008" w:rsidRDefault="00C82008" w:rsidP="00C82008">
      <w:pPr>
        <w:pStyle w:val="Heading1"/>
        <w:rPr>
          <w:lang w:val="sr-Latn-RS"/>
        </w:rPr>
      </w:pPr>
      <w:r>
        <w:rPr>
          <w:lang w:val="sr-Latn-RS"/>
        </w:rPr>
        <w:t>literatura</w:t>
      </w:r>
    </w:p>
    <w:p w:rsidR="00C82008" w:rsidRPr="00372FCD" w:rsidRDefault="00C82008" w:rsidP="00372FCD">
      <w:pPr>
        <w:pStyle w:val="Literatura"/>
        <w:rPr>
          <w:lang w:val="sr-Latn-RS"/>
        </w:rPr>
      </w:pPr>
      <w:r w:rsidRPr="00372FCD">
        <w:rPr>
          <w:lang w:val="sr-Latn-RS"/>
        </w:rPr>
        <w:t>Braess H.</w:t>
      </w:r>
      <w:r w:rsidR="00372FCD">
        <w:rPr>
          <w:lang w:val="sr-Latn-RS"/>
        </w:rPr>
        <w:t xml:space="preserve"> </w:t>
      </w:r>
      <w:r w:rsidRPr="00372FCD">
        <w:rPr>
          <w:lang w:val="sr-Latn-RS"/>
        </w:rPr>
        <w:t>H</w:t>
      </w:r>
      <w:r w:rsidR="00372FCD" w:rsidRPr="00372FCD">
        <w:rPr>
          <w:lang w:val="sr-Latn-RS"/>
        </w:rPr>
        <w:t>.</w:t>
      </w:r>
      <w:r w:rsidRPr="00372FCD">
        <w:rPr>
          <w:lang w:val="sr-Latn-RS"/>
        </w:rPr>
        <w:t>, Seifert U.</w:t>
      </w:r>
      <w:r w:rsidR="00372FCD">
        <w:rPr>
          <w:lang w:val="sr-Latn-RS"/>
        </w:rPr>
        <w:t xml:space="preserve"> (2005).</w:t>
      </w:r>
      <w:r w:rsidRPr="00372FCD">
        <w:rPr>
          <w:lang w:val="sr-Latn-RS"/>
        </w:rPr>
        <w:t xml:space="preserve"> Handbuch Kraftfahrzeugtechnik, Vieweg.</w:t>
      </w:r>
    </w:p>
    <w:p w:rsidR="00C82008" w:rsidRDefault="00C82008" w:rsidP="00C82008">
      <w:pPr>
        <w:pStyle w:val="Literatura"/>
        <w:rPr>
          <w:lang w:val="sr-Latn-CS"/>
        </w:rPr>
      </w:pPr>
      <w:r w:rsidRPr="008049CD">
        <w:rPr>
          <w:lang w:val="sr-Latn-RS"/>
        </w:rPr>
        <w:t>Dini</w:t>
      </w:r>
      <w:r w:rsidRPr="00C82008">
        <w:rPr>
          <w:lang w:val="sr-Latn-CS"/>
        </w:rPr>
        <w:t xml:space="preserve">ć </w:t>
      </w:r>
      <w:r w:rsidRPr="008049CD">
        <w:rPr>
          <w:lang w:val="sr-Latn-RS"/>
        </w:rPr>
        <w:t>M</w:t>
      </w:r>
      <w:r w:rsidRPr="00C82008">
        <w:rPr>
          <w:lang w:val="sr-Latn-CS"/>
        </w:rPr>
        <w:t xml:space="preserve">. (1995). </w:t>
      </w:r>
      <w:r w:rsidRPr="008049CD">
        <w:rPr>
          <w:lang w:val="sr-Latn-RS"/>
        </w:rPr>
        <w:t>Identifikacija</w:t>
      </w:r>
      <w:r w:rsidRPr="00C82008">
        <w:rPr>
          <w:lang w:val="sr-Latn-CS"/>
        </w:rPr>
        <w:t xml:space="preserve"> </w:t>
      </w:r>
      <w:r w:rsidRPr="008049CD">
        <w:rPr>
          <w:lang w:val="sr-Latn-RS"/>
        </w:rPr>
        <w:t>karakteristika</w:t>
      </w:r>
      <w:r w:rsidRPr="00C82008">
        <w:rPr>
          <w:lang w:val="sr-Latn-CS"/>
        </w:rPr>
        <w:t xml:space="preserve"> </w:t>
      </w:r>
      <w:r w:rsidRPr="008049CD">
        <w:rPr>
          <w:lang w:val="sr-Latn-RS"/>
        </w:rPr>
        <w:t>sistema</w:t>
      </w:r>
      <w:r w:rsidRPr="00C82008">
        <w:rPr>
          <w:lang w:val="sr-Latn-CS"/>
        </w:rPr>
        <w:t xml:space="preserve"> </w:t>
      </w:r>
      <w:r w:rsidRPr="008049CD">
        <w:rPr>
          <w:lang w:val="sr-Latn-RS"/>
        </w:rPr>
        <w:t>za</w:t>
      </w:r>
      <w:r w:rsidRPr="00C82008">
        <w:rPr>
          <w:lang w:val="sr-Latn-CS"/>
        </w:rPr>
        <w:t xml:space="preserve"> </w:t>
      </w:r>
      <w:r w:rsidRPr="008049CD">
        <w:rPr>
          <w:lang w:val="sr-Latn-RS"/>
        </w:rPr>
        <w:t>upravljanje</w:t>
      </w:r>
      <w:r w:rsidRPr="00C82008">
        <w:rPr>
          <w:lang w:val="sr-Latn-CS"/>
        </w:rPr>
        <w:t xml:space="preserve"> </w:t>
      </w:r>
      <w:r w:rsidRPr="008049CD">
        <w:rPr>
          <w:lang w:val="sr-Latn-RS"/>
        </w:rPr>
        <w:t>motornih</w:t>
      </w:r>
      <w:r w:rsidRPr="00C82008">
        <w:rPr>
          <w:lang w:val="sr-Latn-CS"/>
        </w:rPr>
        <w:t xml:space="preserve"> </w:t>
      </w:r>
      <w:r w:rsidRPr="008049CD">
        <w:rPr>
          <w:lang w:val="sr-Latn-RS"/>
        </w:rPr>
        <w:t>vozila</w:t>
      </w:r>
      <w:r w:rsidRPr="00C82008">
        <w:rPr>
          <w:lang w:val="sr-Latn-CS"/>
        </w:rPr>
        <w:t xml:space="preserve"> </w:t>
      </w:r>
      <w:r w:rsidRPr="008049CD">
        <w:rPr>
          <w:lang w:val="sr-Latn-RS"/>
        </w:rPr>
        <w:t>zna</w:t>
      </w:r>
      <w:r w:rsidRPr="00C82008">
        <w:rPr>
          <w:lang w:val="sr-Latn-CS"/>
        </w:rPr>
        <w:t>č</w:t>
      </w:r>
      <w:r w:rsidRPr="008049CD">
        <w:rPr>
          <w:lang w:val="sr-Latn-RS"/>
        </w:rPr>
        <w:t>ajnih</w:t>
      </w:r>
      <w:r w:rsidRPr="00C82008">
        <w:rPr>
          <w:lang w:val="sr-Latn-CS"/>
        </w:rPr>
        <w:t xml:space="preserve"> </w:t>
      </w:r>
      <w:r w:rsidRPr="008049CD">
        <w:rPr>
          <w:lang w:val="sr-Latn-RS"/>
        </w:rPr>
        <w:t>za</w:t>
      </w:r>
      <w:r w:rsidRPr="00C82008">
        <w:rPr>
          <w:lang w:val="sr-Latn-CS"/>
        </w:rPr>
        <w:t xml:space="preserve"> </w:t>
      </w:r>
      <w:r w:rsidRPr="008049CD">
        <w:rPr>
          <w:lang w:val="sr-Latn-RS"/>
        </w:rPr>
        <w:t>prou</w:t>
      </w:r>
      <w:r w:rsidRPr="00C82008">
        <w:rPr>
          <w:lang w:val="sr-Latn-CS"/>
        </w:rPr>
        <w:t>č</w:t>
      </w:r>
      <w:r w:rsidRPr="008049CD">
        <w:rPr>
          <w:lang w:val="sr-Latn-RS"/>
        </w:rPr>
        <w:t>avanje</w:t>
      </w:r>
      <w:r w:rsidRPr="00C82008">
        <w:rPr>
          <w:lang w:val="sr-Latn-CS"/>
        </w:rPr>
        <w:t xml:space="preserve"> </w:t>
      </w:r>
      <w:r w:rsidRPr="008049CD">
        <w:rPr>
          <w:lang w:val="sr-Latn-RS"/>
        </w:rPr>
        <w:t>regulaciong</w:t>
      </w:r>
      <w:r w:rsidRPr="00C82008">
        <w:rPr>
          <w:lang w:val="sr-Latn-CS"/>
        </w:rPr>
        <w:t xml:space="preserve">  </w:t>
      </w:r>
      <w:r w:rsidRPr="008049CD">
        <w:rPr>
          <w:lang w:val="sr-Latn-RS"/>
        </w:rPr>
        <w:t>sistema</w:t>
      </w:r>
      <w:r w:rsidRPr="00C82008">
        <w:rPr>
          <w:lang w:val="sr-Latn-CS"/>
        </w:rPr>
        <w:t xml:space="preserve"> </w:t>
      </w:r>
      <w:r w:rsidRPr="008049CD">
        <w:rPr>
          <w:lang w:val="sr-Latn-RS"/>
        </w:rPr>
        <w:t>voza</w:t>
      </w:r>
      <w:r w:rsidRPr="00C82008">
        <w:rPr>
          <w:lang w:val="sr-Latn-CS"/>
        </w:rPr>
        <w:t xml:space="preserve">č – </w:t>
      </w:r>
      <w:r w:rsidRPr="008049CD">
        <w:rPr>
          <w:lang w:val="sr-Latn-RS"/>
        </w:rPr>
        <w:t>vozilo</w:t>
      </w:r>
      <w:r w:rsidRPr="00C82008">
        <w:rPr>
          <w:lang w:val="sr-Latn-CS"/>
        </w:rPr>
        <w:t xml:space="preserve"> – </w:t>
      </w:r>
      <w:r w:rsidRPr="008049CD">
        <w:rPr>
          <w:lang w:val="sr-Latn-RS"/>
        </w:rPr>
        <w:t>put</w:t>
      </w:r>
      <w:r w:rsidRPr="00C82008">
        <w:rPr>
          <w:lang w:val="sr-Latn-CS"/>
        </w:rPr>
        <w:t xml:space="preserve">. </w:t>
      </w:r>
      <w:r w:rsidRPr="00FA45D4">
        <w:rPr>
          <w:lang w:val="en-GB"/>
        </w:rPr>
        <w:t>Magistarski rad, Mašinski fakultet, Kragujevac</w:t>
      </w:r>
      <w:r w:rsidR="00FC3BCB">
        <w:rPr>
          <w:lang w:val="en-GB"/>
        </w:rPr>
        <w:t>.</w:t>
      </w:r>
    </w:p>
    <w:p w:rsidR="00C82008" w:rsidRDefault="008049CD" w:rsidP="00C82008">
      <w:pPr>
        <w:pStyle w:val="Literatura"/>
      </w:pPr>
      <w:r w:rsidRPr="008049CD">
        <w:rPr>
          <w:lang w:val="sr-Cyrl-RS"/>
        </w:rPr>
        <w:t>Elvik, R., Vaa, T. (2004). The Handbook of</w:t>
      </w:r>
      <w:r>
        <w:rPr>
          <w:lang w:val="sr-Cyrl-RS"/>
        </w:rPr>
        <w:t xml:space="preserve"> Road Safety Measures. Elsevier.</w:t>
      </w:r>
    </w:p>
    <w:p w:rsidR="00C82008" w:rsidRDefault="00372FCD" w:rsidP="00FC2896">
      <w:pPr>
        <w:pStyle w:val="Literatura"/>
      </w:pPr>
      <w:r>
        <w:t>European Commission</w:t>
      </w:r>
      <w:r w:rsidR="00C82008" w:rsidRPr="00FC2896">
        <w:t xml:space="preserve"> (2013). CARE Database</w:t>
      </w:r>
      <w:r>
        <w:t xml:space="preserve"> (</w:t>
      </w:r>
      <w:r w:rsidR="00C82008" w:rsidRPr="00FC2896">
        <w:t xml:space="preserve">Community database on </w:t>
      </w:r>
      <w:r>
        <w:t>Accidents on the R</w:t>
      </w:r>
      <w:r w:rsidR="00C82008" w:rsidRPr="00FC2896">
        <w:t xml:space="preserve">oads in Europe). CADaS </w:t>
      </w:r>
      <w:r>
        <w:t>The Common  Accident  Data Set</w:t>
      </w:r>
      <w:r w:rsidR="00C82008" w:rsidRPr="00FC2896">
        <w:t xml:space="preserve"> – Reference Guide.</w:t>
      </w:r>
    </w:p>
    <w:p w:rsidR="00C82008" w:rsidRPr="00FC2896" w:rsidRDefault="00FC2896" w:rsidP="00FC2896">
      <w:pPr>
        <w:pStyle w:val="Literatura"/>
        <w:rPr>
          <w:lang w:val="sr-Latn-CS"/>
        </w:rPr>
      </w:pPr>
      <w:r w:rsidRPr="00FC2896">
        <w:rPr>
          <w:lang w:val="sr-Latn-CS"/>
        </w:rPr>
        <w:t>European commision</w:t>
      </w:r>
      <w:r w:rsidR="00372FCD">
        <w:rPr>
          <w:lang w:val="sr-Latn-CS"/>
        </w:rPr>
        <w:t xml:space="preserve"> (2007).</w:t>
      </w:r>
      <w:r w:rsidRPr="00FC2896">
        <w:rPr>
          <w:lang w:val="sr-Latn-CS"/>
        </w:rPr>
        <w:t xml:space="preserve"> </w:t>
      </w:r>
      <w:r w:rsidR="00C82008" w:rsidRPr="00FC2896">
        <w:rPr>
          <w:lang w:val="sr-Latn-CS"/>
        </w:rPr>
        <w:t>Road accident statistics in Europe</w:t>
      </w:r>
      <w:r w:rsidRPr="00FC2896">
        <w:rPr>
          <w:lang w:val="sr-Latn-CS"/>
        </w:rPr>
        <w:t xml:space="preserve"> - European</w:t>
      </w:r>
      <w:r w:rsidR="00FC3BCB">
        <w:rPr>
          <w:lang w:val="sr-Latn-CS"/>
        </w:rPr>
        <w:t xml:space="preserve"> r</w:t>
      </w:r>
      <w:r w:rsidR="00C82008" w:rsidRPr="00FC2896">
        <w:rPr>
          <w:lang w:val="sr-Latn-CS"/>
        </w:rPr>
        <w:t>oad safety day.</w:t>
      </w:r>
    </w:p>
    <w:p w:rsidR="00C82008" w:rsidRPr="00FC2896" w:rsidRDefault="00C82008" w:rsidP="00FC2896">
      <w:pPr>
        <w:pStyle w:val="Literatura"/>
      </w:pPr>
      <w:r w:rsidRPr="00FC2896">
        <w:t xml:space="preserve">European Road Safety </w:t>
      </w:r>
      <w:r w:rsidR="00372FCD">
        <w:t>Ob</w:t>
      </w:r>
      <w:r w:rsidRPr="00FC2896">
        <w:t>s</w:t>
      </w:r>
      <w:r w:rsidR="00372FCD">
        <w:t>e</w:t>
      </w:r>
      <w:r w:rsidRPr="00FC2896">
        <w:t>rvatory (ERSO) project of SafetyNet (2008). Deliverable 5.8</w:t>
      </w:r>
      <w:r w:rsidR="00372FCD">
        <w:t>:</w:t>
      </w:r>
      <w:r w:rsidRPr="00FC2896">
        <w:t xml:space="preserve"> In-depth accident causation database and analysis report.</w:t>
      </w:r>
    </w:p>
    <w:p w:rsidR="00C82008" w:rsidRPr="00FC2896" w:rsidRDefault="00372FCD" w:rsidP="00372FCD">
      <w:pPr>
        <w:pStyle w:val="Literatura"/>
      </w:pPr>
      <w:r w:rsidRPr="00372FCD">
        <w:rPr>
          <w:lang w:val="en-GB"/>
        </w:rPr>
        <w:t>Hakkert,</w:t>
      </w:r>
      <w:r>
        <w:rPr>
          <w:lang w:val="en-GB"/>
        </w:rPr>
        <w:t xml:space="preserve"> </w:t>
      </w:r>
      <w:r w:rsidRPr="00372FCD">
        <w:rPr>
          <w:lang w:val="en-GB"/>
        </w:rPr>
        <w:t>A.</w:t>
      </w:r>
      <w:r>
        <w:rPr>
          <w:lang w:val="en-GB"/>
        </w:rPr>
        <w:t xml:space="preserve"> </w:t>
      </w:r>
      <w:r w:rsidRPr="00372FCD">
        <w:rPr>
          <w:lang w:val="en-GB"/>
        </w:rPr>
        <w:t>S, Gitelman, V. and Vis, M.A. (Eds.) (2007) Road Safety Performance</w:t>
      </w:r>
      <w:r>
        <w:rPr>
          <w:lang w:val="en-GB"/>
        </w:rPr>
        <w:t xml:space="preserve"> </w:t>
      </w:r>
      <w:r w:rsidRPr="00372FCD">
        <w:rPr>
          <w:lang w:val="en-GB"/>
        </w:rPr>
        <w:t>Indicators: Theory. Deliverable D3.6 of the EU FP6 project SafetyNet</w:t>
      </w:r>
      <w:r w:rsidR="00C82008" w:rsidRPr="00FC2896">
        <w:t>.</w:t>
      </w:r>
    </w:p>
    <w:p w:rsidR="00C82008" w:rsidRPr="00C82008" w:rsidRDefault="00C82008" w:rsidP="00C82008">
      <w:pPr>
        <w:pStyle w:val="Literatura"/>
        <w:rPr>
          <w:lang w:val="de-DE"/>
        </w:rPr>
      </w:pPr>
      <w:r w:rsidRPr="00C82008">
        <w:rPr>
          <w:lang w:val="de-DE"/>
        </w:rPr>
        <w:t>Isermann R.</w:t>
      </w:r>
      <w:r w:rsidR="00372FCD">
        <w:rPr>
          <w:lang w:val="de-DE"/>
        </w:rPr>
        <w:t xml:space="preserve"> (2006). </w:t>
      </w:r>
      <w:r w:rsidRPr="00C82008">
        <w:rPr>
          <w:lang w:val="de-DE"/>
        </w:rPr>
        <w:t>Fahrdynamik  - Regelung. Vieweg Verlag.</w:t>
      </w:r>
    </w:p>
    <w:p w:rsidR="00C82008" w:rsidRPr="00C82008" w:rsidRDefault="00C82008" w:rsidP="00C82008">
      <w:pPr>
        <w:pStyle w:val="Literatura"/>
        <w:rPr>
          <w:lang w:val="sr-Latn-CS"/>
        </w:rPr>
      </w:pPr>
      <w:r w:rsidRPr="00C82008">
        <w:rPr>
          <w:lang w:val="de-DE"/>
        </w:rPr>
        <w:t>Miloradovi</w:t>
      </w:r>
      <w:r w:rsidRPr="00C82008">
        <w:rPr>
          <w:lang w:val="sr-Latn-CS"/>
        </w:rPr>
        <w:t xml:space="preserve">ć D. </w:t>
      </w:r>
      <w:r w:rsidR="00372FCD">
        <w:rPr>
          <w:lang w:val="sr-Latn-CS"/>
        </w:rPr>
        <w:t xml:space="preserve">(2012). </w:t>
      </w:r>
      <w:r w:rsidRPr="00C82008">
        <w:rPr>
          <w:lang w:val="sr-Latn-CS"/>
        </w:rPr>
        <w:t>Istraživanje mehaničkih i funkcionalnih sprega dinamičkog sistema vozila sa aspekta zahtevanih performansi. Doktorska disertacija, Fakultet inženjerskih  nauka, Kragujevac.</w:t>
      </w:r>
    </w:p>
    <w:p w:rsidR="00372FCD" w:rsidRDefault="00C82008" w:rsidP="00C82008">
      <w:pPr>
        <w:pStyle w:val="Literatura"/>
        <w:rPr>
          <w:lang w:val="de-DE"/>
        </w:rPr>
      </w:pPr>
      <w:r w:rsidRPr="00C82008">
        <w:rPr>
          <w:lang w:val="de-DE"/>
        </w:rPr>
        <w:t>Mitschke M., Wallentowitz H.</w:t>
      </w:r>
      <w:r w:rsidR="00372FCD">
        <w:rPr>
          <w:lang w:val="de-DE"/>
        </w:rPr>
        <w:t xml:space="preserve"> (2005)</w:t>
      </w:r>
      <w:r w:rsidR="00FC3BCB">
        <w:rPr>
          <w:lang w:val="de-DE"/>
        </w:rPr>
        <w:t>.</w:t>
      </w:r>
      <w:r w:rsidRPr="00C82008">
        <w:rPr>
          <w:lang w:val="de-DE"/>
        </w:rPr>
        <w:t xml:space="preserve"> Dynamik der Kraftfahrzeuge. Springer – Verlag, 2004. </w:t>
      </w:r>
    </w:p>
    <w:p w:rsidR="00C82008" w:rsidRDefault="00C82008" w:rsidP="00C82008">
      <w:pPr>
        <w:pStyle w:val="Literatura"/>
        <w:rPr>
          <w:lang w:val="de-DE"/>
        </w:rPr>
      </w:pPr>
      <w:r w:rsidRPr="00C82008">
        <w:rPr>
          <w:lang w:val="de-DE"/>
        </w:rPr>
        <w:t xml:space="preserve">Radonjić R. </w:t>
      </w:r>
      <w:r w:rsidR="00372FCD">
        <w:rPr>
          <w:lang w:val="de-DE"/>
        </w:rPr>
        <w:t xml:space="preserve">(1995). </w:t>
      </w:r>
      <w:r w:rsidRPr="00C82008">
        <w:rPr>
          <w:lang w:val="de-DE"/>
        </w:rPr>
        <w:t>Identifikacija dinamičkih karakteristika motornih vozila.</w:t>
      </w:r>
      <w:r w:rsidR="00372FCD">
        <w:rPr>
          <w:lang w:val="de-DE"/>
        </w:rPr>
        <w:t xml:space="preserve"> </w:t>
      </w:r>
      <w:r w:rsidRPr="00C82008">
        <w:rPr>
          <w:lang w:val="de-DE"/>
        </w:rPr>
        <w:t>Monografija, Mašinski fakultet</w:t>
      </w:r>
      <w:r w:rsidR="00372FCD">
        <w:rPr>
          <w:lang w:val="de-DE"/>
        </w:rPr>
        <w:t>,</w:t>
      </w:r>
      <w:r w:rsidRPr="00C82008">
        <w:rPr>
          <w:lang w:val="de-DE"/>
        </w:rPr>
        <w:t xml:space="preserve"> Kragujevac.</w:t>
      </w:r>
    </w:p>
    <w:p w:rsidR="00C82008" w:rsidRPr="00C82008" w:rsidRDefault="00C82008" w:rsidP="00C82008">
      <w:pPr>
        <w:pStyle w:val="Literatura"/>
        <w:rPr>
          <w:lang w:val="sr-Latn-CS"/>
        </w:rPr>
      </w:pPr>
      <w:r w:rsidRPr="00C82008">
        <w:rPr>
          <w:lang w:val="de-DE"/>
        </w:rPr>
        <w:t>Radonji</w:t>
      </w:r>
      <w:r w:rsidRPr="00C82008">
        <w:rPr>
          <w:lang w:val="sr-Latn-CS"/>
        </w:rPr>
        <w:t>ć R., Miloradov</w:t>
      </w:r>
      <w:r w:rsidR="00372FCD">
        <w:rPr>
          <w:lang w:val="sr-Latn-CS"/>
        </w:rPr>
        <w:t>ić D., Taranović D., Radonjić D</w:t>
      </w:r>
      <w:r w:rsidRPr="00C82008">
        <w:rPr>
          <w:lang w:val="sr-Latn-CS"/>
        </w:rPr>
        <w:t>.</w:t>
      </w:r>
      <w:r w:rsidR="00372FCD">
        <w:rPr>
          <w:lang w:val="sr-Latn-CS"/>
        </w:rPr>
        <w:t xml:space="preserve"> </w:t>
      </w:r>
      <w:r w:rsidRPr="00C82008">
        <w:rPr>
          <w:lang w:val="sr-Latn-CS"/>
        </w:rPr>
        <w:t>(2016). Dinamika i mehatronika vozila u funkciji bezbednosti saobraćaja. Zbornik radova, Savetovanje sa međunarodnim  učešćem</w:t>
      </w:r>
      <w:r w:rsidR="00372FCD">
        <w:rPr>
          <w:lang w:val="sr-Latn-CS"/>
        </w:rPr>
        <w:t xml:space="preserve">  „</w:t>
      </w:r>
      <w:r w:rsidRPr="00C82008">
        <w:rPr>
          <w:lang w:val="sr-Latn-CS"/>
        </w:rPr>
        <w:t>Saobra</w:t>
      </w:r>
      <w:r w:rsidR="00372FCD">
        <w:rPr>
          <w:lang w:val="sr-Latn-CS"/>
        </w:rPr>
        <w:t>ćajne n</w:t>
      </w:r>
      <w:r w:rsidRPr="00C82008">
        <w:rPr>
          <w:lang w:val="sr-Latn-CS"/>
        </w:rPr>
        <w:t>ezgode</w:t>
      </w:r>
      <w:r w:rsidR="00372FCD">
        <w:rPr>
          <w:lang w:val="sr-Latn-CS"/>
        </w:rPr>
        <w:t>“</w:t>
      </w:r>
      <w:r w:rsidRPr="00C82008">
        <w:rPr>
          <w:lang w:val="sr-Latn-CS"/>
        </w:rPr>
        <w:t xml:space="preserve">, </w:t>
      </w:r>
      <w:r w:rsidR="00FC3BCB">
        <w:rPr>
          <w:lang w:val="sr-Latn-CS"/>
        </w:rPr>
        <w:t>Zlatibor, 19.-21. maj, 562-569</w:t>
      </w:r>
      <w:r w:rsidRPr="00C82008">
        <w:rPr>
          <w:lang w:val="sr-Latn-CS"/>
        </w:rPr>
        <w:t>.</w:t>
      </w:r>
    </w:p>
    <w:p w:rsidR="00C82008" w:rsidRDefault="00C82008" w:rsidP="00C82008">
      <w:pPr>
        <w:pStyle w:val="Literatura"/>
        <w:rPr>
          <w:lang w:val="sr-Latn-CS"/>
        </w:rPr>
      </w:pPr>
      <w:r w:rsidRPr="00C82008">
        <w:rPr>
          <w:lang w:val="de-DE"/>
        </w:rPr>
        <w:t>Radonji</w:t>
      </w:r>
      <w:r w:rsidRPr="00C82008">
        <w:rPr>
          <w:lang w:val="sr-Latn-CS"/>
        </w:rPr>
        <w:t>ć R., Stojadinović B., Milenković P.,</w:t>
      </w:r>
      <w:r w:rsidR="00372FCD">
        <w:rPr>
          <w:lang w:val="sr-Latn-CS"/>
        </w:rPr>
        <w:t xml:space="preserve"> </w:t>
      </w:r>
      <w:r w:rsidRPr="00C82008">
        <w:rPr>
          <w:lang w:val="sr-Latn-CS"/>
        </w:rPr>
        <w:t>Živadinović A.,</w:t>
      </w:r>
      <w:r w:rsidR="00372FCD">
        <w:rPr>
          <w:lang w:val="sr-Latn-CS"/>
        </w:rPr>
        <w:t xml:space="preserve"> </w:t>
      </w:r>
      <w:r w:rsidRPr="00C82008">
        <w:rPr>
          <w:lang w:val="sr-Latn-CS"/>
        </w:rPr>
        <w:t>Dinić M., Stanišić Z</w:t>
      </w:r>
      <w:r w:rsidR="00372FCD">
        <w:rPr>
          <w:lang w:val="sr-Latn-CS"/>
        </w:rPr>
        <w:t>.</w:t>
      </w:r>
      <w:r w:rsidRPr="00C82008">
        <w:rPr>
          <w:lang w:val="sr-Latn-CS"/>
        </w:rPr>
        <w:t xml:space="preserve"> (1990).  Istraživanje prenosnih karakteristika sistema za upravljanje putničkih  </w:t>
      </w:r>
      <w:r w:rsidR="00372FCD">
        <w:rPr>
          <w:lang w:val="sr-Latn-CS"/>
        </w:rPr>
        <w:t xml:space="preserve">automobila -  I </w:t>
      </w:r>
      <w:r w:rsidRPr="00C82008">
        <w:rPr>
          <w:lang w:val="sr-Latn-CS"/>
        </w:rPr>
        <w:t>deo. Institut za autom</w:t>
      </w:r>
      <w:r w:rsidR="00372FCD">
        <w:rPr>
          <w:lang w:val="sr-Latn-CS"/>
        </w:rPr>
        <w:t>o</w:t>
      </w:r>
      <w:r w:rsidRPr="00C82008">
        <w:rPr>
          <w:lang w:val="sr-Latn-CS"/>
        </w:rPr>
        <w:t xml:space="preserve">bile, Zavodi  </w:t>
      </w:r>
      <w:r w:rsidR="00372FCD">
        <w:rPr>
          <w:lang w:val="sr-Latn-CS"/>
        </w:rPr>
        <w:t>„</w:t>
      </w:r>
      <w:r w:rsidRPr="00C82008">
        <w:rPr>
          <w:lang w:val="sr-Latn-CS"/>
        </w:rPr>
        <w:t>Crvena Zastava</w:t>
      </w:r>
      <w:r w:rsidR="00372FCD">
        <w:rPr>
          <w:lang w:val="sr-Latn-CS"/>
        </w:rPr>
        <w:t>“,</w:t>
      </w:r>
      <w:r w:rsidRPr="00C82008">
        <w:rPr>
          <w:lang w:val="sr-Latn-CS"/>
        </w:rPr>
        <w:t xml:space="preserve"> Kragujevac.</w:t>
      </w:r>
    </w:p>
    <w:p w:rsidR="003326D6" w:rsidRPr="00C82008" w:rsidRDefault="00FC3BCB" w:rsidP="00FC3BCB">
      <w:pPr>
        <w:pStyle w:val="Literatura"/>
        <w:rPr>
          <w:lang w:val="sr-Latn-CS"/>
        </w:rPr>
      </w:pPr>
      <w:r>
        <w:t>ZOBS</w:t>
      </w:r>
      <w:r w:rsidRPr="00FC3BCB">
        <w:rPr>
          <w:lang w:val="sr-Latn-CS"/>
        </w:rPr>
        <w:t xml:space="preserve"> - </w:t>
      </w:r>
      <w:r w:rsidR="00C82008" w:rsidRPr="00FC2896">
        <w:t>Zakon</w:t>
      </w:r>
      <w:r w:rsidR="00C82008" w:rsidRPr="00FC2896">
        <w:rPr>
          <w:lang w:val="sr-Latn-CS"/>
        </w:rPr>
        <w:t xml:space="preserve"> </w:t>
      </w:r>
      <w:r w:rsidR="00C82008" w:rsidRPr="00FC2896">
        <w:t>o</w:t>
      </w:r>
      <w:r w:rsidR="00C82008" w:rsidRPr="00FC2896">
        <w:rPr>
          <w:lang w:val="sr-Latn-CS"/>
        </w:rPr>
        <w:t xml:space="preserve"> </w:t>
      </w:r>
      <w:r w:rsidR="00C82008" w:rsidRPr="00FC2896">
        <w:t>bezbednosti</w:t>
      </w:r>
      <w:r w:rsidR="00C82008" w:rsidRPr="00FC2896">
        <w:rPr>
          <w:lang w:val="sr-Latn-CS"/>
        </w:rPr>
        <w:t xml:space="preserve"> </w:t>
      </w:r>
      <w:r w:rsidR="00C82008" w:rsidRPr="00FC2896">
        <w:t>saobra</w:t>
      </w:r>
      <w:r w:rsidR="00C82008" w:rsidRPr="00FC2896">
        <w:rPr>
          <w:lang w:val="sr-Latn-CS"/>
        </w:rPr>
        <w:t>ćaja na putevima (2009). Službeni glasnik Republike Srbije br. 41/09, 53/10, 101/11, 32/13, 55/14.</w:t>
      </w:r>
    </w:p>
    <w:sectPr w:rsidR="003326D6" w:rsidRPr="00C82008"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B88" w:rsidRDefault="003B6B88" w:rsidP="004A4828">
      <w:r>
        <w:separator/>
      </w:r>
    </w:p>
  </w:endnote>
  <w:endnote w:type="continuationSeparator" w:id="0">
    <w:p w:rsidR="003B6B88" w:rsidRDefault="003B6B88"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_New_Roman">
    <w:altName w:val="Bell M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4BB" w:rsidRDefault="004954BB">
    <w:pPr>
      <w:pStyle w:val="Footer"/>
      <w:rPr>
        <w:sz w:val="16"/>
        <w:szCs w:val="16"/>
      </w:rPr>
    </w:pPr>
  </w:p>
  <w:p w:rsidR="004954BB" w:rsidRPr="00B17DA9" w:rsidRDefault="004954B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E5050">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4BB" w:rsidRPr="00D4333B" w:rsidRDefault="004954BB" w:rsidP="00DD360D">
    <w:pPr>
      <w:pStyle w:val="Footer"/>
      <w:rPr>
        <w:rFonts w:ascii="Times New Roman" w:hAnsi="Times New Roman"/>
        <w:sz w:val="16"/>
        <w:szCs w:val="16"/>
      </w:rPr>
    </w:pPr>
  </w:p>
  <w:p w:rsidR="004954BB" w:rsidRPr="00B17DA9" w:rsidRDefault="004954B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E5050">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4BB" w:rsidRPr="00B17DA9" w:rsidRDefault="004954B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7E5050">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B88" w:rsidRDefault="003B6B88" w:rsidP="004A4828">
      <w:r>
        <w:separator/>
      </w:r>
    </w:p>
  </w:footnote>
  <w:footnote w:type="continuationSeparator" w:id="0">
    <w:p w:rsidR="003B6B88" w:rsidRDefault="003B6B88"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4BB" w:rsidRPr="00A72235" w:rsidRDefault="004954BB" w:rsidP="00D4333B">
    <w:pPr>
      <w:pStyle w:val="Header"/>
      <w:jc w:val="center"/>
      <w:rPr>
        <w:rFonts w:asciiTheme="minorHAnsi" w:hAnsiTheme="minorHAnsi"/>
        <w:sz w:val="16"/>
        <w:szCs w:val="16"/>
        <w:lang w:val="sr-Latn-RS"/>
      </w:rPr>
    </w:pPr>
    <w:r w:rsidRPr="00A72235">
      <w:rPr>
        <w:rFonts w:asciiTheme="minorHAnsi" w:hAnsiTheme="minorHAnsi"/>
        <w:sz w:val="16"/>
        <w:szCs w:val="16"/>
        <w:lang w:val="sr-Latn-RS"/>
      </w:rPr>
      <w:t>ISTRAŽIVANJE UTICAJA SISTEMA ZA UPRAVLJANJE NA BEZBEDNOSNE KARAKTERISTIKE VOZILA</w:t>
    </w:r>
  </w:p>
  <w:p w:rsidR="004954BB" w:rsidRPr="00A72235" w:rsidRDefault="004954BB" w:rsidP="00D4333B">
    <w:pPr>
      <w:pStyle w:val="Header"/>
      <w:pBdr>
        <w:bottom w:val="single" w:sz="4" w:space="1" w:color="auto"/>
      </w:pBdr>
      <w:rPr>
        <w:rFonts w:ascii="Times New Roman" w:hAnsi="Times New Roman"/>
        <w:sz w:val="16"/>
        <w:szCs w:val="16"/>
        <w:lang w:val="de-DE"/>
      </w:rPr>
    </w:pPr>
  </w:p>
  <w:p w:rsidR="004954BB" w:rsidRPr="00A72235" w:rsidRDefault="004954BB">
    <w:pPr>
      <w:pStyle w:val="Header"/>
      <w:rPr>
        <w:rFonts w:ascii="Times New Roman" w:hAnsi="Times New Roman"/>
        <w:sz w:val="16"/>
        <w:szCs w:val="16"/>
        <w:lang w:val="de-D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4BB" w:rsidRPr="0064534C" w:rsidRDefault="004954B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5.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4954BB" w:rsidRPr="0064534C" w:rsidRDefault="004954B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Pr="0064534C">
      <w:rPr>
        <w:rFonts w:asciiTheme="minorHAnsi" w:hAnsiTheme="minorHAnsi"/>
        <w:sz w:val="16"/>
        <w:szCs w:val="16"/>
        <w:lang w:val="sr-Cyrl-RS"/>
      </w:rPr>
      <w:t xml:space="preserve">, 27 – 28. </w:t>
    </w:r>
    <w:r>
      <w:rPr>
        <w:rFonts w:asciiTheme="minorHAnsi" w:hAnsiTheme="minorHAnsi"/>
        <w:sz w:val="16"/>
        <w:szCs w:val="16"/>
        <w:lang w:val="sr-Cyrl-RS"/>
      </w:rPr>
      <w:t>oktobar</w:t>
    </w:r>
    <w:r w:rsidRPr="0064534C">
      <w:rPr>
        <w:rFonts w:asciiTheme="minorHAnsi" w:hAnsiTheme="minorHAnsi"/>
        <w:sz w:val="16"/>
        <w:szCs w:val="16"/>
        <w:lang w:val="sr-Cyrl-RS"/>
      </w:rPr>
      <w:t xml:space="preserve"> 2016.</w:t>
    </w:r>
  </w:p>
  <w:p w:rsidR="004954BB" w:rsidRPr="00D4333B" w:rsidRDefault="004954BB" w:rsidP="00384E97">
    <w:pPr>
      <w:pStyle w:val="Header"/>
      <w:pBdr>
        <w:bottom w:val="single" w:sz="4" w:space="1" w:color="auto"/>
      </w:pBdr>
      <w:rPr>
        <w:rFonts w:ascii="Times New Roman" w:hAnsi="Times New Roman"/>
        <w:sz w:val="16"/>
        <w:szCs w:val="16"/>
      </w:rPr>
    </w:pPr>
  </w:p>
  <w:p w:rsidR="004954BB" w:rsidRPr="00D4333B" w:rsidRDefault="004954BB"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954BB" w:rsidRPr="00083C62" w:rsidTr="00BB119F">
      <w:trPr>
        <w:trHeight w:val="709"/>
        <w:jc w:val="center"/>
      </w:trPr>
      <w:tc>
        <w:tcPr>
          <w:tcW w:w="2679" w:type="pct"/>
          <w:tcBorders>
            <w:bottom w:val="single" w:sz="4" w:space="0" w:color="auto"/>
          </w:tcBorders>
          <w:vAlign w:val="center"/>
        </w:tcPr>
        <w:p w:rsidR="004954BB" w:rsidRPr="00E80CBE" w:rsidRDefault="004954BB"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4954BB" w:rsidRPr="00E80CBE" w:rsidRDefault="004954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rsidR="004954BB" w:rsidRPr="00E80CBE" w:rsidRDefault="004954BB"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4954BB" w:rsidRPr="00E80CBE" w:rsidRDefault="004954BB"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4954BB" w:rsidRPr="00E80CBE" w:rsidRDefault="004954BB"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4954BB" w:rsidRPr="00E80CBE" w:rsidRDefault="004954BB"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4954BB" w:rsidRPr="00083C62" w:rsidTr="00BB119F">
      <w:trPr>
        <w:trHeight w:val="231"/>
        <w:jc w:val="center"/>
      </w:trPr>
      <w:tc>
        <w:tcPr>
          <w:tcW w:w="2679" w:type="pct"/>
          <w:tcBorders>
            <w:top w:val="single" w:sz="4" w:space="0" w:color="auto"/>
          </w:tcBorders>
          <w:vAlign w:val="center"/>
        </w:tcPr>
        <w:p w:rsidR="004954BB" w:rsidRPr="00083C62" w:rsidRDefault="004954BB" w:rsidP="004E13CC">
          <w:pPr>
            <w:rPr>
              <w:rFonts w:ascii="Cambria" w:hAnsi="Cambria"/>
              <w:b/>
              <w:bCs/>
              <w:i/>
              <w:iCs/>
              <w:sz w:val="16"/>
              <w:szCs w:val="18"/>
            </w:rPr>
          </w:pPr>
        </w:p>
      </w:tc>
      <w:tc>
        <w:tcPr>
          <w:tcW w:w="2321" w:type="pct"/>
          <w:tcBorders>
            <w:top w:val="single" w:sz="4" w:space="0" w:color="auto"/>
          </w:tcBorders>
          <w:vAlign w:val="center"/>
        </w:tcPr>
        <w:p w:rsidR="004954BB" w:rsidRPr="00E80CBE" w:rsidRDefault="004954BB" w:rsidP="004E13CC">
          <w:pPr>
            <w:rPr>
              <w:rFonts w:asciiTheme="minorHAnsi" w:hAnsiTheme="minorHAnsi"/>
              <w:b/>
              <w:bCs/>
              <w:i/>
              <w:sz w:val="16"/>
              <w:szCs w:val="18"/>
            </w:rPr>
          </w:pPr>
          <w:r w:rsidRPr="00E80CBE">
            <w:rPr>
              <w:rFonts w:asciiTheme="minorHAnsi" w:hAnsiTheme="minorHAnsi"/>
              <w:b/>
              <w:bCs/>
              <w:i/>
              <w:sz w:val="16"/>
              <w:szCs w:val="18"/>
            </w:rPr>
            <w:t>UDK:</w:t>
          </w:r>
        </w:p>
      </w:tc>
    </w:tr>
  </w:tbl>
  <w:p w:rsidR="004954BB" w:rsidRDefault="004954BB"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6A05A0A"/>
    <w:lvl w:ilvl="0" w:tplc="AD10E4C2">
      <w:start w:val="1"/>
      <w:numFmt w:val="decimal"/>
      <w:pStyle w:val="Slikanatpis"/>
      <w:suff w:val="space"/>
      <w:lvlText w:val="Slika %1."/>
      <w:lvlJc w:val="center"/>
      <w:pPr>
        <w:ind w:left="2127" w:firstLine="0"/>
      </w:pPr>
      <w:rPr>
        <w:rFonts w:hint="default"/>
        <w:b/>
        <w:i/>
        <w:lang w:val="en-US"/>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7694"/>
    <w:rsid w:val="000079AC"/>
    <w:rsid w:val="0001064F"/>
    <w:rsid w:val="00012F13"/>
    <w:rsid w:val="000210E4"/>
    <w:rsid w:val="00024184"/>
    <w:rsid w:val="0003244F"/>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3C4A"/>
    <w:rsid w:val="00186416"/>
    <w:rsid w:val="00194243"/>
    <w:rsid w:val="00194E9B"/>
    <w:rsid w:val="001951A1"/>
    <w:rsid w:val="00196B48"/>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02D68"/>
    <w:rsid w:val="0021296B"/>
    <w:rsid w:val="00212F29"/>
    <w:rsid w:val="00227D48"/>
    <w:rsid w:val="00227E0B"/>
    <w:rsid w:val="00236FD0"/>
    <w:rsid w:val="00237805"/>
    <w:rsid w:val="00237BB5"/>
    <w:rsid w:val="00245B08"/>
    <w:rsid w:val="0026383D"/>
    <w:rsid w:val="00267670"/>
    <w:rsid w:val="00267A3F"/>
    <w:rsid w:val="002722DB"/>
    <w:rsid w:val="00282700"/>
    <w:rsid w:val="00286D14"/>
    <w:rsid w:val="00287482"/>
    <w:rsid w:val="00291E86"/>
    <w:rsid w:val="002A4447"/>
    <w:rsid w:val="002A6A56"/>
    <w:rsid w:val="002B7C40"/>
    <w:rsid w:val="002C3DAF"/>
    <w:rsid w:val="002E66F9"/>
    <w:rsid w:val="00310344"/>
    <w:rsid w:val="00312169"/>
    <w:rsid w:val="00317F6F"/>
    <w:rsid w:val="003222B1"/>
    <w:rsid w:val="00326D1B"/>
    <w:rsid w:val="003315A0"/>
    <w:rsid w:val="003326D6"/>
    <w:rsid w:val="0033406E"/>
    <w:rsid w:val="00334075"/>
    <w:rsid w:val="003426DD"/>
    <w:rsid w:val="00344A12"/>
    <w:rsid w:val="0035163B"/>
    <w:rsid w:val="00354282"/>
    <w:rsid w:val="00355C11"/>
    <w:rsid w:val="00361CF3"/>
    <w:rsid w:val="00370C61"/>
    <w:rsid w:val="00372FCD"/>
    <w:rsid w:val="00376D6A"/>
    <w:rsid w:val="00384C8B"/>
    <w:rsid w:val="00384E97"/>
    <w:rsid w:val="00385522"/>
    <w:rsid w:val="003926F2"/>
    <w:rsid w:val="00396FE8"/>
    <w:rsid w:val="003A6BB7"/>
    <w:rsid w:val="003A7AE3"/>
    <w:rsid w:val="003B1721"/>
    <w:rsid w:val="003B6B88"/>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4BB"/>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81A"/>
    <w:rsid w:val="00591C75"/>
    <w:rsid w:val="0059232D"/>
    <w:rsid w:val="00594EE8"/>
    <w:rsid w:val="005962C9"/>
    <w:rsid w:val="005A6E4A"/>
    <w:rsid w:val="005B5169"/>
    <w:rsid w:val="005B7E45"/>
    <w:rsid w:val="005C66F0"/>
    <w:rsid w:val="005D0D86"/>
    <w:rsid w:val="005D2D54"/>
    <w:rsid w:val="005E03FF"/>
    <w:rsid w:val="005E0717"/>
    <w:rsid w:val="005F3E4C"/>
    <w:rsid w:val="0060396E"/>
    <w:rsid w:val="006053A6"/>
    <w:rsid w:val="006074ED"/>
    <w:rsid w:val="006128ED"/>
    <w:rsid w:val="00627624"/>
    <w:rsid w:val="00631E7B"/>
    <w:rsid w:val="00643281"/>
    <w:rsid w:val="006443D2"/>
    <w:rsid w:val="0064504B"/>
    <w:rsid w:val="0064534C"/>
    <w:rsid w:val="006459FF"/>
    <w:rsid w:val="006473A9"/>
    <w:rsid w:val="006657A0"/>
    <w:rsid w:val="006724C6"/>
    <w:rsid w:val="00681414"/>
    <w:rsid w:val="006835A0"/>
    <w:rsid w:val="00685363"/>
    <w:rsid w:val="0069103F"/>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305BC"/>
    <w:rsid w:val="00732624"/>
    <w:rsid w:val="0073767A"/>
    <w:rsid w:val="00737F32"/>
    <w:rsid w:val="00744E87"/>
    <w:rsid w:val="00752470"/>
    <w:rsid w:val="00756130"/>
    <w:rsid w:val="00760198"/>
    <w:rsid w:val="00763149"/>
    <w:rsid w:val="00764916"/>
    <w:rsid w:val="00767DB9"/>
    <w:rsid w:val="007A0F4C"/>
    <w:rsid w:val="007B144F"/>
    <w:rsid w:val="007B423E"/>
    <w:rsid w:val="007C04BC"/>
    <w:rsid w:val="007C5332"/>
    <w:rsid w:val="007E5050"/>
    <w:rsid w:val="007F4F50"/>
    <w:rsid w:val="00800531"/>
    <w:rsid w:val="008049CD"/>
    <w:rsid w:val="0082324E"/>
    <w:rsid w:val="00824063"/>
    <w:rsid w:val="00833E37"/>
    <w:rsid w:val="00841E63"/>
    <w:rsid w:val="00856C69"/>
    <w:rsid w:val="00856CE3"/>
    <w:rsid w:val="00861FAA"/>
    <w:rsid w:val="008631E6"/>
    <w:rsid w:val="008632AA"/>
    <w:rsid w:val="00863AFA"/>
    <w:rsid w:val="00873870"/>
    <w:rsid w:val="00873EEE"/>
    <w:rsid w:val="008757F1"/>
    <w:rsid w:val="00884E1C"/>
    <w:rsid w:val="00887AF9"/>
    <w:rsid w:val="00891ED5"/>
    <w:rsid w:val="008A1905"/>
    <w:rsid w:val="008A256F"/>
    <w:rsid w:val="008A4006"/>
    <w:rsid w:val="008B414F"/>
    <w:rsid w:val="008C6065"/>
    <w:rsid w:val="008D53C6"/>
    <w:rsid w:val="008E02F5"/>
    <w:rsid w:val="008E05FD"/>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92BD2"/>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2235"/>
    <w:rsid w:val="00A83322"/>
    <w:rsid w:val="00A90B64"/>
    <w:rsid w:val="00A92861"/>
    <w:rsid w:val="00A95050"/>
    <w:rsid w:val="00AA6D72"/>
    <w:rsid w:val="00AA7049"/>
    <w:rsid w:val="00AB1EF7"/>
    <w:rsid w:val="00AB6994"/>
    <w:rsid w:val="00AC62A1"/>
    <w:rsid w:val="00B04BE4"/>
    <w:rsid w:val="00B10DE6"/>
    <w:rsid w:val="00B15F52"/>
    <w:rsid w:val="00B173AD"/>
    <w:rsid w:val="00B17DA9"/>
    <w:rsid w:val="00B21165"/>
    <w:rsid w:val="00B25BD4"/>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3F76"/>
    <w:rsid w:val="00C26E74"/>
    <w:rsid w:val="00C368BE"/>
    <w:rsid w:val="00C577B6"/>
    <w:rsid w:val="00C606D7"/>
    <w:rsid w:val="00C6184C"/>
    <w:rsid w:val="00C674AA"/>
    <w:rsid w:val="00C70C78"/>
    <w:rsid w:val="00C75E0E"/>
    <w:rsid w:val="00C82008"/>
    <w:rsid w:val="00C829D2"/>
    <w:rsid w:val="00C86107"/>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37FB"/>
    <w:rsid w:val="00D57E09"/>
    <w:rsid w:val="00D61168"/>
    <w:rsid w:val="00D61858"/>
    <w:rsid w:val="00D715F8"/>
    <w:rsid w:val="00D71E01"/>
    <w:rsid w:val="00D74894"/>
    <w:rsid w:val="00D7612D"/>
    <w:rsid w:val="00D84B41"/>
    <w:rsid w:val="00DA608F"/>
    <w:rsid w:val="00DB6422"/>
    <w:rsid w:val="00DD360D"/>
    <w:rsid w:val="00DD458B"/>
    <w:rsid w:val="00DD644C"/>
    <w:rsid w:val="00DD671B"/>
    <w:rsid w:val="00DD7EE9"/>
    <w:rsid w:val="00DE16C7"/>
    <w:rsid w:val="00DF19FC"/>
    <w:rsid w:val="00DF2F0C"/>
    <w:rsid w:val="00DF4B3F"/>
    <w:rsid w:val="00DF6EB9"/>
    <w:rsid w:val="00E02321"/>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051"/>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45D4"/>
    <w:rsid w:val="00FA7248"/>
    <w:rsid w:val="00FB2B72"/>
    <w:rsid w:val="00FB3099"/>
    <w:rsid w:val="00FB79C5"/>
    <w:rsid w:val="00FC1CB7"/>
    <w:rsid w:val="00FC23C3"/>
    <w:rsid w:val="00FC2896"/>
    <w:rsid w:val="00FC3BCB"/>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9F3D6"/>
  <w15:docId w15:val="{5B268239-F717-4679-8CEC-A6344C56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Sablon za pisanje rada latinica</Template>
  <TotalTime>316</TotalTime>
  <Pages>7</Pages>
  <Words>3900</Words>
  <Characters>22233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26081</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2016-06-30T10:56:00Z</dcterms:created>
  <dcterms:modified xsi:type="dcterms:W3CDTF">2016-08-23T12:26:00Z</dcterms:modified>
</cp:coreProperties>
</file>