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37E" w:rsidRPr="004155C8" w:rsidRDefault="00E422AE" w:rsidP="00BB002C">
      <w:pPr>
        <w:pStyle w:val="Naslov"/>
      </w:pPr>
      <w:r w:rsidRPr="004155C8">
        <w:t>KONTROLA PRISTUPA – POLITIKA UPRAVLJANJA PRISTUPIMA</w:t>
      </w:r>
    </w:p>
    <w:p w:rsidR="001A19AB" w:rsidRDefault="00E422AE" w:rsidP="00E80CBE">
      <w:pPr>
        <w:pStyle w:val="Naslov"/>
      </w:pPr>
      <w:r w:rsidRPr="004155C8">
        <w:t>ACCESS CONTROL – ACCESS POLICY</w:t>
      </w:r>
      <w:r w:rsidR="000B7771" w:rsidRPr="004155C8">
        <w:t xml:space="preserve"> </w:t>
      </w:r>
    </w:p>
    <w:p w:rsidR="007F5D72" w:rsidRPr="004155C8" w:rsidRDefault="007F5D72" w:rsidP="007F5D72">
      <w:pPr>
        <w:pStyle w:val="Autori"/>
      </w:pPr>
      <w:r w:rsidRPr="004155C8">
        <w:t>Vladan Tubić</w:t>
      </w:r>
      <w:r w:rsidRPr="004155C8">
        <w:rPr>
          <w:rStyle w:val="FootnoteReference"/>
        </w:rPr>
        <w:footnoteReference w:id="1"/>
      </w:r>
      <w:r w:rsidRPr="004155C8">
        <w:t>, Marijo Vidas</w:t>
      </w:r>
      <w:r w:rsidRPr="004155C8">
        <w:rPr>
          <w:rStyle w:val="FootnoteReference"/>
        </w:rPr>
        <w:footnoteReference w:id="2"/>
      </w:r>
      <w:r w:rsidRPr="004155C8">
        <w:t>, Draženko Glavić</w:t>
      </w:r>
      <w:r w:rsidRPr="004155C8">
        <w:rPr>
          <w:rStyle w:val="FootnoteReference"/>
        </w:rPr>
        <w:footnoteReference w:id="3"/>
      </w:r>
      <w:r w:rsidRPr="004155C8">
        <w:t>, Marina Milenković</w:t>
      </w:r>
      <w:r w:rsidRPr="004155C8">
        <w:rPr>
          <w:rStyle w:val="FootnoteReference"/>
        </w:rPr>
        <w:footnoteReference w:id="4"/>
      </w:r>
    </w:p>
    <w:p w:rsidR="004A4828" w:rsidRPr="004155C8" w:rsidRDefault="004A4828" w:rsidP="004A4828">
      <w:pPr>
        <w:pStyle w:val="Subtitle"/>
        <w:rPr>
          <w:rFonts w:ascii="Times New Roman" w:hAnsi="Times New Roman"/>
          <w:b/>
          <w:sz w:val="20"/>
          <w:szCs w:val="20"/>
        </w:rPr>
      </w:pPr>
    </w:p>
    <w:p w:rsidR="001A19AB" w:rsidRPr="005F6CDA" w:rsidRDefault="009F41CA" w:rsidP="00E422AE">
      <w:pPr>
        <w:jc w:val="both"/>
        <w:rPr>
          <w:rStyle w:val="Rezime-KljuneChar"/>
        </w:rPr>
      </w:pPr>
      <w:r w:rsidRPr="00E53D12">
        <w:rPr>
          <w:rFonts w:asciiTheme="minorHAnsi" w:hAnsiTheme="minorHAnsi"/>
          <w:b/>
          <w:bCs/>
          <w:sz w:val="18"/>
          <w:szCs w:val="18"/>
          <w:lang w:val="sr-Cyrl-CS"/>
        </w:rPr>
        <w:t>Rezime</w:t>
      </w:r>
      <w:r w:rsidR="00A26BDF" w:rsidRPr="00E53D12">
        <w:rPr>
          <w:rFonts w:asciiTheme="minorHAnsi" w:hAnsiTheme="minorHAnsi"/>
          <w:b/>
          <w:bCs/>
          <w:sz w:val="18"/>
          <w:szCs w:val="18"/>
          <w:lang w:val="sr-Cyrl-CS"/>
        </w:rPr>
        <w:t>:</w:t>
      </w:r>
      <w:r w:rsidR="00E53D12">
        <w:rPr>
          <w:b/>
        </w:rPr>
        <w:t xml:space="preserve"> </w:t>
      </w:r>
      <w:r w:rsidR="00E422AE" w:rsidRPr="005F6CDA">
        <w:rPr>
          <w:rStyle w:val="Rezime-KljuneChar"/>
        </w:rPr>
        <w:t xml:space="preserve">Upravljanje pristupima omogućava pristup zemljištu u okolini posmatranog puta dok u isto vreme omogućava očuvanje saobraćajnog toka na glavnom pravcu sa aspekta bezbednosti saobraćaja, kapaciteta i brzine. Ulice i putevi predstavljaju jedan od značajnijih resursa i objekte koji zahtevaju značajna javna ulaganja u njihovu izgradnju. Neophodno je omogućiti na njima bezbedno i efikasno kretanje kroz upravljanje pristupima sa i na parcela koje se nalaze u neposrednom okruženju puta. Vlasnici imaju pravo na </w:t>
      </w:r>
      <w:r w:rsidR="009160DF" w:rsidRPr="005F6CDA">
        <w:rPr>
          <w:rStyle w:val="Rezime-KljuneChar"/>
        </w:rPr>
        <w:t xml:space="preserve">kontrolisani </w:t>
      </w:r>
      <w:r w:rsidR="00E422AE" w:rsidRPr="005F6CDA">
        <w:rPr>
          <w:rStyle w:val="Rezime-KljuneChar"/>
        </w:rPr>
        <w:t>pristup sistem</w:t>
      </w:r>
      <w:r w:rsidR="009160DF" w:rsidRPr="005F6CDA">
        <w:rPr>
          <w:rStyle w:val="Rezime-KljuneChar"/>
        </w:rPr>
        <w:t xml:space="preserve">u </w:t>
      </w:r>
      <w:r w:rsidR="00E422AE" w:rsidRPr="005F6CDA">
        <w:rPr>
          <w:rStyle w:val="Rezime-KljuneChar"/>
        </w:rPr>
        <w:t>uli</w:t>
      </w:r>
      <w:r w:rsidR="009160DF" w:rsidRPr="005F6CDA">
        <w:rPr>
          <w:rStyle w:val="Rezime-KljuneChar"/>
        </w:rPr>
        <w:t xml:space="preserve">čne </w:t>
      </w:r>
      <w:r w:rsidR="00E422AE" w:rsidRPr="005F6CDA">
        <w:rPr>
          <w:rStyle w:val="Rezime-KljuneChar"/>
        </w:rPr>
        <w:t>i put</w:t>
      </w:r>
      <w:r w:rsidR="009160DF" w:rsidRPr="005F6CDA">
        <w:rPr>
          <w:rStyle w:val="Rezime-KljuneChar"/>
        </w:rPr>
        <w:t>ne mreže</w:t>
      </w:r>
      <w:r w:rsidR="00E422AE" w:rsidRPr="005F6CDA">
        <w:rPr>
          <w:rStyle w:val="Rezime-KljuneChar"/>
        </w:rPr>
        <w:t xml:space="preserve">. Korisnici puteva takođe imaju svoja prava, a to je pravo na slobodu kretanja, bezbednost i efikasno trošenje javnih fondova. Potreba za balansom između ovih suprotnih prava je posebno izrežena na deonicama gde je primećena ili se očekuje značajna promena u </w:t>
      </w:r>
      <w:r w:rsidR="009160DF" w:rsidRPr="005F6CDA">
        <w:rPr>
          <w:rStyle w:val="Rezime-KljuneChar"/>
        </w:rPr>
        <w:t xml:space="preserve">nameni </w:t>
      </w:r>
      <w:r w:rsidR="00E422AE" w:rsidRPr="005F6CDA">
        <w:rPr>
          <w:rStyle w:val="Rezime-KljuneChar"/>
        </w:rPr>
        <w:t>korišćenj</w:t>
      </w:r>
      <w:r w:rsidR="009160DF" w:rsidRPr="005F6CDA">
        <w:rPr>
          <w:rStyle w:val="Rezime-KljuneChar"/>
        </w:rPr>
        <w:t>a</w:t>
      </w:r>
      <w:r w:rsidR="00E422AE" w:rsidRPr="005F6CDA">
        <w:rPr>
          <w:rStyle w:val="Rezime-KljuneChar"/>
        </w:rPr>
        <w:t xml:space="preserve"> okolnog zemljišta. Bezbedno i efikasno upravljanje putnim sistemom zahteva efikasno upravljanje pristupima. Osnovni zadaci politike upravljanja pristupima</w:t>
      </w:r>
      <w:r w:rsidR="009160DF" w:rsidRPr="005F6CDA">
        <w:rPr>
          <w:rStyle w:val="Rezime-KljuneChar"/>
        </w:rPr>
        <w:t xml:space="preserve"> su</w:t>
      </w:r>
      <w:r w:rsidR="00E422AE" w:rsidRPr="005F6CDA">
        <w:rPr>
          <w:rStyle w:val="Rezime-KljuneChar"/>
        </w:rPr>
        <w:t xml:space="preserve">: 1) </w:t>
      </w:r>
      <w:r w:rsidR="009160DF" w:rsidRPr="005F6CDA">
        <w:rPr>
          <w:rStyle w:val="Rezime-KljuneChar"/>
        </w:rPr>
        <w:t>p</w:t>
      </w:r>
      <w:r w:rsidR="00E422AE" w:rsidRPr="005F6CDA">
        <w:rPr>
          <w:rStyle w:val="Rezime-KljuneChar"/>
        </w:rPr>
        <w:t>oboljšanje bezbednosti kroz smanjenje broja, posledica i troškova saobraćajnih nezgoda uzrokovanih pristupima</w:t>
      </w:r>
      <w:r w:rsidR="009160DF" w:rsidRPr="005F6CDA">
        <w:rPr>
          <w:rStyle w:val="Rezime-KljuneChar"/>
        </w:rPr>
        <w:t>;</w:t>
      </w:r>
      <w:r w:rsidR="00E422AE" w:rsidRPr="005F6CDA">
        <w:rPr>
          <w:rStyle w:val="Rezime-KljuneChar"/>
        </w:rPr>
        <w:t xml:space="preserve"> 2) </w:t>
      </w:r>
      <w:r w:rsidR="009160DF" w:rsidRPr="005F6CDA">
        <w:rPr>
          <w:rStyle w:val="Rezime-KljuneChar"/>
        </w:rPr>
        <w:t>o</w:t>
      </w:r>
      <w:r w:rsidR="00E422AE" w:rsidRPr="005F6CDA">
        <w:rPr>
          <w:rStyle w:val="Rezime-KljuneChar"/>
        </w:rPr>
        <w:t>čuvanje investicija u putnu mrežu kroz održavanje funkcionalne celine (integriteta) putnog sistema</w:t>
      </w:r>
      <w:r w:rsidR="009160DF" w:rsidRPr="005F6CDA">
        <w:rPr>
          <w:rStyle w:val="Rezime-KljuneChar"/>
        </w:rPr>
        <w:t xml:space="preserve"> -</w:t>
      </w:r>
      <w:r w:rsidR="00E422AE" w:rsidRPr="005F6CDA">
        <w:rPr>
          <w:rStyle w:val="Rezime-KljuneChar"/>
        </w:rPr>
        <w:t xml:space="preserve"> </w:t>
      </w:r>
      <w:r w:rsidR="009160DF" w:rsidRPr="005F6CDA">
        <w:rPr>
          <w:rStyle w:val="Rezime-KljuneChar"/>
        </w:rPr>
        <w:t>u</w:t>
      </w:r>
      <w:r w:rsidR="00E422AE" w:rsidRPr="005F6CDA">
        <w:rPr>
          <w:rStyle w:val="Rezime-KljuneChar"/>
        </w:rPr>
        <w:t xml:space="preserve">pravljanje pristupima produžava životni vek postojećih puteva i održava ili povećava njihov kapacitet; 3) </w:t>
      </w:r>
      <w:r w:rsidR="009160DF" w:rsidRPr="005F6CDA">
        <w:rPr>
          <w:rStyle w:val="Rezime-KljuneChar"/>
        </w:rPr>
        <w:t>o</w:t>
      </w:r>
      <w:r w:rsidR="00E422AE" w:rsidRPr="005F6CDA">
        <w:rPr>
          <w:rStyle w:val="Rezime-KljuneChar"/>
        </w:rPr>
        <w:t>mogućava konzistentnost i predvidljivost pristupa</w:t>
      </w:r>
      <w:r w:rsidR="009160DF" w:rsidRPr="005F6CDA">
        <w:rPr>
          <w:rStyle w:val="Rezime-KljuneChar"/>
        </w:rPr>
        <w:t>;</w:t>
      </w:r>
      <w:r w:rsidR="00E422AE" w:rsidRPr="005F6CDA">
        <w:rPr>
          <w:rStyle w:val="Rezime-KljuneChar"/>
        </w:rPr>
        <w:t xml:space="preserve"> 4)</w:t>
      </w:r>
      <w:r w:rsidR="009160DF" w:rsidRPr="005F6CDA">
        <w:rPr>
          <w:rStyle w:val="Rezime-KljuneChar"/>
        </w:rPr>
        <w:t>p</w:t>
      </w:r>
      <w:r w:rsidR="00E422AE" w:rsidRPr="005F6CDA">
        <w:rPr>
          <w:rStyle w:val="Rezime-KljuneChar"/>
        </w:rPr>
        <w:t xml:space="preserve">oboljšanje koordinacije i konzistentnosti između države i lokalnih zajednica sa apekta politike vezane za pristupe. </w:t>
      </w:r>
      <w:r w:rsidR="009160DF" w:rsidRPr="005F6CDA">
        <w:rPr>
          <w:rStyle w:val="Rezime-KljuneChar"/>
        </w:rPr>
        <w:t>Ovaj rad daje jasnije smernice za postavljanje politike vezane za pristupe i uputstva koji omogućav</w:t>
      </w:r>
      <w:r w:rsidR="00A7447A" w:rsidRPr="005F6CDA">
        <w:rPr>
          <w:rStyle w:val="Rezime-KljuneChar"/>
        </w:rPr>
        <w:t>aju</w:t>
      </w:r>
      <w:r w:rsidR="009160DF" w:rsidRPr="005F6CDA">
        <w:rPr>
          <w:rStyle w:val="Rezime-KljuneChar"/>
        </w:rPr>
        <w:t xml:space="preserve"> konzistentan prilaz upravljanju pristupima.</w:t>
      </w:r>
    </w:p>
    <w:p w:rsidR="00E422AE" w:rsidRPr="004155C8" w:rsidRDefault="009F41CA" w:rsidP="00A26BDF">
      <w:pPr>
        <w:pStyle w:val="Rezime-Kljune"/>
        <w:rPr>
          <w:b/>
        </w:rPr>
      </w:pPr>
      <w:r w:rsidRPr="004155C8">
        <w:rPr>
          <w:b/>
        </w:rPr>
        <w:t>Ključne</w:t>
      </w:r>
      <w:r w:rsidR="00E53D12">
        <w:rPr>
          <w:b/>
        </w:rPr>
        <w:t xml:space="preserve"> </w:t>
      </w:r>
      <w:r w:rsidRPr="004155C8">
        <w:rPr>
          <w:b/>
        </w:rPr>
        <w:t>reči</w:t>
      </w:r>
      <w:r w:rsidR="00A26BDF" w:rsidRPr="004155C8">
        <w:rPr>
          <w:b/>
        </w:rPr>
        <w:t xml:space="preserve">: </w:t>
      </w:r>
      <w:r w:rsidR="00E422AE" w:rsidRPr="004155C8">
        <w:t>Pristupi, kontrola pristupa, politika upravljanja pristupima</w:t>
      </w:r>
      <w:r w:rsidR="00E422AE" w:rsidRPr="004155C8">
        <w:rPr>
          <w:b/>
        </w:rPr>
        <w:t xml:space="preserve"> </w:t>
      </w:r>
    </w:p>
    <w:p w:rsidR="006E0774" w:rsidRPr="005F6CDA" w:rsidRDefault="006459FF" w:rsidP="00E53D12">
      <w:pPr>
        <w:pStyle w:val="Rezime-Kljune"/>
        <w:spacing w:before="0" w:after="0"/>
        <w:rPr>
          <w:rStyle w:val="Rezime-KljuneChar"/>
          <w:lang w:val="en-US"/>
        </w:rPr>
      </w:pPr>
      <w:r w:rsidRPr="00A7447A">
        <w:rPr>
          <w:b/>
        </w:rPr>
        <w:t xml:space="preserve">Abstract: </w:t>
      </w:r>
      <w:r w:rsidR="00E53D12" w:rsidRPr="005F6CDA">
        <w:rPr>
          <w:rStyle w:val="Rezime-KljuneChar"/>
          <w:rFonts w:eastAsia="Calibri"/>
          <w:lang w:val="en-US"/>
        </w:rPr>
        <w:t xml:space="preserve">Access management is the process that manages access to land development while simultaneously preserving the flow of traffic on the surrounding public road system in terms of safety, capacity, and speed. Streets and highways constitute a valuable resource as well as a major public investment. It is essential to operate them safely and efficiently by managing the access to and from abutting properties. Owners have a right of </w:t>
      </w:r>
      <w:r w:rsidR="00A7447A" w:rsidRPr="005F6CDA">
        <w:rPr>
          <w:rStyle w:val="Rezime-KljuneChar"/>
          <w:rFonts w:eastAsia="Calibri"/>
          <w:lang w:val="en-US"/>
        </w:rPr>
        <w:t>controlled</w:t>
      </w:r>
      <w:r w:rsidR="00E53D12" w:rsidRPr="005F6CDA">
        <w:rPr>
          <w:rStyle w:val="Rezime-KljuneChar"/>
          <w:rFonts w:eastAsia="Calibri"/>
          <w:lang w:val="en-US"/>
        </w:rPr>
        <w:t xml:space="preserve"> access to the general system of streets and highways. Roadway users also have certain rights. They have the right to freedom of movement, safety, and efficient expenditure of public funds. The need to balance these competing rights is especially acute where significant changes in land use have occurred or are envisioned to occur. The safe and efficient operation of the highway system calls for effectively managing the access to adjacent developments. </w:t>
      </w:r>
      <w:r w:rsidR="00E53D12" w:rsidRPr="005F6CDA">
        <w:rPr>
          <w:rFonts w:eastAsia="Calibri"/>
          <w:bCs w:val="0"/>
          <w:lang w:val="en-US"/>
        </w:rPr>
        <w:t xml:space="preserve">The policies, guidelines and procedures are intended to: 1) </w:t>
      </w:r>
      <w:r w:rsidR="00A7447A" w:rsidRPr="005F6CDA">
        <w:rPr>
          <w:rFonts w:eastAsia="Calibri"/>
          <w:lang w:val="en-US"/>
        </w:rPr>
        <w:t>i</w:t>
      </w:r>
      <w:r w:rsidR="00E53D12" w:rsidRPr="005F6CDA">
        <w:rPr>
          <w:rFonts w:eastAsia="Calibri"/>
          <w:lang w:val="en-US"/>
        </w:rPr>
        <w:t xml:space="preserve">mprove highway safety by minimizing the number, severity, and cost of </w:t>
      </w:r>
      <w:r w:rsidR="00E53D12" w:rsidRPr="005F6CDA">
        <w:rPr>
          <w:rFonts w:eastAsia="Calibri"/>
          <w:bCs w:val="0"/>
          <w:lang w:val="en-US"/>
        </w:rPr>
        <w:t xml:space="preserve">accidents arising from access onto and off highway system; 2) </w:t>
      </w:r>
      <w:r w:rsidR="00A7447A" w:rsidRPr="005F6CDA">
        <w:rPr>
          <w:rFonts w:eastAsia="Calibri"/>
          <w:lang w:val="en-US"/>
        </w:rPr>
        <w:t>p</w:t>
      </w:r>
      <w:r w:rsidR="00E53D12" w:rsidRPr="005F6CDA">
        <w:rPr>
          <w:rFonts w:eastAsia="Calibri"/>
          <w:lang w:val="en-US"/>
        </w:rPr>
        <w:t xml:space="preserve">reserve investments in highways and roads by maintaining the </w:t>
      </w:r>
      <w:r w:rsidR="00E53D12" w:rsidRPr="005F6CDA">
        <w:rPr>
          <w:rFonts w:eastAsia="Calibri"/>
          <w:bCs w:val="0"/>
          <w:lang w:val="en-US"/>
        </w:rPr>
        <w:t>functional integrity of the system</w:t>
      </w:r>
      <w:r w:rsidR="005F6CDA" w:rsidRPr="005F6CDA">
        <w:rPr>
          <w:rFonts w:eastAsia="Calibri"/>
          <w:bCs w:val="0"/>
          <w:lang w:val="en-US"/>
        </w:rPr>
        <w:t xml:space="preserve"> – access management increases the lifetime of existing roads and maintain or increase their capacity</w:t>
      </w:r>
      <w:r w:rsidR="00E53D12" w:rsidRPr="005F6CDA">
        <w:rPr>
          <w:rFonts w:eastAsia="Calibri"/>
          <w:bCs w:val="0"/>
          <w:lang w:val="en-US"/>
        </w:rPr>
        <w:t>; 3)</w:t>
      </w:r>
      <w:r w:rsidR="00E53D12" w:rsidRPr="005F6CDA">
        <w:rPr>
          <w:rFonts w:eastAsia="Calibri"/>
          <w:b/>
          <w:bCs w:val="0"/>
          <w:lang w:val="en-US"/>
        </w:rPr>
        <w:t xml:space="preserve"> </w:t>
      </w:r>
      <w:r w:rsidR="00A7447A" w:rsidRPr="005F6CDA">
        <w:rPr>
          <w:rFonts w:eastAsia="Calibri"/>
          <w:bCs w:val="0"/>
          <w:lang w:val="en-US"/>
        </w:rPr>
        <w:t>p</w:t>
      </w:r>
      <w:r w:rsidR="00E53D12" w:rsidRPr="005F6CDA">
        <w:rPr>
          <w:rFonts w:eastAsia="Calibri"/>
          <w:bCs w:val="0"/>
          <w:lang w:val="en-US"/>
        </w:rPr>
        <w:t>rovide consistency and predictability regarding access;</w:t>
      </w:r>
      <w:r w:rsidR="00E53D12" w:rsidRPr="005F6CDA">
        <w:rPr>
          <w:rStyle w:val="Rezime-KljuneChar"/>
          <w:lang w:val="en-US"/>
        </w:rPr>
        <w:t xml:space="preserve"> 4) </w:t>
      </w:r>
      <w:r w:rsidR="00A7447A" w:rsidRPr="005F6CDA">
        <w:rPr>
          <w:lang w:val="en-US"/>
        </w:rPr>
        <w:t>i</w:t>
      </w:r>
      <w:r w:rsidR="00E53D12" w:rsidRPr="005F6CDA">
        <w:rPr>
          <w:lang w:val="en-US"/>
        </w:rPr>
        <w:t xml:space="preserve">mprove coordination and consistency between state and local governments </w:t>
      </w:r>
      <w:r w:rsidR="00E53D12" w:rsidRPr="005F6CDA">
        <w:rPr>
          <w:bCs w:val="0"/>
          <w:lang w:val="en-US"/>
        </w:rPr>
        <w:t>regarding access policies.</w:t>
      </w:r>
      <w:r w:rsidR="006E0774" w:rsidRPr="005F6CDA">
        <w:rPr>
          <w:rStyle w:val="Rezime-KljuneChar"/>
          <w:lang w:val="en-US"/>
        </w:rPr>
        <w:t xml:space="preserve"> </w:t>
      </w:r>
      <w:r w:rsidR="00A7447A" w:rsidRPr="005F6CDA">
        <w:rPr>
          <w:rStyle w:val="Rezime-KljuneChar"/>
          <w:lang w:val="en-US"/>
        </w:rPr>
        <w:t xml:space="preserve">This </w:t>
      </w:r>
      <w:r w:rsidR="005F6CDA">
        <w:rPr>
          <w:rStyle w:val="Rezime-KljuneChar"/>
          <w:lang w:val="en-US"/>
        </w:rPr>
        <w:t>paper</w:t>
      </w:r>
      <w:r w:rsidR="00A7447A" w:rsidRPr="005F6CDA">
        <w:rPr>
          <w:rStyle w:val="Rezime-KljuneChar"/>
          <w:lang w:val="en-US"/>
        </w:rPr>
        <w:t xml:space="preserve"> provides clear guidelines for setting policy related to access and instructions that enable a consistent approach to the access management.</w:t>
      </w:r>
    </w:p>
    <w:p w:rsidR="004A4828" w:rsidRPr="004155C8" w:rsidRDefault="006459FF" w:rsidP="00A26BDF">
      <w:pPr>
        <w:pStyle w:val="Rezime-Kljune"/>
        <w:rPr>
          <w:sz w:val="20"/>
          <w:szCs w:val="20"/>
        </w:rPr>
      </w:pPr>
      <w:r w:rsidRPr="004155C8">
        <w:rPr>
          <w:b/>
        </w:rPr>
        <w:t xml:space="preserve">Keywords: </w:t>
      </w:r>
      <w:r w:rsidR="006E0774" w:rsidRPr="004155C8">
        <w:t>Access, access control, access policy</w:t>
      </w:r>
    </w:p>
    <w:p w:rsidR="004A4828" w:rsidRPr="004155C8" w:rsidRDefault="009F41CA" w:rsidP="006459FF">
      <w:pPr>
        <w:pStyle w:val="Heading1"/>
        <w:rPr>
          <w:color w:val="FF0000"/>
        </w:rPr>
      </w:pPr>
      <w:r w:rsidRPr="004155C8">
        <w:rPr>
          <w:bCs/>
        </w:rPr>
        <w:t>UVOD</w:t>
      </w:r>
    </w:p>
    <w:p w:rsidR="00A01AAE" w:rsidRPr="00A01AAE" w:rsidRDefault="00A01AAE" w:rsidP="00A01AAE">
      <w:pPr>
        <w:pStyle w:val="Tekst"/>
        <w:rPr>
          <w:color w:val="auto"/>
        </w:rPr>
      </w:pPr>
      <w:r w:rsidRPr="00A01AAE">
        <w:rPr>
          <w:color w:val="auto"/>
        </w:rPr>
        <w:t>Ulice i putevi predstavljaju značajne resurse za svaku zemlju i jedno od glavnih javnih ulaganja. Država ima poseban interes u obezbeđivanju bezbednog i efikasnog funkcionisanja putnog sistema</w:t>
      </w:r>
      <w:r w:rsidR="00060077">
        <w:rPr>
          <w:color w:val="auto"/>
        </w:rPr>
        <w:t xml:space="preserve">, odnosno </w:t>
      </w:r>
      <w:r w:rsidRPr="00A01AAE">
        <w:rPr>
          <w:color w:val="auto"/>
        </w:rPr>
        <w:t>bezbedno i efik</w:t>
      </w:r>
      <w:r w:rsidR="00FB1FA7">
        <w:rPr>
          <w:color w:val="auto"/>
        </w:rPr>
        <w:t>asno upravljanje pristupima sa/</w:t>
      </w:r>
      <w:r w:rsidRPr="00A01AAE">
        <w:rPr>
          <w:color w:val="auto"/>
        </w:rPr>
        <w:t>na zemljišta u okolini puta</w:t>
      </w:r>
      <w:r w:rsidR="00FB1FA7">
        <w:rPr>
          <w:color w:val="auto"/>
        </w:rPr>
        <w:t xml:space="preserve"> se nalazi u</w:t>
      </w:r>
      <w:r w:rsidR="00FB1FA7" w:rsidRPr="00A01AAE">
        <w:rPr>
          <w:color w:val="auto"/>
        </w:rPr>
        <w:t xml:space="preserve"> nadležnosti države</w:t>
      </w:r>
      <w:r w:rsidRPr="00A01AAE">
        <w:rPr>
          <w:color w:val="auto"/>
        </w:rPr>
        <w:t>. Preporučene politike se odnose upravo na tu ulogu države kroz primenu upravljanja pristupima.</w:t>
      </w:r>
    </w:p>
    <w:p w:rsidR="007F5D72" w:rsidRDefault="007F5D72" w:rsidP="00A01AAE">
      <w:pPr>
        <w:pStyle w:val="Tekst"/>
        <w:rPr>
          <w:color w:val="auto"/>
        </w:rPr>
      </w:pPr>
    </w:p>
    <w:p w:rsidR="00A01AAE" w:rsidRPr="00A01AAE" w:rsidRDefault="00A01AAE" w:rsidP="00A01AAE">
      <w:pPr>
        <w:pStyle w:val="Tekst"/>
        <w:rPr>
          <w:color w:val="auto"/>
        </w:rPr>
      </w:pPr>
      <w:r w:rsidRPr="00A01AAE">
        <w:rPr>
          <w:color w:val="auto"/>
        </w:rPr>
        <w:lastRenderedPageBreak/>
        <w:t>Upravljanje pristupima predstavlja sveobuhvatan postupak za regulisanje pristup</w:t>
      </w:r>
      <w:r w:rsidR="00FB1FA7">
        <w:rPr>
          <w:color w:val="auto"/>
        </w:rPr>
        <w:t>a na državne puteve, odnosno</w:t>
      </w:r>
      <w:r w:rsidRPr="00A01AAE">
        <w:rPr>
          <w:color w:val="auto"/>
        </w:rPr>
        <w:t xml:space="preserve"> proces za omogućavanje pristupa zemljištu čije se korišćenje razvija, dok se održava bezbednost i efikasnost na okolnim putevima. Ovo se ostvaruje kroz sistemsku primenu odgovarajućih politika, planiranje, regulativne i projektne strategije u cilju upravljanja lokacijom, dizajnom i korišćenjem pristupa na državnu mrežu puteva.</w:t>
      </w:r>
    </w:p>
    <w:p w:rsidR="00FB1FA7" w:rsidRDefault="00FB1FA7" w:rsidP="002966C8">
      <w:pPr>
        <w:pStyle w:val="Tekst"/>
      </w:pPr>
      <w:r>
        <w:t>P</w:t>
      </w:r>
      <w:r w:rsidR="002966C8" w:rsidRPr="004155C8">
        <w:t>olitike</w:t>
      </w:r>
      <w:r>
        <w:t xml:space="preserve"> upravljanja pristupima primenjuju se kako</w:t>
      </w:r>
      <w:r w:rsidR="002966C8" w:rsidRPr="004155C8">
        <w:t xml:space="preserve"> na postojećoj</w:t>
      </w:r>
      <w:r>
        <w:t>, tako</w:t>
      </w:r>
      <w:r w:rsidR="002966C8" w:rsidRPr="004155C8">
        <w:t xml:space="preserve"> i na planiranoj putnoj mreži</w:t>
      </w:r>
      <w:r>
        <w:t xml:space="preserve">. </w:t>
      </w:r>
      <w:r w:rsidR="009F3BFA">
        <w:t>Navedene po</w:t>
      </w:r>
      <w:r>
        <w:t xml:space="preserve">litike </w:t>
      </w:r>
      <w:r w:rsidR="002966C8" w:rsidRPr="004155C8">
        <w:t xml:space="preserve">se odnose na lokaciju, dizajn, konstrukciju i održavanje svih pristupa, raskrsnica i poboljšanja uslova na glavnom pravcu. </w:t>
      </w:r>
    </w:p>
    <w:p w:rsidR="002966C8" w:rsidRPr="004155C8" w:rsidRDefault="002966C8" w:rsidP="002966C8">
      <w:pPr>
        <w:pStyle w:val="Tekst"/>
      </w:pPr>
      <w:r w:rsidRPr="004155C8">
        <w:t xml:space="preserve">Glavna svrha ovog </w:t>
      </w:r>
      <w:r w:rsidR="00CC18E2" w:rsidRPr="004155C8">
        <w:t>rada</w:t>
      </w:r>
      <w:r w:rsidRPr="004155C8">
        <w:t xml:space="preserve"> je da preporuči politike upravljanja, uputstva i procedu</w:t>
      </w:r>
      <w:r w:rsidR="004155C8" w:rsidRPr="004155C8">
        <w:t>r</w:t>
      </w:r>
      <w:r w:rsidRPr="004155C8">
        <w:t>e koje će:</w:t>
      </w:r>
    </w:p>
    <w:p w:rsidR="002966C8" w:rsidRPr="004155C8" w:rsidRDefault="002966C8" w:rsidP="002966C8">
      <w:pPr>
        <w:pStyle w:val="Nabrajanje"/>
      </w:pPr>
      <w:r w:rsidRPr="004155C8">
        <w:t>Poboljšati bezbednost saobraćaja kroz minimizaciju broja, posledica i troškova saobraćajnih nezgoda koje</w:t>
      </w:r>
      <w:r w:rsidR="009F3BFA">
        <w:t xml:space="preserve"> su direktna posledica pristupa,</w:t>
      </w:r>
    </w:p>
    <w:p w:rsidR="002966C8" w:rsidRPr="004155C8" w:rsidRDefault="009F3BFA" w:rsidP="002966C8">
      <w:pPr>
        <w:pStyle w:val="Nabrajanje"/>
      </w:pPr>
      <w:r>
        <w:t>Očuvati investicije</w:t>
      </w:r>
      <w:r w:rsidR="002966C8" w:rsidRPr="004155C8">
        <w:t xml:space="preserve"> u puteve kroz očuvanje funkcion</w:t>
      </w:r>
      <w:r>
        <w:t>alnog integriteta celog sistema,</w:t>
      </w:r>
    </w:p>
    <w:p w:rsidR="002966C8" w:rsidRPr="004155C8" w:rsidRDefault="009F3BFA" w:rsidP="002966C8">
      <w:pPr>
        <w:pStyle w:val="Nabrajanje"/>
      </w:pPr>
      <w:r>
        <w:t>Omogućiti konzistentnost i predvidljivost vezano za pristup,</w:t>
      </w:r>
    </w:p>
    <w:p w:rsidR="002966C8" w:rsidRPr="004155C8" w:rsidRDefault="002966C8" w:rsidP="002966C8">
      <w:pPr>
        <w:pStyle w:val="Nabrajanje"/>
      </w:pPr>
      <w:r w:rsidRPr="004155C8">
        <w:t>Poboljšati koordinaciju i konzistentnost između državnih i lokalnih vlasti vezano za pristupe.</w:t>
      </w:r>
    </w:p>
    <w:p w:rsidR="002966C8" w:rsidRPr="004155C8" w:rsidRDefault="002966C8" w:rsidP="002966C8">
      <w:pPr>
        <w:pStyle w:val="Heading1"/>
      </w:pPr>
      <w:r w:rsidRPr="004155C8">
        <w:t>politike</w:t>
      </w:r>
    </w:p>
    <w:p w:rsidR="00CC18E2" w:rsidRDefault="00CC18E2" w:rsidP="00CC18E2">
      <w:pPr>
        <w:pStyle w:val="Tekst"/>
      </w:pPr>
      <w:r w:rsidRPr="004155C8">
        <w:t>Politike balansiraju između prava vlasnika zemljišta na razuman pristup na državnu mrežu puteva i prava korisnika puteva na slobodu kretanja, bezbednost i efikasno trošenje javnih fondova. Cilj je upravljanje pristupima okolnom zemljištu kroz simultano održavanje saobraćajnog toka na državnim putevima sa aspekta bezbednosti, kapaciteta i brzine.</w:t>
      </w:r>
    </w:p>
    <w:p w:rsidR="00C4765D" w:rsidRPr="004155C8" w:rsidRDefault="00C4765D" w:rsidP="00CC18E2">
      <w:pPr>
        <w:pStyle w:val="Tekst"/>
      </w:pPr>
      <w:r>
        <w:t>U daljem tekstu su prika</w:t>
      </w:r>
      <w:r w:rsidR="00A01AAE">
        <w:t>zane politike sa svojim ciljevima</w:t>
      </w:r>
      <w:r>
        <w:t xml:space="preserve"> u upravljanju pristupima</w:t>
      </w:r>
      <w:r w:rsidR="00E71D28">
        <w:t xml:space="preserve"> i šta je potrebno za pravilnu implementaciju istih</w:t>
      </w:r>
      <w:r w:rsidR="00A226C4">
        <w:t xml:space="preserve"> (Rose et al, 2000)</w:t>
      </w:r>
      <w:r>
        <w:t>:</w:t>
      </w:r>
    </w:p>
    <w:p w:rsidR="001B0D21" w:rsidRPr="004155C8" w:rsidRDefault="001B0D21" w:rsidP="001B0D21">
      <w:pPr>
        <w:pStyle w:val="Heading2"/>
      </w:pPr>
      <w:r w:rsidRPr="004155C8">
        <w:t>Zaštita javnih ulaganja u mrežu puteva kroz očuvanje njenog funkcionalnog integriteta kroz primenu modernih tehnika upravljanja pristupima</w:t>
      </w:r>
    </w:p>
    <w:p w:rsidR="001B0D21" w:rsidRPr="004155C8" w:rsidRDefault="001B0D21" w:rsidP="001B0D21">
      <w:pPr>
        <w:pStyle w:val="Tekst"/>
      </w:pPr>
      <w:r w:rsidRPr="004155C8">
        <w:t>Ova politika se najbolje primenjuje kroz korišćenje postavljenih principa sobraćajnog inženjerstva i projektovanja radi minimiziranja uticaja na saobraćajni tok na glavnom pravcu koji bi smanjili bezbednost i efikanost. Principi uspostavljeni kroz ovu politiku su sledeći:</w:t>
      </w:r>
    </w:p>
    <w:p w:rsidR="001B0D21" w:rsidRPr="004155C8" w:rsidRDefault="001B0D21" w:rsidP="001B0D21">
      <w:pPr>
        <w:pStyle w:val="Nabrajanje"/>
      </w:pPr>
      <w:r w:rsidRPr="004155C8">
        <w:t>Ograničiti broj konflikata</w:t>
      </w:r>
      <w:r w:rsidR="009F3BFA">
        <w:t>,</w:t>
      </w:r>
    </w:p>
    <w:p w:rsidR="001B0D21" w:rsidRPr="004155C8" w:rsidRDefault="001B0D21" w:rsidP="001B0D21">
      <w:pPr>
        <w:pStyle w:val="Nabrajanje"/>
      </w:pPr>
      <w:r w:rsidRPr="004155C8">
        <w:t>Razdvajanje osn</w:t>
      </w:r>
      <w:r w:rsidR="009F3BFA">
        <w:t>ovnih konfliktnih zona,</w:t>
      </w:r>
    </w:p>
    <w:p w:rsidR="001B0D21" w:rsidRPr="004155C8" w:rsidRDefault="001B0D21" w:rsidP="001B0D21">
      <w:pPr>
        <w:pStyle w:val="Nabrajanje"/>
      </w:pPr>
      <w:r w:rsidRPr="004155C8">
        <w:t xml:space="preserve">Smanjenje smetnji na glavnom pravcu zbog </w:t>
      </w:r>
      <w:r w:rsidR="009F3BFA">
        <w:t>manevara ulivanja ili izlivanja,</w:t>
      </w:r>
    </w:p>
    <w:p w:rsidR="001B0D21" w:rsidRPr="004155C8" w:rsidRDefault="001B0D21" w:rsidP="001B0D21">
      <w:pPr>
        <w:pStyle w:val="Nabrajanje"/>
      </w:pPr>
      <w:r w:rsidRPr="004155C8">
        <w:t>Obezbeđivanje dovoljn</w:t>
      </w:r>
      <w:r w:rsidR="009F3BFA">
        <w:t>og rastojanja između raskrsnica,</w:t>
      </w:r>
    </w:p>
    <w:p w:rsidR="001B0D21" w:rsidRPr="004155C8" w:rsidRDefault="001B0D21" w:rsidP="001B0D21">
      <w:pPr>
        <w:pStyle w:val="Nabrajanje"/>
      </w:pPr>
      <w:r w:rsidRPr="004155C8">
        <w:t xml:space="preserve">Održavanje </w:t>
      </w:r>
      <w:r w:rsidR="009F3BFA">
        <w:t>progresivne brzine duž arterija,</w:t>
      </w:r>
    </w:p>
    <w:p w:rsidR="001B0D21" w:rsidRPr="004155C8" w:rsidRDefault="001B0D21" w:rsidP="001B0D21">
      <w:pPr>
        <w:pStyle w:val="Nabrajanje"/>
      </w:pPr>
      <w:r w:rsidRPr="004155C8">
        <w:t>Obezbeđivanje adekvatnih skladišnih zona za smeštaj vozila koja čekaju u redu.</w:t>
      </w:r>
    </w:p>
    <w:p w:rsidR="00092934" w:rsidRPr="004155C8" w:rsidRDefault="00092934" w:rsidP="00092934">
      <w:pPr>
        <w:pStyle w:val="Tekst"/>
      </w:pPr>
      <w:r w:rsidRPr="004155C8">
        <w:t>Kriterijumi za upravljanje pristupima prave razliku između:</w:t>
      </w:r>
    </w:p>
    <w:p w:rsidR="00092934" w:rsidRPr="004155C8" w:rsidRDefault="00092934" w:rsidP="00092934">
      <w:pPr>
        <w:pStyle w:val="Nabrajanje"/>
      </w:pPr>
      <w:r w:rsidRPr="004155C8">
        <w:t xml:space="preserve">Lokacije pristupne tačke - </w:t>
      </w:r>
      <w:r w:rsidRPr="004155C8">
        <w:rPr>
          <w:rStyle w:val="TekstChar"/>
        </w:rPr>
        <w:t>preporuke koje imaju zadatak da očuvaju funkcionalni integritet puta, obezbede bezb</w:t>
      </w:r>
      <w:r w:rsidR="009F3BFA">
        <w:rPr>
          <w:rStyle w:val="TekstChar"/>
        </w:rPr>
        <w:t>edne uslove u saobraćajnom toku i omoguće dozvoljen</w:t>
      </w:r>
      <w:r w:rsidRPr="004155C8">
        <w:rPr>
          <w:rStyle w:val="TekstChar"/>
        </w:rPr>
        <w:t xml:space="preserve"> stepen pristupačnosti zemljištu u okolini puta</w:t>
      </w:r>
      <w:r w:rsidRPr="004155C8">
        <w:rPr>
          <w:rFonts w:ascii="Palatino Linotype" w:hAnsi="Palatino Linotype"/>
          <w:sz w:val="24"/>
          <w:szCs w:val="24"/>
        </w:rPr>
        <w:t xml:space="preserve"> </w:t>
      </w:r>
      <w:r w:rsidRPr="004155C8">
        <w:t xml:space="preserve"> i</w:t>
      </w:r>
    </w:p>
    <w:p w:rsidR="00092934" w:rsidRPr="004155C8" w:rsidRDefault="00092934" w:rsidP="00092934">
      <w:pPr>
        <w:pStyle w:val="Nabrajanje"/>
      </w:pPr>
      <w:r w:rsidRPr="004155C8">
        <w:t>Projektnog rešenja pristupne tačke  - preporuke kojim</w:t>
      </w:r>
      <w:r w:rsidR="00060077">
        <w:t>a</w:t>
      </w:r>
      <w:r w:rsidRPr="004155C8">
        <w:t xml:space="preserve"> se </w:t>
      </w:r>
      <w:r w:rsidRPr="004155C8">
        <w:rPr>
          <w:rStyle w:val="TekstChar"/>
        </w:rPr>
        <w:t>omogućavaju bezbedni i efikasni uslovi za sve tipove vozila koji skreću na pristup sa glavnog pravca.</w:t>
      </w:r>
    </w:p>
    <w:p w:rsidR="007F5D72" w:rsidRDefault="00092934" w:rsidP="00092934">
      <w:pPr>
        <w:pStyle w:val="Tekst"/>
      </w:pPr>
      <w:r w:rsidRPr="004155C8">
        <w:t>The  American Association of</w:t>
      </w:r>
      <w:r w:rsidR="00A01AAE">
        <w:t xml:space="preserve"> </w:t>
      </w:r>
      <w:r w:rsidRPr="004155C8">
        <w:t>State Highway and Transportation Officials (AASHTO) nema specifičnu politiku vezanu za pristupe</w:t>
      </w:r>
      <w:r w:rsidR="009F3BFA">
        <w:t>,</w:t>
      </w:r>
      <w:r w:rsidRPr="004155C8">
        <w:t xml:space="preserve"> ali navodi sledeće: ”Stepen zahtevane kontrole pristupa zavisi od zahteva koji se ispostavljaju posmatranom putu. Vangradske arterije imaju veći značaj nego lokalne i sabirne saobraćajnice, a u normalnim uslovima ne mogu obezbediti uslove koji su na autoputu</w:t>
      </w:r>
      <w:r w:rsidR="009F3BFA">
        <w:t xml:space="preserve"> (potpuna kontrola pristupa)</w:t>
      </w:r>
      <w:r w:rsidRPr="004155C8">
        <w:t xml:space="preserve">.  </w:t>
      </w:r>
    </w:p>
    <w:p w:rsidR="00092934" w:rsidRDefault="00092934" w:rsidP="00092934">
      <w:pPr>
        <w:pStyle w:val="Tekst"/>
      </w:pPr>
      <w:r w:rsidRPr="004155C8">
        <w:lastRenderedPageBreak/>
        <w:t>Na ovu kategoriju puteva najveći uticaj ima primena kontrole pristupa. Obezbeđivanje kontrole pristupa je neophodno za sam koncept arterije ako nam je cilj očuvanje njene uloge u putnom sistemu države.”</w:t>
      </w:r>
    </w:p>
    <w:p w:rsidR="00A01AAE" w:rsidRPr="005316B4" w:rsidRDefault="009F3BFA" w:rsidP="00A01AAE">
      <w:pPr>
        <w:pStyle w:val="Tekst"/>
      </w:pPr>
      <w:r>
        <w:t>N</w:t>
      </w:r>
      <w:r w:rsidR="00A01AAE" w:rsidRPr="005316B4">
        <w:t>avodi</w:t>
      </w:r>
      <w:r>
        <w:t xml:space="preserve"> takođe</w:t>
      </w:r>
      <w:r w:rsidR="00A01AAE" w:rsidRPr="005316B4">
        <w:t xml:space="preserve"> i:</w:t>
      </w:r>
      <w:r w:rsidR="00A01AAE">
        <w:t xml:space="preserve"> </w:t>
      </w:r>
      <w:r w:rsidR="00A01AAE" w:rsidRPr="005316B4">
        <w:t xml:space="preserve">”Pristupi sa aspekta uticaja na glavni pravac su </w:t>
      </w:r>
      <w:r w:rsidR="00060077">
        <w:t>u stvari raskrsnice, koje treba</w:t>
      </w:r>
      <w:r w:rsidR="00A01AAE" w:rsidRPr="005316B4">
        <w:t xml:space="preserve"> projektova</w:t>
      </w:r>
      <w:r w:rsidR="00060077">
        <w:t>ti</w:t>
      </w:r>
      <w:r w:rsidR="00A01AAE" w:rsidRPr="005316B4">
        <w:t xml:space="preserve"> u skladu sa p</w:t>
      </w:r>
      <w:r w:rsidR="00060077">
        <w:t>l</w:t>
      </w:r>
      <w:r w:rsidR="00A01AAE" w:rsidRPr="005316B4">
        <w:t>aniranom namenom. Broj saobraćajnih nezgoda koje su posledica pristupa je značajno veći nego na ostalim raskrsnicama, tako da njihovo projektovanje i odabir lokacija mora uključiti posebna razmatranja.”</w:t>
      </w:r>
    </w:p>
    <w:p w:rsidR="00092934" w:rsidRPr="004155C8" w:rsidRDefault="003C4161" w:rsidP="00092934">
      <w:pPr>
        <w:pStyle w:val="Tekst"/>
      </w:pPr>
      <w:r>
        <w:t>K</w:t>
      </w:r>
      <w:r w:rsidR="00092934" w:rsidRPr="004155C8">
        <w:t xml:space="preserve">riterijumi upravljanja pristupima moraju se primenjivati </w:t>
      </w:r>
      <w:r w:rsidR="00CC1D64">
        <w:t xml:space="preserve">i </w:t>
      </w:r>
      <w:r w:rsidR="00092934" w:rsidRPr="004155C8">
        <w:t>na osnovu planirane funkcije posmatranog puta, ne samo na osnovu trenutnog stanja i funkcije. Ovo ima za cilj zaštitu puteva za koje je planirana promena funkcionalne klase. Pristup se može obezbediti na mestima gde ne postoji alternativa ili ako je to od opše</w:t>
      </w:r>
      <w:r w:rsidR="00060077">
        <w:t>g</w:t>
      </w:r>
      <w:r w:rsidR="00092934" w:rsidRPr="004155C8">
        <w:t xml:space="preserve"> javnog interesa</w:t>
      </w:r>
      <w:r w:rsidR="00E04EF0">
        <w:t>.</w:t>
      </w:r>
      <w:r w:rsidR="00092934" w:rsidRPr="004155C8">
        <w:t xml:space="preserve"> </w:t>
      </w:r>
      <w:r w:rsidR="00E04EF0">
        <w:t>O</w:t>
      </w:r>
      <w:r w:rsidR="00092934" w:rsidRPr="004155C8">
        <w:t>v</w:t>
      </w:r>
      <w:r w:rsidR="00060077">
        <w:t>e situacije</w:t>
      </w:r>
      <w:r w:rsidR="00092934" w:rsidRPr="004155C8">
        <w:t xml:space="preserve"> se pojavljuje najčešće u nerazvijenim zonama</w:t>
      </w:r>
      <w:r w:rsidR="00E04EF0">
        <w:t>,</w:t>
      </w:r>
      <w:r w:rsidR="00092934" w:rsidRPr="004155C8">
        <w:t xml:space="preserve"> ali</w:t>
      </w:r>
      <w:r w:rsidR="00060077">
        <w:t xml:space="preserve"> to</w:t>
      </w:r>
      <w:r w:rsidR="00092934" w:rsidRPr="004155C8">
        <w:t xml:space="preserve"> nije praktično u gradskim i prigradskim zonama. </w:t>
      </w:r>
    </w:p>
    <w:p w:rsidR="001B0D21" w:rsidRPr="004155C8" w:rsidRDefault="001B0D21" w:rsidP="001B0D21">
      <w:pPr>
        <w:pStyle w:val="Heading2"/>
      </w:pPr>
      <w:r w:rsidRPr="004155C8">
        <w:t>Uspostavljanje i održavanje sistema klasifikacije pristupa koji definiše planirane nivoe pristupa na različite državne puteve</w:t>
      </w:r>
    </w:p>
    <w:p w:rsidR="001B0D21" w:rsidRPr="004155C8" w:rsidRDefault="001B0D21" w:rsidP="001B0D21">
      <w:pPr>
        <w:pStyle w:val="Tekst"/>
      </w:pPr>
      <w:r w:rsidRPr="004155C8">
        <w:t>Sistem klasifikacije pristupa predstavlja osnovu za upravljanje pristupima. On definiše gde i koji nivo pristupa je poželjan za zemljište u neposrednom okruženju državnih puteva. Klasifikacija pristupa uspostavlja ciljeve pristupa sa aspekta namene i značaja, funkcionalnih i projektnih karakteristika. Klasifikacija pristupa predstavlja mehanizam za variranje kriterijuma za pristupe u zavisnosti od funkcionalne klasifikacije</w:t>
      </w:r>
      <w:r w:rsidR="00060077">
        <w:t xml:space="preserve"> puta</w:t>
      </w:r>
      <w:r w:rsidRPr="004155C8">
        <w:t xml:space="preserve"> i namene zemljišta.</w:t>
      </w:r>
    </w:p>
    <w:p w:rsidR="001B0D21" w:rsidRPr="004155C8" w:rsidRDefault="001B0D21" w:rsidP="001B0D21">
      <w:pPr>
        <w:pStyle w:val="Heading2"/>
      </w:pPr>
      <w:r w:rsidRPr="004155C8">
        <w:t>Korišćenje organa vlasti i promovisanja modernizacije zakona u cilju osiguravanja bezbednog i efikasnog upravljanja pristupima</w:t>
      </w:r>
    </w:p>
    <w:p w:rsidR="001B0D21" w:rsidRPr="004155C8" w:rsidRDefault="001B0D21" w:rsidP="001B0D21">
      <w:pPr>
        <w:pStyle w:val="Tekst"/>
      </w:pPr>
      <w:r w:rsidRPr="004155C8">
        <w:t xml:space="preserve">Analiza zakona vezanih za upravljanje pristupima pokazala je da upravljač putevima nema pravo da uskrati dozvolu za pristup. Pored toga nije konkretno naglašena potreba za upotrebom inženjerske prakse u odabiru lokacije pristupa i njegovom dizajnu. Kroz ovu politiku upravljaču putevima bi bilo dozvoljeno da definiše na kojim putevima je potrebno uvesti kontrolu pristupa i uspostavljanje kriterijuma za dobijanje prava na pristup. </w:t>
      </w:r>
    </w:p>
    <w:p w:rsidR="001B0D21" w:rsidRPr="004155C8" w:rsidRDefault="001B0D21" w:rsidP="001B0D21">
      <w:pPr>
        <w:pStyle w:val="Heading2"/>
      </w:pPr>
      <w:r w:rsidRPr="004155C8">
        <w:t>Održavanje i primene kriterijuma za pristupe zasnovanih na inženjerskim postupcima radi odabira lokacije, dizajna i primene sistema klasifikacije pristupa</w:t>
      </w:r>
    </w:p>
    <w:p w:rsidR="001B0D21" w:rsidRPr="004155C8" w:rsidRDefault="001B0D21" w:rsidP="001B0D21">
      <w:pPr>
        <w:pStyle w:val="Tekst"/>
      </w:pPr>
      <w:r w:rsidRPr="004155C8">
        <w:t xml:space="preserve">Ova politika uključuje upravljača putevima u održavanje i </w:t>
      </w:r>
      <w:r w:rsidR="00060077">
        <w:t>definisanje</w:t>
      </w:r>
      <w:r w:rsidRPr="004155C8">
        <w:t xml:space="preserve"> seta kriterijuma za pristupe </w:t>
      </w:r>
      <w:r w:rsidR="00060077">
        <w:t>za</w:t>
      </w:r>
      <w:r w:rsidRPr="004155C8">
        <w:t xml:space="preserve"> odabir lokacije i dizajna pristupa na državnoj mreži puteva. Upotreba ovih kriterijuma u toku projektovanja, rekonstrukcija, zajedno sa izdavanjem dozvola će osigurati bezbedno i efikasno korišćenje mreže puteva.</w:t>
      </w:r>
    </w:p>
    <w:p w:rsidR="001B0D21" w:rsidRPr="004155C8" w:rsidRDefault="000602A2" w:rsidP="000602A2">
      <w:pPr>
        <w:pStyle w:val="Heading2"/>
      </w:pPr>
      <w:r w:rsidRPr="004155C8">
        <w:t>Dozvoljena odstupanja od definisanih kriterijuma za pristupe samo u slučaju primene tehnika rekonstrukcije</w:t>
      </w:r>
    </w:p>
    <w:p w:rsidR="000602A2" w:rsidRPr="004155C8" w:rsidRDefault="000602A2" w:rsidP="000602A2">
      <w:pPr>
        <w:pStyle w:val="Tekst"/>
        <w:rPr>
          <w:rFonts w:eastAsia="Calibri"/>
        </w:rPr>
      </w:pPr>
      <w:r w:rsidRPr="004155C8">
        <w:rPr>
          <w:rFonts w:eastAsia="Calibri"/>
        </w:rPr>
        <w:t xml:space="preserve">Kroz ovu politiku su date preporuke </w:t>
      </w:r>
      <w:r w:rsidR="00060077">
        <w:rPr>
          <w:rFonts w:eastAsia="Calibri"/>
        </w:rPr>
        <w:t>za slučajeve kada na</w:t>
      </w:r>
      <w:r w:rsidRPr="004155C8">
        <w:rPr>
          <w:rFonts w:eastAsia="Calibri"/>
        </w:rPr>
        <w:t xml:space="preserve"> lokacij</w:t>
      </w:r>
      <w:r w:rsidR="00060077">
        <w:rPr>
          <w:rFonts w:eastAsia="Calibri"/>
        </w:rPr>
        <w:t>i</w:t>
      </w:r>
      <w:r w:rsidRPr="004155C8">
        <w:rPr>
          <w:rFonts w:eastAsia="Calibri"/>
        </w:rPr>
        <w:t xml:space="preserve"> nije moguće ispuniti zadate kriterijume za projekt</w:t>
      </w:r>
      <w:r w:rsidR="006E0774" w:rsidRPr="004155C8">
        <w:rPr>
          <w:rFonts w:eastAsia="Calibri"/>
        </w:rPr>
        <w:t>o</w:t>
      </w:r>
      <w:r w:rsidRPr="004155C8">
        <w:rPr>
          <w:rFonts w:eastAsia="Calibri"/>
        </w:rPr>
        <w:t>vanje pristupa</w:t>
      </w:r>
      <w:r w:rsidR="00060077">
        <w:rPr>
          <w:rFonts w:eastAsia="Calibri"/>
        </w:rPr>
        <w:t>, odnosno korišćenje</w:t>
      </w:r>
      <w:r w:rsidRPr="004155C8">
        <w:rPr>
          <w:rFonts w:eastAsia="Calibri"/>
        </w:rPr>
        <w:t xml:space="preserve"> odgovarajuć</w:t>
      </w:r>
      <w:r w:rsidR="00060077">
        <w:rPr>
          <w:rFonts w:eastAsia="Calibri"/>
        </w:rPr>
        <w:t>ih</w:t>
      </w:r>
      <w:r w:rsidRPr="004155C8">
        <w:rPr>
          <w:rFonts w:eastAsia="Calibri"/>
        </w:rPr>
        <w:t xml:space="preserve"> tehnik</w:t>
      </w:r>
      <w:r w:rsidR="00060077">
        <w:rPr>
          <w:rFonts w:eastAsia="Calibri"/>
        </w:rPr>
        <w:t>a</w:t>
      </w:r>
      <w:r w:rsidRPr="004155C8">
        <w:rPr>
          <w:rFonts w:eastAsia="Calibri"/>
        </w:rPr>
        <w:t xml:space="preserve"> rekonstrukcije. Na taj način lokacija pristupa</w:t>
      </w:r>
      <w:r w:rsidR="00E04EF0">
        <w:rPr>
          <w:rFonts w:eastAsia="Calibri"/>
        </w:rPr>
        <w:t>,</w:t>
      </w:r>
      <w:r w:rsidRPr="004155C8">
        <w:rPr>
          <w:rFonts w:eastAsia="Calibri"/>
        </w:rPr>
        <w:t xml:space="preserve"> koja ne zadovoljava postavljene kriterijume</w:t>
      </w:r>
      <w:r w:rsidR="00E04EF0">
        <w:rPr>
          <w:rFonts w:eastAsia="Calibri"/>
        </w:rPr>
        <w:t>,</w:t>
      </w:r>
      <w:r w:rsidRPr="004155C8">
        <w:rPr>
          <w:rFonts w:eastAsia="Calibri"/>
        </w:rPr>
        <w:t xml:space="preserve"> može biti odobrena tek nakon razmatranja</w:t>
      </w:r>
      <w:r w:rsidR="00060077">
        <w:rPr>
          <w:rFonts w:eastAsia="Calibri"/>
        </w:rPr>
        <w:t xml:space="preserve"> mogućnosti</w:t>
      </w:r>
      <w:r w:rsidRPr="004155C8">
        <w:rPr>
          <w:rFonts w:eastAsia="Calibri"/>
        </w:rPr>
        <w:t xml:space="preserve"> primen</w:t>
      </w:r>
      <w:r w:rsidR="006E0774" w:rsidRPr="004155C8">
        <w:rPr>
          <w:rFonts w:eastAsia="Calibri"/>
        </w:rPr>
        <w:t>e</w:t>
      </w:r>
      <w:r w:rsidRPr="004155C8">
        <w:rPr>
          <w:rFonts w:eastAsia="Calibri"/>
        </w:rPr>
        <w:t xml:space="preserve"> tehnika rekonstrukcije. </w:t>
      </w:r>
    </w:p>
    <w:p w:rsidR="00092934" w:rsidRPr="004155C8" w:rsidRDefault="00092934" w:rsidP="00092934">
      <w:pPr>
        <w:pStyle w:val="Tekst"/>
      </w:pPr>
      <w:r w:rsidRPr="004155C8">
        <w:t>Preporuke vezane za lokaciju pristupa i njegovo projektovanje predstavljaju rešenja koja su poželjna, ali</w:t>
      </w:r>
      <w:r w:rsidR="00E04EF0">
        <w:t xml:space="preserve"> iste</w:t>
      </w:r>
      <w:r w:rsidRPr="004155C8">
        <w:t xml:space="preserve"> na većini lokacija koje su potpuno razvijene (izgrađene) nije moguće ispuniti. U tim slučajevima se koriste tehnike rekonstrukcije da bi se ostvarili ciljevi zadati kroz politike vezane za pristupe. Ove tehnike delimo na dve kategorije: tehnike vezane za glavni pravac</w:t>
      </w:r>
      <w:r w:rsidR="00060077">
        <w:t xml:space="preserve"> </w:t>
      </w:r>
      <w:r w:rsidRPr="004155C8">
        <w:t>i tehnike vezane za pristupe.</w:t>
      </w:r>
    </w:p>
    <w:p w:rsidR="00CC18E2" w:rsidRPr="004155C8" w:rsidRDefault="006E0774" w:rsidP="006E0774">
      <w:pPr>
        <w:pStyle w:val="Heading2"/>
        <w:rPr>
          <w:szCs w:val="24"/>
        </w:rPr>
      </w:pPr>
      <w:r w:rsidRPr="004155C8">
        <w:t>Obezbediti konzistentnost u upravljanju pristupima na nivou cele države</w:t>
      </w:r>
    </w:p>
    <w:p w:rsidR="006E0774" w:rsidRDefault="006E0774" w:rsidP="006E0774">
      <w:pPr>
        <w:pStyle w:val="Tekst"/>
      </w:pPr>
      <w:r w:rsidRPr="004155C8">
        <w:t>Cilj ove politike je da obezbedi konzistentnu politiku, procedure koje će se koristiti za dobijanje dozvole za pristup na nivou cele države, odnosno da obezbedi da svi korisnici dobijaju isti tretman bez obzira u kom delu države se oni nalazili i da upravljači putevima dodeljuju dozvole za pristupe zasnovan</w:t>
      </w:r>
      <w:r w:rsidR="00E04EF0">
        <w:t>e</w:t>
      </w:r>
      <w:r w:rsidRPr="004155C8">
        <w:t xml:space="preserve"> na standardizovanim procedurama.</w:t>
      </w:r>
    </w:p>
    <w:p w:rsidR="006E0774" w:rsidRPr="004155C8" w:rsidRDefault="006E0774" w:rsidP="006E0774">
      <w:pPr>
        <w:pStyle w:val="Heading2"/>
      </w:pPr>
      <w:r w:rsidRPr="004155C8">
        <w:lastRenderedPageBreak/>
        <w:t>Koordinacija sa lokalnim vlastima da bi se obezbedila primena državne politike vezano za pristupe i kriterijuma u najranijim koracima donošenja odluke o promeni namene zemljišta</w:t>
      </w:r>
    </w:p>
    <w:p w:rsidR="00E422AE" w:rsidRPr="004155C8" w:rsidRDefault="006E0774" w:rsidP="006E0774">
      <w:pPr>
        <w:pStyle w:val="Tekst"/>
      </w:pPr>
      <w:r w:rsidRPr="004155C8">
        <w:t>Ova politika prepoznaje mogućnost da svaka promena u nameni zemljišta koju lokalna vlast odobri može rezultovati potrebom za novim pristupom na državnu mrežu puteva. Upravljač putevima uspostavlja procedure za koordinaciju sa lokalnim vlastima vezano za sva pitanja oko realizovanja pristupa na državne puteve pre donošenja bilo koje odluke.</w:t>
      </w:r>
    </w:p>
    <w:p w:rsidR="006E0774" w:rsidRPr="004155C8" w:rsidRDefault="006E0774" w:rsidP="006E0774">
      <w:pPr>
        <w:pStyle w:val="Heading2"/>
      </w:pPr>
      <w:r w:rsidRPr="004155C8">
        <w:t xml:space="preserve">Obezbeđivanje </w:t>
      </w:r>
      <w:r w:rsidR="0087274B">
        <w:t>tehničke podrške</w:t>
      </w:r>
      <w:r w:rsidRPr="004155C8">
        <w:t xml:space="preserve"> za promociju upravljanja pristupima na lokalnom nivou</w:t>
      </w:r>
    </w:p>
    <w:p w:rsidR="006E0774" w:rsidRPr="004155C8" w:rsidRDefault="006E0774" w:rsidP="006E0774">
      <w:pPr>
        <w:pStyle w:val="Tekst"/>
      </w:pPr>
      <w:r w:rsidRPr="004155C8">
        <w:t>Obezbeđivanje tehničke podrške radi boljeg razumevanja</w:t>
      </w:r>
      <w:r w:rsidR="00E04EF0">
        <w:t>,</w:t>
      </w:r>
      <w:r w:rsidRPr="004155C8">
        <w:t xml:space="preserve"> koristi od državne politike vezane za pristupe na lokalnom nivou i </w:t>
      </w:r>
      <w:r w:rsidR="0087274B">
        <w:t xml:space="preserve">davanje </w:t>
      </w:r>
      <w:r w:rsidRPr="004155C8">
        <w:t xml:space="preserve">uputstva kako </w:t>
      </w:r>
      <w:r w:rsidR="00E04EF0">
        <w:t>lokalne vlasti</w:t>
      </w:r>
      <w:r w:rsidRPr="004155C8">
        <w:t xml:space="preserve"> mogu pomoći očuvanju bezbednog i efikasnog korišćenja državnih puteva na njihovoj teritoriji kroz donošenja odluka o nameni zemljišta.</w:t>
      </w:r>
    </w:p>
    <w:p w:rsidR="006E0774" w:rsidRPr="004155C8" w:rsidRDefault="006E0774" w:rsidP="006E0774">
      <w:pPr>
        <w:pStyle w:val="Heading2"/>
      </w:pPr>
      <w:r w:rsidRPr="004155C8">
        <w:t>Sprovođenje proaktivne zaštite koridora kroz koordinaciju sa lokalnim vlastima u upravljanju koridorom</w:t>
      </w:r>
    </w:p>
    <w:p w:rsidR="006E0774" w:rsidRPr="004155C8" w:rsidRDefault="006E0774" w:rsidP="006E0774">
      <w:pPr>
        <w:pStyle w:val="Tekst"/>
      </w:pPr>
      <w:r w:rsidRPr="004155C8">
        <w:t>Upravljač putevima zajedno sa lokalnim vlastima sprovodi planiranje upravljanja na posmatranom koridoru u cilju očuvanja funkcionalnog integriteta samog koridora.</w:t>
      </w:r>
    </w:p>
    <w:p w:rsidR="006E0774" w:rsidRPr="004155C8" w:rsidRDefault="006E0774" w:rsidP="006E0774">
      <w:pPr>
        <w:pStyle w:val="Heading2"/>
      </w:pPr>
      <w:r w:rsidRPr="004155C8">
        <w:t>Uspostavljanje procedura u toku revizije za utvrđivanje odgovornosti za plaćanje ulaganja u cilju poboljšanja bezbednosti i kapaciteta do čijeg je smanjenja došlo zbor realizacije posmatranog pristupa</w:t>
      </w:r>
    </w:p>
    <w:p w:rsidR="006E0774" w:rsidRPr="004155C8" w:rsidRDefault="006E0774" w:rsidP="006E0774">
      <w:pPr>
        <w:pStyle w:val="Tekst"/>
      </w:pPr>
      <w:r w:rsidRPr="004155C8">
        <w:t xml:space="preserve">Upravljač putevima uspostavlja procedure za sprovođenje saobraćajnih analiza u slučaju </w:t>
      </w:r>
      <w:r w:rsidR="001544DD" w:rsidRPr="004155C8">
        <w:t>iz</w:t>
      </w:r>
      <w:r w:rsidRPr="004155C8">
        <w:t>davanja dozvole za pristup kada će on predstavljati veliki generator putovanja (</w:t>
      </w:r>
      <w:r w:rsidR="001544DD" w:rsidRPr="004155C8">
        <w:t xml:space="preserve">saobraćajni </w:t>
      </w:r>
      <w:r w:rsidRPr="004155C8">
        <w:t xml:space="preserve">zahtevi na pristupu veliki). </w:t>
      </w:r>
      <w:r w:rsidR="00665FE9">
        <w:t>O</w:t>
      </w:r>
      <w:r w:rsidRPr="004155C8">
        <w:t>va politika predlaže da za dobijanje dozvole za one pristupe koji će generisati velike saobraćajne zahteve obavezan deo bude i sprovođenje saobraćajne analize njegovog uticaja na glavni pravac. Kroz ovu analizu</w:t>
      </w:r>
      <w:r w:rsidR="00665FE9">
        <w:t>,</w:t>
      </w:r>
      <w:r w:rsidRPr="004155C8">
        <w:t xml:space="preserve"> takođe</w:t>
      </w:r>
      <w:r w:rsidR="00665FE9">
        <w:t>,</w:t>
      </w:r>
      <w:r w:rsidRPr="004155C8">
        <w:t xml:space="preserve"> će biti utvrđena finansijska odgovornost vlasnika zemljišta sa aspekta uvođenja potrebnih saobraćajnih rešenja (uvođenje svetlosnih signala, razdelnih ostrva itd.) na posmatranom pristupu u cilju očuvanja uslova na glavnom pravcu. Troškovi ove saobraćajne analize padaju na podnosioca zahteva za izdavanje dozvole za pristup.</w:t>
      </w:r>
    </w:p>
    <w:p w:rsidR="006E0774" w:rsidRPr="004155C8" w:rsidRDefault="00BB4801" w:rsidP="00E749B5">
      <w:pPr>
        <w:pStyle w:val="Heading1"/>
      </w:pPr>
      <w:r>
        <w:t xml:space="preserve">OSNOVA ZA DEFINISANJE </w:t>
      </w:r>
      <w:r w:rsidR="00E749B5" w:rsidRPr="004155C8">
        <w:t>Sistem</w:t>
      </w:r>
      <w:r>
        <w:t>A</w:t>
      </w:r>
      <w:r w:rsidR="00E749B5" w:rsidRPr="004155C8">
        <w:t xml:space="preserve"> klasifikacije pristupa</w:t>
      </w:r>
    </w:p>
    <w:p w:rsidR="00E749B5" w:rsidRPr="004155C8" w:rsidRDefault="004155C8" w:rsidP="00E749B5">
      <w:pPr>
        <w:pStyle w:val="Tekst"/>
      </w:pPr>
      <w:r>
        <w:t xml:space="preserve">Za uspešnu implementaciju pomenutih politika upravljanja pristupima potrebno je definisati sistem klasifikacije pristupa. Kao prvi korak nameće se uvođenje klasifikacije puteva. </w:t>
      </w:r>
      <w:r w:rsidR="00E749B5" w:rsidRPr="004155C8">
        <w:t>Putna mreža se tradicionalno klasifikuje na osnovu funkcije samog puta</w:t>
      </w:r>
      <w:r w:rsidR="00665FE9">
        <w:t>,</w:t>
      </w:r>
      <w:r w:rsidR="00E749B5" w:rsidRPr="004155C8">
        <w:t xml:space="preserve"> odnosno</w:t>
      </w:r>
      <w:r w:rsidR="00665FE9">
        <w:t>,</w:t>
      </w:r>
      <w:r w:rsidR="00E749B5" w:rsidRPr="004155C8">
        <w:t xml:space="preserve"> da li je njegova funkcija kretanje ili pristup okolnom zemljištu</w:t>
      </w:r>
      <w:r w:rsidR="009466B8">
        <w:t>.</w:t>
      </w:r>
      <w:r w:rsidR="00A226C4">
        <w:t xml:space="preserve"> </w:t>
      </w:r>
      <w:r w:rsidR="00E749B5" w:rsidRPr="004155C8">
        <w:t>Autoputevi</w:t>
      </w:r>
      <w:r w:rsidR="009466B8">
        <w:t xml:space="preserve"> (daljinski putevi)</w:t>
      </w:r>
      <w:r w:rsidR="00E749B5" w:rsidRPr="004155C8">
        <w:t xml:space="preserve"> na kojima postoji potpuna kontrola pristupa i koji opslužuju samo zahteve za kretanjem se nalaze na jednom kraju skale</w:t>
      </w:r>
      <w:r w:rsidR="00665FE9">
        <w:t>,</w:t>
      </w:r>
      <w:r w:rsidR="00E749B5" w:rsidRPr="004155C8">
        <w:t xml:space="preserve"> dok se opštinski putevi, koji se dominantno koriste za pristup lokalnom zemljištu nalaze na drugom kraju skale. </w:t>
      </w:r>
      <w:r w:rsidR="009466B8">
        <w:t>Vezni putevi</w:t>
      </w:r>
      <w:r w:rsidR="00E749B5" w:rsidRPr="004155C8">
        <w:t xml:space="preserve"> najčešće moraju obezbediti balans između kretanja i pristupa, i upravo ove saobraćajnice su one na kojima su važne akcije vezane za kontrolu pristupa. Tri najvažije karakteristike koje odvajaju ove tipove puteva su: kapacitet (ili saobraćajni zahtevi), brzina putovanja i dužina putovanja. </w:t>
      </w:r>
    </w:p>
    <w:p w:rsidR="00E749B5" w:rsidRPr="004155C8" w:rsidRDefault="00095672" w:rsidP="00E749B5">
      <w:pPr>
        <w:pStyle w:val="Tekst"/>
      </w:pPr>
      <w:r w:rsidRPr="004155C8">
        <w:t>Preporučeni sistem k</w:t>
      </w:r>
      <w:r w:rsidR="00E749B5" w:rsidRPr="004155C8">
        <w:t>l</w:t>
      </w:r>
      <w:r w:rsidRPr="004155C8">
        <w:t>a</w:t>
      </w:r>
      <w:r w:rsidR="00E749B5" w:rsidRPr="004155C8">
        <w:t xml:space="preserve">sifikacije </w:t>
      </w:r>
      <w:r w:rsidR="004155C8">
        <w:t xml:space="preserve">pristupa </w:t>
      </w:r>
      <w:r w:rsidR="00E749B5" w:rsidRPr="004155C8">
        <w:t>reflektuje</w:t>
      </w:r>
      <w:r w:rsidR="00CC1D64">
        <w:t xml:space="preserve"> (Rose et al, 2000)</w:t>
      </w:r>
      <w:r w:rsidR="00E749B5" w:rsidRPr="004155C8">
        <w:t>:</w:t>
      </w:r>
    </w:p>
    <w:p w:rsidR="00E749B5" w:rsidRPr="004155C8" w:rsidRDefault="00E749B5" w:rsidP="00E749B5">
      <w:pPr>
        <w:pStyle w:val="Nabrajanje"/>
      </w:pPr>
      <w:r w:rsidRPr="004155C8">
        <w:t>Funkcionalnu klasu puta</w:t>
      </w:r>
    </w:p>
    <w:p w:rsidR="00E749B5" w:rsidRPr="004155C8" w:rsidRDefault="00E749B5" w:rsidP="00E749B5">
      <w:pPr>
        <w:pStyle w:val="Nabrajanje"/>
      </w:pPr>
      <w:r w:rsidRPr="004155C8">
        <w:t>Projektne krakteristike puta</w:t>
      </w:r>
    </w:p>
    <w:p w:rsidR="00E749B5" w:rsidRPr="004155C8" w:rsidRDefault="00E749B5" w:rsidP="00E749B5">
      <w:pPr>
        <w:pStyle w:val="Nabrajanje"/>
      </w:pPr>
      <w:r w:rsidRPr="004155C8">
        <w:t>Stepen urbanizacije (frekvencija raskrsnica i brzina putovanja).</w:t>
      </w:r>
    </w:p>
    <w:p w:rsidR="00E749B5" w:rsidRPr="004155C8" w:rsidRDefault="00E749B5" w:rsidP="00E749B5">
      <w:pPr>
        <w:pStyle w:val="Tekst"/>
      </w:pPr>
      <w:r w:rsidRPr="004155C8">
        <w:t>Potrebno je razviti i održati sistem kalsifikacije pristupa u cilju očuvanja funkcionalnog integriteta putne mreže. Glavna uloga (svrha) sistema klasifikacije jeste definisanje planiranog nivoa pristupa za različite državne puteve.</w:t>
      </w:r>
    </w:p>
    <w:p w:rsidR="00E749B5" w:rsidRPr="004155C8" w:rsidRDefault="00E749B5" w:rsidP="00E749B5">
      <w:pPr>
        <w:pStyle w:val="Heading2"/>
      </w:pPr>
      <w:r w:rsidRPr="004155C8">
        <w:lastRenderedPageBreak/>
        <w:t>Sistem klasifikacije puteva</w:t>
      </w:r>
    </w:p>
    <w:p w:rsidR="00E749B5" w:rsidRDefault="00E749B5" w:rsidP="00E749B5">
      <w:pPr>
        <w:pStyle w:val="Tekst"/>
      </w:pPr>
      <w:r w:rsidRPr="004155C8">
        <w:t>Preporučeni sistem klasifikacije puteva prikazan je u Tabeli 1. On pravi razliku između gradskih, prigradskih i vangradskih puteva na osnovu njih</w:t>
      </w:r>
      <w:r w:rsidR="00665FE9">
        <w:t>o</w:t>
      </w:r>
      <w:r w:rsidRPr="004155C8">
        <w:t>vog niv</w:t>
      </w:r>
      <w:r w:rsidR="00662A6E">
        <w:t>o</w:t>
      </w:r>
      <w:r w:rsidRPr="004155C8">
        <w:t>a važnosti ili funkcionalne uloge u mreži puteva.</w:t>
      </w:r>
    </w:p>
    <w:p w:rsidR="00E749B5" w:rsidRPr="004155C8" w:rsidRDefault="00E749B5" w:rsidP="00E749B5">
      <w:pPr>
        <w:pStyle w:val="Tabelanatpis"/>
      </w:pPr>
      <w:r w:rsidRPr="004155C8">
        <w:t>Preporučena klasifikacija puteva</w:t>
      </w:r>
      <w:r w:rsidR="00A226C4">
        <w:t xml:space="preserve"> (Rose et al, 2000)</w:t>
      </w:r>
    </w:p>
    <w:tbl>
      <w:tblPr>
        <w:tblStyle w:val="TableGrid"/>
        <w:tblW w:w="0" w:type="auto"/>
        <w:jc w:val="center"/>
        <w:tblLook w:val="04A0"/>
      </w:tblPr>
      <w:tblGrid>
        <w:gridCol w:w="1384"/>
        <w:gridCol w:w="1559"/>
        <w:gridCol w:w="4111"/>
      </w:tblGrid>
      <w:tr w:rsidR="00095672" w:rsidRPr="004155C8" w:rsidTr="00095672">
        <w:trPr>
          <w:jc w:val="center"/>
        </w:trPr>
        <w:tc>
          <w:tcPr>
            <w:tcW w:w="1384" w:type="dxa"/>
          </w:tcPr>
          <w:p w:rsidR="00095672" w:rsidRPr="004155C8" w:rsidRDefault="00095672" w:rsidP="00095672">
            <w:pPr>
              <w:pStyle w:val="Tekst"/>
              <w:spacing w:after="0"/>
              <w:jc w:val="left"/>
              <w:rPr>
                <w:sz w:val="18"/>
                <w:szCs w:val="18"/>
              </w:rPr>
            </w:pPr>
            <w:r w:rsidRPr="004155C8">
              <w:rPr>
                <w:sz w:val="18"/>
                <w:szCs w:val="18"/>
              </w:rPr>
              <w:t>Nivo važnosti/ funkcija puta</w:t>
            </w:r>
          </w:p>
        </w:tc>
        <w:tc>
          <w:tcPr>
            <w:tcW w:w="1559" w:type="dxa"/>
          </w:tcPr>
          <w:p w:rsidR="00095672" w:rsidRPr="004155C8" w:rsidRDefault="00095672" w:rsidP="00095672">
            <w:pPr>
              <w:pStyle w:val="Tekst"/>
              <w:spacing w:after="0"/>
              <w:rPr>
                <w:sz w:val="18"/>
                <w:szCs w:val="18"/>
              </w:rPr>
            </w:pPr>
            <w:r w:rsidRPr="004155C8">
              <w:rPr>
                <w:sz w:val="18"/>
                <w:szCs w:val="18"/>
              </w:rPr>
              <w:t>Postojanje razdelnog ostrva</w:t>
            </w:r>
          </w:p>
        </w:tc>
        <w:tc>
          <w:tcPr>
            <w:tcW w:w="4111" w:type="dxa"/>
          </w:tcPr>
          <w:p w:rsidR="00095672" w:rsidRPr="004155C8" w:rsidRDefault="00095672" w:rsidP="00095672">
            <w:pPr>
              <w:pStyle w:val="Tekst"/>
              <w:spacing w:after="0"/>
              <w:rPr>
                <w:sz w:val="18"/>
                <w:szCs w:val="18"/>
              </w:rPr>
            </w:pPr>
            <w:r w:rsidRPr="004155C8">
              <w:rPr>
                <w:sz w:val="18"/>
                <w:szCs w:val="18"/>
              </w:rPr>
              <w:t>Zona</w:t>
            </w:r>
          </w:p>
        </w:tc>
      </w:tr>
      <w:tr w:rsidR="00095672" w:rsidRPr="004155C8" w:rsidTr="00095672">
        <w:trPr>
          <w:jc w:val="center"/>
        </w:trPr>
        <w:tc>
          <w:tcPr>
            <w:tcW w:w="1384" w:type="dxa"/>
            <w:vMerge w:val="restart"/>
          </w:tcPr>
          <w:p w:rsidR="00095672" w:rsidRPr="009466B8" w:rsidRDefault="009466B8" w:rsidP="00095672">
            <w:pPr>
              <w:pStyle w:val="Tekst"/>
              <w:spacing w:after="0"/>
              <w:rPr>
                <w:sz w:val="18"/>
                <w:szCs w:val="18"/>
              </w:rPr>
            </w:pPr>
            <w:r>
              <w:rPr>
                <w:sz w:val="18"/>
                <w:szCs w:val="18"/>
              </w:rPr>
              <w:t>Daljinski putevi</w:t>
            </w:r>
          </w:p>
        </w:tc>
        <w:tc>
          <w:tcPr>
            <w:tcW w:w="1559" w:type="dxa"/>
            <w:vMerge w:val="restart"/>
          </w:tcPr>
          <w:p w:rsidR="00095672" w:rsidRPr="004155C8" w:rsidRDefault="00095672" w:rsidP="00095672">
            <w:pPr>
              <w:pStyle w:val="Tekst"/>
              <w:spacing w:after="0"/>
              <w:rPr>
                <w:sz w:val="18"/>
                <w:szCs w:val="18"/>
              </w:rPr>
            </w:pPr>
            <w:r w:rsidRPr="004155C8">
              <w:rPr>
                <w:sz w:val="18"/>
                <w:szCs w:val="18"/>
              </w:rPr>
              <w:t>Ne</w:t>
            </w:r>
          </w:p>
        </w:tc>
        <w:tc>
          <w:tcPr>
            <w:tcW w:w="4111" w:type="dxa"/>
          </w:tcPr>
          <w:p w:rsidR="00095672" w:rsidRPr="004155C8" w:rsidRDefault="00095672" w:rsidP="00095672">
            <w:pPr>
              <w:pStyle w:val="Tekst"/>
              <w:spacing w:after="0"/>
              <w:rPr>
                <w:sz w:val="18"/>
                <w:szCs w:val="18"/>
              </w:rPr>
            </w:pPr>
            <w:r w:rsidRPr="004155C8">
              <w:rPr>
                <w:sz w:val="18"/>
                <w:szCs w:val="18"/>
              </w:rPr>
              <w:t>Vangradska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val="restart"/>
          </w:tcPr>
          <w:p w:rsidR="00095672" w:rsidRPr="004155C8" w:rsidRDefault="00095672" w:rsidP="00095672">
            <w:pPr>
              <w:pStyle w:val="Tekst"/>
              <w:spacing w:after="0"/>
              <w:rPr>
                <w:sz w:val="18"/>
                <w:szCs w:val="18"/>
              </w:rPr>
            </w:pPr>
            <w:r w:rsidRPr="004155C8">
              <w:rPr>
                <w:sz w:val="18"/>
                <w:szCs w:val="18"/>
              </w:rPr>
              <w:t>Da</w:t>
            </w:r>
          </w:p>
        </w:tc>
        <w:tc>
          <w:tcPr>
            <w:tcW w:w="4111" w:type="dxa"/>
          </w:tcPr>
          <w:p w:rsidR="00095672" w:rsidRPr="004155C8" w:rsidRDefault="00095672" w:rsidP="00095672">
            <w:pPr>
              <w:pStyle w:val="Tekst"/>
              <w:spacing w:after="0"/>
              <w:rPr>
                <w:sz w:val="18"/>
                <w:szCs w:val="18"/>
              </w:rPr>
            </w:pPr>
            <w:r w:rsidRPr="004155C8">
              <w:rPr>
                <w:sz w:val="18"/>
                <w:szCs w:val="18"/>
              </w:rPr>
              <w:t>Vangradska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Gradska</w:t>
            </w:r>
          </w:p>
        </w:tc>
      </w:tr>
      <w:tr w:rsidR="00095672" w:rsidRPr="004155C8" w:rsidTr="00095672">
        <w:trPr>
          <w:jc w:val="center"/>
        </w:trPr>
        <w:tc>
          <w:tcPr>
            <w:tcW w:w="1384" w:type="dxa"/>
            <w:vMerge w:val="restart"/>
          </w:tcPr>
          <w:p w:rsidR="00095672" w:rsidRPr="009466B8" w:rsidRDefault="009466B8" w:rsidP="009466B8">
            <w:pPr>
              <w:pStyle w:val="Tekst"/>
              <w:spacing w:after="0"/>
              <w:jc w:val="left"/>
              <w:rPr>
                <w:sz w:val="18"/>
                <w:szCs w:val="18"/>
              </w:rPr>
            </w:pPr>
            <w:r>
              <w:rPr>
                <w:sz w:val="18"/>
                <w:szCs w:val="18"/>
              </w:rPr>
              <w:t>Primarni vezni putevi</w:t>
            </w:r>
          </w:p>
        </w:tc>
        <w:tc>
          <w:tcPr>
            <w:tcW w:w="1559" w:type="dxa"/>
            <w:vMerge w:val="restart"/>
          </w:tcPr>
          <w:p w:rsidR="00095672" w:rsidRPr="004155C8" w:rsidRDefault="00095672" w:rsidP="00095672">
            <w:pPr>
              <w:pStyle w:val="Tekst"/>
              <w:spacing w:after="0"/>
              <w:rPr>
                <w:sz w:val="18"/>
                <w:szCs w:val="18"/>
              </w:rPr>
            </w:pPr>
            <w:r w:rsidRPr="004155C8">
              <w:rPr>
                <w:sz w:val="18"/>
                <w:szCs w:val="18"/>
              </w:rPr>
              <w:t>Ne</w:t>
            </w:r>
          </w:p>
        </w:tc>
        <w:tc>
          <w:tcPr>
            <w:tcW w:w="4111" w:type="dxa"/>
          </w:tcPr>
          <w:p w:rsidR="00095672" w:rsidRPr="004155C8" w:rsidRDefault="00095672" w:rsidP="00095672">
            <w:pPr>
              <w:pStyle w:val="Tekst"/>
              <w:spacing w:after="0"/>
              <w:rPr>
                <w:sz w:val="18"/>
                <w:szCs w:val="18"/>
              </w:rPr>
            </w:pPr>
            <w:r w:rsidRPr="004155C8">
              <w:rPr>
                <w:sz w:val="18"/>
                <w:szCs w:val="18"/>
              </w:rPr>
              <w:t>Vangradska – niski intenzitet saobraćaja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Vangradska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val="restart"/>
          </w:tcPr>
          <w:p w:rsidR="00095672" w:rsidRPr="004155C8" w:rsidRDefault="00095672" w:rsidP="00095672">
            <w:pPr>
              <w:pStyle w:val="Tekst"/>
              <w:spacing w:after="0"/>
              <w:rPr>
                <w:sz w:val="18"/>
                <w:szCs w:val="18"/>
              </w:rPr>
            </w:pPr>
            <w:r w:rsidRPr="004155C8">
              <w:rPr>
                <w:sz w:val="18"/>
                <w:szCs w:val="18"/>
              </w:rPr>
              <w:t>Da</w:t>
            </w:r>
          </w:p>
        </w:tc>
        <w:tc>
          <w:tcPr>
            <w:tcW w:w="4111" w:type="dxa"/>
          </w:tcPr>
          <w:p w:rsidR="00095672" w:rsidRPr="004155C8" w:rsidRDefault="00095672" w:rsidP="00095672">
            <w:pPr>
              <w:pStyle w:val="Tekst"/>
              <w:spacing w:after="0"/>
              <w:rPr>
                <w:sz w:val="18"/>
                <w:szCs w:val="18"/>
              </w:rPr>
            </w:pPr>
            <w:r w:rsidRPr="004155C8">
              <w:rPr>
                <w:sz w:val="18"/>
                <w:szCs w:val="18"/>
              </w:rPr>
              <w:t>Vangradska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Gradska</w:t>
            </w:r>
          </w:p>
        </w:tc>
      </w:tr>
      <w:tr w:rsidR="00095672" w:rsidRPr="004155C8" w:rsidTr="00095672">
        <w:trPr>
          <w:jc w:val="center"/>
        </w:trPr>
        <w:tc>
          <w:tcPr>
            <w:tcW w:w="1384" w:type="dxa"/>
            <w:vMerge w:val="restart"/>
          </w:tcPr>
          <w:p w:rsidR="00095672" w:rsidRPr="009466B8" w:rsidRDefault="009466B8" w:rsidP="00095672">
            <w:pPr>
              <w:pStyle w:val="Tekst"/>
              <w:spacing w:after="0"/>
              <w:rPr>
                <w:sz w:val="18"/>
                <w:szCs w:val="18"/>
              </w:rPr>
            </w:pPr>
            <w:r>
              <w:rPr>
                <w:sz w:val="18"/>
                <w:szCs w:val="18"/>
              </w:rPr>
              <w:t>Sekundarni vezni putevi</w:t>
            </w:r>
          </w:p>
        </w:tc>
        <w:tc>
          <w:tcPr>
            <w:tcW w:w="1559" w:type="dxa"/>
            <w:vMerge w:val="restart"/>
          </w:tcPr>
          <w:p w:rsidR="00095672" w:rsidRPr="004155C8" w:rsidRDefault="00095672" w:rsidP="00095672">
            <w:pPr>
              <w:pStyle w:val="Tekst"/>
              <w:spacing w:after="0"/>
              <w:rPr>
                <w:sz w:val="18"/>
                <w:szCs w:val="18"/>
              </w:rPr>
            </w:pPr>
            <w:r w:rsidRPr="004155C8">
              <w:rPr>
                <w:sz w:val="18"/>
                <w:szCs w:val="18"/>
              </w:rPr>
              <w:t>Ne</w:t>
            </w:r>
          </w:p>
        </w:tc>
        <w:tc>
          <w:tcPr>
            <w:tcW w:w="4111" w:type="dxa"/>
          </w:tcPr>
          <w:p w:rsidR="00095672" w:rsidRPr="004155C8" w:rsidRDefault="00095672" w:rsidP="00095672">
            <w:pPr>
              <w:pStyle w:val="Tekst"/>
              <w:spacing w:after="0"/>
              <w:rPr>
                <w:sz w:val="18"/>
                <w:szCs w:val="18"/>
              </w:rPr>
            </w:pPr>
            <w:r w:rsidRPr="004155C8">
              <w:rPr>
                <w:sz w:val="18"/>
                <w:szCs w:val="18"/>
              </w:rPr>
              <w:t>Vangradska – niski intenzitet saobraćaja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Vangradska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Gradska</w:t>
            </w:r>
          </w:p>
        </w:tc>
      </w:tr>
      <w:tr w:rsidR="00095672" w:rsidRPr="004155C8" w:rsidTr="00095672">
        <w:trPr>
          <w:jc w:val="center"/>
        </w:trPr>
        <w:tc>
          <w:tcPr>
            <w:tcW w:w="1384" w:type="dxa"/>
            <w:vMerge w:val="restart"/>
          </w:tcPr>
          <w:p w:rsidR="00095672" w:rsidRPr="009466B8" w:rsidRDefault="009466B8" w:rsidP="00095672">
            <w:pPr>
              <w:pStyle w:val="Tekst"/>
              <w:spacing w:after="0"/>
              <w:rPr>
                <w:sz w:val="18"/>
                <w:szCs w:val="18"/>
              </w:rPr>
            </w:pPr>
            <w:r>
              <w:rPr>
                <w:sz w:val="18"/>
                <w:szCs w:val="18"/>
              </w:rPr>
              <w:t>Sabirni putevi</w:t>
            </w:r>
          </w:p>
        </w:tc>
        <w:tc>
          <w:tcPr>
            <w:tcW w:w="1559" w:type="dxa"/>
            <w:vMerge w:val="restart"/>
          </w:tcPr>
          <w:p w:rsidR="00095672" w:rsidRPr="004155C8" w:rsidRDefault="00095672" w:rsidP="00095672">
            <w:pPr>
              <w:pStyle w:val="Tekst"/>
              <w:spacing w:after="0"/>
              <w:rPr>
                <w:sz w:val="18"/>
                <w:szCs w:val="18"/>
              </w:rPr>
            </w:pPr>
            <w:r w:rsidRPr="004155C8">
              <w:rPr>
                <w:sz w:val="18"/>
                <w:szCs w:val="18"/>
              </w:rPr>
              <w:t>Ne</w:t>
            </w:r>
          </w:p>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Vangradska – niski intenzitet saobraćaja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Vangradska</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Gradska – primaran prolazni saobraćaj</w:t>
            </w:r>
          </w:p>
        </w:tc>
      </w:tr>
      <w:tr w:rsidR="00095672" w:rsidRPr="004155C8" w:rsidTr="00095672">
        <w:trPr>
          <w:jc w:val="center"/>
        </w:trPr>
        <w:tc>
          <w:tcPr>
            <w:tcW w:w="1384" w:type="dxa"/>
            <w:vMerge/>
          </w:tcPr>
          <w:p w:rsidR="00095672" w:rsidRPr="004155C8" w:rsidRDefault="00095672" w:rsidP="00095672">
            <w:pPr>
              <w:pStyle w:val="Tekst"/>
              <w:spacing w:after="0"/>
              <w:rPr>
                <w:sz w:val="18"/>
                <w:szCs w:val="18"/>
              </w:rPr>
            </w:pPr>
          </w:p>
        </w:tc>
        <w:tc>
          <w:tcPr>
            <w:tcW w:w="1559" w:type="dxa"/>
            <w:vMerge/>
          </w:tcPr>
          <w:p w:rsidR="00095672" w:rsidRPr="004155C8" w:rsidRDefault="00095672" w:rsidP="00095672">
            <w:pPr>
              <w:pStyle w:val="Tekst"/>
              <w:spacing w:after="0"/>
              <w:rPr>
                <w:sz w:val="18"/>
                <w:szCs w:val="18"/>
              </w:rPr>
            </w:pPr>
          </w:p>
        </w:tc>
        <w:tc>
          <w:tcPr>
            <w:tcW w:w="4111" w:type="dxa"/>
          </w:tcPr>
          <w:p w:rsidR="00095672" w:rsidRPr="004155C8" w:rsidRDefault="00095672" w:rsidP="00095672">
            <w:pPr>
              <w:pStyle w:val="Tekst"/>
              <w:spacing w:after="0"/>
              <w:rPr>
                <w:sz w:val="18"/>
                <w:szCs w:val="18"/>
              </w:rPr>
            </w:pPr>
            <w:r w:rsidRPr="004155C8">
              <w:rPr>
                <w:sz w:val="18"/>
                <w:szCs w:val="18"/>
              </w:rPr>
              <w:t>Gradska – primaran lokalni saobraćaj</w:t>
            </w:r>
          </w:p>
        </w:tc>
      </w:tr>
    </w:tbl>
    <w:p w:rsidR="00E749B5" w:rsidRPr="004155C8" w:rsidRDefault="00E749B5" w:rsidP="00E749B5">
      <w:pPr>
        <w:pStyle w:val="Tekst"/>
      </w:pPr>
    </w:p>
    <w:p w:rsidR="00095672" w:rsidRPr="004155C8" w:rsidRDefault="00095672" w:rsidP="00095672">
      <w:pPr>
        <w:pStyle w:val="Heading2"/>
      </w:pPr>
      <w:r w:rsidRPr="004155C8">
        <w:t>Definisanje kategorija potrebnih za klasifikaciju pristupa</w:t>
      </w:r>
    </w:p>
    <w:p w:rsidR="00095672" w:rsidRPr="004155C8" w:rsidRDefault="00662A6E" w:rsidP="00095672">
      <w:pPr>
        <w:pStyle w:val="Tekst"/>
      </w:pPr>
      <w:r>
        <w:t>K</w:t>
      </w:r>
      <w:r w:rsidR="00095672" w:rsidRPr="004155C8">
        <w:t>riterijumi vezan</w:t>
      </w:r>
      <w:r w:rsidR="004155C8">
        <w:t>i</w:t>
      </w:r>
      <w:r w:rsidR="00095672" w:rsidRPr="004155C8">
        <w:t xml:space="preserve"> za pristupe </w:t>
      </w:r>
      <w:r>
        <w:t xml:space="preserve">se definišu </w:t>
      </w:r>
      <w:r w:rsidR="00095672" w:rsidRPr="004155C8">
        <w:t>na osnovu sledećih kategorija</w:t>
      </w:r>
      <w:r w:rsidR="00CC1D64">
        <w:t xml:space="preserve"> (Rose et al, 2000)</w:t>
      </w:r>
      <w:r w:rsidR="00095672" w:rsidRPr="004155C8">
        <w:t>:</w:t>
      </w:r>
    </w:p>
    <w:p w:rsidR="00095672" w:rsidRPr="004155C8" w:rsidRDefault="00095672" w:rsidP="00095672">
      <w:pPr>
        <w:pStyle w:val="Heading3"/>
      </w:pPr>
      <w:r w:rsidRPr="004155C8">
        <w:t>Nivo važnosti/funkcionalna uloga</w:t>
      </w:r>
    </w:p>
    <w:p w:rsidR="00095672" w:rsidRPr="004155C8" w:rsidRDefault="00095672" w:rsidP="00095672">
      <w:pPr>
        <w:pStyle w:val="Tekst"/>
      </w:pPr>
      <w:r w:rsidRPr="004155C8">
        <w:t>Preporučeni sistem za klasifikaciju koristi funkciju kao osnovu za utvrđivanje važnosti (značaja) puta. Što je viša klasifikacija to označava da je na tom putu značajniji saobraćaj na glavnom pravcu, odnosno manji značaj ima omogućavanje pristupa. Ovaj sistem za klasifikaciju koristi funkcionalnu klasifikaciju u cilju pravljenja razlike između državnih, lokalnih i sabrinih p</w:t>
      </w:r>
      <w:r w:rsidR="00665FE9">
        <w:t>u</w:t>
      </w:r>
      <w:r w:rsidRPr="004155C8">
        <w:t>teva.</w:t>
      </w:r>
    </w:p>
    <w:p w:rsidR="00095672" w:rsidRPr="00A226C4" w:rsidRDefault="00095672" w:rsidP="00095672">
      <w:pPr>
        <w:pStyle w:val="Tekst"/>
      </w:pPr>
      <w:r w:rsidRPr="004155C8">
        <w:t>Nivo važnosti prati sistem funkcionalne kalsifikacije, međutim cilj uvođenja ovog sistema klasifikacije jeste da u analizu uključimo i buduće planove vezane za putnu mrežu</w:t>
      </w:r>
      <w:r w:rsidR="00665FE9">
        <w:t>;</w:t>
      </w:r>
      <w:r w:rsidRPr="004155C8">
        <w:t xml:space="preserve"> ako neki p</w:t>
      </w:r>
      <w:r w:rsidR="00E36F01" w:rsidRPr="004155C8">
        <w:t>ut</w:t>
      </w:r>
      <w:r w:rsidRPr="004155C8">
        <w:t xml:space="preserve"> prelazi u viši rang potrebno je od prvog koraka uključiti taj budući rang puta. Ovaj sistem kalsifikacije reflektuje trenutne i b</w:t>
      </w:r>
      <w:r w:rsidR="00A226C4">
        <w:t>uduće funkcionalne uloge puteva.</w:t>
      </w:r>
    </w:p>
    <w:p w:rsidR="00095672" w:rsidRPr="004155C8" w:rsidRDefault="000212C7" w:rsidP="00095672">
      <w:pPr>
        <w:pStyle w:val="Tekst"/>
      </w:pPr>
      <w:r w:rsidRPr="000212C7">
        <w:rPr>
          <w:b/>
        </w:rPr>
        <w:t>Daljinski</w:t>
      </w:r>
      <w:r w:rsidR="00095672" w:rsidRPr="004155C8">
        <w:t xml:space="preserve"> – Funkcija ovih puteva je opsluživanje velikih saobraćajnih tokova pri velikim brzinama i na najvišem nivou bezbednosti. Pristupi su ograničeni samo na raskrsnicama. Preporuka je ne razmatrati</w:t>
      </w:r>
      <w:r w:rsidR="00665FE9">
        <w:t xml:space="preserve"> ove puteve sa aspekta pristupa</w:t>
      </w:r>
      <w:r w:rsidR="00095672" w:rsidRPr="004155C8">
        <w:t xml:space="preserve"> iz prostog razloga što na</w:t>
      </w:r>
      <w:r w:rsidR="00662A6E">
        <w:t xml:space="preserve"> </w:t>
      </w:r>
      <w:r w:rsidR="00095672" w:rsidRPr="004155C8">
        <w:t>njima već postoji najviši nivo kontrole pristupa.</w:t>
      </w:r>
    </w:p>
    <w:p w:rsidR="00662A6E" w:rsidRPr="00662A6E" w:rsidRDefault="000212C7" w:rsidP="00095672">
      <w:pPr>
        <w:pStyle w:val="Tekst"/>
      </w:pPr>
      <w:r>
        <w:rPr>
          <w:b/>
          <w:color w:val="auto"/>
        </w:rPr>
        <w:t>Primarni vezni putevi</w:t>
      </w:r>
      <w:r w:rsidR="00095672" w:rsidRPr="004155C8">
        <w:t xml:space="preserve"> – Glavna funkcija je op</w:t>
      </w:r>
      <w:r w:rsidR="00665FE9">
        <w:t>služivanje prolaznog saobraćaja</w:t>
      </w:r>
      <w:r w:rsidR="00095672" w:rsidRPr="004155C8">
        <w:t xml:space="preserve"> i tu najčešće spadaju dvotračne vangradske deonice</w:t>
      </w:r>
      <w:r w:rsidR="00662A6E" w:rsidRPr="004155C8">
        <w:t xml:space="preserve"> </w:t>
      </w:r>
      <w:r w:rsidR="00662A6E">
        <w:t>koje predstavljaju deonice</w:t>
      </w:r>
      <w:r w:rsidR="00662A6E" w:rsidRPr="004155C8">
        <w:t xml:space="preserve"> na kojima su važne akcije vezane za kontrolu pristupa</w:t>
      </w:r>
      <w:r w:rsidR="00662A6E">
        <w:t>.</w:t>
      </w:r>
    </w:p>
    <w:p w:rsidR="00095672" w:rsidRPr="004155C8" w:rsidRDefault="000212C7" w:rsidP="00095672">
      <w:pPr>
        <w:pStyle w:val="Tekst"/>
      </w:pPr>
      <w:r w:rsidRPr="000212C7">
        <w:rPr>
          <w:b/>
          <w:color w:val="auto"/>
        </w:rPr>
        <w:t>Sekundarni vezni putevi</w:t>
      </w:r>
      <w:r>
        <w:rPr>
          <w:color w:val="FF0000"/>
        </w:rPr>
        <w:t xml:space="preserve"> </w:t>
      </w:r>
      <w:r w:rsidR="00095672" w:rsidRPr="004155C8">
        <w:t xml:space="preserve"> – Glavna funkcija je ponovo opsluživanje prolaznog saobraćaja, većina vangradskih arterija servisira i lokalna kretanja, </w:t>
      </w:r>
      <w:r w:rsidR="00665FE9">
        <w:t xml:space="preserve">dok je </w:t>
      </w:r>
      <w:r w:rsidR="00095672" w:rsidRPr="004155C8">
        <w:t xml:space="preserve">glavna razlika </w:t>
      </w:r>
      <w:r w:rsidR="00665FE9">
        <w:t>u značajno manjoj veličini</w:t>
      </w:r>
      <w:r w:rsidR="00095672" w:rsidRPr="004155C8">
        <w:t xml:space="preserve"> saobraćajnih tokova.</w:t>
      </w:r>
    </w:p>
    <w:p w:rsidR="00095672" w:rsidRPr="004155C8" w:rsidRDefault="000212C7" w:rsidP="00095672">
      <w:pPr>
        <w:pStyle w:val="Tekst"/>
      </w:pPr>
      <w:r>
        <w:rPr>
          <w:b/>
          <w:color w:val="auto"/>
        </w:rPr>
        <w:t>Sabirni putevi</w:t>
      </w:r>
      <w:r>
        <w:rPr>
          <w:color w:val="FF0000"/>
        </w:rPr>
        <w:t xml:space="preserve"> </w:t>
      </w:r>
      <w:r w:rsidR="00095672" w:rsidRPr="004155C8">
        <w:t xml:space="preserve"> – Njihova glavna uloga je da omogućavaju pristup arterijama, odnosno pristup sa i od zona stanovanja, komercijalne i industrijske zone. Omogućavanje pristupa je njihova dominantna uloga i potr</w:t>
      </w:r>
      <w:r w:rsidR="00EE0E2F">
        <w:t>ebno je ispoštovati odgovarajuća</w:t>
      </w:r>
      <w:r w:rsidR="00095672" w:rsidRPr="004155C8">
        <w:t xml:space="preserve"> bezbednosna razmatranja</w:t>
      </w:r>
      <w:r w:rsidR="00EE0E2F">
        <w:t>,</w:t>
      </w:r>
      <w:r w:rsidR="00095672" w:rsidRPr="004155C8">
        <w:t xml:space="preserve"> kao npr. dužinu preglednosti.</w:t>
      </w:r>
    </w:p>
    <w:p w:rsidR="00E36F01" w:rsidRPr="004155C8" w:rsidRDefault="00E36F01" w:rsidP="00E36F01">
      <w:pPr>
        <w:pStyle w:val="Heading3"/>
      </w:pPr>
      <w:r w:rsidRPr="004155C8">
        <w:t>Postojanje razdelnog ostrva</w:t>
      </w:r>
    </w:p>
    <w:p w:rsidR="00E36F01" w:rsidRDefault="00E36F01" w:rsidP="00E36F01">
      <w:pPr>
        <w:pStyle w:val="Tekst"/>
      </w:pPr>
      <w:r w:rsidRPr="004155C8">
        <w:t>Klasifikacija pristupa pravi razliku između puteva sa razdelnim ostrvom i bez razdelnog ostrva, zbog potrebe da se otvori u razdelnom ostrvu definišu po drugim kriterijumima.</w:t>
      </w:r>
    </w:p>
    <w:p w:rsidR="00DC3304" w:rsidRDefault="00DC3304" w:rsidP="00E36F01">
      <w:pPr>
        <w:pStyle w:val="Tekst"/>
      </w:pPr>
    </w:p>
    <w:p w:rsidR="006E0774" w:rsidRPr="004155C8" w:rsidRDefault="00E36F01" w:rsidP="00E36F01">
      <w:pPr>
        <w:pStyle w:val="Heading3"/>
      </w:pPr>
      <w:proofErr w:type="spellStart"/>
      <w:r w:rsidRPr="004155C8">
        <w:lastRenderedPageBreak/>
        <w:t>Zona</w:t>
      </w:r>
      <w:proofErr w:type="spellEnd"/>
      <w:r w:rsidRPr="004155C8">
        <w:t xml:space="preserve"> </w:t>
      </w:r>
      <w:proofErr w:type="spellStart"/>
      <w:r w:rsidRPr="004155C8">
        <w:t>puta</w:t>
      </w:r>
      <w:proofErr w:type="spellEnd"/>
    </w:p>
    <w:p w:rsidR="00E36F01" w:rsidRPr="004155C8" w:rsidRDefault="00E36F01" w:rsidP="00E36F01">
      <w:pPr>
        <w:pStyle w:val="Tekst"/>
      </w:pPr>
      <w:r w:rsidRPr="004155C8">
        <w:t xml:space="preserve">U klasifikaciju pristupa je potrebno uključiti i razlike između namene površina u okolini puta. Ta razlika je zasnovana na trenutnom i planiranom intenzitetu razvijanja korišćenja zemljišta u okolini puta. Putevi u različitim zonama će biti tretirani različito. Jedan od zadataka koji je neophodan za primenu upravljanja pristupima jeste podela puteva prema ovim kategorijama. Definisan je relativno jednostavan način za definisanje ovih zona. </w:t>
      </w:r>
    </w:p>
    <w:p w:rsidR="00E36F01" w:rsidRPr="004155C8" w:rsidRDefault="00E36F01" w:rsidP="00E36F01">
      <w:pPr>
        <w:pStyle w:val="Tekst"/>
      </w:pPr>
      <w:r w:rsidRPr="004155C8">
        <w:t>Definisanje različitih zona će biti objašnjeno u daljem tekstu:</w:t>
      </w:r>
    </w:p>
    <w:p w:rsidR="00E36F01" w:rsidRPr="004155C8" w:rsidRDefault="00E36F01" w:rsidP="00E36F01">
      <w:pPr>
        <w:pStyle w:val="Nabrajanje"/>
      </w:pPr>
      <w:r w:rsidRPr="004155C8">
        <w:t>Vangradske zone sa niskim intenzitetom saobraćaja</w:t>
      </w:r>
    </w:p>
    <w:p w:rsidR="00E36F01" w:rsidRPr="004155C8" w:rsidRDefault="00E36F01" w:rsidP="00E36F01">
      <w:pPr>
        <w:pStyle w:val="Tekst"/>
      </w:pPr>
      <w:r w:rsidRPr="004155C8">
        <w:t>Svi putevi koji imaju PGDS od 550</w:t>
      </w:r>
      <w:r w:rsidR="00BB4801">
        <w:t xml:space="preserve"> voz/dan</w:t>
      </w:r>
      <w:r w:rsidR="00EE0E2F">
        <w:t xml:space="preserve"> i manje</w:t>
      </w:r>
      <w:r w:rsidRPr="004155C8">
        <w:t xml:space="preserve"> se definišu kao vangradski putevi sa niskim intenzitetom saobraćaja. Ovaj prag je definisan na osnovu pregleda trenutne di</w:t>
      </w:r>
      <w:r w:rsidR="00EE0E2F">
        <w:t>s</w:t>
      </w:r>
      <w:r w:rsidRPr="004155C8">
        <w:t>tribucije saobraćaja na celoj mreži puteva. Ova kategorija je u skladu sa kriterijumima koji se</w:t>
      </w:r>
      <w:r w:rsidR="00EE0E2F">
        <w:t xml:space="preserve"> koriste u projektovanju puteva,</w:t>
      </w:r>
      <w:r w:rsidRPr="004155C8">
        <w:t xml:space="preserve"> odnosno definisanju potrebne udaljenosti bočnih smetnji i proceduram</w:t>
      </w:r>
      <w:r w:rsidR="00EE0E2F">
        <w:t>a</w:t>
      </w:r>
      <w:r w:rsidRPr="004155C8">
        <w:t xml:space="preserve"> za održavanje kolovoznog zastora. Cilj definisanja niskog intenziteta saobraćaja kao posebne kategorije je izbegavanje kreiranja novih procedura u okruženju gde je dosadašnja praksa adekvatna.</w:t>
      </w:r>
    </w:p>
    <w:p w:rsidR="00E36F01" w:rsidRPr="004155C8" w:rsidRDefault="00E36F01" w:rsidP="00E36F01">
      <w:pPr>
        <w:pStyle w:val="Nabrajanje"/>
      </w:pPr>
      <w:r w:rsidRPr="004155C8">
        <w:t>Vangradske zone</w:t>
      </w:r>
      <w:r w:rsidR="003C4161" w:rsidRPr="003C4161">
        <w:t xml:space="preserve"> </w:t>
      </w:r>
      <w:r w:rsidR="003C4161">
        <w:t xml:space="preserve">- </w:t>
      </w:r>
      <w:r w:rsidRPr="004155C8">
        <w:t>U ovu kategoriju spadaju svi putevi koji se nalaze van granica gradskih (urbanih) područja. U ovim zonama</w:t>
      </w:r>
      <w:r w:rsidR="00BE10BE" w:rsidRPr="00BE10BE">
        <w:t xml:space="preserve"> </w:t>
      </w:r>
      <w:r w:rsidR="00BE10BE" w:rsidRPr="004155C8">
        <w:t>trenutno</w:t>
      </w:r>
      <w:r w:rsidRPr="004155C8">
        <w:t xml:space="preserve"> nema</w:t>
      </w:r>
      <w:r w:rsidR="00BE10BE">
        <w:t>, a nije ni planirana</w:t>
      </w:r>
      <w:r w:rsidRPr="004155C8">
        <w:t xml:space="preserve"> buduća izgradnja na okolnom zemljištu. U mnogim delovima države okolno zemljište je poljoprivrednog karaktera. Problem se mož</w:t>
      </w:r>
      <w:r w:rsidR="00BE10BE">
        <w:t>e pojaviti kod zemljišta na koji</w:t>
      </w:r>
      <w:r w:rsidRPr="004155C8">
        <w:t>m</w:t>
      </w:r>
      <w:r w:rsidR="00BE10BE">
        <w:t>a</w:t>
      </w:r>
      <w:r w:rsidRPr="004155C8">
        <w:t xml:space="preserve"> postoji neki stepen razvoja (naseljenosti)</w:t>
      </w:r>
      <w:r w:rsidR="00BE10BE">
        <w:t>,</w:t>
      </w:r>
      <w:r w:rsidRPr="004155C8">
        <w:t xml:space="preserve"> ali koji ne spadaju u urbane zone.</w:t>
      </w:r>
    </w:p>
    <w:p w:rsidR="00E36F01" w:rsidRPr="004155C8" w:rsidRDefault="00E36F01" w:rsidP="00E36F01">
      <w:pPr>
        <w:pStyle w:val="Nabrajanje"/>
      </w:pPr>
      <w:r w:rsidRPr="004155C8">
        <w:t>Gradske zone</w:t>
      </w:r>
      <w:r w:rsidR="003C4161" w:rsidRPr="003C4161">
        <w:t xml:space="preserve"> </w:t>
      </w:r>
      <w:r w:rsidR="003C4161">
        <w:t xml:space="preserve">- </w:t>
      </w:r>
      <w:r w:rsidRPr="004155C8">
        <w:t>U ovu kategoriju spadaju oni putevi koji se nalaze u samim gradovima i njih</w:t>
      </w:r>
      <w:r w:rsidR="00662A6E">
        <w:t>o</w:t>
      </w:r>
      <w:r w:rsidRPr="004155C8">
        <w:t xml:space="preserve">voj široj zoni (oko </w:t>
      </w:r>
      <w:r w:rsidR="00662A6E">
        <w:t>pet kilometara</w:t>
      </w:r>
      <w:r w:rsidRPr="004155C8">
        <w:t>). Na ovim putevima se javljaju različiti obra</w:t>
      </w:r>
      <w:r w:rsidR="00BE10BE">
        <w:t>s</w:t>
      </w:r>
      <w:r w:rsidRPr="004155C8">
        <w:t xml:space="preserve">ci postojećih pristupa koji zavise od stepena razvoja okolnog zemljišta. Očekivanje je da će u ovim zonama postojeći pristupi biti podložniji </w:t>
      </w:r>
      <w:r w:rsidR="00BE10BE">
        <w:t>promenama</w:t>
      </w:r>
      <w:r w:rsidRPr="004155C8">
        <w:t xml:space="preserve"> i da će definisani kriterijumi za pristupe biti teško ostvarivi. Novi zahtevi za pristupima i projekti rekonstrukcije imaće za cilj dostizanje (postizanje) definisanih kriterijuma za pristupe. U ovim zonama klasifikacij</w:t>
      </w:r>
      <w:r w:rsidR="00662A6E">
        <w:t>a</w:t>
      </w:r>
      <w:r w:rsidRPr="004155C8">
        <w:t xml:space="preserve"> pristupa </w:t>
      </w:r>
      <w:r w:rsidR="00662A6E">
        <w:t>mora</w:t>
      </w:r>
      <w:r w:rsidRPr="004155C8">
        <w:t xml:space="preserve"> biti definisana i za buduće funkcionalne kategorije puteva, zasnovana na prostornim planovima samih gradova.</w:t>
      </w:r>
    </w:p>
    <w:p w:rsidR="00E36F01" w:rsidRPr="004155C8" w:rsidRDefault="00E36F01" w:rsidP="00E36F01">
      <w:pPr>
        <w:pStyle w:val="Nabrajanje"/>
      </w:pPr>
      <w:r w:rsidRPr="004155C8">
        <w:t>Gradske ulice namenjene prolaznom i lokalnom saobraćaju</w:t>
      </w:r>
    </w:p>
    <w:p w:rsidR="00E36F01" w:rsidRPr="004155C8" w:rsidRDefault="00E36F01" w:rsidP="00E36F01">
      <w:pPr>
        <w:pStyle w:val="Tekst"/>
      </w:pPr>
      <w:r w:rsidRPr="004155C8">
        <w:t>Cilj uvođenja ove kateg</w:t>
      </w:r>
      <w:r w:rsidR="00BE10BE">
        <w:t>or</w:t>
      </w:r>
      <w:r w:rsidRPr="004155C8">
        <w:t>ije jeste davanje uputstava loklanim zajednicama</w:t>
      </w:r>
      <w:r w:rsidR="00662A6E">
        <w:t>.</w:t>
      </w:r>
      <w:r w:rsidRPr="004155C8">
        <w:t xml:space="preserve"> </w:t>
      </w:r>
      <w:r w:rsidR="00662A6E">
        <w:t>V</w:t>
      </w:r>
      <w:r w:rsidRPr="004155C8">
        <w:t>rlo lako može da se dogodi da funkcionalna klasifikacija puteva ne reflektuje u dovoljnoj meri značaj nekog puta na lokalnom nivou.  Razlika između ulica namenjenih prolaznom saobraćaju i onih namenjenih lokalnom saobraćaju omogućava mehanizam za lokalne zajednice da lakše upravljaju tom lokalnom mrežom puteva.</w:t>
      </w:r>
    </w:p>
    <w:p w:rsidR="006E0774" w:rsidRPr="004155C8" w:rsidRDefault="00E36F01" w:rsidP="00E36F01">
      <w:pPr>
        <w:pStyle w:val="Heading3"/>
      </w:pPr>
      <w:r w:rsidRPr="004155C8">
        <w:t>Sprovođenje ovlašćenja</w:t>
      </w:r>
    </w:p>
    <w:p w:rsidR="00E36F01" w:rsidRPr="004155C8" w:rsidRDefault="00E36F01" w:rsidP="00E36F01">
      <w:pPr>
        <w:pStyle w:val="Tekst"/>
      </w:pPr>
      <w:r w:rsidRPr="004155C8">
        <w:t>Politika upravljanja pristupima se primenjuje uz primenu ovlašćenja da se odrede i definišu putevi na kojima postoji kontrola pristupa. Putevi mogu biti projektovani kao objekti sa kontrolom pristupa i upravljan</w:t>
      </w:r>
      <w:r w:rsidR="00662A6E">
        <w:t>j</w:t>
      </w:r>
      <w:r w:rsidRPr="004155C8">
        <w:t>em istim zasnovano na usvajanju ovih smernica. Kao dodatak predlaže se modernizacija postojećih procedura tako da upravljač puta ima veća ovlašćenja za uvođenje odgovarajućih standarda i dodatnih procedura u cilju obezbeđivanja efikasnijeg i bezbednijeg pristupa na svim putevima</w:t>
      </w:r>
      <w:r w:rsidR="00A716B2">
        <w:t>,</w:t>
      </w:r>
      <w:r w:rsidRPr="004155C8">
        <w:t xml:space="preserve"> a ne samo na onim na kojima u st</w:t>
      </w:r>
      <w:r w:rsidR="00662A6E">
        <w:t>a</w:t>
      </w:r>
      <w:r w:rsidRPr="004155C8">
        <w:t xml:space="preserve">rtu postoji potpuna kontrola pristupa (autoputevi). </w:t>
      </w:r>
    </w:p>
    <w:p w:rsidR="00E36F01" w:rsidRPr="004155C8" w:rsidRDefault="00E36F01" w:rsidP="00E36F01">
      <w:pPr>
        <w:pStyle w:val="Heading3"/>
      </w:pPr>
      <w:r w:rsidRPr="004155C8">
        <w:t>Elementi potrebni za implementaciju</w:t>
      </w:r>
    </w:p>
    <w:p w:rsidR="00E36F01" w:rsidRPr="004155C8" w:rsidRDefault="00E36F01" w:rsidP="00E36F01">
      <w:pPr>
        <w:pStyle w:val="Tekst"/>
      </w:pPr>
      <w:r w:rsidRPr="004155C8">
        <w:t>U ovom radu su definisani elementi potrebni za uspešnu implementaciju politike vezane za pristupe. Politika može biti primenjena kro</w:t>
      </w:r>
      <w:r w:rsidR="00A716B2">
        <w:t>z: smernice za pristupe, proces</w:t>
      </w:r>
      <w:r w:rsidRPr="004155C8">
        <w:t xml:space="preserve"> dobijanj</w:t>
      </w:r>
      <w:r w:rsidR="00A716B2">
        <w:t>a dozvole za pristup, programe</w:t>
      </w:r>
      <w:r w:rsidRPr="004155C8">
        <w:t xml:space="preserve"> za zaštitu visoko prioritetnih koridora, koordinaciju između prostornih planova i sist</w:t>
      </w:r>
      <w:r w:rsidR="00A716B2">
        <w:t>ema za klasifikaciju pristupa, kao i</w:t>
      </w:r>
      <w:r w:rsidRPr="004155C8">
        <w:t xml:space="preserve"> rad</w:t>
      </w:r>
      <w:r w:rsidR="00A716B2">
        <w:t>om</w:t>
      </w:r>
      <w:r w:rsidRPr="004155C8">
        <w:t xml:space="preserve"> na polju boljeg razumevanja i dobijanja podrške za mere upravljanja pristupima.</w:t>
      </w:r>
    </w:p>
    <w:p w:rsidR="00E36F01" w:rsidRPr="004155C8" w:rsidRDefault="00E36F01" w:rsidP="00E36F01">
      <w:pPr>
        <w:pStyle w:val="Nabrajanje"/>
      </w:pPr>
      <w:r w:rsidRPr="004155C8">
        <w:t>Smernice za pristupe</w:t>
      </w:r>
    </w:p>
    <w:p w:rsidR="009B1C49" w:rsidRDefault="00E36F01" w:rsidP="00E36F01">
      <w:pPr>
        <w:pStyle w:val="Tekst"/>
      </w:pPr>
      <w:r w:rsidRPr="004155C8">
        <w:t xml:space="preserve">Ove smernice </w:t>
      </w:r>
      <w:r w:rsidR="00C4765D">
        <w:t xml:space="preserve">imaju </w:t>
      </w:r>
      <w:r w:rsidR="00A716B2">
        <w:t xml:space="preserve">za </w:t>
      </w:r>
      <w:r w:rsidR="00C4765D">
        <w:t xml:space="preserve">zadatak </w:t>
      </w:r>
      <w:r w:rsidRPr="004155C8">
        <w:t>implement</w:t>
      </w:r>
      <w:r w:rsidR="00C4765D">
        <w:t>aciju</w:t>
      </w:r>
      <w:r w:rsidRPr="004155C8">
        <w:t xml:space="preserve"> sistem</w:t>
      </w:r>
      <w:r w:rsidR="00C4765D">
        <w:t>a</w:t>
      </w:r>
      <w:r w:rsidRPr="004155C8">
        <w:t xml:space="preserve"> za klasifikaciju pristupa kroz specifikaciju kriterijuma za: rastoj</w:t>
      </w:r>
      <w:r w:rsidR="00A716B2">
        <w:t>anje između pristupa, rastojanje</w:t>
      </w:r>
      <w:r w:rsidRPr="004155C8">
        <w:t xml:space="preserve"> između semaforisanih raskrsnica</w:t>
      </w:r>
      <w:r w:rsidR="00A716B2">
        <w:t>, rastojanje</w:t>
      </w:r>
      <w:r w:rsidRPr="004155C8">
        <w:t xml:space="preserve"> između otvora u razdelnom ostrvu, odbijanje direktnog pristupa ako postoji alternativa i ostalo. </w:t>
      </w:r>
      <w:r w:rsidR="00A716B2">
        <w:t>S</w:t>
      </w:r>
      <w:r w:rsidRPr="004155C8">
        <w:t xml:space="preserve">mernice </w:t>
      </w:r>
      <w:r w:rsidR="00A716B2">
        <w:t xml:space="preserve">za pristupe </w:t>
      </w:r>
      <w:r w:rsidRPr="004155C8">
        <w:t>predsta</w:t>
      </w:r>
      <w:r w:rsidR="00A716B2">
        <w:t>vljaju detaljne preporuke o kar</w:t>
      </w:r>
      <w:r w:rsidRPr="004155C8">
        <w:t>a</w:t>
      </w:r>
      <w:r w:rsidR="00A716B2">
        <w:t>k</w:t>
      </w:r>
      <w:r w:rsidRPr="004155C8">
        <w:t>teristikama pristupa kojim</w:t>
      </w:r>
      <w:r w:rsidR="00A716B2">
        <w:t>a</w:t>
      </w:r>
      <w:r w:rsidRPr="004155C8">
        <w:t xml:space="preserve"> je potrebno upravljati i kako ih </w:t>
      </w:r>
      <w:r w:rsidR="00C4765D">
        <w:t>treba projektovati.</w:t>
      </w:r>
      <w:r w:rsidR="00662A6E">
        <w:t>P</w:t>
      </w:r>
      <w:r w:rsidRPr="004155C8">
        <w:t>reporu</w:t>
      </w:r>
      <w:r w:rsidR="00662A6E">
        <w:t xml:space="preserve">ka </w:t>
      </w:r>
      <w:r w:rsidRPr="004155C8">
        <w:t>je da ove smernice budu usvojene kao kriterijumi za pristupe i  da njihova dalja primena bude podržana od strane upravljača putevima koji će ove kriterijem</w:t>
      </w:r>
      <w:r w:rsidR="00A716B2">
        <w:t>e</w:t>
      </w:r>
      <w:r w:rsidRPr="004155C8">
        <w:t xml:space="preserve"> usvojiti kao standard. </w:t>
      </w:r>
    </w:p>
    <w:p w:rsidR="00E36F01" w:rsidRPr="004155C8" w:rsidRDefault="00E36F01" w:rsidP="00E36F01">
      <w:pPr>
        <w:pStyle w:val="Tekst"/>
      </w:pPr>
      <w:r w:rsidRPr="004155C8">
        <w:lastRenderedPageBreak/>
        <w:t>Ovi standardi će predstavljati osnovu za donošenje odluka o svim budućim dozvolama za pristup i biće korišćeni kao uputstvo za sve rekonstrukcije postojećih.</w:t>
      </w:r>
    </w:p>
    <w:p w:rsidR="00E36F01" w:rsidRPr="004155C8" w:rsidRDefault="00E36F01" w:rsidP="00E36F01">
      <w:pPr>
        <w:pStyle w:val="Tekst"/>
      </w:pPr>
      <w:r w:rsidRPr="004155C8">
        <w:t>Putevi sa kontrolom pristupa moraju biti identifikovani i ustanovljeni kroz javni proces koji će uključiti i lokalne vlasti i same građane.</w:t>
      </w:r>
    </w:p>
    <w:p w:rsidR="00E36F01" w:rsidRPr="004155C8" w:rsidRDefault="00E36F01" w:rsidP="00E36F01">
      <w:pPr>
        <w:pStyle w:val="Nabrajanje"/>
      </w:pPr>
      <w:r w:rsidRPr="004155C8">
        <w:t>Proces za dobijanje dozvole za pristup</w:t>
      </w:r>
    </w:p>
    <w:p w:rsidR="00E36F01" w:rsidRPr="004155C8" w:rsidRDefault="00E36F01" w:rsidP="00E36F01">
      <w:pPr>
        <w:pStyle w:val="Tekst"/>
      </w:pPr>
      <w:r w:rsidRPr="004155C8">
        <w:t>Kriterijumi za dobijanje dozvole za pristup moraju biti upravljani kroz primenu kriterijuma za pristupe i uslovljeni samom namenom posmatranog pristupa (zemljišta pored puta).</w:t>
      </w:r>
    </w:p>
    <w:p w:rsidR="00E36F01" w:rsidRPr="004155C8" w:rsidRDefault="00E36F01" w:rsidP="00E36F01">
      <w:pPr>
        <w:pStyle w:val="Nabrajanje"/>
      </w:pPr>
      <w:r w:rsidRPr="004155C8">
        <w:t>Upravljanje/očuvanje koridora</w:t>
      </w:r>
    </w:p>
    <w:p w:rsidR="00E36F01" w:rsidRPr="004155C8" w:rsidRDefault="00E36F01" w:rsidP="00E36F01">
      <w:pPr>
        <w:pStyle w:val="Tekst"/>
      </w:pPr>
      <w:r w:rsidRPr="004155C8">
        <w:t>Preporuka upravljaču putevima je da izvodi selektivna poboljšanja na posmatranom koridoru kao deo upravljanja koridorom u cilju održavanja funkcionalnog integriteta posmatranog koridora.</w:t>
      </w:r>
    </w:p>
    <w:p w:rsidR="00E36F01" w:rsidRPr="004155C8" w:rsidRDefault="00E36F01" w:rsidP="00E36F01">
      <w:pPr>
        <w:pStyle w:val="Nabrajanje"/>
      </w:pPr>
      <w:r w:rsidRPr="004155C8">
        <w:t>Kupovina kontrole pristupa</w:t>
      </w:r>
    </w:p>
    <w:p w:rsidR="00E36F01" w:rsidRPr="004155C8" w:rsidRDefault="00E36F01" w:rsidP="00E36F01">
      <w:pPr>
        <w:pStyle w:val="Tekst"/>
      </w:pPr>
      <w:r w:rsidRPr="004155C8">
        <w:t>Kupovina prava na pristup na svim koridorima bi bila veoma skupa. Takođe ni samim građanima ne bi bilo u interesu da upravljač putevima otkupi prava na pristup kad postoji mogućnost da se njihovo zdravlje, bezbednost i dobrobit može obezbediti korišćenjem odgovarajućih kriterijuma za pristupe. Međutim</w:t>
      </w:r>
      <w:r w:rsidR="003331A9">
        <w:t>,</w:t>
      </w:r>
      <w:r w:rsidRPr="004155C8">
        <w:t xml:space="preserve"> u nekim slučajevima bi treb</w:t>
      </w:r>
      <w:r w:rsidR="003331A9">
        <w:t>a</w:t>
      </w:r>
      <w:r w:rsidRPr="004155C8">
        <w:t>lo razmotriti i tu mogućnost</w:t>
      </w:r>
      <w:r w:rsidR="003331A9">
        <w:t>;</w:t>
      </w:r>
      <w:r w:rsidRPr="004155C8">
        <w:t xml:space="preserve"> kupovina prava na pristup može biti efikasna kada se obavi pre samog razvoja okolnog zemljišta. Na osnovu svega</w:t>
      </w:r>
      <w:r w:rsidR="003331A9">
        <w:t xml:space="preserve"> navedenog,</w:t>
      </w:r>
      <w:r w:rsidRPr="004155C8">
        <w:t xml:space="preserve"> kod kupovine prava na pristupe se treba držati sledećeg principa: </w:t>
      </w:r>
      <w:r w:rsidR="003331A9">
        <w:t>p</w:t>
      </w:r>
      <w:r w:rsidRPr="004155C8">
        <w:t>rava na pristup mogu biti otkupljena  na onim koridorima na kojima upravljač puteva želi da obezbedi veće rastojanje između pristupa od onog definisanog trenutnim standardima.</w:t>
      </w:r>
    </w:p>
    <w:p w:rsidR="00E36F01" w:rsidRPr="004155C8" w:rsidRDefault="00E36F01" w:rsidP="00E36F01">
      <w:pPr>
        <w:pStyle w:val="Nabrajanje"/>
      </w:pPr>
      <w:r w:rsidRPr="004155C8">
        <w:t>Koordinacija i saradnja između službi različite nadležnosti</w:t>
      </w:r>
    </w:p>
    <w:p w:rsidR="00E36F01" w:rsidRPr="004155C8" w:rsidRDefault="00E36F01" w:rsidP="00E36F01">
      <w:pPr>
        <w:pStyle w:val="Tekst"/>
      </w:pPr>
      <w:r w:rsidRPr="004155C8">
        <w:t>Uspešno upravljanje pristupima zahteva pažljivu koordinaciju između namene zemljišta i saobraćajnih zahteva, najčešće se različiti delovi vlasti bave saobraćajem i prostornim planiranjem.</w:t>
      </w:r>
    </w:p>
    <w:p w:rsidR="00E36F01" w:rsidRPr="004155C8" w:rsidRDefault="00E36F01" w:rsidP="00E36F01">
      <w:pPr>
        <w:pStyle w:val="Tekst"/>
      </w:pPr>
      <w:r w:rsidRPr="004155C8">
        <w:t>Upravljač putevima ima kao glavni zadatak da obezbedi efikasno i bezbedno korišćenje državnih puteva, dok same drža</w:t>
      </w:r>
      <w:r w:rsidR="003331A9">
        <w:t>vne i gradske vlasti planiraju i</w:t>
      </w:r>
      <w:r w:rsidRPr="004155C8">
        <w:t xml:space="preserve"> </w:t>
      </w:r>
      <w:r w:rsidR="003331A9">
        <w:t>u</w:t>
      </w:r>
      <w:r w:rsidRPr="004155C8">
        <w:t>pravljaju prostornim razvojem (korišćenjem zemljišta).</w:t>
      </w:r>
      <w:r w:rsidR="008A30A7">
        <w:t xml:space="preserve"> </w:t>
      </w:r>
      <w:r w:rsidRPr="004155C8">
        <w:t>Odluke lokalnih zajednica o korišćenju zemljišta imaju veliki uticaj na uslove sa aspekta pristupa duž posmatranog puta. Svaki put kada lokalna zajednica dozvoli preraspodelu korišćenja zemljišta dolazi do poj</w:t>
      </w:r>
      <w:r w:rsidR="00866C5A">
        <w:t>ave novih zahteva za pristupima. P</w:t>
      </w:r>
      <w:r w:rsidRPr="004155C8">
        <w:t>ravilno</w:t>
      </w:r>
      <w:r w:rsidR="00866C5A">
        <w:t xml:space="preserve"> bi bilo da se </w:t>
      </w:r>
      <w:r w:rsidRPr="004155C8">
        <w:t xml:space="preserve">pristupi do tih novih parcela </w:t>
      </w:r>
      <w:r w:rsidR="00866C5A">
        <w:t>realizuju</w:t>
      </w:r>
      <w:r w:rsidRPr="004155C8">
        <w:t xml:space="preserve"> preko internih saobraćajnica koje bi se onda vezivale na državne puteve na propisnom rastojanju</w:t>
      </w:r>
      <w:r w:rsidR="00866C5A">
        <w:t>,</w:t>
      </w:r>
      <w:r w:rsidRPr="004155C8">
        <w:t xml:space="preserve"> a ne preko individulnih direktnih pristupa. Gradovi i države imaju širok</w:t>
      </w:r>
      <w:r w:rsidR="00866C5A">
        <w:t>a</w:t>
      </w:r>
      <w:r w:rsidRPr="004155C8">
        <w:t xml:space="preserve"> ovlašćenj</w:t>
      </w:r>
      <w:r w:rsidR="00866C5A">
        <w:t>a</w:t>
      </w:r>
      <w:r w:rsidRPr="004155C8">
        <w:t xml:space="preserve"> u planiranju i regulisanju prostornog planiranja i upotrebe zemljišta kroz zoniranje i na taj način ako se odluče upravljaju i pristupima.</w:t>
      </w:r>
    </w:p>
    <w:p w:rsidR="00E36F01" w:rsidRPr="004155C8" w:rsidRDefault="00E36F01" w:rsidP="00E36F01">
      <w:pPr>
        <w:pStyle w:val="Tekst"/>
      </w:pPr>
      <w:r w:rsidRPr="004155C8">
        <w:t>Politika upravljanja pristupima i s</w:t>
      </w:r>
      <w:r w:rsidR="00A34EA9" w:rsidRPr="004155C8">
        <w:t>i</w:t>
      </w:r>
      <w:r w:rsidRPr="004155C8">
        <w:t>stem za klasifikaciju pristupa se primenjuje kroz koordinaciju sa lokalnim zajednicama. To uključuje zajedničko planiranje za zaštitu kritičnih koridora, usvajanje promena u praksi dodeljivanja namene zemljišta</w:t>
      </w:r>
      <w:r w:rsidR="007178B0">
        <w:t>,</w:t>
      </w:r>
      <w:r w:rsidRPr="004155C8">
        <w:t xml:space="preserve"> tako da se uključe i kriterijumi vezani za pristupe.</w:t>
      </w:r>
      <w:r w:rsidR="003C4161">
        <w:t xml:space="preserve"> </w:t>
      </w:r>
      <w:r w:rsidR="007178B0">
        <w:t>Jača</w:t>
      </w:r>
      <w:r w:rsidRPr="004155C8">
        <w:t xml:space="preserve">nja partnerstva između upravljača putevima, države i </w:t>
      </w:r>
      <w:r w:rsidR="00A34EA9" w:rsidRPr="004155C8">
        <w:t>lokalnih zajednica</w:t>
      </w:r>
      <w:r w:rsidRPr="004155C8">
        <w:t xml:space="preserve"> je glavni ključ za primenu politike kontrole pristupa. </w:t>
      </w:r>
    </w:p>
    <w:p w:rsidR="00E36F01" w:rsidRPr="004155C8" w:rsidRDefault="00E36F01" w:rsidP="00A34EA9">
      <w:pPr>
        <w:pStyle w:val="Nabrajanje"/>
      </w:pPr>
      <w:r w:rsidRPr="004155C8">
        <w:t>Tehnička podrška i komunikacija</w:t>
      </w:r>
    </w:p>
    <w:p w:rsidR="00E36F01" w:rsidRPr="004155C8" w:rsidRDefault="00E36F01" w:rsidP="00E36F01">
      <w:pPr>
        <w:pStyle w:val="Tekst"/>
      </w:pPr>
      <w:r w:rsidRPr="004155C8">
        <w:t>Povećanje razumevanja ciljeva same politike vezane za pristupe i koraka koji mogu da se primene radi očuvanja putnog sistema je jedan od ključnih elemenata poboljšanja upravljanja pristupima.</w:t>
      </w:r>
    </w:p>
    <w:p w:rsidR="00E36F01" w:rsidRPr="007F5D72" w:rsidRDefault="00E36F01" w:rsidP="00E36F01">
      <w:pPr>
        <w:pStyle w:val="Tekst"/>
      </w:pPr>
      <w:r w:rsidRPr="004155C8">
        <w:t>Iako neke lokalne vlasti uključuju i problem upravljanaja pristupima kod donošenja odluka o promeni namena zemljišta, većina to ne radi</w:t>
      </w:r>
      <w:r w:rsidR="00A34EA9" w:rsidRPr="004155C8">
        <w:t xml:space="preserve"> </w:t>
      </w:r>
      <w:r w:rsidRPr="004155C8">
        <w:t>iz nekoliko razloga. Glavni razlog je nedostatak znanja i razumevanja, odnosno nedostatak svesti o tome šta može biti posledica loše projektovanih pristupa na nekom glavnom putnom pravcu. Probemi vezani za pristupe se manifestuju tek nakon nekoliko godina</w:t>
      </w:r>
      <w:r w:rsidR="007178B0">
        <w:t>, odnosno veliki problem nastaje</w:t>
      </w:r>
      <w:r w:rsidRPr="004155C8">
        <w:t xml:space="preserve"> kao posledica mnogo malih loših odluka. Kada problem postane primetan najbolja rešenja često više nisu primenljiva.</w:t>
      </w:r>
    </w:p>
    <w:p w:rsidR="00AA53A1" w:rsidRDefault="00AA53A1" w:rsidP="00AA53A1">
      <w:pPr>
        <w:pStyle w:val="Heading1"/>
      </w:pPr>
      <w:r>
        <w:t>evaluacija potencijalnog pristupa</w:t>
      </w:r>
    </w:p>
    <w:p w:rsidR="009B1C49" w:rsidRDefault="00AA53A1" w:rsidP="00AA53A1">
      <w:pPr>
        <w:pStyle w:val="Tekst"/>
      </w:pPr>
      <w:r w:rsidRPr="00AA53A1">
        <w:t xml:space="preserve">Loše projektovan pristup i loša interna komunikacija imaju štetan uticaj kako na javne investicije u mrežu puteva tako i na privatne investicije u razvoj samog zemljišta u neposrednom okruženju puta. </w:t>
      </w:r>
    </w:p>
    <w:p w:rsidR="00AA53A1" w:rsidRPr="00AA53A1" w:rsidRDefault="00AA53A1" w:rsidP="00AA53A1">
      <w:pPr>
        <w:pStyle w:val="Tekst"/>
      </w:pPr>
      <w:r w:rsidRPr="00AA53A1">
        <w:lastRenderedPageBreak/>
        <w:t>Revizija projekata od strane saobraćajnog inženjera može ukazati na potencijalne probleme u ranoj fazi u kojoj se oni mogu najjednostavnije rešiti. Problemi koji se jave posle same realizacije projekta često zahtevaju rešenja koja imaju velike troškove. Pristup, interna komunikacija, pristupi za servisna vozila, parking, površina i položaj objekata su usko povezani</w:t>
      </w:r>
      <w:r w:rsidR="008E28C1">
        <w:t>. Z</w:t>
      </w:r>
      <w:r w:rsidRPr="00AA53A1">
        <w:t xml:space="preserve">anemarivanje ove veze dovodi do loše interne komunikacije, neodgovarajuće lociranog parkinga i pristupa što utiče na bezbednost saobraćaja na glavnom putnom pravcu u neposrednoj blizini. </w:t>
      </w:r>
    </w:p>
    <w:p w:rsidR="00AA53A1" w:rsidRPr="00AA53A1" w:rsidRDefault="00AA53A1" w:rsidP="00AA53A1">
      <w:pPr>
        <w:pStyle w:val="Tekst"/>
      </w:pPr>
      <w:r w:rsidRPr="00AA53A1">
        <w:t>Poboljšani dizajn pristupa uljučuje odabir lokacije i projektovan pristup tako da on ne utiče na osnovnu funkciju glavnog putnog pravca. U velikom broju slučajeva lokacija i dizajn pristupa stvaraju saobraćajne probleme</w:t>
      </w:r>
      <w:r w:rsidR="002A7F28">
        <w:t>,</w:t>
      </w:r>
      <w:r w:rsidRPr="00AA53A1">
        <w:t xml:space="preserve"> a ne veličina saobraćajnog toka na pristupu.</w:t>
      </w:r>
    </w:p>
    <w:p w:rsidR="00AA53A1" w:rsidRPr="00AA53A1" w:rsidRDefault="00AA53A1" w:rsidP="00AA53A1">
      <w:pPr>
        <w:pStyle w:val="Tekst"/>
      </w:pPr>
      <w:r w:rsidRPr="00AA53A1">
        <w:t>Preporuka je da se eva</w:t>
      </w:r>
      <w:r>
        <w:t>l</w:t>
      </w:r>
      <w:r w:rsidRPr="00AA53A1">
        <w:t>uacija potencijalnog pristupa obavi kroz sledeće korake</w:t>
      </w:r>
      <w:r w:rsidR="003C4161">
        <w:t xml:space="preserve"> (Rose et al, 2000)</w:t>
      </w:r>
      <w:r w:rsidRPr="00AA53A1">
        <w:t>:</w:t>
      </w:r>
    </w:p>
    <w:p w:rsidR="00AA53A1" w:rsidRPr="00AA53A1" w:rsidRDefault="00AA53A1" w:rsidP="00AA53A1">
      <w:pPr>
        <w:pStyle w:val="Nabrajanje"/>
      </w:pPr>
      <w:r w:rsidRPr="00AA53A1">
        <w:t>Lociranje raskrsnica i privatnih pristupa u blizini,</w:t>
      </w:r>
    </w:p>
    <w:p w:rsidR="00AA53A1" w:rsidRPr="00AA53A1" w:rsidRDefault="00AA53A1" w:rsidP="00AA53A1">
      <w:pPr>
        <w:pStyle w:val="Nabrajanje"/>
      </w:pPr>
      <w:r w:rsidRPr="00AA53A1">
        <w:t xml:space="preserve">Sortiranje </w:t>
      </w:r>
      <w:r w:rsidR="00A226C4">
        <w:t>ovih ukrštanja po važnosti tj. u</w:t>
      </w:r>
      <w:r w:rsidRPr="00AA53A1">
        <w:t xml:space="preserve">krštanje </w:t>
      </w:r>
      <w:r w:rsidR="00A226C4">
        <w:t xml:space="preserve">veznih </w:t>
      </w:r>
      <w:r w:rsidR="002A7F28">
        <w:t>puteva</w:t>
      </w:r>
      <w:r w:rsidRPr="00AA53A1">
        <w:t xml:space="preserve"> prvo po važnosti, zatim ukrštanje </w:t>
      </w:r>
      <w:r w:rsidR="00A226C4">
        <w:t>veznog</w:t>
      </w:r>
      <w:r w:rsidRPr="00AA53A1">
        <w:t xml:space="preserve"> i sabirn</w:t>
      </w:r>
      <w:r w:rsidR="00A226C4">
        <w:t>og puta</w:t>
      </w:r>
      <w:r w:rsidRPr="00AA53A1">
        <w:t>, itd.</w:t>
      </w:r>
    </w:p>
    <w:p w:rsidR="00AA53A1" w:rsidRPr="00AA53A1" w:rsidRDefault="00AA53A1" w:rsidP="00AA53A1">
      <w:pPr>
        <w:pStyle w:val="Nabrajanje"/>
      </w:pPr>
      <w:r w:rsidRPr="00AA53A1">
        <w:t>Procena funkcionalnih zona (uticajnih zona) svake raskrsnice,</w:t>
      </w:r>
    </w:p>
    <w:p w:rsidR="00AA53A1" w:rsidRPr="00AA53A1" w:rsidRDefault="00AA53A1" w:rsidP="00AA53A1">
      <w:pPr>
        <w:pStyle w:val="Nabrajanje"/>
      </w:pPr>
      <w:r w:rsidRPr="00AA53A1">
        <w:t>Identifikacija ”prozora”</w:t>
      </w:r>
      <w:r w:rsidR="00A226C4">
        <w:t xml:space="preserve"> (Slika 1)</w:t>
      </w:r>
      <w:r w:rsidRPr="00AA53A1">
        <w:t xml:space="preserve"> u kojima je moguće dozvoliti direktan pristup. Što je taj ”prozor” veći postoji veća fleksibilnost u projektovanju, mada je važno napomenuti da postoji velika osetljivost na promene u veličini saobraćajnih tokova i načina upravljanja saobraćajem na raskrsnicama.</w:t>
      </w:r>
    </w:p>
    <w:p w:rsidR="00AA53A1" w:rsidRPr="00AA53A1" w:rsidRDefault="00AA53A1" w:rsidP="00AA53A1">
      <w:pPr>
        <w:pStyle w:val="Tekst"/>
      </w:pPr>
      <w:r w:rsidRPr="00AA53A1">
        <w:t xml:space="preserve">Ako ne postoji dostupan ”prozor” pristup treba realizovati na sekundarnim saobraćajnicama. Ako ne postoji odgovarajuća alternativa potrebno je promeniti namenu zemljišta odnosno dozvoliti izgradnju objekata koji će generisati manji saobraćaj. </w:t>
      </w:r>
    </w:p>
    <w:p w:rsidR="00AA53A1" w:rsidRDefault="00AA53A1" w:rsidP="00AA53A1">
      <w:pPr>
        <w:pStyle w:val="Slika"/>
      </w:pPr>
      <w:r>
        <w:rPr>
          <w:noProof/>
          <w:lang w:val="en-US" w:eastAsia="en-US"/>
        </w:rPr>
        <w:drawing>
          <wp:inline distT="0" distB="0" distL="0" distR="0">
            <wp:extent cx="2755075" cy="1417353"/>
            <wp:effectExtent l="19050" t="0" r="7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2759599" cy="1419680"/>
                    </a:xfrm>
                    <a:prstGeom prst="rect">
                      <a:avLst/>
                    </a:prstGeom>
                    <a:noFill/>
                    <a:ln w="9525">
                      <a:noFill/>
                      <a:miter lim="800000"/>
                      <a:headEnd/>
                      <a:tailEnd/>
                    </a:ln>
                  </pic:spPr>
                </pic:pic>
              </a:graphicData>
            </a:graphic>
          </wp:inline>
        </w:drawing>
      </w:r>
    </w:p>
    <w:p w:rsidR="00A226C4" w:rsidRPr="00A226C4" w:rsidRDefault="00AA53A1" w:rsidP="00A226C4">
      <w:pPr>
        <w:pStyle w:val="Slikanatpis"/>
      </w:pPr>
      <w:r>
        <w:t>”Prozor” za leva ili desna skretanja</w:t>
      </w:r>
      <w:r w:rsidR="00A226C4">
        <w:t xml:space="preserve"> </w:t>
      </w:r>
      <w:r w:rsidR="00A226C4" w:rsidRPr="00A226C4">
        <w:t xml:space="preserve">(NHI, </w:t>
      </w:r>
      <w:r w:rsidR="00A226C4" w:rsidRPr="00A226C4">
        <w:rPr>
          <w:lang w:val="sr-Cyrl-CS"/>
        </w:rPr>
        <w:t xml:space="preserve"> </w:t>
      </w:r>
      <w:r w:rsidR="00A226C4" w:rsidRPr="00A226C4">
        <w:t>1998)</w:t>
      </w:r>
    </w:p>
    <w:p w:rsidR="00BB4801" w:rsidRDefault="003C4161" w:rsidP="004155C8">
      <w:pPr>
        <w:pStyle w:val="Heading1"/>
      </w:pPr>
      <w:r>
        <w:t>Zaključak</w:t>
      </w:r>
    </w:p>
    <w:p w:rsidR="004E1D7E" w:rsidRPr="004E1D7E" w:rsidRDefault="003C4161" w:rsidP="00DD1B67">
      <w:pPr>
        <w:pStyle w:val="Tekst"/>
      </w:pPr>
      <w:r w:rsidRPr="00A01AAE">
        <w:rPr>
          <w:color w:val="auto"/>
        </w:rPr>
        <w:t>Upravljanje pristupima predstavlja sveobuhvatan postupak za regulisa</w:t>
      </w:r>
      <w:r w:rsidR="009178D7">
        <w:rPr>
          <w:color w:val="auto"/>
        </w:rPr>
        <w:t xml:space="preserve">nje pristupa na državne puteve, kao i </w:t>
      </w:r>
      <w:r w:rsidRPr="00A01AAE">
        <w:rPr>
          <w:color w:val="auto"/>
        </w:rPr>
        <w:t>proces za omogućavanje pristupa zemljištu čije se korišćenje razvija, dok se održava bezbednost i efikasnost na okolnim putevima. Ovo se ostvaruje kroz sistemsku primenu odgovarajućih politika, planiranje, regulativne i projektne strategije u cilju upravljanja lokacijom, dizajnom i korišćenjem pristupa na državnu mrežu puteva.</w:t>
      </w:r>
      <w:r>
        <w:rPr>
          <w:color w:val="auto"/>
        </w:rPr>
        <w:t xml:space="preserve"> </w:t>
      </w:r>
      <w:r w:rsidR="004E1D7E">
        <w:t>Uspešno upravljanje pristupima predstavlja kompleksan postupak u kome svi učestvuju, od državnih organa, upravljača putevima, gradskih vlasti, lokalnih zajednica</w:t>
      </w:r>
      <w:r>
        <w:t>, saobraćajnih inženjera</w:t>
      </w:r>
      <w:r w:rsidR="009178D7">
        <w:t>,</w:t>
      </w:r>
      <w:r>
        <w:t xml:space="preserve"> do samog stanovništva. Saobraćajnim inženjerima se pored definisanja kriterijuma za pristupe nameće još jedan zad</w:t>
      </w:r>
      <w:r w:rsidR="008A30A7">
        <w:t>atak</w:t>
      </w:r>
      <w:r w:rsidR="009178D7">
        <w:t>,</w:t>
      </w:r>
      <w:r w:rsidR="008A30A7">
        <w:t xml:space="preserve"> a to je da aktivno učestvuju u edukaciji predstavnika lokalnih zajednica i stanovništva o koristima uvođenja kontrole pristupa i </w:t>
      </w:r>
      <w:r w:rsidR="00CC1D64">
        <w:t xml:space="preserve">da </w:t>
      </w:r>
      <w:r w:rsidR="008A30A7">
        <w:t>na taj način obezbed</w:t>
      </w:r>
      <w:r w:rsidR="00CC1D64">
        <w:t>e</w:t>
      </w:r>
      <w:r w:rsidR="008A30A7">
        <w:t xml:space="preserve"> podršku najčešće nepopularnim merama kontrole pristupa.</w:t>
      </w:r>
    </w:p>
    <w:p w:rsidR="004A4828" w:rsidRPr="004155C8" w:rsidRDefault="009F41CA" w:rsidP="00A26BDF">
      <w:pPr>
        <w:pStyle w:val="Heading1"/>
      </w:pPr>
      <w:r w:rsidRPr="004155C8">
        <w:t>LITERATURA</w:t>
      </w:r>
    </w:p>
    <w:p w:rsidR="009B6B08" w:rsidRPr="004155C8" w:rsidRDefault="009B6B08" w:rsidP="009B6B08">
      <w:pPr>
        <w:pStyle w:val="Literatura"/>
        <w:spacing w:after="60"/>
        <w:ind w:left="0" w:firstLine="0"/>
      </w:pPr>
      <w:r>
        <w:t>National Highway Institute (NHI) (1998). Access Management, Location and Design, NHI Course No. 15255</w:t>
      </w:r>
    </w:p>
    <w:p w:rsidR="009E4EF5" w:rsidRDefault="00903D06" w:rsidP="003315A0">
      <w:pPr>
        <w:pStyle w:val="Literatura"/>
        <w:spacing w:after="60"/>
        <w:ind w:left="0" w:firstLine="0"/>
      </w:pPr>
      <w:r>
        <w:t xml:space="preserve">Rose, D., Gluck, J., </w:t>
      </w:r>
      <w:r w:rsidR="009E4EF5" w:rsidRPr="004155C8">
        <w:t>Elvik, R.,</w:t>
      </w:r>
      <w:r>
        <w:t xml:space="preserve"> Demosthenes, P., Koepke, B., Levinson, H., Armour, R.</w:t>
      </w:r>
      <w:r w:rsidR="009E4EF5" w:rsidRPr="004155C8">
        <w:t xml:space="preserve"> (200</w:t>
      </w:r>
      <w:r>
        <w:t>0</w:t>
      </w:r>
      <w:r w:rsidR="009E4EF5" w:rsidRPr="004155C8">
        <w:t xml:space="preserve">). </w:t>
      </w:r>
      <w:r w:rsidRPr="00903D06">
        <w:t>Review of SDDOT’s Highway Access Control Process</w:t>
      </w:r>
      <w:r w:rsidR="009E4EF5" w:rsidRPr="004155C8">
        <w:t>.</w:t>
      </w:r>
    </w:p>
    <w:sectPr w:rsidR="009E4EF5" w:rsidSect="001560A3">
      <w:headerReference w:type="even" r:id="rId9"/>
      <w:headerReference w:type="default" r:id="rId10"/>
      <w:footerReference w:type="even" r:id="rId11"/>
      <w:footerReference w:type="default" r:id="rId12"/>
      <w:headerReference w:type="first" r:id="rId13"/>
      <w:footerReference w:type="first" r:id="rId14"/>
      <w:pgSz w:w="11907" w:h="16840" w:code="9"/>
      <w:pgMar w:top="1418" w:right="1418" w:bottom="1418" w:left="1701" w:header="567"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42E7" w:rsidRDefault="002F42E7" w:rsidP="004A4828">
      <w:r>
        <w:separator/>
      </w:r>
    </w:p>
  </w:endnote>
  <w:endnote w:type="continuationSeparator" w:id="0">
    <w:p w:rsidR="002F42E7" w:rsidRDefault="002F42E7" w:rsidP="004A48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Default="009F41CA">
    <w:pPr>
      <w:pStyle w:val="Footer"/>
      <w:rPr>
        <w:sz w:val="16"/>
        <w:szCs w:val="16"/>
      </w:rPr>
    </w:pPr>
  </w:p>
  <w:p w:rsidR="009F41CA" w:rsidRPr="00B17DA9" w:rsidRDefault="00873BCA"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663CBB">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D4333B" w:rsidRDefault="009F41CA" w:rsidP="00DD360D">
    <w:pPr>
      <w:pStyle w:val="Footer"/>
      <w:rPr>
        <w:rFonts w:ascii="Times New Roman" w:hAnsi="Times New Roman"/>
        <w:sz w:val="16"/>
        <w:szCs w:val="16"/>
      </w:rPr>
    </w:pPr>
  </w:p>
  <w:p w:rsidR="009F41CA" w:rsidRPr="00B17DA9" w:rsidRDefault="00873B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663CBB">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B17DA9" w:rsidRDefault="00873B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663CBB">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42E7" w:rsidRDefault="002F42E7" w:rsidP="004A4828">
      <w:r>
        <w:separator/>
      </w:r>
    </w:p>
  </w:footnote>
  <w:footnote w:type="continuationSeparator" w:id="0">
    <w:p w:rsidR="002F42E7" w:rsidRDefault="002F42E7" w:rsidP="004A4828">
      <w:r>
        <w:continuationSeparator/>
      </w:r>
    </w:p>
  </w:footnote>
  <w:footnote w:id="1">
    <w:p w:rsidR="007F5D72" w:rsidRPr="00974BBB" w:rsidRDefault="007F5D72" w:rsidP="007F5D72">
      <w:pPr>
        <w:pStyle w:val="Fusnota"/>
      </w:pPr>
      <w:r w:rsidRPr="002A3C70">
        <w:rPr>
          <w:rStyle w:val="FootnoteReference"/>
        </w:rPr>
        <w:footnoteRef/>
      </w:r>
      <w:proofErr w:type="spellStart"/>
      <w:r>
        <w:t>Profesor</w:t>
      </w:r>
      <w:proofErr w:type="spellEnd"/>
      <w:r>
        <w:t xml:space="preserve"> </w:t>
      </w:r>
      <w:proofErr w:type="spellStart"/>
      <w:r>
        <w:t>doktor</w:t>
      </w:r>
      <w:proofErr w:type="spellEnd"/>
      <w:r w:rsidRPr="002A3C70">
        <w:t xml:space="preserve">, </w:t>
      </w:r>
      <w:proofErr w:type="spellStart"/>
      <w:r>
        <w:t>Tubić</w:t>
      </w:r>
      <w:proofErr w:type="spellEnd"/>
      <w:r>
        <w:t xml:space="preserve"> </w:t>
      </w:r>
      <w:proofErr w:type="spellStart"/>
      <w:r>
        <w:t>Vladan</w:t>
      </w:r>
      <w:proofErr w:type="spellEnd"/>
      <w:r>
        <w:t xml:space="preserve">, dipl. </w:t>
      </w:r>
      <w:proofErr w:type="spellStart"/>
      <w:r>
        <w:t>inž</w:t>
      </w:r>
      <w:proofErr w:type="spellEnd"/>
      <w:r>
        <w:t xml:space="preserve">. </w:t>
      </w:r>
      <w:proofErr w:type="spellStart"/>
      <w:r>
        <w:t>saobraćaja</w:t>
      </w:r>
      <w:proofErr w:type="spellEnd"/>
      <w:r w:rsidRPr="002A3C70">
        <w:t xml:space="preserve">, </w:t>
      </w:r>
      <w:proofErr w:type="spellStart"/>
      <w:r>
        <w:t>Saobraćajni</w:t>
      </w:r>
      <w:proofErr w:type="spellEnd"/>
      <w:r>
        <w:t xml:space="preserve"> </w:t>
      </w:r>
      <w:proofErr w:type="spellStart"/>
      <w:r>
        <w:t>fakultet</w:t>
      </w:r>
      <w:proofErr w:type="spellEnd"/>
      <w:r>
        <w:t xml:space="preserve">, </w:t>
      </w:r>
      <w:proofErr w:type="spellStart"/>
      <w:r>
        <w:t>Univerzitet</w:t>
      </w:r>
      <w:proofErr w:type="spellEnd"/>
      <w:r>
        <w:t xml:space="preserve"> u </w:t>
      </w:r>
      <w:proofErr w:type="spellStart"/>
      <w:r>
        <w:t>Beogradu</w:t>
      </w:r>
      <w:proofErr w:type="spellEnd"/>
      <w:r>
        <w:t xml:space="preserve">, </w:t>
      </w:r>
      <w:proofErr w:type="spellStart"/>
      <w:r>
        <w:t>Vojvode</w:t>
      </w:r>
      <w:proofErr w:type="spellEnd"/>
      <w:r>
        <w:t xml:space="preserve"> </w:t>
      </w:r>
      <w:proofErr w:type="spellStart"/>
      <w:r>
        <w:t>Stepe</w:t>
      </w:r>
      <w:proofErr w:type="spellEnd"/>
      <w:r>
        <w:t xml:space="preserve"> 305, Beograd, </w:t>
      </w:r>
      <w:proofErr w:type="spellStart"/>
      <w:r>
        <w:t>Srbija</w:t>
      </w:r>
      <w:proofErr w:type="spellEnd"/>
      <w:r>
        <w:t>, vladan@sf.bg.ac.rs</w:t>
      </w:r>
    </w:p>
  </w:footnote>
  <w:footnote w:id="2">
    <w:p w:rsidR="007F5D72" w:rsidRPr="000D4F94" w:rsidRDefault="007F5D72" w:rsidP="007F5D72">
      <w:pPr>
        <w:pStyle w:val="Fusnota"/>
        <w:rPr>
          <w:lang w:val="sr-Cyrl-CS"/>
        </w:rPr>
      </w:pPr>
      <w:r w:rsidRPr="002A3C70">
        <w:rPr>
          <w:rStyle w:val="FootnoteReference"/>
          <w:sz w:val="18"/>
        </w:rPr>
        <w:footnoteRef/>
      </w:r>
      <w:proofErr w:type="spellStart"/>
      <w:r>
        <w:t>Asistent</w:t>
      </w:r>
      <w:proofErr w:type="spellEnd"/>
      <w:r>
        <w:t>, Vidas Marijo</w:t>
      </w:r>
      <w:r w:rsidRPr="00AD3186">
        <w:t xml:space="preserve">, dipl. </w:t>
      </w:r>
      <w:proofErr w:type="spellStart"/>
      <w:r w:rsidRPr="00AD3186">
        <w:t>inž</w:t>
      </w:r>
      <w:proofErr w:type="spellEnd"/>
      <w:r w:rsidRPr="00AD3186">
        <w:t xml:space="preserve">. </w:t>
      </w:r>
      <w:proofErr w:type="spellStart"/>
      <w:r w:rsidRPr="00AD3186">
        <w:t>saobra</w:t>
      </w:r>
      <w:r w:rsidRPr="00AD3186">
        <w:rPr>
          <w:rFonts w:hint="eastAsia"/>
        </w:rPr>
        <w:t>ć</w:t>
      </w:r>
      <w:r w:rsidRPr="00AD3186">
        <w:t>aja</w:t>
      </w:r>
      <w:proofErr w:type="spellEnd"/>
      <w:r w:rsidRPr="00AD3186">
        <w:t xml:space="preserve">, </w:t>
      </w:r>
      <w:proofErr w:type="spellStart"/>
      <w:r w:rsidRPr="00AD3186">
        <w:t>Saobra</w:t>
      </w:r>
      <w:r w:rsidRPr="00AD3186">
        <w:rPr>
          <w:rFonts w:hint="eastAsia"/>
        </w:rPr>
        <w:t>ć</w:t>
      </w:r>
      <w:r w:rsidRPr="00AD3186">
        <w:t>ajni</w:t>
      </w:r>
      <w:proofErr w:type="spellEnd"/>
      <w:r>
        <w:t xml:space="preserve"> </w:t>
      </w:r>
      <w:proofErr w:type="spellStart"/>
      <w:r w:rsidRPr="00AD3186">
        <w:t>fakultet</w:t>
      </w:r>
      <w:proofErr w:type="spellEnd"/>
      <w:r w:rsidRPr="00AD3186">
        <w:t xml:space="preserve">, </w:t>
      </w:r>
      <w:proofErr w:type="spellStart"/>
      <w:r w:rsidRPr="00AD3186">
        <w:t>Univerzitet</w:t>
      </w:r>
      <w:proofErr w:type="spellEnd"/>
      <w:r w:rsidRPr="00AD3186">
        <w:t xml:space="preserve"> u </w:t>
      </w:r>
      <w:proofErr w:type="spellStart"/>
      <w:r w:rsidRPr="00AD3186">
        <w:t>Beogradu</w:t>
      </w:r>
      <w:proofErr w:type="spellEnd"/>
      <w:r w:rsidRPr="00AD3186">
        <w:t xml:space="preserve">, </w:t>
      </w:r>
      <w:proofErr w:type="spellStart"/>
      <w:r w:rsidRPr="00AD3186">
        <w:t>Vojvode</w:t>
      </w:r>
      <w:proofErr w:type="spellEnd"/>
      <w:r>
        <w:t xml:space="preserve"> </w:t>
      </w:r>
      <w:proofErr w:type="spellStart"/>
      <w:r w:rsidRPr="00AD3186">
        <w:t>Stepe</w:t>
      </w:r>
      <w:proofErr w:type="spellEnd"/>
      <w:r w:rsidRPr="00AD3186">
        <w:t xml:space="preserve"> 305, Beograd, </w:t>
      </w:r>
      <w:proofErr w:type="spellStart"/>
      <w:r w:rsidRPr="00AD3186">
        <w:t>Srbija</w:t>
      </w:r>
      <w:proofErr w:type="spellEnd"/>
      <w:r w:rsidRPr="00AD3186">
        <w:t xml:space="preserve">, </w:t>
      </w:r>
      <w:r>
        <w:t xml:space="preserve">m.vidas@sf.bg.ac.rs </w:t>
      </w:r>
    </w:p>
  </w:footnote>
  <w:footnote w:id="3">
    <w:p w:rsidR="007F5D72" w:rsidRPr="00AD3186" w:rsidRDefault="007F5D72" w:rsidP="007F5D72">
      <w:pPr>
        <w:pStyle w:val="Fusnota"/>
      </w:pPr>
      <w:r>
        <w:rPr>
          <w:rStyle w:val="FootnoteReference"/>
        </w:rPr>
        <w:footnoteRef/>
      </w:r>
      <w:r w:rsidR="00663CBB">
        <w:rPr>
          <w:lang/>
        </w:rPr>
        <w:t>Vanredni profesor</w:t>
      </w:r>
      <w:r>
        <w:t xml:space="preserve"> </w:t>
      </w:r>
      <w:proofErr w:type="spellStart"/>
      <w:r>
        <w:t>doktor</w:t>
      </w:r>
      <w:proofErr w:type="spellEnd"/>
      <w:r>
        <w:t xml:space="preserve">, </w:t>
      </w:r>
      <w:proofErr w:type="spellStart"/>
      <w:r>
        <w:t>Glavić</w:t>
      </w:r>
      <w:proofErr w:type="spellEnd"/>
      <w:r>
        <w:t xml:space="preserve"> </w:t>
      </w:r>
      <w:proofErr w:type="spellStart"/>
      <w:r>
        <w:t>Draženko</w:t>
      </w:r>
      <w:proofErr w:type="spellEnd"/>
      <w:r>
        <w:t xml:space="preserve">, </w:t>
      </w:r>
      <w:r w:rsidRPr="00AD3186">
        <w:t xml:space="preserve">dipl. </w:t>
      </w:r>
      <w:proofErr w:type="spellStart"/>
      <w:r w:rsidRPr="00AD3186">
        <w:t>inž</w:t>
      </w:r>
      <w:proofErr w:type="spellEnd"/>
      <w:r w:rsidRPr="00AD3186">
        <w:t xml:space="preserve">. </w:t>
      </w:r>
      <w:proofErr w:type="spellStart"/>
      <w:r w:rsidRPr="00AD3186">
        <w:t>saobra</w:t>
      </w:r>
      <w:r w:rsidRPr="00AD3186">
        <w:rPr>
          <w:rFonts w:hint="eastAsia"/>
        </w:rPr>
        <w:t>ć</w:t>
      </w:r>
      <w:r w:rsidRPr="00AD3186">
        <w:t>aja</w:t>
      </w:r>
      <w:proofErr w:type="spellEnd"/>
      <w:r w:rsidRPr="00AD3186">
        <w:t xml:space="preserve">, </w:t>
      </w:r>
      <w:proofErr w:type="spellStart"/>
      <w:r w:rsidRPr="00AD3186">
        <w:t>Saobra</w:t>
      </w:r>
      <w:r w:rsidRPr="00AD3186">
        <w:rPr>
          <w:rFonts w:hint="eastAsia"/>
        </w:rPr>
        <w:t>ć</w:t>
      </w:r>
      <w:r w:rsidRPr="00AD3186">
        <w:t>ajni</w:t>
      </w:r>
      <w:proofErr w:type="spellEnd"/>
      <w:r>
        <w:t xml:space="preserve"> </w:t>
      </w:r>
      <w:proofErr w:type="spellStart"/>
      <w:r w:rsidRPr="00AD3186">
        <w:t>fakultet</w:t>
      </w:r>
      <w:proofErr w:type="spellEnd"/>
      <w:r w:rsidRPr="00AD3186">
        <w:t xml:space="preserve">, </w:t>
      </w:r>
      <w:proofErr w:type="spellStart"/>
      <w:r w:rsidRPr="00AD3186">
        <w:t>Univerzitet</w:t>
      </w:r>
      <w:proofErr w:type="spellEnd"/>
      <w:r w:rsidRPr="00AD3186">
        <w:t xml:space="preserve"> u </w:t>
      </w:r>
      <w:proofErr w:type="spellStart"/>
      <w:r w:rsidRPr="00AD3186">
        <w:t>Beogradu</w:t>
      </w:r>
      <w:proofErr w:type="spellEnd"/>
      <w:r w:rsidRPr="00AD3186">
        <w:t xml:space="preserve">, </w:t>
      </w:r>
      <w:proofErr w:type="spellStart"/>
      <w:r w:rsidRPr="00AD3186">
        <w:t>Vojvode</w:t>
      </w:r>
      <w:proofErr w:type="spellEnd"/>
      <w:r>
        <w:t xml:space="preserve"> </w:t>
      </w:r>
      <w:proofErr w:type="spellStart"/>
      <w:r w:rsidRPr="00AD3186">
        <w:t>St</w:t>
      </w:r>
      <w:r>
        <w:t>epe</w:t>
      </w:r>
      <w:proofErr w:type="spellEnd"/>
      <w:r>
        <w:t xml:space="preserve"> 305, Beograd, </w:t>
      </w:r>
      <w:proofErr w:type="spellStart"/>
      <w:r>
        <w:t>Srbija</w:t>
      </w:r>
      <w:proofErr w:type="spellEnd"/>
      <w:r>
        <w:t>, drazen</w:t>
      </w:r>
      <w:r w:rsidRPr="00AD3186">
        <w:t>@sf.bg.ac.rs</w:t>
      </w:r>
    </w:p>
  </w:footnote>
  <w:footnote w:id="4">
    <w:p w:rsidR="007F5D72" w:rsidRPr="000D4F94" w:rsidRDefault="007F5D72" w:rsidP="007F5D72">
      <w:pPr>
        <w:pStyle w:val="Fusnota"/>
        <w:rPr>
          <w:lang w:val="sr-Cyrl-CS"/>
        </w:rPr>
      </w:pPr>
      <w:r>
        <w:rPr>
          <w:rStyle w:val="FootnoteReference"/>
        </w:rPr>
        <w:footnoteRef/>
      </w:r>
      <w:proofErr w:type="spellStart"/>
      <w:r>
        <w:t>Asistent</w:t>
      </w:r>
      <w:proofErr w:type="spellEnd"/>
      <w:r w:rsidRPr="002A3C70">
        <w:t xml:space="preserve">, </w:t>
      </w:r>
      <w:proofErr w:type="spellStart"/>
      <w:r>
        <w:t>Milenković</w:t>
      </w:r>
      <w:proofErr w:type="spellEnd"/>
      <w:r>
        <w:t xml:space="preserve"> Marina, </w:t>
      </w:r>
      <w:r w:rsidRPr="00974BBB">
        <w:t xml:space="preserve">dipl. </w:t>
      </w:r>
      <w:proofErr w:type="spellStart"/>
      <w:r w:rsidRPr="00974BBB">
        <w:t>inž</w:t>
      </w:r>
      <w:proofErr w:type="spellEnd"/>
      <w:r w:rsidRPr="00974BBB">
        <w:t xml:space="preserve">. </w:t>
      </w:r>
      <w:proofErr w:type="spellStart"/>
      <w:r w:rsidRPr="00974BBB">
        <w:t>saobra</w:t>
      </w:r>
      <w:r w:rsidRPr="00974BBB">
        <w:rPr>
          <w:rFonts w:hint="eastAsia"/>
        </w:rPr>
        <w:t>ć</w:t>
      </w:r>
      <w:r w:rsidRPr="00974BBB">
        <w:t>aja</w:t>
      </w:r>
      <w:proofErr w:type="spellEnd"/>
      <w:r w:rsidRPr="00974BBB">
        <w:t xml:space="preserve">, </w:t>
      </w:r>
      <w:proofErr w:type="spellStart"/>
      <w:r w:rsidRPr="00974BBB">
        <w:t>Saobra</w:t>
      </w:r>
      <w:r w:rsidRPr="00974BBB">
        <w:rPr>
          <w:rFonts w:hint="eastAsia"/>
        </w:rPr>
        <w:t>ć</w:t>
      </w:r>
      <w:r w:rsidRPr="00974BBB">
        <w:t>ajni</w:t>
      </w:r>
      <w:proofErr w:type="spellEnd"/>
      <w:r>
        <w:t xml:space="preserve"> </w:t>
      </w:r>
      <w:proofErr w:type="spellStart"/>
      <w:r w:rsidRPr="00974BBB">
        <w:t>fakultet</w:t>
      </w:r>
      <w:proofErr w:type="spellEnd"/>
      <w:r w:rsidRPr="00974BBB">
        <w:t xml:space="preserve">, </w:t>
      </w:r>
      <w:proofErr w:type="spellStart"/>
      <w:r w:rsidRPr="00974BBB">
        <w:t>Univerzitet</w:t>
      </w:r>
      <w:proofErr w:type="spellEnd"/>
      <w:r w:rsidRPr="00974BBB">
        <w:t xml:space="preserve"> u </w:t>
      </w:r>
      <w:proofErr w:type="spellStart"/>
      <w:r w:rsidRPr="00974BBB">
        <w:t>Beogradu</w:t>
      </w:r>
      <w:proofErr w:type="spellEnd"/>
      <w:r w:rsidRPr="00974BBB">
        <w:t xml:space="preserve">, </w:t>
      </w:r>
      <w:proofErr w:type="spellStart"/>
      <w:r w:rsidRPr="00974BBB">
        <w:t>Vojvode</w:t>
      </w:r>
      <w:proofErr w:type="spellEnd"/>
      <w:r>
        <w:t xml:space="preserve"> </w:t>
      </w:r>
      <w:proofErr w:type="spellStart"/>
      <w:r w:rsidRPr="00974BBB">
        <w:t>Stepe</w:t>
      </w:r>
      <w:proofErr w:type="spellEnd"/>
      <w:r w:rsidRPr="00974BBB">
        <w:t xml:space="preserve"> 305, Beograd, </w:t>
      </w:r>
      <w:proofErr w:type="spellStart"/>
      <w:r w:rsidRPr="00974BBB">
        <w:t>Srbija</w:t>
      </w:r>
      <w:proofErr w:type="spellEnd"/>
      <w:r w:rsidRPr="00974BBB">
        <w:t>,</w:t>
      </w:r>
      <w:r>
        <w:t xml:space="preserve"> marina.milenkovic@sf.bg.ac.rs</w:t>
      </w:r>
    </w:p>
    <w:p w:rsidR="007F5D72" w:rsidRPr="00974BBB" w:rsidRDefault="007F5D72" w:rsidP="007F5D72">
      <w:pPr>
        <w:pStyle w:val="Fusnota"/>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B17DA9" w:rsidRDefault="004155C8" w:rsidP="00D4333B">
    <w:pPr>
      <w:pStyle w:val="Header"/>
      <w:jc w:val="center"/>
      <w:rPr>
        <w:rFonts w:asciiTheme="minorHAnsi" w:hAnsiTheme="minorHAnsi"/>
        <w:sz w:val="16"/>
        <w:szCs w:val="16"/>
      </w:rPr>
    </w:pPr>
    <w:r>
      <w:rPr>
        <w:rFonts w:asciiTheme="minorHAnsi" w:hAnsiTheme="minorHAnsi"/>
        <w:sz w:val="16"/>
        <w:szCs w:val="16"/>
      </w:rPr>
      <w:t>Vladan Tubić, Marijo Vidas, Draženko Glavić, Marina Milenković</w:t>
    </w:r>
  </w:p>
  <w:p w:rsidR="009F41CA" w:rsidRPr="00B17DA9" w:rsidRDefault="004155C8" w:rsidP="00D4333B">
    <w:pPr>
      <w:pStyle w:val="Header"/>
      <w:jc w:val="center"/>
      <w:rPr>
        <w:rFonts w:asciiTheme="minorHAnsi" w:hAnsiTheme="minorHAnsi"/>
        <w:sz w:val="16"/>
        <w:szCs w:val="16"/>
      </w:rPr>
    </w:pPr>
    <w:r>
      <w:rPr>
        <w:rFonts w:asciiTheme="minorHAnsi" w:hAnsiTheme="minorHAnsi"/>
        <w:sz w:val="16"/>
        <w:szCs w:val="16"/>
      </w:rPr>
      <w:t>KONTROLA PRISTUPA – POLITIKA UPRAVLJANJA PRISTUPIMA</w:t>
    </w:r>
  </w:p>
  <w:p w:rsidR="009F41CA" w:rsidRDefault="009F41CA" w:rsidP="00D4333B">
    <w:pPr>
      <w:pStyle w:val="Header"/>
      <w:pBdr>
        <w:bottom w:val="single" w:sz="4" w:space="1" w:color="auto"/>
      </w:pBdr>
      <w:rPr>
        <w:rFonts w:ascii="Times New Roman" w:hAnsi="Times New Roman"/>
        <w:sz w:val="16"/>
        <w:szCs w:val="16"/>
      </w:rPr>
    </w:pPr>
  </w:p>
  <w:p w:rsidR="009F41CA" w:rsidRPr="00D4333B" w:rsidRDefault="009F41CA">
    <w:pPr>
      <w:pStyle w:val="Header"/>
      <w:rPr>
        <w:rFonts w:ascii="Times New Roman" w:hAnsi="Times New Roman"/>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64534C" w:rsidRDefault="009F41CA" w:rsidP="00D4333B">
    <w:pPr>
      <w:pStyle w:val="Header"/>
      <w:jc w:val="center"/>
      <w:rPr>
        <w:rFonts w:asciiTheme="minorHAnsi" w:hAnsiTheme="minorHAnsi"/>
        <w:sz w:val="16"/>
        <w:szCs w:val="16"/>
      </w:rPr>
    </w:pPr>
    <w:r w:rsidRPr="0064534C">
      <w:rPr>
        <w:rFonts w:asciiTheme="minorHAnsi" w:hAnsiTheme="minorHAnsi"/>
        <w:sz w:val="16"/>
        <w:szCs w:val="16"/>
      </w:rPr>
      <w:t xml:space="preserve">5. </w:t>
    </w:r>
    <w:r>
      <w:rPr>
        <w:rFonts w:asciiTheme="minorHAnsi" w:hAnsiTheme="minorHAnsi"/>
        <w:sz w:val="16"/>
        <w:szCs w:val="16"/>
      </w:rPr>
      <w:t>Međunarodna</w:t>
    </w:r>
    <w:r w:rsidR="00AA53A1">
      <w:rPr>
        <w:rFonts w:asciiTheme="minorHAnsi" w:hAnsiTheme="minorHAnsi"/>
        <w:sz w:val="16"/>
        <w:szCs w:val="16"/>
      </w:rPr>
      <w:t xml:space="preserve"> </w:t>
    </w:r>
    <w:r>
      <w:rPr>
        <w:rFonts w:asciiTheme="minorHAnsi" w:hAnsiTheme="minorHAnsi"/>
        <w:sz w:val="16"/>
        <w:szCs w:val="16"/>
      </w:rPr>
      <w:t>Konferencija</w:t>
    </w:r>
  </w:p>
  <w:p w:rsidR="009F41CA" w:rsidRPr="0064534C" w:rsidRDefault="009F41CA" w:rsidP="00D4333B">
    <w:pPr>
      <w:pStyle w:val="Header"/>
      <w:jc w:val="center"/>
      <w:rPr>
        <w:rFonts w:asciiTheme="minorHAnsi" w:hAnsiTheme="minorHAnsi"/>
        <w:sz w:val="16"/>
        <w:szCs w:val="16"/>
      </w:rPr>
    </w:pPr>
    <w:r w:rsidRPr="0064534C">
      <w:rPr>
        <w:rFonts w:asciiTheme="minorHAnsi" w:hAnsiTheme="minorHAnsi"/>
        <w:sz w:val="16"/>
        <w:szCs w:val="16"/>
      </w:rPr>
      <w:t>„</w:t>
    </w:r>
    <w:r>
      <w:rPr>
        <w:rFonts w:asciiTheme="minorHAnsi" w:hAnsiTheme="minorHAnsi"/>
        <w:sz w:val="16"/>
        <w:szCs w:val="16"/>
      </w:rPr>
      <w:t>Bezbjednost</w:t>
    </w:r>
    <w:r w:rsidR="00AA53A1">
      <w:rPr>
        <w:rFonts w:asciiTheme="minorHAnsi" w:hAnsiTheme="minorHAnsi"/>
        <w:sz w:val="16"/>
        <w:szCs w:val="16"/>
      </w:rPr>
      <w:t xml:space="preserve"> </w:t>
    </w:r>
    <w:r>
      <w:rPr>
        <w:rFonts w:asciiTheme="minorHAnsi" w:hAnsiTheme="minorHAnsi"/>
        <w:sz w:val="16"/>
        <w:szCs w:val="16"/>
      </w:rPr>
      <w:t>saobraćaja</w:t>
    </w:r>
    <w:r w:rsidR="00AA53A1">
      <w:rPr>
        <w:rFonts w:asciiTheme="minorHAnsi" w:hAnsiTheme="minorHAnsi"/>
        <w:sz w:val="16"/>
        <w:szCs w:val="16"/>
      </w:rPr>
      <w:t xml:space="preserve"> </w:t>
    </w:r>
    <w:r>
      <w:rPr>
        <w:rFonts w:asciiTheme="minorHAnsi" w:hAnsiTheme="minorHAnsi"/>
        <w:sz w:val="16"/>
        <w:szCs w:val="16"/>
      </w:rPr>
      <w:t>u</w:t>
    </w:r>
    <w:r w:rsidR="00AA53A1">
      <w:rPr>
        <w:rFonts w:asciiTheme="minorHAnsi" w:hAnsiTheme="minorHAnsi"/>
        <w:sz w:val="16"/>
        <w:szCs w:val="16"/>
      </w:rPr>
      <w:t xml:space="preserve"> </w:t>
    </w:r>
    <w:r>
      <w:rPr>
        <w:rFonts w:asciiTheme="minorHAnsi" w:hAnsiTheme="minorHAnsi"/>
        <w:sz w:val="16"/>
        <w:szCs w:val="16"/>
      </w:rPr>
      <w:t>lokalnoj</w:t>
    </w:r>
    <w:r w:rsidR="00AA53A1">
      <w:rPr>
        <w:rFonts w:asciiTheme="minorHAnsi" w:hAnsiTheme="minorHAnsi"/>
        <w:sz w:val="16"/>
        <w:szCs w:val="16"/>
      </w:rPr>
      <w:t xml:space="preserve"> </w:t>
    </w:r>
    <w:r>
      <w:rPr>
        <w:rFonts w:asciiTheme="minorHAnsi" w:hAnsiTheme="minorHAnsi"/>
        <w:sz w:val="16"/>
        <w:szCs w:val="16"/>
      </w:rPr>
      <w:t>zajednici</w:t>
    </w:r>
    <w:r w:rsidRPr="0064534C">
      <w:rPr>
        <w:rFonts w:asciiTheme="minorHAnsi" w:hAnsiTheme="minorHAnsi"/>
        <w:sz w:val="16"/>
        <w:szCs w:val="16"/>
      </w:rPr>
      <w:t xml:space="preserve">“, </w:t>
    </w:r>
    <w:r>
      <w:rPr>
        <w:rFonts w:asciiTheme="minorHAnsi" w:hAnsiTheme="minorHAnsi"/>
        <w:sz w:val="16"/>
        <w:szCs w:val="16"/>
      </w:rPr>
      <w:t>Republika</w:t>
    </w:r>
    <w:r w:rsidR="00AA53A1">
      <w:rPr>
        <w:rFonts w:asciiTheme="minorHAnsi" w:hAnsiTheme="minorHAnsi"/>
        <w:sz w:val="16"/>
        <w:szCs w:val="16"/>
      </w:rPr>
      <w:t xml:space="preserve"> </w:t>
    </w:r>
    <w:r>
      <w:rPr>
        <w:rFonts w:asciiTheme="minorHAnsi" w:hAnsiTheme="minorHAnsi"/>
        <w:sz w:val="16"/>
        <w:szCs w:val="16"/>
      </w:rPr>
      <w:t>Srpska</w:t>
    </w:r>
    <w:r w:rsidRPr="0064534C">
      <w:rPr>
        <w:rFonts w:asciiTheme="minorHAnsi" w:hAnsiTheme="minorHAnsi"/>
        <w:sz w:val="16"/>
        <w:szCs w:val="16"/>
      </w:rPr>
      <w:t xml:space="preserve">, </w:t>
    </w:r>
    <w:r>
      <w:rPr>
        <w:rFonts w:asciiTheme="minorHAnsi" w:hAnsiTheme="minorHAnsi"/>
        <w:sz w:val="16"/>
        <w:szCs w:val="16"/>
      </w:rPr>
      <w:t>Banja</w:t>
    </w:r>
    <w:r w:rsidR="00AA53A1">
      <w:rPr>
        <w:rFonts w:asciiTheme="minorHAnsi" w:hAnsiTheme="minorHAnsi"/>
        <w:sz w:val="16"/>
        <w:szCs w:val="16"/>
      </w:rPr>
      <w:t xml:space="preserve"> </w:t>
    </w:r>
    <w:r>
      <w:rPr>
        <w:rFonts w:asciiTheme="minorHAnsi" w:hAnsiTheme="minorHAnsi"/>
        <w:sz w:val="16"/>
        <w:szCs w:val="16"/>
      </w:rPr>
      <w:t>Luka</w:t>
    </w:r>
    <w:r w:rsidRPr="0064534C">
      <w:rPr>
        <w:rFonts w:asciiTheme="minorHAnsi" w:hAnsiTheme="minorHAnsi"/>
        <w:sz w:val="16"/>
        <w:szCs w:val="16"/>
      </w:rPr>
      <w:t xml:space="preserve">, 27 – 28. </w:t>
    </w:r>
    <w:r>
      <w:rPr>
        <w:rFonts w:asciiTheme="minorHAnsi" w:hAnsiTheme="minorHAnsi"/>
        <w:sz w:val="16"/>
        <w:szCs w:val="16"/>
      </w:rPr>
      <w:t>oktobar</w:t>
    </w:r>
    <w:r w:rsidRPr="0064534C">
      <w:rPr>
        <w:rFonts w:asciiTheme="minorHAnsi" w:hAnsiTheme="minorHAnsi"/>
        <w:sz w:val="16"/>
        <w:szCs w:val="16"/>
      </w:rPr>
      <w:t xml:space="preserve"> 2016.</w:t>
    </w:r>
  </w:p>
  <w:p w:rsidR="009F41CA" w:rsidRPr="00D4333B" w:rsidRDefault="009F41CA" w:rsidP="00384E97">
    <w:pPr>
      <w:pStyle w:val="Header"/>
      <w:pBdr>
        <w:bottom w:val="single" w:sz="4" w:space="1" w:color="auto"/>
      </w:pBdr>
      <w:rPr>
        <w:rFonts w:ascii="Times New Roman" w:hAnsi="Times New Roman"/>
        <w:sz w:val="16"/>
        <w:szCs w:val="16"/>
      </w:rPr>
    </w:pPr>
  </w:p>
  <w:p w:rsidR="009F41CA" w:rsidRPr="00D4333B" w:rsidRDefault="009F41CA" w:rsidP="00384E97">
    <w:pPr>
      <w:pStyle w:val="Header"/>
      <w:rPr>
        <w:rFonts w:ascii="Times New Roman" w:hAnsi="Times New Roman"/>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Look w:val="04A0"/>
    </w:tblPr>
    <w:tblGrid>
      <w:gridCol w:w="4824"/>
      <w:gridCol w:w="4180"/>
    </w:tblGrid>
    <w:tr w:rsidR="009F41CA" w:rsidRPr="00083C62" w:rsidTr="00BB119F">
      <w:trPr>
        <w:trHeight w:val="709"/>
        <w:jc w:val="center"/>
      </w:trPr>
      <w:tc>
        <w:tcPr>
          <w:tcW w:w="2679" w:type="pct"/>
          <w:tcBorders>
            <w:bottom w:val="single" w:sz="4" w:space="0" w:color="auto"/>
          </w:tcBorders>
          <w:vAlign w:val="center"/>
        </w:tcPr>
        <w:p w:rsidR="009F41CA" w:rsidRPr="00E80CBE" w:rsidRDefault="009F41CA" w:rsidP="004E13CC">
          <w:pPr>
            <w:jc w:val="center"/>
            <w:rPr>
              <w:rFonts w:asciiTheme="minorHAnsi" w:hAnsiTheme="minorHAnsi"/>
              <w:b/>
              <w:bCs/>
              <w:i/>
              <w:iCs/>
              <w:sz w:val="14"/>
              <w:szCs w:val="14"/>
            </w:rPr>
          </w:pPr>
          <w:r w:rsidRPr="00E80CBE">
            <w:rPr>
              <w:rFonts w:asciiTheme="minorHAnsi" w:hAnsiTheme="minorHAnsi"/>
              <w:b/>
              <w:bCs/>
              <w:i/>
              <w:iCs/>
              <w:sz w:val="14"/>
              <w:szCs w:val="14"/>
            </w:rPr>
            <w:t xml:space="preserve">5. </w:t>
          </w:r>
          <w:r>
            <w:rPr>
              <w:rFonts w:asciiTheme="minorHAnsi" w:hAnsiTheme="minorHAnsi"/>
              <w:b/>
              <w:bCs/>
              <w:i/>
              <w:iCs/>
              <w:sz w:val="14"/>
              <w:szCs w:val="14"/>
            </w:rPr>
            <w:t>Međunarodna</w:t>
          </w:r>
          <w:r w:rsidR="00D82C11">
            <w:rPr>
              <w:rFonts w:asciiTheme="minorHAnsi" w:hAnsiTheme="minorHAnsi"/>
              <w:b/>
              <w:bCs/>
              <w:i/>
              <w:iCs/>
              <w:sz w:val="14"/>
              <w:szCs w:val="14"/>
            </w:rPr>
            <w:t xml:space="preserve"> </w:t>
          </w:r>
          <w:r>
            <w:rPr>
              <w:rFonts w:asciiTheme="minorHAnsi" w:hAnsiTheme="minorHAnsi"/>
              <w:b/>
              <w:bCs/>
              <w:i/>
              <w:iCs/>
              <w:sz w:val="14"/>
              <w:szCs w:val="14"/>
            </w:rPr>
            <w:t>Konferencija</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w:t>
          </w:r>
          <w:r>
            <w:rPr>
              <w:rFonts w:asciiTheme="minorHAnsi" w:hAnsiTheme="minorHAnsi"/>
              <w:b/>
              <w:bCs/>
              <w:i/>
              <w:iCs/>
              <w:sz w:val="14"/>
              <w:szCs w:val="14"/>
            </w:rPr>
            <w:t>Bezb</w:t>
          </w:r>
          <w:r w:rsidRPr="00E80CBE">
            <w:rPr>
              <w:rFonts w:asciiTheme="minorHAnsi" w:hAnsiTheme="minorHAnsi"/>
              <w:b/>
              <w:bCs/>
              <w:i/>
              <w:iCs/>
              <w:sz w:val="14"/>
              <w:szCs w:val="14"/>
              <w:lang w:val="sr-Latn-BA"/>
            </w:rPr>
            <w:t>j</w:t>
          </w:r>
          <w:r>
            <w:rPr>
              <w:rFonts w:asciiTheme="minorHAnsi" w:hAnsiTheme="minorHAnsi"/>
              <w:b/>
              <w:bCs/>
              <w:i/>
              <w:iCs/>
              <w:sz w:val="14"/>
              <w:szCs w:val="14"/>
            </w:rPr>
            <w:t>ednost</w:t>
          </w:r>
          <w:r w:rsidR="00D82C11">
            <w:rPr>
              <w:rFonts w:asciiTheme="minorHAnsi" w:hAnsiTheme="minorHAnsi"/>
              <w:b/>
              <w:bCs/>
              <w:i/>
              <w:iCs/>
              <w:sz w:val="14"/>
              <w:szCs w:val="14"/>
            </w:rPr>
            <w:t xml:space="preserve"> </w:t>
          </w:r>
          <w:r>
            <w:rPr>
              <w:rFonts w:asciiTheme="minorHAnsi" w:hAnsiTheme="minorHAnsi"/>
              <w:b/>
              <w:bCs/>
              <w:i/>
              <w:iCs/>
              <w:sz w:val="14"/>
              <w:szCs w:val="14"/>
            </w:rPr>
            <w:t>saobraćaja</w:t>
          </w:r>
          <w:r w:rsidR="00D82C11">
            <w:rPr>
              <w:rFonts w:asciiTheme="minorHAnsi" w:hAnsiTheme="minorHAnsi"/>
              <w:b/>
              <w:bCs/>
              <w:i/>
              <w:iCs/>
              <w:sz w:val="14"/>
              <w:szCs w:val="14"/>
            </w:rPr>
            <w:t xml:space="preserve"> </w:t>
          </w:r>
          <w:r>
            <w:rPr>
              <w:rFonts w:asciiTheme="minorHAnsi" w:hAnsiTheme="minorHAnsi"/>
              <w:b/>
              <w:bCs/>
              <w:i/>
              <w:iCs/>
              <w:sz w:val="14"/>
              <w:szCs w:val="14"/>
            </w:rPr>
            <w:t>u</w:t>
          </w:r>
          <w:r w:rsidR="00D82C11">
            <w:rPr>
              <w:rFonts w:asciiTheme="minorHAnsi" w:hAnsiTheme="minorHAnsi"/>
              <w:b/>
              <w:bCs/>
              <w:i/>
              <w:iCs/>
              <w:sz w:val="14"/>
              <w:szCs w:val="14"/>
            </w:rPr>
            <w:t xml:space="preserve"> </w:t>
          </w:r>
          <w:r>
            <w:rPr>
              <w:rFonts w:asciiTheme="minorHAnsi" w:hAnsiTheme="minorHAnsi"/>
              <w:b/>
              <w:bCs/>
              <w:i/>
              <w:iCs/>
              <w:sz w:val="14"/>
              <w:szCs w:val="14"/>
            </w:rPr>
            <w:t>lokalnoj</w:t>
          </w:r>
          <w:r w:rsidR="00D82C11">
            <w:rPr>
              <w:rFonts w:asciiTheme="minorHAnsi" w:hAnsiTheme="minorHAnsi"/>
              <w:b/>
              <w:bCs/>
              <w:i/>
              <w:iCs/>
              <w:sz w:val="14"/>
              <w:szCs w:val="14"/>
            </w:rPr>
            <w:t xml:space="preserve"> </w:t>
          </w:r>
          <w:r>
            <w:rPr>
              <w:rFonts w:asciiTheme="minorHAnsi" w:hAnsiTheme="minorHAnsi"/>
              <w:b/>
              <w:bCs/>
              <w:i/>
              <w:iCs/>
              <w:sz w:val="14"/>
              <w:szCs w:val="14"/>
            </w:rPr>
            <w:t>zajednici</w:t>
          </w:r>
          <w:r w:rsidRPr="00E80CBE">
            <w:rPr>
              <w:rFonts w:asciiTheme="minorHAnsi" w:hAnsiTheme="minorHAnsi"/>
              <w:b/>
              <w:bCs/>
              <w:i/>
              <w:iCs/>
              <w:sz w:val="14"/>
              <w:szCs w:val="14"/>
            </w:rPr>
            <w:t>“</w:t>
          </w:r>
          <w:r w:rsidRPr="00E80CBE">
            <w:rPr>
              <w:rFonts w:asciiTheme="minorHAnsi" w:hAnsiTheme="minorHAnsi"/>
              <w:b/>
              <w:bCs/>
              <w:i/>
              <w:iCs/>
              <w:sz w:val="14"/>
              <w:szCs w:val="14"/>
            </w:rPr>
            <w:br/>
          </w:r>
          <w:r>
            <w:rPr>
              <w:rFonts w:asciiTheme="minorHAnsi" w:hAnsiTheme="minorHAnsi"/>
              <w:b/>
              <w:bCs/>
              <w:i/>
              <w:iCs/>
              <w:sz w:val="14"/>
              <w:szCs w:val="14"/>
            </w:rPr>
            <w:t>Republika</w:t>
          </w:r>
          <w:r w:rsidR="00D82C11">
            <w:rPr>
              <w:rFonts w:asciiTheme="minorHAnsi" w:hAnsiTheme="minorHAnsi"/>
              <w:b/>
              <w:bCs/>
              <w:i/>
              <w:iCs/>
              <w:sz w:val="14"/>
              <w:szCs w:val="14"/>
            </w:rPr>
            <w:t xml:space="preserve"> </w:t>
          </w:r>
          <w:r>
            <w:rPr>
              <w:rFonts w:asciiTheme="minorHAnsi" w:hAnsiTheme="minorHAnsi"/>
              <w:b/>
              <w:bCs/>
              <w:i/>
              <w:iCs/>
              <w:sz w:val="14"/>
              <w:szCs w:val="14"/>
            </w:rPr>
            <w:t>Srpska</w:t>
          </w:r>
          <w:r w:rsidRPr="00E80CBE">
            <w:rPr>
              <w:rFonts w:asciiTheme="minorHAnsi" w:hAnsiTheme="minorHAnsi"/>
              <w:b/>
              <w:bCs/>
              <w:i/>
              <w:iCs/>
              <w:sz w:val="14"/>
              <w:szCs w:val="14"/>
            </w:rPr>
            <w:t xml:space="preserve">, </w:t>
          </w:r>
          <w:r>
            <w:rPr>
              <w:rFonts w:asciiTheme="minorHAnsi" w:hAnsiTheme="minorHAnsi"/>
              <w:b/>
              <w:bCs/>
              <w:i/>
              <w:iCs/>
              <w:sz w:val="14"/>
              <w:szCs w:val="14"/>
            </w:rPr>
            <w:t>Banja</w:t>
          </w:r>
          <w:r w:rsidR="00D82C11">
            <w:rPr>
              <w:rFonts w:asciiTheme="minorHAnsi" w:hAnsiTheme="minorHAnsi"/>
              <w:b/>
              <w:bCs/>
              <w:i/>
              <w:iCs/>
              <w:sz w:val="14"/>
              <w:szCs w:val="14"/>
            </w:rPr>
            <w:t xml:space="preserve"> </w:t>
          </w:r>
          <w:r>
            <w:rPr>
              <w:rFonts w:asciiTheme="minorHAnsi" w:hAnsiTheme="minorHAnsi"/>
              <w:b/>
              <w:bCs/>
              <w:i/>
              <w:iCs/>
              <w:sz w:val="14"/>
              <w:szCs w:val="14"/>
            </w:rPr>
            <w:t>Luka</w:t>
          </w:r>
          <w:r w:rsidRPr="00E80CBE">
            <w:rPr>
              <w:rFonts w:asciiTheme="minorHAnsi" w:hAnsiTheme="minorHAnsi"/>
              <w:b/>
              <w:bCs/>
              <w:i/>
              <w:iCs/>
              <w:sz w:val="14"/>
              <w:szCs w:val="14"/>
            </w:rPr>
            <w:br/>
            <w:t xml:space="preserve">27 – 28. </w:t>
          </w:r>
          <w:r>
            <w:rPr>
              <w:rFonts w:asciiTheme="minorHAnsi" w:hAnsiTheme="minorHAnsi"/>
              <w:b/>
              <w:bCs/>
              <w:i/>
              <w:iCs/>
              <w:sz w:val="14"/>
              <w:szCs w:val="14"/>
            </w:rPr>
            <w:t>oktobar</w:t>
          </w:r>
          <w:r w:rsidRPr="00E80CBE">
            <w:rPr>
              <w:rFonts w:asciiTheme="minorHAnsi" w:hAnsiTheme="minorHAnsi"/>
              <w:b/>
              <w:bCs/>
              <w:i/>
              <w:iCs/>
              <w:sz w:val="14"/>
              <w:szCs w:val="14"/>
            </w:rPr>
            <w:t xml:space="preserve"> 2016.</w:t>
          </w:r>
        </w:p>
      </w:tc>
      <w:tc>
        <w:tcPr>
          <w:tcW w:w="2321" w:type="pct"/>
          <w:tcBorders>
            <w:bottom w:val="single" w:sz="4" w:space="0" w:color="auto"/>
          </w:tcBorders>
          <w:vAlign w:val="center"/>
        </w:tcPr>
        <w:p w:rsidR="009F41CA" w:rsidRPr="00E80CBE" w:rsidRDefault="009F41CA"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Banja Luka,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9F41CA" w:rsidRPr="00083C62" w:rsidTr="00BB119F">
      <w:trPr>
        <w:trHeight w:val="231"/>
        <w:jc w:val="center"/>
      </w:trPr>
      <w:tc>
        <w:tcPr>
          <w:tcW w:w="2679" w:type="pct"/>
          <w:tcBorders>
            <w:top w:val="single" w:sz="4" w:space="0" w:color="auto"/>
          </w:tcBorders>
          <w:vAlign w:val="center"/>
        </w:tcPr>
        <w:p w:rsidR="009F41CA" w:rsidRPr="00083C62" w:rsidRDefault="009F41CA" w:rsidP="004E13CC">
          <w:pPr>
            <w:rPr>
              <w:rFonts w:ascii="Cambria" w:hAnsi="Cambria"/>
              <w:b/>
              <w:bCs/>
              <w:i/>
              <w:iCs/>
              <w:sz w:val="16"/>
              <w:szCs w:val="18"/>
            </w:rPr>
          </w:pPr>
        </w:p>
      </w:tc>
      <w:tc>
        <w:tcPr>
          <w:tcW w:w="2321" w:type="pct"/>
          <w:tcBorders>
            <w:top w:val="single" w:sz="4" w:space="0" w:color="auto"/>
          </w:tcBorders>
          <w:vAlign w:val="center"/>
        </w:tcPr>
        <w:p w:rsidR="009F41CA" w:rsidRPr="00E80CBE" w:rsidRDefault="009F41CA" w:rsidP="004E13CC">
          <w:pPr>
            <w:rPr>
              <w:rFonts w:asciiTheme="minorHAnsi" w:hAnsiTheme="minorHAnsi"/>
              <w:b/>
              <w:bCs/>
              <w:i/>
              <w:sz w:val="16"/>
              <w:szCs w:val="18"/>
            </w:rPr>
          </w:pPr>
          <w:r w:rsidRPr="00E80CBE">
            <w:rPr>
              <w:rFonts w:asciiTheme="minorHAnsi" w:hAnsiTheme="minorHAnsi"/>
              <w:b/>
              <w:bCs/>
              <w:i/>
              <w:sz w:val="16"/>
              <w:szCs w:val="18"/>
            </w:rPr>
            <w:t>UDK:</w:t>
          </w:r>
        </w:p>
      </w:tc>
    </w:tr>
  </w:tbl>
  <w:p w:rsidR="009F41CA" w:rsidRDefault="009F41CA" w:rsidP="00BB119F">
    <w:pPr>
      <w:tabs>
        <w:tab w:val="left" w:pos="1998"/>
      </w:tabs>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4E577B"/>
    <w:multiLevelType w:val="hybridMultilevel"/>
    <w:tmpl w:val="3A52CA16"/>
    <w:lvl w:ilvl="0" w:tplc="04090019">
      <w:start w:val="1"/>
      <w:numFmt w:val="lowerLetter"/>
      <w:lvlText w:val="%1."/>
      <w:lvlJc w:val="left"/>
      <w:pPr>
        <w:ind w:left="770" w:hanging="360"/>
      </w:pPr>
    </w:lvl>
    <w:lvl w:ilvl="1" w:tplc="081A0019" w:tentative="1">
      <w:start w:val="1"/>
      <w:numFmt w:val="lowerLetter"/>
      <w:lvlText w:val="%2."/>
      <w:lvlJc w:val="left"/>
      <w:pPr>
        <w:ind w:left="1490" w:hanging="360"/>
      </w:pPr>
    </w:lvl>
    <w:lvl w:ilvl="2" w:tplc="081A001B" w:tentative="1">
      <w:start w:val="1"/>
      <w:numFmt w:val="lowerRoman"/>
      <w:lvlText w:val="%3."/>
      <w:lvlJc w:val="right"/>
      <w:pPr>
        <w:ind w:left="2210" w:hanging="180"/>
      </w:pPr>
    </w:lvl>
    <w:lvl w:ilvl="3" w:tplc="081A000F" w:tentative="1">
      <w:start w:val="1"/>
      <w:numFmt w:val="decimal"/>
      <w:lvlText w:val="%4."/>
      <w:lvlJc w:val="left"/>
      <w:pPr>
        <w:ind w:left="2930" w:hanging="360"/>
      </w:pPr>
    </w:lvl>
    <w:lvl w:ilvl="4" w:tplc="081A0019" w:tentative="1">
      <w:start w:val="1"/>
      <w:numFmt w:val="lowerLetter"/>
      <w:lvlText w:val="%5."/>
      <w:lvlJc w:val="left"/>
      <w:pPr>
        <w:ind w:left="3650" w:hanging="360"/>
      </w:pPr>
    </w:lvl>
    <w:lvl w:ilvl="5" w:tplc="081A001B" w:tentative="1">
      <w:start w:val="1"/>
      <w:numFmt w:val="lowerRoman"/>
      <w:lvlText w:val="%6."/>
      <w:lvlJc w:val="right"/>
      <w:pPr>
        <w:ind w:left="4370" w:hanging="180"/>
      </w:pPr>
    </w:lvl>
    <w:lvl w:ilvl="6" w:tplc="081A000F" w:tentative="1">
      <w:start w:val="1"/>
      <w:numFmt w:val="decimal"/>
      <w:lvlText w:val="%7."/>
      <w:lvlJc w:val="left"/>
      <w:pPr>
        <w:ind w:left="5090" w:hanging="360"/>
      </w:pPr>
    </w:lvl>
    <w:lvl w:ilvl="7" w:tplc="081A0019" w:tentative="1">
      <w:start w:val="1"/>
      <w:numFmt w:val="lowerLetter"/>
      <w:lvlText w:val="%8."/>
      <w:lvlJc w:val="left"/>
      <w:pPr>
        <w:ind w:left="5810" w:hanging="360"/>
      </w:pPr>
    </w:lvl>
    <w:lvl w:ilvl="8" w:tplc="081A001B" w:tentative="1">
      <w:start w:val="1"/>
      <w:numFmt w:val="lowerRoman"/>
      <w:lvlText w:val="%9."/>
      <w:lvlJc w:val="right"/>
      <w:pPr>
        <w:ind w:left="6530" w:hanging="180"/>
      </w:pPr>
    </w:lvl>
  </w:abstractNum>
  <w:abstractNum w:abstractNumId="11">
    <w:nsid w:val="05BD55C3"/>
    <w:multiLevelType w:val="hybridMultilevel"/>
    <w:tmpl w:val="C85032C4"/>
    <w:lvl w:ilvl="0" w:tplc="04090011">
      <w:start w:val="1"/>
      <w:numFmt w:val="decimal"/>
      <w:lvlText w:val="%1)"/>
      <w:lvlJc w:val="left"/>
      <w:pPr>
        <w:ind w:left="720" w:hanging="360"/>
      </w:p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12">
    <w:nsid w:val="13473800"/>
    <w:multiLevelType w:val="hybridMultilevel"/>
    <w:tmpl w:val="EE4A3228"/>
    <w:lvl w:ilvl="0" w:tplc="04090011">
      <w:start w:val="1"/>
      <w:numFmt w:val="decimal"/>
      <w:lvlText w:val="%1)"/>
      <w:lvlJc w:val="left"/>
      <w:pPr>
        <w:ind w:left="720" w:hanging="360"/>
      </w:p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13">
    <w:nsid w:val="260D73C2"/>
    <w:multiLevelType w:val="hybridMultilevel"/>
    <w:tmpl w:val="323A3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D827C2"/>
    <w:multiLevelType w:val="multilevel"/>
    <w:tmpl w:val="D47C4728"/>
    <w:lvl w:ilvl="0">
      <w:start w:val="1"/>
      <w:numFmt w:val="decimal"/>
      <w:pStyle w:val="Heading1"/>
      <w:lvlText w:val="%1."/>
      <w:lvlJc w:val="left"/>
      <w:pPr>
        <w:ind w:left="432" w:hanging="432"/>
      </w:pPr>
      <w:rPr>
        <w:rFonts w:hint="default"/>
        <w:color w:val="auto"/>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nsid w:val="3A5C2489"/>
    <w:multiLevelType w:val="hybridMultilevel"/>
    <w:tmpl w:val="AB8EEBF2"/>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6">
    <w:nsid w:val="480246DF"/>
    <w:multiLevelType w:val="hybridMultilevel"/>
    <w:tmpl w:val="3E0011E0"/>
    <w:lvl w:ilvl="0" w:tplc="081A0001">
      <w:start w:val="1"/>
      <w:numFmt w:val="bullet"/>
      <w:lvlText w:val=""/>
      <w:lvlJc w:val="left"/>
      <w:pPr>
        <w:ind w:left="780" w:hanging="360"/>
      </w:pPr>
      <w:rPr>
        <w:rFonts w:ascii="Symbol" w:hAnsi="Symbol" w:hint="default"/>
      </w:rPr>
    </w:lvl>
    <w:lvl w:ilvl="1" w:tplc="081A0003" w:tentative="1">
      <w:start w:val="1"/>
      <w:numFmt w:val="bullet"/>
      <w:lvlText w:val="o"/>
      <w:lvlJc w:val="left"/>
      <w:pPr>
        <w:ind w:left="1500" w:hanging="360"/>
      </w:pPr>
      <w:rPr>
        <w:rFonts w:ascii="Courier New" w:hAnsi="Courier New" w:cs="Courier New" w:hint="default"/>
      </w:rPr>
    </w:lvl>
    <w:lvl w:ilvl="2" w:tplc="081A0005" w:tentative="1">
      <w:start w:val="1"/>
      <w:numFmt w:val="bullet"/>
      <w:lvlText w:val=""/>
      <w:lvlJc w:val="left"/>
      <w:pPr>
        <w:ind w:left="2220" w:hanging="360"/>
      </w:pPr>
      <w:rPr>
        <w:rFonts w:ascii="Wingdings" w:hAnsi="Wingdings" w:hint="default"/>
      </w:rPr>
    </w:lvl>
    <w:lvl w:ilvl="3" w:tplc="081A0001" w:tentative="1">
      <w:start w:val="1"/>
      <w:numFmt w:val="bullet"/>
      <w:lvlText w:val=""/>
      <w:lvlJc w:val="left"/>
      <w:pPr>
        <w:ind w:left="2940" w:hanging="360"/>
      </w:pPr>
      <w:rPr>
        <w:rFonts w:ascii="Symbol" w:hAnsi="Symbol" w:hint="default"/>
      </w:rPr>
    </w:lvl>
    <w:lvl w:ilvl="4" w:tplc="081A0003" w:tentative="1">
      <w:start w:val="1"/>
      <w:numFmt w:val="bullet"/>
      <w:lvlText w:val="o"/>
      <w:lvlJc w:val="left"/>
      <w:pPr>
        <w:ind w:left="3660" w:hanging="360"/>
      </w:pPr>
      <w:rPr>
        <w:rFonts w:ascii="Courier New" w:hAnsi="Courier New" w:cs="Courier New" w:hint="default"/>
      </w:rPr>
    </w:lvl>
    <w:lvl w:ilvl="5" w:tplc="081A0005" w:tentative="1">
      <w:start w:val="1"/>
      <w:numFmt w:val="bullet"/>
      <w:lvlText w:val=""/>
      <w:lvlJc w:val="left"/>
      <w:pPr>
        <w:ind w:left="4380" w:hanging="360"/>
      </w:pPr>
      <w:rPr>
        <w:rFonts w:ascii="Wingdings" w:hAnsi="Wingdings" w:hint="default"/>
      </w:rPr>
    </w:lvl>
    <w:lvl w:ilvl="6" w:tplc="081A0001" w:tentative="1">
      <w:start w:val="1"/>
      <w:numFmt w:val="bullet"/>
      <w:lvlText w:val=""/>
      <w:lvlJc w:val="left"/>
      <w:pPr>
        <w:ind w:left="5100" w:hanging="360"/>
      </w:pPr>
      <w:rPr>
        <w:rFonts w:ascii="Symbol" w:hAnsi="Symbol" w:hint="default"/>
      </w:rPr>
    </w:lvl>
    <w:lvl w:ilvl="7" w:tplc="081A0003" w:tentative="1">
      <w:start w:val="1"/>
      <w:numFmt w:val="bullet"/>
      <w:lvlText w:val="o"/>
      <w:lvlJc w:val="left"/>
      <w:pPr>
        <w:ind w:left="5820" w:hanging="360"/>
      </w:pPr>
      <w:rPr>
        <w:rFonts w:ascii="Courier New" w:hAnsi="Courier New" w:cs="Courier New" w:hint="default"/>
      </w:rPr>
    </w:lvl>
    <w:lvl w:ilvl="8" w:tplc="081A0005" w:tentative="1">
      <w:start w:val="1"/>
      <w:numFmt w:val="bullet"/>
      <w:lvlText w:val=""/>
      <w:lvlJc w:val="left"/>
      <w:pPr>
        <w:ind w:left="6540" w:hanging="360"/>
      </w:pPr>
      <w:rPr>
        <w:rFonts w:ascii="Wingdings" w:hAnsi="Wingdings" w:hint="default"/>
      </w:rPr>
    </w:lvl>
  </w:abstractNum>
  <w:abstractNum w:abstractNumId="17">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9">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2">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21"/>
  </w:num>
  <w:num w:numId="2">
    <w:abstractNumId w:val="20"/>
  </w:num>
  <w:num w:numId="3">
    <w:abstractNumId w:val="17"/>
  </w:num>
  <w:num w:numId="4">
    <w:abstractNumId w:val="19"/>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8"/>
  </w:num>
  <w:num w:numId="17">
    <w:abstractNumId w:val="22"/>
  </w:num>
  <w:num w:numId="18">
    <w:abstractNumId w:val="13"/>
  </w:num>
  <w:num w:numId="19">
    <w:abstractNumId w:val="10"/>
  </w:num>
  <w:num w:numId="20">
    <w:abstractNumId w:val="11"/>
  </w:num>
  <w:num w:numId="21">
    <w:abstractNumId w:val="12"/>
  </w:num>
  <w:num w:numId="22">
    <w:abstractNumId w:val="15"/>
  </w:num>
  <w:num w:numId="23">
    <w:abstractNumId w:val="1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mirrorMargins/>
  <w:proofState w:spelling="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46082"/>
  </w:hdrShapeDefaults>
  <w:footnotePr>
    <w:footnote w:id="-1"/>
    <w:footnote w:id="0"/>
  </w:footnotePr>
  <w:endnotePr>
    <w:endnote w:id="-1"/>
    <w:endnote w:id="0"/>
  </w:endnotePr>
  <w:compat/>
  <w:rsids>
    <w:rsidRoot w:val="006473A9"/>
    <w:rsid w:val="00007694"/>
    <w:rsid w:val="000079AC"/>
    <w:rsid w:val="0001064F"/>
    <w:rsid w:val="00012F13"/>
    <w:rsid w:val="000210E4"/>
    <w:rsid w:val="000212C7"/>
    <w:rsid w:val="00024184"/>
    <w:rsid w:val="00033001"/>
    <w:rsid w:val="00034BEB"/>
    <w:rsid w:val="00035708"/>
    <w:rsid w:val="0004617D"/>
    <w:rsid w:val="00054AA0"/>
    <w:rsid w:val="00060077"/>
    <w:rsid w:val="000602A2"/>
    <w:rsid w:val="000633B9"/>
    <w:rsid w:val="000811DF"/>
    <w:rsid w:val="00083C62"/>
    <w:rsid w:val="000845B4"/>
    <w:rsid w:val="00087849"/>
    <w:rsid w:val="00092934"/>
    <w:rsid w:val="00095672"/>
    <w:rsid w:val="000A4F6D"/>
    <w:rsid w:val="000A588B"/>
    <w:rsid w:val="000A5FAA"/>
    <w:rsid w:val="000A6C1C"/>
    <w:rsid w:val="000B05B9"/>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1224"/>
    <w:rsid w:val="00101B63"/>
    <w:rsid w:val="00102380"/>
    <w:rsid w:val="001065D5"/>
    <w:rsid w:val="00111B90"/>
    <w:rsid w:val="0012088E"/>
    <w:rsid w:val="00123482"/>
    <w:rsid w:val="00123E5E"/>
    <w:rsid w:val="001334B7"/>
    <w:rsid w:val="00143154"/>
    <w:rsid w:val="00146AF4"/>
    <w:rsid w:val="001544DD"/>
    <w:rsid w:val="00154C2B"/>
    <w:rsid w:val="001560A3"/>
    <w:rsid w:val="0016687A"/>
    <w:rsid w:val="00177686"/>
    <w:rsid w:val="00186416"/>
    <w:rsid w:val="00194243"/>
    <w:rsid w:val="00194E9B"/>
    <w:rsid w:val="001951A1"/>
    <w:rsid w:val="00196F0D"/>
    <w:rsid w:val="001A00CE"/>
    <w:rsid w:val="001A074F"/>
    <w:rsid w:val="001A0C1C"/>
    <w:rsid w:val="001A19AB"/>
    <w:rsid w:val="001B0D21"/>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91E86"/>
    <w:rsid w:val="002966C8"/>
    <w:rsid w:val="002A6A56"/>
    <w:rsid w:val="002A7F28"/>
    <w:rsid w:val="002C3DAF"/>
    <w:rsid w:val="002C5BC4"/>
    <w:rsid w:val="002E66F9"/>
    <w:rsid w:val="002F2D37"/>
    <w:rsid w:val="002F42E7"/>
    <w:rsid w:val="00310344"/>
    <w:rsid w:val="00312169"/>
    <w:rsid w:val="00317F6F"/>
    <w:rsid w:val="003222B1"/>
    <w:rsid w:val="00326D1B"/>
    <w:rsid w:val="003315A0"/>
    <w:rsid w:val="003331A9"/>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4161"/>
    <w:rsid w:val="003C5164"/>
    <w:rsid w:val="003C64E2"/>
    <w:rsid w:val="003E406F"/>
    <w:rsid w:val="003E5002"/>
    <w:rsid w:val="003F4031"/>
    <w:rsid w:val="003F6279"/>
    <w:rsid w:val="00400CA2"/>
    <w:rsid w:val="00406897"/>
    <w:rsid w:val="004129D4"/>
    <w:rsid w:val="00414EFC"/>
    <w:rsid w:val="0041521B"/>
    <w:rsid w:val="004155C8"/>
    <w:rsid w:val="00424585"/>
    <w:rsid w:val="00430992"/>
    <w:rsid w:val="00430BE9"/>
    <w:rsid w:val="00434829"/>
    <w:rsid w:val="004358A7"/>
    <w:rsid w:val="00437F0E"/>
    <w:rsid w:val="004432FC"/>
    <w:rsid w:val="00443D79"/>
    <w:rsid w:val="004467A0"/>
    <w:rsid w:val="004512C2"/>
    <w:rsid w:val="00451541"/>
    <w:rsid w:val="004542A4"/>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E1D7E"/>
    <w:rsid w:val="004F36EE"/>
    <w:rsid w:val="004F4AC2"/>
    <w:rsid w:val="004F57D2"/>
    <w:rsid w:val="004F5EE3"/>
    <w:rsid w:val="0050578A"/>
    <w:rsid w:val="005058CF"/>
    <w:rsid w:val="005062B8"/>
    <w:rsid w:val="00515D9E"/>
    <w:rsid w:val="005163C2"/>
    <w:rsid w:val="00522FB8"/>
    <w:rsid w:val="00526E22"/>
    <w:rsid w:val="00537F70"/>
    <w:rsid w:val="005416D0"/>
    <w:rsid w:val="00544047"/>
    <w:rsid w:val="00555C57"/>
    <w:rsid w:val="005646A1"/>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5F6CDA"/>
    <w:rsid w:val="0060396E"/>
    <w:rsid w:val="006053A6"/>
    <w:rsid w:val="006074ED"/>
    <w:rsid w:val="006128ED"/>
    <w:rsid w:val="00627624"/>
    <w:rsid w:val="00631E7B"/>
    <w:rsid w:val="00643281"/>
    <w:rsid w:val="0064504B"/>
    <w:rsid w:val="0064534C"/>
    <w:rsid w:val="006459FF"/>
    <w:rsid w:val="006473A9"/>
    <w:rsid w:val="00662A6E"/>
    <w:rsid w:val="00663CBB"/>
    <w:rsid w:val="00665FE9"/>
    <w:rsid w:val="006724C6"/>
    <w:rsid w:val="00681414"/>
    <w:rsid w:val="006835A0"/>
    <w:rsid w:val="00685363"/>
    <w:rsid w:val="00691F27"/>
    <w:rsid w:val="006939D3"/>
    <w:rsid w:val="006963F4"/>
    <w:rsid w:val="006A4762"/>
    <w:rsid w:val="006A6A1B"/>
    <w:rsid w:val="006A6F35"/>
    <w:rsid w:val="006A782D"/>
    <w:rsid w:val="006B1E43"/>
    <w:rsid w:val="006B764B"/>
    <w:rsid w:val="006D2BDA"/>
    <w:rsid w:val="006D4B93"/>
    <w:rsid w:val="006E0774"/>
    <w:rsid w:val="006E10B6"/>
    <w:rsid w:val="006E2C7F"/>
    <w:rsid w:val="006E6361"/>
    <w:rsid w:val="006F023C"/>
    <w:rsid w:val="006F0A57"/>
    <w:rsid w:val="006F3518"/>
    <w:rsid w:val="0070417D"/>
    <w:rsid w:val="00711A0E"/>
    <w:rsid w:val="0071384E"/>
    <w:rsid w:val="007178B0"/>
    <w:rsid w:val="007305BC"/>
    <w:rsid w:val="00732624"/>
    <w:rsid w:val="0073767A"/>
    <w:rsid w:val="00744E87"/>
    <w:rsid w:val="00752470"/>
    <w:rsid w:val="00755C1F"/>
    <w:rsid w:val="00756130"/>
    <w:rsid w:val="00760198"/>
    <w:rsid w:val="00763149"/>
    <w:rsid w:val="00764916"/>
    <w:rsid w:val="00767DB9"/>
    <w:rsid w:val="0079653A"/>
    <w:rsid w:val="007A0F4C"/>
    <w:rsid w:val="007B144F"/>
    <w:rsid w:val="007B423E"/>
    <w:rsid w:val="007C04BC"/>
    <w:rsid w:val="007C3A8D"/>
    <w:rsid w:val="007C5332"/>
    <w:rsid w:val="007F4F50"/>
    <w:rsid w:val="007F5D72"/>
    <w:rsid w:val="00800531"/>
    <w:rsid w:val="0082324E"/>
    <w:rsid w:val="00824063"/>
    <w:rsid w:val="00833E37"/>
    <w:rsid w:val="00841E63"/>
    <w:rsid w:val="00843A54"/>
    <w:rsid w:val="00856C69"/>
    <w:rsid w:val="00856CE3"/>
    <w:rsid w:val="00856CFC"/>
    <w:rsid w:val="00861FAA"/>
    <w:rsid w:val="008632AA"/>
    <w:rsid w:val="008639AF"/>
    <w:rsid w:val="00863AFA"/>
    <w:rsid w:val="00866C5A"/>
    <w:rsid w:val="0087274B"/>
    <w:rsid w:val="00873870"/>
    <w:rsid w:val="00873BCA"/>
    <w:rsid w:val="00873EEE"/>
    <w:rsid w:val="008757F1"/>
    <w:rsid w:val="00883B0A"/>
    <w:rsid w:val="00884E1C"/>
    <w:rsid w:val="00891ED5"/>
    <w:rsid w:val="008A1905"/>
    <w:rsid w:val="008A256F"/>
    <w:rsid w:val="008A30A7"/>
    <w:rsid w:val="008A4006"/>
    <w:rsid w:val="008B414F"/>
    <w:rsid w:val="008C2A7E"/>
    <w:rsid w:val="008C6065"/>
    <w:rsid w:val="008D53C6"/>
    <w:rsid w:val="008E02F5"/>
    <w:rsid w:val="008E28C1"/>
    <w:rsid w:val="008E537E"/>
    <w:rsid w:val="008F3C30"/>
    <w:rsid w:val="008F4790"/>
    <w:rsid w:val="009028CB"/>
    <w:rsid w:val="00903D06"/>
    <w:rsid w:val="00906AB9"/>
    <w:rsid w:val="00910D99"/>
    <w:rsid w:val="009120EF"/>
    <w:rsid w:val="009160DF"/>
    <w:rsid w:val="009178D7"/>
    <w:rsid w:val="00922685"/>
    <w:rsid w:val="00925B44"/>
    <w:rsid w:val="00936551"/>
    <w:rsid w:val="009466B8"/>
    <w:rsid w:val="00954105"/>
    <w:rsid w:val="00964317"/>
    <w:rsid w:val="00965373"/>
    <w:rsid w:val="00970F55"/>
    <w:rsid w:val="009762F5"/>
    <w:rsid w:val="009805CA"/>
    <w:rsid w:val="00985514"/>
    <w:rsid w:val="00990AE8"/>
    <w:rsid w:val="009916D9"/>
    <w:rsid w:val="009A6689"/>
    <w:rsid w:val="009B1C49"/>
    <w:rsid w:val="009B49C0"/>
    <w:rsid w:val="009B52E7"/>
    <w:rsid w:val="009B6B08"/>
    <w:rsid w:val="009C3250"/>
    <w:rsid w:val="009C3255"/>
    <w:rsid w:val="009D6596"/>
    <w:rsid w:val="009E4EF5"/>
    <w:rsid w:val="009F0024"/>
    <w:rsid w:val="009F0903"/>
    <w:rsid w:val="009F3740"/>
    <w:rsid w:val="009F3BFA"/>
    <w:rsid w:val="009F41CA"/>
    <w:rsid w:val="00A00D51"/>
    <w:rsid w:val="00A01AAE"/>
    <w:rsid w:val="00A045E8"/>
    <w:rsid w:val="00A04E4F"/>
    <w:rsid w:val="00A0614B"/>
    <w:rsid w:val="00A107EE"/>
    <w:rsid w:val="00A1218E"/>
    <w:rsid w:val="00A15925"/>
    <w:rsid w:val="00A15FB4"/>
    <w:rsid w:val="00A226C4"/>
    <w:rsid w:val="00A25DA0"/>
    <w:rsid w:val="00A26BDF"/>
    <w:rsid w:val="00A270F2"/>
    <w:rsid w:val="00A3260E"/>
    <w:rsid w:val="00A32C9E"/>
    <w:rsid w:val="00A336B8"/>
    <w:rsid w:val="00A34EA9"/>
    <w:rsid w:val="00A4518B"/>
    <w:rsid w:val="00A455A3"/>
    <w:rsid w:val="00A57CEA"/>
    <w:rsid w:val="00A63A15"/>
    <w:rsid w:val="00A716B2"/>
    <w:rsid w:val="00A7447A"/>
    <w:rsid w:val="00A83322"/>
    <w:rsid w:val="00A90B64"/>
    <w:rsid w:val="00A92861"/>
    <w:rsid w:val="00A95050"/>
    <w:rsid w:val="00AA53A1"/>
    <w:rsid w:val="00AA6D72"/>
    <w:rsid w:val="00AA7049"/>
    <w:rsid w:val="00AB1EF7"/>
    <w:rsid w:val="00AB6994"/>
    <w:rsid w:val="00AC62A1"/>
    <w:rsid w:val="00B04BE4"/>
    <w:rsid w:val="00B10DE6"/>
    <w:rsid w:val="00B15F52"/>
    <w:rsid w:val="00B17DA9"/>
    <w:rsid w:val="00B21165"/>
    <w:rsid w:val="00B41896"/>
    <w:rsid w:val="00B47690"/>
    <w:rsid w:val="00B51DD3"/>
    <w:rsid w:val="00B6178D"/>
    <w:rsid w:val="00B629D0"/>
    <w:rsid w:val="00B63457"/>
    <w:rsid w:val="00B65E38"/>
    <w:rsid w:val="00B903E3"/>
    <w:rsid w:val="00BA2D87"/>
    <w:rsid w:val="00BB002C"/>
    <w:rsid w:val="00BB119F"/>
    <w:rsid w:val="00BB4801"/>
    <w:rsid w:val="00BB586B"/>
    <w:rsid w:val="00BB5B71"/>
    <w:rsid w:val="00BB67AD"/>
    <w:rsid w:val="00BB6C67"/>
    <w:rsid w:val="00BC1A97"/>
    <w:rsid w:val="00BC3F33"/>
    <w:rsid w:val="00BE10BE"/>
    <w:rsid w:val="00BE597E"/>
    <w:rsid w:val="00C0091F"/>
    <w:rsid w:val="00C14124"/>
    <w:rsid w:val="00C26E74"/>
    <w:rsid w:val="00C368BE"/>
    <w:rsid w:val="00C4765D"/>
    <w:rsid w:val="00C577B6"/>
    <w:rsid w:val="00C6184C"/>
    <w:rsid w:val="00C674AA"/>
    <w:rsid w:val="00C70C78"/>
    <w:rsid w:val="00C75E0E"/>
    <w:rsid w:val="00C829D2"/>
    <w:rsid w:val="00C92FDE"/>
    <w:rsid w:val="00C93787"/>
    <w:rsid w:val="00CA6D33"/>
    <w:rsid w:val="00CB0A2A"/>
    <w:rsid w:val="00CC0037"/>
    <w:rsid w:val="00CC18E2"/>
    <w:rsid w:val="00CC1D64"/>
    <w:rsid w:val="00CD05E5"/>
    <w:rsid w:val="00CD0ABE"/>
    <w:rsid w:val="00CD4590"/>
    <w:rsid w:val="00CD4D62"/>
    <w:rsid w:val="00CE41BF"/>
    <w:rsid w:val="00CF2CE3"/>
    <w:rsid w:val="00D0308C"/>
    <w:rsid w:val="00D03678"/>
    <w:rsid w:val="00D12276"/>
    <w:rsid w:val="00D1288B"/>
    <w:rsid w:val="00D15DC9"/>
    <w:rsid w:val="00D16486"/>
    <w:rsid w:val="00D239B8"/>
    <w:rsid w:val="00D25266"/>
    <w:rsid w:val="00D275E7"/>
    <w:rsid w:val="00D32DAC"/>
    <w:rsid w:val="00D37249"/>
    <w:rsid w:val="00D42428"/>
    <w:rsid w:val="00D4333B"/>
    <w:rsid w:val="00D462E3"/>
    <w:rsid w:val="00D47D26"/>
    <w:rsid w:val="00D57E09"/>
    <w:rsid w:val="00D61168"/>
    <w:rsid w:val="00D61858"/>
    <w:rsid w:val="00D634F6"/>
    <w:rsid w:val="00D715F8"/>
    <w:rsid w:val="00D71E01"/>
    <w:rsid w:val="00D74894"/>
    <w:rsid w:val="00D82C11"/>
    <w:rsid w:val="00D84B41"/>
    <w:rsid w:val="00DA608F"/>
    <w:rsid w:val="00DB53C3"/>
    <w:rsid w:val="00DB6422"/>
    <w:rsid w:val="00DC3304"/>
    <w:rsid w:val="00DD1B67"/>
    <w:rsid w:val="00DD360D"/>
    <w:rsid w:val="00DD377A"/>
    <w:rsid w:val="00DD458B"/>
    <w:rsid w:val="00DD644C"/>
    <w:rsid w:val="00DD671B"/>
    <w:rsid w:val="00DE16C7"/>
    <w:rsid w:val="00DF19FC"/>
    <w:rsid w:val="00DF2F0C"/>
    <w:rsid w:val="00DF4B3F"/>
    <w:rsid w:val="00DF6EB9"/>
    <w:rsid w:val="00E040BB"/>
    <w:rsid w:val="00E04EF0"/>
    <w:rsid w:val="00E053A5"/>
    <w:rsid w:val="00E05CB1"/>
    <w:rsid w:val="00E07E56"/>
    <w:rsid w:val="00E118AC"/>
    <w:rsid w:val="00E23929"/>
    <w:rsid w:val="00E354E3"/>
    <w:rsid w:val="00E35824"/>
    <w:rsid w:val="00E36F01"/>
    <w:rsid w:val="00E370F8"/>
    <w:rsid w:val="00E371B2"/>
    <w:rsid w:val="00E422AE"/>
    <w:rsid w:val="00E47947"/>
    <w:rsid w:val="00E510D5"/>
    <w:rsid w:val="00E51BBC"/>
    <w:rsid w:val="00E53D12"/>
    <w:rsid w:val="00E54981"/>
    <w:rsid w:val="00E63676"/>
    <w:rsid w:val="00E66562"/>
    <w:rsid w:val="00E71D28"/>
    <w:rsid w:val="00E73BCD"/>
    <w:rsid w:val="00E749B5"/>
    <w:rsid w:val="00E77FDE"/>
    <w:rsid w:val="00E80CBE"/>
    <w:rsid w:val="00E8329A"/>
    <w:rsid w:val="00E920B5"/>
    <w:rsid w:val="00E93FF5"/>
    <w:rsid w:val="00E956CA"/>
    <w:rsid w:val="00EA09D9"/>
    <w:rsid w:val="00EA6A31"/>
    <w:rsid w:val="00EB1932"/>
    <w:rsid w:val="00EB3111"/>
    <w:rsid w:val="00EB6030"/>
    <w:rsid w:val="00EC1A47"/>
    <w:rsid w:val="00EC1B84"/>
    <w:rsid w:val="00EC4892"/>
    <w:rsid w:val="00EC69DB"/>
    <w:rsid w:val="00EE0E2F"/>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1FA7"/>
    <w:rsid w:val="00FB2B72"/>
    <w:rsid w:val="00FB3099"/>
    <w:rsid w:val="00FB79C5"/>
    <w:rsid w:val="00FC23C3"/>
    <w:rsid w:val="00FD0286"/>
    <w:rsid w:val="00FE683C"/>
    <w:rsid w:val="00FF3B8B"/>
    <w:rsid w:val="00FF56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1B0D21"/>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E5F57-657A-49A8-87B6-F4062D0F0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latinica</Template>
  <TotalTime>3</TotalTime>
  <Pages>8</Pages>
  <Words>4298</Words>
  <Characters>24505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28746</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vladan</cp:lastModifiedBy>
  <cp:revision>3</cp:revision>
  <cp:lastPrinted>2016-06-30T07:57:00Z</cp:lastPrinted>
  <dcterms:created xsi:type="dcterms:W3CDTF">2016-10-04T10:06:00Z</dcterms:created>
  <dcterms:modified xsi:type="dcterms:W3CDTF">2016-10-04T10:10:00Z</dcterms:modified>
</cp:coreProperties>
</file>