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18D" w:rsidRDefault="0080018D" w:rsidP="0080018D">
      <w:pPr>
        <w:pStyle w:val="a2"/>
      </w:pPr>
      <w:r>
        <w:t>ИСТРАЖИВАЊЕ БЕЗБЕДНОСТИ ПЕШАКА У БЕОГРАДУ НА КАРАКТЕРИСТИЧНИМ РАСКРСНИЦАМА</w:t>
      </w:r>
    </w:p>
    <w:p w:rsidR="001A19AB" w:rsidRPr="0080018D" w:rsidRDefault="0080018D" w:rsidP="0080018D">
      <w:pPr>
        <w:pStyle w:val="a2"/>
        <w:rPr>
          <w:lang w:val="sr-Cyrl-BA"/>
        </w:rPr>
      </w:pPr>
      <w:r w:rsidRPr="0080018D">
        <w:t>RESEARCH</w:t>
      </w:r>
      <w:r>
        <w:t xml:space="preserve"> P</w:t>
      </w:r>
      <w:r w:rsidR="00B83E16">
        <w:t>E</w:t>
      </w:r>
      <w:r>
        <w:t>DESTRIAN SAFETY IN BELGRADE AT THE CHARACTERISTIC INTERSECTION</w:t>
      </w:r>
      <w:r w:rsidR="000B7771" w:rsidRPr="006459FF">
        <w:t xml:space="preserve"> </w:t>
      </w:r>
    </w:p>
    <w:p w:rsidR="004A4828" w:rsidRDefault="004A4828" w:rsidP="0080018D">
      <w:pPr>
        <w:pStyle w:val="-"/>
      </w:pPr>
    </w:p>
    <w:p w:rsidR="002E5D8E" w:rsidRPr="006459FF" w:rsidRDefault="002E5D8E" w:rsidP="0080018D">
      <w:pPr>
        <w:pStyle w:val="-"/>
      </w:pPr>
    </w:p>
    <w:p w:rsidR="0080018D" w:rsidRPr="00AB2A39" w:rsidRDefault="00AB2A39" w:rsidP="00AB2A39">
      <w:pPr>
        <w:pStyle w:val="-"/>
      </w:pPr>
      <w:r w:rsidRPr="00AB2A39">
        <w:rPr>
          <w:b/>
        </w:rPr>
        <w:t>Резиме:</w:t>
      </w:r>
      <w:r>
        <w:t xml:space="preserve"> </w:t>
      </w:r>
      <w:r w:rsidR="0080018D" w:rsidRPr="00AB2A39">
        <w:t xml:space="preserve">Безбедност пешака представља значајан проблем у безбедности саобраћаја. Пешаци су једна од најрањивијих и најугроженијих категорија учесника у саобраћају. Разлог рањивости ове категорије учесника у саобраћају често се приписује карактеристикама </w:t>
      </w:r>
      <w:r w:rsidR="0080018D" w:rsidRPr="00915D87">
        <w:rPr>
          <w:lang w:val="sr-Cyrl-RS"/>
        </w:rPr>
        <w:t>понашања</w:t>
      </w:r>
      <w:r w:rsidR="0080018D" w:rsidRPr="00AB2A39">
        <w:t xml:space="preserve"> ове групе учесника, малим брзинама којима се крећу и недовољно развијеним системима заштите за ову групу учесника у саобраћају. Међутим и поред изузетне угрожености ове групе учесника и даље се не придаје довољно пажње овој категорији. Потребно је да </w:t>
      </w:r>
      <w:r w:rsidR="002555F7">
        <w:rPr>
          <w:lang w:val="sr-Cyrl-RS"/>
        </w:rPr>
        <w:t>локалне</w:t>
      </w:r>
      <w:r w:rsidR="0080018D" w:rsidRPr="00AB2A39">
        <w:t xml:space="preserve"> самоуправе посвете више пажње пешачким токовима и унапређењу безбедности пешака на својој територији.</w:t>
      </w:r>
      <w:r w:rsidR="00843EF7">
        <w:t xml:space="preserve"> </w:t>
      </w:r>
      <w:r w:rsidR="0080018D" w:rsidRPr="00AB2A39">
        <w:t xml:space="preserve">Понашање ове категорије учесника прати се помоћу индикатора који се односе на употребу мобилног телефона приликом преласка коловоза и прелазак коловоза када је светлосним сигналима прелазак забрањен. У раду ће бити посматрано понашање пешака на две локације на територији града Београда. </w:t>
      </w:r>
    </w:p>
    <w:p w:rsidR="001A19AB" w:rsidRPr="00AB2A39" w:rsidRDefault="00A26BDF" w:rsidP="00AB2A39">
      <w:pPr>
        <w:pStyle w:val="-"/>
      </w:pPr>
      <w:r w:rsidRPr="00AB2A39">
        <w:rPr>
          <w:b/>
        </w:rPr>
        <w:t>Кључне речи:</w:t>
      </w:r>
      <w:r w:rsidRPr="00AB2A39">
        <w:t xml:space="preserve"> </w:t>
      </w:r>
      <w:r w:rsidR="0080018D" w:rsidRPr="00AB2A39">
        <w:t>Безбедност саобраћаја, пешаци, понашање, индикатори, саобраћајне незгоде</w:t>
      </w:r>
    </w:p>
    <w:p w:rsidR="0080018D" w:rsidRPr="00AB2A39" w:rsidRDefault="006459FF" w:rsidP="00AB2A39">
      <w:pPr>
        <w:pStyle w:val="-"/>
      </w:pPr>
      <w:r w:rsidRPr="00AB2A39">
        <w:rPr>
          <w:b/>
        </w:rPr>
        <w:t>Abstract:</w:t>
      </w:r>
      <w:r w:rsidRPr="00AB2A39">
        <w:t xml:space="preserve"> </w:t>
      </w:r>
      <w:r w:rsidR="0080018D" w:rsidRPr="00AB2A39">
        <w:t>The safety of pedestrians is an important problem in road safety. Pedestrians are one of the most vulnerable and the most endangered categories of traffic participants. The reason for the vulnerability of this category of traffic participants is often attributed to the characteristics of the behavior of this group of participants, they low speed and not enough developed systems of care for this group of participants. However, despite the extreme vulnerability of this group of participants them are still not given sufficient attention. It is necessary that local governments pay more attention to pedestrian flows and to improving pedestrian safety on their territory. The behavior of these categories of participants is monitored by indicators that are related to use of mobile phones while crossing the road and cross the road when it crossing light signals is prohibited. The paper will be observe behavior of pedestrians at two locations in the city of Belgrade.</w:t>
      </w:r>
    </w:p>
    <w:p w:rsidR="009F607D" w:rsidRPr="00AB2A39" w:rsidRDefault="006459FF" w:rsidP="00AB2A39">
      <w:pPr>
        <w:pStyle w:val="-"/>
      </w:pPr>
      <w:r w:rsidRPr="00AB2A39">
        <w:rPr>
          <w:b/>
        </w:rPr>
        <w:t>Keywords:</w:t>
      </w:r>
      <w:r w:rsidRPr="00AB2A39">
        <w:t xml:space="preserve"> </w:t>
      </w:r>
      <w:r w:rsidR="0080018D" w:rsidRPr="00AB2A39">
        <w:t>Traffic safety, pedestrians, behavior, indicators, traffic accident</w:t>
      </w:r>
    </w:p>
    <w:p w:rsidR="004A4828" w:rsidRDefault="006459FF" w:rsidP="006459FF">
      <w:pPr>
        <w:pStyle w:val="Heading1"/>
        <w:rPr>
          <w:bCs/>
        </w:rPr>
      </w:pPr>
      <w:r w:rsidRPr="006459FF">
        <w:rPr>
          <w:bCs/>
        </w:rPr>
        <w:t xml:space="preserve">УВОД </w:t>
      </w:r>
    </w:p>
    <w:p w:rsidR="007020EB" w:rsidRPr="00171FBE" w:rsidRDefault="00AB2A39" w:rsidP="00171FBE">
      <w:pPr>
        <w:pStyle w:val="a4"/>
      </w:pPr>
      <w:r w:rsidRPr="00171FBE">
        <w:t>Немоторизована кретања, а пре свега пешачење, представљају веома заступљен вид превоза када су у питању земље са ниским животним стандардом. У сиромашним земљама и земљама у развоју пешачење често представља доминантан начин кретања људи. Уколико се има у виду да је проблем безбедности саобраћаја уопште, а самим тим и безбедности пешака, најизраженији управо у овим земљама, јасно је да је због веће изложености неопходно уложити додатан труд како би се безбедност ове рањиве категорије учесника у саобраћају унапредила.</w:t>
      </w:r>
    </w:p>
    <w:p w:rsidR="009F607D" w:rsidRPr="00171FBE" w:rsidRDefault="009F607D" w:rsidP="00171FBE">
      <w:pPr>
        <w:pStyle w:val="a4"/>
      </w:pPr>
      <w:r w:rsidRPr="00171FBE">
        <w:t>Према извештају Светске здравствене организације који је публикован 2015. године, у 49% саобраћајних незгода са смртним исходом се као учесници јављају пешаци, бициклисти и мотоциклисти. Пешаци, као најрањивија категорија учесника у саобраћају, чине 22% лица која смртно страдају у саобраћајним незгодама у свету. Карактеристично је да је овај проценат када је у питању Европа нешто већи и износи 26%, што указује на чињеницу да је безбедност пешака на територији Европе нешто мања од светског просека</w:t>
      </w:r>
      <w:r w:rsidR="00AB2A39" w:rsidRPr="00171FBE">
        <w:t xml:space="preserve"> (WHO, 2015)</w:t>
      </w:r>
      <w:r w:rsidRPr="00171FBE">
        <w:t>.</w:t>
      </w:r>
    </w:p>
    <w:p w:rsidR="00AB2A39" w:rsidRPr="00171FBE" w:rsidRDefault="009305BB" w:rsidP="00171FBE">
      <w:pPr>
        <w:pStyle w:val="a4"/>
      </w:pPr>
      <w:r w:rsidRPr="00171FBE">
        <w:t>Према званичним подацима Агенције за безбедност саобраћаја Републике Србије, у периоду од 2010 – 2014. године сваки други погинули у саобраћајним незгодама јесте рањиви учесник у саобраћају (пешак, бициклиста или мотоциклиста). У датом периоду, заступљеност пешака међу погинулим лицима у саобраћајним незгодама на територији Републике Србије износи 25%. Истраживањима је утврђено да рањивост учесника у саобраћају има растући тренд са повећањем њихове старости, при чему је највећи раст забележен код групе учесника у саобраћају која има више од 35 година</w:t>
      </w:r>
      <w:r w:rsidR="00207537" w:rsidRPr="00171FBE">
        <w:t>. Када је у питању заступљеност полова међу настрадалим пешацима у односу на старост, мушкарци у својству пешака највише страдају као деца узраста 0 – 9 година, док је заступљеност жена као пешака међу настрадалим лицима у свим старосним категоријама највећа (нарочито у старосној категорији преко 65 година).</w:t>
      </w:r>
      <w:r w:rsidR="007F17BC" w:rsidRPr="00171FBE">
        <w:t xml:space="preserve"> Страдање пешака у саобраћају је изражено у јесењим месецима, док је у пролећним </w:t>
      </w:r>
      <w:r w:rsidR="007F17BC" w:rsidRPr="00171FBE">
        <w:lastRenderedPageBreak/>
        <w:t xml:space="preserve">месецима број смртно страдалих пешака у саобраћајним незгодама мањи. Учешће пешака у саобраћајним незгодама са </w:t>
      </w:r>
      <w:r w:rsidR="00EC5D25" w:rsidRPr="00171FBE">
        <w:t>смртним исходом је карактеристично за период од</w:t>
      </w:r>
      <w:r w:rsidR="00B63CFD">
        <w:t xml:space="preserve"> 17:00 до 22:00 када је </w:t>
      </w:r>
      <w:r w:rsidR="00EC5D25" w:rsidRPr="00171FBE">
        <w:t>дневна видљивост</w:t>
      </w:r>
      <w:r w:rsidR="00B63CFD">
        <w:rPr>
          <w:lang w:val="sr-Cyrl-RS"/>
        </w:rPr>
        <w:t xml:space="preserve"> смањена</w:t>
      </w:r>
      <w:r w:rsidR="00207537" w:rsidRPr="00171FBE">
        <w:t xml:space="preserve"> </w:t>
      </w:r>
      <w:r w:rsidRPr="00171FBE">
        <w:t>(АБС, 2015).</w:t>
      </w:r>
    </w:p>
    <w:p w:rsidR="00171FBE" w:rsidRPr="00171FBE" w:rsidRDefault="00F31E24" w:rsidP="00171FBE">
      <w:pPr>
        <w:pStyle w:val="a4"/>
      </w:pPr>
      <w:r w:rsidRPr="00171FBE">
        <w:t>Предмет овог рада јесте анализа безбедности пешака на карактеристичним раскрсницама у Београду.</w:t>
      </w:r>
      <w:r w:rsidR="00B70636" w:rsidRPr="00171FBE">
        <w:t xml:space="preserve"> Анализом је обухваћено понашање пешака на </w:t>
      </w:r>
      <w:r w:rsidR="00171FBE" w:rsidRPr="00171FBE">
        <w:t xml:space="preserve">две </w:t>
      </w:r>
      <w:r w:rsidR="00B70636" w:rsidRPr="00171FBE">
        <w:t>раскрсниц</w:t>
      </w:r>
      <w:r w:rsidR="00171FBE" w:rsidRPr="00171FBE">
        <w:t>е</w:t>
      </w:r>
      <w:r w:rsidR="00B70636" w:rsidRPr="00171FBE">
        <w:t xml:space="preserve"> које према статистичким подацима </w:t>
      </w:r>
      <w:r w:rsidR="00171FBE" w:rsidRPr="00171FBE">
        <w:t>Агенција за безбедност саобраћаја Републике Србије представљају</w:t>
      </w:r>
      <w:r w:rsidR="00B63CFD">
        <w:t xml:space="preserve"> </w:t>
      </w:r>
      <w:r w:rsidR="00171FBE" w:rsidRPr="00171FBE">
        <w:t>раскрсницу на којој пешаци у великој</w:t>
      </w:r>
      <w:r w:rsidR="00B63CFD">
        <w:t xml:space="preserve"> мери страдају</w:t>
      </w:r>
      <w:r w:rsidR="00171FBE" w:rsidRPr="00171FBE">
        <w:t xml:space="preserve"> </w:t>
      </w:r>
      <w:r w:rsidR="00B63CFD">
        <w:rPr>
          <w:lang w:val="sr-Cyrl-RS"/>
        </w:rPr>
        <w:t>и</w:t>
      </w:r>
      <w:r w:rsidR="00171FBE" w:rsidRPr="00171FBE">
        <w:t xml:space="preserve"> раскрсницу на којој је број саобраћајних незгода са учешћем пешака мали. Циљ ове анализе јесте да се утврди да ли понашање пешака на посматраним раскрсницама пре</w:t>
      </w:r>
      <w:bookmarkStart w:id="0" w:name="_GoBack"/>
      <w:bookmarkEnd w:id="0"/>
      <w:r w:rsidR="00171FBE" w:rsidRPr="00171FBE">
        <w:t>судно утиче на</w:t>
      </w:r>
      <w:r w:rsidR="00B63CFD">
        <w:rPr>
          <w:lang w:val="sr-Cyrl-RS"/>
        </w:rPr>
        <w:t xml:space="preserve"> њихову</w:t>
      </w:r>
      <w:r w:rsidR="00171FBE" w:rsidRPr="00171FBE">
        <w:t xml:space="preserve"> безбедност или је ниво безбедности </w:t>
      </w:r>
      <w:r w:rsidR="00B63CFD">
        <w:rPr>
          <w:lang w:val="sr-Cyrl-RS"/>
        </w:rPr>
        <w:t xml:space="preserve">пешака </w:t>
      </w:r>
      <w:r w:rsidR="00171FBE" w:rsidRPr="00171FBE">
        <w:t>на тим раскрсницама првенствено одре</w:t>
      </w:r>
      <w:r w:rsidR="00862C5C">
        <w:t>ђен</w:t>
      </w:r>
      <w:r w:rsidR="00171FBE" w:rsidRPr="00171FBE">
        <w:t xml:space="preserve"> неким другим факторима.</w:t>
      </w:r>
    </w:p>
    <w:p w:rsidR="009305BB" w:rsidRPr="00171FBE" w:rsidRDefault="00171FBE" w:rsidP="00171FBE">
      <w:pPr>
        <w:pStyle w:val="Heading1"/>
        <w:rPr>
          <w:lang w:val="sr-Cyrl-RS"/>
        </w:rPr>
      </w:pPr>
      <w:r>
        <w:rPr>
          <w:lang w:val="sr-Cyrl-RS"/>
        </w:rPr>
        <w:t xml:space="preserve">МЕТОДОЛОГИЈА </w:t>
      </w:r>
    </w:p>
    <w:p w:rsidR="00A90B64" w:rsidRDefault="00291831" w:rsidP="0080018D">
      <w:pPr>
        <w:pStyle w:val="a4"/>
        <w:rPr>
          <w:noProof/>
          <w:lang w:val="sr-Cyrl-RS"/>
        </w:rPr>
      </w:pPr>
      <w:r>
        <w:rPr>
          <w:noProof/>
          <w:lang w:val="sr-Cyrl-RS"/>
        </w:rPr>
        <w:t>Спроведено истраживање, које се односи на анализу безбедности пешака на карактеристичним раскрсницама у Београду, обухвата низ задатака које је неопходно доследно извршити како би се обезбедио потребан ниво поузданости, као и захтевана употребна вредност</w:t>
      </w:r>
      <w:r w:rsidR="005F3DC5">
        <w:rPr>
          <w:noProof/>
          <w:lang w:val="sr-Cyrl-RS"/>
        </w:rPr>
        <w:t xml:space="preserve"> прикупљених података</w:t>
      </w:r>
      <w:r>
        <w:rPr>
          <w:noProof/>
          <w:lang w:val="sr-Cyrl-RS"/>
        </w:rPr>
        <w:t>. Имајући у виду да је циљ рада да се утврди и међусобно упореди начин понашања пешака на „безбедној“ и „небезбедној“ раскрсници, као и могући узроци постојећег нивоа безбедности</w:t>
      </w:r>
      <w:r w:rsidR="005F3DC5">
        <w:rPr>
          <w:noProof/>
          <w:lang w:val="sr-Cyrl-RS"/>
        </w:rPr>
        <w:t xml:space="preserve"> пешака</w:t>
      </w:r>
      <w:r>
        <w:rPr>
          <w:noProof/>
          <w:lang w:val="sr-Cyrl-RS"/>
        </w:rPr>
        <w:t xml:space="preserve"> на датим раскрсницама, као први задатак се издваја сам одабир раскрсница. Према подацима Агенције за безбедност саобраћаја Републике Србије, раскрсница Булевар краља Александра – Батутова представља раскрсницу на којој </w:t>
      </w:r>
      <w:r w:rsidR="00B63CFD">
        <w:rPr>
          <w:noProof/>
          <w:lang w:val="sr-Cyrl-RS"/>
        </w:rPr>
        <w:t>страда велики број пешака</w:t>
      </w:r>
      <w:r>
        <w:rPr>
          <w:noProof/>
          <w:lang w:val="sr-Cyrl-RS"/>
        </w:rPr>
        <w:t>, док се раскрсница Булевар краља Александра – Господара Вучића сматра раскрсницом</w:t>
      </w:r>
      <w:r w:rsidR="005F3DC5">
        <w:rPr>
          <w:noProof/>
          <w:lang w:val="sr-Cyrl-RS"/>
        </w:rPr>
        <w:t xml:space="preserve"> која је безбедна</w:t>
      </w:r>
      <w:r>
        <w:rPr>
          <w:noProof/>
          <w:lang w:val="sr-Cyrl-RS"/>
        </w:rPr>
        <w:t xml:space="preserve"> за пешаке. Обе раскрснице се налазе на територији општине Звездара</w:t>
      </w:r>
      <w:r w:rsidR="00054BFA">
        <w:rPr>
          <w:noProof/>
          <w:lang w:val="sr-Cyrl-RS"/>
        </w:rPr>
        <w:t xml:space="preserve"> и реч је о раскрсницама које су регулисане светлосним сигналима</w:t>
      </w:r>
      <w:r>
        <w:rPr>
          <w:noProof/>
          <w:lang w:val="sr-Cyrl-RS"/>
        </w:rPr>
        <w:t>.</w:t>
      </w:r>
    </w:p>
    <w:p w:rsidR="005F3DC5" w:rsidRDefault="005F3DC5" w:rsidP="0080018D">
      <w:pPr>
        <w:pStyle w:val="a4"/>
        <w:rPr>
          <w:noProof/>
          <w:lang w:val="sr-Cyrl-RS"/>
        </w:rPr>
      </w:pPr>
      <w:r>
        <w:rPr>
          <w:noProof/>
          <w:lang w:val="sr-Cyrl-RS"/>
        </w:rPr>
        <w:t>Научни метод на коме је засновано истраживање јесте метод научног посматрања. Имајући у виду да ј</w:t>
      </w:r>
      <w:r w:rsidR="00B63CFD">
        <w:rPr>
          <w:noProof/>
          <w:lang w:val="sr-Cyrl-RS"/>
        </w:rPr>
        <w:t>е</w:t>
      </w:r>
      <w:r>
        <w:rPr>
          <w:noProof/>
          <w:lang w:val="sr-Cyrl-RS"/>
        </w:rPr>
        <w:t xml:space="preserve"> кретање пешака на обележеним пешачким прелазима</w:t>
      </w:r>
      <w:r w:rsidR="00B63CFD">
        <w:rPr>
          <w:noProof/>
          <w:lang w:val="sr-Cyrl-RS"/>
        </w:rPr>
        <w:t xml:space="preserve"> снимано</w:t>
      </w:r>
      <w:r>
        <w:rPr>
          <w:noProof/>
          <w:lang w:val="sr-Cyrl-RS"/>
        </w:rPr>
        <w:t>, након чега је вршен преглед видео снимака и анализа прикупљених података, реч је о посредном посматрању. Истраживање је спроведено у периоду од 04.08.2016. до 11.08.2016. године. Раскрснице су снимане у послеподневним вршним сатима на тај начин што је снимано понашање пешака на сваком пешачком прелазу појединачно.</w:t>
      </w:r>
      <w:r w:rsidR="00244305">
        <w:rPr>
          <w:noProof/>
          <w:lang w:val="sr-Cyrl-RS"/>
        </w:rPr>
        <w:t xml:space="preserve"> Истраживањем је обухваћено 2259 пешака, од чега 991 на „небезбедној“ и 1268 на „безбедној“ раскрсници.</w:t>
      </w:r>
    </w:p>
    <w:p w:rsidR="00244305" w:rsidRPr="00EF6225" w:rsidRDefault="00244305" w:rsidP="0080018D">
      <w:pPr>
        <w:pStyle w:val="a4"/>
        <w:rPr>
          <w:lang w:val="sr-Cyrl-RS"/>
        </w:rPr>
      </w:pPr>
      <w:r>
        <w:rPr>
          <w:noProof/>
          <w:lang w:val="sr-Cyrl-RS"/>
        </w:rPr>
        <w:t xml:space="preserve">Након теренског истраживања снимци су прегледани и направљена је база података у </w:t>
      </w:r>
      <w:r w:rsidRPr="00744DAE">
        <w:rPr>
          <w:lang w:val="sr-Latn-RS"/>
        </w:rPr>
        <w:t>Microsoft Office Excel v. 2010</w:t>
      </w:r>
      <w:r>
        <w:rPr>
          <w:lang w:val="sr-Cyrl-RS"/>
        </w:rPr>
        <w:t xml:space="preserve">, где је вршена општа анализа података. Ова база података је касније прилагођена софтверском пакету </w:t>
      </w:r>
      <w:r w:rsidRPr="000E03BD">
        <w:rPr>
          <w:lang w:val="sr-Cyrl-RS"/>
        </w:rPr>
        <w:t>IBM SPSS Statistics 22</w:t>
      </w:r>
      <w:r>
        <w:rPr>
          <w:lang w:val="sr-Cyrl-RS"/>
        </w:rPr>
        <w:t>, у коме је вршена статистичка анализа прикупљених података. База података која је формирана на основу видео снимака је обухватала податке о полу, старости, кретању</w:t>
      </w:r>
      <w:r w:rsidR="00082404">
        <w:rPr>
          <w:lang w:val="sr-Cyrl-RS"/>
        </w:rPr>
        <w:t xml:space="preserve"> пешака</w:t>
      </w:r>
      <w:r>
        <w:rPr>
          <w:lang w:val="sr-Cyrl-RS"/>
        </w:rPr>
        <w:t xml:space="preserve"> у групи, употреби мобилног телефона</w:t>
      </w:r>
      <w:r w:rsidR="00082404">
        <w:rPr>
          <w:lang w:val="sr-Cyrl-RS"/>
        </w:rPr>
        <w:t xml:space="preserve"> приликом преласка коловоза, присуству деце, </w:t>
      </w:r>
      <w:r w:rsidR="00AB3860">
        <w:rPr>
          <w:lang w:val="sr-Cyrl-RS"/>
        </w:rPr>
        <w:t>преласку коловоза</w:t>
      </w:r>
      <w:r w:rsidR="00082404">
        <w:rPr>
          <w:lang w:val="sr-Cyrl-RS"/>
        </w:rPr>
        <w:t xml:space="preserve"> ван обележеног пешачког преласка и преласку коловоза </w:t>
      </w:r>
      <w:r w:rsidR="00AB3860">
        <w:rPr>
          <w:lang w:val="sr-Cyrl-RS"/>
        </w:rPr>
        <w:t>за време трајања црвеног светла за пешаке</w:t>
      </w:r>
      <w:r w:rsidR="00082404">
        <w:rPr>
          <w:lang w:val="sr-Cyrl-RS"/>
        </w:rPr>
        <w:t xml:space="preserve"> за сваки пешачки прелаз појединачно.</w:t>
      </w:r>
      <w:r w:rsidR="00082404">
        <w:rPr>
          <w:lang w:val="sr-Latn-RS"/>
        </w:rPr>
        <w:t xml:space="preserve"> </w:t>
      </w:r>
      <w:r w:rsidR="00082404">
        <w:rPr>
          <w:lang w:val="sr-Cyrl-RS"/>
        </w:rPr>
        <w:t xml:space="preserve">Општа анализа података је извршена за сваки од посматраних параметара, како би се утврдила заступљеност пешака у односу на сваки анализирани </w:t>
      </w:r>
      <w:r w:rsidR="00082404" w:rsidRPr="00EF6225">
        <w:rPr>
          <w:lang w:val="sr-Cyrl-RS"/>
        </w:rPr>
        <w:t>критеријум.</w:t>
      </w:r>
    </w:p>
    <w:p w:rsidR="00DB02E1" w:rsidRPr="00EF6225" w:rsidRDefault="00EF6225" w:rsidP="00DB02E1">
      <w:pPr>
        <w:pStyle w:val="a4"/>
        <w:rPr>
          <w:lang w:val="sr-Cyrl-BA"/>
        </w:rPr>
      </w:pPr>
      <w:r w:rsidRPr="00EF6225">
        <w:rPr>
          <w:lang w:val="sr-Cyrl-RS"/>
        </w:rPr>
        <w:t>У оквиру статистичке анализе података је првобитно извршена провера нормалности расподеле варијабли</w:t>
      </w:r>
      <w:r w:rsidR="00DB02E1" w:rsidRPr="00EF6225">
        <w:rPr>
          <w:lang w:val="sr-Cyrl-RS"/>
        </w:rPr>
        <w:t xml:space="preserve">. С обзиром да је тест показао да варијабле немају нормалну расподелу </w:t>
      </w:r>
      <w:r w:rsidRPr="00EF6225">
        <w:rPr>
          <w:lang w:val="sr-Cyrl-RS"/>
        </w:rPr>
        <w:t>у анализи су примењени непараметарски тестови, и то Ман-Витнијев</w:t>
      </w:r>
      <w:r w:rsidR="00DB02E1" w:rsidRPr="00EF6225">
        <w:t xml:space="preserve"> U тест, као алтернатива</w:t>
      </w:r>
      <w:r w:rsidR="00DB02E1" w:rsidRPr="00EF6225">
        <w:rPr>
          <w:lang w:val="sr-Cyrl-BA"/>
        </w:rPr>
        <w:t xml:space="preserve"> параметарском</w:t>
      </w:r>
      <w:r w:rsidR="00DB02E1" w:rsidRPr="00EF6225">
        <w:t xml:space="preserve"> t-тесту независних узорака, и </w:t>
      </w:r>
      <w:r w:rsidR="00CC02CD">
        <w:rPr>
          <w:lang w:val="sr-Cyrl-RS"/>
        </w:rPr>
        <w:t>Крускал</w:t>
      </w:r>
      <w:r w:rsidRPr="00EF6225">
        <w:rPr>
          <w:lang w:val="sr-Cyrl-RS"/>
        </w:rPr>
        <w:t>-Волисов</w:t>
      </w:r>
      <w:r w:rsidR="00DB02E1" w:rsidRPr="00EF6225">
        <w:t> H тест, као алтернатива</w:t>
      </w:r>
      <w:r w:rsidR="00843EF7">
        <w:rPr>
          <w:lang w:val="sr-Cyrl-BA"/>
        </w:rPr>
        <w:t xml:space="preserve"> </w:t>
      </w:r>
      <w:r w:rsidR="00DB02E1" w:rsidRPr="00EF6225">
        <w:t>једнофакторској ANOVI</w:t>
      </w:r>
      <w:r w:rsidR="00DB02E1" w:rsidRPr="00EF6225">
        <w:rPr>
          <w:lang w:val="sr-Cyrl-BA"/>
        </w:rPr>
        <w:t>.</w:t>
      </w:r>
    </w:p>
    <w:p w:rsidR="00DB02E1" w:rsidRPr="00DB02E1" w:rsidRDefault="00DB02E1" w:rsidP="0080018D">
      <w:pPr>
        <w:pStyle w:val="a4"/>
      </w:pPr>
      <w:r w:rsidRPr="00EF6225">
        <w:rPr>
          <w:lang w:val="sr-Cyrl-BA"/>
        </w:rPr>
        <w:t>Како би се утврдило да ли постоји статистички значајна разлика међу групама</w:t>
      </w:r>
      <w:r w:rsidR="00EF6225" w:rsidRPr="00EF6225">
        <w:rPr>
          <w:lang w:val="sr-Cyrl-BA"/>
        </w:rPr>
        <w:t xml:space="preserve"> постављене су следеће хипотезе -</w:t>
      </w:r>
      <w:r w:rsidRPr="00EF6225">
        <w:rPr>
          <w:lang w:val="sr-Cyrl-BA"/>
        </w:rPr>
        <w:t xml:space="preserve"> </w:t>
      </w:r>
      <w:r w:rsidR="00EF6225" w:rsidRPr="00EF6225">
        <w:t>н</w:t>
      </w:r>
      <w:r w:rsidRPr="00EF6225">
        <w:t>улта хипотеза Н</w:t>
      </w:r>
      <w:r w:rsidRPr="00EF6225">
        <w:rPr>
          <w:vertAlign w:val="subscript"/>
        </w:rPr>
        <w:t>0</w:t>
      </w:r>
      <w:r w:rsidRPr="00EF6225">
        <w:t>, која гласи</w:t>
      </w:r>
      <w:r w:rsidR="00EF6225" w:rsidRPr="00EF6225">
        <w:t xml:space="preserve"> „н</w:t>
      </w:r>
      <w:r w:rsidRPr="00EF6225">
        <w:t>е постоји статистички значајна разлика између група“ и алтернативна хипотеза Н</w:t>
      </w:r>
      <w:r w:rsidRPr="00EF6225">
        <w:rPr>
          <w:vertAlign w:val="subscript"/>
        </w:rPr>
        <w:t>А</w:t>
      </w:r>
      <w:r w:rsidR="00EF6225" w:rsidRPr="00EF6225">
        <w:t>, која гласи</w:t>
      </w:r>
      <w:r w:rsidRPr="00EF6225">
        <w:t xml:space="preserve"> „Постоји статистички значајна разлика између група“.</w:t>
      </w:r>
      <w:r w:rsidRPr="00EF6225">
        <w:rPr>
          <w:lang w:val="sr-Cyrl-BA"/>
        </w:rPr>
        <w:t xml:space="preserve"> </w:t>
      </w:r>
      <w:r w:rsidRPr="00EF6225">
        <w:t>Праг статистичке значајности за оба примењена теста постављен је на 5%.</w:t>
      </w:r>
    </w:p>
    <w:p w:rsidR="00CE1284" w:rsidRDefault="00CE1284" w:rsidP="00CE1284">
      <w:pPr>
        <w:pStyle w:val="Heading1"/>
        <w:rPr>
          <w:lang w:val="sr-Cyrl-RS"/>
        </w:rPr>
      </w:pPr>
      <w:r>
        <w:rPr>
          <w:lang w:val="sr-Cyrl-RS"/>
        </w:rPr>
        <w:lastRenderedPageBreak/>
        <w:t>РЕЗУЛТАТИ</w:t>
      </w:r>
    </w:p>
    <w:p w:rsidR="00E87F63" w:rsidRPr="00E87F63" w:rsidRDefault="00E87F63" w:rsidP="00E87F63">
      <w:pPr>
        <w:pStyle w:val="Heading2"/>
        <w:rPr>
          <w:lang w:val="sr-Cyrl-RS"/>
        </w:rPr>
      </w:pPr>
      <w:r>
        <w:rPr>
          <w:lang w:val="sr-Cyrl-RS"/>
        </w:rPr>
        <w:t>Општа анализа података</w:t>
      </w:r>
    </w:p>
    <w:p w:rsidR="00233150" w:rsidRDefault="00CE1284" w:rsidP="00CE1284">
      <w:pPr>
        <w:pStyle w:val="a4"/>
        <w:rPr>
          <w:lang w:val="sr-Cyrl-RS"/>
        </w:rPr>
      </w:pPr>
      <w:r>
        <w:rPr>
          <w:lang w:val="sr-Cyrl-RS"/>
        </w:rPr>
        <w:t>Више од половине пешака који су обухваћени истраживањем на обе раскрснице</w:t>
      </w:r>
      <w:r w:rsidR="0066264B">
        <w:rPr>
          <w:lang w:val="sr-Cyrl-RS"/>
        </w:rPr>
        <w:t xml:space="preserve"> чине жене (60%), док остатак узорка чине пешаци мушког пола. Када је у питању старосна расподела пешака чије је понашање анализирано током истраживања, на</w:t>
      </w:r>
      <w:r w:rsidR="00FB3516">
        <w:rPr>
          <w:lang w:val="sr-Cyrl-RS"/>
        </w:rPr>
        <w:t>јвећи удео чине млади узраста 18 -</w:t>
      </w:r>
      <w:r w:rsidR="0066264B">
        <w:rPr>
          <w:lang w:val="sr-Cyrl-RS"/>
        </w:rPr>
        <w:t xml:space="preserve"> 30 година (32%), док је најмањи број деце старости до 18 година (6%) и лица старијих од 65 година (14%).</w:t>
      </w:r>
      <w:r w:rsidR="0084705F">
        <w:rPr>
          <w:lang w:val="sr-Cyrl-RS"/>
        </w:rPr>
        <w:t xml:space="preserve"> Чак 65% пешака се приликом преласка коловоза креће у групи, док само 7% њих приликом преласка коловоза са собом води дете, што је последица малог учешћа деце у анализираном узорку.</w:t>
      </w:r>
    </w:p>
    <w:p w:rsidR="004201BA" w:rsidRDefault="0084705F" w:rsidP="00CE1284">
      <w:pPr>
        <w:pStyle w:val="a4"/>
        <w:rPr>
          <w:lang w:val="sr-Cyrl-RS"/>
        </w:rPr>
      </w:pPr>
      <w:r>
        <w:rPr>
          <w:lang w:val="sr-Cyrl-RS"/>
        </w:rPr>
        <w:t>Истраживањем је обухваћена и анализа употребе мобилног телефона при преласку коловоза и утврђено је да на обе анализиране раскрснице 11% пешака користи мобилни тел</w:t>
      </w:r>
      <w:r w:rsidR="00233150">
        <w:rPr>
          <w:lang w:val="sr-Cyrl-RS"/>
        </w:rPr>
        <w:t>ефон приликом преласка коловоза, било да је реч о разговору мобилним телефоном или обављању неких других активности. Уколико се одвојено посматрају „безбедна“ и „небезбедна“ раскрсница, може се уочити сличан начин понашања пешака када је реч о овом показатељу. Наиме, употреба мобилног телефона на „небезбедној“ раскрсници је за само 2% већа него на „безбедној“ раскрсници и износи 12% (Слика 1).</w:t>
      </w:r>
    </w:p>
    <w:p w:rsidR="00233150" w:rsidRDefault="00233150" w:rsidP="004201BA">
      <w:pPr>
        <w:pStyle w:val="a6"/>
      </w:pPr>
      <w:r w:rsidRPr="004201BA">
        <w:rPr>
          <w:noProof/>
          <w:lang w:val="en-US" w:eastAsia="en-US"/>
        </w:rPr>
        <w:drawing>
          <wp:inline distT="0" distB="0" distL="0" distR="0" wp14:anchorId="74F3DB48" wp14:editId="6F5C2CAB">
            <wp:extent cx="3960000" cy="1512000"/>
            <wp:effectExtent l="0" t="0" r="254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33150" w:rsidRDefault="00233150" w:rsidP="00233150">
      <w:pPr>
        <w:pStyle w:val="a0"/>
      </w:pPr>
      <w:r>
        <w:t xml:space="preserve">Употреба мобилног телефона од стране пешака приликом преласка коловоза на </w:t>
      </w:r>
      <w:r w:rsidR="009C6271">
        <w:rPr>
          <w:lang w:val="sr-Cyrl-RS"/>
        </w:rPr>
        <w:t>обележеном пешачком прелазу</w:t>
      </w:r>
    </w:p>
    <w:p w:rsidR="004201BA" w:rsidRPr="004201BA" w:rsidRDefault="004201BA" w:rsidP="004201BA">
      <w:pPr>
        <w:pStyle w:val="a4"/>
        <w:rPr>
          <w:lang w:val="sr-Cyrl-RS"/>
        </w:rPr>
      </w:pPr>
      <w:r>
        <w:rPr>
          <w:lang w:val="sr-Cyrl-RS"/>
        </w:rPr>
        <w:t xml:space="preserve">Анализирањем укупног узорка утврђено је да 91% пешака коловоз прелази на обележеном </w:t>
      </w:r>
      <w:r w:rsidR="009C6271">
        <w:rPr>
          <w:lang w:val="sr-Cyrl-RS"/>
        </w:rPr>
        <w:t>пешачком прелазу</w:t>
      </w:r>
      <w:r>
        <w:rPr>
          <w:lang w:val="sr-Cyrl-RS"/>
        </w:rPr>
        <w:t xml:space="preserve"> на правилан начин</w:t>
      </w:r>
      <w:r w:rsidR="00A136F7">
        <w:rPr>
          <w:lang w:val="sr-Cyrl-RS"/>
        </w:rPr>
        <w:t xml:space="preserve">, док остатак узорка чине пешаци који коловоз прелазе у зони обележеног пешачког прелаза али ван њега или коловоз прелазе на </w:t>
      </w:r>
      <w:r w:rsidR="009C6271">
        <w:rPr>
          <w:lang w:val="sr-Cyrl-RS"/>
        </w:rPr>
        <w:t>обележеном пешачком прелазу</w:t>
      </w:r>
      <w:r w:rsidR="00A136F7">
        <w:rPr>
          <w:lang w:val="sr-Cyrl-RS"/>
        </w:rPr>
        <w:t xml:space="preserve"> али на неправилан начин. Под „неправилним начином“ преласка коловоза на </w:t>
      </w:r>
      <w:r w:rsidR="009C6271">
        <w:rPr>
          <w:lang w:val="sr-Cyrl-RS"/>
        </w:rPr>
        <w:t>обележеном пешачком прелазу</w:t>
      </w:r>
      <w:r w:rsidR="00A136F7">
        <w:rPr>
          <w:lang w:val="sr-Cyrl-RS"/>
        </w:rPr>
        <w:t xml:space="preserve"> је током истраживања сматран прелазак </w:t>
      </w:r>
      <w:r w:rsidR="009C6271">
        <w:rPr>
          <w:lang w:val="sr-Cyrl-RS"/>
        </w:rPr>
        <w:t>обележеног пешачког прелаза</w:t>
      </w:r>
      <w:r w:rsidR="00A136F7">
        <w:rPr>
          <w:lang w:val="sr-Cyrl-RS"/>
        </w:rPr>
        <w:t xml:space="preserve"> „укосо“, као и прелазак претрчавањем или застајкивањем. Карактеристично је то да је проценат правилних прелазака коловоза на </w:t>
      </w:r>
      <w:r w:rsidR="009C6271">
        <w:rPr>
          <w:lang w:val="sr-Cyrl-RS"/>
        </w:rPr>
        <w:t>обележеном пешачком прелазу</w:t>
      </w:r>
      <w:r w:rsidR="00A136F7">
        <w:rPr>
          <w:lang w:val="sr-Cyrl-RS"/>
        </w:rPr>
        <w:t xml:space="preserve"> већи када је реч о „небезбедној“</w:t>
      </w:r>
      <w:r w:rsidR="00054BFA">
        <w:rPr>
          <w:lang w:val="sr-Cyrl-RS"/>
        </w:rPr>
        <w:t xml:space="preserve"> раскрсници и износи 95%, док је на „безбедној“ раскрсници овај проценат 88% (Слика 2).</w:t>
      </w:r>
    </w:p>
    <w:p w:rsidR="00233150" w:rsidRDefault="00233150" w:rsidP="00054BFA">
      <w:pPr>
        <w:pStyle w:val="a6"/>
      </w:pPr>
      <w:r w:rsidRPr="00054BFA">
        <w:rPr>
          <w:noProof/>
          <w:lang w:val="en-US" w:eastAsia="en-US"/>
        </w:rPr>
        <w:drawing>
          <wp:inline distT="0" distB="0" distL="0" distR="0" wp14:anchorId="1CAF05F9" wp14:editId="311A8A41">
            <wp:extent cx="3960000" cy="1512000"/>
            <wp:effectExtent l="0" t="0" r="2540" b="1206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201BA" w:rsidRDefault="004201BA" w:rsidP="004201BA">
      <w:pPr>
        <w:pStyle w:val="a0"/>
      </w:pPr>
      <w:r>
        <w:t xml:space="preserve">Заступљеност пешака у зависности од тога да ли коловоз прелазе на </w:t>
      </w:r>
      <w:r w:rsidR="009C6271">
        <w:rPr>
          <w:lang w:val="sr-Cyrl-RS"/>
        </w:rPr>
        <w:t>обележеном пешачком прелазу</w:t>
      </w:r>
      <w:r>
        <w:t xml:space="preserve"> на правилан начин или не</w:t>
      </w:r>
    </w:p>
    <w:p w:rsidR="004201BA" w:rsidRPr="00054BFA" w:rsidRDefault="00054BFA" w:rsidP="00054BFA">
      <w:pPr>
        <w:pStyle w:val="a4"/>
        <w:rPr>
          <w:lang w:val="sr-Cyrl-RS"/>
        </w:rPr>
      </w:pPr>
      <w:r>
        <w:rPr>
          <w:lang w:val="sr-Cyrl-RS"/>
        </w:rPr>
        <w:t xml:space="preserve">Чак 29% укупног узорка пешака коловоз прелази на </w:t>
      </w:r>
      <w:r w:rsidR="009C6271">
        <w:rPr>
          <w:lang w:val="sr-Cyrl-RS"/>
        </w:rPr>
        <w:t>обележеном пешачком прелазу</w:t>
      </w:r>
      <w:r>
        <w:rPr>
          <w:lang w:val="sr-Cyrl-RS"/>
        </w:rPr>
        <w:t xml:space="preserve"> или ван њега када им светлосним сигналом прелазак није дозвољен. На основу приказаних резултата се може закључити да је проценат поштовања светлосних сигнала од стране пешака приближно једнак на обе раскрснице. </w:t>
      </w:r>
      <w:r w:rsidR="00927E18">
        <w:rPr>
          <w:lang w:val="sr-Cyrl-RS"/>
        </w:rPr>
        <w:t>Поштовање светлосних сигнала од стране пешака је на „безбедној“ раскрсници за 3% већи него на „небезбедној“ и износи 72% (Слика 3).</w:t>
      </w:r>
    </w:p>
    <w:p w:rsidR="00233150" w:rsidRDefault="00233150" w:rsidP="00054BFA">
      <w:pPr>
        <w:pStyle w:val="a6"/>
      </w:pPr>
      <w:r w:rsidRPr="00054BFA">
        <w:rPr>
          <w:noProof/>
          <w:lang w:val="en-US" w:eastAsia="en-US"/>
        </w:rPr>
        <w:lastRenderedPageBreak/>
        <w:drawing>
          <wp:inline distT="0" distB="0" distL="0" distR="0" wp14:anchorId="3CC9277A" wp14:editId="4B2C41DF">
            <wp:extent cx="3960000" cy="1512000"/>
            <wp:effectExtent l="0" t="0" r="2540" b="1206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201BA" w:rsidRPr="004201BA" w:rsidRDefault="004201BA" w:rsidP="004201BA">
      <w:pPr>
        <w:pStyle w:val="a0"/>
      </w:pPr>
      <w:r>
        <w:t>Прелазак коловоза од стране пешака у зависности од светлосног сигнала</w:t>
      </w:r>
    </w:p>
    <w:p w:rsidR="004201BA" w:rsidRDefault="00E87F63" w:rsidP="00E87F63">
      <w:pPr>
        <w:pStyle w:val="Heading2"/>
        <w:rPr>
          <w:lang w:val="sr-Cyrl-RS"/>
        </w:rPr>
      </w:pPr>
      <w:r>
        <w:rPr>
          <w:lang w:val="sr-Cyrl-RS"/>
        </w:rPr>
        <w:t>Статистичка анализа података</w:t>
      </w:r>
    </w:p>
    <w:p w:rsidR="008D1C9A" w:rsidRDefault="008D1C9A" w:rsidP="00E87F63">
      <w:pPr>
        <w:pStyle w:val="a4"/>
        <w:rPr>
          <w:lang w:val="sr-Cyrl-BA"/>
        </w:rPr>
      </w:pPr>
      <w:r>
        <w:rPr>
          <w:lang w:val="sr-Cyrl-BA"/>
        </w:rPr>
        <w:t>Статистичка анализа понашања пешака је вршена појединачно на „безбедној“ и на „небезбедној“ раскрсници. Анализом је обухваћен утицај пола и старости пешака на следеће параметре понашања: кретање пешака у групи или индивидуално, да ли пешак води дете са собом, употребу мобилног телефона приликом преласка коловоза, да ли пешак коловоз прелази правилно на обележеном пешачком прелазу и да ли пешак прелази коловоз када му је то светлосном сигнализацијом дозвољено.</w:t>
      </w:r>
    </w:p>
    <w:p w:rsidR="006E0BE0" w:rsidRDefault="007348CB" w:rsidP="00E87F63">
      <w:pPr>
        <w:pStyle w:val="a4"/>
        <w:rPr>
          <w:lang w:val="sr-Cyrl-RS"/>
        </w:rPr>
      </w:pPr>
      <w:r>
        <w:rPr>
          <w:lang w:val="sr-Cyrl-BA"/>
        </w:rPr>
        <w:t>Први корак статистичке анализе података</w:t>
      </w:r>
      <w:r w:rsidR="00E87F63">
        <w:rPr>
          <w:lang w:val="sr-Cyrl-BA"/>
        </w:rPr>
        <w:t xml:space="preserve"> јесте тестирање </w:t>
      </w:r>
      <w:r>
        <w:rPr>
          <w:lang w:val="sr-Cyrl-BA"/>
        </w:rPr>
        <w:t>утицаја</w:t>
      </w:r>
      <w:r w:rsidR="00E87F63">
        <w:rPr>
          <w:lang w:val="sr-Cyrl-BA"/>
        </w:rPr>
        <w:t xml:space="preserve"> пола испитаника на понашање пешака</w:t>
      </w:r>
      <w:r>
        <w:rPr>
          <w:lang w:val="sr-Cyrl-BA"/>
        </w:rPr>
        <w:t xml:space="preserve">. Применом </w:t>
      </w:r>
      <w:r>
        <w:rPr>
          <w:lang w:val="sr-Cyrl-RS"/>
        </w:rPr>
        <w:t>Ман-Витнијевог</w:t>
      </w:r>
      <w:r w:rsidR="00E87F63" w:rsidRPr="000D26F6">
        <w:t xml:space="preserve"> U тест</w:t>
      </w:r>
      <w:r>
        <w:rPr>
          <w:lang w:val="sr-Cyrl-RS"/>
        </w:rPr>
        <w:t>а</w:t>
      </w:r>
      <w:r w:rsidR="00E87F63">
        <w:rPr>
          <w:lang w:val="sr-Cyrl-RS"/>
        </w:rPr>
        <w:t xml:space="preserve"> је утвр</w:t>
      </w:r>
      <w:r>
        <w:rPr>
          <w:lang w:val="sr-Cyrl-RS"/>
        </w:rPr>
        <w:t>ђено</w:t>
      </w:r>
      <w:r w:rsidR="00E87F63">
        <w:rPr>
          <w:lang w:val="sr-Cyrl-RS"/>
        </w:rPr>
        <w:t xml:space="preserve"> да не постоји статистички значајна разлика </w:t>
      </w:r>
      <w:r>
        <w:rPr>
          <w:lang w:val="sr-Cyrl-RS"/>
        </w:rPr>
        <w:t>између полова када је у питању</w:t>
      </w:r>
      <w:r w:rsidR="00E87F63">
        <w:rPr>
          <w:lang w:val="sr-Cyrl-RS"/>
        </w:rPr>
        <w:t xml:space="preserve"> било које од наведених понаша</w:t>
      </w:r>
      <w:r w:rsidR="006E0BE0">
        <w:rPr>
          <w:lang w:val="sr-Cyrl-RS"/>
        </w:rPr>
        <w:t>ња на „небезбедној“ раскрсници.</w:t>
      </w:r>
    </w:p>
    <w:p w:rsidR="00E87F63" w:rsidRDefault="007348CB" w:rsidP="00E87F63">
      <w:pPr>
        <w:pStyle w:val="a4"/>
        <w:rPr>
          <w:lang w:val="sr-Cyrl-RS"/>
        </w:rPr>
      </w:pPr>
      <w:r>
        <w:rPr>
          <w:lang w:val="sr-Cyrl-RS"/>
        </w:rPr>
        <w:t>Када је реч о</w:t>
      </w:r>
      <w:r w:rsidR="00E87F63">
        <w:rPr>
          <w:lang w:val="sr-Cyrl-RS"/>
        </w:rPr>
        <w:t xml:space="preserve"> „безбедној“ раскрсници</w:t>
      </w:r>
      <w:r>
        <w:rPr>
          <w:lang w:val="sr-Cyrl-RS"/>
        </w:rPr>
        <w:t>,</w:t>
      </w:r>
      <w:r w:rsidR="00E87F63">
        <w:rPr>
          <w:lang w:val="sr-Cyrl-RS"/>
        </w:rPr>
        <w:t xml:space="preserve"> </w:t>
      </w:r>
      <w:r>
        <w:rPr>
          <w:lang w:val="sr-Cyrl-RS"/>
        </w:rPr>
        <w:t>Ман-Витнијев</w:t>
      </w:r>
      <w:r w:rsidR="00E87F63" w:rsidRPr="000D26F6">
        <w:t xml:space="preserve"> U тест</w:t>
      </w:r>
      <w:r w:rsidR="00E87F63">
        <w:rPr>
          <w:lang w:val="sr-Cyrl-RS"/>
        </w:rPr>
        <w:t xml:space="preserve"> је показао да постоји</w:t>
      </w:r>
      <w:r w:rsidR="00843EF7">
        <w:rPr>
          <w:lang w:val="sr-Cyrl-RS"/>
        </w:rPr>
        <w:t xml:space="preserve"> </w:t>
      </w:r>
      <w:r w:rsidR="00E87F63">
        <w:rPr>
          <w:lang w:val="sr-Cyrl-RS"/>
        </w:rPr>
        <w:t xml:space="preserve">статистички значајна </w:t>
      </w:r>
      <w:r>
        <w:rPr>
          <w:lang w:val="sr-Cyrl-RS"/>
        </w:rPr>
        <w:t>веза</w:t>
      </w:r>
      <w:r w:rsidR="00E87F63">
        <w:rPr>
          <w:lang w:val="sr-Cyrl-RS"/>
        </w:rPr>
        <w:t xml:space="preserve"> када се испитује утицај пола на </w:t>
      </w:r>
      <w:r>
        <w:rPr>
          <w:lang w:val="sr-Cyrl-RS"/>
        </w:rPr>
        <w:t>поштовање светлосних сигнала од стране пешака</w:t>
      </w:r>
      <w:r w:rsidR="00E87F63">
        <w:rPr>
          <w:lang w:val="sr-Cyrl-RS"/>
        </w:rPr>
        <w:t xml:space="preserve">. </w:t>
      </w:r>
      <w:r>
        <w:rPr>
          <w:lang w:val="sr-Cyrl-RS"/>
        </w:rPr>
        <w:t>Анализом је утврђено да пешаци мушког пола</w:t>
      </w:r>
      <w:r w:rsidR="00E87F63">
        <w:rPr>
          <w:lang w:val="sr-Cyrl-RS"/>
        </w:rPr>
        <w:t xml:space="preserve"> чешће </w:t>
      </w:r>
      <w:r>
        <w:rPr>
          <w:lang w:val="sr-Cyrl-RS"/>
        </w:rPr>
        <w:t>прелазе коловоз када им</w:t>
      </w:r>
      <w:r w:rsidR="00E87F63">
        <w:rPr>
          <w:lang w:val="sr-Cyrl-RS"/>
        </w:rPr>
        <w:t xml:space="preserve"> то </w:t>
      </w:r>
      <w:r>
        <w:rPr>
          <w:lang w:val="sr-Cyrl-RS"/>
        </w:rPr>
        <w:t>светлосним сигналима није дозвољено</w:t>
      </w:r>
      <w:r w:rsidR="00E87F63">
        <w:rPr>
          <w:lang w:val="sr-Cyrl-RS"/>
        </w:rPr>
        <w:t>, од испитаника женског пола.</w:t>
      </w:r>
    </w:p>
    <w:p w:rsidR="008D1C9A" w:rsidRDefault="00E87F63" w:rsidP="00E87F63">
      <w:pPr>
        <w:pStyle w:val="a4"/>
        <w:rPr>
          <w:lang w:val="sr-Cyrl-RS"/>
        </w:rPr>
      </w:pPr>
      <w:r>
        <w:rPr>
          <w:lang w:val="sr-Cyrl-RS"/>
        </w:rPr>
        <w:t>Следећа варијабла чији</w:t>
      </w:r>
      <w:r w:rsidR="000C63A5">
        <w:rPr>
          <w:lang w:val="sr-Cyrl-RS"/>
        </w:rPr>
        <w:t xml:space="preserve"> је</w:t>
      </w:r>
      <w:r>
        <w:rPr>
          <w:lang w:val="sr-Cyrl-RS"/>
        </w:rPr>
        <w:t xml:space="preserve"> утицај анализиран је</w:t>
      </w:r>
      <w:r w:rsidR="000C63A5">
        <w:rPr>
          <w:lang w:val="sr-Cyrl-RS"/>
        </w:rPr>
        <w:t>сте</w:t>
      </w:r>
      <w:r>
        <w:rPr>
          <w:lang w:val="sr-Cyrl-RS"/>
        </w:rPr>
        <w:t xml:space="preserve"> старост испитаника. </w:t>
      </w:r>
      <w:r w:rsidR="000C63A5">
        <w:rPr>
          <w:lang w:val="sr-Cyrl-RS"/>
        </w:rPr>
        <w:t>Имајући у виду</w:t>
      </w:r>
      <w:r>
        <w:rPr>
          <w:lang w:val="sr-Cyrl-RS"/>
        </w:rPr>
        <w:t xml:space="preserve"> да</w:t>
      </w:r>
      <w:r w:rsidR="000C63A5">
        <w:rPr>
          <w:lang w:val="sr-Cyrl-RS"/>
        </w:rPr>
        <w:t xml:space="preserve"> су пешаци у зависности од</w:t>
      </w:r>
      <w:r>
        <w:rPr>
          <w:lang w:val="sr-Cyrl-RS"/>
        </w:rPr>
        <w:t xml:space="preserve"> старост</w:t>
      </w:r>
      <w:r w:rsidR="000C63A5">
        <w:rPr>
          <w:lang w:val="sr-Cyrl-RS"/>
        </w:rPr>
        <w:t>и класификовани у пет различитих категорија</w:t>
      </w:r>
      <w:r w:rsidR="002E0C12">
        <w:rPr>
          <w:lang w:val="sr-Cyrl-RS"/>
        </w:rPr>
        <w:t>, у овом делу анализе је коришћен</w:t>
      </w:r>
      <w:r>
        <w:rPr>
          <w:lang w:val="sr-Cyrl-RS"/>
        </w:rPr>
        <w:t xml:space="preserve"> </w:t>
      </w:r>
      <w:r w:rsidR="002E0C12">
        <w:rPr>
          <w:lang w:val="sr-Cyrl-RS"/>
        </w:rPr>
        <w:t>Крускал-Волисов</w:t>
      </w:r>
      <w:r w:rsidRPr="000D26F6">
        <w:t> H тест</w:t>
      </w:r>
      <w:r>
        <w:rPr>
          <w:lang w:val="sr-Cyrl-RS"/>
        </w:rPr>
        <w:t xml:space="preserve">. </w:t>
      </w:r>
      <w:r w:rsidR="002E0C12">
        <w:rPr>
          <w:lang w:val="sr-Cyrl-RS"/>
        </w:rPr>
        <w:t>Анализом су утврђене значајне разлике између посматраних раскрсница</w:t>
      </w:r>
      <w:r w:rsidR="008D1C9A">
        <w:rPr>
          <w:lang w:val="sr-Cyrl-RS"/>
        </w:rPr>
        <w:t>.</w:t>
      </w:r>
    </w:p>
    <w:p w:rsidR="00E87F63" w:rsidRDefault="008D1C9A" w:rsidP="00E87F63">
      <w:pPr>
        <w:pStyle w:val="a4"/>
        <w:rPr>
          <w:lang w:val="sr-Cyrl-RS"/>
        </w:rPr>
      </w:pPr>
      <w:r>
        <w:rPr>
          <w:lang w:val="sr-Cyrl-RS"/>
        </w:rPr>
        <w:t>Када је реч о</w:t>
      </w:r>
      <w:r w:rsidR="00E87F63">
        <w:rPr>
          <w:lang w:val="sr-Cyrl-RS"/>
        </w:rPr>
        <w:t xml:space="preserve"> понашањ</w:t>
      </w:r>
      <w:r>
        <w:rPr>
          <w:lang w:val="sr-Cyrl-RS"/>
        </w:rPr>
        <w:t>у</w:t>
      </w:r>
      <w:r w:rsidR="00E87F63">
        <w:rPr>
          <w:lang w:val="sr-Cyrl-RS"/>
        </w:rPr>
        <w:t xml:space="preserve"> пешака на „небезбедној“ раскрсници тест</w:t>
      </w:r>
      <w:r>
        <w:rPr>
          <w:lang w:val="sr-Cyrl-RS"/>
        </w:rPr>
        <w:t>ом</w:t>
      </w:r>
      <w:r w:rsidR="00E87F63">
        <w:rPr>
          <w:lang w:val="sr-Cyrl-RS"/>
        </w:rPr>
        <w:t xml:space="preserve"> је </w:t>
      </w:r>
      <w:r>
        <w:rPr>
          <w:lang w:val="sr-Cyrl-RS"/>
        </w:rPr>
        <w:t xml:space="preserve">утврђено </w:t>
      </w:r>
      <w:r w:rsidR="002E0C12">
        <w:rPr>
          <w:lang w:val="sr-Cyrl-RS"/>
        </w:rPr>
        <w:t>да статистички значајан утицај старости пешака</w:t>
      </w:r>
      <w:r w:rsidR="00515D40">
        <w:rPr>
          <w:lang w:val="sr-Cyrl-RS"/>
        </w:rPr>
        <w:t xml:space="preserve"> постоји</w:t>
      </w:r>
      <w:r w:rsidR="002E0C12">
        <w:rPr>
          <w:lang w:val="sr-Cyrl-RS"/>
        </w:rPr>
        <w:t xml:space="preserve"> </w:t>
      </w:r>
      <w:r w:rsidR="00E87F63">
        <w:rPr>
          <w:lang w:val="sr-Cyrl-RS"/>
        </w:rPr>
        <w:t>код употребе мобилног телефона</w:t>
      </w:r>
      <w:r w:rsidR="002E0C12">
        <w:rPr>
          <w:lang w:val="sr-Cyrl-RS"/>
        </w:rPr>
        <w:t xml:space="preserve"> приликом преласка коловоза. Ман-Витнијевим</w:t>
      </w:r>
      <w:r w:rsidR="00E87F63" w:rsidRPr="000D26F6">
        <w:t xml:space="preserve"> U </w:t>
      </w:r>
      <w:r w:rsidR="00E87F63">
        <w:t>тестовима је извршена додатна анализа како би се утврдило које старо</w:t>
      </w:r>
      <w:r w:rsidR="00E87F63">
        <w:rPr>
          <w:lang w:val="sr-Cyrl-RS"/>
        </w:rPr>
        <w:t>с</w:t>
      </w:r>
      <w:r w:rsidR="00E87F63">
        <w:t xml:space="preserve">не категорије значајније утичу на </w:t>
      </w:r>
      <w:r w:rsidR="00E87F63">
        <w:rPr>
          <w:lang w:val="sr-Cyrl-RS"/>
        </w:rPr>
        <w:t xml:space="preserve">употребу мобилног телефона </w:t>
      </w:r>
      <w:r w:rsidR="002E0C12">
        <w:rPr>
          <w:lang w:val="sr-Cyrl-RS"/>
        </w:rPr>
        <w:t xml:space="preserve">при преласку коловоза </w:t>
      </w:r>
      <w:r w:rsidR="00E87F63">
        <w:rPr>
          <w:lang w:val="sr-Cyrl-RS"/>
        </w:rPr>
        <w:t xml:space="preserve">на „небезбедној“ раскрсници. </w:t>
      </w:r>
      <w:r w:rsidR="002E0C12">
        <w:rPr>
          <w:lang w:val="sr-Cyrl-RS"/>
        </w:rPr>
        <w:t>Овим тестом је утврђено</w:t>
      </w:r>
      <w:r w:rsidR="00E87F63">
        <w:rPr>
          <w:lang w:val="sr-Cyrl-RS"/>
        </w:rPr>
        <w:t xml:space="preserve"> да статистички значајна разлика постоји </w:t>
      </w:r>
      <w:r w:rsidR="002E0C12">
        <w:rPr>
          <w:lang w:val="sr-Cyrl-RS"/>
        </w:rPr>
        <w:t xml:space="preserve">између старосних група 18 - </w:t>
      </w:r>
      <w:r w:rsidR="00E87F63">
        <w:rPr>
          <w:lang w:val="sr-Cyrl-RS"/>
        </w:rPr>
        <w:t xml:space="preserve">30 </w:t>
      </w:r>
      <w:r w:rsidR="002E0C12">
        <w:rPr>
          <w:lang w:val="sr-Cyrl-RS"/>
        </w:rPr>
        <w:t xml:space="preserve">и 46 - </w:t>
      </w:r>
      <w:r w:rsidR="00E87F63">
        <w:rPr>
          <w:lang w:val="sr-Cyrl-RS"/>
        </w:rPr>
        <w:t>65 година (</w:t>
      </w:r>
      <w:r w:rsidR="00E87F63">
        <w:rPr>
          <w:lang w:val="sr-Latn-RS"/>
        </w:rPr>
        <w:t>p=0,002)</w:t>
      </w:r>
      <w:r w:rsidR="00E87F63">
        <w:rPr>
          <w:lang w:val="sr-Cyrl-RS"/>
        </w:rPr>
        <w:t xml:space="preserve">. </w:t>
      </w:r>
      <w:r w:rsidR="000559E9">
        <w:rPr>
          <w:lang w:val="sr-Cyrl-RS"/>
        </w:rPr>
        <w:t xml:space="preserve">Анализом је утврђено да пешаци старости 18 - </w:t>
      </w:r>
      <w:r w:rsidR="00E87F63">
        <w:rPr>
          <w:lang w:val="sr-Cyrl-RS"/>
        </w:rPr>
        <w:t>30 година чешће прил</w:t>
      </w:r>
      <w:r w:rsidR="000559E9">
        <w:rPr>
          <w:lang w:val="sr-Cyrl-RS"/>
        </w:rPr>
        <w:t>иком преласка коловоза користи</w:t>
      </w:r>
      <w:r w:rsidR="00E87F63">
        <w:rPr>
          <w:lang w:val="sr-Cyrl-RS"/>
        </w:rPr>
        <w:t xml:space="preserve"> мобилни телефон, </w:t>
      </w:r>
      <w:r w:rsidR="000559E9">
        <w:rPr>
          <w:lang w:val="sr-Cyrl-RS"/>
        </w:rPr>
        <w:t>него пешаци старости 46 -</w:t>
      </w:r>
      <w:r w:rsidR="00E87F63">
        <w:rPr>
          <w:lang w:val="sr-Cyrl-RS"/>
        </w:rPr>
        <w:t xml:space="preserve"> 65 година.</w:t>
      </w:r>
    </w:p>
    <w:p w:rsidR="00761E3E" w:rsidRDefault="00E87F63" w:rsidP="00E87F63">
      <w:pPr>
        <w:pStyle w:val="a4"/>
        <w:rPr>
          <w:lang w:val="sr-Cyrl-RS"/>
        </w:rPr>
      </w:pPr>
      <w:r>
        <w:rPr>
          <w:lang w:val="sr-Cyrl-RS"/>
        </w:rPr>
        <w:t xml:space="preserve">Када је у питању </w:t>
      </w:r>
      <w:r w:rsidR="00DB02E1">
        <w:rPr>
          <w:lang w:val="sr-Cyrl-RS"/>
        </w:rPr>
        <w:t>анализа</w:t>
      </w:r>
      <w:r>
        <w:rPr>
          <w:lang w:val="sr-Cyrl-RS"/>
        </w:rPr>
        <w:t xml:space="preserve"> утицаја старости испитаника на </w:t>
      </w:r>
      <w:r w:rsidR="00DB02E1">
        <w:rPr>
          <w:lang w:val="sr-Cyrl-RS"/>
        </w:rPr>
        <w:t>неки од посматраних параметара</w:t>
      </w:r>
      <w:r>
        <w:rPr>
          <w:lang w:val="sr-Cyrl-RS"/>
        </w:rPr>
        <w:t xml:space="preserve"> понашања пешака на „безбедној“ раскрсници добијени су следећи резултати</w:t>
      </w:r>
      <w:r>
        <w:rPr>
          <w:lang w:val="sr-Latn-RS"/>
        </w:rPr>
        <w:t xml:space="preserve">. </w:t>
      </w:r>
      <w:r w:rsidR="00DB02E1">
        <w:rPr>
          <w:lang w:val="sr-Cyrl-RS"/>
        </w:rPr>
        <w:t>Применом</w:t>
      </w:r>
      <w:r>
        <w:rPr>
          <w:lang w:val="sr-Cyrl-RS"/>
        </w:rPr>
        <w:t xml:space="preserve"> </w:t>
      </w:r>
      <w:r w:rsidR="00DB02E1">
        <w:rPr>
          <w:lang w:val="sr-Cyrl-RS"/>
        </w:rPr>
        <w:t>Крускал-Волисовог</w:t>
      </w:r>
      <w:r w:rsidRPr="000D26F6">
        <w:t> H тест</w:t>
      </w:r>
      <w:r w:rsidR="00DB02E1">
        <w:rPr>
          <w:lang w:val="sr-Cyrl-RS"/>
        </w:rPr>
        <w:t>а</w:t>
      </w:r>
      <w:r>
        <w:rPr>
          <w:lang w:val="sr-Cyrl-RS"/>
        </w:rPr>
        <w:t xml:space="preserve"> </w:t>
      </w:r>
      <w:r w:rsidR="00DB02E1">
        <w:rPr>
          <w:lang w:val="sr-Cyrl-RS"/>
        </w:rPr>
        <w:t>је утврђена статистички значајна веза између</w:t>
      </w:r>
      <w:r>
        <w:rPr>
          <w:lang w:val="sr-Cyrl-RS"/>
        </w:rPr>
        <w:t xml:space="preserve"> старости </w:t>
      </w:r>
      <w:r w:rsidR="00DB02E1">
        <w:rPr>
          <w:lang w:val="sr-Cyrl-RS"/>
        </w:rPr>
        <w:t>и свих анализираних параметара</w:t>
      </w:r>
      <w:r>
        <w:rPr>
          <w:lang w:val="sr-Cyrl-RS"/>
        </w:rPr>
        <w:t xml:space="preserve"> понашања</w:t>
      </w:r>
      <w:r w:rsidR="00DB02E1">
        <w:rPr>
          <w:lang w:val="sr-Cyrl-RS"/>
        </w:rPr>
        <w:t xml:space="preserve"> пешака (п</w:t>
      </w:r>
      <w:r>
        <w:rPr>
          <w:lang w:val="sr-Cyrl-RS"/>
        </w:rPr>
        <w:t xml:space="preserve">роменљиве: </w:t>
      </w:r>
      <w:r w:rsidR="00DB02E1">
        <w:rPr>
          <w:lang w:val="sr-Cyrl-RS"/>
        </w:rPr>
        <w:t>кретање у групи</w:t>
      </w:r>
      <w:r w:rsidR="00D32ADC">
        <w:rPr>
          <w:lang w:val="sr-Cyrl-RS"/>
        </w:rPr>
        <w:t>,</w:t>
      </w:r>
      <w:r>
        <w:rPr>
          <w:lang w:val="sr-Cyrl-RS"/>
        </w:rPr>
        <w:t xml:space="preserve"> </w:t>
      </w:r>
      <w:r>
        <w:rPr>
          <w:lang w:val="sr-Latn-RS"/>
        </w:rPr>
        <w:t xml:space="preserve">p=0,000; </w:t>
      </w:r>
      <w:r w:rsidR="00DB02E1">
        <w:rPr>
          <w:lang w:val="sr-Cyrl-RS"/>
        </w:rPr>
        <w:t>присуство детета</w:t>
      </w:r>
      <w:r w:rsidR="00D32ADC">
        <w:rPr>
          <w:lang w:val="sr-Cyrl-RS"/>
        </w:rPr>
        <w:t>,</w:t>
      </w:r>
      <w:r>
        <w:rPr>
          <w:lang w:val="sr-Latn-RS"/>
        </w:rPr>
        <w:t xml:space="preserve"> p=0,000; </w:t>
      </w:r>
      <w:r w:rsidR="00DB02E1">
        <w:rPr>
          <w:lang w:val="sr-Cyrl-RS"/>
        </w:rPr>
        <w:t>употреба мобилног телефона</w:t>
      </w:r>
      <w:r w:rsidR="00D32ADC">
        <w:rPr>
          <w:lang w:val="sr-Cyrl-RS"/>
        </w:rPr>
        <w:t>,</w:t>
      </w:r>
      <w:r>
        <w:rPr>
          <w:lang w:val="sr-Cyrl-RS"/>
        </w:rPr>
        <w:t xml:space="preserve"> </w:t>
      </w:r>
      <w:r>
        <w:rPr>
          <w:lang w:val="sr-Latn-RS"/>
        </w:rPr>
        <w:t xml:space="preserve">p=0,001; </w:t>
      </w:r>
      <w:r w:rsidR="00DB02E1">
        <w:rPr>
          <w:lang w:val="sr-Cyrl-RS"/>
        </w:rPr>
        <w:t>прелазак коловоза на обележеном пешачком прелазу на правилан начин</w:t>
      </w:r>
      <w:r w:rsidR="00D32ADC">
        <w:rPr>
          <w:lang w:val="sr-Cyrl-RS"/>
        </w:rPr>
        <w:t>,</w:t>
      </w:r>
      <w:r>
        <w:rPr>
          <w:lang w:val="sr-Latn-RS"/>
        </w:rPr>
        <w:t xml:space="preserve"> p=0,002</w:t>
      </w:r>
      <w:r w:rsidR="00D32ADC">
        <w:rPr>
          <w:lang w:val="sr-Cyrl-RS"/>
        </w:rPr>
        <w:t>;</w:t>
      </w:r>
      <w:r w:rsidR="00DB02E1">
        <w:rPr>
          <w:lang w:val="sr-Cyrl-RS"/>
        </w:rPr>
        <w:t xml:space="preserve"> поштовање светлосних сигнала</w:t>
      </w:r>
      <w:r w:rsidR="00D32ADC">
        <w:rPr>
          <w:lang w:val="sr-Cyrl-RS"/>
        </w:rPr>
        <w:t>,</w:t>
      </w:r>
      <w:r>
        <w:rPr>
          <w:lang w:val="sr-Cyrl-RS"/>
        </w:rPr>
        <w:t xml:space="preserve"> </w:t>
      </w:r>
      <w:r>
        <w:rPr>
          <w:lang w:val="sr-Latn-RS"/>
        </w:rPr>
        <w:t>p=0,002</w:t>
      </w:r>
      <w:r>
        <w:rPr>
          <w:lang w:val="sr-Cyrl-RS"/>
        </w:rPr>
        <w:t xml:space="preserve">). </w:t>
      </w:r>
      <w:r w:rsidR="00DB02E1">
        <w:rPr>
          <w:lang w:val="sr-Cyrl-RS"/>
        </w:rPr>
        <w:t>Ман-Витнијевим</w:t>
      </w:r>
      <w:r w:rsidRPr="000D26F6">
        <w:t xml:space="preserve"> U </w:t>
      </w:r>
      <w:r>
        <w:t>тестовима је извршена додатна анализа</w:t>
      </w:r>
      <w:r>
        <w:rPr>
          <w:lang w:val="sr-Cyrl-RS"/>
        </w:rPr>
        <w:t xml:space="preserve"> утицаја </w:t>
      </w:r>
      <w:r w:rsidR="00DB02E1">
        <w:rPr>
          <w:lang w:val="sr-Cyrl-RS"/>
        </w:rPr>
        <w:t>старосних категорија</w:t>
      </w:r>
      <w:r>
        <w:rPr>
          <w:lang w:val="sr-Cyrl-RS"/>
        </w:rPr>
        <w:t xml:space="preserve"> на посматрана понашања. Када је у питању утицај старости на кретање </w:t>
      </w:r>
      <w:r w:rsidR="00D00CA9">
        <w:rPr>
          <w:lang w:val="sr-Cyrl-RS"/>
        </w:rPr>
        <w:t>пешака у групама утврђено је да</w:t>
      </w:r>
      <w:r>
        <w:rPr>
          <w:lang w:val="sr-Cyrl-RS"/>
        </w:rPr>
        <w:t xml:space="preserve"> постоји статистички значајна разлика између </w:t>
      </w:r>
      <w:r w:rsidR="00D00CA9">
        <w:rPr>
          <w:lang w:val="sr-Cyrl-RS"/>
        </w:rPr>
        <w:t>групе пешака млађе од</w:t>
      </w:r>
      <w:r>
        <w:rPr>
          <w:lang w:val="sr-Cyrl-RS"/>
        </w:rPr>
        <w:t xml:space="preserve"> 18 година и свих осталих старосних група, као и групе </w:t>
      </w:r>
      <w:r w:rsidR="00D00CA9">
        <w:rPr>
          <w:lang w:val="sr-Cyrl-RS"/>
        </w:rPr>
        <w:t>пешака старости 18 - 30 година и старосних група 46 -</w:t>
      </w:r>
      <w:r>
        <w:rPr>
          <w:lang w:val="sr-Cyrl-RS"/>
        </w:rPr>
        <w:t xml:space="preserve"> 65 година и преко 65 година. Ове с</w:t>
      </w:r>
      <w:r w:rsidR="00D00CA9">
        <w:rPr>
          <w:lang w:val="sr-Cyrl-RS"/>
        </w:rPr>
        <w:t>татистичке разлике указују да се пешаци чешће крећу</w:t>
      </w:r>
      <w:r>
        <w:rPr>
          <w:lang w:val="sr-Cyrl-RS"/>
        </w:rPr>
        <w:t xml:space="preserve"> у групама што су старији, док су млађе особе склоније самосталном преласку </w:t>
      </w:r>
      <w:r w:rsidR="00D00CA9" w:rsidRPr="00EF6225">
        <w:rPr>
          <w:lang w:val="sr-Cyrl-RS"/>
        </w:rPr>
        <w:t>коловоза</w:t>
      </w:r>
      <w:r w:rsidR="00761E3E">
        <w:rPr>
          <w:lang w:val="sr-Cyrl-RS"/>
        </w:rPr>
        <w:t>.</w:t>
      </w:r>
    </w:p>
    <w:p w:rsidR="00E87F63" w:rsidRDefault="00E87F63" w:rsidP="00E87F63">
      <w:pPr>
        <w:pStyle w:val="a4"/>
        <w:rPr>
          <w:lang w:val="sr-Cyrl-RS"/>
        </w:rPr>
      </w:pPr>
      <w:r w:rsidRPr="00EF6225">
        <w:rPr>
          <w:lang w:val="sr-Cyrl-RS"/>
        </w:rPr>
        <w:t>Код анализе утицаја старости</w:t>
      </w:r>
      <w:r w:rsidR="00D32ADC" w:rsidRPr="00EF6225">
        <w:rPr>
          <w:lang w:val="sr-Cyrl-RS"/>
        </w:rPr>
        <w:t xml:space="preserve"> пешака на </w:t>
      </w:r>
      <w:r w:rsidR="00EF6225" w:rsidRPr="00EF6225">
        <w:rPr>
          <w:lang w:val="sr-Cyrl-RS"/>
        </w:rPr>
        <w:t>њихово понашање</w:t>
      </w:r>
      <w:r w:rsidR="00D32ADC" w:rsidRPr="00EF6225">
        <w:rPr>
          <w:lang w:val="sr-Cyrl-RS"/>
        </w:rPr>
        <w:t xml:space="preserve"> када</w:t>
      </w:r>
      <w:r w:rsidRPr="00EF6225">
        <w:rPr>
          <w:lang w:val="sr-Cyrl-RS"/>
        </w:rPr>
        <w:t xml:space="preserve"> приликом преласка коловоза </w:t>
      </w:r>
      <w:r w:rsidR="00D32ADC" w:rsidRPr="00EF6225">
        <w:rPr>
          <w:lang w:val="sr-Cyrl-RS"/>
        </w:rPr>
        <w:t xml:space="preserve">воде дете са собом, </w:t>
      </w:r>
      <w:r w:rsidRPr="00EF6225">
        <w:rPr>
          <w:lang w:val="sr-Cyrl-RS"/>
        </w:rPr>
        <w:t xml:space="preserve">статистички значајна разлика је уочена код групе </w:t>
      </w:r>
      <w:r w:rsidR="00D32ADC" w:rsidRPr="00EF6225">
        <w:rPr>
          <w:lang w:val="sr-Cyrl-RS"/>
        </w:rPr>
        <w:t>пешака млађе од</w:t>
      </w:r>
      <w:r w:rsidRPr="00EF6225">
        <w:rPr>
          <w:lang w:val="sr-Cyrl-RS"/>
        </w:rPr>
        <w:t xml:space="preserve"> 18 година и свих осталих старосних група, затим између група </w:t>
      </w:r>
      <w:r w:rsidR="00D32ADC" w:rsidRPr="00EF6225">
        <w:rPr>
          <w:lang w:val="sr-Cyrl-RS"/>
        </w:rPr>
        <w:t>пешака старости 31 -</w:t>
      </w:r>
      <w:r w:rsidRPr="00EF6225">
        <w:rPr>
          <w:lang w:val="sr-Cyrl-RS"/>
        </w:rPr>
        <w:t xml:space="preserve"> 45</w:t>
      </w:r>
      <w:r w:rsidR="00D32ADC" w:rsidRPr="00EF6225">
        <w:rPr>
          <w:lang w:val="sr-Cyrl-RS"/>
        </w:rPr>
        <w:t xml:space="preserve"> и 46 -</w:t>
      </w:r>
      <w:r w:rsidRPr="00EF6225">
        <w:rPr>
          <w:lang w:val="sr-Cyrl-RS"/>
        </w:rPr>
        <w:t xml:space="preserve"> 65 година, као и група</w:t>
      </w:r>
      <w:r w:rsidR="00D32ADC" w:rsidRPr="00EF6225">
        <w:rPr>
          <w:lang w:val="sr-Cyrl-RS"/>
        </w:rPr>
        <w:t xml:space="preserve"> пешака старости 18 - 30 и 31 -</w:t>
      </w:r>
      <w:r w:rsidRPr="00EF6225">
        <w:rPr>
          <w:lang w:val="sr-Cyrl-RS"/>
        </w:rPr>
        <w:t xml:space="preserve"> 45 година.</w:t>
      </w:r>
      <w:r>
        <w:rPr>
          <w:lang w:val="sr-Cyrl-RS"/>
        </w:rPr>
        <w:t xml:space="preserve"> Наиме, уочено је да </w:t>
      </w:r>
      <w:r w:rsidR="00D32ADC">
        <w:rPr>
          <w:lang w:val="sr-Cyrl-RS"/>
        </w:rPr>
        <w:t>се</w:t>
      </w:r>
      <w:r>
        <w:rPr>
          <w:lang w:val="sr-Cyrl-RS"/>
        </w:rPr>
        <w:t xml:space="preserve"> пешаци безбедније понаш</w:t>
      </w:r>
      <w:r w:rsidR="00D32ADC">
        <w:rPr>
          <w:lang w:val="sr-Cyrl-RS"/>
        </w:rPr>
        <w:t>ају</w:t>
      </w:r>
      <w:r>
        <w:rPr>
          <w:lang w:val="sr-Cyrl-RS"/>
        </w:rPr>
        <w:t xml:space="preserve"> </w:t>
      </w:r>
      <w:r w:rsidR="00D32ADC">
        <w:rPr>
          <w:lang w:val="sr-Cyrl-RS"/>
        </w:rPr>
        <w:t xml:space="preserve">у присуству детета </w:t>
      </w:r>
      <w:r>
        <w:rPr>
          <w:lang w:val="sr-Cyrl-RS"/>
        </w:rPr>
        <w:t>уколико су старији</w:t>
      </w:r>
      <w:r w:rsidR="00D32ADC">
        <w:rPr>
          <w:lang w:val="sr-Cyrl-RS"/>
        </w:rPr>
        <w:t>, тј. старији пешаци</w:t>
      </w:r>
      <w:r>
        <w:rPr>
          <w:lang w:val="sr-Cyrl-RS"/>
        </w:rPr>
        <w:t xml:space="preserve"> у прису</w:t>
      </w:r>
      <w:r w:rsidR="00D32ADC">
        <w:rPr>
          <w:lang w:val="sr-Cyrl-RS"/>
        </w:rPr>
        <w:t>ству детета безбедније прелазе</w:t>
      </w:r>
      <w:r>
        <w:rPr>
          <w:lang w:val="sr-Cyrl-RS"/>
        </w:rPr>
        <w:t xml:space="preserve"> </w:t>
      </w:r>
      <w:r w:rsidR="00D32ADC">
        <w:rPr>
          <w:lang w:val="sr-Cyrl-RS"/>
        </w:rPr>
        <w:t xml:space="preserve">коловоз </w:t>
      </w:r>
      <w:r w:rsidR="00D32ADC">
        <w:rPr>
          <w:lang w:val="sr-Cyrl-RS"/>
        </w:rPr>
        <w:lastRenderedPageBreak/>
        <w:t>држећи дете за руку него млађи пешаци</w:t>
      </w:r>
      <w:r>
        <w:rPr>
          <w:lang w:val="sr-Cyrl-RS"/>
        </w:rPr>
        <w:t xml:space="preserve"> на посматраној раскрсници. </w:t>
      </w:r>
      <w:r w:rsidR="00D32ADC">
        <w:rPr>
          <w:lang w:val="sr-Cyrl-RS"/>
        </w:rPr>
        <w:t>Ман-Витнијевим</w:t>
      </w:r>
      <w:r w:rsidRPr="000D26F6">
        <w:t xml:space="preserve"> U </w:t>
      </w:r>
      <w:r>
        <w:t>тест</w:t>
      </w:r>
      <w:r w:rsidR="00D32ADC">
        <w:rPr>
          <w:lang w:val="sr-Cyrl-RS"/>
        </w:rPr>
        <w:t>ом</w:t>
      </w:r>
      <w:r>
        <w:t xml:space="preserve"> је </w:t>
      </w:r>
      <w:r w:rsidR="00D32ADC">
        <w:rPr>
          <w:lang w:val="sr-Cyrl-RS"/>
        </w:rPr>
        <w:t xml:space="preserve">утврђено </w:t>
      </w:r>
      <w:r>
        <w:t xml:space="preserve">да </w:t>
      </w:r>
      <w:r w:rsidR="00D32ADC">
        <w:t>постоји значајна статистичка разлика</w:t>
      </w:r>
      <w:r>
        <w:t xml:space="preserve"> међу </w:t>
      </w:r>
      <w:r w:rsidR="00D32ADC">
        <w:rPr>
          <w:lang w:val="sr-Cyrl-RS"/>
        </w:rPr>
        <w:t>групама пешака старости</w:t>
      </w:r>
      <w:r w:rsidR="00D32ADC">
        <w:t xml:space="preserve"> 18 -</w:t>
      </w:r>
      <w:r>
        <w:t xml:space="preserve"> 30 година и преко 65 година, као и између ст</w:t>
      </w:r>
      <w:r w:rsidR="00D32ADC">
        <w:t>аросних група 31 -</w:t>
      </w:r>
      <w:r>
        <w:t xml:space="preserve"> 45</w:t>
      </w:r>
      <w:r>
        <w:rPr>
          <w:lang w:val="sr-Cyrl-RS"/>
        </w:rPr>
        <w:t xml:space="preserve"> година</w:t>
      </w:r>
      <w:r w:rsidR="00D32ADC">
        <w:t xml:space="preserve"> и 46 -</w:t>
      </w:r>
      <w:r>
        <w:t xml:space="preserve"> 65 година</w:t>
      </w:r>
      <w:r>
        <w:rPr>
          <w:lang w:val="sr-Cyrl-RS"/>
        </w:rPr>
        <w:t xml:space="preserve"> и групе преко 65 година</w:t>
      </w:r>
      <w:r w:rsidR="00D32ADC">
        <w:rPr>
          <w:lang w:val="sr-Cyrl-RS"/>
        </w:rPr>
        <w:t>, када је у питању употреба мобилног телефона приликом преласка коловоза</w:t>
      </w:r>
      <w:r>
        <w:t xml:space="preserve">. </w:t>
      </w:r>
      <w:r w:rsidR="00D32ADC">
        <w:rPr>
          <w:lang w:val="sr-Cyrl-RS"/>
        </w:rPr>
        <w:t>Уколико пешак</w:t>
      </w:r>
      <w:r>
        <w:t xml:space="preserve"> при</w:t>
      </w:r>
      <w:r>
        <w:rPr>
          <w:lang w:val="sr-Cyrl-RS"/>
        </w:rPr>
        <w:t>п</w:t>
      </w:r>
      <w:r>
        <w:t xml:space="preserve">ада млађим старосним групама </w:t>
      </w:r>
      <w:r w:rsidR="00D32ADC">
        <w:rPr>
          <w:lang w:val="sr-Cyrl-RS"/>
        </w:rPr>
        <w:t>чешће</w:t>
      </w:r>
      <w:r w:rsidR="00CC258F">
        <w:t xml:space="preserve"> користи</w:t>
      </w:r>
      <w:r>
        <w:t xml:space="preserve"> мобилни телефон приликом </w:t>
      </w:r>
      <w:r>
        <w:rPr>
          <w:lang w:val="sr-Cyrl-RS"/>
        </w:rPr>
        <w:t>преласка коловоза</w:t>
      </w:r>
      <w:r w:rsidR="00CC258F">
        <w:rPr>
          <w:lang w:val="sr-Cyrl-RS"/>
        </w:rPr>
        <w:t xml:space="preserve"> него што је то случај са старијим пешацима</w:t>
      </w:r>
      <w:r>
        <w:rPr>
          <w:lang w:val="sr-Cyrl-RS"/>
        </w:rPr>
        <w:t xml:space="preserve">. Статистички </w:t>
      </w:r>
      <w:r w:rsidR="00CC258F">
        <w:rPr>
          <w:lang w:val="sr-Cyrl-RS"/>
        </w:rPr>
        <w:t>значајан утицај старости је утврђен</w:t>
      </w:r>
      <w:r>
        <w:rPr>
          <w:lang w:val="sr-Cyrl-RS"/>
        </w:rPr>
        <w:t xml:space="preserve"> и код </w:t>
      </w:r>
      <w:r w:rsidR="00CC258F">
        <w:rPr>
          <w:lang w:val="sr-Cyrl-RS"/>
        </w:rPr>
        <w:t>преласка</w:t>
      </w:r>
      <w:r>
        <w:rPr>
          <w:lang w:val="sr-Cyrl-RS"/>
        </w:rPr>
        <w:t xml:space="preserve"> коловоза на обележеном пешачком прелазу</w:t>
      </w:r>
      <w:r w:rsidR="00CC258F">
        <w:rPr>
          <w:lang w:val="sr-Cyrl-RS"/>
        </w:rPr>
        <w:t>, као</w:t>
      </w:r>
      <w:r>
        <w:rPr>
          <w:lang w:val="sr-Cyrl-RS"/>
        </w:rPr>
        <w:t xml:space="preserve"> и код поштовања светлосних сигнала. Наиме, </w:t>
      </w:r>
      <w:r w:rsidR="00CC258F">
        <w:rPr>
          <w:lang w:val="sr-Cyrl-RS"/>
        </w:rPr>
        <w:t>анализом је утврђено</w:t>
      </w:r>
      <w:r>
        <w:rPr>
          <w:lang w:val="sr-Cyrl-RS"/>
        </w:rPr>
        <w:t xml:space="preserve"> да постоји статистичк</w:t>
      </w:r>
      <w:r w:rsidR="00CC258F">
        <w:rPr>
          <w:lang w:val="sr-Cyrl-RS"/>
        </w:rPr>
        <w:t>и значајна разлика међу група пешака старости 31 - 45 година и 46 - 65 година, као и група 31 -</w:t>
      </w:r>
      <w:r>
        <w:rPr>
          <w:lang w:val="sr-Cyrl-RS"/>
        </w:rPr>
        <w:t xml:space="preserve"> 45 година и преко 65 година</w:t>
      </w:r>
      <w:r w:rsidR="00CC258F">
        <w:rPr>
          <w:lang w:val="sr-Cyrl-RS"/>
        </w:rPr>
        <w:t>,</w:t>
      </w:r>
      <w:r>
        <w:rPr>
          <w:lang w:val="sr-Cyrl-RS"/>
        </w:rPr>
        <w:t xml:space="preserve"> када се </w:t>
      </w:r>
      <w:r w:rsidR="00CC258F">
        <w:rPr>
          <w:lang w:val="sr-Cyrl-RS"/>
        </w:rPr>
        <w:t>анализира утицај</w:t>
      </w:r>
      <w:r>
        <w:rPr>
          <w:lang w:val="sr-Cyrl-RS"/>
        </w:rPr>
        <w:t xml:space="preserve"> старости на </w:t>
      </w:r>
      <w:r w:rsidR="00CC258F">
        <w:rPr>
          <w:lang w:val="sr-Cyrl-RS"/>
        </w:rPr>
        <w:t xml:space="preserve">правилан </w:t>
      </w:r>
      <w:r>
        <w:rPr>
          <w:lang w:val="sr-Cyrl-RS"/>
        </w:rPr>
        <w:t>прелазак коловоза на обележеном пешачком прелазу. Анализа је п</w:t>
      </w:r>
      <w:r w:rsidR="00CC258F">
        <w:rPr>
          <w:lang w:val="sr-Cyrl-RS"/>
        </w:rPr>
        <w:t>оказала да пешаци старости 31 -</w:t>
      </w:r>
      <w:r>
        <w:rPr>
          <w:lang w:val="sr-Cyrl-RS"/>
        </w:rPr>
        <w:t xml:space="preserve"> 45 година чешће </w:t>
      </w:r>
      <w:r w:rsidR="00CC258F">
        <w:rPr>
          <w:lang w:val="sr-Cyrl-RS"/>
        </w:rPr>
        <w:t>прелазе коловоз</w:t>
      </w:r>
      <w:r>
        <w:rPr>
          <w:lang w:val="sr-Cyrl-RS"/>
        </w:rPr>
        <w:t xml:space="preserve"> на </w:t>
      </w:r>
      <w:r w:rsidR="00CC258F">
        <w:rPr>
          <w:lang w:val="sr-Cyrl-RS"/>
        </w:rPr>
        <w:t xml:space="preserve">обележеном </w:t>
      </w:r>
      <w:r>
        <w:rPr>
          <w:lang w:val="sr-Cyrl-RS"/>
        </w:rPr>
        <w:t xml:space="preserve">пешачком прелазу </w:t>
      </w:r>
      <w:r w:rsidR="00CC258F">
        <w:rPr>
          <w:lang w:val="sr-Cyrl-RS"/>
        </w:rPr>
        <w:t>на правилан начин него старији пешаци</w:t>
      </w:r>
      <w:r>
        <w:rPr>
          <w:lang w:val="sr-Cyrl-RS"/>
        </w:rPr>
        <w:t xml:space="preserve">. Када је у питању поштовање </w:t>
      </w:r>
      <w:r w:rsidR="00CC258F">
        <w:rPr>
          <w:lang w:val="sr-Cyrl-RS"/>
        </w:rPr>
        <w:t>светлосних сигнала утврђено је</w:t>
      </w:r>
      <w:r>
        <w:rPr>
          <w:lang w:val="sr-Cyrl-RS"/>
        </w:rPr>
        <w:t xml:space="preserve"> да постоји значајна статистичка разлика </w:t>
      </w:r>
      <w:r w:rsidR="00CC258F">
        <w:rPr>
          <w:lang w:val="sr-Cyrl-RS"/>
        </w:rPr>
        <w:t>између старосне групе</w:t>
      </w:r>
      <w:r>
        <w:rPr>
          <w:lang w:val="sr-Cyrl-RS"/>
        </w:rPr>
        <w:t xml:space="preserve"> до 18 година</w:t>
      </w:r>
      <w:r w:rsidR="00CC258F">
        <w:rPr>
          <w:lang w:val="sr-Cyrl-RS"/>
        </w:rPr>
        <w:t>, са једне стране,</w:t>
      </w:r>
      <w:r>
        <w:rPr>
          <w:lang w:val="sr-Cyrl-RS"/>
        </w:rPr>
        <w:t xml:space="preserve"> и </w:t>
      </w:r>
      <w:r w:rsidR="00CC258F">
        <w:rPr>
          <w:lang w:val="sr-Cyrl-RS"/>
        </w:rPr>
        <w:t>група</w:t>
      </w:r>
      <w:r>
        <w:rPr>
          <w:lang w:val="sr-Cyrl-RS"/>
        </w:rPr>
        <w:t xml:space="preserve"> </w:t>
      </w:r>
      <w:r w:rsidR="00CC258F">
        <w:rPr>
          <w:lang w:val="sr-Cyrl-RS"/>
        </w:rPr>
        <w:t>46 -</w:t>
      </w:r>
      <w:r>
        <w:rPr>
          <w:lang w:val="sr-Cyrl-RS"/>
        </w:rPr>
        <w:t xml:space="preserve"> 65 и преко 65 година,</w:t>
      </w:r>
      <w:r w:rsidR="00CC258F">
        <w:rPr>
          <w:lang w:val="sr-Cyrl-RS"/>
        </w:rPr>
        <w:t xml:space="preserve"> са друге стране. Такође, статистички значајна разлика када је у питању овај параметар понашања пешака постоји и између групе пешака старости 31 -</w:t>
      </w:r>
      <w:r>
        <w:rPr>
          <w:lang w:val="sr-Cyrl-RS"/>
        </w:rPr>
        <w:t xml:space="preserve"> 45 година и </w:t>
      </w:r>
      <w:r w:rsidR="00CC258F">
        <w:rPr>
          <w:lang w:val="sr-Cyrl-RS"/>
        </w:rPr>
        <w:t xml:space="preserve">старијих </w:t>
      </w:r>
      <w:r>
        <w:rPr>
          <w:lang w:val="sr-Cyrl-RS"/>
        </w:rPr>
        <w:t>старосн</w:t>
      </w:r>
      <w:r w:rsidR="00CC258F">
        <w:rPr>
          <w:lang w:val="sr-Cyrl-RS"/>
        </w:rPr>
        <w:t>их</w:t>
      </w:r>
      <w:r>
        <w:rPr>
          <w:lang w:val="sr-Cyrl-RS"/>
        </w:rPr>
        <w:t xml:space="preserve"> груп</w:t>
      </w:r>
      <w:r w:rsidR="00CC258F">
        <w:rPr>
          <w:lang w:val="sr-Cyrl-RS"/>
        </w:rPr>
        <w:t>а (46 -</w:t>
      </w:r>
      <w:r>
        <w:rPr>
          <w:lang w:val="sr-Cyrl-RS"/>
        </w:rPr>
        <w:t xml:space="preserve"> 65 и преко 65 год</w:t>
      </w:r>
      <w:r w:rsidR="00CC258F">
        <w:rPr>
          <w:lang w:val="sr-Cyrl-RS"/>
        </w:rPr>
        <w:t>ина). Анализом је утврђено да пешаци старости 31 -</w:t>
      </w:r>
      <w:r>
        <w:rPr>
          <w:lang w:val="sr-Cyrl-RS"/>
        </w:rPr>
        <w:t xml:space="preserve"> 45 година чешће пош</w:t>
      </w:r>
      <w:r w:rsidR="00CC258F">
        <w:rPr>
          <w:lang w:val="sr-Cyrl-RS"/>
        </w:rPr>
        <w:t>тују</w:t>
      </w:r>
      <w:r>
        <w:rPr>
          <w:lang w:val="sr-Cyrl-RS"/>
        </w:rPr>
        <w:t xml:space="preserve"> </w:t>
      </w:r>
      <w:r w:rsidR="00CC258F">
        <w:rPr>
          <w:lang w:val="sr-Cyrl-RS"/>
        </w:rPr>
        <w:t>светлосну сигнализацију од старијих пешака</w:t>
      </w:r>
      <w:r w:rsidR="00653690">
        <w:rPr>
          <w:lang w:val="sr-Cyrl-RS"/>
        </w:rPr>
        <w:t>, што се може рећи и</w:t>
      </w:r>
      <w:r>
        <w:rPr>
          <w:lang w:val="sr-Cyrl-RS"/>
        </w:rPr>
        <w:t xml:space="preserve"> за групу </w:t>
      </w:r>
      <w:r w:rsidR="00653690">
        <w:rPr>
          <w:lang w:val="sr-Cyrl-RS"/>
        </w:rPr>
        <w:t>пешака старости до 18 година</w:t>
      </w:r>
      <w:r>
        <w:rPr>
          <w:lang w:val="sr-Cyrl-RS"/>
        </w:rPr>
        <w:t>.</w:t>
      </w:r>
    </w:p>
    <w:p w:rsidR="006E0BE0" w:rsidRDefault="00515D40" w:rsidP="00515D40">
      <w:pPr>
        <w:pStyle w:val="a4"/>
        <w:rPr>
          <w:lang w:val="sr-Cyrl-RS"/>
        </w:rPr>
      </w:pPr>
      <w:r>
        <w:rPr>
          <w:lang w:val="sr-Cyrl-RS"/>
        </w:rPr>
        <w:t>Утицај кретња пешака у групи, се на „небезбедној“ раскрсници, показао значајним код правилног преласка коловоза на обележеном пешачком прелазу и преласку коловоза када је то дозвољено светлосном сигнализацијом. Ман-Витнијев</w:t>
      </w:r>
      <w:r w:rsidRPr="000D26F6">
        <w:t xml:space="preserve"> U </w:t>
      </w:r>
      <w:r>
        <w:t>тест</w:t>
      </w:r>
      <w:r>
        <w:rPr>
          <w:lang w:val="sr-Cyrl-RS"/>
        </w:rPr>
        <w:t xml:space="preserve"> је показао да се пешаци понашају безбедније уколико се крећу у групи, односно чешће на „небезбедној“ раскрсници правилно прелазе коловоз на обележеном пешачком прелазу и поштују светлосну сигнализацију ук</w:t>
      </w:r>
      <w:r w:rsidR="006E0BE0">
        <w:rPr>
          <w:lang w:val="sr-Cyrl-RS"/>
        </w:rPr>
        <w:t>олико се не крећу индивидуално.</w:t>
      </w:r>
    </w:p>
    <w:p w:rsidR="00515D40" w:rsidRPr="00DA41D3" w:rsidRDefault="00515D40" w:rsidP="00515D40">
      <w:pPr>
        <w:pStyle w:val="a4"/>
        <w:rPr>
          <w:lang w:val="sr-Cyrl-RS"/>
        </w:rPr>
      </w:pPr>
      <w:r>
        <w:rPr>
          <w:lang w:val="sr-Cyrl-RS"/>
        </w:rPr>
        <w:t>На „безбедној“ раскрсници је тест показао да кретање пешака у групи утиче и на коришћење мобилног телефона приликом преласка коловоза. Пешаци који коловоз прелазе у групама че</w:t>
      </w:r>
      <w:r w:rsidR="00275639">
        <w:rPr>
          <w:lang w:val="sr-Cyrl-RS"/>
        </w:rPr>
        <w:t>шће користе</w:t>
      </w:r>
      <w:r>
        <w:rPr>
          <w:lang w:val="sr-Cyrl-RS"/>
        </w:rPr>
        <w:t xml:space="preserve"> мобилни тел</w:t>
      </w:r>
      <w:r w:rsidR="00275639">
        <w:rPr>
          <w:lang w:val="sr-Cyrl-RS"/>
        </w:rPr>
        <w:t>ефон приликом преласка коловоза.</w:t>
      </w:r>
    </w:p>
    <w:p w:rsidR="00515D40" w:rsidRDefault="00275639" w:rsidP="00515D40">
      <w:pPr>
        <w:pStyle w:val="a4"/>
        <w:rPr>
          <w:lang w:val="sr-Cyrl-RS"/>
        </w:rPr>
      </w:pPr>
      <w:r>
        <w:rPr>
          <w:lang w:val="sr-Cyrl-RS"/>
        </w:rPr>
        <w:t>Ман-Витнијев</w:t>
      </w:r>
      <w:r w:rsidRPr="000D26F6">
        <w:t xml:space="preserve"> </w:t>
      </w:r>
      <w:r w:rsidR="00515D40" w:rsidRPr="000D26F6">
        <w:t xml:space="preserve">U </w:t>
      </w:r>
      <w:r w:rsidR="00515D40">
        <w:t>тест</w:t>
      </w:r>
      <w:r w:rsidR="00515D40">
        <w:rPr>
          <w:lang w:val="sr-Cyrl-RS"/>
        </w:rPr>
        <w:t xml:space="preserve"> је показао да статистички </w:t>
      </w:r>
      <w:r>
        <w:rPr>
          <w:lang w:val="sr-Cyrl-RS"/>
        </w:rPr>
        <w:t>значајан утицај употребе мобилног телефона</w:t>
      </w:r>
      <w:r w:rsidR="00515D40">
        <w:rPr>
          <w:lang w:val="sr-Cyrl-RS"/>
        </w:rPr>
        <w:t xml:space="preserve"> постоји </w:t>
      </w:r>
      <w:r>
        <w:rPr>
          <w:lang w:val="sr-Cyrl-RS"/>
        </w:rPr>
        <w:t>само када је реч о једном параметру понашања пешака,</w:t>
      </w:r>
      <w:r w:rsidR="00515D40">
        <w:rPr>
          <w:lang w:val="sr-Cyrl-RS"/>
        </w:rPr>
        <w:t xml:space="preserve"> и то на „безбедној“ раскрсници. Пеш</w:t>
      </w:r>
      <w:r>
        <w:rPr>
          <w:lang w:val="sr-Cyrl-RS"/>
        </w:rPr>
        <w:t>аци на „безбедној“ раскрсници чешће коловоз прелазе</w:t>
      </w:r>
      <w:r w:rsidR="00515D40">
        <w:rPr>
          <w:lang w:val="sr-Cyrl-RS"/>
        </w:rPr>
        <w:t xml:space="preserve"> када им је светлосном сигнализацијом</w:t>
      </w:r>
      <w:r>
        <w:rPr>
          <w:lang w:val="sr-Cyrl-RS"/>
        </w:rPr>
        <w:t xml:space="preserve"> прелазак забрањен</w:t>
      </w:r>
      <w:r w:rsidR="00515D40">
        <w:rPr>
          <w:lang w:val="sr-Cyrl-RS"/>
        </w:rPr>
        <w:t xml:space="preserve"> уколико користе мобилни телефон.</w:t>
      </w:r>
    </w:p>
    <w:p w:rsidR="00515D40" w:rsidRPr="004546BD" w:rsidRDefault="000A634D" w:rsidP="00515D40">
      <w:pPr>
        <w:pStyle w:val="a4"/>
        <w:rPr>
          <w:lang w:val="sr-Cyrl-RS"/>
        </w:rPr>
      </w:pPr>
      <w:r>
        <w:rPr>
          <w:lang w:val="sr-Cyrl-RS"/>
        </w:rPr>
        <w:t>Ман-Витнијевим</w:t>
      </w:r>
      <w:r w:rsidRPr="000D26F6">
        <w:t xml:space="preserve"> U </w:t>
      </w:r>
      <w:r w:rsidR="00515D40">
        <w:t>тест</w:t>
      </w:r>
      <w:r>
        <w:rPr>
          <w:lang w:val="sr-Cyrl-RS"/>
        </w:rPr>
        <w:t>ом</w:t>
      </w:r>
      <w:r w:rsidR="00515D40">
        <w:rPr>
          <w:lang w:val="sr-Cyrl-RS"/>
        </w:rPr>
        <w:t xml:space="preserve"> је </w:t>
      </w:r>
      <w:r>
        <w:rPr>
          <w:lang w:val="sr-Cyrl-RS"/>
        </w:rPr>
        <w:t>утврђено</w:t>
      </w:r>
      <w:r w:rsidR="00515D40">
        <w:rPr>
          <w:lang w:val="sr-Cyrl-RS"/>
        </w:rPr>
        <w:t xml:space="preserve"> да постоји статистички </w:t>
      </w:r>
      <w:r>
        <w:rPr>
          <w:lang w:val="sr-Cyrl-RS"/>
        </w:rPr>
        <w:t>значајан</w:t>
      </w:r>
      <w:r w:rsidR="00515D40">
        <w:rPr>
          <w:lang w:val="sr-Cyrl-RS"/>
        </w:rPr>
        <w:t xml:space="preserve"> утицај </w:t>
      </w:r>
      <w:r>
        <w:rPr>
          <w:lang w:val="sr-Cyrl-RS"/>
        </w:rPr>
        <w:t>правилног преласка коловоза на обележеном пешачком прелазу на поштовање светлосне сигнализације на „безбедној“ раскрсници</w:t>
      </w:r>
      <w:r w:rsidR="00515D40">
        <w:rPr>
          <w:lang w:val="sr-Cyrl-RS"/>
        </w:rPr>
        <w:t>. Анализа је показа</w:t>
      </w:r>
      <w:r>
        <w:rPr>
          <w:lang w:val="sr-Cyrl-RS"/>
        </w:rPr>
        <w:t>ла да пешаци који коловоз прелазе онда када им је то светлосном сигнализацијом дозвољено</w:t>
      </w:r>
      <w:r w:rsidR="00515D40">
        <w:rPr>
          <w:lang w:val="sr-Cyrl-RS"/>
        </w:rPr>
        <w:t xml:space="preserve"> </w:t>
      </w:r>
      <w:r>
        <w:rPr>
          <w:lang w:val="sr-Cyrl-RS"/>
        </w:rPr>
        <w:t xml:space="preserve">чешће коловоз прелазе </w:t>
      </w:r>
      <w:r w:rsidR="00515D40">
        <w:rPr>
          <w:lang w:val="sr-Cyrl-RS"/>
        </w:rPr>
        <w:t xml:space="preserve">правилно </w:t>
      </w:r>
      <w:r>
        <w:rPr>
          <w:lang w:val="sr-Cyrl-RS"/>
        </w:rPr>
        <w:t>на обележеном пешачком прелазу, у односу на пешаке који не поштују светлосну сигнализацију.</w:t>
      </w:r>
    </w:p>
    <w:p w:rsidR="00E87F63" w:rsidRDefault="008840AB" w:rsidP="0031453F">
      <w:pPr>
        <w:pStyle w:val="Heading1"/>
        <w:rPr>
          <w:lang w:val="sr-Cyrl-RS"/>
        </w:rPr>
      </w:pPr>
      <w:r>
        <w:rPr>
          <w:lang w:val="sr-Cyrl-RS"/>
        </w:rPr>
        <w:t>ДИСКУСИЈА</w:t>
      </w:r>
    </w:p>
    <w:p w:rsidR="00271E55" w:rsidRDefault="00A6622B" w:rsidP="00D91F90">
      <w:pPr>
        <w:pStyle w:val="a4"/>
        <w:rPr>
          <w:lang w:val="sr-Cyrl-RS"/>
        </w:rPr>
      </w:pPr>
      <w:r>
        <w:rPr>
          <w:lang w:val="sr-Cyrl-RS"/>
        </w:rPr>
        <w:t xml:space="preserve">Деца и стара лица представљају групе које најчешће страдају у саобраћајним незгодама у својству пешака. Разлози због којих су баш ове две групације најугроженије су различити. Способности деце за самостално кретање у саобраћају још увек нису на нивоу који је неопходан за њихову потпуну </w:t>
      </w:r>
      <w:r w:rsidRPr="00271E55">
        <w:rPr>
          <w:lang w:val="sr-Cyrl-RS"/>
        </w:rPr>
        <w:t xml:space="preserve">безбедност у саобраћају. Са друге стране, стара лица карактеришу ослабљене перцептивне, когнитивне и физичке способности, што проузрокује лоше процене, погрешне одлуке и непрописне и неочекиване </w:t>
      </w:r>
      <w:r w:rsidR="00520EDB" w:rsidRPr="00271E55">
        <w:rPr>
          <w:lang w:val="sr-Cyrl-RS"/>
        </w:rPr>
        <w:t>поступке.</w:t>
      </w:r>
      <w:r w:rsidR="00271E55" w:rsidRPr="00271E55">
        <w:rPr>
          <w:lang w:val="sr-Cyrl-RS"/>
        </w:rPr>
        <w:t xml:space="preserve"> Највероватније због смањених перцептивних и когнитивних способности (Dommes и Cavallo, 2011) старије осо</w:t>
      </w:r>
      <w:r w:rsidR="002555F7">
        <w:rPr>
          <w:lang w:val="sr-Cyrl-RS"/>
        </w:rPr>
        <w:t>бе користе поједностављена стече</w:t>
      </w:r>
      <w:r w:rsidR="00271E55" w:rsidRPr="00271E55">
        <w:rPr>
          <w:lang w:val="sr-Cyrl-RS"/>
        </w:rPr>
        <w:t>на знања која базирају на растојању прилазећег возила уместо на времену које прође између наиласка узастопних возила, које као критеријум користе млади пешаци (</w:t>
      </w:r>
      <w:r w:rsidR="00271E55">
        <w:rPr>
          <w:lang w:val="sr-Cyrl-RS"/>
        </w:rPr>
        <w:t>Lobjois и</w:t>
      </w:r>
      <w:r w:rsidR="00271E55" w:rsidRPr="00271E55">
        <w:rPr>
          <w:lang w:val="sr-Cyrl-RS"/>
        </w:rPr>
        <w:t xml:space="preserve"> Cavallo, 2007, 2009; Oxley </w:t>
      </w:r>
      <w:r w:rsidR="00271E55">
        <w:rPr>
          <w:lang w:val="sr-Latn-RS"/>
        </w:rPr>
        <w:t>et al</w:t>
      </w:r>
      <w:r w:rsidR="00271E55" w:rsidRPr="00271E55">
        <w:rPr>
          <w:lang w:val="sr-Cyrl-RS"/>
        </w:rPr>
        <w:t>., 2005)</w:t>
      </w:r>
      <w:r w:rsidR="00271E55">
        <w:rPr>
          <w:lang w:val="sr-Cyrl-RS"/>
        </w:rPr>
        <w:t>.</w:t>
      </w:r>
    </w:p>
    <w:p w:rsidR="00271E55" w:rsidRDefault="00271E55" w:rsidP="00271E55">
      <w:pPr>
        <w:pStyle w:val="a4"/>
        <w:rPr>
          <w:lang w:val="sr-Cyrl-RS"/>
        </w:rPr>
      </w:pPr>
      <w:r>
        <w:rPr>
          <w:lang w:val="sr-Cyrl-RS"/>
        </w:rPr>
        <w:t>Старији пешаци теже бирају безбеднија доступна времена за прелазак коловоза у даљој траци саобраћајнице, што покушавају компензовати повећањем брзине хода током преласка (</w:t>
      </w:r>
      <w:r w:rsidRPr="008434EF">
        <w:rPr>
          <w:lang w:val="sr-Cyrl-RS"/>
        </w:rPr>
        <w:t>Fontaine и Gourlet</w:t>
      </w:r>
      <w:r>
        <w:rPr>
          <w:lang w:val="sr-Cyrl-RS"/>
        </w:rPr>
        <w:t>, 1997).</w:t>
      </w:r>
      <w:r w:rsidR="00D07014">
        <w:rPr>
          <w:lang w:val="sr-Cyrl-RS"/>
        </w:rPr>
        <w:t xml:space="preserve"> Према </w:t>
      </w:r>
      <w:r w:rsidR="00D07014" w:rsidRPr="008434EF">
        <w:rPr>
          <w:lang w:val="sr-Cyrl-RS"/>
        </w:rPr>
        <w:t>Oxley</w:t>
      </w:r>
      <w:r w:rsidR="00D07014">
        <w:rPr>
          <w:lang w:val="sr-Cyrl-RS"/>
        </w:rPr>
        <w:t xml:space="preserve"> и сарадницима овакво понашање је последица ограничења у перцепцији, моторици и когнитивним способностима проузрокованим старошћу пешака.</w:t>
      </w:r>
      <w:r w:rsidR="000D4C2A">
        <w:rPr>
          <w:lang w:val="sr-Cyrl-RS"/>
        </w:rPr>
        <w:t xml:space="preserve"> У Француској, пешаци старији од 75 година представљају најмање заступљену старосну категорију у оквиру популације (9%), док се као учесници јављају у више од 37% саобраћајних незгода (</w:t>
      </w:r>
      <w:r w:rsidR="000D4C2A" w:rsidRPr="008434EF">
        <w:rPr>
          <w:lang w:val="sr-Cyrl-RS"/>
        </w:rPr>
        <w:t>ONISR</w:t>
      </w:r>
      <w:r w:rsidR="000D4C2A">
        <w:rPr>
          <w:lang w:val="sr-Cyrl-RS"/>
        </w:rPr>
        <w:t>, 2011).</w:t>
      </w:r>
    </w:p>
    <w:p w:rsidR="000D4C2A" w:rsidRDefault="000D4C2A" w:rsidP="000D4C2A">
      <w:pPr>
        <w:pStyle w:val="a4"/>
        <w:rPr>
          <w:lang w:val="sr-Cyrl-RS"/>
        </w:rPr>
      </w:pPr>
      <w:r>
        <w:rPr>
          <w:lang w:val="sr-Cyrl-RS"/>
        </w:rPr>
        <w:lastRenderedPageBreak/>
        <w:t>Стари пешаци су способни да обраде само ограничену количину визуелних информација, због чега разматрају само ближе окружење приликом доношења одлука у саобраћају (Poulter и</w:t>
      </w:r>
      <w:r w:rsidRPr="008434EF">
        <w:rPr>
          <w:lang w:val="sr-Cyrl-RS"/>
        </w:rPr>
        <w:t xml:space="preserve"> Wann, 2013</w:t>
      </w:r>
      <w:r>
        <w:rPr>
          <w:lang w:val="sr-Cyrl-RS"/>
        </w:rPr>
        <w:t xml:space="preserve">). </w:t>
      </w:r>
      <w:r w:rsidRPr="008434EF">
        <w:rPr>
          <w:lang w:val="sr-Cyrl-RS"/>
        </w:rPr>
        <w:t>Имајући страх од пада и потребу за одржавањем</w:t>
      </w:r>
      <w:r>
        <w:rPr>
          <w:lang w:val="sr-Cyrl-RS"/>
        </w:rPr>
        <w:t xml:space="preserve"> </w:t>
      </w:r>
      <w:r w:rsidRPr="008434EF">
        <w:rPr>
          <w:lang w:val="sr-Cyrl-RS"/>
        </w:rPr>
        <w:t>равнотеже приликом ходања, чини се да старе особе више пажње посвећују праћењу својих корака делимично запостављајући прилазећи саобраћај</w:t>
      </w:r>
      <w:r>
        <w:rPr>
          <w:lang w:val="sr-Cyrl-RS"/>
        </w:rPr>
        <w:t xml:space="preserve"> (Avineri </w:t>
      </w:r>
      <w:r>
        <w:rPr>
          <w:lang w:val="sr-Latn-RS"/>
        </w:rPr>
        <w:t>et al.</w:t>
      </w:r>
      <w:r w:rsidRPr="008434EF">
        <w:rPr>
          <w:lang w:val="sr-Cyrl-RS"/>
        </w:rPr>
        <w:t>, 2012)</w:t>
      </w:r>
      <w:r w:rsidR="006E0BE0">
        <w:rPr>
          <w:lang w:val="sr-Cyrl-RS"/>
        </w:rPr>
        <w:t xml:space="preserve">. </w:t>
      </w:r>
      <w:r w:rsidR="006E0BE0" w:rsidRPr="008434EF">
        <w:rPr>
          <w:lang w:val="sr-Cyrl-RS"/>
        </w:rPr>
        <w:t xml:space="preserve">На семафоризованим раскрсницама </w:t>
      </w:r>
      <w:r w:rsidR="006E0BE0">
        <w:rPr>
          <w:lang w:val="sr-Cyrl-RS"/>
        </w:rPr>
        <w:t>се показало</w:t>
      </w:r>
      <w:r w:rsidR="006E0BE0" w:rsidRPr="008434EF">
        <w:rPr>
          <w:lang w:val="sr-Cyrl-RS"/>
        </w:rPr>
        <w:t xml:space="preserve"> да стари пешаци уопште и не гледају са</w:t>
      </w:r>
      <w:r w:rsidR="006E0BE0">
        <w:rPr>
          <w:lang w:val="sr-Cyrl-RS"/>
        </w:rPr>
        <w:t xml:space="preserve">обраћај (Job </w:t>
      </w:r>
      <w:r w:rsidR="006E0BE0">
        <w:rPr>
          <w:lang w:val="sr-Latn-RS"/>
        </w:rPr>
        <w:t>et al</w:t>
      </w:r>
      <w:r w:rsidR="006E0BE0">
        <w:rPr>
          <w:lang w:val="sr-Cyrl-RS"/>
        </w:rPr>
        <w:t>.</w:t>
      </w:r>
      <w:r w:rsidR="006E0BE0" w:rsidRPr="008434EF">
        <w:rPr>
          <w:lang w:val="sr-Cyrl-RS"/>
        </w:rPr>
        <w:t xml:space="preserve">, 1998). Забележено је да стари пешаци често очекују да се возачи прилагоде њима (Dunbar </w:t>
      </w:r>
      <w:r w:rsidR="006E0BE0">
        <w:rPr>
          <w:lang w:val="sr-Latn-RS"/>
        </w:rPr>
        <w:t>et al</w:t>
      </w:r>
      <w:r w:rsidR="006E0BE0" w:rsidRPr="008434EF">
        <w:rPr>
          <w:lang w:val="sr-Cyrl-RS"/>
        </w:rPr>
        <w:t>., 2004).</w:t>
      </w:r>
    </w:p>
    <w:p w:rsidR="00CC02CD" w:rsidRDefault="00AC4EA2" w:rsidP="00D91F90">
      <w:pPr>
        <w:pStyle w:val="a4"/>
        <w:rPr>
          <w:lang w:val="sr-Cyrl-RS"/>
        </w:rPr>
      </w:pPr>
      <w:r>
        <w:rPr>
          <w:lang w:val="sr-Cyrl-RS"/>
        </w:rPr>
        <w:t>На посматраним раскрсницама се, у својству пешака, најчешће појављују жене узраста 18 – 30 година. Око две трећине анализираних пешака коловоз прелази крећући се у групи, док је број оних који приликом преласка коловоза</w:t>
      </w:r>
      <w:r w:rsidR="00CC02CD">
        <w:rPr>
          <w:lang w:val="sr-Cyrl-RS"/>
        </w:rPr>
        <w:t xml:space="preserve"> са собом воде дете веома мали.</w:t>
      </w:r>
    </w:p>
    <w:p w:rsidR="005813E1" w:rsidRDefault="00D17AF6" w:rsidP="00D91F90">
      <w:pPr>
        <w:pStyle w:val="a4"/>
        <w:rPr>
          <w:lang w:val="sr-Cyrl-RS"/>
        </w:rPr>
      </w:pPr>
      <w:r>
        <w:rPr>
          <w:lang w:val="sr-Cyrl-RS"/>
        </w:rPr>
        <w:t>Уколико се посматрају обе раскрснице, око 11% пешака користи мобилни телефон приликом преласка коловоза, 9% њих неправилно прелази коловоз на обележеном пешачком прелазу или га прелази ван обележеног пешачког прелаза, док чак 29% њих не поштује светлосне сигнале на раскрсници, чиме знатно угрожавају своју и безбедност осталих учесника у саобраћају.</w:t>
      </w:r>
    </w:p>
    <w:p w:rsidR="00CC02CD" w:rsidRDefault="001F3CAE" w:rsidP="00D91F90">
      <w:pPr>
        <w:pStyle w:val="a4"/>
        <w:rPr>
          <w:lang w:val="sr-Cyrl-RS"/>
        </w:rPr>
      </w:pPr>
      <w:r>
        <w:rPr>
          <w:lang w:val="sr-Cyrl-RS"/>
        </w:rPr>
        <w:t xml:space="preserve">Применом Крускал-Волисовог Н теста и Ман-Витнијевог </w:t>
      </w:r>
      <w:r w:rsidRPr="005813E1">
        <w:rPr>
          <w:lang w:val="sr-Latn-RS"/>
        </w:rPr>
        <w:t>U</w:t>
      </w:r>
      <w:r>
        <w:rPr>
          <w:lang w:val="sr-Cyrl-RS"/>
        </w:rPr>
        <w:t xml:space="preserve"> теста је утврђено да статистички значајна веза на „небезбе</w:t>
      </w:r>
      <w:r w:rsidR="00BC4FAF">
        <w:rPr>
          <w:lang w:val="sr-Cyrl-RS"/>
        </w:rPr>
        <w:t xml:space="preserve">дној“ раскрсници постоји </w:t>
      </w:r>
      <w:r>
        <w:rPr>
          <w:lang w:val="sr-Cyrl-RS"/>
        </w:rPr>
        <w:t xml:space="preserve">између старости и употребе мобилног телефона приликом преласка коловоза, као </w:t>
      </w:r>
      <w:r w:rsidR="00BC4FAF">
        <w:rPr>
          <w:lang w:val="sr-Cyrl-RS"/>
        </w:rPr>
        <w:t>и између тога да ли се пешаци крећу у групи или индивидуално и правилног преласка коловоза на обележеном пешачком прелазу и поштовања светлосних сигнала</w:t>
      </w:r>
      <w:r w:rsidR="00CC02CD">
        <w:rPr>
          <w:lang w:val="sr-Cyrl-RS"/>
        </w:rPr>
        <w:t>.</w:t>
      </w:r>
    </w:p>
    <w:p w:rsidR="00F21988" w:rsidRDefault="001F3CAE" w:rsidP="00D91F90">
      <w:pPr>
        <w:pStyle w:val="a4"/>
        <w:rPr>
          <w:lang w:val="sr-Cyrl-RS"/>
        </w:rPr>
      </w:pPr>
      <w:r>
        <w:rPr>
          <w:lang w:val="sr-Cyrl-RS"/>
        </w:rPr>
        <w:t>Резултати анализе указују на то да</w:t>
      </w:r>
      <w:r w:rsidR="00CC02CD">
        <w:rPr>
          <w:lang w:val="sr-Cyrl-RS"/>
        </w:rPr>
        <w:t>, на „небезбедној“ раскрсници,</w:t>
      </w:r>
      <w:r>
        <w:rPr>
          <w:lang w:val="sr-Cyrl-RS"/>
        </w:rPr>
        <w:t xml:space="preserve"> млађи пешаци имају већу склоност ка овој врсти небезбедн</w:t>
      </w:r>
      <w:r w:rsidR="008B5B91">
        <w:rPr>
          <w:lang w:val="sr-Cyrl-RS"/>
        </w:rPr>
        <w:t>ог понашања него старији пешаци, али да пешаци који се крећу у групама чешће поштују светлосну сигнализацију и чешће коловоз прелазе правилно на обележеном пешачком прелазу од осталих.</w:t>
      </w:r>
    </w:p>
    <w:p w:rsidR="00CC02CD" w:rsidRDefault="00F21988" w:rsidP="00D91F90">
      <w:pPr>
        <w:pStyle w:val="a4"/>
        <w:rPr>
          <w:lang w:val="sr-Cyrl-RS"/>
        </w:rPr>
      </w:pPr>
      <w:r>
        <w:rPr>
          <w:lang w:val="sr-Cyrl-RS"/>
        </w:rPr>
        <w:t>Када је реч о „безбедној“ раскрсници, применом истих тестова је утврђена статистички значајна веза између пола и поштовања светлосних сигнала за пешаке на раскрсници, као и између старости и кретања пешака у групи, присуства детета приликом преласка коловоза, употребе мобилног телефона при преласку коловоза, преласку коловоза на обележеном пешачком прелазу на правилан начин и пошто</w:t>
      </w:r>
      <w:r w:rsidR="00CC02CD">
        <w:rPr>
          <w:lang w:val="sr-Cyrl-RS"/>
        </w:rPr>
        <w:t>вања светлосних сигнала.</w:t>
      </w:r>
    </w:p>
    <w:p w:rsidR="00761E3E" w:rsidRDefault="004622EE" w:rsidP="00D91F90">
      <w:pPr>
        <w:pStyle w:val="a4"/>
        <w:rPr>
          <w:lang w:val="sr-Cyrl-RS"/>
        </w:rPr>
      </w:pPr>
      <w:r>
        <w:rPr>
          <w:lang w:val="sr-Cyrl-RS"/>
        </w:rPr>
        <w:t xml:space="preserve">Наиме, пешаци мушког пола, као и старији пешаци, чешће прелазе коловоз када им светлосним сигналима то није дозвољено. За пешаке старије од 45 година је карактеристично да се чешће крећу у групама и са собом воде дете, док пешаци млађи од 45 година чешће од осталих старосних група користе мобилни телефон приликом преласка </w:t>
      </w:r>
      <w:r w:rsidR="00613B03">
        <w:rPr>
          <w:lang w:val="sr-Cyrl-RS"/>
        </w:rPr>
        <w:t>коловоза. Када су у питању пешаци старији од 45 година, карактеристично је и то да су више склони преласку коловоза ван обележеног пешачког прелаза или преласку на неправилан начин него што је то случај са пешацима који припадају млађим старосним категоријама</w:t>
      </w:r>
      <w:r w:rsidR="00761E3E">
        <w:rPr>
          <w:lang w:val="sr-Cyrl-RS"/>
        </w:rPr>
        <w:t>.</w:t>
      </w:r>
    </w:p>
    <w:p w:rsidR="00D17AF6" w:rsidRPr="001F3CAE" w:rsidRDefault="00FB6DC4" w:rsidP="00D91F90">
      <w:pPr>
        <w:pStyle w:val="a4"/>
        <w:rPr>
          <w:lang w:val="sr-Cyrl-RS"/>
        </w:rPr>
      </w:pPr>
      <w:r>
        <w:rPr>
          <w:lang w:val="sr-Cyrl-RS"/>
        </w:rPr>
        <w:t>Пешаци који се крећу у групи чешће користе мобилни телефон приликом преласка коловоза од осталих, али и чешће поштују светлосну сигнализацију и чешће правилно прелазе коловоз на обележеном пешачком прелазу</w:t>
      </w:r>
      <w:r w:rsidR="00A915BC">
        <w:rPr>
          <w:lang w:val="sr-Cyrl-RS"/>
        </w:rPr>
        <w:t xml:space="preserve">. </w:t>
      </w:r>
      <w:r w:rsidR="00CB5881">
        <w:rPr>
          <w:lang w:val="sr-Cyrl-RS"/>
        </w:rPr>
        <w:t xml:space="preserve">За пешаке који користе мобилни телефон док прелазе коловоз је карактеристично да чешће коловоз прелазе онда када им је то светлосном сигнализацијом забрањено. </w:t>
      </w:r>
      <w:r w:rsidR="00C84B92">
        <w:rPr>
          <w:lang w:val="sr-Cyrl-RS"/>
        </w:rPr>
        <w:t>Пешаци који коловоз прелазе правилно на обележеном пешачком прелазу најчешће то чине када им је прелазак постављеном светлосном сигнализацијом дозвољен</w:t>
      </w:r>
      <w:r w:rsidR="00613B03">
        <w:rPr>
          <w:lang w:val="sr-Cyrl-RS"/>
        </w:rPr>
        <w:t xml:space="preserve"> (Табела 1).</w:t>
      </w:r>
    </w:p>
    <w:p w:rsidR="00CC02CD" w:rsidRDefault="00CC02CD">
      <w:pPr>
        <w:rPr>
          <w:rFonts w:asciiTheme="minorHAnsi" w:hAnsiTheme="minorHAnsi"/>
          <w:i/>
          <w:color w:val="000000"/>
          <w:sz w:val="18"/>
          <w:szCs w:val="18"/>
          <w:lang w:val="sr-Latn-CS" w:eastAsia="sr-Latn-CS"/>
        </w:rPr>
      </w:pPr>
      <w:r>
        <w:br w:type="page"/>
      </w:r>
    </w:p>
    <w:p w:rsidR="005813E1" w:rsidRPr="005813E1" w:rsidRDefault="00C91CCC" w:rsidP="00C91CCC">
      <w:pPr>
        <w:pStyle w:val="a1"/>
        <w:jc w:val="center"/>
      </w:pPr>
      <w:r>
        <w:lastRenderedPageBreak/>
        <w:t>Преглед статистичке анализе података</w:t>
      </w:r>
    </w:p>
    <w:tbl>
      <w:tblPr>
        <w:tblStyle w:val="TableGrid"/>
        <w:tblW w:w="8642" w:type="dxa"/>
        <w:jc w:val="center"/>
        <w:tblLayout w:type="fixed"/>
        <w:tblCellMar>
          <w:left w:w="28" w:type="dxa"/>
          <w:right w:w="28" w:type="dxa"/>
        </w:tblCellMar>
        <w:tblLook w:val="04A0" w:firstRow="1" w:lastRow="0" w:firstColumn="1" w:lastColumn="0" w:noHBand="0" w:noVBand="1"/>
      </w:tblPr>
      <w:tblGrid>
        <w:gridCol w:w="1276"/>
        <w:gridCol w:w="998"/>
        <w:gridCol w:w="1134"/>
        <w:gridCol w:w="992"/>
        <w:gridCol w:w="840"/>
        <w:gridCol w:w="3402"/>
      </w:tblGrid>
      <w:tr w:rsidR="008E3B36" w:rsidRPr="00BC4FAF" w:rsidTr="00BC4FAF">
        <w:trPr>
          <w:trHeight w:val="315"/>
          <w:jc w:val="center"/>
        </w:trPr>
        <w:tc>
          <w:tcPr>
            <w:tcW w:w="1276" w:type="dxa"/>
            <w:vAlign w:val="center"/>
          </w:tcPr>
          <w:p w:rsidR="005813E1" w:rsidRPr="00BC4FAF" w:rsidRDefault="005813E1" w:rsidP="00C55FFF">
            <w:pPr>
              <w:pStyle w:val="Tekst"/>
              <w:spacing w:after="0"/>
              <w:jc w:val="center"/>
              <w:rPr>
                <w:b/>
                <w:sz w:val="18"/>
                <w:szCs w:val="18"/>
              </w:rPr>
            </w:pPr>
            <w:r w:rsidRPr="00BC4FAF">
              <w:rPr>
                <w:b/>
                <w:sz w:val="18"/>
                <w:szCs w:val="18"/>
              </w:rPr>
              <w:t>Раскрсница</w:t>
            </w:r>
          </w:p>
        </w:tc>
        <w:tc>
          <w:tcPr>
            <w:tcW w:w="998" w:type="dxa"/>
            <w:vAlign w:val="center"/>
          </w:tcPr>
          <w:p w:rsidR="005813E1" w:rsidRPr="00BC4FAF" w:rsidRDefault="005813E1" w:rsidP="00C55FFF">
            <w:pPr>
              <w:pStyle w:val="Tekst"/>
              <w:spacing w:after="0"/>
              <w:jc w:val="center"/>
              <w:rPr>
                <w:b/>
                <w:sz w:val="18"/>
                <w:szCs w:val="18"/>
              </w:rPr>
            </w:pPr>
            <w:r w:rsidRPr="00BC4FAF">
              <w:rPr>
                <w:b/>
                <w:sz w:val="18"/>
                <w:szCs w:val="18"/>
              </w:rPr>
              <w:t>Фактор</w:t>
            </w:r>
          </w:p>
        </w:tc>
        <w:tc>
          <w:tcPr>
            <w:tcW w:w="1134" w:type="dxa"/>
            <w:vAlign w:val="center"/>
          </w:tcPr>
          <w:p w:rsidR="005813E1" w:rsidRPr="00BC4FAF" w:rsidRDefault="005813E1" w:rsidP="00C55FFF">
            <w:pPr>
              <w:pStyle w:val="Tekst"/>
              <w:spacing w:after="0"/>
              <w:jc w:val="center"/>
              <w:rPr>
                <w:b/>
                <w:sz w:val="18"/>
                <w:szCs w:val="18"/>
              </w:rPr>
            </w:pPr>
            <w:r w:rsidRPr="00BC4FAF">
              <w:rPr>
                <w:b/>
                <w:sz w:val="18"/>
                <w:szCs w:val="18"/>
              </w:rPr>
              <w:t>Понашање</w:t>
            </w:r>
          </w:p>
        </w:tc>
        <w:tc>
          <w:tcPr>
            <w:tcW w:w="992" w:type="dxa"/>
            <w:vAlign w:val="center"/>
          </w:tcPr>
          <w:p w:rsidR="005813E1" w:rsidRPr="00BC4FAF" w:rsidRDefault="005813E1" w:rsidP="00C55FFF">
            <w:pPr>
              <w:pStyle w:val="Tekst"/>
              <w:spacing w:after="0"/>
              <w:jc w:val="center"/>
              <w:rPr>
                <w:b/>
                <w:sz w:val="18"/>
                <w:szCs w:val="18"/>
                <w:lang w:val="sr-Cyrl-RS"/>
              </w:rPr>
            </w:pPr>
            <w:r w:rsidRPr="00BC4FAF">
              <w:rPr>
                <w:b/>
                <w:sz w:val="18"/>
                <w:szCs w:val="18"/>
                <w:lang w:val="sr-Cyrl-RS"/>
              </w:rPr>
              <w:t>Тест</w:t>
            </w:r>
          </w:p>
        </w:tc>
        <w:tc>
          <w:tcPr>
            <w:tcW w:w="840" w:type="dxa"/>
            <w:vAlign w:val="center"/>
          </w:tcPr>
          <w:p w:rsidR="005813E1" w:rsidRPr="00BC4FAF" w:rsidRDefault="005813E1" w:rsidP="00C55FFF">
            <w:pPr>
              <w:pStyle w:val="Tekst"/>
              <w:spacing w:after="0"/>
              <w:jc w:val="center"/>
              <w:rPr>
                <w:b/>
                <w:sz w:val="18"/>
                <w:szCs w:val="18"/>
              </w:rPr>
            </w:pPr>
            <w:r w:rsidRPr="00BC4FAF">
              <w:rPr>
                <w:b/>
                <w:sz w:val="18"/>
                <w:szCs w:val="18"/>
              </w:rPr>
              <w:t>Резултат теста</w:t>
            </w:r>
          </w:p>
        </w:tc>
        <w:tc>
          <w:tcPr>
            <w:tcW w:w="3402" w:type="dxa"/>
            <w:vAlign w:val="center"/>
          </w:tcPr>
          <w:p w:rsidR="005813E1" w:rsidRPr="00BC4FAF" w:rsidRDefault="005813E1" w:rsidP="00C55FFF">
            <w:pPr>
              <w:pStyle w:val="Tekst"/>
              <w:spacing w:after="0"/>
              <w:jc w:val="center"/>
              <w:rPr>
                <w:b/>
                <w:sz w:val="18"/>
                <w:szCs w:val="18"/>
              </w:rPr>
            </w:pPr>
            <w:r w:rsidRPr="00BC4FAF">
              <w:rPr>
                <w:b/>
                <w:sz w:val="18"/>
                <w:szCs w:val="18"/>
              </w:rPr>
              <w:t>Закључак</w:t>
            </w:r>
          </w:p>
        </w:tc>
      </w:tr>
      <w:tr w:rsidR="008E3B36" w:rsidRPr="00BC4FAF" w:rsidTr="00BC4FAF">
        <w:trPr>
          <w:trHeight w:val="410"/>
          <w:jc w:val="center"/>
        </w:trPr>
        <w:tc>
          <w:tcPr>
            <w:tcW w:w="1276" w:type="dxa"/>
            <w:vAlign w:val="center"/>
          </w:tcPr>
          <w:p w:rsidR="005813E1" w:rsidRPr="00BC4FAF" w:rsidRDefault="005813E1" w:rsidP="00C55FFF">
            <w:pPr>
              <w:pStyle w:val="Tekst"/>
              <w:spacing w:after="0"/>
              <w:jc w:val="center"/>
              <w:rPr>
                <w:sz w:val="18"/>
                <w:szCs w:val="18"/>
              </w:rPr>
            </w:pPr>
            <w:r w:rsidRPr="00BC4FAF">
              <w:rPr>
                <w:sz w:val="18"/>
                <w:szCs w:val="18"/>
              </w:rPr>
              <w:t>„Небезбедна“</w:t>
            </w:r>
          </w:p>
        </w:tc>
        <w:tc>
          <w:tcPr>
            <w:tcW w:w="998" w:type="dxa"/>
            <w:vAlign w:val="center"/>
          </w:tcPr>
          <w:p w:rsidR="005813E1" w:rsidRPr="00BC4FAF" w:rsidRDefault="005813E1" w:rsidP="00C55FFF">
            <w:pPr>
              <w:pStyle w:val="Tekst"/>
              <w:spacing w:after="0"/>
              <w:jc w:val="center"/>
              <w:rPr>
                <w:sz w:val="18"/>
                <w:szCs w:val="18"/>
              </w:rPr>
            </w:pPr>
            <w:r w:rsidRPr="00BC4FAF">
              <w:rPr>
                <w:sz w:val="18"/>
                <w:szCs w:val="18"/>
              </w:rPr>
              <w:t>Старост</w:t>
            </w:r>
          </w:p>
        </w:tc>
        <w:tc>
          <w:tcPr>
            <w:tcW w:w="1134" w:type="dxa"/>
            <w:vAlign w:val="center"/>
          </w:tcPr>
          <w:p w:rsidR="005813E1" w:rsidRPr="00BC4FAF" w:rsidRDefault="005813E1" w:rsidP="00C55FFF">
            <w:pPr>
              <w:pStyle w:val="Tekst"/>
              <w:spacing w:after="0"/>
              <w:jc w:val="center"/>
              <w:rPr>
                <w:sz w:val="18"/>
                <w:szCs w:val="18"/>
              </w:rPr>
            </w:pPr>
            <w:r w:rsidRPr="00BC4FAF">
              <w:rPr>
                <w:sz w:val="18"/>
                <w:szCs w:val="18"/>
              </w:rPr>
              <w:t>Употреба мобилног телефона</w:t>
            </w:r>
          </w:p>
        </w:tc>
        <w:tc>
          <w:tcPr>
            <w:tcW w:w="992" w:type="dxa"/>
            <w:vAlign w:val="center"/>
          </w:tcPr>
          <w:p w:rsidR="005813E1" w:rsidRPr="00BC4FAF" w:rsidRDefault="008E3B36" w:rsidP="00C55FFF">
            <w:pPr>
              <w:pStyle w:val="Tekst"/>
              <w:spacing w:after="0"/>
              <w:jc w:val="center"/>
              <w:rPr>
                <w:sz w:val="18"/>
                <w:szCs w:val="18"/>
                <w:lang w:val="sr-Latn-RS"/>
              </w:rPr>
            </w:pPr>
            <w:r w:rsidRPr="00BC4FAF">
              <w:rPr>
                <w:sz w:val="18"/>
                <w:szCs w:val="18"/>
                <w:lang w:val="sr-Cyrl-RS"/>
              </w:rPr>
              <w:t>Крускал-Волисов</w:t>
            </w:r>
            <w:r w:rsidR="00BC4FAF">
              <w:rPr>
                <w:sz w:val="18"/>
                <w:szCs w:val="18"/>
              </w:rPr>
              <w:t xml:space="preserve"> H т</w:t>
            </w:r>
            <w:r w:rsidRPr="00BC4FAF">
              <w:rPr>
                <w:sz w:val="18"/>
                <w:szCs w:val="18"/>
              </w:rPr>
              <w:t>ест</w:t>
            </w:r>
          </w:p>
        </w:tc>
        <w:tc>
          <w:tcPr>
            <w:tcW w:w="840" w:type="dxa"/>
            <w:vAlign w:val="center"/>
          </w:tcPr>
          <w:p w:rsidR="008E3B36" w:rsidRPr="00BC4FAF" w:rsidRDefault="005813E1" w:rsidP="00C55FFF">
            <w:pPr>
              <w:pStyle w:val="Tekst"/>
              <w:spacing w:after="0"/>
              <w:jc w:val="center"/>
              <w:rPr>
                <w:sz w:val="18"/>
                <w:szCs w:val="18"/>
              </w:rPr>
            </w:pPr>
            <w:r w:rsidRPr="00BC4FAF">
              <w:rPr>
                <w:sz w:val="18"/>
                <w:szCs w:val="18"/>
              </w:rPr>
              <w:t>χ</w:t>
            </w:r>
            <w:r w:rsidRPr="00BC4FAF">
              <w:rPr>
                <w:sz w:val="18"/>
                <w:szCs w:val="18"/>
                <w:vertAlign w:val="superscript"/>
              </w:rPr>
              <w:t>2</w:t>
            </w:r>
            <w:r w:rsidRPr="00BC4FAF">
              <w:rPr>
                <w:sz w:val="18"/>
                <w:szCs w:val="18"/>
              </w:rPr>
              <w:t>(</w:t>
            </w:r>
            <w:r w:rsidRPr="00BC4FAF">
              <w:rPr>
                <w:sz w:val="18"/>
                <w:szCs w:val="18"/>
                <w:lang w:val="sr-Latn-RS"/>
              </w:rPr>
              <w:t>4</w:t>
            </w:r>
            <w:r w:rsidRPr="00BC4FAF">
              <w:rPr>
                <w:sz w:val="18"/>
                <w:szCs w:val="18"/>
              </w:rPr>
              <w:t>, 991) =</w:t>
            </w:r>
            <w:r w:rsidR="008E3B36" w:rsidRPr="00BC4FAF">
              <w:rPr>
                <w:sz w:val="18"/>
                <w:szCs w:val="18"/>
                <w:lang w:val="sr-Cyrl-RS"/>
              </w:rPr>
              <w:t xml:space="preserve"> </w:t>
            </w:r>
            <w:r w:rsidRPr="00BC4FAF">
              <w:rPr>
                <w:sz w:val="18"/>
                <w:szCs w:val="18"/>
                <w:lang w:val="sr-Latn-RS"/>
              </w:rPr>
              <w:t>16,426</w:t>
            </w:r>
            <w:r w:rsidR="008E3B36" w:rsidRPr="00BC4FAF">
              <w:rPr>
                <w:sz w:val="18"/>
                <w:szCs w:val="18"/>
              </w:rPr>
              <w:t>,</w:t>
            </w:r>
          </w:p>
          <w:p w:rsidR="005813E1" w:rsidRPr="00BC4FAF" w:rsidRDefault="005813E1" w:rsidP="00C55FFF">
            <w:pPr>
              <w:pStyle w:val="Tekst"/>
              <w:spacing w:after="0"/>
              <w:jc w:val="center"/>
              <w:rPr>
                <w:sz w:val="18"/>
                <w:szCs w:val="18"/>
              </w:rPr>
            </w:pPr>
            <w:r w:rsidRPr="00BC4FAF">
              <w:rPr>
                <w:sz w:val="18"/>
                <w:szCs w:val="18"/>
                <w:lang w:val="sr-Latn-RS"/>
              </w:rPr>
              <w:t>p</w:t>
            </w:r>
            <w:r w:rsidR="008E3B36" w:rsidRPr="00BC4FAF">
              <w:rPr>
                <w:sz w:val="18"/>
                <w:szCs w:val="18"/>
                <w:lang w:val="sr-Cyrl-RS"/>
              </w:rPr>
              <w:t xml:space="preserve"> </w:t>
            </w:r>
            <w:r w:rsidRPr="00BC4FAF">
              <w:rPr>
                <w:sz w:val="18"/>
                <w:szCs w:val="18"/>
                <w:lang w:val="sr-Latn-RS"/>
              </w:rPr>
              <w:t>=</w:t>
            </w:r>
            <w:r w:rsidR="008E3B36" w:rsidRPr="00BC4FAF">
              <w:rPr>
                <w:sz w:val="18"/>
                <w:szCs w:val="18"/>
                <w:lang w:val="sr-Cyrl-RS"/>
              </w:rPr>
              <w:t xml:space="preserve"> </w:t>
            </w:r>
            <w:r w:rsidRPr="00BC4FAF">
              <w:rPr>
                <w:sz w:val="18"/>
                <w:szCs w:val="18"/>
                <w:lang w:val="sr-Latn-RS"/>
              </w:rPr>
              <w:t>0,002</w:t>
            </w:r>
          </w:p>
        </w:tc>
        <w:tc>
          <w:tcPr>
            <w:tcW w:w="3402" w:type="dxa"/>
            <w:vAlign w:val="center"/>
          </w:tcPr>
          <w:p w:rsidR="005813E1" w:rsidRPr="00BC4FAF" w:rsidRDefault="005813E1" w:rsidP="00C55FFF">
            <w:pPr>
              <w:pStyle w:val="Tekst"/>
              <w:spacing w:after="0"/>
              <w:jc w:val="left"/>
              <w:rPr>
                <w:sz w:val="18"/>
                <w:szCs w:val="18"/>
              </w:rPr>
            </w:pPr>
            <w:r w:rsidRPr="00BC4FAF">
              <w:rPr>
                <w:sz w:val="18"/>
                <w:szCs w:val="18"/>
              </w:rPr>
              <w:t>Млађе старосне групе</w:t>
            </w:r>
            <w:r w:rsidR="008E3B36" w:rsidRPr="00BC4FAF">
              <w:rPr>
                <w:sz w:val="18"/>
                <w:szCs w:val="18"/>
              </w:rPr>
              <w:t xml:space="preserve"> (до 18 година и 18 - 30 година) чешће</w:t>
            </w:r>
            <w:r w:rsidRPr="00BC4FAF">
              <w:rPr>
                <w:sz w:val="18"/>
                <w:szCs w:val="18"/>
              </w:rPr>
              <w:t xml:space="preserve"> прил</w:t>
            </w:r>
            <w:r w:rsidR="008E3B36" w:rsidRPr="00BC4FAF">
              <w:rPr>
                <w:sz w:val="18"/>
                <w:szCs w:val="18"/>
              </w:rPr>
              <w:t>иком преласка коловоза користе</w:t>
            </w:r>
            <w:r w:rsidRPr="00BC4FAF">
              <w:rPr>
                <w:sz w:val="18"/>
                <w:szCs w:val="18"/>
              </w:rPr>
              <w:t xml:space="preserve"> мобилни телефон </w:t>
            </w:r>
            <w:r w:rsidR="008E3B36" w:rsidRPr="00BC4FAF">
              <w:rPr>
                <w:sz w:val="18"/>
                <w:szCs w:val="18"/>
                <w:lang w:val="sr-Cyrl-RS"/>
              </w:rPr>
              <w:t>него</w:t>
            </w:r>
            <w:r w:rsidR="008E3B36" w:rsidRPr="00BC4FAF">
              <w:rPr>
                <w:sz w:val="18"/>
                <w:szCs w:val="18"/>
              </w:rPr>
              <w:t xml:space="preserve"> старији пешаци (46 – 65 </w:t>
            </w:r>
            <w:r w:rsidR="008E3B36" w:rsidRPr="00BC4FAF">
              <w:rPr>
                <w:sz w:val="18"/>
                <w:szCs w:val="18"/>
                <w:lang w:val="sr-Cyrl-RS"/>
              </w:rPr>
              <w:t>и</w:t>
            </w:r>
            <w:r w:rsidRPr="00BC4FAF">
              <w:rPr>
                <w:sz w:val="18"/>
                <w:szCs w:val="18"/>
              </w:rPr>
              <w:t xml:space="preserve"> преко 65 година).</w:t>
            </w:r>
          </w:p>
        </w:tc>
      </w:tr>
      <w:tr w:rsidR="008E3B36" w:rsidRPr="00BC4FAF" w:rsidTr="00BC4FAF">
        <w:trPr>
          <w:trHeight w:val="410"/>
          <w:jc w:val="center"/>
        </w:trPr>
        <w:tc>
          <w:tcPr>
            <w:tcW w:w="1276" w:type="dxa"/>
            <w:vAlign w:val="center"/>
          </w:tcPr>
          <w:p w:rsidR="005813E1" w:rsidRPr="00BC4FAF" w:rsidRDefault="005813E1" w:rsidP="00C55FFF">
            <w:pPr>
              <w:pStyle w:val="Tekst"/>
              <w:spacing w:after="0"/>
              <w:jc w:val="center"/>
              <w:rPr>
                <w:sz w:val="18"/>
                <w:szCs w:val="18"/>
              </w:rPr>
            </w:pPr>
            <w:r w:rsidRPr="00BC4FAF">
              <w:rPr>
                <w:sz w:val="18"/>
                <w:szCs w:val="18"/>
              </w:rPr>
              <w:t>„Безбедна“</w:t>
            </w:r>
          </w:p>
        </w:tc>
        <w:tc>
          <w:tcPr>
            <w:tcW w:w="998" w:type="dxa"/>
            <w:vAlign w:val="center"/>
          </w:tcPr>
          <w:p w:rsidR="005813E1" w:rsidRPr="00BC4FAF" w:rsidRDefault="005813E1" w:rsidP="00C55FFF">
            <w:pPr>
              <w:pStyle w:val="Tekst"/>
              <w:spacing w:after="0"/>
              <w:jc w:val="center"/>
              <w:rPr>
                <w:sz w:val="18"/>
                <w:szCs w:val="18"/>
              </w:rPr>
            </w:pPr>
            <w:r w:rsidRPr="00BC4FAF">
              <w:rPr>
                <w:sz w:val="18"/>
                <w:szCs w:val="18"/>
              </w:rPr>
              <w:t>Пол</w:t>
            </w:r>
          </w:p>
        </w:tc>
        <w:tc>
          <w:tcPr>
            <w:tcW w:w="1134" w:type="dxa"/>
            <w:vAlign w:val="center"/>
          </w:tcPr>
          <w:p w:rsidR="005813E1" w:rsidRPr="00BC4FAF" w:rsidRDefault="005813E1" w:rsidP="00C55FFF">
            <w:pPr>
              <w:pStyle w:val="Tekst"/>
              <w:spacing w:after="0"/>
              <w:jc w:val="center"/>
              <w:rPr>
                <w:sz w:val="18"/>
                <w:szCs w:val="18"/>
              </w:rPr>
            </w:pPr>
            <w:r w:rsidRPr="00BC4FAF">
              <w:rPr>
                <w:sz w:val="18"/>
                <w:szCs w:val="18"/>
              </w:rPr>
              <w:t>Светло на семафору</w:t>
            </w:r>
          </w:p>
        </w:tc>
        <w:tc>
          <w:tcPr>
            <w:tcW w:w="992" w:type="dxa"/>
            <w:vAlign w:val="center"/>
          </w:tcPr>
          <w:p w:rsidR="005813E1" w:rsidRPr="00BC4FAF" w:rsidRDefault="008E3B36" w:rsidP="00C55FFF">
            <w:pPr>
              <w:pStyle w:val="Tekst"/>
              <w:spacing w:after="0"/>
              <w:jc w:val="center"/>
              <w:rPr>
                <w:sz w:val="18"/>
                <w:szCs w:val="18"/>
              </w:rPr>
            </w:pPr>
            <w:r w:rsidRPr="00BC4FAF">
              <w:rPr>
                <w:sz w:val="18"/>
                <w:szCs w:val="18"/>
                <w:lang w:val="sr-Cyrl-RS"/>
              </w:rPr>
              <w:t>Ман-Витнијев</w:t>
            </w:r>
            <w:r w:rsidR="005813E1" w:rsidRPr="00BC4FAF">
              <w:rPr>
                <w:sz w:val="18"/>
                <w:szCs w:val="18"/>
              </w:rPr>
              <w:t xml:space="preserve"> </w:t>
            </w:r>
            <w:r w:rsidR="005813E1" w:rsidRPr="00BC4FAF">
              <w:rPr>
                <w:sz w:val="18"/>
                <w:szCs w:val="18"/>
                <w:lang w:val="sr-Latn-RS"/>
              </w:rPr>
              <w:t>U</w:t>
            </w:r>
            <w:r w:rsidR="005813E1" w:rsidRPr="00BC4FAF">
              <w:rPr>
                <w:sz w:val="18"/>
                <w:szCs w:val="18"/>
              </w:rPr>
              <w:t xml:space="preserve"> тест</w:t>
            </w:r>
          </w:p>
        </w:tc>
        <w:tc>
          <w:tcPr>
            <w:tcW w:w="840" w:type="dxa"/>
            <w:vAlign w:val="center"/>
          </w:tcPr>
          <w:p w:rsidR="005813E1" w:rsidRPr="00BC4FAF" w:rsidRDefault="005813E1" w:rsidP="00C55FFF">
            <w:pPr>
              <w:pStyle w:val="Tekst"/>
              <w:spacing w:after="0"/>
              <w:jc w:val="center"/>
              <w:rPr>
                <w:sz w:val="18"/>
                <w:szCs w:val="18"/>
              </w:rPr>
            </w:pPr>
            <w:r w:rsidRPr="00BC4FAF">
              <w:rPr>
                <w:rFonts w:eastAsiaTheme="minorEastAsia"/>
                <w:sz w:val="18"/>
                <w:szCs w:val="18"/>
                <w:lang w:val="sr-Latn-RS"/>
              </w:rPr>
              <w:t>U</w:t>
            </w:r>
            <w:r w:rsidR="008E3B36" w:rsidRPr="00BC4FAF">
              <w:rPr>
                <w:rFonts w:eastAsiaTheme="minorEastAsia"/>
                <w:sz w:val="18"/>
                <w:szCs w:val="18"/>
                <w:lang w:val="sr-Cyrl-RS"/>
              </w:rPr>
              <w:t xml:space="preserve"> </w:t>
            </w:r>
            <w:r w:rsidRPr="00BC4FAF">
              <w:rPr>
                <w:rFonts w:eastAsiaTheme="minorEastAsia"/>
                <w:sz w:val="18"/>
                <w:szCs w:val="18"/>
                <w:lang w:val="sr-Latn-RS"/>
              </w:rPr>
              <w:t>=</w:t>
            </w:r>
            <w:r w:rsidR="008E3B36" w:rsidRPr="00BC4FAF">
              <w:rPr>
                <w:rFonts w:eastAsiaTheme="minorEastAsia"/>
                <w:sz w:val="18"/>
                <w:szCs w:val="18"/>
                <w:lang w:val="sr-Cyrl-RS"/>
              </w:rPr>
              <w:t xml:space="preserve"> </w:t>
            </w:r>
            <w:r w:rsidRPr="00BC4FAF">
              <w:rPr>
                <w:rFonts w:eastAsiaTheme="minorEastAsia"/>
                <w:sz w:val="18"/>
                <w:szCs w:val="18"/>
              </w:rPr>
              <w:t>18,03</w:t>
            </w:r>
            <w:r w:rsidR="008E3B36" w:rsidRPr="00BC4FAF">
              <w:rPr>
                <w:rFonts w:eastAsiaTheme="minorEastAsia"/>
                <w:sz w:val="18"/>
                <w:szCs w:val="18"/>
                <w:lang w:val="sr-Cyrl-RS"/>
              </w:rPr>
              <w:t>,</w:t>
            </w:r>
            <w:r w:rsidRPr="00BC4FAF">
              <w:rPr>
                <w:rFonts w:eastAsiaTheme="minorEastAsia"/>
                <w:sz w:val="18"/>
                <w:szCs w:val="18"/>
                <w:lang w:val="sr-Latn-RS"/>
              </w:rPr>
              <w:t xml:space="preserve"> z</w:t>
            </w:r>
            <w:r w:rsidR="008E3B36" w:rsidRPr="00BC4FAF">
              <w:rPr>
                <w:rFonts w:eastAsiaTheme="minorEastAsia"/>
                <w:sz w:val="18"/>
                <w:szCs w:val="18"/>
                <w:lang w:val="sr-Cyrl-RS"/>
              </w:rPr>
              <w:t xml:space="preserve"> </w:t>
            </w:r>
            <w:r w:rsidRPr="00BC4FAF">
              <w:rPr>
                <w:rFonts w:eastAsiaTheme="minorEastAsia"/>
                <w:sz w:val="18"/>
                <w:szCs w:val="18"/>
                <w:lang w:val="sr-Latn-RS"/>
              </w:rPr>
              <w:t>=</w:t>
            </w:r>
            <w:r w:rsidR="008E3B36" w:rsidRPr="00BC4FAF">
              <w:rPr>
                <w:rFonts w:eastAsiaTheme="minorEastAsia"/>
                <w:sz w:val="18"/>
                <w:szCs w:val="18"/>
                <w:lang w:val="sr-Cyrl-RS"/>
              </w:rPr>
              <w:t xml:space="preserve"> </w:t>
            </w:r>
            <w:r w:rsidRPr="00BC4FAF">
              <w:rPr>
                <w:rFonts w:eastAsiaTheme="minorEastAsia"/>
                <w:sz w:val="18"/>
                <w:szCs w:val="18"/>
              </w:rPr>
              <w:t>-3,069</w:t>
            </w:r>
            <w:r w:rsidRPr="00BC4FAF">
              <w:rPr>
                <w:rFonts w:eastAsiaTheme="minorEastAsia"/>
                <w:sz w:val="18"/>
                <w:szCs w:val="18"/>
                <w:lang w:val="sr-Latn-RS"/>
              </w:rPr>
              <w:t>, p</w:t>
            </w:r>
            <w:r w:rsidR="008E3B36" w:rsidRPr="00BC4FAF">
              <w:rPr>
                <w:rFonts w:eastAsiaTheme="minorEastAsia"/>
                <w:sz w:val="18"/>
                <w:szCs w:val="18"/>
                <w:lang w:val="sr-Cyrl-RS"/>
              </w:rPr>
              <w:t xml:space="preserve"> </w:t>
            </w:r>
            <w:r w:rsidRPr="00BC4FAF">
              <w:rPr>
                <w:rFonts w:eastAsiaTheme="minorEastAsia"/>
                <w:sz w:val="18"/>
                <w:szCs w:val="18"/>
              </w:rPr>
              <w:t>= 0,002</w:t>
            </w:r>
          </w:p>
        </w:tc>
        <w:tc>
          <w:tcPr>
            <w:tcW w:w="3402" w:type="dxa"/>
            <w:vAlign w:val="center"/>
          </w:tcPr>
          <w:p w:rsidR="005813E1" w:rsidRPr="00BC4FAF" w:rsidRDefault="008E3B36" w:rsidP="00C55FFF">
            <w:pPr>
              <w:pStyle w:val="Tekst"/>
              <w:spacing w:after="0"/>
              <w:jc w:val="left"/>
              <w:rPr>
                <w:sz w:val="18"/>
                <w:szCs w:val="18"/>
              </w:rPr>
            </w:pPr>
            <w:r w:rsidRPr="00BC4FAF">
              <w:rPr>
                <w:sz w:val="18"/>
                <w:szCs w:val="18"/>
              </w:rPr>
              <w:t>Мушкарци</w:t>
            </w:r>
            <w:r w:rsidR="005813E1" w:rsidRPr="00BC4FAF">
              <w:rPr>
                <w:sz w:val="18"/>
                <w:szCs w:val="18"/>
              </w:rPr>
              <w:t xml:space="preserve"> чешће прелаз</w:t>
            </w:r>
            <w:r w:rsidRPr="00BC4FAF">
              <w:rPr>
                <w:sz w:val="18"/>
                <w:szCs w:val="18"/>
                <w:lang w:val="sr-Cyrl-RS"/>
              </w:rPr>
              <w:t xml:space="preserve">е </w:t>
            </w:r>
            <w:r w:rsidR="005813E1" w:rsidRPr="00BC4FAF">
              <w:rPr>
                <w:sz w:val="18"/>
                <w:szCs w:val="18"/>
              </w:rPr>
              <w:t xml:space="preserve">коловоз када им је то забрањено светлосним сигналом </w:t>
            </w:r>
            <w:r w:rsidRPr="00BC4FAF">
              <w:rPr>
                <w:sz w:val="18"/>
                <w:szCs w:val="18"/>
                <w:lang w:val="sr-Cyrl-RS"/>
              </w:rPr>
              <w:t>него жене</w:t>
            </w:r>
            <w:r w:rsidR="005813E1" w:rsidRPr="00BC4FAF">
              <w:rPr>
                <w:sz w:val="18"/>
                <w:szCs w:val="18"/>
              </w:rPr>
              <w:t>.</w:t>
            </w:r>
          </w:p>
        </w:tc>
      </w:tr>
      <w:tr w:rsidR="008E3B36" w:rsidRPr="00BC4FAF" w:rsidTr="00BC4FAF">
        <w:trPr>
          <w:trHeight w:val="722"/>
          <w:jc w:val="center"/>
        </w:trPr>
        <w:tc>
          <w:tcPr>
            <w:tcW w:w="1276" w:type="dxa"/>
            <w:vAlign w:val="center"/>
          </w:tcPr>
          <w:p w:rsidR="005813E1" w:rsidRPr="00BC4FAF" w:rsidRDefault="005813E1" w:rsidP="00C55FFF">
            <w:pPr>
              <w:pStyle w:val="Tekst"/>
              <w:spacing w:after="0"/>
              <w:jc w:val="center"/>
              <w:rPr>
                <w:sz w:val="18"/>
                <w:szCs w:val="18"/>
              </w:rPr>
            </w:pPr>
            <w:r w:rsidRPr="00BC4FAF">
              <w:rPr>
                <w:sz w:val="18"/>
                <w:szCs w:val="18"/>
              </w:rPr>
              <w:t>„Безбедна“</w:t>
            </w:r>
          </w:p>
        </w:tc>
        <w:tc>
          <w:tcPr>
            <w:tcW w:w="998" w:type="dxa"/>
            <w:vAlign w:val="center"/>
          </w:tcPr>
          <w:p w:rsidR="005813E1" w:rsidRPr="00BC4FAF" w:rsidRDefault="005813E1" w:rsidP="00C55FFF">
            <w:pPr>
              <w:pStyle w:val="Tekst"/>
              <w:spacing w:after="0"/>
              <w:jc w:val="center"/>
              <w:rPr>
                <w:sz w:val="18"/>
                <w:szCs w:val="18"/>
              </w:rPr>
            </w:pPr>
            <w:r w:rsidRPr="00BC4FAF">
              <w:rPr>
                <w:sz w:val="18"/>
                <w:szCs w:val="18"/>
              </w:rPr>
              <w:t>Старост</w:t>
            </w:r>
          </w:p>
        </w:tc>
        <w:tc>
          <w:tcPr>
            <w:tcW w:w="1134" w:type="dxa"/>
            <w:vAlign w:val="center"/>
          </w:tcPr>
          <w:p w:rsidR="005813E1" w:rsidRPr="00BC4FAF" w:rsidRDefault="005813E1" w:rsidP="00C55FFF">
            <w:pPr>
              <w:pStyle w:val="Tekst"/>
              <w:spacing w:after="0"/>
              <w:jc w:val="center"/>
              <w:rPr>
                <w:sz w:val="18"/>
                <w:szCs w:val="18"/>
              </w:rPr>
            </w:pPr>
            <w:r w:rsidRPr="00BC4FAF">
              <w:rPr>
                <w:sz w:val="18"/>
                <w:szCs w:val="18"/>
              </w:rPr>
              <w:t>Прелазак коловоза у групи</w:t>
            </w:r>
          </w:p>
        </w:tc>
        <w:tc>
          <w:tcPr>
            <w:tcW w:w="992" w:type="dxa"/>
            <w:vAlign w:val="center"/>
          </w:tcPr>
          <w:p w:rsidR="005813E1" w:rsidRPr="00BC4FAF" w:rsidRDefault="00BC4FAF" w:rsidP="00C55FFF">
            <w:pPr>
              <w:pStyle w:val="Tekst"/>
              <w:spacing w:after="0"/>
              <w:jc w:val="center"/>
              <w:rPr>
                <w:sz w:val="18"/>
                <w:szCs w:val="18"/>
              </w:rPr>
            </w:pPr>
            <w:r w:rsidRPr="00BC4FAF">
              <w:rPr>
                <w:sz w:val="18"/>
                <w:szCs w:val="18"/>
                <w:lang w:val="sr-Cyrl-RS"/>
              </w:rPr>
              <w:t>Крускал-Волисов</w:t>
            </w:r>
            <w:r>
              <w:rPr>
                <w:sz w:val="18"/>
                <w:szCs w:val="18"/>
              </w:rPr>
              <w:t xml:space="preserve"> H т</w:t>
            </w:r>
            <w:r w:rsidRPr="00BC4FAF">
              <w:rPr>
                <w:sz w:val="18"/>
                <w:szCs w:val="18"/>
              </w:rPr>
              <w:t>ест</w:t>
            </w:r>
          </w:p>
        </w:tc>
        <w:tc>
          <w:tcPr>
            <w:tcW w:w="840" w:type="dxa"/>
            <w:vAlign w:val="center"/>
          </w:tcPr>
          <w:p w:rsidR="008E3B36" w:rsidRPr="00BC4FAF" w:rsidRDefault="005813E1" w:rsidP="00C55FFF">
            <w:pPr>
              <w:pStyle w:val="Tekst"/>
              <w:spacing w:after="0"/>
              <w:jc w:val="center"/>
              <w:rPr>
                <w:sz w:val="18"/>
                <w:szCs w:val="18"/>
              </w:rPr>
            </w:pPr>
            <w:r w:rsidRPr="00BC4FAF">
              <w:rPr>
                <w:sz w:val="18"/>
                <w:szCs w:val="18"/>
              </w:rPr>
              <w:t>χ</w:t>
            </w:r>
            <w:r w:rsidRPr="00BC4FAF">
              <w:rPr>
                <w:sz w:val="18"/>
                <w:szCs w:val="18"/>
                <w:vertAlign w:val="superscript"/>
              </w:rPr>
              <w:t>2</w:t>
            </w:r>
            <w:r w:rsidRPr="00BC4FAF">
              <w:rPr>
                <w:sz w:val="18"/>
                <w:szCs w:val="18"/>
              </w:rPr>
              <w:t>(</w:t>
            </w:r>
            <w:r w:rsidRPr="00BC4FAF">
              <w:rPr>
                <w:sz w:val="18"/>
                <w:szCs w:val="18"/>
                <w:lang w:val="sr-Latn-RS"/>
              </w:rPr>
              <w:t>4</w:t>
            </w:r>
            <w:r w:rsidRPr="00BC4FAF">
              <w:rPr>
                <w:sz w:val="18"/>
                <w:szCs w:val="18"/>
              </w:rPr>
              <w:t>, 1268) =</w:t>
            </w:r>
            <w:r w:rsidR="008E3B36" w:rsidRPr="00BC4FAF">
              <w:rPr>
                <w:sz w:val="18"/>
                <w:szCs w:val="18"/>
                <w:lang w:val="sr-Cyrl-RS"/>
              </w:rPr>
              <w:t xml:space="preserve"> </w:t>
            </w:r>
            <w:r w:rsidRPr="00BC4FAF">
              <w:rPr>
                <w:sz w:val="18"/>
                <w:szCs w:val="18"/>
              </w:rPr>
              <w:t>79,056</w:t>
            </w:r>
            <w:r w:rsidR="008E3B36" w:rsidRPr="00BC4FAF">
              <w:rPr>
                <w:sz w:val="18"/>
                <w:szCs w:val="18"/>
              </w:rPr>
              <w:t>,</w:t>
            </w:r>
          </w:p>
          <w:p w:rsidR="005813E1" w:rsidRPr="00BC4FAF" w:rsidRDefault="005813E1" w:rsidP="00C55FFF">
            <w:pPr>
              <w:pStyle w:val="Tekst"/>
              <w:spacing w:after="0"/>
              <w:jc w:val="center"/>
              <w:rPr>
                <w:sz w:val="18"/>
                <w:szCs w:val="18"/>
              </w:rPr>
            </w:pPr>
            <w:r w:rsidRPr="00BC4FAF">
              <w:rPr>
                <w:sz w:val="18"/>
                <w:szCs w:val="18"/>
                <w:lang w:val="sr-Latn-RS"/>
              </w:rPr>
              <w:t>p</w:t>
            </w:r>
            <w:r w:rsidR="008E3B36" w:rsidRPr="00BC4FAF">
              <w:rPr>
                <w:sz w:val="18"/>
                <w:szCs w:val="18"/>
                <w:lang w:val="sr-Cyrl-RS"/>
              </w:rPr>
              <w:t xml:space="preserve"> </w:t>
            </w:r>
            <w:r w:rsidRPr="00BC4FAF">
              <w:rPr>
                <w:sz w:val="18"/>
                <w:szCs w:val="18"/>
                <w:lang w:val="sr-Latn-RS"/>
              </w:rPr>
              <w:t>=</w:t>
            </w:r>
            <w:r w:rsidR="008E3B36" w:rsidRPr="00BC4FAF">
              <w:rPr>
                <w:sz w:val="18"/>
                <w:szCs w:val="18"/>
                <w:lang w:val="sr-Cyrl-RS"/>
              </w:rPr>
              <w:t xml:space="preserve"> </w:t>
            </w:r>
            <w:r w:rsidRPr="00BC4FAF">
              <w:rPr>
                <w:sz w:val="18"/>
                <w:szCs w:val="18"/>
                <w:lang w:val="sr-Latn-RS"/>
              </w:rPr>
              <w:t>0,000</w:t>
            </w:r>
          </w:p>
        </w:tc>
        <w:tc>
          <w:tcPr>
            <w:tcW w:w="3402" w:type="dxa"/>
            <w:vAlign w:val="center"/>
          </w:tcPr>
          <w:p w:rsidR="005813E1" w:rsidRPr="00BC4FAF" w:rsidRDefault="005813E1" w:rsidP="00C55FFF">
            <w:pPr>
              <w:pStyle w:val="Tekst"/>
              <w:spacing w:after="0"/>
              <w:jc w:val="left"/>
              <w:rPr>
                <w:sz w:val="18"/>
                <w:szCs w:val="18"/>
              </w:rPr>
            </w:pPr>
            <w:r w:rsidRPr="00BC4FAF">
              <w:rPr>
                <w:sz w:val="18"/>
                <w:szCs w:val="18"/>
              </w:rPr>
              <w:t>Припадници старосни</w:t>
            </w:r>
            <w:r w:rsidR="008E3B36" w:rsidRPr="00BC4FAF">
              <w:rPr>
                <w:sz w:val="18"/>
                <w:szCs w:val="18"/>
              </w:rPr>
              <w:t>х група преко 45 година чешће коловоз прелазе</w:t>
            </w:r>
            <w:r w:rsidRPr="00BC4FAF">
              <w:rPr>
                <w:sz w:val="18"/>
                <w:szCs w:val="18"/>
              </w:rPr>
              <w:t xml:space="preserve"> у групама </w:t>
            </w:r>
            <w:r w:rsidR="008E3B36" w:rsidRPr="00BC4FAF">
              <w:rPr>
                <w:sz w:val="18"/>
                <w:szCs w:val="18"/>
                <w:lang w:val="sr-Cyrl-RS"/>
              </w:rPr>
              <w:t>него пешаци</w:t>
            </w:r>
            <w:r w:rsidR="008E3B36" w:rsidRPr="00BC4FAF">
              <w:rPr>
                <w:sz w:val="18"/>
                <w:szCs w:val="18"/>
              </w:rPr>
              <w:t xml:space="preserve"> млађи</w:t>
            </w:r>
            <w:r w:rsidRPr="00BC4FAF">
              <w:rPr>
                <w:sz w:val="18"/>
                <w:szCs w:val="18"/>
              </w:rPr>
              <w:t xml:space="preserve"> од 45 година.</w:t>
            </w:r>
          </w:p>
        </w:tc>
      </w:tr>
      <w:tr w:rsidR="008E3B36" w:rsidRPr="00BC4FAF" w:rsidTr="00BC4FAF">
        <w:trPr>
          <w:trHeight w:val="484"/>
          <w:jc w:val="center"/>
        </w:trPr>
        <w:tc>
          <w:tcPr>
            <w:tcW w:w="1276" w:type="dxa"/>
            <w:vAlign w:val="center"/>
          </w:tcPr>
          <w:p w:rsidR="005813E1" w:rsidRPr="00BC4FAF" w:rsidRDefault="005813E1" w:rsidP="00C55FFF">
            <w:pPr>
              <w:pStyle w:val="Tekst"/>
              <w:spacing w:after="0"/>
              <w:jc w:val="center"/>
              <w:rPr>
                <w:sz w:val="18"/>
                <w:szCs w:val="18"/>
              </w:rPr>
            </w:pPr>
            <w:r w:rsidRPr="00BC4FAF">
              <w:rPr>
                <w:sz w:val="18"/>
                <w:szCs w:val="18"/>
              </w:rPr>
              <w:t>„Безбедна“</w:t>
            </w:r>
          </w:p>
        </w:tc>
        <w:tc>
          <w:tcPr>
            <w:tcW w:w="998" w:type="dxa"/>
            <w:vAlign w:val="center"/>
          </w:tcPr>
          <w:p w:rsidR="005813E1" w:rsidRPr="00BC4FAF" w:rsidRDefault="005813E1" w:rsidP="00C55FFF">
            <w:pPr>
              <w:pStyle w:val="Tekst"/>
              <w:spacing w:after="0"/>
              <w:jc w:val="center"/>
              <w:rPr>
                <w:sz w:val="18"/>
                <w:szCs w:val="18"/>
              </w:rPr>
            </w:pPr>
            <w:r w:rsidRPr="00BC4FAF">
              <w:rPr>
                <w:sz w:val="18"/>
                <w:szCs w:val="18"/>
              </w:rPr>
              <w:t>Старост</w:t>
            </w:r>
          </w:p>
        </w:tc>
        <w:tc>
          <w:tcPr>
            <w:tcW w:w="1134" w:type="dxa"/>
            <w:vAlign w:val="center"/>
          </w:tcPr>
          <w:p w:rsidR="005813E1" w:rsidRPr="00BC4FAF" w:rsidRDefault="005813E1" w:rsidP="00C55FFF">
            <w:pPr>
              <w:pStyle w:val="Tekst"/>
              <w:spacing w:after="0"/>
              <w:jc w:val="center"/>
              <w:rPr>
                <w:sz w:val="18"/>
                <w:szCs w:val="18"/>
                <w:lang w:val="sr-Cyrl-RS"/>
              </w:rPr>
            </w:pPr>
            <w:r w:rsidRPr="00BC4FAF">
              <w:rPr>
                <w:sz w:val="18"/>
                <w:szCs w:val="18"/>
              </w:rPr>
              <w:t xml:space="preserve">Прелазак коловоза </w:t>
            </w:r>
            <w:r w:rsidR="008E3B36" w:rsidRPr="00BC4FAF">
              <w:rPr>
                <w:sz w:val="18"/>
                <w:szCs w:val="18"/>
                <w:lang w:val="sr-Cyrl-RS"/>
              </w:rPr>
              <w:t>у присуству детета</w:t>
            </w:r>
          </w:p>
        </w:tc>
        <w:tc>
          <w:tcPr>
            <w:tcW w:w="992" w:type="dxa"/>
            <w:vAlign w:val="center"/>
          </w:tcPr>
          <w:p w:rsidR="005813E1" w:rsidRPr="00BC4FAF" w:rsidRDefault="00BC4FAF" w:rsidP="00C55FFF">
            <w:pPr>
              <w:pStyle w:val="Tekst"/>
              <w:spacing w:after="0"/>
              <w:jc w:val="center"/>
              <w:rPr>
                <w:sz w:val="18"/>
                <w:szCs w:val="18"/>
              </w:rPr>
            </w:pPr>
            <w:r w:rsidRPr="00BC4FAF">
              <w:rPr>
                <w:sz w:val="18"/>
                <w:szCs w:val="18"/>
                <w:lang w:val="sr-Cyrl-RS"/>
              </w:rPr>
              <w:t>Крускал-Волисов</w:t>
            </w:r>
            <w:r>
              <w:rPr>
                <w:sz w:val="18"/>
                <w:szCs w:val="18"/>
              </w:rPr>
              <w:t xml:space="preserve"> H т</w:t>
            </w:r>
            <w:r w:rsidRPr="00BC4FAF">
              <w:rPr>
                <w:sz w:val="18"/>
                <w:szCs w:val="18"/>
              </w:rPr>
              <w:t>ест</w:t>
            </w:r>
          </w:p>
        </w:tc>
        <w:tc>
          <w:tcPr>
            <w:tcW w:w="840" w:type="dxa"/>
            <w:vAlign w:val="center"/>
          </w:tcPr>
          <w:p w:rsidR="008E3B36" w:rsidRPr="00BC4FAF" w:rsidRDefault="005813E1" w:rsidP="00C55FFF">
            <w:pPr>
              <w:pStyle w:val="Tekst"/>
              <w:spacing w:after="0"/>
              <w:jc w:val="center"/>
              <w:rPr>
                <w:sz w:val="18"/>
                <w:szCs w:val="18"/>
              </w:rPr>
            </w:pPr>
            <w:r w:rsidRPr="00BC4FAF">
              <w:rPr>
                <w:sz w:val="18"/>
                <w:szCs w:val="18"/>
              </w:rPr>
              <w:t>χ</w:t>
            </w:r>
            <w:r w:rsidRPr="00BC4FAF">
              <w:rPr>
                <w:sz w:val="18"/>
                <w:szCs w:val="18"/>
                <w:vertAlign w:val="superscript"/>
              </w:rPr>
              <w:t>2</w:t>
            </w:r>
            <w:r w:rsidRPr="00BC4FAF">
              <w:rPr>
                <w:sz w:val="18"/>
                <w:szCs w:val="18"/>
              </w:rPr>
              <w:t>(</w:t>
            </w:r>
            <w:r w:rsidRPr="00BC4FAF">
              <w:rPr>
                <w:sz w:val="18"/>
                <w:szCs w:val="18"/>
                <w:lang w:val="sr-Latn-RS"/>
              </w:rPr>
              <w:t>4</w:t>
            </w:r>
            <w:r w:rsidRPr="00BC4FAF">
              <w:rPr>
                <w:sz w:val="18"/>
                <w:szCs w:val="18"/>
              </w:rPr>
              <w:t>, 1268) =</w:t>
            </w:r>
            <w:r w:rsidR="008E3B36" w:rsidRPr="00BC4FAF">
              <w:rPr>
                <w:sz w:val="18"/>
                <w:szCs w:val="18"/>
                <w:lang w:val="sr-Cyrl-RS"/>
              </w:rPr>
              <w:t xml:space="preserve"> </w:t>
            </w:r>
            <w:r w:rsidRPr="00BC4FAF">
              <w:rPr>
                <w:sz w:val="18"/>
                <w:szCs w:val="18"/>
                <w:lang w:val="sr-Latn-RS"/>
              </w:rPr>
              <w:t>16,426</w:t>
            </w:r>
            <w:r w:rsidR="008E3B36" w:rsidRPr="00BC4FAF">
              <w:rPr>
                <w:sz w:val="18"/>
                <w:szCs w:val="18"/>
              </w:rPr>
              <w:t>,</w:t>
            </w:r>
          </w:p>
          <w:p w:rsidR="005813E1" w:rsidRPr="00BC4FAF" w:rsidRDefault="005813E1" w:rsidP="00C55FFF">
            <w:pPr>
              <w:pStyle w:val="Tekst"/>
              <w:spacing w:after="0"/>
              <w:jc w:val="center"/>
              <w:rPr>
                <w:sz w:val="18"/>
                <w:szCs w:val="18"/>
              </w:rPr>
            </w:pPr>
            <w:r w:rsidRPr="00BC4FAF">
              <w:rPr>
                <w:sz w:val="18"/>
                <w:szCs w:val="18"/>
                <w:lang w:val="sr-Latn-RS"/>
              </w:rPr>
              <w:t>p</w:t>
            </w:r>
            <w:r w:rsidR="008E3B36" w:rsidRPr="00BC4FAF">
              <w:rPr>
                <w:sz w:val="18"/>
                <w:szCs w:val="18"/>
                <w:lang w:val="sr-Cyrl-RS"/>
              </w:rPr>
              <w:t xml:space="preserve"> </w:t>
            </w:r>
            <w:r w:rsidRPr="00BC4FAF">
              <w:rPr>
                <w:sz w:val="18"/>
                <w:szCs w:val="18"/>
                <w:lang w:val="sr-Latn-RS"/>
              </w:rPr>
              <w:t>=</w:t>
            </w:r>
            <w:r w:rsidR="008E3B36" w:rsidRPr="00BC4FAF">
              <w:rPr>
                <w:sz w:val="18"/>
                <w:szCs w:val="18"/>
                <w:lang w:val="sr-Cyrl-RS"/>
              </w:rPr>
              <w:t xml:space="preserve"> </w:t>
            </w:r>
            <w:r w:rsidRPr="00BC4FAF">
              <w:rPr>
                <w:sz w:val="18"/>
                <w:szCs w:val="18"/>
                <w:lang w:val="sr-Latn-RS"/>
              </w:rPr>
              <w:t>0,002</w:t>
            </w:r>
          </w:p>
        </w:tc>
        <w:tc>
          <w:tcPr>
            <w:tcW w:w="3402" w:type="dxa"/>
            <w:vAlign w:val="center"/>
          </w:tcPr>
          <w:p w:rsidR="005813E1" w:rsidRPr="00BC4FAF" w:rsidRDefault="008E3B36" w:rsidP="00C55FFF">
            <w:pPr>
              <w:pStyle w:val="Tekst"/>
              <w:spacing w:after="0"/>
              <w:jc w:val="left"/>
              <w:rPr>
                <w:sz w:val="18"/>
                <w:szCs w:val="18"/>
              </w:rPr>
            </w:pPr>
            <w:r w:rsidRPr="00BC4FAF">
              <w:rPr>
                <w:sz w:val="18"/>
                <w:szCs w:val="18"/>
              </w:rPr>
              <w:t>Старије групе пешака</w:t>
            </w:r>
            <w:r w:rsidR="005813E1" w:rsidRPr="00BC4FAF">
              <w:rPr>
                <w:sz w:val="18"/>
                <w:szCs w:val="18"/>
              </w:rPr>
              <w:t xml:space="preserve"> чешће коловоз прелаз</w:t>
            </w:r>
            <w:r w:rsidRPr="00BC4FAF">
              <w:rPr>
                <w:sz w:val="18"/>
                <w:szCs w:val="18"/>
                <w:lang w:val="sr-Cyrl-RS"/>
              </w:rPr>
              <w:t>е</w:t>
            </w:r>
            <w:r w:rsidR="005813E1" w:rsidRPr="00BC4FAF">
              <w:rPr>
                <w:sz w:val="18"/>
                <w:szCs w:val="18"/>
              </w:rPr>
              <w:t xml:space="preserve"> држећи дете за руку </w:t>
            </w:r>
            <w:r w:rsidRPr="00BC4FAF">
              <w:rPr>
                <w:sz w:val="18"/>
                <w:szCs w:val="18"/>
                <w:lang w:val="sr-Cyrl-RS"/>
              </w:rPr>
              <w:t>него пешаци</w:t>
            </w:r>
            <w:r w:rsidR="005813E1" w:rsidRPr="00BC4FAF">
              <w:rPr>
                <w:sz w:val="18"/>
                <w:szCs w:val="18"/>
              </w:rPr>
              <w:t xml:space="preserve"> који припадају млађим старосним групама.</w:t>
            </w:r>
          </w:p>
        </w:tc>
      </w:tr>
      <w:tr w:rsidR="008E3B36" w:rsidRPr="00BC4FAF" w:rsidTr="00BC4FAF">
        <w:trPr>
          <w:trHeight w:val="527"/>
          <w:jc w:val="center"/>
        </w:trPr>
        <w:tc>
          <w:tcPr>
            <w:tcW w:w="1276" w:type="dxa"/>
            <w:vAlign w:val="center"/>
          </w:tcPr>
          <w:p w:rsidR="005813E1" w:rsidRPr="00BC4FAF" w:rsidRDefault="005813E1" w:rsidP="00C55FFF">
            <w:pPr>
              <w:pStyle w:val="Tekst"/>
              <w:spacing w:after="0"/>
              <w:jc w:val="center"/>
              <w:rPr>
                <w:sz w:val="18"/>
                <w:szCs w:val="18"/>
              </w:rPr>
            </w:pPr>
            <w:r w:rsidRPr="00BC4FAF">
              <w:rPr>
                <w:sz w:val="18"/>
                <w:szCs w:val="18"/>
              </w:rPr>
              <w:t>„Безбедна“</w:t>
            </w:r>
          </w:p>
        </w:tc>
        <w:tc>
          <w:tcPr>
            <w:tcW w:w="998" w:type="dxa"/>
            <w:vAlign w:val="center"/>
          </w:tcPr>
          <w:p w:rsidR="005813E1" w:rsidRPr="00BC4FAF" w:rsidRDefault="005813E1" w:rsidP="00C55FFF">
            <w:pPr>
              <w:pStyle w:val="Tekst"/>
              <w:spacing w:after="0"/>
              <w:jc w:val="center"/>
              <w:rPr>
                <w:sz w:val="18"/>
                <w:szCs w:val="18"/>
              </w:rPr>
            </w:pPr>
            <w:r w:rsidRPr="00BC4FAF">
              <w:rPr>
                <w:sz w:val="18"/>
                <w:szCs w:val="18"/>
              </w:rPr>
              <w:t>Старост</w:t>
            </w:r>
          </w:p>
        </w:tc>
        <w:tc>
          <w:tcPr>
            <w:tcW w:w="1134" w:type="dxa"/>
            <w:vAlign w:val="center"/>
          </w:tcPr>
          <w:p w:rsidR="005813E1" w:rsidRPr="00BC4FAF" w:rsidRDefault="005813E1" w:rsidP="00C55FFF">
            <w:pPr>
              <w:pStyle w:val="Tekst"/>
              <w:spacing w:after="0"/>
              <w:jc w:val="center"/>
              <w:rPr>
                <w:sz w:val="18"/>
                <w:szCs w:val="18"/>
              </w:rPr>
            </w:pPr>
            <w:r w:rsidRPr="00BC4FAF">
              <w:rPr>
                <w:sz w:val="18"/>
                <w:szCs w:val="18"/>
              </w:rPr>
              <w:t>Употреба мобилног телефона</w:t>
            </w:r>
          </w:p>
        </w:tc>
        <w:tc>
          <w:tcPr>
            <w:tcW w:w="992" w:type="dxa"/>
            <w:vAlign w:val="center"/>
          </w:tcPr>
          <w:p w:rsidR="005813E1" w:rsidRPr="00BC4FAF" w:rsidRDefault="00BC4FAF" w:rsidP="00C55FFF">
            <w:pPr>
              <w:pStyle w:val="Tekst"/>
              <w:spacing w:after="0"/>
              <w:jc w:val="center"/>
              <w:rPr>
                <w:sz w:val="18"/>
                <w:szCs w:val="18"/>
              </w:rPr>
            </w:pPr>
            <w:r w:rsidRPr="00BC4FAF">
              <w:rPr>
                <w:sz w:val="18"/>
                <w:szCs w:val="18"/>
                <w:lang w:val="sr-Cyrl-RS"/>
              </w:rPr>
              <w:t>Крускал-Волисов</w:t>
            </w:r>
            <w:r>
              <w:rPr>
                <w:sz w:val="18"/>
                <w:szCs w:val="18"/>
              </w:rPr>
              <w:t xml:space="preserve"> H т</w:t>
            </w:r>
            <w:r w:rsidRPr="00BC4FAF">
              <w:rPr>
                <w:sz w:val="18"/>
                <w:szCs w:val="18"/>
              </w:rPr>
              <w:t>ест</w:t>
            </w:r>
          </w:p>
        </w:tc>
        <w:tc>
          <w:tcPr>
            <w:tcW w:w="840" w:type="dxa"/>
            <w:vAlign w:val="center"/>
          </w:tcPr>
          <w:p w:rsidR="008E3B36" w:rsidRPr="00BC4FAF" w:rsidRDefault="005813E1" w:rsidP="00C55FFF">
            <w:pPr>
              <w:pStyle w:val="Tekst"/>
              <w:spacing w:after="0"/>
              <w:jc w:val="center"/>
              <w:rPr>
                <w:sz w:val="18"/>
                <w:szCs w:val="18"/>
              </w:rPr>
            </w:pPr>
            <w:r w:rsidRPr="00BC4FAF">
              <w:rPr>
                <w:sz w:val="18"/>
                <w:szCs w:val="18"/>
              </w:rPr>
              <w:t>χ</w:t>
            </w:r>
            <w:r w:rsidRPr="00BC4FAF">
              <w:rPr>
                <w:sz w:val="18"/>
                <w:szCs w:val="18"/>
                <w:vertAlign w:val="superscript"/>
              </w:rPr>
              <w:t>2</w:t>
            </w:r>
            <w:r w:rsidRPr="00BC4FAF">
              <w:rPr>
                <w:sz w:val="18"/>
                <w:szCs w:val="18"/>
              </w:rPr>
              <w:t>(</w:t>
            </w:r>
            <w:r w:rsidRPr="00BC4FAF">
              <w:rPr>
                <w:sz w:val="18"/>
                <w:szCs w:val="18"/>
                <w:lang w:val="sr-Latn-RS"/>
              </w:rPr>
              <w:t>4</w:t>
            </w:r>
            <w:r w:rsidRPr="00BC4FAF">
              <w:rPr>
                <w:sz w:val="18"/>
                <w:szCs w:val="18"/>
              </w:rPr>
              <w:t>, 1268) =</w:t>
            </w:r>
            <w:r w:rsidR="008E3B36" w:rsidRPr="00BC4FAF">
              <w:rPr>
                <w:sz w:val="18"/>
                <w:szCs w:val="18"/>
                <w:lang w:val="sr-Cyrl-RS"/>
              </w:rPr>
              <w:t xml:space="preserve"> </w:t>
            </w:r>
            <w:r w:rsidRPr="00BC4FAF">
              <w:rPr>
                <w:sz w:val="18"/>
                <w:szCs w:val="18"/>
              </w:rPr>
              <w:t>19,273,</w:t>
            </w:r>
          </w:p>
          <w:p w:rsidR="005813E1" w:rsidRPr="00BC4FAF" w:rsidRDefault="005813E1" w:rsidP="00C55FFF">
            <w:pPr>
              <w:pStyle w:val="Tekst"/>
              <w:spacing w:after="0"/>
              <w:jc w:val="center"/>
              <w:rPr>
                <w:sz w:val="18"/>
                <w:szCs w:val="18"/>
              </w:rPr>
            </w:pPr>
            <w:r w:rsidRPr="00BC4FAF">
              <w:rPr>
                <w:sz w:val="18"/>
                <w:szCs w:val="18"/>
                <w:lang w:val="sr-Latn-RS"/>
              </w:rPr>
              <w:t>p</w:t>
            </w:r>
            <w:r w:rsidR="008E3B36" w:rsidRPr="00BC4FAF">
              <w:rPr>
                <w:sz w:val="18"/>
                <w:szCs w:val="18"/>
                <w:lang w:val="sr-Cyrl-RS"/>
              </w:rPr>
              <w:t xml:space="preserve"> </w:t>
            </w:r>
            <w:r w:rsidRPr="00BC4FAF">
              <w:rPr>
                <w:sz w:val="18"/>
                <w:szCs w:val="18"/>
                <w:lang w:val="sr-Latn-RS"/>
              </w:rPr>
              <w:t>=</w:t>
            </w:r>
            <w:r w:rsidR="008E3B36" w:rsidRPr="00BC4FAF">
              <w:rPr>
                <w:sz w:val="18"/>
                <w:szCs w:val="18"/>
                <w:lang w:val="sr-Cyrl-RS"/>
              </w:rPr>
              <w:t xml:space="preserve"> </w:t>
            </w:r>
            <w:r w:rsidRPr="00BC4FAF">
              <w:rPr>
                <w:sz w:val="18"/>
                <w:szCs w:val="18"/>
                <w:lang w:val="sr-Latn-RS"/>
              </w:rPr>
              <w:t>0,001</w:t>
            </w:r>
          </w:p>
        </w:tc>
        <w:tc>
          <w:tcPr>
            <w:tcW w:w="3402" w:type="dxa"/>
            <w:vAlign w:val="center"/>
          </w:tcPr>
          <w:p w:rsidR="005813E1" w:rsidRPr="00BC4FAF" w:rsidRDefault="005813E1" w:rsidP="00C55FFF">
            <w:pPr>
              <w:pStyle w:val="Tekst"/>
              <w:spacing w:after="0"/>
              <w:jc w:val="left"/>
              <w:rPr>
                <w:sz w:val="18"/>
                <w:szCs w:val="18"/>
              </w:rPr>
            </w:pPr>
            <w:r w:rsidRPr="00BC4FAF">
              <w:rPr>
                <w:sz w:val="18"/>
                <w:szCs w:val="18"/>
              </w:rPr>
              <w:t>Млађе старос</w:t>
            </w:r>
            <w:r w:rsidR="008E3B36" w:rsidRPr="00BC4FAF">
              <w:rPr>
                <w:sz w:val="18"/>
                <w:szCs w:val="18"/>
              </w:rPr>
              <w:t>не групе (до 45 година) чешће</w:t>
            </w:r>
            <w:r w:rsidRPr="00BC4FAF">
              <w:rPr>
                <w:sz w:val="18"/>
                <w:szCs w:val="18"/>
              </w:rPr>
              <w:t xml:space="preserve"> прили</w:t>
            </w:r>
            <w:r w:rsidR="008E3B36" w:rsidRPr="00BC4FAF">
              <w:rPr>
                <w:sz w:val="18"/>
                <w:szCs w:val="18"/>
              </w:rPr>
              <w:t xml:space="preserve">ком преласка коловоза користе </w:t>
            </w:r>
            <w:r w:rsidRPr="00BC4FAF">
              <w:rPr>
                <w:sz w:val="18"/>
                <w:szCs w:val="18"/>
              </w:rPr>
              <w:t xml:space="preserve">мобилни телефон </w:t>
            </w:r>
            <w:r w:rsidR="008E3B36" w:rsidRPr="00BC4FAF">
              <w:rPr>
                <w:sz w:val="18"/>
                <w:szCs w:val="18"/>
                <w:lang w:val="sr-Cyrl-RS"/>
              </w:rPr>
              <w:t>него старији пешаци</w:t>
            </w:r>
            <w:r w:rsidR="008E3B36" w:rsidRPr="00BC4FAF">
              <w:rPr>
                <w:sz w:val="18"/>
                <w:szCs w:val="18"/>
              </w:rPr>
              <w:t xml:space="preserve"> (46 – 65 </w:t>
            </w:r>
            <w:r w:rsidR="008E3B36" w:rsidRPr="00BC4FAF">
              <w:rPr>
                <w:sz w:val="18"/>
                <w:szCs w:val="18"/>
                <w:lang w:val="sr-Cyrl-RS"/>
              </w:rPr>
              <w:t>и</w:t>
            </w:r>
            <w:r w:rsidRPr="00BC4FAF">
              <w:rPr>
                <w:sz w:val="18"/>
                <w:szCs w:val="18"/>
              </w:rPr>
              <w:t xml:space="preserve"> преко 65 година).</w:t>
            </w:r>
          </w:p>
        </w:tc>
      </w:tr>
      <w:tr w:rsidR="008E3B36" w:rsidRPr="00BC4FAF" w:rsidTr="00BC4FAF">
        <w:trPr>
          <w:trHeight w:val="70"/>
          <w:jc w:val="center"/>
        </w:trPr>
        <w:tc>
          <w:tcPr>
            <w:tcW w:w="1276" w:type="dxa"/>
            <w:vAlign w:val="center"/>
          </w:tcPr>
          <w:p w:rsidR="005813E1" w:rsidRPr="00BC4FAF" w:rsidRDefault="005813E1" w:rsidP="00C55FFF">
            <w:pPr>
              <w:pStyle w:val="Tekst"/>
              <w:spacing w:after="0"/>
              <w:jc w:val="center"/>
              <w:rPr>
                <w:sz w:val="18"/>
                <w:szCs w:val="18"/>
              </w:rPr>
            </w:pPr>
            <w:r w:rsidRPr="00BC4FAF">
              <w:rPr>
                <w:sz w:val="18"/>
                <w:szCs w:val="18"/>
              </w:rPr>
              <w:t>„Безбедна“</w:t>
            </w:r>
          </w:p>
        </w:tc>
        <w:tc>
          <w:tcPr>
            <w:tcW w:w="998" w:type="dxa"/>
            <w:vAlign w:val="center"/>
          </w:tcPr>
          <w:p w:rsidR="005813E1" w:rsidRPr="00BC4FAF" w:rsidRDefault="005813E1" w:rsidP="00C55FFF">
            <w:pPr>
              <w:pStyle w:val="Tekst"/>
              <w:spacing w:after="0"/>
              <w:jc w:val="center"/>
              <w:rPr>
                <w:sz w:val="18"/>
                <w:szCs w:val="18"/>
              </w:rPr>
            </w:pPr>
            <w:r w:rsidRPr="00BC4FAF">
              <w:rPr>
                <w:sz w:val="18"/>
                <w:szCs w:val="18"/>
              </w:rPr>
              <w:t>Старост</w:t>
            </w:r>
          </w:p>
        </w:tc>
        <w:tc>
          <w:tcPr>
            <w:tcW w:w="1134" w:type="dxa"/>
            <w:vAlign w:val="center"/>
          </w:tcPr>
          <w:p w:rsidR="005813E1" w:rsidRPr="00BC4FAF" w:rsidRDefault="005813E1" w:rsidP="00C55FFF">
            <w:pPr>
              <w:pStyle w:val="Tekst"/>
              <w:spacing w:after="0"/>
              <w:jc w:val="center"/>
              <w:rPr>
                <w:sz w:val="18"/>
                <w:szCs w:val="18"/>
                <w:lang w:val="sr-Cyrl-RS"/>
              </w:rPr>
            </w:pPr>
            <w:r w:rsidRPr="00BC4FAF">
              <w:rPr>
                <w:sz w:val="18"/>
                <w:szCs w:val="18"/>
              </w:rPr>
              <w:t>Прелазак коловоза на пешачком прелазу</w:t>
            </w:r>
          </w:p>
        </w:tc>
        <w:tc>
          <w:tcPr>
            <w:tcW w:w="992" w:type="dxa"/>
            <w:vAlign w:val="center"/>
          </w:tcPr>
          <w:p w:rsidR="005813E1" w:rsidRPr="00BC4FAF" w:rsidRDefault="00BC4FAF" w:rsidP="00C55FFF">
            <w:pPr>
              <w:pStyle w:val="Tekst"/>
              <w:spacing w:after="0"/>
              <w:jc w:val="center"/>
              <w:rPr>
                <w:sz w:val="18"/>
                <w:szCs w:val="18"/>
              </w:rPr>
            </w:pPr>
            <w:r w:rsidRPr="00BC4FAF">
              <w:rPr>
                <w:sz w:val="18"/>
                <w:szCs w:val="18"/>
                <w:lang w:val="sr-Cyrl-RS"/>
              </w:rPr>
              <w:t>Крускал-Волисов</w:t>
            </w:r>
            <w:r>
              <w:rPr>
                <w:sz w:val="18"/>
                <w:szCs w:val="18"/>
              </w:rPr>
              <w:t xml:space="preserve"> H т</w:t>
            </w:r>
            <w:r w:rsidRPr="00BC4FAF">
              <w:rPr>
                <w:sz w:val="18"/>
                <w:szCs w:val="18"/>
              </w:rPr>
              <w:t>ест</w:t>
            </w:r>
          </w:p>
        </w:tc>
        <w:tc>
          <w:tcPr>
            <w:tcW w:w="840" w:type="dxa"/>
            <w:vAlign w:val="center"/>
          </w:tcPr>
          <w:p w:rsidR="008E3B36" w:rsidRPr="00BC4FAF" w:rsidRDefault="005813E1" w:rsidP="00C55FFF">
            <w:pPr>
              <w:pStyle w:val="Tekst"/>
              <w:spacing w:after="0"/>
              <w:jc w:val="center"/>
              <w:rPr>
                <w:sz w:val="18"/>
                <w:szCs w:val="18"/>
              </w:rPr>
            </w:pPr>
            <w:r w:rsidRPr="00BC4FAF">
              <w:rPr>
                <w:sz w:val="18"/>
                <w:szCs w:val="18"/>
              </w:rPr>
              <w:t>χ</w:t>
            </w:r>
            <w:r w:rsidRPr="00BC4FAF">
              <w:rPr>
                <w:sz w:val="18"/>
                <w:szCs w:val="18"/>
                <w:vertAlign w:val="superscript"/>
              </w:rPr>
              <w:t>2</w:t>
            </w:r>
            <w:r w:rsidRPr="00BC4FAF">
              <w:rPr>
                <w:sz w:val="18"/>
                <w:szCs w:val="18"/>
              </w:rPr>
              <w:t>(</w:t>
            </w:r>
            <w:r w:rsidRPr="00BC4FAF">
              <w:rPr>
                <w:sz w:val="18"/>
                <w:szCs w:val="18"/>
                <w:lang w:val="sr-Latn-RS"/>
              </w:rPr>
              <w:t>4</w:t>
            </w:r>
            <w:r w:rsidRPr="00BC4FAF">
              <w:rPr>
                <w:sz w:val="18"/>
                <w:szCs w:val="18"/>
              </w:rPr>
              <w:t>, 1268) =</w:t>
            </w:r>
            <w:r w:rsidR="008E3B36" w:rsidRPr="00BC4FAF">
              <w:rPr>
                <w:sz w:val="18"/>
                <w:szCs w:val="18"/>
                <w:lang w:val="sr-Cyrl-RS"/>
              </w:rPr>
              <w:t xml:space="preserve"> </w:t>
            </w:r>
            <w:r w:rsidRPr="00BC4FAF">
              <w:rPr>
                <w:sz w:val="18"/>
                <w:szCs w:val="18"/>
                <w:lang w:val="sr-Latn-RS"/>
              </w:rPr>
              <w:t>16,</w:t>
            </w:r>
            <w:r w:rsidRPr="00BC4FAF">
              <w:rPr>
                <w:sz w:val="18"/>
                <w:szCs w:val="18"/>
              </w:rPr>
              <w:t>912</w:t>
            </w:r>
            <w:r w:rsidR="008E3B36" w:rsidRPr="00BC4FAF">
              <w:rPr>
                <w:sz w:val="18"/>
                <w:szCs w:val="18"/>
              </w:rPr>
              <w:t>,</w:t>
            </w:r>
          </w:p>
          <w:p w:rsidR="005813E1" w:rsidRPr="00BC4FAF" w:rsidRDefault="005813E1" w:rsidP="00C55FFF">
            <w:pPr>
              <w:pStyle w:val="Tekst"/>
              <w:spacing w:after="0"/>
              <w:jc w:val="center"/>
              <w:rPr>
                <w:sz w:val="18"/>
                <w:szCs w:val="18"/>
              </w:rPr>
            </w:pPr>
            <w:r w:rsidRPr="00BC4FAF">
              <w:rPr>
                <w:sz w:val="18"/>
                <w:szCs w:val="18"/>
                <w:lang w:val="sr-Latn-RS"/>
              </w:rPr>
              <w:t>p</w:t>
            </w:r>
            <w:r w:rsidR="008E3B36" w:rsidRPr="00BC4FAF">
              <w:rPr>
                <w:sz w:val="18"/>
                <w:szCs w:val="18"/>
                <w:lang w:val="sr-Cyrl-RS"/>
              </w:rPr>
              <w:t xml:space="preserve"> </w:t>
            </w:r>
            <w:r w:rsidRPr="00BC4FAF">
              <w:rPr>
                <w:sz w:val="18"/>
                <w:szCs w:val="18"/>
                <w:lang w:val="sr-Latn-RS"/>
              </w:rPr>
              <w:t>=</w:t>
            </w:r>
            <w:r w:rsidR="008E3B36" w:rsidRPr="00BC4FAF">
              <w:rPr>
                <w:sz w:val="18"/>
                <w:szCs w:val="18"/>
                <w:lang w:val="sr-Cyrl-RS"/>
              </w:rPr>
              <w:t xml:space="preserve"> </w:t>
            </w:r>
            <w:r w:rsidRPr="00BC4FAF">
              <w:rPr>
                <w:sz w:val="18"/>
                <w:szCs w:val="18"/>
                <w:lang w:val="sr-Latn-RS"/>
              </w:rPr>
              <w:t>0,002</w:t>
            </w:r>
          </w:p>
        </w:tc>
        <w:tc>
          <w:tcPr>
            <w:tcW w:w="3402" w:type="dxa"/>
            <w:vAlign w:val="center"/>
          </w:tcPr>
          <w:p w:rsidR="005813E1" w:rsidRPr="00BC4FAF" w:rsidRDefault="005813E1" w:rsidP="00C55FFF">
            <w:pPr>
              <w:pStyle w:val="Tekst"/>
              <w:spacing w:after="0"/>
              <w:jc w:val="left"/>
              <w:rPr>
                <w:sz w:val="18"/>
                <w:szCs w:val="18"/>
              </w:rPr>
            </w:pPr>
            <w:r w:rsidRPr="00BC4FAF">
              <w:rPr>
                <w:sz w:val="18"/>
                <w:szCs w:val="18"/>
              </w:rPr>
              <w:t>Пешаци к</w:t>
            </w:r>
            <w:r w:rsidR="00E10DAA" w:rsidRPr="00BC4FAF">
              <w:rPr>
                <w:sz w:val="18"/>
                <w:szCs w:val="18"/>
              </w:rPr>
              <w:t>оји припадају старосној групи 31 - 45 година чешће</w:t>
            </w:r>
            <w:r w:rsidRPr="00BC4FAF">
              <w:rPr>
                <w:sz w:val="18"/>
                <w:szCs w:val="18"/>
              </w:rPr>
              <w:t xml:space="preserve"> кол</w:t>
            </w:r>
            <w:r w:rsidR="00E10DAA" w:rsidRPr="00BC4FAF">
              <w:rPr>
                <w:sz w:val="18"/>
                <w:szCs w:val="18"/>
              </w:rPr>
              <w:t>овоз прелазе правилно на пешачком прелазу него пешаци</w:t>
            </w:r>
            <w:r w:rsidRPr="00BC4FAF">
              <w:rPr>
                <w:sz w:val="18"/>
                <w:szCs w:val="18"/>
              </w:rPr>
              <w:t xml:space="preserve"> који имају више од 45 година.</w:t>
            </w:r>
          </w:p>
        </w:tc>
      </w:tr>
      <w:tr w:rsidR="008E3B36" w:rsidRPr="00BC4FAF" w:rsidTr="00BC4FAF">
        <w:trPr>
          <w:trHeight w:val="594"/>
          <w:jc w:val="center"/>
        </w:trPr>
        <w:tc>
          <w:tcPr>
            <w:tcW w:w="1276" w:type="dxa"/>
            <w:vAlign w:val="center"/>
          </w:tcPr>
          <w:p w:rsidR="005813E1" w:rsidRPr="00BC4FAF" w:rsidRDefault="005813E1" w:rsidP="00C55FFF">
            <w:pPr>
              <w:pStyle w:val="Tekst"/>
              <w:spacing w:after="0"/>
              <w:jc w:val="center"/>
              <w:rPr>
                <w:sz w:val="18"/>
                <w:szCs w:val="18"/>
              </w:rPr>
            </w:pPr>
            <w:r w:rsidRPr="00BC4FAF">
              <w:rPr>
                <w:sz w:val="18"/>
                <w:szCs w:val="18"/>
              </w:rPr>
              <w:t>„Безбедна“</w:t>
            </w:r>
          </w:p>
        </w:tc>
        <w:tc>
          <w:tcPr>
            <w:tcW w:w="998" w:type="dxa"/>
            <w:vAlign w:val="center"/>
          </w:tcPr>
          <w:p w:rsidR="005813E1" w:rsidRPr="00BC4FAF" w:rsidRDefault="005813E1" w:rsidP="00C55FFF">
            <w:pPr>
              <w:pStyle w:val="Tekst"/>
              <w:spacing w:after="0"/>
              <w:jc w:val="center"/>
              <w:rPr>
                <w:sz w:val="18"/>
                <w:szCs w:val="18"/>
              </w:rPr>
            </w:pPr>
            <w:r w:rsidRPr="00BC4FAF">
              <w:rPr>
                <w:sz w:val="18"/>
                <w:szCs w:val="18"/>
              </w:rPr>
              <w:t>Старост</w:t>
            </w:r>
          </w:p>
        </w:tc>
        <w:tc>
          <w:tcPr>
            <w:tcW w:w="1134" w:type="dxa"/>
            <w:vAlign w:val="center"/>
          </w:tcPr>
          <w:p w:rsidR="005813E1" w:rsidRPr="00BC4FAF" w:rsidRDefault="005813E1" w:rsidP="00C55FFF">
            <w:pPr>
              <w:pStyle w:val="Tekst"/>
              <w:spacing w:after="0"/>
              <w:jc w:val="center"/>
              <w:rPr>
                <w:sz w:val="18"/>
                <w:szCs w:val="18"/>
              </w:rPr>
            </w:pPr>
            <w:r w:rsidRPr="00BC4FAF">
              <w:rPr>
                <w:sz w:val="18"/>
                <w:szCs w:val="18"/>
              </w:rPr>
              <w:t>Светло на семафору</w:t>
            </w:r>
          </w:p>
        </w:tc>
        <w:tc>
          <w:tcPr>
            <w:tcW w:w="992" w:type="dxa"/>
            <w:vAlign w:val="center"/>
          </w:tcPr>
          <w:p w:rsidR="005813E1" w:rsidRPr="00BC4FAF" w:rsidRDefault="00BC4FAF" w:rsidP="00C55FFF">
            <w:pPr>
              <w:pStyle w:val="Tekst"/>
              <w:spacing w:after="0"/>
              <w:jc w:val="center"/>
              <w:rPr>
                <w:sz w:val="18"/>
                <w:szCs w:val="18"/>
              </w:rPr>
            </w:pPr>
            <w:r w:rsidRPr="00BC4FAF">
              <w:rPr>
                <w:sz w:val="18"/>
                <w:szCs w:val="18"/>
                <w:lang w:val="sr-Cyrl-RS"/>
              </w:rPr>
              <w:t>Крускал-Волисов</w:t>
            </w:r>
            <w:r>
              <w:rPr>
                <w:sz w:val="18"/>
                <w:szCs w:val="18"/>
              </w:rPr>
              <w:t xml:space="preserve"> H т</w:t>
            </w:r>
            <w:r w:rsidRPr="00BC4FAF">
              <w:rPr>
                <w:sz w:val="18"/>
                <w:szCs w:val="18"/>
              </w:rPr>
              <w:t>ест</w:t>
            </w:r>
          </w:p>
        </w:tc>
        <w:tc>
          <w:tcPr>
            <w:tcW w:w="840" w:type="dxa"/>
            <w:vAlign w:val="center"/>
          </w:tcPr>
          <w:p w:rsidR="008E3B36" w:rsidRPr="00BC4FAF" w:rsidRDefault="005813E1" w:rsidP="00C55FFF">
            <w:pPr>
              <w:pStyle w:val="Tekst"/>
              <w:spacing w:after="0"/>
              <w:jc w:val="center"/>
              <w:rPr>
                <w:sz w:val="18"/>
                <w:szCs w:val="18"/>
              </w:rPr>
            </w:pPr>
            <w:r w:rsidRPr="00BC4FAF">
              <w:rPr>
                <w:sz w:val="18"/>
                <w:szCs w:val="18"/>
              </w:rPr>
              <w:t>χ</w:t>
            </w:r>
            <w:r w:rsidRPr="00BC4FAF">
              <w:rPr>
                <w:sz w:val="18"/>
                <w:szCs w:val="18"/>
                <w:vertAlign w:val="superscript"/>
              </w:rPr>
              <w:t>2</w:t>
            </w:r>
            <w:r w:rsidRPr="00BC4FAF">
              <w:rPr>
                <w:sz w:val="18"/>
                <w:szCs w:val="18"/>
              </w:rPr>
              <w:t>(</w:t>
            </w:r>
            <w:r w:rsidRPr="00BC4FAF">
              <w:rPr>
                <w:sz w:val="18"/>
                <w:szCs w:val="18"/>
                <w:lang w:val="sr-Latn-RS"/>
              </w:rPr>
              <w:t>4</w:t>
            </w:r>
            <w:r w:rsidRPr="00BC4FAF">
              <w:rPr>
                <w:sz w:val="18"/>
                <w:szCs w:val="18"/>
              </w:rPr>
              <w:t>, 1268) =</w:t>
            </w:r>
            <w:r w:rsidR="008E3B36" w:rsidRPr="00BC4FAF">
              <w:rPr>
                <w:sz w:val="18"/>
                <w:szCs w:val="18"/>
                <w:lang w:val="sr-Cyrl-RS"/>
              </w:rPr>
              <w:t xml:space="preserve"> </w:t>
            </w:r>
            <w:r w:rsidRPr="00BC4FAF">
              <w:rPr>
                <w:sz w:val="18"/>
                <w:szCs w:val="18"/>
              </w:rPr>
              <w:t>23,300,</w:t>
            </w:r>
          </w:p>
          <w:p w:rsidR="005813E1" w:rsidRPr="00BC4FAF" w:rsidRDefault="005813E1" w:rsidP="00C55FFF">
            <w:pPr>
              <w:pStyle w:val="Tekst"/>
              <w:spacing w:after="0"/>
              <w:jc w:val="center"/>
              <w:rPr>
                <w:sz w:val="18"/>
                <w:szCs w:val="18"/>
              </w:rPr>
            </w:pPr>
            <w:r w:rsidRPr="00BC4FAF">
              <w:rPr>
                <w:sz w:val="18"/>
                <w:szCs w:val="18"/>
                <w:lang w:val="sr-Latn-RS"/>
              </w:rPr>
              <w:t>p</w:t>
            </w:r>
            <w:r w:rsidR="008E3B36" w:rsidRPr="00BC4FAF">
              <w:rPr>
                <w:sz w:val="18"/>
                <w:szCs w:val="18"/>
                <w:lang w:val="sr-Cyrl-RS"/>
              </w:rPr>
              <w:t xml:space="preserve"> </w:t>
            </w:r>
            <w:r w:rsidRPr="00BC4FAF">
              <w:rPr>
                <w:sz w:val="18"/>
                <w:szCs w:val="18"/>
                <w:lang w:val="sr-Latn-RS"/>
              </w:rPr>
              <w:t>=</w:t>
            </w:r>
            <w:r w:rsidR="008E3B36" w:rsidRPr="00BC4FAF">
              <w:rPr>
                <w:sz w:val="18"/>
                <w:szCs w:val="18"/>
                <w:lang w:val="sr-Cyrl-RS"/>
              </w:rPr>
              <w:t xml:space="preserve"> </w:t>
            </w:r>
            <w:r w:rsidRPr="00BC4FAF">
              <w:rPr>
                <w:sz w:val="18"/>
                <w:szCs w:val="18"/>
                <w:lang w:val="sr-Latn-RS"/>
              </w:rPr>
              <w:t>0,000</w:t>
            </w:r>
          </w:p>
        </w:tc>
        <w:tc>
          <w:tcPr>
            <w:tcW w:w="3402" w:type="dxa"/>
            <w:vAlign w:val="center"/>
          </w:tcPr>
          <w:p w:rsidR="005813E1" w:rsidRPr="00BC4FAF" w:rsidRDefault="005813E1" w:rsidP="00C55FFF">
            <w:pPr>
              <w:pStyle w:val="Tekst"/>
              <w:spacing w:after="0"/>
              <w:jc w:val="left"/>
              <w:rPr>
                <w:sz w:val="18"/>
                <w:szCs w:val="18"/>
              </w:rPr>
            </w:pPr>
            <w:r w:rsidRPr="00BC4FAF">
              <w:rPr>
                <w:sz w:val="18"/>
                <w:szCs w:val="18"/>
              </w:rPr>
              <w:t>Пешаци који припадају млађим ста</w:t>
            </w:r>
            <w:r w:rsidR="00E10DAA" w:rsidRPr="00BC4FAF">
              <w:rPr>
                <w:sz w:val="18"/>
                <w:szCs w:val="18"/>
              </w:rPr>
              <w:t>росним групама (до 18 година и 31 -</w:t>
            </w:r>
            <w:r w:rsidRPr="00BC4FAF">
              <w:rPr>
                <w:sz w:val="18"/>
                <w:szCs w:val="18"/>
              </w:rPr>
              <w:t xml:space="preserve"> 45 година) </w:t>
            </w:r>
            <w:r w:rsidR="00E10DAA" w:rsidRPr="00BC4FAF">
              <w:rPr>
                <w:sz w:val="18"/>
                <w:szCs w:val="18"/>
              </w:rPr>
              <w:t>чешће</w:t>
            </w:r>
            <w:r w:rsidRPr="00BC4FAF">
              <w:rPr>
                <w:sz w:val="18"/>
                <w:szCs w:val="18"/>
              </w:rPr>
              <w:t xml:space="preserve"> пошт</w:t>
            </w:r>
            <w:r w:rsidR="00E10DAA" w:rsidRPr="00BC4FAF">
              <w:rPr>
                <w:sz w:val="18"/>
                <w:szCs w:val="18"/>
                <w:lang w:val="sr-Cyrl-RS"/>
              </w:rPr>
              <w:t>ују</w:t>
            </w:r>
            <w:r w:rsidRPr="00BC4FAF">
              <w:rPr>
                <w:sz w:val="18"/>
                <w:szCs w:val="18"/>
              </w:rPr>
              <w:t xml:space="preserve"> </w:t>
            </w:r>
            <w:r w:rsidR="00E10DAA" w:rsidRPr="00BC4FAF">
              <w:rPr>
                <w:sz w:val="18"/>
                <w:szCs w:val="18"/>
                <w:lang w:val="sr-Cyrl-RS"/>
              </w:rPr>
              <w:t xml:space="preserve">светлосне сигнале него пешаци </w:t>
            </w:r>
            <w:r w:rsidRPr="00BC4FAF">
              <w:rPr>
                <w:sz w:val="18"/>
                <w:szCs w:val="18"/>
              </w:rPr>
              <w:t>који су старији од 65 година.</w:t>
            </w:r>
          </w:p>
        </w:tc>
      </w:tr>
      <w:tr w:rsidR="00C55FFF" w:rsidRPr="00BC4FAF" w:rsidTr="00BC4FAF">
        <w:trPr>
          <w:trHeight w:val="726"/>
          <w:jc w:val="center"/>
        </w:trPr>
        <w:tc>
          <w:tcPr>
            <w:tcW w:w="1276"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„Небезбедна“</w:t>
            </w:r>
          </w:p>
        </w:tc>
        <w:tc>
          <w:tcPr>
            <w:tcW w:w="998"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Група</w:t>
            </w:r>
          </w:p>
        </w:tc>
        <w:tc>
          <w:tcPr>
            <w:tcW w:w="1134"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Светло на семафору</w:t>
            </w:r>
          </w:p>
        </w:tc>
        <w:tc>
          <w:tcPr>
            <w:tcW w:w="992" w:type="dxa"/>
            <w:vAlign w:val="center"/>
          </w:tcPr>
          <w:p w:rsidR="00C55FFF" w:rsidRPr="00BC4FAF" w:rsidRDefault="00C55FFF" w:rsidP="00C55FFF">
            <w:pPr>
              <w:pStyle w:val="a8"/>
              <w:rPr>
                <w:rFonts w:asciiTheme="minorHAnsi" w:hAnsiTheme="minorHAnsi"/>
                <w:sz w:val="18"/>
                <w:szCs w:val="18"/>
              </w:rPr>
            </w:pPr>
            <w:r w:rsidRPr="00BC4FAF">
              <w:rPr>
                <w:rFonts w:asciiTheme="minorHAnsi" w:hAnsiTheme="minorHAnsi"/>
                <w:sz w:val="18"/>
                <w:szCs w:val="18"/>
                <w:lang w:val="sr-Cyrl-RS"/>
              </w:rPr>
              <w:t>Ман-Витнијев</w:t>
            </w:r>
            <w:r w:rsidRPr="00BC4FAF">
              <w:rPr>
                <w:rFonts w:asciiTheme="minorHAnsi" w:hAnsiTheme="minorHAnsi"/>
                <w:sz w:val="18"/>
                <w:szCs w:val="18"/>
              </w:rPr>
              <w:t xml:space="preserve"> </w:t>
            </w:r>
            <w:r w:rsidRPr="00BC4FAF">
              <w:rPr>
                <w:rFonts w:asciiTheme="minorHAnsi" w:hAnsiTheme="minorHAnsi"/>
                <w:sz w:val="18"/>
                <w:szCs w:val="18"/>
                <w:lang w:val="sr-Latn-RS"/>
              </w:rPr>
              <w:t>U</w:t>
            </w:r>
            <w:r w:rsidRPr="00BC4FAF">
              <w:rPr>
                <w:rFonts w:asciiTheme="minorHAnsi" w:hAnsiTheme="minorHAnsi"/>
                <w:sz w:val="18"/>
                <w:szCs w:val="18"/>
              </w:rPr>
              <w:t xml:space="preserve"> тест</w:t>
            </w:r>
          </w:p>
        </w:tc>
        <w:tc>
          <w:tcPr>
            <w:tcW w:w="840" w:type="dxa"/>
            <w:vAlign w:val="center"/>
          </w:tcPr>
          <w:p w:rsidR="00C55FFF" w:rsidRPr="00BC4FAF" w:rsidRDefault="00C55FFF" w:rsidP="00C55FFF">
            <w:pPr>
              <w:pStyle w:val="a8"/>
              <w:rPr>
                <w:rFonts w:asciiTheme="minorHAnsi" w:hAnsiTheme="minorHAnsi"/>
                <w:sz w:val="18"/>
                <w:szCs w:val="18"/>
                <w:lang w:val="sr-Cyrl-RS"/>
              </w:rPr>
            </w:pPr>
            <w:r w:rsidRPr="00BC4FAF">
              <w:rPr>
                <w:rFonts w:asciiTheme="minorHAnsi" w:hAnsiTheme="minorHAnsi"/>
                <w:sz w:val="18"/>
                <w:szCs w:val="18"/>
              </w:rPr>
              <w:t>U</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91,73</w:t>
            </w:r>
            <w:r w:rsidRPr="00BC4FAF">
              <w:rPr>
                <w:rFonts w:asciiTheme="minorHAnsi" w:hAnsiTheme="minorHAnsi"/>
                <w:sz w:val="18"/>
                <w:szCs w:val="18"/>
              </w:rPr>
              <w:t xml:space="preserve"> z</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8,109</w:t>
            </w:r>
            <w:r w:rsidRPr="00BC4FAF">
              <w:rPr>
                <w:rFonts w:asciiTheme="minorHAnsi" w:hAnsiTheme="minorHAnsi"/>
                <w:sz w:val="18"/>
                <w:szCs w:val="18"/>
              </w:rPr>
              <w:t>, p</w:t>
            </w:r>
            <w:r w:rsidRPr="00BC4FAF">
              <w:rPr>
                <w:rFonts w:asciiTheme="minorHAnsi" w:hAnsiTheme="minorHAnsi"/>
                <w:sz w:val="18"/>
                <w:szCs w:val="18"/>
                <w:lang w:val="sr-Cyrl-RS"/>
              </w:rPr>
              <w:t xml:space="preserve"> </w:t>
            </w:r>
            <w:r w:rsidRPr="00BC4FAF">
              <w:rPr>
                <w:rFonts w:asciiTheme="minorHAnsi" w:hAnsiTheme="minorHAnsi"/>
                <w:sz w:val="18"/>
                <w:szCs w:val="18"/>
              </w:rPr>
              <w:t>= 0,00</w:t>
            </w:r>
            <w:r w:rsidRPr="00BC4FAF">
              <w:rPr>
                <w:rFonts w:asciiTheme="minorHAnsi" w:hAnsiTheme="minorHAnsi"/>
                <w:sz w:val="18"/>
                <w:szCs w:val="18"/>
                <w:lang w:val="sr-Cyrl-RS"/>
              </w:rPr>
              <w:t>0</w:t>
            </w:r>
          </w:p>
        </w:tc>
        <w:tc>
          <w:tcPr>
            <w:tcW w:w="3402" w:type="dxa"/>
            <w:vAlign w:val="center"/>
          </w:tcPr>
          <w:p w:rsidR="00C55FFF" w:rsidRPr="00BC4FAF" w:rsidRDefault="00C55FFF" w:rsidP="00C55FFF">
            <w:pPr>
              <w:pStyle w:val="Tekst"/>
              <w:spacing w:after="0"/>
              <w:jc w:val="left"/>
              <w:rPr>
                <w:sz w:val="18"/>
                <w:szCs w:val="18"/>
                <w:lang w:val="sr-Cyrl-RS"/>
              </w:rPr>
            </w:pPr>
            <w:r w:rsidRPr="00BC4FAF">
              <w:rPr>
                <w:sz w:val="18"/>
                <w:szCs w:val="18"/>
                <w:lang w:val="sr-Cyrl-RS"/>
              </w:rPr>
              <w:t>Пешаци који се приликом преласка коловоза крећу у групама чешће пошт</w:t>
            </w:r>
            <w:r w:rsidRPr="00BC4FAF">
              <w:rPr>
                <w:sz w:val="18"/>
                <w:szCs w:val="18"/>
                <w:lang w:val="sr-Latn-RS"/>
              </w:rPr>
              <w:t>ују</w:t>
            </w:r>
            <w:r w:rsidRPr="00BC4FAF">
              <w:rPr>
                <w:sz w:val="18"/>
                <w:szCs w:val="18"/>
                <w:lang w:val="sr-Cyrl-RS"/>
              </w:rPr>
              <w:t xml:space="preserve"> светлосну сигнализацију него пешаци који се крећу индивидуално.</w:t>
            </w:r>
          </w:p>
        </w:tc>
      </w:tr>
      <w:tr w:rsidR="00C55FFF" w:rsidRPr="00BC4FAF" w:rsidTr="00BC4FAF">
        <w:trPr>
          <w:trHeight w:val="439"/>
          <w:jc w:val="center"/>
        </w:trPr>
        <w:tc>
          <w:tcPr>
            <w:tcW w:w="1276"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„Небезбедна“</w:t>
            </w:r>
          </w:p>
        </w:tc>
        <w:tc>
          <w:tcPr>
            <w:tcW w:w="998"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Група</w:t>
            </w:r>
          </w:p>
        </w:tc>
        <w:tc>
          <w:tcPr>
            <w:tcW w:w="1134"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Прелазак коловоза на пешачком прелазу</w:t>
            </w:r>
          </w:p>
        </w:tc>
        <w:tc>
          <w:tcPr>
            <w:tcW w:w="992" w:type="dxa"/>
            <w:vAlign w:val="center"/>
          </w:tcPr>
          <w:p w:rsidR="00C55FFF" w:rsidRPr="00BC4FAF" w:rsidRDefault="00C55FFF" w:rsidP="00C55FFF">
            <w:pPr>
              <w:pStyle w:val="a8"/>
              <w:rPr>
                <w:rFonts w:asciiTheme="minorHAnsi" w:hAnsiTheme="minorHAnsi"/>
                <w:sz w:val="18"/>
                <w:szCs w:val="18"/>
              </w:rPr>
            </w:pPr>
            <w:r w:rsidRPr="00BC4FAF">
              <w:rPr>
                <w:rFonts w:asciiTheme="minorHAnsi" w:hAnsiTheme="minorHAnsi"/>
                <w:sz w:val="18"/>
                <w:szCs w:val="18"/>
                <w:lang w:val="sr-Cyrl-RS"/>
              </w:rPr>
              <w:t>Ман-Витнијев</w:t>
            </w:r>
            <w:r w:rsidRPr="00BC4FAF">
              <w:rPr>
                <w:rFonts w:asciiTheme="minorHAnsi" w:hAnsiTheme="minorHAnsi"/>
                <w:sz w:val="18"/>
                <w:szCs w:val="18"/>
              </w:rPr>
              <w:t xml:space="preserve"> </w:t>
            </w:r>
            <w:r w:rsidRPr="00BC4FAF">
              <w:rPr>
                <w:rFonts w:asciiTheme="minorHAnsi" w:hAnsiTheme="minorHAnsi"/>
                <w:sz w:val="18"/>
                <w:szCs w:val="18"/>
                <w:lang w:val="sr-Latn-RS"/>
              </w:rPr>
              <w:t>U</w:t>
            </w:r>
            <w:r w:rsidRPr="00BC4FAF">
              <w:rPr>
                <w:rFonts w:asciiTheme="minorHAnsi" w:hAnsiTheme="minorHAnsi"/>
                <w:sz w:val="18"/>
                <w:szCs w:val="18"/>
              </w:rPr>
              <w:t xml:space="preserve"> тест</w:t>
            </w:r>
          </w:p>
        </w:tc>
        <w:tc>
          <w:tcPr>
            <w:tcW w:w="840" w:type="dxa"/>
            <w:vAlign w:val="center"/>
          </w:tcPr>
          <w:p w:rsidR="00C55FFF" w:rsidRPr="00BC4FAF" w:rsidRDefault="00C55FFF" w:rsidP="00C55FFF">
            <w:pPr>
              <w:pStyle w:val="a8"/>
              <w:rPr>
                <w:rFonts w:asciiTheme="minorHAnsi" w:hAnsiTheme="minorHAnsi"/>
                <w:sz w:val="18"/>
                <w:szCs w:val="18"/>
                <w:lang w:val="sr-Cyrl-RS"/>
              </w:rPr>
            </w:pPr>
            <w:r w:rsidRPr="00BC4FAF">
              <w:rPr>
                <w:rFonts w:asciiTheme="minorHAnsi" w:hAnsiTheme="minorHAnsi"/>
                <w:sz w:val="18"/>
                <w:szCs w:val="18"/>
              </w:rPr>
              <w:t>U</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11,68</w:t>
            </w:r>
            <w:r w:rsidRPr="00BC4FAF">
              <w:rPr>
                <w:rFonts w:asciiTheme="minorHAnsi" w:hAnsiTheme="minorHAnsi"/>
                <w:sz w:val="18"/>
                <w:szCs w:val="18"/>
              </w:rPr>
              <w:t xml:space="preserve"> z</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2,549</w:t>
            </w:r>
            <w:r w:rsidRPr="00BC4FAF">
              <w:rPr>
                <w:rFonts w:asciiTheme="minorHAnsi" w:hAnsiTheme="minorHAnsi"/>
                <w:sz w:val="18"/>
                <w:szCs w:val="18"/>
              </w:rPr>
              <w:t>, p</w:t>
            </w:r>
            <w:r w:rsidRPr="00BC4FAF">
              <w:rPr>
                <w:rFonts w:asciiTheme="minorHAnsi" w:hAnsiTheme="minorHAnsi"/>
                <w:sz w:val="18"/>
                <w:szCs w:val="18"/>
                <w:lang w:val="sr-Cyrl-RS"/>
              </w:rPr>
              <w:t xml:space="preserve"> </w:t>
            </w:r>
            <w:r w:rsidRPr="00BC4FAF">
              <w:rPr>
                <w:rFonts w:asciiTheme="minorHAnsi" w:hAnsiTheme="minorHAnsi"/>
                <w:sz w:val="18"/>
                <w:szCs w:val="18"/>
              </w:rPr>
              <w:t>= 0,0</w:t>
            </w:r>
            <w:r w:rsidRPr="00BC4FAF">
              <w:rPr>
                <w:rFonts w:asciiTheme="minorHAnsi" w:hAnsiTheme="minorHAnsi"/>
                <w:sz w:val="18"/>
                <w:szCs w:val="18"/>
                <w:lang w:val="sr-Cyrl-RS"/>
              </w:rPr>
              <w:t>11</w:t>
            </w:r>
          </w:p>
        </w:tc>
        <w:tc>
          <w:tcPr>
            <w:tcW w:w="3402" w:type="dxa"/>
            <w:vAlign w:val="center"/>
          </w:tcPr>
          <w:p w:rsidR="00C55FFF" w:rsidRPr="00BC4FAF" w:rsidRDefault="00C55FFF" w:rsidP="00C55FFF">
            <w:pPr>
              <w:pStyle w:val="Tekst"/>
              <w:spacing w:after="0"/>
              <w:jc w:val="left"/>
              <w:rPr>
                <w:sz w:val="18"/>
                <w:szCs w:val="18"/>
                <w:lang w:val="sr-Cyrl-RS"/>
              </w:rPr>
            </w:pPr>
            <w:r w:rsidRPr="00BC4FAF">
              <w:rPr>
                <w:sz w:val="18"/>
                <w:szCs w:val="18"/>
                <w:lang w:val="sr-Cyrl-RS"/>
              </w:rPr>
              <w:t>Пешаци који се крећу у групама чешће исправно прелазе обележени пешачки прелаз од осталих.</w:t>
            </w:r>
          </w:p>
        </w:tc>
      </w:tr>
      <w:tr w:rsidR="00C55FFF" w:rsidRPr="00BC4FAF" w:rsidTr="00BC4FAF">
        <w:trPr>
          <w:trHeight w:val="615"/>
          <w:jc w:val="center"/>
        </w:trPr>
        <w:tc>
          <w:tcPr>
            <w:tcW w:w="1276"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„Безбедна“</w:t>
            </w:r>
          </w:p>
        </w:tc>
        <w:tc>
          <w:tcPr>
            <w:tcW w:w="998"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Група</w:t>
            </w:r>
          </w:p>
        </w:tc>
        <w:tc>
          <w:tcPr>
            <w:tcW w:w="1134"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Употреба мобилног телефона</w:t>
            </w:r>
          </w:p>
        </w:tc>
        <w:tc>
          <w:tcPr>
            <w:tcW w:w="992" w:type="dxa"/>
            <w:vAlign w:val="center"/>
          </w:tcPr>
          <w:p w:rsidR="00C55FFF" w:rsidRPr="00BC4FAF" w:rsidRDefault="00C55FFF" w:rsidP="00C55FFF">
            <w:pPr>
              <w:pStyle w:val="Tekst"/>
              <w:spacing w:after="0"/>
              <w:jc w:val="center"/>
              <w:rPr>
                <w:sz w:val="18"/>
                <w:szCs w:val="18"/>
              </w:rPr>
            </w:pPr>
            <w:r w:rsidRPr="00BC4FAF">
              <w:rPr>
                <w:sz w:val="18"/>
                <w:szCs w:val="18"/>
                <w:lang w:val="sr-Cyrl-RS"/>
              </w:rPr>
              <w:t>Ман-Витнијев</w:t>
            </w:r>
            <w:r w:rsidRPr="00BC4FAF">
              <w:rPr>
                <w:sz w:val="18"/>
                <w:szCs w:val="18"/>
              </w:rPr>
              <w:t xml:space="preserve"> </w:t>
            </w:r>
            <w:r w:rsidRPr="00BC4FAF">
              <w:rPr>
                <w:sz w:val="18"/>
                <w:szCs w:val="18"/>
                <w:lang w:val="sr-Latn-RS"/>
              </w:rPr>
              <w:t>U</w:t>
            </w:r>
            <w:r w:rsidRPr="00BC4FAF">
              <w:rPr>
                <w:sz w:val="18"/>
                <w:szCs w:val="18"/>
              </w:rPr>
              <w:t xml:space="preserve"> тест</w:t>
            </w:r>
          </w:p>
        </w:tc>
        <w:tc>
          <w:tcPr>
            <w:tcW w:w="840" w:type="dxa"/>
            <w:vAlign w:val="center"/>
          </w:tcPr>
          <w:p w:rsidR="00C55FFF" w:rsidRPr="00BC4FAF" w:rsidRDefault="00C55FFF" w:rsidP="00C55FFF">
            <w:pPr>
              <w:pStyle w:val="a8"/>
              <w:rPr>
                <w:rFonts w:asciiTheme="minorHAnsi" w:hAnsiTheme="minorHAnsi"/>
                <w:sz w:val="18"/>
                <w:szCs w:val="18"/>
              </w:rPr>
            </w:pPr>
            <w:r w:rsidRPr="00BC4FAF">
              <w:rPr>
                <w:rFonts w:asciiTheme="minorHAnsi" w:hAnsiTheme="minorHAnsi"/>
                <w:sz w:val="18"/>
                <w:szCs w:val="18"/>
              </w:rPr>
              <w:t>U</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15,65</w:t>
            </w:r>
            <w:r w:rsidRPr="00BC4FAF">
              <w:rPr>
                <w:rFonts w:asciiTheme="minorHAnsi" w:hAnsiTheme="minorHAnsi"/>
                <w:sz w:val="18"/>
                <w:szCs w:val="18"/>
              </w:rPr>
              <w:t xml:space="preserve"> z</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2,378</w:t>
            </w:r>
            <w:r w:rsidRPr="00BC4FAF">
              <w:rPr>
                <w:rFonts w:asciiTheme="minorHAnsi" w:hAnsiTheme="minorHAnsi"/>
                <w:sz w:val="18"/>
                <w:szCs w:val="18"/>
              </w:rPr>
              <w:t>, p</w:t>
            </w:r>
            <w:r w:rsidRPr="00BC4FAF">
              <w:rPr>
                <w:rFonts w:asciiTheme="minorHAnsi" w:hAnsiTheme="minorHAnsi"/>
                <w:sz w:val="18"/>
                <w:szCs w:val="18"/>
                <w:lang w:val="sr-Cyrl-RS"/>
              </w:rPr>
              <w:t xml:space="preserve"> </w:t>
            </w:r>
            <w:r w:rsidRPr="00BC4FAF">
              <w:rPr>
                <w:rFonts w:asciiTheme="minorHAnsi" w:hAnsiTheme="minorHAnsi"/>
                <w:sz w:val="18"/>
                <w:szCs w:val="18"/>
              </w:rPr>
              <w:t>= 0,0</w:t>
            </w:r>
            <w:r w:rsidRPr="00BC4FAF">
              <w:rPr>
                <w:rFonts w:asciiTheme="minorHAnsi" w:hAnsiTheme="minorHAnsi"/>
                <w:sz w:val="18"/>
                <w:szCs w:val="18"/>
                <w:lang w:val="sr-Cyrl-RS"/>
              </w:rPr>
              <w:t>2</w:t>
            </w:r>
          </w:p>
        </w:tc>
        <w:tc>
          <w:tcPr>
            <w:tcW w:w="3402" w:type="dxa"/>
            <w:vAlign w:val="center"/>
          </w:tcPr>
          <w:p w:rsidR="00C55FFF" w:rsidRPr="00BC4FAF" w:rsidRDefault="00C55FFF" w:rsidP="00C55FFF">
            <w:pPr>
              <w:pStyle w:val="Tekst"/>
              <w:spacing w:after="0"/>
              <w:jc w:val="left"/>
              <w:rPr>
                <w:sz w:val="18"/>
                <w:szCs w:val="18"/>
                <w:lang w:val="sr-Cyrl-RS"/>
              </w:rPr>
            </w:pPr>
            <w:r w:rsidRPr="00BC4FAF">
              <w:rPr>
                <w:sz w:val="18"/>
                <w:szCs w:val="18"/>
                <w:lang w:val="sr-Cyrl-RS"/>
              </w:rPr>
              <w:t>Пешаци који се крећу у групама чешће користе телефон приликом преласка коловоза од осталих.</w:t>
            </w:r>
          </w:p>
        </w:tc>
      </w:tr>
      <w:tr w:rsidR="00C55FFF" w:rsidRPr="00BC4FAF" w:rsidTr="00BC4FAF">
        <w:trPr>
          <w:trHeight w:val="329"/>
          <w:jc w:val="center"/>
        </w:trPr>
        <w:tc>
          <w:tcPr>
            <w:tcW w:w="1276"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„Безбедна“</w:t>
            </w:r>
          </w:p>
        </w:tc>
        <w:tc>
          <w:tcPr>
            <w:tcW w:w="998"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Група</w:t>
            </w:r>
          </w:p>
        </w:tc>
        <w:tc>
          <w:tcPr>
            <w:tcW w:w="1134"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Прелазак коловоза на пешачком прелазу</w:t>
            </w:r>
          </w:p>
        </w:tc>
        <w:tc>
          <w:tcPr>
            <w:tcW w:w="992" w:type="dxa"/>
            <w:vAlign w:val="center"/>
          </w:tcPr>
          <w:p w:rsidR="00C55FFF" w:rsidRPr="00BC4FAF" w:rsidRDefault="00C55FFF" w:rsidP="00C55FFF">
            <w:pPr>
              <w:pStyle w:val="Tekst"/>
              <w:spacing w:after="0"/>
              <w:jc w:val="center"/>
              <w:rPr>
                <w:sz w:val="18"/>
                <w:szCs w:val="18"/>
              </w:rPr>
            </w:pPr>
            <w:r w:rsidRPr="00BC4FAF">
              <w:rPr>
                <w:sz w:val="18"/>
                <w:szCs w:val="18"/>
                <w:lang w:val="sr-Cyrl-RS"/>
              </w:rPr>
              <w:t>Ман-Витнијев</w:t>
            </w:r>
            <w:r w:rsidRPr="00BC4FAF">
              <w:rPr>
                <w:sz w:val="18"/>
                <w:szCs w:val="18"/>
              </w:rPr>
              <w:t xml:space="preserve"> </w:t>
            </w:r>
            <w:r w:rsidRPr="00BC4FAF">
              <w:rPr>
                <w:sz w:val="18"/>
                <w:szCs w:val="18"/>
                <w:lang w:val="sr-Latn-RS"/>
              </w:rPr>
              <w:t>U</w:t>
            </w:r>
            <w:r w:rsidRPr="00BC4FAF">
              <w:rPr>
                <w:sz w:val="18"/>
                <w:szCs w:val="18"/>
              </w:rPr>
              <w:t xml:space="preserve"> тест</w:t>
            </w:r>
          </w:p>
        </w:tc>
        <w:tc>
          <w:tcPr>
            <w:tcW w:w="840" w:type="dxa"/>
            <w:vAlign w:val="center"/>
          </w:tcPr>
          <w:p w:rsidR="00C55FFF" w:rsidRPr="00BC4FAF" w:rsidRDefault="00C55FFF" w:rsidP="00C55FFF">
            <w:pPr>
              <w:pStyle w:val="a8"/>
              <w:rPr>
                <w:rFonts w:asciiTheme="minorHAnsi" w:hAnsiTheme="minorHAnsi"/>
                <w:sz w:val="18"/>
                <w:szCs w:val="18"/>
                <w:lang w:val="sr-Cyrl-RS"/>
              </w:rPr>
            </w:pPr>
            <w:r w:rsidRPr="00BC4FAF">
              <w:rPr>
                <w:rFonts w:asciiTheme="minorHAnsi" w:hAnsiTheme="minorHAnsi"/>
                <w:sz w:val="18"/>
                <w:szCs w:val="18"/>
              </w:rPr>
              <w:t>U</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14,88</w:t>
            </w:r>
            <w:r w:rsidRPr="00BC4FAF">
              <w:rPr>
                <w:rFonts w:asciiTheme="minorHAnsi" w:hAnsiTheme="minorHAnsi"/>
                <w:sz w:val="18"/>
                <w:szCs w:val="18"/>
              </w:rPr>
              <w:t xml:space="preserve"> z</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4,59</w:t>
            </w:r>
            <w:r w:rsidRPr="00BC4FAF">
              <w:rPr>
                <w:rFonts w:asciiTheme="minorHAnsi" w:hAnsiTheme="minorHAnsi"/>
                <w:sz w:val="18"/>
                <w:szCs w:val="18"/>
              </w:rPr>
              <w:t>, p</w:t>
            </w:r>
            <w:r w:rsidRPr="00BC4FAF">
              <w:rPr>
                <w:rFonts w:asciiTheme="minorHAnsi" w:hAnsiTheme="minorHAnsi"/>
                <w:sz w:val="18"/>
                <w:szCs w:val="18"/>
                <w:lang w:val="sr-Cyrl-RS"/>
              </w:rPr>
              <w:t xml:space="preserve"> </w:t>
            </w:r>
            <w:r w:rsidRPr="00BC4FAF">
              <w:rPr>
                <w:rFonts w:asciiTheme="minorHAnsi" w:hAnsiTheme="minorHAnsi"/>
                <w:sz w:val="18"/>
                <w:szCs w:val="18"/>
              </w:rPr>
              <w:t>= 0,0</w:t>
            </w:r>
            <w:r w:rsidRPr="00BC4FAF">
              <w:rPr>
                <w:rFonts w:asciiTheme="minorHAnsi" w:hAnsiTheme="minorHAnsi"/>
                <w:sz w:val="18"/>
                <w:szCs w:val="18"/>
                <w:lang w:val="sr-Cyrl-RS"/>
              </w:rPr>
              <w:t>00</w:t>
            </w:r>
          </w:p>
        </w:tc>
        <w:tc>
          <w:tcPr>
            <w:tcW w:w="3402" w:type="dxa"/>
            <w:vAlign w:val="center"/>
          </w:tcPr>
          <w:p w:rsidR="00C55FFF" w:rsidRPr="00BC4FAF" w:rsidRDefault="00C55FFF" w:rsidP="00C55FFF">
            <w:pPr>
              <w:pStyle w:val="Tekst"/>
              <w:spacing w:after="0"/>
              <w:jc w:val="left"/>
              <w:rPr>
                <w:sz w:val="18"/>
                <w:szCs w:val="18"/>
                <w:lang w:val="sr-Cyrl-RS"/>
              </w:rPr>
            </w:pPr>
            <w:r w:rsidRPr="00BC4FAF">
              <w:rPr>
                <w:sz w:val="18"/>
                <w:szCs w:val="18"/>
                <w:lang w:val="sr-Cyrl-RS"/>
              </w:rPr>
              <w:t>Пешаци чешће исправно прелазе обележени пешачки прелаз уколико се крећу у групама него пешаци који се крећу сами.</w:t>
            </w:r>
          </w:p>
        </w:tc>
      </w:tr>
      <w:tr w:rsidR="00C55FFF" w:rsidRPr="00BC4FAF" w:rsidTr="00C84B92">
        <w:trPr>
          <w:trHeight w:val="467"/>
          <w:jc w:val="center"/>
        </w:trPr>
        <w:tc>
          <w:tcPr>
            <w:tcW w:w="1276"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„Безбедна“</w:t>
            </w:r>
          </w:p>
        </w:tc>
        <w:tc>
          <w:tcPr>
            <w:tcW w:w="998"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Група</w:t>
            </w:r>
          </w:p>
        </w:tc>
        <w:tc>
          <w:tcPr>
            <w:tcW w:w="1134" w:type="dxa"/>
            <w:vAlign w:val="center"/>
          </w:tcPr>
          <w:p w:rsidR="00C55FFF" w:rsidRPr="00BC4FAF" w:rsidRDefault="00C55FFF" w:rsidP="00C55FFF">
            <w:pPr>
              <w:pStyle w:val="Tekst"/>
              <w:spacing w:after="0"/>
              <w:jc w:val="center"/>
              <w:rPr>
                <w:sz w:val="18"/>
                <w:szCs w:val="18"/>
              </w:rPr>
            </w:pPr>
            <w:r w:rsidRPr="00BC4FAF">
              <w:rPr>
                <w:sz w:val="18"/>
                <w:szCs w:val="18"/>
                <w:lang w:val="sr-Cyrl-RS"/>
              </w:rPr>
              <w:t>Светло на семафору</w:t>
            </w:r>
          </w:p>
        </w:tc>
        <w:tc>
          <w:tcPr>
            <w:tcW w:w="992" w:type="dxa"/>
            <w:vAlign w:val="center"/>
          </w:tcPr>
          <w:p w:rsidR="00C55FFF" w:rsidRPr="00BC4FAF" w:rsidRDefault="00C55FFF" w:rsidP="00C55FFF">
            <w:pPr>
              <w:pStyle w:val="Tekst"/>
              <w:spacing w:after="0"/>
              <w:jc w:val="center"/>
              <w:rPr>
                <w:sz w:val="18"/>
                <w:szCs w:val="18"/>
              </w:rPr>
            </w:pPr>
            <w:r w:rsidRPr="00BC4FAF">
              <w:rPr>
                <w:sz w:val="18"/>
                <w:szCs w:val="18"/>
                <w:lang w:val="sr-Cyrl-RS"/>
              </w:rPr>
              <w:t>Ман-Витнијев</w:t>
            </w:r>
            <w:r w:rsidRPr="00BC4FAF">
              <w:rPr>
                <w:sz w:val="18"/>
                <w:szCs w:val="18"/>
              </w:rPr>
              <w:t xml:space="preserve"> </w:t>
            </w:r>
            <w:r w:rsidRPr="00BC4FAF">
              <w:rPr>
                <w:sz w:val="18"/>
                <w:szCs w:val="18"/>
                <w:lang w:val="sr-Latn-RS"/>
              </w:rPr>
              <w:t>U</w:t>
            </w:r>
            <w:r w:rsidRPr="00BC4FAF">
              <w:rPr>
                <w:sz w:val="18"/>
                <w:szCs w:val="18"/>
              </w:rPr>
              <w:t xml:space="preserve"> тест</w:t>
            </w:r>
          </w:p>
        </w:tc>
        <w:tc>
          <w:tcPr>
            <w:tcW w:w="840" w:type="dxa"/>
            <w:vAlign w:val="center"/>
          </w:tcPr>
          <w:p w:rsidR="00C55FFF" w:rsidRPr="00BC4FAF" w:rsidRDefault="00C55FFF" w:rsidP="00C55FFF">
            <w:pPr>
              <w:pStyle w:val="a8"/>
              <w:rPr>
                <w:rFonts w:asciiTheme="minorHAnsi" w:hAnsiTheme="minorHAnsi"/>
                <w:sz w:val="18"/>
                <w:szCs w:val="18"/>
                <w:lang w:val="sr-Cyrl-RS"/>
              </w:rPr>
            </w:pPr>
            <w:r w:rsidRPr="00BC4FAF">
              <w:rPr>
                <w:rFonts w:asciiTheme="minorHAnsi" w:hAnsiTheme="minorHAnsi"/>
                <w:sz w:val="18"/>
                <w:szCs w:val="18"/>
              </w:rPr>
              <w:t>U</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12,26</w:t>
            </w:r>
            <w:r w:rsidRPr="00BC4FAF">
              <w:rPr>
                <w:rFonts w:asciiTheme="minorHAnsi" w:hAnsiTheme="minorHAnsi"/>
                <w:sz w:val="18"/>
                <w:szCs w:val="18"/>
              </w:rPr>
              <w:t xml:space="preserve"> z</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9,05</w:t>
            </w:r>
            <w:r w:rsidRPr="00BC4FAF">
              <w:rPr>
                <w:rFonts w:asciiTheme="minorHAnsi" w:hAnsiTheme="minorHAnsi"/>
                <w:sz w:val="18"/>
                <w:szCs w:val="18"/>
              </w:rPr>
              <w:t>, p</w:t>
            </w:r>
            <w:r w:rsidRPr="00BC4FAF">
              <w:rPr>
                <w:rFonts w:asciiTheme="minorHAnsi" w:hAnsiTheme="minorHAnsi"/>
                <w:sz w:val="18"/>
                <w:szCs w:val="18"/>
                <w:lang w:val="sr-Cyrl-RS"/>
              </w:rPr>
              <w:t xml:space="preserve"> </w:t>
            </w:r>
            <w:r w:rsidRPr="00BC4FAF">
              <w:rPr>
                <w:rFonts w:asciiTheme="minorHAnsi" w:hAnsiTheme="minorHAnsi"/>
                <w:sz w:val="18"/>
                <w:szCs w:val="18"/>
              </w:rPr>
              <w:t>= 0,0</w:t>
            </w:r>
            <w:r w:rsidRPr="00BC4FAF">
              <w:rPr>
                <w:rFonts w:asciiTheme="minorHAnsi" w:hAnsiTheme="minorHAnsi"/>
                <w:sz w:val="18"/>
                <w:szCs w:val="18"/>
                <w:lang w:val="sr-Cyrl-RS"/>
              </w:rPr>
              <w:t>00</w:t>
            </w:r>
          </w:p>
        </w:tc>
        <w:tc>
          <w:tcPr>
            <w:tcW w:w="3402" w:type="dxa"/>
            <w:vAlign w:val="center"/>
          </w:tcPr>
          <w:p w:rsidR="00C55FFF" w:rsidRPr="00BC4FAF" w:rsidRDefault="00C55FFF" w:rsidP="00C55FFF">
            <w:pPr>
              <w:pStyle w:val="Tekst"/>
              <w:spacing w:after="0"/>
              <w:jc w:val="left"/>
              <w:rPr>
                <w:sz w:val="18"/>
                <w:szCs w:val="18"/>
                <w:lang w:val="sr-Cyrl-RS"/>
              </w:rPr>
            </w:pPr>
            <w:r w:rsidRPr="00BC4FAF">
              <w:rPr>
                <w:sz w:val="18"/>
                <w:szCs w:val="18"/>
                <w:lang w:val="sr-Cyrl-RS"/>
              </w:rPr>
              <w:t>Уколико коловоз прелазе у групама пешаци чешће поштују светлосну сигнализацију.</w:t>
            </w:r>
          </w:p>
        </w:tc>
      </w:tr>
      <w:tr w:rsidR="00C55FFF" w:rsidRPr="00BC4FAF" w:rsidTr="00BC4FAF">
        <w:trPr>
          <w:trHeight w:val="582"/>
          <w:jc w:val="center"/>
        </w:trPr>
        <w:tc>
          <w:tcPr>
            <w:tcW w:w="1276"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„Безбедна“</w:t>
            </w:r>
          </w:p>
        </w:tc>
        <w:tc>
          <w:tcPr>
            <w:tcW w:w="998" w:type="dxa"/>
            <w:vAlign w:val="center"/>
          </w:tcPr>
          <w:p w:rsidR="00C55FFF" w:rsidRPr="00BC4FAF" w:rsidRDefault="00BC4FAF" w:rsidP="00C55FFF">
            <w:pPr>
              <w:pStyle w:val="Tekst"/>
              <w:spacing w:after="0"/>
              <w:jc w:val="center"/>
              <w:rPr>
                <w:sz w:val="18"/>
                <w:szCs w:val="18"/>
                <w:lang w:val="sr-Cyrl-RS"/>
              </w:rPr>
            </w:pPr>
            <w:r w:rsidRPr="00BC4FAF">
              <w:rPr>
                <w:sz w:val="18"/>
                <w:szCs w:val="18"/>
                <w:lang w:val="sr-Cyrl-RS"/>
              </w:rPr>
              <w:t>Употреба мобилног телефона</w:t>
            </w:r>
          </w:p>
        </w:tc>
        <w:tc>
          <w:tcPr>
            <w:tcW w:w="1134" w:type="dxa"/>
            <w:vAlign w:val="center"/>
          </w:tcPr>
          <w:p w:rsidR="00C55FFF" w:rsidRPr="00BC4FAF" w:rsidRDefault="00BC4FAF" w:rsidP="00C55FFF">
            <w:pPr>
              <w:pStyle w:val="Tekst"/>
              <w:spacing w:after="0"/>
              <w:jc w:val="center"/>
              <w:rPr>
                <w:sz w:val="18"/>
                <w:szCs w:val="18"/>
                <w:lang w:val="sr-Cyrl-RS"/>
              </w:rPr>
            </w:pPr>
            <w:r w:rsidRPr="00BC4FAF">
              <w:rPr>
                <w:sz w:val="18"/>
                <w:szCs w:val="18"/>
                <w:lang w:val="sr-Cyrl-RS"/>
              </w:rPr>
              <w:t>Светло на семафору</w:t>
            </w:r>
          </w:p>
        </w:tc>
        <w:tc>
          <w:tcPr>
            <w:tcW w:w="992" w:type="dxa"/>
            <w:vAlign w:val="center"/>
          </w:tcPr>
          <w:p w:rsidR="00C55FFF" w:rsidRPr="00BC4FAF" w:rsidRDefault="00C55FFF" w:rsidP="00C55FFF">
            <w:pPr>
              <w:pStyle w:val="Tekst"/>
              <w:spacing w:after="0"/>
              <w:jc w:val="center"/>
              <w:rPr>
                <w:sz w:val="18"/>
                <w:szCs w:val="18"/>
              </w:rPr>
            </w:pPr>
            <w:r w:rsidRPr="00BC4FAF">
              <w:rPr>
                <w:sz w:val="18"/>
                <w:szCs w:val="18"/>
                <w:lang w:val="sr-Cyrl-RS"/>
              </w:rPr>
              <w:t>Ман-Витнијев</w:t>
            </w:r>
            <w:r w:rsidRPr="00BC4FAF">
              <w:rPr>
                <w:sz w:val="18"/>
                <w:szCs w:val="18"/>
              </w:rPr>
              <w:t xml:space="preserve"> </w:t>
            </w:r>
            <w:r w:rsidRPr="00BC4FAF">
              <w:rPr>
                <w:sz w:val="18"/>
                <w:szCs w:val="18"/>
                <w:lang w:val="sr-Latn-RS"/>
              </w:rPr>
              <w:t>U</w:t>
            </w:r>
            <w:r w:rsidRPr="00BC4FAF">
              <w:rPr>
                <w:sz w:val="18"/>
                <w:szCs w:val="18"/>
              </w:rPr>
              <w:t xml:space="preserve"> тест</w:t>
            </w:r>
          </w:p>
        </w:tc>
        <w:tc>
          <w:tcPr>
            <w:tcW w:w="840" w:type="dxa"/>
            <w:vAlign w:val="center"/>
          </w:tcPr>
          <w:p w:rsidR="00C55FFF" w:rsidRPr="00BC4FAF" w:rsidRDefault="00C55FFF" w:rsidP="00C55FFF">
            <w:pPr>
              <w:pStyle w:val="a8"/>
              <w:rPr>
                <w:rFonts w:asciiTheme="minorHAnsi" w:hAnsiTheme="minorHAnsi"/>
                <w:sz w:val="18"/>
                <w:szCs w:val="18"/>
              </w:rPr>
            </w:pPr>
            <w:r w:rsidRPr="00BC4FAF">
              <w:rPr>
                <w:rFonts w:asciiTheme="minorHAnsi" w:hAnsiTheme="minorHAnsi"/>
                <w:sz w:val="18"/>
                <w:szCs w:val="18"/>
              </w:rPr>
              <w:t>U</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14,96</w:t>
            </w:r>
            <w:r w:rsidRPr="00BC4FAF">
              <w:rPr>
                <w:rFonts w:asciiTheme="minorHAnsi" w:hAnsiTheme="minorHAnsi"/>
                <w:sz w:val="18"/>
                <w:szCs w:val="18"/>
              </w:rPr>
              <w:t xml:space="preserve"> z</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3,845</w:t>
            </w:r>
            <w:r w:rsidRPr="00BC4FAF">
              <w:rPr>
                <w:rFonts w:asciiTheme="minorHAnsi" w:hAnsiTheme="minorHAnsi"/>
                <w:sz w:val="18"/>
                <w:szCs w:val="18"/>
              </w:rPr>
              <w:t>, p</w:t>
            </w:r>
            <w:r w:rsidRPr="00BC4FAF">
              <w:rPr>
                <w:rFonts w:asciiTheme="minorHAnsi" w:hAnsiTheme="minorHAnsi"/>
                <w:sz w:val="18"/>
                <w:szCs w:val="18"/>
                <w:lang w:val="sr-Cyrl-RS"/>
              </w:rPr>
              <w:t xml:space="preserve"> </w:t>
            </w:r>
            <w:r w:rsidRPr="00BC4FAF">
              <w:rPr>
                <w:rFonts w:asciiTheme="minorHAnsi" w:hAnsiTheme="minorHAnsi"/>
                <w:sz w:val="18"/>
                <w:szCs w:val="18"/>
              </w:rPr>
              <w:t>= 0,0</w:t>
            </w:r>
            <w:r w:rsidRPr="00BC4FAF">
              <w:rPr>
                <w:rFonts w:asciiTheme="minorHAnsi" w:hAnsiTheme="minorHAnsi"/>
                <w:sz w:val="18"/>
                <w:szCs w:val="18"/>
                <w:lang w:val="sr-Cyrl-RS"/>
              </w:rPr>
              <w:t>00</w:t>
            </w:r>
          </w:p>
        </w:tc>
        <w:tc>
          <w:tcPr>
            <w:tcW w:w="3402" w:type="dxa"/>
            <w:vAlign w:val="center"/>
          </w:tcPr>
          <w:p w:rsidR="00C55FFF" w:rsidRPr="00BC4FAF" w:rsidRDefault="00C55FFF" w:rsidP="00C55FFF">
            <w:pPr>
              <w:pStyle w:val="Tekst"/>
              <w:spacing w:after="0"/>
              <w:jc w:val="left"/>
              <w:rPr>
                <w:sz w:val="18"/>
                <w:szCs w:val="18"/>
                <w:lang w:val="sr-Cyrl-RS"/>
              </w:rPr>
            </w:pPr>
            <w:r w:rsidRPr="00BC4FAF">
              <w:rPr>
                <w:sz w:val="18"/>
                <w:szCs w:val="18"/>
                <w:lang w:val="sr-Cyrl-RS"/>
              </w:rPr>
              <w:t>Уколико користе мобилни телефон приликом преласка коловоза пешаци чешће коловоз прелазе када је светлосним сигналима то забрањено.</w:t>
            </w:r>
          </w:p>
        </w:tc>
      </w:tr>
      <w:tr w:rsidR="00C55FFF" w:rsidRPr="00BC4FAF" w:rsidTr="00BC4FAF">
        <w:trPr>
          <w:trHeight w:val="269"/>
          <w:jc w:val="center"/>
        </w:trPr>
        <w:tc>
          <w:tcPr>
            <w:tcW w:w="1276" w:type="dxa"/>
            <w:vAlign w:val="center"/>
          </w:tcPr>
          <w:p w:rsidR="00C55FFF" w:rsidRPr="00BC4FAF" w:rsidRDefault="00C55FFF" w:rsidP="00C55FFF">
            <w:pPr>
              <w:pStyle w:val="Tekst"/>
              <w:spacing w:after="0"/>
              <w:jc w:val="center"/>
              <w:rPr>
                <w:sz w:val="18"/>
                <w:szCs w:val="18"/>
                <w:lang w:val="sr-Cyrl-RS"/>
              </w:rPr>
            </w:pPr>
            <w:r w:rsidRPr="00BC4FAF">
              <w:rPr>
                <w:sz w:val="18"/>
                <w:szCs w:val="18"/>
                <w:lang w:val="sr-Cyrl-RS"/>
              </w:rPr>
              <w:t>„Безбедна“</w:t>
            </w:r>
          </w:p>
        </w:tc>
        <w:tc>
          <w:tcPr>
            <w:tcW w:w="998" w:type="dxa"/>
            <w:vAlign w:val="center"/>
          </w:tcPr>
          <w:p w:rsidR="00C55FFF" w:rsidRPr="00BC4FAF" w:rsidRDefault="00BC4FAF" w:rsidP="00C55FFF">
            <w:pPr>
              <w:pStyle w:val="Tekst"/>
              <w:spacing w:after="0"/>
              <w:jc w:val="center"/>
              <w:rPr>
                <w:sz w:val="18"/>
                <w:szCs w:val="18"/>
                <w:lang w:val="sr-Cyrl-RS"/>
              </w:rPr>
            </w:pPr>
            <w:r w:rsidRPr="00BC4FAF">
              <w:rPr>
                <w:sz w:val="18"/>
                <w:szCs w:val="18"/>
              </w:rPr>
              <w:t>Прелазак коловоза на пешачком прелазу</w:t>
            </w:r>
          </w:p>
        </w:tc>
        <w:tc>
          <w:tcPr>
            <w:tcW w:w="1134" w:type="dxa"/>
            <w:vAlign w:val="center"/>
          </w:tcPr>
          <w:p w:rsidR="00C55FFF" w:rsidRPr="00BC4FAF" w:rsidRDefault="00BC4FAF" w:rsidP="00C55FFF">
            <w:pPr>
              <w:pStyle w:val="Tekst"/>
              <w:spacing w:after="0"/>
              <w:jc w:val="center"/>
              <w:rPr>
                <w:sz w:val="18"/>
                <w:szCs w:val="18"/>
                <w:lang w:val="sr-Cyrl-RS"/>
              </w:rPr>
            </w:pPr>
            <w:r w:rsidRPr="00BC4FAF">
              <w:rPr>
                <w:sz w:val="18"/>
                <w:szCs w:val="18"/>
                <w:lang w:val="sr-Cyrl-RS"/>
              </w:rPr>
              <w:t>Светло на семафору</w:t>
            </w:r>
          </w:p>
        </w:tc>
        <w:tc>
          <w:tcPr>
            <w:tcW w:w="992" w:type="dxa"/>
            <w:vAlign w:val="center"/>
          </w:tcPr>
          <w:p w:rsidR="00C55FFF" w:rsidRPr="00BC4FAF" w:rsidRDefault="00C55FFF" w:rsidP="00C55FFF">
            <w:pPr>
              <w:pStyle w:val="Tekst"/>
              <w:spacing w:after="0"/>
              <w:jc w:val="center"/>
              <w:rPr>
                <w:sz w:val="18"/>
                <w:szCs w:val="18"/>
              </w:rPr>
            </w:pPr>
            <w:r w:rsidRPr="00BC4FAF">
              <w:rPr>
                <w:sz w:val="18"/>
                <w:szCs w:val="18"/>
                <w:lang w:val="sr-Cyrl-RS"/>
              </w:rPr>
              <w:t>Ман-Витнијев</w:t>
            </w:r>
            <w:r w:rsidRPr="00BC4FAF">
              <w:rPr>
                <w:sz w:val="18"/>
                <w:szCs w:val="18"/>
              </w:rPr>
              <w:t xml:space="preserve"> </w:t>
            </w:r>
            <w:r w:rsidRPr="00BC4FAF">
              <w:rPr>
                <w:sz w:val="18"/>
                <w:szCs w:val="18"/>
                <w:lang w:val="sr-Latn-RS"/>
              </w:rPr>
              <w:t>U</w:t>
            </w:r>
            <w:r w:rsidRPr="00BC4FAF">
              <w:rPr>
                <w:sz w:val="18"/>
                <w:szCs w:val="18"/>
              </w:rPr>
              <w:t xml:space="preserve"> тест</w:t>
            </w:r>
          </w:p>
        </w:tc>
        <w:tc>
          <w:tcPr>
            <w:tcW w:w="840" w:type="dxa"/>
            <w:vAlign w:val="center"/>
          </w:tcPr>
          <w:p w:rsidR="00C55FFF" w:rsidRPr="00BC4FAF" w:rsidRDefault="00C55FFF" w:rsidP="00C55FFF">
            <w:pPr>
              <w:pStyle w:val="a8"/>
              <w:rPr>
                <w:rFonts w:asciiTheme="minorHAnsi" w:hAnsiTheme="minorHAnsi"/>
                <w:sz w:val="18"/>
                <w:szCs w:val="18"/>
                <w:lang w:val="sr-Cyrl-RS"/>
              </w:rPr>
            </w:pPr>
            <w:r w:rsidRPr="00BC4FAF">
              <w:rPr>
                <w:rFonts w:asciiTheme="minorHAnsi" w:hAnsiTheme="minorHAnsi"/>
                <w:sz w:val="18"/>
                <w:szCs w:val="18"/>
              </w:rPr>
              <w:t>U</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14,44</w:t>
            </w:r>
            <w:r w:rsidRPr="00BC4FAF">
              <w:rPr>
                <w:rFonts w:asciiTheme="minorHAnsi" w:hAnsiTheme="minorHAnsi"/>
                <w:sz w:val="18"/>
                <w:szCs w:val="18"/>
              </w:rPr>
              <w:t xml:space="preserve"> z</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 xml:space="preserve"> </w:t>
            </w:r>
            <w:r w:rsidRPr="00BC4FAF">
              <w:rPr>
                <w:rFonts w:asciiTheme="minorHAnsi" w:hAnsiTheme="minorHAnsi"/>
                <w:sz w:val="18"/>
                <w:szCs w:val="18"/>
              </w:rPr>
              <w:t>-</w:t>
            </w:r>
            <w:r w:rsidRPr="00BC4FAF">
              <w:rPr>
                <w:rFonts w:asciiTheme="minorHAnsi" w:hAnsiTheme="minorHAnsi"/>
                <w:sz w:val="18"/>
                <w:szCs w:val="18"/>
                <w:lang w:val="sr-Cyrl-RS"/>
              </w:rPr>
              <w:t>5,214</w:t>
            </w:r>
            <w:r w:rsidRPr="00BC4FAF">
              <w:rPr>
                <w:rFonts w:asciiTheme="minorHAnsi" w:hAnsiTheme="minorHAnsi"/>
                <w:sz w:val="18"/>
                <w:szCs w:val="18"/>
              </w:rPr>
              <w:t>, p</w:t>
            </w:r>
            <w:r w:rsidRPr="00BC4FAF">
              <w:rPr>
                <w:rFonts w:asciiTheme="minorHAnsi" w:hAnsiTheme="minorHAnsi"/>
                <w:sz w:val="18"/>
                <w:szCs w:val="18"/>
                <w:lang w:val="sr-Cyrl-RS"/>
              </w:rPr>
              <w:t xml:space="preserve"> </w:t>
            </w:r>
            <w:r w:rsidRPr="00BC4FAF">
              <w:rPr>
                <w:rFonts w:asciiTheme="minorHAnsi" w:hAnsiTheme="minorHAnsi"/>
                <w:sz w:val="18"/>
                <w:szCs w:val="18"/>
              </w:rPr>
              <w:t>= 0,0</w:t>
            </w:r>
            <w:r w:rsidRPr="00BC4FAF">
              <w:rPr>
                <w:rFonts w:asciiTheme="minorHAnsi" w:hAnsiTheme="minorHAnsi"/>
                <w:sz w:val="18"/>
                <w:szCs w:val="18"/>
                <w:lang w:val="sr-Cyrl-RS"/>
              </w:rPr>
              <w:t>00</w:t>
            </w:r>
          </w:p>
        </w:tc>
        <w:tc>
          <w:tcPr>
            <w:tcW w:w="3402" w:type="dxa"/>
            <w:vAlign w:val="center"/>
          </w:tcPr>
          <w:p w:rsidR="00C55FFF" w:rsidRPr="00BC4FAF" w:rsidRDefault="00C55FFF" w:rsidP="00C55FFF">
            <w:pPr>
              <w:pStyle w:val="Tekst"/>
              <w:spacing w:after="0"/>
              <w:jc w:val="left"/>
              <w:rPr>
                <w:sz w:val="18"/>
                <w:szCs w:val="18"/>
                <w:lang w:val="sr-Cyrl-RS"/>
              </w:rPr>
            </w:pPr>
            <w:r w:rsidRPr="00BC4FAF">
              <w:rPr>
                <w:sz w:val="18"/>
                <w:szCs w:val="18"/>
                <w:lang w:val="sr-Cyrl-RS"/>
              </w:rPr>
              <w:t>Пешаци чешће правилно прелазе коловоз на пешачком прелазу уколико им је светлосном сигнализацијом прелазак дозвољен.</w:t>
            </w:r>
          </w:p>
        </w:tc>
      </w:tr>
    </w:tbl>
    <w:p w:rsidR="008840AB" w:rsidRDefault="008840AB" w:rsidP="008840AB">
      <w:pPr>
        <w:pStyle w:val="Heading1"/>
        <w:rPr>
          <w:lang w:val="sr-Cyrl-RS"/>
        </w:rPr>
      </w:pPr>
      <w:r>
        <w:rPr>
          <w:lang w:val="sr-Cyrl-RS"/>
        </w:rPr>
        <w:lastRenderedPageBreak/>
        <w:t>ЗАКЉУЧАК</w:t>
      </w:r>
    </w:p>
    <w:p w:rsidR="00843EF7" w:rsidRDefault="00B83E16" w:rsidP="00B83E16">
      <w:pPr>
        <w:pStyle w:val="Tekst"/>
        <w:rPr>
          <w:lang w:val="sr-Cyrl-RS"/>
        </w:rPr>
      </w:pPr>
      <w:r>
        <w:rPr>
          <w:lang w:val="sr-Cyrl-RS"/>
        </w:rPr>
        <w:t xml:space="preserve">Имајући у виду то да пешаци представљају најрањивију категорију учесника у саобраћају, јасно је да </w:t>
      </w:r>
      <w:r w:rsidR="00843EF7">
        <w:rPr>
          <w:lang w:val="sr-Cyrl-RS"/>
        </w:rPr>
        <w:t xml:space="preserve">је </w:t>
      </w:r>
      <w:r>
        <w:rPr>
          <w:lang w:val="sr-Cyrl-RS"/>
        </w:rPr>
        <w:t xml:space="preserve">посебну пажњу </w:t>
      </w:r>
      <w:r w:rsidR="00A41AC0">
        <w:rPr>
          <w:lang w:val="sr-Cyrl-RS"/>
        </w:rPr>
        <w:t>потребно</w:t>
      </w:r>
      <w:r>
        <w:rPr>
          <w:lang w:val="sr-Cyrl-RS"/>
        </w:rPr>
        <w:t xml:space="preserve"> усмерити управо унапређењу безбедности ове групе учесника у саобраћају. Да би се безбедност било које групе учесника у саобраћају унапредила, неопходно је препознати проблеме и узроке њиховог страдања у саобраћају, како би се дефинисале мере чији је циљ уна</w:t>
      </w:r>
      <w:r w:rsidR="00843EF7">
        <w:rPr>
          <w:lang w:val="sr-Cyrl-RS"/>
        </w:rPr>
        <w:t>пређење безбедности саобраћаја. Управо из тог разлога је спроведено истраживање на посматраним раскрсницама</w:t>
      </w:r>
      <w:r w:rsidR="00A41AC0">
        <w:rPr>
          <w:lang w:val="sr-Cyrl-RS"/>
        </w:rPr>
        <w:t>,</w:t>
      </w:r>
      <w:r w:rsidR="00843EF7">
        <w:rPr>
          <w:lang w:val="sr-Cyrl-RS"/>
        </w:rPr>
        <w:t xml:space="preserve"> како би се утврдиле разлике у понашању пешака на „безбедној“ и „небезбедној“ раскрсници</w:t>
      </w:r>
      <w:r w:rsidR="00A41AC0">
        <w:rPr>
          <w:lang w:val="sr-Cyrl-RS"/>
        </w:rPr>
        <w:t xml:space="preserve"> и дефинисали разлози због којих су саобраћајне незгоде са учешћем пешака на једној раскрсници учесталије него на другој.</w:t>
      </w:r>
    </w:p>
    <w:p w:rsidR="00B26789" w:rsidRDefault="00B26789" w:rsidP="00B83E16">
      <w:pPr>
        <w:pStyle w:val="Tekst"/>
        <w:rPr>
          <w:lang w:val="sr-Cyrl-RS"/>
        </w:rPr>
      </w:pPr>
      <w:r>
        <w:rPr>
          <w:lang w:val="sr-Cyrl-RS"/>
        </w:rPr>
        <w:t>Као могућа мера унапређења безбедности пешака на посматраним раскрсницама би било измештање стајалишта јавног превоза путника из зоне раскрснице. Наиме, за обе раскрснице је карактеристично да су стајалишта јавног превоза путника смештена у самој зони раскрснице. У највећем броју случајева је небезбедно и непрописно кретање пешака повезано са позицијом стајалишта и кретањем возила јавног превоза путника, а нарочито уколико се има у виду да су шине намењене кретању трамваја смештене на средини коловоза.</w:t>
      </w:r>
      <w:r w:rsidR="00925C2C">
        <w:rPr>
          <w:lang w:val="sr-Cyrl-RS"/>
        </w:rPr>
        <w:t xml:space="preserve"> Такође, као могућа мера унапређења јесте промена сигналног плана семафора, због тога што је током теренског истраживања уочено да је трајање зеленог светла за пешаке често недовољно за прелазак старих лица преко коловоза.</w:t>
      </w:r>
    </w:p>
    <w:p w:rsidR="005628C9" w:rsidRDefault="00A41AC0" w:rsidP="00B83E16">
      <w:pPr>
        <w:pStyle w:val="Tekst"/>
        <w:rPr>
          <w:lang w:val="sr-Cyrl-RS"/>
        </w:rPr>
      </w:pPr>
      <w:r>
        <w:rPr>
          <w:lang w:val="sr-Cyrl-RS"/>
        </w:rPr>
        <w:t>На основу прикупљених података је утврђено да на „небезбедној“ раскрсници постоји много мањи број статистички значајних веза између параметара понашања пешака</w:t>
      </w:r>
      <w:r w:rsidR="004E62A9">
        <w:rPr>
          <w:lang w:val="sr-Cyrl-RS"/>
        </w:rPr>
        <w:t xml:space="preserve">, него што је то случај на „безбедној“ раскрсници. Међутим, када је у питању уопштена анализа понашања пешака, на посматраним раскрсницама нису уочене значајне разлике у понашању пешака. Наиме, сви посматрани параметри понашања пешака узимају приближно исте вредности на обе раскрснице. </w:t>
      </w:r>
      <w:r w:rsidR="00606CFA">
        <w:rPr>
          <w:lang w:val="sr-Cyrl-RS"/>
        </w:rPr>
        <w:t xml:space="preserve">Као последица оваквих резултата истраживања се може закључити да понашање пешака нема доминантни утицај на </w:t>
      </w:r>
      <w:r w:rsidR="006F08D2">
        <w:rPr>
          <w:lang w:val="sr-Cyrl-RS"/>
        </w:rPr>
        <w:t>велики број саобраћајних незгода са учешћем пешака које се догађају на „небезбедној“ раскрсници. Низак ниво безбедности пешака на овој раскрсници је последица других фактора, због чега је неопходно спровести додатна истраживања чији би циљ био утврђивање тачних узрочника који у највећој мери доприносе настанку саобраћа</w:t>
      </w:r>
      <w:r w:rsidR="00B26789">
        <w:rPr>
          <w:lang w:val="sr-Cyrl-RS"/>
        </w:rPr>
        <w:t>јних незгода и страдању пешака.</w:t>
      </w:r>
    </w:p>
    <w:p w:rsidR="009263A3" w:rsidRPr="009263A3" w:rsidRDefault="009263A3" w:rsidP="009263A3">
      <w:pPr>
        <w:pStyle w:val="Heading1"/>
        <w:rPr>
          <w:lang w:val="sr-Cyrl-RS"/>
        </w:rPr>
      </w:pPr>
      <w:r>
        <w:rPr>
          <w:lang w:val="sr-Cyrl-RS"/>
        </w:rPr>
        <w:t>Литература</w:t>
      </w:r>
    </w:p>
    <w:p w:rsidR="002555F7" w:rsidRPr="006E2169" w:rsidRDefault="002555F7" w:rsidP="006E2169">
      <w:pPr>
        <w:pStyle w:val="a5"/>
      </w:pPr>
      <w:proofErr w:type="spellStart"/>
      <w:r w:rsidRPr="006E2169">
        <w:t>Avineri</w:t>
      </w:r>
      <w:proofErr w:type="spellEnd"/>
      <w:r w:rsidRPr="006E2169">
        <w:t xml:space="preserve">, E., Shinar, D., &amp; </w:t>
      </w:r>
      <w:proofErr w:type="spellStart"/>
      <w:r w:rsidRPr="006E2169">
        <w:t>Susilo</w:t>
      </w:r>
      <w:proofErr w:type="spellEnd"/>
      <w:r w:rsidRPr="006E2169">
        <w:t xml:space="preserve">, Y. (2012). Pedestrians' </w:t>
      </w:r>
      <w:proofErr w:type="spellStart"/>
      <w:r w:rsidRPr="006E2169">
        <w:t>behaviour</w:t>
      </w:r>
      <w:proofErr w:type="spellEnd"/>
      <w:r w:rsidRPr="006E2169">
        <w:t xml:space="preserve"> in cross walks: The effects of fear of falling and age. Accident Analysis and Prevention, 44</w:t>
      </w:r>
      <w:r w:rsidR="006F08D2">
        <w:rPr>
          <w:lang w:val="sr-Cyrl-RS"/>
        </w:rPr>
        <w:t xml:space="preserve"> </w:t>
      </w:r>
      <w:r w:rsidRPr="006E2169">
        <w:t>(1), 30</w:t>
      </w:r>
      <w:r w:rsidR="00843EF7">
        <w:rPr>
          <w:lang w:val="sr-Cyrl-RS"/>
        </w:rPr>
        <w:t xml:space="preserve"> </w:t>
      </w:r>
      <w:r w:rsidRPr="006E2169">
        <w:t>–</w:t>
      </w:r>
      <w:r w:rsidR="00843EF7">
        <w:rPr>
          <w:lang w:val="sr-Cyrl-RS"/>
        </w:rPr>
        <w:t xml:space="preserve"> </w:t>
      </w:r>
      <w:r w:rsidRPr="006E2169">
        <w:t>34.</w:t>
      </w:r>
    </w:p>
    <w:p w:rsidR="00862C5C" w:rsidRPr="006E2169" w:rsidRDefault="000F675E" w:rsidP="006E2169">
      <w:pPr>
        <w:pStyle w:val="a5"/>
      </w:pPr>
      <w:proofErr w:type="spellStart"/>
      <w:r w:rsidRPr="006E2169">
        <w:t>Dommes</w:t>
      </w:r>
      <w:proofErr w:type="spellEnd"/>
      <w:r w:rsidRPr="006E2169">
        <w:t xml:space="preserve">, A., </w:t>
      </w:r>
      <w:proofErr w:type="spellStart"/>
      <w:r w:rsidRPr="006E2169">
        <w:t>Cavallo</w:t>
      </w:r>
      <w:proofErr w:type="spellEnd"/>
      <w:r w:rsidRPr="006E2169">
        <w:t xml:space="preserve">, V., </w:t>
      </w:r>
      <w:proofErr w:type="spellStart"/>
      <w:r w:rsidRPr="006E2169">
        <w:t>Dubuisson</w:t>
      </w:r>
      <w:proofErr w:type="spellEnd"/>
      <w:r w:rsidRPr="006E2169">
        <w:t xml:space="preserve">, J., </w:t>
      </w:r>
      <w:proofErr w:type="spellStart"/>
      <w:r w:rsidRPr="006E2169">
        <w:t>Tournier</w:t>
      </w:r>
      <w:proofErr w:type="spellEnd"/>
      <w:r w:rsidRPr="006E2169">
        <w:t>, I., Vienne, F., (2014), Crossing a two-way street: comparison of young and old pedestrians, Journal of Safety Research 50, 27</w:t>
      </w:r>
      <w:r w:rsidR="00843EF7">
        <w:rPr>
          <w:lang w:val="sr-Cyrl-RS"/>
        </w:rPr>
        <w:t xml:space="preserve"> </w:t>
      </w:r>
      <w:r w:rsidRPr="006E2169">
        <w:t>–</w:t>
      </w:r>
      <w:r w:rsidR="00843EF7">
        <w:rPr>
          <w:lang w:val="sr-Cyrl-RS"/>
        </w:rPr>
        <w:t xml:space="preserve"> </w:t>
      </w:r>
      <w:r w:rsidRPr="006E2169">
        <w:t>34</w:t>
      </w:r>
    </w:p>
    <w:p w:rsidR="00233150" w:rsidRPr="006E2169" w:rsidRDefault="002555F7" w:rsidP="006E2169">
      <w:pPr>
        <w:pStyle w:val="a5"/>
      </w:pPr>
      <w:proofErr w:type="spellStart"/>
      <w:r w:rsidRPr="006E2169">
        <w:t>Dommes</w:t>
      </w:r>
      <w:proofErr w:type="spellEnd"/>
      <w:r w:rsidRPr="006E2169">
        <w:t>, A.,</w:t>
      </w:r>
      <w:r w:rsidR="009A2466" w:rsidRPr="006E2169">
        <w:t xml:space="preserve"> </w:t>
      </w:r>
      <w:proofErr w:type="spellStart"/>
      <w:r w:rsidR="009A2466" w:rsidRPr="006E2169">
        <w:t>Cavallo</w:t>
      </w:r>
      <w:proofErr w:type="spellEnd"/>
      <w:r w:rsidR="009A2466" w:rsidRPr="006E2169">
        <w:t>, V. (2011). The role of perceptual, cognitive, and motor abilities in street-crossing decisions of young and older pedestrians. Ophthalmic and Physiological Optics, 31, 292</w:t>
      </w:r>
      <w:r w:rsidR="00843EF7">
        <w:rPr>
          <w:lang w:val="sr-Cyrl-RS"/>
        </w:rPr>
        <w:t xml:space="preserve"> </w:t>
      </w:r>
      <w:r w:rsidR="009A2466" w:rsidRPr="006E2169">
        <w:t>–</w:t>
      </w:r>
      <w:r w:rsidR="00843EF7">
        <w:rPr>
          <w:lang w:val="sr-Cyrl-RS"/>
        </w:rPr>
        <w:t xml:space="preserve"> </w:t>
      </w:r>
      <w:r w:rsidR="009A2466" w:rsidRPr="006E2169">
        <w:t>301.</w:t>
      </w:r>
    </w:p>
    <w:p w:rsidR="002555F7" w:rsidRPr="006E2169" w:rsidRDefault="002555F7" w:rsidP="006E2169">
      <w:pPr>
        <w:pStyle w:val="a5"/>
      </w:pPr>
      <w:r w:rsidRPr="006E2169">
        <w:t xml:space="preserve">Dunbar, G., Holland, C. A., &amp; </w:t>
      </w:r>
      <w:proofErr w:type="spellStart"/>
      <w:r w:rsidRPr="006E2169">
        <w:t>Maylor</w:t>
      </w:r>
      <w:proofErr w:type="spellEnd"/>
      <w:r w:rsidRPr="006E2169">
        <w:t>, E. A. (2004). Older pedestrians: A review. London: Department for Transport</w:t>
      </w:r>
    </w:p>
    <w:p w:rsidR="002555F7" w:rsidRPr="006E2169" w:rsidRDefault="002555F7" w:rsidP="006E2169">
      <w:pPr>
        <w:pStyle w:val="a5"/>
      </w:pPr>
      <w:r w:rsidRPr="006E2169">
        <w:t xml:space="preserve">Fontaine, H., &amp; </w:t>
      </w:r>
      <w:proofErr w:type="spellStart"/>
      <w:r w:rsidRPr="006E2169">
        <w:t>Gourlet</w:t>
      </w:r>
      <w:proofErr w:type="spellEnd"/>
      <w:r w:rsidRPr="006E2169">
        <w:t>, Y. (1997). Fatal pedestrian accident in France: A typological analysis. Accident Analysis and Prevention, 29, 303</w:t>
      </w:r>
      <w:r w:rsidR="00843EF7">
        <w:rPr>
          <w:lang w:val="sr-Cyrl-RS"/>
        </w:rPr>
        <w:t xml:space="preserve"> </w:t>
      </w:r>
      <w:r w:rsidRPr="006E2169">
        <w:t>–</w:t>
      </w:r>
      <w:r w:rsidR="00843EF7">
        <w:rPr>
          <w:lang w:val="sr-Cyrl-RS"/>
        </w:rPr>
        <w:t xml:space="preserve"> 3</w:t>
      </w:r>
      <w:r w:rsidRPr="006E2169">
        <w:t>12.</w:t>
      </w:r>
    </w:p>
    <w:p w:rsidR="002555F7" w:rsidRPr="006E2169" w:rsidRDefault="002555F7" w:rsidP="006E2169">
      <w:pPr>
        <w:pStyle w:val="a5"/>
      </w:pPr>
      <w:r w:rsidRPr="006E2169">
        <w:t xml:space="preserve">Job, R. F. S., Haynes, J., </w:t>
      </w:r>
      <w:proofErr w:type="spellStart"/>
      <w:r w:rsidRPr="006E2169">
        <w:t>Prabhakar</w:t>
      </w:r>
      <w:proofErr w:type="spellEnd"/>
      <w:r w:rsidRPr="006E2169">
        <w:t xml:space="preserve">, T., Lee, S. H. V., &amp; Quach, J. (1998). Pedestrians at traffic light controlled intersections: Crossing </w:t>
      </w:r>
      <w:proofErr w:type="spellStart"/>
      <w:r w:rsidRPr="006E2169">
        <w:t>behaviour</w:t>
      </w:r>
      <w:proofErr w:type="spellEnd"/>
      <w:r w:rsidRPr="006E2169">
        <w:t xml:space="preserve"> in the elderly and nonelderly. In K. Smith, B. G. Aitken, &amp; R. H. </w:t>
      </w:r>
      <w:proofErr w:type="spellStart"/>
      <w:r w:rsidRPr="006E2169">
        <w:t>Grzebieta</w:t>
      </w:r>
      <w:proofErr w:type="spellEnd"/>
      <w:r w:rsidRPr="006E2169">
        <w:t xml:space="preserve"> (Eds.), Proceedings of the conference on pedestrian safety (pp. 3–11). Canberra: Australian College of Road Safety and Federal Office of Road Safety.</w:t>
      </w:r>
    </w:p>
    <w:p w:rsidR="002555F7" w:rsidRPr="006E2169" w:rsidRDefault="002555F7" w:rsidP="006E2169">
      <w:pPr>
        <w:pStyle w:val="a5"/>
      </w:pPr>
      <w:proofErr w:type="spellStart"/>
      <w:r w:rsidRPr="006E2169">
        <w:t>Lobjois</w:t>
      </w:r>
      <w:proofErr w:type="spellEnd"/>
      <w:r w:rsidRPr="006E2169">
        <w:t xml:space="preserve">, R., </w:t>
      </w:r>
      <w:proofErr w:type="spellStart"/>
      <w:r w:rsidRPr="006E2169">
        <w:t>Cavallo</w:t>
      </w:r>
      <w:proofErr w:type="spellEnd"/>
      <w:r w:rsidRPr="006E2169">
        <w:t>, V. (2009). The effects of aging on street-crossing behavior: From estimation to actual crossing. Accident Analysis &amp; Prevention, 41, 259–267.</w:t>
      </w:r>
    </w:p>
    <w:p w:rsidR="002555F7" w:rsidRPr="006E2169" w:rsidRDefault="002555F7" w:rsidP="006E2169">
      <w:pPr>
        <w:pStyle w:val="a5"/>
      </w:pPr>
      <w:proofErr w:type="spellStart"/>
      <w:r w:rsidRPr="006E2169">
        <w:t>Lobjois</w:t>
      </w:r>
      <w:proofErr w:type="spellEnd"/>
      <w:r w:rsidRPr="006E2169">
        <w:t xml:space="preserve">, R., </w:t>
      </w:r>
      <w:proofErr w:type="spellStart"/>
      <w:r w:rsidRPr="006E2169">
        <w:t>Cavallo</w:t>
      </w:r>
      <w:proofErr w:type="spellEnd"/>
      <w:r w:rsidRPr="006E2169">
        <w:t xml:space="preserve">, V. (2007). Age-related differences in street-crossing decisions: The effects of vehicle speed and time constraints on gap selection in an estimation task. Accident Analysis &amp; Prevention, 39, 934–943. </w:t>
      </w:r>
    </w:p>
    <w:p w:rsidR="002555F7" w:rsidRPr="006E2169" w:rsidRDefault="002555F7" w:rsidP="006E2169">
      <w:pPr>
        <w:pStyle w:val="a5"/>
      </w:pPr>
      <w:proofErr w:type="spellStart"/>
      <w:r w:rsidRPr="006E2169">
        <w:t>Observatoire</w:t>
      </w:r>
      <w:proofErr w:type="spellEnd"/>
      <w:r w:rsidRPr="006E2169">
        <w:t xml:space="preserve"> National </w:t>
      </w:r>
      <w:proofErr w:type="spellStart"/>
      <w:r w:rsidRPr="006E2169">
        <w:t>Interministériel</w:t>
      </w:r>
      <w:proofErr w:type="spellEnd"/>
      <w:r w:rsidRPr="006E2169">
        <w:t xml:space="preserve"> de </w:t>
      </w:r>
      <w:proofErr w:type="spellStart"/>
      <w:r w:rsidRPr="006E2169">
        <w:t>Sécurité</w:t>
      </w:r>
      <w:proofErr w:type="spellEnd"/>
      <w:r w:rsidRPr="006E2169">
        <w:t xml:space="preserve"> </w:t>
      </w:r>
      <w:proofErr w:type="spellStart"/>
      <w:r w:rsidRPr="006E2169">
        <w:t>Routiere</w:t>
      </w:r>
      <w:proofErr w:type="spellEnd"/>
      <w:r w:rsidRPr="006E2169">
        <w:t xml:space="preserve"> (ONISR) (2011). La </w:t>
      </w:r>
      <w:proofErr w:type="spellStart"/>
      <w:r w:rsidRPr="006E2169">
        <w:t>sécurité</w:t>
      </w:r>
      <w:proofErr w:type="spellEnd"/>
      <w:r w:rsidRPr="006E2169">
        <w:t xml:space="preserve"> </w:t>
      </w:r>
      <w:proofErr w:type="spellStart"/>
      <w:r w:rsidRPr="006E2169">
        <w:t>routière</w:t>
      </w:r>
      <w:proofErr w:type="spellEnd"/>
      <w:r w:rsidRPr="006E2169">
        <w:t xml:space="preserve"> </w:t>
      </w:r>
      <w:proofErr w:type="spellStart"/>
      <w:r w:rsidRPr="006E2169">
        <w:t>en</w:t>
      </w:r>
      <w:proofErr w:type="spellEnd"/>
      <w:r w:rsidRPr="006E2169">
        <w:t xml:space="preserve"> France. </w:t>
      </w:r>
      <w:proofErr w:type="spellStart"/>
      <w:r w:rsidRPr="006E2169">
        <w:t>Bilan</w:t>
      </w:r>
      <w:proofErr w:type="spellEnd"/>
      <w:r w:rsidRPr="006E2169">
        <w:t xml:space="preserve"> de </w:t>
      </w:r>
      <w:proofErr w:type="spellStart"/>
      <w:r w:rsidRPr="006E2169">
        <w:t>l'année</w:t>
      </w:r>
      <w:proofErr w:type="spellEnd"/>
      <w:r w:rsidRPr="006E2169">
        <w:t xml:space="preserve"> 2011. Paris: La documentation </w:t>
      </w:r>
      <w:proofErr w:type="spellStart"/>
      <w:r w:rsidRPr="006E2169">
        <w:t>Française</w:t>
      </w:r>
      <w:proofErr w:type="spellEnd"/>
    </w:p>
    <w:p w:rsidR="002555F7" w:rsidRPr="006E2169" w:rsidRDefault="002555F7" w:rsidP="006E2169">
      <w:pPr>
        <w:pStyle w:val="a5"/>
      </w:pPr>
      <w:r w:rsidRPr="006E2169">
        <w:t xml:space="preserve">Oxley, J. A., </w:t>
      </w:r>
      <w:proofErr w:type="spellStart"/>
      <w:r w:rsidRPr="006E2169">
        <w:t>Ihsen</w:t>
      </w:r>
      <w:proofErr w:type="spellEnd"/>
      <w:r w:rsidRPr="006E2169">
        <w:t xml:space="preserve">, E., </w:t>
      </w:r>
      <w:proofErr w:type="spellStart"/>
      <w:r w:rsidRPr="006E2169">
        <w:t>Fildes</w:t>
      </w:r>
      <w:proofErr w:type="spellEnd"/>
      <w:r w:rsidRPr="006E2169">
        <w:t>, B. N., Charlton, J. L., &amp; Day, R. H. (2005). Crossing roads safely: An experimental study of age differences in gap selection by pedestrians. Accident Analysis &amp; Prevention, 37, 962</w:t>
      </w:r>
      <w:r w:rsidR="00843EF7">
        <w:rPr>
          <w:lang w:val="sr-Cyrl-RS"/>
        </w:rPr>
        <w:t xml:space="preserve"> </w:t>
      </w:r>
      <w:r w:rsidRPr="006E2169">
        <w:t>–</w:t>
      </w:r>
      <w:r w:rsidR="00843EF7">
        <w:rPr>
          <w:lang w:val="sr-Cyrl-RS"/>
        </w:rPr>
        <w:t xml:space="preserve"> </w:t>
      </w:r>
      <w:r w:rsidRPr="006E2169">
        <w:t>971.</w:t>
      </w:r>
    </w:p>
    <w:p w:rsidR="002555F7" w:rsidRPr="006E2169" w:rsidRDefault="002555F7" w:rsidP="006E2169">
      <w:pPr>
        <w:pStyle w:val="a5"/>
      </w:pPr>
      <w:proofErr w:type="spellStart"/>
      <w:r w:rsidRPr="006E2169">
        <w:t>Poulter</w:t>
      </w:r>
      <w:proofErr w:type="spellEnd"/>
      <w:r w:rsidRPr="006E2169">
        <w:t xml:space="preserve">, D. R., &amp; </w:t>
      </w:r>
      <w:proofErr w:type="spellStart"/>
      <w:r w:rsidRPr="006E2169">
        <w:t>Wann</w:t>
      </w:r>
      <w:proofErr w:type="spellEnd"/>
      <w:r w:rsidRPr="006E2169">
        <w:t>, J. P. (2013). Errors in motion processing amongst older drivers may increase accident risk. Accident Analysis &amp; Prevention, 57, 150</w:t>
      </w:r>
      <w:r w:rsidR="00843EF7">
        <w:rPr>
          <w:lang w:val="sr-Cyrl-RS"/>
        </w:rPr>
        <w:t xml:space="preserve"> </w:t>
      </w:r>
      <w:r w:rsidRPr="006E2169">
        <w:t>–</w:t>
      </w:r>
      <w:r w:rsidR="00843EF7">
        <w:rPr>
          <w:lang w:val="sr-Cyrl-RS"/>
        </w:rPr>
        <w:t xml:space="preserve"> </w:t>
      </w:r>
      <w:r w:rsidRPr="006E2169">
        <w:t>156.</w:t>
      </w:r>
    </w:p>
    <w:p w:rsidR="009A2466" w:rsidRPr="006E2169" w:rsidRDefault="009A2466" w:rsidP="006E2169">
      <w:pPr>
        <w:pStyle w:val="a5"/>
      </w:pPr>
      <w:r w:rsidRPr="006E2169">
        <w:t>World health organization (WHO), (2015). Global Status Report On Road Safety, Geneva, 8</w:t>
      </w:r>
      <w:r w:rsidR="00843EF7">
        <w:rPr>
          <w:lang w:val="sr-Cyrl-RS"/>
        </w:rPr>
        <w:t xml:space="preserve"> </w:t>
      </w:r>
      <w:r w:rsidRPr="006E2169">
        <w:t>-</w:t>
      </w:r>
      <w:r w:rsidR="00843EF7">
        <w:rPr>
          <w:lang w:val="sr-Cyrl-RS"/>
        </w:rPr>
        <w:t xml:space="preserve"> </w:t>
      </w:r>
      <w:r w:rsidRPr="006E2169">
        <w:t>11.</w:t>
      </w:r>
    </w:p>
    <w:p w:rsidR="009A2466" w:rsidRPr="006E2169" w:rsidRDefault="009A2466" w:rsidP="006E2169">
      <w:pPr>
        <w:pStyle w:val="a5"/>
      </w:pPr>
      <w:proofErr w:type="spellStart"/>
      <w:r w:rsidRPr="006E2169">
        <w:lastRenderedPageBreak/>
        <w:t>Агенција</w:t>
      </w:r>
      <w:proofErr w:type="spellEnd"/>
      <w:r w:rsidRPr="006E2169">
        <w:t xml:space="preserve"> </w:t>
      </w:r>
      <w:proofErr w:type="spellStart"/>
      <w:r w:rsidRPr="006E2169">
        <w:t>за</w:t>
      </w:r>
      <w:proofErr w:type="spellEnd"/>
      <w:r w:rsidRPr="006E2169">
        <w:t xml:space="preserve"> </w:t>
      </w:r>
      <w:proofErr w:type="spellStart"/>
      <w:r w:rsidRPr="006E2169">
        <w:t>безбедност</w:t>
      </w:r>
      <w:proofErr w:type="spellEnd"/>
      <w:r w:rsidRPr="006E2169">
        <w:t xml:space="preserve"> </w:t>
      </w:r>
      <w:proofErr w:type="spellStart"/>
      <w:r w:rsidRPr="006E2169">
        <w:t>саобраћаја</w:t>
      </w:r>
      <w:proofErr w:type="spellEnd"/>
      <w:r w:rsidRPr="006E2169">
        <w:t xml:space="preserve"> (АБС), (2015). </w:t>
      </w:r>
      <w:proofErr w:type="spellStart"/>
      <w:r w:rsidRPr="006E2169">
        <w:t>Прегледни</w:t>
      </w:r>
      <w:proofErr w:type="spellEnd"/>
      <w:r w:rsidRPr="006E2169">
        <w:t xml:space="preserve"> </w:t>
      </w:r>
      <w:proofErr w:type="spellStart"/>
      <w:r w:rsidRPr="006E2169">
        <w:t>извештај</w:t>
      </w:r>
      <w:proofErr w:type="spellEnd"/>
      <w:r w:rsidRPr="006E2169">
        <w:t xml:space="preserve">: </w:t>
      </w:r>
      <w:proofErr w:type="spellStart"/>
      <w:r w:rsidRPr="006E2169">
        <w:t>Безбедност</w:t>
      </w:r>
      <w:proofErr w:type="spellEnd"/>
      <w:r w:rsidRPr="006E2169">
        <w:t xml:space="preserve"> </w:t>
      </w:r>
      <w:proofErr w:type="spellStart"/>
      <w:r w:rsidRPr="006E2169">
        <w:t>рањивих</w:t>
      </w:r>
      <w:proofErr w:type="spellEnd"/>
      <w:r w:rsidRPr="006E2169">
        <w:t xml:space="preserve"> </w:t>
      </w:r>
      <w:proofErr w:type="spellStart"/>
      <w:r w:rsidRPr="006E2169">
        <w:t>учесника</w:t>
      </w:r>
      <w:proofErr w:type="spellEnd"/>
      <w:r w:rsidRPr="006E2169">
        <w:t xml:space="preserve"> у </w:t>
      </w:r>
      <w:proofErr w:type="spellStart"/>
      <w:r w:rsidRPr="006E2169">
        <w:t>саобраћају</w:t>
      </w:r>
      <w:proofErr w:type="spellEnd"/>
      <w:r w:rsidRPr="006E2169">
        <w:t xml:space="preserve">, </w:t>
      </w:r>
      <w:proofErr w:type="spellStart"/>
      <w:r w:rsidRPr="006E2169">
        <w:t>Београд</w:t>
      </w:r>
      <w:proofErr w:type="spellEnd"/>
      <w:r w:rsidRPr="006E2169">
        <w:t>, 1</w:t>
      </w:r>
      <w:r w:rsidR="00843EF7">
        <w:rPr>
          <w:lang w:val="sr-Cyrl-RS"/>
        </w:rPr>
        <w:t xml:space="preserve"> </w:t>
      </w:r>
      <w:r w:rsidRPr="006E2169">
        <w:t>-</w:t>
      </w:r>
      <w:r w:rsidR="00843EF7">
        <w:rPr>
          <w:lang w:val="sr-Cyrl-RS"/>
        </w:rPr>
        <w:t xml:space="preserve"> </w:t>
      </w:r>
      <w:r w:rsidRPr="006E2169">
        <w:t>4.</w:t>
      </w:r>
    </w:p>
    <w:p w:rsidR="009A2466" w:rsidRPr="00CE1284" w:rsidRDefault="009A2466" w:rsidP="009A2466">
      <w:pPr>
        <w:pStyle w:val="a5"/>
        <w:rPr>
          <w:lang w:val="sr-Cyrl-RS"/>
        </w:rPr>
      </w:pPr>
    </w:p>
    <w:sectPr w:rsidR="009A2466" w:rsidRPr="00CE1284" w:rsidSect="001560A3">
      <w:headerReference w:type="even" r:id="rId11"/>
      <w:headerReference w:type="default" r:id="rId12"/>
      <w:footerReference w:type="even" r:id="rId13"/>
      <w:footerReference w:type="default" r:id="rId14"/>
      <w:headerReference w:type="first" r:id="rId15"/>
      <w:footerReference w:type="first" r:id="rId16"/>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B8" w:rsidRDefault="00B342B8" w:rsidP="004A4828">
      <w:r>
        <w:separator/>
      </w:r>
    </w:p>
  </w:endnote>
  <w:endnote w:type="continuationSeparator" w:id="0">
    <w:p w:rsidR="00B342B8" w:rsidRDefault="00B342B8"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D5117">
      <w:rPr>
        <w:rFonts w:asciiTheme="minorHAnsi" w:hAnsiTheme="minorHAnsi"/>
        <w:noProof/>
        <w:sz w:val="16"/>
        <w:szCs w:val="16"/>
      </w:rPr>
      <w:t>4</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D5117">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D5117">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B8" w:rsidRDefault="00B342B8" w:rsidP="004A4828">
      <w:r>
        <w:separator/>
      </w:r>
    </w:p>
  </w:footnote>
  <w:footnote w:type="continuationSeparator" w:id="0">
    <w:p w:rsidR="00B342B8" w:rsidRDefault="00B342B8"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F31E24" w:rsidRDefault="00F31E24" w:rsidP="00F31E24">
    <w:pPr>
      <w:pStyle w:val="a3"/>
    </w:pPr>
    <w:r w:rsidRPr="00F31E24">
      <w:t>ИСТРАЖИВАЊЕ БЕЗБЕДНОСТИ ПЕШАКА У БЕОГРАДУ НА КАРАКТЕРИСТИЧНИМ РАСКРСНИЦАМА</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64534C"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5</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Република Српска, Бања Лука, 27 – 28. октобар</w:t>
    </w:r>
    <w:r w:rsidRPr="0064534C">
      <w:rPr>
        <w:rFonts w:asciiTheme="minorHAnsi" w:hAnsiTheme="minorHAnsi"/>
        <w:sz w:val="16"/>
        <w:szCs w:val="16"/>
        <w:lang w:val="sr-Cyrl-RS"/>
      </w:rPr>
      <w:t xml:space="preserve"> 201</w:t>
    </w:r>
    <w:r w:rsidR="006E2C7F" w:rsidRPr="0064534C">
      <w:rPr>
        <w:rFonts w:asciiTheme="minorHAnsi" w:hAnsiTheme="minorHAnsi"/>
        <w:sz w:val="16"/>
        <w:szCs w:val="16"/>
        <w:lang w:val="sr-Cyrl-RS"/>
      </w:rPr>
      <w:t>6</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1560A3" w:rsidRPr="00E80CBE">
            <w:rPr>
              <w:rFonts w:asciiTheme="minorHAnsi" w:hAnsiTheme="minorHAnsi"/>
              <w:b/>
              <w:bCs/>
              <w:i/>
              <w:iCs/>
              <w:sz w:val="14"/>
              <w:szCs w:val="14"/>
              <w:lang w:val="sr-Cyrl-RS"/>
            </w:rPr>
            <w:t>Бања Лука</w:t>
          </w:r>
          <w:r w:rsidR="001560A3" w:rsidRPr="00E80CBE">
            <w:rPr>
              <w:rFonts w:asciiTheme="minorHAnsi" w:hAnsiTheme="minorHAnsi"/>
              <w:b/>
              <w:bCs/>
              <w:i/>
              <w:iCs/>
              <w:sz w:val="14"/>
              <w:szCs w:val="14"/>
              <w:lang w:val="sr-Cyrl-RS"/>
            </w:rPr>
            <w:br/>
            <w:t>27 – 28. октобар</w:t>
          </w:r>
          <w:r w:rsidR="004730BD" w:rsidRPr="00E80CBE">
            <w:rPr>
              <w:rFonts w:asciiTheme="minorHAnsi" w:hAnsiTheme="minorHAnsi"/>
              <w:b/>
              <w:bCs/>
              <w:i/>
              <w:iCs/>
              <w:sz w:val="14"/>
              <w:szCs w:val="14"/>
              <w:lang w:val="sr-Cyrl-RS"/>
            </w:rPr>
            <w:t xml:space="preserve"> 201</w:t>
          </w:r>
          <w:r w:rsidR="005062B8" w:rsidRPr="00E80CBE">
            <w:rPr>
              <w:rFonts w:asciiTheme="minorHAnsi" w:hAnsiTheme="minorHAnsi"/>
              <w:b/>
              <w:bCs/>
              <w:i/>
              <w:iCs/>
              <w:sz w:val="14"/>
              <w:szCs w:val="14"/>
              <w:lang w:val="sr-Cyrl-RS"/>
            </w:rPr>
            <w:t>6</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7694"/>
    <w:rsid w:val="000079AC"/>
    <w:rsid w:val="0001064F"/>
    <w:rsid w:val="00012F13"/>
    <w:rsid w:val="000210E4"/>
    <w:rsid w:val="00024184"/>
    <w:rsid w:val="00033001"/>
    <w:rsid w:val="00034BEB"/>
    <w:rsid w:val="00035708"/>
    <w:rsid w:val="0004617D"/>
    <w:rsid w:val="00054AA0"/>
    <w:rsid w:val="00054BFA"/>
    <w:rsid w:val="000559E9"/>
    <w:rsid w:val="000633B9"/>
    <w:rsid w:val="000811DF"/>
    <w:rsid w:val="00082404"/>
    <w:rsid w:val="00083C62"/>
    <w:rsid w:val="000845B4"/>
    <w:rsid w:val="00087849"/>
    <w:rsid w:val="000A4F6D"/>
    <w:rsid w:val="000A588B"/>
    <w:rsid w:val="000A5FAA"/>
    <w:rsid w:val="000A634D"/>
    <w:rsid w:val="000A6C1C"/>
    <w:rsid w:val="000B1008"/>
    <w:rsid w:val="000B53B0"/>
    <w:rsid w:val="000B5FF2"/>
    <w:rsid w:val="000B721D"/>
    <w:rsid w:val="000B7771"/>
    <w:rsid w:val="000C63A5"/>
    <w:rsid w:val="000C79E0"/>
    <w:rsid w:val="000D0D42"/>
    <w:rsid w:val="000D46E7"/>
    <w:rsid w:val="000D4C2A"/>
    <w:rsid w:val="000D4F94"/>
    <w:rsid w:val="000D6A2B"/>
    <w:rsid w:val="000E10D5"/>
    <w:rsid w:val="000E23BC"/>
    <w:rsid w:val="000E5198"/>
    <w:rsid w:val="000E6BD0"/>
    <w:rsid w:val="000E7D48"/>
    <w:rsid w:val="000F029A"/>
    <w:rsid w:val="000F10A5"/>
    <w:rsid w:val="000F675E"/>
    <w:rsid w:val="00102380"/>
    <w:rsid w:val="001065D5"/>
    <w:rsid w:val="00111B90"/>
    <w:rsid w:val="0012088E"/>
    <w:rsid w:val="00122EF5"/>
    <w:rsid w:val="00123482"/>
    <w:rsid w:val="00123E5E"/>
    <w:rsid w:val="001334B7"/>
    <w:rsid w:val="00143154"/>
    <w:rsid w:val="001451EC"/>
    <w:rsid w:val="00146AF4"/>
    <w:rsid w:val="00154C2B"/>
    <w:rsid w:val="001560A3"/>
    <w:rsid w:val="00171FBE"/>
    <w:rsid w:val="00177686"/>
    <w:rsid w:val="00177A76"/>
    <w:rsid w:val="00183B67"/>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3CAE"/>
    <w:rsid w:val="001F7108"/>
    <w:rsid w:val="00200918"/>
    <w:rsid w:val="00207537"/>
    <w:rsid w:val="0021296B"/>
    <w:rsid w:val="00212F29"/>
    <w:rsid w:val="00227D48"/>
    <w:rsid w:val="00227E0B"/>
    <w:rsid w:val="00233150"/>
    <w:rsid w:val="00236FD0"/>
    <w:rsid w:val="00237BB5"/>
    <w:rsid w:val="00244305"/>
    <w:rsid w:val="00245B08"/>
    <w:rsid w:val="002555F7"/>
    <w:rsid w:val="0026383D"/>
    <w:rsid w:val="00267670"/>
    <w:rsid w:val="00267A3F"/>
    <w:rsid w:val="00271E55"/>
    <w:rsid w:val="002722DB"/>
    <w:rsid w:val="00275639"/>
    <w:rsid w:val="00282700"/>
    <w:rsid w:val="00286D14"/>
    <w:rsid w:val="00287482"/>
    <w:rsid w:val="00291831"/>
    <w:rsid w:val="002A6A56"/>
    <w:rsid w:val="002C3DAF"/>
    <w:rsid w:val="002E0C12"/>
    <w:rsid w:val="002E5D8E"/>
    <w:rsid w:val="002E66F9"/>
    <w:rsid w:val="00310344"/>
    <w:rsid w:val="00312169"/>
    <w:rsid w:val="0031453F"/>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5FF9"/>
    <w:rsid w:val="00396FE8"/>
    <w:rsid w:val="003A6BB7"/>
    <w:rsid w:val="003A7AE3"/>
    <w:rsid w:val="003B1721"/>
    <w:rsid w:val="003C5164"/>
    <w:rsid w:val="003C64E2"/>
    <w:rsid w:val="003E406F"/>
    <w:rsid w:val="003E5002"/>
    <w:rsid w:val="003F4031"/>
    <w:rsid w:val="003F6279"/>
    <w:rsid w:val="00400CA2"/>
    <w:rsid w:val="004129D4"/>
    <w:rsid w:val="00414EFC"/>
    <w:rsid w:val="004201BA"/>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622EE"/>
    <w:rsid w:val="00471724"/>
    <w:rsid w:val="004730BD"/>
    <w:rsid w:val="00477710"/>
    <w:rsid w:val="00483486"/>
    <w:rsid w:val="004956B5"/>
    <w:rsid w:val="00496276"/>
    <w:rsid w:val="004A4828"/>
    <w:rsid w:val="004B3C75"/>
    <w:rsid w:val="004D6E14"/>
    <w:rsid w:val="004D7C15"/>
    <w:rsid w:val="004E13CC"/>
    <w:rsid w:val="004E62A9"/>
    <w:rsid w:val="004F36EE"/>
    <w:rsid w:val="004F4AC2"/>
    <w:rsid w:val="004F5EE3"/>
    <w:rsid w:val="0050578A"/>
    <w:rsid w:val="005058CF"/>
    <w:rsid w:val="005062B8"/>
    <w:rsid w:val="00506ECF"/>
    <w:rsid w:val="00515D40"/>
    <w:rsid w:val="00515D9E"/>
    <w:rsid w:val="005163C2"/>
    <w:rsid w:val="00520EDB"/>
    <w:rsid w:val="00522FB8"/>
    <w:rsid w:val="00526E22"/>
    <w:rsid w:val="00537F70"/>
    <w:rsid w:val="005416D0"/>
    <w:rsid w:val="00544047"/>
    <w:rsid w:val="00555C57"/>
    <w:rsid w:val="005628C9"/>
    <w:rsid w:val="00564709"/>
    <w:rsid w:val="0056774C"/>
    <w:rsid w:val="005747B6"/>
    <w:rsid w:val="0057620C"/>
    <w:rsid w:val="005813E1"/>
    <w:rsid w:val="005844E4"/>
    <w:rsid w:val="00591C75"/>
    <w:rsid w:val="0059232D"/>
    <w:rsid w:val="00594EE8"/>
    <w:rsid w:val="005962C9"/>
    <w:rsid w:val="005A6E4A"/>
    <w:rsid w:val="005B5169"/>
    <w:rsid w:val="005B7E45"/>
    <w:rsid w:val="005B7E6D"/>
    <w:rsid w:val="005C0A73"/>
    <w:rsid w:val="005C66F0"/>
    <w:rsid w:val="005D0D86"/>
    <w:rsid w:val="005D2D54"/>
    <w:rsid w:val="005E03FF"/>
    <w:rsid w:val="005E0CD8"/>
    <w:rsid w:val="005F3DC5"/>
    <w:rsid w:val="005F3E4C"/>
    <w:rsid w:val="00600C23"/>
    <w:rsid w:val="0060396E"/>
    <w:rsid w:val="006053A6"/>
    <w:rsid w:val="00606CFA"/>
    <w:rsid w:val="006074ED"/>
    <w:rsid w:val="006128ED"/>
    <w:rsid w:val="00613B03"/>
    <w:rsid w:val="00627624"/>
    <w:rsid w:val="00631E7B"/>
    <w:rsid w:val="0063203C"/>
    <w:rsid w:val="00643281"/>
    <w:rsid w:val="0064504B"/>
    <w:rsid w:val="0064534C"/>
    <w:rsid w:val="006459FF"/>
    <w:rsid w:val="00653690"/>
    <w:rsid w:val="0066264B"/>
    <w:rsid w:val="0066560D"/>
    <w:rsid w:val="006724C6"/>
    <w:rsid w:val="00681414"/>
    <w:rsid w:val="00682BD6"/>
    <w:rsid w:val="006835A0"/>
    <w:rsid w:val="00685363"/>
    <w:rsid w:val="00691F27"/>
    <w:rsid w:val="006939D3"/>
    <w:rsid w:val="006A4762"/>
    <w:rsid w:val="006A6A1B"/>
    <w:rsid w:val="006A6F35"/>
    <w:rsid w:val="006A782D"/>
    <w:rsid w:val="006B1E43"/>
    <w:rsid w:val="006B764B"/>
    <w:rsid w:val="006D4B93"/>
    <w:rsid w:val="006D5117"/>
    <w:rsid w:val="006E0BE0"/>
    <w:rsid w:val="006E2169"/>
    <w:rsid w:val="006E2C7F"/>
    <w:rsid w:val="006E6361"/>
    <w:rsid w:val="006F023C"/>
    <w:rsid w:val="006F08D2"/>
    <w:rsid w:val="006F0A57"/>
    <w:rsid w:val="006F3518"/>
    <w:rsid w:val="006F41C7"/>
    <w:rsid w:val="007020EB"/>
    <w:rsid w:val="0070417D"/>
    <w:rsid w:val="00711A0E"/>
    <w:rsid w:val="0071384E"/>
    <w:rsid w:val="007305BC"/>
    <w:rsid w:val="00732624"/>
    <w:rsid w:val="007348CB"/>
    <w:rsid w:val="0073767A"/>
    <w:rsid w:val="00744E87"/>
    <w:rsid w:val="00752470"/>
    <w:rsid w:val="00760198"/>
    <w:rsid w:val="00761E3E"/>
    <w:rsid w:val="00763149"/>
    <w:rsid w:val="00764916"/>
    <w:rsid w:val="00767DB9"/>
    <w:rsid w:val="007A0F4C"/>
    <w:rsid w:val="007B144F"/>
    <w:rsid w:val="007B423E"/>
    <w:rsid w:val="007C5332"/>
    <w:rsid w:val="007F17BC"/>
    <w:rsid w:val="007F4F50"/>
    <w:rsid w:val="007F7FEE"/>
    <w:rsid w:val="0080018D"/>
    <w:rsid w:val="00800531"/>
    <w:rsid w:val="008057DE"/>
    <w:rsid w:val="0082324E"/>
    <w:rsid w:val="00824063"/>
    <w:rsid w:val="00833E37"/>
    <w:rsid w:val="00841E63"/>
    <w:rsid w:val="00843EF7"/>
    <w:rsid w:val="0084705F"/>
    <w:rsid w:val="00856C69"/>
    <w:rsid w:val="00856CE3"/>
    <w:rsid w:val="00857695"/>
    <w:rsid w:val="00861FAA"/>
    <w:rsid w:val="00862C5C"/>
    <w:rsid w:val="008632AA"/>
    <w:rsid w:val="00863AFA"/>
    <w:rsid w:val="00873870"/>
    <w:rsid w:val="00873EEE"/>
    <w:rsid w:val="008757F1"/>
    <w:rsid w:val="008840AB"/>
    <w:rsid w:val="00884E1C"/>
    <w:rsid w:val="00891ED5"/>
    <w:rsid w:val="008A1905"/>
    <w:rsid w:val="008A256F"/>
    <w:rsid w:val="008A4006"/>
    <w:rsid w:val="008B414F"/>
    <w:rsid w:val="008B5B91"/>
    <w:rsid w:val="008C6065"/>
    <w:rsid w:val="008D1C9A"/>
    <w:rsid w:val="008E02F5"/>
    <w:rsid w:val="008E3B36"/>
    <w:rsid w:val="008E537E"/>
    <w:rsid w:val="008F3C30"/>
    <w:rsid w:val="008F4790"/>
    <w:rsid w:val="008F4D05"/>
    <w:rsid w:val="009028CB"/>
    <w:rsid w:val="00906AB9"/>
    <w:rsid w:val="00910D99"/>
    <w:rsid w:val="00915D87"/>
    <w:rsid w:val="00922685"/>
    <w:rsid w:val="00925B44"/>
    <w:rsid w:val="00925C2C"/>
    <w:rsid w:val="009263A3"/>
    <w:rsid w:val="00927E18"/>
    <w:rsid w:val="009305BB"/>
    <w:rsid w:val="00936551"/>
    <w:rsid w:val="00954105"/>
    <w:rsid w:val="00964317"/>
    <w:rsid w:val="00965373"/>
    <w:rsid w:val="00970F55"/>
    <w:rsid w:val="009762F5"/>
    <w:rsid w:val="009805CA"/>
    <w:rsid w:val="00985514"/>
    <w:rsid w:val="00990AE8"/>
    <w:rsid w:val="009916D9"/>
    <w:rsid w:val="009A2466"/>
    <w:rsid w:val="009A6689"/>
    <w:rsid w:val="009B49C0"/>
    <w:rsid w:val="009B52E7"/>
    <w:rsid w:val="009C3250"/>
    <w:rsid w:val="009C3255"/>
    <w:rsid w:val="009C6271"/>
    <w:rsid w:val="009D6596"/>
    <w:rsid w:val="009E4EF5"/>
    <w:rsid w:val="009F0024"/>
    <w:rsid w:val="009F0903"/>
    <w:rsid w:val="009F3740"/>
    <w:rsid w:val="009F607D"/>
    <w:rsid w:val="00A00D51"/>
    <w:rsid w:val="00A045E8"/>
    <w:rsid w:val="00A04E4F"/>
    <w:rsid w:val="00A0614B"/>
    <w:rsid w:val="00A107EE"/>
    <w:rsid w:val="00A1218E"/>
    <w:rsid w:val="00A136F7"/>
    <w:rsid w:val="00A1529F"/>
    <w:rsid w:val="00A15925"/>
    <w:rsid w:val="00A15FB4"/>
    <w:rsid w:val="00A212BC"/>
    <w:rsid w:val="00A25DA0"/>
    <w:rsid w:val="00A26BDF"/>
    <w:rsid w:val="00A270F2"/>
    <w:rsid w:val="00A3260E"/>
    <w:rsid w:val="00A32C9E"/>
    <w:rsid w:val="00A336B8"/>
    <w:rsid w:val="00A41AC0"/>
    <w:rsid w:val="00A4518B"/>
    <w:rsid w:val="00A455A3"/>
    <w:rsid w:val="00A57CEA"/>
    <w:rsid w:val="00A63A15"/>
    <w:rsid w:val="00A6622B"/>
    <w:rsid w:val="00A83322"/>
    <w:rsid w:val="00A90B64"/>
    <w:rsid w:val="00A915BC"/>
    <w:rsid w:val="00A92861"/>
    <w:rsid w:val="00A94893"/>
    <w:rsid w:val="00A95050"/>
    <w:rsid w:val="00AA6D72"/>
    <w:rsid w:val="00AA7049"/>
    <w:rsid w:val="00AB1EF7"/>
    <w:rsid w:val="00AB2A39"/>
    <w:rsid w:val="00AB3860"/>
    <w:rsid w:val="00AB6994"/>
    <w:rsid w:val="00AC4EA2"/>
    <w:rsid w:val="00AC62A1"/>
    <w:rsid w:val="00AF4084"/>
    <w:rsid w:val="00B04BE4"/>
    <w:rsid w:val="00B10DE6"/>
    <w:rsid w:val="00B15F52"/>
    <w:rsid w:val="00B17DA9"/>
    <w:rsid w:val="00B21165"/>
    <w:rsid w:val="00B26789"/>
    <w:rsid w:val="00B342B8"/>
    <w:rsid w:val="00B47690"/>
    <w:rsid w:val="00B51DD3"/>
    <w:rsid w:val="00B6178D"/>
    <w:rsid w:val="00B629D0"/>
    <w:rsid w:val="00B63457"/>
    <w:rsid w:val="00B63CFD"/>
    <w:rsid w:val="00B65E38"/>
    <w:rsid w:val="00B70636"/>
    <w:rsid w:val="00B7511E"/>
    <w:rsid w:val="00B83E16"/>
    <w:rsid w:val="00B903E3"/>
    <w:rsid w:val="00BA2D87"/>
    <w:rsid w:val="00BA6117"/>
    <w:rsid w:val="00BB002C"/>
    <w:rsid w:val="00BB119F"/>
    <w:rsid w:val="00BB5B71"/>
    <w:rsid w:val="00BB67AD"/>
    <w:rsid w:val="00BB6C67"/>
    <w:rsid w:val="00BC1A97"/>
    <w:rsid w:val="00BC3F33"/>
    <w:rsid w:val="00BC4FAF"/>
    <w:rsid w:val="00BD5EEC"/>
    <w:rsid w:val="00BE597E"/>
    <w:rsid w:val="00C0091F"/>
    <w:rsid w:val="00C12EA0"/>
    <w:rsid w:val="00C14124"/>
    <w:rsid w:val="00C26E74"/>
    <w:rsid w:val="00C27168"/>
    <w:rsid w:val="00C30284"/>
    <w:rsid w:val="00C33D70"/>
    <w:rsid w:val="00C3548B"/>
    <w:rsid w:val="00C368BE"/>
    <w:rsid w:val="00C55FFF"/>
    <w:rsid w:val="00C577B6"/>
    <w:rsid w:val="00C6184C"/>
    <w:rsid w:val="00C63D03"/>
    <w:rsid w:val="00C674AA"/>
    <w:rsid w:val="00C70C78"/>
    <w:rsid w:val="00C75E0E"/>
    <w:rsid w:val="00C829D2"/>
    <w:rsid w:val="00C84B92"/>
    <w:rsid w:val="00C91CCC"/>
    <w:rsid w:val="00C92FDE"/>
    <w:rsid w:val="00C93787"/>
    <w:rsid w:val="00CA6D33"/>
    <w:rsid w:val="00CB0A2A"/>
    <w:rsid w:val="00CB5881"/>
    <w:rsid w:val="00CC0037"/>
    <w:rsid w:val="00CC02CD"/>
    <w:rsid w:val="00CC258F"/>
    <w:rsid w:val="00CD05E5"/>
    <w:rsid w:val="00CD0ABE"/>
    <w:rsid w:val="00CD4590"/>
    <w:rsid w:val="00CD462A"/>
    <w:rsid w:val="00CD4D62"/>
    <w:rsid w:val="00CE1284"/>
    <w:rsid w:val="00CE41BF"/>
    <w:rsid w:val="00D00CA9"/>
    <w:rsid w:val="00D0308C"/>
    <w:rsid w:val="00D03678"/>
    <w:rsid w:val="00D07014"/>
    <w:rsid w:val="00D12276"/>
    <w:rsid w:val="00D1288B"/>
    <w:rsid w:val="00D15DC9"/>
    <w:rsid w:val="00D16486"/>
    <w:rsid w:val="00D17AF6"/>
    <w:rsid w:val="00D239B8"/>
    <w:rsid w:val="00D25266"/>
    <w:rsid w:val="00D275E7"/>
    <w:rsid w:val="00D32ADC"/>
    <w:rsid w:val="00D37249"/>
    <w:rsid w:val="00D42428"/>
    <w:rsid w:val="00D4333B"/>
    <w:rsid w:val="00D462E3"/>
    <w:rsid w:val="00D47D26"/>
    <w:rsid w:val="00D57E09"/>
    <w:rsid w:val="00D61168"/>
    <w:rsid w:val="00D61858"/>
    <w:rsid w:val="00D6458E"/>
    <w:rsid w:val="00D715F8"/>
    <w:rsid w:val="00D71E01"/>
    <w:rsid w:val="00D74894"/>
    <w:rsid w:val="00D76EA4"/>
    <w:rsid w:val="00D84B41"/>
    <w:rsid w:val="00D91F90"/>
    <w:rsid w:val="00DA608F"/>
    <w:rsid w:val="00DB02E1"/>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0DAA"/>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87F63"/>
    <w:rsid w:val="00E920B5"/>
    <w:rsid w:val="00E93FF5"/>
    <w:rsid w:val="00E956CA"/>
    <w:rsid w:val="00EA6A31"/>
    <w:rsid w:val="00EB1932"/>
    <w:rsid w:val="00EB3111"/>
    <w:rsid w:val="00EB6030"/>
    <w:rsid w:val="00EC1A47"/>
    <w:rsid w:val="00EC1B84"/>
    <w:rsid w:val="00EC4892"/>
    <w:rsid w:val="00EC5D25"/>
    <w:rsid w:val="00EC69DB"/>
    <w:rsid w:val="00EE7EE4"/>
    <w:rsid w:val="00EF38EA"/>
    <w:rsid w:val="00EF6225"/>
    <w:rsid w:val="00EF7E20"/>
    <w:rsid w:val="00F0165B"/>
    <w:rsid w:val="00F04694"/>
    <w:rsid w:val="00F1451F"/>
    <w:rsid w:val="00F14650"/>
    <w:rsid w:val="00F17484"/>
    <w:rsid w:val="00F21988"/>
    <w:rsid w:val="00F22E4B"/>
    <w:rsid w:val="00F236A4"/>
    <w:rsid w:val="00F23A7F"/>
    <w:rsid w:val="00F23E9C"/>
    <w:rsid w:val="00F30769"/>
    <w:rsid w:val="00F31E24"/>
    <w:rsid w:val="00F3427A"/>
    <w:rsid w:val="00F35CFB"/>
    <w:rsid w:val="00F4372E"/>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3516"/>
    <w:rsid w:val="00FB6DC4"/>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F3814B"/>
  <w15:docId w15:val="{CDCFAB7C-60CC-4626-9FE7-F43CB0FE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5747B6"/>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5747B6"/>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5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4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usnota">
    <w:name w:val="Fusnota"/>
    <w:basedOn w:val="FootnoteText"/>
    <w:link w:val="FusnotaChar"/>
    <w:qFormat/>
    <w:rsid w:val="007020EB"/>
    <w:pPr>
      <w:jc w:val="both"/>
    </w:pPr>
    <w:rPr>
      <w:rFonts w:ascii="Times New Roman" w:eastAsia="Calibri" w:hAnsi="Times New Roman"/>
      <w:sz w:val="18"/>
      <w:szCs w:val="18"/>
      <w:lang w:val="x-none"/>
    </w:rPr>
  </w:style>
  <w:style w:type="character" w:customStyle="1" w:styleId="FusnotaChar">
    <w:name w:val="Fusnota Char"/>
    <w:link w:val="Fusnota"/>
    <w:rsid w:val="007020EB"/>
    <w:rPr>
      <w:sz w:val="18"/>
      <w:szCs w:val="18"/>
      <w:lang w:val="x-none" w:eastAsia="en-US"/>
    </w:rPr>
  </w:style>
  <w:style w:type="paragraph" w:customStyle="1" w:styleId="Tekst">
    <w:name w:val="Tekst"/>
    <w:basedOn w:val="Default"/>
    <w:link w:val="TekstChar"/>
    <w:qFormat/>
    <w:rsid w:val="005813E1"/>
    <w:pPr>
      <w:spacing w:after="120"/>
      <w:jc w:val="both"/>
    </w:pPr>
    <w:rPr>
      <w:rFonts w:asciiTheme="minorHAnsi" w:hAnsiTheme="minorHAnsi"/>
      <w:szCs w:val="20"/>
      <w:lang w:val="sr-Cyrl-CS"/>
    </w:rPr>
  </w:style>
  <w:style w:type="character" w:customStyle="1" w:styleId="TekstChar">
    <w:name w:val="Tekst Char"/>
    <w:link w:val="Tekst"/>
    <w:rsid w:val="005813E1"/>
    <w:rPr>
      <w:rFonts w:asciiTheme="minorHAnsi" w:eastAsia="Times New Roman" w:hAnsiTheme="minorHAnsi"/>
      <w:color w:val="000000"/>
      <w:lang w:val="sr-Cyrl-CS" w:eastAsia="sr-Latn-CS"/>
    </w:rPr>
  </w:style>
  <w:style w:type="paragraph" w:customStyle="1" w:styleId="a8">
    <w:name w:val="Табеле"/>
    <w:basedOn w:val="NoSpacing"/>
    <w:link w:val="Char8"/>
    <w:qFormat/>
    <w:rsid w:val="005813E1"/>
    <w:pPr>
      <w:jc w:val="center"/>
    </w:pPr>
    <w:rPr>
      <w:rFonts w:ascii="Cambria" w:eastAsiaTheme="minorHAnsi" w:hAnsi="Cambria" w:cstheme="minorBidi"/>
      <w:noProof/>
      <w:sz w:val="22"/>
      <w:szCs w:val="22"/>
    </w:rPr>
  </w:style>
  <w:style w:type="character" w:customStyle="1" w:styleId="Char8">
    <w:name w:val="Табеле Char"/>
    <w:basedOn w:val="DefaultParagraphFont"/>
    <w:link w:val="a8"/>
    <w:rsid w:val="005813E1"/>
    <w:rPr>
      <w:rFonts w:ascii="Cambria" w:eastAsiaTheme="minorHAnsi" w:hAnsi="Cambria" w:cstheme="minorBidi"/>
      <w:noProof/>
      <w:sz w:val="22"/>
      <w:szCs w:val="22"/>
      <w:lang w:val="en-US" w:eastAsia="en-US"/>
    </w:rPr>
  </w:style>
  <w:style w:type="paragraph" w:styleId="NoSpacing">
    <w:name w:val="No Spacing"/>
    <w:uiPriority w:val="1"/>
    <w:rsid w:val="005813E1"/>
    <w:rPr>
      <w:rFonts w:ascii="TimesRoman" w:eastAsia="Times New Roman" w:hAnsi="Times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Bojana\Desktop\BSLZ_Banja_Luka_2016\Pesaci\Objedinjen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ojana\Desktop\BSLZ_Banja_Luka_2016\Pesaci\Objedinjeno.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ojana\Desktop\BSLZ_Banja_Luka_2016\Pesaci\Objedinjeno.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'Cio uzorak'!$P$9</c:f>
              <c:strCache>
                <c:ptCount val="1"/>
                <c:pt idx="0">
                  <c:v>Да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('Cio uzorak'!$K$11,'Cio uzorak'!$K$19)</c:f>
              <c:strCache>
                <c:ptCount val="2"/>
                <c:pt idx="0">
                  <c:v>"небезбедна"</c:v>
                </c:pt>
                <c:pt idx="1">
                  <c:v>"безбедна"</c:v>
                </c:pt>
              </c:strCache>
            </c:strRef>
          </c:cat>
          <c:val>
            <c:numRef>
              <c:f>('Cio uzorak'!$T$13,'Cio uzorak'!$T$21)</c:f>
              <c:numCache>
                <c:formatCode>0%</c:formatCode>
                <c:ptCount val="2"/>
                <c:pt idx="0">
                  <c:v>0.11503531786074672</c:v>
                </c:pt>
                <c:pt idx="1">
                  <c:v>0.10410094637223975</c:v>
                </c:pt>
              </c:numCache>
            </c:numRef>
          </c:val>
          <c:extLst>
            <c:ext xmlns:c16="http://schemas.microsoft.com/office/drawing/2014/chart" uri="{C3380CC4-5D6E-409C-BE32-E72D297353CC}">
              <c16:uniqueId val="{00000000-F5CD-4306-AE39-C2F78EF7841A}"/>
            </c:ext>
          </c:extLst>
        </c:ser>
        <c:ser>
          <c:idx val="1"/>
          <c:order val="1"/>
          <c:tx>
            <c:strRef>
              <c:f>'Cio uzorak'!$P$10</c:f>
              <c:strCache>
                <c:ptCount val="1"/>
                <c:pt idx="0">
                  <c:v>Не</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('Cio uzorak'!$K$11,'Cio uzorak'!$K$19)</c:f>
              <c:strCache>
                <c:ptCount val="2"/>
                <c:pt idx="0">
                  <c:v>"небезбедна"</c:v>
                </c:pt>
                <c:pt idx="1">
                  <c:v>"безбедна"</c:v>
                </c:pt>
              </c:strCache>
            </c:strRef>
          </c:cat>
          <c:val>
            <c:numRef>
              <c:f>('Cio uzorak'!$T$14,'Cio uzorak'!$T$22)</c:f>
              <c:numCache>
                <c:formatCode>0%</c:formatCode>
                <c:ptCount val="2"/>
                <c:pt idx="0">
                  <c:v>0.88496468213925328</c:v>
                </c:pt>
                <c:pt idx="1">
                  <c:v>0.89589905362776023</c:v>
                </c:pt>
              </c:numCache>
            </c:numRef>
          </c:val>
          <c:extLst>
            <c:ext xmlns:c16="http://schemas.microsoft.com/office/drawing/2014/chart" uri="{C3380CC4-5D6E-409C-BE32-E72D297353CC}">
              <c16:uniqueId val="{00000001-F5CD-4306-AE39-C2F78EF7841A}"/>
            </c:ext>
          </c:extLst>
        </c:ser>
        <c:dLbls>
          <c:dLblPos val="outEnd"/>
          <c:showLegendKey val="0"/>
          <c:showVal val="1"/>
          <c:showCatName val="0"/>
          <c:showSerName val="0"/>
          <c:showPercent val="0"/>
          <c:showBubbleSize val="0"/>
        </c:dLbls>
        <c:gapWidth val="150"/>
        <c:overlap val="-20"/>
        <c:axId val="-1105576736"/>
        <c:axId val="-1289964336"/>
      </c:barChart>
      <c:catAx>
        <c:axId val="-1105576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289964336"/>
        <c:crosses val="autoZero"/>
        <c:auto val="1"/>
        <c:lblAlgn val="ctr"/>
        <c:lblOffset val="100"/>
        <c:noMultiLvlLbl val="0"/>
      </c:catAx>
      <c:valAx>
        <c:axId val="-12899643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1055767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0">
          <a:solidFill>
            <a:sysClr val="windowText" lastClr="000000"/>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'Cio uzorak'!$P$9</c:f>
              <c:strCache>
                <c:ptCount val="1"/>
                <c:pt idx="0">
                  <c:v>Да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('Cio uzorak'!$K$11,'Cio uzorak'!$K$19)</c:f>
              <c:strCache>
                <c:ptCount val="2"/>
                <c:pt idx="0">
                  <c:v>"небезбедна"</c:v>
                </c:pt>
                <c:pt idx="1">
                  <c:v>"безбедна"</c:v>
                </c:pt>
              </c:strCache>
            </c:strRef>
          </c:cat>
          <c:val>
            <c:numRef>
              <c:f>('Cio uzorak'!$V$13,'Cio uzorak'!$V$21)</c:f>
              <c:numCache>
                <c:formatCode>0%</c:formatCode>
                <c:ptCount val="2"/>
                <c:pt idx="0">
                  <c:v>0.95459132189707363</c:v>
                </c:pt>
                <c:pt idx="1">
                  <c:v>0.88091482649842268</c:v>
                </c:pt>
              </c:numCache>
            </c:numRef>
          </c:val>
          <c:extLst>
            <c:ext xmlns:c16="http://schemas.microsoft.com/office/drawing/2014/chart" uri="{C3380CC4-5D6E-409C-BE32-E72D297353CC}">
              <c16:uniqueId val="{00000000-61FD-4664-A7CA-B211469C4B1D}"/>
            </c:ext>
          </c:extLst>
        </c:ser>
        <c:ser>
          <c:idx val="1"/>
          <c:order val="1"/>
          <c:tx>
            <c:strRef>
              <c:f>'Cio uzorak'!$P$10</c:f>
              <c:strCache>
                <c:ptCount val="1"/>
                <c:pt idx="0">
                  <c:v>Не</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('Cio uzorak'!$K$11,'Cio uzorak'!$K$19)</c:f>
              <c:strCache>
                <c:ptCount val="2"/>
                <c:pt idx="0">
                  <c:v>"небезбедна"</c:v>
                </c:pt>
                <c:pt idx="1">
                  <c:v>"безбедна"</c:v>
                </c:pt>
              </c:strCache>
            </c:strRef>
          </c:cat>
          <c:val>
            <c:numRef>
              <c:f>('Cio uzorak'!$V$14,'Cio uzorak'!$V$22)</c:f>
              <c:numCache>
                <c:formatCode>0%</c:formatCode>
                <c:ptCount val="2"/>
                <c:pt idx="0">
                  <c:v>4.5408678102926335E-2</c:v>
                </c:pt>
                <c:pt idx="1">
                  <c:v>0.11908517350157728</c:v>
                </c:pt>
              </c:numCache>
            </c:numRef>
          </c:val>
          <c:extLst>
            <c:ext xmlns:c16="http://schemas.microsoft.com/office/drawing/2014/chart" uri="{C3380CC4-5D6E-409C-BE32-E72D297353CC}">
              <c16:uniqueId val="{00000001-61FD-4664-A7CA-B211469C4B1D}"/>
            </c:ext>
          </c:extLst>
        </c:ser>
        <c:dLbls>
          <c:dLblPos val="outEnd"/>
          <c:showLegendKey val="0"/>
          <c:showVal val="1"/>
          <c:showCatName val="0"/>
          <c:showSerName val="0"/>
          <c:showPercent val="0"/>
          <c:showBubbleSize val="0"/>
        </c:dLbls>
        <c:gapWidth val="150"/>
        <c:overlap val="-20"/>
        <c:axId val="-1099179088"/>
        <c:axId val="-1099176368"/>
      </c:barChart>
      <c:catAx>
        <c:axId val="-1099179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099176368"/>
        <c:crosses val="autoZero"/>
        <c:auto val="1"/>
        <c:lblAlgn val="ctr"/>
        <c:lblOffset val="100"/>
        <c:noMultiLvlLbl val="0"/>
      </c:catAx>
      <c:valAx>
        <c:axId val="-10991763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0991790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'Cio uzorak'!$X$9</c:f>
              <c:strCache>
                <c:ptCount val="1"/>
                <c:pt idx="0">
                  <c:v>Зелено</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('Cio uzorak'!$K$11,'Cio uzorak'!$K$19)</c:f>
              <c:strCache>
                <c:ptCount val="2"/>
                <c:pt idx="0">
                  <c:v>"небезбедна"</c:v>
                </c:pt>
                <c:pt idx="1">
                  <c:v>"безбедна"</c:v>
                </c:pt>
              </c:strCache>
            </c:strRef>
          </c:cat>
          <c:val>
            <c:numRef>
              <c:f>('Cio uzorak'!$X$13,'Cio uzorak'!$X$21)</c:f>
              <c:numCache>
                <c:formatCode>0%</c:formatCode>
                <c:ptCount val="2"/>
                <c:pt idx="0">
                  <c:v>0.68617558022199798</c:v>
                </c:pt>
                <c:pt idx="1">
                  <c:v>0.72160883280757093</c:v>
                </c:pt>
              </c:numCache>
            </c:numRef>
          </c:val>
          <c:extLst>
            <c:ext xmlns:c16="http://schemas.microsoft.com/office/drawing/2014/chart" uri="{C3380CC4-5D6E-409C-BE32-E72D297353CC}">
              <c16:uniqueId val="{00000000-458D-4214-8FA4-2DE05A22ABB0}"/>
            </c:ext>
          </c:extLst>
        </c:ser>
        <c:ser>
          <c:idx val="1"/>
          <c:order val="1"/>
          <c:tx>
            <c:strRef>
              <c:f>'Cio uzorak'!$X$10</c:f>
              <c:strCache>
                <c:ptCount val="1"/>
                <c:pt idx="0">
                  <c:v>Црвено</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('Cio uzorak'!$K$11,'Cio uzorak'!$K$19)</c:f>
              <c:strCache>
                <c:ptCount val="2"/>
                <c:pt idx="0">
                  <c:v>"небезбедна"</c:v>
                </c:pt>
                <c:pt idx="1">
                  <c:v>"безбедна"</c:v>
                </c:pt>
              </c:strCache>
            </c:strRef>
          </c:cat>
          <c:val>
            <c:numRef>
              <c:f>('Cio uzorak'!$X$14,'Cio uzorak'!$X$22)</c:f>
              <c:numCache>
                <c:formatCode>0%</c:formatCode>
                <c:ptCount val="2"/>
                <c:pt idx="0">
                  <c:v>0.31382441977800202</c:v>
                </c:pt>
                <c:pt idx="1">
                  <c:v>0.27839116719242901</c:v>
                </c:pt>
              </c:numCache>
            </c:numRef>
          </c:val>
          <c:extLst>
            <c:ext xmlns:c16="http://schemas.microsoft.com/office/drawing/2014/chart" uri="{C3380CC4-5D6E-409C-BE32-E72D297353CC}">
              <c16:uniqueId val="{00000001-458D-4214-8FA4-2DE05A22ABB0}"/>
            </c:ext>
          </c:extLst>
        </c:ser>
        <c:dLbls>
          <c:dLblPos val="outEnd"/>
          <c:showLegendKey val="0"/>
          <c:showVal val="1"/>
          <c:showCatName val="0"/>
          <c:showSerName val="0"/>
          <c:showPercent val="0"/>
          <c:showBubbleSize val="0"/>
        </c:dLbls>
        <c:gapWidth val="150"/>
        <c:overlap val="-20"/>
        <c:axId val="-1099182352"/>
        <c:axId val="-1099181808"/>
      </c:barChart>
      <c:catAx>
        <c:axId val="-1099182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099181808"/>
        <c:crosses val="autoZero"/>
        <c:auto val="1"/>
        <c:lblAlgn val="ctr"/>
        <c:lblOffset val="100"/>
        <c:noMultiLvlLbl val="0"/>
      </c:catAx>
      <c:valAx>
        <c:axId val="-10991818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0991823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A6DE4-480E-4021-9E11-23E1DDAEB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188</TotalTime>
  <Pages>9</Pages>
  <Words>4475</Words>
  <Characters>25514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29930</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Ivana Trajkovska</cp:lastModifiedBy>
  <cp:revision>1</cp:revision>
  <cp:lastPrinted>2016-06-30T07:57:00Z</cp:lastPrinted>
  <dcterms:created xsi:type="dcterms:W3CDTF">2016-08-16T07:23:00Z</dcterms:created>
  <dcterms:modified xsi:type="dcterms:W3CDTF">2016-08-23T09:00:00Z</dcterms:modified>
</cp:coreProperties>
</file>