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7E" w:rsidRPr="006459FF" w:rsidRDefault="00332352" w:rsidP="00BB002C">
      <w:pPr>
        <w:pStyle w:val="Naslov"/>
      </w:pPr>
      <w:r>
        <w:t>NAVIKE I STAVOVI MLADIH O KORIŠĆENJU MOBILNIH TELEFONA I SIGURNOSNOG POJASA U SAOBRAĆAJU</w:t>
      </w:r>
      <w:r w:rsidR="001A19AB" w:rsidRPr="006459FF">
        <w:t xml:space="preserve"> </w:t>
      </w:r>
    </w:p>
    <w:p w:rsidR="001A19AB" w:rsidRPr="006459FF" w:rsidRDefault="00332352" w:rsidP="00E80CBE">
      <w:pPr>
        <w:pStyle w:val="Naslov"/>
      </w:pPr>
      <w:r>
        <w:t>HABITS AND ATTITUDES OF YOUNG PEOPLE USING MOBILE AND SAFETY BELT IN TRAFFIC</w:t>
      </w:r>
      <w:r w:rsidR="000B7771" w:rsidRPr="006459FF">
        <w:t xml:space="preserve"> </w:t>
      </w:r>
    </w:p>
    <w:p w:rsidR="004A4828" w:rsidRPr="004C5F43" w:rsidRDefault="004A4828" w:rsidP="004A4828">
      <w:pPr>
        <w:pStyle w:val="Subtitle"/>
        <w:rPr>
          <w:rFonts w:ascii="Times New Roman" w:hAnsi="Times New Roman"/>
          <w:sz w:val="20"/>
          <w:szCs w:val="20"/>
          <w:lang w:val="sr-Latn-CS"/>
        </w:rPr>
      </w:pPr>
    </w:p>
    <w:p w:rsidR="001A19AB" w:rsidRPr="004C5F43" w:rsidRDefault="009F41CA" w:rsidP="00D909C2">
      <w:pPr>
        <w:pStyle w:val="Rezime-Kljune"/>
      </w:pPr>
      <w:r>
        <w:rPr>
          <w:b/>
        </w:rPr>
        <w:t>Rezime</w:t>
      </w:r>
      <w:r w:rsidR="00D909C2">
        <w:rPr>
          <w:b/>
        </w:rPr>
        <w:t>:</w:t>
      </w:r>
      <w:r w:rsidR="00A26BDF" w:rsidRPr="006459FF">
        <w:rPr>
          <w:b/>
        </w:rPr>
        <w:t xml:space="preserve"> </w:t>
      </w:r>
      <w:r w:rsidR="00D909C2">
        <w:t>Nedovoljno poznavanje saobra</w:t>
      </w:r>
      <w:r w:rsidR="00D909C2">
        <w:rPr>
          <w:rFonts w:hint="eastAsia"/>
        </w:rPr>
        <w:t>ć</w:t>
      </w:r>
      <w:r w:rsidR="00D909C2">
        <w:t>ajnih propisa, odnosno pravila ponašanja u</w:t>
      </w:r>
      <w:r w:rsidR="00D909C2">
        <w:rPr>
          <w:rFonts w:hint="eastAsia"/>
        </w:rPr>
        <w:t>č</w:t>
      </w:r>
      <w:r w:rsidR="00D909C2">
        <w:t>esnika u saobra</w:t>
      </w:r>
      <w:r w:rsidR="00D909C2">
        <w:rPr>
          <w:rFonts w:hint="eastAsia"/>
        </w:rPr>
        <w:t>ć</w:t>
      </w:r>
      <w:r w:rsidR="00D909C2">
        <w:t xml:space="preserve">aju </w:t>
      </w:r>
      <w:r w:rsidR="00D909C2">
        <w:rPr>
          <w:rFonts w:hint="eastAsia"/>
        </w:rPr>
        <w:t>č</w:t>
      </w:r>
      <w:r w:rsidR="00D909C2">
        <w:t>esto doprinosi pove</w:t>
      </w:r>
      <w:r w:rsidR="00D909C2">
        <w:rPr>
          <w:rFonts w:hint="eastAsia"/>
        </w:rPr>
        <w:t>ć</w:t>
      </w:r>
      <w:r w:rsidR="00D909C2">
        <w:t>anom broju saobra</w:t>
      </w:r>
      <w:r w:rsidR="00D909C2">
        <w:rPr>
          <w:rFonts w:hint="eastAsia"/>
        </w:rPr>
        <w:t>ć</w:t>
      </w:r>
      <w:r w:rsidR="00D909C2">
        <w:t>ajnih nezgoda. U stvaranju navika i stavova zna</w:t>
      </w:r>
      <w:r w:rsidR="00D909C2">
        <w:rPr>
          <w:rFonts w:hint="eastAsia"/>
        </w:rPr>
        <w:t>č</w:t>
      </w:r>
      <w:r w:rsidR="00D909C2">
        <w:t xml:space="preserve">ajnu ulogu poseduju obrazovne institucije. Zbog nedovoljnog fonda </w:t>
      </w:r>
      <w:r w:rsidR="00D909C2">
        <w:rPr>
          <w:rFonts w:hint="eastAsia"/>
        </w:rPr>
        <w:t>č</w:t>
      </w:r>
      <w:r w:rsidR="00D909C2">
        <w:t>asova posve</w:t>
      </w:r>
      <w:r w:rsidR="00D909C2">
        <w:rPr>
          <w:rFonts w:hint="eastAsia"/>
        </w:rPr>
        <w:t>ć</w:t>
      </w:r>
      <w:r w:rsidR="00D909C2">
        <w:t>enim saobra</w:t>
      </w:r>
      <w:r w:rsidR="00D909C2">
        <w:rPr>
          <w:rFonts w:hint="eastAsia"/>
        </w:rPr>
        <w:t>ć</w:t>
      </w:r>
      <w:r w:rsidR="00D909C2">
        <w:t>ajnom obrazovanju i vaspitanju u proces edukacije i prevencije se uklju</w:t>
      </w:r>
      <w:r w:rsidR="00D909C2">
        <w:rPr>
          <w:rFonts w:hint="eastAsia"/>
        </w:rPr>
        <w:t>č</w:t>
      </w:r>
      <w:r w:rsidR="00D909C2">
        <w:t xml:space="preserve">uju i auto sportski klubovi. Preventivni model se zasniva na aktivnostima </w:t>
      </w:r>
      <w:r w:rsidR="00D909C2">
        <w:rPr>
          <w:rFonts w:hint="eastAsia"/>
        </w:rPr>
        <w:t>č</w:t>
      </w:r>
      <w:r w:rsidR="00D909C2">
        <w:t>iji je osnovni zadatak da se uti</w:t>
      </w:r>
      <w:r w:rsidR="00D909C2">
        <w:rPr>
          <w:rFonts w:hint="eastAsia"/>
        </w:rPr>
        <w:t>č</w:t>
      </w:r>
      <w:r w:rsidR="00D909C2">
        <w:t>e na promenu i razvoj svesti kod mladih ili budu</w:t>
      </w:r>
      <w:r w:rsidR="00D909C2">
        <w:rPr>
          <w:rFonts w:hint="eastAsia"/>
        </w:rPr>
        <w:t>ć</w:t>
      </w:r>
      <w:r w:rsidR="00D909C2">
        <w:t>ih voza</w:t>
      </w:r>
      <w:r w:rsidR="00D909C2">
        <w:rPr>
          <w:rFonts w:hint="eastAsia"/>
        </w:rPr>
        <w:t>č</w:t>
      </w:r>
      <w:r w:rsidR="00D909C2">
        <w:t>a. Kroz edukativna i interaktivna predavanja mladi su iznosili svoje mišljenje o faktorima koji direktno uti</w:t>
      </w:r>
      <w:r w:rsidR="00D909C2">
        <w:rPr>
          <w:rFonts w:hint="eastAsia"/>
        </w:rPr>
        <w:t>č</w:t>
      </w:r>
      <w:r w:rsidR="00D909C2">
        <w:t>u na sposobnosti voza</w:t>
      </w:r>
      <w:r w:rsidR="00D909C2">
        <w:rPr>
          <w:rFonts w:hint="eastAsia"/>
        </w:rPr>
        <w:t>č</w:t>
      </w:r>
      <w:r w:rsidR="00D909C2">
        <w:t>a u saobra</w:t>
      </w:r>
      <w:r w:rsidR="00D909C2">
        <w:rPr>
          <w:rFonts w:hint="eastAsia"/>
        </w:rPr>
        <w:t>ć</w:t>
      </w:r>
      <w:r w:rsidR="00D909C2">
        <w:t>aju. Rezultati anketa predstavljaju odraz saobra</w:t>
      </w:r>
      <w:r w:rsidR="00D909C2">
        <w:rPr>
          <w:rFonts w:hint="eastAsia"/>
        </w:rPr>
        <w:t>ć</w:t>
      </w:r>
      <w:r w:rsidR="00D909C2">
        <w:t>ajnog okruženja u kojima mladi odrastaju i na temelju istih možemo preventivno delovati na faktore koje su mladi okarakterisali kao najdominantniji.Kao naj</w:t>
      </w:r>
      <w:r w:rsidR="00D909C2">
        <w:rPr>
          <w:rFonts w:hint="eastAsia"/>
        </w:rPr>
        <w:t>č</w:t>
      </w:r>
      <w:r w:rsidR="00D909C2">
        <w:t>eš</w:t>
      </w:r>
      <w:r w:rsidR="00D909C2">
        <w:rPr>
          <w:rFonts w:hint="eastAsia"/>
        </w:rPr>
        <w:t>ć</w:t>
      </w:r>
      <w:r w:rsidR="00D909C2">
        <w:t>i faktor koji ometa mlade voza</w:t>
      </w:r>
      <w:r w:rsidR="00D909C2">
        <w:rPr>
          <w:rFonts w:hint="eastAsia"/>
        </w:rPr>
        <w:t>č</w:t>
      </w:r>
      <w:r w:rsidR="00D909C2">
        <w:t>e u toku vožnje je upotreba mobilnih telefona koje direktno uti</w:t>
      </w:r>
      <w:r w:rsidR="00D909C2">
        <w:rPr>
          <w:rFonts w:hint="eastAsia"/>
        </w:rPr>
        <w:t>č</w:t>
      </w:r>
      <w:r w:rsidR="00D909C2">
        <w:t>e na sposobnosti kako voza</w:t>
      </w:r>
      <w:r w:rsidR="00D909C2">
        <w:rPr>
          <w:rFonts w:hint="eastAsia"/>
        </w:rPr>
        <w:t>č</w:t>
      </w:r>
      <w:r w:rsidR="00D909C2">
        <w:t>a tako i ostalih u</w:t>
      </w:r>
      <w:r w:rsidR="00D909C2">
        <w:rPr>
          <w:rFonts w:hint="eastAsia"/>
        </w:rPr>
        <w:t>č</w:t>
      </w:r>
      <w:r w:rsidR="00D909C2">
        <w:t>esnika u saobra</w:t>
      </w:r>
      <w:r w:rsidR="00D909C2">
        <w:rPr>
          <w:rFonts w:hint="eastAsia"/>
        </w:rPr>
        <w:t>ć</w:t>
      </w:r>
      <w:r w:rsidR="00D909C2">
        <w:t xml:space="preserve">aju. Prema istraživanjima koja su sprovedena u svetu uzrok svake </w:t>
      </w:r>
      <w:r w:rsidR="00D909C2">
        <w:rPr>
          <w:rFonts w:hint="eastAsia"/>
        </w:rPr>
        <w:t>č</w:t>
      </w:r>
      <w:r w:rsidR="00D909C2">
        <w:t>etvrte saobra</w:t>
      </w:r>
      <w:r w:rsidR="00D909C2">
        <w:rPr>
          <w:rFonts w:hint="eastAsia"/>
        </w:rPr>
        <w:t>ć</w:t>
      </w:r>
      <w:r w:rsidR="00D909C2">
        <w:t>ajne nezgoda je koriš</w:t>
      </w:r>
      <w:r w:rsidR="00D909C2">
        <w:rPr>
          <w:rFonts w:hint="eastAsia"/>
        </w:rPr>
        <w:t>ć</w:t>
      </w:r>
      <w:r w:rsidR="00D909C2">
        <w:t>enje mobilnih telefona.</w:t>
      </w:r>
      <w:r w:rsidR="00D909C2" w:rsidRPr="004C5F43">
        <w:t xml:space="preserve"> </w:t>
      </w:r>
      <w:r w:rsidR="00D909C2">
        <w:t>Najzna</w:t>
      </w:r>
      <w:r w:rsidR="00D909C2">
        <w:rPr>
          <w:rFonts w:hint="eastAsia"/>
        </w:rPr>
        <w:t>č</w:t>
      </w:r>
      <w:r w:rsidR="00D909C2">
        <w:t>ajniji sistem bezbednosti u vozilu predstavlja sigurnosni pojas, zato je pove</w:t>
      </w:r>
      <w:r w:rsidR="00D909C2">
        <w:rPr>
          <w:rFonts w:hint="eastAsia"/>
        </w:rPr>
        <w:t>ć</w:t>
      </w:r>
      <w:r w:rsidR="00D909C2">
        <w:t>anje upotrebe sigurnosnog pojasa od vitalnog zna</w:t>
      </w:r>
      <w:r w:rsidR="00D909C2">
        <w:rPr>
          <w:rFonts w:hint="eastAsia"/>
        </w:rPr>
        <w:t>č</w:t>
      </w:r>
      <w:r w:rsidR="00D909C2">
        <w:t>aja za smanjenje posledica saobra</w:t>
      </w:r>
      <w:r w:rsidR="00D909C2">
        <w:rPr>
          <w:rFonts w:hint="eastAsia"/>
        </w:rPr>
        <w:t>ć</w:t>
      </w:r>
      <w:r w:rsidR="00D909C2">
        <w:t>ajnih nezgoda. Stavovi mladih u</w:t>
      </w:r>
      <w:r w:rsidR="00D909C2">
        <w:rPr>
          <w:rFonts w:hint="eastAsia"/>
        </w:rPr>
        <w:t>č</w:t>
      </w:r>
      <w:r w:rsidR="00D909C2">
        <w:t>esnika u saobra</w:t>
      </w:r>
      <w:r w:rsidR="00D909C2">
        <w:rPr>
          <w:rFonts w:hint="eastAsia"/>
        </w:rPr>
        <w:t>ć</w:t>
      </w:r>
      <w:r w:rsidR="00D909C2">
        <w:t>aju su veoma podeljena, ali smanjenje poginulih i povre</w:t>
      </w:r>
      <w:r w:rsidR="00D909C2">
        <w:rPr>
          <w:rFonts w:hint="eastAsia"/>
        </w:rPr>
        <w:t>đ</w:t>
      </w:r>
      <w:r w:rsidR="00D909C2">
        <w:t>enih u saobra</w:t>
      </w:r>
      <w:r w:rsidR="00D909C2">
        <w:rPr>
          <w:rFonts w:hint="eastAsia"/>
        </w:rPr>
        <w:t>ć</w:t>
      </w:r>
      <w:r w:rsidR="00D909C2">
        <w:t>aju upravo doprinosi sigurnosni pojas sa ostalim sistemima pasivne bezbednosti.</w:t>
      </w:r>
    </w:p>
    <w:p w:rsidR="001A19AB" w:rsidRPr="004C5F43" w:rsidRDefault="009F41CA" w:rsidP="00A26BDF">
      <w:pPr>
        <w:pStyle w:val="Rezime-Kljune"/>
        <w:rPr>
          <w:b/>
        </w:rPr>
      </w:pPr>
      <w:r>
        <w:rPr>
          <w:b/>
        </w:rPr>
        <w:t>Ključne</w:t>
      </w:r>
      <w:r w:rsidR="00A26BDF" w:rsidRPr="006459FF">
        <w:rPr>
          <w:b/>
        </w:rPr>
        <w:t xml:space="preserve"> </w:t>
      </w:r>
      <w:r>
        <w:rPr>
          <w:b/>
        </w:rPr>
        <w:t>reči</w:t>
      </w:r>
      <w:r w:rsidR="00A26BDF" w:rsidRPr="006459FF">
        <w:rPr>
          <w:b/>
        </w:rPr>
        <w:t xml:space="preserve">: </w:t>
      </w:r>
      <w:r w:rsidR="00D909C2">
        <w:rPr>
          <w:lang w:val="en-US"/>
        </w:rPr>
        <w:t>Mladi</w:t>
      </w:r>
      <w:r w:rsidR="00D909C2" w:rsidRPr="004C5F43">
        <w:t xml:space="preserve">, </w:t>
      </w:r>
      <w:r w:rsidR="00D909C2">
        <w:rPr>
          <w:lang w:val="en-US"/>
        </w:rPr>
        <w:t>Navike</w:t>
      </w:r>
      <w:r w:rsidR="00D909C2" w:rsidRPr="004C5F43">
        <w:t xml:space="preserve">, </w:t>
      </w:r>
      <w:r w:rsidR="00D909C2">
        <w:rPr>
          <w:lang w:val="en-US"/>
        </w:rPr>
        <w:t>Stavovi</w:t>
      </w:r>
      <w:r w:rsidR="00D909C2" w:rsidRPr="004C5F43">
        <w:t xml:space="preserve">, </w:t>
      </w:r>
      <w:r w:rsidR="00D909C2">
        <w:rPr>
          <w:lang w:val="en-US"/>
        </w:rPr>
        <w:t>Sigurnosni</w:t>
      </w:r>
      <w:r w:rsidR="00D909C2" w:rsidRPr="004C5F43">
        <w:t xml:space="preserve"> </w:t>
      </w:r>
      <w:r w:rsidR="00D909C2">
        <w:rPr>
          <w:lang w:val="en-US"/>
        </w:rPr>
        <w:t>pojas</w:t>
      </w:r>
      <w:r w:rsidR="00D909C2" w:rsidRPr="004C5F43">
        <w:t xml:space="preserve">, </w:t>
      </w:r>
      <w:r w:rsidR="00D909C2">
        <w:rPr>
          <w:lang w:val="en-US"/>
        </w:rPr>
        <w:t>Mobilni</w:t>
      </w:r>
      <w:r w:rsidR="00D909C2" w:rsidRPr="004C5F43">
        <w:t xml:space="preserve"> </w:t>
      </w:r>
      <w:r w:rsidR="00D909C2">
        <w:rPr>
          <w:lang w:val="en-US"/>
        </w:rPr>
        <w:t>telefon</w:t>
      </w:r>
    </w:p>
    <w:p w:rsidR="004A4828" w:rsidRPr="001E1716" w:rsidRDefault="006459FF" w:rsidP="00A26BDF">
      <w:pPr>
        <w:pStyle w:val="Rezime-Kljune"/>
        <w:rPr>
          <w:i/>
          <w:iCs/>
          <w:sz w:val="20"/>
          <w:szCs w:val="20"/>
          <w:lang w:val="en-GB"/>
        </w:rPr>
      </w:pPr>
      <w:r w:rsidRPr="001E1716">
        <w:rPr>
          <w:b/>
          <w:lang w:val="en-GB"/>
        </w:rPr>
        <w:t xml:space="preserve">Abstract: </w:t>
      </w:r>
      <w:r w:rsidR="00D909C2" w:rsidRPr="00D909C2">
        <w:rPr>
          <w:lang w:val="en-GB"/>
        </w:rPr>
        <w:t xml:space="preserve">Lack of knowledge of traffic rules, or rules of behavior of traffic participants often contributes to an increased number of traffic accidents. In creating habits and attitudes have </w:t>
      </w:r>
      <w:r w:rsidR="00D909C2" w:rsidRPr="00D909C2">
        <w:rPr>
          <w:noProof/>
          <w:lang w:val="en-GB"/>
        </w:rPr>
        <w:t>a significant role educational institutions.</w:t>
      </w:r>
      <w:r w:rsidR="00D909C2" w:rsidRPr="00D909C2">
        <w:rPr>
          <w:lang w:val="en-GB"/>
        </w:rPr>
        <w:t xml:space="preserve"> Due to insufficient number of hours dedicated to traffic education and upbringing in the process of education and prevention to include auto sports clubs. Preventive model is based on the activities whose main task is to influence change and develop awareness among the young and future drivers. Through educational and interactive lectures the young people expressed their opinion about the factors that directly affect the ability of drivers in traffic. The results of the survey reflect the traffic environment in which young people grow up on the basis of the same can help prevent the factors that are characterized as young najdominantniji.Kao most common factor that interferes with young drivers while driving the use of mobile phones, which directly affects the ability of both the driver and other traffic participants. According to research conducted in the world cause of every four traffic accidents is the use of mobile phones. The most important safety system in a vehicle represents a safety belt, thus increasing the use of seat belts is vital to reducing the consequences of accidents. Attitudes of young road users are very divided, but reducing deaths and injuries in traffic just a seat belt contributes to other systems of passive safety.</w:t>
      </w:r>
    </w:p>
    <w:p w:rsidR="004A4828" w:rsidRPr="00D909C2" w:rsidRDefault="006459FF" w:rsidP="00A26BDF">
      <w:pPr>
        <w:pStyle w:val="Rezime-Kljune"/>
        <w:rPr>
          <w:sz w:val="20"/>
          <w:szCs w:val="20"/>
          <w:lang w:val="en-US"/>
        </w:rPr>
      </w:pPr>
      <w:r w:rsidRPr="001E1716">
        <w:rPr>
          <w:b/>
          <w:lang w:val="en-GB"/>
        </w:rPr>
        <w:t xml:space="preserve">Keywords: </w:t>
      </w:r>
      <w:r w:rsidR="00D909C2">
        <w:rPr>
          <w:rStyle w:val="shorttext"/>
        </w:rPr>
        <w:t xml:space="preserve">Young people, </w:t>
      </w:r>
      <w:r w:rsidR="00D909C2">
        <w:rPr>
          <w:rStyle w:val="shorttext"/>
          <w:lang w:val="en-US"/>
        </w:rPr>
        <w:t>H</w:t>
      </w:r>
      <w:r w:rsidR="00D909C2">
        <w:rPr>
          <w:rStyle w:val="shorttext"/>
        </w:rPr>
        <w:t xml:space="preserve">abits, </w:t>
      </w:r>
      <w:r w:rsidR="00D909C2">
        <w:rPr>
          <w:rStyle w:val="shorttext"/>
          <w:lang w:val="en-US"/>
        </w:rPr>
        <w:t>A</w:t>
      </w:r>
      <w:r w:rsidR="00D909C2">
        <w:rPr>
          <w:rStyle w:val="shorttext"/>
        </w:rPr>
        <w:t xml:space="preserve">ttitudes, </w:t>
      </w:r>
      <w:r w:rsidR="00D909C2">
        <w:rPr>
          <w:rStyle w:val="shorttext"/>
          <w:lang w:val="en-US"/>
        </w:rPr>
        <w:t>S</w:t>
      </w:r>
      <w:r w:rsidR="00D909C2">
        <w:rPr>
          <w:rStyle w:val="shorttext"/>
        </w:rPr>
        <w:t xml:space="preserve">afety belt, </w:t>
      </w:r>
      <w:r w:rsidR="00D909C2">
        <w:rPr>
          <w:rStyle w:val="shorttext"/>
          <w:lang w:val="en-US"/>
        </w:rPr>
        <w:t>M</w:t>
      </w:r>
      <w:r w:rsidR="00D909C2" w:rsidRPr="00D909C2">
        <w:rPr>
          <w:rStyle w:val="shorttext"/>
        </w:rPr>
        <w:t>obile</w:t>
      </w:r>
    </w:p>
    <w:p w:rsidR="004A4828" w:rsidRPr="006459FF" w:rsidRDefault="009F41CA" w:rsidP="006459FF">
      <w:pPr>
        <w:pStyle w:val="Heading1"/>
      </w:pPr>
      <w:r>
        <w:rPr>
          <w:bCs/>
        </w:rPr>
        <w:t>UVOD</w:t>
      </w:r>
      <w:r w:rsidR="006459FF" w:rsidRPr="006459FF">
        <w:rPr>
          <w:bCs/>
        </w:rPr>
        <w:t xml:space="preserve"> </w:t>
      </w:r>
    </w:p>
    <w:p w:rsidR="006B025D" w:rsidRDefault="00332352" w:rsidP="000D778E">
      <w:pPr>
        <w:pStyle w:val="Tekst"/>
        <w:rPr>
          <w:lang w:val="en-US"/>
        </w:rPr>
      </w:pPr>
      <w:r w:rsidRPr="005B6F8C">
        <w:t xml:space="preserve">Mladi ljudi, po definiciji UN, predstavljaju budućnost svakog društva i oni su najisplativija dugoročna </w:t>
      </w:r>
      <w:r w:rsidRPr="000D778E">
        <w:t xml:space="preserve">investicija. </w:t>
      </w:r>
      <w:r w:rsidR="000D778E" w:rsidRPr="000D778E">
        <w:t>(</w:t>
      </w:r>
      <w:hyperlink r:id="rId8" w:history="1">
        <w:r w:rsidR="000D778E" w:rsidRPr="000D778E">
          <w:t>www.savetzapravadeteta.gov.rs</w:t>
        </w:r>
      </w:hyperlink>
      <w:r w:rsidR="000D778E">
        <w:t xml:space="preserve"> </w:t>
      </w:r>
      <w:r w:rsidR="000D778E" w:rsidRPr="000D778E">
        <w:t>datum posete 01.08.2016)</w:t>
      </w:r>
      <w:r w:rsidR="000D778E">
        <w:t xml:space="preserve"> </w:t>
      </w:r>
      <w:r w:rsidRPr="005B6F8C">
        <w:t xml:space="preserve">Prema podacima SZO, adolescentima se podrazumevaju osobe uzrasta od 10 do 19 godina, a mladi se grupišu u uzrastu od 15 do 24 godine života. Ove dve međusobno, delimično preklapajuće, uzrasne grupacije čine kompleksnu grupaciju mladih osoba u uzrastu od 10 do navršenih 24 godina. U skladu sa Zakonom o zdravstvenoj zaštiti Republike Srbije iz 2005. godine, među grupacijama stanovništva „koje su izložene povećanom riziku obolevanja” istaknuti su i: deca do navršenih 15 godina života, školska deca i studenti do kraja propisanog školovanja, a najkasnije do 26. godine života. Na taj način posmatrano, prema zakonskoj regulativi Republike Srbije, mladi uzrasta od 10 do 26 godina čine ciljnu grupaciju kojoj je Strategija namenjena, uz uvažavanje specifičnosti vezanih za dobne intervale, odnosno razvojne periode. Pri tome se posebno misli na dve grupacije populacije i to: </w:t>
      </w:r>
    </w:p>
    <w:p w:rsidR="006B025D" w:rsidRDefault="00332352" w:rsidP="006B025D">
      <w:pPr>
        <w:pStyle w:val="Nabrajanje"/>
        <w:rPr>
          <w:lang w:val="en-US"/>
        </w:rPr>
      </w:pPr>
      <w:r w:rsidRPr="005B6F8C">
        <w:t xml:space="preserve">mlade do navršenih 18 godina života, odnosno do završetka srednješkolskog obrazovanja i </w:t>
      </w:r>
    </w:p>
    <w:p w:rsidR="00332352" w:rsidRPr="000D778E" w:rsidRDefault="00332352" w:rsidP="006B025D">
      <w:pPr>
        <w:pStyle w:val="Nabrajanje"/>
      </w:pPr>
      <w:r w:rsidRPr="005B6F8C">
        <w:t>mlade od 19 i više godina.</w:t>
      </w:r>
    </w:p>
    <w:p w:rsidR="00332352" w:rsidRDefault="00332352" w:rsidP="000D778E">
      <w:pPr>
        <w:pStyle w:val="Tekst"/>
      </w:pPr>
      <w:r w:rsidRPr="005B6F8C">
        <w:rPr>
          <w:lang w:val="sr-Latn-CS"/>
        </w:rPr>
        <w:t xml:space="preserve">Dobni interval od 10 do 26 godina, kao prelazak iz detinjstva u zrelost, u kome se gubi privilegija deteta, a stiču prava i obaveze odrasle osobe, obeležen je dubokim promenama koje se odnose na biološki rast, </w:t>
      </w:r>
      <w:r w:rsidRPr="005B6F8C">
        <w:rPr>
          <w:lang w:val="sr-Latn-CS"/>
        </w:rPr>
        <w:lastRenderedPageBreak/>
        <w:t>kognitivno, emotivno i psihosocijalno sazrevanje. U skladu sa tim, mlade osobe uspostavljaju kontrolu nad sopstvenim životom, donose odluke i snose posledice sopstvenih odluka i ponašanja. Drugim rečima, navike i način života koji se stiču u mladosti dalekosežno utiču na razvoj, zdravlje i celokupan život odrasle osobe. Stoga</w:t>
      </w:r>
      <w:r>
        <w:rPr>
          <w:lang w:val="sr-Latn-CS"/>
        </w:rPr>
        <w:t xml:space="preserve"> je</w:t>
      </w:r>
      <w:r w:rsidRPr="005B6F8C">
        <w:rPr>
          <w:lang w:val="sr-Latn-CS"/>
        </w:rPr>
        <w:t xml:space="preserve"> i potreba populacionoj grupaciji navedene životne dobi blagovremeno i na adekvatan način pomogne da na zdrav način pređe iz adolescencije u doba pune zrelosti.</w:t>
      </w:r>
      <w:r>
        <w:rPr>
          <w:lang w:val="sr-Latn-CS"/>
        </w:rPr>
        <w:t xml:space="preserve"> </w:t>
      </w:r>
      <w:r w:rsidRPr="005B6F8C">
        <w:rPr>
          <w:lang w:val="ru-RU"/>
        </w:rPr>
        <w:t>Mnogo je elemenata vozača koji na različite načine utiču na aktivnu i pasivnu bezbednost saobraćaja a među njima se posebno ističu sposobnosti, znanja, stavovi i ponašanja vozača. Različite starosne grupe imaju različita znanja, stavove, sposobnosti i ponašanja i različitu izloženost</w:t>
      </w:r>
      <w:r>
        <w:t xml:space="preserve"> rizicima u</w:t>
      </w:r>
      <w:r w:rsidRPr="005B6F8C">
        <w:rPr>
          <w:lang w:val="ru-RU"/>
        </w:rPr>
        <w:t xml:space="preserve"> saobraćaju</w:t>
      </w:r>
      <w:r>
        <w:t>.</w:t>
      </w:r>
      <w:r w:rsidRPr="005B6F8C">
        <w:rPr>
          <w:lang w:val="ru-RU"/>
        </w:rPr>
        <w:t xml:space="preserve"> </w:t>
      </w:r>
    </w:p>
    <w:p w:rsidR="00332352" w:rsidRDefault="00332352" w:rsidP="000D778E">
      <w:pPr>
        <w:pStyle w:val="Tekst"/>
      </w:pPr>
      <w:r w:rsidRPr="005B6F8C">
        <w:t xml:space="preserve">Unutar grupe vozača, kao posebna kategorija, izdvojili su se mladi vozači. Razlog zbog kog su se mladi vozači </w:t>
      </w:r>
      <w:bookmarkStart w:id="0" w:name="_GoBack"/>
      <w:bookmarkEnd w:id="0"/>
      <w:r w:rsidRPr="005B6F8C">
        <w:t xml:space="preserve">posebno izdvojili i zbog kog su predmet brojnih istraživanja jeste upravo taj što su </w:t>
      </w:r>
      <w:r>
        <w:t>u velikoj meri</w:t>
      </w:r>
      <w:r w:rsidRPr="005B6F8C">
        <w:t xml:space="preserve"> zastupljeni u saobraćajnim nezgodama sa smrtnim ishodom. Mladi vozači se definišu kao vozači koji imaju do 25 godina. Oni predstavljaju veću opasnost od ostalih vozača najpre za njih same a onda i za svoje putnike i druge učesnike u saobraćaju.</w:t>
      </w:r>
    </w:p>
    <w:p w:rsidR="00332352" w:rsidRDefault="00332352" w:rsidP="000D778E">
      <w:pPr>
        <w:pStyle w:val="Tekst"/>
      </w:pPr>
      <w:r w:rsidRPr="005B6F8C">
        <w:t>Mladost je period sazrevanja, eksperimentisanja i jakih emocija, ispitivanja i rušenja granica. Takođe je period u kojem većina ljudi uči da vozi. Visok nivo rizika u ovom uzrastu je posledica k</w:t>
      </w:r>
      <w:r>
        <w:t>ombinacije tri ključna faktora,</w:t>
      </w:r>
      <w:r w:rsidRPr="005B6F8C">
        <w:t xml:space="preserve"> uzrast, iskustvo i pol, pri čemu ovaj rizik povećavaju okolnosti u kojima mnogi mladi često voze, uključujući vožnju u noćnim uslovima, vožnju sa mladim putnicima, vožnju pri velikim brzinama, vožnju pod uticajem alkohola i droga, i vožnju bez adekvatne upotrebe sistema zaštite unutar vozila (OECD, 2006).</w:t>
      </w:r>
    </w:p>
    <w:p w:rsidR="000D778E" w:rsidRDefault="00332352" w:rsidP="000D778E">
      <w:pPr>
        <w:pStyle w:val="Tekst"/>
        <w:rPr>
          <w:rFonts w:eastAsia="Calibri"/>
          <w:lang w:val="sr-Latn-CS"/>
        </w:rPr>
      </w:pPr>
      <w:r w:rsidRPr="005B6F8C">
        <w:rPr>
          <w:rFonts w:eastAsia="Calibri"/>
          <w:lang w:val="sr-Latn-CS"/>
        </w:rPr>
        <w:t>Cilj ovog istraživanja je bio da se utvrde ključni problemi mladih vozača sa aspekta bezbednosti saobraćaja, a potom da se prikažu razlike u stavovima i ponašanju mladih vozača</w:t>
      </w:r>
      <w:r>
        <w:rPr>
          <w:rFonts w:eastAsia="Calibri"/>
          <w:lang w:val="sr-Latn-CS"/>
        </w:rPr>
        <w:t>.</w:t>
      </w:r>
    </w:p>
    <w:p w:rsidR="004A4828" w:rsidRDefault="001F5390" w:rsidP="00A26BDF">
      <w:pPr>
        <w:pStyle w:val="Heading1"/>
      </w:pPr>
      <w:r>
        <w:t>Materijal i metode</w:t>
      </w:r>
    </w:p>
    <w:p w:rsidR="009B2A7E" w:rsidRPr="009B2A7E" w:rsidRDefault="009B2A7E" w:rsidP="009B2A7E">
      <w:pPr>
        <w:pStyle w:val="Tekst"/>
        <w:rPr>
          <w:szCs w:val="24"/>
        </w:rPr>
      </w:pPr>
      <w:r w:rsidRPr="009B2A7E">
        <w:rPr>
          <w:szCs w:val="24"/>
        </w:rPr>
        <w:t>Mladi kao ciljna grupa rado učestvuju u akcijama vezanim za bezbednost saobraćaja</w:t>
      </w:r>
      <w:r w:rsidRPr="009B2A7E">
        <w:t>,</w:t>
      </w:r>
      <w:r w:rsidRPr="009B2A7E">
        <w:rPr>
          <w:szCs w:val="24"/>
        </w:rPr>
        <w:t xml:space="preserve"> jer su kao direktni učesnici izloženi visokom riziku od stradanja prilikom učestvovanja u istom. Edukacije sprovedene o rizicima kojima su mladi izloženi kao učesnici u saobraćaju i povećanju svesti o bezbednom učestvovanju u saobraćaju sprovedene su u 3 grada na teritoriji Vojvodine i to u Subotici, Vrbasu i Novom Sadu. Pre same edukacije o rizicima mladih u saobraćaju, popunjavali su ankete vezane za navike i stavove prema faktorima bezbednosti saobraćaja koji utiču na ponašanje čoveka i koji direktno utiču na sposobnosti vozača u saobraćaju. Navike i stavovi koji su mladi usvojili pre samostalnog učestvovanja u saobraćaju kao vozača automobila, u velikoj meri utiču na dalje ponašanje u saobraćaju i mogu da doprinesu ranom otkrivanju negativnih društvenih pojava koje su vezane za mlade kao populaciju učestvovanja u saobraćaju a pogotovo mladih vozača do 5 godina vozačkog iskustva koji predstavljaju i najveći stepen rizika za izazivanje saobraćajne nezgode. Faktori koji direktno utiču na sposobnosti vozača u saobraćaju koji su obuhvaćeni </w:t>
      </w:r>
      <w:r w:rsidRPr="009B2A7E">
        <w:t>upitnikom vezani su za</w:t>
      </w:r>
      <w:r w:rsidRPr="009B2A7E">
        <w:rPr>
          <w:szCs w:val="24"/>
        </w:rPr>
        <w:t xml:space="preserve"> mobilni telefon i korišćenje sigurnosnog pojasa.</w:t>
      </w:r>
    </w:p>
    <w:p w:rsidR="009B2A7E" w:rsidRPr="009B2A7E" w:rsidRDefault="009B2A7E" w:rsidP="009B2A7E">
      <w:pPr>
        <w:pStyle w:val="Tekst"/>
      </w:pPr>
      <w:r w:rsidRPr="009B2A7E">
        <w:rPr>
          <w:szCs w:val="24"/>
        </w:rPr>
        <w:t>Iako sigurnosni pojas spada u pasivnu bezbednost vozila, istraživanje o navikama i stavovima po pitanju korišćenja istog može da pokaže koliki je doprinos prethodne edukacije prvenstveno roditelja na usvajanju navika po pitanju korišćenja istog</w:t>
      </w:r>
      <w:r w:rsidRPr="004C5F43">
        <w:rPr>
          <w:szCs w:val="24"/>
        </w:rPr>
        <w:t>,</w:t>
      </w:r>
      <w:r w:rsidRPr="009B2A7E">
        <w:rPr>
          <w:szCs w:val="24"/>
        </w:rPr>
        <w:t xml:space="preserve"> a tek posle se može pričat</w:t>
      </w:r>
      <w:r>
        <w:rPr>
          <w:szCs w:val="24"/>
        </w:rPr>
        <w:t>i o uticaju medija i edukativni</w:t>
      </w:r>
      <w:r>
        <w:rPr>
          <w:szCs w:val="24"/>
          <w:lang w:val="en-US"/>
        </w:rPr>
        <w:t>h</w:t>
      </w:r>
      <w:r w:rsidRPr="009B2A7E">
        <w:rPr>
          <w:szCs w:val="24"/>
        </w:rPr>
        <w:t xml:space="preserve"> predavanja. </w:t>
      </w:r>
      <w:r w:rsidRPr="009B2A7E">
        <w:t>Koriš</w:t>
      </w:r>
      <w:r w:rsidRPr="009B2A7E">
        <w:rPr>
          <w:rFonts w:hint="eastAsia"/>
        </w:rPr>
        <w:t>ć</w:t>
      </w:r>
      <w:r w:rsidRPr="009B2A7E">
        <w:t>enje sigurnosnih pojaseva je direktno vezano za pitanje saobra</w:t>
      </w:r>
      <w:r w:rsidRPr="009B2A7E">
        <w:rPr>
          <w:rFonts w:hint="eastAsia"/>
        </w:rPr>
        <w:t>ć</w:t>
      </w:r>
      <w:r w:rsidRPr="009B2A7E">
        <w:t>ajne kulture voza</w:t>
      </w:r>
      <w:r w:rsidRPr="009B2A7E">
        <w:rPr>
          <w:rFonts w:hint="eastAsia"/>
        </w:rPr>
        <w:t>č</w:t>
      </w:r>
      <w:r w:rsidRPr="009B2A7E">
        <w:t>a i spada u jedan od 10 zlatnih pravila koje je Svetska automobilska industrija (FIA) definisala i promovisala.</w:t>
      </w:r>
    </w:p>
    <w:p w:rsidR="000A3C4F" w:rsidRPr="004C5F43" w:rsidRDefault="00891354" w:rsidP="00891354">
      <w:pPr>
        <w:pStyle w:val="Tekst"/>
      </w:pPr>
      <w:r w:rsidRPr="00891354">
        <w:t>Prema istraživanjima o</w:t>
      </w:r>
      <w:r w:rsidR="009B2A7E" w:rsidRPr="00891354">
        <w:t xml:space="preserve"> koriš</w:t>
      </w:r>
      <w:r w:rsidR="009B2A7E" w:rsidRPr="00891354">
        <w:rPr>
          <w:rFonts w:hint="eastAsia"/>
        </w:rPr>
        <w:t>ć</w:t>
      </w:r>
      <w:r w:rsidRPr="00891354">
        <w:t>enju</w:t>
      </w:r>
      <w:r w:rsidR="009B2A7E" w:rsidRPr="00891354">
        <w:t xml:space="preserve"> sigurnosnog </w:t>
      </w:r>
      <w:r w:rsidRPr="00891354">
        <w:t>pojasa u Republici Srbiji u 2015</w:t>
      </w:r>
      <w:r w:rsidR="009B2A7E" w:rsidRPr="00891354">
        <w:t xml:space="preserve"> godini, procenat upotreb</w:t>
      </w:r>
      <w:r w:rsidRPr="00891354">
        <w:t>e na prednjem sedištu iznosi 7</w:t>
      </w:r>
      <w:r w:rsidR="009B2A7E" w:rsidRPr="00891354">
        <w:t xml:space="preserve">3 % a na zadnjem sedištu </w:t>
      </w:r>
      <w:r w:rsidRPr="00891354">
        <w:t>7,</w:t>
      </w:r>
      <w:r w:rsidR="009B2A7E" w:rsidRPr="00891354">
        <w:t>4%. Sigurnosni pojas u velikoj meri doprinosi pove</w:t>
      </w:r>
      <w:r w:rsidR="009B2A7E" w:rsidRPr="00891354">
        <w:rPr>
          <w:rFonts w:hint="eastAsia"/>
        </w:rPr>
        <w:t>ć</w:t>
      </w:r>
      <w:r w:rsidR="009B2A7E" w:rsidRPr="00891354">
        <w:t>anju bezbednosti saobra</w:t>
      </w:r>
      <w:r w:rsidR="009B2A7E" w:rsidRPr="00891354">
        <w:rPr>
          <w:rFonts w:hint="eastAsia"/>
        </w:rPr>
        <w:t>ć</w:t>
      </w:r>
      <w:r w:rsidR="009B2A7E" w:rsidRPr="00891354">
        <w:t>aja tj. smanjenju povre</w:t>
      </w:r>
      <w:r w:rsidR="009B2A7E" w:rsidRPr="00891354">
        <w:rPr>
          <w:rFonts w:hint="eastAsia"/>
        </w:rPr>
        <w:t>đ</w:t>
      </w:r>
      <w:r w:rsidR="009B2A7E" w:rsidRPr="00891354">
        <w:t>ivanja kako voza</w:t>
      </w:r>
      <w:r w:rsidR="009B2A7E" w:rsidRPr="00891354">
        <w:rPr>
          <w:rFonts w:hint="eastAsia"/>
        </w:rPr>
        <w:t>č</w:t>
      </w:r>
      <w:r w:rsidR="009B2A7E" w:rsidRPr="00891354">
        <w:t>a tako i putnika u vozilu ukoliko do</w:t>
      </w:r>
      <w:r w:rsidR="009B2A7E" w:rsidRPr="00891354">
        <w:rPr>
          <w:rFonts w:hint="eastAsia"/>
        </w:rPr>
        <w:t>đ</w:t>
      </w:r>
      <w:r w:rsidR="009B2A7E" w:rsidRPr="00891354">
        <w:t>e do saobra</w:t>
      </w:r>
      <w:r w:rsidR="009B2A7E" w:rsidRPr="00891354">
        <w:rPr>
          <w:rFonts w:hint="eastAsia"/>
        </w:rPr>
        <w:t>ć</w:t>
      </w:r>
      <w:r w:rsidR="009B2A7E" w:rsidRPr="00891354">
        <w:t>ajne nezgode i može se zaklju</w:t>
      </w:r>
      <w:r w:rsidR="009B2A7E" w:rsidRPr="00891354">
        <w:rPr>
          <w:rFonts w:hint="eastAsia"/>
        </w:rPr>
        <w:t>č</w:t>
      </w:r>
      <w:r w:rsidR="009B2A7E" w:rsidRPr="00891354">
        <w:t>iti da su mladi upoznati sa efektima primene sigurnosnog pojasa i njegovog zna</w:t>
      </w:r>
      <w:r w:rsidR="009B2A7E" w:rsidRPr="00891354">
        <w:rPr>
          <w:rFonts w:hint="eastAsia"/>
        </w:rPr>
        <w:t>č</w:t>
      </w:r>
      <w:r w:rsidR="009B2A7E" w:rsidRPr="00891354">
        <w:t>aja za bezbednost kako voza</w:t>
      </w:r>
      <w:r w:rsidR="009B2A7E" w:rsidRPr="00891354">
        <w:rPr>
          <w:rFonts w:hint="eastAsia"/>
        </w:rPr>
        <w:t>č</w:t>
      </w:r>
      <w:r w:rsidR="009B2A7E" w:rsidRPr="00891354">
        <w:t>a tako i putnika što se može videti kroz odgovore na pitanja u vezi primene istog. Koriš</w:t>
      </w:r>
      <w:r w:rsidR="009B2A7E" w:rsidRPr="00891354">
        <w:rPr>
          <w:rFonts w:hint="eastAsia"/>
        </w:rPr>
        <w:t>ć</w:t>
      </w:r>
      <w:r w:rsidR="009B2A7E" w:rsidRPr="00891354">
        <w:t>enje sigurnosnog pojasa se u</w:t>
      </w:r>
      <w:r w:rsidR="009B2A7E" w:rsidRPr="00891354">
        <w:rPr>
          <w:rFonts w:hint="eastAsia"/>
        </w:rPr>
        <w:t>č</w:t>
      </w:r>
      <w:r w:rsidR="009B2A7E" w:rsidRPr="00891354">
        <w:t>i još od „malih“ nogu, gde uloga roditelja u velikoj meri doprinosi formiranju navika u kasnijem uzrastu, jer svojim pozitivnim primerom daju primer deci koja iste norme ponašanja prihvataju bez protivljenja.</w:t>
      </w:r>
    </w:p>
    <w:p w:rsidR="00891354" w:rsidRPr="005D7447" w:rsidRDefault="00891354" w:rsidP="005D7447">
      <w:pPr>
        <w:pStyle w:val="Tabelanatpis"/>
        <w:rPr>
          <w:szCs w:val="22"/>
        </w:rPr>
      </w:pPr>
      <w:r w:rsidRPr="005D7447">
        <w:rPr>
          <w:szCs w:val="22"/>
        </w:rPr>
        <w:t>Upotreba sigurnosnog pojasa na zadnjem sedištu</w:t>
      </w:r>
    </w:p>
    <w:tbl>
      <w:tblPr>
        <w:tblW w:w="4928" w:type="dxa"/>
        <w:jc w:val="center"/>
        <w:tblBorders>
          <w:top w:val="single" w:sz="8" w:space="0" w:color="9BBB59"/>
          <w:left w:val="single" w:sz="8" w:space="0" w:color="9BBB59"/>
          <w:bottom w:val="single" w:sz="8" w:space="0" w:color="9BBB59"/>
          <w:right w:val="single" w:sz="8" w:space="0" w:color="9BBB59"/>
        </w:tblBorders>
        <w:tblLook w:val="04A0" w:firstRow="1" w:lastRow="0" w:firstColumn="1" w:lastColumn="0" w:noHBand="0" w:noVBand="1"/>
      </w:tblPr>
      <w:tblGrid>
        <w:gridCol w:w="3227"/>
        <w:gridCol w:w="850"/>
        <w:gridCol w:w="851"/>
      </w:tblGrid>
      <w:tr w:rsidR="004C5F43" w:rsidRPr="006427BF" w:rsidTr="004C5F43">
        <w:trPr>
          <w:trHeight w:val="364"/>
          <w:jc w:val="center"/>
        </w:trPr>
        <w:tc>
          <w:tcPr>
            <w:tcW w:w="3227" w:type="dxa"/>
            <w:vMerge w:val="restart"/>
            <w:shd w:val="clear" w:color="auto" w:fill="9BBB59"/>
            <w:noWrap/>
            <w:hideMark/>
          </w:tcPr>
          <w:p w:rsidR="004C5F43" w:rsidRPr="00B22939" w:rsidRDefault="004C5F43" w:rsidP="00B22939">
            <w:pPr>
              <w:pStyle w:val="Tekst"/>
              <w:jc w:val="left"/>
              <w:rPr>
                <w:b/>
              </w:rPr>
            </w:pPr>
            <w:r w:rsidRPr="00B22939">
              <w:rPr>
                <w:b/>
              </w:rPr>
              <w:t>Da li su putnici u obavezi da koriste sigurnosni</w:t>
            </w:r>
            <w:r w:rsidRPr="00B22939">
              <w:rPr>
                <w:b/>
                <w:color w:val="FFFFFF"/>
              </w:rPr>
              <w:t xml:space="preserve"> </w:t>
            </w:r>
            <w:r w:rsidRPr="00B22939">
              <w:rPr>
                <w:b/>
              </w:rPr>
              <w:t>pojas na zadnjem sedistu? </w:t>
            </w:r>
          </w:p>
        </w:tc>
        <w:tc>
          <w:tcPr>
            <w:tcW w:w="850" w:type="dxa"/>
            <w:vMerge w:val="restart"/>
            <w:shd w:val="clear" w:color="auto" w:fill="9BBB59"/>
            <w:noWrap/>
            <w:vAlign w:val="center"/>
            <w:hideMark/>
          </w:tcPr>
          <w:p w:rsidR="004C5F43" w:rsidRPr="00B22939" w:rsidRDefault="004C5F43" w:rsidP="00B22939">
            <w:pPr>
              <w:pStyle w:val="Tekst"/>
              <w:jc w:val="center"/>
              <w:rPr>
                <w:b/>
              </w:rPr>
            </w:pPr>
            <w:r w:rsidRPr="00B22939">
              <w:rPr>
                <w:b/>
              </w:rPr>
              <w:t>DA</w:t>
            </w:r>
          </w:p>
        </w:tc>
        <w:tc>
          <w:tcPr>
            <w:tcW w:w="851" w:type="dxa"/>
            <w:vMerge w:val="restart"/>
            <w:shd w:val="clear" w:color="auto" w:fill="9BBB59"/>
            <w:noWrap/>
            <w:vAlign w:val="center"/>
            <w:hideMark/>
          </w:tcPr>
          <w:p w:rsidR="004C5F43" w:rsidRPr="00B22939" w:rsidRDefault="004C5F43" w:rsidP="00B22939">
            <w:pPr>
              <w:pStyle w:val="Tekst"/>
              <w:jc w:val="center"/>
              <w:rPr>
                <w:b/>
              </w:rPr>
            </w:pPr>
            <w:r w:rsidRPr="00B22939">
              <w:rPr>
                <w:b/>
              </w:rPr>
              <w:t>NE</w:t>
            </w:r>
          </w:p>
        </w:tc>
      </w:tr>
      <w:tr w:rsidR="004C5F43" w:rsidRPr="006427BF" w:rsidTr="004C5F43">
        <w:trPr>
          <w:trHeight w:val="364"/>
          <w:jc w:val="center"/>
        </w:trPr>
        <w:tc>
          <w:tcPr>
            <w:tcW w:w="3227" w:type="dxa"/>
            <w:vMerge/>
            <w:tcBorders>
              <w:top w:val="single" w:sz="8" w:space="0" w:color="9BBB59"/>
              <w:left w:val="single" w:sz="8" w:space="0" w:color="9BBB59"/>
              <w:bottom w:val="single" w:sz="8" w:space="0" w:color="9BBB59"/>
            </w:tcBorders>
            <w:hideMark/>
          </w:tcPr>
          <w:p w:rsidR="004C5F43" w:rsidRPr="006427BF" w:rsidRDefault="004C5F43" w:rsidP="00B22939">
            <w:pPr>
              <w:pStyle w:val="Tekst"/>
            </w:pPr>
          </w:p>
        </w:tc>
        <w:tc>
          <w:tcPr>
            <w:tcW w:w="850" w:type="dxa"/>
            <w:vMerge/>
            <w:tcBorders>
              <w:top w:val="single" w:sz="8" w:space="0" w:color="9BBB59"/>
              <w:bottom w:val="single" w:sz="8" w:space="0" w:color="9BBB59"/>
            </w:tcBorders>
            <w:hideMark/>
          </w:tcPr>
          <w:p w:rsidR="004C5F43" w:rsidRPr="006427BF" w:rsidRDefault="004C5F43" w:rsidP="00B22939">
            <w:pPr>
              <w:pStyle w:val="Tekst"/>
            </w:pPr>
          </w:p>
        </w:tc>
        <w:tc>
          <w:tcPr>
            <w:tcW w:w="851" w:type="dxa"/>
            <w:vMerge/>
            <w:tcBorders>
              <w:top w:val="single" w:sz="8" w:space="0" w:color="9BBB59"/>
              <w:bottom w:val="single" w:sz="8" w:space="0" w:color="9BBB59"/>
              <w:right w:val="single" w:sz="8" w:space="0" w:color="9BBB59"/>
            </w:tcBorders>
            <w:hideMark/>
          </w:tcPr>
          <w:p w:rsidR="004C5F43" w:rsidRPr="006427BF" w:rsidRDefault="004C5F43" w:rsidP="00B22939">
            <w:pPr>
              <w:pStyle w:val="Tekst"/>
            </w:pPr>
          </w:p>
        </w:tc>
      </w:tr>
      <w:tr w:rsidR="004C5F43" w:rsidRPr="006427BF" w:rsidTr="004C5F43">
        <w:trPr>
          <w:trHeight w:val="364"/>
          <w:jc w:val="center"/>
        </w:trPr>
        <w:tc>
          <w:tcPr>
            <w:tcW w:w="3227" w:type="dxa"/>
            <w:vMerge w:val="restart"/>
            <w:noWrap/>
            <w:vAlign w:val="center"/>
            <w:hideMark/>
          </w:tcPr>
          <w:p w:rsidR="004C5F43" w:rsidRPr="006427BF" w:rsidRDefault="004C5F43" w:rsidP="00B22939">
            <w:pPr>
              <w:pStyle w:val="Tekst"/>
              <w:jc w:val="center"/>
            </w:pPr>
            <w:r w:rsidRPr="006427BF">
              <w:lastRenderedPageBreak/>
              <w:t>Subotica</w:t>
            </w:r>
          </w:p>
        </w:tc>
        <w:tc>
          <w:tcPr>
            <w:tcW w:w="850" w:type="dxa"/>
            <w:vMerge w:val="restart"/>
            <w:noWrap/>
            <w:vAlign w:val="center"/>
            <w:hideMark/>
          </w:tcPr>
          <w:p w:rsidR="004C5F43" w:rsidRPr="006427BF" w:rsidRDefault="004C5F43" w:rsidP="00B22939">
            <w:pPr>
              <w:pStyle w:val="Tekst"/>
              <w:jc w:val="center"/>
            </w:pPr>
            <w:r w:rsidRPr="006427BF">
              <w:t>65</w:t>
            </w:r>
          </w:p>
        </w:tc>
        <w:tc>
          <w:tcPr>
            <w:tcW w:w="851" w:type="dxa"/>
            <w:vMerge w:val="restart"/>
            <w:noWrap/>
            <w:vAlign w:val="center"/>
            <w:hideMark/>
          </w:tcPr>
          <w:p w:rsidR="004C5F43" w:rsidRPr="006427BF" w:rsidRDefault="004C5F43" w:rsidP="00B22939">
            <w:pPr>
              <w:pStyle w:val="Tekst"/>
              <w:jc w:val="center"/>
            </w:pPr>
            <w:r w:rsidRPr="006427BF">
              <w:t>10</w:t>
            </w:r>
          </w:p>
        </w:tc>
      </w:tr>
      <w:tr w:rsidR="004C5F43" w:rsidRPr="006427BF" w:rsidTr="004C5F43">
        <w:trPr>
          <w:trHeight w:val="364"/>
          <w:jc w:val="center"/>
        </w:trPr>
        <w:tc>
          <w:tcPr>
            <w:tcW w:w="3227"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850"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851"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64"/>
          <w:jc w:val="center"/>
        </w:trPr>
        <w:tc>
          <w:tcPr>
            <w:tcW w:w="3227" w:type="dxa"/>
            <w:vMerge w:val="restart"/>
            <w:noWrap/>
            <w:vAlign w:val="center"/>
            <w:hideMark/>
          </w:tcPr>
          <w:p w:rsidR="004C5F43" w:rsidRPr="006427BF" w:rsidRDefault="004C5F43" w:rsidP="00B22939">
            <w:pPr>
              <w:pStyle w:val="Tekst"/>
              <w:jc w:val="center"/>
            </w:pPr>
            <w:r w:rsidRPr="006427BF">
              <w:t>Vrbas</w:t>
            </w:r>
          </w:p>
        </w:tc>
        <w:tc>
          <w:tcPr>
            <w:tcW w:w="850" w:type="dxa"/>
            <w:vMerge w:val="restart"/>
            <w:noWrap/>
            <w:vAlign w:val="center"/>
            <w:hideMark/>
          </w:tcPr>
          <w:p w:rsidR="004C5F43" w:rsidRPr="006427BF" w:rsidRDefault="004C5F43" w:rsidP="00B22939">
            <w:pPr>
              <w:pStyle w:val="Tekst"/>
              <w:jc w:val="center"/>
            </w:pPr>
            <w:r w:rsidRPr="006427BF">
              <w:t>78</w:t>
            </w:r>
          </w:p>
        </w:tc>
        <w:tc>
          <w:tcPr>
            <w:tcW w:w="851" w:type="dxa"/>
            <w:vMerge w:val="restart"/>
            <w:noWrap/>
            <w:vAlign w:val="center"/>
            <w:hideMark/>
          </w:tcPr>
          <w:p w:rsidR="004C5F43" w:rsidRPr="006427BF" w:rsidRDefault="004C5F43" w:rsidP="00B22939">
            <w:pPr>
              <w:pStyle w:val="Tekst"/>
              <w:jc w:val="center"/>
            </w:pPr>
            <w:r w:rsidRPr="006427BF">
              <w:t>8</w:t>
            </w:r>
          </w:p>
        </w:tc>
      </w:tr>
      <w:tr w:rsidR="004C5F43" w:rsidRPr="006427BF" w:rsidTr="004C5F43">
        <w:trPr>
          <w:trHeight w:val="364"/>
          <w:jc w:val="center"/>
        </w:trPr>
        <w:tc>
          <w:tcPr>
            <w:tcW w:w="3227"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850"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851"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64"/>
          <w:jc w:val="center"/>
        </w:trPr>
        <w:tc>
          <w:tcPr>
            <w:tcW w:w="3227" w:type="dxa"/>
            <w:vMerge w:val="restart"/>
            <w:noWrap/>
            <w:vAlign w:val="center"/>
            <w:hideMark/>
          </w:tcPr>
          <w:p w:rsidR="004C5F43" w:rsidRPr="006427BF" w:rsidRDefault="004C5F43" w:rsidP="00B22939">
            <w:pPr>
              <w:pStyle w:val="Tekst"/>
              <w:jc w:val="center"/>
            </w:pPr>
            <w:r w:rsidRPr="006427BF">
              <w:t>Novi Sad</w:t>
            </w:r>
          </w:p>
        </w:tc>
        <w:tc>
          <w:tcPr>
            <w:tcW w:w="850" w:type="dxa"/>
            <w:vMerge w:val="restart"/>
            <w:noWrap/>
            <w:vAlign w:val="center"/>
            <w:hideMark/>
          </w:tcPr>
          <w:p w:rsidR="004C5F43" w:rsidRPr="006427BF" w:rsidRDefault="004C5F43" w:rsidP="00B22939">
            <w:pPr>
              <w:pStyle w:val="Tekst"/>
              <w:jc w:val="center"/>
            </w:pPr>
            <w:r w:rsidRPr="006427BF">
              <w:t>42</w:t>
            </w:r>
          </w:p>
        </w:tc>
        <w:tc>
          <w:tcPr>
            <w:tcW w:w="851" w:type="dxa"/>
            <w:vMerge w:val="restart"/>
            <w:noWrap/>
            <w:vAlign w:val="center"/>
            <w:hideMark/>
          </w:tcPr>
          <w:p w:rsidR="004C5F43" w:rsidRPr="006427BF" w:rsidRDefault="004C5F43" w:rsidP="00B22939">
            <w:pPr>
              <w:pStyle w:val="Tekst"/>
              <w:jc w:val="center"/>
            </w:pPr>
            <w:r w:rsidRPr="006427BF">
              <w:t>4</w:t>
            </w:r>
          </w:p>
        </w:tc>
      </w:tr>
      <w:tr w:rsidR="004C5F43" w:rsidRPr="006427BF" w:rsidTr="004C5F43">
        <w:trPr>
          <w:trHeight w:val="364"/>
          <w:jc w:val="center"/>
        </w:trPr>
        <w:tc>
          <w:tcPr>
            <w:tcW w:w="3227"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850"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851"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91"/>
          <w:jc w:val="center"/>
        </w:trPr>
        <w:tc>
          <w:tcPr>
            <w:tcW w:w="3227" w:type="dxa"/>
            <w:vMerge w:val="restart"/>
            <w:noWrap/>
            <w:vAlign w:val="center"/>
            <w:hideMark/>
          </w:tcPr>
          <w:p w:rsidR="004C5F43" w:rsidRPr="006427BF" w:rsidRDefault="004C5F43" w:rsidP="00B22939">
            <w:pPr>
              <w:pStyle w:val="Tekst"/>
              <w:jc w:val="center"/>
            </w:pPr>
            <w:r w:rsidRPr="006427BF">
              <w:t>Procenat</w:t>
            </w:r>
          </w:p>
        </w:tc>
        <w:tc>
          <w:tcPr>
            <w:tcW w:w="850" w:type="dxa"/>
            <w:vMerge w:val="restart"/>
            <w:noWrap/>
            <w:vAlign w:val="center"/>
            <w:hideMark/>
          </w:tcPr>
          <w:p w:rsidR="004C5F43" w:rsidRPr="006427BF" w:rsidRDefault="004C5F43" w:rsidP="00B22939">
            <w:pPr>
              <w:pStyle w:val="Tekst"/>
              <w:jc w:val="center"/>
            </w:pPr>
            <w:r w:rsidRPr="006427BF">
              <w:t>89 %</w:t>
            </w:r>
          </w:p>
        </w:tc>
        <w:tc>
          <w:tcPr>
            <w:tcW w:w="851" w:type="dxa"/>
            <w:vMerge w:val="restart"/>
            <w:noWrap/>
            <w:vAlign w:val="center"/>
            <w:hideMark/>
          </w:tcPr>
          <w:p w:rsidR="004C5F43" w:rsidRPr="006427BF" w:rsidRDefault="004C5F43" w:rsidP="00B22939">
            <w:pPr>
              <w:pStyle w:val="Tekst"/>
              <w:jc w:val="center"/>
            </w:pPr>
            <w:r w:rsidRPr="006427BF">
              <w:t>11 %</w:t>
            </w:r>
          </w:p>
        </w:tc>
      </w:tr>
      <w:tr w:rsidR="004C5F43" w:rsidRPr="006427BF" w:rsidTr="004C5F43">
        <w:trPr>
          <w:trHeight w:val="276"/>
          <w:jc w:val="center"/>
        </w:trPr>
        <w:tc>
          <w:tcPr>
            <w:tcW w:w="3227" w:type="dxa"/>
            <w:vMerge/>
            <w:tcBorders>
              <w:top w:val="single" w:sz="8" w:space="0" w:color="9BBB59"/>
              <w:left w:val="single" w:sz="8" w:space="0" w:color="9BBB59"/>
              <w:bottom w:val="single" w:sz="8" w:space="0" w:color="9BBB59"/>
            </w:tcBorders>
            <w:hideMark/>
          </w:tcPr>
          <w:p w:rsidR="004C5F43" w:rsidRPr="006427BF" w:rsidRDefault="004C5F43" w:rsidP="008A776D">
            <w:pPr>
              <w:jc w:val="both"/>
              <w:rPr>
                <w:rFonts w:ascii="Times New Roman" w:hAnsi="Times New Roman"/>
                <w:b/>
                <w:bCs/>
                <w:color w:val="000000"/>
                <w:lang w:eastAsia="sr-Latn-CS"/>
              </w:rPr>
            </w:pPr>
          </w:p>
        </w:tc>
        <w:tc>
          <w:tcPr>
            <w:tcW w:w="850" w:type="dxa"/>
            <w:vMerge/>
            <w:tcBorders>
              <w:top w:val="single" w:sz="8" w:space="0" w:color="9BBB59"/>
              <w:bottom w:val="single" w:sz="8" w:space="0" w:color="9BBB59"/>
            </w:tcBorders>
            <w:hideMark/>
          </w:tcPr>
          <w:p w:rsidR="004C5F43" w:rsidRPr="006427BF" w:rsidRDefault="004C5F43" w:rsidP="008A776D">
            <w:pPr>
              <w:jc w:val="both"/>
              <w:rPr>
                <w:rFonts w:ascii="Times New Roman" w:hAnsi="Times New Roman"/>
                <w:bCs/>
                <w:color w:val="000000"/>
                <w:lang w:eastAsia="sr-Latn-CS"/>
              </w:rPr>
            </w:pPr>
          </w:p>
        </w:tc>
        <w:tc>
          <w:tcPr>
            <w:tcW w:w="851" w:type="dxa"/>
            <w:vMerge/>
            <w:tcBorders>
              <w:top w:val="single" w:sz="8" w:space="0" w:color="9BBB59"/>
              <w:bottom w:val="single" w:sz="8" w:space="0" w:color="9BBB59"/>
              <w:right w:val="single" w:sz="8" w:space="0" w:color="9BBB59"/>
            </w:tcBorders>
            <w:hideMark/>
          </w:tcPr>
          <w:p w:rsidR="004C5F43" w:rsidRPr="006427BF" w:rsidRDefault="004C5F43" w:rsidP="008A776D">
            <w:pPr>
              <w:jc w:val="both"/>
              <w:rPr>
                <w:rFonts w:ascii="Times New Roman" w:hAnsi="Times New Roman"/>
                <w:bCs/>
                <w:color w:val="000000"/>
                <w:lang w:eastAsia="sr-Latn-CS"/>
              </w:rPr>
            </w:pPr>
          </w:p>
        </w:tc>
      </w:tr>
    </w:tbl>
    <w:p w:rsidR="00891354" w:rsidRPr="00461512" w:rsidRDefault="00891354" w:rsidP="00891354">
      <w:pPr>
        <w:autoSpaceDE w:val="0"/>
        <w:autoSpaceDN w:val="0"/>
        <w:adjustRightInd w:val="0"/>
        <w:ind w:firstLine="284"/>
        <w:jc w:val="both"/>
        <w:rPr>
          <w:rFonts w:ascii="Times New Roman" w:hAnsi="Times New Roman"/>
        </w:rPr>
      </w:pPr>
    </w:p>
    <w:p w:rsidR="005D7447" w:rsidRDefault="00891354" w:rsidP="005D7447">
      <w:pPr>
        <w:pStyle w:val="Tekst"/>
        <w:rPr>
          <w:lang w:val="en-US"/>
        </w:rPr>
      </w:pPr>
      <w:r w:rsidRPr="005B6F8C">
        <w:t>Iako su rezultati ohrabrujući po pitanju poznavanja zakonske odredbe korišćenja sigurnosnog pojasa na zadnjem sedištu, potrebno je još raditi na povećanju broja putnika u vozilu koji bi koristili sigurnosni pojas za vreme kretanja vozila po putu i značaj korišćenja istog prenosili na mlađe populacije.</w:t>
      </w:r>
      <w:r>
        <w:rPr>
          <w:lang w:val="en-US"/>
        </w:rPr>
        <w:t xml:space="preserve"> </w:t>
      </w:r>
    </w:p>
    <w:p w:rsidR="00891354" w:rsidRPr="00436D0A" w:rsidRDefault="00891354" w:rsidP="00436D0A">
      <w:pPr>
        <w:pStyle w:val="Tabelanatpis"/>
        <w:rPr>
          <w:szCs w:val="22"/>
        </w:rPr>
      </w:pPr>
      <w:r w:rsidRPr="00436D0A">
        <w:rPr>
          <w:szCs w:val="22"/>
        </w:rPr>
        <w:t>Tablica Značaj upotrebe vazdušnog jastuka</w:t>
      </w:r>
    </w:p>
    <w:tbl>
      <w:tblPr>
        <w:tblW w:w="5500" w:type="dxa"/>
        <w:jc w:val="center"/>
        <w:tblBorders>
          <w:top w:val="single" w:sz="8" w:space="0" w:color="9BBB59"/>
          <w:left w:val="single" w:sz="8" w:space="0" w:color="9BBB59"/>
          <w:bottom w:val="single" w:sz="8" w:space="0" w:color="9BBB59"/>
          <w:right w:val="single" w:sz="8" w:space="0" w:color="9BBB59"/>
        </w:tblBorders>
        <w:tblLook w:val="04A0" w:firstRow="1" w:lastRow="0" w:firstColumn="1" w:lastColumn="0" w:noHBand="0" w:noVBand="1"/>
      </w:tblPr>
      <w:tblGrid>
        <w:gridCol w:w="3760"/>
        <w:gridCol w:w="790"/>
        <w:gridCol w:w="950"/>
      </w:tblGrid>
      <w:tr w:rsidR="004C5F43" w:rsidRPr="006427BF" w:rsidTr="004C5F43">
        <w:trPr>
          <w:trHeight w:val="364"/>
          <w:jc w:val="center"/>
        </w:trPr>
        <w:tc>
          <w:tcPr>
            <w:tcW w:w="3760" w:type="dxa"/>
            <w:vMerge w:val="restart"/>
            <w:shd w:val="clear" w:color="auto" w:fill="9BBB59"/>
            <w:noWrap/>
            <w:hideMark/>
          </w:tcPr>
          <w:p w:rsidR="004C5F43" w:rsidRPr="00B22939" w:rsidRDefault="004C5F43" w:rsidP="00B22939">
            <w:pPr>
              <w:pStyle w:val="Tekst"/>
              <w:rPr>
                <w:b/>
              </w:rPr>
            </w:pPr>
            <w:r w:rsidRPr="00B22939">
              <w:rPr>
                <w:b/>
              </w:rPr>
              <w:t>Da li je vazdušni jastuk efikasan da spreči povrede bez korišćenja sigurnosnog pojasa?</w:t>
            </w:r>
          </w:p>
        </w:tc>
        <w:tc>
          <w:tcPr>
            <w:tcW w:w="790" w:type="dxa"/>
            <w:vMerge w:val="restart"/>
            <w:shd w:val="clear" w:color="auto" w:fill="9BBB59"/>
            <w:noWrap/>
            <w:vAlign w:val="center"/>
            <w:hideMark/>
          </w:tcPr>
          <w:p w:rsidR="004C5F43" w:rsidRPr="00B22939" w:rsidRDefault="004C5F43" w:rsidP="00B22939">
            <w:pPr>
              <w:pStyle w:val="Tekst"/>
              <w:jc w:val="center"/>
              <w:rPr>
                <w:b/>
              </w:rPr>
            </w:pPr>
            <w:r w:rsidRPr="00B22939">
              <w:rPr>
                <w:b/>
              </w:rPr>
              <w:t>DA</w:t>
            </w:r>
          </w:p>
        </w:tc>
        <w:tc>
          <w:tcPr>
            <w:tcW w:w="950" w:type="dxa"/>
            <w:vMerge w:val="restart"/>
            <w:shd w:val="clear" w:color="auto" w:fill="9BBB59"/>
            <w:noWrap/>
            <w:vAlign w:val="center"/>
            <w:hideMark/>
          </w:tcPr>
          <w:p w:rsidR="004C5F43" w:rsidRPr="00B22939" w:rsidRDefault="004C5F43" w:rsidP="00B22939">
            <w:pPr>
              <w:pStyle w:val="Tekst"/>
              <w:jc w:val="center"/>
              <w:rPr>
                <w:b/>
              </w:rPr>
            </w:pPr>
            <w:r w:rsidRPr="00B22939">
              <w:rPr>
                <w:b/>
              </w:rPr>
              <w:t>NE</w:t>
            </w:r>
          </w:p>
        </w:tc>
      </w:tr>
      <w:tr w:rsidR="004C5F43" w:rsidRPr="006427BF" w:rsidTr="004C5F43">
        <w:trPr>
          <w:trHeight w:val="364"/>
          <w:jc w:val="center"/>
        </w:trPr>
        <w:tc>
          <w:tcPr>
            <w:tcW w:w="3760" w:type="dxa"/>
            <w:vMerge/>
            <w:tcBorders>
              <w:top w:val="single" w:sz="8" w:space="0" w:color="9BBB59"/>
              <w:left w:val="single" w:sz="8" w:space="0" w:color="9BBB59"/>
              <w:bottom w:val="single" w:sz="8" w:space="0" w:color="9BBB59"/>
            </w:tcBorders>
            <w:hideMark/>
          </w:tcPr>
          <w:p w:rsidR="004C5F43" w:rsidRPr="006427BF" w:rsidRDefault="004C5F43" w:rsidP="00B22939">
            <w:pPr>
              <w:pStyle w:val="Tekst"/>
            </w:pPr>
          </w:p>
        </w:tc>
        <w:tc>
          <w:tcPr>
            <w:tcW w:w="790" w:type="dxa"/>
            <w:vMerge/>
            <w:tcBorders>
              <w:top w:val="single" w:sz="8" w:space="0" w:color="9BBB59"/>
              <w:bottom w:val="single" w:sz="8" w:space="0" w:color="9BBB59"/>
            </w:tcBorders>
            <w:hideMark/>
          </w:tcPr>
          <w:p w:rsidR="004C5F43" w:rsidRPr="006427BF" w:rsidRDefault="004C5F43" w:rsidP="00B22939">
            <w:pPr>
              <w:pStyle w:val="Tekst"/>
            </w:pPr>
          </w:p>
        </w:tc>
        <w:tc>
          <w:tcPr>
            <w:tcW w:w="950" w:type="dxa"/>
            <w:vMerge/>
            <w:tcBorders>
              <w:top w:val="single" w:sz="8" w:space="0" w:color="9BBB59"/>
              <w:bottom w:val="single" w:sz="8" w:space="0" w:color="9BBB59"/>
              <w:right w:val="single" w:sz="8" w:space="0" w:color="9BBB59"/>
            </w:tcBorders>
            <w:hideMark/>
          </w:tcPr>
          <w:p w:rsidR="004C5F43" w:rsidRPr="006427BF" w:rsidRDefault="004C5F43" w:rsidP="00B22939">
            <w:pPr>
              <w:pStyle w:val="Tekst"/>
            </w:pPr>
          </w:p>
        </w:tc>
      </w:tr>
      <w:tr w:rsidR="004C5F43" w:rsidRPr="006427BF" w:rsidTr="004C5F43">
        <w:trPr>
          <w:trHeight w:val="364"/>
          <w:jc w:val="center"/>
        </w:trPr>
        <w:tc>
          <w:tcPr>
            <w:tcW w:w="3760" w:type="dxa"/>
            <w:vMerge w:val="restart"/>
            <w:noWrap/>
            <w:vAlign w:val="center"/>
            <w:hideMark/>
          </w:tcPr>
          <w:p w:rsidR="004C5F43" w:rsidRPr="006427BF" w:rsidRDefault="004C5F43" w:rsidP="00B22939">
            <w:pPr>
              <w:pStyle w:val="Tekst"/>
              <w:jc w:val="center"/>
            </w:pPr>
            <w:r w:rsidRPr="006427BF">
              <w:t>Subotica</w:t>
            </w:r>
          </w:p>
        </w:tc>
        <w:tc>
          <w:tcPr>
            <w:tcW w:w="790" w:type="dxa"/>
            <w:vMerge w:val="restart"/>
            <w:noWrap/>
            <w:vAlign w:val="center"/>
            <w:hideMark/>
          </w:tcPr>
          <w:p w:rsidR="004C5F43" w:rsidRPr="006427BF" w:rsidRDefault="004C5F43" w:rsidP="00B22939">
            <w:pPr>
              <w:pStyle w:val="Tekst"/>
              <w:jc w:val="center"/>
            </w:pPr>
            <w:r w:rsidRPr="006427BF">
              <w:t>21</w:t>
            </w:r>
          </w:p>
        </w:tc>
        <w:tc>
          <w:tcPr>
            <w:tcW w:w="950" w:type="dxa"/>
            <w:vMerge w:val="restart"/>
            <w:noWrap/>
            <w:vAlign w:val="center"/>
            <w:hideMark/>
          </w:tcPr>
          <w:p w:rsidR="004C5F43" w:rsidRPr="006427BF" w:rsidRDefault="004C5F43" w:rsidP="00B22939">
            <w:pPr>
              <w:pStyle w:val="Tekst"/>
              <w:jc w:val="center"/>
            </w:pPr>
            <w:r w:rsidRPr="006427BF">
              <w:t>54</w:t>
            </w:r>
          </w:p>
        </w:tc>
      </w:tr>
      <w:tr w:rsidR="004C5F43" w:rsidRPr="006427BF" w:rsidTr="004C5F43">
        <w:trPr>
          <w:trHeight w:val="364"/>
          <w:jc w:val="center"/>
        </w:trPr>
        <w:tc>
          <w:tcPr>
            <w:tcW w:w="3760"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790"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950"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64"/>
          <w:jc w:val="center"/>
        </w:trPr>
        <w:tc>
          <w:tcPr>
            <w:tcW w:w="3760" w:type="dxa"/>
            <w:vMerge w:val="restart"/>
            <w:noWrap/>
            <w:vAlign w:val="center"/>
            <w:hideMark/>
          </w:tcPr>
          <w:p w:rsidR="004C5F43" w:rsidRPr="006427BF" w:rsidRDefault="004C5F43" w:rsidP="00B22939">
            <w:pPr>
              <w:pStyle w:val="Tekst"/>
              <w:jc w:val="center"/>
            </w:pPr>
            <w:r w:rsidRPr="006427BF">
              <w:t>Vrbas</w:t>
            </w:r>
          </w:p>
        </w:tc>
        <w:tc>
          <w:tcPr>
            <w:tcW w:w="790" w:type="dxa"/>
            <w:vMerge w:val="restart"/>
            <w:noWrap/>
            <w:vAlign w:val="center"/>
            <w:hideMark/>
          </w:tcPr>
          <w:p w:rsidR="004C5F43" w:rsidRPr="006427BF" w:rsidRDefault="004C5F43" w:rsidP="00B22939">
            <w:pPr>
              <w:pStyle w:val="Tekst"/>
              <w:jc w:val="center"/>
            </w:pPr>
            <w:r w:rsidRPr="006427BF">
              <w:t>34</w:t>
            </w:r>
          </w:p>
        </w:tc>
        <w:tc>
          <w:tcPr>
            <w:tcW w:w="950" w:type="dxa"/>
            <w:vMerge w:val="restart"/>
            <w:noWrap/>
            <w:vAlign w:val="center"/>
            <w:hideMark/>
          </w:tcPr>
          <w:p w:rsidR="004C5F43" w:rsidRPr="006427BF" w:rsidRDefault="004C5F43" w:rsidP="00B22939">
            <w:pPr>
              <w:pStyle w:val="Tekst"/>
              <w:jc w:val="center"/>
            </w:pPr>
            <w:r w:rsidRPr="006427BF">
              <w:t>50</w:t>
            </w:r>
          </w:p>
        </w:tc>
      </w:tr>
      <w:tr w:rsidR="004C5F43" w:rsidRPr="006427BF" w:rsidTr="004C5F43">
        <w:trPr>
          <w:trHeight w:val="364"/>
          <w:jc w:val="center"/>
        </w:trPr>
        <w:tc>
          <w:tcPr>
            <w:tcW w:w="3760"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790"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950"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64"/>
          <w:jc w:val="center"/>
        </w:trPr>
        <w:tc>
          <w:tcPr>
            <w:tcW w:w="3760" w:type="dxa"/>
            <w:vMerge w:val="restart"/>
            <w:noWrap/>
            <w:vAlign w:val="center"/>
            <w:hideMark/>
          </w:tcPr>
          <w:p w:rsidR="004C5F43" w:rsidRPr="006427BF" w:rsidRDefault="004C5F43" w:rsidP="00B22939">
            <w:pPr>
              <w:pStyle w:val="Tekst"/>
              <w:jc w:val="center"/>
            </w:pPr>
            <w:r w:rsidRPr="006427BF">
              <w:t>Novi Sad</w:t>
            </w:r>
          </w:p>
        </w:tc>
        <w:tc>
          <w:tcPr>
            <w:tcW w:w="790" w:type="dxa"/>
            <w:vMerge w:val="restart"/>
            <w:noWrap/>
            <w:vAlign w:val="center"/>
            <w:hideMark/>
          </w:tcPr>
          <w:p w:rsidR="004C5F43" w:rsidRPr="006427BF" w:rsidRDefault="004C5F43" w:rsidP="00B22939">
            <w:pPr>
              <w:pStyle w:val="Tekst"/>
              <w:jc w:val="center"/>
            </w:pPr>
            <w:r w:rsidRPr="006427BF">
              <w:t>16</w:t>
            </w:r>
          </w:p>
        </w:tc>
        <w:tc>
          <w:tcPr>
            <w:tcW w:w="950" w:type="dxa"/>
            <w:vMerge w:val="restart"/>
            <w:noWrap/>
            <w:vAlign w:val="center"/>
            <w:hideMark/>
          </w:tcPr>
          <w:p w:rsidR="004C5F43" w:rsidRPr="006427BF" w:rsidRDefault="004C5F43" w:rsidP="00B22939">
            <w:pPr>
              <w:pStyle w:val="Tekst"/>
              <w:jc w:val="center"/>
            </w:pPr>
            <w:r w:rsidRPr="006427BF">
              <w:t>30</w:t>
            </w:r>
          </w:p>
        </w:tc>
      </w:tr>
      <w:tr w:rsidR="004C5F43" w:rsidRPr="006427BF" w:rsidTr="004C5F43">
        <w:trPr>
          <w:trHeight w:val="364"/>
          <w:jc w:val="center"/>
        </w:trPr>
        <w:tc>
          <w:tcPr>
            <w:tcW w:w="3760"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790"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950"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66"/>
          <w:jc w:val="center"/>
        </w:trPr>
        <w:tc>
          <w:tcPr>
            <w:tcW w:w="3760" w:type="dxa"/>
            <w:vMerge w:val="restart"/>
            <w:noWrap/>
            <w:vAlign w:val="center"/>
            <w:hideMark/>
          </w:tcPr>
          <w:p w:rsidR="004C5F43" w:rsidRPr="006427BF" w:rsidRDefault="004C5F43" w:rsidP="00B22939">
            <w:pPr>
              <w:pStyle w:val="Tekst"/>
              <w:jc w:val="center"/>
            </w:pPr>
            <w:r w:rsidRPr="006427BF">
              <w:t>Procenat</w:t>
            </w:r>
          </w:p>
        </w:tc>
        <w:tc>
          <w:tcPr>
            <w:tcW w:w="790" w:type="dxa"/>
            <w:vMerge w:val="restart"/>
            <w:noWrap/>
            <w:vAlign w:val="center"/>
            <w:hideMark/>
          </w:tcPr>
          <w:p w:rsidR="004C5F43" w:rsidRPr="006427BF" w:rsidRDefault="004C5F43" w:rsidP="00B22939">
            <w:pPr>
              <w:pStyle w:val="Tekst"/>
              <w:jc w:val="center"/>
            </w:pPr>
            <w:r w:rsidRPr="006427BF">
              <w:t>35 %</w:t>
            </w:r>
          </w:p>
        </w:tc>
        <w:tc>
          <w:tcPr>
            <w:tcW w:w="950" w:type="dxa"/>
            <w:vMerge w:val="restart"/>
            <w:noWrap/>
            <w:vAlign w:val="center"/>
            <w:hideMark/>
          </w:tcPr>
          <w:p w:rsidR="004C5F43" w:rsidRPr="006427BF" w:rsidRDefault="004C5F43" w:rsidP="00B22939">
            <w:pPr>
              <w:pStyle w:val="Tekst"/>
              <w:jc w:val="center"/>
            </w:pPr>
            <w:r w:rsidRPr="006427BF">
              <w:t>65 %</w:t>
            </w:r>
          </w:p>
        </w:tc>
      </w:tr>
      <w:tr w:rsidR="004C5F43" w:rsidRPr="006427BF" w:rsidTr="004C5F43">
        <w:trPr>
          <w:trHeight w:val="296"/>
          <w:jc w:val="center"/>
        </w:trPr>
        <w:tc>
          <w:tcPr>
            <w:tcW w:w="3760" w:type="dxa"/>
            <w:vMerge/>
            <w:tcBorders>
              <w:top w:val="single" w:sz="8" w:space="0" w:color="9BBB59"/>
              <w:left w:val="single" w:sz="8" w:space="0" w:color="9BBB59"/>
              <w:bottom w:val="single" w:sz="8" w:space="0" w:color="9BBB59"/>
            </w:tcBorders>
            <w:hideMark/>
          </w:tcPr>
          <w:p w:rsidR="004C5F43" w:rsidRPr="006427BF" w:rsidRDefault="004C5F43" w:rsidP="008A776D">
            <w:pPr>
              <w:jc w:val="both"/>
              <w:rPr>
                <w:rFonts w:ascii="Times New Roman" w:hAnsi="Times New Roman"/>
                <w:b/>
                <w:bCs/>
                <w:color w:val="000000"/>
                <w:lang w:eastAsia="sr-Latn-CS"/>
              </w:rPr>
            </w:pPr>
          </w:p>
        </w:tc>
        <w:tc>
          <w:tcPr>
            <w:tcW w:w="790" w:type="dxa"/>
            <w:vMerge/>
            <w:tcBorders>
              <w:top w:val="single" w:sz="8" w:space="0" w:color="9BBB59"/>
              <w:bottom w:val="single" w:sz="8" w:space="0" w:color="9BBB59"/>
            </w:tcBorders>
            <w:hideMark/>
          </w:tcPr>
          <w:p w:rsidR="004C5F43" w:rsidRPr="006427BF" w:rsidRDefault="004C5F43" w:rsidP="008A776D">
            <w:pPr>
              <w:jc w:val="center"/>
              <w:rPr>
                <w:rFonts w:ascii="Times New Roman" w:hAnsi="Times New Roman"/>
                <w:bCs/>
                <w:color w:val="000000"/>
                <w:lang w:eastAsia="sr-Latn-CS"/>
              </w:rPr>
            </w:pPr>
          </w:p>
        </w:tc>
        <w:tc>
          <w:tcPr>
            <w:tcW w:w="950" w:type="dxa"/>
            <w:vMerge/>
            <w:tcBorders>
              <w:top w:val="single" w:sz="8" w:space="0" w:color="9BBB59"/>
              <w:bottom w:val="single" w:sz="8" w:space="0" w:color="9BBB59"/>
              <w:right w:val="single" w:sz="8" w:space="0" w:color="9BBB59"/>
            </w:tcBorders>
            <w:hideMark/>
          </w:tcPr>
          <w:p w:rsidR="004C5F43" w:rsidRPr="006427BF" w:rsidRDefault="004C5F43" w:rsidP="008A776D">
            <w:pPr>
              <w:jc w:val="center"/>
              <w:rPr>
                <w:rFonts w:ascii="Times New Roman" w:hAnsi="Times New Roman"/>
                <w:bCs/>
                <w:color w:val="000000"/>
                <w:lang w:eastAsia="sr-Latn-CS"/>
              </w:rPr>
            </w:pPr>
          </w:p>
        </w:tc>
      </w:tr>
    </w:tbl>
    <w:p w:rsidR="00891354" w:rsidRDefault="00891354" w:rsidP="00891354">
      <w:pPr>
        <w:autoSpaceDE w:val="0"/>
        <w:autoSpaceDN w:val="0"/>
        <w:adjustRightInd w:val="0"/>
        <w:ind w:firstLine="284"/>
        <w:jc w:val="both"/>
        <w:rPr>
          <w:rFonts w:ascii="Times New Roman" w:hAnsi="Times New Roman"/>
        </w:rPr>
      </w:pPr>
    </w:p>
    <w:p w:rsidR="004C5F43" w:rsidRDefault="004C5F43" w:rsidP="00891354">
      <w:pPr>
        <w:pStyle w:val="Caption"/>
        <w:jc w:val="center"/>
        <w:rPr>
          <w:rFonts w:ascii="Times New Roman" w:hAnsi="Times New Roman"/>
          <w:b w:val="0"/>
          <w:i/>
          <w:sz w:val="22"/>
          <w:szCs w:val="22"/>
        </w:rPr>
      </w:pPr>
    </w:p>
    <w:p w:rsidR="004C5F43" w:rsidRDefault="004C5F43" w:rsidP="00891354">
      <w:pPr>
        <w:pStyle w:val="Caption"/>
        <w:jc w:val="center"/>
        <w:rPr>
          <w:rFonts w:ascii="Times New Roman" w:hAnsi="Times New Roman"/>
          <w:b w:val="0"/>
          <w:i/>
          <w:sz w:val="22"/>
          <w:szCs w:val="22"/>
        </w:rPr>
      </w:pPr>
    </w:p>
    <w:p w:rsidR="004C5F43" w:rsidRDefault="004C5F43" w:rsidP="00891354">
      <w:pPr>
        <w:pStyle w:val="Caption"/>
        <w:jc w:val="center"/>
        <w:rPr>
          <w:rFonts w:ascii="Times New Roman" w:hAnsi="Times New Roman"/>
          <w:b w:val="0"/>
          <w:i/>
          <w:sz w:val="22"/>
          <w:szCs w:val="22"/>
        </w:rPr>
      </w:pPr>
    </w:p>
    <w:p w:rsidR="004C5F43" w:rsidRDefault="004C5F43" w:rsidP="00891354">
      <w:pPr>
        <w:pStyle w:val="Caption"/>
        <w:jc w:val="center"/>
        <w:rPr>
          <w:rFonts w:ascii="Times New Roman" w:hAnsi="Times New Roman"/>
          <w:b w:val="0"/>
          <w:i/>
          <w:sz w:val="22"/>
          <w:szCs w:val="22"/>
        </w:rPr>
      </w:pPr>
    </w:p>
    <w:p w:rsidR="004C5F43" w:rsidRDefault="004C5F43" w:rsidP="00891354">
      <w:pPr>
        <w:pStyle w:val="Caption"/>
        <w:jc w:val="center"/>
        <w:rPr>
          <w:rFonts w:ascii="Times New Roman" w:hAnsi="Times New Roman"/>
          <w:b w:val="0"/>
          <w:i/>
          <w:sz w:val="22"/>
          <w:szCs w:val="22"/>
        </w:rPr>
      </w:pPr>
    </w:p>
    <w:p w:rsidR="004C5F43" w:rsidRDefault="004C5F43" w:rsidP="00B22939">
      <w:pPr>
        <w:pStyle w:val="Caption"/>
        <w:rPr>
          <w:rFonts w:ascii="Times New Roman" w:hAnsi="Times New Roman"/>
          <w:b w:val="0"/>
          <w:i/>
          <w:sz w:val="22"/>
          <w:szCs w:val="22"/>
        </w:rPr>
      </w:pPr>
    </w:p>
    <w:p w:rsidR="005D7447" w:rsidRDefault="005D7447" w:rsidP="005D7447">
      <w:pPr>
        <w:rPr>
          <w:lang w:val="sr-Latn-CS"/>
        </w:rPr>
      </w:pPr>
    </w:p>
    <w:p w:rsidR="00891354" w:rsidRPr="00AA51C3" w:rsidRDefault="00891354" w:rsidP="00AA51C3">
      <w:pPr>
        <w:pStyle w:val="Tabelanatpis"/>
        <w:rPr>
          <w:szCs w:val="22"/>
        </w:rPr>
      </w:pPr>
      <w:r w:rsidRPr="00AA51C3">
        <w:rPr>
          <w:szCs w:val="22"/>
        </w:rPr>
        <w:t>Stavovi o upotrebi sigurnosnog pojasa</w:t>
      </w:r>
    </w:p>
    <w:tbl>
      <w:tblPr>
        <w:tblW w:w="4928" w:type="dxa"/>
        <w:jc w:val="center"/>
        <w:tblBorders>
          <w:top w:val="single" w:sz="8" w:space="0" w:color="9BBB59"/>
          <w:left w:val="single" w:sz="8" w:space="0" w:color="9BBB59"/>
          <w:bottom w:val="single" w:sz="8" w:space="0" w:color="9BBB59"/>
          <w:right w:val="single" w:sz="8" w:space="0" w:color="9BBB59"/>
        </w:tblBorders>
        <w:tblLook w:val="04A0" w:firstRow="1" w:lastRow="0" w:firstColumn="1" w:lastColumn="0" w:noHBand="0" w:noVBand="1"/>
      </w:tblPr>
      <w:tblGrid>
        <w:gridCol w:w="2943"/>
        <w:gridCol w:w="993"/>
        <w:gridCol w:w="992"/>
      </w:tblGrid>
      <w:tr w:rsidR="004C5F43" w:rsidRPr="006427BF" w:rsidTr="004C5F43">
        <w:trPr>
          <w:trHeight w:val="364"/>
          <w:jc w:val="center"/>
        </w:trPr>
        <w:tc>
          <w:tcPr>
            <w:tcW w:w="2943" w:type="dxa"/>
            <w:vMerge w:val="restart"/>
            <w:shd w:val="clear" w:color="auto" w:fill="9BBB59"/>
            <w:noWrap/>
            <w:hideMark/>
          </w:tcPr>
          <w:p w:rsidR="004C5F43" w:rsidRPr="00B22939" w:rsidRDefault="004C5F43" w:rsidP="00B22939">
            <w:pPr>
              <w:pStyle w:val="Tekst"/>
              <w:rPr>
                <w:b/>
              </w:rPr>
            </w:pPr>
            <w:r w:rsidRPr="00B22939">
              <w:rPr>
                <w:b/>
              </w:rPr>
              <w:t>Da li mislite da je korišćenje sigurnosnog pojasa stvar ličnog izbora?</w:t>
            </w:r>
          </w:p>
        </w:tc>
        <w:tc>
          <w:tcPr>
            <w:tcW w:w="993" w:type="dxa"/>
            <w:vMerge w:val="restart"/>
            <w:shd w:val="clear" w:color="auto" w:fill="9BBB59"/>
            <w:noWrap/>
            <w:vAlign w:val="center"/>
            <w:hideMark/>
          </w:tcPr>
          <w:p w:rsidR="004C5F43" w:rsidRPr="00B22939" w:rsidRDefault="004C5F43" w:rsidP="00B22939">
            <w:pPr>
              <w:pStyle w:val="Tekst"/>
              <w:jc w:val="center"/>
              <w:rPr>
                <w:b/>
              </w:rPr>
            </w:pPr>
            <w:r w:rsidRPr="00B22939">
              <w:rPr>
                <w:b/>
              </w:rPr>
              <w:t>DA</w:t>
            </w:r>
          </w:p>
        </w:tc>
        <w:tc>
          <w:tcPr>
            <w:tcW w:w="992" w:type="dxa"/>
            <w:vMerge w:val="restart"/>
            <w:shd w:val="clear" w:color="auto" w:fill="9BBB59"/>
            <w:noWrap/>
            <w:vAlign w:val="center"/>
            <w:hideMark/>
          </w:tcPr>
          <w:p w:rsidR="004C5F43" w:rsidRPr="00B22939" w:rsidRDefault="004C5F43" w:rsidP="00B22939">
            <w:pPr>
              <w:pStyle w:val="Tekst"/>
              <w:jc w:val="center"/>
              <w:rPr>
                <w:b/>
              </w:rPr>
            </w:pPr>
            <w:r w:rsidRPr="00B22939">
              <w:rPr>
                <w:b/>
              </w:rPr>
              <w:t>NE</w:t>
            </w:r>
          </w:p>
        </w:tc>
      </w:tr>
      <w:tr w:rsidR="004C5F43" w:rsidRPr="006427BF" w:rsidTr="004C5F43">
        <w:trPr>
          <w:trHeight w:val="364"/>
          <w:jc w:val="center"/>
        </w:trPr>
        <w:tc>
          <w:tcPr>
            <w:tcW w:w="2943" w:type="dxa"/>
            <w:vMerge/>
            <w:tcBorders>
              <w:top w:val="single" w:sz="8" w:space="0" w:color="9BBB59"/>
              <w:left w:val="single" w:sz="8" w:space="0" w:color="9BBB59"/>
              <w:bottom w:val="single" w:sz="8" w:space="0" w:color="9BBB59"/>
            </w:tcBorders>
            <w:hideMark/>
          </w:tcPr>
          <w:p w:rsidR="004C5F43" w:rsidRPr="006427BF" w:rsidRDefault="004C5F43" w:rsidP="00B22939">
            <w:pPr>
              <w:pStyle w:val="Tekst"/>
            </w:pPr>
          </w:p>
        </w:tc>
        <w:tc>
          <w:tcPr>
            <w:tcW w:w="993" w:type="dxa"/>
            <w:vMerge/>
            <w:tcBorders>
              <w:top w:val="single" w:sz="8" w:space="0" w:color="9BBB59"/>
              <w:bottom w:val="single" w:sz="8" w:space="0" w:color="9BBB59"/>
            </w:tcBorders>
            <w:hideMark/>
          </w:tcPr>
          <w:p w:rsidR="004C5F43" w:rsidRPr="006427BF" w:rsidRDefault="004C5F43" w:rsidP="00B22939">
            <w:pPr>
              <w:pStyle w:val="Tekst"/>
            </w:pPr>
          </w:p>
        </w:tc>
        <w:tc>
          <w:tcPr>
            <w:tcW w:w="992" w:type="dxa"/>
            <w:vMerge/>
            <w:tcBorders>
              <w:top w:val="single" w:sz="8" w:space="0" w:color="9BBB59"/>
              <w:bottom w:val="single" w:sz="8" w:space="0" w:color="9BBB59"/>
              <w:right w:val="single" w:sz="8" w:space="0" w:color="9BBB59"/>
            </w:tcBorders>
            <w:hideMark/>
          </w:tcPr>
          <w:p w:rsidR="004C5F43" w:rsidRPr="006427BF" w:rsidRDefault="004C5F43" w:rsidP="00B22939">
            <w:pPr>
              <w:pStyle w:val="Tekst"/>
            </w:pPr>
          </w:p>
        </w:tc>
      </w:tr>
      <w:tr w:rsidR="004C5F43" w:rsidRPr="006427BF" w:rsidTr="004C5F43">
        <w:trPr>
          <w:trHeight w:val="364"/>
          <w:jc w:val="center"/>
        </w:trPr>
        <w:tc>
          <w:tcPr>
            <w:tcW w:w="2943" w:type="dxa"/>
            <w:vMerge w:val="restart"/>
            <w:noWrap/>
            <w:vAlign w:val="center"/>
            <w:hideMark/>
          </w:tcPr>
          <w:p w:rsidR="004C5F43" w:rsidRPr="006427BF" w:rsidRDefault="004C5F43" w:rsidP="00B22939">
            <w:pPr>
              <w:pStyle w:val="Tekst"/>
              <w:jc w:val="center"/>
            </w:pPr>
            <w:r w:rsidRPr="006427BF">
              <w:t>Subotica</w:t>
            </w:r>
          </w:p>
        </w:tc>
        <w:tc>
          <w:tcPr>
            <w:tcW w:w="993" w:type="dxa"/>
            <w:vMerge w:val="restart"/>
            <w:noWrap/>
            <w:vAlign w:val="center"/>
            <w:hideMark/>
          </w:tcPr>
          <w:p w:rsidR="004C5F43" w:rsidRPr="006427BF" w:rsidRDefault="004C5F43" w:rsidP="00B22939">
            <w:pPr>
              <w:pStyle w:val="Tekst"/>
              <w:jc w:val="center"/>
            </w:pPr>
            <w:r w:rsidRPr="006427BF">
              <w:t>24</w:t>
            </w:r>
          </w:p>
        </w:tc>
        <w:tc>
          <w:tcPr>
            <w:tcW w:w="992" w:type="dxa"/>
            <w:vMerge w:val="restart"/>
            <w:noWrap/>
            <w:vAlign w:val="center"/>
            <w:hideMark/>
          </w:tcPr>
          <w:p w:rsidR="004C5F43" w:rsidRPr="006427BF" w:rsidRDefault="004C5F43" w:rsidP="00B22939">
            <w:pPr>
              <w:pStyle w:val="Tekst"/>
              <w:jc w:val="center"/>
            </w:pPr>
            <w:r w:rsidRPr="006427BF">
              <w:t>51</w:t>
            </w:r>
          </w:p>
        </w:tc>
      </w:tr>
      <w:tr w:rsidR="004C5F43" w:rsidRPr="006427BF" w:rsidTr="004C5F43">
        <w:trPr>
          <w:trHeight w:val="364"/>
          <w:jc w:val="center"/>
        </w:trPr>
        <w:tc>
          <w:tcPr>
            <w:tcW w:w="2943"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993"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992"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64"/>
          <w:jc w:val="center"/>
        </w:trPr>
        <w:tc>
          <w:tcPr>
            <w:tcW w:w="2943" w:type="dxa"/>
            <w:vMerge w:val="restart"/>
            <w:noWrap/>
            <w:vAlign w:val="center"/>
            <w:hideMark/>
          </w:tcPr>
          <w:p w:rsidR="004C5F43" w:rsidRPr="006427BF" w:rsidRDefault="004C5F43" w:rsidP="00B22939">
            <w:pPr>
              <w:pStyle w:val="Tekst"/>
              <w:jc w:val="center"/>
            </w:pPr>
            <w:r w:rsidRPr="006427BF">
              <w:t>Vrbas</w:t>
            </w:r>
          </w:p>
        </w:tc>
        <w:tc>
          <w:tcPr>
            <w:tcW w:w="993" w:type="dxa"/>
            <w:vMerge w:val="restart"/>
            <w:noWrap/>
            <w:vAlign w:val="center"/>
            <w:hideMark/>
          </w:tcPr>
          <w:p w:rsidR="004C5F43" w:rsidRPr="006427BF" w:rsidRDefault="004C5F43" w:rsidP="00B22939">
            <w:pPr>
              <w:pStyle w:val="Tekst"/>
              <w:jc w:val="center"/>
            </w:pPr>
            <w:r w:rsidRPr="006427BF">
              <w:t>27</w:t>
            </w:r>
          </w:p>
        </w:tc>
        <w:tc>
          <w:tcPr>
            <w:tcW w:w="992" w:type="dxa"/>
            <w:vMerge w:val="restart"/>
            <w:noWrap/>
            <w:vAlign w:val="center"/>
            <w:hideMark/>
          </w:tcPr>
          <w:p w:rsidR="004C5F43" w:rsidRPr="006427BF" w:rsidRDefault="004C5F43" w:rsidP="00B22939">
            <w:pPr>
              <w:pStyle w:val="Tekst"/>
              <w:jc w:val="center"/>
            </w:pPr>
            <w:r w:rsidRPr="006427BF">
              <w:t>60</w:t>
            </w:r>
          </w:p>
        </w:tc>
      </w:tr>
      <w:tr w:rsidR="004C5F43" w:rsidRPr="006427BF" w:rsidTr="004C5F43">
        <w:trPr>
          <w:trHeight w:val="364"/>
          <w:jc w:val="center"/>
        </w:trPr>
        <w:tc>
          <w:tcPr>
            <w:tcW w:w="2943"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993"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992"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64"/>
          <w:jc w:val="center"/>
        </w:trPr>
        <w:tc>
          <w:tcPr>
            <w:tcW w:w="2943" w:type="dxa"/>
            <w:vMerge w:val="restart"/>
            <w:noWrap/>
            <w:vAlign w:val="center"/>
            <w:hideMark/>
          </w:tcPr>
          <w:p w:rsidR="004C5F43" w:rsidRPr="006427BF" w:rsidRDefault="004C5F43" w:rsidP="00B22939">
            <w:pPr>
              <w:pStyle w:val="Tekst"/>
              <w:jc w:val="center"/>
            </w:pPr>
            <w:r w:rsidRPr="006427BF">
              <w:t>Novi Sad</w:t>
            </w:r>
          </w:p>
        </w:tc>
        <w:tc>
          <w:tcPr>
            <w:tcW w:w="993" w:type="dxa"/>
            <w:vMerge w:val="restart"/>
            <w:noWrap/>
            <w:vAlign w:val="center"/>
            <w:hideMark/>
          </w:tcPr>
          <w:p w:rsidR="004C5F43" w:rsidRPr="006427BF" w:rsidRDefault="004C5F43" w:rsidP="00B22939">
            <w:pPr>
              <w:pStyle w:val="Tekst"/>
              <w:jc w:val="center"/>
            </w:pPr>
            <w:r w:rsidRPr="006427BF">
              <w:t>20</w:t>
            </w:r>
          </w:p>
        </w:tc>
        <w:tc>
          <w:tcPr>
            <w:tcW w:w="992" w:type="dxa"/>
            <w:vMerge w:val="restart"/>
            <w:noWrap/>
            <w:vAlign w:val="center"/>
            <w:hideMark/>
          </w:tcPr>
          <w:p w:rsidR="004C5F43" w:rsidRPr="006427BF" w:rsidRDefault="004C5F43" w:rsidP="00B22939">
            <w:pPr>
              <w:pStyle w:val="Tekst"/>
              <w:jc w:val="center"/>
            </w:pPr>
            <w:r w:rsidRPr="006427BF">
              <w:t>26</w:t>
            </w:r>
          </w:p>
        </w:tc>
      </w:tr>
      <w:tr w:rsidR="004C5F43" w:rsidRPr="006427BF" w:rsidTr="004C5F43">
        <w:trPr>
          <w:trHeight w:val="364"/>
          <w:jc w:val="center"/>
        </w:trPr>
        <w:tc>
          <w:tcPr>
            <w:tcW w:w="2943"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pPr>
          </w:p>
        </w:tc>
        <w:tc>
          <w:tcPr>
            <w:tcW w:w="993" w:type="dxa"/>
            <w:vMerge/>
            <w:tcBorders>
              <w:top w:val="single" w:sz="8" w:space="0" w:color="9BBB59"/>
              <w:bottom w:val="single" w:sz="8" w:space="0" w:color="9BBB59"/>
            </w:tcBorders>
            <w:vAlign w:val="center"/>
            <w:hideMark/>
          </w:tcPr>
          <w:p w:rsidR="004C5F43" w:rsidRPr="006427BF" w:rsidRDefault="004C5F43" w:rsidP="00B22939">
            <w:pPr>
              <w:pStyle w:val="Tekst"/>
              <w:jc w:val="center"/>
            </w:pPr>
          </w:p>
        </w:tc>
        <w:tc>
          <w:tcPr>
            <w:tcW w:w="992"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pPr>
          </w:p>
        </w:tc>
      </w:tr>
      <w:tr w:rsidR="004C5F43" w:rsidRPr="006427BF" w:rsidTr="004C5F43">
        <w:trPr>
          <w:trHeight w:val="364"/>
          <w:jc w:val="center"/>
        </w:trPr>
        <w:tc>
          <w:tcPr>
            <w:tcW w:w="2943" w:type="dxa"/>
            <w:vMerge w:val="restart"/>
            <w:noWrap/>
            <w:vAlign w:val="center"/>
            <w:hideMark/>
          </w:tcPr>
          <w:p w:rsidR="004C5F43" w:rsidRPr="006427BF" w:rsidRDefault="004C5F43" w:rsidP="00B22939">
            <w:pPr>
              <w:pStyle w:val="Tekst"/>
              <w:jc w:val="center"/>
            </w:pPr>
            <w:r w:rsidRPr="006427BF">
              <w:t>Procenat</w:t>
            </w:r>
          </w:p>
        </w:tc>
        <w:tc>
          <w:tcPr>
            <w:tcW w:w="993" w:type="dxa"/>
            <w:vMerge w:val="restart"/>
            <w:noWrap/>
            <w:vAlign w:val="center"/>
            <w:hideMark/>
          </w:tcPr>
          <w:p w:rsidR="004C5F43" w:rsidRPr="006427BF" w:rsidRDefault="004C5F43" w:rsidP="00B22939">
            <w:pPr>
              <w:pStyle w:val="Tekst"/>
              <w:jc w:val="center"/>
            </w:pPr>
            <w:r w:rsidRPr="006427BF">
              <w:t>34 %</w:t>
            </w:r>
          </w:p>
        </w:tc>
        <w:tc>
          <w:tcPr>
            <w:tcW w:w="992" w:type="dxa"/>
            <w:vMerge w:val="restart"/>
            <w:noWrap/>
            <w:vAlign w:val="center"/>
            <w:hideMark/>
          </w:tcPr>
          <w:p w:rsidR="004C5F43" w:rsidRPr="006427BF" w:rsidRDefault="004C5F43" w:rsidP="00B22939">
            <w:pPr>
              <w:pStyle w:val="Tekst"/>
              <w:jc w:val="center"/>
            </w:pPr>
            <w:r w:rsidRPr="006427BF">
              <w:t>66 %</w:t>
            </w:r>
          </w:p>
        </w:tc>
      </w:tr>
      <w:tr w:rsidR="004C5F43" w:rsidRPr="006427BF" w:rsidTr="004C5F43">
        <w:trPr>
          <w:trHeight w:val="342"/>
          <w:jc w:val="center"/>
        </w:trPr>
        <w:tc>
          <w:tcPr>
            <w:tcW w:w="2943" w:type="dxa"/>
            <w:vMerge/>
            <w:tcBorders>
              <w:top w:val="single" w:sz="8" w:space="0" w:color="9BBB59"/>
              <w:left w:val="single" w:sz="8" w:space="0" w:color="9BBB59"/>
              <w:bottom w:val="single" w:sz="8" w:space="0" w:color="9BBB59"/>
            </w:tcBorders>
            <w:hideMark/>
          </w:tcPr>
          <w:p w:rsidR="004C5F43" w:rsidRPr="006427BF" w:rsidRDefault="004C5F43" w:rsidP="008A776D">
            <w:pPr>
              <w:rPr>
                <w:rFonts w:ascii="Times New Roman" w:hAnsi="Times New Roman"/>
                <w:b/>
                <w:bCs/>
                <w:color w:val="000000"/>
                <w:lang w:eastAsia="sr-Latn-CS"/>
              </w:rPr>
            </w:pPr>
          </w:p>
        </w:tc>
        <w:tc>
          <w:tcPr>
            <w:tcW w:w="993" w:type="dxa"/>
            <w:vMerge/>
            <w:tcBorders>
              <w:top w:val="single" w:sz="8" w:space="0" w:color="9BBB59"/>
              <w:bottom w:val="single" w:sz="8" w:space="0" w:color="9BBB59"/>
            </w:tcBorders>
            <w:hideMark/>
          </w:tcPr>
          <w:p w:rsidR="004C5F43" w:rsidRPr="006427BF" w:rsidRDefault="004C5F43" w:rsidP="008A776D">
            <w:pPr>
              <w:jc w:val="both"/>
              <w:rPr>
                <w:rFonts w:ascii="Times New Roman" w:hAnsi="Times New Roman"/>
                <w:bCs/>
                <w:color w:val="000000"/>
                <w:lang w:eastAsia="sr-Latn-CS"/>
              </w:rPr>
            </w:pPr>
          </w:p>
        </w:tc>
        <w:tc>
          <w:tcPr>
            <w:tcW w:w="992" w:type="dxa"/>
            <w:vMerge/>
            <w:tcBorders>
              <w:top w:val="single" w:sz="8" w:space="0" w:color="9BBB59"/>
              <w:bottom w:val="single" w:sz="8" w:space="0" w:color="9BBB59"/>
              <w:right w:val="single" w:sz="8" w:space="0" w:color="9BBB59"/>
            </w:tcBorders>
            <w:hideMark/>
          </w:tcPr>
          <w:p w:rsidR="004C5F43" w:rsidRPr="006427BF" w:rsidRDefault="004C5F43" w:rsidP="008A776D">
            <w:pPr>
              <w:jc w:val="both"/>
              <w:rPr>
                <w:rFonts w:ascii="Times New Roman" w:hAnsi="Times New Roman"/>
                <w:bCs/>
                <w:color w:val="000000"/>
                <w:lang w:eastAsia="sr-Latn-CS"/>
              </w:rPr>
            </w:pPr>
          </w:p>
        </w:tc>
      </w:tr>
    </w:tbl>
    <w:p w:rsidR="00891354" w:rsidRPr="005B6F8C" w:rsidRDefault="00891354" w:rsidP="004C5F43">
      <w:pPr>
        <w:autoSpaceDE w:val="0"/>
        <w:autoSpaceDN w:val="0"/>
        <w:adjustRightInd w:val="0"/>
        <w:ind w:firstLine="284"/>
        <w:jc w:val="center"/>
        <w:rPr>
          <w:rFonts w:ascii="Times New Roman" w:hAnsi="Times New Roman"/>
        </w:rPr>
      </w:pPr>
    </w:p>
    <w:p w:rsidR="00891354" w:rsidRPr="005B6F8C" w:rsidRDefault="00891354" w:rsidP="00891354">
      <w:pPr>
        <w:autoSpaceDE w:val="0"/>
        <w:autoSpaceDN w:val="0"/>
        <w:adjustRightInd w:val="0"/>
        <w:jc w:val="both"/>
        <w:rPr>
          <w:rFonts w:ascii="Times New Roman" w:hAnsi="Times New Roman"/>
        </w:rPr>
      </w:pPr>
    </w:p>
    <w:p w:rsidR="00891354" w:rsidRPr="00401954" w:rsidRDefault="00891354" w:rsidP="00401954">
      <w:pPr>
        <w:pStyle w:val="Tekst"/>
      </w:pPr>
      <w:r w:rsidRPr="00401954">
        <w:t>U odnosu na poznavanje zakonske odredbe po pitanju korišćenja sigurnosnog pojasa, mladi u manjoj meri shvataju značaj korišćenja istog po pitanju njegove upotrebe kao zaštitnog sredstva a ne kao člana zakona i sa</w:t>
      </w:r>
      <w:r w:rsidR="00401954" w:rsidRPr="00401954">
        <w:t xml:space="preserve"> </w:t>
      </w:r>
      <w:r w:rsidRPr="00401954">
        <w:t xml:space="preserve">dejstvo u kombinaciji sa vazdušnim jastukom prilikom saobraćajne nezgode. Proveru dejstva sigurnosnog pojasa u realnim uslovima je nemoguće izvesti u bezbednim uslovima po učesnike jer se radi o velikim silama koje deluju na čoveka i koje ne bi mogle da prođu bez povređivanja. Kao faktori koji direktno utiču na sposobnosti vozača u saobraćaju izdvajaju se alkohol i upotreba mobilnog telefona za vreme kretanja vozila po putu. </w:t>
      </w:r>
    </w:p>
    <w:p w:rsidR="00891354" w:rsidRPr="00401954" w:rsidRDefault="00891354" w:rsidP="00401954">
      <w:pPr>
        <w:pStyle w:val="Tekst"/>
      </w:pPr>
      <w:r w:rsidRPr="00401954">
        <w:t>Mladi su u celom svetu,</w:t>
      </w:r>
      <w:r w:rsidR="00401954" w:rsidRPr="00401954">
        <w:t xml:space="preserve"> </w:t>
      </w:r>
      <w:r w:rsidRPr="00401954">
        <w:t>pa naravno i kod nas, rizična populacija za sve bolesti zavisnosti (pušenje,</w:t>
      </w:r>
      <w:r w:rsidR="00401954" w:rsidRPr="00401954">
        <w:t xml:space="preserve"> </w:t>
      </w:r>
      <w:r w:rsidRPr="00401954">
        <w:t>alkoholizam,</w:t>
      </w:r>
      <w:r w:rsidR="00401954" w:rsidRPr="00401954">
        <w:t xml:space="preserve"> </w:t>
      </w:r>
      <w:r w:rsidRPr="00401954">
        <w:t>narkomanija). Zdravlje i budućnost svake mlade osobe najviše zavisi od nje same,od njenog ponašanja. Ponašanje mlade osobe (uključuje navike, stavove, tradiciju i verovanja), determiniše vaspitanje,</w:t>
      </w:r>
      <w:r w:rsidR="00401954" w:rsidRPr="00401954">
        <w:t xml:space="preserve"> </w:t>
      </w:r>
      <w:r w:rsidRPr="00401954">
        <w:t xml:space="preserve">opšte i zdravstveno. </w:t>
      </w:r>
    </w:p>
    <w:p w:rsidR="00891354" w:rsidRDefault="00891354" w:rsidP="00401954">
      <w:pPr>
        <w:pStyle w:val="Tekst"/>
      </w:pPr>
      <w:r w:rsidRPr="00401954">
        <w:t>Mladi rano upoznaju i dožive omamljujuća dejstva alkohola,u svetu i kod nas, već u toku osnovne škole i uglavnom, od 11-13 godina stiču lična iskustva, oprobaju podnošljivost i lična reagovanja. Prema nekim istraživanjima u Srbiji,do prvog kontakta sa alkoholom dolazi u proseku sa 13,5 godina. Znaci zavisnosti se javljaju oko 21,5 godine,dok se na lečenje mladi javljaju između 25 i 27 godina. Evidentno je da od prvog kontakta sa alkoholom do pojave zavisnosti protekne oko 8 godina,tj.toliko traje faza umerenog pijenja</w:t>
      </w:r>
      <w:r>
        <w:t>.</w:t>
      </w: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A16080" w:rsidRDefault="00A16080" w:rsidP="00401954">
      <w:pPr>
        <w:pStyle w:val="Tekst"/>
      </w:pPr>
    </w:p>
    <w:p w:rsidR="005D7447" w:rsidRDefault="005D7447" w:rsidP="005D7447">
      <w:pPr>
        <w:pStyle w:val="Tabelanatpis"/>
        <w:numPr>
          <w:ilvl w:val="0"/>
          <w:numId w:val="0"/>
        </w:numPr>
        <w:rPr>
          <w:i w:val="0"/>
          <w:sz w:val="20"/>
          <w:szCs w:val="20"/>
          <w:lang w:val="en-US"/>
        </w:rPr>
      </w:pPr>
    </w:p>
    <w:p w:rsidR="00891354" w:rsidRPr="00AA51C3" w:rsidRDefault="00891354" w:rsidP="00AA51C3">
      <w:pPr>
        <w:pStyle w:val="Tabelanatpis"/>
        <w:rPr>
          <w:szCs w:val="22"/>
        </w:rPr>
      </w:pPr>
      <w:r w:rsidRPr="00AA51C3">
        <w:rPr>
          <w:szCs w:val="22"/>
        </w:rPr>
        <w:t xml:space="preserve"> Rizici za izazivanje saobraćajnih nezgoda</w:t>
      </w:r>
    </w:p>
    <w:tbl>
      <w:tblPr>
        <w:tblW w:w="0" w:type="auto"/>
        <w:jc w:val="center"/>
        <w:tblBorders>
          <w:top w:val="single" w:sz="8" w:space="0" w:color="4BACC6"/>
          <w:left w:val="single" w:sz="8" w:space="0" w:color="4BACC6"/>
          <w:bottom w:val="single" w:sz="8" w:space="0" w:color="4BACC6"/>
          <w:right w:val="single" w:sz="8" w:space="0" w:color="4BACC6"/>
        </w:tblBorders>
        <w:tblLook w:val="04A0" w:firstRow="1" w:lastRow="0" w:firstColumn="1" w:lastColumn="0" w:noHBand="0" w:noVBand="1"/>
      </w:tblPr>
      <w:tblGrid>
        <w:gridCol w:w="1400"/>
        <w:gridCol w:w="1561"/>
        <w:gridCol w:w="1690"/>
        <w:gridCol w:w="1044"/>
      </w:tblGrid>
      <w:tr w:rsidR="004C5F43" w:rsidRPr="004C5F43" w:rsidTr="00AA51C3">
        <w:trPr>
          <w:trHeight w:val="365"/>
          <w:jc w:val="center"/>
        </w:trPr>
        <w:tc>
          <w:tcPr>
            <w:tcW w:w="5695" w:type="dxa"/>
            <w:gridSpan w:val="4"/>
            <w:vMerge w:val="restart"/>
            <w:tcBorders>
              <w:top w:val="single" w:sz="8" w:space="0" w:color="4BACC6"/>
            </w:tcBorders>
            <w:shd w:val="clear" w:color="auto" w:fill="4BACC6"/>
            <w:noWrap/>
            <w:hideMark/>
          </w:tcPr>
          <w:p w:rsidR="004C5F43" w:rsidRPr="00A16080" w:rsidRDefault="00AA51C3" w:rsidP="00B22939">
            <w:pPr>
              <w:pStyle w:val="Tekst"/>
              <w:rPr>
                <w:b/>
              </w:rPr>
            </w:pPr>
            <w:r>
              <w:rPr>
                <w:b/>
              </w:rPr>
              <w:t>Najveći rizik za izazivanje</w:t>
            </w:r>
            <w:r>
              <w:rPr>
                <w:b/>
                <w:lang w:val="en-US"/>
              </w:rPr>
              <w:t xml:space="preserve"> </w:t>
            </w:r>
            <w:r w:rsidR="004C5F43" w:rsidRPr="00A16080">
              <w:rPr>
                <w:b/>
              </w:rPr>
              <w:t>saobraćajnih nezgoda ima:</w:t>
            </w:r>
          </w:p>
        </w:tc>
      </w:tr>
      <w:tr w:rsidR="004C5F43" w:rsidRPr="004C5F43" w:rsidTr="005D7447">
        <w:trPr>
          <w:trHeight w:val="277"/>
          <w:jc w:val="center"/>
        </w:trPr>
        <w:tc>
          <w:tcPr>
            <w:tcW w:w="5695" w:type="dxa"/>
            <w:gridSpan w:val="4"/>
            <w:vMerge/>
            <w:tcBorders>
              <w:top w:val="single" w:sz="8" w:space="0" w:color="4BACC6"/>
              <w:left w:val="single" w:sz="8" w:space="0" w:color="4BACC6"/>
              <w:bottom w:val="single" w:sz="8" w:space="0" w:color="4BACC6"/>
              <w:right w:val="single" w:sz="8" w:space="0" w:color="4BACC6"/>
            </w:tcBorders>
            <w:hideMark/>
          </w:tcPr>
          <w:p w:rsidR="004C5F43" w:rsidRPr="004C5F43" w:rsidRDefault="004C5F43" w:rsidP="008A776D">
            <w:pPr>
              <w:jc w:val="both"/>
              <w:rPr>
                <w:rFonts w:ascii="Times New Roman" w:hAnsi="Times New Roman"/>
                <w:b/>
                <w:bCs/>
                <w:color w:val="000000"/>
                <w:lang w:val="sr-Latn-CS" w:eastAsia="sr-Latn-CS"/>
              </w:rPr>
            </w:pPr>
          </w:p>
        </w:tc>
      </w:tr>
      <w:tr w:rsidR="004C5F43" w:rsidRPr="006427BF" w:rsidTr="005D7447">
        <w:trPr>
          <w:trHeight w:val="365"/>
          <w:jc w:val="center"/>
        </w:trPr>
        <w:tc>
          <w:tcPr>
            <w:tcW w:w="1400" w:type="dxa"/>
            <w:vMerge w:val="restart"/>
            <w:noWrap/>
            <w:vAlign w:val="center"/>
            <w:hideMark/>
          </w:tcPr>
          <w:p w:rsidR="004C5F43" w:rsidRPr="004C5F43" w:rsidRDefault="004C5F43" w:rsidP="00A16080">
            <w:pPr>
              <w:pStyle w:val="Tekst"/>
              <w:jc w:val="center"/>
            </w:pPr>
          </w:p>
        </w:tc>
        <w:tc>
          <w:tcPr>
            <w:tcW w:w="1561" w:type="dxa"/>
            <w:vMerge w:val="restart"/>
            <w:vAlign w:val="center"/>
            <w:hideMark/>
          </w:tcPr>
          <w:p w:rsidR="004C5F43" w:rsidRPr="006427BF" w:rsidRDefault="004C5F43" w:rsidP="00A16080">
            <w:pPr>
              <w:pStyle w:val="Tekst"/>
              <w:jc w:val="center"/>
            </w:pPr>
            <w:r w:rsidRPr="006427BF">
              <w:t>korišćenje mobilnog</w:t>
            </w:r>
          </w:p>
          <w:p w:rsidR="004C5F43" w:rsidRPr="006427BF" w:rsidRDefault="004C5F43" w:rsidP="00A16080">
            <w:pPr>
              <w:pStyle w:val="Tekst"/>
              <w:jc w:val="center"/>
            </w:pPr>
            <w:r w:rsidRPr="006427BF">
              <w:t>telefona</w:t>
            </w:r>
          </w:p>
        </w:tc>
        <w:tc>
          <w:tcPr>
            <w:tcW w:w="1690" w:type="dxa"/>
            <w:vMerge w:val="restart"/>
            <w:vAlign w:val="center"/>
            <w:hideMark/>
          </w:tcPr>
          <w:p w:rsidR="004C5F43" w:rsidRPr="006427BF" w:rsidRDefault="004C5F43" w:rsidP="00A16080">
            <w:pPr>
              <w:pStyle w:val="Tekst"/>
              <w:jc w:val="center"/>
            </w:pPr>
            <w:r w:rsidRPr="006427BF">
              <w:t>konzumiranje alkohola</w:t>
            </w:r>
          </w:p>
        </w:tc>
        <w:tc>
          <w:tcPr>
            <w:tcW w:w="1044" w:type="dxa"/>
            <w:vMerge w:val="restart"/>
            <w:noWrap/>
            <w:vAlign w:val="center"/>
            <w:hideMark/>
          </w:tcPr>
          <w:p w:rsidR="004C5F43" w:rsidRPr="006427BF" w:rsidRDefault="004C5F43" w:rsidP="00A16080">
            <w:pPr>
              <w:pStyle w:val="Tekst"/>
              <w:jc w:val="center"/>
            </w:pPr>
            <w:r w:rsidRPr="006427BF">
              <w:t>umor</w:t>
            </w:r>
          </w:p>
        </w:tc>
      </w:tr>
      <w:tr w:rsidR="004C5F43" w:rsidRPr="006427BF" w:rsidTr="005D7447">
        <w:trPr>
          <w:trHeight w:val="365"/>
          <w:jc w:val="center"/>
        </w:trPr>
        <w:tc>
          <w:tcPr>
            <w:tcW w:w="1400" w:type="dxa"/>
            <w:vMerge/>
            <w:tcBorders>
              <w:top w:val="single" w:sz="8" w:space="0" w:color="4BACC6"/>
              <w:left w:val="single" w:sz="8" w:space="0" w:color="4BACC6"/>
              <w:bottom w:val="single" w:sz="8" w:space="0" w:color="4BACC6"/>
            </w:tcBorders>
            <w:vAlign w:val="center"/>
            <w:hideMark/>
          </w:tcPr>
          <w:p w:rsidR="004C5F43" w:rsidRPr="006427BF" w:rsidRDefault="004C5F43" w:rsidP="00A16080">
            <w:pPr>
              <w:pStyle w:val="Tekst"/>
              <w:jc w:val="center"/>
            </w:pPr>
          </w:p>
        </w:tc>
        <w:tc>
          <w:tcPr>
            <w:tcW w:w="1561" w:type="dxa"/>
            <w:vMerge/>
            <w:tcBorders>
              <w:top w:val="single" w:sz="8" w:space="0" w:color="4BACC6"/>
              <w:bottom w:val="single" w:sz="8" w:space="0" w:color="4BACC6"/>
            </w:tcBorders>
            <w:vAlign w:val="center"/>
            <w:hideMark/>
          </w:tcPr>
          <w:p w:rsidR="004C5F43" w:rsidRPr="006427BF" w:rsidRDefault="004C5F43" w:rsidP="00A16080">
            <w:pPr>
              <w:pStyle w:val="Tekst"/>
              <w:jc w:val="center"/>
            </w:pPr>
          </w:p>
        </w:tc>
        <w:tc>
          <w:tcPr>
            <w:tcW w:w="1690" w:type="dxa"/>
            <w:vMerge/>
            <w:tcBorders>
              <w:top w:val="single" w:sz="8" w:space="0" w:color="4BACC6"/>
              <w:bottom w:val="single" w:sz="8" w:space="0" w:color="4BACC6"/>
            </w:tcBorders>
            <w:vAlign w:val="center"/>
            <w:hideMark/>
          </w:tcPr>
          <w:p w:rsidR="004C5F43" w:rsidRPr="006427BF" w:rsidRDefault="004C5F43" w:rsidP="00A16080">
            <w:pPr>
              <w:pStyle w:val="Tekst"/>
              <w:jc w:val="center"/>
            </w:pPr>
          </w:p>
        </w:tc>
        <w:tc>
          <w:tcPr>
            <w:tcW w:w="1044" w:type="dxa"/>
            <w:vMerge/>
            <w:tcBorders>
              <w:top w:val="single" w:sz="8" w:space="0" w:color="4BACC6"/>
              <w:bottom w:val="single" w:sz="8" w:space="0" w:color="4BACC6"/>
              <w:right w:val="single" w:sz="8" w:space="0" w:color="4BACC6"/>
            </w:tcBorders>
            <w:vAlign w:val="center"/>
            <w:hideMark/>
          </w:tcPr>
          <w:p w:rsidR="004C5F43" w:rsidRPr="006427BF" w:rsidRDefault="004C5F43" w:rsidP="00A16080">
            <w:pPr>
              <w:pStyle w:val="Tekst"/>
              <w:jc w:val="center"/>
            </w:pPr>
          </w:p>
        </w:tc>
      </w:tr>
      <w:tr w:rsidR="004C5F43" w:rsidRPr="006427BF" w:rsidTr="005D7447">
        <w:trPr>
          <w:trHeight w:val="365"/>
          <w:jc w:val="center"/>
        </w:trPr>
        <w:tc>
          <w:tcPr>
            <w:tcW w:w="1400" w:type="dxa"/>
            <w:vMerge w:val="restart"/>
            <w:noWrap/>
            <w:vAlign w:val="center"/>
            <w:hideMark/>
          </w:tcPr>
          <w:p w:rsidR="004C5F43" w:rsidRPr="006427BF" w:rsidRDefault="004C5F43" w:rsidP="00A16080">
            <w:pPr>
              <w:pStyle w:val="Tekst"/>
              <w:jc w:val="center"/>
            </w:pPr>
            <w:r w:rsidRPr="006427BF">
              <w:t>Subotica</w:t>
            </w:r>
          </w:p>
        </w:tc>
        <w:tc>
          <w:tcPr>
            <w:tcW w:w="1561" w:type="dxa"/>
            <w:vMerge w:val="restart"/>
            <w:noWrap/>
            <w:vAlign w:val="center"/>
            <w:hideMark/>
          </w:tcPr>
          <w:p w:rsidR="004C5F43" w:rsidRPr="006427BF" w:rsidRDefault="004C5F43" w:rsidP="00A16080">
            <w:pPr>
              <w:pStyle w:val="Tekst"/>
              <w:jc w:val="center"/>
            </w:pPr>
            <w:r w:rsidRPr="006427BF">
              <w:t>6</w:t>
            </w:r>
          </w:p>
        </w:tc>
        <w:tc>
          <w:tcPr>
            <w:tcW w:w="1690" w:type="dxa"/>
            <w:vMerge w:val="restart"/>
            <w:noWrap/>
            <w:vAlign w:val="center"/>
            <w:hideMark/>
          </w:tcPr>
          <w:p w:rsidR="004C5F43" w:rsidRPr="006427BF" w:rsidRDefault="004C5F43" w:rsidP="00A16080">
            <w:pPr>
              <w:pStyle w:val="Tekst"/>
              <w:jc w:val="center"/>
            </w:pPr>
            <w:r w:rsidRPr="006427BF">
              <w:t>60</w:t>
            </w:r>
          </w:p>
        </w:tc>
        <w:tc>
          <w:tcPr>
            <w:tcW w:w="1044" w:type="dxa"/>
            <w:vMerge w:val="restart"/>
            <w:noWrap/>
            <w:vAlign w:val="center"/>
            <w:hideMark/>
          </w:tcPr>
          <w:p w:rsidR="004C5F43" w:rsidRPr="006427BF" w:rsidRDefault="004C5F43" w:rsidP="00A16080">
            <w:pPr>
              <w:pStyle w:val="Tekst"/>
              <w:jc w:val="center"/>
            </w:pPr>
            <w:r w:rsidRPr="006427BF">
              <w:t>9</w:t>
            </w:r>
          </w:p>
        </w:tc>
      </w:tr>
      <w:tr w:rsidR="004C5F43" w:rsidRPr="006427BF" w:rsidTr="005D7447">
        <w:trPr>
          <w:trHeight w:val="365"/>
          <w:jc w:val="center"/>
        </w:trPr>
        <w:tc>
          <w:tcPr>
            <w:tcW w:w="1400" w:type="dxa"/>
            <w:vMerge/>
            <w:tcBorders>
              <w:top w:val="single" w:sz="8" w:space="0" w:color="4BACC6"/>
              <w:left w:val="single" w:sz="8" w:space="0" w:color="4BACC6"/>
              <w:bottom w:val="single" w:sz="8" w:space="0" w:color="4BACC6"/>
            </w:tcBorders>
            <w:vAlign w:val="center"/>
            <w:hideMark/>
          </w:tcPr>
          <w:p w:rsidR="004C5F43" w:rsidRPr="006427BF" w:rsidRDefault="004C5F43" w:rsidP="00A16080">
            <w:pPr>
              <w:pStyle w:val="Tekst"/>
              <w:jc w:val="center"/>
            </w:pPr>
          </w:p>
        </w:tc>
        <w:tc>
          <w:tcPr>
            <w:tcW w:w="1561" w:type="dxa"/>
            <w:vMerge/>
            <w:tcBorders>
              <w:top w:val="single" w:sz="8" w:space="0" w:color="4BACC6"/>
              <w:bottom w:val="single" w:sz="8" w:space="0" w:color="4BACC6"/>
            </w:tcBorders>
            <w:vAlign w:val="center"/>
            <w:hideMark/>
          </w:tcPr>
          <w:p w:rsidR="004C5F43" w:rsidRPr="006427BF" w:rsidRDefault="004C5F43" w:rsidP="00A16080">
            <w:pPr>
              <w:pStyle w:val="Tekst"/>
              <w:jc w:val="center"/>
            </w:pPr>
          </w:p>
        </w:tc>
        <w:tc>
          <w:tcPr>
            <w:tcW w:w="1690" w:type="dxa"/>
            <w:vMerge/>
            <w:tcBorders>
              <w:top w:val="single" w:sz="8" w:space="0" w:color="4BACC6"/>
              <w:bottom w:val="single" w:sz="8" w:space="0" w:color="4BACC6"/>
            </w:tcBorders>
            <w:vAlign w:val="center"/>
            <w:hideMark/>
          </w:tcPr>
          <w:p w:rsidR="004C5F43" w:rsidRPr="006427BF" w:rsidRDefault="004C5F43" w:rsidP="00A16080">
            <w:pPr>
              <w:pStyle w:val="Tekst"/>
              <w:jc w:val="center"/>
            </w:pPr>
          </w:p>
        </w:tc>
        <w:tc>
          <w:tcPr>
            <w:tcW w:w="1044" w:type="dxa"/>
            <w:vMerge/>
            <w:tcBorders>
              <w:top w:val="single" w:sz="8" w:space="0" w:color="4BACC6"/>
              <w:bottom w:val="single" w:sz="8" w:space="0" w:color="4BACC6"/>
              <w:right w:val="single" w:sz="8" w:space="0" w:color="4BACC6"/>
            </w:tcBorders>
            <w:vAlign w:val="center"/>
            <w:hideMark/>
          </w:tcPr>
          <w:p w:rsidR="004C5F43" w:rsidRPr="006427BF" w:rsidRDefault="004C5F43" w:rsidP="00A16080">
            <w:pPr>
              <w:pStyle w:val="Tekst"/>
              <w:jc w:val="center"/>
            </w:pPr>
          </w:p>
        </w:tc>
      </w:tr>
      <w:tr w:rsidR="004C5F43" w:rsidRPr="006427BF" w:rsidTr="005D7447">
        <w:trPr>
          <w:trHeight w:val="365"/>
          <w:jc w:val="center"/>
        </w:trPr>
        <w:tc>
          <w:tcPr>
            <w:tcW w:w="1400" w:type="dxa"/>
            <w:vMerge w:val="restart"/>
            <w:noWrap/>
            <w:vAlign w:val="center"/>
            <w:hideMark/>
          </w:tcPr>
          <w:p w:rsidR="004C5F43" w:rsidRPr="006427BF" w:rsidRDefault="004C5F43" w:rsidP="00A16080">
            <w:pPr>
              <w:pStyle w:val="Tekst"/>
              <w:jc w:val="center"/>
            </w:pPr>
            <w:r w:rsidRPr="006427BF">
              <w:t>Vrbas</w:t>
            </w:r>
          </w:p>
        </w:tc>
        <w:tc>
          <w:tcPr>
            <w:tcW w:w="1561" w:type="dxa"/>
            <w:vMerge w:val="restart"/>
            <w:noWrap/>
            <w:vAlign w:val="center"/>
            <w:hideMark/>
          </w:tcPr>
          <w:p w:rsidR="004C5F43" w:rsidRPr="006427BF" w:rsidRDefault="004C5F43" w:rsidP="00A16080">
            <w:pPr>
              <w:pStyle w:val="Tekst"/>
              <w:jc w:val="center"/>
            </w:pPr>
            <w:r w:rsidRPr="006427BF">
              <w:t>5</w:t>
            </w:r>
          </w:p>
        </w:tc>
        <w:tc>
          <w:tcPr>
            <w:tcW w:w="1690" w:type="dxa"/>
            <w:vMerge w:val="restart"/>
            <w:noWrap/>
            <w:vAlign w:val="center"/>
            <w:hideMark/>
          </w:tcPr>
          <w:p w:rsidR="004C5F43" w:rsidRPr="006427BF" w:rsidRDefault="004C5F43" w:rsidP="00A16080">
            <w:pPr>
              <w:pStyle w:val="Tekst"/>
              <w:jc w:val="center"/>
            </w:pPr>
            <w:r w:rsidRPr="006427BF">
              <w:t>70</w:t>
            </w:r>
          </w:p>
        </w:tc>
        <w:tc>
          <w:tcPr>
            <w:tcW w:w="1044" w:type="dxa"/>
            <w:vMerge w:val="restart"/>
            <w:noWrap/>
            <w:vAlign w:val="center"/>
            <w:hideMark/>
          </w:tcPr>
          <w:p w:rsidR="004C5F43" w:rsidRPr="006427BF" w:rsidRDefault="004C5F43" w:rsidP="00A16080">
            <w:pPr>
              <w:pStyle w:val="Tekst"/>
              <w:jc w:val="center"/>
            </w:pPr>
            <w:r w:rsidRPr="006427BF">
              <w:t>12</w:t>
            </w:r>
          </w:p>
        </w:tc>
      </w:tr>
      <w:tr w:rsidR="004C5F43" w:rsidRPr="006427BF" w:rsidTr="005D7447">
        <w:trPr>
          <w:trHeight w:val="365"/>
          <w:jc w:val="center"/>
        </w:trPr>
        <w:tc>
          <w:tcPr>
            <w:tcW w:w="1400" w:type="dxa"/>
            <w:vMerge/>
            <w:tcBorders>
              <w:top w:val="single" w:sz="8" w:space="0" w:color="4BACC6"/>
              <w:left w:val="single" w:sz="8" w:space="0" w:color="4BACC6"/>
              <w:bottom w:val="single" w:sz="8" w:space="0" w:color="4BACC6"/>
            </w:tcBorders>
            <w:vAlign w:val="center"/>
            <w:hideMark/>
          </w:tcPr>
          <w:p w:rsidR="004C5F43" w:rsidRPr="006427BF" w:rsidRDefault="004C5F43" w:rsidP="00A16080">
            <w:pPr>
              <w:pStyle w:val="Tekst"/>
              <w:jc w:val="center"/>
            </w:pPr>
          </w:p>
        </w:tc>
        <w:tc>
          <w:tcPr>
            <w:tcW w:w="1561" w:type="dxa"/>
            <w:vMerge/>
            <w:tcBorders>
              <w:top w:val="single" w:sz="8" w:space="0" w:color="4BACC6"/>
              <w:bottom w:val="single" w:sz="8" w:space="0" w:color="4BACC6"/>
            </w:tcBorders>
            <w:vAlign w:val="center"/>
            <w:hideMark/>
          </w:tcPr>
          <w:p w:rsidR="004C5F43" w:rsidRPr="006427BF" w:rsidRDefault="004C5F43" w:rsidP="00A16080">
            <w:pPr>
              <w:pStyle w:val="Tekst"/>
              <w:jc w:val="center"/>
            </w:pPr>
          </w:p>
        </w:tc>
        <w:tc>
          <w:tcPr>
            <w:tcW w:w="1690" w:type="dxa"/>
            <w:vMerge/>
            <w:tcBorders>
              <w:top w:val="single" w:sz="8" w:space="0" w:color="4BACC6"/>
              <w:bottom w:val="single" w:sz="8" w:space="0" w:color="4BACC6"/>
            </w:tcBorders>
            <w:vAlign w:val="center"/>
            <w:hideMark/>
          </w:tcPr>
          <w:p w:rsidR="004C5F43" w:rsidRPr="006427BF" w:rsidRDefault="004C5F43" w:rsidP="00A16080">
            <w:pPr>
              <w:pStyle w:val="Tekst"/>
              <w:jc w:val="center"/>
            </w:pPr>
          </w:p>
        </w:tc>
        <w:tc>
          <w:tcPr>
            <w:tcW w:w="1044" w:type="dxa"/>
            <w:vMerge/>
            <w:tcBorders>
              <w:top w:val="single" w:sz="8" w:space="0" w:color="4BACC6"/>
              <w:bottom w:val="single" w:sz="8" w:space="0" w:color="4BACC6"/>
              <w:right w:val="single" w:sz="8" w:space="0" w:color="4BACC6"/>
            </w:tcBorders>
            <w:vAlign w:val="center"/>
            <w:hideMark/>
          </w:tcPr>
          <w:p w:rsidR="004C5F43" w:rsidRPr="006427BF" w:rsidRDefault="004C5F43" w:rsidP="00A16080">
            <w:pPr>
              <w:pStyle w:val="Tekst"/>
              <w:jc w:val="center"/>
            </w:pPr>
          </w:p>
        </w:tc>
      </w:tr>
      <w:tr w:rsidR="004C5F43" w:rsidRPr="006427BF" w:rsidTr="005D7447">
        <w:trPr>
          <w:trHeight w:val="365"/>
          <w:jc w:val="center"/>
        </w:trPr>
        <w:tc>
          <w:tcPr>
            <w:tcW w:w="1400" w:type="dxa"/>
            <w:vMerge w:val="restart"/>
            <w:noWrap/>
            <w:vAlign w:val="center"/>
            <w:hideMark/>
          </w:tcPr>
          <w:p w:rsidR="004C5F43" w:rsidRPr="006427BF" w:rsidRDefault="004C5F43" w:rsidP="00A16080">
            <w:pPr>
              <w:pStyle w:val="Tekst"/>
              <w:jc w:val="center"/>
            </w:pPr>
            <w:r w:rsidRPr="006427BF">
              <w:t>Novi Sad</w:t>
            </w:r>
          </w:p>
        </w:tc>
        <w:tc>
          <w:tcPr>
            <w:tcW w:w="1561" w:type="dxa"/>
            <w:vMerge w:val="restart"/>
            <w:noWrap/>
            <w:vAlign w:val="center"/>
            <w:hideMark/>
          </w:tcPr>
          <w:p w:rsidR="004C5F43" w:rsidRPr="006427BF" w:rsidRDefault="004C5F43" w:rsidP="00A16080">
            <w:pPr>
              <w:pStyle w:val="Tekst"/>
              <w:jc w:val="center"/>
            </w:pPr>
            <w:r w:rsidRPr="006427BF">
              <w:t>4</w:t>
            </w:r>
          </w:p>
        </w:tc>
        <w:tc>
          <w:tcPr>
            <w:tcW w:w="1690" w:type="dxa"/>
            <w:vMerge w:val="restart"/>
            <w:noWrap/>
            <w:vAlign w:val="center"/>
            <w:hideMark/>
          </w:tcPr>
          <w:p w:rsidR="004C5F43" w:rsidRPr="006427BF" w:rsidRDefault="004C5F43" w:rsidP="00A16080">
            <w:pPr>
              <w:pStyle w:val="Tekst"/>
              <w:jc w:val="center"/>
            </w:pPr>
            <w:r w:rsidRPr="006427BF">
              <w:t>35</w:t>
            </w:r>
          </w:p>
        </w:tc>
        <w:tc>
          <w:tcPr>
            <w:tcW w:w="1044" w:type="dxa"/>
            <w:vMerge w:val="restart"/>
            <w:noWrap/>
            <w:vAlign w:val="center"/>
            <w:hideMark/>
          </w:tcPr>
          <w:p w:rsidR="004C5F43" w:rsidRPr="006427BF" w:rsidRDefault="004C5F43" w:rsidP="00A16080">
            <w:pPr>
              <w:pStyle w:val="Tekst"/>
              <w:jc w:val="center"/>
            </w:pPr>
            <w:r w:rsidRPr="006427BF">
              <w:t>5</w:t>
            </w:r>
          </w:p>
        </w:tc>
      </w:tr>
      <w:tr w:rsidR="004C5F43" w:rsidRPr="006427BF" w:rsidTr="005D7447">
        <w:trPr>
          <w:trHeight w:val="365"/>
          <w:jc w:val="center"/>
        </w:trPr>
        <w:tc>
          <w:tcPr>
            <w:tcW w:w="1400" w:type="dxa"/>
            <w:vMerge/>
            <w:tcBorders>
              <w:top w:val="single" w:sz="8" w:space="0" w:color="4BACC6"/>
              <w:left w:val="single" w:sz="8" w:space="0" w:color="4BACC6"/>
              <w:bottom w:val="single" w:sz="8" w:space="0" w:color="4BACC6"/>
            </w:tcBorders>
            <w:vAlign w:val="center"/>
            <w:hideMark/>
          </w:tcPr>
          <w:p w:rsidR="004C5F43" w:rsidRPr="006427BF" w:rsidRDefault="004C5F43" w:rsidP="00A16080">
            <w:pPr>
              <w:pStyle w:val="Tekst"/>
              <w:jc w:val="center"/>
            </w:pPr>
          </w:p>
        </w:tc>
        <w:tc>
          <w:tcPr>
            <w:tcW w:w="1561" w:type="dxa"/>
            <w:vMerge/>
            <w:tcBorders>
              <w:top w:val="single" w:sz="8" w:space="0" w:color="4BACC6"/>
              <w:bottom w:val="single" w:sz="8" w:space="0" w:color="4BACC6"/>
            </w:tcBorders>
            <w:vAlign w:val="center"/>
            <w:hideMark/>
          </w:tcPr>
          <w:p w:rsidR="004C5F43" w:rsidRPr="006427BF" w:rsidRDefault="004C5F43" w:rsidP="00A16080">
            <w:pPr>
              <w:pStyle w:val="Tekst"/>
              <w:jc w:val="center"/>
            </w:pPr>
          </w:p>
        </w:tc>
        <w:tc>
          <w:tcPr>
            <w:tcW w:w="1690" w:type="dxa"/>
            <w:vMerge/>
            <w:tcBorders>
              <w:top w:val="single" w:sz="8" w:space="0" w:color="4BACC6"/>
              <w:bottom w:val="single" w:sz="8" w:space="0" w:color="4BACC6"/>
            </w:tcBorders>
            <w:vAlign w:val="center"/>
            <w:hideMark/>
          </w:tcPr>
          <w:p w:rsidR="004C5F43" w:rsidRPr="006427BF" w:rsidRDefault="004C5F43" w:rsidP="00A16080">
            <w:pPr>
              <w:pStyle w:val="Tekst"/>
              <w:jc w:val="center"/>
            </w:pPr>
          </w:p>
        </w:tc>
        <w:tc>
          <w:tcPr>
            <w:tcW w:w="1044" w:type="dxa"/>
            <w:vMerge/>
            <w:tcBorders>
              <w:top w:val="single" w:sz="8" w:space="0" w:color="4BACC6"/>
              <w:bottom w:val="single" w:sz="8" w:space="0" w:color="4BACC6"/>
              <w:right w:val="single" w:sz="8" w:space="0" w:color="4BACC6"/>
            </w:tcBorders>
            <w:vAlign w:val="center"/>
            <w:hideMark/>
          </w:tcPr>
          <w:p w:rsidR="004C5F43" w:rsidRPr="006427BF" w:rsidRDefault="004C5F43" w:rsidP="00A16080">
            <w:pPr>
              <w:pStyle w:val="Tekst"/>
              <w:jc w:val="center"/>
            </w:pPr>
          </w:p>
        </w:tc>
      </w:tr>
      <w:tr w:rsidR="004C5F43" w:rsidRPr="006427BF" w:rsidTr="005D7447">
        <w:trPr>
          <w:trHeight w:val="365"/>
          <w:jc w:val="center"/>
        </w:trPr>
        <w:tc>
          <w:tcPr>
            <w:tcW w:w="1400" w:type="dxa"/>
            <w:vMerge w:val="restart"/>
            <w:noWrap/>
            <w:vAlign w:val="center"/>
            <w:hideMark/>
          </w:tcPr>
          <w:p w:rsidR="004C5F43" w:rsidRPr="006427BF" w:rsidRDefault="004C5F43" w:rsidP="00A16080">
            <w:pPr>
              <w:pStyle w:val="Tekst"/>
              <w:jc w:val="center"/>
            </w:pPr>
            <w:r w:rsidRPr="006427BF">
              <w:t>Procenat</w:t>
            </w:r>
          </w:p>
        </w:tc>
        <w:tc>
          <w:tcPr>
            <w:tcW w:w="1561" w:type="dxa"/>
            <w:vMerge w:val="restart"/>
            <w:noWrap/>
            <w:vAlign w:val="center"/>
            <w:hideMark/>
          </w:tcPr>
          <w:p w:rsidR="004C5F43" w:rsidRPr="006427BF" w:rsidRDefault="004C5F43" w:rsidP="00A16080">
            <w:pPr>
              <w:pStyle w:val="Tekst"/>
              <w:jc w:val="center"/>
            </w:pPr>
            <w:r w:rsidRPr="006427BF">
              <w:t>7 %</w:t>
            </w:r>
          </w:p>
        </w:tc>
        <w:tc>
          <w:tcPr>
            <w:tcW w:w="1690" w:type="dxa"/>
            <w:vMerge w:val="restart"/>
            <w:noWrap/>
            <w:vAlign w:val="center"/>
            <w:hideMark/>
          </w:tcPr>
          <w:p w:rsidR="004C5F43" w:rsidRPr="006427BF" w:rsidRDefault="004C5F43" w:rsidP="00A16080">
            <w:pPr>
              <w:pStyle w:val="Tekst"/>
              <w:jc w:val="center"/>
            </w:pPr>
            <w:r w:rsidRPr="006427BF">
              <w:t>80 %</w:t>
            </w:r>
          </w:p>
        </w:tc>
        <w:tc>
          <w:tcPr>
            <w:tcW w:w="1044" w:type="dxa"/>
            <w:vMerge w:val="restart"/>
            <w:noWrap/>
            <w:vAlign w:val="center"/>
            <w:hideMark/>
          </w:tcPr>
          <w:p w:rsidR="004C5F43" w:rsidRPr="006427BF" w:rsidRDefault="004C5F43" w:rsidP="00A16080">
            <w:pPr>
              <w:pStyle w:val="Tekst"/>
              <w:jc w:val="center"/>
            </w:pPr>
            <w:r w:rsidRPr="006427BF">
              <w:t>13 %</w:t>
            </w:r>
          </w:p>
        </w:tc>
      </w:tr>
      <w:tr w:rsidR="004C5F43" w:rsidRPr="006427BF" w:rsidTr="005D7447">
        <w:trPr>
          <w:trHeight w:val="277"/>
          <w:jc w:val="center"/>
        </w:trPr>
        <w:tc>
          <w:tcPr>
            <w:tcW w:w="1400" w:type="dxa"/>
            <w:vMerge/>
            <w:tcBorders>
              <w:top w:val="single" w:sz="8" w:space="0" w:color="4BACC6"/>
              <w:left w:val="single" w:sz="8" w:space="0" w:color="4BACC6"/>
              <w:bottom w:val="single" w:sz="8" w:space="0" w:color="4BACC6"/>
            </w:tcBorders>
            <w:hideMark/>
          </w:tcPr>
          <w:p w:rsidR="004C5F43" w:rsidRPr="006427BF" w:rsidRDefault="004C5F43" w:rsidP="008A776D">
            <w:pPr>
              <w:jc w:val="both"/>
              <w:rPr>
                <w:rFonts w:ascii="Times New Roman" w:hAnsi="Times New Roman"/>
                <w:b/>
                <w:bCs/>
                <w:color w:val="000000"/>
                <w:lang w:eastAsia="sr-Latn-CS"/>
              </w:rPr>
            </w:pPr>
          </w:p>
        </w:tc>
        <w:tc>
          <w:tcPr>
            <w:tcW w:w="1561" w:type="dxa"/>
            <w:vMerge/>
            <w:tcBorders>
              <w:top w:val="single" w:sz="8" w:space="0" w:color="4BACC6"/>
              <w:bottom w:val="single" w:sz="8" w:space="0" w:color="4BACC6"/>
            </w:tcBorders>
            <w:hideMark/>
          </w:tcPr>
          <w:p w:rsidR="004C5F43" w:rsidRPr="006427BF" w:rsidRDefault="004C5F43" w:rsidP="008A776D">
            <w:pPr>
              <w:jc w:val="both"/>
              <w:rPr>
                <w:rFonts w:ascii="Times New Roman" w:hAnsi="Times New Roman"/>
                <w:bCs/>
                <w:color w:val="000000"/>
                <w:lang w:eastAsia="sr-Latn-CS"/>
              </w:rPr>
            </w:pPr>
          </w:p>
        </w:tc>
        <w:tc>
          <w:tcPr>
            <w:tcW w:w="1690" w:type="dxa"/>
            <w:vMerge/>
            <w:tcBorders>
              <w:top w:val="single" w:sz="8" w:space="0" w:color="4BACC6"/>
              <w:bottom w:val="single" w:sz="8" w:space="0" w:color="4BACC6"/>
            </w:tcBorders>
            <w:hideMark/>
          </w:tcPr>
          <w:p w:rsidR="004C5F43" w:rsidRPr="006427BF" w:rsidRDefault="004C5F43" w:rsidP="008A776D">
            <w:pPr>
              <w:jc w:val="both"/>
              <w:rPr>
                <w:rFonts w:ascii="Times New Roman" w:hAnsi="Times New Roman"/>
                <w:bCs/>
                <w:color w:val="000000"/>
                <w:lang w:eastAsia="sr-Latn-CS"/>
              </w:rPr>
            </w:pPr>
          </w:p>
        </w:tc>
        <w:tc>
          <w:tcPr>
            <w:tcW w:w="1044" w:type="dxa"/>
            <w:vMerge/>
            <w:tcBorders>
              <w:top w:val="single" w:sz="8" w:space="0" w:color="4BACC6"/>
              <w:bottom w:val="single" w:sz="8" w:space="0" w:color="4BACC6"/>
              <w:right w:val="single" w:sz="8" w:space="0" w:color="4BACC6"/>
            </w:tcBorders>
            <w:hideMark/>
          </w:tcPr>
          <w:p w:rsidR="004C5F43" w:rsidRPr="006427BF" w:rsidRDefault="004C5F43" w:rsidP="008A776D">
            <w:pPr>
              <w:jc w:val="both"/>
              <w:rPr>
                <w:rFonts w:ascii="Times New Roman" w:hAnsi="Times New Roman"/>
                <w:bCs/>
                <w:color w:val="000000"/>
                <w:lang w:eastAsia="sr-Latn-CS"/>
              </w:rPr>
            </w:pPr>
          </w:p>
        </w:tc>
      </w:tr>
    </w:tbl>
    <w:p w:rsidR="00891354" w:rsidRPr="005B6F8C" w:rsidRDefault="00891354" w:rsidP="00891354">
      <w:pPr>
        <w:autoSpaceDE w:val="0"/>
        <w:autoSpaceDN w:val="0"/>
        <w:adjustRightInd w:val="0"/>
        <w:jc w:val="both"/>
        <w:rPr>
          <w:rFonts w:ascii="Times New Roman" w:hAnsi="Times New Roman"/>
        </w:rPr>
      </w:pPr>
    </w:p>
    <w:p w:rsidR="00891354" w:rsidRPr="002B2D39" w:rsidRDefault="00891354" w:rsidP="002B2D39">
      <w:pPr>
        <w:pStyle w:val="Tekst"/>
      </w:pPr>
      <w:r w:rsidRPr="005B6F8C">
        <w:t>Nepažnja vozača nastaje bez specifičnog spoljnog uticaja dok ometanje pažnje nastaje kao posledica aktivnosti čiji je uzrok događaj ili objekat koji se nalazi u vozilu ili van njega. Situacije u kojima se pažnja sa vožnje prebacuje na nešto drugo su sve brojnije usled sve većeg broja tehn</w:t>
      </w:r>
      <w:r>
        <w:t>ič</w:t>
      </w:r>
      <w:r w:rsidRPr="005B6F8C">
        <w:t>kih uređaja raspoloživih u vozilu. Jedan od takvih uređaja je i mobilni telefon. Iako je Zakonom ograničena upotreba ovih uređaja vozačima u toku vožnje, oni se i dalje koriste i značajno uvećavaju rizik od nastanka opasne situacije.</w:t>
      </w:r>
    </w:p>
    <w:p w:rsidR="00891354" w:rsidRPr="002B2D39" w:rsidRDefault="00891354" w:rsidP="002B2D39">
      <w:pPr>
        <w:pStyle w:val="Tekst"/>
      </w:pPr>
      <w:r w:rsidRPr="005B6F8C">
        <w:t xml:space="preserve">Policijski službenici saobraćajne policije u Srbiji u toku 2013. </w:t>
      </w:r>
      <w:r>
        <w:t>g</w:t>
      </w:r>
      <w:r w:rsidRPr="005B6F8C">
        <w:t>odine</w:t>
      </w:r>
      <w:r w:rsidRPr="005177FA">
        <w:t xml:space="preserve"> </w:t>
      </w:r>
      <w:r w:rsidRPr="005177FA">
        <w:rPr>
          <w:bCs/>
        </w:rPr>
        <w:t>sankcionisali su 25.600 vozača koji su koristili telefon za vreme vožnje, bez opreme koja omog</w:t>
      </w:r>
      <w:r>
        <w:rPr>
          <w:bCs/>
        </w:rPr>
        <w:t>ućuje</w:t>
      </w:r>
      <w:r w:rsidRPr="005177FA">
        <w:rPr>
          <w:bCs/>
        </w:rPr>
        <w:t xml:space="preserve"> telefoniranje bez angažovanja ruku</w:t>
      </w:r>
      <w:r w:rsidRPr="005177FA">
        <w:t>.</w:t>
      </w:r>
      <w:r w:rsidRPr="005B6F8C">
        <w:t xml:space="preserve"> U toku 2010. godine sankcionisano je 21.500, u toku 2011. godine 21.000, a u toku 2012. godine 22.000 pomenutih prekršaja. Ovakva upotreba telefona je prekršaj za koji je Zakonom o bezbednosti saobraćaja na putevima propisana novčana kazna u fiksnom iznosu od 5.000 dinara.</w:t>
      </w:r>
    </w:p>
    <w:p w:rsidR="00891354" w:rsidRPr="002B2D39" w:rsidRDefault="00891354" w:rsidP="002B2D39">
      <w:pPr>
        <w:pStyle w:val="Tekst"/>
      </w:pPr>
      <w:r w:rsidRPr="005B6F8C">
        <w:t>Mobilni telefon kao sredstvo komunikacije je u velikoj meri zastupljen među svim generacijama a mladi su posebno izloženi uticaju korišćenja istog.</w:t>
      </w:r>
      <w:r>
        <w:t xml:space="preserve"> </w:t>
      </w:r>
      <w:r w:rsidRPr="005B6F8C">
        <w:t>VIŠE od 90 odsto školaraca u Srbiji u školu ne ide bez mobilnog telefona u džepu.</w:t>
      </w:r>
    </w:p>
    <w:p w:rsidR="00A16080" w:rsidRDefault="00891354" w:rsidP="00A16080">
      <w:pPr>
        <w:pStyle w:val="Tekst"/>
      </w:pPr>
      <w:r>
        <w:t>Dnevno</w:t>
      </w:r>
      <w:r w:rsidRPr="005B6F8C">
        <w:t xml:space="preserve"> svaki učenik u proseku koristi telefon gotovo tri sata, a skoro 12 odsto učenika ga koristi četiri i više sati dnevno. Najmanje su zavisni učenici petog razreda, nešto manje od sat vremena, a najviše učenici </w:t>
      </w:r>
      <w:r>
        <w:t xml:space="preserve">viših </w:t>
      </w:r>
      <w:r w:rsidRPr="005B6F8C">
        <w:t>razreda, oko tri sata i 10 minuta. Devojčice su „naprednije“ u korišćenju novih tehnologija, više razgovaraju i šalju poruke, a dečaci više igraju igrice i koriste internet</w:t>
      </w:r>
      <w:r>
        <w:t xml:space="preserve">. </w:t>
      </w:r>
      <w:r w:rsidRPr="005B6F8C">
        <w:t>Ovakav negativan trend se nastavlja i na generacije srednjoškolaca.</w:t>
      </w:r>
    </w:p>
    <w:p w:rsidR="00A16080" w:rsidRDefault="00A16080" w:rsidP="00A16080">
      <w:pPr>
        <w:pStyle w:val="Tekst"/>
      </w:pPr>
    </w:p>
    <w:p w:rsidR="00A16080" w:rsidRDefault="00A16080" w:rsidP="00A16080">
      <w:pPr>
        <w:pStyle w:val="Tekst"/>
      </w:pPr>
    </w:p>
    <w:p w:rsidR="00A16080" w:rsidRDefault="00A16080" w:rsidP="00A16080">
      <w:pPr>
        <w:pStyle w:val="Tekst"/>
      </w:pPr>
    </w:p>
    <w:p w:rsidR="00A16080" w:rsidRDefault="00A16080" w:rsidP="00A16080">
      <w:pPr>
        <w:pStyle w:val="Tekst"/>
      </w:pPr>
    </w:p>
    <w:p w:rsidR="00A16080" w:rsidRDefault="00A16080" w:rsidP="00A16080">
      <w:pPr>
        <w:pStyle w:val="Tekst"/>
      </w:pPr>
    </w:p>
    <w:p w:rsidR="00A16080" w:rsidRDefault="00A16080" w:rsidP="00A16080">
      <w:pPr>
        <w:pStyle w:val="Tekst"/>
      </w:pPr>
    </w:p>
    <w:p w:rsidR="00A16080" w:rsidRDefault="00A16080" w:rsidP="00A16080">
      <w:pPr>
        <w:pStyle w:val="Tekst"/>
      </w:pPr>
    </w:p>
    <w:p w:rsidR="00A16080" w:rsidRDefault="00A16080" w:rsidP="00A16080">
      <w:pPr>
        <w:pStyle w:val="Tekst"/>
      </w:pPr>
    </w:p>
    <w:p w:rsidR="00A16080" w:rsidRDefault="00A16080" w:rsidP="00A16080">
      <w:pPr>
        <w:pStyle w:val="Tekst"/>
      </w:pPr>
    </w:p>
    <w:p w:rsidR="00A16080" w:rsidRPr="00A16080" w:rsidRDefault="00A16080" w:rsidP="00A16080">
      <w:pPr>
        <w:pStyle w:val="Tekst"/>
      </w:pPr>
    </w:p>
    <w:p w:rsidR="00891354" w:rsidRPr="00AA51C3" w:rsidRDefault="00891354" w:rsidP="00AA51C3">
      <w:pPr>
        <w:pStyle w:val="Tabelanatpis"/>
      </w:pPr>
      <w:r w:rsidRPr="00AA51C3">
        <w:rPr>
          <w:szCs w:val="22"/>
        </w:rPr>
        <w:t xml:space="preserve"> Kucanje SMS poruka za vreme kretanja po trotoaru</w:t>
      </w:r>
    </w:p>
    <w:tbl>
      <w:tblPr>
        <w:tblW w:w="5984" w:type="dxa"/>
        <w:jc w:val="center"/>
        <w:tblBorders>
          <w:top w:val="single" w:sz="8" w:space="0" w:color="9BBB59"/>
          <w:left w:val="single" w:sz="8" w:space="0" w:color="9BBB59"/>
          <w:bottom w:val="single" w:sz="8" w:space="0" w:color="9BBB59"/>
          <w:right w:val="single" w:sz="8" w:space="0" w:color="9BBB59"/>
        </w:tblBorders>
        <w:tblLook w:val="04A0" w:firstRow="1" w:lastRow="0" w:firstColumn="1" w:lastColumn="0" w:noHBand="0" w:noVBand="1"/>
      </w:tblPr>
      <w:tblGrid>
        <w:gridCol w:w="2508"/>
        <w:gridCol w:w="1337"/>
        <w:gridCol w:w="1203"/>
        <w:gridCol w:w="936"/>
      </w:tblGrid>
      <w:tr w:rsidR="004C5F43" w:rsidRPr="006427BF" w:rsidTr="005D7447">
        <w:trPr>
          <w:trHeight w:val="416"/>
          <w:jc w:val="center"/>
        </w:trPr>
        <w:tc>
          <w:tcPr>
            <w:tcW w:w="2508" w:type="dxa"/>
            <w:vMerge w:val="restart"/>
            <w:shd w:val="clear" w:color="auto" w:fill="9BBB59"/>
            <w:noWrap/>
            <w:hideMark/>
          </w:tcPr>
          <w:p w:rsidR="004C5F43" w:rsidRPr="004C5F43" w:rsidRDefault="004C5F43" w:rsidP="004C5F43">
            <w:pPr>
              <w:pStyle w:val="Tekst"/>
            </w:pPr>
            <w:r w:rsidRPr="004C5F43">
              <w:t>Da li kucate poruke dok se krećete po trotoaru?</w:t>
            </w:r>
          </w:p>
        </w:tc>
        <w:tc>
          <w:tcPr>
            <w:tcW w:w="1337" w:type="dxa"/>
            <w:vMerge w:val="restart"/>
            <w:shd w:val="clear" w:color="auto" w:fill="9BBB59"/>
            <w:vAlign w:val="center"/>
            <w:hideMark/>
          </w:tcPr>
          <w:p w:rsidR="004C5F43" w:rsidRPr="006427BF" w:rsidRDefault="004C5F43" w:rsidP="004C5F43">
            <w:pPr>
              <w:pStyle w:val="Tekst"/>
            </w:pPr>
            <w:r w:rsidRPr="006427BF">
              <w:t>Da, touch</w:t>
            </w:r>
          </w:p>
        </w:tc>
        <w:tc>
          <w:tcPr>
            <w:tcW w:w="1203" w:type="dxa"/>
            <w:vMerge w:val="restart"/>
            <w:shd w:val="clear" w:color="auto" w:fill="9BBB59"/>
            <w:vAlign w:val="center"/>
            <w:hideMark/>
          </w:tcPr>
          <w:p w:rsidR="004C5F43" w:rsidRPr="006427BF" w:rsidRDefault="004C5F43" w:rsidP="00277C32">
            <w:pPr>
              <w:pStyle w:val="Tekst"/>
            </w:pPr>
            <w:r w:rsidRPr="006427BF">
              <w:t xml:space="preserve">Da, </w:t>
            </w:r>
            <w:r w:rsidRPr="00277C32">
              <w:t>tipke</w:t>
            </w:r>
          </w:p>
        </w:tc>
        <w:tc>
          <w:tcPr>
            <w:tcW w:w="936" w:type="dxa"/>
            <w:vMerge w:val="restart"/>
            <w:shd w:val="clear" w:color="auto" w:fill="9BBB59"/>
            <w:noWrap/>
            <w:vAlign w:val="center"/>
            <w:hideMark/>
          </w:tcPr>
          <w:p w:rsidR="004C5F43" w:rsidRPr="006427BF" w:rsidRDefault="004C5F43" w:rsidP="00277C32">
            <w:pPr>
              <w:pStyle w:val="Tekst"/>
            </w:pPr>
            <w:r w:rsidRPr="00277C32">
              <w:t>Ne</w:t>
            </w:r>
          </w:p>
        </w:tc>
      </w:tr>
      <w:tr w:rsidR="004C5F43" w:rsidRPr="006427BF" w:rsidTr="005D7447">
        <w:trPr>
          <w:trHeight w:val="400"/>
          <w:jc w:val="center"/>
        </w:trPr>
        <w:tc>
          <w:tcPr>
            <w:tcW w:w="2508" w:type="dxa"/>
            <w:vMerge/>
            <w:tcBorders>
              <w:top w:val="single" w:sz="8" w:space="0" w:color="9BBB59"/>
              <w:left w:val="single" w:sz="8" w:space="0" w:color="9BBB59"/>
              <w:bottom w:val="single" w:sz="8" w:space="0" w:color="9BBB59"/>
            </w:tcBorders>
            <w:hideMark/>
          </w:tcPr>
          <w:p w:rsidR="004C5F43" w:rsidRPr="006427BF" w:rsidRDefault="004C5F43" w:rsidP="004C5F43">
            <w:pPr>
              <w:pStyle w:val="Tekst"/>
              <w:rPr>
                <w:rFonts w:ascii="Times New Roman" w:hAnsi="Times New Roman"/>
                <w:b/>
                <w:bCs/>
              </w:rPr>
            </w:pPr>
          </w:p>
        </w:tc>
        <w:tc>
          <w:tcPr>
            <w:tcW w:w="1337" w:type="dxa"/>
            <w:vMerge/>
            <w:tcBorders>
              <w:top w:val="single" w:sz="8" w:space="0" w:color="9BBB59"/>
              <w:bottom w:val="single" w:sz="8" w:space="0" w:color="9BBB59"/>
            </w:tcBorders>
            <w:hideMark/>
          </w:tcPr>
          <w:p w:rsidR="004C5F43" w:rsidRPr="006427BF" w:rsidRDefault="004C5F43" w:rsidP="004C5F43">
            <w:pPr>
              <w:pStyle w:val="Tekst"/>
              <w:rPr>
                <w:rFonts w:ascii="Times New Roman" w:hAnsi="Times New Roman"/>
                <w:bCs/>
              </w:rPr>
            </w:pPr>
          </w:p>
        </w:tc>
        <w:tc>
          <w:tcPr>
            <w:tcW w:w="1203" w:type="dxa"/>
            <w:vMerge/>
            <w:tcBorders>
              <w:top w:val="single" w:sz="8" w:space="0" w:color="9BBB59"/>
              <w:bottom w:val="single" w:sz="8" w:space="0" w:color="9BBB59"/>
            </w:tcBorders>
            <w:hideMark/>
          </w:tcPr>
          <w:p w:rsidR="004C5F43" w:rsidRPr="006427BF" w:rsidRDefault="004C5F43" w:rsidP="004C5F43">
            <w:pPr>
              <w:pStyle w:val="Tekst"/>
              <w:rPr>
                <w:rFonts w:ascii="Times New Roman" w:hAnsi="Times New Roman"/>
                <w:bCs/>
              </w:rPr>
            </w:pPr>
          </w:p>
        </w:tc>
        <w:tc>
          <w:tcPr>
            <w:tcW w:w="936" w:type="dxa"/>
            <w:vMerge/>
            <w:tcBorders>
              <w:top w:val="single" w:sz="8" w:space="0" w:color="9BBB59"/>
              <w:bottom w:val="single" w:sz="8" w:space="0" w:color="9BBB59"/>
              <w:right w:val="single" w:sz="8" w:space="0" w:color="9BBB59"/>
            </w:tcBorders>
            <w:hideMark/>
          </w:tcPr>
          <w:p w:rsidR="004C5F43" w:rsidRPr="006427BF" w:rsidRDefault="004C5F43" w:rsidP="004C5F43">
            <w:pPr>
              <w:pStyle w:val="Tekst"/>
              <w:rPr>
                <w:rFonts w:ascii="Times New Roman" w:hAnsi="Times New Roman"/>
                <w:bCs/>
              </w:rPr>
            </w:pPr>
          </w:p>
        </w:tc>
      </w:tr>
      <w:tr w:rsidR="004C5F43" w:rsidRPr="006427BF" w:rsidTr="005D7447">
        <w:trPr>
          <w:trHeight w:val="400"/>
          <w:jc w:val="center"/>
        </w:trPr>
        <w:tc>
          <w:tcPr>
            <w:tcW w:w="2508" w:type="dxa"/>
            <w:vMerge w:val="restart"/>
            <w:noWrap/>
            <w:vAlign w:val="center"/>
            <w:hideMark/>
          </w:tcPr>
          <w:p w:rsidR="004C5F43" w:rsidRPr="006427BF" w:rsidRDefault="004C5F43" w:rsidP="00B22939">
            <w:pPr>
              <w:pStyle w:val="Tekst"/>
              <w:jc w:val="center"/>
              <w:rPr>
                <w:rFonts w:ascii="Times New Roman" w:hAnsi="Times New Roman"/>
                <w:b/>
                <w:bCs/>
              </w:rPr>
            </w:pPr>
            <w:r w:rsidRPr="006427BF">
              <w:rPr>
                <w:rFonts w:ascii="Times New Roman" w:hAnsi="Times New Roman"/>
                <w:b/>
                <w:bCs/>
              </w:rPr>
              <w:t>Subotica</w:t>
            </w:r>
          </w:p>
        </w:tc>
        <w:tc>
          <w:tcPr>
            <w:tcW w:w="1337"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40</w:t>
            </w:r>
          </w:p>
        </w:tc>
        <w:tc>
          <w:tcPr>
            <w:tcW w:w="1203"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12</w:t>
            </w:r>
          </w:p>
        </w:tc>
        <w:tc>
          <w:tcPr>
            <w:tcW w:w="936"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23</w:t>
            </w:r>
          </w:p>
        </w:tc>
      </w:tr>
      <w:tr w:rsidR="004C5F43" w:rsidRPr="006427BF" w:rsidTr="005D7447">
        <w:trPr>
          <w:trHeight w:val="400"/>
          <w:jc w:val="center"/>
        </w:trPr>
        <w:tc>
          <w:tcPr>
            <w:tcW w:w="2508"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
                <w:bCs/>
              </w:rPr>
            </w:pPr>
          </w:p>
        </w:tc>
        <w:tc>
          <w:tcPr>
            <w:tcW w:w="1337" w:type="dxa"/>
            <w:vMerge/>
            <w:tcBorders>
              <w:top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Cs/>
              </w:rPr>
            </w:pPr>
          </w:p>
        </w:tc>
        <w:tc>
          <w:tcPr>
            <w:tcW w:w="1203" w:type="dxa"/>
            <w:vMerge/>
            <w:tcBorders>
              <w:top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Cs/>
              </w:rPr>
            </w:pPr>
          </w:p>
        </w:tc>
        <w:tc>
          <w:tcPr>
            <w:tcW w:w="936"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rPr>
                <w:rFonts w:ascii="Times New Roman" w:hAnsi="Times New Roman"/>
                <w:bCs/>
              </w:rPr>
            </w:pPr>
          </w:p>
        </w:tc>
      </w:tr>
      <w:tr w:rsidR="004C5F43" w:rsidRPr="006427BF" w:rsidTr="005D7447">
        <w:trPr>
          <w:trHeight w:val="400"/>
          <w:jc w:val="center"/>
        </w:trPr>
        <w:tc>
          <w:tcPr>
            <w:tcW w:w="2508" w:type="dxa"/>
            <w:vMerge w:val="restart"/>
            <w:noWrap/>
            <w:vAlign w:val="center"/>
            <w:hideMark/>
          </w:tcPr>
          <w:p w:rsidR="004C5F43" w:rsidRPr="006427BF" w:rsidRDefault="004C5F43" w:rsidP="00B22939">
            <w:pPr>
              <w:pStyle w:val="Tekst"/>
              <w:jc w:val="center"/>
              <w:rPr>
                <w:rFonts w:ascii="Times New Roman" w:hAnsi="Times New Roman"/>
                <w:b/>
                <w:bCs/>
              </w:rPr>
            </w:pPr>
            <w:r w:rsidRPr="006427BF">
              <w:rPr>
                <w:rFonts w:ascii="Times New Roman" w:hAnsi="Times New Roman"/>
                <w:b/>
                <w:bCs/>
              </w:rPr>
              <w:t>Vrbas</w:t>
            </w:r>
          </w:p>
        </w:tc>
        <w:tc>
          <w:tcPr>
            <w:tcW w:w="1337"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49</w:t>
            </w:r>
          </w:p>
        </w:tc>
        <w:tc>
          <w:tcPr>
            <w:tcW w:w="1203"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11</w:t>
            </w:r>
          </w:p>
        </w:tc>
        <w:tc>
          <w:tcPr>
            <w:tcW w:w="936"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27</w:t>
            </w:r>
          </w:p>
        </w:tc>
      </w:tr>
      <w:tr w:rsidR="004C5F43" w:rsidRPr="006427BF" w:rsidTr="005D7447">
        <w:trPr>
          <w:trHeight w:val="400"/>
          <w:jc w:val="center"/>
        </w:trPr>
        <w:tc>
          <w:tcPr>
            <w:tcW w:w="2508"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
                <w:bCs/>
              </w:rPr>
            </w:pPr>
          </w:p>
        </w:tc>
        <w:tc>
          <w:tcPr>
            <w:tcW w:w="1337" w:type="dxa"/>
            <w:vMerge/>
            <w:tcBorders>
              <w:top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Cs/>
              </w:rPr>
            </w:pPr>
          </w:p>
        </w:tc>
        <w:tc>
          <w:tcPr>
            <w:tcW w:w="1203" w:type="dxa"/>
            <w:vMerge/>
            <w:tcBorders>
              <w:top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Cs/>
              </w:rPr>
            </w:pPr>
          </w:p>
        </w:tc>
        <w:tc>
          <w:tcPr>
            <w:tcW w:w="936"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rPr>
                <w:rFonts w:ascii="Times New Roman" w:hAnsi="Times New Roman"/>
                <w:bCs/>
              </w:rPr>
            </w:pPr>
          </w:p>
        </w:tc>
      </w:tr>
      <w:tr w:rsidR="004C5F43" w:rsidRPr="006427BF" w:rsidTr="005D7447">
        <w:trPr>
          <w:trHeight w:val="400"/>
          <w:jc w:val="center"/>
        </w:trPr>
        <w:tc>
          <w:tcPr>
            <w:tcW w:w="2508" w:type="dxa"/>
            <w:vMerge w:val="restart"/>
            <w:noWrap/>
            <w:vAlign w:val="center"/>
            <w:hideMark/>
          </w:tcPr>
          <w:p w:rsidR="004C5F43" w:rsidRPr="006427BF" w:rsidRDefault="004C5F43" w:rsidP="00B22939">
            <w:pPr>
              <w:pStyle w:val="Tekst"/>
              <w:jc w:val="center"/>
              <w:rPr>
                <w:rFonts w:ascii="Times New Roman" w:hAnsi="Times New Roman"/>
                <w:b/>
                <w:bCs/>
              </w:rPr>
            </w:pPr>
            <w:r w:rsidRPr="006427BF">
              <w:rPr>
                <w:rFonts w:ascii="Times New Roman" w:hAnsi="Times New Roman"/>
                <w:b/>
                <w:bCs/>
              </w:rPr>
              <w:t>Novi Sad</w:t>
            </w:r>
          </w:p>
        </w:tc>
        <w:tc>
          <w:tcPr>
            <w:tcW w:w="1337"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29</w:t>
            </w:r>
          </w:p>
        </w:tc>
        <w:tc>
          <w:tcPr>
            <w:tcW w:w="1203"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1</w:t>
            </w:r>
          </w:p>
        </w:tc>
        <w:tc>
          <w:tcPr>
            <w:tcW w:w="936"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15</w:t>
            </w:r>
          </w:p>
        </w:tc>
      </w:tr>
      <w:tr w:rsidR="004C5F43" w:rsidRPr="006427BF" w:rsidTr="005D7447">
        <w:trPr>
          <w:trHeight w:val="400"/>
          <w:jc w:val="center"/>
        </w:trPr>
        <w:tc>
          <w:tcPr>
            <w:tcW w:w="2508" w:type="dxa"/>
            <w:vMerge/>
            <w:tcBorders>
              <w:top w:val="single" w:sz="8" w:space="0" w:color="9BBB59"/>
              <w:left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
                <w:bCs/>
              </w:rPr>
            </w:pPr>
          </w:p>
        </w:tc>
        <w:tc>
          <w:tcPr>
            <w:tcW w:w="1337" w:type="dxa"/>
            <w:vMerge/>
            <w:tcBorders>
              <w:top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Cs/>
              </w:rPr>
            </w:pPr>
          </w:p>
        </w:tc>
        <w:tc>
          <w:tcPr>
            <w:tcW w:w="1203" w:type="dxa"/>
            <w:vMerge/>
            <w:tcBorders>
              <w:top w:val="single" w:sz="8" w:space="0" w:color="9BBB59"/>
              <w:bottom w:val="single" w:sz="8" w:space="0" w:color="9BBB59"/>
            </w:tcBorders>
            <w:vAlign w:val="center"/>
            <w:hideMark/>
          </w:tcPr>
          <w:p w:rsidR="004C5F43" w:rsidRPr="006427BF" w:rsidRDefault="004C5F43" w:rsidP="00B22939">
            <w:pPr>
              <w:pStyle w:val="Tekst"/>
              <w:jc w:val="center"/>
              <w:rPr>
                <w:rFonts w:ascii="Times New Roman" w:hAnsi="Times New Roman"/>
                <w:bCs/>
              </w:rPr>
            </w:pPr>
          </w:p>
        </w:tc>
        <w:tc>
          <w:tcPr>
            <w:tcW w:w="936" w:type="dxa"/>
            <w:vMerge/>
            <w:tcBorders>
              <w:top w:val="single" w:sz="8" w:space="0" w:color="9BBB59"/>
              <w:bottom w:val="single" w:sz="8" w:space="0" w:color="9BBB59"/>
              <w:right w:val="single" w:sz="8" w:space="0" w:color="9BBB59"/>
            </w:tcBorders>
            <w:vAlign w:val="center"/>
            <w:hideMark/>
          </w:tcPr>
          <w:p w:rsidR="004C5F43" w:rsidRPr="006427BF" w:rsidRDefault="004C5F43" w:rsidP="00B22939">
            <w:pPr>
              <w:pStyle w:val="Tekst"/>
              <w:jc w:val="center"/>
              <w:rPr>
                <w:rFonts w:ascii="Times New Roman" w:hAnsi="Times New Roman"/>
                <w:bCs/>
              </w:rPr>
            </w:pPr>
          </w:p>
        </w:tc>
      </w:tr>
      <w:tr w:rsidR="004C5F43" w:rsidRPr="006427BF" w:rsidTr="005D7447">
        <w:trPr>
          <w:trHeight w:val="400"/>
          <w:jc w:val="center"/>
        </w:trPr>
        <w:tc>
          <w:tcPr>
            <w:tcW w:w="2508" w:type="dxa"/>
            <w:vMerge w:val="restart"/>
            <w:noWrap/>
            <w:vAlign w:val="center"/>
            <w:hideMark/>
          </w:tcPr>
          <w:p w:rsidR="004C5F43" w:rsidRPr="006427BF" w:rsidRDefault="004C5F43" w:rsidP="00B22939">
            <w:pPr>
              <w:pStyle w:val="Tekst"/>
              <w:jc w:val="center"/>
              <w:rPr>
                <w:rFonts w:ascii="Times New Roman" w:hAnsi="Times New Roman"/>
                <w:b/>
                <w:bCs/>
              </w:rPr>
            </w:pPr>
            <w:r w:rsidRPr="006427BF">
              <w:rPr>
                <w:rFonts w:ascii="Times New Roman" w:hAnsi="Times New Roman"/>
                <w:b/>
                <w:bCs/>
              </w:rPr>
              <w:t>Procenat</w:t>
            </w:r>
          </w:p>
        </w:tc>
        <w:tc>
          <w:tcPr>
            <w:tcW w:w="1337"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57%</w:t>
            </w:r>
          </w:p>
        </w:tc>
        <w:tc>
          <w:tcPr>
            <w:tcW w:w="1203"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12%</w:t>
            </w:r>
          </w:p>
        </w:tc>
        <w:tc>
          <w:tcPr>
            <w:tcW w:w="936" w:type="dxa"/>
            <w:vMerge w:val="restart"/>
            <w:noWrap/>
            <w:vAlign w:val="center"/>
            <w:hideMark/>
          </w:tcPr>
          <w:p w:rsidR="004C5F43" w:rsidRPr="006427BF" w:rsidRDefault="004C5F43" w:rsidP="00B22939">
            <w:pPr>
              <w:pStyle w:val="Tekst"/>
              <w:jc w:val="center"/>
              <w:rPr>
                <w:rFonts w:ascii="Times New Roman" w:hAnsi="Times New Roman"/>
                <w:bCs/>
              </w:rPr>
            </w:pPr>
            <w:r w:rsidRPr="006427BF">
              <w:rPr>
                <w:rFonts w:ascii="Times New Roman" w:hAnsi="Times New Roman"/>
                <w:bCs/>
              </w:rPr>
              <w:t>31%</w:t>
            </w:r>
          </w:p>
        </w:tc>
      </w:tr>
      <w:tr w:rsidR="004C5F43" w:rsidRPr="006427BF" w:rsidTr="005D7447">
        <w:trPr>
          <w:trHeight w:val="316"/>
          <w:jc w:val="center"/>
        </w:trPr>
        <w:tc>
          <w:tcPr>
            <w:tcW w:w="2508" w:type="dxa"/>
            <w:vMerge/>
            <w:tcBorders>
              <w:top w:val="single" w:sz="8" w:space="0" w:color="9BBB59"/>
              <w:left w:val="single" w:sz="8" w:space="0" w:color="9BBB59"/>
              <w:bottom w:val="single" w:sz="8" w:space="0" w:color="9BBB59"/>
            </w:tcBorders>
            <w:hideMark/>
          </w:tcPr>
          <w:p w:rsidR="004C5F43" w:rsidRPr="006427BF" w:rsidRDefault="004C5F43" w:rsidP="008A776D">
            <w:pPr>
              <w:jc w:val="both"/>
              <w:rPr>
                <w:rFonts w:ascii="Times New Roman" w:hAnsi="Times New Roman"/>
                <w:b/>
                <w:bCs/>
                <w:color w:val="000000"/>
                <w:lang w:eastAsia="sr-Latn-CS"/>
              </w:rPr>
            </w:pPr>
          </w:p>
        </w:tc>
        <w:tc>
          <w:tcPr>
            <w:tcW w:w="1337" w:type="dxa"/>
            <w:vMerge/>
            <w:tcBorders>
              <w:top w:val="single" w:sz="8" w:space="0" w:color="9BBB59"/>
              <w:bottom w:val="single" w:sz="8" w:space="0" w:color="9BBB59"/>
            </w:tcBorders>
            <w:hideMark/>
          </w:tcPr>
          <w:p w:rsidR="004C5F43" w:rsidRPr="006427BF" w:rsidRDefault="004C5F43" w:rsidP="008A776D">
            <w:pPr>
              <w:jc w:val="both"/>
              <w:rPr>
                <w:rFonts w:ascii="Times New Roman" w:hAnsi="Times New Roman"/>
                <w:bCs/>
                <w:color w:val="000000"/>
                <w:lang w:eastAsia="sr-Latn-CS"/>
              </w:rPr>
            </w:pPr>
          </w:p>
        </w:tc>
        <w:tc>
          <w:tcPr>
            <w:tcW w:w="1203" w:type="dxa"/>
            <w:vMerge/>
            <w:tcBorders>
              <w:top w:val="single" w:sz="8" w:space="0" w:color="9BBB59"/>
              <w:bottom w:val="single" w:sz="8" w:space="0" w:color="9BBB59"/>
            </w:tcBorders>
            <w:hideMark/>
          </w:tcPr>
          <w:p w:rsidR="004C5F43" w:rsidRPr="006427BF" w:rsidRDefault="004C5F43" w:rsidP="008A776D">
            <w:pPr>
              <w:jc w:val="both"/>
              <w:rPr>
                <w:rFonts w:ascii="Times New Roman" w:hAnsi="Times New Roman"/>
                <w:bCs/>
                <w:color w:val="000000"/>
                <w:lang w:eastAsia="sr-Latn-CS"/>
              </w:rPr>
            </w:pPr>
          </w:p>
        </w:tc>
        <w:tc>
          <w:tcPr>
            <w:tcW w:w="936" w:type="dxa"/>
            <w:vMerge/>
            <w:tcBorders>
              <w:top w:val="single" w:sz="8" w:space="0" w:color="9BBB59"/>
              <w:bottom w:val="single" w:sz="8" w:space="0" w:color="9BBB59"/>
              <w:right w:val="single" w:sz="8" w:space="0" w:color="9BBB59"/>
            </w:tcBorders>
            <w:hideMark/>
          </w:tcPr>
          <w:p w:rsidR="004C5F43" w:rsidRPr="006427BF" w:rsidRDefault="004C5F43" w:rsidP="008A776D">
            <w:pPr>
              <w:jc w:val="both"/>
              <w:rPr>
                <w:rFonts w:ascii="Times New Roman" w:hAnsi="Times New Roman"/>
                <w:bCs/>
                <w:color w:val="000000"/>
                <w:lang w:eastAsia="sr-Latn-CS"/>
              </w:rPr>
            </w:pPr>
          </w:p>
        </w:tc>
      </w:tr>
    </w:tbl>
    <w:p w:rsidR="00891354" w:rsidRPr="005B6F8C" w:rsidRDefault="00891354" w:rsidP="002B2D39">
      <w:pPr>
        <w:pStyle w:val="Tekst"/>
      </w:pPr>
    </w:p>
    <w:p w:rsidR="00891354" w:rsidRPr="002B2D39" w:rsidRDefault="00891354" w:rsidP="002B2D39">
      <w:pPr>
        <w:pStyle w:val="Tekst"/>
      </w:pPr>
      <w:r>
        <w:t xml:space="preserve">Korišćenje mobilnog telefona u toku dana i na bezbednim mestima, omogućuje stvaranje navika i primenu istih u ambijentima koje neodgovaraju datim situacijama. Upotreba mobilnog telefona na površinama koje su namenjene kretanju pešaka, mogu da stvore lažan osećaj sigurnosti i u situacijama prilikom upravljanja automobilom što bi imalo mnogo veće posledice. </w:t>
      </w:r>
    </w:p>
    <w:p w:rsidR="00891354" w:rsidRPr="005B6F8C" w:rsidRDefault="00891354" w:rsidP="002B2D39">
      <w:pPr>
        <w:pStyle w:val="Tekst"/>
      </w:pPr>
      <w:r w:rsidRPr="005B6F8C">
        <w:t>Upotreba Mobilnog telefona u vožnji može da ometa pažnju vozača na više načina</w:t>
      </w:r>
    </w:p>
    <w:p w:rsidR="00891354" w:rsidRPr="005B6F8C" w:rsidRDefault="00891354" w:rsidP="002B2D39">
      <w:pPr>
        <w:pStyle w:val="Nabrajanje"/>
      </w:pPr>
      <w:r w:rsidRPr="005B6F8C">
        <w:t>Vizuelna distrakcija</w:t>
      </w:r>
    </w:p>
    <w:p w:rsidR="00891354" w:rsidRPr="005B6F8C" w:rsidRDefault="00891354" w:rsidP="002B2D39">
      <w:pPr>
        <w:pStyle w:val="Nabrajanje"/>
      </w:pPr>
      <w:r w:rsidRPr="005B6F8C">
        <w:t>Audio distrakcija</w:t>
      </w:r>
    </w:p>
    <w:p w:rsidR="00891354" w:rsidRDefault="00891354" w:rsidP="002B2D39">
      <w:pPr>
        <w:pStyle w:val="Nabrajanje"/>
      </w:pPr>
      <w:r>
        <w:t>K</w:t>
      </w:r>
      <w:r w:rsidRPr="005B6F8C">
        <w:t>ognitivna distrakcija</w:t>
      </w:r>
    </w:p>
    <w:p w:rsidR="00891354" w:rsidRPr="005B6F8C" w:rsidRDefault="00891354" w:rsidP="002B2D39">
      <w:pPr>
        <w:pStyle w:val="Nabrajanje"/>
      </w:pPr>
      <w:r w:rsidRPr="005B6F8C">
        <w:t>Biomehanička/fizička distrakcija</w:t>
      </w:r>
    </w:p>
    <w:p w:rsidR="00891354" w:rsidRPr="002B2D39" w:rsidRDefault="00891354" w:rsidP="002B2D39">
      <w:pPr>
        <w:pStyle w:val="Tekst"/>
      </w:pPr>
      <w:r w:rsidRPr="005B6F8C">
        <w:t>Svi oblici ometanja pažnje su zastupljeni su tokom upotrebe mobilnog telefona a tokom samog razg</w:t>
      </w:r>
      <w:r>
        <w:t>o</w:t>
      </w:r>
      <w:r w:rsidRPr="005B6F8C">
        <w:t>vora glavnu ulogu ima kognitivna distrakcija.</w:t>
      </w:r>
    </w:p>
    <w:p w:rsidR="00891354" w:rsidRDefault="00891354" w:rsidP="002B2D39">
      <w:pPr>
        <w:pStyle w:val="Tekst"/>
      </w:pPr>
      <w:r w:rsidRPr="005B6F8C">
        <w:t>Mišljenja mladih po pitanju ometanja pažnje prilikom upotrebe mobilnog telefona predstavljena su kroz sledeću tabl</w:t>
      </w:r>
      <w:r>
        <w:t>ic</w:t>
      </w:r>
      <w:r w:rsidRPr="005B6F8C">
        <w:t>u:</w:t>
      </w: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Default="00A16080" w:rsidP="002B2D39">
      <w:pPr>
        <w:pStyle w:val="Tekst"/>
      </w:pPr>
    </w:p>
    <w:p w:rsidR="00A16080" w:rsidRPr="00A16080" w:rsidRDefault="00A16080" w:rsidP="002B2D39">
      <w:pPr>
        <w:pStyle w:val="Tekst"/>
      </w:pPr>
    </w:p>
    <w:p w:rsidR="00891354" w:rsidRPr="004C5F43" w:rsidRDefault="00891354" w:rsidP="00891354">
      <w:pPr>
        <w:autoSpaceDE w:val="0"/>
        <w:autoSpaceDN w:val="0"/>
        <w:adjustRightInd w:val="0"/>
        <w:jc w:val="both"/>
        <w:rPr>
          <w:rFonts w:ascii="Times New Roman" w:hAnsi="Times New Roman"/>
          <w:lang w:val="sr-Cyrl-CS"/>
        </w:rPr>
      </w:pPr>
    </w:p>
    <w:p w:rsidR="00891354" w:rsidRPr="00B74FDE" w:rsidRDefault="00891354" w:rsidP="00AA51C3">
      <w:pPr>
        <w:pStyle w:val="Tabelanatpis"/>
        <w:rPr>
          <w:b/>
        </w:rPr>
      </w:pPr>
      <w:r w:rsidRPr="00B74FDE">
        <w:lastRenderedPageBreak/>
        <w:t xml:space="preserve"> </w:t>
      </w:r>
      <w:r>
        <w:t>O</w:t>
      </w:r>
      <w:r w:rsidRPr="00B74FDE">
        <w:t>metanje pažnje prilikom korišćenja mobilnog telefona</w:t>
      </w:r>
    </w:p>
    <w:tbl>
      <w:tblPr>
        <w:tblW w:w="4102" w:type="pct"/>
        <w:jc w:val="center"/>
        <w:tblBorders>
          <w:top w:val="single" w:sz="8" w:space="0" w:color="4BACC6"/>
          <w:left w:val="single" w:sz="8" w:space="0" w:color="4BACC6"/>
          <w:bottom w:val="single" w:sz="8" w:space="0" w:color="4BACC6"/>
          <w:right w:val="single" w:sz="8" w:space="0" w:color="4BACC6"/>
        </w:tblBorders>
        <w:tblLayout w:type="fixed"/>
        <w:tblLook w:val="04A0" w:firstRow="1" w:lastRow="0" w:firstColumn="1" w:lastColumn="0" w:noHBand="0" w:noVBand="1"/>
      </w:tblPr>
      <w:tblGrid>
        <w:gridCol w:w="951"/>
        <w:gridCol w:w="1345"/>
        <w:gridCol w:w="1590"/>
        <w:gridCol w:w="1713"/>
        <w:gridCol w:w="1594"/>
      </w:tblGrid>
      <w:tr w:rsidR="00B22939" w:rsidRPr="00B22939" w:rsidTr="00AA51C3">
        <w:trPr>
          <w:trHeight w:val="364"/>
          <w:jc w:val="center"/>
        </w:trPr>
        <w:tc>
          <w:tcPr>
            <w:tcW w:w="5000" w:type="pct"/>
            <w:gridSpan w:val="5"/>
            <w:vMerge w:val="restart"/>
            <w:shd w:val="clear" w:color="auto" w:fill="4BACC6"/>
            <w:noWrap/>
            <w:hideMark/>
          </w:tcPr>
          <w:p w:rsidR="00B22939" w:rsidRPr="00A16080" w:rsidRDefault="00B22939" w:rsidP="00B22939">
            <w:pPr>
              <w:pStyle w:val="Tekst"/>
              <w:rPr>
                <w:b/>
              </w:rPr>
            </w:pPr>
            <w:r w:rsidRPr="00A16080">
              <w:rPr>
                <w:b/>
              </w:rPr>
              <w:t>Najveće ometanje pažnje prilikom korišćenja telefona u toku vožnje ima:</w:t>
            </w:r>
          </w:p>
        </w:tc>
      </w:tr>
      <w:tr w:rsidR="00B22939" w:rsidRPr="00B22939" w:rsidTr="00AA51C3">
        <w:trPr>
          <w:trHeight w:val="364"/>
          <w:jc w:val="center"/>
        </w:trPr>
        <w:tc>
          <w:tcPr>
            <w:tcW w:w="5000" w:type="pct"/>
            <w:gridSpan w:val="5"/>
            <w:vMerge/>
            <w:tcBorders>
              <w:top w:val="single" w:sz="8" w:space="0" w:color="4BACC6"/>
              <w:left w:val="single" w:sz="8" w:space="0" w:color="4BACC6"/>
              <w:bottom w:val="single" w:sz="8" w:space="0" w:color="4BACC6"/>
              <w:right w:val="single" w:sz="8" w:space="0" w:color="4BACC6"/>
            </w:tcBorders>
            <w:hideMark/>
          </w:tcPr>
          <w:p w:rsidR="00B22939" w:rsidRPr="00B22939" w:rsidRDefault="00B22939" w:rsidP="00B22939">
            <w:pPr>
              <w:pStyle w:val="Tekst"/>
            </w:pPr>
          </w:p>
        </w:tc>
      </w:tr>
      <w:tr w:rsidR="00B22939" w:rsidRPr="00B22939" w:rsidTr="00AA51C3">
        <w:trPr>
          <w:trHeight w:val="364"/>
          <w:jc w:val="center"/>
        </w:trPr>
        <w:tc>
          <w:tcPr>
            <w:tcW w:w="661" w:type="pct"/>
            <w:vMerge w:val="restart"/>
            <w:noWrap/>
            <w:vAlign w:val="center"/>
            <w:hideMark/>
          </w:tcPr>
          <w:p w:rsidR="00B22939" w:rsidRPr="00B22939" w:rsidRDefault="00B22939" w:rsidP="00A16080">
            <w:pPr>
              <w:pStyle w:val="Tekst"/>
              <w:jc w:val="center"/>
            </w:pPr>
          </w:p>
        </w:tc>
        <w:tc>
          <w:tcPr>
            <w:tcW w:w="935" w:type="pct"/>
            <w:vMerge w:val="restart"/>
            <w:vAlign w:val="center"/>
            <w:hideMark/>
          </w:tcPr>
          <w:p w:rsidR="00B22939" w:rsidRPr="006427BF" w:rsidRDefault="00B22939" w:rsidP="00A16080">
            <w:pPr>
              <w:pStyle w:val="Tekst"/>
              <w:jc w:val="center"/>
            </w:pPr>
            <w:r w:rsidRPr="006427BF">
              <w:t>Skretanje pogleda</w:t>
            </w:r>
          </w:p>
          <w:p w:rsidR="00B22939" w:rsidRPr="006427BF" w:rsidRDefault="00B22939" w:rsidP="00A16080">
            <w:pPr>
              <w:pStyle w:val="Tekst"/>
              <w:jc w:val="center"/>
            </w:pPr>
            <w:r w:rsidRPr="006427BF">
              <w:t>Vizuelna distrakcija</w:t>
            </w:r>
          </w:p>
        </w:tc>
        <w:tc>
          <w:tcPr>
            <w:tcW w:w="1105" w:type="pct"/>
            <w:vMerge w:val="restart"/>
            <w:vAlign w:val="center"/>
            <w:hideMark/>
          </w:tcPr>
          <w:p w:rsidR="00B22939" w:rsidRPr="006427BF" w:rsidRDefault="00B22939" w:rsidP="00A16080">
            <w:pPr>
              <w:pStyle w:val="Tekst"/>
              <w:jc w:val="center"/>
            </w:pPr>
            <w:r w:rsidRPr="006427BF">
              <w:t>Reagovanje na zvuk</w:t>
            </w:r>
          </w:p>
          <w:p w:rsidR="00B22939" w:rsidRPr="006427BF" w:rsidRDefault="00B22939" w:rsidP="00A16080">
            <w:pPr>
              <w:pStyle w:val="Tekst"/>
              <w:jc w:val="center"/>
            </w:pPr>
            <w:r w:rsidRPr="006427BF">
              <w:t>Audio distrakcija</w:t>
            </w:r>
          </w:p>
        </w:tc>
        <w:tc>
          <w:tcPr>
            <w:tcW w:w="1191" w:type="pct"/>
            <w:vMerge w:val="restart"/>
            <w:vAlign w:val="center"/>
            <w:hideMark/>
          </w:tcPr>
          <w:p w:rsidR="00B22939" w:rsidRPr="00B22939" w:rsidRDefault="00B22939" w:rsidP="00A16080">
            <w:pPr>
              <w:pStyle w:val="Tekst"/>
              <w:jc w:val="center"/>
              <w:rPr>
                <w:lang w:val="de-DE"/>
              </w:rPr>
            </w:pPr>
            <w:r w:rsidRPr="00B22939">
              <w:rPr>
                <w:lang w:val="de-DE"/>
              </w:rPr>
              <w:t>Skretanje misli na razgovor kognitivna distrakcija</w:t>
            </w:r>
          </w:p>
        </w:tc>
        <w:tc>
          <w:tcPr>
            <w:tcW w:w="1108" w:type="pct"/>
            <w:vMerge w:val="restart"/>
            <w:vAlign w:val="center"/>
            <w:hideMark/>
          </w:tcPr>
          <w:p w:rsidR="00B22939" w:rsidRPr="00B22939" w:rsidRDefault="00B22939" w:rsidP="00A16080">
            <w:pPr>
              <w:pStyle w:val="Tekst"/>
              <w:jc w:val="center"/>
              <w:rPr>
                <w:lang w:val="de-DE"/>
              </w:rPr>
            </w:pPr>
            <w:r w:rsidRPr="00B22939">
              <w:rPr>
                <w:lang w:val="de-DE"/>
              </w:rPr>
              <w:t>Rukovanje telefonom</w:t>
            </w:r>
          </w:p>
          <w:p w:rsidR="00B22939" w:rsidRPr="00B22939" w:rsidRDefault="00B22939" w:rsidP="00A16080">
            <w:pPr>
              <w:pStyle w:val="Tekst"/>
              <w:jc w:val="center"/>
              <w:rPr>
                <w:lang w:val="de-DE"/>
              </w:rPr>
            </w:pPr>
            <w:r w:rsidRPr="00B22939">
              <w:rPr>
                <w:lang w:val="de-DE"/>
              </w:rPr>
              <w:t>Biomehanička/</w:t>
            </w:r>
          </w:p>
          <w:p w:rsidR="00B22939" w:rsidRPr="00B22939" w:rsidRDefault="00B22939" w:rsidP="00A16080">
            <w:pPr>
              <w:pStyle w:val="Tekst"/>
              <w:jc w:val="center"/>
              <w:rPr>
                <w:lang w:val="de-DE"/>
              </w:rPr>
            </w:pPr>
            <w:r w:rsidRPr="00B22939">
              <w:rPr>
                <w:lang w:val="de-DE"/>
              </w:rPr>
              <w:t>fizička distrakcija</w:t>
            </w:r>
          </w:p>
        </w:tc>
      </w:tr>
      <w:tr w:rsidR="00B22939" w:rsidRPr="00B22939" w:rsidTr="00AA51C3">
        <w:trPr>
          <w:trHeight w:val="458"/>
          <w:jc w:val="center"/>
        </w:trPr>
        <w:tc>
          <w:tcPr>
            <w:tcW w:w="661" w:type="pct"/>
            <w:vMerge/>
            <w:tcBorders>
              <w:top w:val="single" w:sz="8" w:space="0" w:color="4BACC6"/>
              <w:left w:val="single" w:sz="8" w:space="0" w:color="4BACC6"/>
              <w:bottom w:val="single" w:sz="8" w:space="0" w:color="4BACC6"/>
            </w:tcBorders>
            <w:vAlign w:val="center"/>
            <w:hideMark/>
          </w:tcPr>
          <w:p w:rsidR="00B22939" w:rsidRPr="00B22939" w:rsidRDefault="00B22939" w:rsidP="00A16080">
            <w:pPr>
              <w:pStyle w:val="Tekst"/>
              <w:jc w:val="center"/>
              <w:rPr>
                <w:lang w:val="de-DE"/>
              </w:rPr>
            </w:pPr>
          </w:p>
        </w:tc>
        <w:tc>
          <w:tcPr>
            <w:tcW w:w="935" w:type="pct"/>
            <w:vMerge/>
            <w:tcBorders>
              <w:top w:val="single" w:sz="8" w:space="0" w:color="4BACC6"/>
              <w:bottom w:val="single" w:sz="8" w:space="0" w:color="4BACC6"/>
            </w:tcBorders>
            <w:vAlign w:val="center"/>
            <w:hideMark/>
          </w:tcPr>
          <w:p w:rsidR="00B22939" w:rsidRPr="00B22939" w:rsidRDefault="00B22939" w:rsidP="00A16080">
            <w:pPr>
              <w:pStyle w:val="Tekst"/>
              <w:jc w:val="center"/>
              <w:rPr>
                <w:lang w:val="de-DE"/>
              </w:rPr>
            </w:pPr>
          </w:p>
        </w:tc>
        <w:tc>
          <w:tcPr>
            <w:tcW w:w="1105" w:type="pct"/>
            <w:vMerge/>
            <w:tcBorders>
              <w:top w:val="single" w:sz="8" w:space="0" w:color="4BACC6"/>
              <w:bottom w:val="single" w:sz="8" w:space="0" w:color="4BACC6"/>
            </w:tcBorders>
            <w:vAlign w:val="center"/>
            <w:hideMark/>
          </w:tcPr>
          <w:p w:rsidR="00B22939" w:rsidRPr="00B22939" w:rsidRDefault="00B22939" w:rsidP="00A16080">
            <w:pPr>
              <w:pStyle w:val="Tekst"/>
              <w:jc w:val="center"/>
              <w:rPr>
                <w:lang w:val="de-DE"/>
              </w:rPr>
            </w:pPr>
          </w:p>
        </w:tc>
        <w:tc>
          <w:tcPr>
            <w:tcW w:w="1191" w:type="pct"/>
            <w:vMerge/>
            <w:tcBorders>
              <w:top w:val="single" w:sz="8" w:space="0" w:color="4BACC6"/>
              <w:bottom w:val="single" w:sz="8" w:space="0" w:color="4BACC6"/>
            </w:tcBorders>
            <w:vAlign w:val="center"/>
            <w:hideMark/>
          </w:tcPr>
          <w:p w:rsidR="00B22939" w:rsidRPr="00B22939" w:rsidRDefault="00B22939" w:rsidP="00A16080">
            <w:pPr>
              <w:pStyle w:val="Tekst"/>
              <w:jc w:val="center"/>
              <w:rPr>
                <w:lang w:val="de-DE"/>
              </w:rPr>
            </w:pPr>
          </w:p>
        </w:tc>
        <w:tc>
          <w:tcPr>
            <w:tcW w:w="1108" w:type="pct"/>
            <w:vMerge/>
            <w:tcBorders>
              <w:top w:val="single" w:sz="8" w:space="0" w:color="4BACC6"/>
              <w:bottom w:val="single" w:sz="8" w:space="0" w:color="4BACC6"/>
              <w:right w:val="single" w:sz="8" w:space="0" w:color="4BACC6"/>
            </w:tcBorders>
            <w:vAlign w:val="center"/>
            <w:hideMark/>
          </w:tcPr>
          <w:p w:rsidR="00B22939" w:rsidRPr="00B22939" w:rsidRDefault="00B22939" w:rsidP="00A16080">
            <w:pPr>
              <w:pStyle w:val="Tekst"/>
              <w:jc w:val="center"/>
              <w:rPr>
                <w:lang w:val="de-DE"/>
              </w:rPr>
            </w:pPr>
          </w:p>
        </w:tc>
      </w:tr>
      <w:tr w:rsidR="00B22939" w:rsidRPr="006427BF" w:rsidTr="00AA51C3">
        <w:trPr>
          <w:trHeight w:val="364"/>
          <w:jc w:val="center"/>
        </w:trPr>
        <w:tc>
          <w:tcPr>
            <w:tcW w:w="661" w:type="pct"/>
            <w:vMerge w:val="restart"/>
            <w:noWrap/>
            <w:vAlign w:val="center"/>
            <w:hideMark/>
          </w:tcPr>
          <w:p w:rsidR="00B22939" w:rsidRPr="006427BF" w:rsidRDefault="00B22939" w:rsidP="00A16080">
            <w:pPr>
              <w:pStyle w:val="Tekst"/>
              <w:jc w:val="center"/>
            </w:pPr>
            <w:r w:rsidRPr="006427BF">
              <w:t>Subotica</w:t>
            </w:r>
          </w:p>
        </w:tc>
        <w:tc>
          <w:tcPr>
            <w:tcW w:w="935" w:type="pct"/>
            <w:vMerge w:val="restart"/>
            <w:noWrap/>
            <w:vAlign w:val="center"/>
            <w:hideMark/>
          </w:tcPr>
          <w:p w:rsidR="00B22939" w:rsidRPr="006427BF" w:rsidRDefault="00B22939" w:rsidP="00A16080">
            <w:pPr>
              <w:pStyle w:val="Tekst"/>
              <w:jc w:val="center"/>
            </w:pPr>
            <w:r w:rsidRPr="006427BF">
              <w:t>33</w:t>
            </w:r>
          </w:p>
        </w:tc>
        <w:tc>
          <w:tcPr>
            <w:tcW w:w="1105" w:type="pct"/>
            <w:vMerge w:val="restart"/>
            <w:noWrap/>
            <w:vAlign w:val="center"/>
            <w:hideMark/>
          </w:tcPr>
          <w:p w:rsidR="00B22939" w:rsidRPr="006427BF" w:rsidRDefault="00B22939" w:rsidP="00A16080">
            <w:pPr>
              <w:pStyle w:val="Tekst"/>
              <w:jc w:val="center"/>
            </w:pPr>
            <w:r w:rsidRPr="006427BF">
              <w:t>4</w:t>
            </w:r>
          </w:p>
        </w:tc>
        <w:tc>
          <w:tcPr>
            <w:tcW w:w="1191" w:type="pct"/>
            <w:vMerge w:val="restart"/>
            <w:noWrap/>
            <w:vAlign w:val="center"/>
            <w:hideMark/>
          </w:tcPr>
          <w:p w:rsidR="00B22939" w:rsidRPr="006427BF" w:rsidRDefault="00B22939" w:rsidP="00A16080">
            <w:pPr>
              <w:pStyle w:val="Tekst"/>
              <w:jc w:val="center"/>
            </w:pPr>
            <w:r w:rsidRPr="006427BF">
              <w:t>19</w:t>
            </w:r>
          </w:p>
        </w:tc>
        <w:tc>
          <w:tcPr>
            <w:tcW w:w="1108" w:type="pct"/>
            <w:vMerge w:val="restart"/>
            <w:noWrap/>
            <w:vAlign w:val="center"/>
            <w:hideMark/>
          </w:tcPr>
          <w:p w:rsidR="00B22939" w:rsidRPr="006427BF" w:rsidRDefault="00B22939" w:rsidP="00A16080">
            <w:pPr>
              <w:pStyle w:val="Tekst"/>
              <w:jc w:val="center"/>
            </w:pPr>
            <w:r w:rsidRPr="006427BF">
              <w:t>17</w:t>
            </w:r>
          </w:p>
        </w:tc>
      </w:tr>
      <w:tr w:rsidR="00B22939" w:rsidRPr="006427BF" w:rsidTr="00AA51C3">
        <w:trPr>
          <w:trHeight w:val="364"/>
          <w:jc w:val="center"/>
        </w:trPr>
        <w:tc>
          <w:tcPr>
            <w:tcW w:w="661" w:type="pct"/>
            <w:vMerge/>
            <w:tcBorders>
              <w:top w:val="single" w:sz="8" w:space="0" w:color="4BACC6"/>
              <w:left w:val="single" w:sz="8" w:space="0" w:color="4BACC6"/>
              <w:bottom w:val="single" w:sz="8" w:space="0" w:color="4BACC6"/>
            </w:tcBorders>
            <w:vAlign w:val="center"/>
            <w:hideMark/>
          </w:tcPr>
          <w:p w:rsidR="00B22939" w:rsidRPr="006427BF" w:rsidRDefault="00B22939" w:rsidP="00A16080">
            <w:pPr>
              <w:pStyle w:val="Tekst"/>
              <w:jc w:val="center"/>
            </w:pPr>
          </w:p>
        </w:tc>
        <w:tc>
          <w:tcPr>
            <w:tcW w:w="935"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05"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91"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08" w:type="pct"/>
            <w:vMerge/>
            <w:tcBorders>
              <w:top w:val="single" w:sz="8" w:space="0" w:color="4BACC6"/>
              <w:bottom w:val="single" w:sz="8" w:space="0" w:color="4BACC6"/>
              <w:right w:val="single" w:sz="8" w:space="0" w:color="4BACC6"/>
            </w:tcBorders>
            <w:vAlign w:val="center"/>
            <w:hideMark/>
          </w:tcPr>
          <w:p w:rsidR="00B22939" w:rsidRPr="006427BF" w:rsidRDefault="00B22939" w:rsidP="00A16080">
            <w:pPr>
              <w:pStyle w:val="Tekst"/>
              <w:jc w:val="center"/>
            </w:pPr>
          </w:p>
        </w:tc>
      </w:tr>
      <w:tr w:rsidR="00B22939" w:rsidRPr="006427BF" w:rsidTr="00AA51C3">
        <w:trPr>
          <w:trHeight w:val="364"/>
          <w:jc w:val="center"/>
        </w:trPr>
        <w:tc>
          <w:tcPr>
            <w:tcW w:w="661" w:type="pct"/>
            <w:vMerge w:val="restart"/>
            <w:noWrap/>
            <w:vAlign w:val="center"/>
            <w:hideMark/>
          </w:tcPr>
          <w:p w:rsidR="00B22939" w:rsidRPr="006427BF" w:rsidRDefault="00B22939" w:rsidP="00A16080">
            <w:pPr>
              <w:pStyle w:val="Tekst"/>
              <w:jc w:val="center"/>
            </w:pPr>
            <w:r w:rsidRPr="006427BF">
              <w:t>Vrbas</w:t>
            </w:r>
          </w:p>
        </w:tc>
        <w:tc>
          <w:tcPr>
            <w:tcW w:w="935" w:type="pct"/>
            <w:vMerge w:val="restart"/>
            <w:noWrap/>
            <w:vAlign w:val="center"/>
            <w:hideMark/>
          </w:tcPr>
          <w:p w:rsidR="00B22939" w:rsidRPr="006427BF" w:rsidRDefault="00B22939" w:rsidP="00A16080">
            <w:pPr>
              <w:pStyle w:val="Tekst"/>
              <w:jc w:val="center"/>
            </w:pPr>
            <w:r w:rsidRPr="006427BF">
              <w:t>29</w:t>
            </w:r>
          </w:p>
        </w:tc>
        <w:tc>
          <w:tcPr>
            <w:tcW w:w="1105" w:type="pct"/>
            <w:vMerge w:val="restart"/>
            <w:noWrap/>
            <w:vAlign w:val="center"/>
            <w:hideMark/>
          </w:tcPr>
          <w:p w:rsidR="00B22939" w:rsidRPr="006427BF" w:rsidRDefault="00B22939" w:rsidP="00A16080">
            <w:pPr>
              <w:pStyle w:val="Tekst"/>
              <w:jc w:val="center"/>
            </w:pPr>
            <w:r w:rsidRPr="006427BF">
              <w:t>2</w:t>
            </w:r>
          </w:p>
        </w:tc>
        <w:tc>
          <w:tcPr>
            <w:tcW w:w="1191" w:type="pct"/>
            <w:vMerge w:val="restart"/>
            <w:noWrap/>
            <w:vAlign w:val="center"/>
            <w:hideMark/>
          </w:tcPr>
          <w:p w:rsidR="00B22939" w:rsidRPr="006427BF" w:rsidRDefault="00B22939" w:rsidP="00A16080">
            <w:pPr>
              <w:pStyle w:val="Tekst"/>
              <w:jc w:val="center"/>
            </w:pPr>
            <w:r w:rsidRPr="006427BF">
              <w:t>24</w:t>
            </w:r>
          </w:p>
        </w:tc>
        <w:tc>
          <w:tcPr>
            <w:tcW w:w="1108" w:type="pct"/>
            <w:vMerge w:val="restart"/>
            <w:noWrap/>
            <w:vAlign w:val="center"/>
            <w:hideMark/>
          </w:tcPr>
          <w:p w:rsidR="00B22939" w:rsidRPr="006427BF" w:rsidRDefault="00B22939" w:rsidP="00A16080">
            <w:pPr>
              <w:pStyle w:val="Tekst"/>
              <w:jc w:val="center"/>
            </w:pPr>
            <w:r w:rsidRPr="006427BF">
              <w:t>27</w:t>
            </w:r>
          </w:p>
        </w:tc>
      </w:tr>
      <w:tr w:rsidR="00B22939" w:rsidRPr="006427BF" w:rsidTr="00AA51C3">
        <w:trPr>
          <w:trHeight w:val="364"/>
          <w:jc w:val="center"/>
        </w:trPr>
        <w:tc>
          <w:tcPr>
            <w:tcW w:w="661" w:type="pct"/>
            <w:vMerge/>
            <w:tcBorders>
              <w:top w:val="single" w:sz="8" w:space="0" w:color="4BACC6"/>
              <w:left w:val="single" w:sz="8" w:space="0" w:color="4BACC6"/>
              <w:bottom w:val="single" w:sz="8" w:space="0" w:color="4BACC6"/>
            </w:tcBorders>
            <w:vAlign w:val="center"/>
            <w:hideMark/>
          </w:tcPr>
          <w:p w:rsidR="00B22939" w:rsidRPr="006427BF" w:rsidRDefault="00B22939" w:rsidP="00A16080">
            <w:pPr>
              <w:pStyle w:val="Tekst"/>
              <w:jc w:val="center"/>
            </w:pPr>
          </w:p>
        </w:tc>
        <w:tc>
          <w:tcPr>
            <w:tcW w:w="935"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05"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91"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08" w:type="pct"/>
            <w:vMerge/>
            <w:tcBorders>
              <w:top w:val="single" w:sz="8" w:space="0" w:color="4BACC6"/>
              <w:bottom w:val="single" w:sz="8" w:space="0" w:color="4BACC6"/>
              <w:right w:val="single" w:sz="8" w:space="0" w:color="4BACC6"/>
            </w:tcBorders>
            <w:vAlign w:val="center"/>
            <w:hideMark/>
          </w:tcPr>
          <w:p w:rsidR="00B22939" w:rsidRPr="006427BF" w:rsidRDefault="00B22939" w:rsidP="00A16080">
            <w:pPr>
              <w:pStyle w:val="Tekst"/>
              <w:jc w:val="center"/>
            </w:pPr>
          </w:p>
        </w:tc>
      </w:tr>
      <w:tr w:rsidR="00B22939" w:rsidRPr="006427BF" w:rsidTr="00AA51C3">
        <w:trPr>
          <w:trHeight w:val="364"/>
          <w:jc w:val="center"/>
        </w:trPr>
        <w:tc>
          <w:tcPr>
            <w:tcW w:w="661" w:type="pct"/>
            <w:vMerge w:val="restart"/>
            <w:noWrap/>
            <w:vAlign w:val="center"/>
            <w:hideMark/>
          </w:tcPr>
          <w:p w:rsidR="00B22939" w:rsidRPr="006427BF" w:rsidRDefault="00B22939" w:rsidP="00A16080">
            <w:pPr>
              <w:pStyle w:val="Tekst"/>
              <w:jc w:val="center"/>
            </w:pPr>
            <w:r w:rsidRPr="006427BF">
              <w:t>Novi Sad</w:t>
            </w:r>
          </w:p>
        </w:tc>
        <w:tc>
          <w:tcPr>
            <w:tcW w:w="935" w:type="pct"/>
            <w:vMerge w:val="restart"/>
            <w:noWrap/>
            <w:vAlign w:val="center"/>
            <w:hideMark/>
          </w:tcPr>
          <w:p w:rsidR="00B22939" w:rsidRPr="006427BF" w:rsidRDefault="00B22939" w:rsidP="00A16080">
            <w:pPr>
              <w:pStyle w:val="Tekst"/>
              <w:jc w:val="center"/>
            </w:pPr>
            <w:r w:rsidRPr="006427BF">
              <w:t>15</w:t>
            </w:r>
          </w:p>
        </w:tc>
        <w:tc>
          <w:tcPr>
            <w:tcW w:w="1105" w:type="pct"/>
            <w:vMerge w:val="restart"/>
            <w:noWrap/>
            <w:vAlign w:val="center"/>
            <w:hideMark/>
          </w:tcPr>
          <w:p w:rsidR="00B22939" w:rsidRPr="006427BF" w:rsidRDefault="00B22939" w:rsidP="00A16080">
            <w:pPr>
              <w:pStyle w:val="Tekst"/>
              <w:jc w:val="center"/>
            </w:pPr>
            <w:r w:rsidRPr="006427BF">
              <w:t>2</w:t>
            </w:r>
          </w:p>
        </w:tc>
        <w:tc>
          <w:tcPr>
            <w:tcW w:w="1191" w:type="pct"/>
            <w:vMerge w:val="restart"/>
            <w:noWrap/>
            <w:vAlign w:val="center"/>
            <w:hideMark/>
          </w:tcPr>
          <w:p w:rsidR="00B22939" w:rsidRPr="006427BF" w:rsidRDefault="00B22939" w:rsidP="00A16080">
            <w:pPr>
              <w:pStyle w:val="Tekst"/>
              <w:jc w:val="center"/>
            </w:pPr>
            <w:r w:rsidRPr="006427BF">
              <w:t>16</w:t>
            </w:r>
          </w:p>
        </w:tc>
        <w:tc>
          <w:tcPr>
            <w:tcW w:w="1108" w:type="pct"/>
            <w:vMerge w:val="restart"/>
            <w:noWrap/>
            <w:vAlign w:val="center"/>
            <w:hideMark/>
          </w:tcPr>
          <w:p w:rsidR="00B22939" w:rsidRPr="006427BF" w:rsidRDefault="00B22939" w:rsidP="00A16080">
            <w:pPr>
              <w:pStyle w:val="Tekst"/>
              <w:jc w:val="center"/>
            </w:pPr>
            <w:r w:rsidRPr="006427BF">
              <w:t>10</w:t>
            </w:r>
          </w:p>
        </w:tc>
      </w:tr>
      <w:tr w:rsidR="00B22939" w:rsidRPr="006427BF" w:rsidTr="00AA51C3">
        <w:trPr>
          <w:trHeight w:val="364"/>
          <w:jc w:val="center"/>
        </w:trPr>
        <w:tc>
          <w:tcPr>
            <w:tcW w:w="661" w:type="pct"/>
            <w:vMerge/>
            <w:tcBorders>
              <w:top w:val="single" w:sz="8" w:space="0" w:color="4BACC6"/>
              <w:left w:val="single" w:sz="8" w:space="0" w:color="4BACC6"/>
              <w:bottom w:val="single" w:sz="8" w:space="0" w:color="4BACC6"/>
            </w:tcBorders>
            <w:vAlign w:val="center"/>
            <w:hideMark/>
          </w:tcPr>
          <w:p w:rsidR="00B22939" w:rsidRPr="006427BF" w:rsidRDefault="00B22939" w:rsidP="00A16080">
            <w:pPr>
              <w:pStyle w:val="Tekst"/>
              <w:jc w:val="center"/>
            </w:pPr>
          </w:p>
        </w:tc>
        <w:tc>
          <w:tcPr>
            <w:tcW w:w="935"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05"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91" w:type="pct"/>
            <w:vMerge/>
            <w:tcBorders>
              <w:top w:val="single" w:sz="8" w:space="0" w:color="4BACC6"/>
              <w:bottom w:val="single" w:sz="8" w:space="0" w:color="4BACC6"/>
            </w:tcBorders>
            <w:vAlign w:val="center"/>
            <w:hideMark/>
          </w:tcPr>
          <w:p w:rsidR="00B22939" w:rsidRPr="006427BF" w:rsidRDefault="00B22939" w:rsidP="00A16080">
            <w:pPr>
              <w:pStyle w:val="Tekst"/>
              <w:jc w:val="center"/>
            </w:pPr>
          </w:p>
        </w:tc>
        <w:tc>
          <w:tcPr>
            <w:tcW w:w="1108" w:type="pct"/>
            <w:vMerge/>
            <w:tcBorders>
              <w:top w:val="single" w:sz="8" w:space="0" w:color="4BACC6"/>
              <w:bottom w:val="single" w:sz="8" w:space="0" w:color="4BACC6"/>
              <w:right w:val="single" w:sz="8" w:space="0" w:color="4BACC6"/>
            </w:tcBorders>
            <w:vAlign w:val="center"/>
            <w:hideMark/>
          </w:tcPr>
          <w:p w:rsidR="00B22939" w:rsidRPr="006427BF" w:rsidRDefault="00B22939" w:rsidP="00A16080">
            <w:pPr>
              <w:pStyle w:val="Tekst"/>
              <w:jc w:val="center"/>
            </w:pPr>
          </w:p>
        </w:tc>
      </w:tr>
      <w:tr w:rsidR="00B22939" w:rsidRPr="006427BF" w:rsidTr="00AA51C3">
        <w:trPr>
          <w:trHeight w:val="364"/>
          <w:jc w:val="center"/>
        </w:trPr>
        <w:tc>
          <w:tcPr>
            <w:tcW w:w="661" w:type="pct"/>
            <w:vMerge w:val="restart"/>
            <w:noWrap/>
            <w:vAlign w:val="center"/>
            <w:hideMark/>
          </w:tcPr>
          <w:p w:rsidR="00B22939" w:rsidRPr="006427BF" w:rsidRDefault="00B22939" w:rsidP="00A16080">
            <w:pPr>
              <w:pStyle w:val="Tekst"/>
              <w:jc w:val="center"/>
            </w:pPr>
            <w:r w:rsidRPr="006427BF">
              <w:t>Procenat</w:t>
            </w:r>
          </w:p>
        </w:tc>
        <w:tc>
          <w:tcPr>
            <w:tcW w:w="935" w:type="pct"/>
            <w:vMerge w:val="restart"/>
            <w:noWrap/>
            <w:vAlign w:val="center"/>
            <w:hideMark/>
          </w:tcPr>
          <w:p w:rsidR="00B22939" w:rsidRPr="006427BF" w:rsidRDefault="00B22939" w:rsidP="00A16080">
            <w:pPr>
              <w:pStyle w:val="Tekst"/>
              <w:jc w:val="center"/>
            </w:pPr>
            <w:r w:rsidRPr="006427BF">
              <w:t>37 %</w:t>
            </w:r>
          </w:p>
        </w:tc>
        <w:tc>
          <w:tcPr>
            <w:tcW w:w="1105" w:type="pct"/>
            <w:vMerge w:val="restart"/>
            <w:noWrap/>
            <w:vAlign w:val="center"/>
            <w:hideMark/>
          </w:tcPr>
          <w:p w:rsidR="00B22939" w:rsidRPr="006427BF" w:rsidRDefault="00B22939" w:rsidP="00A16080">
            <w:pPr>
              <w:pStyle w:val="Tekst"/>
              <w:jc w:val="center"/>
            </w:pPr>
            <w:r w:rsidRPr="006427BF">
              <w:t>4 %</w:t>
            </w:r>
          </w:p>
        </w:tc>
        <w:tc>
          <w:tcPr>
            <w:tcW w:w="1191" w:type="pct"/>
            <w:vMerge w:val="restart"/>
            <w:noWrap/>
            <w:vAlign w:val="center"/>
            <w:hideMark/>
          </w:tcPr>
          <w:p w:rsidR="00B22939" w:rsidRPr="006427BF" w:rsidRDefault="00B22939" w:rsidP="00A16080">
            <w:pPr>
              <w:pStyle w:val="Tekst"/>
              <w:jc w:val="center"/>
            </w:pPr>
            <w:r w:rsidRPr="006427BF">
              <w:t>29 %</w:t>
            </w:r>
          </w:p>
        </w:tc>
        <w:tc>
          <w:tcPr>
            <w:tcW w:w="1108" w:type="pct"/>
            <w:vMerge w:val="restart"/>
            <w:noWrap/>
            <w:vAlign w:val="center"/>
            <w:hideMark/>
          </w:tcPr>
          <w:p w:rsidR="00B22939" w:rsidRPr="006427BF" w:rsidRDefault="00B22939" w:rsidP="00A16080">
            <w:pPr>
              <w:pStyle w:val="Tekst"/>
              <w:jc w:val="center"/>
            </w:pPr>
            <w:r w:rsidRPr="006427BF">
              <w:t>26 %</w:t>
            </w:r>
          </w:p>
        </w:tc>
      </w:tr>
      <w:tr w:rsidR="00B22939" w:rsidRPr="006427BF" w:rsidTr="00AA51C3">
        <w:trPr>
          <w:trHeight w:val="364"/>
          <w:jc w:val="center"/>
        </w:trPr>
        <w:tc>
          <w:tcPr>
            <w:tcW w:w="661" w:type="pct"/>
            <w:vMerge/>
            <w:tcBorders>
              <w:top w:val="single" w:sz="8" w:space="0" w:color="4BACC6"/>
              <w:left w:val="single" w:sz="8" w:space="0" w:color="4BACC6"/>
              <w:bottom w:val="single" w:sz="8" w:space="0" w:color="4BACC6"/>
            </w:tcBorders>
            <w:hideMark/>
          </w:tcPr>
          <w:p w:rsidR="00B22939" w:rsidRPr="006427BF" w:rsidRDefault="00B22939" w:rsidP="00B22939">
            <w:pPr>
              <w:pStyle w:val="Tekst"/>
            </w:pPr>
          </w:p>
        </w:tc>
        <w:tc>
          <w:tcPr>
            <w:tcW w:w="935" w:type="pct"/>
            <w:vMerge/>
            <w:tcBorders>
              <w:top w:val="single" w:sz="8" w:space="0" w:color="4BACC6"/>
              <w:bottom w:val="single" w:sz="8" w:space="0" w:color="4BACC6"/>
            </w:tcBorders>
            <w:hideMark/>
          </w:tcPr>
          <w:p w:rsidR="00B22939" w:rsidRPr="006427BF" w:rsidRDefault="00B22939" w:rsidP="00B22939">
            <w:pPr>
              <w:pStyle w:val="Tekst"/>
            </w:pPr>
          </w:p>
        </w:tc>
        <w:tc>
          <w:tcPr>
            <w:tcW w:w="1105" w:type="pct"/>
            <w:vMerge/>
            <w:tcBorders>
              <w:top w:val="single" w:sz="8" w:space="0" w:color="4BACC6"/>
              <w:bottom w:val="single" w:sz="8" w:space="0" w:color="4BACC6"/>
            </w:tcBorders>
            <w:hideMark/>
          </w:tcPr>
          <w:p w:rsidR="00B22939" w:rsidRPr="006427BF" w:rsidRDefault="00B22939" w:rsidP="00B22939">
            <w:pPr>
              <w:pStyle w:val="Tekst"/>
            </w:pPr>
          </w:p>
        </w:tc>
        <w:tc>
          <w:tcPr>
            <w:tcW w:w="1191" w:type="pct"/>
            <w:vMerge/>
            <w:tcBorders>
              <w:top w:val="single" w:sz="8" w:space="0" w:color="4BACC6"/>
              <w:bottom w:val="single" w:sz="8" w:space="0" w:color="4BACC6"/>
            </w:tcBorders>
            <w:hideMark/>
          </w:tcPr>
          <w:p w:rsidR="00B22939" w:rsidRPr="006427BF" w:rsidRDefault="00B22939" w:rsidP="00B22939">
            <w:pPr>
              <w:pStyle w:val="Tekst"/>
            </w:pPr>
          </w:p>
        </w:tc>
        <w:tc>
          <w:tcPr>
            <w:tcW w:w="1108" w:type="pct"/>
            <w:vMerge/>
            <w:tcBorders>
              <w:top w:val="single" w:sz="8" w:space="0" w:color="4BACC6"/>
              <w:bottom w:val="single" w:sz="8" w:space="0" w:color="4BACC6"/>
              <w:right w:val="single" w:sz="8" w:space="0" w:color="4BACC6"/>
            </w:tcBorders>
            <w:hideMark/>
          </w:tcPr>
          <w:p w:rsidR="00B22939" w:rsidRPr="006427BF" w:rsidRDefault="00B22939" w:rsidP="00B22939">
            <w:pPr>
              <w:pStyle w:val="Tekst"/>
            </w:pPr>
          </w:p>
        </w:tc>
      </w:tr>
    </w:tbl>
    <w:p w:rsidR="00891354" w:rsidRPr="005B6F8C" w:rsidRDefault="00891354" w:rsidP="00891354">
      <w:pPr>
        <w:autoSpaceDE w:val="0"/>
        <w:autoSpaceDN w:val="0"/>
        <w:adjustRightInd w:val="0"/>
        <w:ind w:firstLine="284"/>
        <w:jc w:val="both"/>
        <w:rPr>
          <w:rFonts w:ascii="Times New Roman" w:hAnsi="Times New Roman"/>
        </w:rPr>
      </w:pPr>
    </w:p>
    <w:p w:rsidR="00891354" w:rsidRPr="00B22939" w:rsidRDefault="00891354" w:rsidP="00891354">
      <w:pPr>
        <w:pStyle w:val="Tekst"/>
      </w:pPr>
      <w:r w:rsidRPr="005B6F8C">
        <w:t>Simulacija upotrebe mobilnog telefona u toku vožnje može da se vrši na specijalno uređenim poligonima i uz prisustvo obučenih lica tj instruktora</w:t>
      </w:r>
      <w:r>
        <w:t xml:space="preserve"> vožnje</w:t>
      </w:r>
      <w:r w:rsidRPr="005B6F8C">
        <w:t xml:space="preserve"> koji bi mogli da spreče eventualne opasne situacije. Sem uređenog poligona, simulacija upotrebe mobilnog telefona kao faktora ometanja pažnje vozaču, može da se izvede i pri malim i bezbednim brzinama učesnika u saobraćaju tj kao pešaka. Brzina kretanje pešaka prilikom upotrebe mobilnog telefona je znatno manja u odnosu na normalno kretanje bez ometanja pažnje. Ovo se posebno ogleda u činjenici da je</w:t>
      </w:r>
      <w:r>
        <w:t xml:space="preserve"> za kuc</w:t>
      </w:r>
      <w:r w:rsidRPr="005B6F8C">
        <w:t xml:space="preserve">anje SMS poruka potrebna vizuelna pažnja jer u najvećem broju slučajeva se radi o mobilnim telefonima koji imaju tastaturu koja se nalazi na displeju i čiji je razmak slova veoma mali i zahteva veću koncentraciju prilikom pritiskanja slovnih oznaka. Ovaj podatak govori da je u najvećem broju slučajeva upotreba telefona sa „touch“ tehnologijom zastupljena kod mladih jer pruža mnogo dodatnih usluga sem funkcije </w:t>
      </w:r>
      <w:r>
        <w:t>kucanja</w:t>
      </w:r>
      <w:r w:rsidRPr="005B6F8C">
        <w:t xml:space="preserve"> tekstualnih poruka koje su inače najzastupljeniji vid komunikacije među mladima. </w:t>
      </w:r>
    </w:p>
    <w:p w:rsidR="00906AB9" w:rsidRPr="006459FF" w:rsidRDefault="002017B5" w:rsidP="00CA6D33">
      <w:pPr>
        <w:pStyle w:val="Heading1"/>
      </w:pPr>
      <w:r>
        <w:t>rezultati</w:t>
      </w:r>
      <w:r w:rsidR="00906AB9" w:rsidRPr="006459FF">
        <w:t xml:space="preserve"> </w:t>
      </w:r>
    </w:p>
    <w:p w:rsidR="003C18BA" w:rsidRDefault="008F77F9" w:rsidP="008F77F9">
      <w:pPr>
        <w:pStyle w:val="Tekst"/>
      </w:pPr>
      <w:r>
        <w:t xml:space="preserve">Uspešno su izvršeni svi zadaci i aktivnosti projekta. </w:t>
      </w:r>
      <w:r w:rsidR="003C18BA">
        <w:t>Ovim vidovima edukacije podignut je nivo</w:t>
      </w:r>
      <w:r w:rsidRPr="008F77F9">
        <w:t xml:space="preserve"> svesti kod velikog bro</w:t>
      </w:r>
      <w:r w:rsidR="00600464">
        <w:t>ja</w:t>
      </w:r>
      <w:r>
        <w:t xml:space="preserve"> ljudi koliko je važno </w:t>
      </w:r>
      <w:r w:rsidRPr="008F77F9">
        <w:t>znanje saobraćajnih propisa i zašti</w:t>
      </w:r>
      <w:r>
        <w:t xml:space="preserve">tne mere koje se mogu primeniti </w:t>
      </w:r>
      <w:r w:rsidRPr="008F77F9">
        <w:t>radi smanjivanja</w:t>
      </w:r>
      <w:r>
        <w:t xml:space="preserve"> negativnih pojava u saobraćaju</w:t>
      </w:r>
      <w:r w:rsidRPr="008F77F9">
        <w:t>. Nova usvojena saznanja o</w:t>
      </w:r>
      <w:r>
        <w:t xml:space="preserve"> </w:t>
      </w:r>
      <w:r w:rsidRPr="008F77F9">
        <w:t>ponašanju u</w:t>
      </w:r>
      <w:r w:rsidRPr="008F77F9">
        <w:rPr>
          <w:rFonts w:hint="eastAsia"/>
        </w:rPr>
        <w:t>č</w:t>
      </w:r>
      <w:r w:rsidRPr="008F77F9">
        <w:t>esnika u saobraćaju bilo da su pešaci, voza</w:t>
      </w:r>
      <w:r w:rsidRPr="008F77F9">
        <w:rPr>
          <w:rFonts w:hint="eastAsia"/>
        </w:rPr>
        <w:t>č</w:t>
      </w:r>
      <w:r>
        <w:t>i ili</w:t>
      </w:r>
      <w:r w:rsidRPr="008F77F9">
        <w:t xml:space="preserve"> putnici,</w:t>
      </w:r>
      <w:r>
        <w:t xml:space="preserve"> </w:t>
      </w:r>
      <w:r w:rsidRPr="008F77F9">
        <w:t>gra</w:t>
      </w:r>
      <w:r w:rsidRPr="008F77F9">
        <w:rPr>
          <w:rFonts w:hint="eastAsia"/>
        </w:rPr>
        <w:t>đ</w:t>
      </w:r>
      <w:r w:rsidRPr="008F77F9">
        <w:t>ani će podeliti i sa svojim prijateljima, poznanicima, porodicom.</w:t>
      </w:r>
      <w:r>
        <w:t>.. Ovo je veoma značajno jer na taj način veći broj građana priča o ovom problemu društva.</w:t>
      </w:r>
      <w:r w:rsidR="003C18BA">
        <w:t xml:space="preserve"> Kampanja </w:t>
      </w:r>
      <w:r w:rsidRPr="008F77F9">
        <w:t>preko društvenih mreža održiva</w:t>
      </w:r>
      <w:r w:rsidR="003C18BA">
        <w:t xml:space="preserve"> je angažovanjem samih </w:t>
      </w:r>
      <w:r w:rsidRPr="008F77F9">
        <w:t>mladih ljudi i to na na</w:t>
      </w:r>
      <w:r w:rsidRPr="008F77F9">
        <w:rPr>
          <w:rFonts w:hint="eastAsia"/>
        </w:rPr>
        <w:t>č</w:t>
      </w:r>
      <w:r w:rsidRPr="008F77F9">
        <w:t>in da je dalje kr</w:t>
      </w:r>
      <w:r w:rsidR="003C18BA">
        <w:t xml:space="preserve">eiraju i održavaju. Projekat su </w:t>
      </w:r>
      <w:r w:rsidRPr="008F77F9">
        <w:t>podržali Saveti za bezbednost gradova N</w:t>
      </w:r>
      <w:r w:rsidR="003C18BA">
        <w:t xml:space="preserve">ovog Sada, Vranja i Vrbasa, kao </w:t>
      </w:r>
      <w:r w:rsidRPr="008F77F9">
        <w:t>i Policijske uprave, Vatrogasne brigade, Crveni krst, vrtići, osnovne</w:t>
      </w:r>
      <w:r w:rsidR="003C18BA">
        <w:t xml:space="preserve"> škole, i sl. </w:t>
      </w:r>
    </w:p>
    <w:p w:rsidR="00FA7248" w:rsidRPr="006459FF" w:rsidRDefault="00600464" w:rsidP="00A26BDF">
      <w:pPr>
        <w:pStyle w:val="Heading1"/>
      </w:pPr>
      <w:r>
        <w:t>zaključak</w:t>
      </w:r>
    </w:p>
    <w:p w:rsidR="00A16080" w:rsidRPr="005B6F8C" w:rsidRDefault="00A16080" w:rsidP="00A16080">
      <w:pPr>
        <w:pStyle w:val="Tekst"/>
      </w:pPr>
      <w:r w:rsidRPr="005B6F8C">
        <w:t>Ovakvim pristupom analize urađenih upitnika, možemo bolje sagledati koje navike i stavove mladi imaju prema faktorima koji utiču na ponašanje vozača u saobraćaju kako bi posvećivanjem veće pažnje istim, efikasnije rešavali moguće probleme kojima su mladi izloženi.</w:t>
      </w:r>
    </w:p>
    <w:p w:rsidR="00A16080" w:rsidRDefault="00A16080" w:rsidP="00A16080">
      <w:pPr>
        <w:pStyle w:val="Tekst"/>
      </w:pPr>
      <w:r w:rsidRPr="005B6F8C">
        <w:t>Samo znanje o propisima u saobraćaju nije dovoljno. Mladi vozači mogu imati znanje, ali ono ne mora biti praćeno pravilno formiranim stavovima o značaju poštovanja propisa u saobraćaju. Imajući u vidu da stavovi vozača o saobraćaju nisu preuzeti</w:t>
      </w:r>
      <w:r>
        <w:t xml:space="preserve"> </w:t>
      </w:r>
      <w:r w:rsidRPr="005B6F8C">
        <w:t>nasl</w:t>
      </w:r>
      <w:r>
        <w:t>ednim osobinama</w:t>
      </w:r>
      <w:r w:rsidRPr="005B6F8C">
        <w:t xml:space="preserve">, već se izgrađuju u toku života, postoji mogućnost </w:t>
      </w:r>
      <w:r w:rsidRPr="005B6F8C">
        <w:lastRenderedPageBreak/>
        <w:t>da se sistematski i kontinuirano utiče na izgradnju pozitivnih stavova od rođenja. Najvažniji uticaj mogu imati porodica, dobri uzori i najranija iskustva. Pravilnom formiranju stavova mogu značajno doprin</w:t>
      </w:r>
      <w:r>
        <w:t>e</w:t>
      </w:r>
      <w:r w:rsidRPr="005B6F8C">
        <w:t>ti i obrazovne institucije (predškolske ustanove, osnovne i srednje škole), mediji (radio i TV emisije), kampanje o bezb</w:t>
      </w:r>
      <w:r>
        <w:t>e</w:t>
      </w:r>
      <w:r w:rsidRPr="005B6F8C">
        <w:t>dnosti saobraćaja i slično. Veoma je značajno početi sa uticajem na izgradnju stavova što ranije, kako bi se spr</w:t>
      </w:r>
      <w:r>
        <w:t>e</w:t>
      </w:r>
      <w:r w:rsidRPr="005B6F8C">
        <w:t>čila izgradnja negativnih stavova o saobraćaju koji se kasnije teško mogu eliminisati i pretvoriti u pozitivne. Mladi vozači nisu dovoljno upoznati sa rizicima u saobraćaju, olako biraju rizična ponašanja i potcenjuju rizike u saobraćaju. U osnovi rizika mladih vozača je njihovo neiskustvo koje utiče na nam</w:t>
      </w:r>
      <w:r>
        <w:t>erno ili nenam</w:t>
      </w:r>
      <w:r w:rsidRPr="005B6F8C">
        <w:t>erno preuzimanje rizika u saobraćaju i dovodi do toga da se mladi vozači u saobraćaju češće ponašaju nebezbedno u odnosu na bilo koju drugu kategoriju vozača</w:t>
      </w:r>
      <w:r>
        <w:t xml:space="preserve">. </w:t>
      </w:r>
      <w:r w:rsidRPr="005B6F8C">
        <w:t>Analiza uticaja godina vozačkog staža na događanje saobraćajnih nezgoda, odnosno na njihovo smanjenje pokazuje da vozači sa jednom godinom vozačkog staža čine najčešće određene vrste saobraćajnih nezgoda, tipičnih za neiskusne vozače. To se može objasniti čin</w:t>
      </w:r>
      <w:r>
        <w:t>je</w:t>
      </w:r>
      <w:r w:rsidRPr="005B6F8C">
        <w:t>nicom suočavanja sa novim, nedovoljno uvežbanim situacijama i načinom rešavanja tih situacija.</w:t>
      </w:r>
      <w:r>
        <w:t xml:space="preserve"> </w:t>
      </w:r>
    </w:p>
    <w:p w:rsidR="00A16080" w:rsidRDefault="00A16080" w:rsidP="00A16080">
      <w:pPr>
        <w:pStyle w:val="Tekst"/>
      </w:pPr>
      <w:r w:rsidRPr="005B6F8C">
        <w:t>Da bi mladi shvatili sve nedostatke i greške koje prave vozači potrebno je organizovati više preventivnih akcija za mlade koje bi imale za cilj edukaciju i povećanje svesti o mogućim posledicam</w:t>
      </w:r>
      <w:r>
        <w:t>a</w:t>
      </w:r>
      <w:r w:rsidRPr="005B6F8C">
        <w:t xml:space="preserve"> usled nepoštovanja zakonskih propisa i nepridržavanja istih. Ovakve i slične akcije je potrebno sprovoditi još u ranijem školskom periodu a ne</w:t>
      </w:r>
      <w:r>
        <w:t xml:space="preserve"> samo u</w:t>
      </w:r>
      <w:r w:rsidRPr="005B6F8C">
        <w:t xml:space="preserve"> periodu kada se stiče pravo za upravljanje vozilom.</w:t>
      </w:r>
      <w:r>
        <w:t xml:space="preserve"> </w:t>
      </w:r>
      <w:r w:rsidRPr="005B6F8C">
        <w:t xml:space="preserve">Koliko ovakav vid edukacije doprinosi poboljšanju bezbednosti mladih učesnika u saobraćaju kako pešaka tako i vozača i putnika u automobilu, potrebno je pratiti mlađu populaciju kroz </w:t>
      </w:r>
      <w:r>
        <w:t xml:space="preserve">određeni </w:t>
      </w:r>
      <w:r w:rsidRPr="005B6F8C">
        <w:t>vremenski period i proveriti navike i stavove nakon perioda učestvovanja u saobraćaju.</w:t>
      </w:r>
    </w:p>
    <w:p w:rsidR="00600464" w:rsidRDefault="00813E3F" w:rsidP="00A16080">
      <w:pPr>
        <w:pStyle w:val="Tekst"/>
      </w:pPr>
      <w:r>
        <w:t xml:space="preserve">Akcenat ovog projekta stavljen je na decu i mlade koji predstavljaju najugroženiju kategoriju učesnika u saobraćaju prema starosnoj strukturi. </w:t>
      </w:r>
      <w:r w:rsidR="003759A1">
        <w:t xml:space="preserve">Pre svega potrebno je od malih nogu decu učiti bezbednom ponašanju u saobraćaju. Pojedine akcije su upravo zbog toga sprovedene u vrtiću i osnovnim školama. </w:t>
      </w:r>
      <w:r>
        <w:t>Veoma je bila značajna kampanja na društvenim mrežama, jer veliki broj mladih danas koriste</w:t>
      </w:r>
      <w:r w:rsidR="003759A1">
        <w:t xml:space="preserve"> facebook i</w:t>
      </w:r>
      <w:r>
        <w:t xml:space="preserve"> slobodno</w:t>
      </w:r>
      <w:r w:rsidR="003759A1">
        <w:t xml:space="preserve"> vreme tamo</w:t>
      </w:r>
      <w:r w:rsidR="007C0107">
        <w:t xml:space="preserve"> provod</w:t>
      </w:r>
      <w:r w:rsidR="007C0107">
        <w:rPr>
          <w:lang w:val="en-US"/>
        </w:rPr>
        <w:t>i</w:t>
      </w:r>
      <w:r>
        <w:t xml:space="preserve">. Bezbednost u saobraćaju je veliki problem koji se mora rešiti, a upravu ovaj projekat je primer dobre prakse kako nevladine organizacije mogu doprineti </w:t>
      </w:r>
      <w:r w:rsidR="003759A1">
        <w:t>rešenju ovog globalnog problema iako su samo jedan od su</w:t>
      </w:r>
      <w:r w:rsidR="007C0107">
        <w:t>bjekata</w:t>
      </w:r>
      <w:r w:rsidR="003759A1">
        <w:t>.</w:t>
      </w:r>
      <w:r>
        <w:t xml:space="preserve"> </w:t>
      </w:r>
      <w:r w:rsidR="003759A1">
        <w:t xml:space="preserve"> </w:t>
      </w:r>
      <w:r w:rsidR="008F518F">
        <w:t>Projekat ,,Smanji gas!“ imao je i značajnu medijsku pažnju</w:t>
      </w:r>
    </w:p>
    <w:p w:rsidR="007C0107" w:rsidRPr="00A16080" w:rsidRDefault="003759A1" w:rsidP="00600464">
      <w:pPr>
        <w:pStyle w:val="Tekst"/>
      </w:pPr>
      <w:r>
        <w:t xml:space="preserve">S obzirom da je ovaj projekat finansiran od strane </w:t>
      </w:r>
      <w:r w:rsidRPr="003F0F9A">
        <w:t>Ministarstvo građevine, saobraćaja i infrastrukture Republike Srbije</w:t>
      </w:r>
      <w:r>
        <w:t xml:space="preserve"> </w:t>
      </w:r>
      <w:r w:rsidR="00BA0F39">
        <w:t>što ukazuje da država prepoznaje ovaj problem, a takođe prepoznaje značaj i ulogu nevladinih organizacija u realizaciji aktivnosti vezanih za ovu oblast društvenog života.</w:t>
      </w:r>
      <w:r w:rsidR="008F518F">
        <w:t xml:space="preserve"> Jedan vid edukacije koji se sve popularniji jeste Vršnjačka edukacija i mladi imaju ideje i volje da budu aktivni činioci promena u društvu.</w:t>
      </w:r>
    </w:p>
    <w:p w:rsidR="004A4828" w:rsidRPr="006459FF" w:rsidRDefault="007403F0" w:rsidP="00A26BDF">
      <w:pPr>
        <w:pStyle w:val="Heading1"/>
      </w:pPr>
      <w:r>
        <w:t>LIteratura</w:t>
      </w:r>
      <w:r w:rsidR="00711A0E" w:rsidRPr="006459FF">
        <w:t xml:space="preserve"> </w:t>
      </w:r>
    </w:p>
    <w:p w:rsidR="00564709" w:rsidRPr="004C5F43" w:rsidRDefault="009F41CA" w:rsidP="003315A0">
      <w:pPr>
        <w:pStyle w:val="Literatura"/>
        <w:spacing w:after="60"/>
        <w:rPr>
          <w:lang w:val="de-DE"/>
        </w:rPr>
      </w:pPr>
      <w:r>
        <w:t>Lipovac</w:t>
      </w:r>
      <w:r w:rsidR="009E4EF5" w:rsidRPr="001E1716">
        <w:t xml:space="preserve">, </w:t>
      </w:r>
      <w:r>
        <w:t>K</w:t>
      </w:r>
      <w:r w:rsidR="009E4EF5" w:rsidRPr="001E1716">
        <w:t xml:space="preserve">., </w:t>
      </w:r>
      <w:r>
        <w:t>Jovanov</w:t>
      </w:r>
      <w:r w:rsidR="00145677">
        <w:t>ić .D</w:t>
      </w:r>
      <w:r w:rsidR="009E4EF5" w:rsidRPr="001E1716">
        <w:t>,</w:t>
      </w:r>
      <w:r w:rsidR="00145677">
        <w:t xml:space="preserve"> Vujanić</w:t>
      </w:r>
      <w:r w:rsidR="009E4EF5" w:rsidRPr="001E1716">
        <w:t xml:space="preserve"> </w:t>
      </w:r>
      <w:r w:rsidR="00145677">
        <w:t>M. (2015</w:t>
      </w:r>
      <w:r w:rsidR="009E4EF5" w:rsidRPr="001E1716">
        <w:t xml:space="preserve">). </w:t>
      </w:r>
      <w:r w:rsidR="00145677" w:rsidRPr="004C5F43">
        <w:rPr>
          <w:lang w:val="de-DE"/>
        </w:rPr>
        <w:t>Osnove bezbednosti saobraćaja, Kriminalističko - policijska akademija Beograd</w:t>
      </w:r>
    </w:p>
    <w:p w:rsidR="00145677" w:rsidRDefault="00145677" w:rsidP="003315A0">
      <w:pPr>
        <w:pStyle w:val="Literatura"/>
        <w:spacing w:after="60"/>
      </w:pPr>
      <w:r>
        <w:t>World Health Organization (2015). Violence and injury prevantion</w:t>
      </w:r>
    </w:p>
    <w:p w:rsidR="007F5B0E" w:rsidRPr="001E1716" w:rsidRDefault="007F5B0E" w:rsidP="003315A0">
      <w:pPr>
        <w:pStyle w:val="Literatura"/>
        <w:spacing w:after="60"/>
      </w:pPr>
      <w:r>
        <w:t xml:space="preserve">Internet stranica Agencije za bezbednost saobraćaja Republike Srbije </w:t>
      </w:r>
      <w:hyperlink r:id="rId9" w:history="1">
        <w:r w:rsidRPr="00CB58DE">
          <w:rPr>
            <w:rStyle w:val="Hyperlink"/>
          </w:rPr>
          <w:t>www.abs.gov.rs</w:t>
        </w:r>
      </w:hyperlink>
      <w:r>
        <w:t xml:space="preserve"> </w:t>
      </w:r>
    </w:p>
    <w:p w:rsidR="00A90B64" w:rsidRPr="001E1716" w:rsidRDefault="007F5B0E" w:rsidP="003315A0">
      <w:pPr>
        <w:pStyle w:val="Literatura"/>
        <w:spacing w:after="60"/>
      </w:pPr>
      <w:r>
        <w:t xml:space="preserve">Internet stranica Auto sportskog kluba Petro Max </w:t>
      </w:r>
      <w:hyperlink r:id="rId10" w:history="1">
        <w:r w:rsidRPr="00CB58DE">
          <w:rPr>
            <w:rStyle w:val="Hyperlink"/>
          </w:rPr>
          <w:t>http://petromaxw.weebly.com</w:t>
        </w:r>
      </w:hyperlink>
      <w:r>
        <w:t xml:space="preserve"> </w:t>
      </w:r>
    </w:p>
    <w:sectPr w:rsidR="00A90B64" w:rsidRPr="001E1716" w:rsidSect="00AA51C3">
      <w:headerReference w:type="even" r:id="rId11"/>
      <w:headerReference w:type="default" r:id="rId12"/>
      <w:footerReference w:type="even" r:id="rId13"/>
      <w:footerReference w:type="default" r:id="rId14"/>
      <w:headerReference w:type="first" r:id="rId15"/>
      <w:footerReference w:type="first" r:id="rId16"/>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522" w:rsidRDefault="00176522" w:rsidP="004A4828">
      <w:r>
        <w:separator/>
      </w:r>
    </w:p>
  </w:endnote>
  <w:endnote w:type="continuationSeparator" w:id="0">
    <w:p w:rsidR="00176522" w:rsidRDefault="00176522"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Default="00115F59">
    <w:pPr>
      <w:pStyle w:val="Footer"/>
      <w:rPr>
        <w:sz w:val="16"/>
        <w:szCs w:val="16"/>
      </w:rPr>
    </w:pPr>
  </w:p>
  <w:p w:rsidR="00115F59" w:rsidRPr="00B17DA9" w:rsidRDefault="00A66D8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115F59"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D0A4C">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Pr="00D4333B" w:rsidRDefault="00115F59" w:rsidP="00DD360D">
    <w:pPr>
      <w:pStyle w:val="Footer"/>
      <w:rPr>
        <w:rFonts w:ascii="Times New Roman" w:hAnsi="Times New Roman"/>
        <w:sz w:val="16"/>
        <w:szCs w:val="16"/>
      </w:rPr>
    </w:pPr>
  </w:p>
  <w:p w:rsidR="00115F59" w:rsidRPr="00B17DA9" w:rsidRDefault="00A66D8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115F59"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D0A4C">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Pr="00B17DA9" w:rsidRDefault="00A66D8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115F59"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D0A4C">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522" w:rsidRDefault="00176522" w:rsidP="004A4828">
      <w:r>
        <w:separator/>
      </w:r>
    </w:p>
  </w:footnote>
  <w:footnote w:type="continuationSeparator" w:id="0">
    <w:p w:rsidR="00176522" w:rsidRDefault="00176522"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Pr="00B17DA9" w:rsidRDefault="00D22789" w:rsidP="00D4333B">
    <w:pPr>
      <w:pStyle w:val="Header"/>
      <w:jc w:val="center"/>
      <w:rPr>
        <w:rFonts w:asciiTheme="minorHAnsi" w:hAnsiTheme="minorHAnsi"/>
        <w:sz w:val="16"/>
        <w:szCs w:val="16"/>
      </w:rPr>
    </w:pPr>
    <w:r w:rsidRPr="00D22789">
      <w:rPr>
        <w:rFonts w:asciiTheme="minorHAnsi" w:hAnsiTheme="minorHAnsi"/>
        <w:sz w:val="16"/>
        <w:szCs w:val="16"/>
      </w:rPr>
      <w:t>NAVIKE I STAVOVI MLADIH O KORIŠ</w:t>
    </w:r>
    <w:r w:rsidRPr="00D22789">
      <w:rPr>
        <w:rFonts w:asciiTheme="minorHAnsi" w:hAnsiTheme="minorHAnsi" w:hint="eastAsia"/>
        <w:sz w:val="16"/>
        <w:szCs w:val="16"/>
      </w:rPr>
      <w:t>Ć</w:t>
    </w:r>
    <w:r w:rsidRPr="00D22789">
      <w:rPr>
        <w:rFonts w:asciiTheme="minorHAnsi" w:hAnsiTheme="minorHAnsi"/>
        <w:sz w:val="16"/>
        <w:szCs w:val="16"/>
      </w:rPr>
      <w:t>ENJU MOBILNIH TELEFONA I SIGURNOSNOG POJASA U SAOBRA</w:t>
    </w:r>
    <w:r w:rsidRPr="00D22789">
      <w:rPr>
        <w:rFonts w:asciiTheme="minorHAnsi" w:hAnsiTheme="minorHAnsi" w:hint="eastAsia"/>
        <w:sz w:val="16"/>
        <w:szCs w:val="16"/>
      </w:rPr>
      <w:t>Ć</w:t>
    </w:r>
    <w:r w:rsidRPr="00D22789">
      <w:rPr>
        <w:rFonts w:asciiTheme="minorHAnsi" w:hAnsiTheme="minorHAnsi"/>
        <w:sz w:val="16"/>
        <w:szCs w:val="16"/>
      </w:rPr>
      <w:t>AJU</w:t>
    </w:r>
  </w:p>
  <w:p w:rsidR="00115F59" w:rsidRDefault="00115F59" w:rsidP="00D4333B">
    <w:pPr>
      <w:pStyle w:val="Header"/>
      <w:pBdr>
        <w:bottom w:val="single" w:sz="4" w:space="1" w:color="auto"/>
      </w:pBdr>
      <w:rPr>
        <w:rFonts w:ascii="Times New Roman" w:hAnsi="Times New Roman"/>
        <w:sz w:val="16"/>
        <w:szCs w:val="16"/>
      </w:rPr>
    </w:pPr>
  </w:p>
  <w:p w:rsidR="00115F59" w:rsidRPr="00D4333B" w:rsidRDefault="00115F59">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Pr="0064534C" w:rsidRDefault="00115F59" w:rsidP="00D4333B">
    <w:pPr>
      <w:pStyle w:val="Header"/>
      <w:jc w:val="center"/>
      <w:rPr>
        <w:rFonts w:asciiTheme="minorHAnsi" w:hAnsiTheme="minorHAnsi"/>
        <w:sz w:val="16"/>
        <w:szCs w:val="16"/>
      </w:rPr>
    </w:pPr>
    <w:r w:rsidRPr="0064534C">
      <w:rPr>
        <w:rFonts w:asciiTheme="minorHAnsi" w:hAnsiTheme="minorHAnsi"/>
        <w:sz w:val="16"/>
        <w:szCs w:val="16"/>
      </w:rPr>
      <w:t xml:space="preserve">5. </w:t>
    </w:r>
    <w:r>
      <w:rPr>
        <w:rFonts w:asciiTheme="minorHAnsi" w:hAnsiTheme="minorHAnsi"/>
        <w:sz w:val="16"/>
        <w:szCs w:val="16"/>
      </w:rPr>
      <w:t>Međunarodna</w:t>
    </w:r>
    <w:r w:rsidRPr="0064534C">
      <w:rPr>
        <w:rFonts w:asciiTheme="minorHAnsi" w:hAnsiTheme="minorHAnsi"/>
        <w:sz w:val="16"/>
        <w:szCs w:val="16"/>
      </w:rPr>
      <w:t xml:space="preserve"> </w:t>
    </w:r>
    <w:r>
      <w:rPr>
        <w:rFonts w:asciiTheme="minorHAnsi" w:hAnsiTheme="minorHAnsi"/>
        <w:sz w:val="16"/>
        <w:szCs w:val="16"/>
      </w:rPr>
      <w:t>Konferencija</w:t>
    </w:r>
  </w:p>
  <w:p w:rsidR="00115F59" w:rsidRPr="0064534C" w:rsidRDefault="00115F59"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w:t>
    </w:r>
    <w:r w:rsidRPr="0064534C">
      <w:rPr>
        <w:rFonts w:asciiTheme="minorHAnsi" w:hAnsiTheme="minorHAnsi"/>
        <w:sz w:val="16"/>
        <w:szCs w:val="16"/>
      </w:rPr>
      <w:t xml:space="preserve"> </w:t>
    </w:r>
    <w:r>
      <w:rPr>
        <w:rFonts w:asciiTheme="minorHAnsi" w:hAnsiTheme="minorHAnsi"/>
        <w:sz w:val="16"/>
        <w:szCs w:val="16"/>
      </w:rPr>
      <w:t>saobraćaja</w:t>
    </w:r>
    <w:r w:rsidRPr="0064534C">
      <w:rPr>
        <w:rFonts w:asciiTheme="minorHAnsi" w:hAnsiTheme="minorHAnsi"/>
        <w:sz w:val="16"/>
        <w:szCs w:val="16"/>
      </w:rPr>
      <w:t xml:space="preserve"> </w:t>
    </w:r>
    <w:r>
      <w:rPr>
        <w:rFonts w:asciiTheme="minorHAnsi" w:hAnsiTheme="minorHAnsi"/>
        <w:sz w:val="16"/>
        <w:szCs w:val="16"/>
      </w:rPr>
      <w:t>u</w:t>
    </w:r>
    <w:r w:rsidRPr="0064534C">
      <w:rPr>
        <w:rFonts w:asciiTheme="minorHAnsi" w:hAnsiTheme="minorHAnsi"/>
        <w:sz w:val="16"/>
        <w:szCs w:val="16"/>
      </w:rPr>
      <w:t xml:space="preserve"> </w:t>
    </w:r>
    <w:r>
      <w:rPr>
        <w:rFonts w:asciiTheme="minorHAnsi" w:hAnsiTheme="minorHAnsi"/>
        <w:sz w:val="16"/>
        <w:szCs w:val="16"/>
      </w:rPr>
      <w:t>lokalnoj</w:t>
    </w:r>
    <w:r w:rsidRPr="0064534C">
      <w:rPr>
        <w:rFonts w:asciiTheme="minorHAnsi" w:hAnsiTheme="minorHAnsi"/>
        <w:sz w:val="16"/>
        <w:szCs w:val="16"/>
      </w:rPr>
      <w:t xml:space="preserve"> </w:t>
    </w:r>
    <w:r>
      <w:rPr>
        <w:rFonts w:asciiTheme="minorHAnsi" w:hAnsiTheme="minorHAnsi"/>
        <w:sz w:val="16"/>
        <w:szCs w:val="16"/>
      </w:rPr>
      <w:t>zajednici</w:t>
    </w:r>
    <w:r w:rsidRPr="0064534C">
      <w:rPr>
        <w:rFonts w:asciiTheme="minorHAnsi" w:hAnsiTheme="minorHAnsi"/>
        <w:sz w:val="16"/>
        <w:szCs w:val="16"/>
      </w:rPr>
      <w:t xml:space="preserve">“, </w:t>
    </w:r>
    <w:r>
      <w:rPr>
        <w:rFonts w:asciiTheme="minorHAnsi" w:hAnsiTheme="minorHAnsi"/>
        <w:sz w:val="16"/>
        <w:szCs w:val="16"/>
      </w:rPr>
      <w:t>Republika</w:t>
    </w:r>
    <w:r w:rsidRPr="0064534C">
      <w:rPr>
        <w:rFonts w:asciiTheme="minorHAnsi" w:hAnsiTheme="minorHAnsi"/>
        <w:sz w:val="16"/>
        <w:szCs w:val="16"/>
      </w:rPr>
      <w:t xml:space="preserve"> </w:t>
    </w:r>
    <w:r>
      <w:rPr>
        <w:rFonts w:asciiTheme="minorHAnsi" w:hAnsiTheme="minorHAnsi"/>
        <w:sz w:val="16"/>
        <w:szCs w:val="16"/>
      </w:rPr>
      <w:t>Srpska</w:t>
    </w:r>
    <w:r w:rsidRPr="0064534C">
      <w:rPr>
        <w:rFonts w:asciiTheme="minorHAnsi" w:hAnsiTheme="minorHAnsi"/>
        <w:sz w:val="16"/>
        <w:szCs w:val="16"/>
      </w:rPr>
      <w:t xml:space="preserve">, </w:t>
    </w:r>
    <w:r>
      <w:rPr>
        <w:rFonts w:asciiTheme="minorHAnsi" w:hAnsiTheme="minorHAnsi"/>
        <w:sz w:val="16"/>
        <w:szCs w:val="16"/>
      </w:rPr>
      <w:t>Banja</w:t>
    </w:r>
    <w:r w:rsidRPr="0064534C">
      <w:rPr>
        <w:rFonts w:asciiTheme="minorHAnsi" w:hAnsiTheme="minorHAnsi"/>
        <w:sz w:val="16"/>
        <w:szCs w:val="16"/>
      </w:rPr>
      <w:t xml:space="preserve"> </w:t>
    </w:r>
    <w:r>
      <w:rPr>
        <w:rFonts w:asciiTheme="minorHAnsi" w:hAnsiTheme="minorHAnsi"/>
        <w:sz w:val="16"/>
        <w:szCs w:val="16"/>
      </w:rPr>
      <w:t>Luka</w:t>
    </w:r>
    <w:r w:rsidRPr="0064534C">
      <w:rPr>
        <w:rFonts w:asciiTheme="minorHAnsi" w:hAnsiTheme="minorHAnsi"/>
        <w:sz w:val="16"/>
        <w:szCs w:val="16"/>
      </w:rPr>
      <w:t xml:space="preserve">, 27 – 28. </w:t>
    </w:r>
    <w:r>
      <w:rPr>
        <w:rFonts w:asciiTheme="minorHAnsi" w:hAnsiTheme="minorHAnsi"/>
        <w:sz w:val="16"/>
        <w:szCs w:val="16"/>
      </w:rPr>
      <w:t>oktobar</w:t>
    </w:r>
    <w:r w:rsidRPr="0064534C">
      <w:rPr>
        <w:rFonts w:asciiTheme="minorHAnsi" w:hAnsiTheme="minorHAnsi"/>
        <w:sz w:val="16"/>
        <w:szCs w:val="16"/>
      </w:rPr>
      <w:t xml:space="preserve"> 2016.</w:t>
    </w:r>
  </w:p>
  <w:p w:rsidR="00115F59" w:rsidRPr="00D4333B" w:rsidRDefault="00115F59" w:rsidP="00384E97">
    <w:pPr>
      <w:pStyle w:val="Header"/>
      <w:pBdr>
        <w:bottom w:val="single" w:sz="4" w:space="1" w:color="auto"/>
      </w:pBdr>
      <w:rPr>
        <w:rFonts w:ascii="Times New Roman" w:hAnsi="Times New Roman"/>
        <w:sz w:val="16"/>
        <w:szCs w:val="16"/>
      </w:rPr>
    </w:pPr>
  </w:p>
  <w:p w:rsidR="00115F59" w:rsidRPr="00D4333B" w:rsidRDefault="00115F59"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115F59" w:rsidRPr="00083C62" w:rsidTr="00BB119F">
      <w:trPr>
        <w:trHeight w:val="709"/>
        <w:jc w:val="center"/>
      </w:trPr>
      <w:tc>
        <w:tcPr>
          <w:tcW w:w="2679" w:type="pct"/>
          <w:tcBorders>
            <w:bottom w:val="single" w:sz="4" w:space="0" w:color="auto"/>
          </w:tcBorders>
          <w:vAlign w:val="center"/>
        </w:tcPr>
        <w:p w:rsidR="00115F59" w:rsidRPr="00E80CBE" w:rsidRDefault="00115F59"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Pr>
              <w:rFonts w:asciiTheme="minorHAnsi" w:hAnsiTheme="minorHAnsi"/>
              <w:b/>
              <w:bCs/>
              <w:i/>
              <w:iCs/>
              <w:sz w:val="14"/>
              <w:szCs w:val="14"/>
            </w:rPr>
            <w:t>Međunarodna</w:t>
          </w:r>
          <w:r w:rsidRPr="00E80CBE">
            <w:rPr>
              <w:rFonts w:asciiTheme="minorHAnsi" w:hAnsiTheme="minorHAnsi"/>
              <w:b/>
              <w:bCs/>
              <w:i/>
              <w:iCs/>
              <w:sz w:val="14"/>
              <w:szCs w:val="14"/>
            </w:rPr>
            <w:t xml:space="preserve"> </w:t>
          </w:r>
          <w:r>
            <w:rPr>
              <w:rFonts w:asciiTheme="minorHAnsi" w:hAnsiTheme="minorHAnsi"/>
              <w:b/>
              <w:bCs/>
              <w:i/>
              <w:iCs/>
              <w:sz w:val="14"/>
              <w:szCs w:val="14"/>
            </w:rPr>
            <w:t>Konferencija</w:t>
          </w:r>
          <w:r w:rsidRPr="00E80CBE">
            <w:rPr>
              <w:rFonts w:asciiTheme="minorHAnsi" w:hAnsiTheme="minorHAnsi"/>
              <w:b/>
              <w:bCs/>
              <w:i/>
              <w:iCs/>
              <w:sz w:val="14"/>
              <w:szCs w:val="14"/>
            </w:rPr>
            <w:t xml:space="preserve"> </w:t>
          </w:r>
        </w:p>
        <w:p w:rsidR="00115F59" w:rsidRPr="00E80CBE" w:rsidRDefault="00115F59"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Pr="00E80CBE">
            <w:rPr>
              <w:rFonts w:asciiTheme="minorHAnsi" w:hAnsiTheme="minorHAnsi"/>
              <w:b/>
              <w:bCs/>
              <w:i/>
              <w:iCs/>
              <w:sz w:val="14"/>
              <w:szCs w:val="14"/>
            </w:rPr>
            <w:t xml:space="preserve"> </w:t>
          </w:r>
          <w:r>
            <w:rPr>
              <w:rFonts w:asciiTheme="minorHAnsi" w:hAnsiTheme="minorHAnsi"/>
              <w:b/>
              <w:bCs/>
              <w:i/>
              <w:iCs/>
              <w:sz w:val="14"/>
              <w:szCs w:val="14"/>
            </w:rPr>
            <w:t>saobraćaja</w:t>
          </w:r>
          <w:r w:rsidRPr="00E80CBE">
            <w:rPr>
              <w:rFonts w:asciiTheme="minorHAnsi" w:hAnsiTheme="minorHAnsi"/>
              <w:b/>
              <w:bCs/>
              <w:i/>
              <w:iCs/>
              <w:sz w:val="14"/>
              <w:szCs w:val="14"/>
            </w:rPr>
            <w:t xml:space="preserve"> </w:t>
          </w:r>
          <w:r>
            <w:rPr>
              <w:rFonts w:asciiTheme="minorHAnsi" w:hAnsiTheme="minorHAnsi"/>
              <w:b/>
              <w:bCs/>
              <w:i/>
              <w:iCs/>
              <w:sz w:val="14"/>
              <w:szCs w:val="14"/>
            </w:rPr>
            <w:t>u</w:t>
          </w:r>
          <w:r w:rsidRPr="00E80CBE">
            <w:rPr>
              <w:rFonts w:asciiTheme="minorHAnsi" w:hAnsiTheme="minorHAnsi"/>
              <w:b/>
              <w:bCs/>
              <w:i/>
              <w:iCs/>
              <w:sz w:val="14"/>
              <w:szCs w:val="14"/>
            </w:rPr>
            <w:t xml:space="preserve"> </w:t>
          </w:r>
          <w:r>
            <w:rPr>
              <w:rFonts w:asciiTheme="minorHAnsi" w:hAnsiTheme="minorHAnsi"/>
              <w:b/>
              <w:bCs/>
              <w:i/>
              <w:iCs/>
              <w:sz w:val="14"/>
              <w:szCs w:val="14"/>
            </w:rPr>
            <w:t>lokalnoj</w:t>
          </w:r>
          <w:r w:rsidRPr="00E80CBE">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Pr="00E80CBE">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Pr="00E80CBE">
            <w:rPr>
              <w:rFonts w:asciiTheme="minorHAnsi" w:hAnsiTheme="minorHAnsi"/>
              <w:b/>
              <w:bCs/>
              <w:i/>
              <w:iCs/>
              <w:sz w:val="14"/>
              <w:szCs w:val="14"/>
            </w:rPr>
            <w:t xml:space="preserve"> </w:t>
          </w:r>
          <w:r>
            <w:rPr>
              <w:rFonts w:asciiTheme="minorHAnsi" w:hAnsiTheme="minorHAnsi"/>
              <w:b/>
              <w:bCs/>
              <w:i/>
              <w:iCs/>
              <w:sz w:val="14"/>
              <w:szCs w:val="14"/>
            </w:rPr>
            <w:t>Luka</w:t>
          </w:r>
          <w:r w:rsidRPr="00E80CBE">
            <w:rPr>
              <w:rFonts w:asciiTheme="minorHAnsi" w:hAnsiTheme="minorHAnsi"/>
              <w:b/>
              <w:bCs/>
              <w:i/>
              <w:iCs/>
              <w:sz w:val="14"/>
              <w:szCs w:val="14"/>
            </w:rPr>
            <w:br/>
            <w:t xml:space="preserve">27 – 28. </w:t>
          </w:r>
          <w:r>
            <w:rPr>
              <w:rFonts w:asciiTheme="minorHAnsi" w:hAnsiTheme="minorHAnsi"/>
              <w:b/>
              <w:bCs/>
              <w:i/>
              <w:iCs/>
              <w:sz w:val="14"/>
              <w:szCs w:val="14"/>
            </w:rPr>
            <w:t>oktobar</w:t>
          </w:r>
          <w:r w:rsidRPr="00E80CBE">
            <w:rPr>
              <w:rFonts w:asciiTheme="minorHAnsi" w:hAnsiTheme="minorHAnsi"/>
              <w:b/>
              <w:bCs/>
              <w:i/>
              <w:iCs/>
              <w:sz w:val="14"/>
              <w:szCs w:val="14"/>
            </w:rPr>
            <w:t xml:space="preserve"> 2016.</w:t>
          </w:r>
        </w:p>
      </w:tc>
      <w:tc>
        <w:tcPr>
          <w:tcW w:w="2321" w:type="pct"/>
          <w:tcBorders>
            <w:bottom w:val="single" w:sz="4" w:space="0" w:color="auto"/>
          </w:tcBorders>
          <w:vAlign w:val="center"/>
        </w:tcPr>
        <w:p w:rsidR="00115F59" w:rsidRPr="00E80CBE" w:rsidRDefault="00115F59"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115F59" w:rsidRPr="00E80CBE" w:rsidRDefault="00115F59"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115F59" w:rsidRPr="00E80CBE" w:rsidRDefault="00115F59"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115F59" w:rsidRPr="00E80CBE" w:rsidRDefault="00115F59"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115F59" w:rsidRPr="00083C62" w:rsidTr="00BB119F">
      <w:trPr>
        <w:trHeight w:val="231"/>
        <w:jc w:val="center"/>
      </w:trPr>
      <w:tc>
        <w:tcPr>
          <w:tcW w:w="2679" w:type="pct"/>
          <w:tcBorders>
            <w:top w:val="single" w:sz="4" w:space="0" w:color="auto"/>
          </w:tcBorders>
          <w:vAlign w:val="center"/>
        </w:tcPr>
        <w:p w:rsidR="00115F59" w:rsidRPr="00083C62" w:rsidRDefault="00115F59" w:rsidP="004E13CC">
          <w:pPr>
            <w:rPr>
              <w:rFonts w:ascii="Cambria" w:hAnsi="Cambria"/>
              <w:b/>
              <w:bCs/>
              <w:i/>
              <w:iCs/>
              <w:sz w:val="16"/>
              <w:szCs w:val="18"/>
            </w:rPr>
          </w:pPr>
        </w:p>
      </w:tc>
      <w:tc>
        <w:tcPr>
          <w:tcW w:w="2321" w:type="pct"/>
          <w:tcBorders>
            <w:top w:val="single" w:sz="4" w:space="0" w:color="auto"/>
          </w:tcBorders>
          <w:vAlign w:val="center"/>
        </w:tcPr>
        <w:p w:rsidR="00115F59" w:rsidRPr="00E80CBE" w:rsidRDefault="00115F59" w:rsidP="004E13CC">
          <w:pPr>
            <w:rPr>
              <w:rFonts w:asciiTheme="minorHAnsi" w:hAnsiTheme="minorHAnsi"/>
              <w:b/>
              <w:bCs/>
              <w:i/>
              <w:sz w:val="16"/>
              <w:szCs w:val="18"/>
            </w:rPr>
          </w:pPr>
          <w:r w:rsidRPr="00E80CBE">
            <w:rPr>
              <w:rFonts w:asciiTheme="minorHAnsi" w:hAnsiTheme="minorHAnsi"/>
              <w:b/>
              <w:bCs/>
              <w:i/>
              <w:sz w:val="16"/>
              <w:szCs w:val="18"/>
            </w:rPr>
            <w:t>UDK:</w:t>
          </w:r>
        </w:p>
      </w:tc>
    </w:tr>
  </w:tbl>
  <w:p w:rsidR="00115F59" w:rsidRDefault="00115F59"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style="v-text-anchor:middle" fill="f" fillcolor="white" strokecolor="red">
      <v:fill color="white" on="f"/>
      <v:stroke color="red"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A9"/>
    <w:rsid w:val="00003620"/>
    <w:rsid w:val="00007694"/>
    <w:rsid w:val="000079AC"/>
    <w:rsid w:val="0001064F"/>
    <w:rsid w:val="00012F13"/>
    <w:rsid w:val="0001509B"/>
    <w:rsid w:val="00016409"/>
    <w:rsid w:val="000210E4"/>
    <w:rsid w:val="00024184"/>
    <w:rsid w:val="00033001"/>
    <w:rsid w:val="00034BEB"/>
    <w:rsid w:val="00035708"/>
    <w:rsid w:val="0004617D"/>
    <w:rsid w:val="00054AA0"/>
    <w:rsid w:val="0005600F"/>
    <w:rsid w:val="00060631"/>
    <w:rsid w:val="000633B9"/>
    <w:rsid w:val="000811DF"/>
    <w:rsid w:val="00083C62"/>
    <w:rsid w:val="000845B4"/>
    <w:rsid w:val="00086741"/>
    <w:rsid w:val="00087849"/>
    <w:rsid w:val="000921CE"/>
    <w:rsid w:val="000A3C4F"/>
    <w:rsid w:val="000A4F6D"/>
    <w:rsid w:val="000A588B"/>
    <w:rsid w:val="000A5FAA"/>
    <w:rsid w:val="000A6C1C"/>
    <w:rsid w:val="000A6E22"/>
    <w:rsid w:val="000B1008"/>
    <w:rsid w:val="000B5FF2"/>
    <w:rsid w:val="000B721D"/>
    <w:rsid w:val="000B7456"/>
    <w:rsid w:val="000B7771"/>
    <w:rsid w:val="000B7A0F"/>
    <w:rsid w:val="000C79E0"/>
    <w:rsid w:val="000D0462"/>
    <w:rsid w:val="000D0D42"/>
    <w:rsid w:val="000D46E7"/>
    <w:rsid w:val="000D4F94"/>
    <w:rsid w:val="000D778E"/>
    <w:rsid w:val="000E10D5"/>
    <w:rsid w:val="000E1EF0"/>
    <w:rsid w:val="000E23BC"/>
    <w:rsid w:val="000E5198"/>
    <w:rsid w:val="000E6BD0"/>
    <w:rsid w:val="000E7D48"/>
    <w:rsid w:val="000F029A"/>
    <w:rsid w:val="000F10A5"/>
    <w:rsid w:val="0010080A"/>
    <w:rsid w:val="001015F6"/>
    <w:rsid w:val="001021E7"/>
    <w:rsid w:val="00102380"/>
    <w:rsid w:val="001065D5"/>
    <w:rsid w:val="00111B90"/>
    <w:rsid w:val="00114E50"/>
    <w:rsid w:val="00115D25"/>
    <w:rsid w:val="00115F59"/>
    <w:rsid w:val="0012088E"/>
    <w:rsid w:val="00123482"/>
    <w:rsid w:val="00123E5E"/>
    <w:rsid w:val="001334B7"/>
    <w:rsid w:val="00143154"/>
    <w:rsid w:val="00145677"/>
    <w:rsid w:val="00146AF4"/>
    <w:rsid w:val="00154C2B"/>
    <w:rsid w:val="001560A3"/>
    <w:rsid w:val="00157324"/>
    <w:rsid w:val="00173A10"/>
    <w:rsid w:val="00174C1C"/>
    <w:rsid w:val="00176522"/>
    <w:rsid w:val="00177686"/>
    <w:rsid w:val="00186416"/>
    <w:rsid w:val="00191B85"/>
    <w:rsid w:val="00194243"/>
    <w:rsid w:val="00194E9B"/>
    <w:rsid w:val="001951A1"/>
    <w:rsid w:val="00196F0D"/>
    <w:rsid w:val="001A00CE"/>
    <w:rsid w:val="001A074F"/>
    <w:rsid w:val="001A0C1C"/>
    <w:rsid w:val="001A0E04"/>
    <w:rsid w:val="001A19AB"/>
    <w:rsid w:val="001A51F8"/>
    <w:rsid w:val="001B33DA"/>
    <w:rsid w:val="001B41BD"/>
    <w:rsid w:val="001B75CE"/>
    <w:rsid w:val="001C042C"/>
    <w:rsid w:val="001C4E45"/>
    <w:rsid w:val="001E1716"/>
    <w:rsid w:val="001E2057"/>
    <w:rsid w:val="001E7E34"/>
    <w:rsid w:val="001F3B9C"/>
    <w:rsid w:val="001F5390"/>
    <w:rsid w:val="001F7108"/>
    <w:rsid w:val="00200918"/>
    <w:rsid w:val="002017B5"/>
    <w:rsid w:val="00206E59"/>
    <w:rsid w:val="0021296B"/>
    <w:rsid w:val="00212F29"/>
    <w:rsid w:val="00225951"/>
    <w:rsid w:val="00227D48"/>
    <w:rsid w:val="00227E0B"/>
    <w:rsid w:val="00232637"/>
    <w:rsid w:val="00236FD0"/>
    <w:rsid w:val="00237BB5"/>
    <w:rsid w:val="00243D49"/>
    <w:rsid w:val="00245B08"/>
    <w:rsid w:val="0026383D"/>
    <w:rsid w:val="00267670"/>
    <w:rsid w:val="00267A3F"/>
    <w:rsid w:val="00271BD7"/>
    <w:rsid w:val="002722DB"/>
    <w:rsid w:val="00277C32"/>
    <w:rsid w:val="00282700"/>
    <w:rsid w:val="00286D14"/>
    <w:rsid w:val="00287482"/>
    <w:rsid w:val="00291E86"/>
    <w:rsid w:val="002A6A56"/>
    <w:rsid w:val="002B2D39"/>
    <w:rsid w:val="002B56AB"/>
    <w:rsid w:val="002B7A98"/>
    <w:rsid w:val="002C3DAF"/>
    <w:rsid w:val="002E27A5"/>
    <w:rsid w:val="002E66F9"/>
    <w:rsid w:val="002F64BF"/>
    <w:rsid w:val="00310344"/>
    <w:rsid w:val="00312169"/>
    <w:rsid w:val="00317F6F"/>
    <w:rsid w:val="00320229"/>
    <w:rsid w:val="003222B1"/>
    <w:rsid w:val="00326D1B"/>
    <w:rsid w:val="003315A0"/>
    <w:rsid w:val="00332352"/>
    <w:rsid w:val="0033406E"/>
    <w:rsid w:val="00334075"/>
    <w:rsid w:val="003426DD"/>
    <w:rsid w:val="00344A12"/>
    <w:rsid w:val="0035163B"/>
    <w:rsid w:val="00354282"/>
    <w:rsid w:val="00355C11"/>
    <w:rsid w:val="00361CF3"/>
    <w:rsid w:val="00370C61"/>
    <w:rsid w:val="00371D14"/>
    <w:rsid w:val="003759A1"/>
    <w:rsid w:val="00376D6A"/>
    <w:rsid w:val="0038142D"/>
    <w:rsid w:val="00384C8B"/>
    <w:rsid w:val="00384E97"/>
    <w:rsid w:val="00385522"/>
    <w:rsid w:val="003926F2"/>
    <w:rsid w:val="00396FE8"/>
    <w:rsid w:val="003A6BB7"/>
    <w:rsid w:val="003A7AE3"/>
    <w:rsid w:val="003B1721"/>
    <w:rsid w:val="003C18BA"/>
    <w:rsid w:val="003C5164"/>
    <w:rsid w:val="003C64E2"/>
    <w:rsid w:val="003D0121"/>
    <w:rsid w:val="003E406F"/>
    <w:rsid w:val="003E5002"/>
    <w:rsid w:val="003F0F9A"/>
    <w:rsid w:val="003F4031"/>
    <w:rsid w:val="003F6279"/>
    <w:rsid w:val="00400CA2"/>
    <w:rsid w:val="00401954"/>
    <w:rsid w:val="0040395D"/>
    <w:rsid w:val="004129D4"/>
    <w:rsid w:val="00414EFC"/>
    <w:rsid w:val="00424585"/>
    <w:rsid w:val="00430992"/>
    <w:rsid w:val="00430BE9"/>
    <w:rsid w:val="00434829"/>
    <w:rsid w:val="004358A7"/>
    <w:rsid w:val="00436D0A"/>
    <w:rsid w:val="00437F0E"/>
    <w:rsid w:val="004432FC"/>
    <w:rsid w:val="00443D79"/>
    <w:rsid w:val="004467A0"/>
    <w:rsid w:val="004512C2"/>
    <w:rsid w:val="00451541"/>
    <w:rsid w:val="0045299F"/>
    <w:rsid w:val="004543B1"/>
    <w:rsid w:val="004545C5"/>
    <w:rsid w:val="00456B2A"/>
    <w:rsid w:val="00456B3F"/>
    <w:rsid w:val="00471724"/>
    <w:rsid w:val="004730BD"/>
    <w:rsid w:val="00477710"/>
    <w:rsid w:val="00483486"/>
    <w:rsid w:val="00486099"/>
    <w:rsid w:val="004956B5"/>
    <w:rsid w:val="00496276"/>
    <w:rsid w:val="00496E9E"/>
    <w:rsid w:val="004A4828"/>
    <w:rsid w:val="004B3C75"/>
    <w:rsid w:val="004C5F43"/>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17C5"/>
    <w:rsid w:val="00564709"/>
    <w:rsid w:val="0056774C"/>
    <w:rsid w:val="0057620C"/>
    <w:rsid w:val="00591C75"/>
    <w:rsid w:val="0059232D"/>
    <w:rsid w:val="00593F3D"/>
    <w:rsid w:val="0059476E"/>
    <w:rsid w:val="00594EE8"/>
    <w:rsid w:val="005962C9"/>
    <w:rsid w:val="005A6E4A"/>
    <w:rsid w:val="005B5169"/>
    <w:rsid w:val="005B7E45"/>
    <w:rsid w:val="005C66F0"/>
    <w:rsid w:val="005D0D86"/>
    <w:rsid w:val="005D2D54"/>
    <w:rsid w:val="005D7447"/>
    <w:rsid w:val="005E03FF"/>
    <w:rsid w:val="005F3E4C"/>
    <w:rsid w:val="00600464"/>
    <w:rsid w:val="0060396E"/>
    <w:rsid w:val="006053A6"/>
    <w:rsid w:val="00606079"/>
    <w:rsid w:val="006074ED"/>
    <w:rsid w:val="006128ED"/>
    <w:rsid w:val="00627624"/>
    <w:rsid w:val="00631E7B"/>
    <w:rsid w:val="00643281"/>
    <w:rsid w:val="0064504B"/>
    <w:rsid w:val="0064534C"/>
    <w:rsid w:val="006459FF"/>
    <w:rsid w:val="006473A9"/>
    <w:rsid w:val="006724C6"/>
    <w:rsid w:val="00674834"/>
    <w:rsid w:val="00681414"/>
    <w:rsid w:val="006835A0"/>
    <w:rsid w:val="00685363"/>
    <w:rsid w:val="0069130C"/>
    <w:rsid w:val="00691F27"/>
    <w:rsid w:val="006939D3"/>
    <w:rsid w:val="006A4762"/>
    <w:rsid w:val="006A6A1B"/>
    <w:rsid w:val="006A6F35"/>
    <w:rsid w:val="006A782D"/>
    <w:rsid w:val="006B025D"/>
    <w:rsid w:val="006B1E43"/>
    <w:rsid w:val="006B764B"/>
    <w:rsid w:val="006D4B93"/>
    <w:rsid w:val="006E2C7F"/>
    <w:rsid w:val="006E6361"/>
    <w:rsid w:val="006F023C"/>
    <w:rsid w:val="006F0A57"/>
    <w:rsid w:val="006F3518"/>
    <w:rsid w:val="0070417D"/>
    <w:rsid w:val="00711A0E"/>
    <w:rsid w:val="0071384E"/>
    <w:rsid w:val="00716C4D"/>
    <w:rsid w:val="007305BC"/>
    <w:rsid w:val="00732624"/>
    <w:rsid w:val="0073767A"/>
    <w:rsid w:val="007403F0"/>
    <w:rsid w:val="00744E87"/>
    <w:rsid w:val="00752470"/>
    <w:rsid w:val="00756130"/>
    <w:rsid w:val="00760198"/>
    <w:rsid w:val="00763149"/>
    <w:rsid w:val="00764916"/>
    <w:rsid w:val="00767DB9"/>
    <w:rsid w:val="007A0F4C"/>
    <w:rsid w:val="007B144F"/>
    <w:rsid w:val="007B423E"/>
    <w:rsid w:val="007C0107"/>
    <w:rsid w:val="007C04BC"/>
    <w:rsid w:val="007C5332"/>
    <w:rsid w:val="007F4F50"/>
    <w:rsid w:val="007F5B0E"/>
    <w:rsid w:val="00800531"/>
    <w:rsid w:val="00804E2F"/>
    <w:rsid w:val="00813E3F"/>
    <w:rsid w:val="00814EEE"/>
    <w:rsid w:val="0082324E"/>
    <w:rsid w:val="00824063"/>
    <w:rsid w:val="00827666"/>
    <w:rsid w:val="00830AF3"/>
    <w:rsid w:val="00833E37"/>
    <w:rsid w:val="00841E63"/>
    <w:rsid w:val="00856C69"/>
    <w:rsid w:val="00856CE3"/>
    <w:rsid w:val="00861FAA"/>
    <w:rsid w:val="008632AA"/>
    <w:rsid w:val="00863AFA"/>
    <w:rsid w:val="00873870"/>
    <w:rsid w:val="00873EEE"/>
    <w:rsid w:val="008757F1"/>
    <w:rsid w:val="00884E1C"/>
    <w:rsid w:val="008853F4"/>
    <w:rsid w:val="00891354"/>
    <w:rsid w:val="00891ED5"/>
    <w:rsid w:val="008A1905"/>
    <w:rsid w:val="008A256F"/>
    <w:rsid w:val="008A4006"/>
    <w:rsid w:val="008B414F"/>
    <w:rsid w:val="008C6065"/>
    <w:rsid w:val="008D38DF"/>
    <w:rsid w:val="008D53C6"/>
    <w:rsid w:val="008E02F5"/>
    <w:rsid w:val="008E537E"/>
    <w:rsid w:val="008F00F6"/>
    <w:rsid w:val="008F3C30"/>
    <w:rsid w:val="008F4790"/>
    <w:rsid w:val="008F518F"/>
    <w:rsid w:val="008F7132"/>
    <w:rsid w:val="008F77F9"/>
    <w:rsid w:val="009028CB"/>
    <w:rsid w:val="00906AB9"/>
    <w:rsid w:val="00910D99"/>
    <w:rsid w:val="00920167"/>
    <w:rsid w:val="00922685"/>
    <w:rsid w:val="00925B44"/>
    <w:rsid w:val="00936551"/>
    <w:rsid w:val="009518C1"/>
    <w:rsid w:val="00951CB8"/>
    <w:rsid w:val="00954105"/>
    <w:rsid w:val="009632DA"/>
    <w:rsid w:val="00964317"/>
    <w:rsid w:val="00965373"/>
    <w:rsid w:val="00970F55"/>
    <w:rsid w:val="009762F5"/>
    <w:rsid w:val="009805CA"/>
    <w:rsid w:val="00985514"/>
    <w:rsid w:val="00990AE8"/>
    <w:rsid w:val="009916D9"/>
    <w:rsid w:val="009A6689"/>
    <w:rsid w:val="009B2A7E"/>
    <w:rsid w:val="009B49C0"/>
    <w:rsid w:val="009B52E7"/>
    <w:rsid w:val="009C3250"/>
    <w:rsid w:val="009C3255"/>
    <w:rsid w:val="009C3D66"/>
    <w:rsid w:val="009D6596"/>
    <w:rsid w:val="009E4EF5"/>
    <w:rsid w:val="009F0024"/>
    <w:rsid w:val="009F0903"/>
    <w:rsid w:val="009F3740"/>
    <w:rsid w:val="009F41CA"/>
    <w:rsid w:val="00A00D51"/>
    <w:rsid w:val="00A02D3A"/>
    <w:rsid w:val="00A045E8"/>
    <w:rsid w:val="00A04E4F"/>
    <w:rsid w:val="00A0614B"/>
    <w:rsid w:val="00A107EE"/>
    <w:rsid w:val="00A1218E"/>
    <w:rsid w:val="00A15925"/>
    <w:rsid w:val="00A15FB4"/>
    <w:rsid w:val="00A16080"/>
    <w:rsid w:val="00A25DA0"/>
    <w:rsid w:val="00A26BDF"/>
    <w:rsid w:val="00A270F2"/>
    <w:rsid w:val="00A3260E"/>
    <w:rsid w:val="00A32C9E"/>
    <w:rsid w:val="00A336B8"/>
    <w:rsid w:val="00A370A1"/>
    <w:rsid w:val="00A4518B"/>
    <w:rsid w:val="00A455A3"/>
    <w:rsid w:val="00A50ECD"/>
    <w:rsid w:val="00A5695E"/>
    <w:rsid w:val="00A57CEA"/>
    <w:rsid w:val="00A63A15"/>
    <w:rsid w:val="00A66D8B"/>
    <w:rsid w:val="00A712AC"/>
    <w:rsid w:val="00A800C4"/>
    <w:rsid w:val="00A83322"/>
    <w:rsid w:val="00A86FBE"/>
    <w:rsid w:val="00A90B64"/>
    <w:rsid w:val="00A92861"/>
    <w:rsid w:val="00A95050"/>
    <w:rsid w:val="00AA51C3"/>
    <w:rsid w:val="00AA6D72"/>
    <w:rsid w:val="00AA7049"/>
    <w:rsid w:val="00AB1EF7"/>
    <w:rsid w:val="00AB6994"/>
    <w:rsid w:val="00AC62A1"/>
    <w:rsid w:val="00AC69F1"/>
    <w:rsid w:val="00AC77F6"/>
    <w:rsid w:val="00AD0A4C"/>
    <w:rsid w:val="00AD1CFA"/>
    <w:rsid w:val="00AE5355"/>
    <w:rsid w:val="00B04BE4"/>
    <w:rsid w:val="00B10DE6"/>
    <w:rsid w:val="00B15F52"/>
    <w:rsid w:val="00B17DA9"/>
    <w:rsid w:val="00B21165"/>
    <w:rsid w:val="00B22939"/>
    <w:rsid w:val="00B453A7"/>
    <w:rsid w:val="00B47690"/>
    <w:rsid w:val="00B51DD3"/>
    <w:rsid w:val="00B6178D"/>
    <w:rsid w:val="00B629D0"/>
    <w:rsid w:val="00B63457"/>
    <w:rsid w:val="00B65E38"/>
    <w:rsid w:val="00B85447"/>
    <w:rsid w:val="00B903E3"/>
    <w:rsid w:val="00BA0F39"/>
    <w:rsid w:val="00BA2D87"/>
    <w:rsid w:val="00BB002C"/>
    <w:rsid w:val="00BB119F"/>
    <w:rsid w:val="00BB34D4"/>
    <w:rsid w:val="00BB5B71"/>
    <w:rsid w:val="00BB67AD"/>
    <w:rsid w:val="00BB6C67"/>
    <w:rsid w:val="00BC1A97"/>
    <w:rsid w:val="00BC3F33"/>
    <w:rsid w:val="00BE597E"/>
    <w:rsid w:val="00BF13B1"/>
    <w:rsid w:val="00C0091F"/>
    <w:rsid w:val="00C14124"/>
    <w:rsid w:val="00C1647E"/>
    <w:rsid w:val="00C26E74"/>
    <w:rsid w:val="00C368BE"/>
    <w:rsid w:val="00C577B6"/>
    <w:rsid w:val="00C6184C"/>
    <w:rsid w:val="00C674AA"/>
    <w:rsid w:val="00C70C78"/>
    <w:rsid w:val="00C72EAC"/>
    <w:rsid w:val="00C75E0E"/>
    <w:rsid w:val="00C829D2"/>
    <w:rsid w:val="00C92FDE"/>
    <w:rsid w:val="00C93787"/>
    <w:rsid w:val="00CA6D33"/>
    <w:rsid w:val="00CB0A2A"/>
    <w:rsid w:val="00CB72B1"/>
    <w:rsid w:val="00CC0037"/>
    <w:rsid w:val="00CD05E5"/>
    <w:rsid w:val="00CD0ABE"/>
    <w:rsid w:val="00CD4590"/>
    <w:rsid w:val="00CD4D62"/>
    <w:rsid w:val="00CE41BF"/>
    <w:rsid w:val="00D0308C"/>
    <w:rsid w:val="00D03678"/>
    <w:rsid w:val="00D046A6"/>
    <w:rsid w:val="00D12276"/>
    <w:rsid w:val="00D1288B"/>
    <w:rsid w:val="00D15DC9"/>
    <w:rsid w:val="00D16486"/>
    <w:rsid w:val="00D22789"/>
    <w:rsid w:val="00D239B8"/>
    <w:rsid w:val="00D25266"/>
    <w:rsid w:val="00D275E7"/>
    <w:rsid w:val="00D33B40"/>
    <w:rsid w:val="00D37249"/>
    <w:rsid w:val="00D42428"/>
    <w:rsid w:val="00D4333B"/>
    <w:rsid w:val="00D462E3"/>
    <w:rsid w:val="00D47D26"/>
    <w:rsid w:val="00D5650A"/>
    <w:rsid w:val="00D57E09"/>
    <w:rsid w:val="00D61168"/>
    <w:rsid w:val="00D61858"/>
    <w:rsid w:val="00D715F8"/>
    <w:rsid w:val="00D71E01"/>
    <w:rsid w:val="00D74894"/>
    <w:rsid w:val="00D75735"/>
    <w:rsid w:val="00D84B41"/>
    <w:rsid w:val="00D909C2"/>
    <w:rsid w:val="00D9301A"/>
    <w:rsid w:val="00DA608F"/>
    <w:rsid w:val="00DB6422"/>
    <w:rsid w:val="00DD1686"/>
    <w:rsid w:val="00DD360D"/>
    <w:rsid w:val="00DD458B"/>
    <w:rsid w:val="00DD644C"/>
    <w:rsid w:val="00DD671B"/>
    <w:rsid w:val="00DE16C7"/>
    <w:rsid w:val="00DF19FC"/>
    <w:rsid w:val="00DF2F0C"/>
    <w:rsid w:val="00DF4B3F"/>
    <w:rsid w:val="00DF6EB9"/>
    <w:rsid w:val="00DF7571"/>
    <w:rsid w:val="00E040BB"/>
    <w:rsid w:val="00E053A5"/>
    <w:rsid w:val="00E05CB1"/>
    <w:rsid w:val="00E07E56"/>
    <w:rsid w:val="00E118AC"/>
    <w:rsid w:val="00E23929"/>
    <w:rsid w:val="00E354E3"/>
    <w:rsid w:val="00E35824"/>
    <w:rsid w:val="00E370F8"/>
    <w:rsid w:val="00E371B2"/>
    <w:rsid w:val="00E41228"/>
    <w:rsid w:val="00E43DF2"/>
    <w:rsid w:val="00E47947"/>
    <w:rsid w:val="00E510D5"/>
    <w:rsid w:val="00E54981"/>
    <w:rsid w:val="00E63676"/>
    <w:rsid w:val="00E66562"/>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7EE4"/>
    <w:rsid w:val="00EF38EA"/>
    <w:rsid w:val="00EF7E20"/>
    <w:rsid w:val="00F000DD"/>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E024A"/>
    <w:rsid w:val="00FF3B8B"/>
    <w:rsid w:val="00FF54BF"/>
    <w:rsid w:val="00FF5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v-text-anchor:middle" fill="f" fillcolor="white" strokecolor="red">
      <v:fill color="white" on="f"/>
      <v:stroke color="red" weight="1pt"/>
    </o:shapedefaults>
    <o:shapelayout v:ext="edit">
      <o:idmap v:ext="edit" data="1"/>
    </o:shapelayout>
  </w:shapeDefaults>
  <w:decimalSymbol w:val="."/>
  <w:listSeparator w:val=","/>
  <w14:docId w14:val="24E35B6D"/>
  <w15:docId w15:val="{F1E53DEB-2E79-4F41-9BC5-51A8D39D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uiPriority w:val="22"/>
    <w:qForma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horttext">
    <w:name w:val="short_text"/>
    <w:basedOn w:val="DefaultParagraphFont"/>
    <w:rsid w:val="00D9301A"/>
  </w:style>
  <w:style w:type="paragraph" w:customStyle="1" w:styleId="Pa49">
    <w:name w:val="Pa49"/>
    <w:basedOn w:val="Normal"/>
    <w:next w:val="Normal"/>
    <w:uiPriority w:val="99"/>
    <w:rsid w:val="00332352"/>
    <w:pPr>
      <w:autoSpaceDE w:val="0"/>
      <w:autoSpaceDN w:val="0"/>
      <w:adjustRightInd w:val="0"/>
      <w:spacing w:line="160" w:lineRule="atLeast"/>
    </w:pPr>
    <w:rPr>
      <w:rFonts w:ascii="Minion Pro" w:eastAsia="Calibri" w:hAnsi="Minion Pro"/>
    </w:rPr>
  </w:style>
  <w:style w:type="paragraph" w:styleId="Caption">
    <w:name w:val="caption"/>
    <w:basedOn w:val="Normal"/>
    <w:next w:val="Normal"/>
    <w:uiPriority w:val="35"/>
    <w:unhideWhenUsed/>
    <w:qFormat/>
    <w:rsid w:val="00891354"/>
    <w:pPr>
      <w:spacing w:after="200" w:line="276" w:lineRule="auto"/>
    </w:pPr>
    <w:rPr>
      <w:rFonts w:ascii="Calibri" w:eastAsia="Calibri" w:hAnsi="Calibri"/>
      <w:b/>
      <w:bCs/>
      <w:sz w:val="20"/>
      <w:szCs w:val="20"/>
      <w:lang w:val="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904439">
      <w:bodyDiv w:val="1"/>
      <w:marLeft w:val="0"/>
      <w:marRight w:val="0"/>
      <w:marTop w:val="0"/>
      <w:marBottom w:val="0"/>
      <w:divBdr>
        <w:top w:val="none" w:sz="0" w:space="0" w:color="auto"/>
        <w:left w:val="none" w:sz="0" w:space="0" w:color="auto"/>
        <w:bottom w:val="none" w:sz="0" w:space="0" w:color="auto"/>
        <w:right w:val="none" w:sz="0" w:space="0" w:color="auto"/>
      </w:divBdr>
    </w:div>
    <w:div w:id="133919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vetzapravadeteta.gov.r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petromaxw.weebly.com" TargetMode="External"/><Relationship Id="rId4" Type="http://schemas.openxmlformats.org/officeDocument/2006/relationships/settings" Target="settings.xml"/><Relationship Id="rId9" Type="http://schemas.openxmlformats.org/officeDocument/2006/relationships/hyperlink" Target="http://www.abs.gov.rs"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DEC1AA-9C93-4B7C-BC35-5E03F27B3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1</TotalTime>
  <Pages>8</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21128</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Ivana Trajkovska</cp:lastModifiedBy>
  <cp:revision>1</cp:revision>
  <cp:lastPrinted>2016-06-30T07:57:00Z</cp:lastPrinted>
  <dcterms:created xsi:type="dcterms:W3CDTF">2016-08-12T20:31:00Z</dcterms:created>
  <dcterms:modified xsi:type="dcterms:W3CDTF">2016-08-23T08:54:00Z</dcterms:modified>
</cp:coreProperties>
</file>