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tiff" ContentType="image/tif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D34" w:rsidRDefault="00BA0D34" w:rsidP="00BA0D34">
      <w:pPr>
        <w:pStyle w:val="Naslov1"/>
      </w:pPr>
      <w:r>
        <w:t xml:space="preserve">OPAŽANJE I STAVOVI </w:t>
      </w:r>
      <w:r w:rsidRPr="004C5564">
        <w:t xml:space="preserve">PJEŠAKA </w:t>
      </w:r>
      <w:r>
        <w:t xml:space="preserve">KOJI PRELAZE KOLOVOZ </w:t>
      </w:r>
      <w:r w:rsidRPr="004C5564">
        <w:t>VAN OB</w:t>
      </w:r>
      <w:r>
        <w:t>ILJEŽENOG PJEŠAČKOG PRELAZA- ST</w:t>
      </w:r>
      <w:r w:rsidRPr="004C5564">
        <w:t>UDIJA PRIMJERA DOBOJ</w:t>
      </w:r>
    </w:p>
    <w:p w:rsidR="00BA0D34" w:rsidRDefault="00BA0D34" w:rsidP="00BA0D34">
      <w:pPr>
        <w:pStyle w:val="Naslov1"/>
      </w:pPr>
      <w:r>
        <w:t>OBSERVATION AND ATTITUDES OF PEDESTRIANS WHO CROSS THE STREET OUTSIDE MARKED AREA-CASE STUDY DOBOJ</w:t>
      </w:r>
    </w:p>
    <w:p w:rsidR="004A4828" w:rsidRPr="006459FF" w:rsidRDefault="004A4828" w:rsidP="004A4828">
      <w:pPr>
        <w:pStyle w:val="Subtitle"/>
        <w:rPr>
          <w:rFonts w:ascii="Times New Roman" w:hAnsi="Times New Roman"/>
          <w:sz w:val="20"/>
          <w:szCs w:val="20"/>
        </w:rPr>
      </w:pPr>
    </w:p>
    <w:p w:rsidR="001A19AB" w:rsidRPr="00F36659" w:rsidRDefault="009F41CA" w:rsidP="00A26BDF">
      <w:pPr>
        <w:pStyle w:val="Rezime-Kljune"/>
      </w:pPr>
      <w:r>
        <w:rPr>
          <w:b/>
        </w:rPr>
        <w:t>Rezime</w:t>
      </w:r>
      <w:r w:rsidR="00A26BDF" w:rsidRPr="006459FF">
        <w:rPr>
          <w:b/>
        </w:rPr>
        <w:t>:</w:t>
      </w:r>
      <w:r w:rsidR="00EA2339">
        <w:rPr>
          <w:b/>
        </w:rPr>
        <w:t xml:space="preserve"> </w:t>
      </w:r>
      <w:r w:rsidR="00EA2339" w:rsidRPr="00EA2339">
        <w:t>Pješaci spadaju u grupu ranjivih učesnika u saobraćaju i kao takve ih moramo zaštiti. Međutim, dosadašnja istraživanja o ponašanju pješaka prilikom prelaska preko  pješačkog prelaza pokazuju kako pješaci često prelaze kolovoz van obilježenog pješačkog prelaza, ne obraćajući pažnju na brzinu i udaljenost vozila koja im dolaze u susret.  Na taj način dovode u opasnost i sebe i druge učesnike u saobraćaju, što kao posljedicu može imati povrede pa i smrt pješaka. Istraživanje je vršeno na području grada Doboja, metodom opažanja i anketiranja pješaka prilikom prelaska kolovoza van obilježenog pješačkog prelaza. Cilj istraživanja je utvrđivanje stavova, navika i mišljenja pješaka koji prelaze kolovoz van pješačkog prelaza, kao i motiva koji bi podstakli pješake da se ponašaju odgovorno i u skladu sa propisima.</w:t>
      </w:r>
      <w:r w:rsidR="00A26BDF" w:rsidRPr="00EA2339">
        <w:t xml:space="preserve">  </w:t>
      </w:r>
    </w:p>
    <w:p w:rsidR="00EA2339" w:rsidRPr="00EA2339" w:rsidRDefault="00EA2339" w:rsidP="00A26BDF">
      <w:pPr>
        <w:pStyle w:val="Rezime-Kljune"/>
      </w:pPr>
    </w:p>
    <w:p w:rsidR="001A19AB" w:rsidRPr="006459FF" w:rsidRDefault="009F41CA" w:rsidP="00A26BDF">
      <w:pPr>
        <w:pStyle w:val="Rezime-Kljune"/>
        <w:rPr>
          <w:b/>
        </w:rPr>
      </w:pPr>
      <w:r>
        <w:rPr>
          <w:b/>
        </w:rPr>
        <w:t>Ključne</w:t>
      </w:r>
      <w:r w:rsidR="00A26BDF" w:rsidRPr="006459FF">
        <w:rPr>
          <w:b/>
        </w:rPr>
        <w:t xml:space="preserve"> </w:t>
      </w:r>
      <w:r>
        <w:rPr>
          <w:b/>
        </w:rPr>
        <w:t>reči</w:t>
      </w:r>
      <w:r w:rsidR="00A26BDF" w:rsidRPr="006459FF">
        <w:rPr>
          <w:b/>
        </w:rPr>
        <w:t xml:space="preserve">: </w:t>
      </w:r>
      <w:r w:rsidR="00977D05" w:rsidRPr="00977D05">
        <w:t>pješaci, neposredno opažanje, anketiranje</w:t>
      </w:r>
    </w:p>
    <w:p w:rsidR="004A4828" w:rsidRPr="006459FF" w:rsidRDefault="009F41CA" w:rsidP="006459FF">
      <w:pPr>
        <w:pStyle w:val="Heading1"/>
      </w:pPr>
      <w:r>
        <w:rPr>
          <w:bCs/>
        </w:rPr>
        <w:t>UVOD</w:t>
      </w:r>
      <w:r w:rsidR="006459FF" w:rsidRPr="006459FF">
        <w:rPr>
          <w:bCs/>
        </w:rPr>
        <w:t xml:space="preserve"> </w:t>
      </w:r>
    </w:p>
    <w:p w:rsidR="00977D05" w:rsidRDefault="00977D05" w:rsidP="00977D05">
      <w:pPr>
        <w:pStyle w:val="Tekst"/>
      </w:pPr>
      <w:r>
        <w:t xml:space="preserve">Ranjivim učesnicima u saobraćaju se </w:t>
      </w:r>
      <w:r w:rsidR="0068487D">
        <w:rPr>
          <w:lang/>
        </w:rPr>
        <w:t xml:space="preserve">ne </w:t>
      </w:r>
      <w:r>
        <w:t>p</w:t>
      </w:r>
      <w:r w:rsidR="0068487D">
        <w:t>ridaje</w:t>
      </w:r>
      <w:r w:rsidR="0068487D">
        <w:rPr>
          <w:lang/>
        </w:rPr>
        <w:t xml:space="preserve"> dovoljno veliki</w:t>
      </w:r>
      <w:r>
        <w:t xml:space="preserve"> značaj, </w:t>
      </w:r>
      <w:r w:rsidR="00363496">
        <w:rPr>
          <w:lang/>
        </w:rPr>
        <w:t xml:space="preserve">a </w:t>
      </w:r>
      <w:r w:rsidR="00363496">
        <w:t>posebno je zanemarena bezbjednost pješa</w:t>
      </w:r>
      <w:r w:rsidR="00363496">
        <w:rPr>
          <w:lang/>
        </w:rPr>
        <w:t>ka</w:t>
      </w:r>
      <w:r>
        <w:t>. Pješaci predstavljaju najbrojnij</w:t>
      </w:r>
      <w:r w:rsidR="00363496">
        <w:t>u grupu učesnika u saobraćaju</w:t>
      </w:r>
      <w:r w:rsidR="00363496">
        <w:rPr>
          <w:lang/>
        </w:rPr>
        <w:t xml:space="preserve">, a </w:t>
      </w:r>
      <w:r>
        <w:t xml:space="preserve">bezbjednost pješaka predstavlja jedan od značajnijih problema bezbjednosti saobraćaja </w:t>
      </w:r>
      <w:r w:rsidR="00363496">
        <w:rPr>
          <w:lang/>
        </w:rPr>
        <w:t>u svijetu</w:t>
      </w:r>
      <w:r>
        <w:t>.</w:t>
      </w:r>
    </w:p>
    <w:p w:rsidR="00977D05" w:rsidRDefault="00977D05" w:rsidP="00977D05">
      <w:pPr>
        <w:pStyle w:val="Tekst"/>
      </w:pPr>
      <w:r>
        <w:t>Ponašanje učesnika u saobraćaju</w:t>
      </w:r>
      <w:r w:rsidR="00363496">
        <w:rPr>
          <w:lang/>
        </w:rPr>
        <w:t>,</w:t>
      </w:r>
      <w:r>
        <w:t xml:space="preserve"> a posebno poštovanje propisa, najbitnije utiču na bezbjednost saobraćaja. Posebno su opasna sl</w:t>
      </w:r>
      <w:r w:rsidR="00363496">
        <w:rPr>
          <w:lang/>
        </w:rPr>
        <w:t>j</w:t>
      </w:r>
      <w:r>
        <w:t>edeća ponašanja u saobraćaju: značajno prekoračenje ograničenja brzine, nepoštovanje</w:t>
      </w:r>
      <w:r w:rsidR="00363496">
        <w:t xml:space="preserve"> svjetlosne signalizacije, nepo</w:t>
      </w:r>
      <w:r w:rsidR="00363496">
        <w:rPr>
          <w:lang/>
        </w:rPr>
        <w:t>š</w:t>
      </w:r>
      <w:r>
        <w:t xml:space="preserve">tovanje prvenstva prolaza, prelazak kolovoza van </w:t>
      </w:r>
      <w:r w:rsidR="00363496">
        <w:rPr>
          <w:lang/>
        </w:rPr>
        <w:t xml:space="preserve">obilježenog </w:t>
      </w:r>
      <w:r>
        <w:t>pješačkog prelaza itd.</w:t>
      </w:r>
    </w:p>
    <w:p w:rsidR="00977D05" w:rsidRDefault="00977D05" w:rsidP="00977D05">
      <w:pPr>
        <w:pStyle w:val="Tekst"/>
      </w:pPr>
      <w:r>
        <w:t>Nepropisno i opasno ponašanje pješaka prilikom prelaska obilježenog pješačkog prelaza predstavlja jed</w:t>
      </w:r>
      <w:r w:rsidR="00363496">
        <w:rPr>
          <w:lang/>
        </w:rPr>
        <w:t>a</w:t>
      </w:r>
      <w:r w:rsidR="00363496">
        <w:t>n</w:t>
      </w:r>
      <w:r w:rsidR="00363496">
        <w:rPr>
          <w:lang/>
        </w:rPr>
        <w:t xml:space="preserve"> </w:t>
      </w:r>
      <w:r>
        <w:t xml:space="preserve">od najčešćih </w:t>
      </w:r>
      <w:r w:rsidR="00363496">
        <w:rPr>
          <w:lang/>
        </w:rPr>
        <w:t>uzroka</w:t>
      </w:r>
      <w:r>
        <w:t xml:space="preserve"> </w:t>
      </w:r>
      <w:r w:rsidR="00363496">
        <w:rPr>
          <w:lang/>
        </w:rPr>
        <w:t xml:space="preserve">nastanka </w:t>
      </w:r>
      <w:r>
        <w:t xml:space="preserve">saobraćajnih nezgoda sa pješacima. Prema istraživanjima koja su obavljena u Americi, prilikom prelaska pješaka van obilježenog pješačkog prelaza dogodi se preko 70% </w:t>
      </w:r>
      <w:r w:rsidR="00363496">
        <w:t>saobraćajnih nezgoda u kojima</w:t>
      </w:r>
      <w:r w:rsidR="00363496">
        <w:rPr>
          <w:lang/>
        </w:rPr>
        <w:t xml:space="preserve"> </w:t>
      </w:r>
      <w:r>
        <w:t xml:space="preserve">stradaju pješaci. </w:t>
      </w:r>
    </w:p>
    <w:p w:rsidR="00977D05" w:rsidRDefault="00977D05" w:rsidP="00977D05">
      <w:pPr>
        <w:pStyle w:val="Tekst"/>
        <w:rPr>
          <w:color w:val="000000" w:themeColor="text1"/>
        </w:rPr>
      </w:pPr>
      <w:r>
        <w:rPr>
          <w:color w:val="000000" w:themeColor="text1"/>
        </w:rPr>
        <w:t xml:space="preserve">Zakonom o osnovama bezbjednosti saobraćaja na putevima u Bosni i Hercegovini u članu 108. stav (2) definisano je da na putu koji ima obilježene pješačke prelaze ili posebno izgrađene prelaze, odnosno prolaze za pješake, pri prelaženju puta pješak je dužan da se kreće tim prelazima, odnosno prolazima, ako oni nisu od njega udaljeni više od 100 metara. U članu 109. stav (1) propisano je da na obilježenom pješačkom prelazu na kojem je saobraćaj regulisan svjetlosnim znacima za pješake pješak </w:t>
      </w:r>
      <w:r w:rsidR="00363496">
        <w:rPr>
          <w:color w:val="000000" w:themeColor="text1"/>
          <w:lang/>
        </w:rPr>
        <w:t xml:space="preserve">je </w:t>
      </w:r>
      <w:r>
        <w:rPr>
          <w:color w:val="000000" w:themeColor="text1"/>
        </w:rPr>
        <w:t>dužan da postupa prema tim znakovima. Stav</w:t>
      </w:r>
      <w:r w:rsidR="00DC2499">
        <w:rPr>
          <w:color w:val="000000" w:themeColor="text1"/>
          <w:lang/>
        </w:rPr>
        <w:t>om</w:t>
      </w:r>
      <w:r>
        <w:rPr>
          <w:color w:val="000000" w:themeColor="text1"/>
        </w:rPr>
        <w:t xml:space="preserve"> (2) definisano je da na obilježenom pješačkom prelazu na kojem saobraćaj pješaka nije regulisan posebnim svjetlosnim saobraćajnim znacima za pješake, ali je saobraćaj vozila regulisan svjetlosnim znacima za vozila ili znacima koje daju ovlašćena lica, pješaci mogu da prelaze preko kolovoza samo dok im je datim znakom dozvoljen prelaz preko kolovoza. </w:t>
      </w:r>
    </w:p>
    <w:p w:rsidR="00191D8A" w:rsidRPr="00191D8A" w:rsidRDefault="00191D8A" w:rsidP="00191D8A">
      <w:pPr>
        <w:pStyle w:val="Tabelanatpis"/>
        <w:numPr>
          <w:ilvl w:val="0"/>
          <w:numId w:val="0"/>
        </w:numPr>
      </w:pPr>
      <w:r w:rsidRPr="00191D8A">
        <w:rPr>
          <w:b/>
        </w:rPr>
        <w:t>Tabela 1</w:t>
      </w:r>
      <w:r>
        <w:t>. Podaci MUP-a RS o saobraćajnim nezgodama sa učešćem pješaka</w:t>
      </w:r>
    </w:p>
    <w:tbl>
      <w:tblPr>
        <w:tblW w:w="9135" w:type="dxa"/>
        <w:tblInd w:w="108" w:type="dxa"/>
        <w:tblLook w:val="04A0"/>
      </w:tblPr>
      <w:tblGrid>
        <w:gridCol w:w="1329"/>
        <w:gridCol w:w="766"/>
        <w:gridCol w:w="1836"/>
        <w:gridCol w:w="900"/>
        <w:gridCol w:w="1702"/>
        <w:gridCol w:w="1008"/>
        <w:gridCol w:w="1594"/>
      </w:tblGrid>
      <w:tr w:rsidR="00977D05" w:rsidRPr="002B0F0B" w:rsidTr="007C24C9">
        <w:trPr>
          <w:trHeight w:val="305"/>
        </w:trPr>
        <w:tc>
          <w:tcPr>
            <w:tcW w:w="1329" w:type="dxa"/>
            <w:tcBorders>
              <w:top w:val="nil"/>
              <w:left w:val="nil"/>
              <w:bottom w:val="nil"/>
              <w:right w:val="nil"/>
            </w:tcBorders>
            <w:shd w:val="clear" w:color="auto" w:fill="auto"/>
            <w:noWrap/>
            <w:vAlign w:val="bottom"/>
            <w:hideMark/>
          </w:tcPr>
          <w:p w:rsidR="00977D05" w:rsidRPr="00977D05" w:rsidRDefault="00977D05" w:rsidP="007C24C9">
            <w:pPr>
              <w:jc w:val="center"/>
              <w:rPr>
                <w:rFonts w:ascii="Calibri" w:hAnsi="Calibri"/>
                <w:color w:val="000000"/>
                <w:sz w:val="20"/>
                <w:szCs w:val="20"/>
              </w:rPr>
            </w:pP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7D05" w:rsidRPr="00977D05" w:rsidRDefault="00977D05" w:rsidP="007C24C9">
            <w:pPr>
              <w:jc w:val="center"/>
              <w:rPr>
                <w:rFonts w:ascii="Calibri" w:hAnsi="Calibri"/>
                <w:color w:val="000000"/>
                <w:sz w:val="20"/>
                <w:szCs w:val="20"/>
              </w:rPr>
            </w:pPr>
            <w:r w:rsidRPr="00977D05">
              <w:rPr>
                <w:rFonts w:ascii="Calibri" w:hAnsi="Calibri"/>
                <w:color w:val="000000"/>
                <w:sz w:val="20"/>
                <w:szCs w:val="20"/>
              </w:rPr>
              <w:t>Smrtno stradala lica</w:t>
            </w:r>
          </w:p>
        </w:tc>
        <w:tc>
          <w:tcPr>
            <w:tcW w:w="2602" w:type="dxa"/>
            <w:gridSpan w:val="2"/>
            <w:tcBorders>
              <w:top w:val="single" w:sz="4" w:space="0" w:color="auto"/>
              <w:left w:val="nil"/>
              <w:bottom w:val="single" w:sz="4" w:space="0" w:color="auto"/>
              <w:right w:val="single" w:sz="4" w:space="0" w:color="auto"/>
            </w:tcBorders>
            <w:shd w:val="clear" w:color="auto" w:fill="auto"/>
            <w:noWrap/>
            <w:vAlign w:val="bottom"/>
            <w:hideMark/>
          </w:tcPr>
          <w:p w:rsidR="00977D05" w:rsidRPr="00977D05" w:rsidRDefault="00977D05" w:rsidP="007C24C9">
            <w:pPr>
              <w:jc w:val="center"/>
              <w:rPr>
                <w:rFonts w:ascii="Calibri" w:hAnsi="Calibri"/>
                <w:color w:val="000000"/>
                <w:sz w:val="20"/>
                <w:szCs w:val="20"/>
              </w:rPr>
            </w:pPr>
            <w:r w:rsidRPr="00977D05">
              <w:rPr>
                <w:rFonts w:ascii="Calibri" w:hAnsi="Calibri"/>
                <w:color w:val="000000"/>
                <w:sz w:val="20"/>
                <w:szCs w:val="20"/>
              </w:rPr>
              <w:t>Teško prov</w:t>
            </w:r>
            <w:r w:rsidR="00A90C5D">
              <w:rPr>
                <w:rFonts w:ascii="Calibri" w:hAnsi="Calibri"/>
                <w:color w:val="000000"/>
                <w:sz w:val="20"/>
                <w:szCs w:val="20"/>
              </w:rPr>
              <w:t>r</w:t>
            </w:r>
            <w:r w:rsidRPr="00977D05">
              <w:rPr>
                <w:rFonts w:ascii="Calibri" w:hAnsi="Calibri"/>
                <w:color w:val="000000"/>
                <w:sz w:val="20"/>
                <w:szCs w:val="20"/>
              </w:rPr>
              <w:t>ijeđeni</w:t>
            </w:r>
          </w:p>
        </w:tc>
        <w:tc>
          <w:tcPr>
            <w:tcW w:w="2602" w:type="dxa"/>
            <w:gridSpan w:val="2"/>
            <w:tcBorders>
              <w:top w:val="single" w:sz="4" w:space="0" w:color="auto"/>
              <w:left w:val="nil"/>
              <w:bottom w:val="single" w:sz="4" w:space="0" w:color="auto"/>
              <w:right w:val="single" w:sz="4" w:space="0" w:color="auto"/>
            </w:tcBorders>
            <w:shd w:val="clear" w:color="auto" w:fill="auto"/>
            <w:noWrap/>
            <w:vAlign w:val="bottom"/>
            <w:hideMark/>
          </w:tcPr>
          <w:p w:rsidR="00977D05" w:rsidRPr="00977D05" w:rsidRDefault="00977D05" w:rsidP="007C24C9">
            <w:pPr>
              <w:jc w:val="center"/>
              <w:rPr>
                <w:rFonts w:ascii="Calibri" w:hAnsi="Calibri"/>
                <w:color w:val="000000"/>
                <w:sz w:val="20"/>
                <w:szCs w:val="20"/>
              </w:rPr>
            </w:pPr>
            <w:r w:rsidRPr="00977D05">
              <w:rPr>
                <w:rFonts w:ascii="Calibri" w:hAnsi="Calibri"/>
                <w:color w:val="000000"/>
                <w:sz w:val="20"/>
                <w:szCs w:val="20"/>
              </w:rPr>
              <w:t>Lakše povrijeđeni</w:t>
            </w:r>
          </w:p>
        </w:tc>
      </w:tr>
      <w:tr w:rsidR="00977D05" w:rsidRPr="002B0F0B" w:rsidTr="007C24C9">
        <w:trPr>
          <w:trHeight w:val="305"/>
        </w:trPr>
        <w:tc>
          <w:tcPr>
            <w:tcW w:w="13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7D05" w:rsidRPr="00977D05" w:rsidRDefault="00977D05" w:rsidP="007C24C9">
            <w:pPr>
              <w:jc w:val="center"/>
              <w:rPr>
                <w:rFonts w:ascii="Calibri" w:hAnsi="Calibri"/>
                <w:color w:val="000000"/>
                <w:sz w:val="20"/>
                <w:szCs w:val="20"/>
              </w:rPr>
            </w:pPr>
            <w:r w:rsidRPr="00977D05">
              <w:rPr>
                <w:rFonts w:ascii="Calibri" w:hAnsi="Calibri"/>
                <w:color w:val="000000"/>
                <w:sz w:val="20"/>
                <w:szCs w:val="20"/>
              </w:rPr>
              <w:t>2014</w:t>
            </w:r>
          </w:p>
        </w:tc>
        <w:tc>
          <w:tcPr>
            <w:tcW w:w="766" w:type="dxa"/>
            <w:tcBorders>
              <w:top w:val="nil"/>
              <w:left w:val="nil"/>
              <w:bottom w:val="single" w:sz="4" w:space="0" w:color="auto"/>
              <w:right w:val="single" w:sz="4" w:space="0" w:color="auto"/>
            </w:tcBorders>
            <w:shd w:val="clear" w:color="auto" w:fill="auto"/>
            <w:noWrap/>
            <w:vAlign w:val="bottom"/>
            <w:hideMark/>
          </w:tcPr>
          <w:p w:rsidR="00977D05" w:rsidRPr="00977D05" w:rsidRDefault="00977D05" w:rsidP="007C24C9">
            <w:pPr>
              <w:jc w:val="center"/>
              <w:rPr>
                <w:rFonts w:ascii="Calibri" w:hAnsi="Calibri"/>
                <w:color w:val="000000"/>
                <w:sz w:val="20"/>
                <w:szCs w:val="20"/>
              </w:rPr>
            </w:pPr>
            <w:r w:rsidRPr="00977D05">
              <w:rPr>
                <w:rFonts w:ascii="Calibri" w:hAnsi="Calibri"/>
                <w:color w:val="000000"/>
                <w:sz w:val="20"/>
                <w:szCs w:val="20"/>
              </w:rPr>
              <w:t>29</w:t>
            </w:r>
          </w:p>
        </w:tc>
        <w:tc>
          <w:tcPr>
            <w:tcW w:w="1836" w:type="dxa"/>
            <w:tcBorders>
              <w:top w:val="nil"/>
              <w:left w:val="nil"/>
              <w:bottom w:val="single" w:sz="4" w:space="0" w:color="auto"/>
              <w:right w:val="single" w:sz="4" w:space="0" w:color="auto"/>
            </w:tcBorders>
            <w:shd w:val="clear" w:color="auto" w:fill="auto"/>
            <w:noWrap/>
            <w:vAlign w:val="bottom"/>
            <w:hideMark/>
          </w:tcPr>
          <w:p w:rsidR="00977D05" w:rsidRPr="00977D05" w:rsidRDefault="00A90C5D" w:rsidP="007C24C9">
            <w:pPr>
              <w:jc w:val="center"/>
              <w:rPr>
                <w:rFonts w:ascii="Calibri" w:hAnsi="Calibri"/>
                <w:color w:val="000000"/>
                <w:sz w:val="20"/>
                <w:szCs w:val="20"/>
              </w:rPr>
            </w:pPr>
            <w:r>
              <w:rPr>
                <w:rFonts w:ascii="Calibri" w:hAnsi="Calibri"/>
                <w:color w:val="000000"/>
                <w:sz w:val="20"/>
                <w:szCs w:val="20"/>
              </w:rPr>
              <w:t>22,1</w:t>
            </w:r>
            <w:r w:rsidR="00977D05" w:rsidRPr="00977D05">
              <w:rPr>
                <w:rFonts w:ascii="Calibri" w:hAnsi="Calibri"/>
                <w:color w:val="000000"/>
                <w:sz w:val="20"/>
                <w:szCs w:val="20"/>
              </w:rPr>
              <w:t>%</w:t>
            </w:r>
          </w:p>
        </w:tc>
        <w:tc>
          <w:tcPr>
            <w:tcW w:w="900" w:type="dxa"/>
            <w:tcBorders>
              <w:top w:val="nil"/>
              <w:left w:val="nil"/>
              <w:bottom w:val="single" w:sz="4" w:space="0" w:color="auto"/>
              <w:right w:val="single" w:sz="4" w:space="0" w:color="auto"/>
            </w:tcBorders>
            <w:shd w:val="clear" w:color="auto" w:fill="auto"/>
            <w:noWrap/>
            <w:vAlign w:val="bottom"/>
            <w:hideMark/>
          </w:tcPr>
          <w:p w:rsidR="00977D05" w:rsidRPr="00977D05" w:rsidRDefault="00977D05" w:rsidP="007C24C9">
            <w:pPr>
              <w:jc w:val="center"/>
              <w:rPr>
                <w:rFonts w:ascii="Calibri" w:hAnsi="Calibri"/>
                <w:color w:val="000000"/>
                <w:sz w:val="20"/>
                <w:szCs w:val="20"/>
              </w:rPr>
            </w:pPr>
            <w:r w:rsidRPr="00977D05">
              <w:rPr>
                <w:rFonts w:ascii="Calibri" w:hAnsi="Calibri"/>
                <w:color w:val="000000"/>
                <w:sz w:val="20"/>
                <w:szCs w:val="20"/>
              </w:rPr>
              <w:t>141</w:t>
            </w:r>
          </w:p>
        </w:tc>
        <w:tc>
          <w:tcPr>
            <w:tcW w:w="1702" w:type="dxa"/>
            <w:tcBorders>
              <w:top w:val="nil"/>
              <w:left w:val="nil"/>
              <w:bottom w:val="single" w:sz="4" w:space="0" w:color="auto"/>
              <w:right w:val="single" w:sz="4" w:space="0" w:color="auto"/>
            </w:tcBorders>
            <w:shd w:val="clear" w:color="auto" w:fill="auto"/>
            <w:noWrap/>
            <w:vAlign w:val="bottom"/>
            <w:hideMark/>
          </w:tcPr>
          <w:p w:rsidR="00977D05" w:rsidRPr="00977D05" w:rsidRDefault="00A90C5D" w:rsidP="007C24C9">
            <w:pPr>
              <w:jc w:val="center"/>
              <w:rPr>
                <w:rFonts w:ascii="Calibri" w:hAnsi="Calibri"/>
                <w:color w:val="000000"/>
                <w:sz w:val="20"/>
                <w:szCs w:val="20"/>
              </w:rPr>
            </w:pPr>
            <w:r>
              <w:rPr>
                <w:rFonts w:ascii="Calibri" w:hAnsi="Calibri"/>
                <w:color w:val="000000"/>
                <w:sz w:val="20"/>
                <w:szCs w:val="20"/>
              </w:rPr>
              <w:t>22,3</w:t>
            </w:r>
            <w:r w:rsidR="00977D05" w:rsidRPr="00977D05">
              <w:rPr>
                <w:rFonts w:ascii="Calibri" w:hAnsi="Calibri"/>
                <w:color w:val="000000"/>
                <w:sz w:val="20"/>
                <w:szCs w:val="20"/>
              </w:rPr>
              <w:t>%</w:t>
            </w:r>
          </w:p>
        </w:tc>
        <w:tc>
          <w:tcPr>
            <w:tcW w:w="1008" w:type="dxa"/>
            <w:tcBorders>
              <w:top w:val="nil"/>
              <w:left w:val="nil"/>
              <w:bottom w:val="single" w:sz="4" w:space="0" w:color="auto"/>
              <w:right w:val="single" w:sz="4" w:space="0" w:color="auto"/>
            </w:tcBorders>
            <w:shd w:val="clear" w:color="auto" w:fill="auto"/>
            <w:noWrap/>
            <w:vAlign w:val="bottom"/>
            <w:hideMark/>
          </w:tcPr>
          <w:p w:rsidR="00977D05" w:rsidRPr="00977D05" w:rsidRDefault="00977D05" w:rsidP="007C24C9">
            <w:pPr>
              <w:jc w:val="center"/>
              <w:rPr>
                <w:rFonts w:ascii="Calibri" w:hAnsi="Calibri"/>
                <w:color w:val="000000"/>
                <w:sz w:val="20"/>
                <w:szCs w:val="20"/>
              </w:rPr>
            </w:pPr>
            <w:r w:rsidRPr="00977D05">
              <w:rPr>
                <w:rFonts w:ascii="Calibri" w:hAnsi="Calibri"/>
                <w:color w:val="000000"/>
                <w:sz w:val="20"/>
                <w:szCs w:val="20"/>
              </w:rPr>
              <w:t>234</w:t>
            </w:r>
          </w:p>
        </w:tc>
        <w:tc>
          <w:tcPr>
            <w:tcW w:w="1594" w:type="dxa"/>
            <w:tcBorders>
              <w:top w:val="nil"/>
              <w:left w:val="nil"/>
              <w:bottom w:val="single" w:sz="4" w:space="0" w:color="auto"/>
              <w:right w:val="single" w:sz="4" w:space="0" w:color="auto"/>
            </w:tcBorders>
            <w:shd w:val="clear" w:color="auto" w:fill="auto"/>
            <w:noWrap/>
            <w:vAlign w:val="bottom"/>
            <w:hideMark/>
          </w:tcPr>
          <w:p w:rsidR="00977D05" w:rsidRPr="00977D05" w:rsidRDefault="00A90C5D" w:rsidP="007C24C9">
            <w:pPr>
              <w:jc w:val="center"/>
              <w:rPr>
                <w:rFonts w:ascii="Calibri" w:hAnsi="Calibri"/>
                <w:color w:val="000000"/>
                <w:sz w:val="20"/>
                <w:szCs w:val="20"/>
              </w:rPr>
            </w:pPr>
            <w:r>
              <w:rPr>
                <w:rFonts w:ascii="Calibri" w:hAnsi="Calibri"/>
                <w:color w:val="000000"/>
                <w:sz w:val="20"/>
                <w:szCs w:val="20"/>
              </w:rPr>
              <w:t>8,8</w:t>
            </w:r>
            <w:r w:rsidR="00977D05" w:rsidRPr="00977D05">
              <w:rPr>
                <w:rFonts w:ascii="Calibri" w:hAnsi="Calibri"/>
                <w:color w:val="000000"/>
                <w:sz w:val="20"/>
                <w:szCs w:val="20"/>
              </w:rPr>
              <w:t>%</w:t>
            </w:r>
          </w:p>
        </w:tc>
      </w:tr>
      <w:tr w:rsidR="00977D05" w:rsidRPr="002B0F0B" w:rsidTr="007C24C9">
        <w:trPr>
          <w:trHeight w:val="305"/>
        </w:trPr>
        <w:tc>
          <w:tcPr>
            <w:tcW w:w="1329" w:type="dxa"/>
            <w:tcBorders>
              <w:top w:val="nil"/>
              <w:left w:val="single" w:sz="4" w:space="0" w:color="auto"/>
              <w:bottom w:val="single" w:sz="4" w:space="0" w:color="auto"/>
              <w:right w:val="single" w:sz="4" w:space="0" w:color="auto"/>
            </w:tcBorders>
            <w:shd w:val="clear" w:color="auto" w:fill="auto"/>
            <w:noWrap/>
            <w:vAlign w:val="bottom"/>
            <w:hideMark/>
          </w:tcPr>
          <w:p w:rsidR="00977D05" w:rsidRPr="00977D05" w:rsidRDefault="00977D05" w:rsidP="007C24C9">
            <w:pPr>
              <w:jc w:val="center"/>
              <w:rPr>
                <w:rFonts w:ascii="Calibri" w:hAnsi="Calibri"/>
                <w:color w:val="000000"/>
                <w:sz w:val="20"/>
                <w:szCs w:val="20"/>
              </w:rPr>
            </w:pPr>
            <w:r w:rsidRPr="00977D05">
              <w:rPr>
                <w:rFonts w:ascii="Calibri" w:hAnsi="Calibri"/>
                <w:color w:val="000000"/>
                <w:sz w:val="20"/>
                <w:szCs w:val="20"/>
              </w:rPr>
              <w:t>2015</w:t>
            </w:r>
          </w:p>
        </w:tc>
        <w:tc>
          <w:tcPr>
            <w:tcW w:w="766" w:type="dxa"/>
            <w:tcBorders>
              <w:top w:val="nil"/>
              <w:left w:val="nil"/>
              <w:bottom w:val="single" w:sz="4" w:space="0" w:color="auto"/>
              <w:right w:val="single" w:sz="4" w:space="0" w:color="auto"/>
            </w:tcBorders>
            <w:shd w:val="clear" w:color="auto" w:fill="auto"/>
            <w:noWrap/>
            <w:vAlign w:val="bottom"/>
            <w:hideMark/>
          </w:tcPr>
          <w:p w:rsidR="00977D05" w:rsidRPr="00977D05" w:rsidRDefault="00977D05" w:rsidP="007C24C9">
            <w:pPr>
              <w:jc w:val="center"/>
              <w:rPr>
                <w:rFonts w:ascii="Calibri" w:hAnsi="Calibri"/>
                <w:color w:val="000000"/>
                <w:sz w:val="20"/>
                <w:szCs w:val="20"/>
              </w:rPr>
            </w:pPr>
            <w:r w:rsidRPr="00977D05">
              <w:rPr>
                <w:rFonts w:ascii="Calibri" w:hAnsi="Calibri"/>
                <w:color w:val="000000"/>
                <w:sz w:val="20"/>
                <w:szCs w:val="20"/>
              </w:rPr>
              <w:t>34</w:t>
            </w:r>
          </w:p>
        </w:tc>
        <w:tc>
          <w:tcPr>
            <w:tcW w:w="1836" w:type="dxa"/>
            <w:tcBorders>
              <w:top w:val="nil"/>
              <w:left w:val="nil"/>
              <w:bottom w:val="single" w:sz="4" w:space="0" w:color="auto"/>
              <w:right w:val="single" w:sz="4" w:space="0" w:color="auto"/>
            </w:tcBorders>
            <w:shd w:val="clear" w:color="auto" w:fill="auto"/>
            <w:noWrap/>
            <w:vAlign w:val="bottom"/>
            <w:hideMark/>
          </w:tcPr>
          <w:p w:rsidR="00977D05" w:rsidRPr="00977D05" w:rsidRDefault="00A90C5D" w:rsidP="007C24C9">
            <w:pPr>
              <w:jc w:val="center"/>
              <w:rPr>
                <w:rFonts w:ascii="Calibri" w:hAnsi="Calibri"/>
                <w:color w:val="000000"/>
                <w:sz w:val="20"/>
                <w:szCs w:val="20"/>
              </w:rPr>
            </w:pPr>
            <w:r>
              <w:rPr>
                <w:rFonts w:ascii="Calibri" w:hAnsi="Calibri"/>
                <w:color w:val="000000"/>
                <w:sz w:val="20"/>
                <w:szCs w:val="20"/>
              </w:rPr>
              <w:t>22,7</w:t>
            </w:r>
            <w:r w:rsidR="00977D05" w:rsidRPr="00977D05">
              <w:rPr>
                <w:rFonts w:ascii="Calibri" w:hAnsi="Calibri"/>
                <w:color w:val="000000"/>
                <w:sz w:val="20"/>
                <w:szCs w:val="20"/>
              </w:rPr>
              <w:t>%</w:t>
            </w:r>
          </w:p>
        </w:tc>
        <w:tc>
          <w:tcPr>
            <w:tcW w:w="900" w:type="dxa"/>
            <w:tcBorders>
              <w:top w:val="nil"/>
              <w:left w:val="nil"/>
              <w:bottom w:val="single" w:sz="4" w:space="0" w:color="auto"/>
              <w:right w:val="single" w:sz="4" w:space="0" w:color="auto"/>
            </w:tcBorders>
            <w:shd w:val="clear" w:color="auto" w:fill="auto"/>
            <w:noWrap/>
            <w:vAlign w:val="bottom"/>
            <w:hideMark/>
          </w:tcPr>
          <w:p w:rsidR="00977D05" w:rsidRPr="00977D05" w:rsidRDefault="00977D05" w:rsidP="007C24C9">
            <w:pPr>
              <w:jc w:val="center"/>
              <w:rPr>
                <w:rFonts w:ascii="Calibri" w:hAnsi="Calibri"/>
                <w:color w:val="000000"/>
                <w:sz w:val="20"/>
                <w:szCs w:val="20"/>
              </w:rPr>
            </w:pPr>
            <w:r w:rsidRPr="00977D05">
              <w:rPr>
                <w:rFonts w:ascii="Calibri" w:hAnsi="Calibri"/>
                <w:color w:val="000000"/>
                <w:sz w:val="20"/>
                <w:szCs w:val="20"/>
              </w:rPr>
              <w:t>125</w:t>
            </w:r>
          </w:p>
        </w:tc>
        <w:tc>
          <w:tcPr>
            <w:tcW w:w="1702" w:type="dxa"/>
            <w:tcBorders>
              <w:top w:val="nil"/>
              <w:left w:val="nil"/>
              <w:bottom w:val="single" w:sz="4" w:space="0" w:color="auto"/>
              <w:right w:val="single" w:sz="4" w:space="0" w:color="auto"/>
            </w:tcBorders>
            <w:shd w:val="clear" w:color="auto" w:fill="auto"/>
            <w:noWrap/>
            <w:vAlign w:val="bottom"/>
            <w:hideMark/>
          </w:tcPr>
          <w:p w:rsidR="00977D05" w:rsidRPr="00977D05" w:rsidRDefault="00A90C5D" w:rsidP="007C24C9">
            <w:pPr>
              <w:jc w:val="center"/>
              <w:rPr>
                <w:rFonts w:ascii="Calibri" w:hAnsi="Calibri"/>
                <w:color w:val="000000"/>
                <w:sz w:val="20"/>
                <w:szCs w:val="20"/>
              </w:rPr>
            </w:pPr>
            <w:r>
              <w:rPr>
                <w:rFonts w:ascii="Calibri" w:hAnsi="Calibri"/>
                <w:color w:val="000000"/>
                <w:sz w:val="20"/>
                <w:szCs w:val="20"/>
              </w:rPr>
              <w:t>16,8</w:t>
            </w:r>
            <w:r w:rsidR="00977D05" w:rsidRPr="00977D05">
              <w:rPr>
                <w:rFonts w:ascii="Calibri" w:hAnsi="Calibri"/>
                <w:color w:val="000000"/>
                <w:sz w:val="20"/>
                <w:szCs w:val="20"/>
              </w:rPr>
              <w:t>%</w:t>
            </w:r>
          </w:p>
        </w:tc>
        <w:tc>
          <w:tcPr>
            <w:tcW w:w="1008" w:type="dxa"/>
            <w:tcBorders>
              <w:top w:val="nil"/>
              <w:left w:val="nil"/>
              <w:bottom w:val="single" w:sz="4" w:space="0" w:color="auto"/>
              <w:right w:val="single" w:sz="4" w:space="0" w:color="auto"/>
            </w:tcBorders>
            <w:shd w:val="clear" w:color="auto" w:fill="auto"/>
            <w:noWrap/>
            <w:vAlign w:val="bottom"/>
            <w:hideMark/>
          </w:tcPr>
          <w:p w:rsidR="00977D05" w:rsidRPr="00977D05" w:rsidRDefault="00977D05" w:rsidP="007C24C9">
            <w:pPr>
              <w:jc w:val="center"/>
              <w:rPr>
                <w:rFonts w:ascii="Calibri" w:hAnsi="Calibri"/>
                <w:color w:val="000000"/>
                <w:sz w:val="20"/>
                <w:szCs w:val="20"/>
              </w:rPr>
            </w:pPr>
            <w:r w:rsidRPr="00977D05">
              <w:rPr>
                <w:rFonts w:ascii="Calibri" w:hAnsi="Calibri"/>
                <w:color w:val="000000"/>
                <w:sz w:val="20"/>
                <w:szCs w:val="20"/>
              </w:rPr>
              <w:t>243</w:t>
            </w:r>
          </w:p>
        </w:tc>
        <w:tc>
          <w:tcPr>
            <w:tcW w:w="1594" w:type="dxa"/>
            <w:tcBorders>
              <w:top w:val="nil"/>
              <w:left w:val="nil"/>
              <w:bottom w:val="single" w:sz="4" w:space="0" w:color="auto"/>
              <w:right w:val="single" w:sz="4" w:space="0" w:color="auto"/>
            </w:tcBorders>
            <w:shd w:val="clear" w:color="auto" w:fill="auto"/>
            <w:noWrap/>
            <w:vAlign w:val="bottom"/>
            <w:hideMark/>
          </w:tcPr>
          <w:p w:rsidR="00977D05" w:rsidRPr="00977D05" w:rsidRDefault="00A90C5D" w:rsidP="007C24C9">
            <w:pPr>
              <w:jc w:val="center"/>
              <w:rPr>
                <w:rFonts w:ascii="Calibri" w:hAnsi="Calibri"/>
                <w:color w:val="000000"/>
                <w:sz w:val="20"/>
                <w:szCs w:val="20"/>
              </w:rPr>
            </w:pPr>
            <w:r>
              <w:rPr>
                <w:rFonts w:ascii="Calibri" w:hAnsi="Calibri"/>
                <w:color w:val="000000"/>
                <w:sz w:val="20"/>
                <w:szCs w:val="20"/>
              </w:rPr>
              <w:t>8,9</w:t>
            </w:r>
            <w:r w:rsidR="00977D05" w:rsidRPr="00977D05">
              <w:rPr>
                <w:rFonts w:ascii="Calibri" w:hAnsi="Calibri"/>
                <w:color w:val="000000"/>
                <w:sz w:val="20"/>
                <w:szCs w:val="20"/>
              </w:rPr>
              <w:t>%</w:t>
            </w:r>
          </w:p>
        </w:tc>
      </w:tr>
    </w:tbl>
    <w:p w:rsidR="00191D8A" w:rsidRPr="00191D8A" w:rsidRDefault="00191D8A" w:rsidP="00191D8A">
      <w:pPr>
        <w:pStyle w:val="Tekst"/>
      </w:pPr>
      <w:r>
        <w:rPr>
          <w:rFonts w:eastAsia="TimesNewRoman"/>
        </w:rPr>
        <w:t xml:space="preserve">Prema podacima MUP-a RS </w:t>
      </w:r>
      <w:r w:rsidR="00A90C5D">
        <w:rPr>
          <w:rFonts w:eastAsia="TimesNewRoman"/>
          <w:lang/>
        </w:rPr>
        <w:t xml:space="preserve">koji su </w:t>
      </w:r>
      <w:r w:rsidR="00A90C5D">
        <w:rPr>
          <w:rFonts w:eastAsia="TimesNewRoman"/>
        </w:rPr>
        <w:t>prikazani</w:t>
      </w:r>
      <w:r>
        <w:rPr>
          <w:rFonts w:eastAsia="TimesNewRoman"/>
        </w:rPr>
        <w:t xml:space="preserve"> u tabeli 1. za posmatrani period u 2015. godini broj po</w:t>
      </w:r>
      <w:r w:rsidR="00A90C5D">
        <w:rPr>
          <w:rFonts w:eastAsia="TimesNewRoman"/>
        </w:rPr>
        <w:t xml:space="preserve">ginulih pješaka je bio veći za </w:t>
      </w:r>
      <w:r w:rsidR="00A90C5D">
        <w:rPr>
          <w:rFonts w:eastAsia="TimesNewRoman"/>
          <w:lang/>
        </w:rPr>
        <w:t>pet</w:t>
      </w:r>
      <w:r>
        <w:rPr>
          <w:rFonts w:eastAsia="TimesNewRoman"/>
        </w:rPr>
        <w:t xml:space="preserve"> u odnosu na posmatrani period u 2014. godini. Zabilježeno je 141 teže povrijeđen pješak u 2014. godini što je za 16 pješaka više nego u 2015. godini. </w:t>
      </w:r>
      <w:r>
        <w:t>Broj lakše povrijeđenih pje</w:t>
      </w:r>
      <w:r w:rsidR="00A90C5D">
        <w:t xml:space="preserve">šaka u 2015. godini je veći za </w:t>
      </w:r>
      <w:r w:rsidR="00A90C5D">
        <w:rPr>
          <w:lang/>
        </w:rPr>
        <w:t>devet</w:t>
      </w:r>
      <w:r>
        <w:t xml:space="preserve"> u odnosu na 2014. godinu. </w:t>
      </w:r>
    </w:p>
    <w:p w:rsidR="00191D8A" w:rsidRPr="00191D8A" w:rsidRDefault="00191D8A" w:rsidP="00191D8A">
      <w:pPr>
        <w:pStyle w:val="Tekst"/>
      </w:pPr>
      <w:r w:rsidRPr="008D33E7">
        <w:t>Uzroci saobraćajnih nezg</w:t>
      </w:r>
      <w:r>
        <w:t>oda u 2014. godine</w:t>
      </w:r>
      <w:r w:rsidRPr="008D33E7">
        <w:t xml:space="preserve"> bili su</w:t>
      </w:r>
      <w:r>
        <w:t>: neprilagođena brzina (29,5</w:t>
      </w:r>
      <w:r w:rsidRPr="00DD5258">
        <w:t>%),</w:t>
      </w:r>
      <w:r>
        <w:t xml:space="preserve"> radnje vozilom u saobraćaju (24,6</w:t>
      </w:r>
      <w:r w:rsidRPr="00DD5258">
        <w:t xml:space="preserve">%), dok </w:t>
      </w:r>
      <w:r w:rsidR="00A90C5D">
        <w:t>se greške pješaka</w:t>
      </w:r>
      <w:r w:rsidR="00A90C5D">
        <w:rPr>
          <w:lang/>
        </w:rPr>
        <w:t xml:space="preserve"> </w:t>
      </w:r>
      <w:r>
        <w:t>nalaze na sedmom mjestu (0,5</w:t>
      </w:r>
      <w:r w:rsidRPr="00DD5258">
        <w:t>%).</w:t>
      </w:r>
      <w:r>
        <w:t xml:space="preserve"> Procentualno učešće </w:t>
      </w:r>
      <w:r w:rsidR="00A90C5D">
        <w:rPr>
          <w:lang/>
        </w:rPr>
        <w:t xml:space="preserve">uzroka SN </w:t>
      </w:r>
      <w:r w:rsidR="00A90C5D">
        <w:rPr>
          <w:lang/>
        </w:rPr>
        <w:lastRenderedPageBreak/>
        <w:t xml:space="preserve">kao što su </w:t>
      </w:r>
      <w:r w:rsidR="00A90C5D">
        <w:t>neprilagođen</w:t>
      </w:r>
      <w:r w:rsidR="00A90C5D">
        <w:rPr>
          <w:lang/>
        </w:rPr>
        <w:t>a</w:t>
      </w:r>
      <w:r w:rsidR="00A90C5D">
        <w:t xml:space="preserve"> brzin</w:t>
      </w:r>
      <w:r w:rsidR="00A90C5D">
        <w:rPr>
          <w:lang/>
        </w:rPr>
        <w:t>a</w:t>
      </w:r>
      <w:r w:rsidR="00A90C5D">
        <w:t xml:space="preserve"> i radnj</w:t>
      </w:r>
      <w:r w:rsidR="00A90C5D">
        <w:rPr>
          <w:lang/>
        </w:rPr>
        <w:t>e</w:t>
      </w:r>
      <w:r w:rsidR="00A90C5D">
        <w:t xml:space="preserve"> vozilom u saobraćaju </w:t>
      </w:r>
      <w:r w:rsidR="00A90C5D">
        <w:rPr>
          <w:lang/>
        </w:rPr>
        <w:t>je</w:t>
      </w:r>
      <w:r w:rsidR="00A90C5D">
        <w:t xml:space="preserve"> nešto manj</w:t>
      </w:r>
      <w:r w:rsidR="00A90C5D">
        <w:rPr>
          <w:lang/>
        </w:rPr>
        <w:t>e</w:t>
      </w:r>
      <w:r>
        <w:t xml:space="preserve"> u 2015. godini, dok greške pješaka </w:t>
      </w:r>
      <w:r w:rsidR="00A90C5D">
        <w:rPr>
          <w:lang/>
        </w:rPr>
        <w:t xml:space="preserve">kao uzrok SN </w:t>
      </w:r>
      <w:r>
        <w:t>su imale isti procenat kao u prethodnoj godini.</w:t>
      </w:r>
    </w:p>
    <w:p w:rsidR="00191D8A" w:rsidRPr="00191D8A" w:rsidRDefault="00191D8A" w:rsidP="00191D8A">
      <w:pPr>
        <w:pStyle w:val="Tekst"/>
      </w:pPr>
      <w:r>
        <w:t xml:space="preserve">Prema ranije vršenim istraživanjima na istom pješačkom prelazu koji je regulisan svjetlosnom signalizacijom </w:t>
      </w:r>
      <w:r w:rsidRPr="00583B89">
        <w:t>izmjeren je vremeski period trajan</w:t>
      </w:r>
      <w:r>
        <w:t>ja zelenog svjetla za pješake od 24</w:t>
      </w:r>
      <w:r w:rsidRPr="00583B89">
        <w:t xml:space="preserve"> s, dok vremenski period trajanja crvenog svjetla iznosi </w:t>
      </w:r>
      <w:r>
        <w:t>32</w:t>
      </w:r>
      <w:r w:rsidRPr="00583B89">
        <w:t xml:space="preserve"> s.</w:t>
      </w:r>
      <w:r>
        <w:t xml:space="preserve"> Takođe, posmatrano je poštovanje svjetlosne signalizacije od strane pješaka, i uočeno je da od ukupnog broja pješaka koji su se kretali preko posmatranog pješačkog prelaza 78,2% prelazi kolovoz na zeleno svjetlo, dok 21,8% prelaze kolovoz kada je uključeno crveno svjetlo na semaforu (Milinković, 2015.).</w:t>
      </w:r>
    </w:p>
    <w:p w:rsidR="0064504B" w:rsidRDefault="00191D8A" w:rsidP="00F36659">
      <w:pPr>
        <w:pStyle w:val="Tekst"/>
      </w:pPr>
      <w:r>
        <w:t>Na posmatranom pješačkom prema ranijem ist</w:t>
      </w:r>
      <w:r w:rsidR="00A90C5D">
        <w:rPr>
          <w:lang/>
        </w:rPr>
        <w:t>r</w:t>
      </w:r>
      <w:r>
        <w:t>aživanju 30,8% pješaka je prešlo kolovoz van obilježenog pješačkog prelaza (Radović, 2015.).</w:t>
      </w:r>
      <w:r w:rsidR="00744E87" w:rsidRPr="00744E87">
        <w:rPr>
          <w:noProof/>
        </w:rPr>
        <w:t xml:space="preserve"> </w:t>
      </w:r>
    </w:p>
    <w:p w:rsidR="004A4828" w:rsidRDefault="00191D8A" w:rsidP="00A26BDF">
      <w:pPr>
        <w:pStyle w:val="Heading1"/>
      </w:pPr>
      <w:r>
        <w:t>METOD ISTRAŽIVANJA</w:t>
      </w:r>
    </w:p>
    <w:p w:rsidR="00191D8A" w:rsidRDefault="00191D8A" w:rsidP="00191D8A">
      <w:pPr>
        <w:pStyle w:val="Tekst"/>
      </w:pPr>
      <w:r>
        <w:t xml:space="preserve">Istraživanje je sprovedeno </w:t>
      </w:r>
      <w:r w:rsidRPr="00B55C33">
        <w:t xml:space="preserve">na području grada Doboja u BiH na </w:t>
      </w:r>
      <w:r>
        <w:t xml:space="preserve">obilježenom pješačkom prelazu </w:t>
      </w:r>
      <w:r w:rsidRPr="00B55C33">
        <w:t>na</w:t>
      </w:r>
      <w:r>
        <w:t xml:space="preserve"> sporednom putu na</w:t>
      </w:r>
      <w:r w:rsidRPr="00B55C33">
        <w:t xml:space="preserve"> raskrsnici</w:t>
      </w:r>
      <w:r>
        <w:t xml:space="preserve"> Karađorđeve i Nemanjine ulice. Navedena raskrsnica je regulisana svjetlosno</w:t>
      </w:r>
      <w:r w:rsidR="00C833A6">
        <w:t xml:space="preserve">m signalizacijom. U ovom radu </w:t>
      </w:r>
      <w:r w:rsidR="00C833A6">
        <w:rPr>
          <w:lang/>
        </w:rPr>
        <w:t>je</w:t>
      </w:r>
      <w:r w:rsidR="00C833A6">
        <w:t xml:space="preserve"> prikazan</w:t>
      </w:r>
      <w:r w:rsidR="00C833A6">
        <w:rPr>
          <w:lang/>
        </w:rPr>
        <w:t>o</w:t>
      </w:r>
      <w:r w:rsidR="00C833A6" w:rsidRPr="00C833A6">
        <w:rPr>
          <w:rFonts w:ascii="TimesRoman" w:hAnsi="TimesRoman"/>
          <w:color w:val="auto"/>
          <w:sz w:val="24"/>
          <w:szCs w:val="24"/>
          <w:lang w:val="en-US" w:eastAsia="en-US"/>
        </w:rPr>
        <w:t xml:space="preserve"> </w:t>
      </w:r>
      <w:r w:rsidR="00C833A6">
        <w:rPr>
          <w:lang w:val="en-US"/>
        </w:rPr>
        <w:t>opažanje</w:t>
      </w:r>
      <w:r>
        <w:t xml:space="preserve"> </w:t>
      </w:r>
      <w:r w:rsidR="00C833A6">
        <w:rPr>
          <w:lang/>
        </w:rPr>
        <w:t xml:space="preserve">i </w:t>
      </w:r>
      <w:r w:rsidR="00C833A6">
        <w:t xml:space="preserve">stavovi </w:t>
      </w:r>
      <w:r>
        <w:t>pješaka koji su prešli kolovoz van obilježenog pješačkog prelaza.</w:t>
      </w:r>
    </w:p>
    <w:p w:rsidR="00191D8A" w:rsidRPr="00191D8A" w:rsidRDefault="00191D8A" w:rsidP="00191D8A">
      <w:pPr>
        <w:pStyle w:val="Slika"/>
      </w:pPr>
      <w:r w:rsidRPr="00191D8A">
        <w:rPr>
          <w:noProof/>
          <w:lang w:val="en-US" w:eastAsia="en-US"/>
        </w:rPr>
        <w:drawing>
          <wp:inline distT="0" distB="0" distL="0" distR="0">
            <wp:extent cx="2959248" cy="3409950"/>
            <wp:effectExtent l="0" t="0" r="0" b="0"/>
            <wp:docPr id="2" name="Slika 1" descr="D:\Documents\Desktop\MA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s\Desktop\MAPA.pn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63136" cy="3414430"/>
                    </a:xfrm>
                    <a:prstGeom prst="rect">
                      <a:avLst/>
                    </a:prstGeom>
                    <a:noFill/>
                    <a:ln>
                      <a:noFill/>
                    </a:ln>
                  </pic:spPr>
                </pic:pic>
              </a:graphicData>
            </a:graphic>
          </wp:inline>
        </w:drawing>
      </w:r>
    </w:p>
    <w:p w:rsidR="00191D8A" w:rsidRPr="00191D8A" w:rsidRDefault="00F36659" w:rsidP="00F36659">
      <w:pPr>
        <w:pStyle w:val="Slikanatpis"/>
        <w:numPr>
          <w:ilvl w:val="0"/>
          <w:numId w:val="0"/>
        </w:numPr>
        <w:ind w:left="709"/>
      </w:pPr>
      <w:r w:rsidRPr="00F36659">
        <w:rPr>
          <w:b/>
        </w:rPr>
        <w:t>Slika 1.</w:t>
      </w:r>
      <w:r>
        <w:t xml:space="preserve"> Posmatrani pješački prelaz</w:t>
      </w:r>
    </w:p>
    <w:p w:rsidR="00F36659" w:rsidRDefault="00F36659" w:rsidP="00F36659">
      <w:pPr>
        <w:pStyle w:val="Tekst"/>
        <w:rPr>
          <w:rFonts w:eastAsia="TimesNewRoman"/>
        </w:rPr>
      </w:pPr>
      <w:r>
        <w:t>Neposredno opažanje i anketiranje je vršeno u prijepodnevnim i poslijepodnevnim časovima radnim danima.</w:t>
      </w:r>
    </w:p>
    <w:p w:rsidR="00F36659" w:rsidRDefault="00F36659" w:rsidP="00DD360D">
      <w:pPr>
        <w:pStyle w:val="Tekst"/>
      </w:pPr>
    </w:p>
    <w:p w:rsidR="00764916" w:rsidRDefault="00F36659" w:rsidP="00A26BDF">
      <w:pPr>
        <w:pStyle w:val="Heading1"/>
      </w:pPr>
      <w:r>
        <w:t>Rezultati</w:t>
      </w:r>
    </w:p>
    <w:p w:rsidR="00C21943" w:rsidRDefault="00927B94" w:rsidP="00C21943">
      <w:pPr>
        <w:pStyle w:val="Tekst"/>
      </w:pPr>
      <w:r>
        <w:rPr>
          <w:rFonts w:eastAsia="TimesNewRoman"/>
        </w:rPr>
        <w:t xml:space="preserve">Istraživanje je </w:t>
      </w:r>
      <w:r w:rsidR="00C21943">
        <w:rPr>
          <w:rFonts w:eastAsia="TimesNewRoman"/>
        </w:rPr>
        <w:t xml:space="preserve">vršeno metodom ankete i obuhvaćeno je 100 pješaka koji su prešli </w:t>
      </w:r>
      <w:r w:rsidR="00C833A6">
        <w:rPr>
          <w:rFonts w:eastAsia="TimesNewRoman"/>
          <w:lang/>
        </w:rPr>
        <w:t xml:space="preserve">kolovoz </w:t>
      </w:r>
      <w:r w:rsidR="00C21943">
        <w:rPr>
          <w:rFonts w:eastAsia="TimesNewRoman"/>
        </w:rPr>
        <w:t xml:space="preserve">van obilježenog pješačkog prelaza. </w:t>
      </w:r>
      <w:r w:rsidR="00C21943">
        <w:t>Polnu strukturu pješaka čine: žene, muškarci, djeca, žene sa djecom i muškarci sa djecom.</w:t>
      </w:r>
    </w:p>
    <w:p w:rsidR="00927B94" w:rsidRPr="00927B94" w:rsidRDefault="00927B94" w:rsidP="00C21943">
      <w:pPr>
        <w:pStyle w:val="Tekst"/>
      </w:pPr>
    </w:p>
    <w:p w:rsidR="00C21943" w:rsidRPr="00C21943" w:rsidRDefault="00C21943" w:rsidP="00C21943">
      <w:pPr>
        <w:pStyle w:val="Slika"/>
      </w:pPr>
      <w:r w:rsidRPr="00C21943">
        <w:rPr>
          <w:noProof/>
          <w:lang w:val="en-US" w:eastAsia="en-US"/>
        </w:rPr>
        <w:lastRenderedPageBreak/>
        <w:drawing>
          <wp:inline distT="0" distB="0" distL="0" distR="0">
            <wp:extent cx="4200525" cy="2513057"/>
            <wp:effectExtent l="19050" t="0" r="9525" b="0"/>
            <wp:docPr id="1" name="Picture 1" descr="C:\Users\PC\Desktop\ANKETA PJESACI BANJALUKA 2016\Polna struktura.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ANKETA PJESACI BANJALUKA 2016\Polna struktura.tif"/>
                    <pic:cNvPicPr>
                      <a:picLocks noChangeAspect="1" noChangeArrowheads="1"/>
                    </pic:cNvPicPr>
                  </pic:nvPicPr>
                  <pic:blipFill>
                    <a:blip r:embed="rId9" cstate="print"/>
                    <a:srcRect/>
                    <a:stretch>
                      <a:fillRect/>
                    </a:stretch>
                  </pic:blipFill>
                  <pic:spPr bwMode="auto">
                    <a:xfrm>
                      <a:off x="0" y="0"/>
                      <a:ext cx="4200525" cy="2513057"/>
                    </a:xfrm>
                    <a:prstGeom prst="rect">
                      <a:avLst/>
                    </a:prstGeom>
                    <a:noFill/>
                    <a:ln w="9525">
                      <a:noFill/>
                      <a:miter lim="800000"/>
                      <a:headEnd/>
                      <a:tailEnd/>
                    </a:ln>
                  </pic:spPr>
                </pic:pic>
              </a:graphicData>
            </a:graphic>
          </wp:inline>
        </w:drawing>
      </w:r>
    </w:p>
    <w:p w:rsidR="00C21943" w:rsidRPr="00C21943" w:rsidRDefault="00C21943" w:rsidP="00C21943">
      <w:pPr>
        <w:pStyle w:val="Slikanatpis"/>
        <w:numPr>
          <w:ilvl w:val="0"/>
          <w:numId w:val="0"/>
        </w:numPr>
        <w:rPr>
          <w:b/>
        </w:rPr>
      </w:pPr>
      <w:r w:rsidRPr="00C21943">
        <w:rPr>
          <w:b/>
        </w:rPr>
        <w:t xml:space="preserve">Dijagram 1. </w:t>
      </w:r>
      <w:r w:rsidRPr="00C21943">
        <w:t>Polna struktura</w:t>
      </w:r>
    </w:p>
    <w:p w:rsidR="00D92280" w:rsidRDefault="00D92280" w:rsidP="00C21943">
      <w:pPr>
        <w:pStyle w:val="Tekst"/>
      </w:pPr>
    </w:p>
    <w:p w:rsidR="00C21943" w:rsidRDefault="00C21943" w:rsidP="00C21943">
      <w:pPr>
        <w:pStyle w:val="Tekst"/>
      </w:pPr>
      <w:r w:rsidRPr="00457F3F">
        <w:t>Starosnu strukturu čine pješaci: do 18, 18-30, 30-50, 50-65 i preko 65 godina.</w:t>
      </w:r>
      <w:r>
        <w:t xml:space="preserve"> </w:t>
      </w:r>
      <w:r w:rsidRPr="0080260C">
        <w:t>Starosna struktura je podijeljena u navedene kategorije kako bi se sa što većom tačnošću procijenio broj godina posmatranih pješaka (usvojeni su veći rasponi)</w:t>
      </w:r>
      <w:r>
        <w:t>.</w:t>
      </w:r>
    </w:p>
    <w:p w:rsidR="00927B94" w:rsidRPr="00927B94" w:rsidRDefault="00927B94" w:rsidP="00C21943">
      <w:pPr>
        <w:pStyle w:val="Tekst"/>
      </w:pPr>
    </w:p>
    <w:p w:rsidR="00C21943" w:rsidRPr="00C21943" w:rsidRDefault="00C21943" w:rsidP="00C21943">
      <w:pPr>
        <w:pStyle w:val="Slika"/>
      </w:pPr>
      <w:r w:rsidRPr="00C21943">
        <w:rPr>
          <w:noProof/>
          <w:lang w:val="en-US" w:eastAsia="en-US"/>
        </w:rPr>
        <w:drawing>
          <wp:inline distT="0" distB="0" distL="0" distR="0">
            <wp:extent cx="4324350" cy="2426745"/>
            <wp:effectExtent l="19050" t="0" r="0" b="0"/>
            <wp:docPr id="4" name="Picture 2" descr="C:\Users\PC\Desktop\ANKETA PJESACI BANJALUKA 2016\Starosna struktura.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Desktop\ANKETA PJESACI BANJALUKA 2016\Starosna struktura.tif"/>
                    <pic:cNvPicPr>
                      <a:picLocks noChangeAspect="1" noChangeArrowheads="1"/>
                    </pic:cNvPicPr>
                  </pic:nvPicPr>
                  <pic:blipFill>
                    <a:blip r:embed="rId10" cstate="print"/>
                    <a:srcRect/>
                    <a:stretch>
                      <a:fillRect/>
                    </a:stretch>
                  </pic:blipFill>
                  <pic:spPr bwMode="auto">
                    <a:xfrm>
                      <a:off x="0" y="0"/>
                      <a:ext cx="4324350" cy="2426745"/>
                    </a:xfrm>
                    <a:prstGeom prst="rect">
                      <a:avLst/>
                    </a:prstGeom>
                    <a:noFill/>
                    <a:ln w="9525">
                      <a:noFill/>
                      <a:miter lim="800000"/>
                      <a:headEnd/>
                      <a:tailEnd/>
                    </a:ln>
                  </pic:spPr>
                </pic:pic>
              </a:graphicData>
            </a:graphic>
          </wp:inline>
        </w:drawing>
      </w:r>
    </w:p>
    <w:p w:rsidR="00927B94" w:rsidRPr="007B3564" w:rsidRDefault="00C21943" w:rsidP="007B3564">
      <w:pPr>
        <w:pStyle w:val="Slikanatpis"/>
        <w:numPr>
          <w:ilvl w:val="0"/>
          <w:numId w:val="0"/>
        </w:numPr>
      </w:pPr>
      <w:r w:rsidRPr="00C21943">
        <w:rPr>
          <w:b/>
        </w:rPr>
        <w:t>Dijagram 2.</w:t>
      </w:r>
      <w:r>
        <w:rPr>
          <w:b/>
        </w:rPr>
        <w:t xml:space="preserve"> </w:t>
      </w:r>
      <w:r w:rsidRPr="00C833A6">
        <w:t>Starosna struktura</w:t>
      </w:r>
    </w:p>
    <w:p w:rsidR="007B3564" w:rsidRDefault="007B3564" w:rsidP="00C21943">
      <w:pPr>
        <w:pStyle w:val="Tekst"/>
        <w:rPr>
          <w:rFonts w:eastAsia="TimesNewRoman"/>
        </w:rPr>
      </w:pPr>
    </w:p>
    <w:p w:rsidR="00D92280" w:rsidRPr="007B3564" w:rsidRDefault="00C21943" w:rsidP="00C21943">
      <w:pPr>
        <w:pStyle w:val="Tekst"/>
        <w:rPr>
          <w:rFonts w:eastAsia="TimesNewRoman"/>
        </w:rPr>
      </w:pPr>
      <w:r>
        <w:rPr>
          <w:rFonts w:eastAsia="TimesNewRoman"/>
        </w:rPr>
        <w:t xml:space="preserve">Naredni dijagram prikazuje rezultate opažanja pješaka koji prilikom prelaska kolovoza </w:t>
      </w:r>
      <w:r w:rsidR="00C833A6">
        <w:rPr>
          <w:rFonts w:eastAsia="TimesNewRoman"/>
          <w:lang/>
        </w:rPr>
        <w:t xml:space="preserve">van OPP </w:t>
      </w:r>
      <w:r>
        <w:rPr>
          <w:rFonts w:eastAsia="TimesNewRoman"/>
        </w:rPr>
        <w:t>zastanu i pogled</w:t>
      </w:r>
      <w:r w:rsidR="00C833A6">
        <w:rPr>
          <w:rFonts w:eastAsia="TimesNewRoman"/>
        </w:rPr>
        <w:t>aju na jednu ili na obje strane</w:t>
      </w:r>
      <w:r w:rsidR="00C833A6">
        <w:rPr>
          <w:rFonts w:eastAsia="TimesNewRoman"/>
          <w:lang/>
        </w:rPr>
        <w:t>,</w:t>
      </w:r>
      <w:r w:rsidR="00C833A6">
        <w:rPr>
          <w:rFonts w:eastAsia="TimesNewRoman"/>
        </w:rPr>
        <w:t xml:space="preserve"> </w:t>
      </w:r>
      <w:r w:rsidR="00C833A6">
        <w:rPr>
          <w:rFonts w:eastAsia="TimesNewRoman"/>
          <w:lang/>
        </w:rPr>
        <w:t>p</w:t>
      </w:r>
      <w:r>
        <w:rPr>
          <w:rFonts w:eastAsia="TimesNewRoman"/>
        </w:rPr>
        <w:t>ri tom</w:t>
      </w:r>
      <w:r w:rsidR="00C833A6">
        <w:rPr>
          <w:rFonts w:eastAsia="TimesNewRoman"/>
          <w:lang/>
        </w:rPr>
        <w:t>e</w:t>
      </w:r>
      <w:r>
        <w:rPr>
          <w:rFonts w:eastAsia="TimesNewRoman"/>
        </w:rPr>
        <w:t xml:space="preserve"> uvjeravajući se da </w:t>
      </w:r>
      <w:r w:rsidR="00C833A6">
        <w:rPr>
          <w:rFonts w:eastAsia="TimesNewRoman"/>
          <w:lang/>
        </w:rPr>
        <w:t xml:space="preserve">su </w:t>
      </w:r>
      <w:r>
        <w:rPr>
          <w:rFonts w:eastAsia="TimesNewRoman"/>
        </w:rPr>
        <w:t>vo</w:t>
      </w:r>
      <w:r w:rsidR="00C833A6">
        <w:rPr>
          <w:rFonts w:eastAsia="TimesNewRoman"/>
        </w:rPr>
        <w:t>zila koja im dolaze u susret</w:t>
      </w:r>
      <w:r w:rsidR="00C833A6">
        <w:rPr>
          <w:rFonts w:eastAsia="TimesNewRoman"/>
          <w:lang/>
        </w:rPr>
        <w:t xml:space="preserve"> </w:t>
      </w:r>
      <w:r>
        <w:rPr>
          <w:rFonts w:eastAsia="TimesNewRoman"/>
        </w:rPr>
        <w:t>na bezbjednoj udaljenosti i da mogu bezbjedno izvršiti prelazak preko kolovoza.</w:t>
      </w:r>
    </w:p>
    <w:p w:rsidR="00C21943" w:rsidRPr="00C21943" w:rsidRDefault="00C21943" w:rsidP="00C21943">
      <w:pPr>
        <w:pStyle w:val="Slika"/>
        <w:rPr>
          <w:rFonts w:eastAsia="TimesNewRoman"/>
        </w:rPr>
      </w:pPr>
      <w:r w:rsidRPr="00C21943">
        <w:rPr>
          <w:rFonts w:eastAsia="TimesNewRoman"/>
          <w:noProof/>
          <w:lang w:val="en-US" w:eastAsia="en-US"/>
        </w:rPr>
        <w:lastRenderedPageBreak/>
        <w:drawing>
          <wp:inline distT="0" distB="0" distL="0" distR="0">
            <wp:extent cx="4105275" cy="2231907"/>
            <wp:effectExtent l="19050" t="0" r="9525" b="0"/>
            <wp:docPr id="5" name="Picture 3" descr="C:\Users\PC\Desktop\ANKETA PJESACI BANJALUKA 2016\Zastane i pogleda.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Desktop\ANKETA PJESACI BANJALUKA 2016\Zastane i pogleda.tif"/>
                    <pic:cNvPicPr>
                      <a:picLocks noChangeAspect="1" noChangeArrowheads="1"/>
                    </pic:cNvPicPr>
                  </pic:nvPicPr>
                  <pic:blipFill>
                    <a:blip r:embed="rId11" cstate="print"/>
                    <a:srcRect/>
                    <a:stretch>
                      <a:fillRect/>
                    </a:stretch>
                  </pic:blipFill>
                  <pic:spPr bwMode="auto">
                    <a:xfrm>
                      <a:off x="0" y="0"/>
                      <a:ext cx="4105275" cy="2231907"/>
                    </a:xfrm>
                    <a:prstGeom prst="rect">
                      <a:avLst/>
                    </a:prstGeom>
                    <a:noFill/>
                    <a:ln w="9525">
                      <a:noFill/>
                      <a:miter lim="800000"/>
                      <a:headEnd/>
                      <a:tailEnd/>
                    </a:ln>
                  </pic:spPr>
                </pic:pic>
              </a:graphicData>
            </a:graphic>
          </wp:inline>
        </w:drawing>
      </w:r>
    </w:p>
    <w:p w:rsidR="00C21943" w:rsidRPr="00C21943" w:rsidRDefault="00C21943" w:rsidP="00C21943">
      <w:pPr>
        <w:pStyle w:val="Slikanatpis"/>
        <w:numPr>
          <w:ilvl w:val="0"/>
          <w:numId w:val="0"/>
        </w:numPr>
      </w:pPr>
      <w:r w:rsidRPr="00C21943">
        <w:rPr>
          <w:b/>
        </w:rPr>
        <w:t xml:space="preserve">Dijagram 3. </w:t>
      </w:r>
      <w:r>
        <w:t>Zastane i pogleda</w:t>
      </w:r>
    </w:p>
    <w:p w:rsidR="007B3564" w:rsidRDefault="007B3564" w:rsidP="00C21943">
      <w:pPr>
        <w:pStyle w:val="Tekst"/>
      </w:pPr>
    </w:p>
    <w:p w:rsidR="00D92280" w:rsidRPr="007B3564" w:rsidRDefault="00C21943" w:rsidP="00C21943">
      <w:pPr>
        <w:pStyle w:val="Tekst"/>
      </w:pPr>
      <w:r>
        <w:t xml:space="preserve">Takođe, posmatrani su i podijeljeni pješaci koji prelaze bez zastajanja na one koji pogledaju na obje strane, zatim na one koji pogledaju na jednu stranu i na pješake koji ne gledaju ni na jednu stranu. </w:t>
      </w:r>
    </w:p>
    <w:p w:rsidR="00C21943" w:rsidRPr="00C21943" w:rsidRDefault="00C21943" w:rsidP="00C21943">
      <w:pPr>
        <w:pStyle w:val="Slika"/>
        <w:rPr>
          <w:rFonts w:eastAsia="TimesNewRoman"/>
        </w:rPr>
      </w:pPr>
      <w:r w:rsidRPr="00C21943">
        <w:rPr>
          <w:rFonts w:eastAsia="TimesNewRoman"/>
          <w:noProof/>
          <w:lang w:val="en-US" w:eastAsia="en-US"/>
        </w:rPr>
        <w:drawing>
          <wp:inline distT="0" distB="0" distL="0" distR="0">
            <wp:extent cx="4181475" cy="2204118"/>
            <wp:effectExtent l="19050" t="0" r="9525" b="0"/>
            <wp:docPr id="6" name="Picture 4" descr="C:\Users\PC\Desktop\ANKETA PJESACI BANJALUKA 2016\Prelazi bez zastajanja.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C\Desktop\ANKETA PJESACI BANJALUKA 2016\Prelazi bez zastajanja.tif"/>
                    <pic:cNvPicPr>
                      <a:picLocks noChangeAspect="1" noChangeArrowheads="1"/>
                    </pic:cNvPicPr>
                  </pic:nvPicPr>
                  <pic:blipFill>
                    <a:blip r:embed="rId12" cstate="print"/>
                    <a:srcRect/>
                    <a:stretch>
                      <a:fillRect/>
                    </a:stretch>
                  </pic:blipFill>
                  <pic:spPr bwMode="auto">
                    <a:xfrm>
                      <a:off x="0" y="0"/>
                      <a:ext cx="4181475" cy="2204118"/>
                    </a:xfrm>
                    <a:prstGeom prst="rect">
                      <a:avLst/>
                    </a:prstGeom>
                    <a:noFill/>
                    <a:ln w="9525">
                      <a:noFill/>
                      <a:miter lim="800000"/>
                      <a:headEnd/>
                      <a:tailEnd/>
                    </a:ln>
                  </pic:spPr>
                </pic:pic>
              </a:graphicData>
            </a:graphic>
          </wp:inline>
        </w:drawing>
      </w:r>
    </w:p>
    <w:p w:rsidR="00D92280" w:rsidRPr="007B3564" w:rsidRDefault="00C21943" w:rsidP="007B3564">
      <w:pPr>
        <w:pStyle w:val="Slikanatpis"/>
        <w:numPr>
          <w:ilvl w:val="0"/>
          <w:numId w:val="0"/>
        </w:numPr>
      </w:pPr>
      <w:r w:rsidRPr="00C21943">
        <w:rPr>
          <w:b/>
        </w:rPr>
        <w:t xml:space="preserve">Dijagram 4. </w:t>
      </w:r>
      <w:r>
        <w:t>Prelazi bez zastajanja</w:t>
      </w:r>
    </w:p>
    <w:p w:rsidR="007B3564" w:rsidRDefault="007B3564" w:rsidP="00804894">
      <w:pPr>
        <w:pStyle w:val="Tekst"/>
        <w:rPr>
          <w:rFonts w:eastAsia="TimesNewRoman"/>
        </w:rPr>
      </w:pPr>
    </w:p>
    <w:p w:rsidR="00D92280" w:rsidRPr="007B3564" w:rsidRDefault="00804894" w:rsidP="00804894">
      <w:pPr>
        <w:pStyle w:val="Tekst"/>
      </w:pPr>
      <w:r>
        <w:rPr>
          <w:rFonts w:eastAsia="TimesNewRoman"/>
        </w:rPr>
        <w:t xml:space="preserve">Sljedeći dijagram prikazuje odgovor na anketno pitanje </w:t>
      </w:r>
      <w:r>
        <w:t>„Zašto ste prešli van OPP?“, gdje su ispitanici mogli da izaberu jedan od ponuđenih odgovora. Ponuđeni su sl</w:t>
      </w:r>
      <w:r w:rsidR="003463AB">
        <w:rPr>
          <w:lang/>
        </w:rPr>
        <w:t>j</w:t>
      </w:r>
      <w:r>
        <w:t>edeći odgovori: žurim, nije bilo vozila, ne volim da čekam na semaforu, zamislio sam se i zapričao sam se.</w:t>
      </w:r>
    </w:p>
    <w:p w:rsidR="00804894" w:rsidRPr="00804894" w:rsidRDefault="00804894" w:rsidP="00804894">
      <w:pPr>
        <w:pStyle w:val="Slika"/>
        <w:rPr>
          <w:rFonts w:eastAsia="TimesNewRoman"/>
        </w:rPr>
      </w:pPr>
      <w:r w:rsidRPr="00804894">
        <w:rPr>
          <w:rFonts w:eastAsia="TimesNewRoman"/>
          <w:noProof/>
          <w:lang w:val="en-US" w:eastAsia="en-US"/>
        </w:rPr>
        <w:drawing>
          <wp:inline distT="0" distB="0" distL="0" distR="0">
            <wp:extent cx="4200525" cy="2263254"/>
            <wp:effectExtent l="19050" t="0" r="9525" b="0"/>
            <wp:docPr id="7" name="Picture 5" descr="C:\Users\PC\Desktop\ANKETA PJESACI BANJALUKA 2016\zasto ste presli van opp.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C\Desktop\ANKETA PJESACI BANJALUKA 2016\zasto ste presli van opp.tif"/>
                    <pic:cNvPicPr>
                      <a:picLocks noChangeAspect="1" noChangeArrowheads="1"/>
                    </pic:cNvPicPr>
                  </pic:nvPicPr>
                  <pic:blipFill>
                    <a:blip r:embed="rId13" cstate="print"/>
                    <a:srcRect/>
                    <a:stretch>
                      <a:fillRect/>
                    </a:stretch>
                  </pic:blipFill>
                  <pic:spPr bwMode="auto">
                    <a:xfrm>
                      <a:off x="0" y="0"/>
                      <a:ext cx="4200525" cy="2263254"/>
                    </a:xfrm>
                    <a:prstGeom prst="rect">
                      <a:avLst/>
                    </a:prstGeom>
                    <a:noFill/>
                    <a:ln w="9525">
                      <a:noFill/>
                      <a:miter lim="800000"/>
                      <a:headEnd/>
                      <a:tailEnd/>
                    </a:ln>
                  </pic:spPr>
                </pic:pic>
              </a:graphicData>
            </a:graphic>
          </wp:inline>
        </w:drawing>
      </w:r>
    </w:p>
    <w:p w:rsidR="00D92280" w:rsidRPr="007B3564" w:rsidRDefault="00804894" w:rsidP="007B3564">
      <w:pPr>
        <w:pStyle w:val="Slikanatpis"/>
        <w:numPr>
          <w:ilvl w:val="0"/>
          <w:numId w:val="0"/>
        </w:numPr>
      </w:pPr>
      <w:r w:rsidRPr="00804894">
        <w:rPr>
          <w:b/>
        </w:rPr>
        <w:t xml:space="preserve">Dijagram 5. </w:t>
      </w:r>
      <w:r>
        <w:t xml:space="preserve">Anketno pitanje „Zašto ste prešli van OPP?" </w:t>
      </w:r>
    </w:p>
    <w:p w:rsidR="00D92280" w:rsidRPr="007B3564" w:rsidRDefault="00804894" w:rsidP="00804894">
      <w:pPr>
        <w:pStyle w:val="Tekst"/>
      </w:pPr>
      <w:r>
        <w:rPr>
          <w:rFonts w:eastAsia="TimesNewRoman"/>
        </w:rPr>
        <w:lastRenderedPageBreak/>
        <w:t xml:space="preserve">Naredni dijagram prikazuje odgovor na anketno pitanje </w:t>
      </w:r>
      <w:r>
        <w:t>„Koliko često prelazite kolovoz van OPP?“. U</w:t>
      </w:r>
      <w:r w:rsidR="003463AB">
        <w:t xml:space="preserve"> ovom anketnom pitanju je koriš</w:t>
      </w:r>
      <w:r w:rsidR="003463AB">
        <w:rPr>
          <w:lang/>
        </w:rPr>
        <w:t>ć</w:t>
      </w:r>
      <w:r>
        <w:t>ena skala procjene, gdje su ispitanici mogli da izaberu jednu</w:t>
      </w:r>
      <w:r w:rsidR="007B3564">
        <w:t xml:space="preserve"> od ponuđenih stavki u skali.</w:t>
      </w:r>
    </w:p>
    <w:p w:rsidR="00804894" w:rsidRPr="00804894" w:rsidRDefault="00804894" w:rsidP="00804894">
      <w:pPr>
        <w:pStyle w:val="Slika"/>
        <w:rPr>
          <w:rFonts w:eastAsia="TimesNewRoman"/>
        </w:rPr>
      </w:pPr>
      <w:r w:rsidRPr="00804894">
        <w:rPr>
          <w:rFonts w:eastAsia="TimesNewRoman"/>
          <w:noProof/>
          <w:lang w:val="en-US" w:eastAsia="en-US"/>
        </w:rPr>
        <w:drawing>
          <wp:inline distT="0" distB="0" distL="0" distR="0">
            <wp:extent cx="4543556" cy="2733675"/>
            <wp:effectExtent l="19050" t="0" r="9394" b="0"/>
            <wp:docPr id="8" name="Picture 6" descr="C:\Users\PC\Desktop\ANKETA PJESACI BANJALUKA 2016\koliko cesto prelayite kolovoy van opp.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C\Desktop\ANKETA PJESACI BANJALUKA 2016\koliko cesto prelayite kolovoy van opp.tif"/>
                    <pic:cNvPicPr>
                      <a:picLocks noChangeAspect="1" noChangeArrowheads="1"/>
                    </pic:cNvPicPr>
                  </pic:nvPicPr>
                  <pic:blipFill>
                    <a:blip r:embed="rId14" cstate="print"/>
                    <a:srcRect/>
                    <a:stretch>
                      <a:fillRect/>
                    </a:stretch>
                  </pic:blipFill>
                  <pic:spPr bwMode="auto">
                    <a:xfrm>
                      <a:off x="0" y="0"/>
                      <a:ext cx="4549325" cy="2737146"/>
                    </a:xfrm>
                    <a:prstGeom prst="rect">
                      <a:avLst/>
                    </a:prstGeom>
                    <a:noFill/>
                    <a:ln w="9525">
                      <a:noFill/>
                      <a:miter lim="800000"/>
                      <a:headEnd/>
                      <a:tailEnd/>
                    </a:ln>
                  </pic:spPr>
                </pic:pic>
              </a:graphicData>
            </a:graphic>
          </wp:inline>
        </w:drawing>
      </w:r>
    </w:p>
    <w:p w:rsidR="00D92280" w:rsidRPr="007B3564" w:rsidRDefault="00804894" w:rsidP="007B3564">
      <w:pPr>
        <w:pStyle w:val="Slikanatpis"/>
        <w:numPr>
          <w:ilvl w:val="0"/>
          <w:numId w:val="0"/>
        </w:numPr>
      </w:pPr>
      <w:r w:rsidRPr="00804894">
        <w:rPr>
          <w:b/>
        </w:rPr>
        <w:t xml:space="preserve">Dijagram 6. </w:t>
      </w:r>
      <w:r>
        <w:t>Anketno pitanje „Koliko često prelazite kolovoz van OPP?“</w:t>
      </w:r>
    </w:p>
    <w:p w:rsidR="007B3564" w:rsidRDefault="007B3564" w:rsidP="00804894">
      <w:pPr>
        <w:pStyle w:val="Tekst"/>
        <w:rPr>
          <w:rFonts w:eastAsia="TimesNewRoman"/>
        </w:rPr>
      </w:pPr>
    </w:p>
    <w:p w:rsidR="00D92280" w:rsidRPr="007B3564" w:rsidRDefault="00804894" w:rsidP="00804894">
      <w:pPr>
        <w:pStyle w:val="Tekst"/>
      </w:pPr>
      <w:r>
        <w:rPr>
          <w:rFonts w:eastAsia="TimesNewRoman"/>
        </w:rPr>
        <w:t xml:space="preserve">Sljedeći dijagram prikazuje odgovor na anketno pitanje </w:t>
      </w:r>
      <w:r>
        <w:t>„Da li ste se osjećali bezbjedno prilikom prelaska kolovoza van OPP?“. Ispitanici su mogli da izaberu između dva ponuđena odgovora, uzimajući u obzir niz faktora koji su na to mogli uticati (brzina vozila koja ima dolaze u susret, udaljenost tih vozila, vidljivost, vremenske prilike, itd.).</w:t>
      </w:r>
    </w:p>
    <w:p w:rsidR="00804894" w:rsidRPr="00804894" w:rsidRDefault="00804894" w:rsidP="00804894">
      <w:pPr>
        <w:pStyle w:val="Slika"/>
      </w:pPr>
      <w:r w:rsidRPr="00804894">
        <w:rPr>
          <w:noProof/>
          <w:lang w:val="en-US" w:eastAsia="en-US"/>
        </w:rPr>
        <w:drawing>
          <wp:inline distT="0" distB="0" distL="0" distR="0">
            <wp:extent cx="4019550" cy="2418401"/>
            <wp:effectExtent l="19050" t="0" r="0" b="0"/>
            <wp:docPr id="9" name="Picture 8" descr="C:\Users\PC\Desktop\ANKETA PJESACI BANJALUKA 2016\no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C\Desktop\ANKETA PJESACI BANJALUKA 2016\nov.png"/>
                    <pic:cNvPicPr>
                      <a:picLocks noChangeAspect="1" noChangeArrowheads="1"/>
                    </pic:cNvPicPr>
                  </pic:nvPicPr>
                  <pic:blipFill>
                    <a:blip r:embed="rId15" cstate="print"/>
                    <a:srcRect/>
                    <a:stretch>
                      <a:fillRect/>
                    </a:stretch>
                  </pic:blipFill>
                  <pic:spPr bwMode="auto">
                    <a:xfrm>
                      <a:off x="0" y="0"/>
                      <a:ext cx="4021611" cy="2419641"/>
                    </a:xfrm>
                    <a:prstGeom prst="rect">
                      <a:avLst/>
                    </a:prstGeom>
                    <a:noFill/>
                    <a:ln w="9525">
                      <a:noFill/>
                      <a:miter lim="800000"/>
                      <a:headEnd/>
                      <a:tailEnd/>
                    </a:ln>
                  </pic:spPr>
                </pic:pic>
              </a:graphicData>
            </a:graphic>
          </wp:inline>
        </w:drawing>
      </w:r>
    </w:p>
    <w:p w:rsidR="00804894" w:rsidRPr="008536EE" w:rsidRDefault="00804894" w:rsidP="00804894">
      <w:pPr>
        <w:pStyle w:val="Slikanatpis"/>
        <w:numPr>
          <w:ilvl w:val="0"/>
          <w:numId w:val="0"/>
        </w:numPr>
      </w:pPr>
      <w:r w:rsidRPr="00804894">
        <w:rPr>
          <w:b/>
        </w:rPr>
        <w:t xml:space="preserve">Dijagram 7. </w:t>
      </w:r>
      <w:r w:rsidRPr="008536EE">
        <w:t>Anketno pi</w:t>
      </w:r>
      <w:r w:rsidR="003463AB" w:rsidRPr="008536EE">
        <w:t>tanje „Da li ste se osjećali bez</w:t>
      </w:r>
      <w:r w:rsidRPr="008536EE">
        <w:t>bjedno prilikom prelaska kolovoza van OPP?“</w:t>
      </w:r>
    </w:p>
    <w:p w:rsidR="00D92280" w:rsidRDefault="00D92280" w:rsidP="00E810A6">
      <w:pPr>
        <w:pStyle w:val="Tekst"/>
        <w:rPr>
          <w:rFonts w:eastAsia="TimesNewRoman"/>
        </w:rPr>
      </w:pPr>
    </w:p>
    <w:p w:rsidR="00E810A6" w:rsidRDefault="00E810A6" w:rsidP="00E810A6">
      <w:pPr>
        <w:pStyle w:val="Tekst"/>
      </w:pPr>
      <w:r>
        <w:rPr>
          <w:rFonts w:eastAsia="TimesNewRoman"/>
        </w:rPr>
        <w:t xml:space="preserve">Naredni dijagram prikazuje odgovor na anketno pitanje </w:t>
      </w:r>
      <w:r>
        <w:t>„Da li smatrate da prilikom prelaska kolovoza van OPP činite prekršaj?“. Ispitanici su mogli da izaberu jedan od dva ponuđena odgov</w:t>
      </w:r>
      <w:r w:rsidR="008536EE">
        <w:t>ora</w:t>
      </w:r>
      <w:r w:rsidR="008536EE">
        <w:rPr>
          <w:lang/>
        </w:rPr>
        <w:t xml:space="preserve">, koji odražavaju njihove </w:t>
      </w:r>
      <w:r w:rsidR="008536EE">
        <w:t>ličn</w:t>
      </w:r>
      <w:r w:rsidR="008536EE">
        <w:rPr>
          <w:lang/>
        </w:rPr>
        <w:t>e</w:t>
      </w:r>
      <w:r w:rsidR="008536EE">
        <w:t xml:space="preserve"> stavov</w:t>
      </w:r>
      <w:r w:rsidR="008536EE">
        <w:rPr>
          <w:lang/>
        </w:rPr>
        <w:t>e</w:t>
      </w:r>
      <w:r>
        <w:t>.</w:t>
      </w:r>
    </w:p>
    <w:p w:rsidR="00D92280" w:rsidRPr="00D92280" w:rsidRDefault="00D92280" w:rsidP="00E810A6">
      <w:pPr>
        <w:pStyle w:val="Tekst"/>
      </w:pPr>
    </w:p>
    <w:p w:rsidR="00E810A6" w:rsidRPr="00E810A6" w:rsidRDefault="00E810A6" w:rsidP="00E810A6">
      <w:pPr>
        <w:pStyle w:val="Slika"/>
      </w:pPr>
      <w:r w:rsidRPr="00E810A6">
        <w:rPr>
          <w:noProof/>
          <w:lang w:val="en-US" w:eastAsia="en-US"/>
        </w:rPr>
        <w:lastRenderedPageBreak/>
        <w:drawing>
          <wp:inline distT="0" distB="0" distL="0" distR="0">
            <wp:extent cx="3705225" cy="2149054"/>
            <wp:effectExtent l="19050" t="0" r="9525" b="0"/>
            <wp:docPr id="11" name="Picture 10" descr="C:\Users\PC\Desktop\ANKETA PJESACI BANJALUKA 2016\nov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PC\Desktop\ANKETA PJESACI BANJALUKA 2016\nova.png"/>
                    <pic:cNvPicPr>
                      <a:picLocks noChangeAspect="1" noChangeArrowheads="1"/>
                    </pic:cNvPicPr>
                  </pic:nvPicPr>
                  <pic:blipFill>
                    <a:blip r:embed="rId16" cstate="print"/>
                    <a:srcRect/>
                    <a:stretch>
                      <a:fillRect/>
                    </a:stretch>
                  </pic:blipFill>
                  <pic:spPr bwMode="auto">
                    <a:xfrm>
                      <a:off x="0" y="0"/>
                      <a:ext cx="3707030" cy="2150101"/>
                    </a:xfrm>
                    <a:prstGeom prst="rect">
                      <a:avLst/>
                    </a:prstGeom>
                    <a:noFill/>
                    <a:ln w="9525">
                      <a:noFill/>
                      <a:miter lim="800000"/>
                      <a:headEnd/>
                      <a:tailEnd/>
                    </a:ln>
                  </pic:spPr>
                </pic:pic>
              </a:graphicData>
            </a:graphic>
          </wp:inline>
        </w:drawing>
      </w:r>
    </w:p>
    <w:p w:rsidR="00804894" w:rsidRDefault="00804894" w:rsidP="00A26BDF">
      <w:pPr>
        <w:pStyle w:val="Tekst"/>
      </w:pPr>
    </w:p>
    <w:p w:rsidR="00D92280" w:rsidRDefault="00E810A6" w:rsidP="007B3564">
      <w:pPr>
        <w:pStyle w:val="Slikanatpis"/>
        <w:numPr>
          <w:ilvl w:val="0"/>
          <w:numId w:val="0"/>
        </w:numPr>
      </w:pPr>
      <w:r>
        <w:rPr>
          <w:b/>
        </w:rPr>
        <w:t xml:space="preserve">Dijagram 8. </w:t>
      </w:r>
      <w:r w:rsidR="00D14260">
        <w:t>Anketno p</w:t>
      </w:r>
      <w:r>
        <w:t>itanje „Da li smatrate da prilikom prelaska kolovoza van OPP činite prekršaj?“</w:t>
      </w:r>
    </w:p>
    <w:p w:rsidR="007B3564" w:rsidRPr="007B3564" w:rsidRDefault="007B3564" w:rsidP="007B3564">
      <w:pPr>
        <w:pStyle w:val="Slikanatpis"/>
        <w:numPr>
          <w:ilvl w:val="0"/>
          <w:numId w:val="0"/>
        </w:numPr>
      </w:pPr>
    </w:p>
    <w:p w:rsidR="00D92280" w:rsidRPr="007B3564" w:rsidRDefault="00E810A6" w:rsidP="00E810A6">
      <w:pPr>
        <w:pStyle w:val="Tekst"/>
      </w:pPr>
      <w:r>
        <w:rPr>
          <w:rFonts w:eastAsia="TimesNewRoman"/>
        </w:rPr>
        <w:t xml:space="preserve">Sljedeći dijagram prikazuje odgovor na anketno pitanje </w:t>
      </w:r>
      <w:r>
        <w:t>„Da li se prilikom prelaska OPP oslanjate na odluke drugih pješaka i ponašate se kao i oni?“. Ispitanici su mogli da izaberu između dva ponuđena odgo</w:t>
      </w:r>
      <w:r w:rsidR="00927B94">
        <w:t>vora,</w:t>
      </w:r>
      <w:r w:rsidR="00B46D12">
        <w:rPr>
          <w:lang/>
        </w:rPr>
        <w:t xml:space="preserve"> a</w:t>
      </w:r>
      <w:r w:rsidR="00927B94">
        <w:t xml:space="preserve"> na osnovu ličnih stavova</w:t>
      </w:r>
      <w:r>
        <w:t xml:space="preserve"> i postupanja u takvim situacijama.</w:t>
      </w:r>
    </w:p>
    <w:p w:rsidR="00E810A6" w:rsidRPr="00E810A6" w:rsidRDefault="00E810A6" w:rsidP="00E810A6">
      <w:pPr>
        <w:pStyle w:val="Slika"/>
        <w:rPr>
          <w:rFonts w:eastAsia="TimesNewRoman"/>
        </w:rPr>
      </w:pPr>
      <w:r w:rsidRPr="00E810A6">
        <w:rPr>
          <w:rFonts w:eastAsia="TimesNewRoman"/>
          <w:noProof/>
          <w:lang w:val="en-US" w:eastAsia="en-US"/>
        </w:rPr>
        <w:drawing>
          <wp:inline distT="0" distB="0" distL="0" distR="0">
            <wp:extent cx="3933825" cy="2171700"/>
            <wp:effectExtent l="19050" t="0" r="9525" b="0"/>
            <wp:docPr id="12" name="Picture 11" descr="C:\Users\PC\Desktop\ANKETA PJESACI BANJALUKA 2016\da li se prilikom prelaska opp oslanjate na odluke drugih pjesaka i ponasate kao oni.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PC\Desktop\ANKETA PJESACI BANJALUKA 2016\da li se prilikom prelaska opp oslanjate na odluke drugih pjesaka i ponasate kao oni.tif"/>
                    <pic:cNvPicPr>
                      <a:picLocks noChangeAspect="1" noChangeArrowheads="1"/>
                    </pic:cNvPicPr>
                  </pic:nvPicPr>
                  <pic:blipFill>
                    <a:blip r:embed="rId17" cstate="print"/>
                    <a:srcRect/>
                    <a:stretch>
                      <a:fillRect/>
                    </a:stretch>
                  </pic:blipFill>
                  <pic:spPr bwMode="auto">
                    <a:xfrm>
                      <a:off x="0" y="0"/>
                      <a:ext cx="3934309" cy="2171967"/>
                    </a:xfrm>
                    <a:prstGeom prst="rect">
                      <a:avLst/>
                    </a:prstGeom>
                    <a:noFill/>
                    <a:ln w="9525">
                      <a:noFill/>
                      <a:miter lim="800000"/>
                      <a:headEnd/>
                      <a:tailEnd/>
                    </a:ln>
                  </pic:spPr>
                </pic:pic>
              </a:graphicData>
            </a:graphic>
          </wp:inline>
        </w:drawing>
      </w:r>
    </w:p>
    <w:p w:rsidR="00D92280" w:rsidRDefault="00E810A6" w:rsidP="007B3564">
      <w:pPr>
        <w:pStyle w:val="Slikanatpis"/>
        <w:numPr>
          <w:ilvl w:val="0"/>
          <w:numId w:val="0"/>
        </w:numPr>
      </w:pPr>
      <w:r w:rsidRPr="00E810A6">
        <w:rPr>
          <w:b/>
        </w:rPr>
        <w:t xml:space="preserve">Dijagram 9. </w:t>
      </w:r>
      <w:r>
        <w:t>Anketno pitanje „Da li se prilikom prelaska OPP oslanjate na odluke drugih pješaka i ponašate se kao oni?“</w:t>
      </w:r>
    </w:p>
    <w:p w:rsidR="00914DEE" w:rsidRDefault="00914DEE" w:rsidP="00914DEE">
      <w:pPr>
        <w:pStyle w:val="Tekst"/>
        <w:rPr>
          <w:rFonts w:eastAsia="TimesNewRoman"/>
        </w:rPr>
      </w:pPr>
    </w:p>
    <w:p w:rsidR="00914DEE" w:rsidRPr="00914DEE" w:rsidRDefault="00914DEE" w:rsidP="00914DEE">
      <w:pPr>
        <w:pStyle w:val="Tekst"/>
      </w:pPr>
      <w:r>
        <w:rPr>
          <w:rFonts w:eastAsia="TimesNewRoman"/>
        </w:rPr>
        <w:t xml:space="preserve">Naredni dijagram prikazuje odgovor na anketno pitanje </w:t>
      </w:r>
      <w:r>
        <w:t xml:space="preserve">„Da li smatrate da je pri prelasku kolovoza bezbjedno koristiti mobilni telefon?“. Ispitanici su mogli da izaberu jednu od tri ponuđena odgovora. </w:t>
      </w:r>
    </w:p>
    <w:p w:rsidR="007B3564" w:rsidRDefault="00914DEE" w:rsidP="00914DEE">
      <w:pPr>
        <w:pStyle w:val="Slika"/>
        <w:rPr>
          <w:rFonts w:eastAsia="TimesNewRoman"/>
        </w:rPr>
      </w:pPr>
      <w:r w:rsidRPr="00914DEE">
        <w:rPr>
          <w:rFonts w:eastAsia="TimesNewRoman"/>
          <w:noProof/>
          <w:lang w:val="en-US" w:eastAsia="en-US"/>
        </w:rPr>
        <w:drawing>
          <wp:inline distT="0" distB="0" distL="0" distR="0">
            <wp:extent cx="4057650" cy="2228850"/>
            <wp:effectExtent l="19050" t="0" r="0" b="0"/>
            <wp:docPr id="19" name="Picture 14" descr="C:\Users\PC\Desktop\ANKETA PJESACI BANJALUKA 2016\da li smatrate da je pri prelasku kolovoya beybjedno koristiti moblini.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PC\Desktop\ANKETA PJESACI BANJALUKA 2016\da li smatrate da je pri prelasku kolovoya beybjedno koristiti moblini.tif"/>
                    <pic:cNvPicPr>
                      <a:picLocks noChangeAspect="1" noChangeArrowheads="1"/>
                    </pic:cNvPicPr>
                  </pic:nvPicPr>
                  <pic:blipFill>
                    <a:blip r:embed="rId18" cstate="print"/>
                    <a:srcRect/>
                    <a:stretch>
                      <a:fillRect/>
                    </a:stretch>
                  </pic:blipFill>
                  <pic:spPr bwMode="auto">
                    <a:xfrm>
                      <a:off x="0" y="0"/>
                      <a:ext cx="4066975" cy="2233972"/>
                    </a:xfrm>
                    <a:prstGeom prst="rect">
                      <a:avLst/>
                    </a:prstGeom>
                    <a:noFill/>
                    <a:ln w="9525">
                      <a:noFill/>
                      <a:miter lim="800000"/>
                      <a:headEnd/>
                      <a:tailEnd/>
                    </a:ln>
                  </pic:spPr>
                </pic:pic>
              </a:graphicData>
            </a:graphic>
          </wp:inline>
        </w:drawing>
      </w:r>
    </w:p>
    <w:p w:rsidR="00914DEE" w:rsidRDefault="00914DEE" w:rsidP="00914DEE">
      <w:pPr>
        <w:pStyle w:val="Slikanatpis"/>
        <w:numPr>
          <w:ilvl w:val="0"/>
          <w:numId w:val="0"/>
        </w:numPr>
      </w:pPr>
      <w:r>
        <w:rPr>
          <w:b/>
        </w:rPr>
        <w:t>Dijagram 10</w:t>
      </w:r>
      <w:r w:rsidRPr="00474061">
        <w:rPr>
          <w:b/>
        </w:rPr>
        <w:t>.</w:t>
      </w:r>
      <w:r>
        <w:t xml:space="preserve"> Anketno pitanje „Da li smatrate da je pri prelasku kolovoza bezbjedno koristiti mobilni telefon?“</w:t>
      </w:r>
    </w:p>
    <w:p w:rsidR="00914DEE" w:rsidRDefault="00914DEE" w:rsidP="00914DEE">
      <w:pPr>
        <w:pStyle w:val="Slika"/>
        <w:rPr>
          <w:rFonts w:eastAsia="TimesNewRoman"/>
        </w:rPr>
      </w:pPr>
    </w:p>
    <w:p w:rsidR="00D92280" w:rsidRPr="007B3564" w:rsidRDefault="00E810A6" w:rsidP="00E810A6">
      <w:pPr>
        <w:pStyle w:val="Tekst"/>
      </w:pPr>
      <w:r>
        <w:rPr>
          <w:rFonts w:eastAsia="TimesNewRoman"/>
        </w:rPr>
        <w:t xml:space="preserve">Naredni dijagram prikazuje odgovor na anketno pitanje </w:t>
      </w:r>
      <w:r>
        <w:t>„Šta bi Vas motivisalo da na ovom mjestu prelazite u skladu sa propisima?“. Ispitanicima su ponuđeni sl</w:t>
      </w:r>
      <w:r w:rsidR="00B46D12">
        <w:rPr>
          <w:lang/>
        </w:rPr>
        <w:t>j</w:t>
      </w:r>
      <w:r>
        <w:t>edeći odgovori: veće kazne, češće kontrole, video nadzor, ograda za pješake, spušteni ivičnjaci i ostalo.</w:t>
      </w:r>
    </w:p>
    <w:p w:rsidR="00E810A6" w:rsidRPr="00E810A6" w:rsidRDefault="00E810A6" w:rsidP="00E810A6">
      <w:pPr>
        <w:pStyle w:val="Slika"/>
        <w:rPr>
          <w:rFonts w:eastAsia="TimesNewRoman"/>
        </w:rPr>
      </w:pPr>
      <w:r w:rsidRPr="00E810A6">
        <w:rPr>
          <w:rFonts w:eastAsia="TimesNewRoman"/>
          <w:noProof/>
          <w:lang w:val="en-US" w:eastAsia="en-US"/>
        </w:rPr>
        <w:drawing>
          <wp:inline distT="0" distB="0" distL="0" distR="0">
            <wp:extent cx="4735370" cy="2952750"/>
            <wp:effectExtent l="19050" t="0" r="8080" b="0"/>
            <wp:docPr id="14" name="Picture 12" descr="C:\Users\PC\Desktop\ANKETA PJESACI BANJALUKA 2016\sta bi vas motivisalo.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PC\Desktop\ANKETA PJESACI BANJALUKA 2016\sta bi vas motivisalo.tif"/>
                    <pic:cNvPicPr>
                      <a:picLocks noChangeAspect="1" noChangeArrowheads="1"/>
                    </pic:cNvPicPr>
                  </pic:nvPicPr>
                  <pic:blipFill>
                    <a:blip r:embed="rId19" cstate="print"/>
                    <a:srcRect/>
                    <a:stretch>
                      <a:fillRect/>
                    </a:stretch>
                  </pic:blipFill>
                  <pic:spPr bwMode="auto">
                    <a:xfrm>
                      <a:off x="0" y="0"/>
                      <a:ext cx="4739378" cy="2955249"/>
                    </a:xfrm>
                    <a:prstGeom prst="rect">
                      <a:avLst/>
                    </a:prstGeom>
                    <a:noFill/>
                    <a:ln w="9525">
                      <a:noFill/>
                      <a:miter lim="800000"/>
                      <a:headEnd/>
                      <a:tailEnd/>
                    </a:ln>
                  </pic:spPr>
                </pic:pic>
              </a:graphicData>
            </a:graphic>
          </wp:inline>
        </w:drawing>
      </w:r>
    </w:p>
    <w:p w:rsidR="00E810A6" w:rsidRPr="00E810A6" w:rsidRDefault="00914DEE" w:rsidP="00E810A6">
      <w:pPr>
        <w:pStyle w:val="Slikanatpis"/>
        <w:numPr>
          <w:ilvl w:val="0"/>
          <w:numId w:val="0"/>
        </w:numPr>
        <w:rPr>
          <w:b/>
        </w:rPr>
      </w:pPr>
      <w:r>
        <w:rPr>
          <w:b/>
        </w:rPr>
        <w:t>Dijagram 11</w:t>
      </w:r>
      <w:r w:rsidR="00E810A6" w:rsidRPr="00E810A6">
        <w:rPr>
          <w:b/>
        </w:rPr>
        <w:t>.</w:t>
      </w:r>
      <w:r w:rsidR="00E810A6">
        <w:rPr>
          <w:b/>
        </w:rPr>
        <w:t xml:space="preserve"> </w:t>
      </w:r>
      <w:r w:rsidR="00E810A6" w:rsidRPr="00E810A6">
        <w:t>Anketno pitanje „Šta bi Vas motivisalo da na ovom mjestu prelazite u skladu sa propisima?“</w:t>
      </w:r>
    </w:p>
    <w:p w:rsidR="0096139E" w:rsidRDefault="0096139E" w:rsidP="00474061">
      <w:pPr>
        <w:pStyle w:val="Tekst"/>
        <w:rPr>
          <w:rFonts w:eastAsia="TimesNewRoman"/>
        </w:rPr>
      </w:pPr>
    </w:p>
    <w:p w:rsidR="00474061" w:rsidRDefault="00474061" w:rsidP="00474061">
      <w:pPr>
        <w:pStyle w:val="Tekst"/>
      </w:pPr>
      <w:r>
        <w:rPr>
          <w:rFonts w:eastAsia="TimesNewRoman"/>
        </w:rPr>
        <w:t xml:space="preserve">Sljedeći dijagram prikazuje odgovor na anketno pitanje </w:t>
      </w:r>
      <w:r>
        <w:t>„Hoćete li u budućnosti prelaziti kolovoz van OPP?“. U ovom anketnom pitanju korišćena je skala procjene, gdje su ispitanici birali jednu od ponuđenih stavki u skali.</w:t>
      </w:r>
    </w:p>
    <w:p w:rsidR="00D92280" w:rsidRPr="00D92280" w:rsidRDefault="00D92280" w:rsidP="00474061">
      <w:pPr>
        <w:pStyle w:val="Tekst"/>
      </w:pPr>
    </w:p>
    <w:p w:rsidR="00474061" w:rsidRPr="00474061" w:rsidRDefault="00474061" w:rsidP="00474061">
      <w:pPr>
        <w:pStyle w:val="Slika"/>
        <w:rPr>
          <w:rFonts w:eastAsia="TimesNewRoman"/>
        </w:rPr>
      </w:pPr>
      <w:r w:rsidRPr="00474061">
        <w:rPr>
          <w:rFonts w:eastAsia="TimesNewRoman"/>
          <w:noProof/>
          <w:lang w:val="en-US" w:eastAsia="en-US"/>
        </w:rPr>
        <w:drawing>
          <wp:inline distT="0" distB="0" distL="0" distR="0">
            <wp:extent cx="4343400" cy="2613249"/>
            <wp:effectExtent l="19050" t="0" r="0" b="0"/>
            <wp:docPr id="15" name="Picture 13" descr="C:\Users\PC\Desktop\ANKETA PJESACI BANJALUKA 2016\hocete li u buducnosti prelaziti kolovoz van opp.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PC\Desktop\ANKETA PJESACI BANJALUKA 2016\hocete li u buducnosti prelaziti kolovoz van opp.tif"/>
                    <pic:cNvPicPr>
                      <a:picLocks noChangeAspect="1" noChangeArrowheads="1"/>
                    </pic:cNvPicPr>
                  </pic:nvPicPr>
                  <pic:blipFill>
                    <a:blip r:embed="rId20" cstate="print"/>
                    <a:srcRect/>
                    <a:stretch>
                      <a:fillRect/>
                    </a:stretch>
                  </pic:blipFill>
                  <pic:spPr bwMode="auto">
                    <a:xfrm>
                      <a:off x="0" y="0"/>
                      <a:ext cx="4343400" cy="2613249"/>
                    </a:xfrm>
                    <a:prstGeom prst="rect">
                      <a:avLst/>
                    </a:prstGeom>
                    <a:noFill/>
                    <a:ln w="9525">
                      <a:noFill/>
                      <a:miter lim="800000"/>
                      <a:headEnd/>
                      <a:tailEnd/>
                    </a:ln>
                  </pic:spPr>
                </pic:pic>
              </a:graphicData>
            </a:graphic>
          </wp:inline>
        </w:drawing>
      </w:r>
    </w:p>
    <w:p w:rsidR="00474061" w:rsidRPr="00474061" w:rsidRDefault="00914DEE" w:rsidP="00474061">
      <w:pPr>
        <w:pStyle w:val="Slikanatpis"/>
        <w:numPr>
          <w:ilvl w:val="0"/>
          <w:numId w:val="0"/>
        </w:numPr>
      </w:pPr>
      <w:r>
        <w:rPr>
          <w:b/>
        </w:rPr>
        <w:t>Dijagram 12</w:t>
      </w:r>
      <w:r w:rsidR="00474061" w:rsidRPr="00474061">
        <w:rPr>
          <w:b/>
        </w:rPr>
        <w:t xml:space="preserve">. </w:t>
      </w:r>
      <w:r w:rsidR="00474061">
        <w:t>Anketno pitanje „Hoćete li u budućnosti prelaziti kolovoz van OPP?“</w:t>
      </w:r>
    </w:p>
    <w:p w:rsidR="0096139E" w:rsidRDefault="0096139E" w:rsidP="00474061">
      <w:pPr>
        <w:pStyle w:val="Tekst"/>
        <w:rPr>
          <w:rFonts w:eastAsia="TimesNewRoman"/>
        </w:rPr>
      </w:pPr>
    </w:p>
    <w:p w:rsidR="00D92280" w:rsidRPr="00D92280" w:rsidRDefault="00D92280" w:rsidP="00474061">
      <w:pPr>
        <w:pStyle w:val="Tekst"/>
      </w:pPr>
    </w:p>
    <w:p w:rsidR="007609F3" w:rsidRDefault="007609F3" w:rsidP="00474061">
      <w:pPr>
        <w:pStyle w:val="Slikanatpis"/>
        <w:numPr>
          <w:ilvl w:val="0"/>
          <w:numId w:val="0"/>
        </w:numPr>
      </w:pPr>
    </w:p>
    <w:p w:rsidR="007609F3" w:rsidRPr="00474061" w:rsidRDefault="007609F3" w:rsidP="00474061">
      <w:pPr>
        <w:pStyle w:val="Slikanatpis"/>
        <w:numPr>
          <w:ilvl w:val="0"/>
          <w:numId w:val="0"/>
        </w:numPr>
      </w:pPr>
    </w:p>
    <w:p w:rsidR="00906AB9" w:rsidRDefault="00474061" w:rsidP="00CA6D33">
      <w:pPr>
        <w:pStyle w:val="Heading1"/>
      </w:pPr>
      <w:r>
        <w:lastRenderedPageBreak/>
        <w:t>Diskusija rezultata</w:t>
      </w:r>
    </w:p>
    <w:p w:rsidR="00474061" w:rsidRPr="00A66A7F" w:rsidRDefault="00474061" w:rsidP="00474061">
      <w:pPr>
        <w:pStyle w:val="Tekst"/>
        <w:rPr>
          <w:lang/>
        </w:rPr>
      </w:pPr>
      <w:r w:rsidRPr="00FE46A3">
        <w:rPr>
          <w:rFonts w:eastAsia="TimesNewRoman"/>
        </w:rPr>
        <w:t xml:space="preserve">Na osnovu rezultata dobijenih neposrednim opažanjem utvrđeno je da </w:t>
      </w:r>
      <w:r w:rsidR="00E73759">
        <w:rPr>
          <w:rFonts w:eastAsia="TimesNewRoman"/>
          <w:lang/>
        </w:rPr>
        <w:t xml:space="preserve">su </w:t>
      </w:r>
      <w:r w:rsidR="00E73759">
        <w:rPr>
          <w:rFonts w:eastAsia="TimesNewRoman"/>
        </w:rPr>
        <w:t>skoro polovinu ispitanika čin</w:t>
      </w:r>
      <w:r w:rsidR="00E73759">
        <w:rPr>
          <w:rFonts w:eastAsia="TimesNewRoman"/>
          <w:lang/>
        </w:rPr>
        <w:t>ili</w:t>
      </w:r>
      <w:r w:rsidRPr="00FE46A3">
        <w:rPr>
          <w:rFonts w:eastAsia="TimesNewRoman"/>
        </w:rPr>
        <w:t xml:space="preserve"> muškarci, dok </w:t>
      </w:r>
      <w:r w:rsidR="00E73759">
        <w:rPr>
          <w:rFonts w:eastAsia="TimesNewRoman"/>
          <w:lang/>
        </w:rPr>
        <w:t>su manji broj</w:t>
      </w:r>
      <w:r w:rsidRPr="00FE46A3">
        <w:rPr>
          <w:rFonts w:eastAsia="TimesNewRoman"/>
        </w:rPr>
        <w:t xml:space="preserve"> čin</w:t>
      </w:r>
      <w:r w:rsidR="00E73759">
        <w:rPr>
          <w:rFonts w:eastAsia="TimesNewRoman"/>
          <w:lang/>
        </w:rPr>
        <w:t>il</w:t>
      </w:r>
      <w:r w:rsidRPr="00FE46A3">
        <w:rPr>
          <w:rFonts w:eastAsia="TimesNewRoman"/>
        </w:rPr>
        <w:t>e žene</w:t>
      </w:r>
      <w:r w:rsidR="00A8322C">
        <w:rPr>
          <w:rFonts w:eastAsia="TimesNewRoman"/>
        </w:rPr>
        <w:t>, a na</w:t>
      </w:r>
      <w:r w:rsidRPr="00FE46A3">
        <w:rPr>
          <w:rFonts w:eastAsia="TimesNewRoman"/>
        </w:rPr>
        <w:t>j</w:t>
      </w:r>
      <w:r w:rsidR="00A8322C">
        <w:rPr>
          <w:rFonts w:eastAsia="TimesNewRoman"/>
          <w:lang/>
        </w:rPr>
        <w:t>m</w:t>
      </w:r>
      <w:r w:rsidR="00E73759">
        <w:rPr>
          <w:rFonts w:eastAsia="TimesNewRoman"/>
        </w:rPr>
        <w:t>anji broj ispitanika</w:t>
      </w:r>
      <w:r w:rsidR="00E73759">
        <w:rPr>
          <w:rFonts w:eastAsia="TimesNewRoman"/>
          <w:lang/>
        </w:rPr>
        <w:t xml:space="preserve"> su obuhvatala </w:t>
      </w:r>
      <w:r w:rsidRPr="00FE46A3">
        <w:rPr>
          <w:rFonts w:eastAsia="TimesNewRoman"/>
        </w:rPr>
        <w:t xml:space="preserve">djeca. Svaki treći ispitanik je pripadao starosnoj kategoriji od 18 do 30 godina, dok </w:t>
      </w:r>
      <w:r w:rsidR="00E73759">
        <w:rPr>
          <w:rFonts w:eastAsia="TimesNewRoman"/>
          <w:lang/>
        </w:rPr>
        <w:t xml:space="preserve">je </w:t>
      </w:r>
      <w:r w:rsidR="00E73759">
        <w:rPr>
          <w:rFonts w:eastAsia="TimesNewRoman"/>
        </w:rPr>
        <w:t>najmanji broj ispitanika</w:t>
      </w:r>
      <w:r w:rsidR="00E73759">
        <w:rPr>
          <w:rFonts w:eastAsia="TimesNewRoman"/>
          <w:lang/>
        </w:rPr>
        <w:t xml:space="preserve"> </w:t>
      </w:r>
      <w:r w:rsidRPr="00FE46A3">
        <w:rPr>
          <w:rFonts w:eastAsia="TimesNewRoman"/>
        </w:rPr>
        <w:t>pripadao starosnoj kategoriji preko 65 godina. Najveći procen</w:t>
      </w:r>
      <w:r w:rsidR="00E73759">
        <w:rPr>
          <w:rFonts w:eastAsia="TimesNewRoman"/>
        </w:rPr>
        <w:t>at opaženih pješaka koji su pre</w:t>
      </w:r>
      <w:r w:rsidR="00E73759">
        <w:rPr>
          <w:rFonts w:eastAsia="TimesNewRoman"/>
          <w:lang/>
        </w:rPr>
        <w:t>š</w:t>
      </w:r>
      <w:r w:rsidRPr="00FE46A3">
        <w:rPr>
          <w:rFonts w:eastAsia="TimesNewRoman"/>
        </w:rPr>
        <w:t>li kolovoz van obilježenog pješačkog prelaza su zastali i pogledali na obje strane (70,5%), a skoro jedna trećina posmat</w:t>
      </w:r>
      <w:r w:rsidR="00E73759">
        <w:rPr>
          <w:rFonts w:eastAsia="TimesNewRoman"/>
        </w:rPr>
        <w:t>ranih pješaka je zastala i pogl</w:t>
      </w:r>
      <w:r w:rsidR="00E73759">
        <w:rPr>
          <w:rFonts w:eastAsia="TimesNewRoman"/>
          <w:lang/>
        </w:rPr>
        <w:t>e</w:t>
      </w:r>
      <w:r w:rsidRPr="00FE46A3">
        <w:rPr>
          <w:rFonts w:eastAsia="TimesNewRoman"/>
        </w:rPr>
        <w:t xml:space="preserve">dala samo na jednu stranu (29,5%). </w:t>
      </w:r>
      <w:r w:rsidR="002030CE">
        <w:rPr>
          <w:rFonts w:eastAsia="TimesNewRoman"/>
          <w:lang/>
        </w:rPr>
        <w:t xml:space="preserve">Na osnovu ovog podatka može se zaključiti da se velika većina pješaka koji prelaze kolovoz van OPP uvjeri da li postoji opasnost za njih pri takvom postupanju. </w:t>
      </w:r>
      <w:r w:rsidRPr="00FE46A3">
        <w:t xml:space="preserve">Procenat pješaka koji </w:t>
      </w:r>
      <w:r w:rsidR="00E73759">
        <w:rPr>
          <w:lang/>
        </w:rPr>
        <w:t xml:space="preserve">su </w:t>
      </w:r>
      <w:r w:rsidR="00E73759">
        <w:t>pre</w:t>
      </w:r>
      <w:r w:rsidR="00E73759">
        <w:rPr>
          <w:lang/>
        </w:rPr>
        <w:t>šli</w:t>
      </w:r>
      <w:r w:rsidRPr="00FE46A3">
        <w:t xml:space="preserve"> bez zastajanja preko kolovoza i pogleda</w:t>
      </w:r>
      <w:r w:rsidR="00E73759">
        <w:rPr>
          <w:lang/>
        </w:rPr>
        <w:t>li</w:t>
      </w:r>
      <w:r w:rsidRPr="00FE46A3">
        <w:t xml:space="preserve"> na obje strane je 37,8%, dok procenat pješaka koji </w:t>
      </w:r>
      <w:r w:rsidR="00E73759">
        <w:rPr>
          <w:lang/>
        </w:rPr>
        <w:t xml:space="preserve">su </w:t>
      </w:r>
      <w:r w:rsidRPr="00FE46A3">
        <w:t>pogleda</w:t>
      </w:r>
      <w:r w:rsidR="00E73759">
        <w:rPr>
          <w:lang/>
        </w:rPr>
        <w:t>li</w:t>
      </w:r>
      <w:r w:rsidRPr="00FE46A3">
        <w:t xml:space="preserve"> na jednu stranu iznosi 48,6%. Najmanji procenat čine pješaci koji prelaze</w:t>
      </w:r>
      <w:r w:rsidR="00E73759" w:rsidRPr="00E73759">
        <w:rPr>
          <w:rFonts w:ascii="TimesRoman" w:hAnsi="TimesRoman"/>
          <w:color w:val="auto"/>
          <w:sz w:val="24"/>
          <w:szCs w:val="24"/>
          <w:lang w:val="en-US" w:eastAsia="en-US"/>
        </w:rPr>
        <w:t xml:space="preserve"> </w:t>
      </w:r>
      <w:r w:rsidR="00E73759" w:rsidRPr="00E73759">
        <w:rPr>
          <w:lang w:val="en-US"/>
        </w:rPr>
        <w:t>preko kolovoza</w:t>
      </w:r>
      <w:r w:rsidR="00E73759">
        <w:rPr>
          <w:lang/>
        </w:rPr>
        <w:t xml:space="preserve"> </w:t>
      </w:r>
      <w:r w:rsidRPr="00FE46A3">
        <w:t xml:space="preserve">bez zastajanja </w:t>
      </w:r>
      <w:r w:rsidR="00E73759">
        <w:t xml:space="preserve">i tom prilikom ne </w:t>
      </w:r>
      <w:r w:rsidRPr="00FE46A3">
        <w:t>gledaju ni na jednu stanu (13,6%).</w:t>
      </w:r>
    </w:p>
    <w:p w:rsidR="00474061" w:rsidRPr="0096139E" w:rsidRDefault="00474061" w:rsidP="00474061">
      <w:pPr>
        <w:pStyle w:val="Tekst"/>
        <w:rPr>
          <w:rFonts w:eastAsia="TimesNewRoman"/>
        </w:rPr>
      </w:pPr>
      <w:r w:rsidRPr="00FE46A3">
        <w:t xml:space="preserve">Na osnovu rezultata dobijenih anketiranjem pješaka koji su prešli preko kolovoza van obilježenog pješačkog prelaza utvrđeno je zašto pješaci prelaze kolovoz van OPP, gdje je skoro polovina ispitanika odgovorila da žuri (49%), dok </w:t>
      </w:r>
      <w:r w:rsidR="00246DA3">
        <w:rPr>
          <w:lang/>
        </w:rPr>
        <w:t xml:space="preserve">se </w:t>
      </w:r>
      <w:r w:rsidRPr="00FE46A3">
        <w:t>na</w:t>
      </w:r>
      <w:r w:rsidR="00246DA3">
        <w:t xml:space="preserve"> odgovor da nije bilo vozila </w:t>
      </w:r>
      <w:r w:rsidRPr="00FE46A3">
        <w:t>odlučilo 23,5% ispitanika. Procenat ispitanika koji ne vole da čekaju na semaforu je 11,2%, dok procenat pješaka koji su se zamislili čini 14,3%, a najmanji procenat čine pješaci koji su se zapričali prilikom prelaska kolovoza van obilježenog pješačkog prelaza</w:t>
      </w:r>
      <w:r w:rsidR="00246DA3">
        <w:rPr>
          <w:lang/>
        </w:rPr>
        <w:t xml:space="preserve"> (2%)</w:t>
      </w:r>
      <w:r w:rsidRPr="00FE46A3">
        <w:t xml:space="preserve">. </w:t>
      </w:r>
      <w:r w:rsidR="001C6559">
        <w:rPr>
          <w:lang/>
        </w:rPr>
        <w:t>Na osnovu ovog anketnog pitanja je ustanovljeno da skoro polovina pješaka pod izgovorom „žurim“, između ostalih, prelazi kolovoz van OPP i na taj način stavlja neke druge potrebe i</w:t>
      </w:r>
      <w:r w:rsidR="007A285E">
        <w:rPr>
          <w:lang/>
        </w:rPr>
        <w:t>spred</w:t>
      </w:r>
      <w:r w:rsidR="001C6559">
        <w:rPr>
          <w:lang/>
        </w:rPr>
        <w:t xml:space="preserve"> svoje bezbjednosti. </w:t>
      </w:r>
      <w:r w:rsidRPr="00FE46A3">
        <w:t>Takođe je utvrđeno koliko često pješaci prelaze kolovoz van OPP, gdje je</w:t>
      </w:r>
      <w:r w:rsidRPr="00FE46A3">
        <w:rPr>
          <w:rFonts w:eastAsia="TimesNewRoman"/>
        </w:rPr>
        <w:t xml:space="preserve"> </w:t>
      </w:r>
      <w:r w:rsidRPr="00FE46A3">
        <w:t>procenat pješaka koji su odgovorili da nika</w:t>
      </w:r>
      <w:r w:rsidR="000E1DFB">
        <w:t xml:space="preserve">d ne prelaze kolovoz van OPP </w:t>
      </w:r>
      <w:r w:rsidRPr="00FE46A3">
        <w:t xml:space="preserve">4,1%, dok pješaci koji </w:t>
      </w:r>
      <w:r w:rsidR="000E1DFB">
        <w:rPr>
          <w:lang/>
        </w:rPr>
        <w:t xml:space="preserve">su se izjasnili da </w:t>
      </w:r>
      <w:r w:rsidRPr="00FE46A3">
        <w:t xml:space="preserve">skoro nikad ne prelaze </w:t>
      </w:r>
      <w:r w:rsidR="000E1DFB">
        <w:rPr>
          <w:lang/>
        </w:rPr>
        <w:t xml:space="preserve">kolovoz van OPP </w:t>
      </w:r>
      <w:r w:rsidRPr="00FE46A3">
        <w:t xml:space="preserve">čine 26,5%. Skoro polovina ispitanika odgovorila je da  ponekad prelazi kolovoz van OPP (49%). Procenat pješaka </w:t>
      </w:r>
      <w:r w:rsidR="000E1DFB">
        <w:rPr>
          <w:lang/>
        </w:rPr>
        <w:t xml:space="preserve">koji su se izjasnili da </w:t>
      </w:r>
      <w:r w:rsidRPr="00FE46A3">
        <w:t>skoro uvije</w:t>
      </w:r>
      <w:r w:rsidR="000E1DFB">
        <w:t>k prelaz</w:t>
      </w:r>
      <w:r w:rsidR="000E1DFB">
        <w:rPr>
          <w:lang/>
        </w:rPr>
        <w:t>e</w:t>
      </w:r>
      <w:r w:rsidRPr="00FE46A3">
        <w:t xml:space="preserve"> kolovoz van OPP je 15,3%, a procenat pješaka koji </w:t>
      </w:r>
      <w:r w:rsidR="000E1DFB">
        <w:rPr>
          <w:lang/>
        </w:rPr>
        <w:t xml:space="preserve">su odgovorili da </w:t>
      </w:r>
      <w:r w:rsidR="000E1DFB">
        <w:t>uvijek prelaz</w:t>
      </w:r>
      <w:r w:rsidR="000E1DFB">
        <w:rPr>
          <w:lang/>
        </w:rPr>
        <w:t>e kolovoz van OPP</w:t>
      </w:r>
      <w:r w:rsidRPr="00FE46A3">
        <w:t xml:space="preserve"> je 5,1%. </w:t>
      </w:r>
      <w:r>
        <w:t xml:space="preserve">Ispitano je da li su se pješaci osjećali bezbjedno prilikom prelaska kolovoza van OPP, gdje je </w:t>
      </w:r>
      <w:r w:rsidRPr="00FE46A3">
        <w:rPr>
          <w:rFonts w:eastAsia="TimesNewRoman"/>
        </w:rPr>
        <w:t xml:space="preserve"> </w:t>
      </w:r>
      <w:r>
        <w:t>procenat pješaka koji je odgovorio da se ne osjeća bezbjedno prilikom prelaska kolovoza van OPP 53%, dok je procenat pješaka koji je odgovo</w:t>
      </w:r>
      <w:r w:rsidR="007D6B72">
        <w:t>rio da se osjeća bezbjedno 47%. Ovaj podatak ukazuje na to da skoro polovina pješaka nije svjesna da prelazeći kolovoz van OPP ne čine samo saobraćajni prekršaj, već dovode u opasnost svoj život, ali i živo</w:t>
      </w:r>
      <w:r w:rsidR="00C628B8">
        <w:t>t drugih učesnika u saobraćaju.</w:t>
      </w:r>
      <w:r w:rsidR="00C628B8">
        <w:rPr>
          <w:lang/>
        </w:rPr>
        <w:t xml:space="preserve"> </w:t>
      </w:r>
      <w:r>
        <w:t>Takođe je is</w:t>
      </w:r>
      <w:r w:rsidR="008E3ECF">
        <w:rPr>
          <w:lang/>
        </w:rPr>
        <w:t>traženo</w:t>
      </w:r>
      <w:r>
        <w:t xml:space="preserve"> da li pješaci smatraju da prilikom prelaska k</w:t>
      </w:r>
      <w:r w:rsidR="008E3ECF">
        <w:t>olovoza van OPP čine prekršaj</w:t>
      </w:r>
      <w:r w:rsidR="008E3ECF">
        <w:rPr>
          <w:lang/>
        </w:rPr>
        <w:t xml:space="preserve">, </w:t>
      </w:r>
      <w:r>
        <w:t>gdje je najveći procenat odgovorio da smatra da prilikom prel</w:t>
      </w:r>
      <w:r w:rsidR="00352009">
        <w:t>a</w:t>
      </w:r>
      <w:r>
        <w:t>ska kolovoza van OPP čini prekršaj, dok čak petina pješaka ne smatra da čini prekršaj. Ispitano je da li se prilikom prelaska OPP pješaci osl</w:t>
      </w:r>
      <w:r w:rsidR="008E3ECF">
        <w:t>anjaju na odluke drugih pješaka</w:t>
      </w:r>
      <w:r w:rsidR="008E3ECF">
        <w:rPr>
          <w:lang/>
        </w:rPr>
        <w:t>. P</w:t>
      </w:r>
      <w:r>
        <w:t>ri tom</w:t>
      </w:r>
      <w:r w:rsidR="008E3ECF">
        <w:rPr>
          <w:lang/>
        </w:rPr>
        <w:t>e</w:t>
      </w:r>
      <w:r>
        <w:t xml:space="preserve"> </w:t>
      </w:r>
      <w:r w:rsidR="008E3ECF">
        <w:rPr>
          <w:lang/>
        </w:rPr>
        <w:t xml:space="preserve">se </w:t>
      </w:r>
      <w:r w:rsidR="008E3ECF">
        <w:t>najveći broj pješaka</w:t>
      </w:r>
      <w:r w:rsidR="008E3ECF">
        <w:rPr>
          <w:lang/>
        </w:rPr>
        <w:t xml:space="preserve"> izjasnio</w:t>
      </w:r>
      <w:r>
        <w:t xml:space="preserve"> da se ne oslanja na odluke drugih pješaka</w:t>
      </w:r>
      <w:r w:rsidR="008E3ECF">
        <w:rPr>
          <w:lang/>
        </w:rPr>
        <w:t xml:space="preserve"> (65%)</w:t>
      </w:r>
      <w:r>
        <w:t xml:space="preserve">, dok </w:t>
      </w:r>
      <w:r w:rsidR="008E3ECF">
        <w:rPr>
          <w:lang/>
        </w:rPr>
        <w:t xml:space="preserve">je </w:t>
      </w:r>
      <w:r>
        <w:t xml:space="preserve">manji broj pješaka </w:t>
      </w:r>
      <w:r w:rsidR="008E3ECF">
        <w:rPr>
          <w:lang/>
        </w:rPr>
        <w:t xml:space="preserve">odgovorio da </w:t>
      </w:r>
      <w:r>
        <w:t>se ipak oslanja na odluke drugih pješaka i ponaša isto kao i oni</w:t>
      </w:r>
      <w:r w:rsidR="008E3ECF">
        <w:rPr>
          <w:lang/>
        </w:rPr>
        <w:t>(35%)</w:t>
      </w:r>
      <w:r>
        <w:t>.</w:t>
      </w:r>
    </w:p>
    <w:p w:rsidR="00474061" w:rsidRPr="0096139E" w:rsidRDefault="00474061" w:rsidP="00474061">
      <w:pPr>
        <w:pStyle w:val="Tekst"/>
      </w:pPr>
      <w:r>
        <w:rPr>
          <w:rFonts w:eastAsia="TimesNewRoman"/>
        </w:rPr>
        <w:t>Utvrđeni su motivi koji bi doveli do poštovanja propisa od strane pješaka</w:t>
      </w:r>
      <w:r w:rsidR="00D767F8">
        <w:rPr>
          <w:rFonts w:eastAsia="TimesNewRoman"/>
          <w:lang/>
        </w:rPr>
        <w:t xml:space="preserve"> prilikom prelaska OPP.</w:t>
      </w:r>
      <w:r w:rsidR="00D767F8">
        <w:rPr>
          <w:rFonts w:eastAsia="TimesNewRoman"/>
        </w:rPr>
        <w:t xml:space="preserve"> </w:t>
      </w:r>
      <w:r w:rsidR="00D767F8">
        <w:rPr>
          <w:rFonts w:eastAsia="TimesNewRoman"/>
          <w:lang/>
        </w:rPr>
        <w:t>P</w:t>
      </w:r>
      <w:r>
        <w:rPr>
          <w:rFonts w:eastAsia="TimesNewRoman"/>
        </w:rPr>
        <w:t>ri tom</w:t>
      </w:r>
      <w:r w:rsidR="00D767F8">
        <w:rPr>
          <w:rFonts w:eastAsia="TimesNewRoman"/>
          <w:lang/>
        </w:rPr>
        <w:t>e</w:t>
      </w:r>
      <w:r w:rsidR="00D767F8">
        <w:rPr>
          <w:rFonts w:eastAsia="TimesNewRoman"/>
        </w:rPr>
        <w:t xml:space="preserve"> najveći </w:t>
      </w:r>
      <w:r>
        <w:t xml:space="preserve">procenat pješaka se složio da bi ih veće kazne motivisale da na ovom mjestu prelaze u skladu sa propisima (38,8%). Češće kontrole policije kao </w:t>
      </w:r>
      <w:r w:rsidR="00D767F8">
        <w:rPr>
          <w:lang/>
        </w:rPr>
        <w:t>odgovor</w:t>
      </w:r>
      <w:r>
        <w:t xml:space="preserve"> je izabralo 15,3%</w:t>
      </w:r>
      <w:r w:rsidR="00D767F8">
        <w:rPr>
          <w:lang/>
        </w:rPr>
        <w:t xml:space="preserve"> pješaka</w:t>
      </w:r>
      <w:r>
        <w:t xml:space="preserve">, dok se za video nadzor kao motiv odlučilo 8,1%. Procenat ispitanika koji su kao </w:t>
      </w:r>
      <w:r w:rsidR="00D767F8">
        <w:rPr>
          <w:lang/>
        </w:rPr>
        <w:t>razlog buduće promjene ponašanja</w:t>
      </w:r>
      <w:r>
        <w:t xml:space="preserve"> naveli ogradu za pješake čini 9,1%, dok procenat ispitanika koji se odlučio za </w:t>
      </w:r>
      <w:r w:rsidR="00D767F8">
        <w:rPr>
          <w:lang/>
        </w:rPr>
        <w:t>odgovor „</w:t>
      </w:r>
      <w:r>
        <w:t>ostalo</w:t>
      </w:r>
      <w:r w:rsidR="00D767F8">
        <w:rPr>
          <w:lang/>
        </w:rPr>
        <w:t>“</w:t>
      </w:r>
      <w:r w:rsidR="00D767F8">
        <w:t xml:space="preserve"> je 27,7%</w:t>
      </w:r>
      <w:r w:rsidR="00D767F8">
        <w:rPr>
          <w:lang/>
        </w:rPr>
        <w:t>. N</w:t>
      </w:r>
      <w:r>
        <w:t xml:space="preserve">ajmanji procenat čine pješaci koji su kao motiv naveli spuštene ivičnjake (1%). Takođe, utvrđeno je da li će i u budućnosti </w:t>
      </w:r>
      <w:r w:rsidR="00D767F8">
        <w:rPr>
          <w:lang/>
        </w:rPr>
        <w:t xml:space="preserve">anketirani </w:t>
      </w:r>
      <w:r>
        <w:t>pješ</w:t>
      </w:r>
      <w:r w:rsidR="00D767F8">
        <w:t>aci prelaziti kolovoz van OPP</w:t>
      </w:r>
      <w:r w:rsidR="00D767F8">
        <w:rPr>
          <w:lang/>
        </w:rPr>
        <w:t xml:space="preserve">, </w:t>
      </w:r>
      <w:r>
        <w:t xml:space="preserve">gdje je procenat pješaka koji su odgovorili da nikad više neće prelaziti kolovoz van OPP 15,3%, dok pješaci koji su odgovorili da skoro nikad više neće </w:t>
      </w:r>
      <w:r w:rsidR="00D767F8">
        <w:t>čin</w:t>
      </w:r>
      <w:r w:rsidR="00D767F8">
        <w:rPr>
          <w:lang/>
        </w:rPr>
        <w:t>iti navedeni prekršaj</w:t>
      </w:r>
      <w:r w:rsidR="00D767F8">
        <w:t xml:space="preserve"> 28,6%. </w:t>
      </w:r>
      <w:r w:rsidR="00D767F8">
        <w:rPr>
          <w:lang/>
        </w:rPr>
        <w:t>T</w:t>
      </w:r>
      <w:r w:rsidR="00D767F8">
        <w:t>rećin</w:t>
      </w:r>
      <w:r w:rsidR="00D767F8">
        <w:rPr>
          <w:lang/>
        </w:rPr>
        <w:t>a</w:t>
      </w:r>
      <w:r w:rsidR="00D767F8">
        <w:t xml:space="preserve"> ispitanika je odgovoril</w:t>
      </w:r>
      <w:r w:rsidR="00D767F8">
        <w:rPr>
          <w:lang/>
        </w:rPr>
        <w:t>a</w:t>
      </w:r>
      <w:r>
        <w:t xml:space="preserve"> da će ponekad prelaziti kolovoz van OPP (35,7%). Procenat pješaka koji je odgovorio da će skoro uvijek prelaziti</w:t>
      </w:r>
      <w:r w:rsidR="00D767F8">
        <w:rPr>
          <w:lang/>
        </w:rPr>
        <w:t xml:space="preserve"> kolovoz van OPP</w:t>
      </w:r>
      <w:r>
        <w:t xml:space="preserve"> je 13,2%, dok procenat pješaka koji se izjasnio da će uvijek prelaziti kolovoz van OPP je 7,2%. </w:t>
      </w:r>
    </w:p>
    <w:p w:rsidR="00631E7B" w:rsidRPr="00053430" w:rsidRDefault="00053430" w:rsidP="00474061">
      <w:pPr>
        <w:pStyle w:val="Tekst"/>
        <w:rPr>
          <w:lang/>
        </w:rPr>
      </w:pPr>
      <w:r>
        <w:t xml:space="preserve">Takođe, </w:t>
      </w:r>
      <w:r>
        <w:rPr>
          <w:lang/>
        </w:rPr>
        <w:t>is</w:t>
      </w:r>
      <w:r w:rsidR="00474061">
        <w:t>pitano je da li pri prelasku kolovoza pješaci smatraju da je bezbjedno koristiti mobilni telefon. Procenat pješaka koji je odgovorio da nije bezbjedno koristiti mobilni telefon pri prelasku kolovoza je 61,2%, dok procenat pješaka koji smatra da je bezbjedno koristiti mobilni telefon je 14,3%. Ispitanici koji nisu mogli da se odluče da li je bezbjedno koristiti mobilni tele</w:t>
      </w:r>
      <w:r>
        <w:t>fon ili nije su odgovorili sa „</w:t>
      </w:r>
      <w:r>
        <w:rPr>
          <w:lang/>
        </w:rPr>
        <w:t>n</w:t>
      </w:r>
      <w:r w:rsidR="00474061">
        <w:t xml:space="preserve">e znam” i čine 24,5%. </w:t>
      </w:r>
      <w:r>
        <w:rPr>
          <w:lang/>
        </w:rPr>
        <w:t>Na osnovu ovog podatka se može zaključiti da je većina pješaka svjesna da je mobilni telefon jedan od faktora rizika nastanka saobraćajnih nezgoda.</w:t>
      </w:r>
    </w:p>
    <w:p w:rsidR="00FA7248" w:rsidRDefault="00474061" w:rsidP="00474061">
      <w:pPr>
        <w:pStyle w:val="Heading1"/>
      </w:pPr>
      <w:r w:rsidRPr="00474061">
        <w:lastRenderedPageBreak/>
        <w:t>ZAKLJUČNA RAZMATRANJA SA PRIJEDLOGOM MJERA</w:t>
      </w:r>
    </w:p>
    <w:p w:rsidR="007609F3" w:rsidRPr="00053430" w:rsidRDefault="00474061" w:rsidP="00474061">
      <w:pPr>
        <w:pStyle w:val="Tekst"/>
        <w:rPr>
          <w:rFonts w:eastAsia="TimesNewRoman"/>
          <w:lang/>
        </w:rPr>
      </w:pPr>
      <w:r>
        <w:rPr>
          <w:rFonts w:eastAsia="TimesNewRoman"/>
        </w:rPr>
        <w:t>Rezultati u ovom radu pokazali su da lica starosne kategorije od 18 do 50 godina čine najveći broj pješaka koji su prešli kolovoz van obilježenog pješačkog prelaza, time dajući loš primjer mlađoj populaciji učesnika u saobraćaju</w:t>
      </w:r>
      <w:r w:rsidR="00D971E6">
        <w:rPr>
          <w:rFonts w:eastAsia="TimesNewRoman"/>
          <w:lang/>
        </w:rPr>
        <w:t>,</w:t>
      </w:r>
      <w:r w:rsidR="00D971E6">
        <w:rPr>
          <w:rFonts w:eastAsia="TimesNewRoman"/>
        </w:rPr>
        <w:t xml:space="preserve"> a po</w:t>
      </w:r>
      <w:r w:rsidR="00D971E6">
        <w:rPr>
          <w:rFonts w:eastAsia="TimesNewRoman"/>
          <w:lang/>
        </w:rPr>
        <w:t>sebno</w:t>
      </w:r>
      <w:r w:rsidR="00D971E6">
        <w:rPr>
          <w:rFonts w:eastAsia="TimesNewRoman"/>
        </w:rPr>
        <w:t xml:space="preserve"> djeci.</w:t>
      </w:r>
      <w:r w:rsidR="00D971E6">
        <w:rPr>
          <w:rFonts w:eastAsia="TimesNewRoman"/>
          <w:lang/>
        </w:rPr>
        <w:t xml:space="preserve"> S</w:t>
      </w:r>
      <w:r>
        <w:rPr>
          <w:rFonts w:eastAsia="TimesNewRoman"/>
        </w:rPr>
        <w:t>tarije osobe imaju s</w:t>
      </w:r>
      <w:r w:rsidR="00D971E6">
        <w:rPr>
          <w:rFonts w:eastAsia="TimesNewRoman"/>
        </w:rPr>
        <w:t>manjene psiho-fizičke</w:t>
      </w:r>
      <w:r w:rsidR="00D971E6">
        <w:rPr>
          <w:rFonts w:eastAsia="TimesNewRoman"/>
          <w:lang/>
        </w:rPr>
        <w:t xml:space="preserve"> sposobnosti</w:t>
      </w:r>
      <w:r>
        <w:rPr>
          <w:rFonts w:eastAsia="TimesNewRoman"/>
        </w:rPr>
        <w:t xml:space="preserve"> (slabi mogućnost dobre procjene udaljenosti i brzine vozi</w:t>
      </w:r>
      <w:r w:rsidR="00D971E6">
        <w:rPr>
          <w:rFonts w:eastAsia="TimesNewRoman"/>
        </w:rPr>
        <w:t>la koja iz dolaze u susret) u o</w:t>
      </w:r>
      <w:r w:rsidR="00D971E6">
        <w:rPr>
          <w:rFonts w:eastAsia="TimesNewRoman"/>
          <w:lang/>
        </w:rPr>
        <w:t>d</w:t>
      </w:r>
      <w:r>
        <w:rPr>
          <w:rFonts w:eastAsia="TimesNewRoman"/>
        </w:rPr>
        <w:t>nosu na kategoriju učesnika u saobraćaju od 18 do 50</w:t>
      </w:r>
      <w:r w:rsidR="00D971E6">
        <w:rPr>
          <w:rFonts w:eastAsia="TimesNewRoman"/>
        </w:rPr>
        <w:t xml:space="preserve"> godin</w:t>
      </w:r>
      <w:r w:rsidR="00D971E6">
        <w:rPr>
          <w:rFonts w:eastAsia="TimesNewRoman"/>
          <w:lang/>
        </w:rPr>
        <w:t>a</w:t>
      </w:r>
      <w:r>
        <w:rPr>
          <w:rFonts w:eastAsia="TimesNewRoman"/>
        </w:rPr>
        <w:t>.</w:t>
      </w:r>
      <w:r w:rsidR="00D971E6">
        <w:rPr>
          <w:rFonts w:eastAsia="TimesNewRoman"/>
          <w:lang/>
        </w:rPr>
        <w:t xml:space="preserve"> Djeca u saobraćaju donose ishitrene odluke i ponašaju se nepredvidljivo.</w:t>
      </w:r>
      <w:r>
        <w:rPr>
          <w:rFonts w:eastAsia="TimesNewRoman"/>
        </w:rPr>
        <w:t xml:space="preserve"> Zbog toga su djeca i stariji pješaci veoma ranjiva kategorija učesnika u saobraćaju. </w:t>
      </w:r>
    </w:p>
    <w:p w:rsidR="00474061" w:rsidRPr="0096139E" w:rsidRDefault="00474061" w:rsidP="00474061">
      <w:pPr>
        <w:pStyle w:val="Tekst"/>
        <w:rPr>
          <w:rFonts w:eastAsia="TimesNewRoman"/>
        </w:rPr>
      </w:pPr>
      <w:r>
        <w:rPr>
          <w:rFonts w:eastAsia="TimesNewRoman"/>
        </w:rPr>
        <w:t>Na osnovu rezultata možemo zaključiti da su pješaci svjesni da čine prekršaj kad</w:t>
      </w:r>
      <w:r w:rsidR="00D933DA">
        <w:rPr>
          <w:rFonts w:eastAsia="TimesNewRoman"/>
          <w:lang/>
        </w:rPr>
        <w:t>a</w:t>
      </w:r>
      <w:r>
        <w:rPr>
          <w:rFonts w:eastAsia="TimesNewRoman"/>
        </w:rPr>
        <w:t xml:space="preserve"> prelaze kolovoz van OPP</w:t>
      </w:r>
      <w:r w:rsidR="003812AA">
        <w:rPr>
          <w:rFonts w:eastAsia="TimesNewRoman"/>
          <w:lang/>
        </w:rPr>
        <w:t>.</w:t>
      </w:r>
      <w:r>
        <w:rPr>
          <w:rFonts w:eastAsia="TimesNewRoman"/>
        </w:rPr>
        <w:t xml:space="preserve"> </w:t>
      </w:r>
      <w:r w:rsidR="003812AA">
        <w:rPr>
          <w:rFonts w:eastAsia="TimesNewRoman"/>
          <w:lang/>
        </w:rPr>
        <w:t>Veliki broj pješaka čini navedeni prekršaj navodeći kao razlog</w:t>
      </w:r>
      <w:r w:rsidR="00EF78CC">
        <w:rPr>
          <w:rFonts w:eastAsia="TimesNewRoman"/>
        </w:rPr>
        <w:t xml:space="preserve"> </w:t>
      </w:r>
      <w:r w:rsidR="003812AA">
        <w:rPr>
          <w:rFonts w:eastAsia="TimesNewRoman"/>
          <w:lang/>
        </w:rPr>
        <w:t>„</w:t>
      </w:r>
      <w:r w:rsidR="003812AA">
        <w:rPr>
          <w:rFonts w:eastAsia="TimesNewRoman"/>
        </w:rPr>
        <w:t>žur</w:t>
      </w:r>
      <w:r w:rsidR="003812AA">
        <w:rPr>
          <w:rFonts w:eastAsia="TimesNewRoman"/>
          <w:lang/>
        </w:rPr>
        <w:t xml:space="preserve">bu“, </w:t>
      </w:r>
      <w:r w:rsidR="003812AA">
        <w:rPr>
          <w:rFonts w:eastAsia="TimesNewRoman"/>
        </w:rPr>
        <w:t>prelaze</w:t>
      </w:r>
      <w:r w:rsidR="003812AA">
        <w:rPr>
          <w:rFonts w:eastAsia="TimesNewRoman"/>
          <w:lang/>
        </w:rPr>
        <w:t>ći</w:t>
      </w:r>
      <w:r>
        <w:rPr>
          <w:rFonts w:eastAsia="TimesNewRoman"/>
        </w:rPr>
        <w:t xml:space="preserve"> bez zastajanja</w:t>
      </w:r>
      <w:r w:rsidR="003812AA">
        <w:rPr>
          <w:rFonts w:eastAsia="TimesNewRoman"/>
          <w:lang/>
        </w:rPr>
        <w:t>,</w:t>
      </w:r>
      <w:r>
        <w:rPr>
          <w:rFonts w:eastAsia="TimesNewRoman"/>
        </w:rPr>
        <w:t xml:space="preserve"> gledajući samo na jednu ili nijednu stranu, čime ugrožava ne samo svoj život nego i život drugih učesnika u saobraćaju. Kao motiv za buduće poštovanje propisa većina ispitanika se odlučilla za veće kazne i češće kontrole policije</w:t>
      </w:r>
      <w:r w:rsidR="003812AA">
        <w:rPr>
          <w:rFonts w:eastAsia="TimesNewRoman"/>
          <w:lang/>
        </w:rPr>
        <w:t>,</w:t>
      </w:r>
      <w:r>
        <w:rPr>
          <w:rFonts w:eastAsia="TimesNewRoman"/>
        </w:rPr>
        <w:t xml:space="preserve"> iako se čak polovina ispitanika izjasnila da će i u budućnosti prelaziti kolovoz van OPP. </w:t>
      </w:r>
    </w:p>
    <w:p w:rsidR="00474061" w:rsidRDefault="00474061" w:rsidP="00474061">
      <w:pPr>
        <w:pStyle w:val="Tekst"/>
        <w:rPr>
          <w:rFonts w:eastAsia="TimesNewRoman"/>
        </w:rPr>
      </w:pPr>
      <w:r>
        <w:rPr>
          <w:rFonts w:eastAsia="TimesNewRoman"/>
        </w:rPr>
        <w:t>U cilju poboljšanja bezbjednosti saobraćaja neophodno je povećati kontrolu od strane službenih lica, radi upoznavanja i opominjanja pješaka da su i oni učesnici u saobraćaju, da i za njih važe odgovarajući propisi koji ih se moraju pridržavati. Polovina ispitanika je kao motiv za poštovanje propisa navela veće kazne, shodno tome potrebno je uticati da se donesu izmjene u zakonu i da se povećaju kazne za prelazak van obilježenog pješačkog prelaza.</w:t>
      </w:r>
    </w:p>
    <w:p w:rsidR="00474061" w:rsidRPr="004A078D" w:rsidRDefault="00474061" w:rsidP="0096139E">
      <w:pPr>
        <w:pStyle w:val="Tekst"/>
        <w:rPr>
          <w:rFonts w:eastAsia="TimesNewRoman"/>
          <w:lang/>
        </w:rPr>
      </w:pPr>
      <w:r>
        <w:rPr>
          <w:rFonts w:eastAsia="TimesNewRoman"/>
        </w:rPr>
        <w:t xml:space="preserve">Neophodno je provoditi i kampanje za sve </w:t>
      </w:r>
      <w:r w:rsidR="004A078D">
        <w:rPr>
          <w:rFonts w:eastAsia="TimesNewRoman"/>
          <w:lang/>
        </w:rPr>
        <w:t xml:space="preserve">starosne </w:t>
      </w:r>
      <w:r>
        <w:rPr>
          <w:rFonts w:eastAsia="TimesNewRoman"/>
        </w:rPr>
        <w:t>kategorij</w:t>
      </w:r>
      <w:r w:rsidR="004A078D">
        <w:rPr>
          <w:rFonts w:eastAsia="TimesNewRoman"/>
        </w:rPr>
        <w:t>e pješaka radi njihove edukacij</w:t>
      </w:r>
      <w:r w:rsidR="004A078D">
        <w:rPr>
          <w:rFonts w:eastAsia="TimesNewRoman"/>
          <w:lang/>
        </w:rPr>
        <w:t>e</w:t>
      </w:r>
      <w:r w:rsidR="004A078D">
        <w:rPr>
          <w:rFonts w:eastAsia="TimesNewRoman"/>
        </w:rPr>
        <w:t xml:space="preserve"> i podsjećanja</w:t>
      </w:r>
      <w:r w:rsidR="004A078D">
        <w:rPr>
          <w:rFonts w:eastAsia="TimesNewRoman"/>
          <w:lang/>
        </w:rPr>
        <w:t xml:space="preserve"> </w:t>
      </w:r>
      <w:r w:rsidR="004A078D">
        <w:rPr>
          <w:rFonts w:eastAsia="TimesNewRoman"/>
        </w:rPr>
        <w:t xml:space="preserve">da u svakom trenutku </w:t>
      </w:r>
      <w:r w:rsidR="004A078D">
        <w:rPr>
          <w:rFonts w:eastAsia="TimesNewRoman"/>
          <w:lang/>
        </w:rPr>
        <w:t>trebaju</w:t>
      </w:r>
      <w:r>
        <w:rPr>
          <w:rFonts w:eastAsia="TimesNewRoman"/>
        </w:rPr>
        <w:t xml:space="preserve"> biti uzor mladjoj populaciji</w:t>
      </w:r>
      <w:r w:rsidR="004A078D">
        <w:rPr>
          <w:rFonts w:eastAsia="TimesNewRoman"/>
          <w:lang/>
        </w:rPr>
        <w:t>,</w:t>
      </w:r>
      <w:r>
        <w:rPr>
          <w:rFonts w:eastAsia="TimesNewRoman"/>
        </w:rPr>
        <w:t xml:space="preserve"> a po</w:t>
      </w:r>
      <w:r w:rsidR="004A078D">
        <w:rPr>
          <w:rFonts w:eastAsia="TimesNewRoman"/>
          <w:lang/>
        </w:rPr>
        <w:t>sebno</w:t>
      </w:r>
      <w:r>
        <w:rPr>
          <w:rFonts w:eastAsia="TimesNewRoman"/>
        </w:rPr>
        <w:t xml:space="preserve"> djeci koja </w:t>
      </w:r>
      <w:r w:rsidR="004A078D">
        <w:rPr>
          <w:rFonts w:eastAsia="TimesNewRoman"/>
          <w:lang/>
        </w:rPr>
        <w:t xml:space="preserve">imaju navike da </w:t>
      </w:r>
      <w:r w:rsidR="004A078D">
        <w:rPr>
          <w:rFonts w:eastAsia="TimesNewRoman"/>
        </w:rPr>
        <w:t>oponašaju</w:t>
      </w:r>
      <w:r w:rsidR="004A078D">
        <w:rPr>
          <w:rFonts w:eastAsia="TimesNewRoman"/>
          <w:lang/>
        </w:rPr>
        <w:t xml:space="preserve"> </w:t>
      </w:r>
      <w:r w:rsidR="004A078D">
        <w:rPr>
          <w:rFonts w:eastAsia="TimesNewRoman"/>
        </w:rPr>
        <w:t>starije osobe, što u slu</w:t>
      </w:r>
      <w:r w:rsidR="004A078D">
        <w:rPr>
          <w:rFonts w:eastAsia="TimesNewRoman"/>
          <w:lang/>
        </w:rPr>
        <w:t>čajevima neodgovornih i nesavjesnih uzora i nepravilnog ponašanja može dovesti do pogubnih posljedica.</w:t>
      </w:r>
    </w:p>
    <w:p w:rsidR="004A4828" w:rsidRDefault="009F41CA" w:rsidP="00A26BDF">
      <w:pPr>
        <w:pStyle w:val="Heading1"/>
      </w:pPr>
      <w:r>
        <w:t>LITERATURA</w:t>
      </w:r>
      <w:r w:rsidR="00711A0E" w:rsidRPr="006459FF">
        <w:t xml:space="preserve"> </w:t>
      </w:r>
    </w:p>
    <w:p w:rsidR="00FA43C1" w:rsidRDefault="00FA43C1" w:rsidP="0096139E">
      <w:pPr>
        <w:pStyle w:val="Literatura"/>
      </w:pPr>
      <w:r>
        <w:t xml:space="preserve">[1].  </w:t>
      </w:r>
      <w:r w:rsidR="00680102">
        <w:t>Bulaji</w:t>
      </w:r>
      <w:r w:rsidR="000B0A36">
        <w:t>ć, A., Mićić, S., Latinović, M.</w:t>
      </w:r>
      <w:r w:rsidR="00680102">
        <w:t xml:space="preserve"> (2015). Faktori koji utiču na donošenje odluke pješaka prilikom prelaska kolovoza na</w:t>
      </w:r>
      <w:r w:rsidR="00680102">
        <w:rPr>
          <w:lang w:val="bs-Latn-BA"/>
        </w:rPr>
        <w:t xml:space="preserve"> „mid-block“ lokacijama. X međunarodna konferencija-Bezbjednost saobraćaja u lokalnoj zajednici, Zaječar.</w:t>
      </w:r>
    </w:p>
    <w:p w:rsidR="00FA43C1" w:rsidRDefault="00FA43C1" w:rsidP="0096139E">
      <w:pPr>
        <w:pStyle w:val="Literatura"/>
        <w:rPr>
          <w:lang w:val="bs-Latn-BA"/>
        </w:rPr>
      </w:pPr>
      <w:r>
        <w:t xml:space="preserve">[2]. </w:t>
      </w:r>
      <w:r w:rsidR="0096139E">
        <w:rPr>
          <w:lang w:val="bs-Latn-BA"/>
        </w:rPr>
        <w:t>Mari</w:t>
      </w:r>
      <w:r w:rsidR="000B0A36">
        <w:rPr>
          <w:lang w:val="bs-Latn-BA"/>
        </w:rPr>
        <w:t>ć, B., Davidović, S., Tešić, M.</w:t>
      </w:r>
      <w:r w:rsidR="0096139E">
        <w:rPr>
          <w:lang w:val="bs-Latn-BA"/>
        </w:rPr>
        <w:t xml:space="preserve"> (2014). Ponašanje pješaka prije i nakon postavljanja brojačkog displeja-</w:t>
      </w:r>
      <w:r w:rsidR="000B0A36">
        <w:rPr>
          <w:lang w:val="bs-Latn-BA"/>
        </w:rPr>
        <w:t xml:space="preserve"> studija slučaja u centru grada</w:t>
      </w:r>
      <w:r w:rsidR="0096139E">
        <w:rPr>
          <w:lang w:val="bs-Latn-BA"/>
        </w:rPr>
        <w:t xml:space="preserve"> Banjaluka. III naučno-stručna konferencija-Bezbjednost saobraćaja u lokalnoj zajednici, Banjaluka.</w:t>
      </w:r>
    </w:p>
    <w:p w:rsidR="00FA43C1" w:rsidRDefault="00FA43C1" w:rsidP="0096139E">
      <w:pPr>
        <w:pStyle w:val="Literatura"/>
        <w:rPr>
          <w:lang w:val="bs-Latn-BA"/>
        </w:rPr>
      </w:pPr>
      <w:r>
        <w:t xml:space="preserve">[3]. </w:t>
      </w:r>
      <w:r w:rsidR="000B0A36">
        <w:rPr>
          <w:lang w:val="bs-Latn-BA"/>
        </w:rPr>
        <w:t>Milinković, M., Radović, D.</w:t>
      </w:r>
      <w:r w:rsidR="0096139E">
        <w:rPr>
          <w:lang w:val="bs-Latn-BA"/>
        </w:rPr>
        <w:t xml:space="preserve"> (2016). Uporedna analiza ponašanja pješaka prije i poslije uvođenja svjetlosne signalizacije-studija primjera Doboj. Savjetovanje „Zlatibor 2016“, Zlatibor.</w:t>
      </w:r>
    </w:p>
    <w:p w:rsidR="0096139E" w:rsidRDefault="00FA43C1" w:rsidP="0096139E">
      <w:pPr>
        <w:pStyle w:val="Literatura"/>
        <w:rPr>
          <w:lang w:val="bs-Latn-BA"/>
        </w:rPr>
      </w:pPr>
      <w:r>
        <w:t xml:space="preserve">[4]. </w:t>
      </w:r>
      <w:r w:rsidR="000B0A36">
        <w:rPr>
          <w:lang w:val="bs-Latn-BA"/>
        </w:rPr>
        <w:t>Radović, D., Milinković, M.</w:t>
      </w:r>
      <w:bookmarkStart w:id="0" w:name="_GoBack"/>
      <w:bookmarkEnd w:id="0"/>
      <w:r w:rsidR="0096139E">
        <w:rPr>
          <w:lang w:val="bs-Latn-BA"/>
        </w:rPr>
        <w:t xml:space="preserve"> (2015). Uporedna analiza ponašanja pješaka na semaforizovanom i nesemaforizovanom pješačkom prelazu-studija primjera Doboj. Savjetovanje „Zlatibor 2015“, Zlatibor.</w:t>
      </w:r>
    </w:p>
    <w:p w:rsidR="00FA43C1" w:rsidRDefault="00FA43C1" w:rsidP="00FA43C1">
      <w:pPr>
        <w:pStyle w:val="Literatura"/>
        <w:rPr>
          <w:lang w:val="sr-Latn-BA"/>
        </w:rPr>
      </w:pPr>
    </w:p>
    <w:p w:rsidR="00FA43C1" w:rsidRPr="00FA43C1" w:rsidRDefault="00FA43C1" w:rsidP="00FA43C1"/>
    <w:p w:rsidR="00FA43C1" w:rsidRDefault="00FA43C1" w:rsidP="003315A0">
      <w:pPr>
        <w:pStyle w:val="Literatura"/>
        <w:spacing w:after="60"/>
      </w:pPr>
    </w:p>
    <w:p w:rsidR="00FA43C1" w:rsidRPr="001E1716" w:rsidRDefault="00FA43C1" w:rsidP="003315A0">
      <w:pPr>
        <w:pStyle w:val="Literatura"/>
        <w:spacing w:after="60"/>
      </w:pPr>
    </w:p>
    <w:sectPr w:rsidR="00FA43C1" w:rsidRPr="001E1716" w:rsidSect="001560A3">
      <w:headerReference w:type="even" r:id="rId21"/>
      <w:headerReference w:type="default" r:id="rId22"/>
      <w:footerReference w:type="even" r:id="rId23"/>
      <w:footerReference w:type="default" r:id="rId24"/>
      <w:headerReference w:type="first" r:id="rId25"/>
      <w:footerReference w:type="first" r:id="rId26"/>
      <w:pgSz w:w="11907" w:h="16840" w:code="9"/>
      <w:pgMar w:top="1418" w:right="1418" w:bottom="1418" w:left="1701" w:header="567" w:footer="56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6ACE" w:rsidRDefault="00A86ACE" w:rsidP="004A4828">
      <w:r>
        <w:separator/>
      </w:r>
    </w:p>
  </w:endnote>
  <w:endnote w:type="continuationSeparator" w:id="0">
    <w:p w:rsidR="00A86ACE" w:rsidRDefault="00A86ACE" w:rsidP="004A48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altName w:val="MS Mincho"/>
    <w:panose1 w:val="00000000000000000000"/>
    <w:charset w:val="80"/>
    <w:family w:val="auto"/>
    <w:notTrueType/>
    <w:pitch w:val="default"/>
    <w:sig w:usb0="00000203" w:usb1="08070000" w:usb2="00000010" w:usb3="00000000" w:csb0="0002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1CA" w:rsidRDefault="009F41CA">
    <w:pPr>
      <w:pStyle w:val="Footer"/>
      <w:rPr>
        <w:sz w:val="16"/>
        <w:szCs w:val="16"/>
      </w:rPr>
    </w:pPr>
  </w:p>
  <w:p w:rsidR="009F41CA" w:rsidRPr="00B17DA9" w:rsidRDefault="00696E42"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009F41CA"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091CDD">
      <w:rPr>
        <w:rFonts w:asciiTheme="minorHAnsi" w:hAnsiTheme="minorHAnsi"/>
        <w:noProof/>
        <w:sz w:val="16"/>
        <w:szCs w:val="16"/>
      </w:rPr>
      <w:t>8</w:t>
    </w:r>
    <w:r w:rsidRPr="00B17DA9">
      <w:rPr>
        <w:rFonts w:asciiTheme="minorHAnsi" w:hAnsiTheme="minorHAnsi"/>
        <w:sz w:val="16"/>
        <w:szCs w:val="16"/>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1CA" w:rsidRPr="00D4333B" w:rsidRDefault="009F41CA" w:rsidP="00DD360D">
    <w:pPr>
      <w:pStyle w:val="Footer"/>
      <w:rPr>
        <w:rFonts w:ascii="Times New Roman" w:hAnsi="Times New Roman"/>
        <w:sz w:val="16"/>
        <w:szCs w:val="16"/>
      </w:rPr>
    </w:pPr>
  </w:p>
  <w:p w:rsidR="009F41CA" w:rsidRPr="00B17DA9" w:rsidRDefault="00696E42"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9F41CA"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091CDD">
      <w:rPr>
        <w:rFonts w:asciiTheme="minorHAnsi" w:hAnsiTheme="minorHAnsi"/>
        <w:noProof/>
        <w:sz w:val="16"/>
        <w:szCs w:val="16"/>
      </w:rPr>
      <w:t>9</w:t>
    </w:r>
    <w:r w:rsidRPr="00B17DA9">
      <w:rPr>
        <w:rFonts w:asciiTheme="minorHAnsi" w:hAnsiTheme="minorHAnsi"/>
        <w:sz w:val="16"/>
        <w:szCs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1CA" w:rsidRPr="00B17DA9" w:rsidRDefault="00696E42"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9F41CA"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091CDD">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6ACE" w:rsidRDefault="00A86ACE" w:rsidP="004A4828">
      <w:r>
        <w:separator/>
      </w:r>
    </w:p>
  </w:footnote>
  <w:footnote w:type="continuationSeparator" w:id="0">
    <w:p w:rsidR="00A86ACE" w:rsidRDefault="00A86ACE" w:rsidP="004A48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1CA" w:rsidRPr="00B17DA9" w:rsidRDefault="00CA5111" w:rsidP="00D4333B">
    <w:pPr>
      <w:pStyle w:val="Header"/>
      <w:jc w:val="center"/>
      <w:rPr>
        <w:rFonts w:asciiTheme="minorHAnsi" w:hAnsiTheme="minorHAnsi"/>
        <w:sz w:val="16"/>
        <w:szCs w:val="16"/>
      </w:rPr>
    </w:pPr>
    <w:r>
      <w:rPr>
        <w:rFonts w:asciiTheme="minorHAnsi" w:hAnsiTheme="minorHAnsi"/>
        <w:sz w:val="16"/>
        <w:szCs w:val="16"/>
      </w:rPr>
      <w:t>Milan Milinković</w:t>
    </w:r>
    <w:r w:rsidR="009F41CA" w:rsidRPr="00B17DA9">
      <w:rPr>
        <w:rFonts w:asciiTheme="minorHAnsi" w:hAnsiTheme="minorHAnsi"/>
        <w:sz w:val="16"/>
        <w:szCs w:val="16"/>
      </w:rPr>
      <w:t xml:space="preserve">, </w:t>
    </w:r>
    <w:r>
      <w:rPr>
        <w:rFonts w:asciiTheme="minorHAnsi" w:hAnsiTheme="minorHAnsi"/>
        <w:sz w:val="16"/>
        <w:szCs w:val="16"/>
      </w:rPr>
      <w:t>Stefan Janković, Mladen Gavranović, Đorđe Kremenović</w:t>
    </w:r>
  </w:p>
  <w:p w:rsidR="009F41CA" w:rsidRPr="00B17DA9" w:rsidRDefault="00CA5111" w:rsidP="00D4333B">
    <w:pPr>
      <w:pStyle w:val="Header"/>
      <w:jc w:val="center"/>
      <w:rPr>
        <w:rFonts w:asciiTheme="minorHAnsi" w:hAnsiTheme="minorHAnsi"/>
        <w:sz w:val="16"/>
        <w:szCs w:val="16"/>
      </w:rPr>
    </w:pPr>
    <w:r>
      <w:rPr>
        <w:rFonts w:asciiTheme="minorHAnsi" w:hAnsiTheme="minorHAnsi"/>
        <w:sz w:val="16"/>
        <w:szCs w:val="16"/>
      </w:rPr>
      <w:t xml:space="preserve">OPAŽANJE I STAVOVI PJEŠAKA KOJI PRELAZE KOLOVOZ VAN OBILJEŽENOG PJEŠAČKOG PRELAZA-STUDIJA PRIMJERA DOBOJ </w:t>
    </w:r>
  </w:p>
  <w:p w:rsidR="009F41CA" w:rsidRDefault="009F41CA" w:rsidP="00D4333B">
    <w:pPr>
      <w:pStyle w:val="Header"/>
      <w:pBdr>
        <w:bottom w:val="single" w:sz="4" w:space="1" w:color="auto"/>
      </w:pBdr>
      <w:rPr>
        <w:rFonts w:ascii="Times New Roman" w:hAnsi="Times New Roman"/>
        <w:sz w:val="16"/>
        <w:szCs w:val="16"/>
      </w:rPr>
    </w:pPr>
  </w:p>
  <w:p w:rsidR="009F41CA" w:rsidRPr="00D4333B" w:rsidRDefault="009F41CA">
    <w:pPr>
      <w:pStyle w:val="Header"/>
      <w:rPr>
        <w:rFonts w:ascii="Times New Roman" w:hAnsi="Times New Roman"/>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1CA" w:rsidRPr="0064534C" w:rsidRDefault="009F41CA" w:rsidP="00D4333B">
    <w:pPr>
      <w:pStyle w:val="Header"/>
      <w:jc w:val="center"/>
      <w:rPr>
        <w:rFonts w:asciiTheme="minorHAnsi" w:hAnsiTheme="minorHAnsi"/>
        <w:sz w:val="16"/>
        <w:szCs w:val="16"/>
      </w:rPr>
    </w:pPr>
    <w:r w:rsidRPr="0064534C">
      <w:rPr>
        <w:rFonts w:asciiTheme="minorHAnsi" w:hAnsiTheme="minorHAnsi"/>
        <w:sz w:val="16"/>
        <w:szCs w:val="16"/>
      </w:rPr>
      <w:t xml:space="preserve">5. </w:t>
    </w:r>
    <w:r>
      <w:rPr>
        <w:rFonts w:asciiTheme="minorHAnsi" w:hAnsiTheme="minorHAnsi"/>
        <w:sz w:val="16"/>
        <w:szCs w:val="16"/>
      </w:rPr>
      <w:t>Međunarodna</w:t>
    </w:r>
    <w:r w:rsidRPr="0064534C">
      <w:rPr>
        <w:rFonts w:asciiTheme="minorHAnsi" w:hAnsiTheme="minorHAnsi"/>
        <w:sz w:val="16"/>
        <w:szCs w:val="16"/>
      </w:rPr>
      <w:t xml:space="preserve"> </w:t>
    </w:r>
    <w:r>
      <w:rPr>
        <w:rFonts w:asciiTheme="minorHAnsi" w:hAnsiTheme="minorHAnsi"/>
        <w:sz w:val="16"/>
        <w:szCs w:val="16"/>
      </w:rPr>
      <w:t>Konferencija</w:t>
    </w:r>
  </w:p>
  <w:p w:rsidR="009F41CA" w:rsidRPr="0064534C" w:rsidRDefault="009F41CA" w:rsidP="00D4333B">
    <w:pPr>
      <w:pStyle w:val="Header"/>
      <w:jc w:val="center"/>
      <w:rPr>
        <w:rFonts w:asciiTheme="minorHAnsi" w:hAnsiTheme="minorHAnsi"/>
        <w:sz w:val="16"/>
        <w:szCs w:val="16"/>
      </w:rPr>
    </w:pPr>
    <w:r w:rsidRPr="0064534C">
      <w:rPr>
        <w:rFonts w:asciiTheme="minorHAnsi" w:hAnsiTheme="minorHAnsi"/>
        <w:sz w:val="16"/>
        <w:szCs w:val="16"/>
      </w:rPr>
      <w:t>„</w:t>
    </w:r>
    <w:r>
      <w:rPr>
        <w:rFonts w:asciiTheme="minorHAnsi" w:hAnsiTheme="minorHAnsi"/>
        <w:sz w:val="16"/>
        <w:szCs w:val="16"/>
      </w:rPr>
      <w:t>Bezbjednost</w:t>
    </w:r>
    <w:r w:rsidRPr="0064534C">
      <w:rPr>
        <w:rFonts w:asciiTheme="minorHAnsi" w:hAnsiTheme="minorHAnsi"/>
        <w:sz w:val="16"/>
        <w:szCs w:val="16"/>
      </w:rPr>
      <w:t xml:space="preserve"> </w:t>
    </w:r>
    <w:r>
      <w:rPr>
        <w:rFonts w:asciiTheme="minorHAnsi" w:hAnsiTheme="minorHAnsi"/>
        <w:sz w:val="16"/>
        <w:szCs w:val="16"/>
      </w:rPr>
      <w:t>saobraćaja</w:t>
    </w:r>
    <w:r w:rsidRPr="0064534C">
      <w:rPr>
        <w:rFonts w:asciiTheme="minorHAnsi" w:hAnsiTheme="minorHAnsi"/>
        <w:sz w:val="16"/>
        <w:szCs w:val="16"/>
      </w:rPr>
      <w:t xml:space="preserve"> </w:t>
    </w:r>
    <w:r>
      <w:rPr>
        <w:rFonts w:asciiTheme="minorHAnsi" w:hAnsiTheme="minorHAnsi"/>
        <w:sz w:val="16"/>
        <w:szCs w:val="16"/>
      </w:rPr>
      <w:t>u</w:t>
    </w:r>
    <w:r w:rsidRPr="0064534C">
      <w:rPr>
        <w:rFonts w:asciiTheme="minorHAnsi" w:hAnsiTheme="minorHAnsi"/>
        <w:sz w:val="16"/>
        <w:szCs w:val="16"/>
      </w:rPr>
      <w:t xml:space="preserve"> </w:t>
    </w:r>
    <w:r>
      <w:rPr>
        <w:rFonts w:asciiTheme="minorHAnsi" w:hAnsiTheme="minorHAnsi"/>
        <w:sz w:val="16"/>
        <w:szCs w:val="16"/>
      </w:rPr>
      <w:t>lokalnoj</w:t>
    </w:r>
    <w:r w:rsidRPr="0064534C">
      <w:rPr>
        <w:rFonts w:asciiTheme="minorHAnsi" w:hAnsiTheme="minorHAnsi"/>
        <w:sz w:val="16"/>
        <w:szCs w:val="16"/>
      </w:rPr>
      <w:t xml:space="preserve"> </w:t>
    </w:r>
    <w:r>
      <w:rPr>
        <w:rFonts w:asciiTheme="minorHAnsi" w:hAnsiTheme="minorHAnsi"/>
        <w:sz w:val="16"/>
        <w:szCs w:val="16"/>
      </w:rPr>
      <w:t>zajednici</w:t>
    </w:r>
    <w:r w:rsidRPr="0064534C">
      <w:rPr>
        <w:rFonts w:asciiTheme="minorHAnsi" w:hAnsiTheme="minorHAnsi"/>
        <w:sz w:val="16"/>
        <w:szCs w:val="16"/>
      </w:rPr>
      <w:t xml:space="preserve">“, </w:t>
    </w:r>
    <w:r>
      <w:rPr>
        <w:rFonts w:asciiTheme="minorHAnsi" w:hAnsiTheme="minorHAnsi"/>
        <w:sz w:val="16"/>
        <w:szCs w:val="16"/>
      </w:rPr>
      <w:t>Republika</w:t>
    </w:r>
    <w:r w:rsidRPr="0064534C">
      <w:rPr>
        <w:rFonts w:asciiTheme="minorHAnsi" w:hAnsiTheme="minorHAnsi"/>
        <w:sz w:val="16"/>
        <w:szCs w:val="16"/>
      </w:rPr>
      <w:t xml:space="preserve"> </w:t>
    </w:r>
    <w:r>
      <w:rPr>
        <w:rFonts w:asciiTheme="minorHAnsi" w:hAnsiTheme="minorHAnsi"/>
        <w:sz w:val="16"/>
        <w:szCs w:val="16"/>
      </w:rPr>
      <w:t>Srpska</w:t>
    </w:r>
    <w:r w:rsidRPr="0064534C">
      <w:rPr>
        <w:rFonts w:asciiTheme="minorHAnsi" w:hAnsiTheme="minorHAnsi"/>
        <w:sz w:val="16"/>
        <w:szCs w:val="16"/>
      </w:rPr>
      <w:t xml:space="preserve">, </w:t>
    </w:r>
    <w:r>
      <w:rPr>
        <w:rFonts w:asciiTheme="minorHAnsi" w:hAnsiTheme="minorHAnsi"/>
        <w:sz w:val="16"/>
        <w:szCs w:val="16"/>
      </w:rPr>
      <w:t>Banja</w:t>
    </w:r>
    <w:r w:rsidRPr="0064534C">
      <w:rPr>
        <w:rFonts w:asciiTheme="minorHAnsi" w:hAnsiTheme="minorHAnsi"/>
        <w:sz w:val="16"/>
        <w:szCs w:val="16"/>
      </w:rPr>
      <w:t xml:space="preserve"> </w:t>
    </w:r>
    <w:r>
      <w:rPr>
        <w:rFonts w:asciiTheme="minorHAnsi" w:hAnsiTheme="minorHAnsi"/>
        <w:sz w:val="16"/>
        <w:szCs w:val="16"/>
      </w:rPr>
      <w:t>Luka</w:t>
    </w:r>
    <w:r w:rsidRPr="0064534C">
      <w:rPr>
        <w:rFonts w:asciiTheme="minorHAnsi" w:hAnsiTheme="minorHAnsi"/>
        <w:sz w:val="16"/>
        <w:szCs w:val="16"/>
      </w:rPr>
      <w:t xml:space="preserve">, 27 – 28. </w:t>
    </w:r>
    <w:r>
      <w:rPr>
        <w:rFonts w:asciiTheme="minorHAnsi" w:hAnsiTheme="minorHAnsi"/>
        <w:sz w:val="16"/>
        <w:szCs w:val="16"/>
      </w:rPr>
      <w:t>oktobar</w:t>
    </w:r>
    <w:r w:rsidRPr="0064534C">
      <w:rPr>
        <w:rFonts w:asciiTheme="minorHAnsi" w:hAnsiTheme="minorHAnsi"/>
        <w:sz w:val="16"/>
        <w:szCs w:val="16"/>
      </w:rPr>
      <w:t xml:space="preserve"> 2016.</w:t>
    </w:r>
  </w:p>
  <w:p w:rsidR="009F41CA" w:rsidRPr="00D4333B" w:rsidRDefault="009F41CA" w:rsidP="00384E97">
    <w:pPr>
      <w:pStyle w:val="Header"/>
      <w:pBdr>
        <w:bottom w:val="single" w:sz="4" w:space="1" w:color="auto"/>
      </w:pBdr>
      <w:rPr>
        <w:rFonts w:ascii="Times New Roman" w:hAnsi="Times New Roman"/>
        <w:sz w:val="16"/>
        <w:szCs w:val="16"/>
      </w:rPr>
    </w:pPr>
  </w:p>
  <w:p w:rsidR="009F41CA" w:rsidRPr="00D4333B" w:rsidRDefault="009F41CA" w:rsidP="00384E97">
    <w:pPr>
      <w:pStyle w:val="Header"/>
      <w:rPr>
        <w:rFonts w:ascii="Times New Roman" w:hAnsi="Times New Roman"/>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jc w:val="center"/>
      <w:tblLook w:val="04A0"/>
    </w:tblPr>
    <w:tblGrid>
      <w:gridCol w:w="4824"/>
      <w:gridCol w:w="4180"/>
    </w:tblGrid>
    <w:tr w:rsidR="009F41CA" w:rsidRPr="00083C62" w:rsidTr="00BB119F">
      <w:trPr>
        <w:trHeight w:val="709"/>
        <w:jc w:val="center"/>
      </w:trPr>
      <w:tc>
        <w:tcPr>
          <w:tcW w:w="2679" w:type="pct"/>
          <w:tcBorders>
            <w:bottom w:val="single" w:sz="4" w:space="0" w:color="auto"/>
          </w:tcBorders>
          <w:vAlign w:val="center"/>
        </w:tcPr>
        <w:p w:rsidR="009F41CA" w:rsidRPr="00E80CBE" w:rsidRDefault="009F41CA" w:rsidP="004E13CC">
          <w:pPr>
            <w:jc w:val="center"/>
            <w:rPr>
              <w:rFonts w:asciiTheme="minorHAnsi" w:hAnsiTheme="minorHAnsi"/>
              <w:b/>
              <w:bCs/>
              <w:i/>
              <w:iCs/>
              <w:sz w:val="14"/>
              <w:szCs w:val="14"/>
            </w:rPr>
          </w:pPr>
          <w:r w:rsidRPr="00E80CBE">
            <w:rPr>
              <w:rFonts w:asciiTheme="minorHAnsi" w:hAnsiTheme="minorHAnsi"/>
              <w:b/>
              <w:bCs/>
              <w:i/>
              <w:iCs/>
              <w:sz w:val="14"/>
              <w:szCs w:val="14"/>
            </w:rPr>
            <w:t xml:space="preserve">5. </w:t>
          </w:r>
          <w:r>
            <w:rPr>
              <w:rFonts w:asciiTheme="minorHAnsi" w:hAnsiTheme="minorHAnsi"/>
              <w:b/>
              <w:bCs/>
              <w:i/>
              <w:iCs/>
              <w:sz w:val="14"/>
              <w:szCs w:val="14"/>
            </w:rPr>
            <w:t>Međunarodna</w:t>
          </w:r>
          <w:r w:rsidRPr="00E80CBE">
            <w:rPr>
              <w:rFonts w:asciiTheme="minorHAnsi" w:hAnsiTheme="minorHAnsi"/>
              <w:b/>
              <w:bCs/>
              <w:i/>
              <w:iCs/>
              <w:sz w:val="14"/>
              <w:szCs w:val="14"/>
            </w:rPr>
            <w:t xml:space="preserve"> </w:t>
          </w:r>
          <w:r>
            <w:rPr>
              <w:rFonts w:asciiTheme="minorHAnsi" w:hAnsiTheme="minorHAnsi"/>
              <w:b/>
              <w:bCs/>
              <w:i/>
              <w:iCs/>
              <w:sz w:val="14"/>
              <w:szCs w:val="14"/>
            </w:rPr>
            <w:t>Konferencija</w:t>
          </w:r>
          <w:r w:rsidRPr="00E80CBE">
            <w:rPr>
              <w:rFonts w:asciiTheme="minorHAnsi" w:hAnsiTheme="minorHAnsi"/>
              <w:b/>
              <w:bCs/>
              <w:i/>
              <w:iCs/>
              <w:sz w:val="14"/>
              <w:szCs w:val="14"/>
            </w:rPr>
            <w:t xml:space="preserve"> </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w:t>
          </w:r>
          <w:r>
            <w:rPr>
              <w:rFonts w:asciiTheme="minorHAnsi" w:hAnsiTheme="minorHAnsi"/>
              <w:b/>
              <w:bCs/>
              <w:i/>
              <w:iCs/>
              <w:sz w:val="14"/>
              <w:szCs w:val="14"/>
            </w:rPr>
            <w:t>Bezb</w:t>
          </w:r>
          <w:r w:rsidRPr="00E80CBE">
            <w:rPr>
              <w:rFonts w:asciiTheme="minorHAnsi" w:hAnsiTheme="minorHAnsi"/>
              <w:b/>
              <w:bCs/>
              <w:i/>
              <w:iCs/>
              <w:sz w:val="14"/>
              <w:szCs w:val="14"/>
              <w:lang w:val="sr-Latn-BA"/>
            </w:rPr>
            <w:t>j</w:t>
          </w:r>
          <w:r>
            <w:rPr>
              <w:rFonts w:asciiTheme="minorHAnsi" w:hAnsiTheme="minorHAnsi"/>
              <w:b/>
              <w:bCs/>
              <w:i/>
              <w:iCs/>
              <w:sz w:val="14"/>
              <w:szCs w:val="14"/>
            </w:rPr>
            <w:t>ednost</w:t>
          </w:r>
          <w:r w:rsidRPr="00E80CBE">
            <w:rPr>
              <w:rFonts w:asciiTheme="minorHAnsi" w:hAnsiTheme="minorHAnsi"/>
              <w:b/>
              <w:bCs/>
              <w:i/>
              <w:iCs/>
              <w:sz w:val="14"/>
              <w:szCs w:val="14"/>
            </w:rPr>
            <w:t xml:space="preserve"> </w:t>
          </w:r>
          <w:r>
            <w:rPr>
              <w:rFonts w:asciiTheme="minorHAnsi" w:hAnsiTheme="minorHAnsi"/>
              <w:b/>
              <w:bCs/>
              <w:i/>
              <w:iCs/>
              <w:sz w:val="14"/>
              <w:szCs w:val="14"/>
            </w:rPr>
            <w:t>saobraćaja</w:t>
          </w:r>
          <w:r w:rsidRPr="00E80CBE">
            <w:rPr>
              <w:rFonts w:asciiTheme="minorHAnsi" w:hAnsiTheme="minorHAnsi"/>
              <w:b/>
              <w:bCs/>
              <w:i/>
              <w:iCs/>
              <w:sz w:val="14"/>
              <w:szCs w:val="14"/>
            </w:rPr>
            <w:t xml:space="preserve"> </w:t>
          </w:r>
          <w:r>
            <w:rPr>
              <w:rFonts w:asciiTheme="minorHAnsi" w:hAnsiTheme="minorHAnsi"/>
              <w:b/>
              <w:bCs/>
              <w:i/>
              <w:iCs/>
              <w:sz w:val="14"/>
              <w:szCs w:val="14"/>
            </w:rPr>
            <w:t>u</w:t>
          </w:r>
          <w:r w:rsidRPr="00E80CBE">
            <w:rPr>
              <w:rFonts w:asciiTheme="minorHAnsi" w:hAnsiTheme="minorHAnsi"/>
              <w:b/>
              <w:bCs/>
              <w:i/>
              <w:iCs/>
              <w:sz w:val="14"/>
              <w:szCs w:val="14"/>
            </w:rPr>
            <w:t xml:space="preserve"> </w:t>
          </w:r>
          <w:r>
            <w:rPr>
              <w:rFonts w:asciiTheme="minorHAnsi" w:hAnsiTheme="minorHAnsi"/>
              <w:b/>
              <w:bCs/>
              <w:i/>
              <w:iCs/>
              <w:sz w:val="14"/>
              <w:szCs w:val="14"/>
            </w:rPr>
            <w:t>lokalnoj</w:t>
          </w:r>
          <w:r w:rsidRPr="00E80CBE">
            <w:rPr>
              <w:rFonts w:asciiTheme="minorHAnsi" w:hAnsiTheme="minorHAnsi"/>
              <w:b/>
              <w:bCs/>
              <w:i/>
              <w:iCs/>
              <w:sz w:val="14"/>
              <w:szCs w:val="14"/>
            </w:rPr>
            <w:t xml:space="preserve"> </w:t>
          </w:r>
          <w:r>
            <w:rPr>
              <w:rFonts w:asciiTheme="minorHAnsi" w:hAnsiTheme="minorHAnsi"/>
              <w:b/>
              <w:bCs/>
              <w:i/>
              <w:iCs/>
              <w:sz w:val="14"/>
              <w:szCs w:val="14"/>
            </w:rPr>
            <w:t>zajednici</w:t>
          </w:r>
          <w:r w:rsidRPr="00E80CBE">
            <w:rPr>
              <w:rFonts w:asciiTheme="minorHAnsi" w:hAnsiTheme="minorHAnsi"/>
              <w:b/>
              <w:bCs/>
              <w:i/>
              <w:iCs/>
              <w:sz w:val="14"/>
              <w:szCs w:val="14"/>
            </w:rPr>
            <w:t>“</w:t>
          </w:r>
          <w:r w:rsidRPr="00E80CBE">
            <w:rPr>
              <w:rFonts w:asciiTheme="minorHAnsi" w:hAnsiTheme="minorHAnsi"/>
              <w:b/>
              <w:bCs/>
              <w:i/>
              <w:iCs/>
              <w:sz w:val="14"/>
              <w:szCs w:val="14"/>
            </w:rPr>
            <w:br/>
          </w:r>
          <w:r>
            <w:rPr>
              <w:rFonts w:asciiTheme="minorHAnsi" w:hAnsiTheme="minorHAnsi"/>
              <w:b/>
              <w:bCs/>
              <w:i/>
              <w:iCs/>
              <w:sz w:val="14"/>
              <w:szCs w:val="14"/>
            </w:rPr>
            <w:t>Republika</w:t>
          </w:r>
          <w:r w:rsidRPr="00E80CBE">
            <w:rPr>
              <w:rFonts w:asciiTheme="minorHAnsi" w:hAnsiTheme="minorHAnsi"/>
              <w:b/>
              <w:bCs/>
              <w:i/>
              <w:iCs/>
              <w:sz w:val="14"/>
              <w:szCs w:val="14"/>
            </w:rPr>
            <w:t xml:space="preserve"> </w:t>
          </w:r>
          <w:r>
            <w:rPr>
              <w:rFonts w:asciiTheme="minorHAnsi" w:hAnsiTheme="minorHAnsi"/>
              <w:b/>
              <w:bCs/>
              <w:i/>
              <w:iCs/>
              <w:sz w:val="14"/>
              <w:szCs w:val="14"/>
            </w:rPr>
            <w:t>Srpska</w:t>
          </w:r>
          <w:r w:rsidRPr="00E80CBE">
            <w:rPr>
              <w:rFonts w:asciiTheme="minorHAnsi" w:hAnsiTheme="minorHAnsi"/>
              <w:b/>
              <w:bCs/>
              <w:i/>
              <w:iCs/>
              <w:sz w:val="14"/>
              <w:szCs w:val="14"/>
            </w:rPr>
            <w:t xml:space="preserve">, </w:t>
          </w:r>
          <w:r>
            <w:rPr>
              <w:rFonts w:asciiTheme="minorHAnsi" w:hAnsiTheme="minorHAnsi"/>
              <w:b/>
              <w:bCs/>
              <w:i/>
              <w:iCs/>
              <w:sz w:val="14"/>
              <w:szCs w:val="14"/>
            </w:rPr>
            <w:t>Banja</w:t>
          </w:r>
          <w:r w:rsidRPr="00E80CBE">
            <w:rPr>
              <w:rFonts w:asciiTheme="minorHAnsi" w:hAnsiTheme="minorHAnsi"/>
              <w:b/>
              <w:bCs/>
              <w:i/>
              <w:iCs/>
              <w:sz w:val="14"/>
              <w:szCs w:val="14"/>
            </w:rPr>
            <w:t xml:space="preserve"> </w:t>
          </w:r>
          <w:r>
            <w:rPr>
              <w:rFonts w:asciiTheme="minorHAnsi" w:hAnsiTheme="minorHAnsi"/>
              <w:b/>
              <w:bCs/>
              <w:i/>
              <w:iCs/>
              <w:sz w:val="14"/>
              <w:szCs w:val="14"/>
            </w:rPr>
            <w:t>Luka</w:t>
          </w:r>
          <w:r w:rsidRPr="00E80CBE">
            <w:rPr>
              <w:rFonts w:asciiTheme="minorHAnsi" w:hAnsiTheme="minorHAnsi"/>
              <w:b/>
              <w:bCs/>
              <w:i/>
              <w:iCs/>
              <w:sz w:val="14"/>
              <w:szCs w:val="14"/>
            </w:rPr>
            <w:br/>
            <w:t xml:space="preserve">27 – 28. </w:t>
          </w:r>
          <w:r>
            <w:rPr>
              <w:rFonts w:asciiTheme="minorHAnsi" w:hAnsiTheme="minorHAnsi"/>
              <w:b/>
              <w:bCs/>
              <w:i/>
              <w:iCs/>
              <w:sz w:val="14"/>
              <w:szCs w:val="14"/>
            </w:rPr>
            <w:t>oktobar</w:t>
          </w:r>
          <w:r w:rsidRPr="00E80CBE">
            <w:rPr>
              <w:rFonts w:asciiTheme="minorHAnsi" w:hAnsiTheme="minorHAnsi"/>
              <w:b/>
              <w:bCs/>
              <w:i/>
              <w:iCs/>
              <w:sz w:val="14"/>
              <w:szCs w:val="14"/>
            </w:rPr>
            <w:t xml:space="preserve"> 2016.</w:t>
          </w:r>
        </w:p>
      </w:tc>
      <w:tc>
        <w:tcPr>
          <w:tcW w:w="2321" w:type="pct"/>
          <w:tcBorders>
            <w:bottom w:val="single" w:sz="4" w:space="0" w:color="auto"/>
          </w:tcBorders>
          <w:vAlign w:val="center"/>
        </w:tcPr>
        <w:p w:rsidR="009F41CA" w:rsidRPr="00E80CBE" w:rsidRDefault="009F41CA" w:rsidP="004E13CC">
          <w:pPr>
            <w:jc w:val="center"/>
            <w:rPr>
              <w:rFonts w:asciiTheme="minorHAnsi" w:hAnsiTheme="minorHAnsi"/>
              <w:b/>
              <w:bCs/>
              <w:i/>
              <w:iCs/>
              <w:sz w:val="14"/>
              <w:szCs w:val="14"/>
            </w:rPr>
          </w:pPr>
          <w:r w:rsidRPr="00E80CBE">
            <w:rPr>
              <w:rFonts w:asciiTheme="minorHAnsi" w:hAnsiTheme="minorHAnsi"/>
              <w:b/>
              <w:bCs/>
              <w:i/>
              <w:iCs/>
              <w:sz w:val="14"/>
              <w:szCs w:val="14"/>
            </w:rPr>
            <w:t>5</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 xml:space="preserve">Republic of Srpska, Banja Luka, </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October 27 – 28, 201</w:t>
          </w:r>
          <w:r w:rsidRPr="00E80CBE">
            <w:rPr>
              <w:rFonts w:asciiTheme="minorHAnsi" w:hAnsiTheme="minorHAnsi"/>
              <w:b/>
              <w:bCs/>
              <w:i/>
              <w:iCs/>
              <w:sz w:val="14"/>
              <w:szCs w:val="14"/>
              <w:lang w:val="sr-Cyrl-CS"/>
            </w:rPr>
            <w:t>6</w:t>
          </w:r>
        </w:p>
      </w:tc>
    </w:tr>
    <w:tr w:rsidR="009F41CA" w:rsidRPr="00083C62" w:rsidTr="00BB119F">
      <w:trPr>
        <w:trHeight w:val="231"/>
        <w:jc w:val="center"/>
      </w:trPr>
      <w:tc>
        <w:tcPr>
          <w:tcW w:w="2679" w:type="pct"/>
          <w:tcBorders>
            <w:top w:val="single" w:sz="4" w:space="0" w:color="auto"/>
          </w:tcBorders>
          <w:vAlign w:val="center"/>
        </w:tcPr>
        <w:p w:rsidR="009F41CA" w:rsidRPr="00083C62" w:rsidRDefault="009F41CA" w:rsidP="004E13CC">
          <w:pPr>
            <w:rPr>
              <w:rFonts w:ascii="Cambria" w:hAnsi="Cambria"/>
              <w:b/>
              <w:bCs/>
              <w:i/>
              <w:iCs/>
              <w:sz w:val="16"/>
              <w:szCs w:val="18"/>
            </w:rPr>
          </w:pPr>
        </w:p>
      </w:tc>
      <w:tc>
        <w:tcPr>
          <w:tcW w:w="2321" w:type="pct"/>
          <w:tcBorders>
            <w:top w:val="single" w:sz="4" w:space="0" w:color="auto"/>
          </w:tcBorders>
          <w:vAlign w:val="center"/>
        </w:tcPr>
        <w:p w:rsidR="009F41CA" w:rsidRPr="00E80CBE" w:rsidRDefault="009F41CA" w:rsidP="004E13CC">
          <w:pPr>
            <w:rPr>
              <w:rFonts w:asciiTheme="minorHAnsi" w:hAnsiTheme="minorHAnsi"/>
              <w:b/>
              <w:bCs/>
              <w:i/>
              <w:sz w:val="16"/>
              <w:szCs w:val="18"/>
            </w:rPr>
          </w:pPr>
          <w:r w:rsidRPr="00E80CBE">
            <w:rPr>
              <w:rFonts w:asciiTheme="minorHAnsi" w:hAnsiTheme="minorHAnsi"/>
              <w:b/>
              <w:bCs/>
              <w:i/>
              <w:sz w:val="16"/>
              <w:szCs w:val="18"/>
            </w:rPr>
            <w:t>UDK:</w:t>
          </w:r>
        </w:p>
      </w:tc>
    </w:tr>
  </w:tbl>
  <w:p w:rsidR="009F41CA" w:rsidRDefault="009F41CA" w:rsidP="00BB119F">
    <w:pPr>
      <w:tabs>
        <w:tab w:val="left" w:pos="1998"/>
      </w:tabs>
      <w:rPr>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EFD34B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0D1581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9993A78"/>
    <w:multiLevelType w:val="multilevel"/>
    <w:tmpl w:val="2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B0011A9"/>
    <w:multiLevelType w:val="hybridMultilevel"/>
    <w:tmpl w:val="9FB2D672"/>
    <w:lvl w:ilvl="0" w:tplc="7E089D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17E0494"/>
    <w:multiLevelType w:val="hybridMultilevel"/>
    <w:tmpl w:val="9FBC5C4C"/>
    <w:lvl w:ilvl="0" w:tplc="0C1A0001">
      <w:start w:val="1"/>
      <w:numFmt w:val="bullet"/>
      <w:lvlText w:val=""/>
      <w:lvlJc w:val="left"/>
      <w:pPr>
        <w:ind w:left="1004" w:hanging="360"/>
      </w:pPr>
      <w:rPr>
        <w:rFonts w:ascii="Symbol" w:hAnsi="Symbol" w:hint="default"/>
      </w:rPr>
    </w:lvl>
    <w:lvl w:ilvl="1" w:tplc="0C1A0003" w:tentative="1">
      <w:start w:val="1"/>
      <w:numFmt w:val="bullet"/>
      <w:lvlText w:val="o"/>
      <w:lvlJc w:val="left"/>
      <w:pPr>
        <w:ind w:left="1724" w:hanging="360"/>
      </w:pPr>
      <w:rPr>
        <w:rFonts w:ascii="Courier New" w:hAnsi="Courier New" w:cs="Courier New" w:hint="default"/>
      </w:rPr>
    </w:lvl>
    <w:lvl w:ilvl="2" w:tplc="0C1A0005" w:tentative="1">
      <w:start w:val="1"/>
      <w:numFmt w:val="bullet"/>
      <w:lvlText w:val=""/>
      <w:lvlJc w:val="left"/>
      <w:pPr>
        <w:ind w:left="2444" w:hanging="360"/>
      </w:pPr>
      <w:rPr>
        <w:rFonts w:ascii="Wingdings" w:hAnsi="Wingdings" w:hint="default"/>
      </w:rPr>
    </w:lvl>
    <w:lvl w:ilvl="3" w:tplc="0C1A0001" w:tentative="1">
      <w:start w:val="1"/>
      <w:numFmt w:val="bullet"/>
      <w:lvlText w:val=""/>
      <w:lvlJc w:val="left"/>
      <w:pPr>
        <w:ind w:left="3164" w:hanging="360"/>
      </w:pPr>
      <w:rPr>
        <w:rFonts w:ascii="Symbol" w:hAnsi="Symbol" w:hint="default"/>
      </w:rPr>
    </w:lvl>
    <w:lvl w:ilvl="4" w:tplc="0C1A0003" w:tentative="1">
      <w:start w:val="1"/>
      <w:numFmt w:val="bullet"/>
      <w:lvlText w:val="o"/>
      <w:lvlJc w:val="left"/>
      <w:pPr>
        <w:ind w:left="3884" w:hanging="360"/>
      </w:pPr>
      <w:rPr>
        <w:rFonts w:ascii="Courier New" w:hAnsi="Courier New" w:cs="Courier New" w:hint="default"/>
      </w:rPr>
    </w:lvl>
    <w:lvl w:ilvl="5" w:tplc="0C1A0005" w:tentative="1">
      <w:start w:val="1"/>
      <w:numFmt w:val="bullet"/>
      <w:lvlText w:val=""/>
      <w:lvlJc w:val="left"/>
      <w:pPr>
        <w:ind w:left="4604" w:hanging="360"/>
      </w:pPr>
      <w:rPr>
        <w:rFonts w:ascii="Wingdings" w:hAnsi="Wingdings" w:hint="default"/>
      </w:rPr>
    </w:lvl>
    <w:lvl w:ilvl="6" w:tplc="0C1A0001" w:tentative="1">
      <w:start w:val="1"/>
      <w:numFmt w:val="bullet"/>
      <w:lvlText w:val=""/>
      <w:lvlJc w:val="left"/>
      <w:pPr>
        <w:ind w:left="5324" w:hanging="360"/>
      </w:pPr>
      <w:rPr>
        <w:rFonts w:ascii="Symbol" w:hAnsi="Symbol" w:hint="default"/>
      </w:rPr>
    </w:lvl>
    <w:lvl w:ilvl="7" w:tplc="0C1A0003" w:tentative="1">
      <w:start w:val="1"/>
      <w:numFmt w:val="bullet"/>
      <w:lvlText w:val="o"/>
      <w:lvlJc w:val="left"/>
      <w:pPr>
        <w:ind w:left="6044" w:hanging="360"/>
      </w:pPr>
      <w:rPr>
        <w:rFonts w:ascii="Courier New" w:hAnsi="Courier New" w:cs="Courier New" w:hint="default"/>
      </w:rPr>
    </w:lvl>
    <w:lvl w:ilvl="8" w:tplc="0C1A0005" w:tentative="1">
      <w:start w:val="1"/>
      <w:numFmt w:val="bullet"/>
      <w:lvlText w:val=""/>
      <w:lvlJc w:val="left"/>
      <w:pPr>
        <w:ind w:left="6764" w:hanging="360"/>
      </w:pPr>
      <w:rPr>
        <w:rFonts w:ascii="Wingdings" w:hAnsi="Wingdings" w:hint="default"/>
      </w:rPr>
    </w:lvl>
  </w:abstractNum>
  <w:abstractNum w:abstractNumId="15">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6">
    <w:nsid w:val="398A570D"/>
    <w:multiLevelType w:val="hybridMultilevel"/>
    <w:tmpl w:val="F2F4A84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43CC1D3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D7A065F"/>
    <w:multiLevelType w:val="hybridMultilevel"/>
    <w:tmpl w:val="440A7F24"/>
    <w:lvl w:ilvl="0" w:tplc="29A61F52">
      <w:start w:val="1"/>
      <w:numFmt w:val="bullet"/>
      <w:pStyle w:val="Nabrajanje"/>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2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51AD2AD3"/>
    <w:multiLevelType w:val="multilevel"/>
    <w:tmpl w:val="6D0CFEB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nsid w:val="629953E3"/>
    <w:multiLevelType w:val="multilevel"/>
    <w:tmpl w:val="A408596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6ECA7E06"/>
    <w:multiLevelType w:val="hybridMultilevel"/>
    <w:tmpl w:val="7CBA677C"/>
    <w:lvl w:ilvl="0" w:tplc="A4942B82">
      <w:start w:val="1"/>
      <w:numFmt w:val="decimal"/>
      <w:pStyle w:val="Slikanatpis"/>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5">
    <w:nsid w:val="76224FC6"/>
    <w:multiLevelType w:val="hybridMultilevel"/>
    <w:tmpl w:val="E9F4C8EC"/>
    <w:lvl w:ilvl="0" w:tplc="B5F0618E">
      <w:start w:val="1"/>
      <w:numFmt w:val="decimal"/>
      <w:pStyle w:val="Tabelanatpis"/>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6"/>
  </w:num>
  <w:num w:numId="2">
    <w:abstractNumId w:val="13"/>
  </w:num>
  <w:num w:numId="3">
    <w:abstractNumId w:val="14"/>
  </w:num>
  <w:num w:numId="4">
    <w:abstractNumId w:val="22"/>
  </w:num>
  <w:num w:numId="5">
    <w:abstractNumId w:val="25"/>
  </w:num>
  <w:num w:numId="6">
    <w:abstractNumId w:val="12"/>
  </w:num>
  <w:num w:numId="7">
    <w:abstractNumId w:val="15"/>
  </w:num>
  <w:num w:numId="8">
    <w:abstractNumId w:val="19"/>
  </w:num>
  <w:num w:numId="9">
    <w:abstractNumId w:val="24"/>
  </w:num>
  <w:num w:numId="10">
    <w:abstractNumId w:val="21"/>
  </w:num>
  <w:num w:numId="11">
    <w:abstractNumId w:val="24"/>
  </w:num>
  <w:num w:numId="12">
    <w:abstractNumId w:val="17"/>
  </w:num>
  <w:num w:numId="13">
    <w:abstractNumId w:val="23"/>
  </w:num>
  <w:num w:numId="14">
    <w:abstractNumId w:val="18"/>
  </w:num>
  <w:num w:numId="15">
    <w:abstractNumId w:val="11"/>
  </w:num>
  <w:num w:numId="16">
    <w:abstractNumId w:val="20"/>
  </w:num>
  <w:num w:numId="17">
    <w:abstractNumId w:val="10"/>
  </w:num>
  <w:num w:numId="18">
    <w:abstractNumId w:val="15"/>
  </w:num>
  <w:num w:numId="19">
    <w:abstractNumId w:val="15"/>
  </w:num>
  <w:num w:numId="20">
    <w:abstractNumId w:val="15"/>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9"/>
  </w:num>
  <w:num w:numId="28">
    <w:abstractNumId w:val="9"/>
  </w:num>
  <w:num w:numId="29">
    <w:abstractNumId w:val="7"/>
  </w:num>
  <w:num w:numId="30">
    <w:abstractNumId w:val="7"/>
  </w:num>
  <w:num w:numId="31">
    <w:abstractNumId w:val="6"/>
  </w:num>
  <w:num w:numId="32">
    <w:abstractNumId w:val="6"/>
  </w:num>
  <w:num w:numId="33">
    <w:abstractNumId w:val="5"/>
  </w:num>
  <w:num w:numId="34">
    <w:abstractNumId w:val="5"/>
  </w:num>
  <w:num w:numId="35">
    <w:abstractNumId w:val="4"/>
  </w:num>
  <w:num w:numId="36">
    <w:abstractNumId w:val="4"/>
  </w:num>
  <w:num w:numId="37">
    <w:abstractNumId w:val="8"/>
  </w:num>
  <w:num w:numId="38">
    <w:abstractNumId w:val="8"/>
  </w:num>
  <w:num w:numId="39">
    <w:abstractNumId w:val="3"/>
  </w:num>
  <w:num w:numId="40">
    <w:abstractNumId w:val="3"/>
  </w:num>
  <w:num w:numId="41">
    <w:abstractNumId w:val="2"/>
  </w:num>
  <w:num w:numId="42">
    <w:abstractNumId w:val="2"/>
  </w:num>
  <w:num w:numId="43">
    <w:abstractNumId w:val="1"/>
  </w:num>
  <w:num w:numId="44">
    <w:abstractNumId w:val="1"/>
  </w:num>
  <w:num w:numId="45">
    <w:abstractNumId w:val="0"/>
  </w:num>
  <w:num w:numId="46">
    <w:abstractNumId w:val="0"/>
  </w:num>
  <w:num w:numId="47">
    <w:abstractNumId w:val="13"/>
  </w:num>
  <w:num w:numId="48">
    <w:abstractNumId w:val="19"/>
  </w:num>
  <w:num w:numId="49">
    <w:abstractNumId w:val="24"/>
  </w:num>
  <w:num w:numId="50">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5122"/>
  </w:hdrShapeDefaults>
  <w:footnotePr>
    <w:footnote w:id="-1"/>
    <w:footnote w:id="0"/>
  </w:footnotePr>
  <w:endnotePr>
    <w:endnote w:id="-1"/>
    <w:endnote w:id="0"/>
  </w:endnotePr>
  <w:compat/>
  <w:rsids>
    <w:rsidRoot w:val="006473A9"/>
    <w:rsid w:val="00007694"/>
    <w:rsid w:val="000079AC"/>
    <w:rsid w:val="0001064F"/>
    <w:rsid w:val="00012F13"/>
    <w:rsid w:val="000210E4"/>
    <w:rsid w:val="00024184"/>
    <w:rsid w:val="00033001"/>
    <w:rsid w:val="00034BEB"/>
    <w:rsid w:val="00035708"/>
    <w:rsid w:val="0004617D"/>
    <w:rsid w:val="00053430"/>
    <w:rsid w:val="00054AA0"/>
    <w:rsid w:val="000633B9"/>
    <w:rsid w:val="000811DF"/>
    <w:rsid w:val="00083C62"/>
    <w:rsid w:val="000845B4"/>
    <w:rsid w:val="00087849"/>
    <w:rsid w:val="00091CDD"/>
    <w:rsid w:val="000A4F6D"/>
    <w:rsid w:val="000A588B"/>
    <w:rsid w:val="000A5FAA"/>
    <w:rsid w:val="000A6C1C"/>
    <w:rsid w:val="000B0A36"/>
    <w:rsid w:val="000B1008"/>
    <w:rsid w:val="000B5FF2"/>
    <w:rsid w:val="000B721D"/>
    <w:rsid w:val="000B7771"/>
    <w:rsid w:val="000C79E0"/>
    <w:rsid w:val="000D0D42"/>
    <w:rsid w:val="000D46E7"/>
    <w:rsid w:val="000D4F94"/>
    <w:rsid w:val="000E10D5"/>
    <w:rsid w:val="000E1DFB"/>
    <w:rsid w:val="000E23BC"/>
    <w:rsid w:val="000E5198"/>
    <w:rsid w:val="000E6BD0"/>
    <w:rsid w:val="000E7D48"/>
    <w:rsid w:val="000F029A"/>
    <w:rsid w:val="000F10A5"/>
    <w:rsid w:val="00102380"/>
    <w:rsid w:val="001065D5"/>
    <w:rsid w:val="001072F0"/>
    <w:rsid w:val="00111B90"/>
    <w:rsid w:val="0012088E"/>
    <w:rsid w:val="00123482"/>
    <w:rsid w:val="00123E5E"/>
    <w:rsid w:val="001334B7"/>
    <w:rsid w:val="00143154"/>
    <w:rsid w:val="00146AF4"/>
    <w:rsid w:val="00154C2B"/>
    <w:rsid w:val="001560A3"/>
    <w:rsid w:val="00177686"/>
    <w:rsid w:val="00186416"/>
    <w:rsid w:val="00191D8A"/>
    <w:rsid w:val="00194243"/>
    <w:rsid w:val="00194E9B"/>
    <w:rsid w:val="001951A1"/>
    <w:rsid w:val="00196F0D"/>
    <w:rsid w:val="001A00CE"/>
    <w:rsid w:val="001A074F"/>
    <w:rsid w:val="001A0C1C"/>
    <w:rsid w:val="001A19AB"/>
    <w:rsid w:val="001B33DA"/>
    <w:rsid w:val="001B41BD"/>
    <w:rsid w:val="001B75CE"/>
    <w:rsid w:val="001C042C"/>
    <w:rsid w:val="001C6559"/>
    <w:rsid w:val="001E1716"/>
    <w:rsid w:val="001E7E34"/>
    <w:rsid w:val="001F3B9C"/>
    <w:rsid w:val="001F7108"/>
    <w:rsid w:val="00200918"/>
    <w:rsid w:val="002030CE"/>
    <w:rsid w:val="0021296B"/>
    <w:rsid w:val="00212F29"/>
    <w:rsid w:val="00227D48"/>
    <w:rsid w:val="00227E0B"/>
    <w:rsid w:val="00236FD0"/>
    <w:rsid w:val="00237BB5"/>
    <w:rsid w:val="00245B08"/>
    <w:rsid w:val="00246DA3"/>
    <w:rsid w:val="0026383D"/>
    <w:rsid w:val="00267670"/>
    <w:rsid w:val="00267A3F"/>
    <w:rsid w:val="002722DB"/>
    <w:rsid w:val="00282700"/>
    <w:rsid w:val="00286D14"/>
    <w:rsid w:val="00287482"/>
    <w:rsid w:val="00291E86"/>
    <w:rsid w:val="002A6A56"/>
    <w:rsid w:val="002B7946"/>
    <w:rsid w:val="002C3DAF"/>
    <w:rsid w:val="002D0140"/>
    <w:rsid w:val="002E66F9"/>
    <w:rsid w:val="00310344"/>
    <w:rsid w:val="00312169"/>
    <w:rsid w:val="00317F6F"/>
    <w:rsid w:val="003222B1"/>
    <w:rsid w:val="00326D1B"/>
    <w:rsid w:val="003315A0"/>
    <w:rsid w:val="0033406E"/>
    <w:rsid w:val="00334075"/>
    <w:rsid w:val="003426DD"/>
    <w:rsid w:val="00344A12"/>
    <w:rsid w:val="003463AB"/>
    <w:rsid w:val="0035163B"/>
    <w:rsid w:val="00352009"/>
    <w:rsid w:val="00354282"/>
    <w:rsid w:val="00355C11"/>
    <w:rsid w:val="00361CF3"/>
    <w:rsid w:val="00363496"/>
    <w:rsid w:val="00370C61"/>
    <w:rsid w:val="00376D6A"/>
    <w:rsid w:val="003812AA"/>
    <w:rsid w:val="00384C8B"/>
    <w:rsid w:val="00384E97"/>
    <w:rsid w:val="00385522"/>
    <w:rsid w:val="003926F2"/>
    <w:rsid w:val="00396FE8"/>
    <w:rsid w:val="003A6BB7"/>
    <w:rsid w:val="003A7AE3"/>
    <w:rsid w:val="003B1721"/>
    <w:rsid w:val="003C5164"/>
    <w:rsid w:val="003C64E2"/>
    <w:rsid w:val="003E406F"/>
    <w:rsid w:val="003E5002"/>
    <w:rsid w:val="003F4031"/>
    <w:rsid w:val="003F6279"/>
    <w:rsid w:val="00400CA2"/>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71724"/>
    <w:rsid w:val="004730BD"/>
    <w:rsid w:val="00474061"/>
    <w:rsid w:val="00477710"/>
    <w:rsid w:val="00483486"/>
    <w:rsid w:val="004956B5"/>
    <w:rsid w:val="00496276"/>
    <w:rsid w:val="004A078D"/>
    <w:rsid w:val="004A4828"/>
    <w:rsid w:val="004B3C75"/>
    <w:rsid w:val="004C572D"/>
    <w:rsid w:val="004D6E14"/>
    <w:rsid w:val="004D7C15"/>
    <w:rsid w:val="004E13CC"/>
    <w:rsid w:val="004F36EE"/>
    <w:rsid w:val="004F4AC2"/>
    <w:rsid w:val="004F5EE3"/>
    <w:rsid w:val="004F6B95"/>
    <w:rsid w:val="0050578A"/>
    <w:rsid w:val="005058CF"/>
    <w:rsid w:val="005062B8"/>
    <w:rsid w:val="00515D9E"/>
    <w:rsid w:val="005163C2"/>
    <w:rsid w:val="00522FB8"/>
    <w:rsid w:val="00526E22"/>
    <w:rsid w:val="00537F70"/>
    <w:rsid w:val="005416D0"/>
    <w:rsid w:val="00544047"/>
    <w:rsid w:val="00555C57"/>
    <w:rsid w:val="005628C4"/>
    <w:rsid w:val="00564709"/>
    <w:rsid w:val="0056774C"/>
    <w:rsid w:val="0057620C"/>
    <w:rsid w:val="00587CF4"/>
    <w:rsid w:val="00591C75"/>
    <w:rsid w:val="0059232D"/>
    <w:rsid w:val="00594EE8"/>
    <w:rsid w:val="005962C9"/>
    <w:rsid w:val="005A0930"/>
    <w:rsid w:val="005A6E4A"/>
    <w:rsid w:val="005B5169"/>
    <w:rsid w:val="005B7E45"/>
    <w:rsid w:val="005C66F0"/>
    <w:rsid w:val="005D0D86"/>
    <w:rsid w:val="005D2D54"/>
    <w:rsid w:val="005E03FF"/>
    <w:rsid w:val="005F3E4C"/>
    <w:rsid w:val="0060396E"/>
    <w:rsid w:val="006053A6"/>
    <w:rsid w:val="006074ED"/>
    <w:rsid w:val="006128ED"/>
    <w:rsid w:val="00627624"/>
    <w:rsid w:val="00631E7B"/>
    <w:rsid w:val="00643281"/>
    <w:rsid w:val="0064504B"/>
    <w:rsid w:val="0064534C"/>
    <w:rsid w:val="006459FF"/>
    <w:rsid w:val="006473A9"/>
    <w:rsid w:val="006724C6"/>
    <w:rsid w:val="00680102"/>
    <w:rsid w:val="00681414"/>
    <w:rsid w:val="006835A0"/>
    <w:rsid w:val="0068487D"/>
    <w:rsid w:val="00685363"/>
    <w:rsid w:val="00691F27"/>
    <w:rsid w:val="006939D3"/>
    <w:rsid w:val="00696E42"/>
    <w:rsid w:val="006A4762"/>
    <w:rsid w:val="006A6A1B"/>
    <w:rsid w:val="006A6F35"/>
    <w:rsid w:val="006A782D"/>
    <w:rsid w:val="006B1E43"/>
    <w:rsid w:val="006B764B"/>
    <w:rsid w:val="006D4B93"/>
    <w:rsid w:val="006E2C7F"/>
    <w:rsid w:val="006E6361"/>
    <w:rsid w:val="006F023C"/>
    <w:rsid w:val="006F0A57"/>
    <w:rsid w:val="006F3518"/>
    <w:rsid w:val="0070417D"/>
    <w:rsid w:val="00706212"/>
    <w:rsid w:val="00711A0E"/>
    <w:rsid w:val="0071384E"/>
    <w:rsid w:val="007305BC"/>
    <w:rsid w:val="00732624"/>
    <w:rsid w:val="0073767A"/>
    <w:rsid w:val="00744E87"/>
    <w:rsid w:val="00752470"/>
    <w:rsid w:val="00756130"/>
    <w:rsid w:val="00760198"/>
    <w:rsid w:val="007609F3"/>
    <w:rsid w:val="00763149"/>
    <w:rsid w:val="00764916"/>
    <w:rsid w:val="00767DB9"/>
    <w:rsid w:val="007A0F4C"/>
    <w:rsid w:val="007A285E"/>
    <w:rsid w:val="007B144F"/>
    <w:rsid w:val="007B3564"/>
    <w:rsid w:val="007B423E"/>
    <w:rsid w:val="007B7AD4"/>
    <w:rsid w:val="007C04BC"/>
    <w:rsid w:val="007C2CDB"/>
    <w:rsid w:val="007C5332"/>
    <w:rsid w:val="007D6B72"/>
    <w:rsid w:val="007F4F50"/>
    <w:rsid w:val="00800531"/>
    <w:rsid w:val="00804894"/>
    <w:rsid w:val="008216EB"/>
    <w:rsid w:val="0082324E"/>
    <w:rsid w:val="00824063"/>
    <w:rsid w:val="00833E37"/>
    <w:rsid w:val="00841E63"/>
    <w:rsid w:val="00841F50"/>
    <w:rsid w:val="008536EE"/>
    <w:rsid w:val="00856C69"/>
    <w:rsid w:val="00856CE3"/>
    <w:rsid w:val="00861FAA"/>
    <w:rsid w:val="008632AA"/>
    <w:rsid w:val="00863AFA"/>
    <w:rsid w:val="00873870"/>
    <w:rsid w:val="00873EEE"/>
    <w:rsid w:val="008757F1"/>
    <w:rsid w:val="00884E1C"/>
    <w:rsid w:val="00891ED5"/>
    <w:rsid w:val="008A1905"/>
    <w:rsid w:val="008A256F"/>
    <w:rsid w:val="008A4006"/>
    <w:rsid w:val="008B414F"/>
    <w:rsid w:val="008C6065"/>
    <w:rsid w:val="008D53C6"/>
    <w:rsid w:val="008E02F5"/>
    <w:rsid w:val="008E3ECF"/>
    <w:rsid w:val="008E537E"/>
    <w:rsid w:val="008F3C30"/>
    <w:rsid w:val="008F4790"/>
    <w:rsid w:val="009028CB"/>
    <w:rsid w:val="00906AB9"/>
    <w:rsid w:val="00910D99"/>
    <w:rsid w:val="00914DEE"/>
    <w:rsid w:val="00922685"/>
    <w:rsid w:val="00925B44"/>
    <w:rsid w:val="00927B94"/>
    <w:rsid w:val="00936551"/>
    <w:rsid w:val="00954105"/>
    <w:rsid w:val="0096139E"/>
    <w:rsid w:val="00964317"/>
    <w:rsid w:val="00965373"/>
    <w:rsid w:val="00970F55"/>
    <w:rsid w:val="009762F5"/>
    <w:rsid w:val="00977D05"/>
    <w:rsid w:val="009805CA"/>
    <w:rsid w:val="00985514"/>
    <w:rsid w:val="00990AE8"/>
    <w:rsid w:val="009916D9"/>
    <w:rsid w:val="009A6689"/>
    <w:rsid w:val="009B49C0"/>
    <w:rsid w:val="009B52E7"/>
    <w:rsid w:val="009B5E58"/>
    <w:rsid w:val="009C3250"/>
    <w:rsid w:val="009C3255"/>
    <w:rsid w:val="009D6596"/>
    <w:rsid w:val="009E4EF5"/>
    <w:rsid w:val="009F0024"/>
    <w:rsid w:val="009F0903"/>
    <w:rsid w:val="009F3740"/>
    <w:rsid w:val="009F41CA"/>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4518B"/>
    <w:rsid w:val="00A455A3"/>
    <w:rsid w:val="00A57CEA"/>
    <w:rsid w:val="00A60693"/>
    <w:rsid w:val="00A63A15"/>
    <w:rsid w:val="00A66A7F"/>
    <w:rsid w:val="00A8322C"/>
    <w:rsid w:val="00A83322"/>
    <w:rsid w:val="00A86ACE"/>
    <w:rsid w:val="00A90B64"/>
    <w:rsid w:val="00A90C5D"/>
    <w:rsid w:val="00A92861"/>
    <w:rsid w:val="00A95050"/>
    <w:rsid w:val="00AA6D72"/>
    <w:rsid w:val="00AA7049"/>
    <w:rsid w:val="00AB1EF7"/>
    <w:rsid w:val="00AB6994"/>
    <w:rsid w:val="00AC62A1"/>
    <w:rsid w:val="00AE7BF0"/>
    <w:rsid w:val="00B04BE4"/>
    <w:rsid w:val="00B10DE6"/>
    <w:rsid w:val="00B15F52"/>
    <w:rsid w:val="00B17DA9"/>
    <w:rsid w:val="00B21165"/>
    <w:rsid w:val="00B46D12"/>
    <w:rsid w:val="00B47690"/>
    <w:rsid w:val="00B51DD3"/>
    <w:rsid w:val="00B6178D"/>
    <w:rsid w:val="00B629D0"/>
    <w:rsid w:val="00B63457"/>
    <w:rsid w:val="00B65E38"/>
    <w:rsid w:val="00B903E3"/>
    <w:rsid w:val="00BA0D34"/>
    <w:rsid w:val="00BA2D87"/>
    <w:rsid w:val="00BB002C"/>
    <w:rsid w:val="00BB119F"/>
    <w:rsid w:val="00BB5B71"/>
    <w:rsid w:val="00BB67AD"/>
    <w:rsid w:val="00BB6C67"/>
    <w:rsid w:val="00BC1A97"/>
    <w:rsid w:val="00BC3F33"/>
    <w:rsid w:val="00BE597E"/>
    <w:rsid w:val="00C0091F"/>
    <w:rsid w:val="00C14124"/>
    <w:rsid w:val="00C21943"/>
    <w:rsid w:val="00C26E74"/>
    <w:rsid w:val="00C368BE"/>
    <w:rsid w:val="00C46E85"/>
    <w:rsid w:val="00C577B6"/>
    <w:rsid w:val="00C6184C"/>
    <w:rsid w:val="00C628B8"/>
    <w:rsid w:val="00C674AA"/>
    <w:rsid w:val="00C70C78"/>
    <w:rsid w:val="00C75E0E"/>
    <w:rsid w:val="00C829D2"/>
    <w:rsid w:val="00C833A6"/>
    <w:rsid w:val="00C92FDE"/>
    <w:rsid w:val="00C93787"/>
    <w:rsid w:val="00CA5111"/>
    <w:rsid w:val="00CA6D33"/>
    <w:rsid w:val="00CB0A2A"/>
    <w:rsid w:val="00CC0037"/>
    <w:rsid w:val="00CD05E5"/>
    <w:rsid w:val="00CD0ABE"/>
    <w:rsid w:val="00CD1531"/>
    <w:rsid w:val="00CD4590"/>
    <w:rsid w:val="00CD4D62"/>
    <w:rsid w:val="00CE41BF"/>
    <w:rsid w:val="00D00460"/>
    <w:rsid w:val="00D0308C"/>
    <w:rsid w:val="00D03678"/>
    <w:rsid w:val="00D12276"/>
    <w:rsid w:val="00D1288B"/>
    <w:rsid w:val="00D14260"/>
    <w:rsid w:val="00D15DC9"/>
    <w:rsid w:val="00D16486"/>
    <w:rsid w:val="00D239B8"/>
    <w:rsid w:val="00D25266"/>
    <w:rsid w:val="00D275E7"/>
    <w:rsid w:val="00D37249"/>
    <w:rsid w:val="00D42428"/>
    <w:rsid w:val="00D4333B"/>
    <w:rsid w:val="00D462E3"/>
    <w:rsid w:val="00D47D26"/>
    <w:rsid w:val="00D57E09"/>
    <w:rsid w:val="00D61168"/>
    <w:rsid w:val="00D61858"/>
    <w:rsid w:val="00D715F8"/>
    <w:rsid w:val="00D71E01"/>
    <w:rsid w:val="00D74894"/>
    <w:rsid w:val="00D767F8"/>
    <w:rsid w:val="00D84B41"/>
    <w:rsid w:val="00D92280"/>
    <w:rsid w:val="00D933DA"/>
    <w:rsid w:val="00D971E6"/>
    <w:rsid w:val="00DA5E8C"/>
    <w:rsid w:val="00DA608F"/>
    <w:rsid w:val="00DB6422"/>
    <w:rsid w:val="00DC2499"/>
    <w:rsid w:val="00DC7B0F"/>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3929"/>
    <w:rsid w:val="00E354E3"/>
    <w:rsid w:val="00E35824"/>
    <w:rsid w:val="00E370F8"/>
    <w:rsid w:val="00E371B2"/>
    <w:rsid w:val="00E47947"/>
    <w:rsid w:val="00E510D5"/>
    <w:rsid w:val="00E54981"/>
    <w:rsid w:val="00E63676"/>
    <w:rsid w:val="00E66562"/>
    <w:rsid w:val="00E73759"/>
    <w:rsid w:val="00E77FDE"/>
    <w:rsid w:val="00E80CBE"/>
    <w:rsid w:val="00E810A6"/>
    <w:rsid w:val="00E8329A"/>
    <w:rsid w:val="00E920B5"/>
    <w:rsid w:val="00E93FF5"/>
    <w:rsid w:val="00E956CA"/>
    <w:rsid w:val="00EA09D9"/>
    <w:rsid w:val="00EA2339"/>
    <w:rsid w:val="00EA6A31"/>
    <w:rsid w:val="00EB1932"/>
    <w:rsid w:val="00EB3111"/>
    <w:rsid w:val="00EB6030"/>
    <w:rsid w:val="00EC1A47"/>
    <w:rsid w:val="00EC1B84"/>
    <w:rsid w:val="00EC4892"/>
    <w:rsid w:val="00EC69DB"/>
    <w:rsid w:val="00EE7EE4"/>
    <w:rsid w:val="00EF38EA"/>
    <w:rsid w:val="00EF78CC"/>
    <w:rsid w:val="00EF7E20"/>
    <w:rsid w:val="00F0165B"/>
    <w:rsid w:val="00F04694"/>
    <w:rsid w:val="00F1451F"/>
    <w:rsid w:val="00F14650"/>
    <w:rsid w:val="00F17484"/>
    <w:rsid w:val="00F22E4B"/>
    <w:rsid w:val="00F236A4"/>
    <w:rsid w:val="00F23A7F"/>
    <w:rsid w:val="00F23E9C"/>
    <w:rsid w:val="00F30769"/>
    <w:rsid w:val="00F3427A"/>
    <w:rsid w:val="00F35CFB"/>
    <w:rsid w:val="00F36659"/>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43C1"/>
    <w:rsid w:val="00FA7248"/>
    <w:rsid w:val="00FB2B72"/>
    <w:rsid w:val="00FB3099"/>
    <w:rsid w:val="00FB79C5"/>
    <w:rsid w:val="00FC23C3"/>
    <w:rsid w:val="00FD0286"/>
    <w:rsid w:val="00FE1AB3"/>
    <w:rsid w:val="00FF3B8B"/>
    <w:rsid w:val="00FF56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26"/>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26"/>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26"/>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26"/>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26"/>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26"/>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26"/>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26"/>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26"/>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1">
    <w:name w:val="Naslov1"/>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1"/>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977D05"/>
    <w:pPr>
      <w:numPr>
        <w:numId w:val="50"/>
      </w:numPr>
      <w:spacing w:before="120" w:after="120"/>
    </w:pPr>
    <w:rPr>
      <w:rFonts w:asciiTheme="minorHAnsi" w:hAnsiTheme="minorHAnsi"/>
      <w:i/>
      <w:sz w:val="18"/>
      <w:szCs w:val="18"/>
      <w:lang w:val="sr-Latn-BA"/>
    </w:rPr>
  </w:style>
  <w:style w:type="character" w:customStyle="1" w:styleId="TabelanatpisChar">
    <w:name w:val="Tabela natpis Char"/>
    <w:link w:val="Tabelanatpis"/>
    <w:rsid w:val="00977D05"/>
    <w:rPr>
      <w:rFonts w:asciiTheme="minorHAnsi" w:eastAsia="Times New Roman" w:hAnsiTheme="minorHAnsi"/>
      <w:i/>
      <w:color w:val="000000"/>
      <w:sz w:val="18"/>
      <w:szCs w:val="18"/>
      <w:lang w:val="sr-Latn-BA"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semiHidden/>
    <w:rsid w:val="000B1008"/>
    <w:rPr>
      <w:rFonts w:ascii="Calibri Light" w:hAnsi="Calibri Light"/>
      <w:i/>
      <w:iCs/>
      <w:color w:val="2E74B5"/>
      <w:sz w:val="24"/>
      <w:szCs w:val="24"/>
      <w:lang w:val="en-US" w:eastAsia="en-US" w:bidi="ar-SA"/>
    </w:rPr>
  </w:style>
  <w:style w:type="character" w:customStyle="1" w:styleId="Heading5Char">
    <w:name w:val="Heading 5 Char"/>
    <w:link w:val="Heading5"/>
    <w:uiPriority w:val="9"/>
    <w:semiHidden/>
    <w:rsid w:val="000B1008"/>
    <w:rPr>
      <w:rFonts w:ascii="Calibri Light" w:hAnsi="Calibri Light"/>
      <w:color w:val="2E74B5"/>
      <w:sz w:val="24"/>
      <w:szCs w:val="24"/>
      <w:lang w:val="en-US" w:eastAsia="en-US" w:bidi="ar-SA"/>
    </w:rPr>
  </w:style>
  <w:style w:type="character" w:customStyle="1" w:styleId="Heading6Char">
    <w:name w:val="Heading 6 Char"/>
    <w:link w:val="Heading6"/>
    <w:uiPriority w:val="9"/>
    <w:semiHidden/>
    <w:rsid w:val="000B1008"/>
    <w:rPr>
      <w:rFonts w:ascii="Calibri Light" w:hAnsi="Calibri Light"/>
      <w:color w:val="1F4D78"/>
      <w:sz w:val="24"/>
      <w:szCs w:val="24"/>
      <w:lang w:val="en-US" w:eastAsia="en-US" w:bidi="ar-SA"/>
    </w:rPr>
  </w:style>
  <w:style w:type="character" w:customStyle="1" w:styleId="Heading7Char">
    <w:name w:val="Heading 7 Char"/>
    <w:link w:val="Heading7"/>
    <w:uiPriority w:val="9"/>
    <w:semiHidden/>
    <w:rsid w:val="000B1008"/>
    <w:rPr>
      <w:rFonts w:ascii="Calibri Light" w:hAnsi="Calibri Light"/>
      <w:i/>
      <w:iCs/>
      <w:color w:val="1F4D78"/>
      <w:sz w:val="24"/>
      <w:szCs w:val="24"/>
      <w:lang w:val="en-US" w:eastAsia="en-US" w:bidi="ar-SA"/>
    </w:rPr>
  </w:style>
  <w:style w:type="character" w:customStyle="1" w:styleId="Heading8Char">
    <w:name w:val="Heading 8 Char"/>
    <w:link w:val="Heading8"/>
    <w:uiPriority w:val="9"/>
    <w:semiHidden/>
    <w:rsid w:val="000B1008"/>
    <w:rPr>
      <w:rFonts w:ascii="Calibri Light" w:hAnsi="Calibri Light"/>
      <w:color w:val="272727"/>
      <w:sz w:val="21"/>
      <w:szCs w:val="21"/>
      <w:lang w:val="en-US" w:eastAsia="en-US" w:bidi="ar-SA"/>
    </w:rPr>
  </w:style>
  <w:style w:type="character" w:customStyle="1" w:styleId="Heading9Char">
    <w:name w:val="Heading 9 Char"/>
    <w:link w:val="Heading9"/>
    <w:uiPriority w:val="9"/>
    <w:semiHidden/>
    <w:rsid w:val="000B1008"/>
    <w:rPr>
      <w:rFonts w:ascii="Calibri Light" w:hAnsi="Calibri Light"/>
      <w:i/>
      <w:iCs/>
      <w:color w:val="272727"/>
      <w:sz w:val="21"/>
      <w:szCs w:val="21"/>
      <w:lang w:val="en-US" w:eastAsia="en-US" w:bidi="ar-SA"/>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11"/>
      </w:numPr>
      <w:spacing w:before="120" w:after="120"/>
      <w:ind w:firstLine="709"/>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48"/>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13"/>
      </w:numPr>
    </w:pPr>
  </w:style>
  <w:style w:type="numbering" w:styleId="1ai">
    <w:name w:val="Outline List 1"/>
    <w:basedOn w:val="NoList"/>
    <w:semiHidden/>
    <w:rsid w:val="000B1008"/>
    <w:pPr>
      <w:numPr>
        <w:numId w:val="14"/>
      </w:numPr>
    </w:pPr>
  </w:style>
  <w:style w:type="numbering" w:styleId="ArticleSection">
    <w:name w:val="Outline List 3"/>
    <w:basedOn w:val="NoList"/>
    <w:semiHidden/>
    <w:rsid w:val="000B1008"/>
    <w:pPr>
      <w:numPr>
        <w:numId w:val="16"/>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28"/>
      </w:numPr>
    </w:pPr>
  </w:style>
  <w:style w:type="paragraph" w:styleId="ListBullet2">
    <w:name w:val="List Bullet 2"/>
    <w:basedOn w:val="Normal"/>
    <w:semiHidden/>
    <w:rsid w:val="000B1008"/>
    <w:pPr>
      <w:numPr>
        <w:numId w:val="30"/>
      </w:numPr>
    </w:pPr>
  </w:style>
  <w:style w:type="paragraph" w:styleId="ListBullet3">
    <w:name w:val="List Bullet 3"/>
    <w:basedOn w:val="Normal"/>
    <w:semiHidden/>
    <w:rsid w:val="000B1008"/>
    <w:pPr>
      <w:numPr>
        <w:numId w:val="32"/>
      </w:numPr>
    </w:pPr>
  </w:style>
  <w:style w:type="paragraph" w:styleId="ListBullet4">
    <w:name w:val="List Bullet 4"/>
    <w:basedOn w:val="Normal"/>
    <w:semiHidden/>
    <w:rsid w:val="000B1008"/>
    <w:pPr>
      <w:numPr>
        <w:numId w:val="34"/>
      </w:numPr>
    </w:pPr>
  </w:style>
  <w:style w:type="paragraph" w:styleId="ListBullet5">
    <w:name w:val="List Bullet 5"/>
    <w:basedOn w:val="Normal"/>
    <w:semiHidden/>
    <w:rsid w:val="000B1008"/>
    <w:pPr>
      <w:numPr>
        <w:numId w:val="36"/>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38"/>
      </w:numPr>
    </w:pPr>
  </w:style>
  <w:style w:type="paragraph" w:styleId="ListNumber2">
    <w:name w:val="List Number 2"/>
    <w:basedOn w:val="Normal"/>
    <w:semiHidden/>
    <w:rsid w:val="000B1008"/>
    <w:pPr>
      <w:numPr>
        <w:numId w:val="40"/>
      </w:numPr>
    </w:pPr>
  </w:style>
  <w:style w:type="paragraph" w:styleId="ListNumber3">
    <w:name w:val="List Number 3"/>
    <w:basedOn w:val="Normal"/>
    <w:semiHidden/>
    <w:rsid w:val="000B1008"/>
    <w:pPr>
      <w:numPr>
        <w:numId w:val="42"/>
      </w:numPr>
    </w:pPr>
  </w:style>
  <w:style w:type="paragraph" w:styleId="ListNumber4">
    <w:name w:val="List Number 4"/>
    <w:basedOn w:val="Normal"/>
    <w:semiHidden/>
    <w:rsid w:val="000B1008"/>
    <w:pPr>
      <w:numPr>
        <w:numId w:val="44"/>
      </w:numPr>
    </w:pPr>
  </w:style>
  <w:style w:type="paragraph" w:styleId="ListNumber5">
    <w:name w:val="List Number 5"/>
    <w:basedOn w:val="Normal"/>
    <w:semiHidden/>
    <w:rsid w:val="000B1008"/>
    <w:pPr>
      <w:numPr>
        <w:numId w:val="46"/>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Naslov1">
    <w:name w:val="heading 1"/>
    <w:aliases w:val="1. Naslov"/>
    <w:basedOn w:val="Normal"/>
    <w:next w:val="Normal"/>
    <w:link w:val="Naslov1Char"/>
    <w:uiPriority w:val="9"/>
    <w:qFormat/>
    <w:rsid w:val="00E80CBE"/>
    <w:pPr>
      <w:keepNext/>
      <w:keepLines/>
      <w:numPr>
        <w:numId w:val="26"/>
      </w:numPr>
      <w:spacing w:before="480" w:after="240"/>
      <w:outlineLvl w:val="0"/>
    </w:pPr>
    <w:rPr>
      <w:rFonts w:asciiTheme="minorHAnsi" w:hAnsiTheme="minorHAnsi"/>
      <w:b/>
      <w:caps/>
      <w:sz w:val="20"/>
      <w:szCs w:val="32"/>
    </w:rPr>
  </w:style>
  <w:style w:type="paragraph" w:styleId="Naslov2">
    <w:name w:val="heading 2"/>
    <w:aliases w:val="2. Naslov"/>
    <w:basedOn w:val="Normal"/>
    <w:next w:val="Normal"/>
    <w:link w:val="Naslov2Char"/>
    <w:uiPriority w:val="9"/>
    <w:qFormat/>
    <w:rsid w:val="009F3740"/>
    <w:pPr>
      <w:keepNext/>
      <w:keepLines/>
      <w:numPr>
        <w:ilvl w:val="1"/>
        <w:numId w:val="26"/>
      </w:numPr>
      <w:spacing w:before="240" w:after="240"/>
      <w:outlineLvl w:val="1"/>
    </w:pPr>
    <w:rPr>
      <w:rFonts w:asciiTheme="minorHAnsi" w:hAnsiTheme="minorHAnsi"/>
      <w:b/>
      <w:sz w:val="20"/>
      <w:szCs w:val="26"/>
    </w:rPr>
  </w:style>
  <w:style w:type="paragraph" w:styleId="Naslov3">
    <w:name w:val="heading 3"/>
    <w:aliases w:val="3. Naslov"/>
    <w:basedOn w:val="Normal"/>
    <w:next w:val="Normal"/>
    <w:link w:val="Naslov3Char"/>
    <w:uiPriority w:val="9"/>
    <w:qFormat/>
    <w:rsid w:val="00C70C78"/>
    <w:pPr>
      <w:keepNext/>
      <w:keepLines/>
      <w:numPr>
        <w:ilvl w:val="2"/>
        <w:numId w:val="26"/>
      </w:numPr>
      <w:spacing w:before="40" w:after="120"/>
      <w:outlineLvl w:val="2"/>
    </w:pPr>
    <w:rPr>
      <w:rFonts w:asciiTheme="minorHAnsi" w:hAnsiTheme="minorHAnsi"/>
      <w:b/>
      <w:color w:val="000000"/>
      <w:sz w:val="20"/>
    </w:rPr>
  </w:style>
  <w:style w:type="paragraph" w:styleId="Naslov4">
    <w:name w:val="heading 4"/>
    <w:basedOn w:val="Normal"/>
    <w:next w:val="Normal"/>
    <w:link w:val="Naslov4Char"/>
    <w:uiPriority w:val="9"/>
    <w:rsid w:val="000B1008"/>
    <w:pPr>
      <w:keepNext/>
      <w:keepLines/>
      <w:numPr>
        <w:ilvl w:val="3"/>
        <w:numId w:val="26"/>
      </w:numPr>
      <w:spacing w:before="40"/>
      <w:outlineLvl w:val="3"/>
    </w:pPr>
    <w:rPr>
      <w:rFonts w:ascii="Calibri Light" w:hAnsi="Calibri Light"/>
      <w:i/>
      <w:iCs/>
      <w:color w:val="2E74B5"/>
    </w:rPr>
  </w:style>
  <w:style w:type="paragraph" w:styleId="Naslov5">
    <w:name w:val="heading 5"/>
    <w:basedOn w:val="Normal"/>
    <w:next w:val="Normal"/>
    <w:link w:val="Naslov5Char"/>
    <w:uiPriority w:val="9"/>
    <w:rsid w:val="000B1008"/>
    <w:pPr>
      <w:keepNext/>
      <w:keepLines/>
      <w:numPr>
        <w:ilvl w:val="4"/>
        <w:numId w:val="26"/>
      </w:numPr>
      <w:spacing w:before="40"/>
      <w:outlineLvl w:val="4"/>
    </w:pPr>
    <w:rPr>
      <w:rFonts w:ascii="Calibri Light" w:hAnsi="Calibri Light"/>
      <w:color w:val="2E74B5"/>
    </w:rPr>
  </w:style>
  <w:style w:type="paragraph" w:styleId="Naslov6">
    <w:name w:val="heading 6"/>
    <w:basedOn w:val="Normal"/>
    <w:next w:val="Normal"/>
    <w:link w:val="Naslov6Char"/>
    <w:uiPriority w:val="9"/>
    <w:rsid w:val="000B1008"/>
    <w:pPr>
      <w:keepNext/>
      <w:keepLines/>
      <w:numPr>
        <w:ilvl w:val="5"/>
        <w:numId w:val="26"/>
      </w:numPr>
      <w:spacing w:before="40"/>
      <w:outlineLvl w:val="5"/>
    </w:pPr>
    <w:rPr>
      <w:rFonts w:ascii="Calibri Light" w:hAnsi="Calibri Light"/>
      <w:color w:val="1F4D78"/>
    </w:rPr>
  </w:style>
  <w:style w:type="paragraph" w:styleId="Naslov7">
    <w:name w:val="heading 7"/>
    <w:basedOn w:val="Normal"/>
    <w:next w:val="Normal"/>
    <w:link w:val="Naslov7Char"/>
    <w:uiPriority w:val="9"/>
    <w:rsid w:val="000B1008"/>
    <w:pPr>
      <w:keepNext/>
      <w:keepLines/>
      <w:numPr>
        <w:ilvl w:val="6"/>
        <w:numId w:val="26"/>
      </w:numPr>
      <w:spacing w:before="40"/>
      <w:outlineLvl w:val="6"/>
    </w:pPr>
    <w:rPr>
      <w:rFonts w:ascii="Calibri Light" w:hAnsi="Calibri Light"/>
      <w:i/>
      <w:iCs/>
      <w:color w:val="1F4D78"/>
    </w:rPr>
  </w:style>
  <w:style w:type="paragraph" w:styleId="Naslov8">
    <w:name w:val="heading 8"/>
    <w:basedOn w:val="Normal"/>
    <w:next w:val="Normal"/>
    <w:link w:val="Naslov8Char"/>
    <w:uiPriority w:val="9"/>
    <w:rsid w:val="000B1008"/>
    <w:pPr>
      <w:keepNext/>
      <w:keepLines/>
      <w:numPr>
        <w:ilvl w:val="7"/>
        <w:numId w:val="26"/>
      </w:numPr>
      <w:spacing w:before="40"/>
      <w:outlineLvl w:val="7"/>
    </w:pPr>
    <w:rPr>
      <w:rFonts w:ascii="Calibri Light" w:hAnsi="Calibri Light"/>
      <w:color w:val="272727"/>
      <w:sz w:val="21"/>
      <w:szCs w:val="21"/>
    </w:rPr>
  </w:style>
  <w:style w:type="paragraph" w:styleId="Naslov9">
    <w:name w:val="heading 9"/>
    <w:basedOn w:val="Normal"/>
    <w:next w:val="Normal"/>
    <w:link w:val="Naslov9Char"/>
    <w:uiPriority w:val="9"/>
    <w:rsid w:val="000B1008"/>
    <w:pPr>
      <w:keepNext/>
      <w:keepLines/>
      <w:numPr>
        <w:ilvl w:val="8"/>
        <w:numId w:val="26"/>
      </w:numPr>
      <w:spacing w:before="40"/>
      <w:outlineLvl w:val="8"/>
    </w:pPr>
    <w:rPr>
      <w:rFonts w:ascii="Calibri Light" w:hAnsi="Calibri Light"/>
      <w:i/>
      <w:iCs/>
      <w:color w:val="272727"/>
      <w:sz w:val="21"/>
      <w:szCs w:val="21"/>
    </w:rPr>
  </w:style>
  <w:style w:type="character" w:default="1" w:styleId="Podrazumevanifontpasusa">
    <w:name w:val="Default Paragraph Font"/>
    <w:uiPriority w:val="1"/>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paragraph" w:styleId="Naslov">
    <w:name w:val="Title"/>
    <w:basedOn w:val="Normal"/>
    <w:link w:val="NaslovChar1"/>
    <w:rsid w:val="000B1008"/>
    <w:pPr>
      <w:spacing w:before="240" w:after="240"/>
      <w:jc w:val="center"/>
    </w:pPr>
    <w:rPr>
      <w:rFonts w:ascii="Cambria" w:hAnsi="Cambria"/>
      <w:b/>
      <w:sz w:val="22"/>
    </w:rPr>
  </w:style>
  <w:style w:type="character" w:customStyle="1" w:styleId="NaslovChar1">
    <w:name w:val="Naslov Char1"/>
    <w:link w:val="Naslov"/>
    <w:rsid w:val="000B1008"/>
    <w:rPr>
      <w:rFonts w:ascii="Cambria" w:hAnsi="Cambria"/>
      <w:b/>
      <w:sz w:val="22"/>
      <w:szCs w:val="24"/>
      <w:lang w:val="en-US" w:eastAsia="en-US" w:bidi="ar-SA"/>
    </w:rPr>
  </w:style>
  <w:style w:type="paragraph" w:styleId="Podnaslov">
    <w:name w:val="Subtitle"/>
    <w:basedOn w:val="Normal"/>
    <w:link w:val="PodnaslovChar"/>
    <w:rsid w:val="000B1008"/>
    <w:pPr>
      <w:jc w:val="center"/>
    </w:pPr>
    <w:rPr>
      <w:rFonts w:ascii="TimesRomanBold" w:hAnsi="TimesRomanBold"/>
      <w:sz w:val="28"/>
    </w:rPr>
  </w:style>
  <w:style w:type="character" w:customStyle="1" w:styleId="PodnaslovChar">
    <w:name w:val="Podnaslov Char"/>
    <w:link w:val="Podnaslov"/>
    <w:rsid w:val="000B1008"/>
    <w:rPr>
      <w:rFonts w:ascii="TimesRomanBold" w:hAnsi="TimesRomanBold"/>
      <w:sz w:val="28"/>
      <w:szCs w:val="24"/>
      <w:lang w:val="en-US" w:eastAsia="en-US" w:bidi="ar-SA"/>
    </w:rPr>
  </w:style>
  <w:style w:type="paragraph" w:styleId="Tekstfusnote">
    <w:name w:val="footnote text"/>
    <w:basedOn w:val="Normal"/>
    <w:link w:val="TekstfusnoteChar"/>
    <w:semiHidden/>
    <w:rsid w:val="000B1008"/>
    <w:rPr>
      <w:sz w:val="20"/>
      <w:szCs w:val="20"/>
    </w:rPr>
  </w:style>
  <w:style w:type="character" w:customStyle="1" w:styleId="TekstfusnoteChar">
    <w:name w:val="Tekst fusnote Char"/>
    <w:link w:val="Tekstfusnote"/>
    <w:semiHidden/>
    <w:rsid w:val="000B1008"/>
    <w:rPr>
      <w:rFonts w:ascii="TimesRoman" w:hAnsi="TimesRoman"/>
      <w:lang w:val="en-US" w:eastAsia="en-US" w:bidi="ar-SA"/>
    </w:rPr>
  </w:style>
  <w:style w:type="character" w:styleId="Referencafusnot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Tekstuvaramesta">
    <w:name w:val="Placeholder Text"/>
    <w:uiPriority w:val="99"/>
    <w:semiHidden/>
    <w:rsid w:val="000B1008"/>
    <w:rPr>
      <w:color w:val="808080"/>
    </w:rPr>
  </w:style>
  <w:style w:type="table" w:styleId="Koordinatnamreatabele">
    <w:name w:val="Table Grid"/>
    <w:basedOn w:val="Normalnatabela"/>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Zaglavljestranice">
    <w:name w:val="header"/>
    <w:basedOn w:val="Normal"/>
    <w:link w:val="ZaglavljestraniceChar"/>
    <w:uiPriority w:val="99"/>
    <w:unhideWhenUsed/>
    <w:rsid w:val="000B1008"/>
    <w:pPr>
      <w:tabs>
        <w:tab w:val="center" w:pos="4536"/>
        <w:tab w:val="right" w:pos="9072"/>
      </w:tabs>
    </w:pPr>
  </w:style>
  <w:style w:type="character" w:customStyle="1" w:styleId="ZaglavljestraniceChar">
    <w:name w:val="Zaglavlje stranice Char"/>
    <w:link w:val="Zaglavljestranice"/>
    <w:uiPriority w:val="99"/>
    <w:rsid w:val="000B1008"/>
    <w:rPr>
      <w:rFonts w:ascii="TimesRoman" w:hAnsi="TimesRoman"/>
      <w:sz w:val="24"/>
      <w:szCs w:val="24"/>
      <w:lang w:val="en-US" w:eastAsia="en-US" w:bidi="ar-SA"/>
    </w:rPr>
  </w:style>
  <w:style w:type="paragraph" w:styleId="Podnojestranice">
    <w:name w:val="footer"/>
    <w:basedOn w:val="Normal"/>
    <w:link w:val="PodnojestraniceChar"/>
    <w:uiPriority w:val="99"/>
    <w:unhideWhenUsed/>
    <w:rsid w:val="000B1008"/>
    <w:pPr>
      <w:tabs>
        <w:tab w:val="center" w:pos="4536"/>
        <w:tab w:val="right" w:pos="9072"/>
      </w:tabs>
    </w:pPr>
  </w:style>
  <w:style w:type="character" w:customStyle="1" w:styleId="PodnojestraniceChar">
    <w:name w:val="Podnožje stranice Char"/>
    <w:link w:val="Podnojestranice"/>
    <w:uiPriority w:val="99"/>
    <w:rsid w:val="000B1008"/>
    <w:rPr>
      <w:rFonts w:ascii="TimesRoman" w:hAnsi="TimesRoman"/>
      <w:sz w:val="24"/>
      <w:szCs w:val="24"/>
      <w:lang w:val="en-US" w:eastAsia="en-US" w:bidi="ar-SA"/>
    </w:rPr>
  </w:style>
  <w:style w:type="paragraph" w:styleId="Tekstubaloniu">
    <w:name w:val="Balloon Text"/>
    <w:basedOn w:val="Normal"/>
    <w:link w:val="TekstubaloniuChar"/>
    <w:uiPriority w:val="99"/>
    <w:semiHidden/>
    <w:unhideWhenUsed/>
    <w:rsid w:val="000B1008"/>
    <w:rPr>
      <w:rFonts w:ascii="Tahoma" w:hAnsi="Tahoma" w:cs="Tahoma"/>
      <w:sz w:val="16"/>
      <w:szCs w:val="16"/>
    </w:rPr>
  </w:style>
  <w:style w:type="character" w:customStyle="1" w:styleId="TekstubaloniuChar">
    <w:name w:val="Tekst u balončiću Char"/>
    <w:link w:val="Tekstubaloniu"/>
    <w:uiPriority w:val="99"/>
    <w:semiHidden/>
    <w:rsid w:val="000B1008"/>
    <w:rPr>
      <w:rFonts w:ascii="Tahoma" w:hAnsi="Tahoma" w:cs="Tahoma"/>
      <w:sz w:val="16"/>
      <w:szCs w:val="16"/>
      <w:lang w:val="en-US" w:eastAsia="en-US" w:bidi="ar-SA"/>
    </w:rPr>
  </w:style>
  <w:style w:type="paragraph" w:customStyle="1" w:styleId="Naslov10">
    <w:name w:val="Naslov1"/>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10"/>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iperveza">
    <w:name w:val="Hyperlink"/>
    <w:uiPriority w:val="99"/>
    <w:unhideWhenUsed/>
    <w:rsid w:val="000B1008"/>
    <w:rPr>
      <w:color w:val="0563C1"/>
      <w:u w:val="single"/>
    </w:rPr>
  </w:style>
  <w:style w:type="paragraph" w:customStyle="1" w:styleId="Tabelanatpis">
    <w:name w:val="Tabela natpis"/>
    <w:basedOn w:val="Default"/>
    <w:link w:val="TabelanatpisChar"/>
    <w:qFormat/>
    <w:rsid w:val="00977D05"/>
    <w:pPr>
      <w:numPr>
        <w:numId w:val="50"/>
      </w:numPr>
      <w:spacing w:before="120" w:after="120"/>
    </w:pPr>
    <w:rPr>
      <w:rFonts w:asciiTheme="minorHAnsi" w:hAnsiTheme="minorHAnsi"/>
      <w:i/>
      <w:sz w:val="18"/>
      <w:szCs w:val="18"/>
      <w:lang w:val="sr-Latn-BA"/>
    </w:rPr>
  </w:style>
  <w:style w:type="character" w:customStyle="1" w:styleId="TabelanatpisChar">
    <w:name w:val="Tabela natpis Char"/>
    <w:link w:val="Tabelanatpis"/>
    <w:rsid w:val="00977D05"/>
    <w:rPr>
      <w:rFonts w:asciiTheme="minorHAnsi" w:eastAsia="Times New Roman" w:hAnsiTheme="minorHAnsi"/>
      <w:i/>
      <w:color w:val="000000"/>
      <w:sz w:val="18"/>
      <w:szCs w:val="18"/>
      <w:lang w:val="sr-Latn-BA" w:eastAsia="sr-Latn-CS"/>
    </w:rPr>
  </w:style>
  <w:style w:type="character" w:customStyle="1" w:styleId="Naslov1Char">
    <w:name w:val="Naslov 1 Char"/>
    <w:aliases w:val="1. Naslov Char"/>
    <w:link w:val="Naslov1"/>
    <w:uiPriority w:val="9"/>
    <w:rsid w:val="00E80CBE"/>
    <w:rPr>
      <w:rFonts w:asciiTheme="minorHAnsi" w:eastAsia="Times New Roman" w:hAnsiTheme="minorHAnsi"/>
      <w:b/>
      <w:caps/>
      <w:szCs w:val="32"/>
      <w:lang w:val="en-US" w:eastAsia="en-US"/>
    </w:rPr>
  </w:style>
  <w:style w:type="character" w:customStyle="1" w:styleId="Naslov2Char">
    <w:name w:val="Naslov 2 Char"/>
    <w:aliases w:val="2. Naslov Char"/>
    <w:link w:val="Naslov2"/>
    <w:uiPriority w:val="9"/>
    <w:rsid w:val="009F3740"/>
    <w:rPr>
      <w:rFonts w:asciiTheme="minorHAnsi" w:eastAsia="Times New Roman" w:hAnsiTheme="minorHAnsi"/>
      <w:b/>
      <w:szCs w:val="26"/>
      <w:lang w:val="en-US" w:eastAsia="en-US"/>
    </w:rPr>
  </w:style>
  <w:style w:type="character" w:customStyle="1" w:styleId="Naslov3Char">
    <w:name w:val="Naslov 3 Char"/>
    <w:aliases w:val="3. Naslov Char"/>
    <w:link w:val="Naslov3"/>
    <w:uiPriority w:val="9"/>
    <w:rsid w:val="00C70C78"/>
    <w:rPr>
      <w:rFonts w:asciiTheme="minorHAnsi" w:eastAsia="Times New Roman" w:hAnsiTheme="minorHAnsi"/>
      <w:b/>
      <w:color w:val="000000"/>
      <w:szCs w:val="24"/>
      <w:lang w:val="en-US" w:eastAsia="en-US"/>
    </w:rPr>
  </w:style>
  <w:style w:type="character" w:customStyle="1" w:styleId="Naslov4Char">
    <w:name w:val="Naslov 4 Char"/>
    <w:link w:val="Naslov4"/>
    <w:uiPriority w:val="9"/>
    <w:semiHidden/>
    <w:rsid w:val="000B1008"/>
    <w:rPr>
      <w:rFonts w:ascii="Calibri Light" w:hAnsi="Calibri Light"/>
      <w:i/>
      <w:iCs/>
      <w:color w:val="2E74B5"/>
      <w:sz w:val="24"/>
      <w:szCs w:val="24"/>
      <w:lang w:val="en-US" w:eastAsia="en-US" w:bidi="ar-SA"/>
    </w:rPr>
  </w:style>
  <w:style w:type="character" w:customStyle="1" w:styleId="Naslov5Char">
    <w:name w:val="Naslov 5 Char"/>
    <w:link w:val="Naslov5"/>
    <w:uiPriority w:val="9"/>
    <w:semiHidden/>
    <w:rsid w:val="000B1008"/>
    <w:rPr>
      <w:rFonts w:ascii="Calibri Light" w:hAnsi="Calibri Light"/>
      <w:color w:val="2E74B5"/>
      <w:sz w:val="24"/>
      <w:szCs w:val="24"/>
      <w:lang w:val="en-US" w:eastAsia="en-US" w:bidi="ar-SA"/>
    </w:rPr>
  </w:style>
  <w:style w:type="character" w:customStyle="1" w:styleId="Naslov6Char">
    <w:name w:val="Naslov 6 Char"/>
    <w:link w:val="Naslov6"/>
    <w:uiPriority w:val="9"/>
    <w:semiHidden/>
    <w:rsid w:val="000B1008"/>
    <w:rPr>
      <w:rFonts w:ascii="Calibri Light" w:hAnsi="Calibri Light"/>
      <w:color w:val="1F4D78"/>
      <w:sz w:val="24"/>
      <w:szCs w:val="24"/>
      <w:lang w:val="en-US" w:eastAsia="en-US" w:bidi="ar-SA"/>
    </w:rPr>
  </w:style>
  <w:style w:type="character" w:customStyle="1" w:styleId="Naslov7Char">
    <w:name w:val="Naslov 7 Char"/>
    <w:link w:val="Naslov7"/>
    <w:uiPriority w:val="9"/>
    <w:semiHidden/>
    <w:rsid w:val="000B1008"/>
    <w:rPr>
      <w:rFonts w:ascii="Calibri Light" w:hAnsi="Calibri Light"/>
      <w:i/>
      <w:iCs/>
      <w:color w:val="1F4D78"/>
      <w:sz w:val="24"/>
      <w:szCs w:val="24"/>
      <w:lang w:val="en-US" w:eastAsia="en-US" w:bidi="ar-SA"/>
    </w:rPr>
  </w:style>
  <w:style w:type="character" w:customStyle="1" w:styleId="Naslov8Char">
    <w:name w:val="Naslov 8 Char"/>
    <w:link w:val="Naslov8"/>
    <w:uiPriority w:val="9"/>
    <w:semiHidden/>
    <w:rsid w:val="000B1008"/>
    <w:rPr>
      <w:rFonts w:ascii="Calibri Light" w:hAnsi="Calibri Light"/>
      <w:color w:val="272727"/>
      <w:sz w:val="21"/>
      <w:szCs w:val="21"/>
      <w:lang w:val="en-US" w:eastAsia="en-US" w:bidi="ar-SA"/>
    </w:rPr>
  </w:style>
  <w:style w:type="character" w:customStyle="1" w:styleId="Naslov9Char">
    <w:name w:val="Naslov 9 Char"/>
    <w:link w:val="Naslov9"/>
    <w:uiPriority w:val="9"/>
    <w:semiHidden/>
    <w:rsid w:val="000B1008"/>
    <w:rPr>
      <w:rFonts w:ascii="Calibri Light" w:hAnsi="Calibri Light"/>
      <w:i/>
      <w:iCs/>
      <w:color w:val="272727"/>
      <w:sz w:val="21"/>
      <w:szCs w:val="21"/>
      <w:lang w:val="en-US" w:eastAsia="en-US" w:bidi="ar-SA"/>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11"/>
      </w:numPr>
      <w:spacing w:before="120" w:after="120"/>
      <w:ind w:firstLine="709"/>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Tekstfusnote"/>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48"/>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Bezliste"/>
    <w:semiHidden/>
    <w:rsid w:val="000B1008"/>
    <w:pPr>
      <w:numPr>
        <w:numId w:val="13"/>
      </w:numPr>
    </w:pPr>
  </w:style>
  <w:style w:type="numbering" w:styleId="1ai">
    <w:name w:val="Outline List 1"/>
    <w:basedOn w:val="Bezliste"/>
    <w:semiHidden/>
    <w:rsid w:val="000B1008"/>
    <w:pPr>
      <w:numPr>
        <w:numId w:val="14"/>
      </w:numPr>
    </w:pPr>
  </w:style>
  <w:style w:type="numbering" w:styleId="lanakodeljak">
    <w:name w:val="Outline List 3"/>
    <w:basedOn w:val="Bezliste"/>
    <w:semiHidden/>
    <w:rsid w:val="000B1008"/>
    <w:pPr>
      <w:numPr>
        <w:numId w:val="16"/>
      </w:numPr>
    </w:pPr>
  </w:style>
  <w:style w:type="paragraph" w:styleId="Podebljanitekst">
    <w:name w:val="Block Text"/>
    <w:basedOn w:val="Normal"/>
    <w:semiHidden/>
    <w:rsid w:val="000B1008"/>
    <w:pPr>
      <w:spacing w:after="120"/>
      <w:ind w:left="1440" w:right="1440"/>
    </w:pPr>
  </w:style>
  <w:style w:type="paragraph" w:styleId="Teloteksta">
    <w:name w:val="Body Text"/>
    <w:basedOn w:val="Normal"/>
    <w:semiHidden/>
    <w:rsid w:val="000B1008"/>
    <w:pPr>
      <w:spacing w:after="120"/>
    </w:pPr>
  </w:style>
  <w:style w:type="paragraph" w:styleId="Teloteksta2">
    <w:name w:val="Body Text 2"/>
    <w:basedOn w:val="Normal"/>
    <w:semiHidden/>
    <w:rsid w:val="000B1008"/>
    <w:pPr>
      <w:spacing w:after="120" w:line="480" w:lineRule="auto"/>
    </w:pPr>
  </w:style>
  <w:style w:type="paragraph" w:styleId="Teloteksta3">
    <w:name w:val="Body Text 3"/>
    <w:basedOn w:val="Normal"/>
    <w:semiHidden/>
    <w:rsid w:val="000B1008"/>
    <w:pPr>
      <w:spacing w:after="120"/>
    </w:pPr>
    <w:rPr>
      <w:sz w:val="16"/>
      <w:szCs w:val="16"/>
    </w:rPr>
  </w:style>
  <w:style w:type="paragraph" w:styleId="Uvlprpasutekstu">
    <w:name w:val="Body Text First Indent"/>
    <w:basedOn w:val="Teloteksta"/>
    <w:semiHidden/>
    <w:rsid w:val="000B1008"/>
    <w:pPr>
      <w:ind w:firstLine="210"/>
    </w:pPr>
  </w:style>
  <w:style w:type="paragraph" w:styleId="Uvlaenjetelateksta">
    <w:name w:val="Body Text Indent"/>
    <w:basedOn w:val="Normal"/>
    <w:semiHidden/>
    <w:rsid w:val="000B1008"/>
    <w:pPr>
      <w:spacing w:after="120"/>
      <w:ind w:left="283"/>
    </w:pPr>
  </w:style>
  <w:style w:type="paragraph" w:styleId="Uvlprpasuteks2">
    <w:name w:val="Body Text First Indent 2"/>
    <w:basedOn w:val="Uvlaenjetelateksta"/>
    <w:semiHidden/>
    <w:rsid w:val="000B1008"/>
    <w:pPr>
      <w:ind w:firstLine="210"/>
    </w:pPr>
  </w:style>
  <w:style w:type="paragraph" w:styleId="Uvlaenjetelateksta2">
    <w:name w:val="Body Text Indent 2"/>
    <w:basedOn w:val="Normal"/>
    <w:semiHidden/>
    <w:rsid w:val="000B1008"/>
    <w:pPr>
      <w:spacing w:after="120" w:line="480" w:lineRule="auto"/>
      <w:ind w:left="283"/>
    </w:pPr>
  </w:style>
  <w:style w:type="paragraph" w:styleId="Uvlaenjetelateksta3">
    <w:name w:val="Body Text Indent 3"/>
    <w:basedOn w:val="Normal"/>
    <w:semiHidden/>
    <w:rsid w:val="000B1008"/>
    <w:pPr>
      <w:spacing w:after="120"/>
      <w:ind w:left="283"/>
    </w:pPr>
    <w:rPr>
      <w:sz w:val="16"/>
      <w:szCs w:val="16"/>
    </w:rPr>
  </w:style>
  <w:style w:type="paragraph" w:styleId="Krajpisma">
    <w:name w:val="Closing"/>
    <w:basedOn w:val="Normal"/>
    <w:semiHidden/>
    <w:rsid w:val="000B1008"/>
    <w:pPr>
      <w:ind w:left="4252"/>
    </w:pPr>
  </w:style>
  <w:style w:type="paragraph" w:styleId="Datum">
    <w:name w:val="Date"/>
    <w:basedOn w:val="Normal"/>
    <w:next w:val="Normal"/>
    <w:semiHidden/>
    <w:rsid w:val="000B1008"/>
  </w:style>
  <w:style w:type="paragraph" w:styleId="Potpiszae-potu">
    <w:name w:val="E-mail Signature"/>
    <w:basedOn w:val="Normal"/>
    <w:semiHidden/>
    <w:rsid w:val="000B1008"/>
  </w:style>
  <w:style w:type="character" w:styleId="Naglaavanje">
    <w:name w:val="Emphasis"/>
    <w:basedOn w:val="Podrazumevanifontpasusa"/>
    <w:rsid w:val="000B1008"/>
    <w:rPr>
      <w:i/>
      <w:iCs/>
    </w:rPr>
  </w:style>
  <w:style w:type="paragraph" w:styleId="Adresanakoverti">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Povratadrnakoverti">
    <w:name w:val="envelope return"/>
    <w:basedOn w:val="Normal"/>
    <w:semiHidden/>
    <w:rsid w:val="000B1008"/>
    <w:rPr>
      <w:rFonts w:ascii="Arial" w:hAnsi="Arial" w:cs="Arial"/>
      <w:sz w:val="20"/>
      <w:szCs w:val="20"/>
    </w:rPr>
  </w:style>
  <w:style w:type="character" w:styleId="Ispraenahiperveza">
    <w:name w:val="FollowedHyperlink"/>
    <w:basedOn w:val="Podrazumevanifontpasusa"/>
    <w:semiHidden/>
    <w:rsid w:val="000B1008"/>
    <w:rPr>
      <w:color w:val="800080"/>
      <w:u w:val="single"/>
    </w:rPr>
  </w:style>
  <w:style w:type="character" w:styleId="HTMLakronim">
    <w:name w:val="HTML Acronym"/>
    <w:basedOn w:val="Podrazumevanifontpasusa"/>
    <w:semiHidden/>
    <w:rsid w:val="000B1008"/>
  </w:style>
  <w:style w:type="paragraph" w:styleId="HTMLadresa">
    <w:name w:val="HTML Address"/>
    <w:basedOn w:val="Normal"/>
    <w:semiHidden/>
    <w:rsid w:val="000B1008"/>
    <w:rPr>
      <w:i/>
      <w:iCs/>
    </w:rPr>
  </w:style>
  <w:style w:type="character" w:styleId="HTMLcitat">
    <w:name w:val="HTML Cite"/>
    <w:basedOn w:val="Podrazumevanifontpasusa"/>
    <w:semiHidden/>
    <w:rsid w:val="000B1008"/>
    <w:rPr>
      <w:i/>
      <w:iCs/>
    </w:rPr>
  </w:style>
  <w:style w:type="character" w:styleId="HTMLkd">
    <w:name w:val="HTML Code"/>
    <w:basedOn w:val="Podrazumevanifontpasusa"/>
    <w:semiHidden/>
    <w:rsid w:val="000B1008"/>
    <w:rPr>
      <w:rFonts w:ascii="Courier New" w:hAnsi="Courier New" w:cs="Courier New"/>
      <w:sz w:val="20"/>
      <w:szCs w:val="20"/>
    </w:rPr>
  </w:style>
  <w:style w:type="character" w:styleId="HTMLdefinicija">
    <w:name w:val="HTML Definition"/>
    <w:basedOn w:val="Podrazumevanifontpasusa"/>
    <w:semiHidden/>
    <w:rsid w:val="000B1008"/>
    <w:rPr>
      <w:i/>
      <w:iCs/>
    </w:rPr>
  </w:style>
  <w:style w:type="character" w:styleId="HTMLtastatura">
    <w:name w:val="HTML Keyboard"/>
    <w:basedOn w:val="Podrazumevanifontpasusa"/>
    <w:semiHidden/>
    <w:rsid w:val="000B1008"/>
    <w:rPr>
      <w:rFonts w:ascii="Courier New" w:hAnsi="Courier New" w:cs="Courier New"/>
      <w:sz w:val="20"/>
      <w:szCs w:val="20"/>
    </w:rPr>
  </w:style>
  <w:style w:type="paragraph" w:styleId="VeoblikovaniHTML">
    <w:name w:val="HTML Preformatted"/>
    <w:basedOn w:val="Normal"/>
    <w:semiHidden/>
    <w:rsid w:val="000B1008"/>
    <w:rPr>
      <w:rFonts w:ascii="Courier New" w:hAnsi="Courier New" w:cs="Courier New"/>
      <w:sz w:val="20"/>
      <w:szCs w:val="20"/>
    </w:rPr>
  </w:style>
  <w:style w:type="character" w:styleId="HTMLuzorak">
    <w:name w:val="HTML Sample"/>
    <w:basedOn w:val="Podrazumevanifontpasusa"/>
    <w:semiHidden/>
    <w:rsid w:val="000B1008"/>
    <w:rPr>
      <w:rFonts w:ascii="Courier New" w:hAnsi="Courier New" w:cs="Courier New"/>
    </w:rPr>
  </w:style>
  <w:style w:type="character" w:styleId="HTMLpisaamaina">
    <w:name w:val="HTML Typewriter"/>
    <w:basedOn w:val="Podrazumevanifontpasusa"/>
    <w:semiHidden/>
    <w:rsid w:val="000B1008"/>
    <w:rPr>
      <w:rFonts w:ascii="Courier New" w:hAnsi="Courier New" w:cs="Courier New"/>
      <w:sz w:val="20"/>
      <w:szCs w:val="20"/>
    </w:rPr>
  </w:style>
  <w:style w:type="character" w:styleId="HTMLpromenljiva">
    <w:name w:val="HTML Variable"/>
    <w:basedOn w:val="Podrazumevanifontpasusa"/>
    <w:semiHidden/>
    <w:rsid w:val="000B1008"/>
    <w:rPr>
      <w:i/>
      <w:iCs/>
    </w:rPr>
  </w:style>
  <w:style w:type="character" w:styleId="Brojreda">
    <w:name w:val="line number"/>
    <w:basedOn w:val="Podrazumevanifontpasusa"/>
    <w:semiHidden/>
    <w:rsid w:val="000B1008"/>
  </w:style>
  <w:style w:type="paragraph" w:styleId="Lista">
    <w:name w:val="List"/>
    <w:basedOn w:val="Normal"/>
    <w:semiHidden/>
    <w:rsid w:val="000B1008"/>
    <w:pPr>
      <w:ind w:left="283" w:hanging="283"/>
    </w:pPr>
  </w:style>
  <w:style w:type="paragraph" w:styleId="Lista2">
    <w:name w:val="List 2"/>
    <w:basedOn w:val="Normal"/>
    <w:semiHidden/>
    <w:rsid w:val="000B1008"/>
    <w:pPr>
      <w:ind w:left="566" w:hanging="283"/>
    </w:pPr>
  </w:style>
  <w:style w:type="paragraph" w:styleId="Lista3">
    <w:name w:val="List 3"/>
    <w:basedOn w:val="Normal"/>
    <w:semiHidden/>
    <w:rsid w:val="000B1008"/>
    <w:pPr>
      <w:ind w:left="849" w:hanging="283"/>
    </w:pPr>
  </w:style>
  <w:style w:type="paragraph" w:styleId="Lista4">
    <w:name w:val="List 4"/>
    <w:basedOn w:val="Normal"/>
    <w:semiHidden/>
    <w:rsid w:val="000B1008"/>
    <w:pPr>
      <w:ind w:left="1132" w:hanging="283"/>
    </w:pPr>
  </w:style>
  <w:style w:type="paragraph" w:styleId="Lista5">
    <w:name w:val="List 5"/>
    <w:basedOn w:val="Normal"/>
    <w:semiHidden/>
    <w:rsid w:val="000B1008"/>
    <w:pPr>
      <w:ind w:left="1415" w:hanging="283"/>
    </w:pPr>
  </w:style>
  <w:style w:type="paragraph" w:styleId="Znakzanabrajanjenalisti">
    <w:name w:val="List Bullet"/>
    <w:basedOn w:val="Normal"/>
    <w:semiHidden/>
    <w:rsid w:val="000B1008"/>
    <w:pPr>
      <w:numPr>
        <w:numId w:val="28"/>
      </w:numPr>
    </w:pPr>
  </w:style>
  <w:style w:type="paragraph" w:styleId="Listasaznakovimazanabrajanje2">
    <w:name w:val="List Bullet 2"/>
    <w:basedOn w:val="Normal"/>
    <w:semiHidden/>
    <w:rsid w:val="000B1008"/>
    <w:pPr>
      <w:numPr>
        <w:numId w:val="30"/>
      </w:numPr>
    </w:pPr>
  </w:style>
  <w:style w:type="paragraph" w:styleId="Listasaznakovimazanabrajanje3">
    <w:name w:val="List Bullet 3"/>
    <w:basedOn w:val="Normal"/>
    <w:semiHidden/>
    <w:rsid w:val="000B1008"/>
    <w:pPr>
      <w:numPr>
        <w:numId w:val="32"/>
      </w:numPr>
    </w:pPr>
  </w:style>
  <w:style w:type="paragraph" w:styleId="Listasaznakovimazanabrajanje4">
    <w:name w:val="List Bullet 4"/>
    <w:basedOn w:val="Normal"/>
    <w:semiHidden/>
    <w:rsid w:val="000B1008"/>
    <w:pPr>
      <w:numPr>
        <w:numId w:val="34"/>
      </w:numPr>
    </w:pPr>
  </w:style>
  <w:style w:type="paragraph" w:styleId="Listasaznakovimazanabrajanje5">
    <w:name w:val="List Bullet 5"/>
    <w:basedOn w:val="Normal"/>
    <w:semiHidden/>
    <w:rsid w:val="000B1008"/>
    <w:pPr>
      <w:numPr>
        <w:numId w:val="36"/>
      </w:numPr>
    </w:pPr>
  </w:style>
  <w:style w:type="paragraph" w:styleId="Nastavakliste">
    <w:name w:val="List Continue"/>
    <w:basedOn w:val="Normal"/>
    <w:semiHidden/>
    <w:rsid w:val="000B1008"/>
    <w:pPr>
      <w:spacing w:after="120"/>
      <w:ind w:left="283"/>
    </w:pPr>
  </w:style>
  <w:style w:type="paragraph" w:styleId="Nastavakliste2">
    <w:name w:val="List Continue 2"/>
    <w:basedOn w:val="Normal"/>
    <w:semiHidden/>
    <w:rsid w:val="000B1008"/>
    <w:pPr>
      <w:spacing w:after="120"/>
      <w:ind w:left="566"/>
    </w:pPr>
  </w:style>
  <w:style w:type="paragraph" w:styleId="Nastavakliste3">
    <w:name w:val="List Continue 3"/>
    <w:basedOn w:val="Normal"/>
    <w:semiHidden/>
    <w:rsid w:val="000B1008"/>
    <w:pPr>
      <w:spacing w:after="120"/>
      <w:ind w:left="849"/>
    </w:pPr>
  </w:style>
  <w:style w:type="paragraph" w:styleId="Nastavakliste4">
    <w:name w:val="List Continue 4"/>
    <w:basedOn w:val="Normal"/>
    <w:semiHidden/>
    <w:rsid w:val="000B1008"/>
    <w:pPr>
      <w:spacing w:after="120"/>
      <w:ind w:left="1132"/>
    </w:pPr>
  </w:style>
  <w:style w:type="paragraph" w:styleId="Nastavakliste5">
    <w:name w:val="List Continue 5"/>
    <w:basedOn w:val="Normal"/>
    <w:semiHidden/>
    <w:rsid w:val="000B1008"/>
    <w:pPr>
      <w:spacing w:after="120"/>
      <w:ind w:left="1415"/>
    </w:pPr>
  </w:style>
  <w:style w:type="paragraph" w:styleId="Brojnalisti">
    <w:name w:val="List Number"/>
    <w:basedOn w:val="Normal"/>
    <w:semiHidden/>
    <w:rsid w:val="000B1008"/>
    <w:pPr>
      <w:numPr>
        <w:numId w:val="38"/>
      </w:numPr>
    </w:pPr>
  </w:style>
  <w:style w:type="paragraph" w:styleId="Listasabrojevima2">
    <w:name w:val="List Number 2"/>
    <w:basedOn w:val="Normal"/>
    <w:semiHidden/>
    <w:rsid w:val="000B1008"/>
    <w:pPr>
      <w:numPr>
        <w:numId w:val="40"/>
      </w:numPr>
    </w:pPr>
  </w:style>
  <w:style w:type="paragraph" w:styleId="Listasabrojevima3">
    <w:name w:val="List Number 3"/>
    <w:basedOn w:val="Normal"/>
    <w:semiHidden/>
    <w:rsid w:val="000B1008"/>
    <w:pPr>
      <w:numPr>
        <w:numId w:val="42"/>
      </w:numPr>
    </w:pPr>
  </w:style>
  <w:style w:type="paragraph" w:styleId="Listasabrojevima4">
    <w:name w:val="List Number 4"/>
    <w:basedOn w:val="Normal"/>
    <w:semiHidden/>
    <w:rsid w:val="000B1008"/>
    <w:pPr>
      <w:numPr>
        <w:numId w:val="44"/>
      </w:numPr>
    </w:pPr>
  </w:style>
  <w:style w:type="paragraph" w:styleId="Listasabrojevima5">
    <w:name w:val="List Number 5"/>
    <w:basedOn w:val="Normal"/>
    <w:semiHidden/>
    <w:rsid w:val="000B1008"/>
    <w:pPr>
      <w:numPr>
        <w:numId w:val="46"/>
      </w:numPr>
    </w:pPr>
  </w:style>
  <w:style w:type="paragraph" w:styleId="Zaglavljeporuke">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nouvlapasusa">
    <w:name w:val="Normal Indent"/>
    <w:basedOn w:val="Normal"/>
    <w:semiHidden/>
    <w:rsid w:val="000B1008"/>
    <w:pPr>
      <w:ind w:left="720"/>
    </w:pPr>
  </w:style>
  <w:style w:type="paragraph" w:styleId="Naslovnapomene">
    <w:name w:val="Note Heading"/>
    <w:basedOn w:val="Normal"/>
    <w:next w:val="Normal"/>
    <w:semiHidden/>
    <w:rsid w:val="000B1008"/>
  </w:style>
  <w:style w:type="character" w:styleId="Brojstranice">
    <w:name w:val="page number"/>
    <w:basedOn w:val="Podrazumevanifontpasusa"/>
    <w:semiHidden/>
    <w:rsid w:val="000B1008"/>
  </w:style>
  <w:style w:type="paragraph" w:styleId="istitekst">
    <w:name w:val="Plain Text"/>
    <w:basedOn w:val="Normal"/>
    <w:semiHidden/>
    <w:rsid w:val="000B1008"/>
    <w:rPr>
      <w:rFonts w:ascii="Courier New" w:hAnsi="Courier New" w:cs="Courier New"/>
      <w:sz w:val="20"/>
      <w:szCs w:val="20"/>
    </w:rPr>
  </w:style>
  <w:style w:type="paragraph" w:styleId="Oslovljavanje">
    <w:name w:val="Salutation"/>
    <w:basedOn w:val="Normal"/>
    <w:next w:val="Normal"/>
    <w:semiHidden/>
    <w:rsid w:val="000B1008"/>
  </w:style>
  <w:style w:type="paragraph" w:styleId="Potpis">
    <w:name w:val="Signature"/>
    <w:basedOn w:val="Normal"/>
    <w:semiHidden/>
    <w:rsid w:val="000B1008"/>
    <w:pPr>
      <w:ind w:left="4252"/>
    </w:pPr>
  </w:style>
  <w:style w:type="character" w:styleId="Naglaeno">
    <w:name w:val="Strong"/>
    <w:basedOn w:val="Podrazumevanifontpasusa"/>
    <w:rsid w:val="000B1008"/>
    <w:rPr>
      <w:b/>
      <w:bCs/>
    </w:rPr>
  </w:style>
  <w:style w:type="table" w:styleId="3Defektizatabelu1">
    <w:name w:val="Table 3D effects 1"/>
    <w:basedOn w:val="Normalnatabela"/>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efektizatabelu2">
    <w:name w:val="Table 3D effects 2"/>
    <w:basedOn w:val="Normalnatabela"/>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efektizatabelu3">
    <w:name w:val="Table 3D effects 3"/>
    <w:basedOn w:val="Normalnatabela"/>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inatabela1">
    <w:name w:val="Table Classic 1"/>
    <w:basedOn w:val="Normalnatabela"/>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inatabela2">
    <w:name w:val="Table Classic 2"/>
    <w:basedOn w:val="Normalnatabela"/>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Klasinatabela3">
    <w:name w:val="Table Classic 3"/>
    <w:basedOn w:val="Normalnatabela"/>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Klasinatabela4">
    <w:name w:val="Table Classic 4"/>
    <w:basedOn w:val="Normalnatabela"/>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Obojenatabela1">
    <w:name w:val="Table Colorful 1"/>
    <w:basedOn w:val="Normalnatabela"/>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Obojenatabela2">
    <w:name w:val="Table Colorful 2"/>
    <w:basedOn w:val="Normalnatabela"/>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Obojenatabela3">
    <w:name w:val="Table Colorful 3"/>
    <w:basedOn w:val="Normalnatabela"/>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Kolonetabele1">
    <w:name w:val="Table Columns 1"/>
    <w:basedOn w:val="Normalnatabela"/>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olonetabele2">
    <w:name w:val="Table Columns 2"/>
    <w:basedOn w:val="Normalnatabela"/>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olonetabele3">
    <w:name w:val="Table Columns 3"/>
    <w:basedOn w:val="Normalnatabela"/>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Kolonetabele4">
    <w:name w:val="Table Columns 4"/>
    <w:basedOn w:val="Normalnatabela"/>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Kolonetabele5">
    <w:name w:val="Table Columns 5"/>
    <w:basedOn w:val="Normalnatabela"/>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Savremenatabela">
    <w:name w:val="Table Contemporary"/>
    <w:basedOn w:val="Normalnatabela"/>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Elegantnatabela">
    <w:name w:val="Table Elegant"/>
    <w:basedOn w:val="Normalnatabela"/>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Koordinatnamreatabele1">
    <w:name w:val="Table Grid 1"/>
    <w:basedOn w:val="Normalnatabela"/>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Koordinatnamreatabele2">
    <w:name w:val="Table Grid 2"/>
    <w:basedOn w:val="Normalnatabela"/>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Koordinatnamreatabele3">
    <w:name w:val="Table Grid 3"/>
    <w:basedOn w:val="Normalnatabela"/>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Koordinatnamreatabele4">
    <w:name w:val="Table Grid 4"/>
    <w:basedOn w:val="Normalnatabela"/>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Koordinatnamreatabele5">
    <w:name w:val="Table Grid 5"/>
    <w:basedOn w:val="Normalnatabela"/>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Koordinatnamreatabele6">
    <w:name w:val="Table Grid 6"/>
    <w:basedOn w:val="Normalnatabela"/>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Koordinatnamreatabele7">
    <w:name w:val="Table Grid 7"/>
    <w:basedOn w:val="Normalnatabela"/>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Koordinatnamreatabele8">
    <w:name w:val="Table Grid 8"/>
    <w:basedOn w:val="Normalnatabela"/>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Listatabele1">
    <w:name w:val="Table List 1"/>
    <w:basedOn w:val="Normalnatabela"/>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Listatabele2">
    <w:name w:val="Table List 2"/>
    <w:basedOn w:val="Normalnatabela"/>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Listatabele3">
    <w:name w:val="Table List 3"/>
    <w:basedOn w:val="Normalnatabela"/>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Listatabele4">
    <w:name w:val="Table List 4"/>
    <w:basedOn w:val="Normalnatabela"/>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Listatabele5">
    <w:name w:val="Table List 5"/>
    <w:basedOn w:val="Normalnatabela"/>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Listatabele6">
    <w:name w:val="Table List 6"/>
    <w:basedOn w:val="Normalnatabela"/>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Listatabele7">
    <w:name w:val="Table List 7"/>
    <w:basedOn w:val="Normalnatabela"/>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Listatabele8">
    <w:name w:val="Table List 8"/>
    <w:basedOn w:val="Normalnatabela"/>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Profesionalnatabela">
    <w:name w:val="Table Professional"/>
    <w:basedOn w:val="Normalnatabela"/>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Obinatabela1">
    <w:name w:val="Table Simple 1"/>
    <w:basedOn w:val="Normalnatabela"/>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Obinatabela2">
    <w:name w:val="Table Simple 2"/>
    <w:basedOn w:val="Normalnatabela"/>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Obinatabela3">
    <w:name w:val="Table Simple 3"/>
    <w:basedOn w:val="Normalnatabela"/>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Finatabela1">
    <w:name w:val="Table Subtle 1"/>
    <w:basedOn w:val="Normalnatabela"/>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Finatabela2">
    <w:name w:val="Table Subtle 2"/>
    <w:basedOn w:val="Normalnatabela"/>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ematabele">
    <w:name w:val="Table Theme"/>
    <w:basedOn w:val="Normalnatabela"/>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Veb1">
    <w:name w:val="Table Web 1"/>
    <w:basedOn w:val="Normalnatabela"/>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Veb2">
    <w:name w:val="Table Web 2"/>
    <w:basedOn w:val="Normalnatabela"/>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Veb3">
    <w:name w:val="Table Web 3"/>
    <w:basedOn w:val="Normalnatabela"/>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r="http://schemas.openxmlformats.org/officeDocument/2006/relationships" xmlns:w="http://schemas.openxmlformats.org/wordprocessingml/2006/main">
  <w:divs>
    <w:div w:id="161816874">
      <w:bodyDiv w:val="1"/>
      <w:marLeft w:val="0"/>
      <w:marRight w:val="0"/>
      <w:marTop w:val="0"/>
      <w:marBottom w:val="0"/>
      <w:divBdr>
        <w:top w:val="none" w:sz="0" w:space="0" w:color="auto"/>
        <w:left w:val="none" w:sz="0" w:space="0" w:color="auto"/>
        <w:bottom w:val="none" w:sz="0" w:space="0" w:color="auto"/>
        <w:right w:val="none" w:sz="0" w:space="0" w:color="auto"/>
      </w:divBdr>
    </w:div>
    <w:div w:id="501088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tiff"/><Relationship Id="rId18" Type="http://schemas.openxmlformats.org/officeDocument/2006/relationships/image" Target="media/image11.tiff"/><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tiff"/><Relationship Id="rId17" Type="http://schemas.openxmlformats.org/officeDocument/2006/relationships/image" Target="media/image10.tiff"/><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tiff"/><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3.tiff"/><Relationship Id="rId19" Type="http://schemas.openxmlformats.org/officeDocument/2006/relationships/image" Target="media/image12.tiff"/><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image" Target="media/image7.tiff"/><Relationship Id="rId22" Type="http://schemas.openxmlformats.org/officeDocument/2006/relationships/header" Target="header2.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latin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1345CE-9A32-43D3-BBF2-8E4CBE3F5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 za pisanje rada latinica</Template>
  <TotalTime>0</TotalTime>
  <Pages>9</Pages>
  <Words>2507</Words>
  <Characters>14290</Characters>
  <Application>Microsoft Office Word</Application>
  <DocSecurity>0</DocSecurity>
  <Lines>119</Lines>
  <Paragraphs>33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16764</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PC</cp:lastModifiedBy>
  <cp:revision>3</cp:revision>
  <cp:lastPrinted>2016-06-30T07:57:00Z</cp:lastPrinted>
  <dcterms:created xsi:type="dcterms:W3CDTF">2016-08-16T23:29:00Z</dcterms:created>
  <dcterms:modified xsi:type="dcterms:W3CDTF">2016-08-20T20:58:00Z</dcterms:modified>
</cp:coreProperties>
</file>