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49B" w:rsidRPr="00E2202B" w:rsidRDefault="0023549B" w:rsidP="004F056E">
      <w:pPr>
        <w:spacing w:after="200"/>
        <w:jc w:val="center"/>
        <w:rPr>
          <w:i/>
          <w:sz w:val="28"/>
          <w:szCs w:val="28"/>
          <w:lang w:val="sr-Latn-BA"/>
        </w:rPr>
      </w:pPr>
      <w:r w:rsidRPr="00E2202B">
        <w:rPr>
          <w:b/>
          <w:sz w:val="28"/>
          <w:szCs w:val="28"/>
          <w:lang w:val="sr-Latn-BA"/>
        </w:rPr>
        <w:t xml:space="preserve">ANTIFUNGALNA AKTIVNOST  KOMERCIJALNIH FUNGICIDA U KOMBINACIJI SA METANOLNIM EKSTRAKTOM RIZOMA BILJKE </w:t>
      </w:r>
      <w:r w:rsidRPr="00E2202B">
        <w:rPr>
          <w:i/>
          <w:sz w:val="28"/>
          <w:szCs w:val="28"/>
          <w:lang w:val="sr-Latn-BA"/>
        </w:rPr>
        <w:t>Reynoutria japonica</w:t>
      </w:r>
    </w:p>
    <w:p w:rsidR="0023549B" w:rsidRDefault="0023549B" w:rsidP="00C070E7">
      <w:pPr>
        <w:jc w:val="center"/>
        <w:rPr>
          <w:lang w:val="bs-Latn-BA"/>
        </w:rPr>
      </w:pPr>
      <w:r w:rsidRPr="00E2202B">
        <w:rPr>
          <w:lang w:val="bs-Latn-BA"/>
        </w:rPr>
        <w:t>Ljiljana Topalić-Trivunović</w:t>
      </w:r>
      <w:r w:rsidRPr="00E2202B">
        <w:rPr>
          <w:vertAlign w:val="superscript"/>
          <w:lang w:val="bs-Latn-BA"/>
        </w:rPr>
        <w:t>1*</w:t>
      </w:r>
      <w:r w:rsidRPr="00E2202B">
        <w:rPr>
          <w:lang w:val="pt-BR"/>
        </w:rPr>
        <w:t xml:space="preserve">, </w:t>
      </w:r>
      <w:r w:rsidRPr="00E2202B">
        <w:rPr>
          <w:lang w:val="bs-Latn-BA"/>
        </w:rPr>
        <w:t>Aleksandar Savić</w:t>
      </w:r>
      <w:r w:rsidRPr="00E2202B">
        <w:rPr>
          <w:vertAlign w:val="superscript"/>
          <w:lang w:val="bs-Latn-BA"/>
        </w:rPr>
        <w:t>1</w:t>
      </w:r>
      <w:r w:rsidRPr="00E2202B">
        <w:rPr>
          <w:lang w:val="bs-Latn-BA"/>
        </w:rPr>
        <w:t>, Branka Rodić-Grabovac</w:t>
      </w:r>
      <w:r w:rsidRPr="00E2202B">
        <w:rPr>
          <w:vertAlign w:val="superscript"/>
          <w:lang w:val="bs-Latn-BA"/>
        </w:rPr>
        <w:t>1</w:t>
      </w:r>
      <w:r w:rsidRPr="00E2202B">
        <w:rPr>
          <w:lang w:val="bs-Latn-BA"/>
        </w:rPr>
        <w:t>, Ranka Trivunović</w:t>
      </w:r>
      <w:r w:rsidRPr="00E2202B">
        <w:rPr>
          <w:vertAlign w:val="superscript"/>
          <w:lang w:val="bs-Latn-BA"/>
        </w:rPr>
        <w:t>2</w:t>
      </w:r>
    </w:p>
    <w:p w:rsidR="00764DD9" w:rsidRPr="00764DD9" w:rsidRDefault="00764DD9" w:rsidP="00C070E7">
      <w:pPr>
        <w:jc w:val="center"/>
        <w:rPr>
          <w:lang w:val="pt-BR"/>
        </w:rPr>
      </w:pPr>
    </w:p>
    <w:p w:rsidR="0023549B" w:rsidRPr="00E2202B" w:rsidRDefault="0023549B" w:rsidP="00C070E7">
      <w:pPr>
        <w:jc w:val="center"/>
        <w:rPr>
          <w:lang w:val="bs-Latn-BA"/>
        </w:rPr>
      </w:pPr>
      <w:r w:rsidRPr="00E2202B">
        <w:rPr>
          <w:vertAlign w:val="superscript"/>
          <w:lang w:val="pt-BR"/>
        </w:rPr>
        <w:t>1</w:t>
      </w:r>
      <w:r w:rsidRPr="00E2202B">
        <w:rPr>
          <w:lang w:val="bs-Latn-BA"/>
        </w:rPr>
        <w:t xml:space="preserve"> Tehnološki fakultet, Univerziteta u Banjoj Luci</w:t>
      </w:r>
    </w:p>
    <w:p w:rsidR="0023549B" w:rsidRPr="00E2202B" w:rsidRDefault="0023549B" w:rsidP="00C070E7">
      <w:pPr>
        <w:jc w:val="center"/>
        <w:rPr>
          <w:lang w:val="sr-Latn-BA"/>
        </w:rPr>
      </w:pPr>
      <w:r w:rsidRPr="00E2202B">
        <w:rPr>
          <w:vertAlign w:val="superscript"/>
          <w:lang w:val="pt-BR"/>
        </w:rPr>
        <w:t>2</w:t>
      </w:r>
      <w:r w:rsidRPr="00E2202B">
        <w:rPr>
          <w:lang w:val="pt-BR"/>
        </w:rPr>
        <w:t xml:space="preserve">KRAJINA KLAS doo, Banja Luka </w:t>
      </w:r>
      <w:hyperlink r:id="rId4" w:history="1">
        <w:r w:rsidRPr="00E2202B">
          <w:rPr>
            <w:rStyle w:val="Hyperlink"/>
            <w:lang w:val="pt-BR"/>
          </w:rPr>
          <w:t>topalicljiljana</w:t>
        </w:r>
        <w:r w:rsidRPr="00E2202B">
          <w:rPr>
            <w:rStyle w:val="Hyperlink"/>
          </w:rPr>
          <w:t>@gmail.com</w:t>
        </w:r>
      </w:hyperlink>
      <w:r w:rsidRPr="00E2202B">
        <w:t xml:space="preserve"> </w:t>
      </w:r>
    </w:p>
    <w:p w:rsidR="00C070E7" w:rsidRDefault="00C070E7" w:rsidP="004F056E">
      <w:pPr>
        <w:spacing w:after="200"/>
        <w:jc w:val="both"/>
        <w:rPr>
          <w:sz w:val="24"/>
          <w:szCs w:val="24"/>
          <w:lang w:val="bs-Latn-BA"/>
        </w:rPr>
      </w:pPr>
    </w:p>
    <w:p w:rsidR="0023549B" w:rsidRPr="00E2202B" w:rsidRDefault="0023549B" w:rsidP="004F056E">
      <w:pPr>
        <w:spacing w:after="200"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>U</w:t>
      </w:r>
      <w:r w:rsidRPr="00E2202B">
        <w:rPr>
          <w:sz w:val="24"/>
          <w:szCs w:val="24"/>
          <w:lang w:val="bs-Latn-BA"/>
        </w:rPr>
        <w:t xml:space="preserve">potreba komercijalnih fungicida povezana je sa problemima rezistencije, zagađivanja prirode i opasnostima po ljudsko zdravlje. Iz tog razloga sve više se istražuje mogućnost zamjene ovih fungicida sa biljnim preparatima. U radu je istraživana antifungalna aktivnost ekstrakta rizoma biljke </w:t>
      </w:r>
      <w:r w:rsidRPr="00E2202B">
        <w:rPr>
          <w:i/>
          <w:sz w:val="24"/>
          <w:szCs w:val="24"/>
          <w:lang w:val="bs-Latn-BA"/>
        </w:rPr>
        <w:t>Reynoutria japonica</w:t>
      </w:r>
      <w:r w:rsidRPr="00E2202B">
        <w:rPr>
          <w:sz w:val="24"/>
          <w:szCs w:val="24"/>
          <w:lang w:val="bs-Latn-BA"/>
        </w:rPr>
        <w:t xml:space="preserve"> u kombinaciji sa komercijalnim fungicidima (azoksistrobinom i difenkonazolom) na plijesan </w:t>
      </w:r>
      <w:r w:rsidRPr="00E2202B">
        <w:rPr>
          <w:i/>
          <w:sz w:val="24"/>
          <w:szCs w:val="24"/>
          <w:lang w:val="bs-Latn-BA"/>
        </w:rPr>
        <w:t>Penicillium expansum</w:t>
      </w:r>
      <w:r w:rsidRPr="00E2202B">
        <w:rPr>
          <w:sz w:val="24"/>
          <w:szCs w:val="24"/>
          <w:lang w:val="bs-Latn-BA"/>
        </w:rPr>
        <w:t>. U eksperimentima je korištena metoda dvostrukih razrjeđivanja u agaru. Ekstrakt koncentracije od 16 do 0,0625 mg/mL je kombinovan sa azoksistrobinom koncentracije od 0,156 do 1,25 μL/mL i difenkonazolom koncentracije od 0,0047 do 0,0375 μL/mL. Rezultati su pokazali aditivni i antagonistički efekat kombinacije difen</w:t>
      </w:r>
      <w:r w:rsidR="006646C4">
        <w:rPr>
          <w:sz w:val="24"/>
          <w:szCs w:val="24"/>
          <w:lang w:val="bs-Latn-BA"/>
        </w:rPr>
        <w:t>o</w:t>
      </w:r>
      <w:r w:rsidRPr="00E2202B">
        <w:rPr>
          <w:sz w:val="24"/>
          <w:szCs w:val="24"/>
          <w:lang w:val="bs-Latn-BA"/>
        </w:rPr>
        <w:t xml:space="preserve">konazola i ekstrakta. Aditivni efekat je rastao sa porastom koncentracije difenkonazola i padom koncentracije ekstrakta. Kombinacija azoksistrobina i ekstrakta je pokazala samo aditivni učinak koji je bio izraženiji za niže koncentracije azoksistrobina i ekstrakt koncentracije 4 i 2 mg/mL. </w:t>
      </w:r>
    </w:p>
    <w:p w:rsidR="0023549B" w:rsidRDefault="0023549B" w:rsidP="004F056E">
      <w:pPr>
        <w:spacing w:after="200"/>
        <w:jc w:val="both"/>
        <w:rPr>
          <w:sz w:val="24"/>
          <w:szCs w:val="24"/>
        </w:rPr>
      </w:pPr>
      <w:proofErr w:type="spellStart"/>
      <w:r w:rsidRPr="00E2202B">
        <w:rPr>
          <w:sz w:val="24"/>
          <w:szCs w:val="24"/>
        </w:rPr>
        <w:t>Ključne</w:t>
      </w:r>
      <w:proofErr w:type="spellEnd"/>
      <w:r w:rsidRPr="00E2202B">
        <w:rPr>
          <w:sz w:val="24"/>
          <w:szCs w:val="24"/>
        </w:rPr>
        <w:t xml:space="preserve"> </w:t>
      </w:r>
      <w:proofErr w:type="spellStart"/>
      <w:r w:rsidRPr="00E2202B">
        <w:rPr>
          <w:sz w:val="24"/>
          <w:szCs w:val="24"/>
        </w:rPr>
        <w:t>riječi</w:t>
      </w:r>
      <w:proofErr w:type="spellEnd"/>
      <w:r w:rsidRPr="00E2202B">
        <w:rPr>
          <w:sz w:val="24"/>
          <w:szCs w:val="24"/>
        </w:rPr>
        <w:t xml:space="preserve">: </w:t>
      </w:r>
      <w:proofErr w:type="spellStart"/>
      <w:r w:rsidRPr="00E2202B">
        <w:rPr>
          <w:sz w:val="24"/>
          <w:szCs w:val="24"/>
        </w:rPr>
        <w:t>antifungalna</w:t>
      </w:r>
      <w:proofErr w:type="spellEnd"/>
      <w:r w:rsidRPr="00E2202B">
        <w:rPr>
          <w:sz w:val="24"/>
          <w:szCs w:val="24"/>
        </w:rPr>
        <w:t xml:space="preserve"> </w:t>
      </w:r>
      <w:proofErr w:type="spellStart"/>
      <w:r w:rsidRPr="00E2202B">
        <w:rPr>
          <w:sz w:val="24"/>
          <w:szCs w:val="24"/>
        </w:rPr>
        <w:t>aktivnost</w:t>
      </w:r>
      <w:proofErr w:type="spellEnd"/>
      <w:r w:rsidRPr="00E2202B">
        <w:rPr>
          <w:sz w:val="24"/>
          <w:szCs w:val="24"/>
        </w:rPr>
        <w:t xml:space="preserve">, </w:t>
      </w:r>
      <w:proofErr w:type="spellStart"/>
      <w:r w:rsidRPr="00E2202B">
        <w:rPr>
          <w:sz w:val="24"/>
          <w:szCs w:val="24"/>
        </w:rPr>
        <w:t>biljni</w:t>
      </w:r>
      <w:proofErr w:type="spellEnd"/>
      <w:r w:rsidRPr="00E2202B">
        <w:rPr>
          <w:sz w:val="24"/>
          <w:szCs w:val="24"/>
        </w:rPr>
        <w:t xml:space="preserve"> </w:t>
      </w:r>
      <w:proofErr w:type="spellStart"/>
      <w:r w:rsidRPr="00E2202B">
        <w:rPr>
          <w:sz w:val="24"/>
          <w:szCs w:val="24"/>
        </w:rPr>
        <w:t>ekstrakt</w:t>
      </w:r>
      <w:proofErr w:type="spellEnd"/>
      <w:r w:rsidRPr="00E2202B">
        <w:rPr>
          <w:sz w:val="24"/>
          <w:szCs w:val="24"/>
        </w:rPr>
        <w:t xml:space="preserve">, </w:t>
      </w:r>
      <w:proofErr w:type="spellStart"/>
      <w:r w:rsidR="004F056E">
        <w:rPr>
          <w:sz w:val="24"/>
          <w:szCs w:val="24"/>
        </w:rPr>
        <w:t>fungicidi</w:t>
      </w:r>
      <w:proofErr w:type="spellEnd"/>
    </w:p>
    <w:p w:rsidR="008939C2" w:rsidRDefault="001926A5" w:rsidP="004F056E">
      <w:pPr>
        <w:spacing w:after="200"/>
        <w:jc w:val="center"/>
        <w:rPr>
          <w:b/>
          <w:sz w:val="24"/>
          <w:szCs w:val="24"/>
          <w:lang w:val="sr-Latn-BA"/>
        </w:rPr>
      </w:pPr>
      <w:r w:rsidRPr="001926A5">
        <w:rPr>
          <w:b/>
          <w:sz w:val="24"/>
          <w:szCs w:val="24"/>
          <w:lang w:val="sr-Cyrl-BA"/>
        </w:rPr>
        <w:t>UVOD</w:t>
      </w:r>
    </w:p>
    <w:p w:rsidR="00F375F0" w:rsidRPr="00DD103A" w:rsidRDefault="008939C2" w:rsidP="004F056E">
      <w:pPr>
        <w:spacing w:after="200"/>
        <w:jc w:val="both"/>
        <w:rPr>
          <w:sz w:val="24"/>
          <w:szCs w:val="24"/>
          <w:lang w:val="sr-Cyrl-BA"/>
        </w:rPr>
      </w:pPr>
      <w:r w:rsidRPr="008939C2">
        <w:rPr>
          <w:sz w:val="24"/>
          <w:szCs w:val="24"/>
          <w:lang w:val="sr-Cyrl-BA"/>
        </w:rPr>
        <w:t>Upotreba fungicida (kao i drugih pesticida) u poljoprivrednoj proizvodnji i zaštiti namirnica biljnog porijekla</w:t>
      </w:r>
      <w:r w:rsidR="003C7C89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tokom skladištenja i distribucije</w:t>
      </w:r>
      <w:r w:rsidR="003C7C89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povezana je sa problemima zagađivanja okoline </w:t>
      </w:r>
      <w:r w:rsidR="00DD103A">
        <w:rPr>
          <w:sz w:val="24"/>
          <w:szCs w:val="24"/>
          <w:lang w:val="sr-Latn-BA"/>
        </w:rPr>
        <w:t xml:space="preserve">i </w:t>
      </w:r>
      <w:r w:rsidRPr="008939C2">
        <w:rPr>
          <w:sz w:val="24"/>
          <w:szCs w:val="24"/>
          <w:lang w:val="sr-Cyrl-BA"/>
        </w:rPr>
        <w:t>praćena različitim tipovima otrovnosti za ljude i druge organizme. Zbog prirodne sposobnosti gljiva da stiču rezistenciju na štetne agense iz okoline, mnogi pesticidi su postali slabo efikasni.</w:t>
      </w:r>
      <w:r w:rsidR="00823047">
        <w:rPr>
          <w:sz w:val="24"/>
          <w:szCs w:val="24"/>
        </w:rPr>
        <w:t xml:space="preserve"> </w:t>
      </w:r>
      <w:r w:rsidRPr="008939C2">
        <w:rPr>
          <w:sz w:val="24"/>
          <w:szCs w:val="24"/>
          <w:lang w:val="sr-Cyrl-BA"/>
        </w:rPr>
        <w:t>Potreba za proizvodnjom velikih količina kvalitetnog i zdravstveno ispravnog voća, povrća i žitarica, nameće i potrebu traganja za novim efikasnim materijama koje imaju inhibirajući uticaj na rast i razvoj</w:t>
      </w:r>
      <w:r w:rsidR="00B26C85">
        <w:rPr>
          <w:sz w:val="24"/>
          <w:szCs w:val="24"/>
          <w:lang w:val="sr-Cyrl-BA"/>
        </w:rPr>
        <w:t xml:space="preserve"> plijesni. </w:t>
      </w:r>
      <w:r w:rsidR="00B26C85">
        <w:rPr>
          <w:sz w:val="24"/>
          <w:szCs w:val="24"/>
          <w:lang w:val="bs-Latn-BA"/>
        </w:rPr>
        <w:t>Zbog toga se</w:t>
      </w:r>
      <w:r w:rsidRPr="008939C2">
        <w:rPr>
          <w:sz w:val="24"/>
          <w:szCs w:val="24"/>
          <w:lang w:val="sr-Cyrl-BA"/>
        </w:rPr>
        <w:t xml:space="preserve"> zadnjih decenija </w:t>
      </w:r>
      <w:r w:rsidR="00B26C85">
        <w:rPr>
          <w:sz w:val="24"/>
          <w:szCs w:val="24"/>
          <w:lang w:val="bs-Latn-BA"/>
        </w:rPr>
        <w:t xml:space="preserve">intenzivno </w:t>
      </w:r>
      <w:r w:rsidRPr="008939C2">
        <w:rPr>
          <w:sz w:val="24"/>
          <w:szCs w:val="24"/>
          <w:lang w:val="sr-Cyrl-BA"/>
        </w:rPr>
        <w:t xml:space="preserve">istražuje antifungalni uticaj različiti biljnih ekstrakata </w:t>
      </w:r>
      <w:r w:rsidR="003C7C89">
        <w:rPr>
          <w:sz w:val="24"/>
          <w:szCs w:val="24"/>
          <w:lang w:val="sr-Cyrl-BA"/>
        </w:rPr>
        <w:t>[</w:t>
      </w:r>
      <w:r w:rsidR="003C7C89">
        <w:rPr>
          <w:sz w:val="24"/>
          <w:szCs w:val="24"/>
          <w:lang w:val="sr-Latn-BA"/>
        </w:rPr>
        <w:t>1</w:t>
      </w:r>
      <w:r w:rsidR="003C7C89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Ta su istraživanja pokazala da neki biljni ekstrakti mogu značajno da smanje kontaminaciju hrane mikotoksigenim plijesnima, a time i mikotoksinima  </w:t>
      </w:r>
      <w:r w:rsidR="00083939">
        <w:rPr>
          <w:sz w:val="24"/>
          <w:szCs w:val="24"/>
          <w:lang w:val="sr-Cyrl-BA"/>
        </w:rPr>
        <w:t>[</w:t>
      </w:r>
      <w:r w:rsidR="00083939">
        <w:rPr>
          <w:sz w:val="24"/>
          <w:szCs w:val="24"/>
          <w:lang w:val="sr-Latn-BA"/>
        </w:rPr>
        <w:t>2</w:t>
      </w:r>
      <w:r w:rsidR="00083939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Posljednjih godina se, takođe, intenzivno istražuje sinergizam različitih vrsta biljnih ekstrakata i fungicida. Kombinacija biljnih ekstrakata i fungicida se može ispoljiti kroz sinergistički učinak, tako da fungicidi u prisustvu </w:t>
      </w:r>
      <w:r w:rsidR="009A52AF">
        <w:rPr>
          <w:sz w:val="24"/>
          <w:szCs w:val="24"/>
          <w:lang w:val="sr-Latn-BA"/>
        </w:rPr>
        <w:t xml:space="preserve">ovih </w:t>
      </w:r>
      <w:r w:rsidRPr="008939C2">
        <w:rPr>
          <w:sz w:val="24"/>
          <w:szCs w:val="24"/>
          <w:lang w:val="sr-Cyrl-BA"/>
        </w:rPr>
        <w:t>eks</w:t>
      </w:r>
      <w:r w:rsidR="009A52AF">
        <w:rPr>
          <w:sz w:val="24"/>
          <w:szCs w:val="24"/>
          <w:lang w:val="sr-Latn-BA"/>
        </w:rPr>
        <w:t>t</w:t>
      </w:r>
      <w:r w:rsidRPr="008939C2">
        <w:rPr>
          <w:sz w:val="24"/>
          <w:szCs w:val="24"/>
          <w:lang w:val="sr-Cyrl-BA"/>
        </w:rPr>
        <w:t xml:space="preserve">rakata pokazuju djelovanje </w:t>
      </w:r>
      <w:r w:rsidR="009A52AF">
        <w:rPr>
          <w:sz w:val="24"/>
          <w:szCs w:val="24"/>
          <w:lang w:val="sr-Latn-BA"/>
        </w:rPr>
        <w:t>pri</w:t>
      </w:r>
      <w:r w:rsidRPr="008939C2">
        <w:rPr>
          <w:sz w:val="24"/>
          <w:szCs w:val="24"/>
          <w:lang w:val="sr-Cyrl-BA"/>
        </w:rPr>
        <w:t xml:space="preserve"> znatno nižim koncentracijama. U tom slučaju se može izvjesna količina fungicida zamijeniti jeftinim biljnim ekstraktima, čime se značajno smanjuje količina upotrebljenih fungicida </w:t>
      </w:r>
      <w:r w:rsidR="009F0660">
        <w:rPr>
          <w:sz w:val="24"/>
          <w:szCs w:val="24"/>
          <w:lang w:val="sr-Cyrl-BA"/>
        </w:rPr>
        <w:t>[</w:t>
      </w:r>
      <w:r w:rsidR="009F0660">
        <w:rPr>
          <w:sz w:val="24"/>
          <w:szCs w:val="24"/>
          <w:lang w:val="sr-Latn-BA"/>
        </w:rPr>
        <w:t>3</w:t>
      </w:r>
      <w:r w:rsidR="00221952">
        <w:rPr>
          <w:sz w:val="24"/>
          <w:szCs w:val="24"/>
          <w:lang w:val="sr-Latn-BA"/>
        </w:rPr>
        <w:t>-</w:t>
      </w:r>
      <w:r w:rsidR="009F0660">
        <w:rPr>
          <w:sz w:val="24"/>
          <w:szCs w:val="24"/>
          <w:lang w:val="sr-Latn-BA"/>
        </w:rPr>
        <w:t>5</w:t>
      </w:r>
      <w:r w:rsidR="009F0660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 U tom smislu posebno su interesantni fungicidi širokog spektra na koje je već dokazana rezistencija</w:t>
      </w:r>
      <w:r w:rsidR="00221952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kao što su difenokonazol i azoksistrobin.</w:t>
      </w:r>
    </w:p>
    <w:p w:rsidR="008939C2" w:rsidRDefault="008939C2" w:rsidP="004F056E">
      <w:pPr>
        <w:spacing w:after="200"/>
        <w:jc w:val="both"/>
        <w:rPr>
          <w:sz w:val="24"/>
          <w:szCs w:val="24"/>
          <w:lang w:val="sr-Latn-BA"/>
        </w:rPr>
      </w:pPr>
      <w:r w:rsidRPr="008939C2">
        <w:rPr>
          <w:sz w:val="24"/>
          <w:szCs w:val="24"/>
          <w:lang w:val="sr-Cyrl-BA"/>
        </w:rPr>
        <w:t>Difenokonazol je fungicid iz grupe triazola</w:t>
      </w:r>
      <w:r w:rsidR="00823047">
        <w:rPr>
          <w:sz w:val="24"/>
          <w:szCs w:val="24"/>
        </w:rPr>
        <w:t xml:space="preserve"> (</w:t>
      </w:r>
      <w:proofErr w:type="spellStart"/>
      <w:r w:rsidR="00823047">
        <w:rPr>
          <w:sz w:val="24"/>
          <w:szCs w:val="24"/>
        </w:rPr>
        <w:t>Slika</w:t>
      </w:r>
      <w:proofErr w:type="spellEnd"/>
      <w:r w:rsidR="00823047">
        <w:rPr>
          <w:sz w:val="24"/>
          <w:szCs w:val="24"/>
        </w:rPr>
        <w:t xml:space="preserve"> 1)</w:t>
      </w:r>
      <w:r w:rsidRPr="008939C2">
        <w:rPr>
          <w:sz w:val="24"/>
          <w:szCs w:val="24"/>
          <w:lang w:val="sr-Cyrl-BA"/>
        </w:rPr>
        <w:t xml:space="preserve">. To je sistemski fungicid koji se koristi za suzbijanje gljivičnih bolesti jabuke i drugih vrsta voća i povrća. Mehanizam djelovanja ovog fungicida ispoljava se preko inhibicije sinteze ergosterola </w:t>
      </w:r>
      <w:r w:rsidR="00221952">
        <w:rPr>
          <w:sz w:val="24"/>
          <w:szCs w:val="24"/>
          <w:lang w:val="sr-Cyrl-BA"/>
        </w:rPr>
        <w:t>[</w:t>
      </w:r>
      <w:r w:rsidR="00221952">
        <w:rPr>
          <w:sz w:val="24"/>
          <w:szCs w:val="24"/>
          <w:lang w:val="sr-Latn-BA"/>
        </w:rPr>
        <w:t>6</w:t>
      </w:r>
      <w:r w:rsidR="00221952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  Mnoge vrste plijesni su pokazale rezistenciju na ovaj f</w:t>
      </w:r>
      <w:r w:rsidR="00DD103A">
        <w:rPr>
          <w:sz w:val="24"/>
          <w:szCs w:val="24"/>
          <w:lang w:val="sr-Cyrl-BA"/>
        </w:rPr>
        <w:t xml:space="preserve">ungicid </w:t>
      </w:r>
      <w:r w:rsidR="00221952">
        <w:rPr>
          <w:sz w:val="24"/>
          <w:szCs w:val="24"/>
          <w:lang w:val="sr-Cyrl-BA"/>
        </w:rPr>
        <w:t>[</w:t>
      </w:r>
      <w:r w:rsidR="00221952">
        <w:rPr>
          <w:sz w:val="24"/>
          <w:szCs w:val="24"/>
          <w:lang w:val="sr-Latn-BA"/>
        </w:rPr>
        <w:t>7</w:t>
      </w:r>
      <w:r w:rsidR="00221952">
        <w:rPr>
          <w:sz w:val="24"/>
          <w:szCs w:val="24"/>
          <w:lang w:val="sr-Cyrl-BA"/>
        </w:rPr>
        <w:t>]</w:t>
      </w:r>
      <w:r w:rsidR="00DD103A">
        <w:rPr>
          <w:sz w:val="24"/>
          <w:szCs w:val="24"/>
          <w:lang w:val="sr-Latn-BA"/>
        </w:rPr>
        <w:t xml:space="preserve"> koji se</w:t>
      </w:r>
      <w:r w:rsidR="00DD103A">
        <w:rPr>
          <w:sz w:val="24"/>
          <w:szCs w:val="24"/>
          <w:lang w:val="sr-Cyrl-BA"/>
        </w:rPr>
        <w:t xml:space="preserve"> </w:t>
      </w:r>
      <w:r w:rsidR="00DD103A">
        <w:rPr>
          <w:sz w:val="24"/>
          <w:szCs w:val="24"/>
          <w:lang w:val="sr-Latn-BA"/>
        </w:rPr>
        <w:t>n</w:t>
      </w:r>
      <w:r w:rsidRPr="008939C2">
        <w:rPr>
          <w:sz w:val="24"/>
          <w:szCs w:val="24"/>
          <w:lang w:val="sr-Cyrl-BA"/>
        </w:rPr>
        <w:t xml:space="preserve">alazi u trećoj grupi otrova sa oznakom Xn (štetno) i N (opasno po okolinu) </w:t>
      </w:r>
      <w:r w:rsidR="00221952">
        <w:rPr>
          <w:sz w:val="24"/>
          <w:szCs w:val="24"/>
          <w:lang w:val="sr-Cyrl-BA"/>
        </w:rPr>
        <w:t>[</w:t>
      </w:r>
      <w:r w:rsidR="00221952">
        <w:rPr>
          <w:sz w:val="24"/>
          <w:szCs w:val="24"/>
          <w:lang w:val="sr-Latn-BA"/>
        </w:rPr>
        <w:t>8</w:t>
      </w:r>
      <w:r w:rsidR="00221952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 Prema nekim istraživanjima difenokonazol je visoko otrovan, teško razgradiv i kan</w:t>
      </w:r>
      <w:r w:rsidR="009E06CE">
        <w:rPr>
          <w:sz w:val="24"/>
          <w:szCs w:val="24"/>
          <w:lang w:val="sr-Latn-BA"/>
        </w:rPr>
        <w:t>cer</w:t>
      </w:r>
      <w:r w:rsidRPr="008939C2">
        <w:rPr>
          <w:sz w:val="24"/>
          <w:szCs w:val="24"/>
          <w:lang w:val="sr-Cyrl-BA"/>
        </w:rPr>
        <w:t xml:space="preserve">ogen </w:t>
      </w:r>
      <w:r w:rsidR="00221952">
        <w:rPr>
          <w:sz w:val="24"/>
          <w:szCs w:val="24"/>
          <w:lang w:val="sr-Cyrl-BA"/>
        </w:rPr>
        <w:t>[</w:t>
      </w:r>
      <w:r w:rsidR="00221952">
        <w:rPr>
          <w:sz w:val="24"/>
          <w:szCs w:val="24"/>
          <w:lang w:val="sr-Latn-BA"/>
        </w:rPr>
        <w:t>9-11</w:t>
      </w:r>
      <w:r w:rsidR="00221952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</w:t>
      </w:r>
    </w:p>
    <w:p w:rsidR="00823047" w:rsidRPr="00823047" w:rsidRDefault="00823047" w:rsidP="004F056E">
      <w:pPr>
        <w:spacing w:after="200"/>
        <w:jc w:val="both"/>
        <w:rPr>
          <w:sz w:val="24"/>
          <w:szCs w:val="24"/>
          <w:lang w:val="sr-Latn-BA"/>
        </w:rPr>
      </w:pPr>
    </w:p>
    <w:p w:rsidR="00823047" w:rsidRDefault="00823047" w:rsidP="004F056E">
      <w:pPr>
        <w:spacing w:after="200"/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lastRenderedPageBreak/>
        <w:drawing>
          <wp:inline distT="0" distB="0" distL="0" distR="0">
            <wp:extent cx="2182806" cy="1126001"/>
            <wp:effectExtent l="19050" t="0" r="7944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048" cy="1130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047" w:rsidRDefault="00823047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1. Difenokonazol </w:t>
      </w:r>
    </w:p>
    <w:p w:rsidR="00E133F0" w:rsidRDefault="00E133F0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Figure 1. Difenoconasole</w:t>
      </w:r>
    </w:p>
    <w:p w:rsidR="00E133F0" w:rsidRDefault="00E133F0" w:rsidP="004F056E">
      <w:pPr>
        <w:jc w:val="center"/>
        <w:rPr>
          <w:sz w:val="24"/>
          <w:szCs w:val="24"/>
          <w:lang w:val="sr-Latn-BA"/>
        </w:rPr>
      </w:pPr>
    </w:p>
    <w:p w:rsidR="00804587" w:rsidRDefault="008939C2" w:rsidP="004F056E">
      <w:pPr>
        <w:jc w:val="both"/>
        <w:rPr>
          <w:sz w:val="24"/>
          <w:szCs w:val="24"/>
          <w:lang w:val="sr-Latn-BA"/>
        </w:rPr>
      </w:pPr>
      <w:r w:rsidRPr="008939C2">
        <w:rPr>
          <w:sz w:val="24"/>
          <w:szCs w:val="24"/>
          <w:lang w:val="sr-Cyrl-BA"/>
        </w:rPr>
        <w:t>Azoksistrobin</w:t>
      </w:r>
      <w:r w:rsidR="00823047">
        <w:rPr>
          <w:sz w:val="24"/>
          <w:szCs w:val="24"/>
          <w:lang w:val="sr-Latn-BA"/>
        </w:rPr>
        <w:t xml:space="preserve"> (Slika 2)</w:t>
      </w:r>
      <w:r w:rsidRPr="008939C2">
        <w:rPr>
          <w:sz w:val="24"/>
          <w:szCs w:val="24"/>
          <w:lang w:val="sr-Cyrl-BA"/>
        </w:rPr>
        <w:t xml:space="preserve"> je fungicid širokog spektra koji utiče na metabolizam disanja gljiva kroz remećenje elektron transportnog lanca a time i sinteze ATP-a </w:t>
      </w:r>
      <w:r w:rsidR="0044488D">
        <w:rPr>
          <w:sz w:val="24"/>
          <w:szCs w:val="24"/>
          <w:lang w:val="sr-Cyrl-BA"/>
        </w:rPr>
        <w:t>[</w:t>
      </w:r>
      <w:r w:rsidR="0044488D">
        <w:rPr>
          <w:sz w:val="24"/>
          <w:szCs w:val="24"/>
          <w:lang w:val="sr-Latn-BA"/>
        </w:rPr>
        <w:t>12,13</w:t>
      </w:r>
      <w:r w:rsidR="0044488D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Ovaj fungicid relativno brzo podliježe fotodestrukciji i mikrobiološkoj razgradnji </w:t>
      </w:r>
      <w:r w:rsidR="0044488D">
        <w:rPr>
          <w:sz w:val="24"/>
          <w:szCs w:val="24"/>
          <w:lang w:val="sr-Cyrl-BA"/>
        </w:rPr>
        <w:t>[</w:t>
      </w:r>
      <w:r w:rsidR="0044488D">
        <w:rPr>
          <w:sz w:val="24"/>
          <w:szCs w:val="24"/>
          <w:lang w:val="sr-Latn-BA"/>
        </w:rPr>
        <w:t>13</w:t>
      </w:r>
      <w:r w:rsidR="0044488D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 Pokazalo se</w:t>
      </w:r>
      <w:r w:rsidR="00116902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takođe</w:t>
      </w:r>
      <w:r w:rsidR="00116902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da, iako azoksistrobin nije otrovan za sisare, ispoljava izuzetnu toksičnost na neke akvatične organizme, uključujući i ribe </w:t>
      </w:r>
      <w:r w:rsidR="00D51D13">
        <w:rPr>
          <w:sz w:val="24"/>
          <w:szCs w:val="24"/>
          <w:lang w:val="sr-Cyrl-BA"/>
        </w:rPr>
        <w:t>[</w:t>
      </w:r>
      <w:r w:rsidR="00D51D13">
        <w:rPr>
          <w:sz w:val="24"/>
          <w:szCs w:val="24"/>
          <w:lang w:val="sr-Latn-BA"/>
        </w:rPr>
        <w:t>13</w:t>
      </w:r>
      <w:r w:rsidR="00D51D13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Jedan od problema koji se vezuje za višegodišnju i uzastopnu primjenu ovog fungicida je i pojava rezistentnosti </w:t>
      </w:r>
      <w:r w:rsidR="00116902">
        <w:rPr>
          <w:sz w:val="24"/>
          <w:szCs w:val="24"/>
          <w:lang w:val="sr-Latn-BA"/>
        </w:rPr>
        <w:t xml:space="preserve">kod </w:t>
      </w:r>
      <w:r w:rsidRPr="008939C2">
        <w:rPr>
          <w:sz w:val="24"/>
          <w:szCs w:val="24"/>
          <w:lang w:val="sr-Cyrl-BA"/>
        </w:rPr>
        <w:t xml:space="preserve">mnogih vrsta gljiva </w:t>
      </w:r>
      <w:r w:rsidR="00D51D13">
        <w:rPr>
          <w:sz w:val="24"/>
          <w:szCs w:val="24"/>
          <w:lang w:val="sr-Cyrl-BA"/>
        </w:rPr>
        <w:t>[</w:t>
      </w:r>
      <w:r w:rsidR="00D51D13">
        <w:rPr>
          <w:sz w:val="24"/>
          <w:szCs w:val="24"/>
          <w:lang w:val="sr-Latn-BA"/>
        </w:rPr>
        <w:t>14-16</w:t>
      </w:r>
      <w:r w:rsidR="00D51D13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</w:t>
      </w:r>
    </w:p>
    <w:p w:rsidR="002422A3" w:rsidRPr="002422A3" w:rsidRDefault="002422A3" w:rsidP="004F056E">
      <w:pPr>
        <w:jc w:val="both"/>
        <w:rPr>
          <w:sz w:val="24"/>
          <w:szCs w:val="24"/>
          <w:lang w:val="sr-Latn-BA"/>
        </w:rPr>
      </w:pPr>
    </w:p>
    <w:p w:rsidR="00823047" w:rsidRDefault="00823047" w:rsidP="004F056E">
      <w:pPr>
        <w:spacing w:after="200"/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drawing>
          <wp:inline distT="0" distB="0" distL="0" distR="0">
            <wp:extent cx="2410963" cy="1000046"/>
            <wp:effectExtent l="19050" t="0" r="8387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325" cy="1000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047" w:rsidRDefault="00BD17C4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2. Azoksistrobin </w:t>
      </w:r>
    </w:p>
    <w:p w:rsidR="00BD17C4" w:rsidRDefault="00BD17C4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Figure 2. Azoxystrobin</w:t>
      </w:r>
    </w:p>
    <w:p w:rsidR="00BD17C4" w:rsidRPr="00823047" w:rsidRDefault="00BD17C4" w:rsidP="004F056E">
      <w:pPr>
        <w:jc w:val="center"/>
        <w:rPr>
          <w:sz w:val="24"/>
          <w:szCs w:val="24"/>
          <w:lang w:val="sr-Latn-BA"/>
        </w:rPr>
      </w:pPr>
    </w:p>
    <w:p w:rsidR="00A20554" w:rsidRDefault="008939C2" w:rsidP="004F056E">
      <w:pPr>
        <w:spacing w:after="200"/>
        <w:jc w:val="both"/>
        <w:rPr>
          <w:sz w:val="24"/>
          <w:szCs w:val="24"/>
          <w:lang w:val="bs-Latn-BA"/>
        </w:rPr>
      </w:pPr>
      <w:r w:rsidRPr="00E957CE">
        <w:rPr>
          <w:i/>
          <w:sz w:val="24"/>
          <w:szCs w:val="24"/>
          <w:lang w:val="sr-Cyrl-CS"/>
        </w:rPr>
        <w:t>Reynoutria japonica</w:t>
      </w:r>
      <w:r w:rsidRPr="00E957CE">
        <w:rPr>
          <w:sz w:val="24"/>
          <w:szCs w:val="24"/>
          <w:lang w:val="sr-Cyrl-CS"/>
        </w:rPr>
        <w:t xml:space="preserve"> Houtt</w:t>
      </w:r>
      <w:r w:rsidR="00116902">
        <w:rPr>
          <w:sz w:val="24"/>
          <w:szCs w:val="24"/>
          <w:lang w:val="sr-Latn-BA"/>
        </w:rPr>
        <w:t>.</w:t>
      </w:r>
      <w:r w:rsidRPr="00E957CE">
        <w:rPr>
          <w:sz w:val="24"/>
          <w:szCs w:val="24"/>
          <w:lang w:val="sr-Cyrl-CS"/>
        </w:rPr>
        <w:t xml:space="preserve"> je srodna velikoj rejnoutriji (</w:t>
      </w:r>
      <w:r w:rsidRPr="00E957CE">
        <w:rPr>
          <w:i/>
          <w:sz w:val="24"/>
          <w:szCs w:val="24"/>
          <w:lang w:val="sr-Cyrl-CS"/>
        </w:rPr>
        <w:t>Reynoutria sachalinensis</w:t>
      </w:r>
      <w:r w:rsidRPr="00E957CE">
        <w:rPr>
          <w:sz w:val="24"/>
          <w:szCs w:val="24"/>
          <w:lang w:val="sr-Cyrl-CS"/>
        </w:rPr>
        <w:t xml:space="preserve">) čiji je ekstrakt ušao u upotrebu kao efikasan fungicid na koga rezistencija nije poznata </w:t>
      </w:r>
      <w:r w:rsidR="00116902">
        <w:rPr>
          <w:sz w:val="24"/>
          <w:szCs w:val="24"/>
          <w:lang w:val="sr-Cyrl-BA"/>
        </w:rPr>
        <w:t>[</w:t>
      </w:r>
      <w:r w:rsidR="00116902">
        <w:rPr>
          <w:sz w:val="24"/>
          <w:szCs w:val="24"/>
          <w:lang w:val="sr-Latn-BA"/>
        </w:rPr>
        <w:t>17</w:t>
      </w:r>
      <w:r w:rsidR="00116902">
        <w:rPr>
          <w:sz w:val="24"/>
          <w:szCs w:val="24"/>
          <w:lang w:val="sr-Cyrl-BA"/>
        </w:rPr>
        <w:t>]</w:t>
      </w:r>
      <w:r w:rsidRPr="00E957CE">
        <w:rPr>
          <w:sz w:val="24"/>
          <w:szCs w:val="24"/>
          <w:lang w:val="sr-Cyrl-CS"/>
        </w:rPr>
        <w:t xml:space="preserve">. Ekstrakt rizoma </w:t>
      </w:r>
      <w:r w:rsidRPr="00E957CE">
        <w:rPr>
          <w:i/>
          <w:sz w:val="24"/>
          <w:szCs w:val="24"/>
          <w:lang w:val="sr-Cyrl-CS"/>
        </w:rPr>
        <w:t>R. japonica</w:t>
      </w:r>
      <w:r w:rsidRPr="00E957CE">
        <w:rPr>
          <w:sz w:val="24"/>
          <w:szCs w:val="24"/>
          <w:lang w:val="sr-Cyrl-CS"/>
        </w:rPr>
        <w:t xml:space="preserve"> je pokazao značajan inhibitorni efekat na različite vrste mikroorganizama </w:t>
      </w:r>
      <w:r w:rsidR="00343AA9">
        <w:rPr>
          <w:sz w:val="24"/>
          <w:szCs w:val="24"/>
          <w:lang w:val="sr-Cyrl-BA"/>
        </w:rPr>
        <w:t>[</w:t>
      </w:r>
      <w:r w:rsidR="00343AA9">
        <w:rPr>
          <w:sz w:val="24"/>
          <w:szCs w:val="24"/>
          <w:lang w:val="sr-Latn-BA"/>
        </w:rPr>
        <w:t>18-20</w:t>
      </w:r>
      <w:r w:rsidR="00343AA9">
        <w:rPr>
          <w:sz w:val="24"/>
          <w:szCs w:val="24"/>
          <w:lang w:val="sr-Cyrl-BA"/>
        </w:rPr>
        <w:t>]</w:t>
      </w:r>
      <w:r w:rsidR="00172A22" w:rsidRPr="00E957CE">
        <w:rPr>
          <w:sz w:val="24"/>
          <w:szCs w:val="24"/>
          <w:lang w:val="sr-Cyrl-CS"/>
        </w:rPr>
        <w:t xml:space="preserve">. </w:t>
      </w:r>
      <w:r w:rsidR="00172A22" w:rsidRPr="00E957CE">
        <w:rPr>
          <w:sz w:val="24"/>
          <w:szCs w:val="24"/>
          <w:lang w:val="bs-Latn-BA"/>
        </w:rPr>
        <w:t>Biološki aktivne materije sadržane u ekstraktima</w:t>
      </w:r>
      <w:r w:rsidRPr="00E957CE">
        <w:rPr>
          <w:sz w:val="24"/>
          <w:szCs w:val="24"/>
          <w:lang w:val="sr-Cyrl-CS"/>
        </w:rPr>
        <w:t xml:space="preserve"> ispoljava</w:t>
      </w:r>
      <w:r w:rsidR="00172A22" w:rsidRPr="00E957CE">
        <w:rPr>
          <w:sz w:val="24"/>
          <w:szCs w:val="24"/>
          <w:lang w:val="bs-Latn-BA"/>
        </w:rPr>
        <w:t>ju</w:t>
      </w:r>
      <w:r w:rsidR="00DC16E8">
        <w:rPr>
          <w:sz w:val="24"/>
          <w:szCs w:val="24"/>
          <w:lang w:val="bs-Latn-BA"/>
        </w:rPr>
        <w:t xml:space="preserve"> antifungalno djelovanje</w:t>
      </w:r>
      <w:r w:rsidRPr="00E957CE">
        <w:rPr>
          <w:sz w:val="24"/>
          <w:szCs w:val="24"/>
          <w:lang w:val="sr-Cyrl-CS"/>
        </w:rPr>
        <w:t xml:space="preserve"> </w:t>
      </w:r>
      <w:r w:rsidR="00DC16E8">
        <w:rPr>
          <w:sz w:val="24"/>
          <w:szCs w:val="24"/>
          <w:lang w:val="bs-Latn-BA"/>
        </w:rPr>
        <w:t xml:space="preserve">koje je visoko </w:t>
      </w:r>
      <w:r w:rsidR="00DC16E8">
        <w:rPr>
          <w:sz w:val="24"/>
          <w:szCs w:val="24"/>
          <w:lang w:val="sr-Cyrl-CS"/>
        </w:rPr>
        <w:t>zavisno</w:t>
      </w:r>
      <w:r w:rsidRPr="00E957CE">
        <w:rPr>
          <w:sz w:val="24"/>
          <w:szCs w:val="24"/>
          <w:lang w:val="sr-Cyrl-CS"/>
        </w:rPr>
        <w:t xml:space="preserve"> od koncentracije </w:t>
      </w:r>
      <w:r w:rsidR="00850806">
        <w:rPr>
          <w:sz w:val="24"/>
          <w:szCs w:val="24"/>
          <w:lang w:val="sr-Cyrl-BA"/>
        </w:rPr>
        <w:t>[</w:t>
      </w:r>
      <w:r w:rsidR="00850806">
        <w:rPr>
          <w:sz w:val="24"/>
          <w:szCs w:val="24"/>
          <w:lang w:val="sr-Latn-BA"/>
        </w:rPr>
        <w:t>21</w:t>
      </w:r>
      <w:r w:rsidR="00850806">
        <w:rPr>
          <w:sz w:val="24"/>
          <w:szCs w:val="24"/>
          <w:lang w:val="sr-Cyrl-BA"/>
        </w:rPr>
        <w:t>]</w:t>
      </w:r>
      <w:r w:rsidRPr="00E957CE">
        <w:rPr>
          <w:sz w:val="24"/>
          <w:szCs w:val="24"/>
          <w:lang w:val="sr-Cyrl-CS"/>
        </w:rPr>
        <w:t>. Ova zavisnost je primjećena u odnosu na rast micelijuma plijesni kao i na klijanje spora.</w:t>
      </w:r>
      <w:r w:rsidR="00ED44AD" w:rsidRPr="00E957CE">
        <w:rPr>
          <w:sz w:val="24"/>
          <w:szCs w:val="24"/>
          <w:lang w:val="bs-Latn-BA"/>
        </w:rPr>
        <w:t xml:space="preserve"> </w:t>
      </w:r>
    </w:p>
    <w:p w:rsidR="004F056E" w:rsidRDefault="00ED44AD" w:rsidP="004F056E">
      <w:pPr>
        <w:spacing w:after="200"/>
        <w:jc w:val="both"/>
        <w:rPr>
          <w:sz w:val="24"/>
          <w:szCs w:val="24"/>
          <w:lang w:val="sr-Latn-BA"/>
        </w:rPr>
      </w:pPr>
      <w:r w:rsidRPr="00E957CE">
        <w:rPr>
          <w:sz w:val="24"/>
          <w:szCs w:val="24"/>
          <w:lang w:val="bs-Latn-BA"/>
        </w:rPr>
        <w:t xml:space="preserve">Cilj ovog istraživanja je testiranje </w:t>
      </w:r>
      <w:r w:rsidRPr="00E957CE">
        <w:rPr>
          <w:i/>
          <w:sz w:val="24"/>
          <w:szCs w:val="24"/>
          <w:lang w:val="bs-Latn-BA"/>
        </w:rPr>
        <w:t>in vitro</w:t>
      </w:r>
      <w:r w:rsidRPr="00E957CE">
        <w:rPr>
          <w:sz w:val="24"/>
          <w:szCs w:val="24"/>
          <w:lang w:val="bs-Latn-BA"/>
        </w:rPr>
        <w:t xml:space="preserve"> kombinacije različitih koncentracija metanolnog ekstrakta rizoma </w:t>
      </w:r>
      <w:r w:rsidRPr="00E957CE">
        <w:rPr>
          <w:i/>
          <w:sz w:val="24"/>
          <w:szCs w:val="24"/>
          <w:lang w:val="bs-Latn-BA"/>
        </w:rPr>
        <w:t>R. japonica</w:t>
      </w:r>
      <w:r w:rsidRPr="00E957CE">
        <w:rPr>
          <w:sz w:val="24"/>
          <w:szCs w:val="24"/>
          <w:lang w:val="bs-Latn-BA"/>
        </w:rPr>
        <w:t xml:space="preserve"> i pomenuta dva fungicida</w:t>
      </w:r>
      <w:r w:rsidR="003A0C9C" w:rsidRPr="00E957CE">
        <w:rPr>
          <w:sz w:val="24"/>
          <w:szCs w:val="24"/>
          <w:lang w:val="bs-Latn-BA"/>
        </w:rPr>
        <w:t xml:space="preserve"> protiv plave plijesni </w:t>
      </w:r>
      <w:r w:rsidR="003A0C9C" w:rsidRPr="00E957CE">
        <w:rPr>
          <w:i/>
          <w:sz w:val="24"/>
          <w:szCs w:val="24"/>
          <w:lang w:val="bs-Latn-BA"/>
        </w:rPr>
        <w:t>Penicillium expansum</w:t>
      </w:r>
      <w:r w:rsidR="003A0C9C" w:rsidRPr="00E957CE">
        <w:rPr>
          <w:sz w:val="24"/>
          <w:szCs w:val="24"/>
          <w:lang w:val="bs-Latn-BA"/>
        </w:rPr>
        <w:t xml:space="preserve"> </w:t>
      </w:r>
      <w:r w:rsidR="00E957CE" w:rsidRPr="00E957CE">
        <w:rPr>
          <w:sz w:val="24"/>
          <w:szCs w:val="24"/>
          <w:lang w:val="sr-Latn-BA"/>
        </w:rPr>
        <w:t>(Link) Thom. Ova plijesan uzrokuje značajne štete na uskladištenom voću</w:t>
      </w:r>
      <w:r w:rsidR="00A20554">
        <w:rPr>
          <w:sz w:val="24"/>
          <w:szCs w:val="24"/>
          <w:lang w:val="sr-Latn-BA"/>
        </w:rPr>
        <w:t>,</w:t>
      </w:r>
      <w:r w:rsidR="00E957CE" w:rsidRPr="00E957CE">
        <w:rPr>
          <w:sz w:val="24"/>
          <w:szCs w:val="24"/>
          <w:lang w:val="sr-Latn-BA"/>
        </w:rPr>
        <w:t xml:space="preserve"> izazivajuću trulenje i propadanje plodova, a poznata je po proizvodnji toksi</w:t>
      </w:r>
      <w:r w:rsidR="00A20554">
        <w:rPr>
          <w:sz w:val="24"/>
          <w:szCs w:val="24"/>
          <w:lang w:val="sr-Latn-BA"/>
        </w:rPr>
        <w:t>čnog i ka</w:t>
      </w:r>
      <w:r w:rsidR="00E957CE" w:rsidRPr="00E957CE">
        <w:rPr>
          <w:sz w:val="24"/>
          <w:szCs w:val="24"/>
          <w:lang w:val="sr-Latn-BA"/>
        </w:rPr>
        <w:t>n</w:t>
      </w:r>
      <w:r w:rsidR="00A20554">
        <w:rPr>
          <w:sz w:val="24"/>
          <w:szCs w:val="24"/>
          <w:lang w:val="sr-Latn-BA"/>
        </w:rPr>
        <w:t>cer</w:t>
      </w:r>
      <w:r w:rsidR="00E957CE" w:rsidRPr="00E957CE">
        <w:rPr>
          <w:sz w:val="24"/>
          <w:szCs w:val="24"/>
          <w:lang w:val="sr-Latn-BA"/>
        </w:rPr>
        <w:t xml:space="preserve">ogenog mikotoskina, patulina </w:t>
      </w:r>
      <w:r w:rsidR="003C5F72">
        <w:rPr>
          <w:sz w:val="24"/>
          <w:szCs w:val="24"/>
          <w:lang w:val="sr-Cyrl-BA"/>
        </w:rPr>
        <w:t>[</w:t>
      </w:r>
      <w:r w:rsidR="003C5F72">
        <w:rPr>
          <w:sz w:val="24"/>
          <w:szCs w:val="24"/>
          <w:lang w:val="sr-Latn-BA"/>
        </w:rPr>
        <w:t>22</w:t>
      </w:r>
      <w:r w:rsidR="003C5F72">
        <w:rPr>
          <w:sz w:val="24"/>
          <w:szCs w:val="24"/>
          <w:lang w:val="sr-Cyrl-BA"/>
        </w:rPr>
        <w:t>]</w:t>
      </w:r>
      <w:r w:rsidR="00E957CE">
        <w:rPr>
          <w:sz w:val="24"/>
          <w:szCs w:val="24"/>
          <w:lang w:val="sr-Latn-BA"/>
        </w:rPr>
        <w:t xml:space="preserve">. </w:t>
      </w:r>
    </w:p>
    <w:p w:rsidR="008939C2" w:rsidRPr="001926A5" w:rsidRDefault="008939C2" w:rsidP="004F056E">
      <w:pPr>
        <w:spacing w:after="200"/>
        <w:jc w:val="center"/>
        <w:rPr>
          <w:b/>
          <w:sz w:val="24"/>
          <w:szCs w:val="24"/>
          <w:lang w:val="sr-Cyrl-BA"/>
        </w:rPr>
      </w:pPr>
      <w:r w:rsidRPr="001926A5">
        <w:rPr>
          <w:b/>
          <w:sz w:val="24"/>
          <w:szCs w:val="24"/>
          <w:lang w:val="sr-Cyrl-BA"/>
        </w:rPr>
        <w:t>MATERIJAL I METODE RADA</w:t>
      </w:r>
    </w:p>
    <w:p w:rsidR="008939C2" w:rsidRPr="003C5F72" w:rsidRDefault="00F70EA8" w:rsidP="004F056E">
      <w:pPr>
        <w:spacing w:after="200"/>
        <w:jc w:val="both"/>
        <w:rPr>
          <w:b/>
          <w:sz w:val="24"/>
          <w:szCs w:val="24"/>
        </w:rPr>
      </w:pPr>
      <w:proofErr w:type="spellStart"/>
      <w:r w:rsidRPr="003C5F72">
        <w:rPr>
          <w:b/>
          <w:sz w:val="24"/>
          <w:szCs w:val="24"/>
        </w:rPr>
        <w:t>Priprema</w:t>
      </w:r>
      <w:proofErr w:type="spellEnd"/>
      <w:r w:rsidRPr="003C5F72">
        <w:rPr>
          <w:b/>
          <w:sz w:val="24"/>
          <w:szCs w:val="24"/>
        </w:rPr>
        <w:t xml:space="preserve"> </w:t>
      </w:r>
      <w:proofErr w:type="spellStart"/>
      <w:r w:rsidRPr="003C5F72">
        <w:rPr>
          <w:b/>
          <w:sz w:val="24"/>
          <w:szCs w:val="24"/>
        </w:rPr>
        <w:t>ekstrakta</w:t>
      </w:r>
      <w:proofErr w:type="spellEnd"/>
      <w:r w:rsidR="004E0C2F" w:rsidRPr="003C5F72">
        <w:rPr>
          <w:b/>
          <w:sz w:val="24"/>
          <w:szCs w:val="24"/>
        </w:rPr>
        <w:t xml:space="preserve"> </w:t>
      </w:r>
    </w:p>
    <w:p w:rsidR="00E37E44" w:rsidRPr="001E3E17" w:rsidRDefault="008939C2" w:rsidP="00E37E44">
      <w:pPr>
        <w:spacing w:after="20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Rizom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biljke</w:t>
      </w:r>
      <w:proofErr w:type="spellEnd"/>
      <w:r>
        <w:rPr>
          <w:sz w:val="24"/>
          <w:szCs w:val="24"/>
        </w:rPr>
        <w:t xml:space="preserve"> </w:t>
      </w:r>
      <w:r w:rsidRPr="001926A5">
        <w:rPr>
          <w:i/>
          <w:sz w:val="24"/>
          <w:szCs w:val="24"/>
        </w:rPr>
        <w:t>R. japonica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3C5F72">
        <w:rPr>
          <w:sz w:val="24"/>
          <w:szCs w:val="24"/>
        </w:rPr>
        <w:t>a</w:t>
      </w:r>
      <w:r>
        <w:rPr>
          <w:sz w:val="24"/>
          <w:szCs w:val="24"/>
        </w:rPr>
        <w:t>kupljan</w:t>
      </w:r>
      <w:proofErr w:type="spellEnd"/>
      <w:r>
        <w:rPr>
          <w:sz w:val="24"/>
          <w:szCs w:val="24"/>
        </w:rPr>
        <w:t xml:space="preserve"> je u </w:t>
      </w:r>
      <w:proofErr w:type="spellStart"/>
      <w:r>
        <w:rPr>
          <w:sz w:val="24"/>
          <w:szCs w:val="24"/>
        </w:rPr>
        <w:t>Banjalučkom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polju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jesen</w:t>
      </w:r>
      <w:proofErr w:type="spellEnd"/>
      <w:r>
        <w:rPr>
          <w:sz w:val="24"/>
          <w:szCs w:val="24"/>
        </w:rPr>
        <w:t xml:space="preserve"> 2014</w:t>
      </w:r>
      <w:r w:rsidR="001926A5">
        <w:rPr>
          <w:sz w:val="24"/>
          <w:szCs w:val="24"/>
        </w:rPr>
        <w:t>.</w:t>
      </w:r>
      <w:proofErr w:type="gramEnd"/>
      <w:r w:rsidR="001926A5">
        <w:rPr>
          <w:sz w:val="24"/>
          <w:szCs w:val="24"/>
        </w:rPr>
        <w:t xml:space="preserve"> </w:t>
      </w:r>
      <w:proofErr w:type="spellStart"/>
      <w:proofErr w:type="gramStart"/>
      <w:r w:rsidR="001926A5">
        <w:rPr>
          <w:sz w:val="24"/>
          <w:szCs w:val="24"/>
        </w:rPr>
        <w:t>godine</w:t>
      </w:r>
      <w:proofErr w:type="spellEnd"/>
      <w:proofErr w:type="gramEnd"/>
      <w:r w:rsidR="001926A5">
        <w:rPr>
          <w:sz w:val="24"/>
          <w:szCs w:val="24"/>
        </w:rPr>
        <w:t xml:space="preserve"> </w:t>
      </w:r>
      <w:proofErr w:type="spellStart"/>
      <w:r w:rsidR="001926A5">
        <w:rPr>
          <w:sz w:val="24"/>
          <w:szCs w:val="24"/>
        </w:rPr>
        <w:t>nakon</w:t>
      </w:r>
      <w:proofErr w:type="spellEnd"/>
      <w:r w:rsidR="001926A5">
        <w:rPr>
          <w:sz w:val="24"/>
          <w:szCs w:val="24"/>
        </w:rPr>
        <w:t xml:space="preserve"> </w:t>
      </w:r>
      <w:proofErr w:type="spellStart"/>
      <w:r w:rsidR="001926A5">
        <w:rPr>
          <w:sz w:val="24"/>
          <w:szCs w:val="24"/>
        </w:rPr>
        <w:t>izumiranja</w:t>
      </w:r>
      <w:proofErr w:type="spellEnd"/>
      <w:r w:rsidR="001926A5">
        <w:rPr>
          <w:sz w:val="24"/>
          <w:szCs w:val="24"/>
        </w:rPr>
        <w:t xml:space="preserve"> </w:t>
      </w:r>
      <w:proofErr w:type="spellStart"/>
      <w:r w:rsidR="001926A5">
        <w:rPr>
          <w:sz w:val="24"/>
          <w:szCs w:val="24"/>
        </w:rPr>
        <w:t>nadzem</w:t>
      </w:r>
      <w:r>
        <w:rPr>
          <w:sz w:val="24"/>
          <w:szCs w:val="24"/>
        </w:rPr>
        <w:t>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biljke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Rizom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pažljivo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opran</w:t>
      </w:r>
      <w:proofErr w:type="spellEnd"/>
      <w:r>
        <w:rPr>
          <w:sz w:val="24"/>
          <w:szCs w:val="24"/>
        </w:rPr>
        <w:t xml:space="preserve"> pod </w:t>
      </w:r>
      <w:proofErr w:type="spellStart"/>
      <w:r>
        <w:rPr>
          <w:sz w:val="24"/>
          <w:szCs w:val="24"/>
        </w:rPr>
        <w:t>mlazom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hladne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vode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usitnjen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veličine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nekoliko</w:t>
      </w:r>
      <w:proofErr w:type="spellEnd"/>
      <w:r>
        <w:rPr>
          <w:sz w:val="24"/>
          <w:szCs w:val="24"/>
        </w:rPr>
        <w:t xml:space="preserve"> cm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osušen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hladu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prozračnom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mjestu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E37E44" w:rsidRPr="00E37E44">
        <w:rPr>
          <w:sz w:val="24"/>
          <w:szCs w:val="24"/>
        </w:rPr>
        <w:t>Osušeni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rizom</w:t>
      </w:r>
      <w:proofErr w:type="spellEnd"/>
      <w:r w:rsidR="00E37E44" w:rsidRPr="00E37E44">
        <w:rPr>
          <w:sz w:val="24"/>
          <w:szCs w:val="24"/>
        </w:rPr>
        <w:t xml:space="preserve"> (80g) </w:t>
      </w:r>
      <w:proofErr w:type="spellStart"/>
      <w:r w:rsidR="00E37E44" w:rsidRPr="00E37E44">
        <w:rPr>
          <w:sz w:val="24"/>
          <w:szCs w:val="24"/>
        </w:rPr>
        <w:t>samljeven</w:t>
      </w:r>
      <w:proofErr w:type="spellEnd"/>
      <w:r w:rsidR="00E37E44" w:rsidRPr="00E37E44">
        <w:rPr>
          <w:sz w:val="24"/>
          <w:szCs w:val="24"/>
        </w:rPr>
        <w:t xml:space="preserve"> je u </w:t>
      </w:r>
      <w:proofErr w:type="spellStart"/>
      <w:r w:rsidR="00E37E44" w:rsidRPr="00E37E44">
        <w:rPr>
          <w:sz w:val="24"/>
          <w:szCs w:val="24"/>
        </w:rPr>
        <w:t>prah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ekstrahovan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proofErr w:type="gramStart"/>
      <w:r w:rsidR="00E37E44" w:rsidRPr="00E37E44">
        <w:rPr>
          <w:sz w:val="24"/>
          <w:szCs w:val="24"/>
        </w:rPr>
        <w:t>sa</w:t>
      </w:r>
      <w:proofErr w:type="spellEnd"/>
      <w:proofErr w:type="gramEnd"/>
      <w:r w:rsidR="00E37E44" w:rsidRPr="00E37E44">
        <w:rPr>
          <w:sz w:val="24"/>
          <w:szCs w:val="24"/>
        </w:rPr>
        <w:t xml:space="preserve"> 600 </w:t>
      </w:r>
      <w:proofErr w:type="spellStart"/>
      <w:r w:rsidR="00E37E44" w:rsidRPr="00E37E44">
        <w:rPr>
          <w:sz w:val="24"/>
          <w:szCs w:val="24"/>
        </w:rPr>
        <w:t>mL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metanola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grijanjem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uz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refluks</w:t>
      </w:r>
      <w:proofErr w:type="spellEnd"/>
      <w:r w:rsidR="00E37E44" w:rsidRPr="00E37E44">
        <w:rPr>
          <w:sz w:val="24"/>
          <w:szCs w:val="24"/>
        </w:rPr>
        <w:t xml:space="preserve"> 3 </w:t>
      </w:r>
      <w:proofErr w:type="spellStart"/>
      <w:r w:rsidR="00E37E44" w:rsidRPr="00E37E44">
        <w:rPr>
          <w:sz w:val="24"/>
          <w:szCs w:val="24"/>
        </w:rPr>
        <w:t>sata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na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vodenom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kupatilu</w:t>
      </w:r>
      <w:proofErr w:type="spellEnd"/>
      <w:r w:rsidR="00E37E44" w:rsidRPr="00E37E44">
        <w:rPr>
          <w:sz w:val="24"/>
          <w:szCs w:val="24"/>
        </w:rPr>
        <w:t xml:space="preserve">. </w:t>
      </w:r>
      <w:proofErr w:type="spellStart"/>
      <w:r w:rsidR="00E37E44" w:rsidRPr="00E37E44">
        <w:rPr>
          <w:sz w:val="24"/>
          <w:szCs w:val="24"/>
        </w:rPr>
        <w:t>Nakon</w:t>
      </w:r>
      <w:proofErr w:type="spellEnd"/>
      <w:r w:rsidR="00E37E44" w:rsidRPr="00E37E44">
        <w:rPr>
          <w:sz w:val="24"/>
          <w:szCs w:val="24"/>
        </w:rPr>
        <w:t xml:space="preserve"> toga </w:t>
      </w:r>
      <w:proofErr w:type="spellStart"/>
      <w:r w:rsidR="00E37E44" w:rsidRPr="00E37E44">
        <w:rPr>
          <w:sz w:val="24"/>
          <w:szCs w:val="24"/>
        </w:rPr>
        <w:t>metanolni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ekstrakt</w:t>
      </w:r>
      <w:proofErr w:type="spellEnd"/>
      <w:r w:rsidR="00E37E44" w:rsidRPr="00E37E44">
        <w:rPr>
          <w:sz w:val="24"/>
          <w:szCs w:val="24"/>
        </w:rPr>
        <w:t xml:space="preserve"> je </w:t>
      </w:r>
      <w:proofErr w:type="spellStart"/>
      <w:r w:rsidR="00E37E44" w:rsidRPr="00E37E44">
        <w:rPr>
          <w:sz w:val="24"/>
          <w:szCs w:val="24"/>
        </w:rPr>
        <w:t>profiltriran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kroz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Whatman</w:t>
      </w:r>
      <w:proofErr w:type="spellEnd"/>
      <w:r w:rsidR="00E37E44" w:rsidRPr="00E37E44">
        <w:rPr>
          <w:sz w:val="24"/>
          <w:szCs w:val="24"/>
        </w:rPr>
        <w:t xml:space="preserve"> filter </w:t>
      </w:r>
      <w:proofErr w:type="spellStart"/>
      <w:r w:rsidR="00E37E44" w:rsidRPr="00E37E44">
        <w:rPr>
          <w:sz w:val="24"/>
          <w:szCs w:val="24"/>
        </w:rPr>
        <w:t>papir</w:t>
      </w:r>
      <w:proofErr w:type="spellEnd"/>
      <w:r w:rsidR="00E37E44" w:rsidRPr="00E37E44">
        <w:rPr>
          <w:sz w:val="24"/>
          <w:szCs w:val="24"/>
        </w:rPr>
        <w:t xml:space="preserve"> br. 1 </w:t>
      </w:r>
      <w:proofErr w:type="spellStart"/>
      <w:r w:rsidR="00E37E44" w:rsidRPr="00E37E44">
        <w:rPr>
          <w:sz w:val="24"/>
          <w:szCs w:val="24"/>
        </w:rPr>
        <w:t>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uparen</w:t>
      </w:r>
      <w:proofErr w:type="spellEnd"/>
      <w:r w:rsidR="00E37E44" w:rsidRPr="00E37E44">
        <w:rPr>
          <w:sz w:val="24"/>
          <w:szCs w:val="24"/>
        </w:rPr>
        <w:t xml:space="preserve"> do </w:t>
      </w:r>
      <w:proofErr w:type="spellStart"/>
      <w:proofErr w:type="gramStart"/>
      <w:r w:rsidR="00E37E44" w:rsidRPr="00E37E44">
        <w:rPr>
          <w:sz w:val="24"/>
          <w:szCs w:val="24"/>
        </w:rPr>
        <w:t>suva</w:t>
      </w:r>
      <w:proofErr w:type="spellEnd"/>
      <w:proofErr w:type="gramEnd"/>
      <w:r w:rsidR="00E37E44" w:rsidRPr="00E37E44">
        <w:rPr>
          <w:sz w:val="24"/>
          <w:szCs w:val="24"/>
        </w:rPr>
        <w:t xml:space="preserve"> u </w:t>
      </w:r>
      <w:proofErr w:type="spellStart"/>
      <w:r w:rsidR="00E37E44" w:rsidRPr="00E37E44">
        <w:rPr>
          <w:sz w:val="24"/>
          <w:szCs w:val="24"/>
        </w:rPr>
        <w:t>rotacionom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vakuum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uparivaču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na</w:t>
      </w:r>
      <w:proofErr w:type="spellEnd"/>
      <w:r w:rsidR="00E37E44" w:rsidRPr="00E37E44">
        <w:rPr>
          <w:sz w:val="24"/>
          <w:szCs w:val="24"/>
        </w:rPr>
        <w:t xml:space="preserve"> 40</w:t>
      </w:r>
      <w:r w:rsidR="00E37E44" w:rsidRPr="00E37E44">
        <w:rPr>
          <w:sz w:val="24"/>
          <w:szCs w:val="24"/>
          <w:vertAlign w:val="superscript"/>
        </w:rPr>
        <w:t>°</w:t>
      </w:r>
      <w:r w:rsidR="00E37E44" w:rsidRPr="00E37E44">
        <w:rPr>
          <w:sz w:val="24"/>
          <w:szCs w:val="24"/>
        </w:rPr>
        <w:t xml:space="preserve">C. </w:t>
      </w:r>
      <w:proofErr w:type="spellStart"/>
      <w:r w:rsidR="00E37E44" w:rsidRPr="00E37E44">
        <w:rPr>
          <w:sz w:val="24"/>
          <w:szCs w:val="24"/>
        </w:rPr>
        <w:t>Ovako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dobijeni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ekstrakt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označen</w:t>
      </w:r>
      <w:proofErr w:type="spellEnd"/>
      <w:r w:rsidR="00E37E44" w:rsidRPr="00E37E44">
        <w:rPr>
          <w:sz w:val="24"/>
          <w:szCs w:val="24"/>
        </w:rPr>
        <w:t xml:space="preserve"> je </w:t>
      </w:r>
      <w:proofErr w:type="spellStart"/>
      <w:r w:rsidR="00E37E44" w:rsidRPr="00E37E44">
        <w:rPr>
          <w:sz w:val="24"/>
          <w:szCs w:val="24"/>
        </w:rPr>
        <w:t>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čuvan</w:t>
      </w:r>
      <w:proofErr w:type="spellEnd"/>
      <w:r w:rsidR="00E37E44" w:rsidRPr="00E37E44">
        <w:rPr>
          <w:sz w:val="24"/>
          <w:szCs w:val="24"/>
        </w:rPr>
        <w:t xml:space="preserve"> je u </w:t>
      </w:r>
      <w:proofErr w:type="spellStart"/>
      <w:r w:rsidR="00E37E44" w:rsidRPr="00E37E44">
        <w:rPr>
          <w:sz w:val="24"/>
          <w:szCs w:val="24"/>
        </w:rPr>
        <w:t>frižideru</w:t>
      </w:r>
      <w:proofErr w:type="spellEnd"/>
      <w:r w:rsidR="00E37E44" w:rsidRPr="00E37E44">
        <w:rPr>
          <w:sz w:val="24"/>
          <w:szCs w:val="24"/>
        </w:rPr>
        <w:t xml:space="preserve"> do </w:t>
      </w:r>
      <w:proofErr w:type="spellStart"/>
      <w:r w:rsidR="00E37E44" w:rsidRPr="00E37E44">
        <w:rPr>
          <w:sz w:val="24"/>
          <w:szCs w:val="24"/>
        </w:rPr>
        <w:t>mikrobiološkog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testiranja</w:t>
      </w:r>
      <w:proofErr w:type="spellEnd"/>
      <w:r w:rsidR="00E37E44" w:rsidRPr="00E37E44">
        <w:rPr>
          <w:sz w:val="24"/>
          <w:szCs w:val="24"/>
        </w:rPr>
        <w:t>.</w:t>
      </w:r>
    </w:p>
    <w:p w:rsidR="008939C2" w:rsidRDefault="008939C2" w:rsidP="004F056E">
      <w:pPr>
        <w:spacing w:after="200"/>
        <w:jc w:val="both"/>
        <w:rPr>
          <w:sz w:val="24"/>
          <w:szCs w:val="24"/>
        </w:rPr>
      </w:pPr>
    </w:p>
    <w:p w:rsidR="00F70EA8" w:rsidRPr="003C5F72" w:rsidRDefault="00247607" w:rsidP="004F056E">
      <w:pPr>
        <w:spacing w:after="200"/>
        <w:jc w:val="both"/>
        <w:rPr>
          <w:b/>
          <w:sz w:val="24"/>
          <w:szCs w:val="24"/>
        </w:rPr>
      </w:pPr>
      <w:proofErr w:type="spellStart"/>
      <w:r w:rsidRPr="003C5F72">
        <w:rPr>
          <w:b/>
          <w:sz w:val="24"/>
          <w:szCs w:val="24"/>
        </w:rPr>
        <w:t>Priprema</w:t>
      </w:r>
      <w:proofErr w:type="spellEnd"/>
      <w:r w:rsidRPr="003C5F72">
        <w:rPr>
          <w:b/>
          <w:sz w:val="24"/>
          <w:szCs w:val="24"/>
        </w:rPr>
        <w:t xml:space="preserve"> plijesni </w:t>
      </w:r>
      <w:proofErr w:type="spellStart"/>
      <w:r w:rsidRPr="003C5F72">
        <w:rPr>
          <w:b/>
          <w:sz w:val="24"/>
          <w:szCs w:val="24"/>
        </w:rPr>
        <w:t>za</w:t>
      </w:r>
      <w:proofErr w:type="spellEnd"/>
      <w:r w:rsidRPr="003C5F72">
        <w:rPr>
          <w:b/>
          <w:sz w:val="24"/>
          <w:szCs w:val="24"/>
        </w:rPr>
        <w:t xml:space="preserve"> </w:t>
      </w:r>
      <w:proofErr w:type="spellStart"/>
      <w:r w:rsidRPr="003C5F72">
        <w:rPr>
          <w:b/>
          <w:sz w:val="24"/>
          <w:szCs w:val="24"/>
        </w:rPr>
        <w:t>testiranje</w:t>
      </w:r>
      <w:proofErr w:type="spellEnd"/>
    </w:p>
    <w:p w:rsidR="00DD103A" w:rsidRDefault="00E957CE" w:rsidP="004F056E">
      <w:pPr>
        <w:spacing w:after="200"/>
        <w:jc w:val="both"/>
        <w:rPr>
          <w:sz w:val="24"/>
          <w:szCs w:val="24"/>
        </w:rPr>
      </w:pPr>
      <w:r>
        <w:rPr>
          <w:i/>
          <w:sz w:val="24"/>
          <w:szCs w:val="24"/>
        </w:rPr>
        <w:t>P.</w:t>
      </w:r>
      <w:r w:rsidR="00DD103A" w:rsidRPr="00DD103A">
        <w:rPr>
          <w:i/>
          <w:sz w:val="24"/>
          <w:szCs w:val="24"/>
        </w:rPr>
        <w:t xml:space="preserve"> </w:t>
      </w:r>
      <w:proofErr w:type="spellStart"/>
      <w:r w:rsidR="00DD103A" w:rsidRPr="00DD103A">
        <w:rPr>
          <w:i/>
          <w:sz w:val="24"/>
          <w:szCs w:val="24"/>
        </w:rPr>
        <w:t>expansum</w:t>
      </w:r>
      <w:proofErr w:type="spellEnd"/>
      <w:r w:rsidR="00DD103A">
        <w:rPr>
          <w:sz w:val="24"/>
          <w:szCs w:val="24"/>
        </w:rPr>
        <w:t xml:space="preserve"> je </w:t>
      </w:r>
      <w:proofErr w:type="spellStart"/>
      <w:r w:rsidR="00DD103A">
        <w:rPr>
          <w:sz w:val="24"/>
          <w:szCs w:val="24"/>
        </w:rPr>
        <w:t>izolovan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sa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površine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jabuka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sorte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Idared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i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determinisan</w:t>
      </w:r>
      <w:proofErr w:type="spellEnd"/>
      <w:r w:rsidR="00DD103A">
        <w:rPr>
          <w:sz w:val="24"/>
          <w:szCs w:val="24"/>
        </w:rPr>
        <w:t xml:space="preserve"> u </w:t>
      </w:r>
      <w:proofErr w:type="spellStart"/>
      <w:r w:rsidR="00A15A2E">
        <w:rPr>
          <w:sz w:val="24"/>
          <w:szCs w:val="24"/>
        </w:rPr>
        <w:t>L</w:t>
      </w:r>
      <w:r w:rsidR="00DD103A">
        <w:rPr>
          <w:sz w:val="24"/>
          <w:szCs w:val="24"/>
        </w:rPr>
        <w:t>aboratoriji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za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mikrobiologiju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Tehnološkog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fakulteta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na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osnovu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izgleda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oboljenja</w:t>
      </w:r>
      <w:proofErr w:type="spellEnd"/>
      <w:r w:rsidR="00A10A01">
        <w:rPr>
          <w:sz w:val="24"/>
          <w:szCs w:val="24"/>
        </w:rPr>
        <w:t xml:space="preserve">, </w:t>
      </w:r>
      <w:proofErr w:type="spellStart"/>
      <w:r w:rsidR="00A10A01">
        <w:rPr>
          <w:sz w:val="24"/>
          <w:szCs w:val="24"/>
        </w:rPr>
        <w:t>morfologije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kolonija</w:t>
      </w:r>
      <w:proofErr w:type="spellEnd"/>
      <w:r w:rsidR="00A10A01">
        <w:rPr>
          <w:sz w:val="24"/>
          <w:szCs w:val="24"/>
        </w:rPr>
        <w:t xml:space="preserve">, </w:t>
      </w:r>
      <w:proofErr w:type="spellStart"/>
      <w:r w:rsidR="00A10A01">
        <w:rPr>
          <w:sz w:val="24"/>
          <w:szCs w:val="24"/>
        </w:rPr>
        <w:t>konidiofora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i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konidija</w:t>
      </w:r>
      <w:proofErr w:type="spellEnd"/>
      <w:r w:rsidR="00A10A01">
        <w:rPr>
          <w:sz w:val="24"/>
          <w:szCs w:val="24"/>
        </w:rPr>
        <w:t xml:space="preserve"> </w:t>
      </w:r>
      <w:r w:rsidR="00A15A2E">
        <w:rPr>
          <w:sz w:val="24"/>
          <w:szCs w:val="24"/>
          <w:lang w:val="sr-Cyrl-BA"/>
        </w:rPr>
        <w:t>[</w:t>
      </w:r>
      <w:r w:rsidR="00A15A2E">
        <w:rPr>
          <w:sz w:val="24"/>
          <w:szCs w:val="24"/>
          <w:lang w:val="sr-Latn-BA"/>
        </w:rPr>
        <w:t>23</w:t>
      </w:r>
      <w:proofErr w:type="gramStart"/>
      <w:r w:rsidR="00A15A2E">
        <w:rPr>
          <w:sz w:val="24"/>
          <w:szCs w:val="24"/>
          <w:lang w:val="sr-Latn-BA"/>
        </w:rPr>
        <w:t>,24</w:t>
      </w:r>
      <w:proofErr w:type="gramEnd"/>
      <w:r w:rsidR="00A15A2E">
        <w:rPr>
          <w:sz w:val="24"/>
          <w:szCs w:val="24"/>
          <w:lang w:val="sr-Cyrl-BA"/>
        </w:rPr>
        <w:t>]</w:t>
      </w:r>
      <w:r w:rsidR="00DD103A">
        <w:rPr>
          <w:sz w:val="24"/>
          <w:szCs w:val="24"/>
        </w:rPr>
        <w:t xml:space="preserve">. </w:t>
      </w:r>
      <w:proofErr w:type="spellStart"/>
      <w:r w:rsidR="00247607">
        <w:rPr>
          <w:sz w:val="24"/>
          <w:szCs w:val="24"/>
        </w:rPr>
        <w:t>Čista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kultura</w:t>
      </w:r>
      <w:proofErr w:type="spellEnd"/>
      <w:r w:rsidR="00247607">
        <w:rPr>
          <w:sz w:val="24"/>
          <w:szCs w:val="24"/>
        </w:rPr>
        <w:t xml:space="preserve"> </w:t>
      </w:r>
      <w:r w:rsidR="00247607" w:rsidRPr="00247607">
        <w:rPr>
          <w:i/>
          <w:sz w:val="24"/>
          <w:szCs w:val="24"/>
        </w:rPr>
        <w:t xml:space="preserve">P. </w:t>
      </w:r>
      <w:proofErr w:type="spellStart"/>
      <w:r w:rsidR="00247607" w:rsidRPr="00247607">
        <w:rPr>
          <w:i/>
          <w:sz w:val="24"/>
          <w:szCs w:val="24"/>
        </w:rPr>
        <w:t>expansum</w:t>
      </w:r>
      <w:proofErr w:type="spellEnd"/>
      <w:r w:rsidR="00247607">
        <w:rPr>
          <w:sz w:val="24"/>
          <w:szCs w:val="24"/>
        </w:rPr>
        <w:t xml:space="preserve"> je </w:t>
      </w:r>
      <w:proofErr w:type="spellStart"/>
      <w:r w:rsidR="00247607">
        <w:rPr>
          <w:sz w:val="24"/>
          <w:szCs w:val="24"/>
        </w:rPr>
        <w:t>nasijavana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proofErr w:type="gramStart"/>
      <w:r w:rsidR="00247607">
        <w:rPr>
          <w:sz w:val="24"/>
          <w:szCs w:val="24"/>
        </w:rPr>
        <w:t>na</w:t>
      </w:r>
      <w:proofErr w:type="spellEnd"/>
      <w:proofErr w:type="gram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Sabouraud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desktrozni</w:t>
      </w:r>
      <w:proofErr w:type="spellEnd"/>
      <w:r w:rsidR="00247607">
        <w:rPr>
          <w:sz w:val="24"/>
          <w:szCs w:val="24"/>
        </w:rPr>
        <w:t xml:space="preserve"> agar</w:t>
      </w:r>
      <w:r w:rsidR="007A3229">
        <w:rPr>
          <w:sz w:val="24"/>
          <w:szCs w:val="24"/>
        </w:rPr>
        <w:t xml:space="preserve"> (SDA</w:t>
      </w:r>
      <w:r w:rsidR="00B26188">
        <w:rPr>
          <w:sz w:val="24"/>
          <w:szCs w:val="24"/>
        </w:rPr>
        <w:t xml:space="preserve">, </w:t>
      </w:r>
      <w:proofErr w:type="spellStart"/>
      <w:r w:rsidR="007E05AE">
        <w:rPr>
          <w:sz w:val="24"/>
          <w:szCs w:val="24"/>
        </w:rPr>
        <w:t>Liofilchem</w:t>
      </w:r>
      <w:proofErr w:type="spellEnd"/>
      <w:r w:rsidR="007E05AE">
        <w:rPr>
          <w:sz w:val="24"/>
          <w:szCs w:val="24"/>
        </w:rPr>
        <w:t xml:space="preserve">, </w:t>
      </w:r>
      <w:proofErr w:type="spellStart"/>
      <w:r w:rsidR="007E05AE">
        <w:rPr>
          <w:sz w:val="24"/>
          <w:szCs w:val="24"/>
        </w:rPr>
        <w:t>Italija</w:t>
      </w:r>
      <w:proofErr w:type="spellEnd"/>
      <w:r w:rsidR="007A3229">
        <w:rPr>
          <w:sz w:val="24"/>
          <w:szCs w:val="24"/>
        </w:rPr>
        <w:t>)</w:t>
      </w:r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tako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što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su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površinu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agara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ezom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nanošene</w:t>
      </w:r>
      <w:proofErr w:type="spellEnd"/>
      <w:r w:rsidR="00247607">
        <w:rPr>
          <w:sz w:val="24"/>
          <w:szCs w:val="24"/>
        </w:rPr>
        <w:t xml:space="preserve"> spore </w:t>
      </w:r>
      <w:proofErr w:type="spellStart"/>
      <w:r w:rsidR="00247607">
        <w:rPr>
          <w:sz w:val="24"/>
          <w:szCs w:val="24"/>
        </w:rPr>
        <w:t>i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zatim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nasijana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podloga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ostavljena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inkubaciju</w:t>
      </w:r>
      <w:proofErr w:type="spellEnd"/>
      <w:r w:rsidR="00247607">
        <w:rPr>
          <w:sz w:val="24"/>
          <w:szCs w:val="24"/>
        </w:rPr>
        <w:t xml:space="preserve"> 40 sati </w:t>
      </w:r>
      <w:proofErr w:type="spellStart"/>
      <w:r w:rsidR="00247607">
        <w:rPr>
          <w:sz w:val="24"/>
          <w:szCs w:val="24"/>
        </w:rPr>
        <w:t>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temperaturi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od</w:t>
      </w:r>
      <w:proofErr w:type="spellEnd"/>
      <w:r w:rsidR="001D3276">
        <w:rPr>
          <w:sz w:val="24"/>
          <w:szCs w:val="24"/>
        </w:rPr>
        <w:t xml:space="preserve"> 25</w:t>
      </w:r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  <w:vertAlign w:val="superscript"/>
        </w:rPr>
        <w:t>o</w:t>
      </w:r>
      <w:r w:rsidR="00247607">
        <w:rPr>
          <w:sz w:val="24"/>
          <w:szCs w:val="24"/>
        </w:rPr>
        <w:t>C.</w:t>
      </w:r>
      <w:proofErr w:type="spellEnd"/>
      <w:r w:rsidR="00247607">
        <w:rPr>
          <w:sz w:val="24"/>
          <w:szCs w:val="24"/>
        </w:rPr>
        <w:t xml:space="preserve"> </w:t>
      </w:r>
      <w:r w:rsidR="001D3276">
        <w:rPr>
          <w:sz w:val="24"/>
          <w:szCs w:val="24"/>
        </w:rPr>
        <w:t xml:space="preserve">Na </w:t>
      </w:r>
      <w:proofErr w:type="spellStart"/>
      <w:r w:rsidR="001D3276">
        <w:rPr>
          <w:sz w:val="24"/>
          <w:szCs w:val="24"/>
        </w:rPr>
        <w:t>taj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način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su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dobijene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kolonije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bijelog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micelijuma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koji</w:t>
      </w:r>
      <w:proofErr w:type="spellEnd"/>
      <w:r w:rsidR="00247607">
        <w:rPr>
          <w:sz w:val="24"/>
          <w:szCs w:val="24"/>
        </w:rPr>
        <w:t xml:space="preserve"> ne </w:t>
      </w:r>
      <w:proofErr w:type="spellStart"/>
      <w:r w:rsidR="00247607">
        <w:rPr>
          <w:sz w:val="24"/>
          <w:szCs w:val="24"/>
        </w:rPr>
        <w:t>odvaja</w:t>
      </w:r>
      <w:proofErr w:type="spellEnd"/>
      <w:r w:rsidR="00247607">
        <w:rPr>
          <w:sz w:val="24"/>
          <w:szCs w:val="24"/>
        </w:rPr>
        <w:t xml:space="preserve"> spore</w:t>
      </w:r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i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koje</w:t>
      </w:r>
      <w:proofErr w:type="spellEnd"/>
      <w:r w:rsidR="001D3276">
        <w:rPr>
          <w:sz w:val="24"/>
          <w:szCs w:val="24"/>
        </w:rPr>
        <w:t xml:space="preserve"> se </w:t>
      </w:r>
      <w:proofErr w:type="spellStart"/>
      <w:r w:rsidR="001D3276">
        <w:rPr>
          <w:sz w:val="24"/>
          <w:szCs w:val="24"/>
        </w:rPr>
        <w:t>mogu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sjeći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sterilnim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borerom</w:t>
      </w:r>
      <w:proofErr w:type="spellEnd"/>
      <w:r w:rsidR="00247607">
        <w:rPr>
          <w:sz w:val="24"/>
          <w:szCs w:val="24"/>
        </w:rPr>
        <w:t xml:space="preserve">. </w:t>
      </w:r>
    </w:p>
    <w:p w:rsidR="00247607" w:rsidRPr="00373AE3" w:rsidRDefault="00247607" w:rsidP="004F056E">
      <w:pPr>
        <w:spacing w:after="200"/>
        <w:jc w:val="both"/>
        <w:rPr>
          <w:b/>
          <w:sz w:val="24"/>
          <w:szCs w:val="24"/>
        </w:rPr>
      </w:pPr>
      <w:proofErr w:type="spellStart"/>
      <w:r w:rsidRPr="00373AE3">
        <w:rPr>
          <w:b/>
          <w:sz w:val="24"/>
          <w:szCs w:val="24"/>
        </w:rPr>
        <w:t>Antifungalna</w:t>
      </w:r>
      <w:proofErr w:type="spellEnd"/>
      <w:r w:rsidRPr="00373AE3">
        <w:rPr>
          <w:b/>
          <w:sz w:val="24"/>
          <w:szCs w:val="24"/>
        </w:rPr>
        <w:t xml:space="preserve"> </w:t>
      </w:r>
      <w:proofErr w:type="spellStart"/>
      <w:r w:rsidRPr="00373AE3">
        <w:rPr>
          <w:b/>
          <w:sz w:val="24"/>
          <w:szCs w:val="24"/>
        </w:rPr>
        <w:t>testiranja</w:t>
      </w:r>
      <w:proofErr w:type="spellEnd"/>
    </w:p>
    <w:p w:rsidR="007D4B55" w:rsidRDefault="007623B7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Ekstrakt</w:t>
      </w:r>
      <w:r w:rsidR="007A3229">
        <w:rPr>
          <w:sz w:val="24"/>
          <w:szCs w:val="24"/>
          <w:lang w:val="sr-Latn-BA"/>
        </w:rPr>
        <w:t xml:space="preserve"> </w:t>
      </w:r>
      <w:r w:rsidR="007D4B55">
        <w:rPr>
          <w:sz w:val="24"/>
          <w:szCs w:val="24"/>
          <w:lang w:val="sr-Latn-BA"/>
        </w:rPr>
        <w:t xml:space="preserve">je rastvaran u metanolu i dodavan podlozi </w:t>
      </w:r>
      <w:r w:rsidR="007A3229">
        <w:rPr>
          <w:sz w:val="24"/>
          <w:szCs w:val="24"/>
          <w:lang w:val="sr-Latn-BA"/>
        </w:rPr>
        <w:t xml:space="preserve">(SDA) </w:t>
      </w:r>
      <w:r w:rsidR="007D4B55">
        <w:rPr>
          <w:sz w:val="24"/>
          <w:szCs w:val="24"/>
          <w:lang w:val="sr-Latn-BA"/>
        </w:rPr>
        <w:t xml:space="preserve">u </w:t>
      </w:r>
      <w:r w:rsidR="007A3229">
        <w:rPr>
          <w:sz w:val="24"/>
          <w:szCs w:val="24"/>
          <w:lang w:val="sr-Latn-BA"/>
        </w:rPr>
        <w:t xml:space="preserve">seriji dvostrukih razrjeđenja. Finalne koncentracije ekstrakta su bile u seriji od 0,0625 do 16 mg/mL. Sve koncentracije ekstrakta su testirane u kombinaciji sa </w:t>
      </w:r>
      <w:r w:rsidR="007D4B55">
        <w:rPr>
          <w:sz w:val="24"/>
          <w:szCs w:val="24"/>
          <w:lang w:val="sr-Latn-BA"/>
        </w:rPr>
        <w:t>4 koncentracije</w:t>
      </w:r>
      <w:r w:rsidR="00D134D3">
        <w:rPr>
          <w:sz w:val="24"/>
          <w:szCs w:val="24"/>
          <w:lang w:val="sr-Latn-BA"/>
        </w:rPr>
        <w:t xml:space="preserve"> fungicida (Tabela 1):</w:t>
      </w:r>
      <w:r w:rsidR="007D4B55">
        <w:rPr>
          <w:sz w:val="24"/>
          <w:szCs w:val="24"/>
          <w:lang w:val="sr-Latn-BA"/>
        </w:rPr>
        <w:t xml:space="preserve"> difenokonazola (</w:t>
      </w:r>
      <w:r w:rsidR="007D4B55" w:rsidRPr="008159B0">
        <w:rPr>
          <w:sz w:val="24"/>
          <w:szCs w:val="24"/>
          <w:lang w:val="sr-Latn-BA"/>
        </w:rPr>
        <w:t>D</w:t>
      </w:r>
      <w:r w:rsidR="00D134D3" w:rsidRPr="008159B0">
        <w:rPr>
          <w:sz w:val="24"/>
          <w:szCs w:val="24"/>
          <w:lang w:val="sr-Latn-BA"/>
        </w:rPr>
        <w:t>IFCOR 250 EC</w:t>
      </w:r>
      <w:r w:rsidR="004E0C2F" w:rsidRPr="004E0C2F">
        <w:rPr>
          <w:sz w:val="24"/>
          <w:szCs w:val="24"/>
          <w:lang w:val="sr-Latn-BA"/>
        </w:rPr>
        <w:t>,</w:t>
      </w:r>
      <w:r w:rsidR="00D134D3">
        <w:rPr>
          <w:sz w:val="24"/>
          <w:szCs w:val="24"/>
          <w:lang w:val="sr-Latn-BA"/>
        </w:rPr>
        <w:t xml:space="preserve"> Globachem NV, Belgija; aktivna materija 250g/L</w:t>
      </w:r>
      <w:r w:rsidR="007D4B55">
        <w:rPr>
          <w:sz w:val="24"/>
          <w:szCs w:val="24"/>
          <w:lang w:val="sr-Latn-BA"/>
        </w:rPr>
        <w:t>) i azoksistrobina (</w:t>
      </w:r>
      <w:r w:rsidR="00D134D3">
        <w:rPr>
          <w:sz w:val="24"/>
          <w:szCs w:val="24"/>
          <w:lang w:val="sr-Latn-BA"/>
        </w:rPr>
        <w:t>Quadris, Syngenta Crop Protection, Švicarska, aktivna materija 250g/L</w:t>
      </w:r>
      <w:r w:rsidR="007D4B55">
        <w:rPr>
          <w:sz w:val="24"/>
          <w:szCs w:val="24"/>
          <w:lang w:val="sr-Latn-BA"/>
        </w:rPr>
        <w:t>)</w:t>
      </w:r>
      <w:r w:rsidR="00D134D3">
        <w:rPr>
          <w:sz w:val="24"/>
          <w:szCs w:val="24"/>
          <w:lang w:val="sr-Latn-BA"/>
        </w:rPr>
        <w:t>. Nasijavane su</w:t>
      </w:r>
      <w:r w:rsidR="008263F2" w:rsidRPr="008263F2">
        <w:rPr>
          <w:sz w:val="24"/>
          <w:szCs w:val="24"/>
          <w:lang w:val="sr-Latn-BA"/>
        </w:rPr>
        <w:t xml:space="preserve"> </w:t>
      </w:r>
      <w:r w:rsidR="00D134D3">
        <w:rPr>
          <w:sz w:val="24"/>
          <w:szCs w:val="24"/>
          <w:lang w:val="sr-Latn-BA"/>
        </w:rPr>
        <w:t>po</w:t>
      </w:r>
      <w:r w:rsidR="008263F2">
        <w:rPr>
          <w:sz w:val="24"/>
          <w:szCs w:val="24"/>
          <w:lang w:val="sr-Latn-BA"/>
        </w:rPr>
        <w:t xml:space="preserve"> dvije petrijevke </w:t>
      </w:r>
      <w:r w:rsidR="001D3276">
        <w:rPr>
          <w:sz w:val="24"/>
          <w:szCs w:val="24"/>
          <w:lang w:val="sr-Latn-BA"/>
        </w:rPr>
        <w:t>u dva nezavisna ponavljanja. Sve serije su praćene sa kontrolnim petrijevkama koje su u podlozi sadržavale samo ekstrakt (K</w:t>
      </w:r>
      <w:r w:rsidR="008263F2">
        <w:rPr>
          <w:sz w:val="24"/>
          <w:szCs w:val="24"/>
          <w:vertAlign w:val="subscript"/>
          <w:lang w:val="sr-Latn-BA"/>
        </w:rPr>
        <w:t>Ex</w:t>
      </w:r>
      <w:r w:rsidR="001D3276">
        <w:rPr>
          <w:sz w:val="24"/>
          <w:szCs w:val="24"/>
          <w:lang w:val="sr-Latn-BA"/>
        </w:rPr>
        <w:t>), samo fungicid (K</w:t>
      </w:r>
      <w:r w:rsidR="004E0C2F" w:rsidRPr="004E0C2F">
        <w:rPr>
          <w:sz w:val="24"/>
          <w:szCs w:val="24"/>
          <w:vertAlign w:val="subscript"/>
          <w:lang w:val="sr-Latn-BA"/>
        </w:rPr>
        <w:t>Dif</w:t>
      </w:r>
      <w:r w:rsidR="004E0C2F">
        <w:rPr>
          <w:sz w:val="24"/>
          <w:szCs w:val="24"/>
          <w:lang w:val="sr-Latn-BA"/>
        </w:rPr>
        <w:t>; K</w:t>
      </w:r>
      <w:r w:rsidR="004E0C2F" w:rsidRPr="004E0C2F">
        <w:rPr>
          <w:sz w:val="24"/>
          <w:szCs w:val="24"/>
          <w:vertAlign w:val="subscript"/>
          <w:lang w:val="sr-Latn-BA"/>
        </w:rPr>
        <w:t>Azo</w:t>
      </w:r>
      <w:r w:rsidR="004E0C2F">
        <w:rPr>
          <w:sz w:val="24"/>
          <w:szCs w:val="24"/>
          <w:lang w:val="sr-Latn-BA"/>
        </w:rPr>
        <w:t>), samo metanol (K</w:t>
      </w:r>
      <w:r w:rsidR="008263F2">
        <w:rPr>
          <w:sz w:val="24"/>
          <w:szCs w:val="24"/>
          <w:vertAlign w:val="subscript"/>
          <w:lang w:val="sr-Latn-BA"/>
        </w:rPr>
        <w:t>1</w:t>
      </w:r>
      <w:r w:rsidR="001D3276">
        <w:rPr>
          <w:sz w:val="24"/>
          <w:szCs w:val="24"/>
          <w:lang w:val="sr-Latn-BA"/>
        </w:rPr>
        <w:t xml:space="preserve">) u odgovarajućim koncentracijama i petrijevke u kojima je bila samo podloga (K). </w:t>
      </w:r>
      <w:r w:rsidR="004E0C2F">
        <w:rPr>
          <w:sz w:val="24"/>
          <w:szCs w:val="24"/>
          <w:lang w:val="sr-Latn-BA"/>
        </w:rPr>
        <w:t xml:space="preserve">Petrijevke sa podlogom koja je sadržavala ekstrakt i metanol pripremane su 24 sata ranije i ostavljane u sterilnim uslovima na temperaturu od 44 </w:t>
      </w:r>
      <w:r w:rsidR="004E0C2F">
        <w:rPr>
          <w:sz w:val="24"/>
          <w:szCs w:val="24"/>
          <w:vertAlign w:val="superscript"/>
          <w:lang w:val="sr-Latn-BA"/>
        </w:rPr>
        <w:t>o</w:t>
      </w:r>
      <w:r w:rsidR="004E0C2F">
        <w:rPr>
          <w:sz w:val="24"/>
          <w:szCs w:val="24"/>
          <w:lang w:val="sr-Latn-BA"/>
        </w:rPr>
        <w:t>C radi isparavanja rastvarača.</w:t>
      </w:r>
      <w:r w:rsidR="008263F2" w:rsidRPr="008263F2">
        <w:rPr>
          <w:sz w:val="24"/>
          <w:szCs w:val="24"/>
          <w:lang w:val="sr-Latn-BA"/>
        </w:rPr>
        <w:t xml:space="preserve"> </w:t>
      </w:r>
      <w:r w:rsidR="008263F2">
        <w:rPr>
          <w:sz w:val="24"/>
          <w:szCs w:val="24"/>
          <w:lang w:val="sr-Latn-BA"/>
        </w:rPr>
        <w:t>Na slici 6 su prikazani rezultati jednog eskperimenta sa po jednom petrijevkom za svaki tretman</w:t>
      </w:r>
      <w:r w:rsidR="00D134D3">
        <w:rPr>
          <w:sz w:val="24"/>
          <w:szCs w:val="24"/>
          <w:lang w:val="sr-Latn-BA"/>
        </w:rPr>
        <w:t xml:space="preserve"> i jednom pe</w:t>
      </w:r>
      <w:r w:rsidR="0054453E">
        <w:rPr>
          <w:sz w:val="24"/>
          <w:szCs w:val="24"/>
          <w:lang w:val="sr-Latn-BA"/>
        </w:rPr>
        <w:t>trijevkom sa ekstraktom koncentracije (2</w:t>
      </w:r>
      <w:r w:rsidR="00D134D3">
        <w:rPr>
          <w:sz w:val="24"/>
          <w:szCs w:val="24"/>
          <w:lang w:val="sr-Latn-BA"/>
        </w:rPr>
        <w:t xml:space="preserve"> mg/mL)</w:t>
      </w:r>
      <w:r w:rsidR="008263F2">
        <w:rPr>
          <w:sz w:val="24"/>
          <w:szCs w:val="24"/>
          <w:lang w:val="sr-Latn-BA"/>
        </w:rPr>
        <w:t xml:space="preserve">. </w:t>
      </w:r>
    </w:p>
    <w:p w:rsidR="001926A5" w:rsidRDefault="001926A5" w:rsidP="00117D70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Tabela 1. Koncentracije fungicida u </w:t>
      </w:r>
      <w:r w:rsidR="003A10D6">
        <w:rPr>
          <w:sz w:val="24"/>
          <w:szCs w:val="24"/>
          <w:lang w:val="sr-Latn-BA"/>
        </w:rPr>
        <w:t xml:space="preserve">agarnoj </w:t>
      </w:r>
      <w:r>
        <w:rPr>
          <w:sz w:val="24"/>
          <w:szCs w:val="24"/>
          <w:lang w:val="sr-Latn-BA"/>
        </w:rPr>
        <w:t>podlozi</w:t>
      </w:r>
    </w:p>
    <w:p w:rsidR="00117D70" w:rsidRDefault="00117D70" w:rsidP="00117D70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Table 1. Fungicide concentration in</w:t>
      </w:r>
      <w:r w:rsidR="00061C5A">
        <w:rPr>
          <w:sz w:val="24"/>
          <w:szCs w:val="24"/>
          <w:lang w:val="sr-Latn-BA"/>
        </w:rPr>
        <w:t xml:space="preserve"> agar</w:t>
      </w:r>
      <w:r>
        <w:rPr>
          <w:sz w:val="24"/>
          <w:szCs w:val="24"/>
          <w:lang w:val="sr-Latn-BA"/>
        </w:rPr>
        <w:t xml:space="preserve"> </w:t>
      </w:r>
      <w:r w:rsidR="00061C5A">
        <w:rPr>
          <w:sz w:val="24"/>
          <w:szCs w:val="24"/>
          <w:lang w:val="sr-Latn-BA"/>
        </w:rPr>
        <w:t>medium</w:t>
      </w:r>
    </w:p>
    <w:tbl>
      <w:tblPr>
        <w:tblStyle w:val="TableGrid"/>
        <w:tblW w:w="0" w:type="auto"/>
        <w:jc w:val="center"/>
        <w:tblInd w:w="234" w:type="dxa"/>
        <w:tblLook w:val="04A0"/>
      </w:tblPr>
      <w:tblGrid>
        <w:gridCol w:w="1817"/>
        <w:gridCol w:w="2160"/>
        <w:gridCol w:w="1800"/>
        <w:gridCol w:w="1980"/>
      </w:tblGrid>
      <w:tr w:rsidR="007D4B55" w:rsidTr="004E0C2F">
        <w:trPr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Difenokonazol</w:t>
            </w:r>
          </w:p>
          <w:p w:rsidR="004E0C2F" w:rsidRDefault="004E0C2F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(Dif)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Difenoconasole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(Dif)</w:t>
            </w:r>
          </w:p>
        </w:tc>
        <w:tc>
          <w:tcPr>
            <w:tcW w:w="2160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</w:tcPr>
          <w:p w:rsidR="004E0C2F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Koncentracija</w:t>
            </w:r>
          </w:p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μL/mL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Concentration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μL/mL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Azoksistrobin</w:t>
            </w:r>
          </w:p>
          <w:p w:rsidR="004E0C2F" w:rsidRDefault="004E0C2F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(Azo)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Azoxystrobin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(Azo)</w:t>
            </w:r>
          </w:p>
        </w:tc>
        <w:tc>
          <w:tcPr>
            <w:tcW w:w="1980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</w:tcPr>
          <w:p w:rsidR="004E0C2F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Koncentracija</w:t>
            </w:r>
          </w:p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μL/mL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Concentration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μL/mL</w:t>
            </w:r>
          </w:p>
        </w:tc>
      </w:tr>
      <w:tr w:rsidR="007D4B55" w:rsidTr="004E0C2F">
        <w:trPr>
          <w:jc w:val="center"/>
        </w:trPr>
        <w:tc>
          <w:tcPr>
            <w:tcW w:w="1817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 1</w:t>
            </w:r>
          </w:p>
        </w:tc>
        <w:tc>
          <w:tcPr>
            <w:tcW w:w="216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color w:val="000000"/>
                <w:sz w:val="24"/>
                <w:szCs w:val="24"/>
              </w:rPr>
            </w:pPr>
            <w:r w:rsidRPr="007D4B55">
              <w:rPr>
                <w:color w:val="000000"/>
                <w:sz w:val="24"/>
                <w:szCs w:val="24"/>
              </w:rPr>
              <w:t>0,0046875</w:t>
            </w:r>
          </w:p>
        </w:tc>
        <w:tc>
          <w:tcPr>
            <w:tcW w:w="1800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Pr="007D4B55" w:rsidRDefault="007D4B55" w:rsidP="00FA14F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Azo 1</w:t>
            </w:r>
          </w:p>
        </w:tc>
        <w:tc>
          <w:tcPr>
            <w:tcW w:w="198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color w:val="000000"/>
                <w:sz w:val="24"/>
                <w:szCs w:val="24"/>
              </w:rPr>
            </w:pPr>
            <w:r w:rsidRPr="007D4B55">
              <w:rPr>
                <w:color w:val="000000"/>
                <w:sz w:val="24"/>
                <w:szCs w:val="24"/>
              </w:rPr>
              <w:t>0,15625</w:t>
            </w:r>
          </w:p>
        </w:tc>
      </w:tr>
      <w:tr w:rsidR="007D4B55" w:rsidTr="004E0C2F">
        <w:trPr>
          <w:jc w:val="center"/>
        </w:trPr>
        <w:tc>
          <w:tcPr>
            <w:tcW w:w="1817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 2</w:t>
            </w:r>
          </w:p>
        </w:tc>
        <w:tc>
          <w:tcPr>
            <w:tcW w:w="216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0,009375</w:t>
            </w:r>
          </w:p>
        </w:tc>
        <w:tc>
          <w:tcPr>
            <w:tcW w:w="1800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Azo 2</w:t>
            </w:r>
          </w:p>
        </w:tc>
        <w:tc>
          <w:tcPr>
            <w:tcW w:w="198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0,3125</w:t>
            </w:r>
          </w:p>
        </w:tc>
      </w:tr>
      <w:tr w:rsidR="007D4B55" w:rsidTr="004E0C2F">
        <w:trPr>
          <w:jc w:val="center"/>
        </w:trPr>
        <w:tc>
          <w:tcPr>
            <w:tcW w:w="1817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 3</w:t>
            </w:r>
          </w:p>
        </w:tc>
        <w:tc>
          <w:tcPr>
            <w:tcW w:w="216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0,01875</w:t>
            </w:r>
          </w:p>
        </w:tc>
        <w:tc>
          <w:tcPr>
            <w:tcW w:w="1800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Pr="007D4B55" w:rsidRDefault="007D4B55" w:rsidP="00FA14F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Azo 3</w:t>
            </w:r>
          </w:p>
        </w:tc>
        <w:tc>
          <w:tcPr>
            <w:tcW w:w="198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0,625</w:t>
            </w:r>
          </w:p>
        </w:tc>
      </w:tr>
      <w:tr w:rsidR="007D4B55" w:rsidTr="004E0C2F">
        <w:trPr>
          <w:jc w:val="center"/>
        </w:trPr>
        <w:tc>
          <w:tcPr>
            <w:tcW w:w="1817" w:type="dxa"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 4</w:t>
            </w:r>
          </w:p>
        </w:tc>
        <w:tc>
          <w:tcPr>
            <w:tcW w:w="2160" w:type="dxa"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0,0375</w:t>
            </w:r>
          </w:p>
        </w:tc>
        <w:tc>
          <w:tcPr>
            <w:tcW w:w="1800" w:type="dxa"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Azo 4</w:t>
            </w:r>
          </w:p>
        </w:tc>
        <w:tc>
          <w:tcPr>
            <w:tcW w:w="1980" w:type="dxa"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1,25</w:t>
            </w:r>
          </w:p>
        </w:tc>
      </w:tr>
    </w:tbl>
    <w:p w:rsidR="00B667AD" w:rsidRDefault="007A3229" w:rsidP="004F056E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 </w:t>
      </w:r>
    </w:p>
    <w:p w:rsidR="002468D7" w:rsidRDefault="001D3276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Na sredinu svake petrijevke</w:t>
      </w:r>
      <w:r w:rsidR="00CD1EB9">
        <w:rPr>
          <w:sz w:val="24"/>
          <w:szCs w:val="24"/>
          <w:lang w:val="sr-Latn-BA"/>
        </w:rPr>
        <w:t xml:space="preserve"> sa podlogom i inhibirajućom supstancom</w:t>
      </w:r>
      <w:r>
        <w:rPr>
          <w:sz w:val="24"/>
          <w:szCs w:val="24"/>
          <w:lang w:val="sr-Latn-BA"/>
        </w:rPr>
        <w:t xml:space="preserve"> nasijavan je micelijum prečnika 6 mm</w:t>
      </w:r>
      <w:r w:rsidR="003F1CD8">
        <w:rPr>
          <w:sz w:val="24"/>
          <w:szCs w:val="24"/>
          <w:lang w:val="sr-Latn-BA"/>
        </w:rPr>
        <w:t>,</w:t>
      </w:r>
      <w:r>
        <w:rPr>
          <w:sz w:val="24"/>
          <w:szCs w:val="24"/>
          <w:lang w:val="sr-Latn-BA"/>
        </w:rPr>
        <w:t xml:space="preserve"> koji je isjecan sterilnim borerom</w:t>
      </w:r>
      <w:r w:rsidR="00CD1EB9">
        <w:rPr>
          <w:sz w:val="24"/>
          <w:szCs w:val="24"/>
          <w:lang w:val="sr-Latn-BA"/>
        </w:rPr>
        <w:t xml:space="preserve"> i stavlja</w:t>
      </w:r>
      <w:r w:rsidR="001926A5">
        <w:rPr>
          <w:sz w:val="24"/>
          <w:szCs w:val="24"/>
          <w:lang w:val="sr-Latn-BA"/>
        </w:rPr>
        <w:t>n na površinu podloge u izvrnutom položaju</w:t>
      </w:r>
      <w:r>
        <w:rPr>
          <w:sz w:val="24"/>
          <w:szCs w:val="24"/>
          <w:lang w:val="sr-Latn-BA"/>
        </w:rPr>
        <w:t xml:space="preserve">. Petrijevke su u uspravnom položaju ostavljene na inkubaciju 7 dana na temperaturi od 25 </w:t>
      </w:r>
      <w:r>
        <w:rPr>
          <w:sz w:val="24"/>
          <w:szCs w:val="24"/>
          <w:vertAlign w:val="superscript"/>
          <w:lang w:val="sr-Latn-BA"/>
        </w:rPr>
        <w:t>o</w:t>
      </w:r>
      <w:r>
        <w:rPr>
          <w:sz w:val="24"/>
          <w:szCs w:val="24"/>
          <w:lang w:val="sr-Latn-BA"/>
        </w:rPr>
        <w:t>C</w:t>
      </w:r>
      <w:r w:rsidR="002468D7">
        <w:rPr>
          <w:sz w:val="24"/>
          <w:szCs w:val="24"/>
          <w:lang w:val="sr-Latn-BA"/>
        </w:rPr>
        <w:t xml:space="preserve"> u mraku</w:t>
      </w:r>
      <w:r>
        <w:rPr>
          <w:sz w:val="24"/>
          <w:szCs w:val="24"/>
          <w:lang w:val="sr-Latn-BA"/>
        </w:rPr>
        <w:t xml:space="preserve">. </w:t>
      </w:r>
      <w:r w:rsidR="0020673E">
        <w:rPr>
          <w:sz w:val="24"/>
          <w:szCs w:val="24"/>
          <w:lang w:val="sr-Latn-BA"/>
        </w:rPr>
        <w:t xml:space="preserve">Nakon inkubacije mjeren je prečnik izraslih kolonija i izračunavana srednja vrijednost od 8 mjerenja. </w:t>
      </w:r>
      <w:r w:rsidR="002468D7">
        <w:rPr>
          <w:sz w:val="24"/>
          <w:szCs w:val="24"/>
          <w:lang w:val="sr-Latn-BA"/>
        </w:rPr>
        <w:t xml:space="preserve">Inhibicija rasta micelijuma </w:t>
      </w:r>
      <w:r w:rsidR="00942CA7">
        <w:rPr>
          <w:sz w:val="24"/>
          <w:szCs w:val="24"/>
          <w:lang w:val="sr-Latn-BA"/>
        </w:rPr>
        <w:t xml:space="preserve">(F) </w:t>
      </w:r>
      <w:r w:rsidR="00CD1EB9">
        <w:rPr>
          <w:sz w:val="24"/>
          <w:szCs w:val="24"/>
          <w:lang w:val="sr-Latn-BA"/>
        </w:rPr>
        <w:t>je određivana</w:t>
      </w:r>
      <w:r w:rsidR="002468D7">
        <w:rPr>
          <w:sz w:val="24"/>
          <w:szCs w:val="24"/>
          <w:lang w:val="sr-Latn-BA"/>
        </w:rPr>
        <w:t xml:space="preserve"> u odnosu na rast micelijuma na sterilnoj podlozi </w:t>
      </w:r>
      <w:r w:rsidR="00CD1EB9">
        <w:rPr>
          <w:sz w:val="24"/>
          <w:szCs w:val="24"/>
          <w:lang w:val="sr-Latn-BA"/>
        </w:rPr>
        <w:t xml:space="preserve">i izračunavana </w:t>
      </w:r>
      <w:r w:rsidR="002468D7">
        <w:rPr>
          <w:sz w:val="24"/>
          <w:szCs w:val="24"/>
          <w:lang w:val="sr-Latn-BA"/>
        </w:rPr>
        <w:t>prema formuli:</w:t>
      </w:r>
    </w:p>
    <w:p w:rsidR="002468D7" w:rsidRDefault="00EF7127" w:rsidP="004F056E">
      <w:pPr>
        <w:spacing w:after="200"/>
        <w:jc w:val="both"/>
        <w:rPr>
          <w:sz w:val="24"/>
          <w:szCs w:val="24"/>
          <w:lang w:val="sr-Latn-BA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sr-Latn-B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%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sr-Latn-BA"/>
            </w:rPr>
            <m:t>=</m:t>
          </m:r>
          <m:d>
            <m:dPr>
              <m:ctrlPr>
                <w:rPr>
                  <w:rFonts w:ascii="Cambria Math" w:hAnsi="Cambria Math"/>
                  <w:sz w:val="24"/>
                  <w:szCs w:val="24"/>
                  <w:lang w:val="sr-Latn-BA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Dc-Dt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sr-Latn-BA"/>
            </w:rPr>
            <m:t xml:space="preserve"> ×100/Dc</m:t>
          </m:r>
        </m:oMath>
      </m:oMathPara>
    </w:p>
    <w:p w:rsidR="008E0A58" w:rsidRDefault="002468D7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gdje je: Dc – dijametar kolonije na petrijevci sa sterilnom podlogom (K); Dt – dijametar kolonije sa određenim tretmanom (ekstrakt, fungicid, ek</w:t>
      </w:r>
      <w:r w:rsidR="00513725">
        <w:rPr>
          <w:sz w:val="24"/>
          <w:szCs w:val="24"/>
          <w:lang w:val="sr-Latn-BA"/>
        </w:rPr>
        <w:t>s</w:t>
      </w:r>
      <w:r>
        <w:rPr>
          <w:sz w:val="24"/>
          <w:szCs w:val="24"/>
          <w:lang w:val="sr-Latn-BA"/>
        </w:rPr>
        <w:t>trakt + fungicid, rastvarač)</w:t>
      </w:r>
    </w:p>
    <w:p w:rsidR="001926A5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Očekivana inhibicija</w:t>
      </w:r>
      <w:r w:rsidR="008E0A58">
        <w:rPr>
          <w:sz w:val="24"/>
          <w:szCs w:val="24"/>
          <w:lang w:val="sr-Latn-BA"/>
        </w:rPr>
        <w:t xml:space="preserve"> (Cexp) </w:t>
      </w:r>
      <w:r w:rsidR="002468D7">
        <w:rPr>
          <w:sz w:val="24"/>
          <w:szCs w:val="24"/>
          <w:lang w:val="sr-Latn-BA"/>
        </w:rPr>
        <w:t xml:space="preserve">antifungalnog djelovanja </w:t>
      </w:r>
      <w:r>
        <w:rPr>
          <w:sz w:val="24"/>
          <w:szCs w:val="24"/>
          <w:lang w:val="sr-Latn-BA"/>
        </w:rPr>
        <w:t xml:space="preserve">kombinacije </w:t>
      </w:r>
      <w:r w:rsidR="002468D7">
        <w:rPr>
          <w:sz w:val="24"/>
          <w:szCs w:val="24"/>
          <w:lang w:val="sr-Latn-BA"/>
        </w:rPr>
        <w:t>ekstrakta i fungici</w:t>
      </w:r>
      <w:r w:rsidR="008E0A58">
        <w:rPr>
          <w:sz w:val="24"/>
          <w:szCs w:val="24"/>
          <w:lang w:val="sr-Latn-BA"/>
        </w:rPr>
        <w:t xml:space="preserve">da je izračunavana prema formuli </w:t>
      </w:r>
      <w:r w:rsidR="00513725">
        <w:rPr>
          <w:sz w:val="24"/>
          <w:szCs w:val="24"/>
          <w:lang w:val="sr-Cyrl-BA"/>
        </w:rPr>
        <w:t>[</w:t>
      </w:r>
      <w:r w:rsidR="00513725">
        <w:rPr>
          <w:sz w:val="24"/>
          <w:szCs w:val="24"/>
          <w:lang w:val="sr-Latn-BA"/>
        </w:rPr>
        <w:t>25,26</w:t>
      </w:r>
      <w:r w:rsidR="00513725">
        <w:rPr>
          <w:sz w:val="24"/>
          <w:szCs w:val="24"/>
          <w:lang w:val="sr-Cyrl-BA"/>
        </w:rPr>
        <w:t>]</w:t>
      </w:r>
      <w:r w:rsidR="002468D7">
        <w:rPr>
          <w:sz w:val="24"/>
          <w:szCs w:val="24"/>
          <w:lang w:val="sr-Latn-BA"/>
        </w:rPr>
        <w:t>:</w:t>
      </w:r>
    </w:p>
    <w:p w:rsidR="005F3DE5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sr-Latn-BA"/>
            </w:rPr>
            <w:lastRenderedPageBreak/>
            <m:t>%Cexp=A+B-</m:t>
          </m:r>
          <m:d>
            <m:dPr>
              <m:ctrlPr>
                <w:rPr>
                  <w:rFonts w:ascii="Cambria Math" w:hAnsi="Cambria Math"/>
                  <w:sz w:val="24"/>
                  <w:szCs w:val="24"/>
                  <w:lang w:val="sr-Latn-BA"/>
                </w:rPr>
              </m:ctrlPr>
            </m:dPr>
            <m:e>
              <m:f>
                <m:fPr>
                  <m:type m:val="skw"/>
                  <m:ctrlPr>
                    <w:rPr>
                      <w:rFonts w:ascii="Cambria Math" w:hAnsi="Cambria Math"/>
                      <w:sz w:val="24"/>
                      <w:szCs w:val="24"/>
                      <w:lang w:val="sr-Latn-B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sr-Latn-BA"/>
                    </w:rPr>
                    <m:t>AB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sr-Latn-BA"/>
                    </w:rPr>
                    <m:t>100</m:t>
                  </m:r>
                </m:den>
              </m:f>
            </m:e>
          </m:d>
        </m:oMath>
      </m:oMathPara>
    </w:p>
    <w:p w:rsidR="005F3DE5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gdje je: A – inhibicija ekstrakta (K</w:t>
      </w:r>
      <w:r w:rsidR="008263F2">
        <w:rPr>
          <w:sz w:val="24"/>
          <w:szCs w:val="24"/>
          <w:vertAlign w:val="subscript"/>
          <w:lang w:val="sr-Latn-BA"/>
        </w:rPr>
        <w:t>ex</w:t>
      </w:r>
      <w:r>
        <w:rPr>
          <w:sz w:val="24"/>
          <w:szCs w:val="24"/>
          <w:lang w:val="sr-Latn-BA"/>
        </w:rPr>
        <w:t xml:space="preserve">) odgovarajuće koncentracije, </w:t>
      </w:r>
    </w:p>
    <w:p w:rsidR="005F3DE5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         </w:t>
      </w:r>
      <w:r w:rsidR="00CD1EB9">
        <w:rPr>
          <w:sz w:val="24"/>
          <w:szCs w:val="24"/>
          <w:lang w:val="sr-Latn-BA"/>
        </w:rPr>
        <w:t xml:space="preserve">    B – inhibicija fungicida (K</w:t>
      </w:r>
      <w:r w:rsidR="00CD1EB9">
        <w:rPr>
          <w:sz w:val="24"/>
          <w:szCs w:val="24"/>
          <w:vertAlign w:val="subscript"/>
          <w:lang w:val="sr-Latn-BA"/>
        </w:rPr>
        <w:t>Dif</w:t>
      </w:r>
      <w:r w:rsidR="00CD1EB9">
        <w:rPr>
          <w:sz w:val="24"/>
          <w:szCs w:val="24"/>
          <w:lang w:val="sr-Latn-BA"/>
        </w:rPr>
        <w:t xml:space="preserve"> ili K</w:t>
      </w:r>
      <w:r w:rsidR="00CD1EB9">
        <w:rPr>
          <w:sz w:val="24"/>
          <w:szCs w:val="24"/>
          <w:vertAlign w:val="subscript"/>
          <w:lang w:val="sr-Latn-BA"/>
        </w:rPr>
        <w:t>Azo</w:t>
      </w:r>
      <w:r>
        <w:rPr>
          <w:sz w:val="24"/>
          <w:szCs w:val="24"/>
          <w:lang w:val="sr-Latn-BA"/>
        </w:rPr>
        <w:t>) odgovarajuće koncentracije</w:t>
      </w:r>
    </w:p>
    <w:p w:rsidR="00942CA7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Sinergistički </w:t>
      </w:r>
      <w:r w:rsidR="00942CA7">
        <w:rPr>
          <w:sz w:val="24"/>
          <w:szCs w:val="24"/>
          <w:lang w:val="sr-Latn-BA"/>
        </w:rPr>
        <w:t xml:space="preserve">(SR) </w:t>
      </w:r>
      <w:r>
        <w:rPr>
          <w:sz w:val="24"/>
          <w:szCs w:val="24"/>
          <w:lang w:val="sr-Latn-BA"/>
        </w:rPr>
        <w:t>učinak kombinacije ekstrakta i fungicida je izračunavan na osnovu:</w:t>
      </w:r>
    </w:p>
    <w:p w:rsidR="00942CA7" w:rsidRDefault="00942CA7" w:rsidP="004F056E">
      <w:pPr>
        <w:spacing w:after="200"/>
        <w:jc w:val="center"/>
        <w:rPr>
          <w:sz w:val="24"/>
          <w:szCs w:val="24"/>
          <w:lang w:val="sr-Latn-BA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sr-Latn-BA"/>
            </w:rPr>
            <m:t xml:space="preserve">SR= </m:t>
          </m:r>
          <m:f>
            <m:fPr>
              <m:type m:val="skw"/>
              <m:ctrlPr>
                <w:rPr>
                  <w:rFonts w:ascii="Cambria Math" w:hAnsi="Cambria Math"/>
                  <w:sz w:val="24"/>
                  <w:szCs w:val="24"/>
                  <w:lang w:val="sr-Latn-B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Cob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Cexp</m:t>
              </m:r>
            </m:den>
          </m:f>
        </m:oMath>
      </m:oMathPara>
    </w:p>
    <w:p w:rsidR="001926A5" w:rsidRDefault="001926A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ab/>
        <w:t>gdje je Cob - inhibicija određene kombinacije ekstrakta i fungicida</w:t>
      </w:r>
      <w:r w:rsidR="00CD1EB9">
        <w:rPr>
          <w:sz w:val="24"/>
          <w:szCs w:val="24"/>
          <w:lang w:val="sr-Latn-BA"/>
        </w:rPr>
        <w:t xml:space="preserve"> određena eksperimentom</w:t>
      </w:r>
      <w:r>
        <w:rPr>
          <w:sz w:val="24"/>
          <w:szCs w:val="24"/>
          <w:lang w:val="sr-Latn-BA"/>
        </w:rPr>
        <w:t xml:space="preserve"> </w:t>
      </w:r>
    </w:p>
    <w:p w:rsidR="007C7AE2" w:rsidRPr="00242DC1" w:rsidRDefault="00942CA7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Ukoliko je SR &gt; 1,5 smatra se da </w:t>
      </w:r>
      <w:r w:rsidR="00AC68EF">
        <w:rPr>
          <w:sz w:val="24"/>
          <w:szCs w:val="24"/>
          <w:lang w:val="sr-Latn-BA"/>
        </w:rPr>
        <w:t xml:space="preserve">je </w:t>
      </w:r>
      <w:r>
        <w:rPr>
          <w:sz w:val="24"/>
          <w:szCs w:val="24"/>
          <w:lang w:val="sr-Latn-BA"/>
        </w:rPr>
        <w:t>kombinacija ekstrakta i fungicida sinergističk</w:t>
      </w:r>
      <w:r w:rsidR="00AC68EF">
        <w:rPr>
          <w:sz w:val="24"/>
          <w:szCs w:val="24"/>
          <w:lang w:val="sr-Latn-BA"/>
        </w:rPr>
        <w:t>a</w:t>
      </w:r>
      <w:r>
        <w:rPr>
          <w:sz w:val="24"/>
          <w:szCs w:val="24"/>
          <w:lang w:val="sr-Latn-BA"/>
        </w:rPr>
        <w:t>, SR od 0,5-1,5 govori o aditivnom efektu, a ako je SR &lt; 0,5 riječ je o antagonističkom efektu</w:t>
      </w:r>
      <w:r w:rsidR="006A183D">
        <w:rPr>
          <w:sz w:val="24"/>
          <w:szCs w:val="24"/>
          <w:lang w:val="sr-Latn-BA"/>
        </w:rPr>
        <w:t xml:space="preserve"> </w:t>
      </w:r>
      <w:r w:rsidR="00242DC1">
        <w:rPr>
          <w:sz w:val="24"/>
          <w:szCs w:val="24"/>
          <w:lang w:val="sr-Cyrl-BA"/>
        </w:rPr>
        <w:t>[</w:t>
      </w:r>
      <w:r w:rsidR="00242DC1">
        <w:rPr>
          <w:sz w:val="24"/>
          <w:szCs w:val="24"/>
          <w:lang w:val="sr-Latn-BA"/>
        </w:rPr>
        <w:t>27</w:t>
      </w:r>
      <w:r w:rsidR="00242DC1">
        <w:rPr>
          <w:sz w:val="24"/>
          <w:szCs w:val="24"/>
          <w:lang w:val="sr-Cyrl-BA"/>
        </w:rPr>
        <w:t>]</w:t>
      </w:r>
      <w:r w:rsidR="00242DC1">
        <w:rPr>
          <w:sz w:val="24"/>
          <w:szCs w:val="24"/>
          <w:lang w:val="sr-Latn-BA"/>
        </w:rPr>
        <w:t>.</w:t>
      </w:r>
    </w:p>
    <w:p w:rsidR="006A183D" w:rsidRPr="004F056E" w:rsidRDefault="001926A5" w:rsidP="004F056E">
      <w:pPr>
        <w:spacing w:after="200"/>
        <w:jc w:val="center"/>
        <w:rPr>
          <w:b/>
          <w:sz w:val="24"/>
          <w:szCs w:val="24"/>
          <w:lang w:val="sr-Latn-BA"/>
        </w:rPr>
      </w:pPr>
      <w:r w:rsidRPr="001926A5">
        <w:rPr>
          <w:b/>
          <w:sz w:val="24"/>
          <w:szCs w:val="24"/>
          <w:lang w:val="sr-Latn-BA"/>
        </w:rPr>
        <w:t>REZULTATI RADA I DISKUSIJA</w:t>
      </w:r>
    </w:p>
    <w:p w:rsidR="00D576E8" w:rsidRDefault="001926A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Ekstrakt</w:t>
      </w:r>
      <w:r w:rsidR="004D34EA">
        <w:rPr>
          <w:sz w:val="24"/>
          <w:szCs w:val="24"/>
          <w:lang w:val="sr-Latn-BA"/>
        </w:rPr>
        <w:t xml:space="preserve"> rizoma </w:t>
      </w:r>
      <w:r w:rsidR="004D34EA" w:rsidRPr="004D34EA">
        <w:rPr>
          <w:i/>
          <w:sz w:val="24"/>
          <w:szCs w:val="24"/>
          <w:lang w:val="sr-Latn-BA"/>
        </w:rPr>
        <w:t>R. japonica</w:t>
      </w:r>
      <w:r w:rsidR="004D34EA">
        <w:rPr>
          <w:sz w:val="24"/>
          <w:szCs w:val="24"/>
          <w:lang w:val="sr-Latn-BA"/>
        </w:rPr>
        <w:t xml:space="preserve"> pokazuje inhibitorno djelovanje na rast micelijuma </w:t>
      </w:r>
      <w:r w:rsidR="004D34EA" w:rsidRPr="004D34EA">
        <w:rPr>
          <w:i/>
          <w:sz w:val="24"/>
          <w:szCs w:val="24"/>
          <w:lang w:val="sr-Latn-BA"/>
        </w:rPr>
        <w:t>P. expansum</w:t>
      </w:r>
      <w:r w:rsidR="004D34EA">
        <w:rPr>
          <w:sz w:val="24"/>
          <w:szCs w:val="24"/>
          <w:lang w:val="sr-Latn-BA"/>
        </w:rPr>
        <w:t xml:space="preserve"> koje je zavi</w:t>
      </w:r>
      <w:r w:rsidR="00440A02">
        <w:rPr>
          <w:sz w:val="24"/>
          <w:szCs w:val="24"/>
          <w:lang w:val="sr-Latn-BA"/>
        </w:rPr>
        <w:t xml:space="preserve">sno od koncentracije, pri čemu je samo koncentracija od 16 mg/mL pokazivala inhibiciju veću od 50%  (Slika 3). </w:t>
      </w:r>
      <w:r w:rsidR="004B034A">
        <w:rPr>
          <w:sz w:val="24"/>
          <w:szCs w:val="24"/>
          <w:lang w:val="sr-Latn-BA"/>
        </w:rPr>
        <w:t xml:space="preserve"> </w:t>
      </w:r>
      <w:r w:rsidR="00D576E8">
        <w:rPr>
          <w:sz w:val="24"/>
          <w:szCs w:val="24"/>
          <w:lang w:val="sr-Latn-BA"/>
        </w:rPr>
        <w:t xml:space="preserve">U farmakološkim efektima ekstrakta rizoma </w:t>
      </w:r>
      <w:r w:rsidR="00D576E8" w:rsidRPr="00B26595">
        <w:rPr>
          <w:i/>
          <w:sz w:val="24"/>
          <w:szCs w:val="24"/>
          <w:lang w:val="sr-Latn-BA"/>
        </w:rPr>
        <w:t>R. japonica</w:t>
      </w:r>
      <w:r w:rsidR="00D576E8">
        <w:rPr>
          <w:sz w:val="24"/>
          <w:szCs w:val="24"/>
          <w:lang w:val="sr-Latn-BA"/>
        </w:rPr>
        <w:t xml:space="preserve">, antifungalno djelovanje nije posebno naglašeno </w:t>
      </w:r>
      <w:r w:rsidR="000A091C">
        <w:rPr>
          <w:sz w:val="24"/>
          <w:szCs w:val="24"/>
          <w:lang w:val="sr-Cyrl-BA"/>
        </w:rPr>
        <w:t>[</w:t>
      </w:r>
      <w:r w:rsidR="000A091C">
        <w:rPr>
          <w:sz w:val="24"/>
          <w:szCs w:val="24"/>
          <w:lang w:val="sr-Latn-BA"/>
        </w:rPr>
        <w:t>28</w:t>
      </w:r>
      <w:r w:rsidR="000A091C">
        <w:rPr>
          <w:sz w:val="24"/>
          <w:szCs w:val="24"/>
          <w:lang w:val="sr-Cyrl-BA"/>
        </w:rPr>
        <w:t>]</w:t>
      </w:r>
      <w:r w:rsidR="00D576E8">
        <w:rPr>
          <w:sz w:val="24"/>
          <w:szCs w:val="24"/>
          <w:lang w:val="sr-Latn-BA"/>
        </w:rPr>
        <w:t xml:space="preserve">. Ipak, ovaj ekstrakt sadrži biološki aktivne materije kao što su emodin i resveratrol </w:t>
      </w:r>
      <w:r w:rsidR="000A091C">
        <w:rPr>
          <w:sz w:val="24"/>
          <w:szCs w:val="24"/>
          <w:lang w:val="sr-Cyrl-BA"/>
        </w:rPr>
        <w:t>[</w:t>
      </w:r>
      <w:r w:rsidR="000A091C">
        <w:rPr>
          <w:sz w:val="24"/>
          <w:szCs w:val="24"/>
          <w:lang w:val="sr-Latn-BA"/>
        </w:rPr>
        <w:t>28</w:t>
      </w:r>
      <w:r w:rsidR="000A091C">
        <w:rPr>
          <w:sz w:val="24"/>
          <w:szCs w:val="24"/>
          <w:lang w:val="sr-Cyrl-BA"/>
        </w:rPr>
        <w:t>]</w:t>
      </w:r>
      <w:r w:rsidR="000A091C">
        <w:rPr>
          <w:sz w:val="24"/>
          <w:szCs w:val="24"/>
          <w:lang w:val="sr-Latn-BA"/>
        </w:rPr>
        <w:t xml:space="preserve">, </w:t>
      </w:r>
      <w:r w:rsidR="00D576E8">
        <w:rPr>
          <w:sz w:val="24"/>
          <w:szCs w:val="24"/>
          <w:lang w:val="sr-Latn-BA"/>
        </w:rPr>
        <w:t>koje ispoljavaju inhibitorno djelovanje protiv različitih vrsta</w:t>
      </w:r>
      <w:r w:rsidR="0054453E">
        <w:rPr>
          <w:sz w:val="24"/>
          <w:szCs w:val="24"/>
          <w:lang w:val="sr-Latn-BA"/>
        </w:rPr>
        <w:t xml:space="preserve"> gljiva</w:t>
      </w:r>
      <w:r w:rsidR="00D576E8">
        <w:rPr>
          <w:sz w:val="24"/>
          <w:szCs w:val="24"/>
          <w:lang w:val="sr-Latn-BA"/>
        </w:rPr>
        <w:t xml:space="preserve"> </w:t>
      </w:r>
      <w:r w:rsidR="000A091C">
        <w:rPr>
          <w:sz w:val="24"/>
          <w:szCs w:val="24"/>
          <w:lang w:val="sr-Cyrl-BA"/>
        </w:rPr>
        <w:t>[</w:t>
      </w:r>
      <w:r w:rsidR="000A091C">
        <w:rPr>
          <w:sz w:val="24"/>
          <w:szCs w:val="24"/>
          <w:lang w:val="sr-Latn-BA"/>
        </w:rPr>
        <w:t>29,30</w:t>
      </w:r>
      <w:r w:rsidR="000A091C">
        <w:rPr>
          <w:sz w:val="24"/>
          <w:szCs w:val="24"/>
          <w:lang w:val="sr-Cyrl-BA"/>
        </w:rPr>
        <w:t>]</w:t>
      </w:r>
      <w:r w:rsidR="00D576E8">
        <w:rPr>
          <w:sz w:val="24"/>
          <w:szCs w:val="24"/>
          <w:lang w:val="sr-Latn-BA"/>
        </w:rPr>
        <w:t xml:space="preserve">. </w:t>
      </w:r>
    </w:p>
    <w:p w:rsidR="001926A5" w:rsidRDefault="004B034A" w:rsidP="004F056E">
      <w:pPr>
        <w:spacing w:after="200"/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drawing>
          <wp:inline distT="0" distB="0" distL="0" distR="0">
            <wp:extent cx="4140680" cy="2087593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926A5" w:rsidRDefault="004B034A" w:rsidP="000D54ED">
      <w:pPr>
        <w:jc w:val="center"/>
        <w:rPr>
          <w:i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3. Inhibitorni uticaj ekstrakta rizoma </w:t>
      </w:r>
      <w:r w:rsidRPr="004B034A">
        <w:rPr>
          <w:i/>
          <w:sz w:val="24"/>
          <w:szCs w:val="24"/>
          <w:lang w:val="sr-Latn-BA"/>
        </w:rPr>
        <w:t>R. japonica</w:t>
      </w:r>
      <w:r>
        <w:rPr>
          <w:sz w:val="24"/>
          <w:szCs w:val="24"/>
          <w:lang w:val="sr-Latn-BA"/>
        </w:rPr>
        <w:t xml:space="preserve"> na rast micelijuma </w:t>
      </w:r>
      <w:r w:rsidRPr="004B034A">
        <w:rPr>
          <w:i/>
          <w:sz w:val="24"/>
          <w:szCs w:val="24"/>
          <w:lang w:val="sr-Latn-BA"/>
        </w:rPr>
        <w:t>P. expansum</w:t>
      </w:r>
    </w:p>
    <w:p w:rsidR="00ED5282" w:rsidRDefault="0075665D" w:rsidP="000D54ED">
      <w:pPr>
        <w:jc w:val="center"/>
        <w:rPr>
          <w:i/>
          <w:sz w:val="24"/>
          <w:szCs w:val="24"/>
          <w:lang w:val="sr-Latn-BA"/>
        </w:rPr>
      </w:pPr>
      <w:r w:rsidRPr="0075665D">
        <w:rPr>
          <w:sz w:val="24"/>
          <w:szCs w:val="24"/>
          <w:lang w:val="sr-Latn-BA"/>
        </w:rPr>
        <w:t xml:space="preserve">Figure 3. Inhibitory effect of </w:t>
      </w:r>
      <w:r w:rsidRPr="004B034A">
        <w:rPr>
          <w:i/>
          <w:sz w:val="24"/>
          <w:szCs w:val="24"/>
          <w:lang w:val="sr-Latn-BA"/>
        </w:rPr>
        <w:t xml:space="preserve">R. </w:t>
      </w:r>
      <w:r>
        <w:rPr>
          <w:i/>
          <w:sz w:val="24"/>
          <w:szCs w:val="24"/>
          <w:lang w:val="sr-Latn-BA"/>
        </w:rPr>
        <w:t>j</w:t>
      </w:r>
      <w:r w:rsidRPr="004B034A">
        <w:rPr>
          <w:i/>
          <w:sz w:val="24"/>
          <w:szCs w:val="24"/>
          <w:lang w:val="sr-Latn-BA"/>
        </w:rPr>
        <w:t>aponica</w:t>
      </w:r>
      <w:r>
        <w:rPr>
          <w:i/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 xml:space="preserve">rhizome extract on </w:t>
      </w:r>
      <w:r w:rsidR="000D54ED">
        <w:rPr>
          <w:sz w:val="24"/>
          <w:szCs w:val="24"/>
          <w:lang w:val="sr-Latn-BA"/>
        </w:rPr>
        <w:t xml:space="preserve">mycelial </w:t>
      </w:r>
      <w:r>
        <w:rPr>
          <w:sz w:val="24"/>
          <w:szCs w:val="24"/>
          <w:lang w:val="sr-Latn-BA"/>
        </w:rPr>
        <w:t>growt</w:t>
      </w:r>
      <w:r w:rsidRPr="0075665D">
        <w:rPr>
          <w:sz w:val="24"/>
          <w:szCs w:val="24"/>
          <w:lang w:val="sr-Latn-BA"/>
        </w:rPr>
        <w:t>h</w:t>
      </w:r>
      <w:r>
        <w:rPr>
          <w:i/>
          <w:sz w:val="24"/>
          <w:szCs w:val="24"/>
          <w:lang w:val="sr-Latn-BA"/>
        </w:rPr>
        <w:t xml:space="preserve"> </w:t>
      </w:r>
      <w:r w:rsidRPr="0075665D">
        <w:rPr>
          <w:sz w:val="24"/>
          <w:szCs w:val="24"/>
          <w:lang w:val="sr-Latn-BA"/>
        </w:rPr>
        <w:t>of</w:t>
      </w:r>
      <w:r>
        <w:rPr>
          <w:i/>
          <w:sz w:val="24"/>
          <w:szCs w:val="24"/>
          <w:lang w:val="sr-Latn-BA"/>
        </w:rPr>
        <w:t xml:space="preserve"> </w:t>
      </w:r>
      <w:r w:rsidRPr="004B034A">
        <w:rPr>
          <w:i/>
          <w:sz w:val="24"/>
          <w:szCs w:val="24"/>
          <w:lang w:val="sr-Latn-BA"/>
        </w:rPr>
        <w:t>P. expansum</w:t>
      </w:r>
      <w:r w:rsidR="000D54ED">
        <w:rPr>
          <w:i/>
          <w:sz w:val="24"/>
          <w:szCs w:val="24"/>
          <w:lang w:val="sr-Latn-BA"/>
        </w:rPr>
        <w:t xml:space="preserve"> </w:t>
      </w:r>
    </w:p>
    <w:p w:rsidR="0075665D" w:rsidRDefault="0075665D" w:rsidP="004F056E">
      <w:pPr>
        <w:jc w:val="center"/>
        <w:rPr>
          <w:i/>
          <w:sz w:val="24"/>
          <w:szCs w:val="24"/>
          <w:lang w:val="sr-Latn-BA"/>
        </w:rPr>
      </w:pPr>
    </w:p>
    <w:p w:rsidR="00D576E8" w:rsidRDefault="009969E4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Antifungalni uticaj ekstrakata drugih vrsta familije Polygonaceae poznat je već duže vrijeme </w:t>
      </w:r>
      <w:r w:rsidR="005D4490">
        <w:rPr>
          <w:sz w:val="24"/>
          <w:szCs w:val="24"/>
          <w:lang w:val="sr-Cyrl-BA"/>
        </w:rPr>
        <w:t>[</w:t>
      </w:r>
      <w:r w:rsidR="005D4490">
        <w:rPr>
          <w:sz w:val="24"/>
          <w:szCs w:val="24"/>
          <w:lang w:val="sr-Latn-BA"/>
        </w:rPr>
        <w:t>31,32</w:t>
      </w:r>
      <w:r w:rsidR="005D4490">
        <w:rPr>
          <w:sz w:val="24"/>
          <w:szCs w:val="24"/>
          <w:lang w:val="sr-Cyrl-BA"/>
        </w:rPr>
        <w:t>]</w:t>
      </w:r>
      <w:r>
        <w:rPr>
          <w:sz w:val="24"/>
          <w:szCs w:val="24"/>
          <w:lang w:val="sr-Latn-BA"/>
        </w:rPr>
        <w:t xml:space="preserve">, a istražuju se i dalje </w:t>
      </w:r>
      <w:r w:rsidR="00521D21">
        <w:rPr>
          <w:sz w:val="24"/>
          <w:szCs w:val="24"/>
          <w:lang w:val="sr-Cyrl-BA"/>
        </w:rPr>
        <w:t>[</w:t>
      </w:r>
      <w:r w:rsidR="00521D21">
        <w:rPr>
          <w:sz w:val="24"/>
          <w:szCs w:val="24"/>
          <w:lang w:val="sr-Latn-BA"/>
        </w:rPr>
        <w:t>33</w:t>
      </w:r>
      <w:r w:rsidR="00521D21">
        <w:rPr>
          <w:sz w:val="24"/>
          <w:szCs w:val="24"/>
          <w:lang w:val="sr-Cyrl-BA"/>
        </w:rPr>
        <w:t>]</w:t>
      </w:r>
      <w:r>
        <w:rPr>
          <w:sz w:val="24"/>
          <w:szCs w:val="24"/>
          <w:lang w:val="sr-Latn-BA"/>
        </w:rPr>
        <w:t xml:space="preserve">, ali </w:t>
      </w:r>
      <w:r w:rsidR="00D576E8">
        <w:rPr>
          <w:sz w:val="24"/>
          <w:szCs w:val="24"/>
          <w:lang w:val="sr-Latn-BA"/>
        </w:rPr>
        <w:t xml:space="preserve">je </w:t>
      </w:r>
      <w:r>
        <w:rPr>
          <w:sz w:val="24"/>
          <w:szCs w:val="24"/>
          <w:lang w:val="sr-Latn-BA"/>
        </w:rPr>
        <w:t>malo istraživanja o uticaju</w:t>
      </w:r>
      <w:r w:rsidR="00D576E8">
        <w:rPr>
          <w:sz w:val="24"/>
          <w:szCs w:val="24"/>
          <w:lang w:val="sr-Latn-BA"/>
        </w:rPr>
        <w:t xml:space="preserve"> na </w:t>
      </w:r>
      <w:r w:rsidR="00D576E8" w:rsidRPr="00734A8C">
        <w:rPr>
          <w:i/>
          <w:sz w:val="24"/>
          <w:szCs w:val="24"/>
          <w:lang w:val="sr-Latn-BA"/>
        </w:rPr>
        <w:t xml:space="preserve">Penicillium </w:t>
      </w:r>
      <w:r w:rsidR="00D576E8">
        <w:rPr>
          <w:sz w:val="24"/>
          <w:szCs w:val="24"/>
          <w:lang w:val="sr-Latn-BA"/>
        </w:rPr>
        <w:t xml:space="preserve">vrste. Ekstrakt listova </w:t>
      </w:r>
      <w:r w:rsidR="00D576E8" w:rsidRPr="00791724">
        <w:rPr>
          <w:i/>
          <w:sz w:val="24"/>
          <w:szCs w:val="24"/>
          <w:lang w:val="sr-Latn-BA"/>
        </w:rPr>
        <w:t>Polygonum amplexicaule</w:t>
      </w:r>
      <w:r w:rsidR="00D576E8">
        <w:rPr>
          <w:sz w:val="24"/>
          <w:szCs w:val="24"/>
          <w:lang w:val="sr-Latn-BA"/>
        </w:rPr>
        <w:t xml:space="preserve"> je imao snažno inhibitorno djelovanj</w:t>
      </w:r>
      <w:r w:rsidR="00FC6892">
        <w:rPr>
          <w:sz w:val="24"/>
          <w:szCs w:val="24"/>
          <w:lang w:val="sr-Latn-BA"/>
        </w:rPr>
        <w:t>e</w:t>
      </w:r>
      <w:r w:rsidR="00D576E8">
        <w:rPr>
          <w:sz w:val="24"/>
          <w:szCs w:val="24"/>
          <w:lang w:val="sr-Latn-BA"/>
        </w:rPr>
        <w:t xml:space="preserve"> na rast </w:t>
      </w:r>
      <w:r w:rsidR="00D576E8" w:rsidRPr="00791724">
        <w:rPr>
          <w:i/>
          <w:sz w:val="24"/>
          <w:szCs w:val="24"/>
          <w:lang w:val="sr-Latn-BA"/>
        </w:rPr>
        <w:t>P. expansum</w:t>
      </w:r>
      <w:r w:rsidR="00D576E8">
        <w:rPr>
          <w:sz w:val="24"/>
          <w:szCs w:val="24"/>
          <w:lang w:val="sr-Latn-BA"/>
        </w:rPr>
        <w:t xml:space="preserve"> u testovima sa inokulacijom plodova jabuka </w:t>
      </w:r>
      <w:r w:rsidR="00490DF1">
        <w:rPr>
          <w:sz w:val="24"/>
          <w:szCs w:val="24"/>
          <w:lang w:val="sr-Cyrl-BA"/>
        </w:rPr>
        <w:t>[</w:t>
      </w:r>
      <w:r w:rsidR="00490DF1">
        <w:rPr>
          <w:sz w:val="24"/>
          <w:szCs w:val="24"/>
          <w:lang w:val="sr-Latn-BA"/>
        </w:rPr>
        <w:t>34</w:t>
      </w:r>
      <w:r w:rsidR="00490DF1">
        <w:rPr>
          <w:sz w:val="24"/>
          <w:szCs w:val="24"/>
          <w:lang w:val="sr-Cyrl-BA"/>
        </w:rPr>
        <w:t>]</w:t>
      </w:r>
      <w:r w:rsidR="00490DF1">
        <w:rPr>
          <w:sz w:val="24"/>
          <w:szCs w:val="24"/>
          <w:lang w:val="sr-Latn-BA"/>
        </w:rPr>
        <w:t>.</w:t>
      </w:r>
      <w:r w:rsidR="00D576E8">
        <w:rPr>
          <w:sz w:val="24"/>
          <w:szCs w:val="24"/>
          <w:lang w:val="sr-Latn-BA"/>
        </w:rPr>
        <w:t xml:space="preserve"> Ekstrakti drugih biljaka inhibiraju klijanje spora ili rast micelijuma </w:t>
      </w:r>
      <w:r w:rsidR="00D576E8" w:rsidRPr="00F16DBB">
        <w:rPr>
          <w:i/>
          <w:sz w:val="24"/>
          <w:szCs w:val="24"/>
          <w:lang w:val="sr-Latn-BA"/>
        </w:rPr>
        <w:t>Penicillium</w:t>
      </w:r>
      <w:r w:rsidR="00D576E8">
        <w:rPr>
          <w:sz w:val="24"/>
          <w:szCs w:val="24"/>
          <w:lang w:val="sr-Latn-BA"/>
        </w:rPr>
        <w:t xml:space="preserve"> vrsta u vrlo različitim koncentracijama </w:t>
      </w:r>
      <w:r w:rsidR="00E55F05">
        <w:rPr>
          <w:sz w:val="24"/>
          <w:szCs w:val="24"/>
          <w:lang w:val="sr-Cyrl-BA"/>
        </w:rPr>
        <w:t>[</w:t>
      </w:r>
      <w:r w:rsidR="00E55F05">
        <w:rPr>
          <w:sz w:val="24"/>
          <w:szCs w:val="24"/>
          <w:lang w:val="sr-Latn-BA"/>
        </w:rPr>
        <w:t>35</w:t>
      </w:r>
      <w:r w:rsidR="00E55F05">
        <w:rPr>
          <w:sz w:val="24"/>
          <w:szCs w:val="24"/>
          <w:lang w:val="sr-Cyrl-BA"/>
        </w:rPr>
        <w:t>]</w:t>
      </w:r>
      <w:r w:rsidR="00D576E8">
        <w:rPr>
          <w:sz w:val="24"/>
          <w:szCs w:val="24"/>
          <w:lang w:val="sr-Latn-BA"/>
        </w:rPr>
        <w:t>. Vjerovatno</w:t>
      </w:r>
      <w:r w:rsidR="00A40AD2">
        <w:rPr>
          <w:sz w:val="24"/>
          <w:szCs w:val="24"/>
          <w:lang w:val="sr-Latn-BA"/>
        </w:rPr>
        <w:t xml:space="preserve"> je da bi</w:t>
      </w:r>
      <w:r w:rsidR="00D576E8">
        <w:rPr>
          <w:sz w:val="24"/>
          <w:szCs w:val="24"/>
          <w:lang w:val="sr-Latn-BA"/>
        </w:rPr>
        <w:t xml:space="preserve"> koncentracije ekstrakta</w:t>
      </w:r>
      <w:r w:rsidR="0054453E">
        <w:rPr>
          <w:sz w:val="24"/>
          <w:szCs w:val="24"/>
          <w:lang w:val="sr-Latn-BA"/>
        </w:rPr>
        <w:t xml:space="preserve"> </w:t>
      </w:r>
      <w:r w:rsidR="0054453E" w:rsidRPr="0054453E">
        <w:rPr>
          <w:i/>
          <w:sz w:val="24"/>
          <w:szCs w:val="24"/>
          <w:lang w:val="sr-Latn-BA"/>
        </w:rPr>
        <w:t>R. japonica</w:t>
      </w:r>
      <w:r w:rsidR="00D576E8">
        <w:rPr>
          <w:sz w:val="24"/>
          <w:szCs w:val="24"/>
          <w:lang w:val="sr-Latn-BA"/>
        </w:rPr>
        <w:t xml:space="preserve"> više od 16 mg/mL imale izraženije inhibitorno djelovanje. </w:t>
      </w:r>
      <w:r w:rsidR="00B26188">
        <w:rPr>
          <w:sz w:val="24"/>
          <w:szCs w:val="24"/>
          <w:lang w:val="sr-Latn-BA"/>
        </w:rPr>
        <w:t>Metanol nije ispoljio antifungalni efekata ni u jednoj koncentraciji (podaci nisu prikazani)</w:t>
      </w:r>
    </w:p>
    <w:p w:rsidR="009E2F05" w:rsidRDefault="00054729" w:rsidP="004F056E">
      <w:pPr>
        <w:spacing w:after="200"/>
        <w:jc w:val="both"/>
        <w:rPr>
          <w:sz w:val="24"/>
          <w:szCs w:val="24"/>
          <w:lang w:val="sr-Latn-BA"/>
        </w:rPr>
      </w:pPr>
      <w:r w:rsidRPr="00054729">
        <w:rPr>
          <w:i/>
          <w:sz w:val="24"/>
          <w:szCs w:val="24"/>
          <w:lang w:val="sr-Latn-BA"/>
        </w:rPr>
        <w:t>P. expansum</w:t>
      </w:r>
      <w:r>
        <w:rPr>
          <w:sz w:val="24"/>
          <w:szCs w:val="24"/>
          <w:lang w:val="sr-Latn-BA"/>
        </w:rPr>
        <w:t xml:space="preserve"> je pokazao izuzetnu osjetljivost prema difenokonazolu</w:t>
      </w:r>
      <w:r w:rsidR="005F2B73">
        <w:rPr>
          <w:sz w:val="24"/>
          <w:szCs w:val="24"/>
          <w:lang w:val="sr-Latn-BA"/>
        </w:rPr>
        <w:t xml:space="preserve"> (Slika 4)</w:t>
      </w:r>
      <w:r>
        <w:rPr>
          <w:sz w:val="24"/>
          <w:szCs w:val="24"/>
          <w:lang w:val="sr-Latn-BA"/>
        </w:rPr>
        <w:t>. Čak dvije</w:t>
      </w:r>
      <w:r w:rsidR="00F16DBB">
        <w:rPr>
          <w:sz w:val="24"/>
          <w:szCs w:val="24"/>
          <w:lang w:val="sr-Latn-BA"/>
        </w:rPr>
        <w:t xml:space="preserve"> koncentrac</w:t>
      </w:r>
      <w:r>
        <w:rPr>
          <w:sz w:val="24"/>
          <w:szCs w:val="24"/>
          <w:lang w:val="sr-Latn-BA"/>
        </w:rPr>
        <w:t>ije ovog fungicida su pokazale preko 50% inhibicije</w:t>
      </w:r>
      <w:r w:rsidR="00F16DBB">
        <w:rPr>
          <w:sz w:val="24"/>
          <w:szCs w:val="24"/>
          <w:lang w:val="sr-Latn-BA"/>
        </w:rPr>
        <w:t xml:space="preserve"> rast</w:t>
      </w:r>
      <w:r>
        <w:rPr>
          <w:sz w:val="24"/>
          <w:szCs w:val="24"/>
          <w:lang w:val="sr-Latn-BA"/>
        </w:rPr>
        <w:t>a</w:t>
      </w:r>
      <w:r w:rsidR="00F16DBB">
        <w:rPr>
          <w:sz w:val="24"/>
          <w:szCs w:val="24"/>
          <w:lang w:val="sr-Latn-BA"/>
        </w:rPr>
        <w:t xml:space="preserve"> mic</w:t>
      </w:r>
      <w:r>
        <w:rPr>
          <w:sz w:val="24"/>
          <w:szCs w:val="24"/>
          <w:lang w:val="sr-Latn-BA"/>
        </w:rPr>
        <w:t xml:space="preserve">elijuma </w:t>
      </w:r>
      <w:r w:rsidRPr="00054729">
        <w:rPr>
          <w:i/>
          <w:sz w:val="24"/>
          <w:szCs w:val="24"/>
          <w:lang w:val="sr-Latn-BA"/>
        </w:rPr>
        <w:t xml:space="preserve">P. </w:t>
      </w:r>
      <w:r w:rsidRPr="00054729">
        <w:rPr>
          <w:i/>
          <w:sz w:val="24"/>
          <w:szCs w:val="24"/>
          <w:lang w:val="sr-Latn-BA"/>
        </w:rPr>
        <w:lastRenderedPageBreak/>
        <w:t>expansum</w:t>
      </w:r>
      <w:r>
        <w:rPr>
          <w:sz w:val="24"/>
          <w:szCs w:val="24"/>
          <w:lang w:val="sr-Latn-BA"/>
        </w:rPr>
        <w:t>. Najviša koncentracij</w:t>
      </w:r>
      <w:r w:rsidR="0054453E">
        <w:rPr>
          <w:sz w:val="24"/>
          <w:szCs w:val="24"/>
          <w:lang w:val="sr-Latn-BA"/>
        </w:rPr>
        <w:t>a korištena u eksperimetnu (Dif</w:t>
      </w:r>
      <w:r>
        <w:rPr>
          <w:sz w:val="24"/>
          <w:szCs w:val="24"/>
          <w:lang w:val="sr-Latn-BA"/>
        </w:rPr>
        <w:t>4) je četiri puta niža od one koja</w:t>
      </w:r>
      <w:r w:rsidR="00F16DBB">
        <w:rPr>
          <w:sz w:val="24"/>
          <w:szCs w:val="24"/>
          <w:lang w:val="sr-Latn-BA"/>
        </w:rPr>
        <w:t xml:space="preserve"> se obično koristi u tretiranju jabuka radi zaštite od različitih gljivičnih oboljenja. </w:t>
      </w:r>
      <w:r w:rsidR="0054453E">
        <w:rPr>
          <w:sz w:val="24"/>
          <w:szCs w:val="24"/>
          <w:lang w:val="sr-Latn-BA"/>
        </w:rPr>
        <w:t>Najniža koncentracija (Dif</w:t>
      </w:r>
      <w:r>
        <w:rPr>
          <w:sz w:val="24"/>
          <w:szCs w:val="24"/>
          <w:lang w:val="sr-Latn-BA"/>
        </w:rPr>
        <w:t xml:space="preserve">1) je pokazala prosječnu inhibiciju preko 20%. </w:t>
      </w:r>
    </w:p>
    <w:p w:rsidR="009E2F05" w:rsidRDefault="005F2B73" w:rsidP="004F056E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drawing>
          <wp:inline distT="0" distB="0" distL="0" distR="0">
            <wp:extent cx="4017202" cy="2371060"/>
            <wp:effectExtent l="0" t="0" r="2348" b="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E2F05" w:rsidRDefault="00054729" w:rsidP="004F056E">
      <w:pPr>
        <w:jc w:val="center"/>
        <w:rPr>
          <w:i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4. Inhibitorni uticaj difenokonazola na rast micelijuma </w:t>
      </w:r>
      <w:r w:rsidRPr="005F2B73">
        <w:rPr>
          <w:i/>
          <w:sz w:val="24"/>
          <w:szCs w:val="24"/>
          <w:lang w:val="sr-Latn-BA"/>
        </w:rPr>
        <w:t>P. expansum</w:t>
      </w:r>
    </w:p>
    <w:p w:rsidR="00525D9E" w:rsidRDefault="00525D9E" w:rsidP="004F056E">
      <w:pPr>
        <w:spacing w:after="200"/>
        <w:jc w:val="center"/>
        <w:rPr>
          <w:sz w:val="24"/>
          <w:szCs w:val="24"/>
          <w:lang w:val="sr-Latn-BA"/>
        </w:rPr>
      </w:pPr>
      <w:r w:rsidRPr="00525D9E">
        <w:rPr>
          <w:sz w:val="24"/>
          <w:szCs w:val="24"/>
          <w:lang w:val="sr-Latn-BA"/>
        </w:rPr>
        <w:t>Figure 4. Inhibitory effect of difenoconasole</w:t>
      </w:r>
      <w:r>
        <w:rPr>
          <w:i/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on mycelial growt</w:t>
      </w:r>
      <w:r w:rsidRPr="0075665D">
        <w:rPr>
          <w:sz w:val="24"/>
          <w:szCs w:val="24"/>
          <w:lang w:val="sr-Latn-BA"/>
        </w:rPr>
        <w:t>h</w:t>
      </w:r>
      <w:r>
        <w:rPr>
          <w:i/>
          <w:sz w:val="24"/>
          <w:szCs w:val="24"/>
          <w:lang w:val="sr-Latn-BA"/>
        </w:rPr>
        <w:t xml:space="preserve"> </w:t>
      </w:r>
      <w:r w:rsidRPr="0075665D">
        <w:rPr>
          <w:sz w:val="24"/>
          <w:szCs w:val="24"/>
          <w:lang w:val="sr-Latn-BA"/>
        </w:rPr>
        <w:t>of</w:t>
      </w:r>
      <w:r>
        <w:rPr>
          <w:i/>
          <w:sz w:val="24"/>
          <w:szCs w:val="24"/>
          <w:lang w:val="sr-Latn-BA"/>
        </w:rPr>
        <w:t xml:space="preserve"> </w:t>
      </w:r>
      <w:r w:rsidRPr="004B034A">
        <w:rPr>
          <w:i/>
          <w:sz w:val="24"/>
          <w:szCs w:val="24"/>
          <w:lang w:val="sr-Latn-BA"/>
        </w:rPr>
        <w:t>P. expansum</w:t>
      </w:r>
    </w:p>
    <w:p w:rsidR="005F2B73" w:rsidRPr="005F2B73" w:rsidRDefault="005F2B73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Kombinacija ekstrakta i difenokonazola je pokazala aditivni i antagonistički učinak na rast micelijuma </w:t>
      </w:r>
      <w:r w:rsidRPr="005F2B73">
        <w:rPr>
          <w:i/>
          <w:sz w:val="24"/>
          <w:szCs w:val="24"/>
          <w:lang w:val="sr-Latn-BA"/>
        </w:rPr>
        <w:t>P. expansum</w:t>
      </w:r>
      <w:r w:rsidR="00D576E8">
        <w:rPr>
          <w:sz w:val="24"/>
          <w:szCs w:val="24"/>
          <w:lang w:val="sr-Latn-BA"/>
        </w:rPr>
        <w:t xml:space="preserve"> (Slika 5)</w:t>
      </w:r>
      <w:r>
        <w:rPr>
          <w:sz w:val="24"/>
          <w:szCs w:val="24"/>
          <w:lang w:val="sr-Latn-BA"/>
        </w:rPr>
        <w:t xml:space="preserve">. </w:t>
      </w:r>
      <w:r w:rsidR="00FC5018">
        <w:rPr>
          <w:sz w:val="24"/>
          <w:szCs w:val="24"/>
          <w:lang w:val="sr-Latn-BA"/>
        </w:rPr>
        <w:t>Najniža SR vrijednost je</w:t>
      </w:r>
      <w:r>
        <w:rPr>
          <w:sz w:val="24"/>
          <w:szCs w:val="24"/>
          <w:lang w:val="sr-Latn-BA"/>
        </w:rPr>
        <w:t xml:space="preserve"> 0,41</w:t>
      </w:r>
      <w:r w:rsidR="00FC5018">
        <w:rPr>
          <w:sz w:val="24"/>
          <w:szCs w:val="24"/>
          <w:lang w:val="sr-Latn-BA"/>
        </w:rPr>
        <w:t xml:space="preserve"> (antagonistički efekat)</w:t>
      </w:r>
      <w:r>
        <w:rPr>
          <w:sz w:val="24"/>
          <w:szCs w:val="24"/>
          <w:lang w:val="sr-Latn-BA"/>
        </w:rPr>
        <w:t xml:space="preserve"> za kombinaciju ekstrakta koncentracije 0,5 mg/mL i Dif1</w:t>
      </w:r>
      <w:r w:rsidR="00FC5018">
        <w:rPr>
          <w:sz w:val="24"/>
          <w:szCs w:val="24"/>
          <w:lang w:val="sr-Latn-BA"/>
        </w:rPr>
        <w:t xml:space="preserve">. </w:t>
      </w:r>
      <w:r>
        <w:rPr>
          <w:sz w:val="24"/>
          <w:szCs w:val="24"/>
          <w:lang w:val="sr-Latn-BA"/>
        </w:rPr>
        <w:t>Sedam kombinacija je imalo</w:t>
      </w:r>
      <w:r w:rsidR="00FC5018">
        <w:rPr>
          <w:sz w:val="24"/>
          <w:szCs w:val="24"/>
          <w:lang w:val="sr-Latn-BA"/>
        </w:rPr>
        <w:t xml:space="preserve"> vrijednost SR između 0,5 i 0,6, što je blagi aditivni efekat koji se ispoljavao za Dif1 i Dif2 sa ekstraktom koncentracija od 0,0625 mg/mL do 2 mg/mL. </w:t>
      </w:r>
      <w:r w:rsidR="002A3A87" w:rsidRPr="00E2202B">
        <w:rPr>
          <w:sz w:val="24"/>
          <w:szCs w:val="24"/>
          <w:lang w:val="bs-Latn-BA"/>
        </w:rPr>
        <w:t>Aditivni efekat je rastao sa porastom koncentracije difenkonazola i padom koncentracije ekstrakta</w:t>
      </w:r>
      <w:r w:rsidR="002A3A87">
        <w:rPr>
          <w:sz w:val="24"/>
          <w:szCs w:val="24"/>
          <w:lang w:val="bs-Latn-BA"/>
        </w:rPr>
        <w:t>.</w:t>
      </w:r>
      <w:r w:rsidR="002A3A87">
        <w:rPr>
          <w:sz w:val="24"/>
          <w:szCs w:val="24"/>
          <w:lang w:val="sr-Latn-BA"/>
        </w:rPr>
        <w:t xml:space="preserve"> </w:t>
      </w:r>
      <w:r w:rsidR="00FC5018">
        <w:rPr>
          <w:sz w:val="24"/>
          <w:szCs w:val="24"/>
          <w:lang w:val="sr-Latn-BA"/>
        </w:rPr>
        <w:t xml:space="preserve">Najviša SR vrijednost (0,95) je bila za </w:t>
      </w:r>
      <w:r w:rsidR="002A3A87">
        <w:rPr>
          <w:sz w:val="24"/>
          <w:szCs w:val="24"/>
          <w:lang w:val="sr-Latn-BA"/>
        </w:rPr>
        <w:t>kombina</w:t>
      </w:r>
      <w:r w:rsidR="00D16B79">
        <w:rPr>
          <w:sz w:val="24"/>
          <w:szCs w:val="24"/>
          <w:lang w:val="sr-Latn-BA"/>
        </w:rPr>
        <w:t xml:space="preserve">ciju </w:t>
      </w:r>
      <w:r w:rsidR="00FC5018">
        <w:rPr>
          <w:sz w:val="24"/>
          <w:szCs w:val="24"/>
          <w:lang w:val="sr-Latn-BA"/>
        </w:rPr>
        <w:t xml:space="preserve">najniže konentracije ekstrakta i Dif3 i Dif4. </w:t>
      </w:r>
    </w:p>
    <w:p w:rsidR="009E2F05" w:rsidRDefault="008159B0" w:rsidP="004F056E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drawing>
          <wp:inline distT="0" distB="0" distL="0" distR="0">
            <wp:extent cx="4356340" cy="2234242"/>
            <wp:effectExtent l="0" t="0" r="0" b="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E0E8D" w:rsidRDefault="00FC5018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5. </w:t>
      </w:r>
      <w:r w:rsidR="001B6B17">
        <w:rPr>
          <w:sz w:val="24"/>
          <w:szCs w:val="24"/>
          <w:lang w:val="sr-Latn-BA"/>
        </w:rPr>
        <w:t>Sinergistička</w:t>
      </w:r>
      <w:r>
        <w:rPr>
          <w:sz w:val="24"/>
          <w:szCs w:val="24"/>
          <w:lang w:val="sr-Latn-BA"/>
        </w:rPr>
        <w:t xml:space="preserve"> vrijednost</w:t>
      </w:r>
      <w:r w:rsidR="00892E44">
        <w:rPr>
          <w:sz w:val="24"/>
          <w:szCs w:val="24"/>
          <w:lang w:val="sr-Latn-BA"/>
        </w:rPr>
        <w:t xml:space="preserve"> (SR)</w:t>
      </w:r>
      <w:r>
        <w:rPr>
          <w:sz w:val="24"/>
          <w:szCs w:val="24"/>
          <w:lang w:val="sr-Latn-BA"/>
        </w:rPr>
        <w:t xml:space="preserve"> za kombinaciju različitih koncentracija ekstrakta</w:t>
      </w:r>
    </w:p>
    <w:p w:rsidR="009E2F05" w:rsidRDefault="009E0E8D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rizoma </w:t>
      </w:r>
      <w:r w:rsidRPr="00D14373">
        <w:rPr>
          <w:i/>
          <w:sz w:val="24"/>
          <w:szCs w:val="24"/>
          <w:lang w:val="sr-Latn-BA"/>
        </w:rPr>
        <w:t>R. japonica</w:t>
      </w:r>
      <w:r>
        <w:rPr>
          <w:sz w:val="24"/>
          <w:szCs w:val="24"/>
          <w:lang w:val="sr-Latn-BA"/>
        </w:rPr>
        <w:t xml:space="preserve"> (Ex)</w:t>
      </w:r>
      <w:r w:rsidR="00FC5018">
        <w:rPr>
          <w:sz w:val="24"/>
          <w:szCs w:val="24"/>
          <w:lang w:val="sr-Latn-BA"/>
        </w:rPr>
        <w:t xml:space="preserve"> i difenokonazola</w:t>
      </w:r>
      <w:r>
        <w:rPr>
          <w:sz w:val="24"/>
          <w:szCs w:val="24"/>
          <w:lang w:val="sr-Latn-BA"/>
        </w:rPr>
        <w:t xml:space="preserve"> (Dif)</w:t>
      </w:r>
    </w:p>
    <w:p w:rsidR="001B6B17" w:rsidRDefault="007E337A" w:rsidP="001B6B17">
      <w:pPr>
        <w:jc w:val="center"/>
        <w:rPr>
          <w:sz w:val="24"/>
          <w:szCs w:val="24"/>
          <w:lang w:val="sr-Latn-BA"/>
        </w:rPr>
      </w:pPr>
      <w:r w:rsidRPr="00525D9E">
        <w:rPr>
          <w:sz w:val="24"/>
          <w:szCs w:val="24"/>
          <w:lang w:val="sr-Latn-BA"/>
        </w:rPr>
        <w:t xml:space="preserve">Figure </w:t>
      </w:r>
      <w:r>
        <w:rPr>
          <w:sz w:val="24"/>
          <w:szCs w:val="24"/>
          <w:lang w:val="sr-Latn-BA"/>
        </w:rPr>
        <w:t>5</w:t>
      </w:r>
      <w:r w:rsidRPr="00525D9E">
        <w:rPr>
          <w:sz w:val="24"/>
          <w:szCs w:val="24"/>
          <w:lang w:val="sr-Latn-BA"/>
        </w:rPr>
        <w:t xml:space="preserve">. </w:t>
      </w:r>
      <w:r w:rsidR="001B6B17">
        <w:rPr>
          <w:sz w:val="24"/>
          <w:szCs w:val="24"/>
          <w:lang w:val="sr-Latn-BA"/>
        </w:rPr>
        <w:t>Sinergetic value</w:t>
      </w:r>
      <w:r w:rsidR="00892E44">
        <w:rPr>
          <w:sz w:val="24"/>
          <w:szCs w:val="24"/>
          <w:lang w:val="sr-Latn-BA"/>
        </w:rPr>
        <w:t xml:space="preserve"> (SV)</w:t>
      </w:r>
      <w:r w:rsidR="001B6B17">
        <w:rPr>
          <w:sz w:val="24"/>
          <w:szCs w:val="24"/>
          <w:lang w:val="sr-Latn-BA"/>
        </w:rPr>
        <w:t xml:space="preserve"> for combination of different</w:t>
      </w:r>
      <w:r w:rsidR="00233D1A" w:rsidRPr="00233D1A">
        <w:rPr>
          <w:sz w:val="24"/>
          <w:szCs w:val="24"/>
          <w:lang w:val="sr-Latn-BA"/>
        </w:rPr>
        <w:t xml:space="preserve"> </w:t>
      </w:r>
      <w:r w:rsidR="00233D1A">
        <w:rPr>
          <w:sz w:val="24"/>
          <w:szCs w:val="24"/>
          <w:lang w:val="sr-Latn-BA"/>
        </w:rPr>
        <w:t>concentrations of</w:t>
      </w:r>
      <w:r w:rsidR="001B6B17">
        <w:rPr>
          <w:sz w:val="24"/>
          <w:szCs w:val="24"/>
          <w:lang w:val="sr-Latn-BA"/>
        </w:rPr>
        <w:t xml:space="preserve"> </w:t>
      </w:r>
      <w:r w:rsidR="00233D1A" w:rsidRPr="00D14373">
        <w:rPr>
          <w:i/>
          <w:sz w:val="24"/>
          <w:szCs w:val="24"/>
          <w:lang w:val="sr-Latn-BA"/>
        </w:rPr>
        <w:t>R. japonica</w:t>
      </w:r>
      <w:r w:rsidR="00233D1A">
        <w:rPr>
          <w:sz w:val="24"/>
          <w:szCs w:val="24"/>
          <w:lang w:val="sr-Latn-BA"/>
        </w:rPr>
        <w:t xml:space="preserve"> (Ex) rhizome </w:t>
      </w:r>
      <w:r w:rsidR="001B6B17">
        <w:rPr>
          <w:sz w:val="24"/>
          <w:szCs w:val="24"/>
          <w:lang w:val="sr-Latn-BA"/>
        </w:rPr>
        <w:t xml:space="preserve">extract and </w:t>
      </w:r>
      <w:r w:rsidR="001B6B17" w:rsidRPr="00525D9E">
        <w:rPr>
          <w:sz w:val="24"/>
          <w:szCs w:val="24"/>
          <w:lang w:val="sr-Latn-BA"/>
        </w:rPr>
        <w:t>difenoconasole</w:t>
      </w:r>
      <w:r w:rsidR="001B6B17">
        <w:rPr>
          <w:sz w:val="24"/>
          <w:szCs w:val="24"/>
          <w:lang w:val="sr-Latn-BA"/>
        </w:rPr>
        <w:t xml:space="preserve"> (Dif)</w:t>
      </w:r>
    </w:p>
    <w:p w:rsidR="007801B2" w:rsidRDefault="007801B2" w:rsidP="004F056E">
      <w:pPr>
        <w:jc w:val="both"/>
        <w:rPr>
          <w:sz w:val="24"/>
          <w:szCs w:val="24"/>
          <w:lang w:val="sr-Latn-BA"/>
        </w:rPr>
      </w:pPr>
    </w:p>
    <w:p w:rsidR="009E2F05" w:rsidRDefault="00FE63B7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Azoksistrobin se primarno koristi za suzbijanje plemenjače (</w:t>
      </w:r>
      <w:r w:rsidRPr="00FE63B7">
        <w:rPr>
          <w:i/>
          <w:iCs/>
          <w:color w:val="000000"/>
          <w:sz w:val="24"/>
          <w:szCs w:val="24"/>
          <w:shd w:val="clear" w:color="auto" w:fill="FFFFFF"/>
        </w:rPr>
        <w:t>Phytophthora infestans</w:t>
      </w:r>
      <w:r>
        <w:rPr>
          <w:iCs/>
          <w:color w:val="000000"/>
          <w:sz w:val="24"/>
          <w:szCs w:val="24"/>
          <w:shd w:val="clear" w:color="auto" w:fill="FFFFFF"/>
        </w:rPr>
        <w:t>) i protiv crne pjegavosti (</w:t>
      </w:r>
      <w:r w:rsidRPr="00FE63B7">
        <w:rPr>
          <w:i/>
          <w:iCs/>
          <w:color w:val="000000"/>
          <w:sz w:val="24"/>
          <w:szCs w:val="24"/>
          <w:shd w:val="clear" w:color="auto" w:fill="FFFFFF"/>
        </w:rPr>
        <w:t>Alternaria solani</w:t>
      </w:r>
      <w:r>
        <w:rPr>
          <w:iCs/>
          <w:color w:val="000000"/>
          <w:sz w:val="24"/>
          <w:szCs w:val="24"/>
          <w:shd w:val="clear" w:color="auto" w:fill="FFFFFF"/>
        </w:rPr>
        <w:t xml:space="preserve">), zbog čega je možda manje efikasan prema </w:t>
      </w:r>
      <w:r w:rsidRPr="00FE63B7">
        <w:rPr>
          <w:i/>
          <w:iCs/>
          <w:color w:val="000000"/>
          <w:sz w:val="24"/>
          <w:szCs w:val="24"/>
          <w:shd w:val="clear" w:color="auto" w:fill="FFFFFF"/>
        </w:rPr>
        <w:t>P.expansum</w:t>
      </w:r>
      <w:r>
        <w:rPr>
          <w:iCs/>
          <w:color w:val="000000"/>
          <w:sz w:val="24"/>
          <w:szCs w:val="24"/>
          <w:shd w:val="clear" w:color="auto" w:fill="FFFFFF"/>
        </w:rPr>
        <w:t xml:space="preserve"> (Slika 6). Nijedna korištena koncentracija nije inhibirala rast micelijuma </w:t>
      </w:r>
      <w:r w:rsidRPr="00D16B79">
        <w:rPr>
          <w:i/>
          <w:iCs/>
          <w:color w:val="000000"/>
          <w:sz w:val="24"/>
          <w:szCs w:val="24"/>
          <w:shd w:val="clear" w:color="auto" w:fill="FFFFFF"/>
        </w:rPr>
        <w:t>P.expansum</w:t>
      </w:r>
      <w:r>
        <w:rPr>
          <w:iCs/>
          <w:color w:val="000000"/>
          <w:sz w:val="24"/>
          <w:szCs w:val="24"/>
          <w:shd w:val="clear" w:color="auto" w:fill="FFFFFF"/>
        </w:rPr>
        <w:t xml:space="preserve"> više </w:t>
      </w:r>
      <w:proofErr w:type="gramStart"/>
      <w:r>
        <w:rPr>
          <w:iCs/>
          <w:color w:val="000000"/>
          <w:sz w:val="24"/>
          <w:szCs w:val="24"/>
          <w:shd w:val="clear" w:color="auto" w:fill="FFFFFF"/>
        </w:rPr>
        <w:t>od</w:t>
      </w:r>
      <w:proofErr w:type="gramEnd"/>
      <w:r>
        <w:rPr>
          <w:iCs/>
          <w:color w:val="000000"/>
          <w:sz w:val="24"/>
          <w:szCs w:val="24"/>
          <w:shd w:val="clear" w:color="auto" w:fill="FFFFFF"/>
        </w:rPr>
        <w:t xml:space="preserve"> 50%. </w:t>
      </w:r>
      <w:proofErr w:type="gramStart"/>
      <w:r>
        <w:rPr>
          <w:iCs/>
          <w:color w:val="000000"/>
          <w:sz w:val="24"/>
          <w:szCs w:val="24"/>
          <w:shd w:val="clear" w:color="auto" w:fill="FFFFFF"/>
        </w:rPr>
        <w:t>Najviša  koncentracija</w:t>
      </w:r>
      <w:proofErr w:type="gramEnd"/>
      <w:r>
        <w:rPr>
          <w:iCs/>
          <w:color w:val="000000"/>
          <w:sz w:val="24"/>
          <w:szCs w:val="24"/>
          <w:shd w:val="clear" w:color="auto" w:fill="FFFFFF"/>
        </w:rPr>
        <w:t xml:space="preserve"> je bila tri puta manja od one koja se obično koristi u tretiranju vinove loze i povrća. </w:t>
      </w:r>
      <w:proofErr w:type="gramStart"/>
      <w:r w:rsidR="0046500F">
        <w:rPr>
          <w:iCs/>
          <w:color w:val="000000"/>
          <w:sz w:val="24"/>
          <w:szCs w:val="24"/>
          <w:shd w:val="clear" w:color="auto" w:fill="FFFFFF"/>
        </w:rPr>
        <w:t>Najniža koncentracija je ipak inhibirala rast micelijuma preko 40%.</w:t>
      </w:r>
      <w:proofErr w:type="gramEnd"/>
      <w:r w:rsidR="0046500F">
        <w:rPr>
          <w:iCs/>
          <w:color w:val="000000"/>
          <w:sz w:val="24"/>
          <w:szCs w:val="24"/>
          <w:shd w:val="clear" w:color="auto" w:fill="FFFFFF"/>
        </w:rPr>
        <w:t xml:space="preserve"> </w:t>
      </w:r>
    </w:p>
    <w:p w:rsidR="009E2F05" w:rsidRDefault="00FC5018" w:rsidP="004F056E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lastRenderedPageBreak/>
        <w:drawing>
          <wp:inline distT="0" distB="0" distL="0" distR="0">
            <wp:extent cx="4067175" cy="2505075"/>
            <wp:effectExtent l="0" t="0" r="0" b="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25277" w:rsidRDefault="00425277" w:rsidP="005B1C62">
      <w:pPr>
        <w:jc w:val="center"/>
        <w:rPr>
          <w:i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6. Inhibitorni uticaj azoksistrobina na rast micelijuma </w:t>
      </w:r>
      <w:r w:rsidRPr="005F2B73">
        <w:rPr>
          <w:i/>
          <w:sz w:val="24"/>
          <w:szCs w:val="24"/>
          <w:lang w:val="sr-Latn-BA"/>
        </w:rPr>
        <w:t>P. expansum</w:t>
      </w:r>
    </w:p>
    <w:p w:rsidR="00AA2534" w:rsidRDefault="00AA2534" w:rsidP="005B1C62">
      <w:pPr>
        <w:jc w:val="center"/>
        <w:rPr>
          <w:i/>
          <w:sz w:val="24"/>
          <w:szCs w:val="24"/>
          <w:lang w:val="sr-Latn-BA"/>
        </w:rPr>
      </w:pPr>
      <w:r w:rsidRPr="00525D9E">
        <w:rPr>
          <w:sz w:val="24"/>
          <w:szCs w:val="24"/>
          <w:lang w:val="sr-Latn-BA"/>
        </w:rPr>
        <w:t xml:space="preserve">Figure </w:t>
      </w:r>
      <w:r>
        <w:rPr>
          <w:sz w:val="24"/>
          <w:szCs w:val="24"/>
          <w:lang w:val="sr-Latn-BA"/>
        </w:rPr>
        <w:t>6</w:t>
      </w:r>
      <w:r w:rsidRPr="00525D9E">
        <w:rPr>
          <w:sz w:val="24"/>
          <w:szCs w:val="24"/>
          <w:lang w:val="sr-Latn-BA"/>
        </w:rPr>
        <w:t xml:space="preserve">. Inhibitory effect of </w:t>
      </w:r>
      <w:r w:rsidR="005B1C62">
        <w:rPr>
          <w:sz w:val="24"/>
          <w:szCs w:val="24"/>
          <w:lang w:val="sr-Latn-BA"/>
        </w:rPr>
        <w:t xml:space="preserve">azoxystrobin </w:t>
      </w:r>
      <w:r>
        <w:rPr>
          <w:sz w:val="24"/>
          <w:szCs w:val="24"/>
          <w:lang w:val="sr-Latn-BA"/>
        </w:rPr>
        <w:t>on mycelial growt</w:t>
      </w:r>
      <w:r w:rsidRPr="0075665D">
        <w:rPr>
          <w:sz w:val="24"/>
          <w:szCs w:val="24"/>
          <w:lang w:val="sr-Latn-BA"/>
        </w:rPr>
        <w:t>h</w:t>
      </w:r>
      <w:r>
        <w:rPr>
          <w:i/>
          <w:sz w:val="24"/>
          <w:szCs w:val="24"/>
          <w:lang w:val="sr-Latn-BA"/>
        </w:rPr>
        <w:t xml:space="preserve"> </w:t>
      </w:r>
      <w:r w:rsidRPr="0075665D">
        <w:rPr>
          <w:sz w:val="24"/>
          <w:szCs w:val="24"/>
          <w:lang w:val="sr-Latn-BA"/>
        </w:rPr>
        <w:t>of</w:t>
      </w:r>
      <w:r>
        <w:rPr>
          <w:i/>
          <w:sz w:val="24"/>
          <w:szCs w:val="24"/>
          <w:lang w:val="sr-Latn-BA"/>
        </w:rPr>
        <w:t xml:space="preserve"> </w:t>
      </w:r>
      <w:r w:rsidRPr="004B034A">
        <w:rPr>
          <w:i/>
          <w:sz w:val="24"/>
          <w:szCs w:val="24"/>
          <w:lang w:val="sr-Latn-BA"/>
        </w:rPr>
        <w:t>P. expansum</w:t>
      </w:r>
    </w:p>
    <w:p w:rsidR="005B1C62" w:rsidRDefault="005B1C62" w:rsidP="004F056E">
      <w:pPr>
        <w:jc w:val="center"/>
        <w:rPr>
          <w:sz w:val="24"/>
          <w:szCs w:val="24"/>
          <w:lang w:val="sr-Latn-BA"/>
        </w:rPr>
      </w:pPr>
    </w:p>
    <w:p w:rsidR="006A183D" w:rsidRDefault="0046500F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Kombinacija ekstrakta i azoksistrobina je imala izraziti aditivni učinak</w:t>
      </w:r>
      <w:r w:rsidR="00D576E8">
        <w:rPr>
          <w:sz w:val="24"/>
          <w:szCs w:val="24"/>
          <w:lang w:val="sr-Latn-BA"/>
        </w:rPr>
        <w:t xml:space="preserve"> (Slika 7</w:t>
      </w:r>
      <w:r w:rsidR="00D16B79">
        <w:rPr>
          <w:sz w:val="24"/>
          <w:szCs w:val="24"/>
          <w:lang w:val="sr-Latn-BA"/>
        </w:rPr>
        <w:t xml:space="preserve"> i Slika 8</w:t>
      </w:r>
      <w:r w:rsidR="00D576E8">
        <w:rPr>
          <w:sz w:val="24"/>
          <w:szCs w:val="24"/>
          <w:lang w:val="sr-Latn-BA"/>
        </w:rPr>
        <w:t>)</w:t>
      </w:r>
      <w:r>
        <w:rPr>
          <w:sz w:val="24"/>
          <w:szCs w:val="24"/>
          <w:lang w:val="sr-Latn-BA"/>
        </w:rPr>
        <w:t>. Sve koncentracije azoks</w:t>
      </w:r>
      <w:r w:rsidR="009E0E8D">
        <w:rPr>
          <w:sz w:val="24"/>
          <w:szCs w:val="24"/>
          <w:lang w:val="sr-Latn-BA"/>
        </w:rPr>
        <w:t>istrobina i ekstrakta 16 mg/mL</w:t>
      </w:r>
      <w:r w:rsidR="00892E44">
        <w:rPr>
          <w:sz w:val="24"/>
          <w:szCs w:val="24"/>
          <w:lang w:val="sr-Latn-BA"/>
        </w:rPr>
        <w:t>,</w:t>
      </w:r>
      <w:r w:rsidR="009E0E8D">
        <w:rPr>
          <w:sz w:val="24"/>
          <w:szCs w:val="24"/>
          <w:lang w:val="sr-Latn-BA"/>
        </w:rPr>
        <w:t xml:space="preserve"> te </w:t>
      </w:r>
      <w:r>
        <w:rPr>
          <w:sz w:val="24"/>
          <w:szCs w:val="24"/>
          <w:lang w:val="sr-Latn-BA"/>
        </w:rPr>
        <w:t xml:space="preserve">dvije </w:t>
      </w:r>
      <w:r w:rsidR="009E0E8D">
        <w:rPr>
          <w:sz w:val="24"/>
          <w:szCs w:val="24"/>
          <w:lang w:val="sr-Latn-BA"/>
        </w:rPr>
        <w:t>kom</w:t>
      </w:r>
      <w:r w:rsidR="00892E44">
        <w:rPr>
          <w:sz w:val="24"/>
          <w:szCs w:val="24"/>
          <w:lang w:val="sr-Latn-BA"/>
        </w:rPr>
        <w:t>b</w:t>
      </w:r>
      <w:r w:rsidR="009E0E8D">
        <w:rPr>
          <w:sz w:val="24"/>
          <w:szCs w:val="24"/>
          <w:lang w:val="sr-Latn-BA"/>
        </w:rPr>
        <w:t>inacije</w:t>
      </w:r>
      <w:r>
        <w:rPr>
          <w:sz w:val="24"/>
          <w:szCs w:val="24"/>
          <w:lang w:val="sr-Latn-BA"/>
        </w:rPr>
        <w:t xml:space="preserve"> (Ex 0,5 mg/mL x Azo2 i Ex 0,5 mg/mL x Azo4)</w:t>
      </w:r>
      <w:r w:rsidR="009E0E8D">
        <w:rPr>
          <w:sz w:val="24"/>
          <w:szCs w:val="24"/>
          <w:lang w:val="sr-Latn-BA"/>
        </w:rPr>
        <w:t xml:space="preserve"> su imale</w:t>
      </w:r>
      <w:r>
        <w:rPr>
          <w:sz w:val="24"/>
          <w:szCs w:val="24"/>
          <w:lang w:val="sr-Latn-BA"/>
        </w:rPr>
        <w:t xml:space="preserve"> SR vrijednost manju od 1. </w:t>
      </w:r>
      <w:r w:rsidR="009E0E8D">
        <w:rPr>
          <w:sz w:val="24"/>
          <w:szCs w:val="24"/>
          <w:lang w:val="sr-Latn-BA"/>
        </w:rPr>
        <w:t xml:space="preserve">Ostale kombinacije su imale SR vrijednost iznad 1, a tri kombinacije iznad 1,3. </w:t>
      </w:r>
      <w:r w:rsidR="005444D4">
        <w:rPr>
          <w:sz w:val="24"/>
          <w:szCs w:val="24"/>
          <w:lang w:val="sr-Latn-BA"/>
        </w:rPr>
        <w:t>Najizraženiji aditivni efekat su imale n</w:t>
      </w:r>
      <w:r w:rsidR="009E0E8D">
        <w:rPr>
          <w:sz w:val="24"/>
          <w:szCs w:val="24"/>
          <w:lang w:val="sr-Latn-BA"/>
        </w:rPr>
        <w:t xml:space="preserve">iže koncetracije azoksistrobina (Azo1 i Azo2) u kombinaciji sa ekstraktom  4 i 2 mg/mL. </w:t>
      </w:r>
    </w:p>
    <w:p w:rsidR="006A183D" w:rsidRDefault="008159B0" w:rsidP="004F056E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drawing>
          <wp:inline distT="0" distB="0" distL="0" distR="0">
            <wp:extent cx="4305300" cy="2543175"/>
            <wp:effectExtent l="0" t="0" r="0" b="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E0E8D" w:rsidRDefault="00D576E8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Slika 7</w:t>
      </w:r>
      <w:r w:rsidR="009E0E8D">
        <w:rPr>
          <w:sz w:val="24"/>
          <w:szCs w:val="24"/>
          <w:lang w:val="sr-Latn-BA"/>
        </w:rPr>
        <w:t xml:space="preserve">. </w:t>
      </w:r>
      <w:r w:rsidR="00D41D08">
        <w:rPr>
          <w:sz w:val="24"/>
          <w:szCs w:val="24"/>
          <w:lang w:val="sr-Latn-BA"/>
        </w:rPr>
        <w:t>Sinergistička vrijednost (</w:t>
      </w:r>
      <w:r w:rsidR="009E0E8D">
        <w:rPr>
          <w:sz w:val="24"/>
          <w:szCs w:val="24"/>
          <w:lang w:val="sr-Latn-BA"/>
        </w:rPr>
        <w:t>SR</w:t>
      </w:r>
      <w:r w:rsidR="00D41D08">
        <w:rPr>
          <w:sz w:val="24"/>
          <w:szCs w:val="24"/>
          <w:lang w:val="sr-Latn-BA"/>
        </w:rPr>
        <w:t>)</w:t>
      </w:r>
      <w:r w:rsidR="009E0E8D">
        <w:rPr>
          <w:sz w:val="24"/>
          <w:szCs w:val="24"/>
          <w:lang w:val="sr-Latn-BA"/>
        </w:rPr>
        <w:t xml:space="preserve"> za kombinaciju različitih koncentracija ekstrakta</w:t>
      </w:r>
      <w:r w:rsidR="000458C1">
        <w:rPr>
          <w:sz w:val="24"/>
          <w:szCs w:val="24"/>
          <w:lang w:val="sr-Latn-BA"/>
        </w:rPr>
        <w:t xml:space="preserve"> </w:t>
      </w:r>
      <w:r w:rsidR="009E0E8D">
        <w:rPr>
          <w:sz w:val="24"/>
          <w:szCs w:val="24"/>
          <w:lang w:val="sr-Latn-BA"/>
        </w:rPr>
        <w:t xml:space="preserve">rizoma </w:t>
      </w:r>
      <w:r w:rsidR="009E0E8D" w:rsidRPr="009E0E8D">
        <w:rPr>
          <w:i/>
          <w:sz w:val="24"/>
          <w:szCs w:val="24"/>
          <w:lang w:val="sr-Latn-BA"/>
        </w:rPr>
        <w:t>R. japonica</w:t>
      </w:r>
      <w:r w:rsidR="009E0E8D">
        <w:rPr>
          <w:sz w:val="24"/>
          <w:szCs w:val="24"/>
          <w:lang w:val="sr-Latn-BA"/>
        </w:rPr>
        <w:t xml:space="preserve"> (Ex) i azoksistrobina (Azo)</w:t>
      </w:r>
    </w:p>
    <w:p w:rsidR="00D41D08" w:rsidRDefault="00D41D08" w:rsidP="00D41D08">
      <w:pPr>
        <w:jc w:val="center"/>
        <w:rPr>
          <w:sz w:val="24"/>
          <w:szCs w:val="24"/>
          <w:lang w:val="sr-Latn-BA"/>
        </w:rPr>
      </w:pPr>
      <w:r w:rsidRPr="00525D9E">
        <w:rPr>
          <w:sz w:val="24"/>
          <w:szCs w:val="24"/>
          <w:lang w:val="sr-Latn-BA"/>
        </w:rPr>
        <w:t xml:space="preserve">Figure </w:t>
      </w:r>
      <w:r>
        <w:rPr>
          <w:sz w:val="24"/>
          <w:szCs w:val="24"/>
          <w:lang w:val="sr-Latn-BA"/>
        </w:rPr>
        <w:t>7</w:t>
      </w:r>
      <w:r w:rsidRPr="00525D9E">
        <w:rPr>
          <w:sz w:val="24"/>
          <w:szCs w:val="24"/>
          <w:lang w:val="sr-Latn-BA"/>
        </w:rPr>
        <w:t xml:space="preserve">. </w:t>
      </w:r>
      <w:r>
        <w:rPr>
          <w:sz w:val="24"/>
          <w:szCs w:val="24"/>
          <w:lang w:val="sr-Latn-BA"/>
        </w:rPr>
        <w:t>Sinergetic value (SV) for combination of different</w:t>
      </w:r>
      <w:r w:rsidRPr="00233D1A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 xml:space="preserve">concentrations of </w:t>
      </w:r>
      <w:r w:rsidRPr="00D14373">
        <w:rPr>
          <w:i/>
          <w:sz w:val="24"/>
          <w:szCs w:val="24"/>
          <w:lang w:val="sr-Latn-BA"/>
        </w:rPr>
        <w:t>R. japonica</w:t>
      </w:r>
      <w:r>
        <w:rPr>
          <w:sz w:val="24"/>
          <w:szCs w:val="24"/>
          <w:lang w:val="sr-Latn-BA"/>
        </w:rPr>
        <w:t xml:space="preserve"> (Ex) rhizome extract and </w:t>
      </w:r>
      <w:r w:rsidR="000458C1">
        <w:rPr>
          <w:sz w:val="24"/>
          <w:szCs w:val="24"/>
          <w:lang w:val="sr-Latn-BA"/>
        </w:rPr>
        <w:t>azoxystrobin</w:t>
      </w:r>
      <w:r>
        <w:rPr>
          <w:sz w:val="24"/>
          <w:szCs w:val="24"/>
          <w:lang w:val="sr-Latn-BA"/>
        </w:rPr>
        <w:t xml:space="preserve"> (</w:t>
      </w:r>
      <w:r w:rsidR="000458C1">
        <w:rPr>
          <w:sz w:val="24"/>
          <w:szCs w:val="24"/>
          <w:lang w:val="sr-Latn-BA"/>
        </w:rPr>
        <w:t>Azo</w:t>
      </w:r>
      <w:r>
        <w:rPr>
          <w:sz w:val="24"/>
          <w:szCs w:val="24"/>
          <w:lang w:val="sr-Latn-BA"/>
        </w:rPr>
        <w:t>)</w:t>
      </w:r>
    </w:p>
    <w:p w:rsidR="00A72F83" w:rsidRDefault="00A72F83" w:rsidP="004F056E">
      <w:pPr>
        <w:spacing w:after="200"/>
        <w:jc w:val="center"/>
        <w:rPr>
          <w:sz w:val="24"/>
          <w:szCs w:val="24"/>
          <w:lang w:val="sr-Latn-BA"/>
        </w:rPr>
      </w:pPr>
    </w:p>
    <w:p w:rsidR="00A72F83" w:rsidRDefault="00A72F83" w:rsidP="004F056E">
      <w:pPr>
        <w:spacing w:after="200"/>
        <w:jc w:val="both"/>
        <w:rPr>
          <w:sz w:val="24"/>
          <w:szCs w:val="24"/>
          <w:lang w:val="sr-Latn-BA"/>
        </w:rPr>
      </w:pPr>
    </w:p>
    <w:p w:rsidR="00520832" w:rsidRDefault="00520832" w:rsidP="004F056E">
      <w:pPr>
        <w:spacing w:after="200"/>
        <w:jc w:val="both"/>
        <w:rPr>
          <w:sz w:val="24"/>
          <w:szCs w:val="24"/>
          <w:lang w:val="sr-Latn-BA"/>
        </w:rPr>
      </w:pPr>
    </w:p>
    <w:p w:rsidR="001A12C2" w:rsidRDefault="001A12C2" w:rsidP="004F056E">
      <w:pPr>
        <w:spacing w:after="200"/>
        <w:jc w:val="both"/>
        <w:rPr>
          <w:sz w:val="24"/>
          <w:szCs w:val="24"/>
          <w:lang w:val="sr-Latn-BA"/>
        </w:rPr>
      </w:pPr>
    </w:p>
    <w:p w:rsidR="00A72F83" w:rsidRDefault="00A72F83" w:rsidP="004F056E">
      <w:pPr>
        <w:spacing w:after="200"/>
        <w:jc w:val="center"/>
        <w:rPr>
          <w:sz w:val="24"/>
          <w:szCs w:val="24"/>
          <w:lang w:val="sr-Latn-BA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2215"/>
        <w:gridCol w:w="2335"/>
        <w:gridCol w:w="2226"/>
        <w:gridCol w:w="2242"/>
      </w:tblGrid>
      <w:tr w:rsidR="00A72F83" w:rsidTr="007511F8">
        <w:tc>
          <w:tcPr>
            <w:tcW w:w="2215" w:type="dxa"/>
          </w:tcPr>
          <w:p w:rsidR="00A72F83" w:rsidRDefault="00A72F83" w:rsidP="004F056E">
            <w:pPr>
              <w:spacing w:after="200"/>
            </w:pPr>
            <w:r>
              <w:lastRenderedPageBreak/>
              <w:t xml:space="preserve">a) </w:t>
            </w:r>
          </w:p>
          <w:p w:rsidR="00A72F83" w:rsidRDefault="007511F8" w:rsidP="004F056E">
            <w:pPr>
              <w:spacing w:after="200"/>
            </w:pPr>
            <w:r>
              <w:object w:dxaOrig="3495" w:dyaOrig="34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.35pt;height:89.65pt" o:ole="">
                  <v:imagedata r:id="rId12" o:title=""/>
                </v:shape>
                <o:OLEObject Type="Embed" ProgID="PBrush" ShapeID="_x0000_i1025" DrawAspect="Content" ObjectID="_1535189221" r:id="rId13"/>
              </w:object>
            </w:r>
          </w:p>
        </w:tc>
        <w:tc>
          <w:tcPr>
            <w:tcW w:w="2335" w:type="dxa"/>
          </w:tcPr>
          <w:p w:rsidR="00A72F83" w:rsidRDefault="00A72F83" w:rsidP="004F056E">
            <w:pPr>
              <w:spacing w:after="200"/>
            </w:pPr>
            <w:r>
              <w:t>b)</w:t>
            </w:r>
          </w:p>
          <w:p w:rsidR="00A72F83" w:rsidRDefault="007511F8" w:rsidP="004F056E">
            <w:pPr>
              <w:spacing w:after="200"/>
            </w:pPr>
            <w:r>
              <w:object w:dxaOrig="3525" w:dyaOrig="3555">
                <v:shape id="_x0000_i1026" type="#_x0000_t75" style="width:89.65pt;height:89.65pt" o:ole="">
                  <v:imagedata r:id="rId14" o:title=""/>
                </v:shape>
                <o:OLEObject Type="Embed" ProgID="PBrush" ShapeID="_x0000_i1026" DrawAspect="Content" ObjectID="_1535189222" r:id="rId15"/>
              </w:object>
            </w:r>
          </w:p>
        </w:tc>
        <w:tc>
          <w:tcPr>
            <w:tcW w:w="2226" w:type="dxa"/>
          </w:tcPr>
          <w:p w:rsidR="00A72F83" w:rsidRDefault="00A72F83" w:rsidP="004F056E">
            <w:pPr>
              <w:spacing w:after="200"/>
            </w:pPr>
            <w:r>
              <w:t>c)</w:t>
            </w:r>
          </w:p>
          <w:p w:rsidR="00A72F83" w:rsidRDefault="007511F8" w:rsidP="004F056E">
            <w:pPr>
              <w:spacing w:after="200"/>
            </w:pPr>
            <w:r>
              <w:object w:dxaOrig="3435" w:dyaOrig="3105">
                <v:shape id="_x0000_i1027" type="#_x0000_t75" style="width:90.35pt;height:82.2pt" o:ole="">
                  <v:imagedata r:id="rId16" o:title=""/>
                </v:shape>
                <o:OLEObject Type="Embed" ProgID="PBrush" ShapeID="_x0000_i1027" DrawAspect="Content" ObjectID="_1535189223" r:id="rId17"/>
              </w:object>
            </w:r>
          </w:p>
        </w:tc>
        <w:tc>
          <w:tcPr>
            <w:tcW w:w="2242" w:type="dxa"/>
          </w:tcPr>
          <w:p w:rsidR="00A72F83" w:rsidRDefault="00A72F83" w:rsidP="004F056E">
            <w:pPr>
              <w:spacing w:after="200"/>
            </w:pPr>
            <w:r>
              <w:t>d)</w:t>
            </w:r>
          </w:p>
          <w:p w:rsidR="00A72F83" w:rsidRDefault="00A72F83" w:rsidP="004F056E">
            <w:pPr>
              <w:spacing w:after="200"/>
            </w:pPr>
            <w:r>
              <w:object w:dxaOrig="3270" w:dyaOrig="3285">
                <v:shape id="_x0000_i1028" type="#_x0000_t75" style="width:82.85pt;height:82.85pt" o:ole="">
                  <v:imagedata r:id="rId18" o:title=""/>
                </v:shape>
                <o:OLEObject Type="Embed" ProgID="PBrush" ShapeID="_x0000_i1028" DrawAspect="Content" ObjectID="_1535189224" r:id="rId19"/>
              </w:object>
            </w:r>
          </w:p>
        </w:tc>
      </w:tr>
      <w:tr w:rsidR="00A72F83" w:rsidTr="007511F8">
        <w:tc>
          <w:tcPr>
            <w:tcW w:w="2215" w:type="dxa"/>
          </w:tcPr>
          <w:p w:rsidR="00A72F83" w:rsidRDefault="00A72F83" w:rsidP="004F056E">
            <w:pPr>
              <w:spacing w:after="200"/>
            </w:pPr>
            <w:r>
              <w:t xml:space="preserve">e) </w:t>
            </w:r>
          </w:p>
          <w:p w:rsidR="00A72F83" w:rsidRPr="00620BB4" w:rsidRDefault="00A72F83" w:rsidP="004F056E">
            <w:pPr>
              <w:spacing w:after="200"/>
              <w:rPr>
                <w:lang w:val="sr-Latn-BA"/>
              </w:rPr>
            </w:pPr>
            <w:r>
              <w:object w:dxaOrig="3360" w:dyaOrig="3390">
                <v:shape id="_x0000_i1029" type="#_x0000_t75" style="width:82.85pt;height:82.85pt" o:ole="">
                  <v:imagedata r:id="rId20" o:title=""/>
                </v:shape>
                <o:OLEObject Type="Embed" ProgID="PBrush" ShapeID="_x0000_i1029" DrawAspect="Content" ObjectID="_1535189225" r:id="rId21"/>
              </w:object>
            </w:r>
          </w:p>
        </w:tc>
        <w:tc>
          <w:tcPr>
            <w:tcW w:w="2335" w:type="dxa"/>
          </w:tcPr>
          <w:p w:rsidR="00A72F83" w:rsidRDefault="00A72F83" w:rsidP="004F056E">
            <w:pPr>
              <w:spacing w:after="200"/>
            </w:pPr>
            <w:r>
              <w:t>f)</w:t>
            </w:r>
          </w:p>
          <w:p w:rsidR="00A72F83" w:rsidRDefault="00A72F83" w:rsidP="004F056E">
            <w:pPr>
              <w:spacing w:after="200"/>
            </w:pPr>
            <w:r>
              <w:object w:dxaOrig="2760" w:dyaOrig="2745">
                <v:shape id="_x0000_i1030" type="#_x0000_t75" style="width:89pt;height:87.6pt" o:ole="">
                  <v:imagedata r:id="rId22" o:title=""/>
                </v:shape>
                <o:OLEObject Type="Embed" ProgID="PBrush" ShapeID="_x0000_i1030" DrawAspect="Content" ObjectID="_1535189226" r:id="rId23"/>
              </w:object>
            </w:r>
          </w:p>
        </w:tc>
        <w:tc>
          <w:tcPr>
            <w:tcW w:w="2226" w:type="dxa"/>
          </w:tcPr>
          <w:p w:rsidR="00A72F83" w:rsidRDefault="00A72F83" w:rsidP="004F056E">
            <w:pPr>
              <w:spacing w:after="200"/>
            </w:pPr>
            <w:r>
              <w:t>g)</w:t>
            </w:r>
          </w:p>
          <w:p w:rsidR="00A72F83" w:rsidRDefault="00A72F83" w:rsidP="004F056E">
            <w:pPr>
              <w:spacing w:after="200"/>
            </w:pPr>
            <w:r>
              <w:object w:dxaOrig="3360" w:dyaOrig="3405">
                <v:shape id="_x0000_i1031" type="#_x0000_t75" style="width:83.55pt;height:85.6pt" o:ole="">
                  <v:imagedata r:id="rId24" o:title=""/>
                </v:shape>
                <o:OLEObject Type="Embed" ProgID="PBrush" ShapeID="_x0000_i1031" DrawAspect="Content" ObjectID="_1535189227" r:id="rId25"/>
              </w:object>
            </w:r>
          </w:p>
        </w:tc>
        <w:tc>
          <w:tcPr>
            <w:tcW w:w="2242" w:type="dxa"/>
          </w:tcPr>
          <w:p w:rsidR="00A72F83" w:rsidRDefault="00A72F83" w:rsidP="004F056E">
            <w:pPr>
              <w:spacing w:after="200"/>
            </w:pPr>
            <w:r>
              <w:t>h)</w:t>
            </w:r>
          </w:p>
          <w:p w:rsidR="00A72F83" w:rsidRDefault="00A72F83" w:rsidP="004F056E">
            <w:pPr>
              <w:spacing w:after="200"/>
            </w:pPr>
            <w:r>
              <w:object w:dxaOrig="3495" w:dyaOrig="3555">
                <v:shape id="_x0000_i1032" type="#_x0000_t75" style="width:85.6pt;height:86.95pt" o:ole="">
                  <v:imagedata r:id="rId26" o:title=""/>
                </v:shape>
                <o:OLEObject Type="Embed" ProgID="PBrush" ShapeID="_x0000_i1032" DrawAspect="Content" ObjectID="_1535189228" r:id="rId27"/>
              </w:object>
            </w:r>
          </w:p>
        </w:tc>
      </w:tr>
      <w:tr w:rsidR="00A72F83" w:rsidTr="007511F8">
        <w:tc>
          <w:tcPr>
            <w:tcW w:w="2215" w:type="dxa"/>
          </w:tcPr>
          <w:p w:rsidR="00A72F83" w:rsidRDefault="00A72F83" w:rsidP="004F056E">
            <w:pPr>
              <w:spacing w:after="200"/>
            </w:pPr>
            <w:proofErr w:type="spellStart"/>
            <w:r>
              <w:t>i</w:t>
            </w:r>
            <w:proofErr w:type="spellEnd"/>
            <w:r>
              <w:t xml:space="preserve">) </w:t>
            </w:r>
          </w:p>
          <w:p w:rsidR="00A72F83" w:rsidRDefault="00A72F83" w:rsidP="004F056E">
            <w:pPr>
              <w:spacing w:after="200"/>
            </w:pPr>
            <w:r>
              <w:object w:dxaOrig="3285" w:dyaOrig="3345">
                <v:shape id="_x0000_i1033" type="#_x0000_t75" style="width:92.4pt;height:93.75pt" o:ole="">
                  <v:imagedata r:id="rId28" o:title=""/>
                </v:shape>
                <o:OLEObject Type="Embed" ProgID="PBrush" ShapeID="_x0000_i1033" DrawAspect="Content" ObjectID="_1535189229" r:id="rId29"/>
              </w:object>
            </w:r>
          </w:p>
        </w:tc>
        <w:tc>
          <w:tcPr>
            <w:tcW w:w="2335" w:type="dxa"/>
          </w:tcPr>
          <w:p w:rsidR="00A72F83" w:rsidRDefault="00A72F83" w:rsidP="004F056E">
            <w:pPr>
              <w:spacing w:after="200"/>
            </w:pPr>
            <w:r>
              <w:t>1)</w:t>
            </w:r>
          </w:p>
          <w:p w:rsidR="00A72F83" w:rsidRDefault="00A72F83" w:rsidP="004F056E">
            <w:pPr>
              <w:spacing w:after="200"/>
            </w:pPr>
            <w:r>
              <w:object w:dxaOrig="3390" w:dyaOrig="3420">
                <v:shape id="_x0000_i1034" type="#_x0000_t75" style="width:92.4pt;height:93.75pt" o:ole="">
                  <v:imagedata r:id="rId30" o:title=""/>
                </v:shape>
                <o:OLEObject Type="Embed" ProgID="PBrush" ShapeID="_x0000_i1034" DrawAspect="Content" ObjectID="_1535189230" r:id="rId31"/>
              </w:object>
            </w:r>
          </w:p>
        </w:tc>
        <w:tc>
          <w:tcPr>
            <w:tcW w:w="2226" w:type="dxa"/>
          </w:tcPr>
          <w:p w:rsidR="00A72F83" w:rsidRDefault="00A72F83" w:rsidP="004F056E">
            <w:pPr>
              <w:spacing w:after="200"/>
            </w:pPr>
            <w:r>
              <w:t>2)</w:t>
            </w:r>
          </w:p>
          <w:p w:rsidR="00A72F83" w:rsidRDefault="00A72F83" w:rsidP="004F056E">
            <w:pPr>
              <w:spacing w:after="200"/>
            </w:pPr>
            <w:r>
              <w:object w:dxaOrig="3405" w:dyaOrig="3570">
                <v:shape id="_x0000_i1035" type="#_x0000_t75" style="width:97.15pt;height:101.9pt" o:ole="">
                  <v:imagedata r:id="rId32" o:title=""/>
                </v:shape>
                <o:OLEObject Type="Embed" ProgID="PBrush" ShapeID="_x0000_i1035" DrawAspect="Content" ObjectID="_1535189231" r:id="rId33"/>
              </w:object>
            </w:r>
          </w:p>
        </w:tc>
        <w:tc>
          <w:tcPr>
            <w:tcW w:w="2242" w:type="dxa"/>
          </w:tcPr>
          <w:p w:rsidR="00A72F83" w:rsidRDefault="00A72F83" w:rsidP="004F056E">
            <w:pPr>
              <w:spacing w:after="200"/>
            </w:pPr>
            <w:r>
              <w:t>3)</w:t>
            </w:r>
          </w:p>
          <w:p w:rsidR="00A72F83" w:rsidRDefault="009969E4" w:rsidP="004F056E">
            <w:pPr>
              <w:spacing w:after="200"/>
            </w:pPr>
            <w:r>
              <w:object w:dxaOrig="3315" w:dyaOrig="3345">
                <v:shape id="_x0000_i1036" type="#_x0000_t75" style="width:96.45pt;height:97.15pt" o:ole="">
                  <v:imagedata r:id="rId34" o:title=""/>
                </v:shape>
                <o:OLEObject Type="Embed" ProgID="PBrush" ShapeID="_x0000_i1036" DrawAspect="Content" ObjectID="_1535189232" r:id="rId35"/>
              </w:object>
            </w:r>
          </w:p>
        </w:tc>
      </w:tr>
    </w:tbl>
    <w:p w:rsidR="006A183D" w:rsidRDefault="00D16B79" w:rsidP="004F056E">
      <w:pPr>
        <w:jc w:val="both"/>
        <w:rPr>
          <w:sz w:val="24"/>
          <w:szCs w:val="24"/>
        </w:rPr>
      </w:pPr>
      <w:r>
        <w:rPr>
          <w:sz w:val="24"/>
          <w:szCs w:val="24"/>
          <w:lang w:val="sr-Latn-BA"/>
        </w:rPr>
        <w:t>Slik</w:t>
      </w:r>
      <w:r w:rsidR="00D11EBD">
        <w:rPr>
          <w:sz w:val="24"/>
          <w:szCs w:val="24"/>
          <w:lang w:val="sr-Latn-BA"/>
        </w:rPr>
        <w:t>a</w:t>
      </w:r>
      <w:r>
        <w:rPr>
          <w:sz w:val="24"/>
          <w:szCs w:val="24"/>
          <w:lang w:val="sr-Latn-BA"/>
        </w:rPr>
        <w:t xml:space="preserve"> 8</w:t>
      </w:r>
      <w:r w:rsidR="00A72F83">
        <w:rPr>
          <w:sz w:val="24"/>
          <w:szCs w:val="24"/>
          <w:lang w:val="sr-Latn-BA"/>
        </w:rPr>
        <w:t xml:space="preserve">. Antifungalni uticaj </w:t>
      </w:r>
      <w:r w:rsidR="007511F8">
        <w:rPr>
          <w:sz w:val="24"/>
          <w:szCs w:val="24"/>
          <w:lang w:val="sr-Latn-BA"/>
        </w:rPr>
        <w:t xml:space="preserve">kombinacije </w:t>
      </w:r>
      <w:r w:rsidR="009969E4">
        <w:rPr>
          <w:sz w:val="24"/>
          <w:szCs w:val="24"/>
          <w:lang w:val="sr-Latn-BA"/>
        </w:rPr>
        <w:t xml:space="preserve">ekstrakta </w:t>
      </w:r>
      <w:r w:rsidR="009969E4">
        <w:rPr>
          <w:color w:val="000000"/>
          <w:sz w:val="24"/>
          <w:szCs w:val="24"/>
        </w:rPr>
        <w:t>(</w:t>
      </w:r>
      <w:r w:rsidR="009969E4" w:rsidRPr="008159B0">
        <w:rPr>
          <w:b/>
          <w:color w:val="000000"/>
          <w:sz w:val="24"/>
          <w:szCs w:val="24"/>
        </w:rPr>
        <w:t>a</w:t>
      </w:r>
      <w:r w:rsidR="009969E4">
        <w:rPr>
          <w:color w:val="000000"/>
          <w:sz w:val="24"/>
          <w:szCs w:val="24"/>
        </w:rPr>
        <w:t xml:space="preserve"> </w:t>
      </w:r>
      <w:r w:rsidR="00D11EBD">
        <w:rPr>
          <w:color w:val="000000"/>
          <w:sz w:val="24"/>
          <w:szCs w:val="24"/>
        </w:rPr>
        <w:t>-</w:t>
      </w:r>
      <w:r w:rsidR="009969E4">
        <w:rPr>
          <w:color w:val="000000"/>
          <w:sz w:val="24"/>
          <w:szCs w:val="24"/>
        </w:rPr>
        <w:t xml:space="preserve"> </w:t>
      </w:r>
      <w:proofErr w:type="spellStart"/>
      <w:r w:rsidR="009969E4" w:rsidRPr="008159B0">
        <w:rPr>
          <w:b/>
          <w:color w:val="000000"/>
          <w:sz w:val="24"/>
          <w:szCs w:val="24"/>
        </w:rPr>
        <w:t>i</w:t>
      </w:r>
      <w:proofErr w:type="spellEnd"/>
      <w:r w:rsidR="009969E4">
        <w:rPr>
          <w:color w:val="000000"/>
          <w:sz w:val="24"/>
          <w:szCs w:val="24"/>
        </w:rPr>
        <w:t xml:space="preserve"> </w:t>
      </w:r>
      <w:r w:rsidR="00D11EBD">
        <w:rPr>
          <w:color w:val="000000"/>
          <w:sz w:val="24"/>
          <w:szCs w:val="24"/>
        </w:rPr>
        <w:t>:</w:t>
      </w:r>
      <w:r w:rsidR="009969E4">
        <w:rPr>
          <w:color w:val="000000"/>
          <w:sz w:val="24"/>
          <w:szCs w:val="24"/>
        </w:rPr>
        <w:t xml:space="preserve"> </w:t>
      </w:r>
      <w:proofErr w:type="spellStart"/>
      <w:r w:rsidR="009969E4">
        <w:rPr>
          <w:color w:val="000000"/>
          <w:sz w:val="24"/>
          <w:szCs w:val="24"/>
        </w:rPr>
        <w:t>koncentracije</w:t>
      </w:r>
      <w:proofErr w:type="spellEnd"/>
      <w:r w:rsidR="009969E4">
        <w:rPr>
          <w:color w:val="000000"/>
          <w:sz w:val="24"/>
          <w:szCs w:val="24"/>
        </w:rPr>
        <w:t xml:space="preserve"> Ex mg/</w:t>
      </w:r>
      <w:proofErr w:type="spellStart"/>
      <w:r w:rsidR="009969E4">
        <w:rPr>
          <w:color w:val="000000"/>
          <w:sz w:val="24"/>
          <w:szCs w:val="24"/>
        </w:rPr>
        <w:t>mL</w:t>
      </w:r>
      <w:proofErr w:type="spellEnd"/>
      <w:r w:rsidR="009969E4">
        <w:rPr>
          <w:color w:val="000000"/>
          <w:sz w:val="24"/>
          <w:szCs w:val="24"/>
        </w:rPr>
        <w:t>)</w:t>
      </w:r>
      <w:r w:rsidR="009969E4">
        <w:rPr>
          <w:sz w:val="24"/>
          <w:szCs w:val="24"/>
          <w:lang w:val="sr-Latn-BA"/>
        </w:rPr>
        <w:t xml:space="preserve"> </w:t>
      </w:r>
      <w:r w:rsidR="007511F8">
        <w:rPr>
          <w:sz w:val="24"/>
          <w:szCs w:val="24"/>
          <w:lang w:val="sr-Latn-BA"/>
        </w:rPr>
        <w:t xml:space="preserve">i azoksistrobina </w:t>
      </w:r>
      <w:r w:rsidR="009969E4">
        <w:rPr>
          <w:sz w:val="24"/>
          <w:szCs w:val="24"/>
          <w:lang w:val="sr-Latn-BA"/>
        </w:rPr>
        <w:t>(Azo1)</w:t>
      </w:r>
      <w:r w:rsidR="007511F8">
        <w:rPr>
          <w:color w:val="000000"/>
          <w:sz w:val="24"/>
          <w:szCs w:val="24"/>
        </w:rPr>
        <w:t xml:space="preserve">; 1 </w:t>
      </w:r>
      <w:proofErr w:type="spellStart"/>
      <w:r w:rsidR="007511F8">
        <w:rPr>
          <w:color w:val="000000"/>
          <w:sz w:val="24"/>
          <w:szCs w:val="24"/>
        </w:rPr>
        <w:t>i</w:t>
      </w:r>
      <w:proofErr w:type="spellEnd"/>
      <w:r w:rsidR="007511F8">
        <w:rPr>
          <w:color w:val="000000"/>
          <w:sz w:val="24"/>
          <w:szCs w:val="24"/>
        </w:rPr>
        <w:t xml:space="preserve"> 2</w:t>
      </w:r>
      <w:r w:rsidR="00A4099F">
        <w:rPr>
          <w:color w:val="000000"/>
          <w:sz w:val="24"/>
          <w:szCs w:val="24"/>
        </w:rPr>
        <w:t xml:space="preserve"> -</w:t>
      </w:r>
      <w:r w:rsidR="007511F8">
        <w:rPr>
          <w:color w:val="000000"/>
          <w:sz w:val="24"/>
          <w:szCs w:val="24"/>
        </w:rPr>
        <w:t xml:space="preserve"> </w:t>
      </w:r>
      <w:proofErr w:type="spellStart"/>
      <w:r w:rsidR="007511F8">
        <w:rPr>
          <w:color w:val="000000"/>
          <w:sz w:val="24"/>
          <w:szCs w:val="24"/>
        </w:rPr>
        <w:t>kontrolne</w:t>
      </w:r>
      <w:proofErr w:type="spellEnd"/>
      <w:r w:rsidR="007511F8">
        <w:rPr>
          <w:color w:val="000000"/>
          <w:sz w:val="24"/>
          <w:szCs w:val="24"/>
        </w:rPr>
        <w:t xml:space="preserve"> </w:t>
      </w:r>
      <w:proofErr w:type="spellStart"/>
      <w:r w:rsidR="007511F8">
        <w:rPr>
          <w:color w:val="000000"/>
          <w:sz w:val="24"/>
          <w:szCs w:val="24"/>
        </w:rPr>
        <w:t>petrijevke</w:t>
      </w:r>
      <w:proofErr w:type="spellEnd"/>
      <w:r w:rsidR="007511F8">
        <w:rPr>
          <w:color w:val="000000"/>
          <w:sz w:val="24"/>
          <w:szCs w:val="24"/>
        </w:rPr>
        <w:t xml:space="preserve"> (K </w:t>
      </w:r>
      <w:proofErr w:type="spellStart"/>
      <w:r w:rsidR="007511F8">
        <w:rPr>
          <w:color w:val="000000"/>
          <w:sz w:val="24"/>
          <w:szCs w:val="24"/>
        </w:rPr>
        <w:t>i</w:t>
      </w:r>
      <w:proofErr w:type="spellEnd"/>
      <w:r w:rsidR="007511F8">
        <w:rPr>
          <w:color w:val="000000"/>
          <w:sz w:val="24"/>
          <w:szCs w:val="24"/>
        </w:rPr>
        <w:t xml:space="preserve"> KAzo1); 3 – </w:t>
      </w:r>
      <w:proofErr w:type="spellStart"/>
      <w:r w:rsidR="007511F8">
        <w:rPr>
          <w:color w:val="000000"/>
          <w:sz w:val="24"/>
          <w:szCs w:val="24"/>
        </w:rPr>
        <w:t>Kontrola</w:t>
      </w:r>
      <w:proofErr w:type="spellEnd"/>
      <w:r w:rsidR="007511F8">
        <w:rPr>
          <w:color w:val="000000"/>
          <w:sz w:val="24"/>
          <w:szCs w:val="24"/>
        </w:rPr>
        <w:t xml:space="preserve"> </w:t>
      </w:r>
      <w:proofErr w:type="spellStart"/>
      <w:r w:rsidR="007511F8">
        <w:rPr>
          <w:color w:val="000000"/>
          <w:sz w:val="24"/>
          <w:szCs w:val="24"/>
        </w:rPr>
        <w:t>ekstrakt</w:t>
      </w:r>
      <w:proofErr w:type="spellEnd"/>
      <w:r w:rsidR="007511F8">
        <w:rPr>
          <w:color w:val="000000"/>
          <w:sz w:val="24"/>
          <w:szCs w:val="24"/>
        </w:rPr>
        <w:t xml:space="preserve"> </w:t>
      </w:r>
      <w:r w:rsidR="009969E4">
        <w:rPr>
          <w:color w:val="000000"/>
          <w:sz w:val="24"/>
          <w:szCs w:val="24"/>
        </w:rPr>
        <w:t xml:space="preserve"> (</w:t>
      </w:r>
      <w:proofErr w:type="spellStart"/>
      <w:r w:rsidR="009969E4">
        <w:rPr>
          <w:color w:val="000000"/>
          <w:sz w:val="24"/>
          <w:szCs w:val="24"/>
        </w:rPr>
        <w:t>KEx</w:t>
      </w:r>
      <w:proofErr w:type="spellEnd"/>
      <w:r w:rsidR="009969E4">
        <w:rPr>
          <w:color w:val="000000"/>
          <w:sz w:val="24"/>
          <w:szCs w:val="24"/>
        </w:rPr>
        <w:t xml:space="preserve">) </w:t>
      </w:r>
      <w:proofErr w:type="spellStart"/>
      <w:r w:rsidR="007511F8">
        <w:rPr>
          <w:color w:val="000000"/>
          <w:sz w:val="24"/>
          <w:szCs w:val="24"/>
        </w:rPr>
        <w:t>koncentracije</w:t>
      </w:r>
      <w:proofErr w:type="spellEnd"/>
      <w:r w:rsidR="007511F8">
        <w:rPr>
          <w:color w:val="000000"/>
          <w:sz w:val="24"/>
          <w:szCs w:val="24"/>
        </w:rPr>
        <w:t xml:space="preserve"> </w:t>
      </w:r>
      <w:r w:rsidR="009969E4" w:rsidRPr="009969E4">
        <w:rPr>
          <w:sz w:val="24"/>
          <w:szCs w:val="24"/>
        </w:rPr>
        <w:t>2</w:t>
      </w:r>
      <w:r w:rsidR="007511F8" w:rsidRPr="009969E4">
        <w:rPr>
          <w:sz w:val="24"/>
          <w:szCs w:val="24"/>
        </w:rPr>
        <w:t xml:space="preserve"> mg/</w:t>
      </w:r>
      <w:proofErr w:type="spellStart"/>
      <w:r w:rsidR="007511F8" w:rsidRPr="009969E4">
        <w:rPr>
          <w:sz w:val="24"/>
          <w:szCs w:val="24"/>
        </w:rPr>
        <w:t>mL</w:t>
      </w:r>
      <w:r w:rsidR="009969E4" w:rsidRPr="009969E4">
        <w:rPr>
          <w:sz w:val="24"/>
          <w:szCs w:val="24"/>
        </w:rPr>
        <w:t>.</w:t>
      </w:r>
      <w:proofErr w:type="spellEnd"/>
      <w:r w:rsidR="009969E4" w:rsidRPr="009969E4">
        <w:rPr>
          <w:sz w:val="24"/>
          <w:szCs w:val="24"/>
        </w:rPr>
        <w:t xml:space="preserve"> </w:t>
      </w:r>
    </w:p>
    <w:p w:rsidR="00D11EBD" w:rsidRPr="009969E4" w:rsidRDefault="00D11EBD" w:rsidP="004F056E">
      <w:pPr>
        <w:spacing w:after="200"/>
        <w:jc w:val="both"/>
        <w:rPr>
          <w:sz w:val="24"/>
          <w:szCs w:val="24"/>
          <w:lang w:val="sr-Latn-BA"/>
        </w:rPr>
      </w:pPr>
      <w:proofErr w:type="gramStart"/>
      <w:r>
        <w:rPr>
          <w:sz w:val="24"/>
          <w:szCs w:val="24"/>
        </w:rPr>
        <w:t>Figure 8.</w:t>
      </w:r>
      <w:proofErr w:type="gramEnd"/>
      <w:r>
        <w:rPr>
          <w:sz w:val="24"/>
          <w:szCs w:val="24"/>
        </w:rPr>
        <w:t xml:space="preserve"> Antifungal activity for extract </w:t>
      </w:r>
      <w:proofErr w:type="gramStart"/>
      <w:r>
        <w:rPr>
          <w:sz w:val="24"/>
          <w:szCs w:val="24"/>
        </w:rPr>
        <w:t>combination  (</w:t>
      </w:r>
      <w:proofErr w:type="gramEnd"/>
      <w:r w:rsidRPr="00D11EBD">
        <w:rPr>
          <w:b/>
          <w:sz w:val="24"/>
          <w:szCs w:val="24"/>
        </w:rPr>
        <w:t>a-</w:t>
      </w:r>
      <w:proofErr w:type="spellStart"/>
      <w:r w:rsidRPr="00D11EBD">
        <w:rPr>
          <w:b/>
          <w:sz w:val="24"/>
          <w:szCs w:val="24"/>
        </w:rPr>
        <w:t>i</w:t>
      </w:r>
      <w:proofErr w:type="spellEnd"/>
      <w:r>
        <w:rPr>
          <w:sz w:val="24"/>
          <w:szCs w:val="24"/>
        </w:rPr>
        <w:t>: conc.</w:t>
      </w:r>
      <w:r w:rsidRPr="00D11EB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Ex mg/</w:t>
      </w:r>
      <w:proofErr w:type="spellStart"/>
      <w:r>
        <w:rPr>
          <w:color w:val="000000"/>
          <w:sz w:val="24"/>
          <w:szCs w:val="24"/>
        </w:rPr>
        <w:t>mL</w:t>
      </w:r>
      <w:proofErr w:type="spellEnd"/>
      <w:r>
        <w:rPr>
          <w:color w:val="000000"/>
          <w:sz w:val="24"/>
          <w:szCs w:val="24"/>
        </w:rPr>
        <w:t xml:space="preserve">) and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Latn-BA"/>
        </w:rPr>
        <w:t>azoxystrobin (Azo1)</w:t>
      </w:r>
      <w:r>
        <w:rPr>
          <w:color w:val="000000"/>
          <w:sz w:val="24"/>
          <w:szCs w:val="24"/>
        </w:rPr>
        <w:t>; 1 and 2</w:t>
      </w:r>
      <w:r w:rsidR="00A4099F">
        <w:rPr>
          <w:color w:val="000000"/>
          <w:sz w:val="24"/>
          <w:szCs w:val="24"/>
        </w:rPr>
        <w:t xml:space="preserve"> -</w:t>
      </w:r>
      <w:r>
        <w:rPr>
          <w:color w:val="000000"/>
          <w:sz w:val="24"/>
          <w:szCs w:val="24"/>
        </w:rPr>
        <w:t xml:space="preserve"> control Petri plates (K and KAzo1); 3</w:t>
      </w:r>
      <w:r w:rsidR="00A4099F">
        <w:rPr>
          <w:color w:val="000000"/>
          <w:sz w:val="24"/>
          <w:szCs w:val="24"/>
        </w:rPr>
        <w:t xml:space="preserve"> -</w:t>
      </w:r>
      <w:r>
        <w:rPr>
          <w:color w:val="000000"/>
          <w:sz w:val="24"/>
          <w:szCs w:val="24"/>
        </w:rPr>
        <w:t xml:space="preserve"> </w:t>
      </w:r>
      <w:r w:rsidR="00A4099F">
        <w:rPr>
          <w:color w:val="000000"/>
          <w:sz w:val="24"/>
          <w:szCs w:val="24"/>
        </w:rPr>
        <w:t xml:space="preserve">control </w:t>
      </w:r>
      <w:r>
        <w:rPr>
          <w:color w:val="000000"/>
          <w:sz w:val="24"/>
          <w:szCs w:val="24"/>
        </w:rPr>
        <w:t>extract (</w:t>
      </w:r>
      <w:proofErr w:type="spellStart"/>
      <w:r>
        <w:rPr>
          <w:color w:val="000000"/>
          <w:sz w:val="24"/>
          <w:szCs w:val="24"/>
        </w:rPr>
        <w:t>KEx</w:t>
      </w:r>
      <w:proofErr w:type="spellEnd"/>
      <w:r>
        <w:rPr>
          <w:color w:val="000000"/>
          <w:sz w:val="24"/>
          <w:szCs w:val="24"/>
        </w:rPr>
        <w:t xml:space="preserve">) concentration </w:t>
      </w:r>
      <w:r w:rsidRPr="009969E4">
        <w:rPr>
          <w:sz w:val="24"/>
          <w:szCs w:val="24"/>
        </w:rPr>
        <w:t>2 mg/</w:t>
      </w:r>
      <w:proofErr w:type="spellStart"/>
      <w:r w:rsidRPr="009969E4">
        <w:rPr>
          <w:sz w:val="24"/>
          <w:szCs w:val="24"/>
        </w:rPr>
        <w:t>mL.</w:t>
      </w:r>
      <w:proofErr w:type="spellEnd"/>
    </w:p>
    <w:p w:rsidR="00A40AD2" w:rsidRDefault="00946E15" w:rsidP="004F056E">
      <w:pPr>
        <w:spacing w:after="200"/>
        <w:jc w:val="both"/>
        <w:rPr>
          <w:b/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Istraživanja sinergističkog djelovanja fungicida (kresoxim-methy) i biljnih ekstrakata u suzbijanju </w:t>
      </w:r>
      <w:r w:rsidRPr="00946E15">
        <w:rPr>
          <w:i/>
          <w:sz w:val="24"/>
          <w:szCs w:val="24"/>
          <w:lang w:val="bs-Latn-BA"/>
        </w:rPr>
        <w:t>Botrytis cinerea</w:t>
      </w:r>
      <w:r w:rsidR="00AA12DF"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bs-Latn-BA"/>
        </w:rPr>
        <w:t xml:space="preserve"> takođe</w:t>
      </w:r>
      <w:r w:rsidR="00AA12DF"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bs-Latn-BA"/>
        </w:rPr>
        <w:t xml:space="preserve"> </w:t>
      </w:r>
      <w:r w:rsidR="00840099">
        <w:rPr>
          <w:sz w:val="24"/>
          <w:szCs w:val="24"/>
          <w:lang w:val="bs-Latn-BA"/>
        </w:rPr>
        <w:t xml:space="preserve">potvrđuju da se aditivni i </w:t>
      </w:r>
      <w:r w:rsidR="000C0C64">
        <w:rPr>
          <w:sz w:val="24"/>
          <w:szCs w:val="24"/>
          <w:lang w:val="bs-Latn-BA"/>
        </w:rPr>
        <w:t>sinergistički fungicidni efekti</w:t>
      </w:r>
      <w:r w:rsidR="00840099">
        <w:rPr>
          <w:sz w:val="24"/>
          <w:szCs w:val="24"/>
          <w:lang w:val="bs-Latn-BA"/>
        </w:rPr>
        <w:t xml:space="preserve"> ispoljavaju između ekstrakata i fungicida nižih koncetracija koji nisu pojedinačno pokazali značajnije </w:t>
      </w:r>
      <w:r w:rsidR="00AA12DF">
        <w:rPr>
          <w:sz w:val="24"/>
          <w:szCs w:val="24"/>
          <w:lang w:val="bs-Latn-BA"/>
        </w:rPr>
        <w:t>a</w:t>
      </w:r>
      <w:r w:rsidR="00840099">
        <w:rPr>
          <w:sz w:val="24"/>
          <w:szCs w:val="24"/>
          <w:lang w:val="bs-Latn-BA"/>
        </w:rPr>
        <w:t xml:space="preserve">ntifungalno djelovanje </w:t>
      </w:r>
      <w:r w:rsidR="00AA12DF">
        <w:rPr>
          <w:sz w:val="24"/>
          <w:szCs w:val="24"/>
          <w:lang w:val="bs-Latn-BA"/>
        </w:rPr>
        <w:t>[36]</w:t>
      </w:r>
      <w:r w:rsidR="00840099">
        <w:rPr>
          <w:sz w:val="24"/>
          <w:szCs w:val="24"/>
          <w:lang w:val="bs-Latn-BA"/>
        </w:rPr>
        <w:t xml:space="preserve">. </w:t>
      </w:r>
      <w:r>
        <w:rPr>
          <w:sz w:val="24"/>
          <w:szCs w:val="24"/>
          <w:lang w:val="bs-Latn-BA"/>
        </w:rPr>
        <w:t xml:space="preserve">Antagonistički efekat se ispoljio kod ekstrakata viših koncentracija sa nižom koncentracijom fungicida. Autori ovaj fenomen objašnjavju složenošću biljnih ekstrakata i interekcijom njihovih komponenti sa fungicidom. </w:t>
      </w:r>
      <w:r w:rsidR="00544504">
        <w:rPr>
          <w:sz w:val="24"/>
          <w:szCs w:val="24"/>
          <w:lang w:val="bs-Latn-BA"/>
        </w:rPr>
        <w:t xml:space="preserve">Ekstrakt rizoma </w:t>
      </w:r>
      <w:r w:rsidR="00544504" w:rsidRPr="00544504">
        <w:rPr>
          <w:i/>
          <w:sz w:val="24"/>
          <w:szCs w:val="24"/>
          <w:lang w:val="bs-Latn-BA"/>
        </w:rPr>
        <w:t>R. japonica</w:t>
      </w:r>
      <w:r w:rsidR="00544504">
        <w:rPr>
          <w:sz w:val="24"/>
          <w:szCs w:val="24"/>
          <w:lang w:val="bs-Latn-BA"/>
        </w:rPr>
        <w:t xml:space="preserve"> </w:t>
      </w:r>
      <w:r>
        <w:rPr>
          <w:sz w:val="24"/>
          <w:szCs w:val="24"/>
          <w:lang w:val="bs-Latn-BA"/>
        </w:rPr>
        <w:t xml:space="preserve">takođe </w:t>
      </w:r>
      <w:r w:rsidR="00544504">
        <w:rPr>
          <w:sz w:val="24"/>
          <w:szCs w:val="24"/>
          <w:lang w:val="bs-Latn-BA"/>
        </w:rPr>
        <w:t xml:space="preserve">sadrži veliki broj različitih biološki aktivnih jedinjenja </w:t>
      </w:r>
      <w:r w:rsidR="00AA12DF">
        <w:rPr>
          <w:sz w:val="24"/>
          <w:szCs w:val="24"/>
          <w:lang w:val="bs-Latn-BA"/>
        </w:rPr>
        <w:t>[28,37]</w:t>
      </w:r>
      <w:r w:rsidR="000C0C64">
        <w:rPr>
          <w:sz w:val="24"/>
          <w:szCs w:val="24"/>
          <w:lang w:val="bs-Latn-BA"/>
        </w:rPr>
        <w:t xml:space="preserve"> među kojima je moguća različita</w:t>
      </w:r>
      <w:r>
        <w:rPr>
          <w:sz w:val="24"/>
          <w:szCs w:val="24"/>
          <w:lang w:val="bs-Latn-BA"/>
        </w:rPr>
        <w:t xml:space="preserve"> interakcija</w:t>
      </w:r>
      <w:r w:rsidR="0076400D"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bs-Latn-BA"/>
        </w:rPr>
        <w:t xml:space="preserve"> koja zavisi od koncentracije ekstrakta. Naime, pokazalo se da niže koncentracije biljnih ekstrakata mogu da ispoljavaju jači antifungalni efekat, što se takođe objašnjava sinergističkim uticajem komponenti u ekstraktu </w:t>
      </w:r>
      <w:r w:rsidR="0076400D">
        <w:rPr>
          <w:sz w:val="24"/>
          <w:szCs w:val="24"/>
          <w:lang w:val="bs-Latn-BA"/>
        </w:rPr>
        <w:t>[38].</w:t>
      </w:r>
      <w:r>
        <w:rPr>
          <w:sz w:val="24"/>
          <w:szCs w:val="24"/>
          <w:lang w:val="bs-Latn-BA"/>
        </w:rPr>
        <w:t xml:space="preserve"> Moguće je da međusobne interakcije komponenti u cijelom ekstraktu usložnjavaju i interakcije između ekstrakta i fungicida</w:t>
      </w:r>
      <w:r w:rsidR="0076400D"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bs-Latn-BA"/>
        </w:rPr>
        <w:t xml:space="preserve"> što se ispoljava kroz različite </w:t>
      </w:r>
      <w:r w:rsidR="00572505">
        <w:rPr>
          <w:sz w:val="24"/>
          <w:szCs w:val="24"/>
          <w:lang w:val="bs-Latn-BA"/>
        </w:rPr>
        <w:t xml:space="preserve">efekte na rast micelijuma </w:t>
      </w:r>
      <w:r w:rsidR="00572505" w:rsidRPr="00572505">
        <w:rPr>
          <w:i/>
          <w:sz w:val="24"/>
          <w:szCs w:val="24"/>
          <w:lang w:val="bs-Latn-BA"/>
        </w:rPr>
        <w:t>P. expansum</w:t>
      </w:r>
      <w:r>
        <w:rPr>
          <w:sz w:val="24"/>
          <w:szCs w:val="24"/>
          <w:lang w:val="bs-Latn-BA"/>
        </w:rPr>
        <w:t xml:space="preserve">. </w:t>
      </w:r>
    </w:p>
    <w:p w:rsidR="00A40AD2" w:rsidRDefault="00A40AD2" w:rsidP="004F056E">
      <w:pPr>
        <w:spacing w:after="200"/>
        <w:jc w:val="both"/>
        <w:rPr>
          <w:b/>
          <w:sz w:val="24"/>
          <w:szCs w:val="24"/>
          <w:lang w:val="bs-Latn-BA"/>
        </w:rPr>
      </w:pPr>
    </w:p>
    <w:p w:rsidR="008D3273" w:rsidRDefault="008D3273" w:rsidP="004F056E">
      <w:pPr>
        <w:spacing w:after="200"/>
        <w:jc w:val="both"/>
        <w:rPr>
          <w:b/>
          <w:sz w:val="24"/>
          <w:szCs w:val="24"/>
          <w:lang w:val="bs-Latn-BA"/>
        </w:rPr>
      </w:pPr>
    </w:p>
    <w:p w:rsidR="00A40AD2" w:rsidRDefault="00A40AD2" w:rsidP="004F056E">
      <w:pPr>
        <w:spacing w:after="200"/>
        <w:jc w:val="center"/>
        <w:rPr>
          <w:b/>
          <w:sz w:val="24"/>
          <w:szCs w:val="24"/>
          <w:lang w:val="bs-Latn-BA"/>
        </w:rPr>
      </w:pPr>
      <w:r>
        <w:rPr>
          <w:b/>
          <w:sz w:val="24"/>
          <w:szCs w:val="24"/>
          <w:lang w:val="bs-Latn-BA"/>
        </w:rPr>
        <w:lastRenderedPageBreak/>
        <w:t>ZAKLJUČCI</w:t>
      </w:r>
    </w:p>
    <w:p w:rsidR="00D16B79" w:rsidRPr="006C624D" w:rsidRDefault="00544504" w:rsidP="004F056E">
      <w:pPr>
        <w:spacing w:after="200"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Kombinacija ekstrakta rizoma </w:t>
      </w:r>
      <w:r w:rsidRPr="00544504">
        <w:rPr>
          <w:i/>
          <w:sz w:val="24"/>
          <w:szCs w:val="24"/>
          <w:lang w:val="bs-Latn-BA"/>
        </w:rPr>
        <w:t>Reynoutria japonica</w:t>
      </w:r>
      <w:r>
        <w:rPr>
          <w:sz w:val="24"/>
          <w:szCs w:val="24"/>
          <w:lang w:val="bs-Latn-BA"/>
        </w:rPr>
        <w:t xml:space="preserve"> Houtt. različitih kon</w:t>
      </w:r>
      <w:r w:rsidR="000C0C64">
        <w:rPr>
          <w:sz w:val="24"/>
          <w:szCs w:val="24"/>
          <w:lang w:val="bs-Latn-BA"/>
        </w:rPr>
        <w:t>cen</w:t>
      </w:r>
      <w:r>
        <w:rPr>
          <w:sz w:val="24"/>
          <w:szCs w:val="24"/>
          <w:lang w:val="bs-Latn-BA"/>
        </w:rPr>
        <w:t xml:space="preserve">tracija sa dva komercijalna fungicida (Difenokonazol i Azoksistrobin) je </w:t>
      </w:r>
      <w:r w:rsidR="005444D4">
        <w:rPr>
          <w:sz w:val="24"/>
          <w:szCs w:val="24"/>
          <w:lang w:val="bs-Latn-BA"/>
        </w:rPr>
        <w:t>pokazala uglavnom</w:t>
      </w:r>
      <w:r>
        <w:rPr>
          <w:sz w:val="24"/>
          <w:szCs w:val="24"/>
          <w:lang w:val="bs-Latn-BA"/>
        </w:rPr>
        <w:t xml:space="preserve"> aditivni antifungalni </w:t>
      </w:r>
      <w:r w:rsidR="005444D4">
        <w:rPr>
          <w:sz w:val="24"/>
          <w:szCs w:val="24"/>
          <w:lang w:val="bs-Latn-BA"/>
        </w:rPr>
        <w:t>efekat</w:t>
      </w:r>
      <w:r w:rsidR="00E26695">
        <w:rPr>
          <w:sz w:val="24"/>
          <w:szCs w:val="24"/>
          <w:lang w:val="bs-Latn-BA"/>
        </w:rPr>
        <w:t xml:space="preserve"> na rast micelijuma </w:t>
      </w:r>
      <w:r w:rsidR="00E26695" w:rsidRPr="00E26695">
        <w:rPr>
          <w:i/>
          <w:sz w:val="24"/>
          <w:szCs w:val="24"/>
          <w:lang w:val="bs-Latn-BA"/>
        </w:rPr>
        <w:t>Penicillium expansum</w:t>
      </w:r>
      <w:r w:rsidR="005444D4">
        <w:rPr>
          <w:sz w:val="24"/>
          <w:szCs w:val="24"/>
          <w:lang w:val="bs-Latn-BA"/>
        </w:rPr>
        <w:t>. Aditivni efekat nije propor</w:t>
      </w:r>
      <w:r w:rsidR="000C0C64">
        <w:rPr>
          <w:sz w:val="24"/>
          <w:szCs w:val="24"/>
          <w:lang w:val="bs-Latn-BA"/>
        </w:rPr>
        <w:t>c</w:t>
      </w:r>
      <w:r w:rsidR="005444D4">
        <w:rPr>
          <w:sz w:val="24"/>
          <w:szCs w:val="24"/>
          <w:lang w:val="bs-Latn-BA"/>
        </w:rPr>
        <w:t xml:space="preserve">ionalan koncentraciji testiranih komponenti i najviši (SR = 1,38) je zabilježen za kombinaciju azoksistrobina koncentracije </w:t>
      </w:r>
      <w:r w:rsidR="005444D4" w:rsidRPr="006C624D">
        <w:rPr>
          <w:sz w:val="24"/>
          <w:szCs w:val="24"/>
          <w:lang w:val="bs-Latn-BA"/>
        </w:rPr>
        <w:t>0,15625 μL/mL i ekstrakta koncentracije 2 mg/mL. Antagonistički efekat je zabi</w:t>
      </w:r>
      <w:r w:rsidR="00E26695" w:rsidRPr="006C624D">
        <w:rPr>
          <w:sz w:val="24"/>
          <w:szCs w:val="24"/>
          <w:lang w:val="bs-Latn-BA"/>
        </w:rPr>
        <w:t>lježen samo u kombinaciji difeno</w:t>
      </w:r>
      <w:r w:rsidR="005444D4" w:rsidRPr="006C624D">
        <w:rPr>
          <w:sz w:val="24"/>
          <w:szCs w:val="24"/>
          <w:lang w:val="bs-Latn-BA"/>
        </w:rPr>
        <w:t xml:space="preserve">konazola koncentracije 0,0046875 μL/mL i ekstrakta koncentracije 0,5 mg/mL. </w:t>
      </w:r>
      <w:r w:rsidRPr="006C624D">
        <w:rPr>
          <w:sz w:val="24"/>
          <w:szCs w:val="24"/>
          <w:lang w:val="bs-Latn-BA"/>
        </w:rPr>
        <w:t xml:space="preserve">Složenost hemijskog sastava ekstrakata rizoma </w:t>
      </w:r>
      <w:r w:rsidRPr="006C624D">
        <w:rPr>
          <w:i/>
          <w:sz w:val="24"/>
          <w:szCs w:val="24"/>
          <w:lang w:val="bs-Latn-BA"/>
        </w:rPr>
        <w:t>R. japonica</w:t>
      </w:r>
      <w:r w:rsidRPr="006C624D">
        <w:rPr>
          <w:sz w:val="24"/>
          <w:szCs w:val="24"/>
          <w:lang w:val="bs-Latn-BA"/>
        </w:rPr>
        <w:t xml:space="preserve"> ukazuje na veliki broj mogućih interakcija između njegovih komponenti kao i</w:t>
      </w:r>
      <w:r w:rsidR="005444D4" w:rsidRPr="006C624D">
        <w:rPr>
          <w:sz w:val="24"/>
          <w:szCs w:val="24"/>
          <w:lang w:val="bs-Latn-BA"/>
        </w:rPr>
        <w:t xml:space="preserve"> testiranih fungicida</w:t>
      </w:r>
      <w:r w:rsidR="008D3273" w:rsidRPr="006C624D">
        <w:rPr>
          <w:sz w:val="24"/>
          <w:szCs w:val="24"/>
          <w:lang w:val="bs-Latn-BA"/>
        </w:rPr>
        <w:t>,</w:t>
      </w:r>
      <w:r w:rsidR="00E26695" w:rsidRPr="006C624D">
        <w:rPr>
          <w:sz w:val="24"/>
          <w:szCs w:val="24"/>
          <w:lang w:val="bs-Latn-BA"/>
        </w:rPr>
        <w:t xml:space="preserve"> koje se ispoljavaju kroz različit uticaj na rast micelijuma </w:t>
      </w:r>
      <w:r w:rsidR="00E26695" w:rsidRPr="006C624D">
        <w:rPr>
          <w:i/>
          <w:sz w:val="24"/>
          <w:szCs w:val="24"/>
          <w:lang w:val="bs-Latn-BA"/>
        </w:rPr>
        <w:t>P. expansum</w:t>
      </w:r>
      <w:r w:rsidR="00E26695" w:rsidRPr="006C624D">
        <w:rPr>
          <w:sz w:val="24"/>
          <w:szCs w:val="24"/>
          <w:lang w:val="bs-Latn-BA"/>
        </w:rPr>
        <w:t xml:space="preserve">. </w:t>
      </w:r>
    </w:p>
    <w:p w:rsidR="00D16B79" w:rsidRDefault="008D3273" w:rsidP="004F056E">
      <w:pPr>
        <w:spacing w:after="200"/>
        <w:jc w:val="center"/>
        <w:rPr>
          <w:b/>
          <w:sz w:val="24"/>
          <w:szCs w:val="24"/>
          <w:lang w:val="bs-Latn-BA"/>
        </w:rPr>
      </w:pPr>
      <w:r>
        <w:rPr>
          <w:b/>
          <w:sz w:val="24"/>
          <w:szCs w:val="24"/>
          <w:lang w:val="bs-Latn-BA"/>
        </w:rPr>
        <w:t>ZAHVALNOST</w:t>
      </w:r>
    </w:p>
    <w:p w:rsidR="00D16B79" w:rsidRDefault="00D16B79" w:rsidP="004F056E">
      <w:pPr>
        <w:spacing w:after="200"/>
        <w:jc w:val="both"/>
        <w:rPr>
          <w:sz w:val="24"/>
          <w:szCs w:val="24"/>
          <w:lang w:val="sr-Latn-CS"/>
        </w:rPr>
      </w:pPr>
      <w:r w:rsidRPr="00A849BD">
        <w:rPr>
          <w:sz w:val="24"/>
          <w:szCs w:val="24"/>
          <w:lang w:val="hr-HR"/>
        </w:rPr>
        <w:t>Istraživanja su podržana od strane Ministarstva nauke i tehnologije Republike Srpske kroz projek</w:t>
      </w:r>
      <w:r>
        <w:rPr>
          <w:sz w:val="24"/>
          <w:szCs w:val="24"/>
          <w:lang w:val="hr-HR"/>
        </w:rPr>
        <w:t>at</w:t>
      </w:r>
      <w:r w:rsidRPr="00A849BD">
        <w:rPr>
          <w:sz w:val="24"/>
          <w:szCs w:val="24"/>
          <w:lang w:val="hr-HR"/>
        </w:rPr>
        <w:t xml:space="preserve">: </w:t>
      </w:r>
      <w:r w:rsidRPr="0028260C">
        <w:rPr>
          <w:sz w:val="24"/>
          <w:szCs w:val="24"/>
          <w:lang w:val="hr-HR"/>
        </w:rPr>
        <w:t>“</w:t>
      </w:r>
      <w:r w:rsidRPr="00D16B79">
        <w:rPr>
          <w:b/>
          <w:sz w:val="24"/>
          <w:szCs w:val="24"/>
          <w:lang w:val="hr-HR"/>
        </w:rPr>
        <w:t xml:space="preserve">Sinergizam antifungalnog djelovanja fungicida i ekstrakta rizoma i listova biljke </w:t>
      </w:r>
      <w:r w:rsidRPr="00D16B79">
        <w:rPr>
          <w:b/>
          <w:i/>
          <w:sz w:val="24"/>
          <w:szCs w:val="24"/>
          <w:lang w:val="hr-HR"/>
        </w:rPr>
        <w:t>Reynoutria japonica</w:t>
      </w:r>
      <w:r w:rsidRPr="00D16B79">
        <w:rPr>
          <w:b/>
          <w:sz w:val="24"/>
          <w:szCs w:val="24"/>
          <w:lang w:val="hr-HR"/>
        </w:rPr>
        <w:t xml:space="preserve"> Houtt</w:t>
      </w:r>
      <w:r>
        <w:rPr>
          <w:sz w:val="24"/>
          <w:szCs w:val="24"/>
          <w:lang w:val="hr-HR"/>
        </w:rPr>
        <w:t>.</w:t>
      </w:r>
      <w:r w:rsidRPr="0028260C">
        <w:rPr>
          <w:sz w:val="24"/>
          <w:szCs w:val="24"/>
          <w:lang w:val="hr-HR"/>
        </w:rPr>
        <w:t xml:space="preserve"> ”</w:t>
      </w:r>
      <w:r w:rsidRPr="00A849BD">
        <w:rPr>
          <w:sz w:val="24"/>
          <w:szCs w:val="24"/>
          <w:lang w:val="sr-Cyrl-CS"/>
        </w:rPr>
        <w:t xml:space="preserve"> </w:t>
      </w:r>
      <w:r w:rsidRPr="00A849BD">
        <w:rPr>
          <w:sz w:val="24"/>
          <w:szCs w:val="24"/>
        </w:rPr>
        <w:t>(</w:t>
      </w:r>
      <w:r>
        <w:rPr>
          <w:sz w:val="24"/>
          <w:szCs w:val="24"/>
        </w:rPr>
        <w:t>19/6-020/961-15/14</w:t>
      </w:r>
      <w:r w:rsidRPr="00A849BD">
        <w:rPr>
          <w:sz w:val="24"/>
          <w:szCs w:val="24"/>
          <w:lang w:val="sr-Cyrl-BA"/>
        </w:rPr>
        <w:t>)</w:t>
      </w:r>
      <w:r>
        <w:rPr>
          <w:sz w:val="24"/>
          <w:szCs w:val="24"/>
          <w:lang w:val="sr-Latn-CS"/>
        </w:rPr>
        <w:t>.</w:t>
      </w:r>
    </w:p>
    <w:p w:rsidR="007C7AE2" w:rsidRPr="00B249D7" w:rsidRDefault="00B249D7" w:rsidP="004F056E">
      <w:pPr>
        <w:spacing w:after="200"/>
        <w:jc w:val="center"/>
        <w:rPr>
          <w:b/>
          <w:sz w:val="24"/>
          <w:szCs w:val="24"/>
          <w:lang w:val="bs-Latn-BA"/>
        </w:rPr>
      </w:pPr>
      <w:r w:rsidRPr="00B249D7">
        <w:rPr>
          <w:b/>
          <w:sz w:val="24"/>
          <w:szCs w:val="24"/>
          <w:lang w:val="bs-Latn-BA"/>
        </w:rPr>
        <w:t>LITERATURA</w:t>
      </w:r>
    </w:p>
    <w:p w:rsidR="008451D7" w:rsidRDefault="008451D7" w:rsidP="008451D7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[1] </w:t>
      </w:r>
      <w:r w:rsidRPr="00B91E19">
        <w:rPr>
          <w:sz w:val="24"/>
          <w:szCs w:val="24"/>
          <w:lang w:val="sr-Latn-CS"/>
        </w:rPr>
        <w:t xml:space="preserve">Soković, </w:t>
      </w:r>
      <w:r>
        <w:rPr>
          <w:sz w:val="24"/>
          <w:szCs w:val="24"/>
          <w:lang w:val="sr-Latn-CS"/>
        </w:rPr>
        <w:t xml:space="preserve">D. M., M. J. Glamočlija, </w:t>
      </w:r>
      <w:r w:rsidRPr="00B91E19">
        <w:rPr>
          <w:sz w:val="24"/>
          <w:szCs w:val="24"/>
          <w:lang w:val="sr-Latn-CS"/>
        </w:rPr>
        <w:t xml:space="preserve">D. </w:t>
      </w:r>
      <w:r>
        <w:rPr>
          <w:sz w:val="24"/>
          <w:szCs w:val="24"/>
          <w:lang w:val="sr-Latn-CS"/>
        </w:rPr>
        <w:t xml:space="preserve">A. </w:t>
      </w:r>
      <w:r w:rsidRPr="00B91E19">
        <w:rPr>
          <w:sz w:val="24"/>
          <w:szCs w:val="24"/>
          <w:lang w:val="sr-Latn-CS"/>
        </w:rPr>
        <w:t>Ćirić</w:t>
      </w:r>
      <w:r>
        <w:rPr>
          <w:sz w:val="24"/>
          <w:szCs w:val="24"/>
          <w:lang w:val="sr-Latn-CS"/>
        </w:rPr>
        <w:t xml:space="preserve">: Natural Products from </w:t>
      </w:r>
      <w:r w:rsidRPr="00B91E19">
        <w:rPr>
          <w:sz w:val="24"/>
          <w:szCs w:val="24"/>
          <w:lang w:val="sr-Latn-CS"/>
        </w:rPr>
        <w:t>Plants and Fungi as Fungicides</w:t>
      </w:r>
      <w:r>
        <w:rPr>
          <w:sz w:val="24"/>
          <w:szCs w:val="24"/>
          <w:lang w:val="sr-Latn-CS"/>
        </w:rPr>
        <w:t>. In: Fungicides - Showcases of integrated plant disease managament form around the world. INTECH, (2013), 185-232.</w:t>
      </w:r>
    </w:p>
    <w:p w:rsidR="008451D7" w:rsidRDefault="008451D7" w:rsidP="008451D7">
      <w:pPr>
        <w:spacing w:after="200"/>
        <w:contextualSpacing/>
        <w:jc w:val="both"/>
        <w:rPr>
          <w:sz w:val="24"/>
          <w:szCs w:val="24"/>
          <w:lang w:val="sr-Cyrl-BA"/>
        </w:rPr>
      </w:pPr>
    </w:p>
    <w:p w:rsidR="008451D7" w:rsidRDefault="008451D7" w:rsidP="008451D7">
      <w:pPr>
        <w:spacing w:after="200"/>
        <w:rPr>
          <w:sz w:val="24"/>
          <w:szCs w:val="24"/>
          <w:lang w:val="sr-Cyrl-CS"/>
        </w:rPr>
      </w:pPr>
      <w:r>
        <w:rPr>
          <w:sz w:val="24"/>
          <w:szCs w:val="24"/>
          <w:lang w:val="bs-Latn-BA"/>
        </w:rPr>
        <w:t xml:space="preserve">[2] </w:t>
      </w:r>
      <w:r w:rsidRPr="00F24E25">
        <w:rPr>
          <w:sz w:val="24"/>
          <w:szCs w:val="24"/>
          <w:lang w:val="sr-Cyrl-CS"/>
        </w:rPr>
        <w:t>Reddy, K.R.</w:t>
      </w:r>
      <w:r>
        <w:rPr>
          <w:sz w:val="24"/>
          <w:szCs w:val="24"/>
          <w:lang w:val="sr-Cyrl-CS"/>
        </w:rPr>
        <w:t xml:space="preserve">N., </w:t>
      </w:r>
      <w:r>
        <w:rPr>
          <w:sz w:val="24"/>
          <w:szCs w:val="24"/>
          <w:lang w:val="bs-Latn-BA"/>
        </w:rPr>
        <w:t xml:space="preserve">S. B. </w:t>
      </w:r>
      <w:r>
        <w:rPr>
          <w:sz w:val="24"/>
          <w:szCs w:val="24"/>
          <w:lang w:val="sr-Cyrl-CS"/>
        </w:rPr>
        <w:t xml:space="preserve">Nurdijati, </w:t>
      </w:r>
      <w:r>
        <w:rPr>
          <w:sz w:val="24"/>
          <w:szCs w:val="24"/>
          <w:lang w:val="bs-Latn-BA"/>
        </w:rPr>
        <w:t xml:space="preserve">B. </w:t>
      </w:r>
      <w:r>
        <w:rPr>
          <w:sz w:val="24"/>
          <w:szCs w:val="24"/>
          <w:lang w:val="sr-Cyrl-CS"/>
        </w:rPr>
        <w:t>Salleh</w:t>
      </w:r>
      <w:r>
        <w:rPr>
          <w:sz w:val="24"/>
          <w:szCs w:val="24"/>
          <w:lang w:val="bs-Latn-BA"/>
        </w:rPr>
        <w:t xml:space="preserve">: </w:t>
      </w:r>
      <w:r w:rsidRPr="00F24E25">
        <w:rPr>
          <w:sz w:val="24"/>
          <w:szCs w:val="24"/>
          <w:lang w:val="sr-Cyrl-CS"/>
        </w:rPr>
        <w:t>An overview of plant-d</w:t>
      </w:r>
      <w:r>
        <w:rPr>
          <w:sz w:val="24"/>
          <w:szCs w:val="24"/>
          <w:lang w:val="sr-Cyrl-CS"/>
        </w:rPr>
        <w:t xml:space="preserve">erived products for control of </w:t>
      </w:r>
      <w:r w:rsidRPr="00F24E25">
        <w:rPr>
          <w:sz w:val="24"/>
          <w:szCs w:val="24"/>
          <w:lang w:val="sr-Cyrl-CS"/>
        </w:rPr>
        <w:t xml:space="preserve">mycotoxigenic </w:t>
      </w:r>
      <w:r>
        <w:rPr>
          <w:sz w:val="24"/>
          <w:szCs w:val="24"/>
          <w:lang w:val="sr-Cyrl-CS"/>
        </w:rPr>
        <w:t>fungi and mycotoxins. Asian J Plant Sci</w:t>
      </w:r>
      <w:r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sr-Cyrl-CS"/>
        </w:rPr>
        <w:t xml:space="preserve"> </w:t>
      </w:r>
      <w:r w:rsidRPr="004F08DF">
        <w:rPr>
          <w:b/>
          <w:sz w:val="24"/>
          <w:szCs w:val="24"/>
          <w:lang w:val="sr-Cyrl-CS"/>
        </w:rPr>
        <w:t>9</w:t>
      </w:r>
      <w:r>
        <w:rPr>
          <w:sz w:val="24"/>
          <w:szCs w:val="24"/>
          <w:lang w:val="bs-Latn-BA"/>
        </w:rPr>
        <w:t xml:space="preserve"> (2010),</w:t>
      </w:r>
      <w:r w:rsidRPr="00F24E25">
        <w:rPr>
          <w:sz w:val="24"/>
          <w:szCs w:val="24"/>
          <w:lang w:val="sr-Cyrl-CS"/>
        </w:rPr>
        <w:t xml:space="preserve"> 1-8.</w:t>
      </w:r>
    </w:p>
    <w:p w:rsidR="008451D7" w:rsidRDefault="008451D7" w:rsidP="008451D7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[3] </w:t>
      </w:r>
      <w:r>
        <w:rPr>
          <w:sz w:val="24"/>
          <w:szCs w:val="24"/>
          <w:lang w:val="sr-Latn-CS"/>
        </w:rPr>
        <w:t xml:space="preserve">Adandonon, A., T.A. S. </w:t>
      </w:r>
      <w:r w:rsidRPr="00092F7A">
        <w:rPr>
          <w:sz w:val="24"/>
          <w:szCs w:val="24"/>
          <w:lang w:val="sr-Latn-CS"/>
        </w:rPr>
        <w:t>Aveling</w:t>
      </w:r>
      <w:r>
        <w:rPr>
          <w:sz w:val="24"/>
          <w:szCs w:val="24"/>
          <w:lang w:val="sr-Latn-CS"/>
        </w:rPr>
        <w:t xml:space="preserve">, N. </w:t>
      </w:r>
      <w:r w:rsidRPr="00092F7A">
        <w:rPr>
          <w:sz w:val="24"/>
          <w:szCs w:val="24"/>
          <w:lang w:val="sr-Latn-CS"/>
        </w:rPr>
        <w:t>Labuschagne</w:t>
      </w:r>
      <w:r>
        <w:rPr>
          <w:sz w:val="24"/>
          <w:szCs w:val="24"/>
          <w:lang w:val="sr-Latn-CS"/>
        </w:rPr>
        <w:t xml:space="preserve">, M. Tamo: </w:t>
      </w:r>
      <w:r w:rsidRPr="00092F7A">
        <w:rPr>
          <w:sz w:val="24"/>
          <w:szCs w:val="24"/>
          <w:lang w:val="sr-Latn-CS"/>
        </w:rPr>
        <w:t xml:space="preserve">Biocontrol agents in combination with </w:t>
      </w:r>
      <w:r w:rsidRPr="007A626D">
        <w:rPr>
          <w:i/>
          <w:sz w:val="24"/>
          <w:szCs w:val="24"/>
          <w:lang w:val="sr-Latn-CS"/>
        </w:rPr>
        <w:t>Moringa oleifera</w:t>
      </w:r>
      <w:r w:rsidRPr="00092F7A">
        <w:rPr>
          <w:sz w:val="24"/>
          <w:szCs w:val="24"/>
          <w:lang w:val="sr-Latn-CS"/>
        </w:rPr>
        <w:t xml:space="preserve"> extract for integrated</w:t>
      </w:r>
      <w:r>
        <w:rPr>
          <w:sz w:val="24"/>
          <w:szCs w:val="24"/>
          <w:lang w:val="sr-Latn-CS"/>
        </w:rPr>
        <w:t xml:space="preserve"> </w:t>
      </w:r>
      <w:r w:rsidRPr="00092F7A">
        <w:rPr>
          <w:sz w:val="24"/>
          <w:szCs w:val="24"/>
          <w:lang w:val="sr-Latn-CS"/>
        </w:rPr>
        <w:t xml:space="preserve">control of </w:t>
      </w:r>
      <w:r w:rsidRPr="007A626D">
        <w:rPr>
          <w:i/>
          <w:sz w:val="24"/>
          <w:szCs w:val="24"/>
          <w:lang w:val="sr-Latn-CS"/>
        </w:rPr>
        <w:t>Sclerotium</w:t>
      </w:r>
      <w:r w:rsidRPr="00092F7A">
        <w:rPr>
          <w:sz w:val="24"/>
          <w:szCs w:val="24"/>
          <w:lang w:val="sr-Latn-CS"/>
        </w:rPr>
        <w:t>-caused cowpea damping-o</w:t>
      </w:r>
      <w:r w:rsidRPr="00092F7A">
        <w:rPr>
          <w:rFonts w:ascii="Cambria Math" w:hAnsi="Cambria Math" w:cs="Cambria Math"/>
          <w:sz w:val="24"/>
          <w:szCs w:val="24"/>
          <w:lang w:val="sr-Latn-CS"/>
        </w:rPr>
        <w:t>ﬀ</w:t>
      </w:r>
      <w:r w:rsidRPr="00092F7A">
        <w:rPr>
          <w:sz w:val="24"/>
          <w:szCs w:val="24"/>
          <w:lang w:val="sr-Latn-CS"/>
        </w:rPr>
        <w:t xml:space="preserve"> and stem rot</w:t>
      </w:r>
      <w:r>
        <w:rPr>
          <w:sz w:val="24"/>
          <w:szCs w:val="24"/>
          <w:lang w:val="sr-Latn-CS"/>
        </w:rPr>
        <w:t xml:space="preserve">. Eur J Plant Pathol, </w:t>
      </w:r>
      <w:r w:rsidRPr="007A626D">
        <w:rPr>
          <w:b/>
          <w:sz w:val="24"/>
          <w:szCs w:val="24"/>
          <w:lang w:val="sr-Latn-CS"/>
        </w:rPr>
        <w:t>115</w:t>
      </w:r>
      <w:r>
        <w:rPr>
          <w:sz w:val="24"/>
          <w:szCs w:val="24"/>
          <w:lang w:val="sr-Latn-CS"/>
        </w:rPr>
        <w:t xml:space="preserve">(4) (2006), 409-418. </w:t>
      </w: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[4] </w:t>
      </w:r>
      <w:r>
        <w:rPr>
          <w:sz w:val="24"/>
          <w:szCs w:val="24"/>
          <w:lang w:val="sr-Cyrl-CS"/>
        </w:rPr>
        <w:t xml:space="preserve">Deepa, </w:t>
      </w:r>
      <w:r>
        <w:rPr>
          <w:sz w:val="24"/>
          <w:szCs w:val="24"/>
          <w:lang w:val="sr-Latn-CS"/>
        </w:rPr>
        <w:t>N.</w:t>
      </w:r>
      <w:r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bs-Latn-BA"/>
        </w:rPr>
        <w:t xml:space="preserve">S. </w:t>
      </w:r>
      <w:r>
        <w:rPr>
          <w:sz w:val="24"/>
          <w:szCs w:val="24"/>
          <w:lang w:val="sr-Cyrl-CS"/>
        </w:rPr>
        <w:t>Chandra Nayaka</w:t>
      </w:r>
      <w:r w:rsidRPr="00615AA4"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K. </w:t>
      </w:r>
      <w:r>
        <w:rPr>
          <w:sz w:val="24"/>
          <w:szCs w:val="24"/>
          <w:lang w:val="sr-Cyrl-CS"/>
        </w:rPr>
        <w:t>Giris</w:t>
      </w:r>
      <w:r>
        <w:rPr>
          <w:sz w:val="24"/>
          <w:szCs w:val="24"/>
          <w:lang w:val="sr-Latn-CS"/>
        </w:rPr>
        <w:t xml:space="preserve">h, P. M. </w:t>
      </w:r>
      <w:r>
        <w:rPr>
          <w:sz w:val="24"/>
          <w:szCs w:val="24"/>
          <w:lang w:val="sr-Cyrl-CS"/>
        </w:rPr>
        <w:t>Raghavendra</w:t>
      </w:r>
      <w:r>
        <w:rPr>
          <w:sz w:val="24"/>
          <w:szCs w:val="24"/>
          <w:lang w:val="sr-Latn-CS"/>
        </w:rPr>
        <w:t xml:space="preserve">: </w:t>
      </w:r>
      <w:r w:rsidRPr="00615AA4">
        <w:rPr>
          <w:sz w:val="24"/>
          <w:szCs w:val="24"/>
          <w:lang w:val="sr-Latn-CS"/>
        </w:rPr>
        <w:t xml:space="preserve">Synergistic effect of </w:t>
      </w:r>
      <w:r w:rsidRPr="003E4461">
        <w:rPr>
          <w:i/>
          <w:sz w:val="24"/>
          <w:szCs w:val="24"/>
          <w:lang w:val="sr-Latn-CS"/>
        </w:rPr>
        <w:t>Prosopis juliflora</w:t>
      </w:r>
      <w:r w:rsidRPr="00615AA4">
        <w:rPr>
          <w:sz w:val="24"/>
          <w:szCs w:val="24"/>
          <w:lang w:val="sr-Latn-CS"/>
        </w:rPr>
        <w:t xml:space="preserve"> e</w:t>
      </w:r>
      <w:r>
        <w:rPr>
          <w:sz w:val="24"/>
          <w:szCs w:val="24"/>
          <w:lang w:val="sr-Latn-CS"/>
        </w:rPr>
        <w:t xml:space="preserve">xtract and chemical fungicides </w:t>
      </w:r>
      <w:r w:rsidRPr="00615AA4">
        <w:rPr>
          <w:sz w:val="24"/>
          <w:szCs w:val="24"/>
          <w:lang w:val="sr-Latn-CS"/>
        </w:rPr>
        <w:t>agai</w:t>
      </w:r>
      <w:r>
        <w:rPr>
          <w:sz w:val="24"/>
          <w:szCs w:val="24"/>
          <w:lang w:val="sr-Latn-CS"/>
        </w:rPr>
        <w:t xml:space="preserve">nst seed borne toxigenic fungi. </w:t>
      </w:r>
      <w:r w:rsidRPr="00615AA4">
        <w:rPr>
          <w:sz w:val="24"/>
          <w:szCs w:val="24"/>
          <w:lang w:val="sr-Latn-CS"/>
        </w:rPr>
        <w:t>IJALS</w:t>
      </w:r>
      <w:r>
        <w:rPr>
          <w:sz w:val="24"/>
          <w:szCs w:val="24"/>
          <w:lang w:val="sr-Latn-CS"/>
        </w:rPr>
        <w:t xml:space="preserve">, </w:t>
      </w:r>
      <w:r w:rsidRPr="00E50BBF">
        <w:rPr>
          <w:b/>
          <w:sz w:val="24"/>
          <w:szCs w:val="24"/>
          <w:lang w:val="sr-Latn-CS"/>
        </w:rPr>
        <w:t>6</w:t>
      </w:r>
      <w:r>
        <w:rPr>
          <w:sz w:val="24"/>
          <w:szCs w:val="24"/>
          <w:lang w:val="sr-Latn-CS"/>
        </w:rPr>
        <w:t xml:space="preserve">(4) (2013), 312-317. </w:t>
      </w: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sr-Latn-CS"/>
        </w:rPr>
      </w:pPr>
    </w:p>
    <w:p w:rsidR="009A039A" w:rsidRPr="00092F7A" w:rsidRDefault="009A039A" w:rsidP="009A039A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[5] </w:t>
      </w:r>
      <w:r w:rsidRPr="003E4461">
        <w:rPr>
          <w:sz w:val="24"/>
          <w:szCs w:val="24"/>
          <w:lang w:val="sr-Cyrl-CS"/>
        </w:rPr>
        <w:t xml:space="preserve">Rahman, </w:t>
      </w:r>
      <w:r>
        <w:rPr>
          <w:sz w:val="24"/>
          <w:szCs w:val="24"/>
          <w:lang w:val="sr-Cyrl-CS"/>
        </w:rPr>
        <w:t xml:space="preserve">H., </w:t>
      </w:r>
      <w:r>
        <w:rPr>
          <w:sz w:val="24"/>
          <w:szCs w:val="24"/>
          <w:lang w:val="bs-Latn-BA"/>
        </w:rPr>
        <w:t xml:space="preserve">R. L. </w:t>
      </w:r>
      <w:r w:rsidRPr="003E4461">
        <w:rPr>
          <w:sz w:val="24"/>
          <w:szCs w:val="24"/>
          <w:lang w:val="sr-Cyrl-CS"/>
        </w:rPr>
        <w:t xml:space="preserve">Shovan, </w:t>
      </w:r>
      <w:r>
        <w:rPr>
          <w:sz w:val="24"/>
          <w:szCs w:val="24"/>
          <w:lang w:val="sr-Latn-CS"/>
        </w:rPr>
        <w:t xml:space="preserve">G. L. </w:t>
      </w:r>
      <w:r w:rsidRPr="003E4461">
        <w:rPr>
          <w:sz w:val="24"/>
          <w:szCs w:val="24"/>
          <w:lang w:val="sr-Cyrl-CS"/>
        </w:rPr>
        <w:t xml:space="preserve">Hjeljord, </w:t>
      </w:r>
      <w:r>
        <w:rPr>
          <w:sz w:val="24"/>
          <w:szCs w:val="24"/>
          <w:lang w:val="sr-Latn-CS"/>
        </w:rPr>
        <w:t xml:space="preserve">B. B. </w:t>
      </w:r>
      <w:r w:rsidRPr="003E4461">
        <w:rPr>
          <w:sz w:val="24"/>
          <w:szCs w:val="24"/>
          <w:lang w:val="sr-Cyrl-CS"/>
        </w:rPr>
        <w:t>Aam,</w:t>
      </w:r>
      <w:r>
        <w:rPr>
          <w:sz w:val="24"/>
          <w:szCs w:val="24"/>
          <w:lang w:val="sr-Latn-CS"/>
        </w:rPr>
        <w:t xml:space="preserve"> G. H. V. </w:t>
      </w:r>
      <w:r w:rsidRPr="003E4461">
        <w:rPr>
          <w:sz w:val="24"/>
          <w:szCs w:val="24"/>
          <w:lang w:val="sr-Cyrl-CS"/>
        </w:rPr>
        <w:t xml:space="preserve">Eijsink, </w:t>
      </w:r>
      <w:r>
        <w:rPr>
          <w:sz w:val="24"/>
          <w:szCs w:val="24"/>
          <w:lang w:val="sr-Latn-CS"/>
        </w:rPr>
        <w:t xml:space="preserve">M. </w:t>
      </w:r>
      <w:r w:rsidRPr="003E4461">
        <w:rPr>
          <w:sz w:val="24"/>
          <w:szCs w:val="24"/>
          <w:lang w:val="sr-Cyrl-CS"/>
        </w:rPr>
        <w:t xml:space="preserve">Sørlie, </w:t>
      </w:r>
      <w:r>
        <w:rPr>
          <w:sz w:val="24"/>
          <w:szCs w:val="24"/>
          <w:lang w:val="sr-Latn-CS"/>
        </w:rPr>
        <w:t xml:space="preserve">A. </w:t>
      </w:r>
      <w:r>
        <w:rPr>
          <w:sz w:val="24"/>
          <w:szCs w:val="24"/>
          <w:lang w:val="sr-Cyrl-CS"/>
        </w:rPr>
        <w:t>Tronsmo</w:t>
      </w:r>
      <w:r>
        <w:rPr>
          <w:sz w:val="24"/>
          <w:szCs w:val="24"/>
          <w:lang w:val="sr-Latn-CS"/>
        </w:rPr>
        <w:t xml:space="preserve">: </w:t>
      </w:r>
      <w:r w:rsidRPr="003E4461">
        <w:rPr>
          <w:sz w:val="24"/>
          <w:szCs w:val="24"/>
          <w:lang w:val="sr-Cyrl-CS"/>
        </w:rPr>
        <w:t>Inhibition of Fungal Plant Pathogens by SynergisticActio</w:t>
      </w:r>
      <w:r>
        <w:rPr>
          <w:sz w:val="24"/>
          <w:szCs w:val="24"/>
          <w:lang w:val="sr-Cyrl-CS"/>
        </w:rPr>
        <w:t xml:space="preserve">n of Chito-Oligosaccharides and </w:t>
      </w:r>
      <w:r w:rsidRPr="003E4461">
        <w:rPr>
          <w:sz w:val="24"/>
          <w:szCs w:val="24"/>
          <w:lang w:val="sr-Cyrl-CS"/>
        </w:rPr>
        <w:t>CommerciallyAvailable Fungicides</w:t>
      </w:r>
      <w:r>
        <w:rPr>
          <w:sz w:val="24"/>
          <w:szCs w:val="24"/>
          <w:lang w:val="sr-Latn-CS"/>
        </w:rPr>
        <w:t xml:space="preserve">. PLOS ONE, </w:t>
      </w:r>
      <w:r w:rsidRPr="004F08DF">
        <w:rPr>
          <w:b/>
          <w:sz w:val="24"/>
          <w:szCs w:val="24"/>
          <w:lang w:val="sr-Latn-CS"/>
        </w:rPr>
        <w:t>9</w:t>
      </w:r>
      <w:r>
        <w:rPr>
          <w:sz w:val="24"/>
          <w:szCs w:val="24"/>
          <w:lang w:val="sr-Latn-CS"/>
        </w:rPr>
        <w:t>(4) (2014), 1-10.</w:t>
      </w: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bs-Latn-BA"/>
        </w:rPr>
        <w:t xml:space="preserve">[6] </w:t>
      </w:r>
      <w:r>
        <w:rPr>
          <w:sz w:val="24"/>
          <w:szCs w:val="24"/>
          <w:lang w:val="sr-Latn-CS"/>
        </w:rPr>
        <w:t>Buchenauer, H</w:t>
      </w:r>
      <w:r w:rsidRPr="000D1589">
        <w:rPr>
          <w:sz w:val="24"/>
          <w:szCs w:val="24"/>
          <w:lang w:val="sr-Latn-CS"/>
        </w:rPr>
        <w:t>: Mechanism of action of triazol fung</w:t>
      </w:r>
      <w:r>
        <w:rPr>
          <w:sz w:val="24"/>
          <w:szCs w:val="24"/>
          <w:lang w:val="sr-Latn-CS"/>
        </w:rPr>
        <w:t xml:space="preserve">icides and related compounds. Eds. Lyr, </w:t>
      </w:r>
      <w:r w:rsidRPr="000D1589">
        <w:rPr>
          <w:sz w:val="24"/>
          <w:szCs w:val="24"/>
          <w:lang w:val="sr-Latn-CS"/>
        </w:rPr>
        <w:t>H</w:t>
      </w:r>
      <w:r>
        <w:rPr>
          <w:sz w:val="24"/>
          <w:szCs w:val="24"/>
          <w:lang w:val="sr-Latn-CS"/>
        </w:rPr>
        <w:t xml:space="preserve">. </w:t>
      </w:r>
      <w:r w:rsidRPr="000D1589">
        <w:rPr>
          <w:sz w:val="24"/>
          <w:szCs w:val="24"/>
          <w:lang w:val="sr-Latn-CS"/>
        </w:rPr>
        <w:t>Longman Scientific and Technical, Copublished in the Un</w:t>
      </w:r>
      <w:r>
        <w:rPr>
          <w:sz w:val="24"/>
          <w:szCs w:val="24"/>
          <w:lang w:val="sr-Latn-CS"/>
        </w:rPr>
        <w:t xml:space="preserve">ited States with John Wiley and </w:t>
      </w:r>
      <w:r w:rsidRPr="000D1589">
        <w:rPr>
          <w:sz w:val="24"/>
          <w:szCs w:val="24"/>
          <w:lang w:val="sr-Latn-CS"/>
        </w:rPr>
        <w:t xml:space="preserve">Sons, Inc., New York, pp. </w:t>
      </w:r>
      <w:r>
        <w:rPr>
          <w:sz w:val="24"/>
          <w:szCs w:val="24"/>
          <w:lang w:val="sr-Latn-CS"/>
        </w:rPr>
        <w:t xml:space="preserve">(1987) pp. </w:t>
      </w:r>
      <w:r w:rsidRPr="000D1589">
        <w:rPr>
          <w:sz w:val="24"/>
          <w:szCs w:val="24"/>
          <w:lang w:val="sr-Latn-CS"/>
        </w:rPr>
        <w:t>205-232.</w:t>
      </w:r>
    </w:p>
    <w:p w:rsidR="0022262A" w:rsidRDefault="0022262A" w:rsidP="0022262A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22262A" w:rsidRDefault="0022262A" w:rsidP="0022262A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[7] </w:t>
      </w:r>
      <w:r w:rsidRPr="00F61F7F">
        <w:rPr>
          <w:sz w:val="24"/>
          <w:szCs w:val="24"/>
          <w:lang w:val="sr-Latn-CS"/>
        </w:rPr>
        <w:t xml:space="preserve">Rekanović, </w:t>
      </w:r>
      <w:r>
        <w:rPr>
          <w:sz w:val="24"/>
          <w:szCs w:val="24"/>
          <w:lang w:val="sr-Latn-CS"/>
        </w:rPr>
        <w:t xml:space="preserve">E., M. </w:t>
      </w:r>
      <w:r w:rsidRPr="00F61F7F">
        <w:rPr>
          <w:sz w:val="24"/>
          <w:szCs w:val="24"/>
          <w:lang w:val="sr-Latn-CS"/>
        </w:rPr>
        <w:t>Mihajlović</w:t>
      </w:r>
      <w:r>
        <w:rPr>
          <w:sz w:val="24"/>
          <w:szCs w:val="24"/>
          <w:lang w:val="sr-Latn-CS"/>
        </w:rPr>
        <w:t xml:space="preserve">, I. </w:t>
      </w:r>
      <w:r w:rsidRPr="00F61F7F">
        <w:rPr>
          <w:sz w:val="24"/>
          <w:szCs w:val="24"/>
          <w:lang w:val="sr-Latn-CS"/>
        </w:rPr>
        <w:t>Potočnik</w:t>
      </w:r>
      <w:r>
        <w:rPr>
          <w:sz w:val="24"/>
          <w:szCs w:val="24"/>
          <w:lang w:val="sr-Latn-CS"/>
        </w:rPr>
        <w:t xml:space="preserve">: </w:t>
      </w:r>
      <w:r w:rsidRPr="00F61F7F">
        <w:rPr>
          <w:sz w:val="24"/>
          <w:szCs w:val="24"/>
          <w:lang w:val="sr-Latn-CS"/>
        </w:rPr>
        <w:t>In</w:t>
      </w:r>
      <w:r>
        <w:rPr>
          <w:sz w:val="24"/>
          <w:szCs w:val="24"/>
          <w:lang w:val="sr-Latn-CS"/>
        </w:rPr>
        <w:t xml:space="preserve"> vitro Sensitivity of </w:t>
      </w:r>
      <w:r w:rsidRPr="00F61F7F">
        <w:rPr>
          <w:i/>
          <w:sz w:val="24"/>
          <w:szCs w:val="24"/>
          <w:lang w:val="sr-Latn-CS"/>
        </w:rPr>
        <w:t>Fusarium graminearum</w:t>
      </w:r>
      <w:r w:rsidRPr="00F61F7F">
        <w:rPr>
          <w:sz w:val="24"/>
          <w:szCs w:val="24"/>
          <w:lang w:val="sr-Latn-CS"/>
        </w:rPr>
        <w:t xml:space="preserve"> (Schwabe) to Difenoconazole, Prothioconazole and Thiophanate-Methyl</w:t>
      </w:r>
      <w:r>
        <w:rPr>
          <w:sz w:val="24"/>
          <w:szCs w:val="24"/>
          <w:lang w:val="sr-Latn-CS"/>
        </w:rPr>
        <w:t xml:space="preserve">. Pestic Phytomed, </w:t>
      </w:r>
      <w:r w:rsidRPr="000228D8">
        <w:rPr>
          <w:b/>
          <w:sz w:val="24"/>
          <w:szCs w:val="24"/>
          <w:lang w:val="sr-Latn-CS"/>
        </w:rPr>
        <w:t>25</w:t>
      </w:r>
      <w:r>
        <w:rPr>
          <w:sz w:val="24"/>
          <w:szCs w:val="24"/>
          <w:lang w:val="sr-Latn-CS"/>
        </w:rPr>
        <w:t xml:space="preserve">(4), (2010), </w:t>
      </w:r>
      <w:r w:rsidRPr="00F61F7F">
        <w:rPr>
          <w:sz w:val="24"/>
          <w:szCs w:val="24"/>
          <w:lang w:val="sr-Latn-CS"/>
        </w:rPr>
        <w:t>325–333</w:t>
      </w:r>
      <w:r>
        <w:rPr>
          <w:sz w:val="24"/>
          <w:szCs w:val="24"/>
          <w:lang w:val="sr-Latn-CS"/>
        </w:rPr>
        <w:t>.</w:t>
      </w: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9471B9" w:rsidRPr="00F375F0" w:rsidRDefault="009471B9" w:rsidP="009471B9">
      <w:pPr>
        <w:spacing w:after="200"/>
        <w:contextualSpacing/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bs-Latn-BA"/>
        </w:rPr>
        <w:t>[8]</w:t>
      </w:r>
      <w:r>
        <w:rPr>
          <w:sz w:val="24"/>
          <w:szCs w:val="24"/>
          <w:lang w:val="sr-Latn-BA"/>
        </w:rPr>
        <w:t xml:space="preserve"> </w:t>
      </w:r>
      <w:r w:rsidRPr="00BA27C9">
        <w:rPr>
          <w:sz w:val="24"/>
          <w:szCs w:val="24"/>
          <w:lang w:val="sr-Cyrl-CS"/>
        </w:rPr>
        <w:t>www.herbos.hr</w:t>
      </w:r>
      <w:r>
        <w:rPr>
          <w:sz w:val="24"/>
          <w:szCs w:val="24"/>
          <w:lang w:val="sr-Latn-CS"/>
        </w:rPr>
        <w:t>.</w:t>
      </w:r>
    </w:p>
    <w:p w:rsidR="00BE1C44" w:rsidRDefault="00BE1C44" w:rsidP="00BE1C44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BE1C44" w:rsidRPr="004F08DF" w:rsidRDefault="00BE1C44" w:rsidP="00BE1C44">
      <w:pPr>
        <w:spacing w:after="200"/>
        <w:contextualSpacing/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bs-Latn-BA"/>
        </w:rPr>
        <w:t xml:space="preserve">[9] </w:t>
      </w:r>
      <w:r w:rsidRPr="004F08DF">
        <w:rPr>
          <w:sz w:val="24"/>
          <w:szCs w:val="24"/>
          <w:lang w:val="sr-Latn-CS"/>
        </w:rPr>
        <w:t xml:space="preserve">Li, Y., </w:t>
      </w:r>
      <w:r>
        <w:rPr>
          <w:sz w:val="24"/>
          <w:szCs w:val="24"/>
          <w:lang w:val="sr-Latn-CS"/>
        </w:rPr>
        <w:t>X. Ma, G. Lu</w:t>
      </w:r>
      <w:r w:rsidRPr="004F08DF">
        <w:rPr>
          <w:sz w:val="24"/>
          <w:szCs w:val="24"/>
          <w:lang w:val="sr-Latn-CS"/>
        </w:rPr>
        <w:t xml:space="preserve">: Systematic investigation of the toxic mechanism of difenolocazole on protein b spectroscopic and molecuar modeing. Pestic Biochem Phys, </w:t>
      </w:r>
      <w:r w:rsidRPr="004F08DF">
        <w:rPr>
          <w:b/>
          <w:sz w:val="24"/>
          <w:szCs w:val="24"/>
          <w:lang w:val="sr-Latn-CS"/>
        </w:rPr>
        <w:t>105</w:t>
      </w:r>
      <w:r w:rsidRPr="004F08DF">
        <w:rPr>
          <w:sz w:val="24"/>
          <w:szCs w:val="24"/>
          <w:lang w:val="sr-Latn-CS"/>
        </w:rPr>
        <w:t>(3) (2013), 155-</w:t>
      </w:r>
      <w:r w:rsidRPr="004F08DF">
        <w:rPr>
          <w:sz w:val="24"/>
          <w:szCs w:val="24"/>
          <w:lang w:val="sr-Latn-CS"/>
        </w:rPr>
        <w:lastRenderedPageBreak/>
        <w:t xml:space="preserve">160. </w:t>
      </w:r>
    </w:p>
    <w:p w:rsidR="00BE1C44" w:rsidRDefault="00BE1C44" w:rsidP="009471B9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[10] </w:t>
      </w:r>
      <w:r w:rsidRPr="004E6D7F">
        <w:rPr>
          <w:sz w:val="24"/>
          <w:szCs w:val="24"/>
          <w:lang w:val="sr-Latn-CS"/>
        </w:rPr>
        <w:t>ECERI:</w:t>
      </w:r>
      <w:r>
        <w:rPr>
          <w:b/>
          <w:sz w:val="24"/>
          <w:szCs w:val="24"/>
          <w:lang w:val="sr-Latn-CS"/>
        </w:rPr>
        <w:t xml:space="preserve"> </w:t>
      </w:r>
      <w:r w:rsidRPr="004E6D7F">
        <w:rPr>
          <w:sz w:val="24"/>
          <w:szCs w:val="24"/>
          <w:lang w:val="sr-Latn-CS"/>
        </w:rPr>
        <w:t>Toxicological expert’s report regarding five plant pro</w:t>
      </w:r>
      <w:r>
        <w:rPr>
          <w:sz w:val="24"/>
          <w:szCs w:val="24"/>
          <w:lang w:val="sr-Latn-CS"/>
        </w:rPr>
        <w:t xml:space="preserve">tection products applied by air </w:t>
      </w:r>
      <w:r w:rsidRPr="004E6D7F">
        <w:rPr>
          <w:sz w:val="24"/>
          <w:szCs w:val="24"/>
          <w:lang w:val="sr-Latn-CS"/>
        </w:rPr>
        <w:t xml:space="preserve">in Martinique and </w:t>
      </w:r>
      <w:r>
        <w:rPr>
          <w:sz w:val="24"/>
          <w:szCs w:val="24"/>
          <w:lang w:val="sr-Latn-CS"/>
        </w:rPr>
        <w:t xml:space="preserve">Guadeloupe (French West Indies). </w:t>
      </w:r>
      <w:r w:rsidRPr="004E6D7F">
        <w:rPr>
          <w:sz w:val="24"/>
          <w:szCs w:val="24"/>
          <w:lang w:val="sr-Latn-CS"/>
        </w:rPr>
        <w:t>Final report of the ECERI’s Scientific Committee following AMSES-Martinique’s request of the case.Brussels</w:t>
      </w:r>
      <w:r>
        <w:rPr>
          <w:sz w:val="24"/>
          <w:szCs w:val="24"/>
          <w:lang w:val="sr-Latn-CS"/>
        </w:rPr>
        <w:t>, (2013), 1-28.</w:t>
      </w: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sr-Latn-CS"/>
        </w:rPr>
      </w:pP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[11] </w:t>
      </w:r>
      <w:r>
        <w:rPr>
          <w:sz w:val="24"/>
          <w:szCs w:val="24"/>
          <w:lang w:val="sr-Latn-CS"/>
        </w:rPr>
        <w:t xml:space="preserve">Durjava, K. M., B. Kolar, L. Arnus, E. Papa, S. Kovarich, U. Sahlin, W. Peijnenburg: </w:t>
      </w:r>
      <w:r w:rsidRPr="00DB394B">
        <w:rPr>
          <w:sz w:val="24"/>
          <w:szCs w:val="24"/>
          <w:lang w:val="sr-Latn-CS"/>
        </w:rPr>
        <w:t>Experimental Assessmen</w:t>
      </w:r>
      <w:r>
        <w:rPr>
          <w:sz w:val="24"/>
          <w:szCs w:val="24"/>
          <w:lang w:val="sr-Latn-CS"/>
        </w:rPr>
        <w:t xml:space="preserve">t of the Environmental Fate and </w:t>
      </w:r>
      <w:r w:rsidRPr="00DB394B">
        <w:rPr>
          <w:sz w:val="24"/>
          <w:szCs w:val="24"/>
          <w:lang w:val="sr-Latn-CS"/>
        </w:rPr>
        <w:t>Effects of Triazoles and Benzotriazole</w:t>
      </w:r>
      <w:r>
        <w:rPr>
          <w:sz w:val="24"/>
          <w:szCs w:val="24"/>
          <w:lang w:val="sr-Latn-CS"/>
        </w:rPr>
        <w:t xml:space="preserve">. ATLA, </w:t>
      </w:r>
      <w:r w:rsidRPr="00E50BBF">
        <w:rPr>
          <w:b/>
          <w:sz w:val="24"/>
          <w:szCs w:val="24"/>
          <w:lang w:val="sr-Latn-CS"/>
        </w:rPr>
        <w:t>41</w:t>
      </w:r>
      <w:r>
        <w:rPr>
          <w:sz w:val="24"/>
          <w:szCs w:val="24"/>
          <w:lang w:val="sr-Latn-CS"/>
        </w:rPr>
        <w:t xml:space="preserve"> (2013), 65-75.</w:t>
      </w:r>
    </w:p>
    <w:p w:rsidR="009471B9" w:rsidRPr="008E0A58" w:rsidRDefault="009471B9" w:rsidP="009471B9">
      <w:pPr>
        <w:spacing w:after="200"/>
        <w:contextualSpacing/>
        <w:jc w:val="both"/>
        <w:rPr>
          <w:sz w:val="24"/>
          <w:szCs w:val="24"/>
          <w:lang w:val="sr-Latn-BA"/>
        </w:rPr>
      </w:pP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[12] </w:t>
      </w:r>
      <w:r w:rsidRPr="00D841CF">
        <w:rPr>
          <w:sz w:val="24"/>
          <w:szCs w:val="24"/>
          <w:lang w:val="sr-Latn-CS"/>
        </w:rPr>
        <w:t xml:space="preserve">Bertelsen, </w:t>
      </w:r>
      <w:r>
        <w:rPr>
          <w:sz w:val="24"/>
          <w:szCs w:val="24"/>
          <w:lang w:val="sr-Latn-CS"/>
        </w:rPr>
        <w:t xml:space="preserve">R. J., E. de Neergaard, V. </w:t>
      </w:r>
      <w:r w:rsidRPr="00D841CF">
        <w:rPr>
          <w:sz w:val="24"/>
          <w:szCs w:val="24"/>
          <w:lang w:val="sr-Latn-CS"/>
        </w:rPr>
        <w:t>Smedegaard-Petersen</w:t>
      </w:r>
      <w:r>
        <w:rPr>
          <w:sz w:val="24"/>
          <w:szCs w:val="24"/>
          <w:lang w:val="sr-Latn-CS"/>
        </w:rPr>
        <w:t xml:space="preserve">: </w:t>
      </w:r>
      <w:r w:rsidRPr="00D841CF">
        <w:rPr>
          <w:sz w:val="24"/>
          <w:szCs w:val="24"/>
          <w:lang w:val="sr-Latn-CS"/>
        </w:rPr>
        <w:t>Fungicidal effects of azoxystrobin and epoxi</w:t>
      </w:r>
      <w:r>
        <w:rPr>
          <w:sz w:val="24"/>
          <w:szCs w:val="24"/>
          <w:lang w:val="sr-Latn-CS"/>
        </w:rPr>
        <w:t xml:space="preserve">conazole on </w:t>
      </w:r>
      <w:r w:rsidRPr="00D841CF">
        <w:rPr>
          <w:sz w:val="24"/>
          <w:szCs w:val="24"/>
          <w:lang w:val="sr-Latn-CS"/>
        </w:rPr>
        <w:t>phyllosphere fungi, senescence and yield of winter wheat</w:t>
      </w:r>
      <w:r>
        <w:rPr>
          <w:sz w:val="24"/>
          <w:szCs w:val="24"/>
          <w:lang w:val="sr-Latn-CS"/>
        </w:rPr>
        <w:t xml:space="preserve">. Plant Pathology, </w:t>
      </w:r>
      <w:r w:rsidRPr="007A626D">
        <w:rPr>
          <w:b/>
          <w:sz w:val="24"/>
          <w:szCs w:val="24"/>
          <w:lang w:val="sr-Latn-CS"/>
        </w:rPr>
        <w:t>50</w:t>
      </w:r>
      <w:r>
        <w:rPr>
          <w:sz w:val="24"/>
          <w:szCs w:val="24"/>
          <w:lang w:val="sr-Latn-CS"/>
        </w:rPr>
        <w:t xml:space="preserve"> (2001), 190-</w:t>
      </w:r>
      <w:r w:rsidRPr="00D841CF">
        <w:rPr>
          <w:sz w:val="24"/>
          <w:szCs w:val="24"/>
          <w:lang w:val="sr-Latn-CS"/>
        </w:rPr>
        <w:t>205</w:t>
      </w:r>
      <w:r>
        <w:rPr>
          <w:sz w:val="24"/>
          <w:szCs w:val="24"/>
          <w:lang w:val="sr-Latn-CS"/>
        </w:rPr>
        <w:t>.</w:t>
      </w:r>
    </w:p>
    <w:p w:rsidR="00BE1C44" w:rsidRDefault="00BE1C44" w:rsidP="00BE1C44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BE1C44" w:rsidRDefault="00BE1C44" w:rsidP="00BE1C44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val="bs-Latn-BA"/>
        </w:rPr>
        <w:t xml:space="preserve">[13] </w:t>
      </w:r>
      <w:proofErr w:type="spellStart"/>
      <w:r>
        <w:rPr>
          <w:color w:val="000000"/>
          <w:sz w:val="24"/>
          <w:szCs w:val="24"/>
          <w:shd w:val="clear" w:color="auto" w:fill="FFFFFF"/>
        </w:rPr>
        <w:t>Elskus</w:t>
      </w:r>
      <w:proofErr w:type="spellEnd"/>
      <w:r>
        <w:rPr>
          <w:color w:val="000000"/>
          <w:sz w:val="24"/>
          <w:szCs w:val="24"/>
          <w:shd w:val="clear" w:color="auto" w:fill="FFFFFF"/>
        </w:rPr>
        <w:t>, A.A</w:t>
      </w:r>
      <w:r>
        <w:rPr>
          <w:color w:val="000000"/>
          <w:sz w:val="24"/>
          <w:szCs w:val="24"/>
          <w:shd w:val="clear" w:color="auto" w:fill="FFFFFF"/>
          <w:lang w:val="sr-Cyrl-CS"/>
        </w:rPr>
        <w:t>:</w:t>
      </w:r>
      <w:r w:rsidRPr="00243854">
        <w:rPr>
          <w:color w:val="000000"/>
          <w:sz w:val="24"/>
          <w:szCs w:val="24"/>
          <w:shd w:val="clear" w:color="auto" w:fill="FFFFFF"/>
        </w:rPr>
        <w:t xml:space="preserve"> Toxicity, </w:t>
      </w:r>
      <w:proofErr w:type="spellStart"/>
      <w:r w:rsidRPr="00243854">
        <w:rPr>
          <w:color w:val="000000"/>
          <w:sz w:val="24"/>
          <w:szCs w:val="24"/>
          <w:shd w:val="clear" w:color="auto" w:fill="FFFFFF"/>
        </w:rPr>
        <w:t>sublethal</w:t>
      </w:r>
      <w:proofErr w:type="spellEnd"/>
      <w:r w:rsidRPr="00243854">
        <w:rPr>
          <w:color w:val="000000"/>
          <w:sz w:val="24"/>
          <w:szCs w:val="24"/>
          <w:shd w:val="clear" w:color="auto" w:fill="FFFFFF"/>
        </w:rPr>
        <w:t xml:space="preserve"> effects, and potential modes of action of select fungicides on freshwater fish and invertebrates: U.S. Geo</w:t>
      </w:r>
      <w:r>
        <w:rPr>
          <w:color w:val="000000"/>
          <w:sz w:val="24"/>
          <w:szCs w:val="24"/>
          <w:shd w:val="clear" w:color="auto" w:fill="FFFFFF"/>
        </w:rPr>
        <w:t xml:space="preserve">logical Survey Open-File Report, </w:t>
      </w:r>
      <w:r w:rsidRPr="00243854">
        <w:rPr>
          <w:color w:val="000000"/>
          <w:sz w:val="24"/>
          <w:szCs w:val="24"/>
          <w:shd w:val="clear" w:color="auto" w:fill="FFFFFF"/>
        </w:rPr>
        <w:t>2012–1213</w:t>
      </w:r>
      <w:r>
        <w:rPr>
          <w:color w:val="000000"/>
          <w:sz w:val="24"/>
          <w:szCs w:val="24"/>
          <w:shd w:val="clear" w:color="auto" w:fill="FFFFFF"/>
        </w:rPr>
        <w:t xml:space="preserve"> (2012).</w:t>
      </w:r>
    </w:p>
    <w:p w:rsidR="00BE1C44" w:rsidRDefault="00BE1C44" w:rsidP="00BE1C44">
      <w:pPr>
        <w:pStyle w:val="Heading1"/>
        <w:shd w:val="clear" w:color="auto" w:fill="FFFFFF"/>
        <w:spacing w:before="0" w:beforeAutospacing="0" w:after="200" w:afterAutospacing="0"/>
        <w:contextualSpacing/>
        <w:jc w:val="both"/>
        <w:textAlignment w:val="baseline"/>
        <w:rPr>
          <w:b w:val="0"/>
          <w:sz w:val="24"/>
          <w:szCs w:val="24"/>
        </w:rPr>
      </w:pPr>
      <w:r w:rsidRPr="008C70E6">
        <w:rPr>
          <w:b w:val="0"/>
          <w:sz w:val="24"/>
          <w:szCs w:val="24"/>
          <w:lang w:val="bs-Latn-BA"/>
        </w:rPr>
        <w:t>[</w:t>
      </w:r>
      <w:r>
        <w:rPr>
          <w:b w:val="0"/>
          <w:sz w:val="24"/>
          <w:szCs w:val="24"/>
          <w:lang w:val="bs-Latn-BA"/>
        </w:rPr>
        <w:t>14</w:t>
      </w:r>
      <w:r w:rsidRPr="008C70E6">
        <w:rPr>
          <w:b w:val="0"/>
          <w:sz w:val="24"/>
          <w:szCs w:val="24"/>
          <w:lang w:val="bs-Latn-BA"/>
        </w:rPr>
        <w:t>]</w:t>
      </w:r>
      <w:r>
        <w:rPr>
          <w:sz w:val="24"/>
          <w:szCs w:val="24"/>
          <w:lang w:val="bs-Latn-BA"/>
        </w:rPr>
        <w:t xml:space="preserve"> </w:t>
      </w:r>
      <w:r>
        <w:rPr>
          <w:rFonts w:eastAsia="Arial Unicode MS"/>
          <w:b w:val="0"/>
          <w:sz w:val="24"/>
          <w:szCs w:val="24"/>
          <w:lang w:val="sr-Cyrl-CS"/>
        </w:rPr>
        <w:t xml:space="preserve">Ма, Z., </w:t>
      </w:r>
      <w:r>
        <w:rPr>
          <w:rFonts w:eastAsia="Arial Unicode MS"/>
          <w:b w:val="0"/>
          <w:sz w:val="24"/>
          <w:szCs w:val="24"/>
          <w:lang w:val="bs-Latn-BA"/>
        </w:rPr>
        <w:t xml:space="preserve">D. </w:t>
      </w:r>
      <w:r>
        <w:rPr>
          <w:rFonts w:eastAsia="Arial Unicode MS"/>
          <w:b w:val="0"/>
          <w:sz w:val="24"/>
          <w:szCs w:val="24"/>
          <w:lang w:val="sr-Latn-CS"/>
        </w:rPr>
        <w:t xml:space="preserve">Felts, J. Th. Michailides: </w:t>
      </w:r>
      <w:r w:rsidRPr="001E5F1F">
        <w:rPr>
          <w:rFonts w:eastAsia="Arial Unicode MS"/>
          <w:b w:val="0"/>
          <w:sz w:val="24"/>
          <w:szCs w:val="24"/>
        </w:rPr>
        <w:t xml:space="preserve">Resistance to </w:t>
      </w:r>
      <w:proofErr w:type="spellStart"/>
      <w:r w:rsidRPr="001E5F1F">
        <w:rPr>
          <w:rFonts w:eastAsia="Arial Unicode MS"/>
          <w:b w:val="0"/>
          <w:sz w:val="24"/>
          <w:szCs w:val="24"/>
        </w:rPr>
        <w:t>azoxystrobin</w:t>
      </w:r>
      <w:proofErr w:type="spellEnd"/>
      <w:r w:rsidRPr="001E5F1F">
        <w:rPr>
          <w:rFonts w:eastAsia="Arial Unicode MS"/>
          <w:b w:val="0"/>
          <w:sz w:val="24"/>
          <w:szCs w:val="24"/>
        </w:rPr>
        <w:t xml:space="preserve"> in</w:t>
      </w:r>
      <w:r w:rsidRPr="001E5F1F">
        <w:rPr>
          <w:rStyle w:val="apple-converted-space"/>
          <w:rFonts w:eastAsia="Arial Unicode MS"/>
          <w:b w:val="0"/>
          <w:sz w:val="24"/>
          <w:szCs w:val="24"/>
        </w:rPr>
        <w:t> </w:t>
      </w:r>
      <w:proofErr w:type="spellStart"/>
      <w:r w:rsidRPr="001E5F1F">
        <w:rPr>
          <w:rStyle w:val="Emphasis"/>
          <w:rFonts w:eastAsia="Arial Unicode MS"/>
          <w:b w:val="0"/>
          <w:sz w:val="24"/>
          <w:szCs w:val="24"/>
          <w:bdr w:val="none" w:sz="0" w:space="0" w:color="auto" w:frame="1"/>
        </w:rPr>
        <w:t>Alternaria</w:t>
      </w:r>
      <w:proofErr w:type="spellEnd"/>
      <w:r w:rsidRPr="001E5F1F">
        <w:rPr>
          <w:rStyle w:val="apple-converted-space"/>
          <w:rFonts w:eastAsia="Arial Unicode MS"/>
          <w:b w:val="0"/>
          <w:sz w:val="24"/>
          <w:szCs w:val="24"/>
        </w:rPr>
        <w:t> </w:t>
      </w:r>
      <w:r>
        <w:rPr>
          <w:rFonts w:eastAsia="Arial Unicode MS"/>
          <w:b w:val="0"/>
          <w:sz w:val="24"/>
          <w:szCs w:val="24"/>
        </w:rPr>
        <w:t xml:space="preserve">isolates </w:t>
      </w:r>
      <w:r w:rsidRPr="001E5F1F">
        <w:rPr>
          <w:rFonts w:eastAsia="Arial Unicode MS"/>
          <w:b w:val="0"/>
          <w:sz w:val="24"/>
          <w:szCs w:val="24"/>
        </w:rPr>
        <w:t>from pistachio in California</w:t>
      </w:r>
      <w:r>
        <w:rPr>
          <w:rFonts w:eastAsia="Arial Unicode MS"/>
          <w:b w:val="0"/>
          <w:sz w:val="24"/>
          <w:szCs w:val="24"/>
        </w:rPr>
        <w:t xml:space="preserve">. </w:t>
      </w:r>
      <w:proofErr w:type="spellStart"/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>Pestic</w:t>
      </w:r>
      <w:proofErr w:type="spellEnd"/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 xml:space="preserve"> </w:t>
      </w:r>
      <w:proofErr w:type="spellStart"/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>Biochem</w:t>
      </w:r>
      <w:proofErr w:type="spellEnd"/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 xml:space="preserve"> Phys</w:t>
      </w:r>
      <w:r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>,</w:t>
      </w:r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 xml:space="preserve"> </w:t>
      </w:r>
      <w:r w:rsidRPr="004F08DF">
        <w:rPr>
          <w:sz w:val="24"/>
          <w:szCs w:val="24"/>
        </w:rPr>
        <w:t>77</w:t>
      </w:r>
      <w:r>
        <w:rPr>
          <w:b w:val="0"/>
          <w:sz w:val="24"/>
          <w:szCs w:val="24"/>
        </w:rPr>
        <w:t xml:space="preserve">(2), (2003), 66-74. </w:t>
      </w:r>
    </w:p>
    <w:p w:rsidR="00BE1C44" w:rsidRDefault="00BE1C44" w:rsidP="00BE1C44">
      <w:pPr>
        <w:pStyle w:val="Heading1"/>
        <w:shd w:val="clear" w:color="auto" w:fill="FFFFFF"/>
        <w:spacing w:before="0" w:beforeAutospacing="0" w:after="200" w:afterAutospacing="0"/>
        <w:contextualSpacing/>
        <w:textAlignment w:val="baseline"/>
        <w:rPr>
          <w:b w:val="0"/>
          <w:sz w:val="24"/>
          <w:szCs w:val="24"/>
        </w:rPr>
      </w:pPr>
    </w:p>
    <w:p w:rsidR="00BE1C44" w:rsidRDefault="00BE1C44" w:rsidP="00BE1C44">
      <w:pPr>
        <w:pStyle w:val="Heading1"/>
        <w:shd w:val="clear" w:color="auto" w:fill="FFFFFF"/>
        <w:spacing w:before="0" w:beforeAutospacing="0" w:after="200" w:afterAutospacing="0"/>
        <w:contextualSpacing/>
        <w:jc w:val="both"/>
        <w:textAlignment w:val="baseline"/>
        <w:rPr>
          <w:rFonts w:eastAsia="Arial Unicode MS"/>
          <w:b w:val="0"/>
          <w:sz w:val="24"/>
          <w:szCs w:val="24"/>
          <w:lang w:val="sr-Latn-CS"/>
        </w:rPr>
      </w:pPr>
      <w:r w:rsidRPr="008E7B77">
        <w:rPr>
          <w:b w:val="0"/>
          <w:sz w:val="24"/>
          <w:szCs w:val="24"/>
          <w:lang w:val="bs-Latn-BA"/>
        </w:rPr>
        <w:t>[</w:t>
      </w:r>
      <w:r>
        <w:rPr>
          <w:b w:val="0"/>
          <w:sz w:val="24"/>
          <w:szCs w:val="24"/>
          <w:lang w:val="bs-Latn-BA"/>
        </w:rPr>
        <w:t>15</w:t>
      </w:r>
      <w:r w:rsidRPr="008E7B77">
        <w:rPr>
          <w:b w:val="0"/>
          <w:sz w:val="24"/>
          <w:szCs w:val="24"/>
          <w:lang w:val="bs-Latn-BA"/>
        </w:rPr>
        <w:t>]</w:t>
      </w:r>
      <w:r>
        <w:rPr>
          <w:sz w:val="24"/>
          <w:szCs w:val="24"/>
          <w:lang w:val="bs-Latn-BA"/>
        </w:rPr>
        <w:t xml:space="preserve"> </w:t>
      </w:r>
      <w:r>
        <w:rPr>
          <w:rFonts w:eastAsia="Arial Unicode MS"/>
          <w:b w:val="0"/>
          <w:sz w:val="24"/>
          <w:szCs w:val="24"/>
          <w:lang w:val="sr-Latn-CS"/>
        </w:rPr>
        <w:t xml:space="preserve">Ma, B: Azoxystrobin sensitivity and resistance management strategies of </w:t>
      </w:r>
      <w:r w:rsidRPr="00EA2C33">
        <w:rPr>
          <w:rFonts w:eastAsia="Arial Unicode MS"/>
          <w:b w:val="0"/>
          <w:i/>
          <w:sz w:val="24"/>
          <w:szCs w:val="24"/>
          <w:lang w:val="sr-Latn-CS"/>
        </w:rPr>
        <w:t>Magnaporhte grisea</w:t>
      </w:r>
      <w:r>
        <w:rPr>
          <w:rFonts w:eastAsia="Arial Unicode MS"/>
          <w:b w:val="0"/>
          <w:sz w:val="24"/>
          <w:szCs w:val="24"/>
          <w:lang w:val="sr-Latn-CS"/>
        </w:rPr>
        <w:t xml:space="preserve"> causing gray leaf spot on perennial ryegrass (</w:t>
      </w:r>
      <w:r w:rsidRPr="00EA2C33">
        <w:rPr>
          <w:rFonts w:eastAsia="Arial Unicode MS"/>
          <w:b w:val="0"/>
          <w:i/>
          <w:sz w:val="24"/>
          <w:szCs w:val="24"/>
          <w:lang w:val="sr-Latn-CS"/>
        </w:rPr>
        <w:t>Lolium perenne</w:t>
      </w:r>
      <w:r>
        <w:rPr>
          <w:rFonts w:eastAsia="Arial Unicode MS"/>
          <w:b w:val="0"/>
          <w:sz w:val="24"/>
          <w:szCs w:val="24"/>
          <w:lang w:val="sr-Latn-CS"/>
        </w:rPr>
        <w:t xml:space="preserve">) Turf. Thesis. (2006), </w:t>
      </w:r>
      <w:r w:rsidRPr="00EA2C33">
        <w:rPr>
          <w:rFonts w:eastAsia="Arial Unicode MS"/>
          <w:b w:val="0"/>
          <w:sz w:val="24"/>
          <w:szCs w:val="24"/>
          <w:lang w:val="sr-Latn-CS"/>
        </w:rPr>
        <w:t>The Graduate School</w:t>
      </w:r>
      <w:r>
        <w:rPr>
          <w:rFonts w:eastAsia="Arial Unicode MS"/>
          <w:b w:val="0"/>
          <w:sz w:val="24"/>
          <w:szCs w:val="24"/>
          <w:lang w:val="sr-Latn-CS"/>
        </w:rPr>
        <w:t xml:space="preserve">, </w:t>
      </w:r>
      <w:r w:rsidRPr="00EA2C33">
        <w:rPr>
          <w:rFonts w:eastAsia="Arial Unicode MS"/>
          <w:b w:val="0"/>
          <w:sz w:val="24"/>
          <w:szCs w:val="24"/>
          <w:lang w:val="sr-Latn-CS"/>
        </w:rPr>
        <w:t>College of Agricultur</w:t>
      </w:r>
      <w:r>
        <w:rPr>
          <w:rFonts w:eastAsia="Arial Unicode MS"/>
          <w:b w:val="0"/>
          <w:sz w:val="24"/>
          <w:szCs w:val="24"/>
          <w:lang w:val="sr-Latn-CS"/>
        </w:rPr>
        <w:t xml:space="preserve">al Sciences, </w:t>
      </w:r>
      <w:r w:rsidRPr="00EA2C33">
        <w:rPr>
          <w:rFonts w:eastAsia="Arial Unicode MS"/>
          <w:b w:val="0"/>
          <w:sz w:val="24"/>
          <w:szCs w:val="24"/>
          <w:lang w:val="sr-Latn-CS"/>
        </w:rPr>
        <w:t>Pennsylvania State University</w:t>
      </w:r>
      <w:r>
        <w:rPr>
          <w:rFonts w:eastAsia="Arial Unicode MS"/>
          <w:b w:val="0"/>
          <w:sz w:val="24"/>
          <w:szCs w:val="24"/>
          <w:lang w:val="sr-Latn-CS"/>
        </w:rPr>
        <w:t>.</w:t>
      </w:r>
    </w:p>
    <w:p w:rsidR="003A655B" w:rsidRDefault="003A655B" w:rsidP="003A655B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val="bs-Latn-BA"/>
        </w:rPr>
        <w:t xml:space="preserve">[16] </w:t>
      </w:r>
      <w:proofErr w:type="spellStart"/>
      <w:r>
        <w:rPr>
          <w:color w:val="000000"/>
          <w:sz w:val="24"/>
          <w:szCs w:val="24"/>
          <w:shd w:val="clear" w:color="auto" w:fill="FFFFFF"/>
        </w:rPr>
        <w:t>Hermanto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, C., S. O. </w:t>
      </w:r>
      <w:proofErr w:type="spellStart"/>
      <w:r>
        <w:rPr>
          <w:color w:val="000000"/>
          <w:sz w:val="24"/>
          <w:szCs w:val="24"/>
          <w:shd w:val="clear" w:color="auto" w:fill="FFFFFF"/>
        </w:rPr>
        <w:t>Opina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, P. M. Natural: Assessment of fungicide resistance of a population of </w:t>
      </w:r>
      <w:proofErr w:type="spellStart"/>
      <w:r>
        <w:rPr>
          <w:color w:val="000000"/>
          <w:sz w:val="24"/>
          <w:szCs w:val="24"/>
          <w:shd w:val="clear" w:color="auto" w:fill="FFFFFF"/>
        </w:rPr>
        <w:t>Mycosphaerella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spp. on senorita banana variety (</w:t>
      </w:r>
      <w:proofErr w:type="spellStart"/>
      <w:r>
        <w:rPr>
          <w:color w:val="000000"/>
          <w:sz w:val="24"/>
          <w:szCs w:val="24"/>
          <w:shd w:val="clear" w:color="auto" w:fill="FFFFFF"/>
        </w:rPr>
        <w:t>Sucrier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group). Tree </w:t>
      </w:r>
      <w:proofErr w:type="gramStart"/>
      <w:r>
        <w:rPr>
          <w:color w:val="000000"/>
          <w:sz w:val="24"/>
          <w:szCs w:val="24"/>
          <w:shd w:val="clear" w:color="auto" w:fill="FFFFFF"/>
        </w:rPr>
        <w:t>For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Sci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Biotech, </w:t>
      </w:r>
      <w:r w:rsidRPr="00B81A47">
        <w:rPr>
          <w:b/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(2) (2010), 85-90. </w:t>
      </w:r>
    </w:p>
    <w:p w:rsidR="003A655B" w:rsidRDefault="003A655B" w:rsidP="003A655B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3A655B" w:rsidRDefault="003A655B" w:rsidP="003A655B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bs-Latn-BA"/>
        </w:rPr>
      </w:pPr>
      <w:r>
        <w:rPr>
          <w:sz w:val="24"/>
          <w:szCs w:val="24"/>
          <w:lang w:val="bs-Latn-BA"/>
        </w:rPr>
        <w:t xml:space="preserve">[17] </w:t>
      </w:r>
      <w:r>
        <w:rPr>
          <w:color w:val="000000"/>
          <w:sz w:val="24"/>
          <w:szCs w:val="24"/>
          <w:shd w:val="clear" w:color="auto" w:fill="FFFFFF"/>
        </w:rPr>
        <w:t>FRAC Code List: Fungicides sorted by mode of action (including FRAC Code numbering), (2013), p. 8</w:t>
      </w:r>
      <w:r>
        <w:rPr>
          <w:color w:val="000000"/>
          <w:sz w:val="24"/>
          <w:szCs w:val="24"/>
          <w:shd w:val="clear" w:color="auto" w:fill="FFFFFF"/>
          <w:lang w:val="sr-Cyrl-BA"/>
        </w:rPr>
        <w:t>.</w:t>
      </w:r>
    </w:p>
    <w:p w:rsidR="003A655B" w:rsidRDefault="003A655B" w:rsidP="004F056E">
      <w:pPr>
        <w:rPr>
          <w:sz w:val="24"/>
          <w:szCs w:val="24"/>
          <w:lang w:val="bs-Latn-BA"/>
        </w:rPr>
      </w:pPr>
    </w:p>
    <w:p w:rsidR="00BE1C44" w:rsidRDefault="003A655B" w:rsidP="004F056E">
      <w:pPr>
        <w:spacing w:after="200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[18] </w:t>
      </w:r>
      <w:r w:rsidRPr="007059B1">
        <w:rPr>
          <w:sz w:val="24"/>
          <w:szCs w:val="24"/>
          <w:lang w:val="sr-Cyrl-CS"/>
        </w:rPr>
        <w:t>Song</w:t>
      </w:r>
      <w:r>
        <w:rPr>
          <w:sz w:val="24"/>
          <w:szCs w:val="24"/>
          <w:lang w:val="sr-Latn-CS"/>
        </w:rPr>
        <w:t>,</w:t>
      </w:r>
      <w:r w:rsidRPr="007059B1">
        <w:rPr>
          <w:sz w:val="24"/>
          <w:szCs w:val="24"/>
          <w:lang w:val="sr-Cyrl-CS"/>
        </w:rPr>
        <w:t xml:space="preserve"> J</w:t>
      </w:r>
      <w:r>
        <w:rPr>
          <w:sz w:val="24"/>
          <w:szCs w:val="24"/>
          <w:lang w:val="sr-Latn-CS"/>
        </w:rPr>
        <w:t xml:space="preserve">. </w:t>
      </w:r>
      <w:r w:rsidRPr="007059B1">
        <w:rPr>
          <w:sz w:val="24"/>
          <w:szCs w:val="24"/>
          <w:lang w:val="sr-Cyrl-CS"/>
        </w:rPr>
        <w:t>H</w:t>
      </w:r>
      <w:r>
        <w:rPr>
          <w:sz w:val="24"/>
          <w:szCs w:val="24"/>
          <w:lang w:val="sr-Latn-CS"/>
        </w:rPr>
        <w:t>.</w:t>
      </w:r>
      <w:r w:rsidRPr="007059B1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bs-Latn-BA"/>
        </w:rPr>
        <w:t xml:space="preserve">S.K. </w:t>
      </w:r>
      <w:r w:rsidRPr="007059B1">
        <w:rPr>
          <w:sz w:val="24"/>
          <w:szCs w:val="24"/>
          <w:lang w:val="sr-Cyrl-CS"/>
        </w:rPr>
        <w:t>Kim</w:t>
      </w:r>
      <w:r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bs-Latn-BA"/>
        </w:rPr>
        <w:t xml:space="preserve">K. W. </w:t>
      </w:r>
      <w:r w:rsidRPr="007059B1">
        <w:rPr>
          <w:sz w:val="24"/>
          <w:szCs w:val="24"/>
          <w:lang w:val="sr-Cyrl-CS"/>
        </w:rPr>
        <w:t>Chang</w:t>
      </w:r>
      <w:r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bs-Latn-BA"/>
        </w:rPr>
        <w:t xml:space="preserve">S. K. </w:t>
      </w:r>
      <w:r w:rsidRPr="007059B1">
        <w:rPr>
          <w:sz w:val="24"/>
          <w:szCs w:val="24"/>
          <w:lang w:val="sr-Cyrl-CS"/>
        </w:rPr>
        <w:t>Han</w:t>
      </w:r>
      <w:r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bs-Latn-BA"/>
        </w:rPr>
        <w:t xml:space="preserve">H. K. </w:t>
      </w:r>
      <w:r w:rsidRPr="007059B1">
        <w:rPr>
          <w:sz w:val="24"/>
          <w:szCs w:val="24"/>
          <w:lang w:val="sr-Cyrl-CS"/>
        </w:rPr>
        <w:t>Yi</w:t>
      </w:r>
      <w:r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bs-Latn-BA"/>
        </w:rPr>
        <w:t xml:space="preserve">J. G. </w:t>
      </w:r>
      <w:r w:rsidRPr="007059B1">
        <w:rPr>
          <w:sz w:val="24"/>
          <w:szCs w:val="24"/>
          <w:lang w:val="sr-Cyrl-CS"/>
        </w:rPr>
        <w:t>Jeon</w:t>
      </w:r>
      <w:r>
        <w:rPr>
          <w:sz w:val="24"/>
          <w:szCs w:val="24"/>
          <w:lang w:val="sr-Latn-CS"/>
        </w:rPr>
        <w:t>:</w:t>
      </w:r>
      <w:r w:rsidRPr="007059B1">
        <w:rPr>
          <w:sz w:val="24"/>
          <w:szCs w:val="24"/>
          <w:lang w:val="sr-Cyrl-CS"/>
        </w:rPr>
        <w:t xml:space="preserve"> In vitro inhibitory effects of </w:t>
      </w:r>
      <w:r w:rsidRPr="007059B1">
        <w:rPr>
          <w:i/>
          <w:sz w:val="24"/>
          <w:szCs w:val="24"/>
          <w:lang w:val="sr-Cyrl-CS"/>
        </w:rPr>
        <w:t>Polygonum cuspidatum</w:t>
      </w:r>
      <w:r w:rsidRPr="007059B1">
        <w:rPr>
          <w:sz w:val="24"/>
          <w:szCs w:val="24"/>
          <w:lang w:val="sr-Cyrl-CS"/>
        </w:rPr>
        <w:t xml:space="preserve"> on bacerial viability and virulence factors of </w:t>
      </w:r>
      <w:r w:rsidRPr="007059B1">
        <w:rPr>
          <w:i/>
          <w:sz w:val="24"/>
          <w:szCs w:val="24"/>
          <w:lang w:val="sr-Cyrl-CS"/>
        </w:rPr>
        <w:t>Streptococcus mutans</w:t>
      </w:r>
      <w:r w:rsidRPr="007059B1">
        <w:rPr>
          <w:sz w:val="24"/>
          <w:szCs w:val="24"/>
          <w:lang w:val="sr-Cyrl-CS"/>
        </w:rPr>
        <w:t xml:space="preserve"> and </w:t>
      </w:r>
      <w:r w:rsidRPr="007059B1">
        <w:rPr>
          <w:i/>
          <w:sz w:val="24"/>
          <w:szCs w:val="24"/>
          <w:lang w:val="sr-Cyrl-CS"/>
        </w:rPr>
        <w:t>Streptococcus sobrinus</w:t>
      </w:r>
      <w:r>
        <w:rPr>
          <w:sz w:val="24"/>
          <w:szCs w:val="24"/>
          <w:lang w:val="sr-Cyrl-CS"/>
        </w:rPr>
        <w:t>. Arch</w:t>
      </w:r>
      <w:r>
        <w:rPr>
          <w:sz w:val="24"/>
          <w:szCs w:val="24"/>
          <w:lang w:val="bs-Latn-BA"/>
        </w:rPr>
        <w:t xml:space="preserve"> O</w:t>
      </w:r>
      <w:r>
        <w:rPr>
          <w:sz w:val="24"/>
          <w:szCs w:val="24"/>
          <w:lang w:val="sr-Cyrl-CS"/>
        </w:rPr>
        <w:t xml:space="preserve">ral </w:t>
      </w:r>
      <w:r>
        <w:rPr>
          <w:sz w:val="24"/>
          <w:szCs w:val="24"/>
          <w:lang w:val="bs-Latn-BA"/>
        </w:rPr>
        <w:t>B</w:t>
      </w:r>
      <w:r>
        <w:rPr>
          <w:sz w:val="24"/>
          <w:szCs w:val="24"/>
          <w:lang w:val="sr-Cyrl-CS"/>
        </w:rPr>
        <w:t xml:space="preserve">iol, </w:t>
      </w:r>
      <w:r w:rsidRPr="000228D8">
        <w:rPr>
          <w:b/>
          <w:sz w:val="24"/>
          <w:szCs w:val="24"/>
          <w:lang w:val="sr-Cyrl-CS"/>
        </w:rPr>
        <w:t>51</w:t>
      </w:r>
      <w:r w:rsidRPr="007059B1">
        <w:rPr>
          <w:sz w:val="24"/>
          <w:szCs w:val="24"/>
          <w:lang w:val="sr-Cyrl-CS"/>
        </w:rPr>
        <w:t xml:space="preserve">(12) </w:t>
      </w:r>
      <w:r>
        <w:rPr>
          <w:sz w:val="24"/>
          <w:szCs w:val="24"/>
          <w:lang w:val="bs-Latn-BA"/>
        </w:rPr>
        <w:t xml:space="preserve">(2006), </w:t>
      </w:r>
      <w:r w:rsidRPr="007059B1">
        <w:rPr>
          <w:sz w:val="24"/>
          <w:szCs w:val="24"/>
          <w:lang w:val="sr-Cyrl-CS"/>
        </w:rPr>
        <w:t>1131-1140</w:t>
      </w:r>
      <w:r>
        <w:rPr>
          <w:sz w:val="24"/>
          <w:szCs w:val="24"/>
          <w:lang w:val="sr-Latn-CS"/>
        </w:rPr>
        <w:t>.</w:t>
      </w:r>
    </w:p>
    <w:p w:rsidR="003A655B" w:rsidRPr="00A10A01" w:rsidRDefault="003A655B" w:rsidP="003A655B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bs-Latn-BA"/>
        </w:rPr>
        <w:t xml:space="preserve">[19] </w:t>
      </w:r>
      <w:r w:rsidRPr="007059B1">
        <w:rPr>
          <w:sz w:val="24"/>
          <w:szCs w:val="24"/>
          <w:lang w:val="sr-Latn-CS"/>
        </w:rPr>
        <w:t>Shan</w:t>
      </w:r>
      <w:r>
        <w:rPr>
          <w:sz w:val="24"/>
          <w:szCs w:val="24"/>
          <w:lang w:val="sr-Cyrl-CS"/>
        </w:rPr>
        <w:t>,</w:t>
      </w:r>
      <w:r w:rsidRPr="007059B1">
        <w:rPr>
          <w:sz w:val="24"/>
          <w:szCs w:val="24"/>
          <w:lang w:val="sr-Latn-CS"/>
        </w:rPr>
        <w:t xml:space="preserve"> B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>, Cai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Y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>Z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>, Brooks</w:t>
      </w:r>
      <w:r>
        <w:rPr>
          <w:sz w:val="24"/>
          <w:szCs w:val="24"/>
          <w:lang w:val="sr-Cyrl-CS"/>
        </w:rPr>
        <w:t>,</w:t>
      </w:r>
      <w:r w:rsidRPr="007059B1">
        <w:rPr>
          <w:sz w:val="24"/>
          <w:szCs w:val="24"/>
          <w:lang w:val="sr-Latn-CS"/>
        </w:rPr>
        <w:t xml:space="preserve"> J</w:t>
      </w:r>
      <w:r>
        <w:rPr>
          <w:sz w:val="24"/>
          <w:szCs w:val="24"/>
          <w:lang w:val="sr-Cyrl-CS"/>
        </w:rPr>
        <w:t xml:space="preserve">. </w:t>
      </w:r>
      <w:r w:rsidRPr="007059B1">
        <w:rPr>
          <w:sz w:val="24"/>
          <w:szCs w:val="24"/>
          <w:lang w:val="sr-Latn-CS"/>
        </w:rPr>
        <w:t>D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>, Corke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H</w:t>
      </w:r>
      <w:r>
        <w:rPr>
          <w:sz w:val="24"/>
          <w:szCs w:val="24"/>
          <w:lang w:val="sr-Cyrl-CS"/>
        </w:rPr>
        <w:t>:</w:t>
      </w:r>
      <w:r w:rsidRPr="007059B1">
        <w:rPr>
          <w:sz w:val="24"/>
          <w:szCs w:val="24"/>
          <w:lang w:val="sr-Latn-CS"/>
        </w:rPr>
        <w:t xml:space="preserve"> Antibacterial properties of </w:t>
      </w:r>
      <w:r w:rsidRPr="007059B1">
        <w:rPr>
          <w:i/>
          <w:sz w:val="24"/>
          <w:szCs w:val="24"/>
          <w:lang w:val="sr-Latn-CS"/>
        </w:rPr>
        <w:t>Polygonum cuspidatum</w:t>
      </w:r>
      <w:r w:rsidRPr="007059B1">
        <w:rPr>
          <w:sz w:val="24"/>
          <w:szCs w:val="24"/>
          <w:lang w:val="sr-Latn-CS"/>
        </w:rPr>
        <w:t xml:space="preserve"> roots and their major bioactive co</w:t>
      </w:r>
      <w:r>
        <w:rPr>
          <w:sz w:val="24"/>
          <w:szCs w:val="24"/>
          <w:lang w:val="sr-Latn-CS"/>
        </w:rPr>
        <w:t xml:space="preserve">nstituents. Food chemistry, </w:t>
      </w:r>
      <w:r w:rsidRPr="000228D8">
        <w:rPr>
          <w:b/>
          <w:sz w:val="24"/>
          <w:szCs w:val="24"/>
          <w:lang w:val="sr-Latn-CS"/>
        </w:rPr>
        <w:t>109</w:t>
      </w:r>
      <w:r w:rsidRPr="007059B1">
        <w:rPr>
          <w:sz w:val="24"/>
          <w:szCs w:val="24"/>
          <w:lang w:val="sr-Latn-CS"/>
        </w:rPr>
        <w:t>(3)</w:t>
      </w:r>
      <w:r>
        <w:rPr>
          <w:sz w:val="24"/>
          <w:szCs w:val="24"/>
          <w:lang w:val="sr-Latn-CS"/>
        </w:rPr>
        <w:t xml:space="preserve"> (2008),</w:t>
      </w:r>
      <w:r w:rsidRPr="007059B1"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>530-537</w:t>
      </w:r>
      <w:r>
        <w:rPr>
          <w:sz w:val="24"/>
          <w:szCs w:val="24"/>
          <w:lang w:val="sr-Cyrl-CS"/>
        </w:rPr>
        <w:t>.</w:t>
      </w:r>
    </w:p>
    <w:p w:rsidR="00C875DC" w:rsidRDefault="00C875DC" w:rsidP="00C875DC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[20] </w:t>
      </w:r>
      <w:r w:rsidRPr="007059B1">
        <w:rPr>
          <w:sz w:val="24"/>
          <w:szCs w:val="24"/>
          <w:lang w:val="sr-Latn-CS"/>
        </w:rPr>
        <w:t>Pavičić</w:t>
      </w:r>
      <w:r>
        <w:rPr>
          <w:sz w:val="24"/>
          <w:szCs w:val="24"/>
          <w:lang w:val="sr-Cyrl-CS"/>
        </w:rPr>
        <w:t>,</w:t>
      </w:r>
      <w:r w:rsidRPr="007059B1">
        <w:rPr>
          <w:sz w:val="24"/>
          <w:szCs w:val="24"/>
          <w:lang w:val="sr-Latn-CS"/>
        </w:rPr>
        <w:t xml:space="preserve"> S</w:t>
      </w:r>
      <w:r>
        <w:rPr>
          <w:sz w:val="24"/>
          <w:szCs w:val="24"/>
          <w:lang w:val="sr-Cyrl-CS"/>
        </w:rPr>
        <w:t xml:space="preserve">. </w:t>
      </w:r>
      <w:r w:rsidRPr="007059B1">
        <w:rPr>
          <w:sz w:val="24"/>
          <w:szCs w:val="24"/>
          <w:lang w:val="sr-Latn-CS"/>
        </w:rPr>
        <w:t>S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 xml:space="preserve">, </w:t>
      </w:r>
      <w:r>
        <w:rPr>
          <w:sz w:val="24"/>
          <w:szCs w:val="24"/>
          <w:lang w:val="sr-Latn-CS"/>
        </w:rPr>
        <w:t xml:space="preserve">Z.Z. </w:t>
      </w:r>
      <w:r w:rsidRPr="007059B1">
        <w:rPr>
          <w:sz w:val="24"/>
          <w:szCs w:val="24"/>
          <w:lang w:val="sr-Latn-CS"/>
        </w:rPr>
        <w:t>Kukruć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LJ. N. </w:t>
      </w:r>
      <w:r w:rsidRPr="007059B1">
        <w:rPr>
          <w:sz w:val="24"/>
          <w:szCs w:val="24"/>
          <w:lang w:val="sr-Latn-CS"/>
        </w:rPr>
        <w:t>Topalić-Trivunović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A. N. </w:t>
      </w:r>
      <w:r w:rsidRPr="007059B1">
        <w:rPr>
          <w:sz w:val="24"/>
          <w:szCs w:val="24"/>
          <w:lang w:val="sr-Latn-CS"/>
        </w:rPr>
        <w:t>Davidović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M. M. </w:t>
      </w:r>
      <w:r w:rsidRPr="007059B1">
        <w:rPr>
          <w:sz w:val="24"/>
          <w:szCs w:val="24"/>
          <w:lang w:val="sr-Latn-CS"/>
        </w:rPr>
        <w:t>Žabić</w:t>
      </w:r>
      <w:r>
        <w:rPr>
          <w:sz w:val="24"/>
          <w:szCs w:val="24"/>
          <w:lang w:val="sr-Latn-CS"/>
        </w:rPr>
        <w:t xml:space="preserve">: </w:t>
      </w:r>
      <w:r w:rsidRPr="007059B1">
        <w:rPr>
          <w:sz w:val="24"/>
          <w:szCs w:val="24"/>
          <w:lang w:val="sr-Latn-CS"/>
        </w:rPr>
        <w:t xml:space="preserve">Antioksidativna i antimikrobna aktivnost ekstrakta </w:t>
      </w:r>
      <w:r w:rsidRPr="00005A6F">
        <w:rPr>
          <w:i/>
          <w:sz w:val="24"/>
          <w:szCs w:val="24"/>
          <w:lang w:val="sr-Latn-CS"/>
        </w:rPr>
        <w:t>Reynoutria japonica</w:t>
      </w:r>
      <w:r>
        <w:rPr>
          <w:sz w:val="24"/>
          <w:szCs w:val="24"/>
          <w:lang w:val="sr-Latn-CS"/>
        </w:rPr>
        <w:t>. Hem</w:t>
      </w:r>
      <w:r w:rsidRPr="007059B1"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 xml:space="preserve">Ind, </w:t>
      </w:r>
      <w:r w:rsidRPr="004F08DF">
        <w:rPr>
          <w:b/>
          <w:sz w:val="24"/>
          <w:szCs w:val="24"/>
          <w:lang w:val="sr-Latn-CS"/>
        </w:rPr>
        <w:t>63</w:t>
      </w:r>
      <w:r>
        <w:rPr>
          <w:sz w:val="24"/>
          <w:szCs w:val="24"/>
          <w:lang w:val="sr-Latn-CS"/>
        </w:rPr>
        <w:t>(5), (2009), 427-432</w:t>
      </w:r>
      <w:r w:rsidRPr="007059B1">
        <w:rPr>
          <w:sz w:val="24"/>
          <w:szCs w:val="24"/>
          <w:lang w:val="sr-Latn-CS"/>
        </w:rPr>
        <w:t>.</w:t>
      </w:r>
    </w:p>
    <w:p w:rsidR="00C875DC" w:rsidRPr="00816089" w:rsidRDefault="00C875DC" w:rsidP="00C875DC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bs-Latn-BA"/>
        </w:rPr>
        <w:t xml:space="preserve">[21] </w:t>
      </w:r>
      <w:r w:rsidRPr="007059B1">
        <w:rPr>
          <w:sz w:val="24"/>
          <w:szCs w:val="24"/>
          <w:lang w:val="sr-Latn-CS"/>
        </w:rPr>
        <w:t>Lattanzio</w:t>
      </w:r>
      <w:r>
        <w:rPr>
          <w:sz w:val="24"/>
          <w:szCs w:val="24"/>
          <w:lang w:val="sr-Cyrl-CS"/>
        </w:rPr>
        <w:t>,</w:t>
      </w:r>
      <w:r w:rsidRPr="007059B1">
        <w:rPr>
          <w:sz w:val="24"/>
          <w:szCs w:val="24"/>
          <w:lang w:val="sr-Latn-CS"/>
        </w:rPr>
        <w:t xml:space="preserve"> V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 xml:space="preserve">, </w:t>
      </w:r>
      <w:r>
        <w:rPr>
          <w:sz w:val="24"/>
          <w:szCs w:val="24"/>
          <w:lang w:val="sr-Latn-CS"/>
        </w:rPr>
        <w:t xml:space="preserve">M. T. V. </w:t>
      </w:r>
      <w:r w:rsidRPr="007059B1">
        <w:rPr>
          <w:sz w:val="24"/>
          <w:szCs w:val="24"/>
          <w:lang w:val="sr-Latn-CS"/>
        </w:rPr>
        <w:t>Lattanzio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A. </w:t>
      </w:r>
      <w:r w:rsidRPr="007059B1">
        <w:rPr>
          <w:sz w:val="24"/>
          <w:szCs w:val="24"/>
          <w:lang w:val="sr-Latn-CS"/>
        </w:rPr>
        <w:t>Cardinali</w:t>
      </w:r>
      <w:r>
        <w:rPr>
          <w:sz w:val="24"/>
          <w:szCs w:val="24"/>
          <w:lang w:val="sr-Cyrl-CS"/>
        </w:rPr>
        <w:t>:</w:t>
      </w:r>
      <w:r w:rsidRPr="007059B1">
        <w:rPr>
          <w:sz w:val="24"/>
          <w:szCs w:val="24"/>
          <w:lang w:val="sr-Latn-CS"/>
        </w:rPr>
        <w:t xml:space="preserve"> Role of phenolics in the resistance mechanisms of plants against fungal pathogens and insects. Phytochemistry: A</w:t>
      </w:r>
      <w:r>
        <w:rPr>
          <w:sz w:val="24"/>
          <w:szCs w:val="24"/>
          <w:lang w:val="sr-Latn-CS"/>
        </w:rPr>
        <w:t>dvances in Research, (2006), 23-67</w:t>
      </w:r>
      <w:r>
        <w:rPr>
          <w:sz w:val="24"/>
          <w:szCs w:val="24"/>
          <w:lang w:val="sr-Cyrl-CS"/>
        </w:rPr>
        <w:t>.</w:t>
      </w:r>
    </w:p>
    <w:p w:rsidR="00C875DC" w:rsidRDefault="00C875DC" w:rsidP="00C875DC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[22] </w:t>
      </w:r>
      <w:r>
        <w:rPr>
          <w:sz w:val="24"/>
          <w:szCs w:val="24"/>
          <w:lang w:val="sr-Latn-CS"/>
        </w:rPr>
        <w:t xml:space="preserve">Puel, O., P. Galtier, P. Oswald: Biosynthesis and toxicological effects of patulin. Toxins, </w:t>
      </w:r>
      <w:r w:rsidRPr="00172A22">
        <w:rPr>
          <w:b/>
          <w:sz w:val="24"/>
          <w:szCs w:val="24"/>
          <w:lang w:val="sr-Latn-CS"/>
        </w:rPr>
        <w:t>2</w:t>
      </w:r>
      <w:r>
        <w:rPr>
          <w:sz w:val="24"/>
          <w:szCs w:val="24"/>
          <w:lang w:val="sr-Latn-CS"/>
        </w:rPr>
        <w:t xml:space="preserve"> (2010), 613-631.</w:t>
      </w:r>
    </w:p>
    <w:p w:rsidR="00C875DC" w:rsidRPr="00A10A01" w:rsidRDefault="00C875DC" w:rsidP="00C875D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  <w:r>
        <w:rPr>
          <w:sz w:val="24"/>
          <w:szCs w:val="24"/>
          <w:lang w:val="bs-Latn-BA"/>
        </w:rPr>
        <w:lastRenderedPageBreak/>
        <w:t xml:space="preserve">[23] 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Gomez Cardoso, P., M. Vieira de Queiroz, O. Liparini Pereira, E. Fernandes de Araujo: Morphological and molecular differentiation of the pectinase producing fungi </w:t>
      </w:r>
      <w:r w:rsidRPr="00B81A47">
        <w:rPr>
          <w:i/>
          <w:color w:val="000000"/>
          <w:sz w:val="24"/>
          <w:szCs w:val="24"/>
          <w:shd w:val="clear" w:color="auto" w:fill="FFFFFF"/>
          <w:lang w:val="sr-Latn-BA"/>
        </w:rPr>
        <w:t>Penicillium expansum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 and </w:t>
      </w:r>
      <w:r w:rsidRPr="00B81A47">
        <w:rPr>
          <w:i/>
          <w:color w:val="000000"/>
          <w:sz w:val="24"/>
          <w:szCs w:val="24"/>
          <w:shd w:val="clear" w:color="auto" w:fill="FFFFFF"/>
          <w:lang w:val="sr-Latn-BA"/>
        </w:rPr>
        <w:t>Penicillium griseoroseum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. Braz J Microbiol, </w:t>
      </w:r>
      <w:r w:rsidRPr="00B81A47">
        <w:rPr>
          <w:b/>
          <w:color w:val="000000"/>
          <w:sz w:val="24"/>
          <w:szCs w:val="24"/>
          <w:shd w:val="clear" w:color="auto" w:fill="FFFFFF"/>
          <w:lang w:val="sr-Latn-BA"/>
        </w:rPr>
        <w:t>38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 (2007), 71-77.</w:t>
      </w:r>
    </w:p>
    <w:p w:rsidR="00C875DC" w:rsidRDefault="00C875DC" w:rsidP="00C875D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Cyrl-BA"/>
        </w:rPr>
      </w:pPr>
    </w:p>
    <w:p w:rsidR="00967FAE" w:rsidRDefault="00967FAE" w:rsidP="00967FAE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[24] </w:t>
      </w:r>
      <w:r>
        <w:rPr>
          <w:sz w:val="24"/>
          <w:szCs w:val="24"/>
          <w:lang w:val="sr-Latn-CS"/>
        </w:rPr>
        <w:t>Vico, I., N. Duduk, M. Vasić, M. Nikolić:</w:t>
      </w:r>
      <w:bookmarkStart w:id="0" w:name="_GoBack"/>
      <w:bookmarkEnd w:id="0"/>
      <w:r>
        <w:rPr>
          <w:sz w:val="24"/>
          <w:szCs w:val="24"/>
          <w:lang w:val="sr-Latn-CS"/>
        </w:rPr>
        <w:t xml:space="preserve"> Identification of </w:t>
      </w:r>
      <w:r w:rsidRPr="000228D8">
        <w:rPr>
          <w:i/>
          <w:sz w:val="24"/>
          <w:szCs w:val="24"/>
          <w:lang w:val="sr-Latn-CS"/>
        </w:rPr>
        <w:t>Penicillium expansum</w:t>
      </w:r>
      <w:r>
        <w:rPr>
          <w:sz w:val="24"/>
          <w:szCs w:val="24"/>
          <w:lang w:val="sr-Latn-CS"/>
        </w:rPr>
        <w:t xml:space="preserve"> causing postharvest blue mold decay of apple fruit. Petic Phtomed, </w:t>
      </w:r>
      <w:r w:rsidRPr="000228D8">
        <w:rPr>
          <w:b/>
          <w:sz w:val="24"/>
          <w:szCs w:val="24"/>
          <w:lang w:val="sr-Latn-CS"/>
        </w:rPr>
        <w:t>29</w:t>
      </w:r>
      <w:r>
        <w:rPr>
          <w:sz w:val="24"/>
          <w:szCs w:val="24"/>
          <w:lang w:val="sr-Latn-CS"/>
        </w:rPr>
        <w:t>(4) (2014), 257-266.</w:t>
      </w:r>
    </w:p>
    <w:p w:rsidR="007C7AE2" w:rsidRPr="008E0A58" w:rsidRDefault="00D0294D" w:rsidP="004F056E">
      <w:pPr>
        <w:spacing w:after="200"/>
        <w:rPr>
          <w:sz w:val="24"/>
          <w:szCs w:val="24"/>
          <w:lang w:val="sr-Latn-BA"/>
        </w:rPr>
      </w:pPr>
      <w:r>
        <w:rPr>
          <w:sz w:val="24"/>
          <w:szCs w:val="24"/>
          <w:lang w:val="bs-Latn-BA"/>
        </w:rPr>
        <w:t xml:space="preserve">[25] </w:t>
      </w:r>
      <w:r w:rsidR="007A626D">
        <w:rPr>
          <w:sz w:val="24"/>
          <w:szCs w:val="24"/>
          <w:lang w:val="sr-Latn-BA"/>
        </w:rPr>
        <w:t>Abbot, W. S. A: A</w:t>
      </w:r>
      <w:r w:rsidR="008E0A58">
        <w:rPr>
          <w:sz w:val="24"/>
          <w:szCs w:val="24"/>
          <w:lang w:val="sr-Latn-BA"/>
        </w:rPr>
        <w:t xml:space="preserve"> method of computig effectiveness of an insecticidae. J Am Mosq Control Assoc, </w:t>
      </w:r>
      <w:r w:rsidR="008E0A58" w:rsidRPr="007A626D">
        <w:rPr>
          <w:b/>
          <w:sz w:val="24"/>
          <w:szCs w:val="24"/>
          <w:lang w:val="sr-Latn-BA"/>
        </w:rPr>
        <w:t>3</w:t>
      </w:r>
      <w:r w:rsidR="008E0A58">
        <w:rPr>
          <w:sz w:val="24"/>
          <w:szCs w:val="24"/>
          <w:lang w:val="sr-Latn-BA"/>
        </w:rPr>
        <w:t xml:space="preserve"> (1987), 302-303.</w:t>
      </w:r>
    </w:p>
    <w:p w:rsidR="00D4667C" w:rsidRDefault="00D4667C" w:rsidP="00D4667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  <w:r>
        <w:rPr>
          <w:sz w:val="24"/>
          <w:szCs w:val="24"/>
          <w:lang w:val="bs-Latn-BA"/>
        </w:rPr>
        <w:t xml:space="preserve">[26] 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Gisi, U. Synergistic interaction of fungicides in mixtures. Phytopathology, </w:t>
      </w:r>
      <w:r w:rsidRPr="008E0A58">
        <w:rPr>
          <w:b/>
          <w:color w:val="000000"/>
          <w:sz w:val="24"/>
          <w:szCs w:val="24"/>
          <w:shd w:val="clear" w:color="auto" w:fill="FFFFFF"/>
          <w:lang w:val="sr-Latn-BA"/>
        </w:rPr>
        <w:t>86</w:t>
      </w:r>
      <w:r>
        <w:rPr>
          <w:color w:val="000000"/>
          <w:sz w:val="24"/>
          <w:szCs w:val="24"/>
          <w:shd w:val="clear" w:color="auto" w:fill="FFFFFF"/>
          <w:lang w:val="sr-Latn-BA"/>
        </w:rPr>
        <w:t>(11)</w:t>
      </w:r>
      <w:r w:rsidRPr="008E0A58">
        <w:rPr>
          <w:b/>
          <w:color w:val="000000"/>
          <w:sz w:val="24"/>
          <w:szCs w:val="24"/>
          <w:shd w:val="clear" w:color="auto" w:fill="FFFFFF"/>
          <w:lang w:val="sr-Latn-BA"/>
        </w:rPr>
        <w:t xml:space="preserve"> </w:t>
      </w:r>
      <w:r>
        <w:rPr>
          <w:color w:val="000000"/>
          <w:sz w:val="24"/>
          <w:szCs w:val="24"/>
          <w:shd w:val="clear" w:color="auto" w:fill="FFFFFF"/>
          <w:lang w:val="sr-Latn-BA"/>
        </w:rPr>
        <w:t>(1996), 1273-1279.</w:t>
      </w:r>
    </w:p>
    <w:p w:rsidR="00D4667C" w:rsidRDefault="00D4667C" w:rsidP="00D4667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</w:p>
    <w:p w:rsidR="00D4667C" w:rsidRPr="008E0A58" w:rsidRDefault="00D4667C" w:rsidP="00D4667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  <w:r>
        <w:rPr>
          <w:sz w:val="24"/>
          <w:szCs w:val="24"/>
          <w:lang w:val="bs-Latn-BA"/>
        </w:rPr>
        <w:t xml:space="preserve">[27] 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Gisi, U., H. Binder, E. Rimach: Synergistic interactions of fungicides with different modes of action. Trans Br Mycol Soc, </w:t>
      </w:r>
      <w:r w:rsidRPr="006A183D">
        <w:rPr>
          <w:b/>
          <w:color w:val="000000"/>
          <w:sz w:val="24"/>
          <w:szCs w:val="24"/>
          <w:shd w:val="clear" w:color="auto" w:fill="FFFFFF"/>
          <w:lang w:val="sr-Latn-BA"/>
        </w:rPr>
        <w:t>84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 (1985), 299-306.</w:t>
      </w:r>
    </w:p>
    <w:p w:rsidR="00D4667C" w:rsidRDefault="00D4667C" w:rsidP="00D4667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</w:p>
    <w:p w:rsidR="00D4667C" w:rsidRPr="00A10A01" w:rsidRDefault="00D4667C" w:rsidP="00D4667C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[28] </w:t>
      </w:r>
      <w:r>
        <w:rPr>
          <w:sz w:val="24"/>
          <w:szCs w:val="24"/>
          <w:lang w:val="sr-Latn-CS"/>
        </w:rPr>
        <w:t xml:space="preserve">Zhang, H., Ch. Li, S-T. Kwok, Q.-W. Zhang, Sh.-W. Chan: A review of the Phargmacological effect of the dried root of </w:t>
      </w:r>
      <w:r w:rsidRPr="00250445">
        <w:rPr>
          <w:i/>
          <w:sz w:val="24"/>
          <w:szCs w:val="24"/>
          <w:lang w:val="sr-Latn-CS"/>
        </w:rPr>
        <w:t>Polygonum cuspidatum</w:t>
      </w:r>
      <w:r>
        <w:rPr>
          <w:sz w:val="24"/>
          <w:szCs w:val="24"/>
          <w:lang w:val="sr-Latn-CS"/>
        </w:rPr>
        <w:t xml:space="preserve"> (Hu Zhang) and its constituents. Evidance-Based Complementary and Alternative Medicine, (2013), Article ID 208349 .  </w:t>
      </w:r>
    </w:p>
    <w:p w:rsidR="00D4667C" w:rsidRPr="00B26595" w:rsidRDefault="00D4667C" w:rsidP="00D4667C">
      <w:pPr>
        <w:spacing w:after="20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val="bs-Latn-BA"/>
        </w:rPr>
        <w:t xml:space="preserve">[29] </w:t>
      </w:r>
      <w:proofErr w:type="spellStart"/>
      <w:r>
        <w:rPr>
          <w:color w:val="000000"/>
          <w:sz w:val="24"/>
          <w:szCs w:val="24"/>
          <w:shd w:val="clear" w:color="auto" w:fill="FFFFFF"/>
        </w:rPr>
        <w:t>Izhaki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, I. </w:t>
      </w:r>
      <w:proofErr w:type="spellStart"/>
      <w:r w:rsidRPr="00563E9C">
        <w:rPr>
          <w:color w:val="000000"/>
          <w:sz w:val="24"/>
          <w:szCs w:val="24"/>
          <w:shd w:val="clear" w:color="auto" w:fill="FFFFFF"/>
        </w:rPr>
        <w:t>Emodin</w:t>
      </w:r>
      <w:proofErr w:type="spellEnd"/>
      <w:r w:rsidRPr="00563E9C">
        <w:rPr>
          <w:color w:val="000000"/>
          <w:sz w:val="24"/>
          <w:szCs w:val="24"/>
          <w:shd w:val="clear" w:color="auto" w:fill="FFFFFF"/>
        </w:rPr>
        <w:t xml:space="preserve"> - a secondary metabolite with multiple ecological functions in higher plants.</w:t>
      </w:r>
      <w:r w:rsidRPr="00563E9C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563E9C">
        <w:rPr>
          <w:iCs/>
          <w:color w:val="000000"/>
          <w:sz w:val="24"/>
          <w:szCs w:val="24"/>
          <w:shd w:val="clear" w:color="auto" w:fill="FFFFFF"/>
        </w:rPr>
        <w:t xml:space="preserve">New </w:t>
      </w:r>
      <w:proofErr w:type="spellStart"/>
      <w:r w:rsidRPr="00563E9C">
        <w:rPr>
          <w:iCs/>
          <w:color w:val="000000"/>
          <w:sz w:val="24"/>
          <w:szCs w:val="24"/>
          <w:shd w:val="clear" w:color="auto" w:fill="FFFFFF"/>
        </w:rPr>
        <w:t>Phytol</w:t>
      </w:r>
      <w:proofErr w:type="spellEnd"/>
      <w:r w:rsidRPr="00563E9C">
        <w:rPr>
          <w:color w:val="000000"/>
          <w:sz w:val="24"/>
          <w:szCs w:val="24"/>
          <w:shd w:val="clear" w:color="auto" w:fill="FFFFFF"/>
        </w:rPr>
        <w:t>,</w:t>
      </w:r>
      <w:r w:rsidRPr="00563E9C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563E9C">
        <w:rPr>
          <w:b/>
          <w:bCs/>
          <w:color w:val="000000"/>
          <w:sz w:val="24"/>
          <w:szCs w:val="24"/>
          <w:shd w:val="clear" w:color="auto" w:fill="FFFFFF"/>
        </w:rPr>
        <w:t>155</w:t>
      </w:r>
      <w:r w:rsidRPr="00563E9C">
        <w:rPr>
          <w:color w:val="000000"/>
          <w:sz w:val="24"/>
          <w:szCs w:val="24"/>
          <w:shd w:val="clear" w:color="auto" w:fill="FFFFFF"/>
        </w:rPr>
        <w:t xml:space="preserve">, </w:t>
      </w:r>
      <w:r>
        <w:rPr>
          <w:color w:val="000000"/>
          <w:sz w:val="24"/>
          <w:szCs w:val="24"/>
          <w:shd w:val="clear" w:color="auto" w:fill="FFFFFF"/>
        </w:rPr>
        <w:t xml:space="preserve">(2002), </w:t>
      </w:r>
      <w:r w:rsidRPr="00563E9C">
        <w:rPr>
          <w:color w:val="000000"/>
          <w:sz w:val="24"/>
          <w:szCs w:val="24"/>
          <w:shd w:val="clear" w:color="auto" w:fill="FFFFFF"/>
        </w:rPr>
        <w:t>205-217.</w:t>
      </w:r>
    </w:p>
    <w:p w:rsidR="00D4667C" w:rsidRPr="00590B0D" w:rsidRDefault="00D4667C" w:rsidP="00D4667C">
      <w:pPr>
        <w:spacing w:after="200"/>
        <w:jc w:val="both"/>
        <w:rPr>
          <w:spacing w:val="2"/>
          <w:sz w:val="24"/>
          <w:szCs w:val="24"/>
          <w:shd w:val="clear" w:color="auto" w:fill="FCFCFC"/>
        </w:rPr>
      </w:pPr>
      <w:r>
        <w:rPr>
          <w:sz w:val="24"/>
          <w:szCs w:val="24"/>
          <w:lang w:val="bs-Latn-BA"/>
        </w:rPr>
        <w:t xml:space="preserve">[30] </w:t>
      </w:r>
      <w:r w:rsidRPr="00590B0D">
        <w:rPr>
          <w:spacing w:val="2"/>
          <w:sz w:val="24"/>
          <w:szCs w:val="24"/>
          <w:shd w:val="clear" w:color="auto" w:fill="FCFCFC"/>
        </w:rPr>
        <w:t xml:space="preserve">Paulo L., M.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Oleastro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, E. Gallardo, J. A.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Queiroz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, </w:t>
      </w:r>
      <w:proofErr w:type="gramStart"/>
      <w:r w:rsidRPr="00590B0D">
        <w:rPr>
          <w:spacing w:val="2"/>
          <w:sz w:val="24"/>
          <w:szCs w:val="24"/>
          <w:shd w:val="clear" w:color="auto" w:fill="FCFCFC"/>
        </w:rPr>
        <w:t>F</w:t>
      </w:r>
      <w:proofErr w:type="gramEnd"/>
      <w:r w:rsidRPr="00590B0D">
        <w:rPr>
          <w:spacing w:val="2"/>
          <w:sz w:val="24"/>
          <w:szCs w:val="24"/>
          <w:shd w:val="clear" w:color="auto" w:fill="FCFCFC"/>
        </w:rPr>
        <w:t xml:space="preserve">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Domingues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: Antimicrobial properties of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resveratrol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>: a review. Mendez-Vilas, A. (</w:t>
      </w:r>
      <w:proofErr w:type="spellStart"/>
      <w:proofErr w:type="gramStart"/>
      <w:r w:rsidRPr="00590B0D">
        <w:rPr>
          <w:spacing w:val="2"/>
          <w:sz w:val="24"/>
          <w:szCs w:val="24"/>
          <w:shd w:val="clear" w:color="auto" w:fill="FCFCFC"/>
        </w:rPr>
        <w:t>eds</w:t>
      </w:r>
      <w:proofErr w:type="spellEnd"/>
      <w:proofErr w:type="gramEnd"/>
      <w:r w:rsidRPr="00590B0D">
        <w:rPr>
          <w:spacing w:val="2"/>
          <w:sz w:val="24"/>
          <w:szCs w:val="24"/>
          <w:shd w:val="clear" w:color="auto" w:fill="FCFCFC"/>
        </w:rPr>
        <w:t xml:space="preserve">). Science against microbial pathogens: communicating current research and technological advances.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Formatex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 Research Center, Spain, (2011), 1225–1235.</w:t>
      </w:r>
    </w:p>
    <w:p w:rsidR="004B034A" w:rsidRPr="004B034A" w:rsidRDefault="005467CA" w:rsidP="004F056E">
      <w:pPr>
        <w:spacing w:after="200"/>
        <w:contextualSpacing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[31] </w:t>
      </w:r>
      <w:r w:rsidR="004B034A">
        <w:rPr>
          <w:sz w:val="24"/>
          <w:szCs w:val="24"/>
          <w:lang w:val="bs-Latn-BA"/>
        </w:rPr>
        <w:t>Daayf, F., A.</w:t>
      </w:r>
      <w:r w:rsidR="00EF7EB3">
        <w:rPr>
          <w:sz w:val="24"/>
          <w:szCs w:val="24"/>
          <w:lang w:val="bs-Latn-BA"/>
        </w:rPr>
        <w:t>,</w:t>
      </w:r>
      <w:r w:rsidR="004B034A">
        <w:rPr>
          <w:sz w:val="24"/>
          <w:szCs w:val="24"/>
          <w:lang w:val="bs-Latn-BA"/>
        </w:rPr>
        <w:t xml:space="preserve"> </w:t>
      </w:r>
      <w:r w:rsidR="00EF7EB3">
        <w:rPr>
          <w:sz w:val="24"/>
          <w:szCs w:val="24"/>
          <w:lang w:val="bs-Latn-BA"/>
        </w:rPr>
        <w:t xml:space="preserve">R. R. Schmitt, R. </w:t>
      </w:r>
      <w:r w:rsidR="004B034A">
        <w:rPr>
          <w:sz w:val="24"/>
          <w:szCs w:val="24"/>
          <w:lang w:val="bs-Latn-BA"/>
        </w:rPr>
        <w:t xml:space="preserve">Belanger: The effects of plant extracts of </w:t>
      </w:r>
      <w:r w:rsidR="004B034A" w:rsidRPr="004B034A">
        <w:rPr>
          <w:i/>
          <w:sz w:val="24"/>
          <w:szCs w:val="24"/>
          <w:lang w:val="bs-Latn-BA"/>
        </w:rPr>
        <w:t>Reynotria sacchalinensis</w:t>
      </w:r>
      <w:r w:rsidR="004B034A">
        <w:rPr>
          <w:sz w:val="24"/>
          <w:szCs w:val="24"/>
          <w:lang w:val="bs-Latn-BA"/>
        </w:rPr>
        <w:t xml:space="preserve"> on powdery mildew develeopment and leaf physiology of long English cucumber. Plant Dis, </w:t>
      </w:r>
      <w:r w:rsidR="004B034A" w:rsidRPr="004B034A">
        <w:rPr>
          <w:b/>
          <w:sz w:val="24"/>
          <w:szCs w:val="24"/>
          <w:lang w:val="bs-Latn-BA"/>
        </w:rPr>
        <w:t>79</w:t>
      </w:r>
      <w:r w:rsidR="004B034A">
        <w:rPr>
          <w:sz w:val="24"/>
          <w:szCs w:val="24"/>
          <w:lang w:val="bs-Latn-BA"/>
        </w:rPr>
        <w:t xml:space="preserve"> (1995), 577-580.</w:t>
      </w:r>
    </w:p>
    <w:p w:rsidR="00A37D7D" w:rsidRDefault="00A37D7D" w:rsidP="004F056E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804587" w:rsidRPr="00804587" w:rsidRDefault="00A37D7D" w:rsidP="004F056E">
      <w:pPr>
        <w:spacing w:after="200"/>
        <w:contextualSpacing/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bs-Latn-BA"/>
        </w:rPr>
        <w:t xml:space="preserve">[32] </w:t>
      </w:r>
      <w:r>
        <w:rPr>
          <w:color w:val="000000"/>
          <w:sz w:val="24"/>
          <w:szCs w:val="24"/>
          <w:shd w:val="clear" w:color="auto" w:fill="FFFFFF"/>
          <w:lang w:val="bs-Latn-BA"/>
        </w:rPr>
        <w:t xml:space="preserve">Ghazal, S. A., M. Abuzarqa, A. M. Mahasneh: Antimicrobial activity of </w:t>
      </w:r>
      <w:r w:rsidRPr="009F5D1F">
        <w:rPr>
          <w:i/>
          <w:color w:val="000000"/>
          <w:sz w:val="24"/>
          <w:szCs w:val="24"/>
          <w:shd w:val="clear" w:color="auto" w:fill="FFFFFF"/>
          <w:lang w:val="bs-Latn-BA"/>
        </w:rPr>
        <w:t>Polygonum equisetiforme</w:t>
      </w:r>
      <w:r>
        <w:rPr>
          <w:color w:val="000000"/>
          <w:sz w:val="24"/>
          <w:szCs w:val="24"/>
          <w:shd w:val="clear" w:color="auto" w:fill="FFFFFF"/>
          <w:lang w:val="bs-Latn-BA"/>
        </w:rPr>
        <w:t xml:space="preserve"> extracts and flavonoids. Phytoth Res, </w:t>
      </w:r>
      <w:r w:rsidRPr="009E0520">
        <w:rPr>
          <w:b/>
          <w:color w:val="000000"/>
          <w:sz w:val="24"/>
          <w:szCs w:val="24"/>
          <w:shd w:val="clear" w:color="auto" w:fill="FFFFFF"/>
          <w:lang w:val="bs-Latn-BA"/>
        </w:rPr>
        <w:t>6</w:t>
      </w:r>
      <w:r>
        <w:rPr>
          <w:color w:val="000000"/>
          <w:sz w:val="24"/>
          <w:szCs w:val="24"/>
          <w:shd w:val="clear" w:color="auto" w:fill="FFFFFF"/>
          <w:lang w:val="bs-Latn-BA"/>
        </w:rPr>
        <w:t>(5) (1992), 265-269.</w:t>
      </w:r>
    </w:p>
    <w:p w:rsidR="00572505" w:rsidRDefault="00572505" w:rsidP="004F056E">
      <w:pPr>
        <w:spacing w:after="200"/>
        <w:contextualSpacing/>
        <w:jc w:val="both"/>
        <w:rPr>
          <w:sz w:val="24"/>
          <w:szCs w:val="24"/>
          <w:lang w:val="sr-Latn-CS"/>
        </w:rPr>
      </w:pPr>
    </w:p>
    <w:p w:rsidR="0032584B" w:rsidRDefault="0032584B" w:rsidP="004F056E">
      <w:pPr>
        <w:spacing w:after="200"/>
        <w:contextualSpacing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[33] </w:t>
      </w:r>
      <w:r>
        <w:rPr>
          <w:sz w:val="24"/>
          <w:szCs w:val="24"/>
          <w:lang w:val="sr-Latn-CS"/>
        </w:rPr>
        <w:t xml:space="preserve">Yang, Y.-X., A. M.-M. An, Y.-S. Jin, H.-S. Chen: Chemical constituents the rhizome </w:t>
      </w:r>
      <w:r w:rsidRPr="00266675">
        <w:rPr>
          <w:i/>
          <w:sz w:val="24"/>
          <w:szCs w:val="24"/>
          <w:lang w:val="sr-Latn-CS"/>
        </w:rPr>
        <w:t>Polygonum paleaceum</w:t>
      </w:r>
      <w:r>
        <w:rPr>
          <w:sz w:val="24"/>
          <w:szCs w:val="24"/>
          <w:lang w:val="sr-Latn-CS"/>
        </w:rPr>
        <w:t xml:space="preserve"> ant their antifungal activity. Journal of Asian Products Research, (2016), </w:t>
      </w:r>
      <w:r w:rsidRPr="00F10E3E">
        <w:rPr>
          <w:sz w:val="24"/>
          <w:szCs w:val="24"/>
          <w:lang w:val="sr-Latn-CS"/>
        </w:rPr>
        <w:t>http://www.tandfonline.com/loi/ganp20</w:t>
      </w:r>
      <w:r w:rsidR="00F10E3E">
        <w:rPr>
          <w:sz w:val="24"/>
          <w:szCs w:val="24"/>
          <w:lang w:val="sr-Latn-CS"/>
        </w:rPr>
        <w:t>.</w:t>
      </w:r>
    </w:p>
    <w:p w:rsidR="00F375F0" w:rsidRDefault="00F375F0" w:rsidP="004F056E">
      <w:pPr>
        <w:spacing w:after="200"/>
        <w:contextualSpacing/>
        <w:jc w:val="both"/>
        <w:rPr>
          <w:sz w:val="24"/>
          <w:szCs w:val="24"/>
          <w:lang w:val="sr-Cyrl-BA"/>
        </w:rPr>
      </w:pPr>
    </w:p>
    <w:p w:rsidR="00F10E3E" w:rsidRDefault="00F10E3E" w:rsidP="00F10E3E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[34] </w:t>
      </w:r>
      <w:r>
        <w:rPr>
          <w:sz w:val="24"/>
          <w:szCs w:val="24"/>
          <w:lang w:val="sr-Latn-CS"/>
        </w:rPr>
        <w:t xml:space="preserve">Sattar, A., A. Riaz, S. Ahmed, I. Hassan: Efficacy of selected plant extracts for inhibition of Penicillium expansum growth on apple fruits. Pak J Phytopathol, </w:t>
      </w:r>
      <w:r w:rsidRPr="00503B6C">
        <w:rPr>
          <w:b/>
          <w:sz w:val="24"/>
          <w:szCs w:val="24"/>
          <w:lang w:val="sr-Latn-CS"/>
        </w:rPr>
        <w:t>26</w:t>
      </w:r>
      <w:r>
        <w:rPr>
          <w:sz w:val="24"/>
          <w:szCs w:val="24"/>
          <w:lang w:val="sr-Latn-CS"/>
        </w:rPr>
        <w:t>(10) (2014), 63-66.</w:t>
      </w:r>
    </w:p>
    <w:p w:rsidR="00F10E3E" w:rsidRDefault="00F10E3E" w:rsidP="00F10E3E">
      <w:pPr>
        <w:spacing w:after="200"/>
        <w:contextualSpacing/>
        <w:jc w:val="both"/>
        <w:rPr>
          <w:sz w:val="24"/>
          <w:szCs w:val="24"/>
          <w:lang w:val="sr-Cyrl-BA"/>
        </w:rPr>
      </w:pPr>
    </w:p>
    <w:p w:rsidR="00F10E3E" w:rsidRPr="00590B0D" w:rsidRDefault="00F10E3E" w:rsidP="00F10E3E">
      <w:pPr>
        <w:spacing w:after="200"/>
        <w:jc w:val="both"/>
        <w:rPr>
          <w:spacing w:val="2"/>
          <w:sz w:val="24"/>
          <w:szCs w:val="24"/>
          <w:shd w:val="clear" w:color="auto" w:fill="FCFCFC"/>
        </w:rPr>
      </w:pPr>
      <w:r>
        <w:rPr>
          <w:sz w:val="24"/>
          <w:szCs w:val="24"/>
          <w:lang w:val="bs-Latn-BA"/>
        </w:rPr>
        <w:t xml:space="preserve">[35]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Parveen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, S., A. H. W., M. Y.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Bhat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, </w:t>
      </w:r>
      <w:proofErr w:type="gramStart"/>
      <w:r w:rsidRPr="00590B0D">
        <w:rPr>
          <w:spacing w:val="2"/>
          <w:sz w:val="24"/>
          <w:szCs w:val="24"/>
          <w:shd w:val="clear" w:color="auto" w:fill="FCFCFC"/>
        </w:rPr>
        <w:t>J</w:t>
      </w:r>
      <w:proofErr w:type="gramEnd"/>
      <w:r w:rsidRPr="00590B0D">
        <w:rPr>
          <w:spacing w:val="2"/>
          <w:sz w:val="24"/>
          <w:szCs w:val="24"/>
          <w:shd w:val="clear" w:color="auto" w:fill="FCFCFC"/>
        </w:rPr>
        <w:t xml:space="preserve">. A.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Koka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: Biological control of postharvest fungal rots of rosaceous fruits using microbial antagonists and plant extracts. Czech Mycology, </w:t>
      </w:r>
      <w:r w:rsidRPr="009E0520">
        <w:rPr>
          <w:b/>
          <w:spacing w:val="2"/>
          <w:sz w:val="24"/>
          <w:szCs w:val="24"/>
          <w:shd w:val="clear" w:color="auto" w:fill="FCFCFC"/>
        </w:rPr>
        <w:t>68</w:t>
      </w:r>
      <w:r w:rsidRPr="00590B0D">
        <w:rPr>
          <w:spacing w:val="2"/>
          <w:sz w:val="24"/>
          <w:szCs w:val="24"/>
          <w:shd w:val="clear" w:color="auto" w:fill="FCFCFC"/>
        </w:rPr>
        <w:t>(1) (2016), 41-66.</w:t>
      </w:r>
    </w:p>
    <w:p w:rsidR="00572505" w:rsidRDefault="00CC4C24" w:rsidP="004F056E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val="bs-Latn-BA"/>
        </w:rPr>
        <w:t xml:space="preserve">[36] </w:t>
      </w:r>
      <w:r w:rsidR="00572505">
        <w:rPr>
          <w:color w:val="000000"/>
          <w:sz w:val="24"/>
          <w:szCs w:val="24"/>
          <w:shd w:val="clear" w:color="auto" w:fill="FFFFFF"/>
        </w:rPr>
        <w:t xml:space="preserve">Fielding, C. B., C.-L. Knowles, A. F. </w:t>
      </w:r>
      <w:proofErr w:type="spellStart"/>
      <w:r w:rsidR="00572505">
        <w:rPr>
          <w:color w:val="000000"/>
          <w:sz w:val="24"/>
          <w:szCs w:val="24"/>
          <w:shd w:val="clear" w:color="auto" w:fill="FFFFFF"/>
        </w:rPr>
        <w:t>Vries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, </w:t>
      </w:r>
      <w:proofErr w:type="gramStart"/>
      <w:r w:rsidR="00572505">
        <w:rPr>
          <w:color w:val="000000"/>
          <w:sz w:val="24"/>
          <w:szCs w:val="24"/>
          <w:shd w:val="clear" w:color="auto" w:fill="FFFFFF"/>
        </w:rPr>
        <w:t>J</w:t>
      </w:r>
      <w:proofErr w:type="gramEnd"/>
      <w:r w:rsidR="00572505">
        <w:rPr>
          <w:color w:val="000000"/>
          <w:sz w:val="24"/>
          <w:szCs w:val="24"/>
          <w:shd w:val="clear" w:color="auto" w:fill="FFFFFF"/>
        </w:rPr>
        <w:t xml:space="preserve">. A. </w:t>
      </w:r>
      <w:proofErr w:type="spellStart"/>
      <w:r w:rsidR="00572505">
        <w:rPr>
          <w:color w:val="000000"/>
          <w:sz w:val="24"/>
          <w:szCs w:val="24"/>
          <w:shd w:val="clear" w:color="auto" w:fill="FFFFFF"/>
        </w:rPr>
        <w:t>Klaasen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: Testing of eight medicinal plant extracts in combination with </w:t>
      </w:r>
      <w:proofErr w:type="spellStart"/>
      <w:r w:rsidR="00572505">
        <w:rPr>
          <w:color w:val="000000"/>
          <w:sz w:val="24"/>
          <w:szCs w:val="24"/>
          <w:shd w:val="clear" w:color="auto" w:fill="FFFFFF"/>
        </w:rPr>
        <w:t>kresoxim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-methyl for </w:t>
      </w:r>
      <w:proofErr w:type="spellStart"/>
      <w:r w:rsidR="00572505">
        <w:rPr>
          <w:color w:val="000000"/>
          <w:sz w:val="24"/>
          <w:szCs w:val="24"/>
          <w:shd w:val="clear" w:color="auto" w:fill="FFFFFF"/>
        </w:rPr>
        <w:t>itegrated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 control of </w:t>
      </w:r>
      <w:r w:rsidR="00572505" w:rsidRPr="00572505">
        <w:rPr>
          <w:i/>
          <w:color w:val="000000"/>
          <w:sz w:val="24"/>
          <w:szCs w:val="24"/>
          <w:shd w:val="clear" w:color="auto" w:fill="FFFFFF"/>
        </w:rPr>
        <w:t xml:space="preserve">Botrytis </w:t>
      </w:r>
      <w:proofErr w:type="spellStart"/>
      <w:r w:rsidR="00572505" w:rsidRPr="00572505">
        <w:rPr>
          <w:i/>
          <w:color w:val="000000"/>
          <w:sz w:val="24"/>
          <w:szCs w:val="24"/>
          <w:shd w:val="clear" w:color="auto" w:fill="FFFFFF"/>
        </w:rPr>
        <w:t>cinerea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 in apples. Agriculture, </w:t>
      </w:r>
      <w:r w:rsidR="00572505" w:rsidRPr="009E0520">
        <w:rPr>
          <w:b/>
          <w:color w:val="000000"/>
          <w:sz w:val="24"/>
          <w:szCs w:val="24"/>
          <w:shd w:val="clear" w:color="auto" w:fill="FFFFFF"/>
        </w:rPr>
        <w:t>5</w:t>
      </w:r>
      <w:r w:rsidR="00572505">
        <w:rPr>
          <w:color w:val="000000"/>
          <w:sz w:val="24"/>
          <w:szCs w:val="24"/>
          <w:shd w:val="clear" w:color="auto" w:fill="FFFFFF"/>
        </w:rPr>
        <w:t>(3) (2015), 400-411.</w:t>
      </w:r>
    </w:p>
    <w:p w:rsidR="00572505" w:rsidRDefault="00572505" w:rsidP="004F056E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</w:rPr>
      </w:pPr>
    </w:p>
    <w:p w:rsidR="00A40AD2" w:rsidRDefault="00543139" w:rsidP="004F056E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lastRenderedPageBreak/>
        <w:t xml:space="preserve">[37] </w:t>
      </w:r>
      <w:r w:rsidR="00A40AD2">
        <w:rPr>
          <w:sz w:val="24"/>
          <w:szCs w:val="24"/>
          <w:lang w:val="sr-Latn-CS"/>
        </w:rPr>
        <w:t xml:space="preserve">Xiao, K., L. Xuan, Y. Xu, D. Bai, D. Zhono: Constituens from </w:t>
      </w:r>
      <w:r w:rsidR="00A40AD2" w:rsidRPr="00A40AD2">
        <w:rPr>
          <w:i/>
          <w:sz w:val="24"/>
          <w:szCs w:val="24"/>
          <w:lang w:val="sr-Latn-CS"/>
        </w:rPr>
        <w:t>Polygonum cuspidatum</w:t>
      </w:r>
      <w:r w:rsidR="00A40AD2">
        <w:rPr>
          <w:sz w:val="24"/>
          <w:szCs w:val="24"/>
          <w:lang w:val="sr-Latn-CS"/>
        </w:rPr>
        <w:t xml:space="preserve">. Chem Pharm Bull, </w:t>
      </w:r>
      <w:r w:rsidR="00A40AD2" w:rsidRPr="009E0520">
        <w:rPr>
          <w:b/>
          <w:sz w:val="24"/>
          <w:szCs w:val="24"/>
          <w:lang w:val="sr-Latn-CS"/>
        </w:rPr>
        <w:t>50</w:t>
      </w:r>
      <w:r w:rsidR="00A40AD2">
        <w:rPr>
          <w:sz w:val="24"/>
          <w:szCs w:val="24"/>
          <w:lang w:val="sr-Latn-CS"/>
        </w:rPr>
        <w:t>(5) (2002), 605-608.</w:t>
      </w:r>
    </w:p>
    <w:p w:rsidR="00F10E3E" w:rsidRDefault="00F10E3E" w:rsidP="00F10E3E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[38] </w:t>
      </w:r>
      <w:r>
        <w:rPr>
          <w:sz w:val="24"/>
          <w:szCs w:val="24"/>
          <w:lang w:val="sr-Latn-CS"/>
        </w:rPr>
        <w:t xml:space="preserve">Dellavelle, P. D., A. Cabrera, D. Alem, P. Larranaga, F. Ferreria, M. D. Rizza: Antifungal activity of medicinal plant extracts against phytopathogenic fungus </w:t>
      </w:r>
      <w:r w:rsidRPr="000C0C64">
        <w:rPr>
          <w:i/>
          <w:sz w:val="24"/>
          <w:szCs w:val="24"/>
          <w:lang w:val="sr-Latn-CS"/>
        </w:rPr>
        <w:t>Alternaria</w:t>
      </w:r>
      <w:r>
        <w:rPr>
          <w:sz w:val="24"/>
          <w:szCs w:val="24"/>
          <w:lang w:val="sr-Latn-CS"/>
        </w:rPr>
        <w:t xml:space="preserve"> spp. Chilean JAR, </w:t>
      </w:r>
      <w:r w:rsidRPr="009E0520">
        <w:rPr>
          <w:b/>
          <w:sz w:val="24"/>
          <w:szCs w:val="24"/>
          <w:lang w:val="sr-Latn-CS"/>
        </w:rPr>
        <w:t>71</w:t>
      </w:r>
      <w:r>
        <w:rPr>
          <w:sz w:val="24"/>
          <w:szCs w:val="24"/>
          <w:lang w:val="sr-Latn-CS"/>
        </w:rPr>
        <w:t>(2) (2011</w:t>
      </w:r>
      <w:r w:rsidR="0038344E">
        <w:rPr>
          <w:sz w:val="24"/>
          <w:szCs w:val="24"/>
          <w:lang w:val="sr-Latn-CS"/>
        </w:rPr>
        <w:t>)</w:t>
      </w:r>
      <w:r>
        <w:rPr>
          <w:sz w:val="24"/>
          <w:szCs w:val="24"/>
          <w:lang w:val="sr-Latn-CS"/>
        </w:rPr>
        <w:t>, 231-239.</w:t>
      </w:r>
    </w:p>
    <w:p w:rsidR="00E37573" w:rsidRDefault="00E37573" w:rsidP="00F10E3E">
      <w:pPr>
        <w:spacing w:after="200"/>
        <w:contextualSpacing/>
        <w:jc w:val="both"/>
        <w:rPr>
          <w:sz w:val="24"/>
          <w:szCs w:val="24"/>
          <w:lang w:val="sr-Latn-CS"/>
        </w:rPr>
      </w:pPr>
    </w:p>
    <w:p w:rsidR="00764DD9" w:rsidRDefault="00E37573" w:rsidP="00E37573">
      <w:pPr>
        <w:jc w:val="center"/>
      </w:pPr>
      <w:r w:rsidRPr="00D700A1">
        <w:rPr>
          <w:b/>
          <w:sz w:val="28"/>
          <w:szCs w:val="28"/>
          <w:lang w:val="sr-Latn-BA"/>
        </w:rPr>
        <w:t>ANTIFUNGAL ACTIVITY OF COMMERCIAL FUNG</w:t>
      </w:r>
      <w:r>
        <w:rPr>
          <w:b/>
          <w:sz w:val="28"/>
          <w:szCs w:val="28"/>
          <w:lang w:val="sr-Latn-BA"/>
        </w:rPr>
        <w:t>ICIDE IN COMBINATION WITH METHANOLIC EXTRACT</w:t>
      </w:r>
      <w:r w:rsidRPr="00D700A1">
        <w:rPr>
          <w:b/>
          <w:sz w:val="28"/>
          <w:szCs w:val="28"/>
          <w:lang w:val="sr-Latn-BA"/>
        </w:rPr>
        <w:t xml:space="preserve"> FROM </w:t>
      </w:r>
      <w:r>
        <w:rPr>
          <w:i/>
          <w:sz w:val="28"/>
          <w:szCs w:val="28"/>
          <w:lang w:val="sr-Latn-BA"/>
        </w:rPr>
        <w:t>R</w:t>
      </w:r>
      <w:r w:rsidRPr="00633C27">
        <w:rPr>
          <w:i/>
          <w:sz w:val="28"/>
          <w:szCs w:val="28"/>
          <w:lang w:val="sr-Latn-BA"/>
        </w:rPr>
        <w:t>eynoutria japonica</w:t>
      </w:r>
      <w:r>
        <w:t xml:space="preserve">  </w:t>
      </w:r>
      <w:r w:rsidRPr="00D700A1">
        <w:rPr>
          <w:b/>
          <w:sz w:val="28"/>
          <w:szCs w:val="28"/>
          <w:lang w:val="sr-Latn-BA"/>
        </w:rPr>
        <w:t xml:space="preserve">RHIZOME </w:t>
      </w:r>
      <w:r>
        <w:br/>
      </w:r>
      <w:r>
        <w:br/>
      </w:r>
      <w:proofErr w:type="spellStart"/>
      <w:r>
        <w:t>Ljiljana</w:t>
      </w:r>
      <w:proofErr w:type="spellEnd"/>
      <w:r>
        <w:t xml:space="preserve"> Topalić-Trivunović</w:t>
      </w:r>
      <w:r w:rsidRPr="00490082">
        <w:rPr>
          <w:vertAlign w:val="superscript"/>
        </w:rPr>
        <w:t>1</w:t>
      </w:r>
      <w:r>
        <w:t xml:space="preserve">*, </w:t>
      </w:r>
      <w:proofErr w:type="spellStart"/>
      <w:r>
        <w:t>Aleksandar</w:t>
      </w:r>
      <w:proofErr w:type="spellEnd"/>
      <w:r>
        <w:t xml:space="preserve"> Savić</w:t>
      </w:r>
      <w:r w:rsidRPr="00490082">
        <w:rPr>
          <w:vertAlign w:val="superscript"/>
        </w:rPr>
        <w:t>1</w:t>
      </w:r>
      <w:r>
        <w:t xml:space="preserve">, </w:t>
      </w:r>
      <w:proofErr w:type="spellStart"/>
      <w:r>
        <w:t>Branka</w:t>
      </w:r>
      <w:proofErr w:type="spellEnd"/>
      <w:r>
        <w:t xml:space="preserve"> Rodi</w:t>
      </w:r>
      <w:r w:rsidR="00847559">
        <w:t>ć</w:t>
      </w:r>
      <w:r>
        <w:t>-Grabovac</w:t>
      </w:r>
      <w:r w:rsidRPr="00490082">
        <w:rPr>
          <w:vertAlign w:val="superscript"/>
        </w:rPr>
        <w:t>1</w:t>
      </w:r>
      <w:r>
        <w:t xml:space="preserve">, </w:t>
      </w:r>
      <w:proofErr w:type="spellStart"/>
      <w:r>
        <w:t>Ranka</w:t>
      </w:r>
      <w:proofErr w:type="spellEnd"/>
      <w:r>
        <w:t xml:space="preserve"> Trivunović</w:t>
      </w:r>
      <w:r w:rsidRPr="00490082">
        <w:rPr>
          <w:vertAlign w:val="superscript"/>
        </w:rPr>
        <w:t>2</w:t>
      </w:r>
    </w:p>
    <w:p w:rsidR="00E37573" w:rsidRDefault="00E37573" w:rsidP="00E37573">
      <w:pPr>
        <w:jc w:val="center"/>
      </w:pPr>
      <w:r>
        <w:br/>
      </w:r>
      <w:r w:rsidRPr="00D700A1">
        <w:rPr>
          <w:vertAlign w:val="superscript"/>
        </w:rPr>
        <w:t>1</w:t>
      </w:r>
      <w:r>
        <w:t xml:space="preserve">Faculty of Technology, University of </w:t>
      </w:r>
      <w:proofErr w:type="spellStart"/>
      <w:r>
        <w:t>Banja</w:t>
      </w:r>
      <w:proofErr w:type="spellEnd"/>
      <w:r>
        <w:t xml:space="preserve"> Luka</w:t>
      </w:r>
      <w:r>
        <w:br/>
      </w:r>
      <w:r w:rsidRPr="00336813">
        <w:rPr>
          <w:vertAlign w:val="superscript"/>
          <w:lang w:val="pt-BR"/>
        </w:rPr>
        <w:t>2</w:t>
      </w:r>
      <w:r>
        <w:rPr>
          <w:lang w:val="pt-BR"/>
        </w:rPr>
        <w:t>KRAJINA KLAS doo</w:t>
      </w:r>
      <w:r w:rsidRPr="00336813">
        <w:rPr>
          <w:lang w:val="pt-BR"/>
        </w:rPr>
        <w:t>,</w:t>
      </w:r>
      <w:r>
        <w:rPr>
          <w:lang w:val="pt-BR"/>
        </w:rPr>
        <w:t xml:space="preserve"> Banja Luka</w:t>
      </w:r>
      <w:r>
        <w:t xml:space="preserve">, </w:t>
      </w:r>
      <w:r w:rsidRPr="00001FDE">
        <w:rPr>
          <w:u w:val="single"/>
        </w:rPr>
        <w:t>topalicljiljana@gmail.com</w:t>
      </w:r>
      <w:r>
        <w:br/>
      </w:r>
    </w:p>
    <w:p w:rsidR="00E37573" w:rsidRDefault="00E37573" w:rsidP="00E37573">
      <w:pPr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The use of </w:t>
      </w:r>
      <w:r w:rsidRPr="00DA0EEA">
        <w:rPr>
          <w:sz w:val="24"/>
          <w:szCs w:val="24"/>
          <w:lang w:val="bs-Latn-BA"/>
        </w:rPr>
        <w:t>commercial fungicides is associated with problems of resistance, pollution of nature and the risks to human health. For this reason, the possibility of replacing these fungicides with herbal preparations</w:t>
      </w:r>
      <w:r w:rsidRPr="0000385F">
        <w:rPr>
          <w:sz w:val="24"/>
          <w:szCs w:val="24"/>
          <w:lang w:val="bs-Latn-BA"/>
        </w:rPr>
        <w:t xml:space="preserve"> </w:t>
      </w:r>
      <w:r>
        <w:rPr>
          <w:sz w:val="24"/>
          <w:szCs w:val="24"/>
          <w:lang w:val="bs-Latn-BA"/>
        </w:rPr>
        <w:t xml:space="preserve">is </w:t>
      </w:r>
      <w:r w:rsidRPr="00DA0EEA">
        <w:rPr>
          <w:sz w:val="24"/>
          <w:szCs w:val="24"/>
          <w:lang w:val="bs-Latn-BA"/>
        </w:rPr>
        <w:t xml:space="preserve">increasingly exploring. This paper examines the antifungal activity of </w:t>
      </w:r>
      <w:r w:rsidRPr="0000385F">
        <w:rPr>
          <w:i/>
          <w:sz w:val="24"/>
          <w:szCs w:val="24"/>
          <w:lang w:val="bs-Latn-BA"/>
        </w:rPr>
        <w:t>Reynoutria japonica</w:t>
      </w:r>
      <w:r w:rsidRPr="00DA0EEA">
        <w:rPr>
          <w:sz w:val="24"/>
          <w:szCs w:val="24"/>
          <w:lang w:val="bs-Latn-BA"/>
        </w:rPr>
        <w:t xml:space="preserve"> rhizome </w:t>
      </w:r>
      <w:r>
        <w:rPr>
          <w:sz w:val="24"/>
          <w:szCs w:val="24"/>
          <w:lang w:val="bs-Latn-BA"/>
        </w:rPr>
        <w:t>extract</w:t>
      </w:r>
      <w:r w:rsidRPr="00DA0EEA">
        <w:rPr>
          <w:sz w:val="24"/>
          <w:szCs w:val="24"/>
          <w:lang w:val="bs-Latn-BA"/>
        </w:rPr>
        <w:t xml:space="preserve"> in combination with commercial fungicides (azoxystrobin</w:t>
      </w:r>
      <w:r>
        <w:rPr>
          <w:sz w:val="24"/>
          <w:szCs w:val="24"/>
          <w:lang w:val="bs-Latn-BA"/>
        </w:rPr>
        <w:t xml:space="preserve"> and</w:t>
      </w:r>
      <w:r w:rsidRPr="00DA0EEA">
        <w:rPr>
          <w:sz w:val="24"/>
          <w:szCs w:val="24"/>
          <w:lang w:val="bs-Latn-BA"/>
        </w:rPr>
        <w:t xml:space="preserve"> difen</w:t>
      </w:r>
      <w:r>
        <w:rPr>
          <w:sz w:val="24"/>
          <w:szCs w:val="24"/>
          <w:lang w:val="bs-Latn-BA"/>
        </w:rPr>
        <w:t>oconazole</w:t>
      </w:r>
      <w:r w:rsidRPr="00DA0EEA">
        <w:rPr>
          <w:sz w:val="24"/>
          <w:szCs w:val="24"/>
          <w:lang w:val="bs-Latn-BA"/>
        </w:rPr>
        <w:t xml:space="preserve">) </w:t>
      </w:r>
      <w:r>
        <w:rPr>
          <w:sz w:val="24"/>
          <w:szCs w:val="24"/>
          <w:lang w:val="bs-Latn-BA"/>
        </w:rPr>
        <w:t>against mold</w:t>
      </w:r>
      <w:r w:rsidRPr="00DA0EEA">
        <w:rPr>
          <w:sz w:val="24"/>
          <w:szCs w:val="24"/>
          <w:lang w:val="bs-Latn-BA"/>
        </w:rPr>
        <w:t xml:space="preserve"> </w:t>
      </w:r>
      <w:r w:rsidRPr="003A3E5D">
        <w:rPr>
          <w:i/>
          <w:sz w:val="24"/>
          <w:szCs w:val="24"/>
          <w:lang w:val="bs-Latn-BA"/>
        </w:rPr>
        <w:t>Penicillium expansum</w:t>
      </w:r>
      <w:r w:rsidRPr="00DA0EEA">
        <w:rPr>
          <w:sz w:val="24"/>
          <w:szCs w:val="24"/>
          <w:lang w:val="bs-Latn-BA"/>
        </w:rPr>
        <w:t>. The method</w:t>
      </w:r>
      <w:r w:rsidRPr="00AF695A">
        <w:rPr>
          <w:sz w:val="24"/>
          <w:szCs w:val="24"/>
          <w:lang w:val="bs-Latn-BA"/>
        </w:rPr>
        <w:t xml:space="preserve"> </w:t>
      </w:r>
      <w:r w:rsidRPr="00DA0EEA">
        <w:rPr>
          <w:sz w:val="24"/>
          <w:szCs w:val="24"/>
          <w:lang w:val="bs-Latn-BA"/>
        </w:rPr>
        <w:t>used</w:t>
      </w:r>
      <w:r>
        <w:rPr>
          <w:sz w:val="24"/>
          <w:szCs w:val="24"/>
          <w:lang w:val="bs-Latn-BA"/>
        </w:rPr>
        <w:t xml:space="preserve"> in</w:t>
      </w:r>
      <w:r w:rsidRPr="00DA0EEA">
        <w:rPr>
          <w:sz w:val="24"/>
          <w:szCs w:val="24"/>
          <w:lang w:val="bs-Latn-BA"/>
        </w:rPr>
        <w:t xml:space="preserve"> experiments </w:t>
      </w:r>
      <w:r>
        <w:rPr>
          <w:sz w:val="24"/>
          <w:szCs w:val="24"/>
          <w:lang w:val="bs-Latn-BA"/>
        </w:rPr>
        <w:t>was</w:t>
      </w:r>
      <w:r w:rsidRPr="00DA0EEA">
        <w:rPr>
          <w:sz w:val="24"/>
          <w:szCs w:val="24"/>
          <w:lang w:val="bs-Latn-BA"/>
        </w:rPr>
        <w:t xml:space="preserve"> double dilution in agar. </w:t>
      </w:r>
      <w:r>
        <w:rPr>
          <w:sz w:val="24"/>
          <w:szCs w:val="24"/>
          <w:lang w:val="bs-Latn-BA"/>
        </w:rPr>
        <w:t>E</w:t>
      </w:r>
      <w:r w:rsidRPr="00DA0EEA">
        <w:rPr>
          <w:sz w:val="24"/>
          <w:szCs w:val="24"/>
          <w:lang w:val="bs-Latn-BA"/>
        </w:rPr>
        <w:t xml:space="preserve">xtract </w:t>
      </w:r>
      <w:r>
        <w:rPr>
          <w:sz w:val="24"/>
          <w:szCs w:val="24"/>
          <w:lang w:val="bs-Latn-BA"/>
        </w:rPr>
        <w:t>used in</w:t>
      </w:r>
      <w:r w:rsidRPr="00DA0EEA">
        <w:rPr>
          <w:sz w:val="24"/>
          <w:szCs w:val="24"/>
          <w:lang w:val="bs-Latn-BA"/>
        </w:rPr>
        <w:t xml:space="preserve"> concentration </w:t>
      </w:r>
      <w:r>
        <w:rPr>
          <w:sz w:val="24"/>
          <w:szCs w:val="24"/>
          <w:lang w:val="bs-Latn-BA"/>
        </w:rPr>
        <w:t xml:space="preserve">range from </w:t>
      </w:r>
      <w:r w:rsidRPr="00DA0EEA">
        <w:rPr>
          <w:sz w:val="24"/>
          <w:szCs w:val="24"/>
          <w:lang w:val="bs-Latn-BA"/>
        </w:rPr>
        <w:t>0</w:t>
      </w:r>
      <w:r>
        <w:rPr>
          <w:sz w:val="24"/>
          <w:szCs w:val="24"/>
          <w:lang w:val="bs-Latn-BA"/>
        </w:rPr>
        <w:t>,</w:t>
      </w:r>
      <w:r w:rsidRPr="00DA0EEA">
        <w:rPr>
          <w:sz w:val="24"/>
          <w:szCs w:val="24"/>
          <w:lang w:val="bs-Latn-BA"/>
        </w:rPr>
        <w:t xml:space="preserve">0625 to 16 mg / mL was combined with azoxystrobin </w:t>
      </w:r>
      <w:r>
        <w:rPr>
          <w:sz w:val="24"/>
          <w:szCs w:val="24"/>
          <w:lang w:val="bs-Latn-BA"/>
        </w:rPr>
        <w:t xml:space="preserve">in </w:t>
      </w:r>
      <w:r w:rsidRPr="00DA0EEA">
        <w:rPr>
          <w:sz w:val="24"/>
          <w:szCs w:val="24"/>
          <w:lang w:val="bs-Latn-BA"/>
        </w:rPr>
        <w:t xml:space="preserve">concentration </w:t>
      </w:r>
      <w:r>
        <w:rPr>
          <w:sz w:val="24"/>
          <w:szCs w:val="24"/>
          <w:lang w:val="bs-Latn-BA"/>
        </w:rPr>
        <w:t>range from  0,</w:t>
      </w:r>
      <w:r w:rsidRPr="00DA0EEA">
        <w:rPr>
          <w:sz w:val="24"/>
          <w:szCs w:val="24"/>
          <w:lang w:val="bs-Latn-BA"/>
        </w:rPr>
        <w:t>156 to 1</w:t>
      </w:r>
      <w:r>
        <w:rPr>
          <w:sz w:val="24"/>
          <w:szCs w:val="24"/>
          <w:lang w:val="bs-Latn-BA"/>
        </w:rPr>
        <w:t>,</w:t>
      </w:r>
      <w:r w:rsidRPr="00DA0EEA">
        <w:rPr>
          <w:sz w:val="24"/>
          <w:szCs w:val="24"/>
          <w:lang w:val="bs-Latn-BA"/>
        </w:rPr>
        <w:t xml:space="preserve">25 ul / ml and </w:t>
      </w:r>
      <w:r>
        <w:rPr>
          <w:sz w:val="24"/>
          <w:szCs w:val="24"/>
          <w:lang w:val="bs-Latn-BA"/>
        </w:rPr>
        <w:t>with</w:t>
      </w:r>
      <w:r w:rsidRPr="00DA0EEA">
        <w:rPr>
          <w:sz w:val="24"/>
          <w:szCs w:val="24"/>
          <w:lang w:val="bs-Latn-BA"/>
        </w:rPr>
        <w:t xml:space="preserve"> difen</w:t>
      </w:r>
      <w:r>
        <w:rPr>
          <w:sz w:val="24"/>
          <w:szCs w:val="24"/>
          <w:lang w:val="bs-Latn-BA"/>
        </w:rPr>
        <w:t>oconazole</w:t>
      </w:r>
      <w:r w:rsidRPr="00DA0EEA">
        <w:rPr>
          <w:sz w:val="24"/>
          <w:szCs w:val="24"/>
          <w:lang w:val="bs-Latn-BA"/>
        </w:rPr>
        <w:t xml:space="preserve"> </w:t>
      </w:r>
      <w:r>
        <w:rPr>
          <w:sz w:val="24"/>
          <w:szCs w:val="24"/>
          <w:lang w:val="bs-Latn-BA"/>
        </w:rPr>
        <w:t xml:space="preserve">in </w:t>
      </w:r>
      <w:r w:rsidRPr="00DA0EEA">
        <w:rPr>
          <w:sz w:val="24"/>
          <w:szCs w:val="24"/>
          <w:lang w:val="bs-Latn-BA"/>
        </w:rPr>
        <w:t xml:space="preserve">concentration </w:t>
      </w:r>
      <w:r>
        <w:rPr>
          <w:sz w:val="24"/>
          <w:szCs w:val="24"/>
          <w:lang w:val="bs-Latn-BA"/>
        </w:rPr>
        <w:t xml:space="preserve">range from </w:t>
      </w:r>
      <w:r w:rsidRPr="00DA0EEA">
        <w:rPr>
          <w:sz w:val="24"/>
          <w:szCs w:val="24"/>
          <w:lang w:val="bs-Latn-BA"/>
        </w:rPr>
        <w:t>0</w:t>
      </w:r>
      <w:r>
        <w:rPr>
          <w:sz w:val="24"/>
          <w:szCs w:val="24"/>
          <w:lang w:val="bs-Latn-BA"/>
        </w:rPr>
        <w:t>,</w:t>
      </w:r>
      <w:r w:rsidRPr="00DA0EEA">
        <w:rPr>
          <w:sz w:val="24"/>
          <w:szCs w:val="24"/>
          <w:lang w:val="bs-Latn-BA"/>
        </w:rPr>
        <w:t>0047 to 0</w:t>
      </w:r>
      <w:r>
        <w:rPr>
          <w:sz w:val="24"/>
          <w:szCs w:val="24"/>
          <w:lang w:val="bs-Latn-BA"/>
        </w:rPr>
        <w:t>,</w:t>
      </w:r>
      <w:r w:rsidRPr="00DA0EEA">
        <w:rPr>
          <w:sz w:val="24"/>
          <w:szCs w:val="24"/>
          <w:lang w:val="bs-Latn-BA"/>
        </w:rPr>
        <w:t>0375 ml/ml. The results showed an additive and antagonistic</w:t>
      </w:r>
      <w:r w:rsidRPr="00F9210B">
        <w:rPr>
          <w:sz w:val="24"/>
          <w:szCs w:val="24"/>
          <w:lang w:val="bs-Latn-BA"/>
        </w:rPr>
        <w:t xml:space="preserve"> </w:t>
      </w:r>
      <w:r w:rsidRPr="00DA0EEA">
        <w:rPr>
          <w:sz w:val="24"/>
          <w:szCs w:val="24"/>
          <w:lang w:val="bs-Latn-BA"/>
        </w:rPr>
        <w:t>effect</w:t>
      </w:r>
      <w:r>
        <w:rPr>
          <w:sz w:val="24"/>
          <w:szCs w:val="24"/>
          <w:lang w:val="bs-Latn-BA"/>
        </w:rPr>
        <w:t xml:space="preserve"> of</w:t>
      </w:r>
      <w:r w:rsidRPr="00DA0EEA">
        <w:rPr>
          <w:sz w:val="24"/>
          <w:szCs w:val="24"/>
          <w:lang w:val="bs-Latn-BA"/>
        </w:rPr>
        <w:t xml:space="preserve"> combination </w:t>
      </w:r>
      <w:r>
        <w:rPr>
          <w:sz w:val="24"/>
          <w:szCs w:val="24"/>
          <w:lang w:val="bs-Latn-BA"/>
        </w:rPr>
        <w:t xml:space="preserve">of </w:t>
      </w:r>
      <w:r w:rsidRPr="00DA0EEA">
        <w:rPr>
          <w:sz w:val="24"/>
          <w:szCs w:val="24"/>
          <w:lang w:val="bs-Latn-BA"/>
        </w:rPr>
        <w:t>difen</w:t>
      </w:r>
      <w:r>
        <w:rPr>
          <w:sz w:val="24"/>
          <w:szCs w:val="24"/>
          <w:lang w:val="bs-Latn-BA"/>
        </w:rPr>
        <w:t>oconazole</w:t>
      </w:r>
      <w:r w:rsidRPr="00DA0EEA">
        <w:rPr>
          <w:sz w:val="24"/>
          <w:szCs w:val="24"/>
          <w:lang w:val="bs-Latn-BA"/>
        </w:rPr>
        <w:t xml:space="preserve"> and extract. An additive effect is increased with increasing concentrations </w:t>
      </w:r>
      <w:r>
        <w:rPr>
          <w:sz w:val="24"/>
          <w:szCs w:val="24"/>
          <w:lang w:val="bs-Latn-BA"/>
        </w:rPr>
        <w:t xml:space="preserve">of </w:t>
      </w:r>
      <w:r w:rsidRPr="00DA0EEA">
        <w:rPr>
          <w:sz w:val="24"/>
          <w:szCs w:val="24"/>
          <w:lang w:val="bs-Latn-BA"/>
        </w:rPr>
        <w:t>difen</w:t>
      </w:r>
      <w:r>
        <w:rPr>
          <w:sz w:val="24"/>
          <w:szCs w:val="24"/>
          <w:lang w:val="bs-Latn-BA"/>
        </w:rPr>
        <w:t>oconazole</w:t>
      </w:r>
      <w:r w:rsidRPr="00DA0EEA">
        <w:rPr>
          <w:sz w:val="24"/>
          <w:szCs w:val="24"/>
          <w:lang w:val="bs-Latn-BA"/>
        </w:rPr>
        <w:t xml:space="preserve"> and </w:t>
      </w:r>
      <w:r>
        <w:rPr>
          <w:sz w:val="24"/>
          <w:szCs w:val="24"/>
          <w:lang w:val="bs-Latn-BA"/>
        </w:rPr>
        <w:t>lower</w:t>
      </w:r>
      <w:r w:rsidRPr="00DA0EEA">
        <w:rPr>
          <w:sz w:val="24"/>
          <w:szCs w:val="24"/>
          <w:lang w:val="bs-Latn-BA"/>
        </w:rPr>
        <w:t xml:space="preserve">ing concentrations of the extract. The combination </w:t>
      </w:r>
      <w:r>
        <w:rPr>
          <w:sz w:val="24"/>
          <w:szCs w:val="24"/>
          <w:lang w:val="bs-Latn-BA"/>
        </w:rPr>
        <w:t>of</w:t>
      </w:r>
      <w:r w:rsidRPr="00DA0EEA">
        <w:rPr>
          <w:sz w:val="24"/>
          <w:szCs w:val="24"/>
          <w:lang w:val="bs-Latn-BA"/>
        </w:rPr>
        <w:t xml:space="preserve"> azoxystrobin and extract </w:t>
      </w:r>
      <w:r>
        <w:rPr>
          <w:sz w:val="24"/>
          <w:szCs w:val="24"/>
          <w:lang w:val="bs-Latn-BA"/>
        </w:rPr>
        <w:t>showed</w:t>
      </w:r>
      <w:r w:rsidRPr="00DA0EEA">
        <w:rPr>
          <w:sz w:val="24"/>
          <w:szCs w:val="24"/>
          <w:lang w:val="bs-Latn-BA"/>
        </w:rPr>
        <w:t xml:space="preserve"> only an additive effect that was more pronounced at lower azoxystrobin concentrations and </w:t>
      </w:r>
      <w:r>
        <w:rPr>
          <w:sz w:val="24"/>
          <w:szCs w:val="24"/>
          <w:lang w:val="bs-Latn-BA"/>
        </w:rPr>
        <w:t xml:space="preserve">2-4 mg / mL. concentration of  </w:t>
      </w:r>
      <w:r w:rsidRPr="00DA0EEA">
        <w:rPr>
          <w:sz w:val="24"/>
          <w:szCs w:val="24"/>
          <w:lang w:val="bs-Latn-BA"/>
        </w:rPr>
        <w:t>extract</w:t>
      </w:r>
      <w:r>
        <w:rPr>
          <w:sz w:val="24"/>
          <w:szCs w:val="24"/>
          <w:lang w:val="bs-Latn-BA"/>
        </w:rPr>
        <w:t>.</w:t>
      </w:r>
      <w:r w:rsidRPr="00DA0EEA">
        <w:rPr>
          <w:sz w:val="24"/>
          <w:szCs w:val="24"/>
          <w:lang w:val="bs-Latn-BA"/>
        </w:rPr>
        <w:t xml:space="preserve"> </w:t>
      </w:r>
    </w:p>
    <w:p w:rsidR="00E37573" w:rsidRDefault="00E37573" w:rsidP="00E37573">
      <w:pPr>
        <w:jc w:val="both"/>
        <w:rPr>
          <w:sz w:val="24"/>
          <w:szCs w:val="24"/>
          <w:lang w:val="bs-Latn-BA"/>
        </w:rPr>
      </w:pPr>
    </w:p>
    <w:p w:rsidR="00E37573" w:rsidRDefault="00E37573" w:rsidP="00E37573">
      <w:pPr>
        <w:jc w:val="both"/>
        <w:rPr>
          <w:b/>
          <w:sz w:val="22"/>
          <w:szCs w:val="22"/>
        </w:rPr>
      </w:pPr>
      <w:r w:rsidRPr="00DA0EEA">
        <w:rPr>
          <w:sz w:val="24"/>
          <w:szCs w:val="24"/>
          <w:lang w:val="bs-Latn-BA"/>
        </w:rPr>
        <w:t>Keywords: antifungal activity, plant extract, fungicide</w:t>
      </w:r>
      <w:r>
        <w:rPr>
          <w:sz w:val="24"/>
          <w:szCs w:val="24"/>
          <w:lang w:val="bs-Latn-BA"/>
        </w:rPr>
        <w:t>s</w:t>
      </w:r>
    </w:p>
    <w:p w:rsidR="00E37573" w:rsidRDefault="00E37573" w:rsidP="00F10E3E">
      <w:pPr>
        <w:spacing w:after="200"/>
        <w:contextualSpacing/>
        <w:jc w:val="both"/>
        <w:rPr>
          <w:sz w:val="24"/>
          <w:szCs w:val="24"/>
          <w:lang w:val="sr-Cyrl-BA"/>
        </w:rPr>
      </w:pPr>
    </w:p>
    <w:sectPr w:rsidR="00E37573" w:rsidSect="0023549B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compat/>
  <w:rsids>
    <w:rsidRoot w:val="00C3721D"/>
    <w:rsid w:val="0000343B"/>
    <w:rsid w:val="000228D8"/>
    <w:rsid w:val="000458C1"/>
    <w:rsid w:val="00054729"/>
    <w:rsid w:val="00061C5A"/>
    <w:rsid w:val="00083939"/>
    <w:rsid w:val="000946C6"/>
    <w:rsid w:val="000A091C"/>
    <w:rsid w:val="000C0C64"/>
    <w:rsid w:val="000D3F86"/>
    <w:rsid w:val="000D54ED"/>
    <w:rsid w:val="000E2332"/>
    <w:rsid w:val="000E3042"/>
    <w:rsid w:val="00116902"/>
    <w:rsid w:val="00117D70"/>
    <w:rsid w:val="00123FE5"/>
    <w:rsid w:val="00172A22"/>
    <w:rsid w:val="00176A78"/>
    <w:rsid w:val="001926A5"/>
    <w:rsid w:val="001A12C2"/>
    <w:rsid w:val="001B6B17"/>
    <w:rsid w:val="001C79BB"/>
    <w:rsid w:val="001D3276"/>
    <w:rsid w:val="001D33E6"/>
    <w:rsid w:val="0020673E"/>
    <w:rsid w:val="00221952"/>
    <w:rsid w:val="0022262A"/>
    <w:rsid w:val="00233D1A"/>
    <w:rsid w:val="0023549B"/>
    <w:rsid w:val="002422A3"/>
    <w:rsid w:val="00242DC1"/>
    <w:rsid w:val="002468D7"/>
    <w:rsid w:val="00247607"/>
    <w:rsid w:val="00247FD2"/>
    <w:rsid w:val="00250445"/>
    <w:rsid w:val="00266675"/>
    <w:rsid w:val="00274223"/>
    <w:rsid w:val="002770DD"/>
    <w:rsid w:val="0028021E"/>
    <w:rsid w:val="00292904"/>
    <w:rsid w:val="002A3A87"/>
    <w:rsid w:val="002B0FB9"/>
    <w:rsid w:val="002E4553"/>
    <w:rsid w:val="00310E4E"/>
    <w:rsid w:val="0032584B"/>
    <w:rsid w:val="00343AA9"/>
    <w:rsid w:val="00352793"/>
    <w:rsid w:val="00373AE3"/>
    <w:rsid w:val="00380B36"/>
    <w:rsid w:val="0038344E"/>
    <w:rsid w:val="003926CC"/>
    <w:rsid w:val="003A0C9C"/>
    <w:rsid w:val="003A10D6"/>
    <w:rsid w:val="003A655B"/>
    <w:rsid w:val="003C5F72"/>
    <w:rsid w:val="003C7C89"/>
    <w:rsid w:val="003E297A"/>
    <w:rsid w:val="003F1CD8"/>
    <w:rsid w:val="00425277"/>
    <w:rsid w:val="00440A02"/>
    <w:rsid w:val="0044488D"/>
    <w:rsid w:val="00445B00"/>
    <w:rsid w:val="00461838"/>
    <w:rsid w:val="0046500F"/>
    <w:rsid w:val="00490DF1"/>
    <w:rsid w:val="004B034A"/>
    <w:rsid w:val="004C0CA0"/>
    <w:rsid w:val="004D34EA"/>
    <w:rsid w:val="004E0C2F"/>
    <w:rsid w:val="004E5379"/>
    <w:rsid w:val="004F056E"/>
    <w:rsid w:val="004F08DF"/>
    <w:rsid w:val="00501683"/>
    <w:rsid w:val="00503B6C"/>
    <w:rsid w:val="00513725"/>
    <w:rsid w:val="00520832"/>
    <w:rsid w:val="00521D21"/>
    <w:rsid w:val="00525D9E"/>
    <w:rsid w:val="00543139"/>
    <w:rsid w:val="005444D4"/>
    <w:rsid w:val="00544504"/>
    <w:rsid w:val="0054453E"/>
    <w:rsid w:val="005467CA"/>
    <w:rsid w:val="00572505"/>
    <w:rsid w:val="00590B0D"/>
    <w:rsid w:val="005A3E69"/>
    <w:rsid w:val="005B1A9C"/>
    <w:rsid w:val="005B1C62"/>
    <w:rsid w:val="005D4490"/>
    <w:rsid w:val="005F2B73"/>
    <w:rsid w:val="005F3DE5"/>
    <w:rsid w:val="00633F6F"/>
    <w:rsid w:val="00653425"/>
    <w:rsid w:val="006646C4"/>
    <w:rsid w:val="006A183D"/>
    <w:rsid w:val="006A716D"/>
    <w:rsid w:val="006C31CE"/>
    <w:rsid w:val="006C624D"/>
    <w:rsid w:val="006D48D5"/>
    <w:rsid w:val="00734275"/>
    <w:rsid w:val="00734A8C"/>
    <w:rsid w:val="007511F8"/>
    <w:rsid w:val="00751C85"/>
    <w:rsid w:val="0075665D"/>
    <w:rsid w:val="0076175E"/>
    <w:rsid w:val="007623B7"/>
    <w:rsid w:val="0076400D"/>
    <w:rsid w:val="00764DD9"/>
    <w:rsid w:val="00776FC1"/>
    <w:rsid w:val="007801B2"/>
    <w:rsid w:val="007835A7"/>
    <w:rsid w:val="00791724"/>
    <w:rsid w:val="00795810"/>
    <w:rsid w:val="007A3229"/>
    <w:rsid w:val="007A626D"/>
    <w:rsid w:val="007C3364"/>
    <w:rsid w:val="007C7AE2"/>
    <w:rsid w:val="007D4B55"/>
    <w:rsid w:val="007E05AE"/>
    <w:rsid w:val="007E337A"/>
    <w:rsid w:val="00804587"/>
    <w:rsid w:val="008159B0"/>
    <w:rsid w:val="00816089"/>
    <w:rsid w:val="00821714"/>
    <w:rsid w:val="00823047"/>
    <w:rsid w:val="008263F2"/>
    <w:rsid w:val="00832D79"/>
    <w:rsid w:val="00836442"/>
    <w:rsid w:val="00840099"/>
    <w:rsid w:val="008451D7"/>
    <w:rsid w:val="00847559"/>
    <w:rsid w:val="00850806"/>
    <w:rsid w:val="00873B18"/>
    <w:rsid w:val="00885618"/>
    <w:rsid w:val="00892E44"/>
    <w:rsid w:val="008939C2"/>
    <w:rsid w:val="008C70E6"/>
    <w:rsid w:val="008D3273"/>
    <w:rsid w:val="008D436A"/>
    <w:rsid w:val="008E0A58"/>
    <w:rsid w:val="008E6D6B"/>
    <w:rsid w:val="008E7B77"/>
    <w:rsid w:val="008F369D"/>
    <w:rsid w:val="00913964"/>
    <w:rsid w:val="00942CA7"/>
    <w:rsid w:val="00944E7B"/>
    <w:rsid w:val="00946E15"/>
    <w:rsid w:val="009471B9"/>
    <w:rsid w:val="00967FAE"/>
    <w:rsid w:val="009969E4"/>
    <w:rsid w:val="009A039A"/>
    <w:rsid w:val="009A52AF"/>
    <w:rsid w:val="009E0520"/>
    <w:rsid w:val="009E06CE"/>
    <w:rsid w:val="009E0E8D"/>
    <w:rsid w:val="009E2F05"/>
    <w:rsid w:val="009F0660"/>
    <w:rsid w:val="009F5D1F"/>
    <w:rsid w:val="00A10A01"/>
    <w:rsid w:val="00A15A2E"/>
    <w:rsid w:val="00A20554"/>
    <w:rsid w:val="00A37D7D"/>
    <w:rsid w:val="00A4099F"/>
    <w:rsid w:val="00A40AD2"/>
    <w:rsid w:val="00A72F83"/>
    <w:rsid w:val="00A75E0B"/>
    <w:rsid w:val="00A776D5"/>
    <w:rsid w:val="00A8310C"/>
    <w:rsid w:val="00AA12DF"/>
    <w:rsid w:val="00AA2534"/>
    <w:rsid w:val="00AC68EF"/>
    <w:rsid w:val="00B249D7"/>
    <w:rsid w:val="00B26188"/>
    <w:rsid w:val="00B26595"/>
    <w:rsid w:val="00B26C85"/>
    <w:rsid w:val="00B508E1"/>
    <w:rsid w:val="00B667AD"/>
    <w:rsid w:val="00B81A47"/>
    <w:rsid w:val="00BA27C9"/>
    <w:rsid w:val="00BD17C4"/>
    <w:rsid w:val="00BD7405"/>
    <w:rsid w:val="00BE1C44"/>
    <w:rsid w:val="00BE7246"/>
    <w:rsid w:val="00C070E7"/>
    <w:rsid w:val="00C202F4"/>
    <w:rsid w:val="00C26EC7"/>
    <w:rsid w:val="00C34BD8"/>
    <w:rsid w:val="00C3721D"/>
    <w:rsid w:val="00C875DC"/>
    <w:rsid w:val="00C97005"/>
    <w:rsid w:val="00CA468C"/>
    <w:rsid w:val="00CA67A6"/>
    <w:rsid w:val="00CC4C24"/>
    <w:rsid w:val="00CD1EB9"/>
    <w:rsid w:val="00CF46F1"/>
    <w:rsid w:val="00D0294D"/>
    <w:rsid w:val="00D11EBD"/>
    <w:rsid w:val="00D134D3"/>
    <w:rsid w:val="00D14373"/>
    <w:rsid w:val="00D16B79"/>
    <w:rsid w:val="00D320AF"/>
    <w:rsid w:val="00D41D08"/>
    <w:rsid w:val="00D4667C"/>
    <w:rsid w:val="00D51D13"/>
    <w:rsid w:val="00D576E8"/>
    <w:rsid w:val="00D97159"/>
    <w:rsid w:val="00DC16E8"/>
    <w:rsid w:val="00DD103A"/>
    <w:rsid w:val="00E133F0"/>
    <w:rsid w:val="00E26695"/>
    <w:rsid w:val="00E35E93"/>
    <w:rsid w:val="00E37573"/>
    <w:rsid w:val="00E37E44"/>
    <w:rsid w:val="00E46C41"/>
    <w:rsid w:val="00E50BBF"/>
    <w:rsid w:val="00E55F05"/>
    <w:rsid w:val="00E62D9E"/>
    <w:rsid w:val="00E64633"/>
    <w:rsid w:val="00E957CE"/>
    <w:rsid w:val="00EA0E28"/>
    <w:rsid w:val="00EA149D"/>
    <w:rsid w:val="00ED44AD"/>
    <w:rsid w:val="00ED5282"/>
    <w:rsid w:val="00EE2E89"/>
    <w:rsid w:val="00EF7127"/>
    <w:rsid w:val="00EF7EB3"/>
    <w:rsid w:val="00F10E3E"/>
    <w:rsid w:val="00F13C28"/>
    <w:rsid w:val="00F16DBB"/>
    <w:rsid w:val="00F375F0"/>
    <w:rsid w:val="00F70EA8"/>
    <w:rsid w:val="00FA14FF"/>
    <w:rsid w:val="00FC5018"/>
    <w:rsid w:val="00FC6892"/>
    <w:rsid w:val="00FE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49B"/>
    <w:pPr>
      <w:widowControl w:val="0"/>
    </w:pPr>
    <w:rPr>
      <w:snapToGrid w:val="0"/>
    </w:rPr>
  </w:style>
  <w:style w:type="paragraph" w:styleId="Heading1">
    <w:name w:val="heading 1"/>
    <w:basedOn w:val="Normal"/>
    <w:link w:val="Heading1Char"/>
    <w:uiPriority w:val="9"/>
    <w:qFormat/>
    <w:rsid w:val="00247FD2"/>
    <w:pPr>
      <w:widowControl/>
      <w:spacing w:before="100" w:beforeAutospacing="1" w:after="100" w:afterAutospacing="1"/>
      <w:outlineLvl w:val="0"/>
    </w:pPr>
    <w:rPr>
      <w:b/>
      <w:bCs/>
      <w:snapToGrid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2E4553"/>
    <w:rPr>
      <w:b/>
      <w:bCs/>
    </w:rPr>
  </w:style>
  <w:style w:type="character" w:styleId="Hyperlink">
    <w:name w:val="Hyperlink"/>
    <w:rsid w:val="0023549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47FD2"/>
    <w:rPr>
      <w:b/>
      <w:bCs/>
      <w:kern w:val="36"/>
      <w:sz w:val="48"/>
      <w:szCs w:val="48"/>
      <w:lang w:val="en-GB" w:eastAsia="en-GB"/>
    </w:rPr>
  </w:style>
  <w:style w:type="character" w:customStyle="1" w:styleId="apple-converted-space">
    <w:name w:val="apple-converted-space"/>
    <w:basedOn w:val="DefaultParagraphFont"/>
    <w:rsid w:val="00247FD2"/>
  </w:style>
  <w:style w:type="character" w:styleId="Emphasis">
    <w:name w:val="Emphasis"/>
    <w:uiPriority w:val="20"/>
    <w:qFormat/>
    <w:rsid w:val="00247FD2"/>
    <w:rPr>
      <w:i/>
      <w:iCs/>
    </w:rPr>
  </w:style>
  <w:style w:type="table" w:styleId="TableGrid">
    <w:name w:val="Table Grid"/>
    <w:basedOn w:val="TableNormal"/>
    <w:uiPriority w:val="59"/>
    <w:rsid w:val="007A322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68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8D7"/>
    <w:rPr>
      <w:rFonts w:ascii="Tahoma" w:hAnsi="Tahoma" w:cs="Tahoma"/>
      <w:snapToGrid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49B"/>
    <w:pPr>
      <w:widowControl w:val="0"/>
    </w:pPr>
    <w:rPr>
      <w:snapToGrid w:val="0"/>
    </w:rPr>
  </w:style>
  <w:style w:type="paragraph" w:styleId="Heading1">
    <w:name w:val="heading 1"/>
    <w:basedOn w:val="Normal"/>
    <w:link w:val="Heading1Char"/>
    <w:uiPriority w:val="9"/>
    <w:qFormat/>
    <w:rsid w:val="00247FD2"/>
    <w:pPr>
      <w:widowControl/>
      <w:spacing w:before="100" w:beforeAutospacing="1" w:after="100" w:afterAutospacing="1"/>
      <w:outlineLvl w:val="0"/>
    </w:pPr>
    <w:rPr>
      <w:b/>
      <w:bCs/>
      <w:snapToGrid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2E4553"/>
    <w:rPr>
      <w:b/>
      <w:bCs/>
    </w:rPr>
  </w:style>
  <w:style w:type="character" w:styleId="Hyperlink">
    <w:name w:val="Hyperlink"/>
    <w:rsid w:val="0023549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47FD2"/>
    <w:rPr>
      <w:b/>
      <w:bCs/>
      <w:kern w:val="36"/>
      <w:sz w:val="48"/>
      <w:szCs w:val="48"/>
      <w:lang w:val="en-GB" w:eastAsia="en-GB"/>
    </w:rPr>
  </w:style>
  <w:style w:type="character" w:customStyle="1" w:styleId="apple-converted-space">
    <w:name w:val="apple-converted-space"/>
    <w:basedOn w:val="DefaultParagraphFont"/>
    <w:rsid w:val="00247FD2"/>
  </w:style>
  <w:style w:type="character" w:styleId="Emphasis">
    <w:name w:val="Emphasis"/>
    <w:uiPriority w:val="20"/>
    <w:qFormat/>
    <w:rsid w:val="00247FD2"/>
    <w:rPr>
      <w:i/>
      <w:iCs/>
    </w:rPr>
  </w:style>
  <w:style w:type="table" w:styleId="TableGrid">
    <w:name w:val="Table Grid"/>
    <w:basedOn w:val="TableNormal"/>
    <w:uiPriority w:val="59"/>
    <w:rsid w:val="007A322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2468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8D7"/>
    <w:rPr>
      <w:rFonts w:ascii="Tahoma" w:hAnsi="Tahoma" w:cs="Tahoma"/>
      <w:snapToGrid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0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oleObject" Target="embeddings/oleObject1.bin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5.bin"/><Relationship Id="rId34" Type="http://schemas.openxmlformats.org/officeDocument/2006/relationships/image" Target="media/image14.png"/><Relationship Id="rId7" Type="http://schemas.openxmlformats.org/officeDocument/2006/relationships/chart" Target="charts/chart1.xml"/><Relationship Id="rId12" Type="http://schemas.openxmlformats.org/officeDocument/2006/relationships/image" Target="media/image3.png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oleObject" Target="embeddings/oleObject9.bin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chart" Target="charts/chart5.xml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theme" Target="theme/theme1.xml"/><Relationship Id="rId40" Type="http://schemas.microsoft.com/office/2007/relationships/stylesWithEffects" Target="stylesWithEffects.xml"/><Relationship Id="rId5" Type="http://schemas.openxmlformats.org/officeDocument/2006/relationships/image" Target="media/image1.emf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1.png"/><Relationship Id="rId36" Type="http://schemas.openxmlformats.org/officeDocument/2006/relationships/fontTable" Target="fontTable.xml"/><Relationship Id="rId10" Type="http://schemas.openxmlformats.org/officeDocument/2006/relationships/chart" Target="charts/chart4.xml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10.bin"/><Relationship Id="rId4" Type="http://schemas.openxmlformats.org/officeDocument/2006/relationships/hyperlink" Target="mailto:topalicljiljana@gmail.com" TargetMode="External"/><Relationship Id="rId9" Type="http://schemas.openxmlformats.org/officeDocument/2006/relationships/chart" Target="charts/chart3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oleObject" Target="embeddings/oleObject8.bin"/><Relationship Id="rId30" Type="http://schemas.openxmlformats.org/officeDocument/2006/relationships/image" Target="media/image12.png"/><Relationship Id="rId35" Type="http://schemas.openxmlformats.org/officeDocument/2006/relationships/oleObject" Target="embeddings/oleObject12.bin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&#1056;ezultati%20AZO%20Penicillium%20racun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Rezultati%20DIF%20Pecnisillium%20racun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Rezultati%20DIF%20Pecnisillium%20racun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&#1056;ezultati%20AZO%20Penicillium%20racun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&#1056;ezultati%20AZO%20Penicillium%20racun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3215687389256847"/>
          <c:y val="8.5370714011066981E-2"/>
          <c:w val="0.77114661208865298"/>
          <c:h val="0.7986492134343105"/>
        </c:manualLayout>
      </c:layout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poly"/>
            <c:order val="2"/>
            <c:dispRSqr val="1"/>
            <c:dispEq val="1"/>
            <c:trendlineLbl>
              <c:layout>
                <c:manualLayout>
                  <c:x val="-0.16939504389567006"/>
                  <c:y val="-6.718868013255404E-3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sr-Latn-BA"/>
                  </a:pPr>
                  <a:endParaRPr lang="en-US"/>
                </a:p>
              </c:txPr>
            </c:trendlineLbl>
          </c:trendline>
          <c:xVal>
            <c:numRef>
              <c:f>EKSTRAKT!$R$46:$Z$46</c:f>
              <c:numCache>
                <c:formatCode>#.000</c:formatCode>
                <c:ptCount val="9"/>
                <c:pt idx="0">
                  <c:v>16</c:v>
                </c:pt>
                <c:pt idx="1">
                  <c:v>8</c:v>
                </c:pt>
                <c:pt idx="2">
                  <c:v>4</c:v>
                </c:pt>
                <c:pt idx="3">
                  <c:v>2</c:v>
                </c:pt>
                <c:pt idx="4">
                  <c:v>1</c:v>
                </c:pt>
                <c:pt idx="5">
                  <c:v>0.5</c:v>
                </c:pt>
                <c:pt idx="6">
                  <c:v>0.25</c:v>
                </c:pt>
                <c:pt idx="7">
                  <c:v>0.125</c:v>
                </c:pt>
                <c:pt idx="8">
                  <c:v>6.2500000000000083E-2</c:v>
                </c:pt>
              </c:numCache>
            </c:numRef>
          </c:xVal>
          <c:yVal>
            <c:numRef>
              <c:f>EKSTRAKT!$R$47:$Z$47</c:f>
              <c:numCache>
                <c:formatCode>General</c:formatCode>
                <c:ptCount val="9"/>
                <c:pt idx="0">
                  <c:v>64.410000000000025</c:v>
                </c:pt>
                <c:pt idx="1">
                  <c:v>45.96</c:v>
                </c:pt>
                <c:pt idx="2">
                  <c:v>32.94</c:v>
                </c:pt>
                <c:pt idx="3">
                  <c:v>21.21</c:v>
                </c:pt>
                <c:pt idx="4">
                  <c:v>24.759999999999987</c:v>
                </c:pt>
                <c:pt idx="5">
                  <c:v>22.22</c:v>
                </c:pt>
                <c:pt idx="6">
                  <c:v>7.17</c:v>
                </c:pt>
                <c:pt idx="7">
                  <c:v>18.12</c:v>
                </c:pt>
                <c:pt idx="8">
                  <c:v>13.719999999999999</c:v>
                </c:pt>
              </c:numCache>
            </c:numRef>
          </c:yVal>
        </c:ser>
        <c:axId val="75955200"/>
        <c:axId val="85141760"/>
      </c:scatterChart>
      <c:valAx>
        <c:axId val="75955200"/>
        <c:scaling>
          <c:orientation val="minMax"/>
          <c:max val="18"/>
          <c:min val="1.0000000000000019E-2"/>
        </c:scaling>
        <c:axPos val="b"/>
        <c:title>
          <c:tx>
            <c:rich>
              <a:bodyPr/>
              <a:lstStyle/>
              <a:p>
                <a:pPr>
                  <a:defRPr lang="sr-Latn-BA" b="0"/>
                </a:pPr>
                <a:r>
                  <a:rPr lang="bs-Latn-BA" b="0"/>
                  <a:t>Ex</a:t>
                </a:r>
                <a:r>
                  <a:rPr lang="bs-Latn-BA" b="0" baseline="0"/>
                  <a:t> mg/mL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0.86945090347461085"/>
              <c:y val="0.90146480097630999"/>
            </c:manualLayout>
          </c:layout>
        </c:title>
        <c:numFmt formatCode="#.000" sourceLinked="1"/>
        <c:tickLblPos val="nextTo"/>
        <c:txPr>
          <a:bodyPr rot="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85141760"/>
        <c:crosses val="autoZero"/>
        <c:crossBetween val="midCat"/>
        <c:majorUnit val="4"/>
      </c:valAx>
      <c:valAx>
        <c:axId val="85141760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 lang="sr-Latn-BA"/>
                </a:pPr>
                <a:r>
                  <a:rPr lang="bs-Latn-BA" b="1"/>
                  <a:t>%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2.4067388688327397E-2"/>
              <c:y val="0.38447230720363895"/>
            </c:manualLayout>
          </c:layout>
        </c:title>
        <c:numFmt formatCode="General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75955200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56863993353748765"/>
          <c:y val="0.42772369901604412"/>
          <c:w val="0.21037399205965668"/>
          <c:h val="0.33538838636906121"/>
        </c:manualLayout>
      </c:layout>
      <c:txPr>
        <a:bodyPr/>
        <a:lstStyle/>
        <a:p>
          <a:pPr>
            <a:defRPr lang="sr-Latn-BA"/>
          </a:pPr>
          <a:endParaRPr lang="en-US"/>
        </a:p>
      </c:txPr>
    </c:legend>
    <c:plotVisOnly val="1"/>
    <c:dispBlanksAs val="gap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6603157872982416"/>
          <c:y val="5.1400554097404488E-2"/>
          <c:w val="0.69817698968731257"/>
          <c:h val="0.85113808690580361"/>
        </c:manualLayout>
      </c:layout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poly"/>
            <c:order val="2"/>
            <c:dispRSqr val="1"/>
            <c:dispEq val="1"/>
            <c:trendlineLbl>
              <c:layout>
                <c:manualLayout>
                  <c:x val="-0.23244366859802931"/>
                  <c:y val="-0.11314274512366462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sr-Latn-BA"/>
                  </a:pPr>
                  <a:endParaRPr lang="en-US"/>
                </a:p>
              </c:txPr>
            </c:trendlineLbl>
          </c:trendline>
          <c:xVal>
            <c:numRef>
              <c:f>FUNGICID!$N$8:$Q$8</c:f>
              <c:numCache>
                <c:formatCode>General</c:formatCode>
                <c:ptCount val="4"/>
                <c:pt idx="0">
                  <c:v>4.6874999999999998E-3</c:v>
                </c:pt>
                <c:pt idx="1">
                  <c:v>9.3750000000000274E-3</c:v>
                </c:pt>
                <c:pt idx="2">
                  <c:v>1.8749999999999999E-2</c:v>
                </c:pt>
                <c:pt idx="3">
                  <c:v>3.7500000000000006E-2</c:v>
                </c:pt>
              </c:numCache>
            </c:numRef>
          </c:xVal>
          <c:yVal>
            <c:numRef>
              <c:f>FUNGICID!$N$9:$Q$9</c:f>
              <c:numCache>
                <c:formatCode>#.000</c:formatCode>
                <c:ptCount val="4"/>
                <c:pt idx="0">
                  <c:v>21.66</c:v>
                </c:pt>
                <c:pt idx="1">
                  <c:v>39.050000000000004</c:v>
                </c:pt>
                <c:pt idx="2">
                  <c:v>60.24</c:v>
                </c:pt>
                <c:pt idx="3">
                  <c:v>59.6</c:v>
                </c:pt>
              </c:numCache>
            </c:numRef>
          </c:yVal>
        </c:ser>
        <c:axId val="85493248"/>
        <c:axId val="85499904"/>
      </c:scatterChart>
      <c:valAx>
        <c:axId val="8549324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sr-Latn-BA" b="0"/>
                </a:pPr>
                <a:r>
                  <a:rPr lang="bs-Latn-BA" b="0"/>
                  <a:t>Dif</a:t>
                </a:r>
                <a:r>
                  <a:rPr lang="bs-Latn-BA" b="0" baseline="0"/>
                  <a:t> </a:t>
                </a:r>
              </a:p>
              <a:p>
                <a:pPr>
                  <a:defRPr lang="sr-Latn-BA" b="0"/>
                </a:pPr>
                <a:r>
                  <a:rPr lang="sr-Latn-BA" sz="1000" b="0" i="0" u="none" strike="noStrike" baseline="0">
                    <a:effectLst/>
                  </a:rPr>
                  <a:t>μL</a:t>
                </a:r>
                <a:r>
                  <a:rPr lang="bs-Latn-BA" b="0" baseline="0"/>
                  <a:t>/mL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0.90001508669684005"/>
              <c:y val="0.82312481773111801"/>
            </c:manualLayout>
          </c:layout>
        </c:title>
        <c:numFmt formatCode="General" sourceLinked="1"/>
        <c:tickLblPos val="nextTo"/>
        <c:txPr>
          <a:bodyPr rot="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85499904"/>
        <c:crosses val="autoZero"/>
        <c:crossBetween val="midCat"/>
      </c:valAx>
      <c:valAx>
        <c:axId val="85499904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 lang="sr-Latn-BA"/>
                </a:pPr>
                <a:r>
                  <a:rPr lang="bs-Latn-BA"/>
                  <a:t>%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2.9749999999999999E-2"/>
              <c:y val="0.40473571011956833"/>
            </c:manualLayout>
          </c:layout>
        </c:title>
        <c:numFmt formatCode="#.000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85493248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5988600174978127"/>
          <c:y val="0.42091243802857981"/>
          <c:w val="0.24280664916885386"/>
          <c:h val="0.35553958244845951"/>
        </c:manualLayout>
      </c:layout>
      <c:txPr>
        <a:bodyPr/>
        <a:lstStyle/>
        <a:p>
          <a:pPr>
            <a:defRPr lang="sr-Latn-BA"/>
          </a:pPr>
          <a:endParaRPr lang="en-US"/>
        </a:p>
      </c:txPr>
    </c:legend>
    <c:plotVisOnly val="1"/>
    <c:dispBlanksAs val="gap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1557890753489443"/>
          <c:y val="6.5424091725376513E-2"/>
          <c:w val="0.6400329175408721"/>
          <c:h val="0.73209248514988379"/>
        </c:manualLayout>
      </c:layout>
      <c:lineChart>
        <c:grouping val="standard"/>
        <c:ser>
          <c:idx val="0"/>
          <c:order val="0"/>
          <c:tx>
            <c:v>Dif 1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'Pen + Dif sinerg.'!$O$9:$W$9</c:f>
              <c:numCache>
                <c:formatCode>#.000</c:formatCode>
                <c:ptCount val="9"/>
                <c:pt idx="0">
                  <c:v>0.72000000000000064</c:v>
                </c:pt>
                <c:pt idx="1">
                  <c:v>0.77000000000000113</c:v>
                </c:pt>
                <c:pt idx="2">
                  <c:v>0.87000000000000099</c:v>
                </c:pt>
                <c:pt idx="3">
                  <c:v>0.56000000000000005</c:v>
                </c:pt>
                <c:pt idx="4">
                  <c:v>0.5</c:v>
                </c:pt>
                <c:pt idx="5">
                  <c:v>0.41000000000000031</c:v>
                </c:pt>
                <c:pt idx="6">
                  <c:v>0.73000000000000065</c:v>
                </c:pt>
                <c:pt idx="7">
                  <c:v>0.56999999999999995</c:v>
                </c:pt>
                <c:pt idx="8">
                  <c:v>0.68</c:v>
                </c:pt>
              </c:numCache>
            </c:numRef>
          </c:val>
        </c:ser>
        <c:ser>
          <c:idx val="1"/>
          <c:order val="1"/>
          <c:tx>
            <c:v>Dif 2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'Pen + Dif sinerg.'!$O$10:$W$10</c:f>
              <c:numCache>
                <c:formatCode>#.000</c:formatCode>
                <c:ptCount val="9"/>
                <c:pt idx="0">
                  <c:v>0.71000000000000063</c:v>
                </c:pt>
                <c:pt idx="1">
                  <c:v>0.66000000000000125</c:v>
                </c:pt>
                <c:pt idx="2">
                  <c:v>0.70000000000000062</c:v>
                </c:pt>
                <c:pt idx="3">
                  <c:v>0.59</c:v>
                </c:pt>
                <c:pt idx="4">
                  <c:v>0.54</c:v>
                </c:pt>
                <c:pt idx="5">
                  <c:v>0.56000000000000005</c:v>
                </c:pt>
                <c:pt idx="6">
                  <c:v>0.59</c:v>
                </c:pt>
                <c:pt idx="7">
                  <c:v>0.60000000000000064</c:v>
                </c:pt>
                <c:pt idx="8">
                  <c:v>0.64000000000000112</c:v>
                </c:pt>
              </c:numCache>
            </c:numRef>
          </c:val>
        </c:ser>
        <c:ser>
          <c:idx val="2"/>
          <c:order val="2"/>
          <c:tx>
            <c:v>Dif 3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'Pen + Dif sinerg.'!$O$11:$W$11</c:f>
              <c:numCache>
                <c:formatCode>#.000</c:formatCode>
                <c:ptCount val="9"/>
                <c:pt idx="0">
                  <c:v>0.67000000000000126</c:v>
                </c:pt>
                <c:pt idx="1">
                  <c:v>0.78</c:v>
                </c:pt>
                <c:pt idx="2">
                  <c:v>0.87000000000000099</c:v>
                </c:pt>
                <c:pt idx="3">
                  <c:v>0.78</c:v>
                </c:pt>
                <c:pt idx="4">
                  <c:v>0.75000000000000111</c:v>
                </c:pt>
                <c:pt idx="5">
                  <c:v>0.76000000000000112</c:v>
                </c:pt>
                <c:pt idx="6">
                  <c:v>0.94000000000000061</c:v>
                </c:pt>
                <c:pt idx="7">
                  <c:v>0.89</c:v>
                </c:pt>
                <c:pt idx="8">
                  <c:v>0.95000000000000062</c:v>
                </c:pt>
              </c:numCache>
            </c:numRef>
          </c:val>
        </c:ser>
        <c:ser>
          <c:idx val="3"/>
          <c:order val="3"/>
          <c:tx>
            <c:v>Dif 4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'Pen + Dif sinerg.'!$O$12:$W$12</c:f>
              <c:numCache>
                <c:formatCode>#.000</c:formatCode>
                <c:ptCount val="9"/>
                <c:pt idx="0">
                  <c:v>0.70000000000000062</c:v>
                </c:pt>
                <c:pt idx="1">
                  <c:v>0.77000000000000113</c:v>
                </c:pt>
                <c:pt idx="2">
                  <c:v>0.8</c:v>
                </c:pt>
                <c:pt idx="3">
                  <c:v>0.75000000000000111</c:v>
                </c:pt>
                <c:pt idx="4">
                  <c:v>0.79</c:v>
                </c:pt>
                <c:pt idx="5">
                  <c:v>0.78</c:v>
                </c:pt>
                <c:pt idx="6">
                  <c:v>0.94000000000000061</c:v>
                </c:pt>
                <c:pt idx="7">
                  <c:v>0.86000000000000065</c:v>
                </c:pt>
                <c:pt idx="8">
                  <c:v>0.95000000000000062</c:v>
                </c:pt>
              </c:numCache>
            </c:numRef>
          </c:val>
        </c:ser>
        <c:marker val="1"/>
        <c:axId val="87927040"/>
        <c:axId val="88138112"/>
      </c:lineChart>
      <c:catAx>
        <c:axId val="8792704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sr-Latn-BA" sz="10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en-US"/>
                  <a:t>E</a:t>
                </a:r>
                <a:r>
                  <a:rPr lang="bs-Latn-BA"/>
                  <a:t>x</a:t>
                </a:r>
                <a:r>
                  <a:rPr lang="en-US"/>
                  <a:t> (mg/mL)</a:t>
                </a:r>
              </a:p>
            </c:rich>
          </c:tx>
          <c:layout>
            <c:manualLayout>
              <c:xMode val="edge"/>
              <c:yMode val="edge"/>
              <c:x val="0.8096753237809724"/>
              <c:y val="0.74922680712295253"/>
            </c:manualLayout>
          </c:layout>
        </c:title>
        <c:numFmt formatCode="General" sourceLinked="1"/>
        <c:tickLblPos val="nextTo"/>
        <c:txPr>
          <a:bodyPr rot="-270000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88138112"/>
        <c:crosses val="autoZero"/>
        <c:auto val="1"/>
        <c:lblAlgn val="ctr"/>
        <c:lblOffset val="100"/>
      </c:catAx>
      <c:valAx>
        <c:axId val="88138112"/>
        <c:scaling>
          <c:orientation val="minMax"/>
          <c:max val="1"/>
          <c:min val="0.30000000000000032"/>
        </c:scaling>
        <c:axPos val="l"/>
        <c:majorGridlines/>
        <c:title>
          <c:tx>
            <c:rich>
              <a:bodyPr/>
              <a:lstStyle/>
              <a:p>
                <a:pPr>
                  <a:defRPr lang="sr-Latn-BA" sz="10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en-US"/>
                  <a:t>SR</a:t>
                </a:r>
              </a:p>
            </c:rich>
          </c:tx>
          <c:layout>
            <c:manualLayout>
              <c:xMode val="edge"/>
              <c:yMode val="edge"/>
              <c:x val="8.3334350648029739E-3"/>
              <c:y val="0.39308808796376943"/>
            </c:manualLayout>
          </c:layout>
        </c:title>
        <c:numFmt formatCode="#.000" sourceLinked="1"/>
        <c:tickLblPos val="nextTo"/>
        <c:txPr>
          <a:bodyPr rot="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879270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9076085848170952"/>
          <c:y val="0.31518198596673236"/>
          <c:w val="0.17491566023978619"/>
          <c:h val="0.30138188562391938"/>
        </c:manualLayout>
      </c:layout>
      <c:txPr>
        <a:bodyPr/>
        <a:lstStyle/>
        <a:p>
          <a:pPr>
            <a:defRPr lang="sr-Latn-BA"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en-US"/>
        </a:p>
      </c:txPr>
    </c:legend>
    <c:plotVisOnly val="1"/>
    <c:dispBlanksAs val="gap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en-US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4194246888493825"/>
          <c:y val="8.6491465636859305E-2"/>
          <c:w val="0.75189082211497982"/>
          <c:h val="0.76780475357247235"/>
        </c:manualLayout>
      </c:layout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poly"/>
            <c:order val="2"/>
            <c:dispRSqr val="1"/>
            <c:dispEq val="1"/>
            <c:trendlineLbl>
              <c:layout>
                <c:manualLayout>
                  <c:x val="-0.15131288916754296"/>
                  <c:y val="-6.6732932147740301E-2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sr-Latn-BA"/>
                  </a:pPr>
                  <a:endParaRPr lang="en-US"/>
                </a:p>
              </c:txPr>
            </c:trendlineLbl>
          </c:trendline>
          <c:xVal>
            <c:numRef>
              <c:f>'Fung 2AZO SVE'!$C$30:$F$30</c:f>
              <c:numCache>
                <c:formatCode>General</c:formatCode>
                <c:ptCount val="4"/>
                <c:pt idx="0">
                  <c:v>0.15625000000000028</c:v>
                </c:pt>
                <c:pt idx="1">
                  <c:v>0.3125000000000005</c:v>
                </c:pt>
                <c:pt idx="2">
                  <c:v>0.62500000000000111</c:v>
                </c:pt>
                <c:pt idx="3">
                  <c:v>1.25</c:v>
                </c:pt>
              </c:numCache>
            </c:numRef>
          </c:xVal>
          <c:yVal>
            <c:numRef>
              <c:f>'Fung 2AZO SVE'!$C$31:$F$31</c:f>
              <c:numCache>
                <c:formatCode>#.000</c:formatCode>
                <c:ptCount val="4"/>
                <c:pt idx="0">
                  <c:v>41.33</c:v>
                </c:pt>
                <c:pt idx="1">
                  <c:v>44.4</c:v>
                </c:pt>
                <c:pt idx="2" formatCode="General">
                  <c:v>47.57</c:v>
                </c:pt>
                <c:pt idx="3" formatCode="General">
                  <c:v>48.25</c:v>
                </c:pt>
              </c:numCache>
            </c:numRef>
          </c:yVal>
        </c:ser>
        <c:axId val="90564480"/>
        <c:axId val="118403840"/>
      </c:scatterChart>
      <c:valAx>
        <c:axId val="9056448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sr-Latn-BA" b="0"/>
                </a:pPr>
                <a:r>
                  <a:rPr lang="bs-Latn-BA" b="0"/>
                  <a:t>Azo </a:t>
                </a:r>
              </a:p>
              <a:p>
                <a:pPr>
                  <a:defRPr lang="sr-Latn-BA" b="0"/>
                </a:pPr>
                <a:r>
                  <a:rPr lang="sr-Latn-BA" sz="1000" b="0" i="0" u="none" strike="noStrike" baseline="0">
                    <a:effectLst/>
                  </a:rPr>
                  <a:t>μL/mL</a:t>
                </a:r>
                <a:r>
                  <a:rPr lang="bs-Latn-BA" b="0" baseline="0"/>
                  <a:t> 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0.90562314791296128"/>
              <c:y val="0.75622080679405634"/>
            </c:manualLayout>
          </c:layout>
        </c:title>
        <c:numFmt formatCode="General" sourceLinked="1"/>
        <c:tickLblPos val="nextTo"/>
        <c:txPr>
          <a:bodyPr rot="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18403840"/>
        <c:crosses val="autoZero"/>
        <c:crossBetween val="midCat"/>
      </c:valAx>
      <c:valAx>
        <c:axId val="118403840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 lang="sr-Latn-BA" b="0"/>
                </a:pPr>
                <a:r>
                  <a:rPr lang="bs-Latn-BA" b="0"/>
                  <a:t>%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2.1518143565387648E-3"/>
              <c:y val="0.43811123927980439"/>
            </c:manualLayout>
          </c:layout>
        </c:title>
        <c:numFmt formatCode="#.000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90564480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59363976377952754"/>
          <c:y val="0.43036344415281491"/>
          <c:w val="0.24280664916885386"/>
          <c:h val="0.26375896929233705"/>
        </c:manualLayout>
      </c:layout>
      <c:txPr>
        <a:bodyPr/>
        <a:lstStyle/>
        <a:p>
          <a:pPr>
            <a:defRPr lang="sr-Latn-BA"/>
          </a:pPr>
          <a:endParaRPr lang="en-US"/>
        </a:p>
      </c:txPr>
    </c:legend>
    <c:plotVisOnly val="1"/>
    <c:dispBlanksAs val="gap"/>
  </c:chart>
  <c:spPr>
    <a:ln>
      <a:noFill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09463310951162"/>
          <c:y val="5.1400554097404488E-2"/>
          <c:w val="0.72095368447042274"/>
          <c:h val="0.77096256306420952"/>
        </c:manualLayout>
      </c:layout>
      <c:lineChart>
        <c:grouping val="standard"/>
        <c:ser>
          <c:idx val="0"/>
          <c:order val="0"/>
          <c:tx>
            <c:v>Azo 1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'Stvarni sinergizam'!$N$9:$V$9</c:f>
              <c:numCache>
                <c:formatCode>General</c:formatCode>
                <c:ptCount val="9"/>
                <c:pt idx="0">
                  <c:v>0.94000000000000061</c:v>
                </c:pt>
                <c:pt idx="1">
                  <c:v>1.06</c:v>
                </c:pt>
                <c:pt idx="2">
                  <c:v>1.34</c:v>
                </c:pt>
                <c:pt idx="3">
                  <c:v>1.3800000000000001</c:v>
                </c:pt>
                <c:pt idx="4">
                  <c:v>1.06</c:v>
                </c:pt>
                <c:pt idx="5">
                  <c:v>1.07</c:v>
                </c:pt>
                <c:pt idx="6">
                  <c:v>1.1299999999999977</c:v>
                </c:pt>
                <c:pt idx="7">
                  <c:v>1.07</c:v>
                </c:pt>
                <c:pt idx="8">
                  <c:v>1.05</c:v>
                </c:pt>
              </c:numCache>
            </c:numRef>
          </c:val>
        </c:ser>
        <c:ser>
          <c:idx val="1"/>
          <c:order val="1"/>
          <c:tx>
            <c:v>Azo 2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'Stvarni sinergizam'!$N$10:$V$10</c:f>
              <c:numCache>
                <c:formatCode>General</c:formatCode>
                <c:ptCount val="9"/>
                <c:pt idx="0">
                  <c:v>0.96000000000000063</c:v>
                </c:pt>
                <c:pt idx="1">
                  <c:v>1.05</c:v>
                </c:pt>
                <c:pt idx="2">
                  <c:v>1.28</c:v>
                </c:pt>
                <c:pt idx="3">
                  <c:v>1.36</c:v>
                </c:pt>
                <c:pt idx="4">
                  <c:v>1.03</c:v>
                </c:pt>
                <c:pt idx="5">
                  <c:v>0.99</c:v>
                </c:pt>
                <c:pt idx="6">
                  <c:v>1.04</c:v>
                </c:pt>
                <c:pt idx="7">
                  <c:v>1.02</c:v>
                </c:pt>
                <c:pt idx="8">
                  <c:v>1.02</c:v>
                </c:pt>
              </c:numCache>
            </c:numRef>
          </c:val>
        </c:ser>
        <c:ser>
          <c:idx val="2"/>
          <c:order val="2"/>
          <c:tx>
            <c:v>Azo 3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'Stvarni sinergizam'!$N$11:$V$11</c:f>
              <c:numCache>
                <c:formatCode>General</c:formatCode>
                <c:ptCount val="9"/>
                <c:pt idx="0">
                  <c:v>0.97000000000000064</c:v>
                </c:pt>
                <c:pt idx="1">
                  <c:v>1.1800000000000019</c:v>
                </c:pt>
                <c:pt idx="2">
                  <c:v>1.1800000000000019</c:v>
                </c:pt>
                <c:pt idx="3">
                  <c:v>1.21</c:v>
                </c:pt>
                <c:pt idx="4">
                  <c:v>1.0900000000000001</c:v>
                </c:pt>
                <c:pt idx="5">
                  <c:v>1.03</c:v>
                </c:pt>
                <c:pt idx="6">
                  <c:v>1.0900000000000001</c:v>
                </c:pt>
                <c:pt idx="7">
                  <c:v>1.03</c:v>
                </c:pt>
                <c:pt idx="8">
                  <c:v>1.03</c:v>
                </c:pt>
              </c:numCache>
            </c:numRef>
          </c:val>
        </c:ser>
        <c:ser>
          <c:idx val="3"/>
          <c:order val="3"/>
          <c:tx>
            <c:v>Azo 4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'Stvarni sinergizam'!$N$12:$V$12</c:f>
              <c:numCache>
                <c:formatCode>General</c:formatCode>
                <c:ptCount val="9"/>
                <c:pt idx="0">
                  <c:v>0.97000000000000064</c:v>
                </c:pt>
                <c:pt idx="1">
                  <c:v>1.1700000000000019</c:v>
                </c:pt>
                <c:pt idx="2">
                  <c:v>1.1800000000000019</c:v>
                </c:pt>
                <c:pt idx="3">
                  <c:v>1.24</c:v>
                </c:pt>
                <c:pt idx="4">
                  <c:v>1.06</c:v>
                </c:pt>
                <c:pt idx="5">
                  <c:v>0.98</c:v>
                </c:pt>
                <c:pt idx="6" formatCode="#.000">
                  <c:v>1.1000000000000001</c:v>
                </c:pt>
                <c:pt idx="7">
                  <c:v>1.01</c:v>
                </c:pt>
                <c:pt idx="8">
                  <c:v>1.07</c:v>
                </c:pt>
              </c:numCache>
            </c:numRef>
          </c:val>
        </c:ser>
        <c:marker val="1"/>
        <c:axId val="119309056"/>
        <c:axId val="119311744"/>
      </c:lineChart>
      <c:catAx>
        <c:axId val="11930905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sr-Latn-BA" b="0"/>
                </a:pPr>
                <a:r>
                  <a:rPr lang="sr-Latn-BA" b="0"/>
                  <a:t>Ex</a:t>
                </a:r>
                <a:r>
                  <a:rPr lang="sr-Latn-BA" b="0" baseline="0"/>
                  <a:t> (mg/mL)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0.85367170968345762"/>
              <c:y val="0.79931713918196301"/>
            </c:manualLayout>
          </c:layout>
        </c:title>
        <c:numFmt formatCode="General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119311744"/>
        <c:crosses val="autoZero"/>
        <c:auto val="1"/>
        <c:lblAlgn val="ctr"/>
        <c:lblOffset val="100"/>
      </c:catAx>
      <c:valAx>
        <c:axId val="119311744"/>
        <c:scaling>
          <c:orientation val="minMax"/>
          <c:max val="1.4"/>
          <c:min val="0.8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 lang="sr-Latn-BA" b="0"/>
                </a:pPr>
                <a:r>
                  <a:rPr lang="sr-Latn-BA" b="0"/>
                  <a:t>SR</a:t>
                </a:r>
                <a:endParaRPr lang="en-US" b="0"/>
              </a:p>
            </c:rich>
          </c:tx>
        </c:title>
        <c:numFmt formatCode="General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119309056"/>
        <c:crosses val="autoZero"/>
        <c:crossBetween val="between"/>
        <c:majorUnit val="0.1"/>
      </c:valAx>
    </c:plotArea>
    <c:legend>
      <c:legendPos val="r"/>
      <c:layout>
        <c:manualLayout>
          <c:xMode val="edge"/>
          <c:yMode val="edge"/>
          <c:x val="0.83910502046476365"/>
          <c:y val="0.33475288676734194"/>
          <c:w val="0.14455867605214801"/>
          <c:h val="0.26641505505862761"/>
        </c:manualLayout>
      </c:layout>
      <c:txPr>
        <a:bodyPr/>
        <a:lstStyle/>
        <a:p>
          <a:pPr>
            <a:defRPr lang="sr-Latn-BA"/>
          </a:pPr>
          <a:endParaRPr lang="en-US"/>
        </a:p>
      </c:txPr>
    </c:legend>
    <c:plotVisOnly val="1"/>
    <c:dispBlanksAs val="gap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3732</Words>
  <Characters>21277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</dc:creator>
  <cp:lastModifiedBy>EC</cp:lastModifiedBy>
  <cp:revision>2</cp:revision>
  <dcterms:created xsi:type="dcterms:W3CDTF">2016-09-12T10:40:00Z</dcterms:created>
  <dcterms:modified xsi:type="dcterms:W3CDTF">2016-09-12T10:40:00Z</dcterms:modified>
</cp:coreProperties>
</file>