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485" w:rsidRPr="00E2202B" w:rsidRDefault="00A91485" w:rsidP="00A91485">
      <w:pPr>
        <w:jc w:val="center"/>
        <w:rPr>
          <w:i/>
          <w:sz w:val="28"/>
          <w:szCs w:val="28"/>
          <w:lang w:val="sr-Latn-BA"/>
        </w:rPr>
      </w:pPr>
      <w:r w:rsidRPr="00E2202B">
        <w:rPr>
          <w:b/>
          <w:sz w:val="28"/>
          <w:szCs w:val="28"/>
          <w:lang w:val="sr-Latn-BA"/>
        </w:rPr>
        <w:t>ANTIFUNGALNA AKTIVNOST  KOMERCIJALNIH FUNGICIDA U KO</w:t>
      </w:r>
      <w:r w:rsidR="00B15C42" w:rsidRPr="00E2202B">
        <w:rPr>
          <w:b/>
          <w:sz w:val="28"/>
          <w:szCs w:val="28"/>
          <w:lang w:val="sr-Latn-BA"/>
        </w:rPr>
        <w:t>MBINACIJI SA METANOLNIM EKSTRAKTOM</w:t>
      </w:r>
      <w:r w:rsidR="00860AEA" w:rsidRPr="00E2202B">
        <w:rPr>
          <w:b/>
          <w:sz w:val="28"/>
          <w:szCs w:val="28"/>
          <w:lang w:val="sr-Latn-BA"/>
        </w:rPr>
        <w:t xml:space="preserve"> RIZOMA BILJKE </w:t>
      </w:r>
      <w:r w:rsidR="00860AEA" w:rsidRPr="00E2202B">
        <w:rPr>
          <w:i/>
          <w:sz w:val="28"/>
          <w:szCs w:val="28"/>
          <w:lang w:val="sr-Latn-BA"/>
        </w:rPr>
        <w:t>Reynoutria japonica</w:t>
      </w:r>
    </w:p>
    <w:p w:rsidR="00A12585" w:rsidRPr="00E2202B" w:rsidRDefault="00A12585" w:rsidP="00A12585">
      <w:pPr>
        <w:jc w:val="center"/>
        <w:rPr>
          <w:b/>
        </w:rPr>
      </w:pPr>
    </w:p>
    <w:p w:rsidR="00A12585" w:rsidRPr="00E2202B" w:rsidRDefault="00A91485" w:rsidP="00A12585">
      <w:pPr>
        <w:jc w:val="center"/>
        <w:rPr>
          <w:lang w:val="pt-BR"/>
        </w:rPr>
      </w:pPr>
      <w:r w:rsidRPr="00E2202B">
        <w:rPr>
          <w:lang w:val="bs-Latn-BA"/>
        </w:rPr>
        <w:t>Ljiljana Topalić-Trivunović</w:t>
      </w:r>
      <w:r w:rsidRPr="00E2202B">
        <w:rPr>
          <w:vertAlign w:val="superscript"/>
          <w:lang w:val="bs-Latn-BA"/>
        </w:rPr>
        <w:t>1*</w:t>
      </w:r>
      <w:r w:rsidR="00C53653" w:rsidRPr="00E2202B">
        <w:rPr>
          <w:lang w:val="pt-BR"/>
        </w:rPr>
        <w:t>,</w:t>
      </w:r>
      <w:r w:rsidR="00336813" w:rsidRPr="00E2202B">
        <w:rPr>
          <w:lang w:val="pt-BR"/>
        </w:rPr>
        <w:t xml:space="preserve"> </w:t>
      </w:r>
      <w:r w:rsidR="00A5214D" w:rsidRPr="00E2202B">
        <w:rPr>
          <w:lang w:val="bs-Latn-BA"/>
        </w:rPr>
        <w:t>Aleksandar Savić</w:t>
      </w:r>
      <w:r w:rsidR="00A5214D" w:rsidRPr="00E2202B">
        <w:rPr>
          <w:vertAlign w:val="superscript"/>
          <w:lang w:val="bs-Latn-BA"/>
        </w:rPr>
        <w:t>1</w:t>
      </w:r>
      <w:r w:rsidR="00A5214D" w:rsidRPr="00E2202B">
        <w:rPr>
          <w:lang w:val="bs-Latn-BA"/>
        </w:rPr>
        <w:t xml:space="preserve">, </w:t>
      </w:r>
      <w:r w:rsidRPr="00E2202B">
        <w:rPr>
          <w:lang w:val="bs-Latn-BA"/>
        </w:rPr>
        <w:t>Branka Rodić-Grabovac</w:t>
      </w:r>
      <w:r w:rsidRPr="00E2202B">
        <w:rPr>
          <w:vertAlign w:val="superscript"/>
          <w:lang w:val="bs-Latn-BA"/>
        </w:rPr>
        <w:t>1</w:t>
      </w:r>
      <w:r w:rsidRPr="00E2202B">
        <w:rPr>
          <w:lang w:val="bs-Latn-BA"/>
        </w:rPr>
        <w:t>, Ranka Trivunović</w:t>
      </w:r>
      <w:r w:rsidRPr="00E2202B">
        <w:rPr>
          <w:vertAlign w:val="superscript"/>
          <w:lang w:val="bs-Latn-BA"/>
        </w:rPr>
        <w:t>2</w:t>
      </w:r>
    </w:p>
    <w:p w:rsidR="00A12585" w:rsidRPr="00E2202B" w:rsidRDefault="00A12585" w:rsidP="00A12585">
      <w:pPr>
        <w:jc w:val="center"/>
        <w:rPr>
          <w:lang w:val="pt-BR"/>
        </w:rPr>
      </w:pPr>
    </w:p>
    <w:p w:rsidR="00336813" w:rsidRPr="00E2202B" w:rsidRDefault="00A12585" w:rsidP="00A91485">
      <w:pPr>
        <w:jc w:val="center"/>
        <w:rPr>
          <w:lang w:val="bs-Latn-BA"/>
        </w:rPr>
      </w:pPr>
      <w:r w:rsidRPr="00E2202B">
        <w:rPr>
          <w:vertAlign w:val="superscript"/>
          <w:lang w:val="pt-BR"/>
        </w:rPr>
        <w:t>1</w:t>
      </w:r>
      <w:r w:rsidR="00A91485" w:rsidRPr="00E2202B">
        <w:rPr>
          <w:lang w:val="bs-Latn-BA"/>
        </w:rPr>
        <w:t xml:space="preserve"> Tehnološki fakultet, Univerziteta u Banjoj Luci</w:t>
      </w:r>
    </w:p>
    <w:p w:rsidR="00A12585" w:rsidRPr="00E2202B" w:rsidRDefault="00A12585" w:rsidP="00A12585">
      <w:pPr>
        <w:jc w:val="center"/>
        <w:rPr>
          <w:lang w:val="sr-Latn-BA"/>
        </w:rPr>
      </w:pPr>
      <w:r w:rsidRPr="00E2202B">
        <w:rPr>
          <w:vertAlign w:val="superscript"/>
          <w:lang w:val="pt-BR"/>
        </w:rPr>
        <w:t>2</w:t>
      </w:r>
      <w:r w:rsidR="00590000" w:rsidRPr="00E2202B">
        <w:rPr>
          <w:lang w:val="pt-BR"/>
        </w:rPr>
        <w:t>KRAJINA KLAS doo</w:t>
      </w:r>
      <w:r w:rsidRPr="00E2202B">
        <w:rPr>
          <w:lang w:val="pt-BR"/>
        </w:rPr>
        <w:t>,</w:t>
      </w:r>
      <w:r w:rsidR="00590000" w:rsidRPr="00E2202B">
        <w:rPr>
          <w:lang w:val="pt-BR"/>
        </w:rPr>
        <w:t xml:space="preserve"> Banja Luka</w:t>
      </w:r>
      <w:r w:rsidRPr="00E2202B">
        <w:rPr>
          <w:lang w:val="pt-BR"/>
        </w:rPr>
        <w:t xml:space="preserve"> </w:t>
      </w:r>
      <w:hyperlink r:id="rId7" w:history="1">
        <w:r w:rsidR="00A91485" w:rsidRPr="00E2202B">
          <w:rPr>
            <w:rStyle w:val="Hyperlink"/>
            <w:color w:val="auto"/>
            <w:lang w:val="pt-BR"/>
          </w:rPr>
          <w:t>topalicljiljana</w:t>
        </w:r>
        <w:r w:rsidR="00A91485" w:rsidRPr="00E2202B">
          <w:rPr>
            <w:rStyle w:val="Hyperlink"/>
            <w:color w:val="auto"/>
          </w:rPr>
          <w:t>@gmail.com</w:t>
        </w:r>
      </w:hyperlink>
      <w:r w:rsidR="00A91485" w:rsidRPr="00E2202B">
        <w:t xml:space="preserve"> </w:t>
      </w:r>
    </w:p>
    <w:p w:rsidR="00A12585" w:rsidRPr="00E2202B" w:rsidRDefault="00A12585" w:rsidP="00A12585">
      <w:pPr>
        <w:rPr>
          <w:sz w:val="22"/>
          <w:szCs w:val="22"/>
          <w:lang w:val="pt-BR"/>
        </w:rPr>
      </w:pPr>
    </w:p>
    <w:p w:rsidR="00216C5E" w:rsidRPr="00E2202B" w:rsidRDefault="00216C5E" w:rsidP="00532254">
      <w:pPr>
        <w:jc w:val="center"/>
        <w:rPr>
          <w:i/>
          <w:lang w:val="pt-BR"/>
        </w:rPr>
      </w:pPr>
    </w:p>
    <w:p w:rsidR="00A91485" w:rsidRPr="00E2202B" w:rsidRDefault="00E2202B" w:rsidP="00A91485">
      <w:pPr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>U</w:t>
      </w:r>
      <w:r w:rsidR="00A91485" w:rsidRPr="00E2202B">
        <w:rPr>
          <w:sz w:val="24"/>
          <w:szCs w:val="24"/>
          <w:lang w:val="bs-Latn-BA"/>
        </w:rPr>
        <w:t xml:space="preserve">potreba komercijalnih fungicida povezana je sa problemima rezistencije, zagađivanja prirode i opasnostima po ljudsko zdravlje. </w:t>
      </w:r>
      <w:r w:rsidR="00D6060D" w:rsidRPr="00E2202B">
        <w:rPr>
          <w:sz w:val="24"/>
          <w:szCs w:val="24"/>
          <w:lang w:val="bs-Latn-BA"/>
        </w:rPr>
        <w:t>Iz tog razloga sve više</w:t>
      </w:r>
      <w:r w:rsidR="0000385F" w:rsidRPr="00E2202B">
        <w:rPr>
          <w:sz w:val="24"/>
          <w:szCs w:val="24"/>
          <w:lang w:val="bs-Latn-BA"/>
        </w:rPr>
        <w:t xml:space="preserve"> se</w:t>
      </w:r>
      <w:r w:rsidR="00D6060D" w:rsidRPr="00E2202B">
        <w:rPr>
          <w:sz w:val="24"/>
          <w:szCs w:val="24"/>
          <w:lang w:val="bs-Latn-BA"/>
        </w:rPr>
        <w:t xml:space="preserve"> istražuje mogućnost zamjene ovih fungicida sa biljnim preparatima. </w:t>
      </w:r>
      <w:r w:rsidR="00A91485" w:rsidRPr="00E2202B">
        <w:rPr>
          <w:sz w:val="24"/>
          <w:szCs w:val="24"/>
          <w:lang w:val="bs-Latn-BA"/>
        </w:rPr>
        <w:t xml:space="preserve">U radu je istraživana antifungalna aktivnost ekstrakta rizoma biljke </w:t>
      </w:r>
      <w:r w:rsidR="00A91485" w:rsidRPr="00E2202B">
        <w:rPr>
          <w:i/>
          <w:sz w:val="24"/>
          <w:szCs w:val="24"/>
          <w:lang w:val="bs-Latn-BA"/>
        </w:rPr>
        <w:t>Reynoutria japonica</w:t>
      </w:r>
      <w:r w:rsidR="00A91485" w:rsidRPr="00E2202B">
        <w:rPr>
          <w:sz w:val="24"/>
          <w:szCs w:val="24"/>
          <w:lang w:val="bs-Latn-BA"/>
        </w:rPr>
        <w:t xml:space="preserve"> u kombinaciji sa komercijalnim fungicidima</w:t>
      </w:r>
      <w:r w:rsidR="00D6060D" w:rsidRPr="00E2202B">
        <w:rPr>
          <w:sz w:val="24"/>
          <w:szCs w:val="24"/>
          <w:lang w:val="bs-Latn-BA"/>
        </w:rPr>
        <w:t xml:space="preserve"> (azoksistrobin</w:t>
      </w:r>
      <w:r w:rsidR="00A41C7B" w:rsidRPr="00E2202B">
        <w:rPr>
          <w:sz w:val="24"/>
          <w:szCs w:val="24"/>
          <w:lang w:val="bs-Latn-BA"/>
        </w:rPr>
        <w:t>om</w:t>
      </w:r>
      <w:r w:rsidR="00D6060D" w:rsidRPr="00E2202B">
        <w:rPr>
          <w:sz w:val="24"/>
          <w:szCs w:val="24"/>
          <w:lang w:val="bs-Latn-BA"/>
        </w:rPr>
        <w:t xml:space="preserve"> i difenkonazol</w:t>
      </w:r>
      <w:r w:rsidR="00A41C7B" w:rsidRPr="00E2202B">
        <w:rPr>
          <w:sz w:val="24"/>
          <w:szCs w:val="24"/>
          <w:lang w:val="bs-Latn-BA"/>
        </w:rPr>
        <w:t>om</w:t>
      </w:r>
      <w:r w:rsidR="00D6060D" w:rsidRPr="00E2202B">
        <w:rPr>
          <w:sz w:val="24"/>
          <w:szCs w:val="24"/>
          <w:lang w:val="bs-Latn-BA"/>
        </w:rPr>
        <w:t>)</w:t>
      </w:r>
      <w:r w:rsidR="00A91485" w:rsidRPr="00E2202B">
        <w:rPr>
          <w:sz w:val="24"/>
          <w:szCs w:val="24"/>
          <w:lang w:val="bs-Latn-BA"/>
        </w:rPr>
        <w:t xml:space="preserve"> na plijesan </w:t>
      </w:r>
      <w:r w:rsidR="00A91485" w:rsidRPr="00E2202B">
        <w:rPr>
          <w:i/>
          <w:sz w:val="24"/>
          <w:szCs w:val="24"/>
          <w:lang w:val="bs-Latn-BA"/>
        </w:rPr>
        <w:t>Penicillium expansum</w:t>
      </w:r>
      <w:r w:rsidR="00A91485" w:rsidRPr="00E2202B">
        <w:rPr>
          <w:sz w:val="24"/>
          <w:szCs w:val="24"/>
          <w:lang w:val="bs-Latn-BA"/>
        </w:rPr>
        <w:t xml:space="preserve">. U eksperimentima je korištena metoda dvostrukih razrjeđivanja u agaru. </w:t>
      </w:r>
      <w:r w:rsidR="00A41C7B" w:rsidRPr="00E2202B">
        <w:rPr>
          <w:sz w:val="24"/>
          <w:szCs w:val="24"/>
          <w:lang w:val="bs-Latn-BA"/>
        </w:rPr>
        <w:t>E</w:t>
      </w:r>
      <w:r w:rsidR="00A91485" w:rsidRPr="00E2202B">
        <w:rPr>
          <w:sz w:val="24"/>
          <w:szCs w:val="24"/>
          <w:lang w:val="bs-Latn-BA"/>
        </w:rPr>
        <w:t>kstrakt koncentracij</w:t>
      </w:r>
      <w:r w:rsidR="00D6060D" w:rsidRPr="00E2202B">
        <w:rPr>
          <w:sz w:val="24"/>
          <w:szCs w:val="24"/>
          <w:lang w:val="bs-Latn-BA"/>
        </w:rPr>
        <w:t>e</w:t>
      </w:r>
      <w:r w:rsidR="00A91485" w:rsidRPr="00E2202B">
        <w:rPr>
          <w:sz w:val="24"/>
          <w:szCs w:val="24"/>
          <w:lang w:val="bs-Latn-BA"/>
        </w:rPr>
        <w:t xml:space="preserve"> o</w:t>
      </w:r>
      <w:r w:rsidR="00F44BC3" w:rsidRPr="00E2202B">
        <w:rPr>
          <w:sz w:val="24"/>
          <w:szCs w:val="24"/>
          <w:lang w:val="bs-Latn-BA"/>
        </w:rPr>
        <w:t>d</w:t>
      </w:r>
      <w:r w:rsidR="00A91485" w:rsidRPr="00E2202B">
        <w:rPr>
          <w:sz w:val="24"/>
          <w:szCs w:val="24"/>
          <w:lang w:val="bs-Latn-BA"/>
        </w:rPr>
        <w:t xml:space="preserve"> 16 do 0,0625 mg/mL je kombinovan sa azoksistrobinom koncentracij</w:t>
      </w:r>
      <w:r w:rsidR="00D6060D" w:rsidRPr="00E2202B">
        <w:rPr>
          <w:sz w:val="24"/>
          <w:szCs w:val="24"/>
          <w:lang w:val="bs-Latn-BA"/>
        </w:rPr>
        <w:t>e</w:t>
      </w:r>
      <w:r w:rsidR="00A91485" w:rsidRPr="00E2202B">
        <w:rPr>
          <w:sz w:val="24"/>
          <w:szCs w:val="24"/>
          <w:lang w:val="bs-Latn-BA"/>
        </w:rPr>
        <w:t xml:space="preserve"> od 0,156 do 1,25 μL/mL i difenkonazolom koncentracij</w:t>
      </w:r>
      <w:r w:rsidR="00D6060D" w:rsidRPr="00E2202B">
        <w:rPr>
          <w:sz w:val="24"/>
          <w:szCs w:val="24"/>
          <w:lang w:val="bs-Latn-BA"/>
        </w:rPr>
        <w:t xml:space="preserve">e </w:t>
      </w:r>
      <w:r w:rsidR="00A91485" w:rsidRPr="00E2202B">
        <w:rPr>
          <w:sz w:val="24"/>
          <w:szCs w:val="24"/>
          <w:lang w:val="bs-Latn-BA"/>
        </w:rPr>
        <w:t xml:space="preserve">od 0,0047 do 0,0375 μL/mL. Rezultati su pokazali aditivni i antagonistički efekat kombinacije difenkonazola i ekstrakta. Aditivni efekat je rastao sa porastom koncentracije difenkonazola i padom koncentracije ekstrakta. Kombinacija azoksistrobina i ekstrakta je pokazala samo aditivni učinak koji je bio izraženiji za niže koncentracije azoksistrobina i ekstrakt koncentracije 4 i 2 mg/mL. </w:t>
      </w:r>
    </w:p>
    <w:p w:rsidR="002411E3" w:rsidRPr="00E2202B" w:rsidRDefault="002411E3" w:rsidP="00A12585">
      <w:pPr>
        <w:jc w:val="both"/>
      </w:pPr>
    </w:p>
    <w:p w:rsidR="00A12585" w:rsidRPr="00E2202B" w:rsidRDefault="00A91485" w:rsidP="00A12585">
      <w:pPr>
        <w:jc w:val="both"/>
        <w:rPr>
          <w:sz w:val="24"/>
          <w:szCs w:val="24"/>
        </w:rPr>
      </w:pPr>
      <w:r w:rsidRPr="00E2202B">
        <w:rPr>
          <w:sz w:val="24"/>
          <w:szCs w:val="24"/>
        </w:rPr>
        <w:t>Ključne riječi: antifungalna aktivnost, biljni ekstrakt, fungicidi</w:t>
      </w:r>
    </w:p>
    <w:p w:rsidR="00A12585" w:rsidRPr="00E2202B" w:rsidRDefault="00A12585">
      <w:pPr>
        <w:jc w:val="center"/>
        <w:rPr>
          <w:b/>
          <w:sz w:val="22"/>
          <w:szCs w:val="22"/>
        </w:rPr>
      </w:pPr>
    </w:p>
    <w:p w:rsidR="00ED09E2" w:rsidRPr="00E2202B" w:rsidRDefault="00ED09E2" w:rsidP="008C7815">
      <w:pPr>
        <w:rPr>
          <w:b/>
          <w:sz w:val="22"/>
          <w:szCs w:val="22"/>
        </w:rPr>
      </w:pPr>
    </w:p>
    <w:p w:rsidR="004369D9" w:rsidRDefault="006D7469" w:rsidP="00D700A1">
      <w:pPr>
        <w:jc w:val="center"/>
      </w:pPr>
      <w:r w:rsidRPr="00D700A1">
        <w:rPr>
          <w:b/>
          <w:sz w:val="28"/>
          <w:szCs w:val="28"/>
          <w:lang w:val="sr-Latn-BA"/>
        </w:rPr>
        <w:t>ANTIFUNGAL ACTIVITY OF COMMERCIAL FUNG</w:t>
      </w:r>
      <w:r w:rsidR="00B15C42">
        <w:rPr>
          <w:b/>
          <w:sz w:val="28"/>
          <w:szCs w:val="28"/>
          <w:lang w:val="sr-Latn-BA"/>
        </w:rPr>
        <w:t>ICIDE IN COMBINATION WITH METHANOL</w:t>
      </w:r>
      <w:r w:rsidR="008D3068">
        <w:rPr>
          <w:b/>
          <w:sz w:val="28"/>
          <w:szCs w:val="28"/>
          <w:lang w:val="sr-Latn-BA"/>
        </w:rPr>
        <w:t>IC EXTRACT</w:t>
      </w:r>
      <w:r w:rsidRPr="00D700A1">
        <w:rPr>
          <w:b/>
          <w:sz w:val="28"/>
          <w:szCs w:val="28"/>
          <w:lang w:val="sr-Latn-BA"/>
        </w:rPr>
        <w:t xml:space="preserve"> FROM </w:t>
      </w:r>
      <w:r w:rsidR="008019A9">
        <w:rPr>
          <w:i/>
          <w:sz w:val="28"/>
          <w:szCs w:val="28"/>
          <w:lang w:val="sr-Latn-BA"/>
        </w:rPr>
        <w:t>R</w:t>
      </w:r>
      <w:r w:rsidR="008019A9" w:rsidRPr="00633C27">
        <w:rPr>
          <w:i/>
          <w:sz w:val="28"/>
          <w:szCs w:val="28"/>
          <w:lang w:val="sr-Latn-BA"/>
        </w:rPr>
        <w:t>eynoutria japonica</w:t>
      </w:r>
      <w:r w:rsidR="008019A9">
        <w:t xml:space="preserve">  </w:t>
      </w:r>
      <w:r w:rsidRPr="00D700A1">
        <w:rPr>
          <w:b/>
          <w:sz w:val="28"/>
          <w:szCs w:val="28"/>
          <w:lang w:val="sr-Latn-BA"/>
        </w:rPr>
        <w:t xml:space="preserve">RHIZOME </w:t>
      </w:r>
      <w:r w:rsidR="00DA0EEA">
        <w:br/>
      </w:r>
      <w:r w:rsidR="00DA0EEA">
        <w:br/>
        <w:t>Ljiljana Topalić-Trivunović</w:t>
      </w:r>
      <w:r w:rsidR="00DA0EEA" w:rsidRPr="00490082">
        <w:rPr>
          <w:vertAlign w:val="superscript"/>
        </w:rPr>
        <w:t>1</w:t>
      </w:r>
      <w:r w:rsidR="00DA0EEA">
        <w:t>*</w:t>
      </w:r>
      <w:r w:rsidR="00D700A1">
        <w:t>,</w:t>
      </w:r>
      <w:r w:rsidR="00DA0EEA">
        <w:t xml:space="preserve"> Aleksandar Savić</w:t>
      </w:r>
      <w:r w:rsidR="00DA0EEA" w:rsidRPr="00490082">
        <w:rPr>
          <w:vertAlign w:val="superscript"/>
        </w:rPr>
        <w:t>1</w:t>
      </w:r>
      <w:r w:rsidR="00DA0EEA">
        <w:t>, Branka Rodic-Grabovac</w:t>
      </w:r>
      <w:r w:rsidR="00DA0EEA" w:rsidRPr="00490082">
        <w:rPr>
          <w:vertAlign w:val="superscript"/>
        </w:rPr>
        <w:t>1</w:t>
      </w:r>
      <w:r w:rsidR="00DA0EEA">
        <w:t>, Ranka Trivunović</w:t>
      </w:r>
      <w:r w:rsidR="00DA0EEA" w:rsidRPr="00490082">
        <w:rPr>
          <w:vertAlign w:val="superscript"/>
        </w:rPr>
        <w:t>2</w:t>
      </w:r>
      <w:r w:rsidR="00DA0EEA">
        <w:br/>
      </w:r>
      <w:r w:rsidR="00DA0EEA">
        <w:br/>
      </w:r>
      <w:r w:rsidR="00DA0EEA" w:rsidRPr="00D700A1">
        <w:rPr>
          <w:vertAlign w:val="superscript"/>
        </w:rPr>
        <w:t>1</w:t>
      </w:r>
      <w:r w:rsidR="00DA0EEA">
        <w:t>Faculty of Technology, University of Banja Luka</w:t>
      </w:r>
      <w:r w:rsidR="00DA0EEA">
        <w:br/>
      </w:r>
      <w:r w:rsidR="00D700A1" w:rsidRPr="00336813">
        <w:rPr>
          <w:vertAlign w:val="superscript"/>
          <w:lang w:val="pt-BR"/>
        </w:rPr>
        <w:t>2</w:t>
      </w:r>
      <w:r w:rsidR="00D700A1">
        <w:rPr>
          <w:lang w:val="pt-BR"/>
        </w:rPr>
        <w:t>KRAJINA KLAS doo</w:t>
      </w:r>
      <w:r w:rsidR="00D700A1" w:rsidRPr="00336813">
        <w:rPr>
          <w:lang w:val="pt-BR"/>
        </w:rPr>
        <w:t>,</w:t>
      </w:r>
      <w:r w:rsidR="00D700A1">
        <w:rPr>
          <w:lang w:val="pt-BR"/>
        </w:rPr>
        <w:t xml:space="preserve"> Banja Luka</w:t>
      </w:r>
      <w:r w:rsidR="00DA0EEA">
        <w:t xml:space="preserve">, </w:t>
      </w:r>
      <w:r w:rsidR="00DA0EEA" w:rsidRPr="00001FDE">
        <w:rPr>
          <w:u w:val="single"/>
        </w:rPr>
        <w:t>topalicljiljana@gmail.com</w:t>
      </w:r>
      <w:r w:rsidR="00DA0EEA">
        <w:br/>
      </w:r>
      <w:r w:rsidR="00DA0EEA">
        <w:br/>
      </w:r>
    </w:p>
    <w:p w:rsidR="00070345" w:rsidRDefault="00E2202B" w:rsidP="00070345">
      <w:pPr>
        <w:jc w:val="both"/>
        <w:rPr>
          <w:sz w:val="24"/>
          <w:szCs w:val="24"/>
          <w:lang w:val="bs-Latn-BA"/>
        </w:rPr>
      </w:pPr>
      <w:r>
        <w:rPr>
          <w:sz w:val="24"/>
          <w:szCs w:val="24"/>
          <w:lang w:val="bs-Latn-BA"/>
        </w:rPr>
        <w:t>T</w:t>
      </w:r>
      <w:r w:rsidR="00633C27">
        <w:rPr>
          <w:sz w:val="24"/>
          <w:szCs w:val="24"/>
          <w:lang w:val="bs-Latn-BA"/>
        </w:rPr>
        <w:t>he use</w:t>
      </w:r>
      <w:r w:rsidR="00C80D33">
        <w:rPr>
          <w:sz w:val="24"/>
          <w:szCs w:val="24"/>
          <w:lang w:val="bs-Latn-BA"/>
        </w:rPr>
        <w:t xml:space="preserve"> of </w:t>
      </w:r>
      <w:r w:rsidR="00DA0EEA" w:rsidRPr="00DA0EEA">
        <w:rPr>
          <w:sz w:val="24"/>
          <w:szCs w:val="24"/>
          <w:lang w:val="bs-Latn-BA"/>
        </w:rPr>
        <w:t>commercial fungicides is associated with problems of resistance, pollution of nature and the risks to human health. For this reason, the possibility of replacing these fungicides with herbal preparations</w:t>
      </w:r>
      <w:r w:rsidR="0000385F" w:rsidRPr="0000385F">
        <w:rPr>
          <w:sz w:val="24"/>
          <w:szCs w:val="24"/>
          <w:lang w:val="bs-Latn-BA"/>
        </w:rPr>
        <w:t xml:space="preserve"> </w:t>
      </w:r>
      <w:r w:rsidR="0000385F">
        <w:rPr>
          <w:sz w:val="24"/>
          <w:szCs w:val="24"/>
          <w:lang w:val="bs-Latn-BA"/>
        </w:rPr>
        <w:t xml:space="preserve">is </w:t>
      </w:r>
      <w:r w:rsidR="0000385F" w:rsidRPr="00DA0EEA">
        <w:rPr>
          <w:sz w:val="24"/>
          <w:szCs w:val="24"/>
          <w:lang w:val="bs-Latn-BA"/>
        </w:rPr>
        <w:t>increasingly exploring</w:t>
      </w:r>
      <w:r w:rsidR="00DA0EEA" w:rsidRPr="00DA0EEA">
        <w:rPr>
          <w:sz w:val="24"/>
          <w:szCs w:val="24"/>
          <w:lang w:val="bs-Latn-BA"/>
        </w:rPr>
        <w:t xml:space="preserve">. This paper examines the antifungal activity of </w:t>
      </w:r>
      <w:r w:rsidR="003A3E5D" w:rsidRPr="0000385F">
        <w:rPr>
          <w:i/>
          <w:sz w:val="24"/>
          <w:szCs w:val="24"/>
          <w:lang w:val="bs-Latn-BA"/>
        </w:rPr>
        <w:t>Reynoutria japonica</w:t>
      </w:r>
      <w:r w:rsidR="003A3E5D" w:rsidRPr="00DA0EEA">
        <w:rPr>
          <w:sz w:val="24"/>
          <w:szCs w:val="24"/>
          <w:lang w:val="bs-Latn-BA"/>
        </w:rPr>
        <w:t xml:space="preserve"> rhizome </w:t>
      </w:r>
      <w:r w:rsidR="003A3E5D">
        <w:rPr>
          <w:sz w:val="24"/>
          <w:szCs w:val="24"/>
          <w:lang w:val="bs-Latn-BA"/>
        </w:rPr>
        <w:t>extract</w:t>
      </w:r>
      <w:r w:rsidR="00DA0EEA" w:rsidRPr="00DA0EEA">
        <w:rPr>
          <w:sz w:val="24"/>
          <w:szCs w:val="24"/>
          <w:lang w:val="bs-Latn-BA"/>
        </w:rPr>
        <w:t xml:space="preserve"> in combination with commercial fungicides (azoxystrobin</w:t>
      </w:r>
      <w:r w:rsidR="0000385F">
        <w:rPr>
          <w:sz w:val="24"/>
          <w:szCs w:val="24"/>
          <w:lang w:val="bs-Latn-BA"/>
        </w:rPr>
        <w:t xml:space="preserve"> and</w:t>
      </w:r>
      <w:r w:rsidR="00DA0EEA" w:rsidRPr="00DA0EEA">
        <w:rPr>
          <w:sz w:val="24"/>
          <w:szCs w:val="24"/>
          <w:lang w:val="bs-Latn-BA"/>
        </w:rPr>
        <w:t xml:space="preserve"> difen</w:t>
      </w:r>
      <w:r w:rsidR="0000385F">
        <w:rPr>
          <w:sz w:val="24"/>
          <w:szCs w:val="24"/>
          <w:lang w:val="bs-Latn-BA"/>
        </w:rPr>
        <w:t>oconazole</w:t>
      </w:r>
      <w:r w:rsidR="00DA0EEA" w:rsidRPr="00DA0EEA">
        <w:rPr>
          <w:sz w:val="24"/>
          <w:szCs w:val="24"/>
          <w:lang w:val="bs-Latn-BA"/>
        </w:rPr>
        <w:t xml:space="preserve">) </w:t>
      </w:r>
      <w:r w:rsidR="003A3E5D">
        <w:rPr>
          <w:sz w:val="24"/>
          <w:szCs w:val="24"/>
          <w:lang w:val="bs-Latn-BA"/>
        </w:rPr>
        <w:t xml:space="preserve">against </w:t>
      </w:r>
      <w:r w:rsidR="00606A6C">
        <w:rPr>
          <w:sz w:val="24"/>
          <w:szCs w:val="24"/>
          <w:lang w:val="bs-Latn-BA"/>
        </w:rPr>
        <w:t>mold</w:t>
      </w:r>
      <w:r w:rsidR="00DA0EEA" w:rsidRPr="00DA0EEA">
        <w:rPr>
          <w:sz w:val="24"/>
          <w:szCs w:val="24"/>
          <w:lang w:val="bs-Latn-BA"/>
        </w:rPr>
        <w:t xml:space="preserve"> </w:t>
      </w:r>
      <w:r w:rsidR="00DA0EEA" w:rsidRPr="003A3E5D">
        <w:rPr>
          <w:i/>
          <w:sz w:val="24"/>
          <w:szCs w:val="24"/>
          <w:lang w:val="bs-Latn-BA"/>
        </w:rPr>
        <w:t>Penicillium expansum</w:t>
      </w:r>
      <w:r w:rsidR="00DA0EEA" w:rsidRPr="00DA0EEA">
        <w:rPr>
          <w:sz w:val="24"/>
          <w:szCs w:val="24"/>
          <w:lang w:val="bs-Latn-BA"/>
        </w:rPr>
        <w:t xml:space="preserve">. The </w:t>
      </w:r>
      <w:r w:rsidR="00AF695A" w:rsidRPr="00DA0EEA">
        <w:rPr>
          <w:sz w:val="24"/>
          <w:szCs w:val="24"/>
          <w:lang w:val="bs-Latn-BA"/>
        </w:rPr>
        <w:t>method</w:t>
      </w:r>
      <w:r w:rsidR="00AF695A" w:rsidRPr="00AF695A">
        <w:rPr>
          <w:sz w:val="24"/>
          <w:szCs w:val="24"/>
          <w:lang w:val="bs-Latn-BA"/>
        </w:rPr>
        <w:t xml:space="preserve"> </w:t>
      </w:r>
      <w:r w:rsidR="00AF695A" w:rsidRPr="00DA0EEA">
        <w:rPr>
          <w:sz w:val="24"/>
          <w:szCs w:val="24"/>
          <w:lang w:val="bs-Latn-BA"/>
        </w:rPr>
        <w:t>used</w:t>
      </w:r>
      <w:r w:rsidR="00AF695A">
        <w:rPr>
          <w:sz w:val="24"/>
          <w:szCs w:val="24"/>
          <w:lang w:val="bs-Latn-BA"/>
        </w:rPr>
        <w:t xml:space="preserve"> in</w:t>
      </w:r>
      <w:r w:rsidR="00AF695A" w:rsidRPr="00DA0EEA">
        <w:rPr>
          <w:sz w:val="24"/>
          <w:szCs w:val="24"/>
          <w:lang w:val="bs-Latn-BA"/>
        </w:rPr>
        <w:t xml:space="preserve"> </w:t>
      </w:r>
      <w:r w:rsidR="00DA0EEA" w:rsidRPr="00DA0EEA">
        <w:rPr>
          <w:sz w:val="24"/>
          <w:szCs w:val="24"/>
          <w:lang w:val="bs-Latn-BA"/>
        </w:rPr>
        <w:t xml:space="preserve">experiments </w:t>
      </w:r>
      <w:r w:rsidR="00AF695A">
        <w:rPr>
          <w:sz w:val="24"/>
          <w:szCs w:val="24"/>
          <w:lang w:val="bs-Latn-BA"/>
        </w:rPr>
        <w:t>was</w:t>
      </w:r>
      <w:r w:rsidR="00DA0EEA" w:rsidRPr="00DA0EEA">
        <w:rPr>
          <w:sz w:val="24"/>
          <w:szCs w:val="24"/>
          <w:lang w:val="bs-Latn-BA"/>
        </w:rPr>
        <w:t xml:space="preserve"> double dilution in agar. </w:t>
      </w:r>
      <w:r w:rsidR="00FB189C">
        <w:rPr>
          <w:sz w:val="24"/>
          <w:szCs w:val="24"/>
          <w:lang w:val="bs-Latn-BA"/>
        </w:rPr>
        <w:t>E</w:t>
      </w:r>
      <w:r w:rsidR="00DA0EEA" w:rsidRPr="00DA0EEA">
        <w:rPr>
          <w:sz w:val="24"/>
          <w:szCs w:val="24"/>
          <w:lang w:val="bs-Latn-BA"/>
        </w:rPr>
        <w:t xml:space="preserve">xtract </w:t>
      </w:r>
      <w:r w:rsidR="00207009">
        <w:rPr>
          <w:sz w:val="24"/>
          <w:szCs w:val="24"/>
          <w:lang w:val="bs-Latn-BA"/>
        </w:rPr>
        <w:t>used in</w:t>
      </w:r>
      <w:r w:rsidR="00DA0EEA" w:rsidRPr="00DA0EEA">
        <w:rPr>
          <w:sz w:val="24"/>
          <w:szCs w:val="24"/>
          <w:lang w:val="bs-Latn-BA"/>
        </w:rPr>
        <w:t xml:space="preserve"> concentration </w:t>
      </w:r>
      <w:r w:rsidR="00207009">
        <w:rPr>
          <w:sz w:val="24"/>
          <w:szCs w:val="24"/>
          <w:lang w:val="bs-Latn-BA"/>
        </w:rPr>
        <w:t>rang</w:t>
      </w:r>
      <w:r w:rsidR="00CE3F45">
        <w:rPr>
          <w:sz w:val="24"/>
          <w:szCs w:val="24"/>
          <w:lang w:val="bs-Latn-BA"/>
        </w:rPr>
        <w:t>e</w:t>
      </w:r>
      <w:r w:rsidR="00207009">
        <w:rPr>
          <w:sz w:val="24"/>
          <w:szCs w:val="24"/>
          <w:lang w:val="bs-Latn-BA"/>
        </w:rPr>
        <w:t xml:space="preserve"> </w:t>
      </w:r>
      <w:r w:rsidR="00760AF1">
        <w:rPr>
          <w:sz w:val="24"/>
          <w:szCs w:val="24"/>
          <w:lang w:val="bs-Latn-BA"/>
        </w:rPr>
        <w:t xml:space="preserve">from </w:t>
      </w:r>
      <w:r w:rsidR="00DA0EEA" w:rsidRPr="00DA0EEA">
        <w:rPr>
          <w:sz w:val="24"/>
          <w:szCs w:val="24"/>
          <w:lang w:val="bs-Latn-BA"/>
        </w:rPr>
        <w:t>0</w:t>
      </w:r>
      <w:r w:rsidR="00DA588F">
        <w:rPr>
          <w:sz w:val="24"/>
          <w:szCs w:val="24"/>
          <w:lang w:val="bs-Latn-BA"/>
        </w:rPr>
        <w:t>,</w:t>
      </w:r>
      <w:r w:rsidR="00DA0EEA" w:rsidRPr="00DA0EEA">
        <w:rPr>
          <w:sz w:val="24"/>
          <w:szCs w:val="24"/>
          <w:lang w:val="bs-Latn-BA"/>
        </w:rPr>
        <w:t xml:space="preserve">0625 to 16 mg / mL was combined with azoxystrobin </w:t>
      </w:r>
      <w:r w:rsidR="00CE3F45">
        <w:rPr>
          <w:sz w:val="24"/>
          <w:szCs w:val="24"/>
          <w:lang w:val="bs-Latn-BA"/>
        </w:rPr>
        <w:t xml:space="preserve">in </w:t>
      </w:r>
      <w:r w:rsidR="00DA0EEA" w:rsidRPr="00DA0EEA">
        <w:rPr>
          <w:sz w:val="24"/>
          <w:szCs w:val="24"/>
          <w:lang w:val="bs-Latn-BA"/>
        </w:rPr>
        <w:t xml:space="preserve">concentration </w:t>
      </w:r>
      <w:r w:rsidR="00CE3F45">
        <w:rPr>
          <w:sz w:val="24"/>
          <w:szCs w:val="24"/>
          <w:lang w:val="bs-Latn-BA"/>
        </w:rPr>
        <w:t>range from</w:t>
      </w:r>
      <w:r w:rsidR="00760AF1">
        <w:rPr>
          <w:sz w:val="24"/>
          <w:szCs w:val="24"/>
          <w:lang w:val="bs-Latn-BA"/>
        </w:rPr>
        <w:t xml:space="preserve"> </w:t>
      </w:r>
      <w:r w:rsidR="00DA588F">
        <w:rPr>
          <w:sz w:val="24"/>
          <w:szCs w:val="24"/>
          <w:lang w:val="bs-Latn-BA"/>
        </w:rPr>
        <w:t xml:space="preserve"> 0,</w:t>
      </w:r>
      <w:r w:rsidR="00DA0EEA" w:rsidRPr="00DA0EEA">
        <w:rPr>
          <w:sz w:val="24"/>
          <w:szCs w:val="24"/>
          <w:lang w:val="bs-Latn-BA"/>
        </w:rPr>
        <w:t>156 to 1</w:t>
      </w:r>
      <w:r w:rsidR="00DA588F">
        <w:rPr>
          <w:sz w:val="24"/>
          <w:szCs w:val="24"/>
          <w:lang w:val="bs-Latn-BA"/>
        </w:rPr>
        <w:t>,</w:t>
      </w:r>
      <w:r w:rsidR="00DA0EEA" w:rsidRPr="00DA0EEA">
        <w:rPr>
          <w:sz w:val="24"/>
          <w:szCs w:val="24"/>
          <w:lang w:val="bs-Latn-BA"/>
        </w:rPr>
        <w:t xml:space="preserve">25 ul / ml and </w:t>
      </w:r>
      <w:r w:rsidR="00CE3F45">
        <w:rPr>
          <w:sz w:val="24"/>
          <w:szCs w:val="24"/>
          <w:lang w:val="bs-Latn-BA"/>
        </w:rPr>
        <w:t>with</w:t>
      </w:r>
      <w:r w:rsidR="00DA0EEA" w:rsidRPr="00DA0EEA">
        <w:rPr>
          <w:sz w:val="24"/>
          <w:szCs w:val="24"/>
          <w:lang w:val="bs-Latn-BA"/>
        </w:rPr>
        <w:t xml:space="preserve"> </w:t>
      </w:r>
      <w:r w:rsidR="00CE3F45" w:rsidRPr="00DA0EEA">
        <w:rPr>
          <w:sz w:val="24"/>
          <w:szCs w:val="24"/>
          <w:lang w:val="bs-Latn-BA"/>
        </w:rPr>
        <w:t>difen</w:t>
      </w:r>
      <w:r w:rsidR="00CE3F45">
        <w:rPr>
          <w:sz w:val="24"/>
          <w:szCs w:val="24"/>
          <w:lang w:val="bs-Latn-BA"/>
        </w:rPr>
        <w:t>oconazole</w:t>
      </w:r>
      <w:r w:rsidR="00DA0EEA" w:rsidRPr="00DA0EEA">
        <w:rPr>
          <w:sz w:val="24"/>
          <w:szCs w:val="24"/>
          <w:lang w:val="bs-Latn-BA"/>
        </w:rPr>
        <w:t xml:space="preserve"> </w:t>
      </w:r>
      <w:r w:rsidR="00813F04">
        <w:rPr>
          <w:sz w:val="24"/>
          <w:szCs w:val="24"/>
          <w:lang w:val="bs-Latn-BA"/>
        </w:rPr>
        <w:t xml:space="preserve">in </w:t>
      </w:r>
      <w:r w:rsidR="00813F04" w:rsidRPr="00DA0EEA">
        <w:rPr>
          <w:sz w:val="24"/>
          <w:szCs w:val="24"/>
          <w:lang w:val="bs-Latn-BA"/>
        </w:rPr>
        <w:t xml:space="preserve">concentration </w:t>
      </w:r>
      <w:r w:rsidR="00813F04">
        <w:rPr>
          <w:sz w:val="24"/>
          <w:szCs w:val="24"/>
          <w:lang w:val="bs-Latn-BA"/>
        </w:rPr>
        <w:t xml:space="preserve">range from </w:t>
      </w:r>
      <w:r w:rsidR="00DA0EEA" w:rsidRPr="00DA0EEA">
        <w:rPr>
          <w:sz w:val="24"/>
          <w:szCs w:val="24"/>
          <w:lang w:val="bs-Latn-BA"/>
        </w:rPr>
        <w:t>0</w:t>
      </w:r>
      <w:r w:rsidR="00DA588F">
        <w:rPr>
          <w:sz w:val="24"/>
          <w:szCs w:val="24"/>
          <w:lang w:val="bs-Latn-BA"/>
        </w:rPr>
        <w:t>,</w:t>
      </w:r>
      <w:r w:rsidR="00DA0EEA" w:rsidRPr="00DA0EEA">
        <w:rPr>
          <w:sz w:val="24"/>
          <w:szCs w:val="24"/>
          <w:lang w:val="bs-Latn-BA"/>
        </w:rPr>
        <w:t>0047 to 0</w:t>
      </w:r>
      <w:r w:rsidR="00DA588F">
        <w:rPr>
          <w:sz w:val="24"/>
          <w:szCs w:val="24"/>
          <w:lang w:val="bs-Latn-BA"/>
        </w:rPr>
        <w:t>,</w:t>
      </w:r>
      <w:r w:rsidR="00DA0EEA" w:rsidRPr="00DA0EEA">
        <w:rPr>
          <w:sz w:val="24"/>
          <w:szCs w:val="24"/>
          <w:lang w:val="bs-Latn-BA"/>
        </w:rPr>
        <w:t>0375 ml/ml. The results showed an additive and antagonistic</w:t>
      </w:r>
      <w:r w:rsidR="00F9210B" w:rsidRPr="00F9210B">
        <w:rPr>
          <w:sz w:val="24"/>
          <w:szCs w:val="24"/>
          <w:lang w:val="bs-Latn-BA"/>
        </w:rPr>
        <w:t xml:space="preserve"> </w:t>
      </w:r>
      <w:r w:rsidR="00F9210B" w:rsidRPr="00DA0EEA">
        <w:rPr>
          <w:sz w:val="24"/>
          <w:szCs w:val="24"/>
          <w:lang w:val="bs-Latn-BA"/>
        </w:rPr>
        <w:t>effect</w:t>
      </w:r>
      <w:r w:rsidR="00F9210B">
        <w:rPr>
          <w:sz w:val="24"/>
          <w:szCs w:val="24"/>
          <w:lang w:val="bs-Latn-BA"/>
        </w:rPr>
        <w:t xml:space="preserve"> of</w:t>
      </w:r>
      <w:r w:rsidR="00DA0EEA" w:rsidRPr="00DA0EEA">
        <w:rPr>
          <w:sz w:val="24"/>
          <w:szCs w:val="24"/>
          <w:lang w:val="bs-Latn-BA"/>
        </w:rPr>
        <w:t xml:space="preserve"> combination </w:t>
      </w:r>
      <w:r w:rsidR="00F9210B">
        <w:rPr>
          <w:sz w:val="24"/>
          <w:szCs w:val="24"/>
          <w:lang w:val="bs-Latn-BA"/>
        </w:rPr>
        <w:t xml:space="preserve">of </w:t>
      </w:r>
      <w:r w:rsidR="00F9210B" w:rsidRPr="00DA0EEA">
        <w:rPr>
          <w:sz w:val="24"/>
          <w:szCs w:val="24"/>
          <w:lang w:val="bs-Latn-BA"/>
        </w:rPr>
        <w:t>difen</w:t>
      </w:r>
      <w:r w:rsidR="00F9210B">
        <w:rPr>
          <w:sz w:val="24"/>
          <w:szCs w:val="24"/>
          <w:lang w:val="bs-Latn-BA"/>
        </w:rPr>
        <w:t>oconazole</w:t>
      </w:r>
      <w:r w:rsidR="00F9210B" w:rsidRPr="00DA0EEA">
        <w:rPr>
          <w:sz w:val="24"/>
          <w:szCs w:val="24"/>
          <w:lang w:val="bs-Latn-BA"/>
        </w:rPr>
        <w:t xml:space="preserve"> </w:t>
      </w:r>
      <w:r w:rsidR="00DA0EEA" w:rsidRPr="00DA0EEA">
        <w:rPr>
          <w:sz w:val="24"/>
          <w:szCs w:val="24"/>
          <w:lang w:val="bs-Latn-BA"/>
        </w:rPr>
        <w:t xml:space="preserve">and extract. An additive effect is increased with increasing concentrations </w:t>
      </w:r>
      <w:r w:rsidR="00DA20A3">
        <w:rPr>
          <w:sz w:val="24"/>
          <w:szCs w:val="24"/>
          <w:lang w:val="bs-Latn-BA"/>
        </w:rPr>
        <w:t xml:space="preserve">of </w:t>
      </w:r>
      <w:r w:rsidR="00DA20A3" w:rsidRPr="00DA0EEA">
        <w:rPr>
          <w:sz w:val="24"/>
          <w:szCs w:val="24"/>
          <w:lang w:val="bs-Latn-BA"/>
        </w:rPr>
        <w:t>difen</w:t>
      </w:r>
      <w:r w:rsidR="00DA20A3">
        <w:rPr>
          <w:sz w:val="24"/>
          <w:szCs w:val="24"/>
          <w:lang w:val="bs-Latn-BA"/>
        </w:rPr>
        <w:t>oconazole</w:t>
      </w:r>
      <w:r w:rsidR="00DA0EEA" w:rsidRPr="00DA0EEA">
        <w:rPr>
          <w:sz w:val="24"/>
          <w:szCs w:val="24"/>
          <w:lang w:val="bs-Latn-BA"/>
        </w:rPr>
        <w:t xml:space="preserve"> and </w:t>
      </w:r>
      <w:r w:rsidR="00224FCE">
        <w:rPr>
          <w:sz w:val="24"/>
          <w:szCs w:val="24"/>
          <w:lang w:val="bs-Latn-BA"/>
        </w:rPr>
        <w:t>lower</w:t>
      </w:r>
      <w:r w:rsidR="00DA0EEA" w:rsidRPr="00DA0EEA">
        <w:rPr>
          <w:sz w:val="24"/>
          <w:szCs w:val="24"/>
          <w:lang w:val="bs-Latn-BA"/>
        </w:rPr>
        <w:t xml:space="preserve">ing concentrations of the extract. The combination </w:t>
      </w:r>
      <w:r w:rsidR="00604E76">
        <w:rPr>
          <w:sz w:val="24"/>
          <w:szCs w:val="24"/>
          <w:lang w:val="bs-Latn-BA"/>
        </w:rPr>
        <w:t>of</w:t>
      </w:r>
      <w:r w:rsidR="00DA0EEA" w:rsidRPr="00DA0EEA">
        <w:rPr>
          <w:sz w:val="24"/>
          <w:szCs w:val="24"/>
          <w:lang w:val="bs-Latn-BA"/>
        </w:rPr>
        <w:t xml:space="preserve"> azoxystrobin and extract </w:t>
      </w:r>
      <w:r w:rsidR="00C151A8">
        <w:rPr>
          <w:sz w:val="24"/>
          <w:szCs w:val="24"/>
          <w:lang w:val="bs-Latn-BA"/>
        </w:rPr>
        <w:t>showed</w:t>
      </w:r>
      <w:r w:rsidR="00DA0EEA" w:rsidRPr="00DA0EEA">
        <w:rPr>
          <w:sz w:val="24"/>
          <w:szCs w:val="24"/>
          <w:lang w:val="bs-Latn-BA"/>
        </w:rPr>
        <w:t xml:space="preserve"> only an additive effect that was more pronounced at lower </w:t>
      </w:r>
      <w:r w:rsidR="00224FCE" w:rsidRPr="00DA0EEA">
        <w:rPr>
          <w:sz w:val="24"/>
          <w:szCs w:val="24"/>
          <w:lang w:val="bs-Latn-BA"/>
        </w:rPr>
        <w:t xml:space="preserve">azoxystrobin </w:t>
      </w:r>
      <w:r w:rsidR="00DA0EEA" w:rsidRPr="00DA0EEA">
        <w:rPr>
          <w:sz w:val="24"/>
          <w:szCs w:val="24"/>
          <w:lang w:val="bs-Latn-BA"/>
        </w:rPr>
        <w:t xml:space="preserve">concentrations and </w:t>
      </w:r>
      <w:r w:rsidR="00070345">
        <w:rPr>
          <w:sz w:val="24"/>
          <w:szCs w:val="24"/>
          <w:lang w:val="bs-Latn-BA"/>
        </w:rPr>
        <w:t>2-4</w:t>
      </w:r>
      <w:r w:rsidR="00C10EAC">
        <w:rPr>
          <w:sz w:val="24"/>
          <w:szCs w:val="24"/>
          <w:lang w:val="bs-Latn-BA"/>
        </w:rPr>
        <w:t xml:space="preserve"> mg / mL. concentration of  </w:t>
      </w:r>
      <w:r w:rsidR="00DA0EEA" w:rsidRPr="00DA0EEA">
        <w:rPr>
          <w:sz w:val="24"/>
          <w:szCs w:val="24"/>
          <w:lang w:val="bs-Latn-BA"/>
        </w:rPr>
        <w:t>extract</w:t>
      </w:r>
      <w:r w:rsidR="00070345">
        <w:rPr>
          <w:sz w:val="24"/>
          <w:szCs w:val="24"/>
          <w:lang w:val="bs-Latn-BA"/>
        </w:rPr>
        <w:t>.</w:t>
      </w:r>
      <w:r w:rsidR="00DA0EEA" w:rsidRPr="00DA0EEA">
        <w:rPr>
          <w:sz w:val="24"/>
          <w:szCs w:val="24"/>
          <w:lang w:val="bs-Latn-BA"/>
        </w:rPr>
        <w:t xml:space="preserve"> </w:t>
      </w:r>
    </w:p>
    <w:p w:rsidR="00070345" w:rsidRDefault="00070345" w:rsidP="004369D9">
      <w:pPr>
        <w:jc w:val="both"/>
        <w:rPr>
          <w:sz w:val="24"/>
          <w:szCs w:val="24"/>
          <w:lang w:val="bs-Latn-BA"/>
        </w:rPr>
      </w:pPr>
    </w:p>
    <w:p w:rsidR="00ED09E2" w:rsidRDefault="00DA0EEA" w:rsidP="004369D9">
      <w:pPr>
        <w:jc w:val="both"/>
        <w:rPr>
          <w:b/>
          <w:sz w:val="22"/>
          <w:szCs w:val="22"/>
        </w:rPr>
      </w:pPr>
      <w:r w:rsidRPr="00DA0EEA">
        <w:rPr>
          <w:sz w:val="24"/>
          <w:szCs w:val="24"/>
          <w:lang w:val="bs-Latn-BA"/>
        </w:rPr>
        <w:t>Keywords: antifungal activity, plant extract, fungicide</w:t>
      </w:r>
      <w:r w:rsidR="00070345">
        <w:rPr>
          <w:sz w:val="24"/>
          <w:szCs w:val="24"/>
          <w:lang w:val="bs-Latn-BA"/>
        </w:rPr>
        <w:t>s</w:t>
      </w:r>
    </w:p>
    <w:sectPr w:rsidR="00ED09E2" w:rsidSect="00B74A23">
      <w:headerReference w:type="default" r:id="rId8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4154" w:rsidRDefault="00414154" w:rsidP="002338FC">
      <w:r>
        <w:separator/>
      </w:r>
    </w:p>
  </w:endnote>
  <w:endnote w:type="continuationSeparator" w:id="1">
    <w:p w:rsidR="00414154" w:rsidRDefault="00414154" w:rsidP="00233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4154" w:rsidRDefault="00414154" w:rsidP="002338FC">
      <w:r>
        <w:separator/>
      </w:r>
    </w:p>
  </w:footnote>
  <w:footnote w:type="continuationSeparator" w:id="1">
    <w:p w:rsidR="00414154" w:rsidRDefault="00414154" w:rsidP="00233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stylePaneFormatFilter w:val="3F01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30722"/>
  </w:hdrShapeDefaults>
  <w:footnotePr>
    <w:numRestart w:val="eachSect"/>
    <w:footnote w:id="0"/>
    <w:footnote w:id="1"/>
  </w:footnotePr>
  <w:endnotePr>
    <w:numFmt w:val="decimal"/>
    <w:endnote w:id="0"/>
    <w:endnote w:id="1"/>
  </w:endnotePr>
  <w:compat/>
  <w:rsids>
    <w:rsidRoot w:val="00325004"/>
    <w:rsid w:val="00001FDE"/>
    <w:rsid w:val="0000385F"/>
    <w:rsid w:val="000271C6"/>
    <w:rsid w:val="00070345"/>
    <w:rsid w:val="000A694D"/>
    <w:rsid w:val="001137B3"/>
    <w:rsid w:val="00140B76"/>
    <w:rsid w:val="00153BEA"/>
    <w:rsid w:val="00155E2A"/>
    <w:rsid w:val="00163092"/>
    <w:rsid w:val="00170084"/>
    <w:rsid w:val="001B0C11"/>
    <w:rsid w:val="001D2C9E"/>
    <w:rsid w:val="001E0B0E"/>
    <w:rsid w:val="001E1E4E"/>
    <w:rsid w:val="00207009"/>
    <w:rsid w:val="00211CB6"/>
    <w:rsid w:val="00216C5E"/>
    <w:rsid w:val="00224FCE"/>
    <w:rsid w:val="002338FC"/>
    <w:rsid w:val="002411E3"/>
    <w:rsid w:val="0027080A"/>
    <w:rsid w:val="0028158C"/>
    <w:rsid w:val="002B571C"/>
    <w:rsid w:val="00305A84"/>
    <w:rsid w:val="003119D2"/>
    <w:rsid w:val="00325004"/>
    <w:rsid w:val="00336813"/>
    <w:rsid w:val="003766E9"/>
    <w:rsid w:val="003920C8"/>
    <w:rsid w:val="003A3E5D"/>
    <w:rsid w:val="003B72C8"/>
    <w:rsid w:val="003C44B7"/>
    <w:rsid w:val="003E0952"/>
    <w:rsid w:val="003F1333"/>
    <w:rsid w:val="00402ABF"/>
    <w:rsid w:val="00406C3E"/>
    <w:rsid w:val="00414154"/>
    <w:rsid w:val="004369D9"/>
    <w:rsid w:val="00463A00"/>
    <w:rsid w:val="00490082"/>
    <w:rsid w:val="00490446"/>
    <w:rsid w:val="004C00FA"/>
    <w:rsid w:val="004E7652"/>
    <w:rsid w:val="00532254"/>
    <w:rsid w:val="00545371"/>
    <w:rsid w:val="00590000"/>
    <w:rsid w:val="005B4C92"/>
    <w:rsid w:val="005C2F81"/>
    <w:rsid w:val="005D3448"/>
    <w:rsid w:val="005D51DE"/>
    <w:rsid w:val="005E7642"/>
    <w:rsid w:val="005F7535"/>
    <w:rsid w:val="00604E76"/>
    <w:rsid w:val="00606A6C"/>
    <w:rsid w:val="00622152"/>
    <w:rsid w:val="00633C27"/>
    <w:rsid w:val="0066319B"/>
    <w:rsid w:val="006D7469"/>
    <w:rsid w:val="006E78D0"/>
    <w:rsid w:val="00746F9A"/>
    <w:rsid w:val="00760AF1"/>
    <w:rsid w:val="007747D6"/>
    <w:rsid w:val="007C01F3"/>
    <w:rsid w:val="007C0CC3"/>
    <w:rsid w:val="007D363C"/>
    <w:rsid w:val="008019A9"/>
    <w:rsid w:val="00810EAE"/>
    <w:rsid w:val="00813F04"/>
    <w:rsid w:val="00817944"/>
    <w:rsid w:val="00852DAF"/>
    <w:rsid w:val="00860AEA"/>
    <w:rsid w:val="008A3272"/>
    <w:rsid w:val="008C6987"/>
    <w:rsid w:val="008C7815"/>
    <w:rsid w:val="008D3068"/>
    <w:rsid w:val="009354D6"/>
    <w:rsid w:val="00953D3F"/>
    <w:rsid w:val="00966613"/>
    <w:rsid w:val="00971A94"/>
    <w:rsid w:val="0097443A"/>
    <w:rsid w:val="0098190E"/>
    <w:rsid w:val="0098662F"/>
    <w:rsid w:val="009D1F13"/>
    <w:rsid w:val="00A12585"/>
    <w:rsid w:val="00A325FB"/>
    <w:rsid w:val="00A407C9"/>
    <w:rsid w:val="00A41C7B"/>
    <w:rsid w:val="00A5214D"/>
    <w:rsid w:val="00A6329D"/>
    <w:rsid w:val="00A77759"/>
    <w:rsid w:val="00A91485"/>
    <w:rsid w:val="00AA7D5C"/>
    <w:rsid w:val="00AC1B67"/>
    <w:rsid w:val="00AC3DDD"/>
    <w:rsid w:val="00AD4FD8"/>
    <w:rsid w:val="00AF1F5E"/>
    <w:rsid w:val="00AF695A"/>
    <w:rsid w:val="00B15C42"/>
    <w:rsid w:val="00B36B75"/>
    <w:rsid w:val="00B44BF8"/>
    <w:rsid w:val="00B5014F"/>
    <w:rsid w:val="00B74A23"/>
    <w:rsid w:val="00BB3447"/>
    <w:rsid w:val="00C10EAC"/>
    <w:rsid w:val="00C151A8"/>
    <w:rsid w:val="00C53653"/>
    <w:rsid w:val="00C80D33"/>
    <w:rsid w:val="00C879E5"/>
    <w:rsid w:val="00CC0A4B"/>
    <w:rsid w:val="00CC434A"/>
    <w:rsid w:val="00CE3F45"/>
    <w:rsid w:val="00D20A9F"/>
    <w:rsid w:val="00D6060D"/>
    <w:rsid w:val="00D700A1"/>
    <w:rsid w:val="00D93702"/>
    <w:rsid w:val="00DA0EEA"/>
    <w:rsid w:val="00DA20A3"/>
    <w:rsid w:val="00DA588F"/>
    <w:rsid w:val="00DB66DC"/>
    <w:rsid w:val="00DC2FD9"/>
    <w:rsid w:val="00DC79BA"/>
    <w:rsid w:val="00DD0313"/>
    <w:rsid w:val="00E0282D"/>
    <w:rsid w:val="00E0331A"/>
    <w:rsid w:val="00E07990"/>
    <w:rsid w:val="00E2202B"/>
    <w:rsid w:val="00E43269"/>
    <w:rsid w:val="00E56E51"/>
    <w:rsid w:val="00E839FB"/>
    <w:rsid w:val="00E949EC"/>
    <w:rsid w:val="00E95CC0"/>
    <w:rsid w:val="00EC1C83"/>
    <w:rsid w:val="00EC41D0"/>
    <w:rsid w:val="00ED09E2"/>
    <w:rsid w:val="00ED42E9"/>
    <w:rsid w:val="00EF062E"/>
    <w:rsid w:val="00F239E1"/>
    <w:rsid w:val="00F44BC3"/>
    <w:rsid w:val="00F50206"/>
    <w:rsid w:val="00F513AF"/>
    <w:rsid w:val="00F61E9B"/>
    <w:rsid w:val="00F63BC1"/>
    <w:rsid w:val="00F9210B"/>
    <w:rsid w:val="00FB17CF"/>
    <w:rsid w:val="00FB1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rsid w:val="00E949EC"/>
    <w:rPr>
      <w:color w:val="0000FF"/>
      <w:u w:val="single"/>
    </w:rPr>
  </w:style>
  <w:style w:type="character" w:styleId="FollowedHyperlink">
    <w:name w:val="FollowedHyperlink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link w:val="EndnoteText"/>
    <w:rsid w:val="00E07990"/>
    <w:rPr>
      <w:snapToGrid w:val="0"/>
    </w:rPr>
  </w:style>
  <w:style w:type="character" w:styleId="EndnoteReference">
    <w:name w:val="endnote reference"/>
    <w:rsid w:val="00E0799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opalicljiljana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2969</CharactersWithSpaces>
  <SharedDoc>false</SharedDoc>
  <HLinks>
    <vt:vector size="6" baseType="variant">
      <vt:variant>
        <vt:i4>720937</vt:i4>
      </vt:variant>
      <vt:variant>
        <vt:i4>0</vt:i4>
      </vt:variant>
      <vt:variant>
        <vt:i4>0</vt:i4>
      </vt:variant>
      <vt:variant>
        <vt:i4>5</vt:i4>
      </vt:variant>
      <vt:variant>
        <vt:lpwstr>mailto:topalicljiljana@gmail.com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Electrochemical</dc:creator>
  <cp:lastModifiedBy>EC</cp:lastModifiedBy>
  <cp:revision>2</cp:revision>
  <cp:lastPrinted>2016-03-25T07:16:00Z</cp:lastPrinted>
  <dcterms:created xsi:type="dcterms:W3CDTF">2016-06-20T05:13:00Z</dcterms:created>
  <dcterms:modified xsi:type="dcterms:W3CDTF">2016-06-20T05:13:00Z</dcterms:modified>
</cp:coreProperties>
</file>