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EDE" w:rsidRDefault="00A76EDE" w:rsidP="00A76EDE">
      <w:pPr>
        <w:pStyle w:val="Naslov"/>
      </w:pPr>
    </w:p>
    <w:p w:rsidR="00A76EDE" w:rsidRDefault="00A76EDE" w:rsidP="00A76EDE">
      <w:pPr>
        <w:pStyle w:val="Naslov"/>
      </w:pPr>
    </w:p>
    <w:p w:rsidR="00A76EDE" w:rsidRDefault="00A76EDE" w:rsidP="00A76EDE">
      <w:pPr>
        <w:pStyle w:val="Naslov"/>
      </w:pPr>
    </w:p>
    <w:p w:rsidR="00A76EDE" w:rsidRPr="00DD0232" w:rsidRDefault="00DD0232" w:rsidP="005041B9">
      <w:pPr>
        <w:pStyle w:val="Naslov"/>
        <w:rPr>
          <w:lang w:val="bs-Cyrl-BA"/>
        </w:rPr>
      </w:pPr>
      <w:r>
        <w:t>BEZBJEDNOST</w:t>
      </w:r>
      <w:r w:rsidR="0017739B" w:rsidRPr="005041B9">
        <w:t xml:space="preserve"> PJEŠAKA NA PUTEV</w:t>
      </w:r>
      <w:r w:rsidR="00F25FB0" w:rsidRPr="005041B9">
        <w:t>IMA REPUBLIKE SRPSKE</w:t>
      </w:r>
    </w:p>
    <w:p w:rsidR="0009395B" w:rsidRPr="00DD0232" w:rsidRDefault="00DD0232" w:rsidP="005041B9">
      <w:pPr>
        <w:pStyle w:val="Naslov"/>
        <w:rPr>
          <w:rFonts w:ascii="inherit" w:hAnsi="inherit" w:cs="Courier New"/>
          <w:color w:val="212121"/>
          <w:sz w:val="20"/>
          <w:szCs w:val="20"/>
          <w:lang w:val="bs-Cyrl-BA" w:eastAsia="sr-Latn-BA"/>
        </w:rPr>
      </w:pPr>
      <w:r>
        <w:t>PEDESTRIAN SAFETY</w:t>
      </w:r>
      <w:r w:rsidR="00F25FB0" w:rsidRPr="005041B9">
        <w:t xml:space="preserve"> ON ROADS OF REPUBLIC OF S</w:t>
      </w:r>
      <w:r>
        <w:t>RPSKA</w:t>
      </w:r>
    </w:p>
    <w:p w:rsidR="00AA3F22" w:rsidRDefault="00AA3F22" w:rsidP="00517026">
      <w:pPr>
        <w:pStyle w:val="Autori"/>
      </w:pPr>
    </w:p>
    <w:p w:rsidR="00A76EDE" w:rsidRDefault="00A76EDE" w:rsidP="000C4CDC">
      <w:pPr>
        <w:pStyle w:val="Rezime-Kljune"/>
        <w:ind w:left="0"/>
        <w:rPr>
          <w:b/>
        </w:rPr>
      </w:pPr>
      <w:bookmarkStart w:id="0" w:name="_GoBack"/>
      <w:bookmarkEnd w:id="0"/>
    </w:p>
    <w:p w:rsidR="00B93561" w:rsidRPr="00CE7D4B" w:rsidRDefault="009140B4" w:rsidP="00CE7D4B">
      <w:pPr>
        <w:pStyle w:val="Rezime-Kljune"/>
      </w:pPr>
      <w:r w:rsidRPr="0036379D">
        <w:rPr>
          <w:b/>
        </w:rPr>
        <w:t>Rezime</w:t>
      </w:r>
      <w:r w:rsidR="00A26BDF" w:rsidRPr="0036379D">
        <w:rPr>
          <w:b/>
        </w:rPr>
        <w:t>:</w:t>
      </w:r>
      <w:r w:rsidR="005E5847">
        <w:t xml:space="preserve"> </w:t>
      </w:r>
      <w:r w:rsidR="0052430E">
        <w:t>Od 10 do 50% poginulih u saobraćajnim nezgodama predstavljaju ranjivi učesnici u saobraćaju. U ovom radu su autori pokušali ukazati na problem bezbjednosti pješaka na putevima u Republici Srpskoj. Na osnovu do</w:t>
      </w:r>
      <w:r w:rsidR="00020F86">
        <w:t>stupnih podataka</w:t>
      </w:r>
      <w:r w:rsidR="0052430E">
        <w:t xml:space="preserve"> o broju poginulih pješaka u saobraćaju za period (2008 – 2014) analizirana su dva parametra (procenat poginulih pješaka u odnosu na ukupan broj poginulih i broj poginulih pješaka na 100000 registrovanih vozila).</w:t>
      </w:r>
      <w:r w:rsidR="00CE7D4B">
        <w:t xml:space="preserve"> Dobijeni rezultati u radu su upoređeni sa stanjem u zemljama iz okruženja, ali i onim visokorazvijenim zemljama k</w:t>
      </w:r>
      <w:r w:rsidR="00206258">
        <w:t>oje odavno upravljaju bezbjedno</w:t>
      </w:r>
      <w:r w:rsidR="00CE7D4B">
        <w:t>šću saobraćaja. Cilj rada je bio da se utvrdi stanje bezbjednosti pješaka u saobraćaju i uporedi sa najboljima u ovoj oblasti, kako bi ukazali na problem nebezbjednosti ranjivih učesnika u saobraćaju u Republici Srpskoj.</w:t>
      </w:r>
    </w:p>
    <w:p w:rsidR="005E5847" w:rsidRDefault="009140B4" w:rsidP="002F4D17">
      <w:pPr>
        <w:pStyle w:val="Rezime-Kljune"/>
        <w:rPr>
          <w:b/>
        </w:rPr>
      </w:pPr>
      <w:r w:rsidRPr="0036379D">
        <w:rPr>
          <w:b/>
        </w:rPr>
        <w:t>Ključne</w:t>
      </w:r>
      <w:r w:rsidR="00B81916" w:rsidRPr="0036379D">
        <w:rPr>
          <w:b/>
        </w:rPr>
        <w:t xml:space="preserve"> </w:t>
      </w:r>
      <w:r w:rsidRPr="0036379D">
        <w:rPr>
          <w:b/>
        </w:rPr>
        <w:t>r</w:t>
      </w:r>
      <w:r w:rsidR="00B81916" w:rsidRPr="0036379D">
        <w:rPr>
          <w:b/>
        </w:rPr>
        <w:t>ij</w:t>
      </w:r>
      <w:r w:rsidRPr="0036379D">
        <w:rPr>
          <w:b/>
        </w:rPr>
        <w:t>eči</w:t>
      </w:r>
      <w:r w:rsidR="00A26BDF" w:rsidRPr="0036379D">
        <w:rPr>
          <w:b/>
        </w:rPr>
        <w:t>:</w:t>
      </w:r>
      <w:r w:rsidR="00A26BDF" w:rsidRPr="0036379D">
        <w:t xml:space="preserve"> </w:t>
      </w:r>
      <w:r w:rsidR="00CE7D4B">
        <w:t>bezbjednost saobraćaja, ranjivi učesnici, pješak, trend.</w:t>
      </w:r>
    </w:p>
    <w:p w:rsidR="00573F96" w:rsidRDefault="006459FF" w:rsidP="002F4D17">
      <w:pPr>
        <w:pStyle w:val="Rezime-Kljune"/>
        <w:rPr>
          <w:b/>
        </w:rPr>
      </w:pPr>
      <w:r w:rsidRPr="0036379D">
        <w:rPr>
          <w:b/>
        </w:rPr>
        <w:t>Abstract:</w:t>
      </w:r>
      <w:r w:rsidR="009A714F">
        <w:t xml:space="preserve"> </w:t>
      </w:r>
      <w:r w:rsidR="009A714F" w:rsidRPr="009A714F">
        <w:t xml:space="preserve">From 10 to 50% of fatalities are vulnerable road users. In this paper the authors attempted to point out the problem of safety of pedestrians on the </w:t>
      </w:r>
      <w:r w:rsidR="009A714F">
        <w:t>roads in the Republic of Srpska</w:t>
      </w:r>
      <w:r w:rsidR="009A714F" w:rsidRPr="009A714F">
        <w:t xml:space="preserve">. Based </w:t>
      </w:r>
      <w:r w:rsidR="00020F86">
        <w:t xml:space="preserve">on available data </w:t>
      </w:r>
      <w:r w:rsidR="009A714F" w:rsidRPr="009A714F">
        <w:t xml:space="preserve">on </w:t>
      </w:r>
      <w:r w:rsidR="009A714F">
        <w:t>the number of pedestrians death</w:t>
      </w:r>
      <w:r w:rsidR="009A714F" w:rsidRPr="009A714F">
        <w:t xml:space="preserve"> in traffic for the period (2008-2014) were analyzed two parameters (</w:t>
      </w:r>
      <w:r w:rsidR="009A714F">
        <w:t>percentage of pedestrians death</w:t>
      </w:r>
      <w:r w:rsidR="009A714F" w:rsidRPr="009A714F">
        <w:t xml:space="preserve"> in relation to the total number of fatalities and </w:t>
      </w:r>
      <w:r w:rsidR="009A714F">
        <w:t>the number of pedestrians death</w:t>
      </w:r>
      <w:r w:rsidR="009A714F" w:rsidRPr="009A714F">
        <w:t xml:space="preserve"> per 100,000 registered vehicles). The results in this paper are compared with the situation in neighboring countries, but also those highly developed countries tha</w:t>
      </w:r>
      <w:r w:rsidR="009A714F">
        <w:t xml:space="preserve">t have long governed </w:t>
      </w:r>
      <w:r w:rsidR="009A714F" w:rsidRPr="009A714F">
        <w:t>traffic</w:t>
      </w:r>
      <w:r w:rsidR="009A714F">
        <w:t xml:space="preserve"> safety</w:t>
      </w:r>
      <w:r w:rsidR="009A714F" w:rsidRPr="009A714F">
        <w:t xml:space="preserve">. The aim of the study was to </w:t>
      </w:r>
      <w:r w:rsidR="009A714F">
        <w:t xml:space="preserve">determine the state of </w:t>
      </w:r>
      <w:r w:rsidR="009A714F" w:rsidRPr="009A714F">
        <w:t>pedestrians</w:t>
      </w:r>
      <w:r w:rsidR="009A714F">
        <w:t xml:space="preserve"> safety</w:t>
      </w:r>
      <w:r w:rsidR="009A714F" w:rsidRPr="009A714F">
        <w:t xml:space="preserve"> in traffic and compare it with the best in this area, to poin</w:t>
      </w:r>
      <w:r w:rsidR="009A714F">
        <w:t>t out the problem unsafety of</w:t>
      </w:r>
      <w:r w:rsidR="009A714F" w:rsidRPr="009A714F">
        <w:t xml:space="preserve"> vulnerable road </w:t>
      </w:r>
      <w:r w:rsidR="009A714F">
        <w:t>users in the Republic of Srpska</w:t>
      </w:r>
      <w:r w:rsidR="009A714F" w:rsidRPr="009A714F">
        <w:t>.</w:t>
      </w:r>
    </w:p>
    <w:p w:rsidR="005E5847" w:rsidRPr="0036379D" w:rsidRDefault="006459FF" w:rsidP="002F4D17">
      <w:pPr>
        <w:pStyle w:val="Rezime-Kljune"/>
      </w:pPr>
      <w:r w:rsidRPr="0036379D">
        <w:rPr>
          <w:b/>
        </w:rPr>
        <w:t>Keywords:</w:t>
      </w:r>
      <w:r w:rsidRPr="0036379D">
        <w:t xml:space="preserve"> </w:t>
      </w:r>
      <w:r w:rsidR="00E661C6">
        <w:t>traffic sa</w:t>
      </w:r>
      <w:r w:rsidR="00CE7D4B">
        <w:t>fety, vulnerable road users, pedestrian, trend.</w:t>
      </w:r>
    </w:p>
    <w:p w:rsidR="004A4828" w:rsidRPr="00CE1BCE" w:rsidRDefault="009140B4" w:rsidP="006459FF">
      <w:pPr>
        <w:pStyle w:val="Heading1"/>
        <w:rPr>
          <w:szCs w:val="24"/>
        </w:rPr>
      </w:pPr>
      <w:r w:rsidRPr="0066403A">
        <w:t>UVOD</w:t>
      </w:r>
      <w:r w:rsidR="00CE1BCE" w:rsidRPr="00CE1BCE">
        <w:rPr>
          <w:bCs/>
          <w:szCs w:val="24"/>
        </w:rPr>
        <w:t xml:space="preserve"> </w:t>
      </w:r>
    </w:p>
    <w:p w:rsidR="000F046D" w:rsidRDefault="00DE1EB8" w:rsidP="002E2B14">
      <w:pPr>
        <w:pStyle w:val="Tekst"/>
      </w:pPr>
      <w:r w:rsidRPr="00F42780">
        <w:t xml:space="preserve">Preko 90% svih saobraćajnih nezgoda sa fatalnim ishodom dešava se na putevima u siromašnim i srednje razvijenim zemljama, na koje otpada svega 48% od ukupnog broja registrovanih vozila na svijetu. Skoro polovina poginulih u saobraćajnim nezgodama na putevima </w:t>
      </w:r>
      <w:r>
        <w:t>su pješaci, biciklisti i motociklisti, poznatiji kao „ranjivi učesnici u saobraćaju”</w:t>
      </w:r>
      <w:r w:rsidRPr="00F42780">
        <w:t xml:space="preserve"> i evidentno je ovaj procenat obrnuto proporcionalan ekonomiji i životnom sta</w:t>
      </w:r>
      <w:r w:rsidR="00AA3579">
        <w:t xml:space="preserve">ndardu u zemlji, </w:t>
      </w:r>
      <w:r>
        <w:t>(WHO,</w:t>
      </w:r>
      <w:r w:rsidR="00AA3579">
        <w:t xml:space="preserve"> </w:t>
      </w:r>
      <w:r>
        <w:t>2009a)</w:t>
      </w:r>
      <w:r w:rsidRPr="00F42780">
        <w:t xml:space="preserve">. </w:t>
      </w:r>
      <w:r>
        <w:t>U mnogim zemljama se putevi planiraju i grade s ciljem povećanja brzine i protoka vozila, ne uzimajući pritom u obz</w:t>
      </w:r>
      <w:r w:rsidR="003B4804">
        <w:t>ir potrebe pješaka, iako svako putovanje počinje i zav</w:t>
      </w:r>
      <w:r w:rsidR="007A3123">
        <w:t>r</w:t>
      </w:r>
      <w:r w:rsidR="003B4804">
        <w:t>šava pješačenjem.</w:t>
      </w:r>
      <w:r>
        <w:t xml:space="preserve"> U razvijenim zemljama procenat poginulih pješaka kreće se oko 10%, od ukupnog broja poginulih u saobraćajnim nezgodama, dok ovaj procenat za zemlje u razvoju prelazi i preko 30% (WHO, 2009b).</w:t>
      </w:r>
    </w:p>
    <w:p w:rsidR="00DE1EB8" w:rsidRPr="000F046D" w:rsidRDefault="00DE1EB8" w:rsidP="002E2B14">
      <w:pPr>
        <w:pStyle w:val="Tekst"/>
      </w:pPr>
      <w:r w:rsidRPr="00954FFD">
        <w:rPr>
          <w:lang w:val="hr-HR"/>
        </w:rPr>
        <w:t>Pješaci su najbrojnija i najheterogenija kategorija neposrednih učesnika u saobraćaju. Kod pješaka ne postoji nikakva selekcija (u pogledu godina starosti, zdravstvenog stanj</w:t>
      </w:r>
      <w:r>
        <w:rPr>
          <w:lang w:val="hr-HR"/>
        </w:rPr>
        <w:t>a</w:t>
      </w:r>
      <w:r w:rsidRPr="00954FFD">
        <w:rPr>
          <w:lang w:val="hr-HR"/>
        </w:rPr>
        <w:t>, saobraćajnog obrazovanja) kao što je to slučaj sa ostalim neposrednim korisnicima puta. Svako lice bez obzira na uzrast, pripremu za saobraćaj ili zdravstveno stanje (čak i mentalno degradirana osoba) može da se uključi u saobraćaj u svojstvu pješaka. Za njih nema nikakva obavezna i organizovana priprema za učešće u saob</w:t>
      </w:r>
      <w:r>
        <w:rPr>
          <w:lang w:val="hr-HR"/>
        </w:rPr>
        <w:t xml:space="preserve">raćaju. </w:t>
      </w:r>
      <w:r w:rsidRPr="00954FFD">
        <w:rPr>
          <w:lang w:val="hr-HR"/>
        </w:rPr>
        <w:t>Bezbjednost pješaka zavisi od urbanista, komunalaca, uređenja pješačkog saobraćaja, vaspita</w:t>
      </w:r>
      <w:r w:rsidR="000F046D">
        <w:rPr>
          <w:lang w:val="hr-HR"/>
        </w:rPr>
        <w:t xml:space="preserve">nja, porodice, škole, kontrole, </w:t>
      </w:r>
      <w:r w:rsidRPr="00954FFD">
        <w:rPr>
          <w:lang w:val="hr-HR"/>
        </w:rPr>
        <w:t>od mogućnosti društva da stvori povoljnije uslove za odvijanje saobraćaja, pravnih normi i ponajviše od samih pješaka i drugih korisnika puta</w:t>
      </w:r>
      <w:r>
        <w:rPr>
          <w:lang w:val="hr-HR"/>
        </w:rPr>
        <w:t>,</w:t>
      </w:r>
      <w:r w:rsidRPr="00954FFD">
        <w:rPr>
          <w:lang w:val="hr-HR"/>
        </w:rPr>
        <w:t xml:space="preserve"> a prije sve</w:t>
      </w:r>
      <w:r>
        <w:rPr>
          <w:lang w:val="hr-HR"/>
        </w:rPr>
        <w:t xml:space="preserve">ga vozača motornih vozila. </w:t>
      </w:r>
    </w:p>
    <w:p w:rsidR="00DE1EB8" w:rsidRDefault="000F046D" w:rsidP="002E2B14">
      <w:pPr>
        <w:pStyle w:val="Tekst"/>
      </w:pPr>
      <w:r w:rsidRPr="00D746FA">
        <w:t xml:space="preserve">Ranjivi učesnici </w:t>
      </w:r>
      <w:r w:rsidR="007A3123">
        <w:t>u saobraćaju</w:t>
      </w:r>
      <w:r w:rsidRPr="00D746FA">
        <w:t xml:space="preserve"> (p</w:t>
      </w:r>
      <w:r>
        <w:t>j</w:t>
      </w:r>
      <w:r w:rsidRPr="00D746FA">
        <w:t xml:space="preserve">ešaci, biciklisti, </w:t>
      </w:r>
      <w:r>
        <w:t>motociklisti,</w:t>
      </w:r>
      <w:r w:rsidRPr="00D746FA">
        <w:t xml:space="preserve"> itd.) </w:t>
      </w:r>
      <w:r>
        <w:t>su od posebnog</w:t>
      </w:r>
      <w:r w:rsidRPr="00D746FA">
        <w:t xml:space="preserve"> značaja za</w:t>
      </w:r>
      <w:r>
        <w:t xml:space="preserve"> </w:t>
      </w:r>
      <w:r w:rsidRPr="00D746FA">
        <w:t>analize i unapređenje</w:t>
      </w:r>
      <w:r>
        <w:t xml:space="preserve"> </w:t>
      </w:r>
      <w:r w:rsidRPr="00D746FA">
        <w:t>bezb</w:t>
      </w:r>
      <w:r>
        <w:t>j</w:t>
      </w:r>
      <w:r w:rsidRPr="00D746FA">
        <w:t>ednosti u saobraćaju, jer su interesantni zbog toga što su po</w:t>
      </w:r>
      <w:r>
        <w:t xml:space="preserve"> </w:t>
      </w:r>
      <w:r w:rsidRPr="00D746FA">
        <w:t>pravilu saobraćajne</w:t>
      </w:r>
      <w:r>
        <w:t xml:space="preserve"> </w:t>
      </w:r>
      <w:r w:rsidRPr="00D746FA">
        <w:t xml:space="preserve">nezgode sa </w:t>
      </w:r>
      <w:r w:rsidR="007A3123">
        <w:t>ranjivim učesnicima</w:t>
      </w:r>
      <w:r w:rsidRPr="00D746FA">
        <w:t>, nezgode sa teškim ili</w:t>
      </w:r>
      <w:r>
        <w:t xml:space="preserve"> </w:t>
      </w:r>
      <w:r w:rsidRPr="00D746FA">
        <w:t>smrtnim posl</w:t>
      </w:r>
      <w:r>
        <w:t>jedicama</w:t>
      </w:r>
      <w:r w:rsidRPr="00D746FA">
        <w:t>.</w:t>
      </w:r>
    </w:p>
    <w:p w:rsidR="00A45400" w:rsidRPr="00A45400" w:rsidRDefault="00A45400" w:rsidP="00A45400">
      <w:pPr>
        <w:jc w:val="both"/>
        <w:rPr>
          <w:lang w:val="hr-HR"/>
        </w:rPr>
      </w:pPr>
    </w:p>
    <w:p w:rsidR="003559F5" w:rsidRDefault="00BB4FDA" w:rsidP="003559F5">
      <w:pPr>
        <w:pStyle w:val="Heading2"/>
      </w:pPr>
      <w:r>
        <w:lastRenderedPageBreak/>
        <w:t>P</w:t>
      </w:r>
      <w:r w:rsidR="003559F5">
        <w:t>regled</w:t>
      </w:r>
      <w:r>
        <w:t xml:space="preserve"> literature</w:t>
      </w:r>
    </w:p>
    <w:p w:rsidR="00DE3818" w:rsidRPr="00DE3818" w:rsidRDefault="00DE3818" w:rsidP="002E2B14">
      <w:pPr>
        <w:pStyle w:val="Tekst"/>
      </w:pPr>
      <w:r>
        <w:t>Gdje se dešavaju saobraćajne nezgode sa pješacima?</w:t>
      </w:r>
      <w:r w:rsidR="00E53121">
        <w:t xml:space="preserve"> Brojna istraživanja bavila su se ovim pitanjem i dobijeni rezultati su različiti.</w:t>
      </w:r>
      <w:r w:rsidR="00D60205">
        <w:t xml:space="preserve"> Dok se najveći broj saobraćajnih nezgoda sa pješacima u visokorazvijenim zemljama događa na putevima u naselju, u nerazvijenim i srednje razvijenim zemljama najveći broj pješaka strada na putevima van naselja (WHO, 2013).</w:t>
      </w:r>
      <w:r w:rsidR="00A36FE9">
        <w:t xml:space="preserve"> Na putevima u naselju u zemljama Evropske Unije pogine oko 70% od ukupnog broja poginulih pješaka, a u Sjedinjenim Državama približno 76% pješaka izgubi život na putevima u naselju</w:t>
      </w:r>
      <w:r w:rsidR="00AC00CD">
        <w:t xml:space="preserve"> (CARE</w:t>
      </w:r>
      <w:r w:rsidR="00883218">
        <w:fldChar w:fldCharType="begin"/>
      </w:r>
      <w:r w:rsidR="00020F86">
        <w:instrText xml:space="preserve"> REF _Ref420874265 \p </w:instrText>
      </w:r>
      <w:r w:rsidR="00883218">
        <w:fldChar w:fldCharType="end"/>
      </w:r>
      <w:r w:rsidR="00883218">
        <w:fldChar w:fldCharType="begin"/>
      </w:r>
      <w:r w:rsidR="00020F86">
        <w:instrText xml:space="preserve"> REF _Ref420874265 \p </w:instrText>
      </w:r>
      <w:r w:rsidR="00883218">
        <w:fldChar w:fldCharType="end"/>
      </w:r>
      <w:r w:rsidR="00AC00CD">
        <w:t>, 2015</w:t>
      </w:r>
      <w:r w:rsidR="004577E5">
        <w:t>)</w:t>
      </w:r>
      <w:r w:rsidR="00A36FE9">
        <w:t>.</w:t>
      </w:r>
    </w:p>
    <w:p w:rsidR="00316C48" w:rsidRDefault="00316C48" w:rsidP="002E2B14">
      <w:pPr>
        <w:pStyle w:val="Tekst"/>
      </w:pPr>
      <w:r>
        <w:t>U Velikoj Britaniji su mladi pješaci u urbanim sredinama pet puta češće učesnici u saobraćajnim nezgodama, nego ista kategorija pješaka u na putevima u ruralnim sredinama</w:t>
      </w:r>
      <w:r w:rsidR="004F03DE">
        <w:t>, broj poginulih je dva puta veći</w:t>
      </w:r>
      <w:r>
        <w:t xml:space="preserve"> (</w:t>
      </w:r>
      <w:r w:rsidRPr="004F03DE">
        <w:t>Petch i Henson</w:t>
      </w:r>
      <w:r>
        <w:t>, 2000). Nasuprot tome, istraživanje u Kini</w:t>
      </w:r>
      <w:r w:rsidR="004F03DE">
        <w:t xml:space="preserve"> (</w:t>
      </w:r>
      <w:r w:rsidR="004F03DE" w:rsidRPr="004F03DE">
        <w:t>Ma W</w:t>
      </w:r>
      <w:r w:rsidR="00AC00CD">
        <w:t>J</w:t>
      </w:r>
      <w:r w:rsidR="004F03DE" w:rsidRPr="004F03DE">
        <w:t xml:space="preserve"> et al.</w:t>
      </w:r>
      <w:r w:rsidR="004F03DE">
        <w:t>, 2010)</w:t>
      </w:r>
      <w:r>
        <w:t xml:space="preserve"> </w:t>
      </w:r>
      <w:r w:rsidR="004F03DE">
        <w:t>pokazalo je da su pješaci koji se kreću u ruralnim sredinama izloženiji stradanju u saobraćaju, nego oni na putevima u urbanim sredinama.</w:t>
      </w:r>
    </w:p>
    <w:p w:rsidR="00924D40" w:rsidRDefault="00B71711" w:rsidP="002E2B14">
      <w:pPr>
        <w:pStyle w:val="Tekst"/>
      </w:pPr>
      <w:r>
        <w:t xml:space="preserve">Na bezbjednost pješaka utiče veliki broj faktora, koji se mogu svesti na četiri osnovna faktora bezbjednosti saobraćaja (čovjek, vozilo, put i okolina). </w:t>
      </w:r>
      <w:r w:rsidR="00B43D5F">
        <w:t>Istraživanja uticaja demografskih karakteristika, kao što su pol i starost pješaka pokazala su da žene imaju više strpljenja, tj. duže čekaju na bezbjedan prelazak preko kolovoza nego muškarci (</w:t>
      </w:r>
      <w:r w:rsidR="00B43D5F" w:rsidRPr="00B43D5F">
        <w:t>Hamed, 2001</w:t>
      </w:r>
      <w:r w:rsidR="00B43D5F">
        <w:t xml:space="preserve">, </w:t>
      </w:r>
      <w:r w:rsidR="00B43D5F" w:rsidRPr="00B43D5F">
        <w:t>Tiwari et al., 2007).</w:t>
      </w:r>
      <w:r w:rsidR="00B43D5F">
        <w:t xml:space="preserve"> One takođe imaju značajno viši nivo percepcije rizika prilikom prelaska kolovoza, u odnosu na muškarce </w:t>
      </w:r>
      <w:r w:rsidR="00B43D5F" w:rsidRPr="00B43D5F">
        <w:t>(Holland &amp; Hill, 2007).</w:t>
      </w:r>
      <w:r w:rsidR="006C0E69">
        <w:t xml:space="preserve"> Starost pješaka, takođe igra veoma značajnu ulogu kada je u pitanju njihovo ponašanje u saobraćaju. Stariji pješaci prihvataju značajno veći prazan prostor između dva vozila (interval sleđenja), tj. što je veći interval sleđenja lakše donose odluku o prelasku kolovoza, ali i oni su znatno izloženiji stradanju  u saobraćaju (učestvovanje u saobraćajnim nezgodama sa ozbiljnim posljedicama), nego mlađe kategorije pješaka (</w:t>
      </w:r>
      <w:r w:rsidR="006C0E69" w:rsidRPr="00924D40">
        <w:t>Oxley et al., 2005; Lobjois &amp; Cavallo, 2007; Zeeger et al., 1996; Kim et al., 2008).</w:t>
      </w:r>
    </w:p>
    <w:p w:rsidR="00554680" w:rsidRDefault="00924D40" w:rsidP="002E2B14">
      <w:pPr>
        <w:pStyle w:val="Tekst"/>
      </w:pPr>
      <w:r>
        <w:t xml:space="preserve">U prthodnom periodu sprovedena su brojna istraživanja koja su pokazala kako karakteristike </w:t>
      </w:r>
      <w:r w:rsidR="00AC00CD">
        <w:t>saobraćajne infrastrukture</w:t>
      </w:r>
      <w:r w:rsidR="007532DD">
        <w:t xml:space="preserve"> kao što su: geometrija puta, broj saobraćajnih traka, razdjelno ostrvo, </w:t>
      </w:r>
      <w:r w:rsidR="00AC00CD">
        <w:t xml:space="preserve">prisustvo različite svjetlosne signalizacije, </w:t>
      </w:r>
      <w:r w:rsidR="007532DD">
        <w:t>protok vozila, tokovi pješaka, blizina autobuskog stajališta, objekata velike atraktivnosti i dr. utiču na bezbjednost pješak</w:t>
      </w:r>
      <w:r w:rsidR="007532DD" w:rsidRPr="00814568">
        <w:t>a</w:t>
      </w:r>
      <w:r w:rsidR="008068E6" w:rsidRPr="00814568">
        <w:t xml:space="preserve"> (</w:t>
      </w:r>
      <w:r w:rsidR="00814568" w:rsidRPr="00814568">
        <w:rPr>
          <w:rFonts w:eastAsia="Calibri"/>
        </w:rPr>
        <w:t>Hamed, 2001</w:t>
      </w:r>
      <w:r w:rsidR="00814568">
        <w:rPr>
          <w:rFonts w:eastAsia="Calibri"/>
        </w:rPr>
        <w:t xml:space="preserve">; </w:t>
      </w:r>
      <w:r w:rsidR="008068E6">
        <w:t>Lipovac et al., 2013</w:t>
      </w:r>
      <w:r w:rsidR="008E5AE5" w:rsidRPr="000834F5">
        <w:t xml:space="preserve">; </w:t>
      </w:r>
      <w:r w:rsidR="000834F5">
        <w:rPr>
          <w:rFonts w:eastAsia="Calibri"/>
        </w:rPr>
        <w:t>Kennedy and</w:t>
      </w:r>
      <w:r w:rsidR="000834F5" w:rsidRPr="000834F5">
        <w:rPr>
          <w:rFonts w:eastAsia="Calibri"/>
        </w:rPr>
        <w:t xml:space="preserve"> Sexton, 2009; Lambrianidou et al., 2012</w:t>
      </w:r>
      <w:r w:rsidR="000834F5">
        <w:rPr>
          <w:rFonts w:eastAsia="Calibri"/>
        </w:rPr>
        <w:t>)</w:t>
      </w:r>
      <w:r w:rsidR="007532DD" w:rsidRPr="000834F5">
        <w:t>.</w:t>
      </w:r>
      <w:r w:rsidR="00C402A5" w:rsidRPr="000834F5">
        <w:t xml:space="preserve"> Tako su autori rada (Chen et al., 2009) pokazali da blizina </w:t>
      </w:r>
      <w:r w:rsidR="00C402A5">
        <w:t>autobuskog stajališta i veliki broj prelazaka kolovoza od strane pješaka uvećavaju rizik od nastanka saobraćajne nezgode.</w:t>
      </w:r>
    </w:p>
    <w:p w:rsidR="00835A4F" w:rsidRPr="00D7194C" w:rsidRDefault="00835A4F" w:rsidP="002E2B14">
      <w:pPr>
        <w:pStyle w:val="Tekst"/>
      </w:pPr>
      <w:r>
        <w:t xml:space="preserve">U skladu sa rezultatima prethodnih istraživanja, moguće je predložiti i primjeniti veoma raznovrstan broj upravljačkih mjera (edukacija, kampanje, tehničko – regulativne mjere) kako bi se poboljšala bezbjednost pješaka u saobraćaju. </w:t>
      </w:r>
    </w:p>
    <w:p w:rsidR="00C73452" w:rsidRPr="00C42A40" w:rsidRDefault="00A72D48" w:rsidP="00C73452">
      <w:pPr>
        <w:pStyle w:val="Heading1"/>
        <w:rPr>
          <w:lang w:val="sr-Cyrl-BA"/>
        </w:rPr>
      </w:pPr>
      <w:r w:rsidRPr="00C42A40">
        <w:rPr>
          <w:lang w:val="sr-Cyrl-BA"/>
        </w:rPr>
        <w:t>MATERIJAL I METODE</w:t>
      </w:r>
    </w:p>
    <w:p w:rsidR="00815853" w:rsidRPr="002E2B14" w:rsidRDefault="00202A52" w:rsidP="002E2B14">
      <w:pPr>
        <w:pStyle w:val="Tekst"/>
      </w:pPr>
      <w:r w:rsidRPr="002E2B14">
        <w:t xml:space="preserve">Predmet rada je </w:t>
      </w:r>
      <w:r w:rsidR="0021623D">
        <w:rPr>
          <w:lang w:val="bs-Cyrl-BA"/>
        </w:rPr>
        <w:t xml:space="preserve">ukupno </w:t>
      </w:r>
      <w:r w:rsidRPr="002E2B14">
        <w:t>stanje bezbjednosti pješaka na putevima Republike Srpske. U radu su a</w:t>
      </w:r>
      <w:r w:rsidR="0011407B" w:rsidRPr="002E2B14">
        <w:t xml:space="preserve">nalizirani podaci iz baze podataka Ministarstva unutrašnjih poslova Republike Srpske, ali i </w:t>
      </w:r>
      <w:r w:rsidRPr="002E2B14">
        <w:t>za odabrane zemlj</w:t>
      </w:r>
      <w:r w:rsidR="00CC634E" w:rsidRPr="002E2B14">
        <w:t xml:space="preserve">e iz </w:t>
      </w:r>
      <w:r w:rsidR="00FA6217">
        <w:rPr>
          <w:lang w:val="bs-Cyrl-BA"/>
        </w:rPr>
        <w:t>baze po</w:t>
      </w:r>
      <w:r w:rsidR="00FA6217" w:rsidRPr="00342986">
        <w:t>dataka E</w:t>
      </w:r>
      <w:r w:rsidR="00CC634E" w:rsidRPr="00342986">
        <w:t>vropske</w:t>
      </w:r>
      <w:r w:rsidR="00FA6217" w:rsidRPr="00342986">
        <w:t xml:space="preserve"> zajednice o saobraćajnim nezgodama na putevima u Evropi</w:t>
      </w:r>
      <w:r w:rsidRPr="00342986">
        <w:t xml:space="preserve"> (</w:t>
      </w:r>
      <w:r w:rsidR="00FA6217" w:rsidRPr="00342986">
        <w:t xml:space="preserve">CARE – eng. </w:t>
      </w:r>
      <w:r w:rsidR="00342986" w:rsidRPr="00342986">
        <w:t>Community database on Accidents on the Roads in Europe</w:t>
      </w:r>
      <w:r w:rsidR="00CC634E" w:rsidRPr="00342986">
        <w:t xml:space="preserve">) </w:t>
      </w:r>
      <w:r w:rsidR="00CC634E" w:rsidRPr="002E2B14">
        <w:t>u periodu od šest</w:t>
      </w:r>
      <w:r w:rsidRPr="002E2B14">
        <w:t xml:space="preserve"> godina (2008</w:t>
      </w:r>
      <w:r w:rsidR="000C290D" w:rsidRPr="002E2B14">
        <w:t xml:space="preserve"> – </w:t>
      </w:r>
      <w:r w:rsidRPr="002E2B14">
        <w:t>2013</w:t>
      </w:r>
      <w:r w:rsidR="0011407B" w:rsidRPr="002E2B14">
        <w:t>).</w:t>
      </w:r>
      <w:r w:rsidRPr="002E2B14">
        <w:t xml:space="preserve"> Cilj rada je da se utvrdi stanje bezbjednosti pješaka u Republici Srpskoj, ali i da se uporedi sa zemljama u okruženju i onim najboljim kada je u pitanju bezbjednost pješaka. </w:t>
      </w:r>
      <w:r w:rsidR="00193AA3" w:rsidRPr="002E2B14">
        <w:t xml:space="preserve">Rezultati analize prikazani su </w:t>
      </w:r>
      <w:r w:rsidR="0021623D">
        <w:rPr>
          <w:lang w:val="bs-Cyrl-BA"/>
        </w:rPr>
        <w:t xml:space="preserve">analitički i </w:t>
      </w:r>
      <w:r w:rsidR="00193AA3" w:rsidRPr="002E2B14">
        <w:t xml:space="preserve">grafički, kako bi se mogao </w:t>
      </w:r>
      <w:r w:rsidR="0021623D">
        <w:rPr>
          <w:lang w:val="bs-Cyrl-BA"/>
        </w:rPr>
        <w:t xml:space="preserve">jasno </w:t>
      </w:r>
      <w:r w:rsidR="0011407B" w:rsidRPr="002E2B14">
        <w:t xml:space="preserve">sagledati i </w:t>
      </w:r>
      <w:r w:rsidR="00193AA3" w:rsidRPr="002E2B14">
        <w:t>opisati trend kretanja bro</w:t>
      </w:r>
      <w:r w:rsidR="0011407B" w:rsidRPr="002E2B14">
        <w:t>ja poginulih pješaka u posmatranom</w:t>
      </w:r>
      <w:r w:rsidR="00193AA3" w:rsidRPr="002E2B14">
        <w:t xml:space="preserve"> periodu.</w:t>
      </w:r>
    </w:p>
    <w:p w:rsidR="003471EB" w:rsidRDefault="002C4C20" w:rsidP="003471EB">
      <w:pPr>
        <w:pStyle w:val="Heading1"/>
      </w:pPr>
      <w:r>
        <w:t xml:space="preserve">rezultati </w:t>
      </w:r>
      <w:r w:rsidR="00D17475">
        <w:rPr>
          <w:lang w:val="bs-Cyrl-BA"/>
        </w:rPr>
        <w:t>i diskusija</w:t>
      </w:r>
    </w:p>
    <w:p w:rsidR="004C7806" w:rsidRPr="002E2B14" w:rsidRDefault="00784C90" w:rsidP="002E2B14">
      <w:pPr>
        <w:pStyle w:val="Tekst"/>
      </w:pPr>
      <w:r w:rsidRPr="002E2B14">
        <w:t xml:space="preserve">Na osnovu dostupnih podataka, u radu je prvo prikazan procentualni odnos broja poginulih pješaka prema ukupnom broju poginulih u saobraćajnim nezgodama na putevima u Republici Srpskoj. </w:t>
      </w:r>
      <w:r w:rsidR="000B7CE5" w:rsidRPr="002E2B14">
        <w:t>Nakon toga dobijeni odnos je upoređen sa istom veličinom u zemljama u okruženju, ali i onim koje predstavljaju „vrh“ bezbjednosti saobraćaja u svijetu</w:t>
      </w:r>
      <w:r w:rsidR="002521DC">
        <w:t xml:space="preserve"> (</w:t>
      </w:r>
      <w:r w:rsidR="002521DC">
        <w:rPr>
          <w:lang w:val="bs-Cyrl-BA"/>
        </w:rPr>
        <w:t>slika</w:t>
      </w:r>
      <w:r w:rsidR="006A3041" w:rsidRPr="002E2B14">
        <w:t xml:space="preserve"> 1.)</w:t>
      </w:r>
      <w:r w:rsidR="000B7CE5" w:rsidRPr="002E2B14">
        <w:t>.</w:t>
      </w:r>
      <w:r w:rsidR="00A22512" w:rsidRPr="002E2B14">
        <w:t xml:space="preserve"> Kao što se vidi sa dat</w:t>
      </w:r>
      <w:r w:rsidR="002521DC">
        <w:t>og dijagrama,</w:t>
      </w:r>
      <w:r w:rsidR="00A22512" w:rsidRPr="002E2B14">
        <w:t xml:space="preserve"> od posmatranih zemalja</w:t>
      </w:r>
      <w:r w:rsidR="002521DC">
        <w:rPr>
          <w:lang w:val="bs-Cyrl-BA"/>
        </w:rPr>
        <w:t xml:space="preserve"> iz godine u godinu</w:t>
      </w:r>
      <w:r w:rsidR="00A22512" w:rsidRPr="002E2B14">
        <w:t xml:space="preserve"> najmanji procenat poginulih pješaka u ukupnom broju poginulih učesnika u saobraćaju imaju Holandija (od 8 do 12%) i Francuska (od 11 do 14%), </w:t>
      </w:r>
      <w:r w:rsidR="002521DC">
        <w:rPr>
          <w:lang w:val="bs-Cyrl-BA"/>
        </w:rPr>
        <w:t xml:space="preserve">a </w:t>
      </w:r>
      <w:r w:rsidR="00A22512" w:rsidRPr="002E2B14">
        <w:t>odmah iza njih su Njemačka (od 14 do 17%)</w:t>
      </w:r>
      <w:r w:rsidR="0000640A" w:rsidRPr="002E2B14">
        <w:t xml:space="preserve"> i Švedska (od 11 do 17,5%). </w:t>
      </w:r>
      <w:r w:rsidR="008E55D4" w:rsidRPr="002E2B14">
        <w:t>Kada je u pitanju maksimalan odnos poginuli pješaci prema ukupnom broju</w:t>
      </w:r>
      <w:r w:rsidR="00EB0E4A">
        <w:t xml:space="preserve"> </w:t>
      </w:r>
      <w:r w:rsidR="00EB0E4A">
        <w:lastRenderedPageBreak/>
        <w:t xml:space="preserve">poginulih lica, </w:t>
      </w:r>
      <w:r w:rsidR="00EB0E4A">
        <w:rPr>
          <w:lang w:val="bs-Cyrl-BA"/>
        </w:rPr>
        <w:t>znatno iznad trendova najboljih</w:t>
      </w:r>
      <w:r w:rsidR="00EB0E4A">
        <w:t xml:space="preserve"> nalaz</w:t>
      </w:r>
      <w:r w:rsidR="00EB0E4A">
        <w:rPr>
          <w:lang w:val="bs-Cyrl-BA"/>
        </w:rPr>
        <w:t>e se</w:t>
      </w:r>
      <w:r w:rsidR="008E55D4" w:rsidRPr="002E2B14">
        <w:t xml:space="preserve"> Republika Srpska (od 16,7 do 29%) i Srbija (od 21,8 do 27%). Dakle, ako se izračuna srednja vrijednost, u Republici Srpskoj</w:t>
      </w:r>
      <w:r w:rsidR="000C7B42" w:rsidRPr="002E2B14">
        <w:t xml:space="preserve"> su približno četvrtina (23,5%) od ukupnog broja </w:t>
      </w:r>
      <w:r w:rsidR="007E2429" w:rsidRPr="002E2B14">
        <w:t xml:space="preserve">poginulih u saobraćaju pješaci. Slično je i u Srbiji, gdje su u prosjeku 24,7% od ukupnog broja poginulih lica u saobraćaju pješaci. </w:t>
      </w:r>
      <w:r w:rsidR="002802EC" w:rsidRPr="002E2B14">
        <w:t>Ovdje je važno naglasiti da se ovo odnosi samo na</w:t>
      </w:r>
      <w:r w:rsidR="009E2443" w:rsidRPr="002E2B14">
        <w:t xml:space="preserve"> pješake, dakle bez ostalih </w:t>
      </w:r>
      <w:r w:rsidR="002802EC" w:rsidRPr="002E2B14">
        <w:t xml:space="preserve">kategorija </w:t>
      </w:r>
      <w:r w:rsidR="00EB0E4A">
        <w:rPr>
          <w:lang w:val="bs-Cyrl-BA"/>
        </w:rPr>
        <w:t>„</w:t>
      </w:r>
      <w:r w:rsidR="009E2443" w:rsidRPr="002E2B14">
        <w:t>ranjivih</w:t>
      </w:r>
      <w:r w:rsidR="00EB0E4A">
        <w:rPr>
          <w:lang w:val="bs-Cyrl-BA"/>
        </w:rPr>
        <w:t>“</w:t>
      </w:r>
      <w:r w:rsidR="009E2443" w:rsidRPr="002E2B14">
        <w:t xml:space="preserve"> učesnika u saobraćaju (biciklisti, motociklisti) sa kojima bi ovi procenti bili još nepovoljniji</w:t>
      </w:r>
      <w:r w:rsidR="008925BC" w:rsidRPr="002E2B14">
        <w:t>.</w:t>
      </w:r>
      <w:r w:rsidR="004C7806" w:rsidRPr="002E2B14">
        <w:t xml:space="preserve"> </w:t>
      </w:r>
    </w:p>
    <w:p w:rsidR="001B3242" w:rsidRDefault="001B3242" w:rsidP="00D90050">
      <w:pPr>
        <w:pStyle w:val="Tekst"/>
      </w:pPr>
    </w:p>
    <w:p w:rsidR="001B3242" w:rsidRDefault="001B3242" w:rsidP="005A3844">
      <w:pPr>
        <w:pStyle w:val="Tekst"/>
      </w:pPr>
      <w:r w:rsidRPr="001B3242">
        <w:rPr>
          <w:noProof/>
          <w:lang w:val="en-US" w:eastAsia="en-US"/>
        </w:rPr>
        <w:drawing>
          <wp:inline distT="0" distB="0" distL="0" distR="0">
            <wp:extent cx="5572125" cy="4410075"/>
            <wp:effectExtent l="19050" t="0" r="9525" b="0"/>
            <wp:docPr id="9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B3242" w:rsidRPr="0060345D" w:rsidRDefault="0060345D" w:rsidP="0060345D">
      <w:pPr>
        <w:pStyle w:val="Slikenatpis"/>
      </w:pPr>
      <w:r>
        <w:t xml:space="preserve"> Procenat poginulih pješaka u odnosu na ukupan broj poginulih u saobraćajnim nezgodama</w:t>
      </w:r>
    </w:p>
    <w:p w:rsidR="004C7806" w:rsidRPr="002E2B14" w:rsidRDefault="004C7806" w:rsidP="002E2B14">
      <w:pPr>
        <w:pStyle w:val="Tekst"/>
      </w:pPr>
      <w:r w:rsidRPr="002E2B14">
        <w:t>U nastavku rada</w:t>
      </w:r>
      <w:r w:rsidR="00224590" w:rsidRPr="002E2B14">
        <w:t xml:space="preserve"> analiziran je saobraćajni rizik, tj. broj poginulih pješaka u odnosu na 100</w:t>
      </w:r>
      <w:r w:rsidR="005C54E3">
        <w:t>.</w:t>
      </w:r>
      <w:r w:rsidR="00224590" w:rsidRPr="002E2B14">
        <w:t>000 registrovanih vozila</w:t>
      </w:r>
      <w:r w:rsidR="00D33B18">
        <w:t xml:space="preserve"> (</w:t>
      </w:r>
      <w:r w:rsidR="00D33B18">
        <w:rPr>
          <w:lang w:val="bs-Cyrl-BA"/>
        </w:rPr>
        <w:t>slika 2.</w:t>
      </w:r>
      <w:r w:rsidR="009D66EA" w:rsidRPr="002E2B14">
        <w:t>)</w:t>
      </w:r>
      <w:r w:rsidR="00224590" w:rsidRPr="002E2B14">
        <w:t>. Za razlik</w:t>
      </w:r>
      <w:r w:rsidR="00D33B18">
        <w:t>u od prethodne analize (</w:t>
      </w:r>
      <w:r w:rsidR="00D33B18">
        <w:rPr>
          <w:lang w:val="bs-Cyrl-BA"/>
        </w:rPr>
        <w:t>slika 1.</w:t>
      </w:r>
      <w:r w:rsidR="00224590" w:rsidRPr="002E2B14">
        <w:t>) gdje je moguće utvrditi jedino da li je visok procenat poginulih pješaka</w:t>
      </w:r>
      <w:r w:rsidR="00D33B18">
        <w:rPr>
          <w:lang w:val="bs-Cyrl-BA"/>
        </w:rPr>
        <w:t>,</w:t>
      </w:r>
      <w:r w:rsidR="00224590" w:rsidRPr="002E2B14">
        <w:t xml:space="preserve"> u odnosu na ostale kategorije poginulih lica u saobraćaju, analizom saobraćajnog rizika </w:t>
      </w:r>
      <w:r w:rsidR="00D33B18">
        <w:rPr>
          <w:lang w:val="bs-Cyrl-BA"/>
        </w:rPr>
        <w:t xml:space="preserve">u nastavku rada </w:t>
      </w:r>
      <w:r w:rsidR="00224590" w:rsidRPr="002E2B14">
        <w:t xml:space="preserve">dobija se stvarna slika rizika stradanja pješaka na putevima u republici Srpskoj. </w:t>
      </w:r>
      <w:r w:rsidR="009D66EA" w:rsidRPr="002E2B14">
        <w:t>Stanje prikazano na dij</w:t>
      </w:r>
      <w:r w:rsidR="00E50AD3" w:rsidRPr="002E2B14">
        <w:t>a</w:t>
      </w:r>
      <w:r w:rsidR="009D66EA" w:rsidRPr="002E2B14">
        <w:t>gramu</w:t>
      </w:r>
      <w:r w:rsidR="00D33B18">
        <w:rPr>
          <w:lang w:val="bs-Cyrl-BA"/>
        </w:rPr>
        <w:t xml:space="preserve"> (slika 2.)</w:t>
      </w:r>
      <w:r w:rsidR="009D66EA" w:rsidRPr="002E2B14">
        <w:t xml:space="preserve"> jasno ukazuje na činjenicu koliko je zapravo pješak kao učesnik u saobraćaju ugro</w:t>
      </w:r>
      <w:r w:rsidR="00D33B18">
        <w:t xml:space="preserve">ženiji u odnosu </w:t>
      </w:r>
      <w:r w:rsidR="009D66EA" w:rsidRPr="002E2B14">
        <w:t>na</w:t>
      </w:r>
      <w:r w:rsidR="00D33B18">
        <w:rPr>
          <w:lang w:val="bs-Cyrl-BA"/>
        </w:rPr>
        <w:t xml:space="preserve"> istu kategoriju učesnika u</w:t>
      </w:r>
      <w:r w:rsidR="00D33B18">
        <w:t xml:space="preserve"> odabran</w:t>
      </w:r>
      <w:r w:rsidR="00D33B18">
        <w:rPr>
          <w:lang w:val="bs-Cyrl-BA"/>
        </w:rPr>
        <w:t>im</w:t>
      </w:r>
      <w:r w:rsidR="00D33B18">
        <w:t xml:space="preserve"> zemlj</w:t>
      </w:r>
      <w:r w:rsidR="00D33B18">
        <w:rPr>
          <w:lang w:val="bs-Cyrl-BA"/>
        </w:rPr>
        <w:t>ama</w:t>
      </w:r>
      <w:r w:rsidR="009D66EA" w:rsidRPr="002E2B14">
        <w:t>, koje uveliko upravljaju bezbjednošću saobraćaja.</w:t>
      </w:r>
    </w:p>
    <w:p w:rsidR="00E17182" w:rsidRPr="002E2B14" w:rsidRDefault="00E17182" w:rsidP="002E2B14">
      <w:pPr>
        <w:pStyle w:val="Tekst"/>
      </w:pPr>
      <w:r w:rsidRPr="002E2B14">
        <w:t>Dobijeni rezultati pokazali su da na putevima u Holandiji na 100</w:t>
      </w:r>
      <w:r w:rsidR="005C54E3">
        <w:t>.</w:t>
      </w:r>
      <w:r w:rsidRPr="002E2B14">
        <w:t>000 regi</w:t>
      </w:r>
      <w:r w:rsidR="00A713AC">
        <w:t>strovanih vozila život izgubi</w:t>
      </w:r>
      <w:r w:rsidRPr="002E2B14">
        <w:t xml:space="preserve"> 0,6 pješaka, odmah iza nje je Švedska gdje na putevima godišnje pogine od 0,6 do 0</w:t>
      </w:r>
      <w:r w:rsidR="00A713AC">
        <w:t xml:space="preserve">,9 pješaka u odnosu na </w:t>
      </w:r>
      <w:r w:rsidR="00A713AC">
        <w:rPr>
          <w:lang w:val="bs-Cyrl-BA"/>
        </w:rPr>
        <w:t>100.000</w:t>
      </w:r>
      <w:r w:rsidRPr="002E2B14">
        <w:t xml:space="preserve"> regi</w:t>
      </w:r>
      <w:r w:rsidR="00A713AC">
        <w:rPr>
          <w:lang w:val="bs-Cyrl-BA"/>
        </w:rPr>
        <w:t>s</w:t>
      </w:r>
      <w:r w:rsidRPr="002E2B14">
        <w:t xml:space="preserve">trovanih vozila. Na trećem mjestu je Njemačka sa </w:t>
      </w:r>
      <w:r w:rsidR="00A713AC">
        <w:rPr>
          <w:lang w:val="bs-Cyrl-BA"/>
        </w:rPr>
        <w:t xml:space="preserve">vrijednostima </w:t>
      </w:r>
      <w:r w:rsidR="00A713AC">
        <w:t>saobraćajn</w:t>
      </w:r>
      <w:r w:rsidR="00A713AC">
        <w:rPr>
          <w:lang w:val="bs-Cyrl-BA"/>
        </w:rPr>
        <w:t>og</w:t>
      </w:r>
      <w:r w:rsidR="00A713AC">
        <w:t xml:space="preserve"> rizi</w:t>
      </w:r>
      <w:r w:rsidR="00A713AC">
        <w:rPr>
          <w:lang w:val="bs-Cyrl-BA"/>
        </w:rPr>
        <w:t>ka</w:t>
      </w:r>
      <w:r w:rsidR="00A713AC">
        <w:t xml:space="preserve"> </w:t>
      </w:r>
      <w:r w:rsidR="00A713AC">
        <w:rPr>
          <w:lang w:val="bs-Cyrl-BA"/>
        </w:rPr>
        <w:t>između</w:t>
      </w:r>
      <w:r w:rsidR="00A713AC">
        <w:t xml:space="preserve"> 0,9 </w:t>
      </w:r>
      <w:r w:rsidR="00A713AC">
        <w:rPr>
          <w:lang w:val="bs-Cyrl-BA"/>
        </w:rPr>
        <w:t>i</w:t>
      </w:r>
      <w:r w:rsidRPr="002E2B14">
        <w:t xml:space="preserve"> 1,3. </w:t>
      </w:r>
    </w:p>
    <w:p w:rsidR="004D719E" w:rsidRPr="002E2B14" w:rsidRDefault="009F0D37" w:rsidP="002E2B14">
      <w:pPr>
        <w:pStyle w:val="Tekst"/>
      </w:pPr>
      <w:r>
        <w:t xml:space="preserve"> Daleko nebezbjedniji pješaci su u </w:t>
      </w:r>
      <w:r>
        <w:rPr>
          <w:lang w:val="bs-Cyrl-BA"/>
        </w:rPr>
        <w:t>R</w:t>
      </w:r>
      <w:r w:rsidR="00E17182" w:rsidRPr="002E2B14">
        <w:t>epublici Srpskoj i Srbi</w:t>
      </w:r>
      <w:r>
        <w:t>ji. U Republici Srpsko</w:t>
      </w:r>
      <w:r>
        <w:rPr>
          <w:lang w:val="bs-Cyrl-BA"/>
        </w:rPr>
        <w:t>j posmatrani</w:t>
      </w:r>
      <w:r>
        <w:t xml:space="preserve"> saobraćajni rizik </w:t>
      </w:r>
      <w:r>
        <w:rPr>
          <w:lang w:val="bs-Cyrl-BA"/>
        </w:rPr>
        <w:t>se kreće</w:t>
      </w:r>
      <w:r w:rsidR="00E17182" w:rsidRPr="002E2B14">
        <w:t xml:space="preserve"> od 8,2 do 12,7%, a u Srbiji od 8,5 do 11,2%.</w:t>
      </w:r>
      <w:r w:rsidR="0052589B" w:rsidRPr="002E2B14">
        <w:t xml:space="preserve"> U Hrvatskoj je rizik za pj</w:t>
      </w:r>
      <w:r>
        <w:t xml:space="preserve">ešake znatno niži i on iznosi </w:t>
      </w:r>
      <w:r>
        <w:rPr>
          <w:lang w:val="bs-Cyrl-BA"/>
        </w:rPr>
        <w:t>između</w:t>
      </w:r>
      <w:r w:rsidR="0052589B" w:rsidRPr="002E2B14">
        <w:t xml:space="preserve"> 3,6 do 7,1%.</w:t>
      </w:r>
      <w:r w:rsidR="001B1DA5" w:rsidRPr="002E2B14">
        <w:t xml:space="preserve"> Pored vrijednosti analiziranog relativnog pokazatelja (saobraćajni rizik), ovdje je veoma bitno uočiti i tendenciju kretanja rizika kroz posmatrani period, tzv. trend.</w:t>
      </w:r>
      <w:r>
        <w:t xml:space="preserve"> Sa </w:t>
      </w:r>
      <w:r>
        <w:rPr>
          <w:lang w:val="bs-Cyrl-BA"/>
        </w:rPr>
        <w:t>slike 2.</w:t>
      </w:r>
      <w:r w:rsidR="00CA0481" w:rsidRPr="002E2B14">
        <w:t xml:space="preserve"> se jasno uočava da su sve odabrane visokorazvijene zemlje uspostavile pozitivan trend opadanja rizika od stradanja pješaka u saobraćajnim nezgodama.</w:t>
      </w:r>
      <w:r w:rsidR="00544D47" w:rsidRPr="002E2B14">
        <w:t xml:space="preserve"> Pozitivan trend opadanja rizika uočljiv je i u zemljama u okruženju </w:t>
      </w:r>
      <w:r>
        <w:t xml:space="preserve">(Hrvatska i Srbija), međutim u </w:t>
      </w:r>
      <w:r>
        <w:rPr>
          <w:lang w:val="bs-Cyrl-BA"/>
        </w:rPr>
        <w:t>R</w:t>
      </w:r>
      <w:r w:rsidR="00EF185F" w:rsidRPr="002E2B14">
        <w:t>epublici Srpskoj to nije slučaj. Nakon 2009. (12,7) došlo je do kontinualnog pada rizika u 2010. (10,6) i 2011. (8,2)</w:t>
      </w:r>
      <w:r>
        <w:rPr>
          <w:lang w:val="bs-Cyrl-BA"/>
        </w:rPr>
        <w:t>,</w:t>
      </w:r>
      <w:r w:rsidR="00EF185F" w:rsidRPr="002E2B14">
        <w:t xml:space="preserve"> da bi on nakon toga ponovo značajno narušio kontinuitet opadanja. Posmatrani saobraćajni rizik koji se odnosi na pješake je u 2014. godini veći, nego u 2008. godini (12,7 prema 11,2)</w:t>
      </w:r>
      <w:r w:rsidR="004D719E" w:rsidRPr="002E2B14">
        <w:t xml:space="preserve">. </w:t>
      </w:r>
    </w:p>
    <w:p w:rsidR="00E17182" w:rsidRPr="009C491D" w:rsidRDefault="004D719E" w:rsidP="002E2B14">
      <w:pPr>
        <w:pStyle w:val="Tekst"/>
        <w:rPr>
          <w:lang w:val="bs-Cyrl-BA"/>
        </w:rPr>
      </w:pPr>
      <w:r w:rsidRPr="002E2B14">
        <w:lastRenderedPageBreak/>
        <w:t>Kada se pogleda isti rizik u odabranim zemljama, gdje u 2013. godini gine približno jedan pješak na 100</w:t>
      </w:r>
      <w:r w:rsidR="00DD5BAE">
        <w:rPr>
          <w:lang w:val="bs-Cyrl-BA"/>
        </w:rPr>
        <w:t>.</w:t>
      </w:r>
      <w:r w:rsidRPr="002E2B14">
        <w:t xml:space="preserve">000 </w:t>
      </w:r>
      <w:r w:rsidR="00DD5BAE">
        <w:t>registrovanih vozila, a na</w:t>
      </w:r>
      <w:r w:rsidRPr="002E2B14">
        <w:t xml:space="preserve"> pute</w:t>
      </w:r>
      <w:r w:rsidR="00D20D5C" w:rsidRPr="002E2B14">
        <w:t>vima</w:t>
      </w:r>
      <w:r w:rsidR="00DD5BAE">
        <w:rPr>
          <w:lang w:val="bs-Cyrl-BA"/>
        </w:rPr>
        <w:t xml:space="preserve"> u Republici Srpskoj</w:t>
      </w:r>
      <w:r w:rsidR="00D20D5C" w:rsidRPr="002E2B14">
        <w:t xml:space="preserve"> u istom periodu približno 11</w:t>
      </w:r>
      <w:r w:rsidRPr="002E2B14">
        <w:t xml:space="preserve">, pritom u 2014. godini skoro 13, može se zaključiti da su ranjivi učesnici (pješaci) izuzetno ugroženi na </w:t>
      </w:r>
      <w:r w:rsidR="009C491D">
        <w:t>putevima u Republici Srpskoj.</w:t>
      </w:r>
      <w:r w:rsidR="009C491D">
        <w:rPr>
          <w:lang w:val="bs-Cyrl-BA"/>
        </w:rPr>
        <w:t xml:space="preserve"> Pritom, ovdje treba naglasiti da za razliku od visokorazvijenih zemalja gdje najveći broj pješaka gine u urbanim sredinama, u Republici Srpskoj </w:t>
      </w:r>
      <w:r w:rsidR="00EC799E">
        <w:rPr>
          <w:lang w:val="bs-Cyrl-BA"/>
        </w:rPr>
        <w:t xml:space="preserve">je </w:t>
      </w:r>
      <w:r w:rsidR="009C491D">
        <w:rPr>
          <w:lang w:val="bs-Cyrl-BA"/>
        </w:rPr>
        <w:t>približno 80%</w:t>
      </w:r>
      <w:r w:rsidR="00EC799E">
        <w:rPr>
          <w:lang w:val="bs-Cyrl-BA"/>
        </w:rPr>
        <w:t xml:space="preserve"> poginulih pješaka na putevima van naselja</w:t>
      </w:r>
      <w:r w:rsidR="00DB196A">
        <w:rPr>
          <w:lang w:val="bs-Cyrl-BA"/>
        </w:rPr>
        <w:t xml:space="preserve"> (prema podacima MUP-a RS)</w:t>
      </w:r>
      <w:r w:rsidR="00EC799E">
        <w:rPr>
          <w:lang w:val="bs-Cyrl-BA"/>
        </w:rPr>
        <w:t>.</w:t>
      </w:r>
      <w:r w:rsidR="00DB196A">
        <w:rPr>
          <w:lang w:val="bs-Cyrl-BA"/>
        </w:rPr>
        <w:t xml:space="preserve"> Razlog tome je veliki broj naselja kroz koje prolaze magistralni putevi bez izgrađenih pješačkih staza, tj. pješaci su prinuđeni da dijele istu površinu (kolovoz) sa vozilima.</w:t>
      </w:r>
      <w:r w:rsidR="009C491D">
        <w:rPr>
          <w:lang w:val="bs-Cyrl-BA"/>
        </w:rPr>
        <w:t xml:space="preserve">   </w:t>
      </w:r>
    </w:p>
    <w:p w:rsidR="001B3242" w:rsidRDefault="00856A22" w:rsidP="00155AB7">
      <w:pPr>
        <w:pStyle w:val="Tekst"/>
      </w:pPr>
      <w:r w:rsidRPr="00856A22">
        <w:rPr>
          <w:noProof/>
          <w:lang w:val="en-US" w:eastAsia="en-US"/>
        </w:rPr>
        <w:drawing>
          <wp:inline distT="0" distB="0" distL="0" distR="0">
            <wp:extent cx="5734050" cy="4286250"/>
            <wp:effectExtent l="19050" t="0" r="19050" b="0"/>
            <wp:docPr id="10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56A22" w:rsidRDefault="0060345D" w:rsidP="0060345D">
      <w:pPr>
        <w:pStyle w:val="Slikenatpis"/>
      </w:pPr>
      <w:r>
        <w:t>Broj poginulih pješaka u odnosu na 100.000 registrovanih vozila</w:t>
      </w:r>
    </w:p>
    <w:p w:rsidR="005041B9" w:rsidRDefault="0084108C" w:rsidP="005041B9">
      <w:pPr>
        <w:pStyle w:val="Tekst"/>
        <w:rPr>
          <w:lang w:val="bs-Cyrl-BA"/>
        </w:rPr>
      </w:pPr>
      <w:r w:rsidRPr="005041B9">
        <w:t>Kada se pogleda prosto</w:t>
      </w:r>
      <w:r w:rsidR="004B5E82" w:rsidRPr="005041B9">
        <w:t>rna raspodjela poginulih pješaka na putevima u Republici Srpskoj</w:t>
      </w:r>
      <w:r w:rsidR="002F5670" w:rsidRPr="005041B9">
        <w:t xml:space="preserve"> (slika 3.)</w:t>
      </w:r>
      <w:r w:rsidR="004B5E82" w:rsidRPr="005041B9">
        <w:t>, evidentno je da najveći broj pješaka gine na magistralnim putevima i to na saobraćajnicama na sjeveru i sjeveroistoku zemlje.</w:t>
      </w:r>
      <w:r w:rsidRPr="005041B9">
        <w:t xml:space="preserve"> </w:t>
      </w:r>
      <w:r w:rsidR="002E674F" w:rsidRPr="005041B9">
        <w:t xml:space="preserve">Ovo se može tumačiti činjenicom da su ovi dijelovi Republike Srpske znatno naseljeniji, sa razvijenijom putnom mrežom, većim brojem registrovanih vozila, većim </w:t>
      </w:r>
      <w:r w:rsidR="002F5670" w:rsidRPr="005041B9">
        <w:t>protokom</w:t>
      </w:r>
      <w:r w:rsidR="002E674F" w:rsidRPr="005041B9">
        <w:t xml:space="preserve"> saobraćaja (vozila i pješaka)</w:t>
      </w:r>
      <w:r w:rsidR="002F5670" w:rsidRPr="005041B9">
        <w:t>,</w:t>
      </w:r>
      <w:r w:rsidR="002E674F" w:rsidRPr="005041B9">
        <w:t xml:space="preserve"> u odnosu na južni i jugoistočni dio gdje tokom 2014. godine u saobraćajnim nezgodama nije poginuo nijedan pješak.</w:t>
      </w:r>
      <w:r w:rsidR="00D61DDB" w:rsidRPr="005041B9">
        <w:t xml:space="preserve"> </w:t>
      </w:r>
    </w:p>
    <w:p w:rsidR="005041B9" w:rsidRDefault="00D61DDB" w:rsidP="005041B9">
      <w:pPr>
        <w:pStyle w:val="Tekst"/>
        <w:rPr>
          <w:lang w:val="bs-Cyrl-BA"/>
        </w:rPr>
      </w:pPr>
      <w:r w:rsidRPr="005041B9">
        <w:t>Naime, magistralni putevi u Republici Srpskoj velikim dijelom prolaze kroz naselja i naseljena mjesta, a naročito je to izraženo u ovim dijelovima RS, gdje ginu pješaci. Ovo su dionice gdje vozači i pored činjenice da u svakom momentu mogu očekivati pojavu pješaka na kolovozu u najvećem broju slučajeva nastavljaju da upravljaju vozilima velikim brzinama (većim od dozvoljene u naselju) stvarajući tako sve preduslove za nastanak opasne situacije</w:t>
      </w:r>
      <w:r w:rsidR="00DC6D1D" w:rsidRPr="005041B9">
        <w:t>. Stvaranju opasne situacije doprinosi i okolnost da u većini slučajeva iako magistralni put prolazi kroz naselje ne pos</w:t>
      </w:r>
      <w:r w:rsidR="00EB37D9" w:rsidRPr="005041B9">
        <w:t>toji izgrađena staza za pješake, a pored toga ni kontrola pristupa na magistralne</w:t>
      </w:r>
      <w:r w:rsidR="007E01CE" w:rsidRPr="005041B9">
        <w:t xml:space="preserve"> puteve nije strogo kontrolisana i u skladu sa zakonskim normama. </w:t>
      </w:r>
    </w:p>
    <w:p w:rsidR="006A6636" w:rsidRPr="005041B9" w:rsidRDefault="007E01CE" w:rsidP="005041B9">
      <w:pPr>
        <w:pStyle w:val="Tekst"/>
      </w:pPr>
      <w:r w:rsidRPr="005041B9">
        <w:t xml:space="preserve">Rezultati istraživanja koja su sprovedena u Republici Srbiji, pokazala su da se na nivou cijele državne putne mreže gustina legalnih i ilegalnih pristupa kreće u rasponu od 2 do 4 pristupa po kilometru dužine. U </w:t>
      </w:r>
      <w:r w:rsidR="00A322F2" w:rsidRPr="005041B9">
        <w:t>neposrednoj blizini naselja</w:t>
      </w:r>
      <w:r w:rsidRPr="005041B9">
        <w:t>, gustina pristupa, kao posljedica kontinualne ivične izgradnje, raste do vrijednosti od 40 do 50 pristupa po kilometru</w:t>
      </w:r>
      <w:r w:rsidR="00A322F2" w:rsidRPr="005041B9">
        <w:t xml:space="preserve"> (Tubić i Vidas, 2014)</w:t>
      </w:r>
      <w:r w:rsidRPr="005041B9">
        <w:t>.</w:t>
      </w:r>
      <w:r w:rsidR="00A322F2" w:rsidRPr="005041B9">
        <w:t xml:space="preserve"> Dakle, nikakva ili minimalna kontrola pristupa</w:t>
      </w:r>
      <w:r w:rsidR="00036A82" w:rsidRPr="005041B9">
        <w:t xml:space="preserve"> rezultirala je neadekvatnim nivoom</w:t>
      </w:r>
      <w:r w:rsidR="00A322F2" w:rsidRPr="005041B9">
        <w:t xml:space="preserve"> usluge puteva i pritom značajno uticala na bezbjednost saobraćaja na istim</w:t>
      </w:r>
      <w:r w:rsidR="00EB37D9" w:rsidRPr="005041B9">
        <w:t>.</w:t>
      </w:r>
    </w:p>
    <w:p w:rsidR="006F7A72" w:rsidRDefault="006F7A72" w:rsidP="006F7A72">
      <w:pPr>
        <w:rPr>
          <w:rFonts w:asciiTheme="minorHAnsi" w:hAnsiTheme="minorHAnsi"/>
        </w:rPr>
      </w:pPr>
    </w:p>
    <w:p w:rsidR="006F7A72" w:rsidRDefault="00046198" w:rsidP="005041B9">
      <w:pPr>
        <w:pStyle w:val="Slika"/>
      </w:pPr>
      <w:r w:rsidRPr="00046198">
        <w:rPr>
          <w:noProof/>
          <w:lang w:val="en-US" w:eastAsia="en-US"/>
        </w:rPr>
        <w:lastRenderedPageBreak/>
        <w:drawing>
          <wp:inline distT="0" distB="0" distL="0" distR="0">
            <wp:extent cx="4019543" cy="3962400"/>
            <wp:effectExtent l="19050" t="0" r="7" b="0"/>
            <wp:docPr id="3" name="Picture 1" descr="C:\Users\User\Desktop\BSLZ Boki\Mapa_Pješaci_Final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BSLZ Boki\Mapa_Pješaci_Final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546" cy="396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2EC" w:rsidRDefault="007C47A8" w:rsidP="005041B9">
      <w:pPr>
        <w:pStyle w:val="Slikenatpis"/>
      </w:pPr>
      <w:r>
        <w:t>P</w:t>
      </w:r>
      <w:r w:rsidR="00AD42EC">
        <w:t>rostorna raspodjela poginulih pješaka prema kategoriji puta</w:t>
      </w:r>
    </w:p>
    <w:p w:rsidR="00AD42EC" w:rsidRDefault="00AD42EC" w:rsidP="00AD42EC">
      <w:pPr>
        <w:jc w:val="center"/>
      </w:pPr>
    </w:p>
    <w:p w:rsidR="00AD42EC" w:rsidRDefault="00AD42EC" w:rsidP="00AD42EC">
      <w:pPr>
        <w:jc w:val="center"/>
      </w:pPr>
    </w:p>
    <w:p w:rsidR="00AD42EC" w:rsidRDefault="00CC510E" w:rsidP="00AD42EC">
      <w:pPr>
        <w:jc w:val="center"/>
      </w:pPr>
      <w:r w:rsidRPr="00CC510E">
        <w:rPr>
          <w:noProof/>
        </w:rPr>
        <w:drawing>
          <wp:inline distT="0" distB="0" distL="0" distR="0">
            <wp:extent cx="3752850" cy="2009775"/>
            <wp:effectExtent l="19050" t="0" r="1905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D42EC" w:rsidRDefault="005041B9" w:rsidP="005041B9">
      <w:pPr>
        <w:pStyle w:val="Slikenatpis"/>
      </w:pPr>
      <w:r>
        <w:rPr>
          <w:rFonts w:asciiTheme="minorHAnsi" w:hAnsiTheme="minorHAnsi"/>
          <w:lang w:val="bs-Cyrl-BA"/>
        </w:rPr>
        <w:t>B</w:t>
      </w:r>
      <w:r w:rsidR="00B55B25">
        <w:t xml:space="preserve">roj </w:t>
      </w:r>
      <w:r>
        <w:t>poginulih pješaka po</w:t>
      </w:r>
      <w:r>
        <w:rPr>
          <w:lang w:val="bs-Cyrl-BA"/>
        </w:rPr>
        <w:t xml:space="preserve"> </w:t>
      </w:r>
      <w:r>
        <w:t>put</w:t>
      </w:r>
      <w:r>
        <w:rPr>
          <w:lang w:val="bs-Cyrl-BA"/>
        </w:rPr>
        <w:t>evima različitih kategorija</w:t>
      </w:r>
      <w:r w:rsidR="00B55B25">
        <w:t xml:space="preserve"> u RS</w:t>
      </w:r>
    </w:p>
    <w:p w:rsidR="007B6E5C" w:rsidRDefault="007B6E5C" w:rsidP="00AD42EC">
      <w:pPr>
        <w:jc w:val="center"/>
      </w:pPr>
    </w:p>
    <w:p w:rsidR="007B6E5C" w:rsidRPr="005D0EEC" w:rsidRDefault="00E21B0F" w:rsidP="005041B9">
      <w:pPr>
        <w:pStyle w:val="Tekst"/>
        <w:rPr>
          <w:lang w:val="bs-Cyrl-BA"/>
        </w:rPr>
      </w:pPr>
      <w:r w:rsidRPr="005D0EEC">
        <w:t>Ako se posmatraju saobraćajne nezgode sa teškim tjelesnim povredama (TTP) pješaka, tj. konkretno u ovom slučaju pješaci sa TTP</w:t>
      </w:r>
      <w:r w:rsidR="00DA0FC3" w:rsidRPr="005D0EEC">
        <w:t xml:space="preserve"> (slika 5.),</w:t>
      </w:r>
      <w:r w:rsidRPr="005D0EEC">
        <w:t xml:space="preserve"> primjetno je da je najveći broj pješaka zadobio teške tjelesne povrede </w:t>
      </w:r>
      <w:r w:rsidR="00EC1EF5" w:rsidRPr="005D0EEC">
        <w:t xml:space="preserve">na ulicama u naselju, </w:t>
      </w:r>
      <w:r w:rsidR="00EC1EF5" w:rsidRPr="005D0EEC">
        <w:rPr>
          <w:lang w:val="bs-Cyrl-BA"/>
        </w:rPr>
        <w:t>a nakon toga</w:t>
      </w:r>
      <w:r w:rsidRPr="005D0EEC">
        <w:t xml:space="preserve"> na magistralnim putevima.</w:t>
      </w:r>
      <w:r w:rsidR="00184603" w:rsidRPr="005D0EEC">
        <w:rPr>
          <w:lang w:val="bs-Cyrl-BA"/>
        </w:rPr>
        <w:t xml:space="preserve"> Dakle, pješaci u velikom broju stradaju (nezgode sa teškim tjelesnim povredama) na ulicama u naselju gdje su brzine kretanja vozila znatno manje nego na magistralnim putevima. Da bi se smanjilo njihovo stradanje, veoma je bitno prepoznati pješake kao ranjive učesnike u saobraćaju i u skladu sa tim se ponašati i dejstvovati. Za razliku od vozača, pješaci uglavnom nisu imalu nikakvu obuku o pravilnom ponašanju u saobraćaju i stoga ih različitim mjerama treba usmjeriti ka bezbjednom ponašanju, ali isto tako djelovati i na vozače da shvate ranjivost pješaka i u skladu sa tim se ponašaju u saobraćaju. Ovome mogu doprinjeti različiti vidovi kampanja</w:t>
      </w:r>
      <w:r w:rsidR="00ED7BE0" w:rsidRPr="005D0EEC">
        <w:rPr>
          <w:lang w:val="bs-Cyrl-BA"/>
        </w:rPr>
        <w:t xml:space="preserve"> jasno usmjerenih ka određenim kategorijama učesnika u saobraćaju sa naglaskom na opasne situacije u kojima se mogu naći pješaci u saobraćaju, preventivne akcije saobraćajne policije, ali i svih drugih subjekata koji su posredno ili neposredno uključeni u bezbjednost saobraćaja (auto-moto savez, savjeti za bezbjednost saobraćaja na lokalnom nivou, obrazovne institucije, zdravstvene ustanove, nevladine organizacije koje u današnjem vremenu imaju sve veći uticaj...).</w:t>
      </w:r>
    </w:p>
    <w:p w:rsidR="00CC510E" w:rsidRDefault="00CC510E" w:rsidP="00AD42EC">
      <w:pPr>
        <w:jc w:val="center"/>
      </w:pPr>
    </w:p>
    <w:p w:rsidR="00CC510E" w:rsidRDefault="00CC510E" w:rsidP="00AD42EC">
      <w:pPr>
        <w:jc w:val="center"/>
      </w:pPr>
      <w:r w:rsidRPr="00CC510E">
        <w:rPr>
          <w:noProof/>
        </w:rPr>
        <w:lastRenderedPageBreak/>
        <w:drawing>
          <wp:inline distT="0" distB="0" distL="0" distR="0">
            <wp:extent cx="3857625" cy="1809750"/>
            <wp:effectExtent l="19050" t="0" r="9525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C510E" w:rsidRDefault="00CC510E" w:rsidP="00AD42EC">
      <w:pPr>
        <w:jc w:val="center"/>
      </w:pPr>
    </w:p>
    <w:p w:rsidR="00AD42EC" w:rsidRPr="005041B9" w:rsidRDefault="005041B9" w:rsidP="005041B9">
      <w:pPr>
        <w:pStyle w:val="Slikenatpis"/>
      </w:pPr>
      <w:r w:rsidRPr="005041B9">
        <w:t xml:space="preserve"> </w:t>
      </w:r>
      <w:r>
        <w:rPr>
          <w:lang w:val="bs-Cyrl-BA"/>
        </w:rPr>
        <w:t>Broj p</w:t>
      </w:r>
      <w:r>
        <w:t>ješa</w:t>
      </w:r>
      <w:r>
        <w:rPr>
          <w:lang w:val="bs-Cyrl-BA"/>
        </w:rPr>
        <w:t>ka</w:t>
      </w:r>
      <w:r w:rsidR="00326F19" w:rsidRPr="005041B9">
        <w:t xml:space="preserve"> sa teškim tje</w:t>
      </w:r>
      <w:r w:rsidRPr="005041B9">
        <w:t>lesnim povredama po putevima različitih kategorij</w:t>
      </w:r>
      <w:r>
        <w:t>a u RS</w:t>
      </w:r>
    </w:p>
    <w:p w:rsidR="00AD42EC" w:rsidRPr="00AD42EC" w:rsidRDefault="001A3624" w:rsidP="00AD42EC">
      <w:pPr>
        <w:pStyle w:val="Heading1"/>
        <w:jc w:val="both"/>
      </w:pPr>
      <w:r>
        <w:rPr>
          <w:lang w:val="bs-Cyrl-BA"/>
        </w:rPr>
        <w:t>Prijedlog mjera</w:t>
      </w:r>
    </w:p>
    <w:p w:rsidR="00AB74F2" w:rsidRDefault="001A3624" w:rsidP="006A09B7">
      <w:pPr>
        <w:pStyle w:val="Tekst"/>
        <w:rPr>
          <w:rFonts w:asciiTheme="minorHAnsi" w:hAnsiTheme="minorHAnsi"/>
        </w:rPr>
      </w:pPr>
      <w:r w:rsidRPr="00AC5406">
        <w:t>Rad na poboljšanju bezbjed</w:t>
      </w:r>
      <w:r w:rsidR="00391281">
        <w:t>nosti saobraćaja,</w:t>
      </w:r>
      <w:r w:rsidR="00391281">
        <w:rPr>
          <w:lang w:val="bs-Cyrl-BA"/>
        </w:rPr>
        <w:t xml:space="preserve"> tj, konkretno u ovom slučaju rješavanje problema </w:t>
      </w:r>
      <w:r w:rsidRPr="00AC5406">
        <w:t>bezbjednosti pješaka je veoma kompleksan i dugotrajan proces, jer zavisi od velikog broja različitih faktora. Da bi se postigao napredak na ovom polju prije svega je bit</w:t>
      </w:r>
      <w:r w:rsidR="00391281">
        <w:t xml:space="preserve">no djelovati u dva smjera, </w:t>
      </w:r>
      <w:r w:rsidR="00391281">
        <w:rPr>
          <w:lang w:val="bs-Cyrl-BA"/>
        </w:rPr>
        <w:t>prvi</w:t>
      </w:r>
      <w:r w:rsidRPr="00AC5406">
        <w:t xml:space="preserve"> je prilagoditi ponašanje pješaka saobraćajnoj inf</w:t>
      </w:r>
      <w:r w:rsidR="00391281">
        <w:t>rastrukturi, a drugi</w:t>
      </w:r>
      <w:r w:rsidR="00391281">
        <w:rPr>
          <w:lang w:val="bs-Cyrl-BA"/>
        </w:rPr>
        <w:t xml:space="preserve"> jednako</w:t>
      </w:r>
      <w:r w:rsidR="00391281">
        <w:t xml:space="preserve"> va</w:t>
      </w:r>
      <w:r w:rsidR="00391281">
        <w:rPr>
          <w:lang w:val="bs-Cyrl-BA"/>
        </w:rPr>
        <w:t>žan</w:t>
      </w:r>
      <w:r w:rsidRPr="00AC5406">
        <w:t xml:space="preserve"> je nastojati i infrastrukturu prilagoditi pješacima. </w:t>
      </w:r>
    </w:p>
    <w:p w:rsidR="001A3624" w:rsidRDefault="00992E15" w:rsidP="006A09B7">
      <w:pPr>
        <w:pStyle w:val="Tekst"/>
      </w:pPr>
      <w:r>
        <w:t>U</w:t>
      </w:r>
      <w:r w:rsidR="00A22C2D">
        <w:t xml:space="preserve"> </w:t>
      </w:r>
      <w:r w:rsidR="00A22C2D">
        <w:rPr>
          <w:lang w:val="bs-Cyrl-BA"/>
        </w:rPr>
        <w:t>ovom radu dat je prijedlog</w:t>
      </w:r>
      <w:r w:rsidR="00EA643F">
        <w:rPr>
          <w:lang w:val="bs-Cyrl-BA"/>
        </w:rPr>
        <w:t xml:space="preserve"> kriterijuma na osnovu kojih</w:t>
      </w:r>
      <w:r w:rsidR="00C46566">
        <w:t xml:space="preserve"> je potrebno definisati i usvojiti</w:t>
      </w:r>
      <w:r w:rsidR="006D42E3">
        <w:rPr>
          <w:lang w:val="bs-Cyrl-BA"/>
        </w:rPr>
        <w:t xml:space="preserve"> </w:t>
      </w:r>
      <w:r w:rsidR="00EA643F">
        <w:rPr>
          <w:lang w:val="bs-Cyrl-BA"/>
        </w:rPr>
        <w:t xml:space="preserve">elemente </w:t>
      </w:r>
      <w:r w:rsidR="006D42E3">
        <w:rPr>
          <w:lang w:val="bs-Cyrl-BA"/>
        </w:rPr>
        <w:t>u okviru jednog akcionog plana (programa)</w:t>
      </w:r>
      <w:r w:rsidR="00A22C2D">
        <w:rPr>
          <w:lang w:val="bs-Cyrl-BA"/>
        </w:rPr>
        <w:t>,</w:t>
      </w:r>
      <w:r w:rsidR="006D42E3">
        <w:rPr>
          <w:lang w:val="bs-Cyrl-BA"/>
        </w:rPr>
        <w:t xml:space="preserve"> </w:t>
      </w:r>
      <w:r>
        <w:t xml:space="preserve">kako bi se </w:t>
      </w:r>
      <w:r w:rsidR="006D42E3">
        <w:rPr>
          <w:lang w:val="bs-Cyrl-BA"/>
        </w:rPr>
        <w:t>kvalitetno pristupilo preduzimanju određenih upravljačkih mjera za umanjenje</w:t>
      </w:r>
      <w:r>
        <w:t xml:space="preserve"> rizik</w:t>
      </w:r>
      <w:r w:rsidR="006D42E3">
        <w:rPr>
          <w:lang w:val="bs-Cyrl-BA"/>
        </w:rPr>
        <w:t>a</w:t>
      </w:r>
      <w:r>
        <w:t xml:space="preserve"> od stradanja pješaka</w:t>
      </w:r>
      <w:r w:rsidR="006D42E3">
        <w:rPr>
          <w:lang w:val="bs-Cyrl-BA"/>
        </w:rPr>
        <w:t xml:space="preserve"> u saobraćaju</w:t>
      </w:r>
      <w:r>
        <w:t>:</w:t>
      </w:r>
    </w:p>
    <w:p w:rsidR="00992E15" w:rsidRPr="00733F30" w:rsidRDefault="00992E15" w:rsidP="00733F30">
      <w:pPr>
        <w:pStyle w:val="Nabrajanje"/>
        <w:rPr>
          <w:b/>
          <w:sz w:val="24"/>
          <w:szCs w:val="24"/>
        </w:rPr>
      </w:pPr>
      <w:r w:rsidRPr="00733F30">
        <w:rPr>
          <w:b/>
          <w:sz w:val="24"/>
          <w:szCs w:val="24"/>
        </w:rPr>
        <w:t>Jasno definisan problem</w:t>
      </w:r>
    </w:p>
    <w:p w:rsidR="00992E15" w:rsidRDefault="00992E15" w:rsidP="006A09B7">
      <w:pPr>
        <w:pStyle w:val="Tekst"/>
      </w:pPr>
      <w:r>
        <w:t>Osnovni cilj utvrđivanja trenutnog stanja je dobijanje stvarne slike o stradanju pješaka na putevima.</w:t>
      </w:r>
    </w:p>
    <w:p w:rsidR="00992E15" w:rsidRPr="00733F30" w:rsidRDefault="00992E15" w:rsidP="00733F30">
      <w:pPr>
        <w:pStyle w:val="Nabrajanje"/>
        <w:rPr>
          <w:b/>
          <w:sz w:val="24"/>
          <w:szCs w:val="24"/>
        </w:rPr>
      </w:pPr>
      <w:r w:rsidRPr="00733F30">
        <w:rPr>
          <w:b/>
          <w:sz w:val="24"/>
          <w:szCs w:val="24"/>
        </w:rPr>
        <w:t>Jasni ciljevi</w:t>
      </w:r>
    </w:p>
    <w:p w:rsidR="00AB74F2" w:rsidRDefault="00992E15" w:rsidP="006A09B7">
      <w:pPr>
        <w:pStyle w:val="Tekst"/>
        <w:ind w:left="567" w:firstLine="0"/>
      </w:pPr>
      <w:r>
        <w:t>Akcioni plan može predstavljati okvirni dokument sa setom upravljačkih mjera koje će obuhvatiti veoma širok spektar faktora koji utiču na bezbjednost pješaka, ali i dokument koji će se fokusirati na specifične probleme bezbjednosti pješaka.</w:t>
      </w:r>
      <w:r w:rsidR="00A17805">
        <w:t xml:space="preserve"> </w:t>
      </w:r>
    </w:p>
    <w:p w:rsidR="00A17805" w:rsidRPr="00AC4D90" w:rsidRDefault="00A17805" w:rsidP="006A09B7">
      <w:pPr>
        <w:pStyle w:val="Tekst"/>
        <w:rPr>
          <w:lang w:val="sr-Cyrl-BA"/>
        </w:rPr>
      </w:pPr>
      <w:r>
        <w:t xml:space="preserve">Opšti principi na kojima se </w:t>
      </w:r>
      <w:r w:rsidRPr="00AC4D90">
        <w:rPr>
          <w:lang w:val="sr-Cyrl-BA"/>
        </w:rPr>
        <w:t>bazira definisanje ciljeva su:</w:t>
      </w:r>
    </w:p>
    <w:p w:rsidR="00A17805" w:rsidRPr="00AC4D90" w:rsidRDefault="00A17805" w:rsidP="00941C17">
      <w:pPr>
        <w:pStyle w:val="Tekst"/>
        <w:numPr>
          <w:ilvl w:val="0"/>
          <w:numId w:val="36"/>
        </w:numPr>
        <w:rPr>
          <w:lang w:val="sr-Cyrl-BA"/>
        </w:rPr>
      </w:pPr>
      <w:r w:rsidRPr="00AC4D90">
        <w:rPr>
          <w:lang w:val="sr-Cyrl-BA"/>
        </w:rPr>
        <w:t xml:space="preserve">Ciljevi treba da budu jasna i mjerljiva izlazna veličina u određenom vremenskom periodu (SMART </w:t>
      </w:r>
      <w:r w:rsidR="00305134">
        <w:rPr>
          <w:lang w:val="sr-Cyrl-BA"/>
        </w:rPr>
        <w:t>–</w:t>
      </w:r>
      <w:r w:rsidRPr="00AC4D90">
        <w:rPr>
          <w:lang w:val="sr-Cyrl-BA"/>
        </w:rPr>
        <w:t xml:space="preserve"> </w:t>
      </w:r>
      <w:r w:rsidR="00305134">
        <w:rPr>
          <w:lang w:val="sr-Cyrl-BA"/>
        </w:rPr>
        <w:t>eng. Specific, Measurable, Achievable, R</w:t>
      </w:r>
      <w:r w:rsidR="00AC4D90" w:rsidRPr="00AC4D90">
        <w:rPr>
          <w:lang w:val="sr-Cyrl-BA"/>
        </w:rPr>
        <w:t>elevant and</w:t>
      </w:r>
      <w:r w:rsidR="00AC4D90">
        <w:t xml:space="preserve"> </w:t>
      </w:r>
      <w:r w:rsidR="00305134">
        <w:rPr>
          <w:lang w:val="sr-Cyrl-BA"/>
        </w:rPr>
        <w:t>T</w:t>
      </w:r>
      <w:r w:rsidR="00AC4D90" w:rsidRPr="00AC4D90">
        <w:rPr>
          <w:lang w:val="sr-Cyrl-BA"/>
        </w:rPr>
        <w:t>ime-bound.</w:t>
      </w:r>
      <w:r w:rsidRPr="00AC4D90">
        <w:rPr>
          <w:lang w:val="sr-Cyrl-BA"/>
        </w:rPr>
        <w:t>)</w:t>
      </w:r>
    </w:p>
    <w:p w:rsidR="00B40284" w:rsidRPr="00B40284" w:rsidRDefault="00B40284" w:rsidP="00941C17">
      <w:pPr>
        <w:pStyle w:val="Tekst"/>
        <w:numPr>
          <w:ilvl w:val="0"/>
          <w:numId w:val="36"/>
        </w:numPr>
        <w:rPr>
          <w:lang w:val="sr-Cyrl-BA"/>
        </w:rPr>
      </w:pPr>
      <w:r>
        <w:t>Ciljevi trebaju da se baziraju na procjeni trenutne situacije na osnovu preporuka u dostupnoj literaturi.</w:t>
      </w:r>
    </w:p>
    <w:p w:rsidR="004918DC" w:rsidRPr="004918DC" w:rsidRDefault="004918DC" w:rsidP="00941C17">
      <w:pPr>
        <w:pStyle w:val="Tekst"/>
        <w:numPr>
          <w:ilvl w:val="0"/>
          <w:numId w:val="36"/>
        </w:numPr>
        <w:rPr>
          <w:lang w:val="sr-Cyrl-BA"/>
        </w:rPr>
      </w:pPr>
      <w:r>
        <w:t>Svrha ciljeva treba da je smanjenje broja poginu</w:t>
      </w:r>
      <w:r w:rsidR="00FE1927">
        <w:t xml:space="preserve">lih i povrijeđenih pješaka i </w:t>
      </w:r>
      <w:r>
        <w:t>smanjenje drugih faktora rizika koje može doprinjeti poboljšanju bezbjednosti pješaka</w:t>
      </w:r>
    </w:p>
    <w:p w:rsidR="00AC4D90" w:rsidRPr="004E55D1" w:rsidRDefault="006746EF" w:rsidP="00941C17">
      <w:pPr>
        <w:pStyle w:val="Tekst"/>
        <w:numPr>
          <w:ilvl w:val="0"/>
          <w:numId w:val="36"/>
        </w:numPr>
        <w:rPr>
          <w:lang w:val="sr-Cyrl-BA"/>
        </w:rPr>
      </w:pPr>
      <w:r>
        <w:t>Poželjne su obe verzije dokumenta (opšti ili širi i specifičan ili uži plan</w:t>
      </w:r>
      <w:r w:rsidRPr="004E55D1">
        <w:t>)</w:t>
      </w:r>
    </w:p>
    <w:p w:rsidR="004E55D1" w:rsidRPr="00733F30" w:rsidRDefault="004E55D1" w:rsidP="00733F30">
      <w:pPr>
        <w:pStyle w:val="Nabrajanje"/>
        <w:rPr>
          <w:rFonts w:ascii="TimesRoman" w:hAnsi="TimesRoman"/>
          <w:b/>
          <w:sz w:val="24"/>
          <w:szCs w:val="24"/>
          <w:lang w:val="sr-Cyrl-BA"/>
        </w:rPr>
      </w:pPr>
      <w:r w:rsidRPr="00733F30">
        <w:rPr>
          <w:b/>
          <w:sz w:val="24"/>
          <w:szCs w:val="24"/>
        </w:rPr>
        <w:t>Ostvarivi ciljevi</w:t>
      </w:r>
    </w:p>
    <w:p w:rsidR="00C51F5D" w:rsidRDefault="007C5E31" w:rsidP="006A09B7">
      <w:pPr>
        <w:pStyle w:val="Tekst"/>
        <w:ind w:left="567" w:firstLine="0"/>
      </w:pPr>
      <w:r w:rsidRPr="007C5E31">
        <w:t>Pored činjenice da ciljevi moraju biti jasno definisani</w:t>
      </w:r>
      <w:r>
        <w:t xml:space="preserve">, oni moraju biti ambiciozni ali realni i ostvarivi. Da bi bili ostvarivi, potrebno je prilikom njihovog definisanja uzeti u obzir postignute rezultate u prethodnom periodu, kao i slična iskustva </w:t>
      </w:r>
      <w:r w:rsidR="00421419">
        <w:t xml:space="preserve">drugih </w:t>
      </w:r>
      <w:r>
        <w:t>lokalnih zajednica, okruga, regija</w:t>
      </w:r>
      <w:r w:rsidR="00421419">
        <w:t xml:space="preserve"> prilikom implementacije određenih mjera po pitanju poboljšanja bezbjednosti pješaka u saobraćaju. </w:t>
      </w:r>
      <w:r w:rsidR="00C51F5D">
        <w:t>Osnovni principi na kojima treba bazirati definisanje dostižnih ciljeva su:</w:t>
      </w:r>
    </w:p>
    <w:p w:rsidR="00C51F5D" w:rsidRDefault="00C51F5D" w:rsidP="00733F30">
      <w:pPr>
        <w:pStyle w:val="Tekst"/>
        <w:numPr>
          <w:ilvl w:val="0"/>
          <w:numId w:val="35"/>
        </w:numPr>
      </w:pPr>
      <w:r>
        <w:t>postaviti specifične i realne ciljeve (predlog mjera)</w:t>
      </w:r>
    </w:p>
    <w:p w:rsidR="00C51F5D" w:rsidRDefault="00C51F5D" w:rsidP="00733F30">
      <w:pPr>
        <w:pStyle w:val="Tekst"/>
        <w:numPr>
          <w:ilvl w:val="0"/>
          <w:numId w:val="35"/>
        </w:numPr>
      </w:pPr>
      <w:r>
        <w:t>što je moguće više ih kvantifikovati</w:t>
      </w:r>
    </w:p>
    <w:p w:rsidR="00C51F5D" w:rsidRDefault="00C51F5D" w:rsidP="00733F30">
      <w:pPr>
        <w:pStyle w:val="Tekst"/>
        <w:numPr>
          <w:ilvl w:val="0"/>
          <w:numId w:val="35"/>
        </w:numPr>
      </w:pPr>
      <w:r>
        <w:t>ciljevi trebaju biti postavljeni u skladu sa mogućnostima lokalne zajednice, regije koje će biti uključene u preduzimanje konkretnih mjera za njihovo ostvarivanje</w:t>
      </w:r>
    </w:p>
    <w:p w:rsidR="00C51F5D" w:rsidRPr="00941C17" w:rsidRDefault="00C54534" w:rsidP="00941C17">
      <w:pPr>
        <w:pStyle w:val="Nabrajanje"/>
        <w:rPr>
          <w:b/>
          <w:sz w:val="24"/>
          <w:szCs w:val="24"/>
        </w:rPr>
      </w:pPr>
      <w:r w:rsidRPr="00941C17">
        <w:rPr>
          <w:b/>
          <w:sz w:val="24"/>
          <w:szCs w:val="24"/>
        </w:rPr>
        <w:t xml:space="preserve">Trenutno stanje </w:t>
      </w:r>
    </w:p>
    <w:p w:rsidR="00D11E4A" w:rsidRDefault="00E04283" w:rsidP="006A09B7">
      <w:pPr>
        <w:pStyle w:val="Tekst"/>
        <w:ind w:left="567" w:firstLine="0"/>
        <w:rPr>
          <w:lang w:val="sr-Cyrl-BA"/>
        </w:rPr>
      </w:pPr>
      <w:r>
        <w:rPr>
          <w:lang w:val="sr-Cyrl-BA"/>
        </w:rPr>
        <w:lastRenderedPageBreak/>
        <w:t>Prije preduzimanja bilo kakvih mjera, potrebno je na kvalitetan način utvrditi stvarno stanje kada je u pitanju bezbjednost pješaka.  U smislu toga određuje se objektivni i subjektivni rizik stradanja pješaka. Objektiv</w:t>
      </w:r>
      <w:r w:rsidR="00D44032">
        <w:rPr>
          <w:lang w:val="sr-Cyrl-BA"/>
        </w:rPr>
        <w:t xml:space="preserve">ni rizik </w:t>
      </w:r>
      <w:r w:rsidR="00D44032">
        <w:t>se utvrđuje</w:t>
      </w:r>
      <w:r>
        <w:rPr>
          <w:lang w:val="sr-Cyrl-BA"/>
        </w:rPr>
        <w:t xml:space="preserve"> tradicionalnim pristupom, koji je neizostavan, tj mjerenjem direktnih (apsolutnih i relativnih) pokazatelja, ali i novim humanim pristupom koji podrazumjeva mjerenje indikatora performansi bezbjednosti saobraćaja. </w:t>
      </w:r>
    </w:p>
    <w:p w:rsidR="00941C17" w:rsidRDefault="00E25F80" w:rsidP="00941C17">
      <w:pPr>
        <w:pStyle w:val="Tekst"/>
        <w:ind w:left="567" w:firstLine="0"/>
      </w:pPr>
      <w:r>
        <w:rPr>
          <w:lang w:val="sr-Cyrl-BA"/>
        </w:rPr>
        <w:t>U ovom slučaju</w:t>
      </w:r>
      <w:r w:rsidR="00E04283">
        <w:rPr>
          <w:lang w:val="sr-Cyrl-BA"/>
        </w:rPr>
        <w:t xml:space="preserve"> i</w:t>
      </w:r>
      <w:r w:rsidR="00F8535F">
        <w:rPr>
          <w:lang w:val="sr-Cyrl-BA"/>
        </w:rPr>
        <w:t>ndikatori bi se odnosili isključ</w:t>
      </w:r>
      <w:r w:rsidR="00E04283">
        <w:rPr>
          <w:lang w:val="sr-Cyrl-BA"/>
        </w:rPr>
        <w:t>ivo na pješake</w:t>
      </w:r>
      <w:r w:rsidR="00DD0A2E">
        <w:rPr>
          <w:lang w:val="sr-Cyrl-BA"/>
        </w:rPr>
        <w:t xml:space="preserve"> i pritom bi se mogli svrstati u određene grupe</w:t>
      </w:r>
      <w:r w:rsidR="008675EC">
        <w:rPr>
          <w:lang w:val="sr-Cyrl-BA"/>
        </w:rPr>
        <w:t>:</w:t>
      </w:r>
    </w:p>
    <w:p w:rsidR="008675EC" w:rsidRDefault="008675EC" w:rsidP="00941C17">
      <w:pPr>
        <w:pStyle w:val="Tekst"/>
        <w:numPr>
          <w:ilvl w:val="0"/>
          <w:numId w:val="35"/>
        </w:numPr>
        <w:rPr>
          <w:lang w:val="sr-Cyrl-BA"/>
        </w:rPr>
      </w:pPr>
      <w:r w:rsidRPr="00941C17">
        <w:t>zakonska regulativa (</w:t>
      </w:r>
      <w:r w:rsidR="00D11E4A" w:rsidRPr="00941C17">
        <w:t>članovi zakona i kaznene odredbe koji se odnose na pješake</w:t>
      </w:r>
      <w:r>
        <w:rPr>
          <w:lang w:val="sr-Cyrl-BA"/>
        </w:rPr>
        <w:t>)</w:t>
      </w:r>
    </w:p>
    <w:p w:rsidR="008675EC" w:rsidRDefault="00DD0A2E" w:rsidP="00941C17">
      <w:pPr>
        <w:pStyle w:val="Tekst"/>
        <w:numPr>
          <w:ilvl w:val="0"/>
          <w:numId w:val="35"/>
        </w:numPr>
        <w:rPr>
          <w:lang w:val="sr-Cyrl-BA"/>
        </w:rPr>
      </w:pPr>
      <w:r>
        <w:rPr>
          <w:lang w:val="sr-Cyrl-BA"/>
        </w:rPr>
        <w:t>saobraćajna infra</w:t>
      </w:r>
      <w:r w:rsidR="008675EC">
        <w:rPr>
          <w:lang w:val="sr-Cyrl-BA"/>
        </w:rPr>
        <w:t>struktura</w:t>
      </w:r>
      <w:r w:rsidR="00D11E4A">
        <w:rPr>
          <w:lang w:val="sr-Cyrl-BA"/>
        </w:rPr>
        <w:t xml:space="preserve"> (</w:t>
      </w:r>
      <w:r w:rsidR="002636C4">
        <w:t xml:space="preserve">pješačke staze, </w:t>
      </w:r>
      <w:r w:rsidR="00D11E4A">
        <w:rPr>
          <w:lang w:val="sr-Cyrl-BA"/>
        </w:rPr>
        <w:t>stanje horizontalne i vertikalne signalizacije)</w:t>
      </w:r>
      <w:r w:rsidR="008675EC">
        <w:rPr>
          <w:lang w:val="sr-Cyrl-BA"/>
        </w:rPr>
        <w:t>,</w:t>
      </w:r>
    </w:p>
    <w:p w:rsidR="00C248CE" w:rsidRDefault="00DD0A2E" w:rsidP="00941C17">
      <w:pPr>
        <w:pStyle w:val="Tekst"/>
        <w:numPr>
          <w:ilvl w:val="0"/>
          <w:numId w:val="35"/>
        </w:numPr>
      </w:pPr>
      <w:r>
        <w:rPr>
          <w:lang w:val="sr-Cyrl-BA"/>
        </w:rPr>
        <w:t>učesnici – stavovi, znanje i ponašanje</w:t>
      </w:r>
      <w:r w:rsidR="00D11E4A">
        <w:rPr>
          <w:lang w:val="sr-Cyrl-BA"/>
        </w:rPr>
        <w:t xml:space="preserve"> </w:t>
      </w:r>
      <w:r w:rsidR="007C5E31">
        <w:t xml:space="preserve">(vozača i </w:t>
      </w:r>
      <w:r w:rsidR="00D11E4A">
        <w:rPr>
          <w:lang w:val="sr-Cyrl-BA"/>
        </w:rPr>
        <w:t>pješaka</w:t>
      </w:r>
      <w:r w:rsidR="007C5E31">
        <w:t>)</w:t>
      </w:r>
      <w:r>
        <w:rPr>
          <w:lang w:val="sr-Cyrl-BA"/>
        </w:rPr>
        <w:t xml:space="preserve">. </w:t>
      </w:r>
    </w:p>
    <w:p w:rsidR="00E04283" w:rsidRDefault="00C248CE" w:rsidP="00941C17">
      <w:pPr>
        <w:pStyle w:val="Tekst"/>
        <w:ind w:left="567" w:firstLine="0"/>
        <w:rPr>
          <w:rFonts w:ascii="TimesRoman" w:hAnsi="TimesRoman"/>
          <w:lang w:val="sr-Cyrl-BA"/>
        </w:rPr>
      </w:pPr>
      <w:r w:rsidRPr="000D50C8">
        <w:rPr>
          <w:rFonts w:ascii="TimesRoman" w:hAnsi="TimesRoman"/>
          <w:lang w:val="sr-Cyrl-BA"/>
        </w:rPr>
        <w:t>S</w:t>
      </w:r>
      <w:r w:rsidR="00993121" w:rsidRPr="000D50C8">
        <w:rPr>
          <w:rFonts w:ascii="TimesRoman" w:hAnsi="TimesRoman"/>
          <w:lang w:val="sr-Cyrl-BA"/>
        </w:rPr>
        <w:t>ubjektivni rizik zajedno</w:t>
      </w:r>
      <w:r w:rsidRPr="000D50C8">
        <w:rPr>
          <w:rFonts w:ascii="TimesRoman" w:hAnsi="TimesRoman"/>
          <w:lang w:val="sr-Cyrl-BA"/>
        </w:rPr>
        <w:t xml:space="preserve"> </w:t>
      </w:r>
      <w:r w:rsidR="00993121" w:rsidRPr="000D50C8">
        <w:rPr>
          <w:rFonts w:ascii="TimesRoman" w:hAnsi="TimesRoman"/>
          <w:lang w:val="sr-Cyrl-BA"/>
        </w:rPr>
        <w:t>sa objektivni</w:t>
      </w:r>
      <w:r w:rsidRPr="000D50C8">
        <w:rPr>
          <w:rFonts w:ascii="TimesRoman" w:hAnsi="TimesRoman"/>
          <w:lang w:val="sr-Cyrl-BA"/>
        </w:rPr>
        <w:t xml:space="preserve">m predstavlja </w:t>
      </w:r>
      <w:r w:rsidR="00993121" w:rsidRPr="000D50C8">
        <w:rPr>
          <w:rFonts w:ascii="TimesRoman" w:hAnsi="TimesRoman"/>
          <w:lang w:val="sr-Cyrl-BA"/>
        </w:rPr>
        <w:t>osnovu z</w:t>
      </w:r>
      <w:r w:rsidRPr="000D50C8">
        <w:rPr>
          <w:rFonts w:ascii="TimesRoman" w:hAnsi="TimesRoman"/>
          <w:lang w:val="sr-Cyrl-BA"/>
        </w:rPr>
        <w:t xml:space="preserve">a kvalitetno utvrđivanje trenutnog stanja, tj. definisanje problema bezbjednosti </w:t>
      </w:r>
      <w:r w:rsidR="00993121" w:rsidRPr="000D50C8">
        <w:rPr>
          <w:rFonts w:ascii="TimesRoman" w:hAnsi="TimesRoman"/>
          <w:lang w:val="sr-Cyrl-BA"/>
        </w:rPr>
        <w:t>pješaka.</w:t>
      </w:r>
      <w:r w:rsidR="008777EA" w:rsidRPr="000D50C8">
        <w:rPr>
          <w:rFonts w:ascii="TimesRoman" w:hAnsi="TimesRoman"/>
          <w:lang w:val="sr-Cyrl-BA"/>
        </w:rPr>
        <w:t xml:space="preserve"> Subjektivni rizik je zapravo percepcija rizičn</w:t>
      </w:r>
      <w:r w:rsidR="00F73BB9" w:rsidRPr="000D50C8">
        <w:rPr>
          <w:rFonts w:ascii="TimesRoman" w:hAnsi="TimesRoman"/>
          <w:lang w:val="sr-Cyrl-BA"/>
        </w:rPr>
        <w:t xml:space="preserve">ih situacija od strane pješaka, na koje oni treba da ukažu kroz anketne upitnike pripremljene u saradnji sa profesionalcima iz oblasti bezbjednosti saobraćaja. </w:t>
      </w:r>
      <w:r w:rsidR="002E2835" w:rsidRPr="000D50C8">
        <w:rPr>
          <w:rFonts w:ascii="TimesRoman" w:hAnsi="TimesRoman"/>
          <w:lang w:val="sr-Cyrl-BA"/>
        </w:rPr>
        <w:t>Ključni doprinos u procjeni trenutne situacije i definisanju problema može da da veliki broj različitih izvora podataka kao što su:</w:t>
      </w:r>
      <w:r w:rsidR="008C1C3F" w:rsidRPr="000D50C8">
        <w:rPr>
          <w:rFonts w:ascii="TimesRoman" w:hAnsi="TimesRoman"/>
          <w:lang w:val="sr-Cyrl-BA"/>
        </w:rPr>
        <w:t xml:space="preserve"> javna preduzeća i agencije odgovorne za puteve i transport, hitna pomoć, obrazovne institucije, policija, nevladine organizacije...</w:t>
      </w:r>
      <w:r w:rsidR="002E2835" w:rsidRPr="000D50C8">
        <w:rPr>
          <w:rFonts w:ascii="TimesRoman" w:hAnsi="TimesRoman"/>
          <w:lang w:val="sr-Cyrl-BA"/>
        </w:rPr>
        <w:t xml:space="preserve"> </w:t>
      </w:r>
    </w:p>
    <w:p w:rsidR="00C54534" w:rsidRPr="00941C17" w:rsidRDefault="00065696" w:rsidP="00941C17">
      <w:pPr>
        <w:pStyle w:val="Nabrajanje"/>
        <w:rPr>
          <w:b/>
          <w:sz w:val="24"/>
          <w:szCs w:val="24"/>
        </w:rPr>
      </w:pPr>
      <w:r w:rsidRPr="00941C17">
        <w:rPr>
          <w:b/>
          <w:sz w:val="24"/>
          <w:szCs w:val="24"/>
        </w:rPr>
        <w:t>Tačno definisani rokovi</w:t>
      </w:r>
    </w:p>
    <w:p w:rsidR="00C54534" w:rsidRPr="00D345E5" w:rsidRDefault="00065696" w:rsidP="00D345E5">
      <w:pPr>
        <w:pStyle w:val="Tekst"/>
        <w:ind w:left="644" w:firstLine="0"/>
        <w:rPr>
          <w:lang w:val="bs-Cyrl-BA"/>
        </w:rPr>
      </w:pPr>
      <w:r w:rsidRPr="00D345E5">
        <w:t xml:space="preserve">Akcioni plan mora da sadrži jasno utvrđene rokove za izvršenje predloženih aktivnosti za </w:t>
      </w:r>
      <w:r w:rsidR="00D345E5">
        <w:rPr>
          <w:lang w:val="bs-Cyrl-BA"/>
        </w:rPr>
        <w:t xml:space="preserve">                  </w:t>
      </w:r>
      <w:r w:rsidRPr="00D345E5">
        <w:t>poboljšanje bezbjednosti pješaka u saobraćaju, što će omogućiti povremeno praćenje rezultata u toku sprovođenja plana</w:t>
      </w:r>
      <w:r w:rsidR="00853663" w:rsidRPr="00D345E5">
        <w:t xml:space="preserve"> i procjenu ostvarenja zacrtanih ciljeva do tog trenutka.</w:t>
      </w:r>
      <w:r w:rsidR="0004191D" w:rsidRPr="00D345E5">
        <w:t xml:space="preserve"> Akc</w:t>
      </w:r>
      <w:r w:rsidR="009136B9" w:rsidRPr="00D345E5">
        <w:t xml:space="preserve">ioni plan mora biti u određenoj prihvatljivoj </w:t>
      </w:r>
      <w:r w:rsidR="0004191D" w:rsidRPr="00D345E5">
        <w:t>mjeri fleksibilan kada su u pitanju rokovi, jer su moguće određene nepredviđene situacije u toku njegovog sprovođenja.</w:t>
      </w:r>
    </w:p>
    <w:p w:rsidR="00C54534" w:rsidRPr="00941C17" w:rsidRDefault="000B1F8E" w:rsidP="00941C17">
      <w:pPr>
        <w:pStyle w:val="Nabrajanje"/>
        <w:rPr>
          <w:b/>
          <w:sz w:val="24"/>
          <w:szCs w:val="24"/>
        </w:rPr>
      </w:pPr>
      <w:r w:rsidRPr="00941C17">
        <w:rPr>
          <w:b/>
          <w:sz w:val="24"/>
          <w:szCs w:val="24"/>
        </w:rPr>
        <w:t>Resursi</w:t>
      </w:r>
    </w:p>
    <w:p w:rsidR="00C92CB2" w:rsidRDefault="000C5096" w:rsidP="006A09B7">
      <w:pPr>
        <w:pStyle w:val="Tekst"/>
        <w:ind w:left="567" w:firstLine="0"/>
      </w:pPr>
      <w:r w:rsidRPr="000C5096">
        <w:t>Uspjeh akcionog plana</w:t>
      </w:r>
      <w:r>
        <w:t xml:space="preserve"> umnogome zavisi od raspoloživih resursa, odnosno finansijskih sredstava koje je lokalna zajednica, država spremna da izdvoji u tu svrhu.</w:t>
      </w:r>
      <w:r w:rsidR="003A742A">
        <w:t xml:space="preserve"> Akcionim planom treba da je definisana visina potrebnih sredstava i kada ih je potrebno uložiti za pojedine mjere predviđene planom. </w:t>
      </w:r>
      <w:r w:rsidR="00C92CB2">
        <w:t>Sredstva mogu biti obezbjeđena</w:t>
      </w:r>
      <w:r w:rsidR="003A742A">
        <w:t xml:space="preserve"> od</w:t>
      </w:r>
      <w:r w:rsidR="00C92CB2">
        <w:t xml:space="preserve"> strane lokalne zajednice, javnih preduzeća, međunarodnih fondova, nevladinih organizacija...</w:t>
      </w:r>
    </w:p>
    <w:p w:rsidR="00C92CB2" w:rsidRPr="00941C17" w:rsidRDefault="00C92CB2" w:rsidP="00941C17">
      <w:pPr>
        <w:pStyle w:val="Nabrajanje"/>
        <w:rPr>
          <w:b/>
          <w:sz w:val="24"/>
          <w:szCs w:val="24"/>
        </w:rPr>
      </w:pPr>
      <w:r w:rsidRPr="00941C17">
        <w:rPr>
          <w:b/>
          <w:sz w:val="24"/>
          <w:szCs w:val="24"/>
        </w:rPr>
        <w:t>Praćenje i evaluacija</w:t>
      </w:r>
    </w:p>
    <w:p w:rsidR="000B1F8E" w:rsidRDefault="00C92CB2" w:rsidP="006A09B7">
      <w:pPr>
        <w:pStyle w:val="Tekst"/>
        <w:ind w:left="567" w:firstLine="0"/>
      </w:pPr>
      <w:r w:rsidRPr="00BB1C95">
        <w:t xml:space="preserve">Kvalitetnu ocjenu </w:t>
      </w:r>
      <w:r w:rsidR="00BB1C95" w:rsidRPr="00BB1C95">
        <w:t>sprovedenih mjera, treba da omogući jasno definisanje načina praćenja i evaluacije koji treba da se bazira isključivo na indikatorima performansi bezbjednosti pješaka u saobraćaju. Planom mora biti tačno definisana metodologija prikupljanja podataka, njihove analize i primjene rezultata, u smislu mogućeg korigovanja određenih mjera tokom implementacije akcionog plana.</w:t>
      </w:r>
    </w:p>
    <w:p w:rsidR="00717AF0" w:rsidRPr="00941C17" w:rsidRDefault="00BC32D9" w:rsidP="00941C17">
      <w:pPr>
        <w:pStyle w:val="Nabrajanje"/>
        <w:rPr>
          <w:b/>
          <w:sz w:val="24"/>
          <w:szCs w:val="24"/>
        </w:rPr>
      </w:pPr>
      <w:r w:rsidRPr="00941C17">
        <w:rPr>
          <w:b/>
          <w:sz w:val="24"/>
          <w:szCs w:val="24"/>
        </w:rPr>
        <w:t>Održivost</w:t>
      </w:r>
    </w:p>
    <w:p w:rsidR="00CD19B1" w:rsidRPr="00AC0A7F" w:rsidRDefault="00BC32D9" w:rsidP="006A09B7">
      <w:pPr>
        <w:pStyle w:val="Tekst"/>
        <w:ind w:left="567" w:firstLine="0"/>
        <w:rPr>
          <w:lang w:val="en-US"/>
        </w:rPr>
      </w:pPr>
      <w:r w:rsidRPr="00BC32D9">
        <w:t xml:space="preserve">Akcioni plan treba da sadrži kao jedan od ciljeva skretanje pažnje cjelokupne javnosti na problem bezbjednosti pješaka u saobraćaju. Njegovo ostvarivanje bi u određenoj mjeri obezbijedilo održivost </w:t>
      </w:r>
      <w:r>
        <w:t>ulaganja u bez</w:t>
      </w:r>
      <w:r w:rsidRPr="00BC32D9">
        <w:t xml:space="preserve">bjednost pješaka u saobraćaju, a samim tim i na ukupnu bezbjednost saobraćaja na putevima.  </w:t>
      </w:r>
    </w:p>
    <w:p w:rsidR="00E50AD3" w:rsidRPr="00FF24F3" w:rsidRDefault="001A3624" w:rsidP="00FF24F3">
      <w:pPr>
        <w:pStyle w:val="Heading1"/>
        <w:rPr>
          <w:lang w:val="bs-Cyrl-BA"/>
        </w:rPr>
      </w:pPr>
      <w:r>
        <w:t>ZAKLJUČNA RAZMATRANJA</w:t>
      </w:r>
    </w:p>
    <w:p w:rsidR="00FF24F3" w:rsidRDefault="00E50AD3" w:rsidP="00473011">
      <w:pPr>
        <w:pStyle w:val="Tekst"/>
        <w:rPr>
          <w:lang w:val="bs-Cyrl-BA"/>
        </w:rPr>
      </w:pPr>
      <w:r>
        <w:t>Dobijeni rezultati pokazali su da su pješaci približno jedna četvrtina od svih poginulih lica</w:t>
      </w:r>
      <w:r w:rsidR="00FF24F3">
        <w:t xml:space="preserve"> u saobraćaju godišnje. </w:t>
      </w:r>
      <w:r w:rsidR="00FF24F3">
        <w:rPr>
          <w:lang w:val="bs-Cyrl-BA"/>
        </w:rPr>
        <w:t>K</w:t>
      </w:r>
      <w:r>
        <w:t>ada se pogleda saobraćajni rizik (broj poginulih pješaka na 100000 registrovanih vozila)</w:t>
      </w:r>
      <w:r w:rsidR="00FF24F3">
        <w:rPr>
          <w:lang w:val="bs-Cyrl-BA"/>
        </w:rPr>
        <w:t>,</w:t>
      </w:r>
      <w:r>
        <w:t xml:space="preserve"> razočaravajuća je činjenica da na putevima u Republici Srpskoj gine godišnje u prosjeku 11 pješaka, dok je u visokorazvijenim zemljama navedeni rizik ispod jedan.</w:t>
      </w:r>
      <w:r w:rsidR="003456A0">
        <w:rPr>
          <w:lang w:val="bs-Cyrl-BA"/>
        </w:rPr>
        <w:t xml:space="preserve"> U radu je </w:t>
      </w:r>
      <w:r w:rsidR="00FF24F3">
        <w:rPr>
          <w:lang w:val="bs-Cyrl-BA"/>
        </w:rPr>
        <w:t xml:space="preserve">takođe </w:t>
      </w:r>
      <w:r w:rsidR="003456A0">
        <w:rPr>
          <w:lang w:val="bs-Cyrl-BA"/>
        </w:rPr>
        <w:t>pokazano da najveći broj pješaka gine u sjevernom i sjeveroistočnom dijelu, tj. u onom naseljenijem, ali i ekonomski i sa aspekta razvijenosti saobraćajne mreže razvijenijem dijelu Republike Srpske.</w:t>
      </w:r>
      <w:r w:rsidR="00FF24F3">
        <w:rPr>
          <w:lang w:val="bs-Cyrl-BA"/>
        </w:rPr>
        <w:t xml:space="preserve"> Pritom, pješaci najviše </w:t>
      </w:r>
      <w:r w:rsidR="00FF24F3">
        <w:rPr>
          <w:lang w:val="bs-Cyrl-BA"/>
        </w:rPr>
        <w:lastRenderedPageBreak/>
        <w:t xml:space="preserve">ginu na magistralnim putevima, a najveći broj pješaka nastradalih u saobraćajnim nezgodama zadobio je teške tjelesne povrede na ulicama u naseljima. </w:t>
      </w:r>
      <w:r>
        <w:t xml:space="preserve"> </w:t>
      </w:r>
    </w:p>
    <w:p w:rsidR="002F4D17" w:rsidRPr="000466C2" w:rsidRDefault="00FF24F3" w:rsidP="00473011">
      <w:pPr>
        <w:pStyle w:val="Tekst"/>
        <w:rPr>
          <w:lang w:val="bs-Cyrl-BA"/>
        </w:rPr>
      </w:pPr>
      <w:r>
        <w:t xml:space="preserve">Rezultati </w:t>
      </w:r>
      <w:r w:rsidR="000466C2">
        <w:rPr>
          <w:lang w:val="bs-Cyrl-BA"/>
        </w:rPr>
        <w:t xml:space="preserve">ovog </w:t>
      </w:r>
      <w:r w:rsidR="000466C2">
        <w:t>rada</w:t>
      </w:r>
      <w:r w:rsidR="000466C2">
        <w:rPr>
          <w:lang w:val="bs-Cyrl-BA"/>
        </w:rPr>
        <w:t xml:space="preserve"> </w:t>
      </w:r>
      <w:r w:rsidR="00AB1BC9">
        <w:rPr>
          <w:lang w:val="bs-Cyrl-BA"/>
        </w:rPr>
        <w:t>p</w:t>
      </w:r>
      <w:r w:rsidR="000466C2">
        <w:rPr>
          <w:lang w:val="bs-Cyrl-BA"/>
        </w:rPr>
        <w:t xml:space="preserve">rije svega </w:t>
      </w:r>
      <w:r w:rsidR="00AB1BC9">
        <w:rPr>
          <w:lang w:val="bs-Cyrl-BA"/>
        </w:rPr>
        <w:t xml:space="preserve">treba </w:t>
      </w:r>
      <w:r>
        <w:t>da ukažu na problem bezbjednosti ranjivih učesnika u saobraćaju</w:t>
      </w:r>
      <w:r>
        <w:rPr>
          <w:lang w:val="bs-Cyrl-BA"/>
        </w:rPr>
        <w:t>, konkretno u ovom slučaju pješaka</w:t>
      </w:r>
      <w:r>
        <w:t xml:space="preserve"> na putevim</w:t>
      </w:r>
      <w:r w:rsidR="000466C2">
        <w:t xml:space="preserve">a u Republici Srpskoj. U radu </w:t>
      </w:r>
      <w:r w:rsidR="000466C2">
        <w:rPr>
          <w:lang w:val="bs-Cyrl-BA"/>
        </w:rPr>
        <w:t>je</w:t>
      </w:r>
      <w:r w:rsidR="000466C2">
        <w:t xml:space="preserve"> predstavljen </w:t>
      </w:r>
      <w:r w:rsidR="000466C2">
        <w:rPr>
          <w:lang w:val="bs-Cyrl-BA"/>
        </w:rPr>
        <w:t>obim problema (veličina, težina povreda i kategorija puta gdje se dešavaju)</w:t>
      </w:r>
      <w:r w:rsidR="000466C2">
        <w:t xml:space="preserve"> stradanja pješaka</w:t>
      </w:r>
      <w:r w:rsidR="000466C2">
        <w:rPr>
          <w:lang w:val="bs-Cyrl-BA"/>
        </w:rPr>
        <w:t xml:space="preserve"> </w:t>
      </w:r>
      <w:r>
        <w:t>u Republici Srpskoj</w:t>
      </w:r>
      <w:r>
        <w:rPr>
          <w:lang w:val="bs-Cyrl-BA"/>
        </w:rPr>
        <w:t>,</w:t>
      </w:r>
      <w:r>
        <w:t xml:space="preserve"> u odnosu na odabrane visokorazvijene zemlje i zemlje u okruženju, kako bi </w:t>
      </w:r>
      <w:r w:rsidR="00AB1BC9">
        <w:rPr>
          <w:lang w:val="bs-Cyrl-BA"/>
        </w:rPr>
        <w:t xml:space="preserve">stručna </w:t>
      </w:r>
      <w:r w:rsidR="00AB1BC9">
        <w:t>javnost</w:t>
      </w:r>
      <w:r>
        <w:rPr>
          <w:lang w:val="bs-Cyrl-BA"/>
        </w:rPr>
        <w:t>,</w:t>
      </w:r>
      <w:r>
        <w:t xml:space="preserve"> ali </w:t>
      </w:r>
      <w:r w:rsidR="000466C2">
        <w:rPr>
          <w:lang w:val="bs-Cyrl-BA"/>
        </w:rPr>
        <w:t xml:space="preserve">i </w:t>
      </w:r>
      <w:r>
        <w:t>ona najšir</w:t>
      </w:r>
      <w:r w:rsidR="000466C2">
        <w:t xml:space="preserve">a imali uvid u </w:t>
      </w:r>
      <w:r w:rsidR="000466C2">
        <w:rPr>
          <w:lang w:val="bs-Cyrl-BA"/>
        </w:rPr>
        <w:t>stanje bezbjednosti/nebezbjednosti</w:t>
      </w:r>
      <w:r>
        <w:t xml:space="preserve"> pješaka</w:t>
      </w:r>
      <w:r w:rsidR="000466C2">
        <w:rPr>
          <w:lang w:val="bs-Cyrl-BA"/>
        </w:rPr>
        <w:t>.</w:t>
      </w:r>
    </w:p>
    <w:p w:rsidR="004A4828" w:rsidRPr="004135A8" w:rsidRDefault="00C73452" w:rsidP="002F4D17">
      <w:pPr>
        <w:pStyle w:val="Heading1"/>
      </w:pPr>
      <w:r>
        <w:t>LITERATURA</w:t>
      </w:r>
    </w:p>
    <w:p w:rsidR="00A36FE9" w:rsidRPr="00A36FE9" w:rsidRDefault="00A36FE9" w:rsidP="00A36FE9">
      <w:pPr>
        <w:pStyle w:val="Literatura"/>
        <w:numPr>
          <w:ilvl w:val="0"/>
          <w:numId w:val="0"/>
        </w:numPr>
        <w:ind w:left="720"/>
        <w:rPr>
          <w:lang w:val="sr-Cyrl-BA"/>
        </w:rPr>
      </w:pPr>
    </w:p>
    <w:p w:rsidR="005D4FC4" w:rsidRPr="00830011" w:rsidRDefault="005D4FC4" w:rsidP="00830011">
      <w:pPr>
        <w:pStyle w:val="Literatura"/>
      </w:pPr>
      <w:r w:rsidRPr="00830011">
        <w:t>Chen, Y., Meng, H., Wang, Z., (2009). Safety improvement practice for vulnerable road users in Beijing intersections. In: TRB 88th Annual Meeting Compendium of Papers DVD ,. Transportation Research Board, Washington, DC.</w:t>
      </w:r>
    </w:p>
    <w:p w:rsidR="00020F86" w:rsidRPr="00830011" w:rsidRDefault="00020F86" w:rsidP="00830011">
      <w:pPr>
        <w:pStyle w:val="Literatura"/>
      </w:pPr>
      <w:r w:rsidRPr="00830011">
        <w:t xml:space="preserve">Community database on Accidents on the Roads in Europe. </w:t>
      </w:r>
      <w:r w:rsidR="005D1DF3" w:rsidRPr="00830011">
        <w:t xml:space="preserve">Fatalities as reported by road user type in EU countries </w:t>
      </w:r>
      <w:r w:rsidRPr="00830011">
        <w:t>(</w:t>
      </w:r>
      <w:r w:rsidR="005D1DF3" w:rsidRPr="00830011">
        <w:t>http://ec.europa.eu/transport/road_safety/pdf/statistics/historical_country_person_class.pdf/pristupljeno 30.5.2015</w:t>
      </w:r>
      <w:r w:rsidRPr="00830011">
        <w:t>).</w:t>
      </w:r>
    </w:p>
    <w:p w:rsidR="005D4FC4" w:rsidRPr="00830011" w:rsidRDefault="005D4FC4" w:rsidP="00830011">
      <w:pPr>
        <w:pStyle w:val="Literatura"/>
      </w:pPr>
      <w:r w:rsidRPr="00830011">
        <w:t>Hamed, M. M. (2001). Analysis of pedestrians' behaviour at pedestrian crossings. Safety Science, 38(1), 63-82.</w:t>
      </w:r>
    </w:p>
    <w:p w:rsidR="00020F86" w:rsidRPr="00830011" w:rsidRDefault="005D4FC4" w:rsidP="00830011">
      <w:pPr>
        <w:pStyle w:val="Literatura"/>
      </w:pPr>
      <w:r w:rsidRPr="00830011">
        <w:t>Holland, C. &amp; Hill, R. (2007). The effect of age, gender and driver status on pedestrians intentions to cross the road in risky situations, Accident Analysis and Prevention, 39, 224-237.</w:t>
      </w:r>
    </w:p>
    <w:p w:rsidR="00A36FE9" w:rsidRPr="00830011" w:rsidRDefault="00A36FE9" w:rsidP="00830011">
      <w:pPr>
        <w:pStyle w:val="Literatura"/>
      </w:pPr>
      <w:r w:rsidRPr="00830011">
        <w:t>Karsch HM, et al.</w:t>
      </w:r>
      <w:r w:rsidR="005D4FC4" w:rsidRPr="00830011">
        <w:t xml:space="preserve"> (2012)</w:t>
      </w:r>
      <w:r w:rsidRPr="00830011">
        <w:t xml:space="preserve"> Review of studies on pedestrian and bicyclist safety. Washington, D.C., National Highway</w:t>
      </w:r>
    </w:p>
    <w:p w:rsidR="009E5C5D" w:rsidRDefault="00A36FE9" w:rsidP="009E5C5D">
      <w:pPr>
        <w:pStyle w:val="Literatura"/>
      </w:pPr>
      <w:r w:rsidRPr="00830011">
        <w:t>Tra</w:t>
      </w:r>
      <w:r w:rsidR="005D4FC4" w:rsidRPr="00830011">
        <w:t>ffic Safety Administration,</w:t>
      </w:r>
      <w:r w:rsidRPr="00830011">
        <w:t xml:space="preserve"> (DOT HS 811 614).</w:t>
      </w:r>
    </w:p>
    <w:p w:rsidR="009E5C5D" w:rsidRPr="009E5C5D" w:rsidRDefault="009E5C5D" w:rsidP="009E5C5D">
      <w:pPr>
        <w:pStyle w:val="Literatura"/>
      </w:pPr>
      <w:r w:rsidRPr="009E5C5D">
        <w:t>Kennedy, J., &amp; Sexton, B. (2009). Literature review of road safety at traffic signals and signalized crossings, published project report PPR436. London: Transport Research Laboratory</w:t>
      </w:r>
      <w:r>
        <w:t>.</w:t>
      </w:r>
    </w:p>
    <w:p w:rsidR="009E5C5D" w:rsidRDefault="005D4FC4" w:rsidP="009E5C5D">
      <w:pPr>
        <w:pStyle w:val="Literatura"/>
      </w:pPr>
      <w:r w:rsidRPr="00830011">
        <w:t>Kim, J. K., Ulfarsson, G. F., Shankar, V. N., &amp; Kim, S. (2008). Age and pedestrian injury severity in motor-vehicle crashes: A heteroskedastic logit analysis. Accident Analysis &amp; Prevention, 40(5), 1695-1702.</w:t>
      </w:r>
    </w:p>
    <w:p w:rsidR="009E5C5D" w:rsidRPr="009E5C5D" w:rsidRDefault="009E5C5D" w:rsidP="009E5C5D">
      <w:pPr>
        <w:pStyle w:val="Literatura"/>
      </w:pPr>
      <w:r w:rsidRPr="009E5C5D">
        <w:t>Lambrianidou, P., Basbas, S., &amp; Politis, I. (2012). Can pedestrians crossing countdown signal timers promote green and safe mobility? Sustainable Cities and Society, SCS-70.</w:t>
      </w:r>
    </w:p>
    <w:p w:rsidR="00C402A5" w:rsidRPr="00830011" w:rsidRDefault="00CB29D1" w:rsidP="00830011">
      <w:pPr>
        <w:pStyle w:val="Literatura"/>
      </w:pPr>
      <w:r w:rsidRPr="00830011">
        <w:t xml:space="preserve">Lipovac, K., Vujanić, M., Marić, B. i M. Nešić., (2013). "The influence of a pedestrian countdown display on pedestrian behavior at signalized pedestrian crossings", Transportation Research Part F: Traffic Psychology and Behaviour. </w:t>
      </w:r>
      <w:hyperlink r:id="rId13" w:tooltip="Go to table of contents for this volume/issue" w:history="1">
        <w:r w:rsidRPr="00830011">
          <w:t>Volume 20</w:t>
        </w:r>
      </w:hyperlink>
      <w:r w:rsidRPr="00830011">
        <w:t>, 121–134.</w:t>
      </w:r>
    </w:p>
    <w:p w:rsidR="00C402A5" w:rsidRPr="00830011" w:rsidRDefault="00CB29D1" w:rsidP="00830011">
      <w:pPr>
        <w:pStyle w:val="Literatura"/>
      </w:pPr>
      <w:r w:rsidRPr="00830011">
        <w:t>Lobjois, R., &amp; Cavallo, V. (2007). Age-related differences in street-crossing decisions: the effects of vehicle speed and time constraints on gap selection in an estimation task. Accident Analysis &amp; Prevention, 39 (5), 934-943.</w:t>
      </w:r>
    </w:p>
    <w:p w:rsidR="00C402A5" w:rsidRPr="00830011" w:rsidRDefault="00CB29D1" w:rsidP="00830011">
      <w:pPr>
        <w:pStyle w:val="Literatura"/>
      </w:pPr>
      <w:r w:rsidRPr="00830011">
        <w:t xml:space="preserve">Ma WJ, et al. (2010) </w:t>
      </w:r>
      <w:r w:rsidRPr="005F0FCA">
        <w:t>Socioeconomic</w:t>
      </w:r>
      <w:r w:rsidRPr="00830011">
        <w:t xml:space="preserve"> status and the occurrence of non-fatal child pedestrian injury: results from across-sectional survey. Safety Science, 48: 823</w:t>
      </w:r>
      <w:r w:rsidRPr="00830011">
        <w:rPr>
          <w:rFonts w:hint="eastAsia"/>
        </w:rPr>
        <w:t>–</w:t>
      </w:r>
      <w:r w:rsidRPr="00830011">
        <w:t>828.</w:t>
      </w:r>
    </w:p>
    <w:p w:rsidR="00CB29D1" w:rsidRPr="00830011" w:rsidRDefault="00CB29D1" w:rsidP="00830011">
      <w:pPr>
        <w:pStyle w:val="Literatura"/>
      </w:pPr>
      <w:r w:rsidRPr="00830011">
        <w:t>Oxley, J., Fildes, B., Ihsen, E., Charlton, J., &amp; Day, R. (2005). Crossing roads safely: an experimental study of age differences in gap selection by pedestrians. Accident Analysis &amp; Prevention, 37(5), 962-971.</w:t>
      </w:r>
    </w:p>
    <w:p w:rsidR="00316C48" w:rsidRPr="00830011" w:rsidRDefault="00316C48" w:rsidP="00830011">
      <w:pPr>
        <w:pStyle w:val="Literatura"/>
      </w:pPr>
      <w:r w:rsidRPr="00830011">
        <w:t>Petch RO, Henson RR.</w:t>
      </w:r>
      <w:r w:rsidR="00CB29D1" w:rsidRPr="00830011">
        <w:t xml:space="preserve"> (2000)</w:t>
      </w:r>
      <w:r w:rsidRPr="00830011">
        <w:t xml:space="preserve"> Child road safety in the urban environment. Journal of Transport Geography, 8:</w:t>
      </w:r>
    </w:p>
    <w:p w:rsidR="00316C48" w:rsidRPr="00830011" w:rsidRDefault="00316C48" w:rsidP="00830011">
      <w:pPr>
        <w:pStyle w:val="Literatura"/>
      </w:pPr>
      <w:r w:rsidRPr="00830011">
        <w:t>197</w:t>
      </w:r>
      <w:r w:rsidRPr="00830011">
        <w:rPr>
          <w:rFonts w:hint="eastAsia"/>
        </w:rPr>
        <w:t>–</w:t>
      </w:r>
      <w:r w:rsidRPr="00830011">
        <w:t>211.</w:t>
      </w:r>
    </w:p>
    <w:p w:rsidR="00316C48" w:rsidRPr="00830011" w:rsidRDefault="00CB29D1" w:rsidP="00830011">
      <w:pPr>
        <w:pStyle w:val="Literatura"/>
      </w:pPr>
      <w:r w:rsidRPr="00830011">
        <w:t>Peng, Y., Chen, Y., Yang, J., Otte, D., &amp; Willinger, R. (2012). A study of pedestrian and bicyclist exposure to head injury in passenger car collisions based on accident data and simulations. Safety science, 50(9), 1749-1759.</w:t>
      </w:r>
    </w:p>
    <w:p w:rsidR="00333496" w:rsidRPr="00333496" w:rsidRDefault="00CB29D1" w:rsidP="00333496">
      <w:pPr>
        <w:pStyle w:val="Literatura"/>
        <w:rPr>
          <w:lang w:val="sr-Cyrl-BA"/>
        </w:rPr>
      </w:pPr>
      <w:r w:rsidRPr="00830011">
        <w:t>Podaci Ministarstva unutrašnjih poslova Republike Srpske.</w:t>
      </w:r>
    </w:p>
    <w:p w:rsidR="00F207CF" w:rsidRPr="00F207CF" w:rsidRDefault="00640A09" w:rsidP="00F207CF">
      <w:pPr>
        <w:pStyle w:val="Literatura"/>
      </w:pPr>
      <w:r w:rsidRPr="00F207CF">
        <w:t>Tubić, V i Vidas, M. (2014)</w:t>
      </w:r>
      <w:r w:rsidR="00F207CF" w:rsidRPr="00F207CF">
        <w:t xml:space="preserve">. </w:t>
      </w:r>
      <w:r w:rsidR="00F207CF">
        <w:rPr>
          <w:lang w:val="bs-Cyrl-BA"/>
        </w:rPr>
        <w:t>U</w:t>
      </w:r>
      <w:r w:rsidR="00F207CF" w:rsidRPr="00F207CF">
        <w:t xml:space="preserve">ticaj kontrole pristupa na bezbednost saobraćaja i nivo usluge puteva, BEZBEDNOST SAOBRAĆAJA U LOKALNOJ ZAJEDNICI, (str. </w:t>
      </w:r>
      <w:r w:rsidR="00F207CF">
        <w:t>2</w:t>
      </w:r>
      <w:r w:rsidR="00F207CF">
        <w:rPr>
          <w:lang w:val="bs-Cyrl-BA"/>
        </w:rPr>
        <w:t>4</w:t>
      </w:r>
      <w:r w:rsidR="00F207CF" w:rsidRPr="00F207CF">
        <w:t>3-</w:t>
      </w:r>
      <w:r w:rsidR="00F207CF">
        <w:t>2</w:t>
      </w:r>
      <w:r w:rsidR="00F207CF">
        <w:rPr>
          <w:lang w:val="bs-Cyrl-BA"/>
        </w:rPr>
        <w:t>4</w:t>
      </w:r>
      <w:r w:rsidR="00F207CF" w:rsidRPr="00F207CF">
        <w:t>8), IX međunarodna konferencija, Zaječar. ISBN 978-86-7020-275-7.</w:t>
      </w:r>
      <w:r w:rsidR="005A5053">
        <w:rPr>
          <w:lang w:val="bs-Cyrl-BA"/>
        </w:rPr>
        <w:t xml:space="preserve">  </w:t>
      </w:r>
    </w:p>
    <w:p w:rsidR="00333496" w:rsidRPr="00333496" w:rsidRDefault="00333496" w:rsidP="00333496">
      <w:pPr>
        <w:pStyle w:val="Literatura"/>
      </w:pPr>
      <w:r w:rsidRPr="00333496">
        <w:t>Tiwari, G., Bangdiwala, S., Saraswat, A., &amp; Gaurav, S. (2007). Survival analysis: Pedestrian risk exposure at signalized intersections. Transportation Research Part F: Traffic Psychology and Behavior, 10(2), 77–89.</w:t>
      </w:r>
    </w:p>
    <w:p w:rsidR="0034564C" w:rsidRPr="00830011" w:rsidRDefault="0034564C" w:rsidP="00830011">
      <w:pPr>
        <w:pStyle w:val="Literatura"/>
      </w:pPr>
      <w:r w:rsidRPr="00830011">
        <w:t>Zeeger, C. V., Stutts, J. C., &amp; Rodgman, E. (1996). Analysis of elderly pedestrian accidents and recommended countermeasures. Journal of Safety Research 27 (2), 128.</w:t>
      </w:r>
    </w:p>
    <w:p w:rsidR="00830011" w:rsidRPr="00830011" w:rsidRDefault="00830011" w:rsidP="00830011">
      <w:pPr>
        <w:pStyle w:val="Literatura"/>
        <w:rPr>
          <w:szCs w:val="22"/>
        </w:rPr>
      </w:pPr>
      <w:r w:rsidRPr="00830011">
        <w:rPr>
          <w:szCs w:val="22"/>
        </w:rPr>
        <w:t>World Health Organization (2009a). Global status report on road safety: Time for action.Geneva.</w:t>
      </w:r>
    </w:p>
    <w:p w:rsidR="00830011" w:rsidRPr="00100B2C" w:rsidRDefault="00830011" w:rsidP="00100B2C">
      <w:pPr>
        <w:pStyle w:val="Literatura"/>
      </w:pPr>
      <w:r w:rsidRPr="00830011">
        <w:t>World Health Organization (2009b). European status report on road safety: Towards s</w:t>
      </w:r>
      <w:r>
        <w:t xml:space="preserve">afer roads and </w:t>
      </w:r>
      <w:r w:rsidRPr="00830011">
        <w:t xml:space="preserve">healthier </w:t>
      </w:r>
      <w:r w:rsidRPr="00100B2C">
        <w:t>transport choices. Geneva.</w:t>
      </w:r>
    </w:p>
    <w:p w:rsidR="00100B2C" w:rsidRPr="00100B2C" w:rsidRDefault="00F90A29" w:rsidP="00100B2C">
      <w:pPr>
        <w:pStyle w:val="Literatura"/>
        <w:rPr>
          <w:lang w:val="sr-Cyrl-BA"/>
        </w:rPr>
      </w:pPr>
      <w:r>
        <w:t xml:space="preserve">World Health Organization </w:t>
      </w:r>
      <w:r w:rsidR="00100B2C" w:rsidRPr="00100B2C">
        <w:t>(2013</w:t>
      </w:r>
      <w:r w:rsidR="00100B2C">
        <w:t xml:space="preserve">). </w:t>
      </w:r>
      <w:r w:rsidR="00100B2C" w:rsidRPr="00100B2C">
        <w:t>Pedestrian safety: a road safety manual for decision-makers and practitioners.Geneva.</w:t>
      </w:r>
    </w:p>
    <w:p w:rsidR="0034564C" w:rsidRPr="000D4B76" w:rsidRDefault="0034564C" w:rsidP="0034564C">
      <w:pPr>
        <w:pStyle w:val="Literatura"/>
        <w:numPr>
          <w:ilvl w:val="0"/>
          <w:numId w:val="0"/>
        </w:numPr>
        <w:ind w:left="720" w:hanging="360"/>
        <w:rPr>
          <w:lang w:val="sr-Cyrl-BA"/>
        </w:rPr>
      </w:pPr>
    </w:p>
    <w:p w:rsidR="000D4B76" w:rsidRPr="000D4B76" w:rsidRDefault="000D4B76" w:rsidP="00CB29D1">
      <w:pPr>
        <w:pStyle w:val="Literatura"/>
        <w:numPr>
          <w:ilvl w:val="0"/>
          <w:numId w:val="0"/>
        </w:numPr>
        <w:ind w:left="720"/>
        <w:rPr>
          <w:lang w:val="sr-Cyrl-BA"/>
        </w:rPr>
      </w:pPr>
    </w:p>
    <w:p w:rsidR="007A3F8F" w:rsidRPr="00CB29D1" w:rsidRDefault="007A3F8F" w:rsidP="00CB29D1">
      <w:pPr>
        <w:pStyle w:val="Literatura"/>
        <w:numPr>
          <w:ilvl w:val="0"/>
          <w:numId w:val="0"/>
        </w:numPr>
        <w:ind w:left="360"/>
        <w:rPr>
          <w:lang w:val="sr-Cyrl-BA"/>
        </w:rPr>
      </w:pPr>
    </w:p>
    <w:sectPr w:rsidR="007A3F8F" w:rsidRPr="00CB29D1" w:rsidSect="00DA4B2A">
      <w:pgSz w:w="11907" w:h="16840" w:code="9"/>
      <w:pgMar w:top="567" w:right="567" w:bottom="567" w:left="1134" w:header="2268" w:footer="226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764" w:rsidRDefault="007B7764" w:rsidP="004A4828">
      <w:r>
        <w:separator/>
      </w:r>
    </w:p>
  </w:endnote>
  <w:endnote w:type="continuationSeparator" w:id="0">
    <w:p w:rsidR="007B7764" w:rsidRDefault="007B7764" w:rsidP="004A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764" w:rsidRDefault="007B7764" w:rsidP="004A4828">
      <w:r>
        <w:separator/>
      </w:r>
    </w:p>
  </w:footnote>
  <w:footnote w:type="continuationSeparator" w:id="0">
    <w:p w:rsidR="007B7764" w:rsidRDefault="007B7764" w:rsidP="004A4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F9C2F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78349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B86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9A77D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76A74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864D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2E43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F645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682E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D454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FB0837"/>
    <w:multiLevelType w:val="hybridMultilevel"/>
    <w:tmpl w:val="2126F3D0"/>
    <w:lvl w:ilvl="0" w:tplc="181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8F95A0B"/>
    <w:multiLevelType w:val="hybridMultilevel"/>
    <w:tmpl w:val="B4781020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BA3BF7"/>
    <w:multiLevelType w:val="hybridMultilevel"/>
    <w:tmpl w:val="5CE42D58"/>
    <w:lvl w:ilvl="0" w:tplc="37368AD2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56F758A"/>
    <w:multiLevelType w:val="hybridMultilevel"/>
    <w:tmpl w:val="471C7C50"/>
    <w:lvl w:ilvl="0" w:tplc="B96E49EC">
      <w:start w:val="3"/>
      <w:numFmt w:val="bullet"/>
      <w:lvlText w:val="-"/>
      <w:lvlJc w:val="left"/>
      <w:pPr>
        <w:ind w:left="1512" w:hanging="360"/>
      </w:pPr>
      <w:rPr>
        <w:rFonts w:ascii="Calibri" w:eastAsia="Times New Roman" w:hAnsi="Calibri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17444002"/>
    <w:multiLevelType w:val="hybridMultilevel"/>
    <w:tmpl w:val="0442A9D2"/>
    <w:lvl w:ilvl="0" w:tplc="4CE2EC1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1B0011A9"/>
    <w:multiLevelType w:val="hybridMultilevel"/>
    <w:tmpl w:val="C846A1CE"/>
    <w:lvl w:ilvl="0" w:tplc="F37EC5B2">
      <w:start w:val="1"/>
      <w:numFmt w:val="decimal"/>
      <w:pStyle w:val="Literatura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43690"/>
    <w:multiLevelType w:val="hybridMultilevel"/>
    <w:tmpl w:val="9912F060"/>
    <w:lvl w:ilvl="0" w:tplc="5B5E930E">
      <w:start w:val="1"/>
      <w:numFmt w:val="decimal"/>
      <w:lvlText w:val="%1."/>
      <w:lvlJc w:val="left"/>
      <w:pPr>
        <w:ind w:left="1152" w:hanging="360"/>
      </w:pPr>
      <w:rPr>
        <w:rFonts w:hint="default"/>
        <w:b/>
      </w:rPr>
    </w:lvl>
    <w:lvl w:ilvl="1" w:tplc="181A0019" w:tentative="1">
      <w:start w:val="1"/>
      <w:numFmt w:val="lowerLetter"/>
      <w:lvlText w:val="%2."/>
      <w:lvlJc w:val="left"/>
      <w:pPr>
        <w:ind w:left="1872" w:hanging="360"/>
      </w:pPr>
    </w:lvl>
    <w:lvl w:ilvl="2" w:tplc="181A001B" w:tentative="1">
      <w:start w:val="1"/>
      <w:numFmt w:val="lowerRoman"/>
      <w:lvlText w:val="%3."/>
      <w:lvlJc w:val="right"/>
      <w:pPr>
        <w:ind w:left="2592" w:hanging="180"/>
      </w:pPr>
    </w:lvl>
    <w:lvl w:ilvl="3" w:tplc="181A000F" w:tentative="1">
      <w:start w:val="1"/>
      <w:numFmt w:val="decimal"/>
      <w:lvlText w:val="%4."/>
      <w:lvlJc w:val="left"/>
      <w:pPr>
        <w:ind w:left="3312" w:hanging="360"/>
      </w:pPr>
    </w:lvl>
    <w:lvl w:ilvl="4" w:tplc="181A0019" w:tentative="1">
      <w:start w:val="1"/>
      <w:numFmt w:val="lowerLetter"/>
      <w:lvlText w:val="%5."/>
      <w:lvlJc w:val="left"/>
      <w:pPr>
        <w:ind w:left="4032" w:hanging="360"/>
      </w:pPr>
    </w:lvl>
    <w:lvl w:ilvl="5" w:tplc="181A001B" w:tentative="1">
      <w:start w:val="1"/>
      <w:numFmt w:val="lowerRoman"/>
      <w:lvlText w:val="%6."/>
      <w:lvlJc w:val="right"/>
      <w:pPr>
        <w:ind w:left="4752" w:hanging="180"/>
      </w:pPr>
    </w:lvl>
    <w:lvl w:ilvl="6" w:tplc="181A000F" w:tentative="1">
      <w:start w:val="1"/>
      <w:numFmt w:val="decimal"/>
      <w:lvlText w:val="%7."/>
      <w:lvlJc w:val="left"/>
      <w:pPr>
        <w:ind w:left="5472" w:hanging="360"/>
      </w:pPr>
    </w:lvl>
    <w:lvl w:ilvl="7" w:tplc="181A0019" w:tentative="1">
      <w:start w:val="1"/>
      <w:numFmt w:val="lowerLetter"/>
      <w:lvlText w:val="%8."/>
      <w:lvlJc w:val="left"/>
      <w:pPr>
        <w:ind w:left="6192" w:hanging="360"/>
      </w:pPr>
    </w:lvl>
    <w:lvl w:ilvl="8" w:tplc="181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7" w15:restartNumberingAfterBreak="0">
    <w:nsid w:val="28D827C2"/>
    <w:multiLevelType w:val="multilevel"/>
    <w:tmpl w:val="C1042CD6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29294F1F"/>
    <w:multiLevelType w:val="hybridMultilevel"/>
    <w:tmpl w:val="A56E06E2"/>
    <w:lvl w:ilvl="0" w:tplc="FEB043BA">
      <w:numFmt w:val="bullet"/>
      <w:lvlText w:val="-"/>
      <w:lvlJc w:val="left"/>
      <w:pPr>
        <w:ind w:left="792" w:hanging="360"/>
      </w:pPr>
      <w:rPr>
        <w:rFonts w:ascii="Calibri" w:eastAsia="Times New Roman" w:hAnsi="Calibri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9" w15:restartNumberingAfterBreak="0">
    <w:nsid w:val="47B53CA4"/>
    <w:multiLevelType w:val="hybridMultilevel"/>
    <w:tmpl w:val="8CFC1136"/>
    <w:lvl w:ilvl="0" w:tplc="A274D0F2">
      <w:start w:val="3"/>
      <w:numFmt w:val="bullet"/>
      <w:lvlText w:val="-"/>
      <w:lvlJc w:val="left"/>
      <w:pPr>
        <w:ind w:left="792" w:hanging="360"/>
      </w:pPr>
      <w:rPr>
        <w:rFonts w:ascii="Calibri" w:eastAsia="Times New Roman" w:hAnsi="Calibri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0" w15:restartNumberingAfterBreak="0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D7A065F"/>
    <w:multiLevelType w:val="hybridMultilevel"/>
    <w:tmpl w:val="440A7F24"/>
    <w:lvl w:ilvl="0" w:tplc="29A61F52">
      <w:start w:val="1"/>
      <w:numFmt w:val="bullet"/>
      <w:pStyle w:val="Nabrajanje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D9E5D76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500503BA"/>
    <w:multiLevelType w:val="hybridMultilevel"/>
    <w:tmpl w:val="3AAE7446"/>
    <w:lvl w:ilvl="0" w:tplc="37368AD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61DE4301"/>
    <w:multiLevelType w:val="hybridMultilevel"/>
    <w:tmpl w:val="A42CC482"/>
    <w:lvl w:ilvl="0" w:tplc="141A0005">
      <w:start w:val="1"/>
      <w:numFmt w:val="bullet"/>
      <w:lvlText w:val=""/>
      <w:lvlJc w:val="left"/>
      <w:pPr>
        <w:ind w:left="1152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5" w15:restartNumberingAfterBreak="0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6ECA7E06"/>
    <w:multiLevelType w:val="hybridMultilevel"/>
    <w:tmpl w:val="A7C84DC8"/>
    <w:lvl w:ilvl="0" w:tplc="82BE4400">
      <w:start w:val="1"/>
      <w:numFmt w:val="decimal"/>
      <w:pStyle w:val="Slikenatpis"/>
      <w:lvlText w:val="Slika %1."/>
      <w:lvlJc w:val="center"/>
      <w:pPr>
        <w:ind w:left="360" w:hanging="360"/>
      </w:pPr>
      <w:rPr>
        <w:rFonts w:hint="default"/>
        <w:b/>
        <w:i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224FC6"/>
    <w:multiLevelType w:val="hybridMultilevel"/>
    <w:tmpl w:val="8D44034A"/>
    <w:lvl w:ilvl="0" w:tplc="9B2690DA">
      <w:start w:val="1"/>
      <w:numFmt w:val="decimal"/>
      <w:pStyle w:val="Tabelenatpis"/>
      <w:lvlText w:val="Tabela %1."/>
      <w:lvlJc w:val="left"/>
      <w:pPr>
        <w:ind w:left="1636" w:hanging="36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2206" w:hanging="360"/>
      </w:pPr>
    </w:lvl>
    <w:lvl w:ilvl="2" w:tplc="241A001B" w:tentative="1">
      <w:start w:val="1"/>
      <w:numFmt w:val="lowerRoman"/>
      <w:lvlText w:val="%3."/>
      <w:lvlJc w:val="right"/>
      <w:pPr>
        <w:ind w:left="2926" w:hanging="180"/>
      </w:pPr>
    </w:lvl>
    <w:lvl w:ilvl="3" w:tplc="241A000F" w:tentative="1">
      <w:start w:val="1"/>
      <w:numFmt w:val="decimal"/>
      <w:lvlText w:val="%4."/>
      <w:lvlJc w:val="left"/>
      <w:pPr>
        <w:ind w:left="3646" w:hanging="360"/>
      </w:pPr>
    </w:lvl>
    <w:lvl w:ilvl="4" w:tplc="241A0019" w:tentative="1">
      <w:start w:val="1"/>
      <w:numFmt w:val="lowerLetter"/>
      <w:lvlText w:val="%5."/>
      <w:lvlJc w:val="left"/>
      <w:pPr>
        <w:ind w:left="4366" w:hanging="360"/>
      </w:pPr>
    </w:lvl>
    <w:lvl w:ilvl="5" w:tplc="241A001B" w:tentative="1">
      <w:start w:val="1"/>
      <w:numFmt w:val="lowerRoman"/>
      <w:lvlText w:val="%6."/>
      <w:lvlJc w:val="right"/>
      <w:pPr>
        <w:ind w:left="5086" w:hanging="180"/>
      </w:pPr>
    </w:lvl>
    <w:lvl w:ilvl="6" w:tplc="241A000F" w:tentative="1">
      <w:start w:val="1"/>
      <w:numFmt w:val="decimal"/>
      <w:lvlText w:val="%7."/>
      <w:lvlJc w:val="left"/>
      <w:pPr>
        <w:ind w:left="5806" w:hanging="360"/>
      </w:pPr>
    </w:lvl>
    <w:lvl w:ilvl="7" w:tplc="241A0019" w:tentative="1">
      <w:start w:val="1"/>
      <w:numFmt w:val="lowerLetter"/>
      <w:lvlText w:val="%8."/>
      <w:lvlJc w:val="left"/>
      <w:pPr>
        <w:ind w:left="6526" w:hanging="360"/>
      </w:pPr>
    </w:lvl>
    <w:lvl w:ilvl="8" w:tplc="241A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6"/>
    <w:lvlOverride w:ilvl="0">
      <w:startOverride w:val="1"/>
    </w:lvlOverride>
  </w:num>
  <w:num w:numId="2">
    <w:abstractNumId w:val="25"/>
  </w:num>
  <w:num w:numId="3">
    <w:abstractNumId w:val="20"/>
  </w:num>
  <w:num w:numId="4">
    <w:abstractNumId w:val="22"/>
  </w:num>
  <w:num w:numId="5">
    <w:abstractNumId w:val="17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21"/>
  </w:num>
  <w:num w:numId="18">
    <w:abstractNumId w:val="27"/>
  </w:num>
  <w:num w:numId="19">
    <w:abstractNumId w:val="24"/>
  </w:num>
  <w:num w:numId="20">
    <w:abstractNumId w:val="15"/>
    <w:lvlOverride w:ilvl="0">
      <w:startOverride w:val="1"/>
    </w:lvlOverride>
  </w:num>
  <w:num w:numId="21">
    <w:abstractNumId w:val="17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15"/>
  </w:num>
  <w:num w:numId="28">
    <w:abstractNumId w:val="15"/>
  </w:num>
  <w:num w:numId="29">
    <w:abstractNumId w:val="18"/>
  </w:num>
  <w:num w:numId="30">
    <w:abstractNumId w:val="16"/>
  </w:num>
  <w:num w:numId="31">
    <w:abstractNumId w:val="13"/>
  </w:num>
  <w:num w:numId="32">
    <w:abstractNumId w:val="19"/>
  </w:num>
  <w:num w:numId="33">
    <w:abstractNumId w:val="10"/>
  </w:num>
  <w:num w:numId="34">
    <w:abstractNumId w:val="11"/>
  </w:num>
  <w:num w:numId="35">
    <w:abstractNumId w:val="14"/>
  </w:num>
  <w:num w:numId="36">
    <w:abstractNumId w:val="23"/>
  </w:num>
  <w:num w:numId="37">
    <w:abstractNumId w:val="12"/>
  </w:num>
  <w:num w:numId="38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290"/>
    <w:rsid w:val="0000508D"/>
    <w:rsid w:val="0000640A"/>
    <w:rsid w:val="00007694"/>
    <w:rsid w:val="000079AC"/>
    <w:rsid w:val="0001064F"/>
    <w:rsid w:val="00012F13"/>
    <w:rsid w:val="00020F86"/>
    <w:rsid w:val="000210E4"/>
    <w:rsid w:val="00024184"/>
    <w:rsid w:val="00032409"/>
    <w:rsid w:val="00034BEB"/>
    <w:rsid w:val="00036A82"/>
    <w:rsid w:val="0004191D"/>
    <w:rsid w:val="00042FAB"/>
    <w:rsid w:val="0004617D"/>
    <w:rsid w:val="00046198"/>
    <w:rsid w:val="000466C2"/>
    <w:rsid w:val="000608B5"/>
    <w:rsid w:val="000633B9"/>
    <w:rsid w:val="00065696"/>
    <w:rsid w:val="000710E0"/>
    <w:rsid w:val="000811DF"/>
    <w:rsid w:val="000834F5"/>
    <w:rsid w:val="00083C62"/>
    <w:rsid w:val="000845B4"/>
    <w:rsid w:val="000858B2"/>
    <w:rsid w:val="00087849"/>
    <w:rsid w:val="0009395B"/>
    <w:rsid w:val="000A4F6D"/>
    <w:rsid w:val="000A588B"/>
    <w:rsid w:val="000A5FAA"/>
    <w:rsid w:val="000A6C1C"/>
    <w:rsid w:val="000B1008"/>
    <w:rsid w:val="000B1F8E"/>
    <w:rsid w:val="000B4B4B"/>
    <w:rsid w:val="000B5FF2"/>
    <w:rsid w:val="000B721D"/>
    <w:rsid w:val="000B7771"/>
    <w:rsid w:val="000B7CE5"/>
    <w:rsid w:val="000C03B5"/>
    <w:rsid w:val="000C290D"/>
    <w:rsid w:val="000C4CDC"/>
    <w:rsid w:val="000C5096"/>
    <w:rsid w:val="000C79E0"/>
    <w:rsid w:val="000C7B42"/>
    <w:rsid w:val="000D0D42"/>
    <w:rsid w:val="000D4B76"/>
    <w:rsid w:val="000D4F94"/>
    <w:rsid w:val="000D50C8"/>
    <w:rsid w:val="000D760B"/>
    <w:rsid w:val="000E23BC"/>
    <w:rsid w:val="000E24C3"/>
    <w:rsid w:val="000E5198"/>
    <w:rsid w:val="000E61FD"/>
    <w:rsid w:val="000E6BD0"/>
    <w:rsid w:val="000F029A"/>
    <w:rsid w:val="000F046D"/>
    <w:rsid w:val="000F10A5"/>
    <w:rsid w:val="000F2C73"/>
    <w:rsid w:val="00100B2C"/>
    <w:rsid w:val="00102380"/>
    <w:rsid w:val="001065D5"/>
    <w:rsid w:val="00111B90"/>
    <w:rsid w:val="00113B40"/>
    <w:rsid w:val="0011407B"/>
    <w:rsid w:val="00115DB9"/>
    <w:rsid w:val="0012088E"/>
    <w:rsid w:val="001229E2"/>
    <w:rsid w:val="00123E5E"/>
    <w:rsid w:val="00124A0A"/>
    <w:rsid w:val="00127DDB"/>
    <w:rsid w:val="001334B7"/>
    <w:rsid w:val="00134E7A"/>
    <w:rsid w:val="00143154"/>
    <w:rsid w:val="00145346"/>
    <w:rsid w:val="00146AF4"/>
    <w:rsid w:val="00154C2B"/>
    <w:rsid w:val="00155AB7"/>
    <w:rsid w:val="0015745A"/>
    <w:rsid w:val="00165A0F"/>
    <w:rsid w:val="00175D23"/>
    <w:rsid w:val="00176B64"/>
    <w:rsid w:val="0017739B"/>
    <w:rsid w:val="00177686"/>
    <w:rsid w:val="00184603"/>
    <w:rsid w:val="00185289"/>
    <w:rsid w:val="00186416"/>
    <w:rsid w:val="00190E0F"/>
    <w:rsid w:val="00193AA3"/>
    <w:rsid w:val="00194243"/>
    <w:rsid w:val="00194E9B"/>
    <w:rsid w:val="001951A1"/>
    <w:rsid w:val="00196F0D"/>
    <w:rsid w:val="001A00CE"/>
    <w:rsid w:val="001A074F"/>
    <w:rsid w:val="001A0A5F"/>
    <w:rsid w:val="001A0C1C"/>
    <w:rsid w:val="001A19AB"/>
    <w:rsid w:val="001A3624"/>
    <w:rsid w:val="001B1DA5"/>
    <w:rsid w:val="001B3242"/>
    <w:rsid w:val="001B33DA"/>
    <w:rsid w:val="001B41BD"/>
    <w:rsid w:val="001B75CE"/>
    <w:rsid w:val="001C042C"/>
    <w:rsid w:val="001C696E"/>
    <w:rsid w:val="001E1716"/>
    <w:rsid w:val="001E21D2"/>
    <w:rsid w:val="001E3D7E"/>
    <w:rsid w:val="001E56AB"/>
    <w:rsid w:val="001E7E34"/>
    <w:rsid w:val="001F3B9C"/>
    <w:rsid w:val="001F5BA3"/>
    <w:rsid w:val="001F7108"/>
    <w:rsid w:val="00200918"/>
    <w:rsid w:val="00202A52"/>
    <w:rsid w:val="00205825"/>
    <w:rsid w:val="00206258"/>
    <w:rsid w:val="00210C4C"/>
    <w:rsid w:val="0021296B"/>
    <w:rsid w:val="00212F29"/>
    <w:rsid w:val="0021623D"/>
    <w:rsid w:val="002172C2"/>
    <w:rsid w:val="00224590"/>
    <w:rsid w:val="00227D48"/>
    <w:rsid w:val="00227E0B"/>
    <w:rsid w:val="00230071"/>
    <w:rsid w:val="00236FD0"/>
    <w:rsid w:val="0024395A"/>
    <w:rsid w:val="00245B08"/>
    <w:rsid w:val="002521DC"/>
    <w:rsid w:val="002569E5"/>
    <w:rsid w:val="002636C4"/>
    <w:rsid w:val="0026383D"/>
    <w:rsid w:val="00267670"/>
    <w:rsid w:val="00267A3F"/>
    <w:rsid w:val="002722DB"/>
    <w:rsid w:val="002756F6"/>
    <w:rsid w:val="002764D1"/>
    <w:rsid w:val="00277FF4"/>
    <w:rsid w:val="002802EC"/>
    <w:rsid w:val="00282700"/>
    <w:rsid w:val="00285BC2"/>
    <w:rsid w:val="00286D14"/>
    <w:rsid w:val="00287482"/>
    <w:rsid w:val="002A6A56"/>
    <w:rsid w:val="002C3DAF"/>
    <w:rsid w:val="002C4C20"/>
    <w:rsid w:val="002D73E1"/>
    <w:rsid w:val="002E2835"/>
    <w:rsid w:val="002E2B14"/>
    <w:rsid w:val="002E3400"/>
    <w:rsid w:val="002E66F9"/>
    <w:rsid w:val="002E674F"/>
    <w:rsid w:val="002E6A75"/>
    <w:rsid w:val="002E6DE3"/>
    <w:rsid w:val="002F4D17"/>
    <w:rsid w:val="002F5670"/>
    <w:rsid w:val="00303290"/>
    <w:rsid w:val="00305134"/>
    <w:rsid w:val="00306C80"/>
    <w:rsid w:val="00310344"/>
    <w:rsid w:val="00310374"/>
    <w:rsid w:val="00312169"/>
    <w:rsid w:val="00315A39"/>
    <w:rsid w:val="00316C48"/>
    <w:rsid w:val="00317F6F"/>
    <w:rsid w:val="003222B1"/>
    <w:rsid w:val="00326D1B"/>
    <w:rsid w:val="00326F19"/>
    <w:rsid w:val="00333496"/>
    <w:rsid w:val="0033406E"/>
    <w:rsid w:val="00334075"/>
    <w:rsid w:val="003426DD"/>
    <w:rsid w:val="00342986"/>
    <w:rsid w:val="00344A12"/>
    <w:rsid w:val="0034564C"/>
    <w:rsid w:val="003456A0"/>
    <w:rsid w:val="003471EB"/>
    <w:rsid w:val="0035163B"/>
    <w:rsid w:val="00354282"/>
    <w:rsid w:val="003559F5"/>
    <w:rsid w:val="00355C11"/>
    <w:rsid w:val="00361CF3"/>
    <w:rsid w:val="0036379D"/>
    <w:rsid w:val="003655C2"/>
    <w:rsid w:val="00370C61"/>
    <w:rsid w:val="003737A4"/>
    <w:rsid w:val="00374D42"/>
    <w:rsid w:val="00376D6A"/>
    <w:rsid w:val="00384C8B"/>
    <w:rsid w:val="00384E97"/>
    <w:rsid w:val="00385522"/>
    <w:rsid w:val="00390EBA"/>
    <w:rsid w:val="00391281"/>
    <w:rsid w:val="003926F2"/>
    <w:rsid w:val="003944C9"/>
    <w:rsid w:val="00396FE8"/>
    <w:rsid w:val="003A0708"/>
    <w:rsid w:val="003A6BB7"/>
    <w:rsid w:val="003A742A"/>
    <w:rsid w:val="003B1721"/>
    <w:rsid w:val="003B4804"/>
    <w:rsid w:val="003B6880"/>
    <w:rsid w:val="003C2EFE"/>
    <w:rsid w:val="003C3748"/>
    <w:rsid w:val="003C3819"/>
    <w:rsid w:val="003C5164"/>
    <w:rsid w:val="003E406F"/>
    <w:rsid w:val="003E5002"/>
    <w:rsid w:val="003F4031"/>
    <w:rsid w:val="003F4CFA"/>
    <w:rsid w:val="003F5F0C"/>
    <w:rsid w:val="003F6279"/>
    <w:rsid w:val="00400CA2"/>
    <w:rsid w:val="00410706"/>
    <w:rsid w:val="004129D4"/>
    <w:rsid w:val="004135A8"/>
    <w:rsid w:val="0041395B"/>
    <w:rsid w:val="00414EFC"/>
    <w:rsid w:val="00421419"/>
    <w:rsid w:val="004228D6"/>
    <w:rsid w:val="00424585"/>
    <w:rsid w:val="00424841"/>
    <w:rsid w:val="00430BE9"/>
    <w:rsid w:val="004358A7"/>
    <w:rsid w:val="00437F0E"/>
    <w:rsid w:val="0044126C"/>
    <w:rsid w:val="004432FC"/>
    <w:rsid w:val="00443D79"/>
    <w:rsid w:val="004467A0"/>
    <w:rsid w:val="00450B58"/>
    <w:rsid w:val="004512C2"/>
    <w:rsid w:val="004543B1"/>
    <w:rsid w:val="004545C5"/>
    <w:rsid w:val="00456B3F"/>
    <w:rsid w:val="004577E5"/>
    <w:rsid w:val="00471724"/>
    <w:rsid w:val="00473011"/>
    <w:rsid w:val="004730BD"/>
    <w:rsid w:val="00483486"/>
    <w:rsid w:val="00485DC6"/>
    <w:rsid w:val="00486766"/>
    <w:rsid w:val="004918DC"/>
    <w:rsid w:val="004956B5"/>
    <w:rsid w:val="00496276"/>
    <w:rsid w:val="004A12E4"/>
    <w:rsid w:val="004A40AD"/>
    <w:rsid w:val="004A4828"/>
    <w:rsid w:val="004B5E82"/>
    <w:rsid w:val="004C7806"/>
    <w:rsid w:val="004D11BD"/>
    <w:rsid w:val="004D6E14"/>
    <w:rsid w:val="004D719E"/>
    <w:rsid w:val="004D7C15"/>
    <w:rsid w:val="004E13CC"/>
    <w:rsid w:val="004E4551"/>
    <w:rsid w:val="004E55D1"/>
    <w:rsid w:val="004F03DE"/>
    <w:rsid w:val="004F2C19"/>
    <w:rsid w:val="004F36EE"/>
    <w:rsid w:val="004F4AC2"/>
    <w:rsid w:val="004F5EE3"/>
    <w:rsid w:val="004F61A8"/>
    <w:rsid w:val="005041B9"/>
    <w:rsid w:val="005045F0"/>
    <w:rsid w:val="0050578A"/>
    <w:rsid w:val="005058CF"/>
    <w:rsid w:val="00510B48"/>
    <w:rsid w:val="00515D9E"/>
    <w:rsid w:val="005163C2"/>
    <w:rsid w:val="00517026"/>
    <w:rsid w:val="00522DCD"/>
    <w:rsid w:val="00522FB8"/>
    <w:rsid w:val="0052430E"/>
    <w:rsid w:val="0052589B"/>
    <w:rsid w:val="00526E22"/>
    <w:rsid w:val="00535BE4"/>
    <w:rsid w:val="00537F70"/>
    <w:rsid w:val="005416D0"/>
    <w:rsid w:val="00544047"/>
    <w:rsid w:val="00544D47"/>
    <w:rsid w:val="005460AA"/>
    <w:rsid w:val="00546246"/>
    <w:rsid w:val="00554680"/>
    <w:rsid w:val="00555C57"/>
    <w:rsid w:val="00564709"/>
    <w:rsid w:val="0056774C"/>
    <w:rsid w:val="00573F96"/>
    <w:rsid w:val="0057620C"/>
    <w:rsid w:val="00584C44"/>
    <w:rsid w:val="00591C75"/>
    <w:rsid w:val="0059232D"/>
    <w:rsid w:val="00594EE8"/>
    <w:rsid w:val="005962C9"/>
    <w:rsid w:val="005A3844"/>
    <w:rsid w:val="005A5053"/>
    <w:rsid w:val="005A54D4"/>
    <w:rsid w:val="005A6E4A"/>
    <w:rsid w:val="005B5169"/>
    <w:rsid w:val="005B7E45"/>
    <w:rsid w:val="005C54E3"/>
    <w:rsid w:val="005C5939"/>
    <w:rsid w:val="005D0D86"/>
    <w:rsid w:val="005D0EEC"/>
    <w:rsid w:val="005D1DF3"/>
    <w:rsid w:val="005D2D54"/>
    <w:rsid w:val="005D4FC4"/>
    <w:rsid w:val="005E011C"/>
    <w:rsid w:val="005E03FF"/>
    <w:rsid w:val="005E5847"/>
    <w:rsid w:val="005F0FCA"/>
    <w:rsid w:val="005F1D4A"/>
    <w:rsid w:val="005F3E4C"/>
    <w:rsid w:val="005F4F88"/>
    <w:rsid w:val="0060345D"/>
    <w:rsid w:val="0060396E"/>
    <w:rsid w:val="006053A6"/>
    <w:rsid w:val="006074ED"/>
    <w:rsid w:val="006109B5"/>
    <w:rsid w:val="006128ED"/>
    <w:rsid w:val="006225CB"/>
    <w:rsid w:val="00624148"/>
    <w:rsid w:val="00627624"/>
    <w:rsid w:val="00631E7B"/>
    <w:rsid w:val="00640A09"/>
    <w:rsid w:val="00643281"/>
    <w:rsid w:val="00644014"/>
    <w:rsid w:val="0064504B"/>
    <w:rsid w:val="006459FF"/>
    <w:rsid w:val="00655D10"/>
    <w:rsid w:val="0066403A"/>
    <w:rsid w:val="006724C6"/>
    <w:rsid w:val="006746EF"/>
    <w:rsid w:val="00675C18"/>
    <w:rsid w:val="00681414"/>
    <w:rsid w:val="006835A0"/>
    <w:rsid w:val="00685363"/>
    <w:rsid w:val="00691F27"/>
    <w:rsid w:val="006939D3"/>
    <w:rsid w:val="00696D45"/>
    <w:rsid w:val="006A0401"/>
    <w:rsid w:val="006A09B7"/>
    <w:rsid w:val="006A0C88"/>
    <w:rsid w:val="006A3041"/>
    <w:rsid w:val="006A4762"/>
    <w:rsid w:val="006A6636"/>
    <w:rsid w:val="006A6A1B"/>
    <w:rsid w:val="006A782D"/>
    <w:rsid w:val="006A7B9F"/>
    <w:rsid w:val="006B1E43"/>
    <w:rsid w:val="006B3369"/>
    <w:rsid w:val="006B764B"/>
    <w:rsid w:val="006C0E69"/>
    <w:rsid w:val="006D42E3"/>
    <w:rsid w:val="006D4B93"/>
    <w:rsid w:val="006E495F"/>
    <w:rsid w:val="006E4B0B"/>
    <w:rsid w:val="006F023C"/>
    <w:rsid w:val="006F0A57"/>
    <w:rsid w:val="006F3518"/>
    <w:rsid w:val="006F7A72"/>
    <w:rsid w:val="00700F9F"/>
    <w:rsid w:val="00702EA5"/>
    <w:rsid w:val="0070305A"/>
    <w:rsid w:val="0070417D"/>
    <w:rsid w:val="00711A0E"/>
    <w:rsid w:val="0071355E"/>
    <w:rsid w:val="0071384E"/>
    <w:rsid w:val="0071408F"/>
    <w:rsid w:val="00714F89"/>
    <w:rsid w:val="00717AF0"/>
    <w:rsid w:val="007257A8"/>
    <w:rsid w:val="007267D7"/>
    <w:rsid w:val="007305BC"/>
    <w:rsid w:val="00732624"/>
    <w:rsid w:val="00733F30"/>
    <w:rsid w:val="00736C81"/>
    <w:rsid w:val="0074214E"/>
    <w:rsid w:val="00744E87"/>
    <w:rsid w:val="00752470"/>
    <w:rsid w:val="007532DD"/>
    <w:rsid w:val="0075732C"/>
    <w:rsid w:val="00760198"/>
    <w:rsid w:val="00763149"/>
    <w:rsid w:val="00764916"/>
    <w:rsid w:val="007662A9"/>
    <w:rsid w:val="007665FA"/>
    <w:rsid w:val="00767DB9"/>
    <w:rsid w:val="00784C90"/>
    <w:rsid w:val="00794A9C"/>
    <w:rsid w:val="007A0F4C"/>
    <w:rsid w:val="007A3123"/>
    <w:rsid w:val="007A3F8F"/>
    <w:rsid w:val="007B144F"/>
    <w:rsid w:val="007B423E"/>
    <w:rsid w:val="007B6E5C"/>
    <w:rsid w:val="007B7764"/>
    <w:rsid w:val="007C47A8"/>
    <w:rsid w:val="007C5332"/>
    <w:rsid w:val="007C5E31"/>
    <w:rsid w:val="007C779F"/>
    <w:rsid w:val="007E01CE"/>
    <w:rsid w:val="007E1F0A"/>
    <w:rsid w:val="007E2429"/>
    <w:rsid w:val="007E2FFD"/>
    <w:rsid w:val="007E6241"/>
    <w:rsid w:val="007F4F50"/>
    <w:rsid w:val="007F7E90"/>
    <w:rsid w:val="00800531"/>
    <w:rsid w:val="008068E6"/>
    <w:rsid w:val="00814568"/>
    <w:rsid w:val="00815853"/>
    <w:rsid w:val="0082324E"/>
    <w:rsid w:val="00824063"/>
    <w:rsid w:val="00830011"/>
    <w:rsid w:val="00833E37"/>
    <w:rsid w:val="00835A4F"/>
    <w:rsid w:val="00836EE8"/>
    <w:rsid w:val="0084108C"/>
    <w:rsid w:val="00841E63"/>
    <w:rsid w:val="00841F95"/>
    <w:rsid w:val="00853663"/>
    <w:rsid w:val="0085499E"/>
    <w:rsid w:val="00856A22"/>
    <w:rsid w:val="00856C69"/>
    <w:rsid w:val="00856CE3"/>
    <w:rsid w:val="00861FAA"/>
    <w:rsid w:val="008632AA"/>
    <w:rsid w:val="00863AFA"/>
    <w:rsid w:val="008675EC"/>
    <w:rsid w:val="00873870"/>
    <w:rsid w:val="00873EEE"/>
    <w:rsid w:val="008757F1"/>
    <w:rsid w:val="008764BB"/>
    <w:rsid w:val="00876F1F"/>
    <w:rsid w:val="008777EA"/>
    <w:rsid w:val="008800FF"/>
    <w:rsid w:val="00883218"/>
    <w:rsid w:val="00884E1C"/>
    <w:rsid w:val="00885089"/>
    <w:rsid w:val="00891ED5"/>
    <w:rsid w:val="008921A1"/>
    <w:rsid w:val="008925BC"/>
    <w:rsid w:val="008A1905"/>
    <w:rsid w:val="008A256F"/>
    <w:rsid w:val="008C1C3F"/>
    <w:rsid w:val="008C6065"/>
    <w:rsid w:val="008E02F5"/>
    <w:rsid w:val="008E537E"/>
    <w:rsid w:val="008E55D4"/>
    <w:rsid w:val="008E5AE5"/>
    <w:rsid w:val="008F1356"/>
    <w:rsid w:val="008F32C6"/>
    <w:rsid w:val="008F3C30"/>
    <w:rsid w:val="008F4790"/>
    <w:rsid w:val="008F47F7"/>
    <w:rsid w:val="008F59ED"/>
    <w:rsid w:val="009003D4"/>
    <w:rsid w:val="009028CB"/>
    <w:rsid w:val="0090474B"/>
    <w:rsid w:val="00906AB9"/>
    <w:rsid w:val="00910D99"/>
    <w:rsid w:val="009136B9"/>
    <w:rsid w:val="009140B4"/>
    <w:rsid w:val="00922685"/>
    <w:rsid w:val="00924D40"/>
    <w:rsid w:val="00925B44"/>
    <w:rsid w:val="009266BB"/>
    <w:rsid w:val="00933F4C"/>
    <w:rsid w:val="00934CC2"/>
    <w:rsid w:val="00936551"/>
    <w:rsid w:val="00941C17"/>
    <w:rsid w:val="0094683D"/>
    <w:rsid w:val="00954105"/>
    <w:rsid w:val="009609D7"/>
    <w:rsid w:val="00964317"/>
    <w:rsid w:val="00965373"/>
    <w:rsid w:val="009762F5"/>
    <w:rsid w:val="009805CA"/>
    <w:rsid w:val="00981D49"/>
    <w:rsid w:val="00985514"/>
    <w:rsid w:val="00986DC7"/>
    <w:rsid w:val="0099018F"/>
    <w:rsid w:val="00990AE8"/>
    <w:rsid w:val="009916D9"/>
    <w:rsid w:val="00992E15"/>
    <w:rsid w:val="00993121"/>
    <w:rsid w:val="009A5020"/>
    <w:rsid w:val="009A5F21"/>
    <w:rsid w:val="009A6689"/>
    <w:rsid w:val="009A714F"/>
    <w:rsid w:val="009B49C0"/>
    <w:rsid w:val="009B52E7"/>
    <w:rsid w:val="009C3250"/>
    <w:rsid w:val="009C3255"/>
    <w:rsid w:val="009C491D"/>
    <w:rsid w:val="009C62CA"/>
    <w:rsid w:val="009D6596"/>
    <w:rsid w:val="009D66EA"/>
    <w:rsid w:val="009E2443"/>
    <w:rsid w:val="009E4EF5"/>
    <w:rsid w:val="009E5C5D"/>
    <w:rsid w:val="009F0024"/>
    <w:rsid w:val="009F0903"/>
    <w:rsid w:val="009F0D37"/>
    <w:rsid w:val="009F5AC0"/>
    <w:rsid w:val="00A00D51"/>
    <w:rsid w:val="00A045E8"/>
    <w:rsid w:val="00A04E4F"/>
    <w:rsid w:val="00A0614B"/>
    <w:rsid w:val="00A107EE"/>
    <w:rsid w:val="00A1218E"/>
    <w:rsid w:val="00A15925"/>
    <w:rsid w:val="00A15FB4"/>
    <w:rsid w:val="00A17805"/>
    <w:rsid w:val="00A22512"/>
    <w:rsid w:val="00A22C2D"/>
    <w:rsid w:val="00A25DA0"/>
    <w:rsid w:val="00A26443"/>
    <w:rsid w:val="00A26BDF"/>
    <w:rsid w:val="00A270F2"/>
    <w:rsid w:val="00A27B83"/>
    <w:rsid w:val="00A322F2"/>
    <w:rsid w:val="00A3260E"/>
    <w:rsid w:val="00A32C9E"/>
    <w:rsid w:val="00A336B8"/>
    <w:rsid w:val="00A3589E"/>
    <w:rsid w:val="00A36FE9"/>
    <w:rsid w:val="00A4518B"/>
    <w:rsid w:val="00A45400"/>
    <w:rsid w:val="00A455A3"/>
    <w:rsid w:val="00A4637D"/>
    <w:rsid w:val="00A46EA6"/>
    <w:rsid w:val="00A5583F"/>
    <w:rsid w:val="00A57CEA"/>
    <w:rsid w:val="00A63A15"/>
    <w:rsid w:val="00A65F3B"/>
    <w:rsid w:val="00A713AC"/>
    <w:rsid w:val="00A71EE4"/>
    <w:rsid w:val="00A72D48"/>
    <w:rsid w:val="00A76EDE"/>
    <w:rsid w:val="00A83322"/>
    <w:rsid w:val="00A90B64"/>
    <w:rsid w:val="00A91A9C"/>
    <w:rsid w:val="00A92861"/>
    <w:rsid w:val="00A95050"/>
    <w:rsid w:val="00A9558D"/>
    <w:rsid w:val="00AA27E3"/>
    <w:rsid w:val="00AA3579"/>
    <w:rsid w:val="00AA3F22"/>
    <w:rsid w:val="00AA5244"/>
    <w:rsid w:val="00AA6D72"/>
    <w:rsid w:val="00AA7049"/>
    <w:rsid w:val="00AB1BC9"/>
    <w:rsid w:val="00AB1EF7"/>
    <w:rsid w:val="00AB3912"/>
    <w:rsid w:val="00AB5F1C"/>
    <w:rsid w:val="00AB6994"/>
    <w:rsid w:val="00AB74F2"/>
    <w:rsid w:val="00AC00CD"/>
    <w:rsid w:val="00AC0A7F"/>
    <w:rsid w:val="00AC2203"/>
    <w:rsid w:val="00AC4D90"/>
    <w:rsid w:val="00AC5406"/>
    <w:rsid w:val="00AC62A1"/>
    <w:rsid w:val="00AD13B7"/>
    <w:rsid w:val="00AD42EC"/>
    <w:rsid w:val="00AE01B8"/>
    <w:rsid w:val="00AE7911"/>
    <w:rsid w:val="00AF2E8D"/>
    <w:rsid w:val="00AF50FE"/>
    <w:rsid w:val="00B01B17"/>
    <w:rsid w:val="00B040AC"/>
    <w:rsid w:val="00B10DE6"/>
    <w:rsid w:val="00B15F52"/>
    <w:rsid w:val="00B21165"/>
    <w:rsid w:val="00B24187"/>
    <w:rsid w:val="00B40284"/>
    <w:rsid w:val="00B43D5F"/>
    <w:rsid w:val="00B46C71"/>
    <w:rsid w:val="00B47690"/>
    <w:rsid w:val="00B51DD3"/>
    <w:rsid w:val="00B55B25"/>
    <w:rsid w:val="00B61C8B"/>
    <w:rsid w:val="00B629D0"/>
    <w:rsid w:val="00B63457"/>
    <w:rsid w:val="00B65E38"/>
    <w:rsid w:val="00B65E9F"/>
    <w:rsid w:val="00B71711"/>
    <w:rsid w:val="00B7551C"/>
    <w:rsid w:val="00B81916"/>
    <w:rsid w:val="00B903E3"/>
    <w:rsid w:val="00B92700"/>
    <w:rsid w:val="00B93561"/>
    <w:rsid w:val="00BA03CF"/>
    <w:rsid w:val="00BA2D87"/>
    <w:rsid w:val="00BA354D"/>
    <w:rsid w:val="00BB002C"/>
    <w:rsid w:val="00BB1C95"/>
    <w:rsid w:val="00BB4FDA"/>
    <w:rsid w:val="00BB5B71"/>
    <w:rsid w:val="00BB67AD"/>
    <w:rsid w:val="00BB6C67"/>
    <w:rsid w:val="00BC1544"/>
    <w:rsid w:val="00BC1A97"/>
    <w:rsid w:val="00BC32D9"/>
    <w:rsid w:val="00BC3F33"/>
    <w:rsid w:val="00BD079C"/>
    <w:rsid w:val="00BD7143"/>
    <w:rsid w:val="00BE597E"/>
    <w:rsid w:val="00C0091F"/>
    <w:rsid w:val="00C14124"/>
    <w:rsid w:val="00C16807"/>
    <w:rsid w:val="00C248CE"/>
    <w:rsid w:val="00C26E74"/>
    <w:rsid w:val="00C31677"/>
    <w:rsid w:val="00C368BE"/>
    <w:rsid w:val="00C402A5"/>
    <w:rsid w:val="00C42A40"/>
    <w:rsid w:val="00C45AFA"/>
    <w:rsid w:val="00C45B4D"/>
    <w:rsid w:val="00C46566"/>
    <w:rsid w:val="00C51F5D"/>
    <w:rsid w:val="00C54534"/>
    <w:rsid w:val="00C551BC"/>
    <w:rsid w:val="00C577B6"/>
    <w:rsid w:val="00C6184C"/>
    <w:rsid w:val="00C674AA"/>
    <w:rsid w:val="00C72740"/>
    <w:rsid w:val="00C73452"/>
    <w:rsid w:val="00C75E0E"/>
    <w:rsid w:val="00C82335"/>
    <w:rsid w:val="00C84E46"/>
    <w:rsid w:val="00C92CB2"/>
    <w:rsid w:val="00C92FDE"/>
    <w:rsid w:val="00CA0481"/>
    <w:rsid w:val="00CA6D33"/>
    <w:rsid w:val="00CB0A2A"/>
    <w:rsid w:val="00CB29D1"/>
    <w:rsid w:val="00CB76E3"/>
    <w:rsid w:val="00CC0037"/>
    <w:rsid w:val="00CC510E"/>
    <w:rsid w:val="00CC634E"/>
    <w:rsid w:val="00CC651C"/>
    <w:rsid w:val="00CD05E5"/>
    <w:rsid w:val="00CD0ABE"/>
    <w:rsid w:val="00CD19B1"/>
    <w:rsid w:val="00CD3743"/>
    <w:rsid w:val="00CD4590"/>
    <w:rsid w:val="00CD4D62"/>
    <w:rsid w:val="00CE06BE"/>
    <w:rsid w:val="00CE1BCE"/>
    <w:rsid w:val="00CE41BF"/>
    <w:rsid w:val="00CE7D4B"/>
    <w:rsid w:val="00D0308C"/>
    <w:rsid w:val="00D03678"/>
    <w:rsid w:val="00D042A7"/>
    <w:rsid w:val="00D11E4A"/>
    <w:rsid w:val="00D1288B"/>
    <w:rsid w:val="00D15182"/>
    <w:rsid w:val="00D15DC9"/>
    <w:rsid w:val="00D16486"/>
    <w:rsid w:val="00D17475"/>
    <w:rsid w:val="00D20D5C"/>
    <w:rsid w:val="00D21843"/>
    <w:rsid w:val="00D233B1"/>
    <w:rsid w:val="00D239B8"/>
    <w:rsid w:val="00D25266"/>
    <w:rsid w:val="00D275E7"/>
    <w:rsid w:val="00D33B18"/>
    <w:rsid w:val="00D345E5"/>
    <w:rsid w:val="00D37249"/>
    <w:rsid w:val="00D37F3D"/>
    <w:rsid w:val="00D42428"/>
    <w:rsid w:val="00D42721"/>
    <w:rsid w:val="00D44032"/>
    <w:rsid w:val="00D462E3"/>
    <w:rsid w:val="00D47D26"/>
    <w:rsid w:val="00D57E09"/>
    <w:rsid w:val="00D60205"/>
    <w:rsid w:val="00D61168"/>
    <w:rsid w:val="00D61858"/>
    <w:rsid w:val="00D61DDB"/>
    <w:rsid w:val="00D652DE"/>
    <w:rsid w:val="00D67750"/>
    <w:rsid w:val="00D715F8"/>
    <w:rsid w:val="00D7194C"/>
    <w:rsid w:val="00D71E01"/>
    <w:rsid w:val="00D76DB5"/>
    <w:rsid w:val="00D90050"/>
    <w:rsid w:val="00D96A8E"/>
    <w:rsid w:val="00DA0FC3"/>
    <w:rsid w:val="00DA2A15"/>
    <w:rsid w:val="00DA4B2A"/>
    <w:rsid w:val="00DA608F"/>
    <w:rsid w:val="00DA768B"/>
    <w:rsid w:val="00DB196A"/>
    <w:rsid w:val="00DB6422"/>
    <w:rsid w:val="00DC6D1D"/>
    <w:rsid w:val="00DD0232"/>
    <w:rsid w:val="00DD0A2E"/>
    <w:rsid w:val="00DD360D"/>
    <w:rsid w:val="00DD458B"/>
    <w:rsid w:val="00DD5BAE"/>
    <w:rsid w:val="00DD644C"/>
    <w:rsid w:val="00DD671B"/>
    <w:rsid w:val="00DD6B21"/>
    <w:rsid w:val="00DE1EB8"/>
    <w:rsid w:val="00DE3818"/>
    <w:rsid w:val="00DF19FC"/>
    <w:rsid w:val="00DF2F0C"/>
    <w:rsid w:val="00DF4B3F"/>
    <w:rsid w:val="00DF6EB9"/>
    <w:rsid w:val="00E01925"/>
    <w:rsid w:val="00E040BB"/>
    <w:rsid w:val="00E04283"/>
    <w:rsid w:val="00E053A5"/>
    <w:rsid w:val="00E05CB1"/>
    <w:rsid w:val="00E07E56"/>
    <w:rsid w:val="00E118AC"/>
    <w:rsid w:val="00E17182"/>
    <w:rsid w:val="00E21B0F"/>
    <w:rsid w:val="00E25F80"/>
    <w:rsid w:val="00E30BD6"/>
    <w:rsid w:val="00E354E3"/>
    <w:rsid w:val="00E35824"/>
    <w:rsid w:val="00E370F8"/>
    <w:rsid w:val="00E422E6"/>
    <w:rsid w:val="00E4650C"/>
    <w:rsid w:val="00E47947"/>
    <w:rsid w:val="00E50AD3"/>
    <w:rsid w:val="00E510D5"/>
    <w:rsid w:val="00E53121"/>
    <w:rsid w:val="00E54981"/>
    <w:rsid w:val="00E63676"/>
    <w:rsid w:val="00E661C6"/>
    <w:rsid w:val="00E66562"/>
    <w:rsid w:val="00E77FDE"/>
    <w:rsid w:val="00E80EE7"/>
    <w:rsid w:val="00E87E14"/>
    <w:rsid w:val="00E915A4"/>
    <w:rsid w:val="00E920B5"/>
    <w:rsid w:val="00E93FF5"/>
    <w:rsid w:val="00E956CA"/>
    <w:rsid w:val="00E973DE"/>
    <w:rsid w:val="00EA0998"/>
    <w:rsid w:val="00EA643F"/>
    <w:rsid w:val="00EA6A31"/>
    <w:rsid w:val="00EB0E4A"/>
    <w:rsid w:val="00EB1932"/>
    <w:rsid w:val="00EB3111"/>
    <w:rsid w:val="00EB37D9"/>
    <w:rsid w:val="00EB6030"/>
    <w:rsid w:val="00EC1A47"/>
    <w:rsid w:val="00EC1B84"/>
    <w:rsid w:val="00EC1EF5"/>
    <w:rsid w:val="00EC4892"/>
    <w:rsid w:val="00EC69DB"/>
    <w:rsid w:val="00EC799E"/>
    <w:rsid w:val="00ED3B90"/>
    <w:rsid w:val="00ED7BE0"/>
    <w:rsid w:val="00EE0B6D"/>
    <w:rsid w:val="00EE7EE4"/>
    <w:rsid w:val="00EF185F"/>
    <w:rsid w:val="00EF38EA"/>
    <w:rsid w:val="00EF7E20"/>
    <w:rsid w:val="00F0165B"/>
    <w:rsid w:val="00F04694"/>
    <w:rsid w:val="00F15785"/>
    <w:rsid w:val="00F17484"/>
    <w:rsid w:val="00F207CF"/>
    <w:rsid w:val="00F22296"/>
    <w:rsid w:val="00F22E4B"/>
    <w:rsid w:val="00F236A4"/>
    <w:rsid w:val="00F23A7F"/>
    <w:rsid w:val="00F23E9C"/>
    <w:rsid w:val="00F25CF8"/>
    <w:rsid w:val="00F25FB0"/>
    <w:rsid w:val="00F30769"/>
    <w:rsid w:val="00F3427A"/>
    <w:rsid w:val="00F35CFB"/>
    <w:rsid w:val="00F37596"/>
    <w:rsid w:val="00F379BC"/>
    <w:rsid w:val="00F405CA"/>
    <w:rsid w:val="00F452A0"/>
    <w:rsid w:val="00F47F71"/>
    <w:rsid w:val="00F50B0F"/>
    <w:rsid w:val="00F550DC"/>
    <w:rsid w:val="00F5691E"/>
    <w:rsid w:val="00F609E8"/>
    <w:rsid w:val="00F60A11"/>
    <w:rsid w:val="00F73BB9"/>
    <w:rsid w:val="00F75723"/>
    <w:rsid w:val="00F81F47"/>
    <w:rsid w:val="00F83D4A"/>
    <w:rsid w:val="00F83FF2"/>
    <w:rsid w:val="00F84D46"/>
    <w:rsid w:val="00F85350"/>
    <w:rsid w:val="00F8535F"/>
    <w:rsid w:val="00F90A29"/>
    <w:rsid w:val="00F9258C"/>
    <w:rsid w:val="00FA36CC"/>
    <w:rsid w:val="00FA37E7"/>
    <w:rsid w:val="00FA6217"/>
    <w:rsid w:val="00FA7248"/>
    <w:rsid w:val="00FB2B72"/>
    <w:rsid w:val="00FB3099"/>
    <w:rsid w:val="00FB79C5"/>
    <w:rsid w:val="00FC23C3"/>
    <w:rsid w:val="00FD0286"/>
    <w:rsid w:val="00FE1927"/>
    <w:rsid w:val="00FE29B4"/>
    <w:rsid w:val="00FF24F3"/>
    <w:rsid w:val="00FF3B8B"/>
    <w:rsid w:val="00FF41AE"/>
    <w:rsid w:val="00FF56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DF6A58"/>
  <w15:docId w15:val="{EC4A5D17-0D42-414F-AFCA-EC4FC563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sr-Latn-BA" w:eastAsia="sr-Latn-BA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Naslov"/>
    <w:basedOn w:val="Normal"/>
    <w:next w:val="Normal"/>
    <w:link w:val="Heading1Char"/>
    <w:uiPriority w:val="9"/>
    <w:qFormat/>
    <w:rsid w:val="0066403A"/>
    <w:pPr>
      <w:keepNext/>
      <w:keepLines/>
      <w:numPr>
        <w:numId w:val="5"/>
      </w:numPr>
      <w:spacing w:before="480" w:after="240"/>
      <w:outlineLvl w:val="0"/>
    </w:pPr>
    <w:rPr>
      <w:rFonts w:ascii="Times New Roman" w:eastAsia="Calibri" w:hAnsi="Times New Roman"/>
      <w:b/>
      <w:caps/>
      <w:szCs w:val="32"/>
    </w:rPr>
  </w:style>
  <w:style w:type="paragraph" w:styleId="Heading2">
    <w:name w:val="heading 2"/>
    <w:aliases w:val="2. Naslov"/>
    <w:basedOn w:val="Normal"/>
    <w:next w:val="Normal"/>
    <w:link w:val="Heading2Char"/>
    <w:uiPriority w:val="9"/>
    <w:qFormat/>
    <w:rsid w:val="0066403A"/>
    <w:pPr>
      <w:keepNext/>
      <w:keepLines/>
      <w:numPr>
        <w:ilvl w:val="1"/>
        <w:numId w:val="5"/>
      </w:numPr>
      <w:spacing w:before="240" w:after="240"/>
      <w:outlineLvl w:val="1"/>
    </w:pPr>
    <w:rPr>
      <w:rFonts w:ascii="Times New Roman" w:eastAsia="Calibri" w:hAnsi="Times New Roman"/>
      <w:b/>
    </w:rPr>
  </w:style>
  <w:style w:type="paragraph" w:styleId="Heading3">
    <w:name w:val="heading 3"/>
    <w:aliases w:val="3. Naslov"/>
    <w:basedOn w:val="Normal"/>
    <w:next w:val="Normal"/>
    <w:link w:val="Heading3Char"/>
    <w:uiPriority w:val="9"/>
    <w:qFormat/>
    <w:rsid w:val="0075732C"/>
    <w:pPr>
      <w:keepNext/>
      <w:keepLines/>
      <w:numPr>
        <w:ilvl w:val="2"/>
        <w:numId w:val="5"/>
      </w:numPr>
      <w:spacing w:before="40" w:after="120"/>
      <w:outlineLvl w:val="2"/>
    </w:pPr>
    <w:rPr>
      <w:rFonts w:ascii="Times New Roman" w:hAnsi="Times New Roman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5"/>
      </w:numPr>
      <w:spacing w:before="40"/>
      <w:outlineLvl w:val="3"/>
    </w:pPr>
    <w:rPr>
      <w:rFonts w:ascii="Calibri Light" w:eastAsia="Calibri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5"/>
      </w:numPr>
      <w:spacing w:before="40"/>
      <w:outlineLvl w:val="4"/>
    </w:pPr>
    <w:rPr>
      <w:rFonts w:ascii="Calibri Light" w:eastAsia="Calibri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5"/>
      </w:numPr>
      <w:spacing w:before="40"/>
      <w:outlineLvl w:val="5"/>
    </w:pPr>
    <w:rPr>
      <w:rFonts w:ascii="Calibri Light" w:eastAsia="Calibri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5"/>
      </w:numPr>
      <w:spacing w:before="40"/>
      <w:outlineLvl w:val="6"/>
    </w:pPr>
    <w:rPr>
      <w:rFonts w:ascii="Calibri Light" w:eastAsia="Calibri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5"/>
      </w:numPr>
      <w:spacing w:before="40"/>
      <w:outlineLvl w:val="7"/>
    </w:pPr>
    <w:rPr>
      <w:rFonts w:ascii="Calibri Light" w:eastAsia="Calibri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5"/>
      </w:numPr>
      <w:spacing w:before="40"/>
      <w:outlineLvl w:val="8"/>
    </w:pPr>
    <w:rPr>
      <w:rFonts w:ascii="Calibri Light" w:eastAsia="Calibri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eastAsia="Calibri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eastAsia="Calibri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rFonts w:eastAsia="Calibri"/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59"/>
    <w:semiHidden/>
    <w:rsid w:val="000B10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0B100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">
    <w:name w:val="Naslov"/>
    <w:basedOn w:val="Default"/>
    <w:link w:val="NaslovChar"/>
    <w:qFormat/>
    <w:rsid w:val="0066403A"/>
    <w:pPr>
      <w:spacing w:before="240" w:after="240"/>
      <w:jc w:val="center"/>
    </w:pPr>
    <w:rPr>
      <w:b/>
      <w:bCs/>
      <w:sz w:val="28"/>
      <w:szCs w:val="22"/>
    </w:rPr>
  </w:style>
  <w:style w:type="paragraph" w:customStyle="1" w:styleId="Autori">
    <w:name w:val="Autori"/>
    <w:basedOn w:val="Default"/>
    <w:link w:val="AutoriChar"/>
    <w:qFormat/>
    <w:rsid w:val="00517026"/>
    <w:pPr>
      <w:jc w:val="center"/>
    </w:pPr>
    <w:rPr>
      <w:b/>
      <w:bCs/>
      <w:sz w:val="22"/>
      <w:szCs w:val="22"/>
    </w:rPr>
  </w:style>
  <w:style w:type="character" w:customStyle="1" w:styleId="DefaultChar">
    <w:name w:val="Default Char"/>
    <w:link w:val="Default"/>
    <w:semiHidden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"/>
    <w:rsid w:val="0066403A"/>
    <w:rPr>
      <w:b/>
      <w:bCs/>
      <w:color w:val="000000"/>
      <w:sz w:val="28"/>
      <w:szCs w:val="22"/>
      <w:lang w:val="sr-Latn-CS" w:eastAsia="sr-Latn-CS"/>
    </w:rPr>
  </w:style>
  <w:style w:type="paragraph" w:customStyle="1" w:styleId="Rezime-Kljune">
    <w:name w:val="Rezime - Ključne"/>
    <w:basedOn w:val="Normal"/>
    <w:link w:val="Rezime-KljuneChar"/>
    <w:qFormat/>
    <w:rsid w:val="0036379D"/>
    <w:pPr>
      <w:spacing w:before="120" w:after="120"/>
      <w:ind w:left="567" w:right="567"/>
      <w:jc w:val="both"/>
    </w:pPr>
    <w:rPr>
      <w:rFonts w:ascii="Times New Roman" w:eastAsia="Calibri" w:hAnsi="Times New Roman"/>
      <w:bCs/>
      <w:sz w:val="20"/>
      <w:szCs w:val="20"/>
    </w:rPr>
  </w:style>
  <w:style w:type="character" w:customStyle="1" w:styleId="AutoriChar">
    <w:name w:val="Autori Char"/>
    <w:link w:val="Autori"/>
    <w:rsid w:val="00517026"/>
    <w:rPr>
      <w:b/>
      <w:bCs/>
      <w:color w:val="000000"/>
      <w:sz w:val="22"/>
      <w:szCs w:val="22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AD13B7"/>
    <w:pPr>
      <w:spacing w:before="120"/>
      <w:ind w:firstLine="567"/>
      <w:jc w:val="both"/>
    </w:pPr>
    <w:rPr>
      <w:rFonts w:eastAsia="Times New Roman"/>
      <w:sz w:val="24"/>
    </w:rPr>
  </w:style>
  <w:style w:type="character" w:customStyle="1" w:styleId="Rezime-KljuneChar">
    <w:name w:val="Rezime - Ključne Char"/>
    <w:link w:val="Rezime-Kljune"/>
    <w:rsid w:val="0036379D"/>
    <w:rPr>
      <w:bCs/>
      <w:lang w:eastAsia="en-US"/>
    </w:rPr>
  </w:style>
  <w:style w:type="character" w:customStyle="1" w:styleId="TekstChar">
    <w:name w:val="Tekst Char"/>
    <w:link w:val="Tekst"/>
    <w:rsid w:val="00AD13B7"/>
    <w:rPr>
      <w:rFonts w:eastAsia="Times New Roman"/>
      <w:color w:val="000000"/>
      <w:sz w:val="24"/>
      <w:szCs w:val="24"/>
      <w:lang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enatpis">
    <w:name w:val="Tabele natpis"/>
    <w:basedOn w:val="Default"/>
    <w:link w:val="TabelenatpisChar"/>
    <w:qFormat/>
    <w:rsid w:val="0066403A"/>
    <w:pPr>
      <w:numPr>
        <w:numId w:val="18"/>
      </w:numPr>
      <w:spacing w:before="120" w:after="120"/>
      <w:jc w:val="center"/>
    </w:pPr>
    <w:rPr>
      <w:i/>
      <w:sz w:val="24"/>
    </w:rPr>
  </w:style>
  <w:style w:type="character" w:customStyle="1" w:styleId="TabelenatpisChar">
    <w:name w:val="Tabele natpis Char"/>
    <w:link w:val="Tabelenatpis"/>
    <w:rsid w:val="0066403A"/>
    <w:rPr>
      <w:i/>
      <w:color w:val="000000"/>
      <w:sz w:val="24"/>
      <w:szCs w:val="24"/>
      <w:lang w:eastAsia="sr-Latn-CS"/>
    </w:rPr>
  </w:style>
  <w:style w:type="character" w:customStyle="1" w:styleId="Heading1Char">
    <w:name w:val="Heading 1 Char"/>
    <w:aliases w:val="1. Naslov Char"/>
    <w:link w:val="Heading1"/>
    <w:uiPriority w:val="9"/>
    <w:rsid w:val="0066403A"/>
    <w:rPr>
      <w:b/>
      <w:caps/>
      <w:sz w:val="24"/>
      <w:szCs w:val="32"/>
      <w:lang w:val="en-US" w:eastAsia="en-US"/>
    </w:rPr>
  </w:style>
  <w:style w:type="character" w:customStyle="1" w:styleId="Heading2Char">
    <w:name w:val="Heading 2 Char"/>
    <w:aliases w:val="2. Naslov Char"/>
    <w:link w:val="Heading2"/>
    <w:uiPriority w:val="9"/>
    <w:rsid w:val="0066403A"/>
    <w:rPr>
      <w:b/>
      <w:sz w:val="24"/>
      <w:szCs w:val="24"/>
      <w:lang w:eastAsia="en-US"/>
    </w:rPr>
  </w:style>
  <w:style w:type="character" w:customStyle="1" w:styleId="Heading3Char">
    <w:name w:val="Heading 3 Char"/>
    <w:aliases w:val="3. Naslov Char"/>
    <w:link w:val="Heading3"/>
    <w:uiPriority w:val="9"/>
    <w:rsid w:val="0075732C"/>
    <w:rPr>
      <w:rFonts w:eastAsia="Times New Roman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rsid w:val="000B1008"/>
    <w:rPr>
      <w:rFonts w:ascii="Calibri Light" w:hAnsi="Calibri Light"/>
      <w:i/>
      <w:iCs/>
      <w:color w:val="2E74B5"/>
      <w:sz w:val="24"/>
      <w:szCs w:val="24"/>
      <w:lang w:val="en-US" w:eastAsia="en-US"/>
    </w:rPr>
  </w:style>
  <w:style w:type="character" w:customStyle="1" w:styleId="Heading5Char">
    <w:name w:val="Heading 5 Char"/>
    <w:link w:val="Heading5"/>
    <w:uiPriority w:val="9"/>
    <w:rsid w:val="000B1008"/>
    <w:rPr>
      <w:rFonts w:ascii="Calibri Light" w:hAnsi="Calibri Light"/>
      <w:color w:val="2E74B5"/>
      <w:sz w:val="24"/>
      <w:szCs w:val="24"/>
      <w:lang w:val="en-US" w:eastAsia="en-US"/>
    </w:rPr>
  </w:style>
  <w:style w:type="character" w:customStyle="1" w:styleId="Heading6Char">
    <w:name w:val="Heading 6 Char"/>
    <w:link w:val="Heading6"/>
    <w:uiPriority w:val="9"/>
    <w:rsid w:val="000B1008"/>
    <w:rPr>
      <w:rFonts w:ascii="Calibri Light" w:hAnsi="Calibri Light"/>
      <w:color w:val="1F4D78"/>
      <w:sz w:val="24"/>
      <w:szCs w:val="24"/>
      <w:lang w:val="en-US" w:eastAsia="en-US"/>
    </w:rPr>
  </w:style>
  <w:style w:type="character" w:customStyle="1" w:styleId="Heading7Char">
    <w:name w:val="Heading 7 Char"/>
    <w:link w:val="Heading7"/>
    <w:uiPriority w:val="9"/>
    <w:rsid w:val="000B1008"/>
    <w:rPr>
      <w:rFonts w:ascii="Calibri Light" w:hAnsi="Calibri Light"/>
      <w:i/>
      <w:iCs/>
      <w:color w:val="1F4D78"/>
      <w:sz w:val="24"/>
      <w:szCs w:val="24"/>
      <w:lang w:val="en-US" w:eastAsia="en-US"/>
    </w:rPr>
  </w:style>
  <w:style w:type="character" w:customStyle="1" w:styleId="Heading8Char">
    <w:name w:val="Heading 8 Char"/>
    <w:link w:val="Heading8"/>
    <w:uiPriority w:val="9"/>
    <w:rsid w:val="000B1008"/>
    <w:rPr>
      <w:rFonts w:ascii="Calibri Light" w:hAnsi="Calibri Light"/>
      <w:color w:val="272727"/>
      <w:sz w:val="21"/>
      <w:szCs w:val="21"/>
      <w:lang w:val="en-US" w:eastAsia="en-US"/>
    </w:rPr>
  </w:style>
  <w:style w:type="character" w:customStyle="1" w:styleId="Heading9Char">
    <w:name w:val="Heading 9 Char"/>
    <w:link w:val="Heading9"/>
    <w:uiPriority w:val="9"/>
    <w:rsid w:val="000B1008"/>
    <w:rPr>
      <w:rFonts w:ascii="Calibri Light" w:hAnsi="Calibri Light"/>
      <w:i/>
      <w:iCs/>
      <w:color w:val="272727"/>
      <w:sz w:val="21"/>
      <w:szCs w:val="21"/>
      <w:lang w:val="en-US" w:eastAsia="en-US"/>
    </w:rPr>
  </w:style>
  <w:style w:type="paragraph" w:customStyle="1" w:styleId="Literatura">
    <w:name w:val="Literatura"/>
    <w:basedOn w:val="Normal"/>
    <w:link w:val="LiteraturaChar"/>
    <w:qFormat/>
    <w:rsid w:val="006225CB"/>
    <w:pPr>
      <w:numPr>
        <w:numId w:val="16"/>
      </w:numPr>
      <w:jc w:val="both"/>
    </w:pPr>
    <w:rPr>
      <w:rFonts w:ascii="Times New Roman" w:eastAsia="Calibri" w:hAnsi="Times New Roman"/>
      <w:sz w:val="20"/>
      <w:szCs w:val="20"/>
      <w:lang w:val="en-GB"/>
    </w:rPr>
  </w:style>
  <w:style w:type="paragraph" w:customStyle="1" w:styleId="Slikenatpis">
    <w:name w:val="Slike natpis"/>
    <w:basedOn w:val="Default"/>
    <w:link w:val="SlikenatpisChar"/>
    <w:qFormat/>
    <w:rsid w:val="0066403A"/>
    <w:pPr>
      <w:numPr>
        <w:numId w:val="1"/>
      </w:numPr>
      <w:spacing w:before="120" w:after="120"/>
      <w:jc w:val="center"/>
    </w:pPr>
    <w:rPr>
      <w:i/>
      <w:sz w:val="24"/>
    </w:rPr>
  </w:style>
  <w:style w:type="character" w:customStyle="1" w:styleId="LiteraturaChar">
    <w:name w:val="Literatura Char"/>
    <w:link w:val="Literatura"/>
    <w:rsid w:val="006225CB"/>
    <w:rPr>
      <w:lang w:val="en-GB" w:eastAsia="en-US"/>
    </w:rPr>
  </w:style>
  <w:style w:type="paragraph" w:customStyle="1" w:styleId="Slika">
    <w:name w:val="Slika"/>
    <w:basedOn w:val="Default"/>
    <w:link w:val="SlikaChar"/>
    <w:qFormat/>
    <w:rsid w:val="000B1008"/>
    <w:pPr>
      <w:jc w:val="center"/>
    </w:pPr>
    <w:rPr>
      <w:szCs w:val="20"/>
    </w:rPr>
  </w:style>
  <w:style w:type="character" w:customStyle="1" w:styleId="SlikenatpisChar">
    <w:name w:val="Slike natpis Char"/>
    <w:link w:val="Slikenatpis"/>
    <w:rsid w:val="0066403A"/>
    <w:rPr>
      <w:i/>
      <w:color w:val="000000"/>
      <w:sz w:val="24"/>
      <w:szCs w:val="24"/>
      <w:lang w:eastAsia="sr-Latn-CS"/>
    </w:rPr>
  </w:style>
  <w:style w:type="paragraph" w:customStyle="1" w:styleId="Fusnota">
    <w:name w:val="Fusnota"/>
    <w:basedOn w:val="FootnoteText"/>
    <w:link w:val="FusnotaChar"/>
    <w:qFormat/>
    <w:rsid w:val="000B1008"/>
    <w:pPr>
      <w:jc w:val="both"/>
    </w:pPr>
    <w:rPr>
      <w:rFonts w:ascii="Times New Roman" w:hAnsi="Times New Roman"/>
      <w:sz w:val="18"/>
      <w:szCs w:val="18"/>
    </w:rPr>
  </w:style>
  <w:style w:type="character" w:customStyle="1" w:styleId="SlikaChar">
    <w:name w:val="Slika Char"/>
    <w:link w:val="Slika"/>
    <w:rsid w:val="000B1008"/>
    <w:rPr>
      <w:color w:val="000000"/>
      <w:lang w:val="sr-Latn-CS" w:eastAsia="sr-Latn-CS" w:bidi="ar-SA"/>
    </w:rPr>
  </w:style>
  <w:style w:type="character" w:customStyle="1" w:styleId="FusnotaChar">
    <w:name w:val="Fusnota Char"/>
    <w:link w:val="Fusnota"/>
    <w:rsid w:val="000B1008"/>
    <w:rPr>
      <w:sz w:val="18"/>
      <w:szCs w:val="18"/>
      <w:lang w:eastAsia="en-US" w:bidi="ar-SA"/>
    </w:rPr>
  </w:style>
  <w:style w:type="paragraph" w:customStyle="1" w:styleId="Nabrajanje">
    <w:name w:val="Nabrajanje"/>
    <w:basedOn w:val="Tekst"/>
    <w:link w:val="NabrajanjeChar"/>
    <w:qFormat/>
    <w:rsid w:val="000B1008"/>
    <w:pPr>
      <w:numPr>
        <w:numId w:val="17"/>
      </w:numPr>
    </w:pPr>
    <w:rPr>
      <w:rFonts w:eastAsia="Calibri"/>
      <w:sz w:val="20"/>
      <w:szCs w:val="20"/>
    </w:rPr>
  </w:style>
  <w:style w:type="character" w:customStyle="1" w:styleId="NabrajanjeChar">
    <w:name w:val="Nabrajanje Char"/>
    <w:link w:val="Nabrajanje"/>
    <w:rsid w:val="000B1008"/>
    <w:rPr>
      <w:color w:val="000000"/>
      <w:lang w:eastAsia="sr-Latn-CS"/>
    </w:rPr>
  </w:style>
  <w:style w:type="numbering" w:styleId="111111">
    <w:name w:val="Outline List 2"/>
    <w:basedOn w:val="NoList"/>
    <w:semiHidden/>
    <w:rsid w:val="000B1008"/>
    <w:pPr>
      <w:numPr>
        <w:numId w:val="2"/>
      </w:numPr>
    </w:pPr>
  </w:style>
  <w:style w:type="numbering" w:styleId="1ai">
    <w:name w:val="Outline List 1"/>
    <w:basedOn w:val="NoList"/>
    <w:semiHidden/>
    <w:rsid w:val="000B1008"/>
    <w:pPr>
      <w:numPr>
        <w:numId w:val="3"/>
      </w:numPr>
    </w:pPr>
  </w:style>
  <w:style w:type="numbering" w:styleId="ArticleSection">
    <w:name w:val="Outline List 3"/>
    <w:basedOn w:val="NoList"/>
    <w:semiHidden/>
    <w:rsid w:val="000B1008"/>
    <w:pPr>
      <w:numPr>
        <w:numId w:val="4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6"/>
      </w:numPr>
    </w:pPr>
  </w:style>
  <w:style w:type="paragraph" w:styleId="ListBullet2">
    <w:name w:val="List Bullet 2"/>
    <w:basedOn w:val="Normal"/>
    <w:semiHidden/>
    <w:rsid w:val="000B1008"/>
    <w:pPr>
      <w:numPr>
        <w:numId w:val="7"/>
      </w:numPr>
    </w:pPr>
  </w:style>
  <w:style w:type="paragraph" w:styleId="ListBullet3">
    <w:name w:val="List Bullet 3"/>
    <w:basedOn w:val="Normal"/>
    <w:semiHidden/>
    <w:rsid w:val="000B1008"/>
    <w:pPr>
      <w:numPr>
        <w:numId w:val="8"/>
      </w:numPr>
    </w:pPr>
  </w:style>
  <w:style w:type="paragraph" w:styleId="ListBullet4">
    <w:name w:val="List Bullet 4"/>
    <w:basedOn w:val="Normal"/>
    <w:semiHidden/>
    <w:rsid w:val="000B1008"/>
    <w:pPr>
      <w:numPr>
        <w:numId w:val="9"/>
      </w:numPr>
    </w:pPr>
  </w:style>
  <w:style w:type="paragraph" w:styleId="ListBullet5">
    <w:name w:val="List Bullet 5"/>
    <w:basedOn w:val="Normal"/>
    <w:semiHidden/>
    <w:rsid w:val="000B1008"/>
    <w:pPr>
      <w:numPr>
        <w:numId w:val="10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11"/>
      </w:numPr>
    </w:pPr>
  </w:style>
  <w:style w:type="paragraph" w:styleId="ListNumber2">
    <w:name w:val="List Number 2"/>
    <w:basedOn w:val="Normal"/>
    <w:semiHidden/>
    <w:rsid w:val="000B1008"/>
    <w:pPr>
      <w:numPr>
        <w:numId w:val="12"/>
      </w:numPr>
    </w:pPr>
  </w:style>
  <w:style w:type="paragraph" w:styleId="ListNumber3">
    <w:name w:val="List Number 3"/>
    <w:basedOn w:val="Normal"/>
    <w:semiHidden/>
    <w:rsid w:val="000B1008"/>
    <w:pPr>
      <w:numPr>
        <w:numId w:val="13"/>
      </w:numPr>
    </w:pPr>
  </w:style>
  <w:style w:type="paragraph" w:styleId="ListNumber4">
    <w:name w:val="List Number 4"/>
    <w:basedOn w:val="Normal"/>
    <w:semiHidden/>
    <w:rsid w:val="000B1008"/>
    <w:pPr>
      <w:numPr>
        <w:numId w:val="14"/>
      </w:numPr>
    </w:pPr>
  </w:style>
  <w:style w:type="paragraph" w:styleId="ListNumber5">
    <w:name w:val="List Number 5"/>
    <w:basedOn w:val="Normal"/>
    <w:semiHidden/>
    <w:rsid w:val="000B1008"/>
    <w:pPr>
      <w:numPr>
        <w:numId w:val="15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uiPriority w:val="22"/>
    <w:qFormat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0B100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A04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040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0401"/>
    <w:rPr>
      <w:rFonts w:ascii="TimesRoman" w:eastAsia="Times New Roman" w:hAnsi="Times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04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0401"/>
    <w:rPr>
      <w:rFonts w:ascii="TimesRoman" w:eastAsia="Times New Roman" w:hAnsi="TimesRoman"/>
      <w:b/>
      <w:bCs/>
    </w:rPr>
  </w:style>
  <w:style w:type="paragraph" w:styleId="Revision">
    <w:name w:val="Revision"/>
    <w:hidden/>
    <w:uiPriority w:val="99"/>
    <w:semiHidden/>
    <w:rsid w:val="006A0401"/>
    <w:rPr>
      <w:rFonts w:ascii="TimesRoman" w:eastAsia="Times New Roman" w:hAnsi="TimesRoman"/>
      <w:sz w:val="24"/>
      <w:szCs w:val="24"/>
      <w:lang w:val="en-US" w:eastAsia="en-US"/>
    </w:rPr>
  </w:style>
  <w:style w:type="paragraph" w:styleId="TOC6">
    <w:name w:val="toc 6"/>
    <w:basedOn w:val="Normal"/>
    <w:next w:val="Normal"/>
    <w:autoRedefine/>
    <w:semiHidden/>
    <w:rsid w:val="00DE1EB8"/>
    <w:pPr>
      <w:ind w:left="960"/>
    </w:pPr>
    <w:rPr>
      <w:rFonts w:ascii="Times New Roman" w:hAnsi="Times New Roman"/>
      <w:sz w:val="20"/>
      <w:szCs w:val="20"/>
    </w:rPr>
  </w:style>
  <w:style w:type="paragraph" w:styleId="ListParagraph">
    <w:name w:val="List Paragraph"/>
    <w:basedOn w:val="Normal"/>
    <w:uiPriority w:val="34"/>
    <w:rsid w:val="00992E15"/>
    <w:pPr>
      <w:ind w:left="720"/>
      <w:contextualSpacing/>
    </w:p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5FB0"/>
    <w:rPr>
      <w:rFonts w:ascii="Courier New" w:eastAsia="Times New Roman" w:hAnsi="Courier New" w:cs="Courier New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://www.sciencedirect.com/science/journal/13698478/20/supp/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tiff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Bojan\Bezbjednost\Seminari_moje_ucestvovanje\2014\BSLZ_Zajecar\Uputstvo%20za%20autore%20i%20sablon%20za%20pisanje%20radova_sr_latn.dotx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Bojan\Bezbjednost\Seminari_moje_ucestvovanje\2015\Bezbjednost%20saobra&#263;aja_Doboj\2015\moje\pje&#353;aci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Bojan\Bezbjednost\Seminari_moje_ucestvovanje\2015\Bezbjednost%20saobra&#263;aja_Doboj\2015\moje\pje&#353;aci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Bojan\Bezbjednost\Seminari_moje_ucestvovanje\2015\BSLZ_Banjaluka\moje\dijagrami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Bojan\Bezbjednost\Seminari_moje_ucestvovanje\2015\BSLZ_Banjaluka\moje\dijagram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430976430976438"/>
          <c:y val="1.7922231086753032E-2"/>
          <c:w val="0.77569023569024009"/>
          <c:h val="0.48677026605154688"/>
        </c:manualLayout>
      </c:layout>
      <c:lineChart>
        <c:grouping val="standard"/>
        <c:varyColors val="0"/>
        <c:ser>
          <c:idx val="0"/>
          <c:order val="0"/>
          <c:tx>
            <c:v>R. Srpska</c:v>
          </c:tx>
          <c:spPr>
            <a:ln w="508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cat>
            <c:numRef>
              <c:f>Sheet1!$C$1:$I$1</c:f>
              <c:numCache>
                <c:formatCode>General</c:formatCode>
                <c:ptCount val="7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</c:numCache>
            </c:numRef>
          </c:cat>
          <c:val>
            <c:numRef>
              <c:f>Sheet1!$C$6:$I$6</c:f>
              <c:numCache>
                <c:formatCode>0.0</c:formatCode>
                <c:ptCount val="7"/>
                <c:pt idx="0">
                  <c:v>20.555555555555554</c:v>
                </c:pt>
                <c:pt idx="1">
                  <c:v>23.333333333333165</c:v>
                </c:pt>
                <c:pt idx="2">
                  <c:v>25.179856115107931</c:v>
                </c:pt>
                <c:pt idx="3">
                  <c:v>16.666666666666664</c:v>
                </c:pt>
                <c:pt idx="4">
                  <c:v>29.078014184397162</c:v>
                </c:pt>
                <c:pt idx="5">
                  <c:v>22.13740458015269</c:v>
                </c:pt>
                <c:pt idx="6">
                  <c:v>27.450980392156865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7F6-4E1C-9B12-D548716D8665}"/>
            </c:ext>
          </c:extLst>
        </c:ser>
        <c:ser>
          <c:idx val="1"/>
          <c:order val="1"/>
          <c:tx>
            <c:v>Srbija</c:v>
          </c:tx>
          <c:marker>
            <c:symbol val="none"/>
          </c:marker>
          <c:val>
            <c:numRef>
              <c:f>Sheet1!$C$54:$H$54</c:f>
              <c:numCache>
                <c:formatCode>0.0</c:formatCode>
                <c:ptCount val="6"/>
                <c:pt idx="0">
                  <c:v>25.083612040133541</c:v>
                </c:pt>
                <c:pt idx="1">
                  <c:v>21.755253399258343</c:v>
                </c:pt>
                <c:pt idx="2">
                  <c:v>26.060606060606062</c:v>
                </c:pt>
                <c:pt idx="3">
                  <c:v>25.581395348837212</c:v>
                </c:pt>
                <c:pt idx="4">
                  <c:v>22.660818713450421</c:v>
                </c:pt>
                <c:pt idx="5">
                  <c:v>26.923076923076923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7F6-4E1C-9B12-D548716D8665}"/>
            </c:ext>
          </c:extLst>
        </c:ser>
        <c:ser>
          <c:idx val="2"/>
          <c:order val="2"/>
          <c:tx>
            <c:v>Hrvatska</c:v>
          </c:tx>
          <c:marker>
            <c:symbol val="none"/>
          </c:marker>
          <c:val>
            <c:numRef>
              <c:f>Sheet1!$C$48:$H$48</c:f>
              <c:numCache>
                <c:formatCode>0.0</c:formatCode>
                <c:ptCount val="6"/>
                <c:pt idx="0">
                  <c:v>20.481927710843372</c:v>
                </c:pt>
                <c:pt idx="1">
                  <c:v>18.795620437956092</c:v>
                </c:pt>
                <c:pt idx="2">
                  <c:v>24.647887323943731</c:v>
                </c:pt>
                <c:pt idx="3">
                  <c:v>16.98564593301418</c:v>
                </c:pt>
                <c:pt idx="4">
                  <c:v>18.320610687022889</c:v>
                </c:pt>
                <c:pt idx="5">
                  <c:v>18.75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87F6-4E1C-9B12-D548716D8665}"/>
            </c:ext>
          </c:extLst>
        </c:ser>
        <c:ser>
          <c:idx val="3"/>
          <c:order val="3"/>
          <c:tx>
            <c:v>Francuska</c:v>
          </c:tx>
          <c:marker>
            <c:symbol val="square"/>
            <c:size val="5"/>
          </c:marker>
          <c:val>
            <c:numRef>
              <c:f>Sheet1!$C$18:$H$18</c:f>
              <c:numCache>
                <c:formatCode>0.0</c:formatCode>
                <c:ptCount val="6"/>
                <c:pt idx="0">
                  <c:v>12.818713450292398</c:v>
                </c:pt>
                <c:pt idx="1">
                  <c:v>11.607769716826585</c:v>
                </c:pt>
                <c:pt idx="2">
                  <c:v>12.149298597194388</c:v>
                </c:pt>
                <c:pt idx="3">
                  <c:v>13.096139288417866</c:v>
                </c:pt>
                <c:pt idx="4">
                  <c:v>13.386257870243698</c:v>
                </c:pt>
                <c:pt idx="5">
                  <c:v>14.228886168910648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87F6-4E1C-9B12-D548716D8665}"/>
            </c:ext>
          </c:extLst>
        </c:ser>
        <c:ser>
          <c:idx val="4"/>
          <c:order val="4"/>
          <c:tx>
            <c:v>Njemačka</c:v>
          </c:tx>
          <c:marker>
            <c:symbol val="none"/>
          </c:marker>
          <c:val>
            <c:numRef>
              <c:f>Sheet1!$C$12:$H$12</c:f>
              <c:numCache>
                <c:formatCode>0.0</c:formatCode>
                <c:ptCount val="6"/>
                <c:pt idx="0">
                  <c:v>14.5856600402055</c:v>
                </c:pt>
                <c:pt idx="1">
                  <c:v>14.234104046242768</c:v>
                </c:pt>
                <c:pt idx="2">
                  <c:v>13.048245614035068</c:v>
                </c:pt>
                <c:pt idx="3">
                  <c:v>15.315540034921515</c:v>
                </c:pt>
                <c:pt idx="4">
                  <c:v>14.638888888888888</c:v>
                </c:pt>
                <c:pt idx="5">
                  <c:v>16.801437556154536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87F6-4E1C-9B12-D548716D8665}"/>
            </c:ext>
          </c:extLst>
        </c:ser>
        <c:ser>
          <c:idx val="5"/>
          <c:order val="5"/>
          <c:tx>
            <c:v>Holandija</c:v>
          </c:tx>
          <c:marker>
            <c:symbol val="square"/>
            <c:size val="5"/>
          </c:marker>
          <c:val>
            <c:numRef>
              <c:f>Sheet1!$C$24:$H$24</c:f>
              <c:numCache>
                <c:formatCode>0.0</c:formatCode>
                <c:ptCount val="6"/>
                <c:pt idx="0">
                  <c:v>8.2717872968980792</c:v>
                </c:pt>
                <c:pt idx="1">
                  <c:v>9.7978227060653182</c:v>
                </c:pt>
                <c:pt idx="2">
                  <c:v>11.545623836126676</c:v>
                </c:pt>
                <c:pt idx="3">
                  <c:v>11.948529411764707</c:v>
                </c:pt>
                <c:pt idx="4">
                  <c:v>11.42857142857136</c:v>
                </c:pt>
                <c:pt idx="5">
                  <c:v>10.714285714285714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87F6-4E1C-9B12-D548716D8665}"/>
            </c:ext>
          </c:extLst>
        </c:ser>
        <c:ser>
          <c:idx val="6"/>
          <c:order val="6"/>
          <c:tx>
            <c:v>Austrija</c:v>
          </c:tx>
          <c:marker>
            <c:symbol val="none"/>
          </c:marker>
          <c:val>
            <c:numRef>
              <c:f>Sheet1!$C$30:$H$30</c:f>
              <c:numCache>
                <c:formatCode>0.0</c:formatCode>
                <c:ptCount val="6"/>
                <c:pt idx="0">
                  <c:v>15.022091310751103</c:v>
                </c:pt>
                <c:pt idx="1">
                  <c:v>15.955766192733073</c:v>
                </c:pt>
                <c:pt idx="2">
                  <c:v>17.753623188405786</c:v>
                </c:pt>
                <c:pt idx="3">
                  <c:v>16.634799235181589</c:v>
                </c:pt>
                <c:pt idx="4">
                  <c:v>15.254237288135593</c:v>
                </c:pt>
                <c:pt idx="5">
                  <c:v>18.021978021978139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87F6-4E1C-9B12-D548716D8665}"/>
            </c:ext>
          </c:extLst>
        </c:ser>
        <c:ser>
          <c:idx val="7"/>
          <c:order val="7"/>
          <c:tx>
            <c:v>Švedska</c:v>
          </c:tx>
          <c:marker>
            <c:symbol val="square"/>
            <c:size val="5"/>
          </c:marker>
          <c:val>
            <c:numRef>
              <c:f>Sheet1!$C$36:$H$36</c:f>
              <c:numCache>
                <c:formatCode>0.0</c:formatCode>
                <c:ptCount val="6"/>
                <c:pt idx="0">
                  <c:v>11.335012594458474</c:v>
                </c:pt>
                <c:pt idx="1">
                  <c:v>12.290502793296088</c:v>
                </c:pt>
                <c:pt idx="2">
                  <c:v>11.654135338345872</c:v>
                </c:pt>
                <c:pt idx="3">
                  <c:v>16.614420062695931</c:v>
                </c:pt>
                <c:pt idx="4">
                  <c:v>17.543859649122787</c:v>
                </c:pt>
                <c:pt idx="5">
                  <c:v>16.153846153846231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87F6-4E1C-9B12-D548716D8665}"/>
            </c:ext>
          </c:extLst>
        </c:ser>
        <c:ser>
          <c:idx val="8"/>
          <c:order val="8"/>
          <c:tx>
            <c:v>Velika Britanija</c:v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val>
            <c:numRef>
              <c:f>Sheet1!$C$42:$H$42</c:f>
              <c:numCache>
                <c:formatCode>0.0</c:formatCode>
                <c:ptCount val="6"/>
                <c:pt idx="0">
                  <c:v>22.344045368620037</c:v>
                </c:pt>
                <c:pt idx="1">
                  <c:v>22.421908429610806</c:v>
                </c:pt>
                <c:pt idx="2">
                  <c:v>21.784776902887089</c:v>
                </c:pt>
                <c:pt idx="3">
                  <c:v>23.77551020408151</c:v>
                </c:pt>
                <c:pt idx="4">
                  <c:v>23.806881243063263</c:v>
                </c:pt>
                <c:pt idx="5">
                  <c:v>22.881355932203387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8-87F6-4E1C-9B12-D548716D86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4554624"/>
        <c:axId val="124560512"/>
      </c:lineChart>
      <c:catAx>
        <c:axId val="1245546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124560512"/>
        <c:crosses val="autoZero"/>
        <c:auto val="1"/>
        <c:lblAlgn val="ctr"/>
        <c:lblOffset val="100"/>
        <c:noMultiLvlLbl val="0"/>
      </c:catAx>
      <c:valAx>
        <c:axId val="124560512"/>
        <c:scaling>
          <c:orientation val="minMax"/>
        </c:scaling>
        <c:delete val="0"/>
        <c:axPos val="l"/>
        <c:majorGridlines/>
        <c:numFmt formatCode="#,##0.0" sourceLinked="0"/>
        <c:majorTickMark val="none"/>
        <c:minorTickMark val="none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12455462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en-US"/>
            </a:pPr>
            <a:endParaRPr lang="en-US"/>
          </a:p>
        </c:txPr>
      </c:dTable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4"/>
    </mc:Choice>
    <mc:Fallback>
      <c:style val="34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1248139485434975"/>
          <c:y val="3.2402997818044142E-2"/>
          <c:w val="0.7875186051456482"/>
          <c:h val="0.48927784629330978"/>
        </c:manualLayout>
      </c:layout>
      <c:lineChart>
        <c:grouping val="standard"/>
        <c:varyColors val="0"/>
        <c:ser>
          <c:idx val="0"/>
          <c:order val="0"/>
          <c:tx>
            <c:v>R. Srpska</c:v>
          </c:tx>
          <c:spPr>
            <a:ln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</c:spPr>
          </c:marker>
          <c:cat>
            <c:numRef>
              <c:f>Sheet1!$C$1:$I$1</c:f>
              <c:numCache>
                <c:formatCode>General</c:formatCode>
                <c:ptCount val="7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</c:numCache>
            </c:numRef>
          </c:cat>
          <c:val>
            <c:numRef>
              <c:f>Sheet1!$C$7:$I$7</c:f>
              <c:numCache>
                <c:formatCode>0.0</c:formatCode>
                <c:ptCount val="7"/>
                <c:pt idx="0">
                  <c:v>11.202955157901112</c:v>
                </c:pt>
                <c:pt idx="1">
                  <c:v>12.716868017076939</c:v>
                </c:pt>
                <c:pt idx="2">
                  <c:v>10.597390014230781</c:v>
                </c:pt>
                <c:pt idx="3">
                  <c:v>8.1751294395494725</c:v>
                </c:pt>
                <c:pt idx="4">
                  <c:v>12.414085445241771</c:v>
                </c:pt>
                <c:pt idx="5">
                  <c:v>8.7806945832197894</c:v>
                </c:pt>
                <c:pt idx="6">
                  <c:v>12.716868017076939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06D-43AD-A386-36548989460E}"/>
            </c:ext>
          </c:extLst>
        </c:ser>
        <c:ser>
          <c:idx val="1"/>
          <c:order val="1"/>
          <c:tx>
            <c:v>Srbija</c:v>
          </c:tx>
          <c:marker>
            <c:symbol val="none"/>
          </c:marker>
          <c:val>
            <c:numRef>
              <c:f>Sheet1!$C$55:$H$55</c:f>
              <c:numCache>
                <c:formatCode>0.0</c:formatCode>
                <c:ptCount val="6"/>
                <c:pt idx="0">
                  <c:v>11.182457953958124</c:v>
                </c:pt>
                <c:pt idx="1">
                  <c:v>8.7471671106516489</c:v>
                </c:pt>
                <c:pt idx="2">
                  <c:v>8.5483678581368459</c:v>
                </c:pt>
                <c:pt idx="3">
                  <c:v>9.2938650550673927</c:v>
                </c:pt>
                <c:pt idx="4">
                  <c:v>7.7034710349489091</c:v>
                </c:pt>
                <c:pt idx="5">
                  <c:v>8.6974672975229748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06D-43AD-A386-36548989460E}"/>
            </c:ext>
          </c:extLst>
        </c:ser>
        <c:ser>
          <c:idx val="2"/>
          <c:order val="2"/>
          <c:tx>
            <c:v>Hrvatska</c:v>
          </c:tx>
          <c:marker>
            <c:symbol val="none"/>
          </c:marker>
          <c:val>
            <c:numRef>
              <c:f>Sheet1!$C$49:$H$49</c:f>
              <c:numCache>
                <c:formatCode>0.0</c:formatCode>
                <c:ptCount val="6"/>
                <c:pt idx="0">
                  <c:v>7.1480003994470795</c:v>
                </c:pt>
                <c:pt idx="1">
                  <c:v>5.4135591260518394</c:v>
                </c:pt>
                <c:pt idx="2">
                  <c:v>5.5186767789848794</c:v>
                </c:pt>
                <c:pt idx="3">
                  <c:v>3.7316766791230935</c:v>
                </c:pt>
                <c:pt idx="4">
                  <c:v>3.7842355055896402</c:v>
                </c:pt>
                <c:pt idx="5">
                  <c:v>3.6265590261900638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306D-43AD-A386-36548989460E}"/>
            </c:ext>
          </c:extLst>
        </c:ser>
        <c:ser>
          <c:idx val="3"/>
          <c:order val="3"/>
          <c:tx>
            <c:v>Francuska</c:v>
          </c:tx>
          <c:marker>
            <c:symbol val="none"/>
          </c:marker>
          <c:val>
            <c:numRef>
              <c:f>Sheet1!$C$19:$H$19</c:f>
              <c:numCache>
                <c:formatCode>0.0</c:formatCode>
                <c:ptCount val="6"/>
                <c:pt idx="0">
                  <c:v>1.2735300952823516</c:v>
                </c:pt>
                <c:pt idx="1">
                  <c:v>1.1526841738322169</c:v>
                </c:pt>
                <c:pt idx="2">
                  <c:v>1.1271206135254404</c:v>
                </c:pt>
                <c:pt idx="3">
                  <c:v>1.206135254473623</c:v>
                </c:pt>
                <c:pt idx="4">
                  <c:v>1.1364164536369981</c:v>
                </c:pt>
                <c:pt idx="5">
                  <c:v>1.0806414129676958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306D-43AD-A386-36548989460E}"/>
            </c:ext>
          </c:extLst>
        </c:ser>
        <c:ser>
          <c:idx val="4"/>
          <c:order val="4"/>
          <c:tx>
            <c:v>Njemačka</c:v>
          </c:tx>
          <c:marker>
            <c:symbol val="none"/>
          </c:marker>
          <c:val>
            <c:numRef>
              <c:f>Sheet1!$C$13:$H$13</c:f>
              <c:numCache>
                <c:formatCode>0.0</c:formatCode>
                <c:ptCount val="6"/>
                <c:pt idx="0">
                  <c:v>1.3001441507450444</c:v>
                </c:pt>
                <c:pt idx="1">
                  <c:v>1.1767001425579191</c:v>
                </c:pt>
                <c:pt idx="2">
                  <c:v>0.94773141769471014</c:v>
                </c:pt>
                <c:pt idx="3">
                  <c:v>1.2224938875305618</c:v>
                </c:pt>
                <c:pt idx="4">
                  <c:v>1.049274069590564</c:v>
                </c:pt>
                <c:pt idx="5">
                  <c:v>1.1169691708544716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306D-43AD-A386-36548989460E}"/>
            </c:ext>
          </c:extLst>
        </c:ser>
        <c:ser>
          <c:idx val="5"/>
          <c:order val="5"/>
          <c:tx>
            <c:v>Holandija</c:v>
          </c:tx>
          <c:marker>
            <c:symbol val="none"/>
          </c:marker>
          <c:val>
            <c:numRef>
              <c:f>Sheet1!$C$25:$H$25</c:f>
              <c:numCache>
                <c:formatCode>0.0</c:formatCode>
                <c:ptCount val="6"/>
                <c:pt idx="0">
                  <c:v>0.59140977304649955</c:v>
                </c:pt>
                <c:pt idx="1">
                  <c:v>0.59140977304649955</c:v>
                </c:pt>
                <c:pt idx="2">
                  <c:v>0.59140977304649955</c:v>
                </c:pt>
                <c:pt idx="3">
                  <c:v>0.59140977304649955</c:v>
                </c:pt>
                <c:pt idx="4">
                  <c:v>0.59140977304649955</c:v>
                </c:pt>
                <c:pt idx="5">
                  <c:v>0.59140977304649955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306D-43AD-A386-36548989460E}"/>
            </c:ext>
          </c:extLst>
        </c:ser>
        <c:ser>
          <c:idx val="6"/>
          <c:order val="6"/>
          <c:tx>
            <c:v>Austrija</c:v>
          </c:tx>
          <c:marker>
            <c:symbol val="none"/>
          </c:marker>
          <c:val>
            <c:numRef>
              <c:f>Sheet1!$C$31:$H$31</c:f>
              <c:numCache>
                <c:formatCode>0.0</c:formatCode>
                <c:ptCount val="6"/>
                <c:pt idx="0">
                  <c:v>1.6453735965931089</c:v>
                </c:pt>
                <c:pt idx="1">
                  <c:v>1.6292424829010201</c:v>
                </c:pt>
                <c:pt idx="2">
                  <c:v>1.5808491418247521</c:v>
                </c:pt>
                <c:pt idx="3">
                  <c:v>1.4034068912117692</c:v>
                </c:pt>
                <c:pt idx="4">
                  <c:v>1.3066202090592334</c:v>
                </c:pt>
                <c:pt idx="5">
                  <c:v>1.3227513227513241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306D-43AD-A386-36548989460E}"/>
            </c:ext>
          </c:extLst>
        </c:ser>
        <c:ser>
          <c:idx val="7"/>
          <c:order val="7"/>
          <c:tx>
            <c:v>Švedska</c:v>
          </c:tx>
          <c:marker>
            <c:symbol val="none"/>
          </c:marker>
          <c:val>
            <c:numRef>
              <c:f>Sheet1!$C$37:$H$37</c:f>
              <c:numCache>
                <c:formatCode>0.0</c:formatCode>
                <c:ptCount val="6"/>
                <c:pt idx="0">
                  <c:v>0.80188174917138877</c:v>
                </c:pt>
                <c:pt idx="1">
                  <c:v>0.78406215474535246</c:v>
                </c:pt>
                <c:pt idx="2">
                  <c:v>0.55240742720695657</c:v>
                </c:pt>
                <c:pt idx="3">
                  <c:v>0.94443850457963552</c:v>
                </c:pt>
                <c:pt idx="4">
                  <c:v>0.89097972130154313</c:v>
                </c:pt>
                <c:pt idx="5">
                  <c:v>0.74842296589329627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306D-43AD-A386-36548989460E}"/>
            </c:ext>
          </c:extLst>
        </c:ser>
        <c:ser>
          <c:idx val="8"/>
          <c:order val="8"/>
          <c:tx>
            <c:v>Velika Britanija</c:v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val>
            <c:numRef>
              <c:f>Sheet1!$C$43:$H$43</c:f>
              <c:numCache>
                <c:formatCode>0.0</c:formatCode>
                <c:ptCount val="6"/>
                <c:pt idx="0">
                  <c:v>1.6758540901048038</c:v>
                </c:pt>
                <c:pt idx="1">
                  <c:v>1.4858672474025589</c:v>
                </c:pt>
                <c:pt idx="2">
                  <c:v>1.1767841749466994</c:v>
                </c:pt>
                <c:pt idx="3">
                  <c:v>1.321401025361826</c:v>
                </c:pt>
                <c:pt idx="4">
                  <c:v>1.216482918197904</c:v>
                </c:pt>
                <c:pt idx="5">
                  <c:v>1.1484279297672644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8-306D-43AD-A386-3654898946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4735488"/>
        <c:axId val="124737024"/>
      </c:lineChart>
      <c:catAx>
        <c:axId val="124735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124737024"/>
        <c:crosses val="autoZero"/>
        <c:auto val="1"/>
        <c:lblAlgn val="ctr"/>
        <c:lblOffset val="100"/>
        <c:noMultiLvlLbl val="0"/>
      </c:catAx>
      <c:valAx>
        <c:axId val="124737024"/>
        <c:scaling>
          <c:orientation val="minMax"/>
        </c:scaling>
        <c:delete val="0"/>
        <c:axPos val="l"/>
        <c:majorGridlines/>
        <c:numFmt formatCode="0.0" sourceLinked="1"/>
        <c:majorTickMark val="none"/>
        <c:minorTickMark val="none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12473548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en-US"/>
            </a:pPr>
            <a:endParaRPr lang="en-US"/>
          </a:p>
        </c:txPr>
      </c:dTable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v>Poginuli pješaci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Sheet1!$F$6:$F$10</c:f>
              <c:strCache>
                <c:ptCount val="5"/>
                <c:pt idx="0">
                  <c:v>magistralni</c:v>
                </c:pt>
                <c:pt idx="1">
                  <c:v>regionalni</c:v>
                </c:pt>
                <c:pt idx="2">
                  <c:v>lokalni</c:v>
                </c:pt>
                <c:pt idx="3">
                  <c:v>ulica u naselju</c:v>
                </c:pt>
                <c:pt idx="4">
                  <c:v>nekategorisani</c:v>
                </c:pt>
              </c:strCache>
            </c:strRef>
          </c:cat>
          <c:val>
            <c:numRef>
              <c:f>Sheet1!$G$6:$G$10</c:f>
              <c:numCache>
                <c:formatCode>General</c:formatCode>
                <c:ptCount val="5"/>
                <c:pt idx="0">
                  <c:v>16</c:v>
                </c:pt>
                <c:pt idx="1">
                  <c:v>2</c:v>
                </c:pt>
                <c:pt idx="2">
                  <c:v>2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57C-4042-ADE1-5F5F3A82C3B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757120"/>
        <c:axId val="124758656"/>
      </c:barChart>
      <c:catAx>
        <c:axId val="1247571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4758656"/>
        <c:crosses val="autoZero"/>
        <c:auto val="1"/>
        <c:lblAlgn val="ctr"/>
        <c:lblOffset val="100"/>
        <c:noMultiLvlLbl val="0"/>
      </c:catAx>
      <c:valAx>
        <c:axId val="12475865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sr-Latn-BA"/>
                  <a:t>Broj</a:t>
                </a:r>
                <a:r>
                  <a:rPr lang="sr-Latn-BA" baseline="0"/>
                  <a:t> poginulih pješaka</a:t>
                </a:r>
                <a:endParaRPr lang="sr-Latn-BA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24757120"/>
        <c:crosses val="autoZero"/>
        <c:crossBetween val="between"/>
      </c:valAx>
      <c:spPr>
        <a:solidFill>
          <a:srgbClr val="EBFF89"/>
        </a:solidFill>
      </c:spPr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339129483814544"/>
          <c:y val="3.50719522128701E-2"/>
          <c:w val="0.82605314960629916"/>
          <c:h val="0.55537786224997765"/>
        </c:manualLayout>
      </c:layout>
      <c:barChart>
        <c:barDir val="col"/>
        <c:grouping val="clustered"/>
        <c:varyColors val="0"/>
        <c:ser>
          <c:idx val="0"/>
          <c:order val="0"/>
          <c:tx>
            <c:v>TTP</c:v>
          </c:tx>
          <c:invertIfNegative val="0"/>
          <c:dLbls>
            <c:dLbl>
              <c:idx val="0"/>
              <c:numFmt formatCode="General" sourceLinked="0"/>
              <c:spPr/>
              <c:txPr>
                <a:bodyPr/>
                <a:lstStyle/>
                <a:p>
                  <a:pPr>
                    <a:defRPr/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9EB8-4941-824A-3F478D9C6F82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Sheet1!$F$6:$F$10</c:f>
              <c:strCache>
                <c:ptCount val="5"/>
                <c:pt idx="0">
                  <c:v>magistralni</c:v>
                </c:pt>
                <c:pt idx="1">
                  <c:v>regionalni</c:v>
                </c:pt>
                <c:pt idx="2">
                  <c:v>lokalni</c:v>
                </c:pt>
                <c:pt idx="3">
                  <c:v>ulica u naselju</c:v>
                </c:pt>
                <c:pt idx="4">
                  <c:v>nekategorisani</c:v>
                </c:pt>
              </c:strCache>
            </c:strRef>
          </c:cat>
          <c:val>
            <c:numRef>
              <c:f>Sheet1!$H$6:$H$10</c:f>
              <c:numCache>
                <c:formatCode>General</c:formatCode>
                <c:ptCount val="5"/>
                <c:pt idx="0">
                  <c:v>26</c:v>
                </c:pt>
                <c:pt idx="1">
                  <c:v>20</c:v>
                </c:pt>
                <c:pt idx="2">
                  <c:v>16</c:v>
                </c:pt>
                <c:pt idx="3">
                  <c:v>56</c:v>
                </c:pt>
                <c:pt idx="4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EB8-4941-824A-3F478D9C6F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5116416"/>
        <c:axId val="125117952"/>
      </c:barChart>
      <c:catAx>
        <c:axId val="1251164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5117952"/>
        <c:crosses val="autoZero"/>
        <c:auto val="1"/>
        <c:lblAlgn val="ctr"/>
        <c:lblOffset val="100"/>
        <c:noMultiLvlLbl val="0"/>
      </c:catAx>
      <c:valAx>
        <c:axId val="12511795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sr-Latn-BA"/>
                  <a:t>Broj</a:t>
                </a:r>
                <a:r>
                  <a:rPr lang="sr-Latn-BA" baseline="0"/>
                  <a:t> pješaka sa TTP</a:t>
                </a:r>
                <a:endParaRPr lang="sr-Latn-BA"/>
              </a:p>
            </c:rich>
          </c:tx>
          <c:overlay val="0"/>
        </c:title>
        <c:numFmt formatCode="General" sourceLinked="0"/>
        <c:majorTickMark val="out"/>
        <c:minorTickMark val="none"/>
        <c:tickLblPos val="nextTo"/>
        <c:crossAx val="125116416"/>
        <c:crosses val="autoZero"/>
        <c:crossBetween val="between"/>
      </c:valAx>
      <c:spPr>
        <a:solidFill>
          <a:srgbClr val="EBFF89"/>
        </a:solidFill>
      </c:spPr>
    </c:plotArea>
    <c:plotVisOnly val="1"/>
    <c:dispBlanksAs val="gap"/>
    <c:showDLblsOverMax val="0"/>
  </c:chart>
  <c:spPr>
    <a:ln>
      <a:solidFill>
        <a:schemeClr val="accent1"/>
      </a:solidFill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AFD3DD-8782-467D-AD73-69AEF934A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Uputstvo za autore i sablon za pisanje radova_sr_latn</Template>
  <TotalTime>2</TotalTime>
  <Pages>8</Pages>
  <Words>3826</Words>
  <Characters>21810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25585</CharactersWithSpaces>
  <SharedDoc>false</SharedDoc>
  <HLinks>
    <vt:vector size="24" baseType="variant">
      <vt:variant>
        <vt:i4>6684749</vt:i4>
      </vt:variant>
      <vt:variant>
        <vt:i4>9</vt:i4>
      </vt:variant>
      <vt:variant>
        <vt:i4>0</vt:i4>
      </vt:variant>
      <vt:variant>
        <vt:i4>5</vt:i4>
      </vt:variant>
      <vt:variant>
        <vt:lpwstr>mailto:bojomaric@yahoo.com</vt:lpwstr>
      </vt:variant>
      <vt:variant>
        <vt:lpwstr/>
      </vt:variant>
      <vt:variant>
        <vt:i4>1900600</vt:i4>
      </vt:variant>
      <vt:variant>
        <vt:i4>6</vt:i4>
      </vt:variant>
      <vt:variant>
        <vt:i4>0</vt:i4>
      </vt:variant>
      <vt:variant>
        <vt:i4>5</vt:i4>
      </vt:variant>
      <vt:variant>
        <vt:lpwstr>mailto:goran.smitran@mup.vladars.net</vt:lpwstr>
      </vt:variant>
      <vt:variant>
        <vt:lpwstr/>
      </vt:variant>
      <vt:variant>
        <vt:i4>131172</vt:i4>
      </vt:variant>
      <vt:variant>
        <vt:i4>3</vt:i4>
      </vt:variant>
      <vt:variant>
        <vt:i4>0</vt:i4>
      </vt:variant>
      <vt:variant>
        <vt:i4>5</vt:i4>
      </vt:variant>
      <vt:variant>
        <vt:lpwstr>mailto:m.tesic@absrs.org</vt:lpwstr>
      </vt:variant>
      <vt:variant>
        <vt:lpwstr/>
      </vt:variant>
      <vt:variant>
        <vt:i4>5243002</vt:i4>
      </vt:variant>
      <vt:variant>
        <vt:i4>0</vt:i4>
      </vt:variant>
      <vt:variant>
        <vt:i4>0</vt:i4>
      </vt:variant>
      <vt:variant>
        <vt:i4>5</vt:i4>
      </vt:variant>
      <vt:variant>
        <vt:lpwstr>mailto:miroslav.djeric@mkt.gov.ba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Bojan</dc:creator>
  <cp:lastModifiedBy>Ivana Trajkovska</cp:lastModifiedBy>
  <cp:revision>1</cp:revision>
  <cp:lastPrinted>2013-12-29T20:01:00Z</cp:lastPrinted>
  <dcterms:created xsi:type="dcterms:W3CDTF">2016-08-21T19:51:00Z</dcterms:created>
  <dcterms:modified xsi:type="dcterms:W3CDTF">2016-08-23T08:33:00Z</dcterms:modified>
</cp:coreProperties>
</file>