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6459FF" w:rsidRDefault="00EB693C" w:rsidP="00BB002C">
      <w:pPr>
        <w:pStyle w:val="Naslov"/>
      </w:pPr>
      <w:r>
        <w:t>PUT I OKOLINA PUTA KAO FAKTOR BEZBEDNOSTI SAOBRAĆAJA</w:t>
      </w:r>
    </w:p>
    <w:p w:rsidR="001A19AB" w:rsidRPr="006459FF" w:rsidRDefault="00446BFE" w:rsidP="00E80CBE">
      <w:pPr>
        <w:pStyle w:val="Naslov"/>
      </w:pPr>
      <w:r>
        <w:t>ROAD AND ROAD ENVIRONMENT AS A FACTOR OF ROAD SAFETY</w:t>
      </w:r>
      <w:r w:rsidR="000B7771" w:rsidRPr="006459FF">
        <w:t xml:space="preserve"> </w:t>
      </w:r>
    </w:p>
    <w:p w:rsidR="004A4828" w:rsidRPr="00451541" w:rsidRDefault="00CB63EC" w:rsidP="008E537E">
      <w:pPr>
        <w:pStyle w:val="Autori"/>
      </w:pPr>
      <w:r>
        <w:t>Strahinja Marjanović</w:t>
      </w:r>
      <w:r w:rsidR="004A4828" w:rsidRPr="00451541">
        <w:rPr>
          <w:rStyle w:val="FootnoteReference"/>
        </w:rPr>
        <w:footnoteReference w:id="1"/>
      </w:r>
      <w:r w:rsidR="004A4828" w:rsidRPr="00451541">
        <w:t>,</w:t>
      </w:r>
      <w:r>
        <w:t xml:space="preserve"> Dejan Radivojev</w:t>
      </w:r>
      <w:r w:rsidR="004A4828" w:rsidRPr="00451541">
        <w:rPr>
          <w:rStyle w:val="FootnoteReference"/>
        </w:rPr>
        <w:footnoteReference w:id="2"/>
      </w:r>
    </w:p>
    <w:p w:rsidR="004A4828" w:rsidRPr="0039202C" w:rsidRDefault="004A4828" w:rsidP="004A4828">
      <w:pPr>
        <w:pStyle w:val="Subtitle"/>
        <w:rPr>
          <w:rFonts w:ascii="Times New Roman" w:hAnsi="Times New Roman"/>
          <w:sz w:val="20"/>
          <w:szCs w:val="20"/>
          <w:lang w:val="sr-Latn-CS"/>
        </w:rPr>
      </w:pPr>
    </w:p>
    <w:p w:rsidR="001A19AB" w:rsidRPr="00AA552A" w:rsidRDefault="009F41CA" w:rsidP="00AA552A">
      <w:pPr>
        <w:pStyle w:val="Rezime-Kljune"/>
      </w:pPr>
      <w:r w:rsidRPr="00AA552A">
        <w:t>Rezime</w:t>
      </w:r>
      <w:r w:rsidR="00A26BDF" w:rsidRPr="00AA552A">
        <w:t xml:space="preserve">:  </w:t>
      </w:r>
      <w:r w:rsidR="00A30B6D" w:rsidRPr="00AA552A">
        <w:t>U strukturi faktora od kojih zavisi bezbednost saobraćaja, put i okolina puta definitivno zauzimaju značajno mesto u analizi bezbednosti saobraćaja. Ova konstatacija potkrepljuje se činjenicom da postoji čitav niz uticajnih elemenata puta i okoline puta koji mogu biti direktni ili indirektni uzroci saobraćajnih nezgoda. Stanje kolovoza često direktno utiče na vozilo i vozača, što predstavlja glavne uzroke saobraćajne nezgode. Okolina puta utiče na težinu posledica saobraćajnih nezgoda, a takođe utiče i na način odvijanja saobraćaja. Stanje kolovoza, odnosno ravnost kolovoza utiče na bezbednost saobraćaja i to kao njen direktan faktor. Ravnost kolovoza utiče na dužinu puta kočenja, utiče na vozilo, jer loše stanje kolovoza može da izazove oštećenje određenih sistema vezanih za upravljanje vozilom, bermom preglednosti i sl. U ovom radu bavićemo se pregledom literature koja analizira uticaj puta i okoline puta na bezbednost saobraćaja i kako pojedini negativni efekti puta i okoline mogu da se promene.</w:t>
      </w:r>
    </w:p>
    <w:p w:rsidR="001A19AB" w:rsidRPr="00446BFE" w:rsidRDefault="009F41CA" w:rsidP="00446BFE">
      <w:pPr>
        <w:pStyle w:val="Rezime-Kljune"/>
      </w:pPr>
      <w:r w:rsidRPr="00446BFE">
        <w:t>Ključne</w:t>
      </w:r>
      <w:r w:rsidR="00A26BDF" w:rsidRPr="00446BFE">
        <w:t xml:space="preserve"> </w:t>
      </w:r>
      <w:r w:rsidRPr="00446BFE">
        <w:t>reči</w:t>
      </w:r>
      <w:r w:rsidR="00A26BDF" w:rsidRPr="00446BFE">
        <w:t xml:space="preserve">: </w:t>
      </w:r>
      <w:r w:rsidR="00A30B6D" w:rsidRPr="00446BFE">
        <w:t>put, okolina, vozilo, faktori bezbednosti saobraćaja</w:t>
      </w:r>
    </w:p>
    <w:p w:rsidR="004A4828" w:rsidRPr="00446BFE" w:rsidRDefault="006459FF" w:rsidP="00446BFE">
      <w:pPr>
        <w:pStyle w:val="Rezime-Kljune"/>
      </w:pPr>
      <w:r w:rsidRPr="00446BFE">
        <w:t xml:space="preserve">Abstract: </w:t>
      </w:r>
      <w:r w:rsidR="00A30B6D" w:rsidRPr="00446BFE">
        <w:t>The structure of factors influencing road safety, road and road environment is definitely an important place in the analysis of traffic safety. This conclusion is supported by the fact that there are a number of influential elements of the road and the road environment can be direct or indirect causes of traffic accidents. Condition of road is often a direct impact on vehicle and driver, which is a major cause of traffic accidents. Surrounding times affects the severity of consequences of accidents, but also affects the way of traffic. Condition of roads, or road evenness affect traffic safety and to her as a direct factor. Flatness of road influences the length of the braking distance, affect vehicle because poor pavement condition can cause damage to certain system related to vehicle management, transparency, etc. berm. In this article we will deal with revi</w:t>
      </w:r>
      <w:r w:rsidR="00FD6F95" w:rsidRPr="00446BFE">
        <w:t>ew of the literature that analyz</w:t>
      </w:r>
      <w:r w:rsidR="00A30B6D" w:rsidRPr="00446BFE">
        <w:t>es the impact of the road and road environment on traffic safety and that certain negative effects of time and environment can change.</w:t>
      </w:r>
    </w:p>
    <w:p w:rsidR="004A4828" w:rsidRPr="00446BFE" w:rsidRDefault="006459FF" w:rsidP="00446BFE">
      <w:pPr>
        <w:pStyle w:val="Rezime-Kljune"/>
        <w:rPr>
          <w:szCs w:val="20"/>
        </w:rPr>
      </w:pPr>
      <w:r w:rsidRPr="00446BFE">
        <w:t xml:space="preserve">Keywords: </w:t>
      </w:r>
      <w:r w:rsidR="00A30B6D" w:rsidRPr="00446BFE">
        <w:t>road, environment, vehicle, traffic safety factors</w:t>
      </w:r>
    </w:p>
    <w:p w:rsidR="004A4828" w:rsidRPr="006459FF" w:rsidRDefault="009F41CA" w:rsidP="006459FF">
      <w:pPr>
        <w:pStyle w:val="Heading1"/>
      </w:pPr>
      <w:r>
        <w:rPr>
          <w:bCs/>
        </w:rPr>
        <w:t>UVOD</w:t>
      </w:r>
      <w:r w:rsidR="006459FF" w:rsidRPr="006459FF">
        <w:rPr>
          <w:bCs/>
        </w:rPr>
        <w:t xml:space="preserve"> </w:t>
      </w:r>
    </w:p>
    <w:p w:rsidR="00F20E35" w:rsidRDefault="00F20E35" w:rsidP="00F20E35">
      <w:pPr>
        <w:pStyle w:val="Tekst"/>
        <w:rPr>
          <w:rFonts w:eastAsia="Calibri"/>
        </w:rPr>
      </w:pPr>
      <w:r>
        <w:rPr>
          <w:rFonts w:eastAsia="Calibri"/>
        </w:rPr>
        <w:t>S</w:t>
      </w:r>
      <w:r w:rsidR="004046A0">
        <w:rPr>
          <w:rFonts w:eastAsia="Calibri"/>
        </w:rPr>
        <w:t>avremeni r</w:t>
      </w:r>
      <w:r>
        <w:rPr>
          <w:rFonts w:eastAsia="Calibri"/>
        </w:rPr>
        <w:t xml:space="preserve">azvoj civilizacije </w:t>
      </w:r>
      <w:r w:rsidR="004046A0">
        <w:rPr>
          <w:rFonts w:eastAsia="Calibri"/>
        </w:rPr>
        <w:t xml:space="preserve">pokazuje veliku potrebu za razvojem saobraćaja, a posebno drumskog saobraćaja koji za razliku od ostalih vidova saobraćaja omogućava prevoz od „vrata do vrata“. To je razlog zašto se u današnje vreme drumski saobraćaj smatra osnovnim elementom na kojem počiva svako savremeno društvo. Pored brojnih prednosti koje pruža, saobraćaj ima i određeni negativni efekat koji nastaje kao posledica njegovog postojanja, a ti efekti su: zagađenje životne okoline, stvaranje buke, zagušenja i zastoji u saobraćaju, ugrožavanje okoline prevozom opasnih materija, požari, socijalno narušavanje </w:t>
      </w:r>
      <w:r w:rsidR="00FC1050">
        <w:rPr>
          <w:rFonts w:eastAsia="Calibri"/>
        </w:rPr>
        <w:t xml:space="preserve">međuljudskih odnosa koji nastaju kao posledica saobraćaja i druge posledice. </w:t>
      </w:r>
      <w:r w:rsidR="00FE71C4">
        <w:rPr>
          <w:rFonts w:eastAsia="Calibri"/>
        </w:rPr>
        <w:t xml:space="preserve">Ipak najštetnije posledice saobraćajnih nezgoda su saobraćajne nezgode, koje osim što ogromnim troškovima koji nastaju kao njihova posledica opterećuju društvo, imaju za posledicu i veliki broj lica koja stradaju u njima. Prema podacima Svetske zdravstvene odrganizacije (WHO, 2009a) u svetu svake godine od posledica saobraćajnih nezgoda smrtno nastrada skoro 1,3 miliona ljudi i oko 50 miliona biva povređeno. Procenjeno je, ukoliko se ne preduzmu odgovarajuće akcije usmerene ka unapređenju bezbednosti saobraćaja, da će se stanje u bezbednosti saobraćaja pogoršati, pa se očekuje porast smrtnog stradanja u saobraćaju za oko 67% do 2020. godine. Definitivno, saobraćajne nezgode postaju jedan od vodećih uzroka smrtnog stradanja stanovništva širom sveta.  </w:t>
      </w:r>
    </w:p>
    <w:p w:rsidR="004A2CD6" w:rsidRDefault="004A2CD6" w:rsidP="00F20E35">
      <w:pPr>
        <w:pStyle w:val="Tekst"/>
        <w:rPr>
          <w:rFonts w:eastAsia="Calibri"/>
        </w:rPr>
      </w:pPr>
      <w:r>
        <w:rPr>
          <w:rFonts w:eastAsia="Calibri"/>
        </w:rPr>
        <w:t xml:space="preserve">Predmet bezbednosti saobraćaja u širem smislu predstavljaju sve štetne posledice saobraćaja. </w:t>
      </w:r>
      <w:r w:rsidR="00392923">
        <w:rPr>
          <w:rFonts w:eastAsia="Calibri"/>
        </w:rPr>
        <w:t xml:space="preserve">U to spadaju saobraćajne nezgode sa svim lako merljivim posledicama, zauzimanje životnog prostora, iscrpljivanje prirodnih resursa i zagađivanje okoline (bukom, izduvnim gasovima i ostalim otpadnim materijalima koji nastaju kao produkt saobraćaja), negativni psihološki uticaji na pojedinca koji učestvuje u saobraćaju, </w:t>
      </w:r>
      <w:r w:rsidR="00392923">
        <w:rPr>
          <w:rFonts w:eastAsia="Calibri"/>
        </w:rPr>
        <w:lastRenderedPageBreak/>
        <w:t xml:space="preserve">negativni socijalni uticaji saobraćaja. U širem smislu, predmet bezbednosti saobraćaja vezuje se samo za saobraćajne nezgode i na lako merljive posledice saobraćajnih nezgoda. Saobraćajne nezgode su upravo najznačajniji negativni efekat saobraćaja i potrebno je obratiti pažnju </w:t>
      </w:r>
      <w:r w:rsidR="00D622FA">
        <w:rPr>
          <w:rFonts w:eastAsia="Calibri"/>
        </w:rPr>
        <w:t xml:space="preserve">na njihovo istraživanje i prevenciju. Upravo lako merljivi efekti saobraćajnih nezgoda su najviše istraživani, mđutim u poslednje vreme naučna i šira javnost osvrće se i na neekonomske posledice saobraćajnih nezgoda. </w:t>
      </w:r>
    </w:p>
    <w:p w:rsidR="00D622FA" w:rsidRDefault="00D622FA" w:rsidP="00F20E35">
      <w:pPr>
        <w:pStyle w:val="Tekst"/>
        <w:rPr>
          <w:rFonts w:eastAsia="Calibri"/>
        </w:rPr>
      </w:pPr>
      <w:r>
        <w:rPr>
          <w:rFonts w:eastAsia="Calibri"/>
        </w:rPr>
        <w:t xml:space="preserve">Opšti cilj bezbednosti saobraćaja je smanjivanje svih negativnih efekata uz što manje ometanje saobraćaja. Opšti cilj bezbednosti saobraćaja  može da se postigne: smanjivanjem broja saobraćajnih nezgoda i smanjivanjem posledica saobraćajnih nezgoda koje su se već dogodile. Tako razlikujemo ciljeve aktivne i pasivne bezbednosti saobraćaja. Aktivna bezbednost saobraćaja ima za cilj da spreči nastanak saobraćajne nezgode, odnosno da smanji mogućnost nastanka saobraćajne nezgode. Pasivna bezbednost ima za cilj smanjenje posledica saobraćajnih nezgoda koje su se već dogodile. Tačnije, da ukoliko dođe do saobraćajne nezgode njene posledice budu što manje. </w:t>
      </w:r>
    </w:p>
    <w:p w:rsidR="00D622FA" w:rsidRDefault="001F5EFD" w:rsidP="001F5EFD">
      <w:pPr>
        <w:pStyle w:val="Heading1"/>
        <w:rPr>
          <w:rFonts w:eastAsia="Calibri"/>
        </w:rPr>
      </w:pPr>
      <w:r>
        <w:rPr>
          <w:rFonts w:eastAsia="Calibri"/>
        </w:rPr>
        <w:t>OSNOVNI FAKTORI BEZBEDNOSTI SAOBRAĆAJA</w:t>
      </w:r>
    </w:p>
    <w:p w:rsidR="001F5EFD" w:rsidRDefault="00E02353" w:rsidP="001F5EFD">
      <w:pPr>
        <w:pStyle w:val="Tekst"/>
        <w:rPr>
          <w:rFonts w:eastAsia="Calibri"/>
        </w:rPr>
      </w:pPr>
      <w:r>
        <w:rPr>
          <w:rFonts w:eastAsia="Calibri"/>
        </w:rPr>
        <w:t>Saobraćajne nezgode se dešavaju svakodnevno. Veliki je broj faktora koji utiču na bezbednost saobraćaja i dovode do nastanka saobraćajne nezgode i svih ostalih negativnih posledica koje proističu iz saobraćajnih nezgoda. Svi faktori grupisani su u četiri osnovna faktora koja utiču na bezbednost saobraćaja:</w:t>
      </w:r>
    </w:p>
    <w:p w:rsidR="00E02353" w:rsidRDefault="00E02353" w:rsidP="00EB693C">
      <w:pPr>
        <w:pStyle w:val="Nabrajanje"/>
        <w:rPr>
          <w:rFonts w:eastAsia="Calibri"/>
        </w:rPr>
      </w:pPr>
      <w:r>
        <w:rPr>
          <w:rFonts w:eastAsia="Calibri"/>
        </w:rPr>
        <w:t>čovek,</w:t>
      </w:r>
    </w:p>
    <w:p w:rsidR="00E02353" w:rsidRDefault="00E02353" w:rsidP="00EB693C">
      <w:pPr>
        <w:pStyle w:val="Nabrajanje"/>
        <w:rPr>
          <w:rFonts w:eastAsia="Calibri"/>
        </w:rPr>
      </w:pPr>
      <w:r>
        <w:rPr>
          <w:rFonts w:eastAsia="Calibri"/>
        </w:rPr>
        <w:t>vozilo,</w:t>
      </w:r>
    </w:p>
    <w:p w:rsidR="00E02353" w:rsidRDefault="00E02353" w:rsidP="00EB693C">
      <w:pPr>
        <w:pStyle w:val="Nabrajanje"/>
        <w:rPr>
          <w:rFonts w:eastAsia="Calibri"/>
        </w:rPr>
      </w:pPr>
      <w:r>
        <w:rPr>
          <w:rFonts w:eastAsia="Calibri"/>
        </w:rPr>
        <w:t>put,</w:t>
      </w:r>
    </w:p>
    <w:p w:rsidR="00E02353" w:rsidRDefault="00E02353" w:rsidP="00EB693C">
      <w:pPr>
        <w:pStyle w:val="Nabrajanje"/>
        <w:rPr>
          <w:rFonts w:eastAsia="Calibri"/>
        </w:rPr>
      </w:pPr>
      <w:r>
        <w:rPr>
          <w:rFonts w:eastAsia="Calibri"/>
        </w:rPr>
        <w:t>okolina;</w:t>
      </w:r>
    </w:p>
    <w:p w:rsidR="00E02353" w:rsidRDefault="00E02353" w:rsidP="00E02353">
      <w:pPr>
        <w:pStyle w:val="Tekst"/>
        <w:rPr>
          <w:rFonts w:eastAsia="Calibri"/>
        </w:rPr>
      </w:pPr>
      <w:r>
        <w:rPr>
          <w:rFonts w:eastAsia="Calibri"/>
        </w:rPr>
        <w:t xml:space="preserve">Čovek je najznačajniji faktor koji utiče na bezbednost saobraćaja. Čovek je direktan učesnik u saobraćaju, što kao pešak i biciklista gde je najugroženiji ili kao </w:t>
      </w:r>
      <w:r w:rsidR="00851BBE">
        <w:rPr>
          <w:rFonts w:eastAsia="Calibri"/>
        </w:rPr>
        <w:t>vozači vozila, odnosno kao putnici tih vozila. Pešaci i biciklisti su najugroženiji jer ne prolaze posbnu obuku pre uključivanja u saobraćaj, već i kao mala dece učestvuju u saobraćaju i time predstavljaju najrizičniju grupu učesnika u saobraćaju koja u velikom broju strada. Vozači ipak pre uključivanja u saobraćaj moraju da prođu kroz obuku upravljanja motornim vozilom i time stiču određena znanja. Međutim, motorno vozilo je „opasna stvar“ i na to treba posebno obratiti pažnju, vozači nisu u istom rangu sa pešacima i biciklistima i u tom smislu su rizični učesnici jer mogu da ugroze kretanje ostalih učesnika u saobraćaju. Najveći napredak ka smanjivanju negativnih efekata koji utiču na bezbednost saobraćaja upravo se dešava u</w:t>
      </w:r>
      <w:r w:rsidR="00033A8A">
        <w:rPr>
          <w:rFonts w:eastAsia="Calibri"/>
        </w:rPr>
        <w:t xml:space="preserve"> grup</w:t>
      </w:r>
      <w:r w:rsidR="00B30848">
        <w:rPr>
          <w:rFonts w:eastAsia="Calibri"/>
        </w:rPr>
        <w:t xml:space="preserve">i faktora vezanih za faktor čovek. Edukacija je jedan od najboljih </w:t>
      </w:r>
      <w:r w:rsidR="00033A8A">
        <w:rPr>
          <w:rFonts w:eastAsia="Calibri"/>
        </w:rPr>
        <w:t xml:space="preserve">načina za promenu svesti učesnika u saobraćaju i time se utiče da se faktori koji negativno utiču na bezbednost saobraćaja smanje na najmanju moguću meru. Ovu grupu faktora karakterišu sposobnosti, veštine, znanja, stavovi (ponašanje), iskustvo, (saobraćajna) kultura i sl. </w:t>
      </w:r>
    </w:p>
    <w:p w:rsidR="00033A8A" w:rsidRDefault="00033A8A" w:rsidP="00E02353">
      <w:pPr>
        <w:pStyle w:val="Tekst"/>
        <w:rPr>
          <w:rFonts w:eastAsia="Calibri"/>
        </w:rPr>
      </w:pPr>
      <w:r>
        <w:rPr>
          <w:rFonts w:eastAsia="Calibri"/>
        </w:rPr>
        <w:t>Druga grupa faktora koji utiču na bezbednost saobraćaja odosi se na grupu faktora vezanih za vozilo. Vozilo je sredstvo kojim čovek upravlja i uz pomoć njega učestvuje u saobraćaju. Samo vozilo na različite načine utiče na bezbednost saobraćaja. Ovu grupu faktora karakteriše masa vozila , konstrukcija vozila,  dužina vozila</w:t>
      </w:r>
      <w:r w:rsidR="0068123A">
        <w:rPr>
          <w:rFonts w:eastAsia="Calibri"/>
        </w:rPr>
        <w:t>, dinamičnost, tehnička ispravnost, oprema i dr. Međutim, vozilo samo za sebe posmatrano ne utiče na bezbednost saobraćaja, pod uslovom da su sve karakteristike vozila povoljne u smislu bezbednosti saobraćaja (</w:t>
      </w:r>
      <w:r w:rsidR="00C4574B">
        <w:rPr>
          <w:rFonts w:eastAsia="Calibri"/>
        </w:rPr>
        <w:t xml:space="preserve">aktivna i pasivna bezbednost saobraćaja), već je u sadejstvu sa čovekom. Vozilom upravlja čovek i upravo od njega zavisi da li će faktori koji utiču na vozilo pozitivno uticati ili ne. </w:t>
      </w:r>
      <w:r w:rsidR="00666577">
        <w:rPr>
          <w:rFonts w:eastAsia="Calibri"/>
        </w:rPr>
        <w:t>Na faktore vezane za vozilo moguće je preventivno uticati, kako tokom proizvodnje samog vozila, tako i tokom vremena slanjem vozila na redovan i vanredni tehnički pregled.</w:t>
      </w:r>
    </w:p>
    <w:p w:rsidR="001411A7" w:rsidRPr="00A22F11" w:rsidRDefault="001411A7" w:rsidP="00E02353">
      <w:pPr>
        <w:pStyle w:val="Tekst"/>
        <w:rPr>
          <w:rFonts w:eastAsia="Calibri"/>
        </w:rPr>
      </w:pPr>
      <w:r>
        <w:rPr>
          <w:rFonts w:eastAsia="Calibri"/>
        </w:rPr>
        <w:t>Treća grupa faktora koja utiče na bezbednost saobraćaja je put i okolina puta</w:t>
      </w:r>
      <w:r w:rsidR="00D8606E">
        <w:rPr>
          <w:rFonts w:eastAsia="Calibri"/>
        </w:rPr>
        <w:t>(Lipovac 2012.)</w:t>
      </w:r>
      <w:r>
        <w:rPr>
          <w:rFonts w:eastAsia="Calibri"/>
        </w:rPr>
        <w:t xml:space="preserve">. U faktor puta uključen je veliki broj karakteristika puta koji direktno utiču na put a oni su: </w:t>
      </w:r>
    </w:p>
    <w:p w:rsidR="001411A7" w:rsidRDefault="001411A7" w:rsidP="00EB693C">
      <w:pPr>
        <w:pStyle w:val="Nabrajanje"/>
        <w:rPr>
          <w:rFonts w:eastAsia="Calibri"/>
        </w:rPr>
      </w:pPr>
      <w:r>
        <w:rPr>
          <w:rFonts w:eastAsia="Calibri"/>
        </w:rPr>
        <w:t>pružanje puta – trasa,</w:t>
      </w:r>
    </w:p>
    <w:p w:rsidR="001411A7" w:rsidRDefault="001411A7" w:rsidP="00EB693C">
      <w:pPr>
        <w:pStyle w:val="Nabrajanje"/>
        <w:rPr>
          <w:rFonts w:eastAsia="Calibri"/>
        </w:rPr>
      </w:pPr>
      <w:r>
        <w:rPr>
          <w:rFonts w:eastAsia="Calibri"/>
        </w:rPr>
        <w:t>trotoari i pešačke staze,</w:t>
      </w:r>
    </w:p>
    <w:p w:rsidR="001411A7" w:rsidRDefault="001411A7" w:rsidP="00EB693C">
      <w:pPr>
        <w:pStyle w:val="Nabrajanje"/>
        <w:rPr>
          <w:rFonts w:eastAsia="Calibri"/>
        </w:rPr>
      </w:pPr>
      <w:r>
        <w:rPr>
          <w:rFonts w:eastAsia="Calibri"/>
        </w:rPr>
        <w:t>širina traka i trotoara,</w:t>
      </w:r>
    </w:p>
    <w:p w:rsidR="001411A7" w:rsidRDefault="001411A7" w:rsidP="00EB693C">
      <w:pPr>
        <w:pStyle w:val="Nabrajanje"/>
        <w:rPr>
          <w:rFonts w:eastAsia="Calibri"/>
        </w:rPr>
      </w:pPr>
      <w:r>
        <w:rPr>
          <w:rFonts w:eastAsia="Calibri"/>
        </w:rPr>
        <w:t>razdelno ostrvo,</w:t>
      </w:r>
    </w:p>
    <w:p w:rsidR="001411A7" w:rsidRDefault="001411A7" w:rsidP="00EB693C">
      <w:pPr>
        <w:pStyle w:val="Nabrajanje"/>
        <w:rPr>
          <w:rFonts w:eastAsia="Calibri"/>
        </w:rPr>
      </w:pPr>
      <w:r>
        <w:rPr>
          <w:rFonts w:eastAsia="Calibri"/>
        </w:rPr>
        <w:lastRenderedPageBreak/>
        <w:t>uređeni pešački prelazi,</w:t>
      </w:r>
    </w:p>
    <w:p w:rsidR="001411A7" w:rsidRDefault="001411A7" w:rsidP="00EB693C">
      <w:pPr>
        <w:pStyle w:val="Nabrajanje"/>
        <w:rPr>
          <w:rFonts w:eastAsia="Calibri"/>
        </w:rPr>
      </w:pPr>
      <w:r>
        <w:rPr>
          <w:rFonts w:eastAsia="Calibri"/>
        </w:rPr>
        <w:t>raskrsnice,</w:t>
      </w:r>
    </w:p>
    <w:p w:rsidR="001411A7" w:rsidRDefault="001411A7" w:rsidP="00EB693C">
      <w:pPr>
        <w:pStyle w:val="Nabrajanje"/>
        <w:rPr>
          <w:rFonts w:eastAsia="Calibri"/>
        </w:rPr>
      </w:pPr>
      <w:r>
        <w:rPr>
          <w:rFonts w:eastAsia="Calibri"/>
        </w:rPr>
        <w:t>kolovozni zastor,</w:t>
      </w:r>
    </w:p>
    <w:p w:rsidR="001411A7" w:rsidRDefault="001411A7" w:rsidP="00EB693C">
      <w:pPr>
        <w:pStyle w:val="Nabrajanje"/>
        <w:rPr>
          <w:rFonts w:eastAsia="Calibri"/>
        </w:rPr>
      </w:pPr>
      <w:r>
        <w:rPr>
          <w:rFonts w:eastAsia="Calibri"/>
        </w:rPr>
        <w:t>oprema puta,</w:t>
      </w:r>
    </w:p>
    <w:p w:rsidR="001411A7" w:rsidRDefault="001411A7" w:rsidP="00EB693C">
      <w:pPr>
        <w:pStyle w:val="Nabrajanje"/>
        <w:rPr>
          <w:rFonts w:eastAsia="Calibri"/>
        </w:rPr>
      </w:pPr>
      <w:r>
        <w:rPr>
          <w:rFonts w:eastAsia="Calibri"/>
        </w:rPr>
        <w:t>objekti na putu,</w:t>
      </w:r>
    </w:p>
    <w:p w:rsidR="001411A7" w:rsidRDefault="001411A7" w:rsidP="00EB693C">
      <w:pPr>
        <w:pStyle w:val="Nabrajanje"/>
        <w:rPr>
          <w:rFonts w:eastAsia="Calibri"/>
        </w:rPr>
      </w:pPr>
      <w:r>
        <w:rPr>
          <w:rFonts w:eastAsia="Calibri"/>
        </w:rPr>
        <w:t>signalizacija,</w:t>
      </w:r>
    </w:p>
    <w:p w:rsidR="001411A7" w:rsidRDefault="001411A7" w:rsidP="00EB693C">
      <w:pPr>
        <w:pStyle w:val="Nabrajanje"/>
        <w:rPr>
          <w:rFonts w:eastAsia="Calibri"/>
        </w:rPr>
      </w:pPr>
      <w:r>
        <w:rPr>
          <w:rFonts w:eastAsia="Calibri"/>
        </w:rPr>
        <w:t>samoobjašnjavajući putevi;</w:t>
      </w:r>
    </w:p>
    <w:p w:rsidR="001411A7" w:rsidRDefault="009F3CCD" w:rsidP="001411A7">
      <w:pPr>
        <w:pStyle w:val="Tekst"/>
        <w:rPr>
          <w:rFonts w:eastAsia="Calibri"/>
        </w:rPr>
      </w:pPr>
      <w:r>
        <w:rPr>
          <w:rFonts w:eastAsia="Calibri"/>
        </w:rPr>
        <w:t xml:space="preserve">Što se tiče puta kao faktora bezebednosti saobraćaja, potrebno je istaći da nisu svi putevi u istoj meri rizični i njihov uticaj na bezbednost saobraćaja nije isti. Velika je razlika između brzih autoputeva gde je prosečan rizik 0,26, ostalih otvorenih  puteva gde je prosečan rizik 0,80 ili lokalnih puteva i gradskih ulica gde je prosečan rizik 1,57. </w:t>
      </w:r>
    </w:p>
    <w:p w:rsidR="009F3CCD" w:rsidRDefault="009F3CCD" w:rsidP="001411A7">
      <w:pPr>
        <w:pStyle w:val="Tekst"/>
        <w:rPr>
          <w:rFonts w:eastAsia="Calibri"/>
        </w:rPr>
      </w:pPr>
      <w:r>
        <w:rPr>
          <w:rFonts w:eastAsia="Calibri"/>
        </w:rPr>
        <w:t xml:space="preserve">Na faktor puta utiče i trasa puta, odnosno karakteristike puta situacionog i nivelacionog plana (radijusi krivina, nagib puta, vertikalne krivine, horizontalne krivine). Takođe na ovaj faktor utiče i prosečan broj priključaka, jer rizik raste sa povećanjem broja priključaka, odnosno raskrsnica. Rizik raste i prilikom povećanja PGDS-a (prosečnog godišnjeg dnevnog saobraćaja) na određenoj deonici, ali i prilikom povećanja brzina na prilazima raskrsnici. </w:t>
      </w:r>
    </w:p>
    <w:p w:rsidR="00E95502" w:rsidRDefault="00F24CFB" w:rsidP="001411A7">
      <w:pPr>
        <w:pStyle w:val="Tekst"/>
        <w:rPr>
          <w:rFonts w:eastAsia="Calibri"/>
        </w:rPr>
      </w:pPr>
      <w:r>
        <w:rPr>
          <w:rFonts w:eastAsia="Calibri"/>
        </w:rPr>
        <w:t>Najznačajniji element faktora put koji utiče na bezbednost saobraćaja je stanje kolovoza. I mala promena stanja kolovoza može da izazove katastrofalne posledice po bezbednost saobraćaja. Najčešće promene stanja kolovoza su prve kiše i prvi sneg, mest</w:t>
      </w:r>
      <w:r w:rsidR="00E95502">
        <w:rPr>
          <w:rFonts w:eastAsia="Calibri"/>
        </w:rPr>
        <w:t xml:space="preserve">a sa lošim kolovoznim zastorom. Na teritoriji Republike Srbije, najčeća pojava su upravo mesta sa lošim kolovoznim zastorom i vrlo često predstavljaju uzročnike saobraćajnih nezgoda, vrlo često i sa najtežim posledicama. Međutim i loši vremenski uslovi, kao što je prvi sneg, mogu da izazovu ozbiljne probleme u saobraćaju i utiču na bezbednost saobraćaja. Poznato je da prvi sneg najčešće iznenadi putare, i da se u tom periodu najčešće zadržava na kolovozu što ozbiljno ugrožava bezbednost saobraćaja i odvijanje saobraćaja na takvom putu. </w:t>
      </w:r>
    </w:p>
    <w:p w:rsidR="00F24CFB" w:rsidRDefault="008B1319" w:rsidP="001411A7">
      <w:pPr>
        <w:pStyle w:val="Tekst"/>
        <w:rPr>
          <w:rFonts w:eastAsia="Calibri"/>
        </w:rPr>
      </w:pPr>
      <w:r>
        <w:rPr>
          <w:rFonts w:eastAsia="Calibri"/>
        </w:rPr>
        <w:t xml:space="preserve">Ono što vrlo često utiče </w:t>
      </w:r>
      <w:r w:rsidR="00E95502">
        <w:rPr>
          <w:rFonts w:eastAsia="Calibri"/>
        </w:rPr>
        <w:t xml:space="preserve"> </w:t>
      </w:r>
      <w:r>
        <w:rPr>
          <w:rFonts w:eastAsia="Calibri"/>
        </w:rPr>
        <w:t xml:space="preserve">na odvijanje saobraćaja, odnosno na faktor put jesu prepreke pored puta. Može kolovoz da bude u izvandrednom stanju, ali da prepreke pored puta ugrožavaju odvijanje saobraćaja i utiču na bezbednost saobraćaja. </w:t>
      </w:r>
      <w:r w:rsidR="00877A08">
        <w:rPr>
          <w:rFonts w:eastAsia="Calibri"/>
        </w:rPr>
        <w:t xml:space="preserve">Međutim, i u literaturi a pogotovo u realnim situacijama veoma malo pažnje se posvećuje preprekama pored puta odnosno slobodnom profilu puta. O ovom elementu koji utiče na put treba posebno obratiti pažnje, jer nije dovoljno zastupljeno interesovanje ni stručne ni ostale javnosti oovom problemu u bezbednosti saobraćaja. Na deonicama kroz naseljena mesta bitno je postojanje trotoara i staza za pešake i njihove udaljenosti od kolovoza, jer pojava pešaka na kolovozu na mestima gde ne postoji pešačka staza za pešake izaziva posebnu opasnost za bezbednost  saobraćaja. </w:t>
      </w:r>
    </w:p>
    <w:p w:rsidR="0008135E" w:rsidRPr="00D8606E" w:rsidRDefault="00FD7AD0" w:rsidP="001411A7">
      <w:pPr>
        <w:pStyle w:val="Tekst"/>
        <w:rPr>
          <w:rFonts w:eastAsia="Calibri"/>
        </w:rPr>
      </w:pPr>
      <w:r>
        <w:rPr>
          <w:rFonts w:eastAsia="Calibri"/>
        </w:rPr>
        <w:t xml:space="preserve">Četvrta grupa faktora koji utiču na bezbednost saobraćaja, odnose se na okolinu. Pod okolinom se podrazumeva sve ono što može da utiče na </w:t>
      </w:r>
      <w:r w:rsidR="0008135E">
        <w:rPr>
          <w:rFonts w:eastAsia="Calibri"/>
        </w:rPr>
        <w:t>saobraćaj i bezbednost saobraćaja</w:t>
      </w:r>
      <w:r w:rsidR="00D8606E">
        <w:rPr>
          <w:rFonts w:eastAsia="Calibri"/>
        </w:rPr>
        <w:t>(Lipovac 2012.)</w:t>
      </w:r>
      <w:r w:rsidR="0008135E">
        <w:rPr>
          <w:rFonts w:eastAsia="Calibri"/>
        </w:rPr>
        <w:t>.</w:t>
      </w:r>
      <w:r w:rsidR="00D8606E">
        <w:rPr>
          <w:rFonts w:eastAsia="Calibri"/>
        </w:rPr>
        <w:t xml:space="preserve"> Pod okolinom se podrazumeva:</w:t>
      </w:r>
    </w:p>
    <w:p w:rsidR="00FD7AD0" w:rsidRDefault="0008135E" w:rsidP="00EB693C">
      <w:pPr>
        <w:pStyle w:val="Nabrajanje"/>
        <w:rPr>
          <w:rFonts w:eastAsia="Calibri"/>
        </w:rPr>
      </w:pPr>
      <w:r>
        <w:rPr>
          <w:rFonts w:eastAsia="Calibri"/>
        </w:rPr>
        <w:t>bruto nacionalni dohodak,</w:t>
      </w:r>
    </w:p>
    <w:p w:rsidR="0008135E" w:rsidRDefault="0008135E" w:rsidP="00EB693C">
      <w:pPr>
        <w:pStyle w:val="Nabrajanje"/>
        <w:rPr>
          <w:rFonts w:eastAsia="Calibri"/>
        </w:rPr>
      </w:pPr>
      <w:r>
        <w:rPr>
          <w:rFonts w:eastAsia="Calibri"/>
        </w:rPr>
        <w:t>stanje svesti (značaj, mogućnost upravljanja, voljnost plaćanja),</w:t>
      </w:r>
    </w:p>
    <w:p w:rsidR="0008135E" w:rsidRDefault="0008135E" w:rsidP="00EB693C">
      <w:pPr>
        <w:pStyle w:val="Nabrajanje"/>
        <w:rPr>
          <w:rFonts w:eastAsia="Calibri"/>
        </w:rPr>
      </w:pPr>
      <w:r>
        <w:rPr>
          <w:rFonts w:eastAsia="Calibri"/>
        </w:rPr>
        <w:t>propisi (donošenje, sprovođenje),</w:t>
      </w:r>
    </w:p>
    <w:p w:rsidR="0008135E" w:rsidRDefault="0008135E" w:rsidP="00EB693C">
      <w:pPr>
        <w:pStyle w:val="Nabrajanje"/>
        <w:rPr>
          <w:rFonts w:eastAsia="Calibri"/>
        </w:rPr>
      </w:pPr>
      <w:r>
        <w:rPr>
          <w:rFonts w:eastAsia="Calibri"/>
        </w:rPr>
        <w:t>institucije i organizacija,</w:t>
      </w:r>
    </w:p>
    <w:p w:rsidR="0008135E" w:rsidRDefault="0008135E" w:rsidP="00EB693C">
      <w:pPr>
        <w:pStyle w:val="Nabrajanje"/>
        <w:rPr>
          <w:rFonts w:eastAsia="Calibri"/>
        </w:rPr>
      </w:pPr>
      <w:r>
        <w:rPr>
          <w:rFonts w:eastAsia="Calibri"/>
        </w:rPr>
        <w:t>opšta kultura,</w:t>
      </w:r>
    </w:p>
    <w:p w:rsidR="0008135E" w:rsidRDefault="0008135E" w:rsidP="00EB693C">
      <w:pPr>
        <w:pStyle w:val="Nabrajanje"/>
        <w:rPr>
          <w:rFonts w:eastAsia="Calibri"/>
        </w:rPr>
      </w:pPr>
      <w:r>
        <w:rPr>
          <w:rFonts w:eastAsia="Calibri"/>
        </w:rPr>
        <w:t>mentalitet,</w:t>
      </w:r>
    </w:p>
    <w:p w:rsidR="0008135E" w:rsidRDefault="0008135E" w:rsidP="00EB693C">
      <w:pPr>
        <w:pStyle w:val="Nabrajanje"/>
        <w:rPr>
          <w:rFonts w:eastAsia="Calibri"/>
        </w:rPr>
      </w:pPr>
      <w:r>
        <w:rPr>
          <w:rFonts w:eastAsia="Calibri"/>
        </w:rPr>
        <w:t>meteorološke prilike,</w:t>
      </w:r>
    </w:p>
    <w:p w:rsidR="0008135E" w:rsidRDefault="0008135E" w:rsidP="00EB693C">
      <w:pPr>
        <w:pStyle w:val="Nabrajanje"/>
        <w:rPr>
          <w:rFonts w:eastAsia="Calibri"/>
        </w:rPr>
      </w:pPr>
      <w:r>
        <w:rPr>
          <w:rFonts w:eastAsia="Calibri"/>
        </w:rPr>
        <w:t>okolina puta,</w:t>
      </w:r>
    </w:p>
    <w:p w:rsidR="0008135E" w:rsidRDefault="0008135E" w:rsidP="00EB693C">
      <w:pPr>
        <w:pStyle w:val="Nabrajanje"/>
        <w:rPr>
          <w:rFonts w:eastAsia="Calibri"/>
        </w:rPr>
      </w:pPr>
      <w:r>
        <w:rPr>
          <w:rFonts w:eastAsia="Calibri"/>
        </w:rPr>
        <w:t>porodica,</w:t>
      </w:r>
    </w:p>
    <w:p w:rsidR="0008135E" w:rsidRDefault="0008135E" w:rsidP="00EB693C">
      <w:pPr>
        <w:pStyle w:val="Nabrajanje"/>
        <w:rPr>
          <w:rFonts w:eastAsia="Calibri"/>
        </w:rPr>
      </w:pPr>
      <w:r>
        <w:rPr>
          <w:rFonts w:eastAsia="Calibri"/>
        </w:rPr>
        <w:t>radna sredina i sl.</w:t>
      </w:r>
    </w:p>
    <w:p w:rsidR="0003264A" w:rsidRDefault="0003264A" w:rsidP="0008135E">
      <w:pPr>
        <w:pStyle w:val="Tekst"/>
        <w:rPr>
          <w:rFonts w:eastAsia="Calibri"/>
        </w:rPr>
      </w:pPr>
      <w:r>
        <w:rPr>
          <w:rFonts w:eastAsia="Calibri"/>
        </w:rPr>
        <w:lastRenderedPageBreak/>
        <w:t xml:space="preserve">Neko od elemenata koji utiču na faktor okoline su npr. neočekivane padavine (grad) koji izaziva povećanje rizika od nastanka saobraćajne nezgode, usporava saobraćaj i otežava njegovo odvijanje. Sledeći elemenat je na primer loš uticaj roditelja mladih vozača koji imaju blag stav prema pijanstvu dece koja upravljaju motornim vozilom ili nekom od prekršaja. Takođe u ovoj grupi fakora spada i uticaj saobraćajne policije na odvijanje saobraćaja i bezbednost saobraćaja. Pod uticajem saobraćajne policije smatra se intenzitet i stručno vršenje kontrole, brz efekat delovanja kontrole kao i brzi efekti „halo time“ i „halo distance“ </w:t>
      </w:r>
      <w:r w:rsidR="00D8606E">
        <w:rPr>
          <w:rFonts w:eastAsia="Calibri"/>
        </w:rPr>
        <w:t xml:space="preserve"> (Lipovac 2012.) </w:t>
      </w:r>
      <w:r>
        <w:rPr>
          <w:rFonts w:eastAsia="Calibri"/>
        </w:rPr>
        <w:t>efekat kontrole odvijanja saobraćaja.</w:t>
      </w:r>
    </w:p>
    <w:p w:rsidR="004931E8" w:rsidRDefault="004931E8" w:rsidP="0008135E">
      <w:pPr>
        <w:pStyle w:val="Tekst"/>
        <w:rPr>
          <w:rFonts w:eastAsia="Calibri"/>
        </w:rPr>
      </w:pPr>
      <w:r>
        <w:rPr>
          <w:rFonts w:eastAsia="Calibri"/>
        </w:rPr>
        <w:t xml:space="preserve">Pošto je tematika kojom se bavimo u ovom radu put i okolina puta kao faktor bezbednosti saobraćaja i negativni uticaji okoline puta koji dovode do ugrožavanja bezbednosti saobraćaja, u narednom poglavlju bavićemo se isključivo faktorom puta. Do sada su istaknuta sva četiri faktora koja utiču na bezbednost saobraćaja i njihov uticaj. </w:t>
      </w:r>
    </w:p>
    <w:p w:rsidR="0008135E" w:rsidRPr="001411A7" w:rsidRDefault="004931E8" w:rsidP="004931E8">
      <w:pPr>
        <w:pStyle w:val="Heading1"/>
        <w:rPr>
          <w:rFonts w:eastAsia="Calibri"/>
        </w:rPr>
      </w:pPr>
      <w:r>
        <w:rPr>
          <w:rFonts w:eastAsia="Calibri"/>
        </w:rPr>
        <w:t>PUT I OKOLINA PUTA KAO FAKTOR BEZBEDNOSTI SAOBRAĆAJA</w:t>
      </w:r>
      <w:r w:rsidR="0003264A">
        <w:rPr>
          <w:rFonts w:eastAsia="Calibri"/>
        </w:rPr>
        <w:t xml:space="preserve"> </w:t>
      </w:r>
    </w:p>
    <w:p w:rsidR="00826AB1" w:rsidRDefault="00AD19AF" w:rsidP="00E02353">
      <w:pPr>
        <w:pStyle w:val="Tekst"/>
        <w:rPr>
          <w:rFonts w:eastAsia="Calibri"/>
        </w:rPr>
      </w:pPr>
      <w:r>
        <w:rPr>
          <w:rFonts w:eastAsia="Calibri"/>
        </w:rPr>
        <w:t>Do sada smo istakli koja su to četiri faktora koja utiču na bezbednost saobraćaja. Kao što smo istakli to su: čovek, vozilo, put i okolina. U ovom poglavlju bavimo se uticajem puta i okoline puta na bezbednost saobraćaja.</w:t>
      </w:r>
    </w:p>
    <w:p w:rsidR="00826AB1" w:rsidRPr="00D8606E" w:rsidRDefault="00826AB1" w:rsidP="00E02353">
      <w:pPr>
        <w:pStyle w:val="Tekst"/>
        <w:rPr>
          <w:rFonts w:eastAsia="Calibri"/>
        </w:rPr>
      </w:pPr>
      <w:r>
        <w:rPr>
          <w:rFonts w:eastAsia="Calibri"/>
        </w:rPr>
        <w:t>Sa gledišta bezbednosti saobraćaja</w:t>
      </w:r>
      <w:r w:rsidR="00D8606E">
        <w:rPr>
          <w:rFonts w:eastAsia="Calibri"/>
        </w:rPr>
        <w:t xml:space="preserve"> (Lipovac 2008.)</w:t>
      </w:r>
      <w:r>
        <w:rPr>
          <w:rFonts w:eastAsia="Calibri"/>
        </w:rPr>
        <w:t>, putevi se mogu klasifikovati u tri kategorije:</w:t>
      </w:r>
    </w:p>
    <w:p w:rsidR="00826AB1" w:rsidRDefault="00826AB1" w:rsidP="00EB693C">
      <w:pPr>
        <w:pStyle w:val="Nabrajanje"/>
        <w:rPr>
          <w:rFonts w:eastAsia="Calibri"/>
        </w:rPr>
      </w:pPr>
      <w:r>
        <w:rPr>
          <w:rFonts w:eastAsia="Calibri"/>
        </w:rPr>
        <w:t>brzi putevi (autoputevi i putevi rezervisani za saobraćaj motornih vozila),</w:t>
      </w:r>
    </w:p>
    <w:p w:rsidR="00826AB1" w:rsidRDefault="00826AB1" w:rsidP="00EB693C">
      <w:pPr>
        <w:pStyle w:val="Nabrajanje"/>
        <w:rPr>
          <w:rFonts w:eastAsia="Calibri"/>
        </w:rPr>
      </w:pPr>
      <w:r>
        <w:rPr>
          <w:rFonts w:eastAsia="Calibri"/>
        </w:rPr>
        <w:t xml:space="preserve">ostali otvoreni </w:t>
      </w:r>
      <w:r w:rsidR="00491A30">
        <w:rPr>
          <w:rFonts w:eastAsia="Calibri"/>
        </w:rPr>
        <w:t>(ruralni) putevi i,</w:t>
      </w:r>
    </w:p>
    <w:p w:rsidR="00491A30" w:rsidRDefault="00491A30" w:rsidP="00EB693C">
      <w:pPr>
        <w:pStyle w:val="Nabrajanje"/>
        <w:rPr>
          <w:rFonts w:eastAsia="Calibri"/>
        </w:rPr>
      </w:pPr>
      <w:r>
        <w:rPr>
          <w:rFonts w:eastAsia="Calibri"/>
        </w:rPr>
        <w:t>gradske ulice;</w:t>
      </w:r>
    </w:p>
    <w:p w:rsidR="00491A30" w:rsidRDefault="00491A30" w:rsidP="00491A30">
      <w:pPr>
        <w:pStyle w:val="Tekst"/>
        <w:rPr>
          <w:rFonts w:eastAsia="Calibri"/>
        </w:rPr>
      </w:pPr>
      <w:r>
        <w:rPr>
          <w:rFonts w:eastAsia="Calibri"/>
        </w:rPr>
        <w:t xml:space="preserve">Sve tri navedene kategorije puteva se razlikuju po režimu odvijanja saobraćaja, strukturi učesnika koji se njima kreću u saobraćaju, brzini kretanja, tehničko-tehnološkim karakteristikama, strukturi i učestalosti konfliktnih situacija u saobraćaju itd. </w:t>
      </w:r>
      <w:r w:rsidR="00F8031C">
        <w:rPr>
          <w:rFonts w:eastAsia="Calibri"/>
        </w:rPr>
        <w:t>Na osnovu istraživanja u najrazvijenijim zemljama sveta uočeno je da se pojedini rizici uvećani za nastanak nezgoda na različitim putevima. Ako je prosečan rizik 1,00, onda su relativni rizici nastanka saobraćajnih nezgoda na pojedinim putevima dati u tabeli 1.</w:t>
      </w:r>
    </w:p>
    <w:p w:rsidR="00F8031C" w:rsidRDefault="00F8031C" w:rsidP="00F8031C">
      <w:pPr>
        <w:pStyle w:val="Tabelanatpis"/>
        <w:rPr>
          <w:rFonts w:eastAsia="Calibri"/>
        </w:rPr>
      </w:pPr>
      <w:r>
        <w:rPr>
          <w:rFonts w:eastAsia="Calibri"/>
        </w:rPr>
        <w:t>Prosečni rizici na putevima u nekoliko najrazvijenijih zemalja sveta</w:t>
      </w:r>
      <w:r w:rsidR="00D8606E">
        <w:rPr>
          <w:rFonts w:eastAsia="Calibri"/>
        </w:rPr>
        <w:t xml:space="preserve"> (Lipovac 2008.)</w:t>
      </w:r>
    </w:p>
    <w:tbl>
      <w:tblPr>
        <w:tblStyle w:val="TableGrid"/>
        <w:tblW w:w="0" w:type="auto"/>
        <w:tblLook w:val="04A0"/>
      </w:tblPr>
      <w:tblGrid>
        <w:gridCol w:w="1500"/>
        <w:gridCol w:w="1869"/>
        <w:gridCol w:w="1132"/>
        <w:gridCol w:w="1501"/>
        <w:gridCol w:w="1501"/>
        <w:gridCol w:w="1501"/>
      </w:tblGrid>
      <w:tr w:rsidR="00F8031C" w:rsidTr="005B2573">
        <w:tc>
          <w:tcPr>
            <w:tcW w:w="1500" w:type="dxa"/>
          </w:tcPr>
          <w:p w:rsidR="00F8031C" w:rsidRDefault="00E1295E" w:rsidP="005B2573">
            <w:pPr>
              <w:pStyle w:val="Tabelanatpis"/>
              <w:numPr>
                <w:ilvl w:val="0"/>
                <w:numId w:val="0"/>
              </w:numPr>
              <w:jc w:val="center"/>
              <w:rPr>
                <w:rFonts w:eastAsia="Calibri"/>
              </w:rPr>
            </w:pPr>
            <w:r>
              <w:rPr>
                <w:rFonts w:eastAsia="Calibri"/>
              </w:rPr>
              <w:t>Zemlja</w:t>
            </w:r>
          </w:p>
        </w:tc>
        <w:tc>
          <w:tcPr>
            <w:tcW w:w="1869" w:type="dxa"/>
          </w:tcPr>
          <w:p w:rsidR="00F8031C" w:rsidRDefault="00E1295E" w:rsidP="005B2573">
            <w:pPr>
              <w:pStyle w:val="Tabelanatpis"/>
              <w:numPr>
                <w:ilvl w:val="0"/>
                <w:numId w:val="0"/>
              </w:numPr>
              <w:jc w:val="center"/>
              <w:rPr>
                <w:rFonts w:eastAsia="Calibri"/>
              </w:rPr>
            </w:pPr>
            <w:r>
              <w:rPr>
                <w:rFonts w:eastAsia="Calibri"/>
              </w:rPr>
              <w:t>Izvor: istraživači, godina</w:t>
            </w:r>
          </w:p>
        </w:tc>
        <w:tc>
          <w:tcPr>
            <w:tcW w:w="1132" w:type="dxa"/>
          </w:tcPr>
          <w:p w:rsidR="00F8031C" w:rsidRDefault="00E1295E" w:rsidP="005B2573">
            <w:pPr>
              <w:pStyle w:val="Tabelanatpis"/>
              <w:numPr>
                <w:ilvl w:val="0"/>
                <w:numId w:val="0"/>
              </w:numPr>
              <w:jc w:val="center"/>
              <w:rPr>
                <w:rFonts w:eastAsia="Calibri"/>
              </w:rPr>
            </w:pPr>
            <w:r>
              <w:rPr>
                <w:rFonts w:eastAsia="Calibri"/>
              </w:rPr>
              <w:t>Brzi putevi</w:t>
            </w:r>
          </w:p>
        </w:tc>
        <w:tc>
          <w:tcPr>
            <w:tcW w:w="1501" w:type="dxa"/>
          </w:tcPr>
          <w:p w:rsidR="00F8031C" w:rsidRDefault="00EC44EF" w:rsidP="005B2573">
            <w:pPr>
              <w:pStyle w:val="Tabelanatpis"/>
              <w:numPr>
                <w:ilvl w:val="0"/>
                <w:numId w:val="0"/>
              </w:numPr>
              <w:jc w:val="center"/>
              <w:rPr>
                <w:rFonts w:eastAsia="Calibri"/>
              </w:rPr>
            </w:pPr>
            <w:r>
              <w:rPr>
                <w:rFonts w:eastAsia="Calibri"/>
              </w:rPr>
              <w:t>Ruralni putevi</w:t>
            </w:r>
          </w:p>
        </w:tc>
        <w:tc>
          <w:tcPr>
            <w:tcW w:w="1501" w:type="dxa"/>
          </w:tcPr>
          <w:p w:rsidR="00F8031C" w:rsidRDefault="00EC44EF" w:rsidP="005B2573">
            <w:pPr>
              <w:pStyle w:val="Tabelanatpis"/>
              <w:numPr>
                <w:ilvl w:val="0"/>
                <w:numId w:val="0"/>
              </w:numPr>
              <w:jc w:val="center"/>
              <w:rPr>
                <w:rFonts w:eastAsia="Calibri"/>
              </w:rPr>
            </w:pPr>
            <w:r>
              <w:rPr>
                <w:rFonts w:eastAsia="Calibri"/>
              </w:rPr>
              <w:t>Gradske ulice</w:t>
            </w:r>
          </w:p>
        </w:tc>
        <w:tc>
          <w:tcPr>
            <w:tcW w:w="1501" w:type="dxa"/>
          </w:tcPr>
          <w:p w:rsidR="00F8031C" w:rsidRDefault="00EC44EF" w:rsidP="005B2573">
            <w:pPr>
              <w:pStyle w:val="Tabelanatpis"/>
              <w:numPr>
                <w:ilvl w:val="0"/>
                <w:numId w:val="0"/>
              </w:numPr>
              <w:jc w:val="center"/>
              <w:rPr>
                <w:rFonts w:eastAsia="Calibri"/>
              </w:rPr>
            </w:pPr>
            <w:r>
              <w:rPr>
                <w:rFonts w:eastAsia="Calibri"/>
              </w:rPr>
              <w:t>Prosek za sve puteve</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Danska</w:t>
            </w:r>
          </w:p>
        </w:tc>
        <w:tc>
          <w:tcPr>
            <w:tcW w:w="1869" w:type="dxa"/>
          </w:tcPr>
          <w:p w:rsidR="00F8031C" w:rsidRDefault="00EC44EF" w:rsidP="005B2573">
            <w:pPr>
              <w:pStyle w:val="Tabelanatpis"/>
              <w:numPr>
                <w:ilvl w:val="0"/>
                <w:numId w:val="0"/>
              </w:numPr>
              <w:jc w:val="center"/>
              <w:rPr>
                <w:rFonts w:eastAsia="Calibri"/>
              </w:rPr>
            </w:pPr>
            <w:r>
              <w:rPr>
                <w:rFonts w:eastAsia="Calibri"/>
              </w:rPr>
              <w:t>(Elvik,1991)</w:t>
            </w:r>
          </w:p>
        </w:tc>
        <w:tc>
          <w:tcPr>
            <w:tcW w:w="1132" w:type="dxa"/>
          </w:tcPr>
          <w:p w:rsidR="00F8031C" w:rsidRDefault="005B2573" w:rsidP="005B2573">
            <w:pPr>
              <w:pStyle w:val="Tabelanatpis"/>
              <w:numPr>
                <w:ilvl w:val="0"/>
                <w:numId w:val="0"/>
              </w:numPr>
              <w:jc w:val="center"/>
              <w:rPr>
                <w:rFonts w:eastAsia="Calibri"/>
              </w:rPr>
            </w:pPr>
            <w:r>
              <w:rPr>
                <w:rFonts w:eastAsia="Calibri"/>
              </w:rPr>
              <w:t>0,18</w:t>
            </w:r>
          </w:p>
        </w:tc>
        <w:tc>
          <w:tcPr>
            <w:tcW w:w="1501" w:type="dxa"/>
          </w:tcPr>
          <w:p w:rsidR="00F8031C" w:rsidRDefault="005B2573" w:rsidP="005B2573">
            <w:pPr>
              <w:pStyle w:val="Tabelanatpis"/>
              <w:numPr>
                <w:ilvl w:val="0"/>
                <w:numId w:val="0"/>
              </w:numPr>
              <w:jc w:val="center"/>
              <w:rPr>
                <w:rFonts w:eastAsia="Calibri"/>
              </w:rPr>
            </w:pPr>
            <w:r>
              <w:rPr>
                <w:rFonts w:eastAsia="Calibri"/>
              </w:rPr>
              <w:t>0,93</w:t>
            </w:r>
          </w:p>
        </w:tc>
        <w:tc>
          <w:tcPr>
            <w:tcW w:w="1501" w:type="dxa"/>
          </w:tcPr>
          <w:p w:rsidR="00F8031C" w:rsidRDefault="005B2573" w:rsidP="005B2573">
            <w:pPr>
              <w:pStyle w:val="Tabelanatpis"/>
              <w:numPr>
                <w:ilvl w:val="0"/>
                <w:numId w:val="0"/>
              </w:numPr>
              <w:jc w:val="center"/>
              <w:rPr>
                <w:rFonts w:eastAsia="Calibri"/>
              </w:rPr>
            </w:pPr>
            <w:r>
              <w:rPr>
                <w:rFonts w:eastAsia="Calibri"/>
              </w:rPr>
              <w:t>1,32</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Norveška</w:t>
            </w:r>
          </w:p>
        </w:tc>
        <w:tc>
          <w:tcPr>
            <w:tcW w:w="1869" w:type="dxa"/>
          </w:tcPr>
          <w:p w:rsidR="00F8031C" w:rsidRDefault="00EC44EF" w:rsidP="005B2573">
            <w:pPr>
              <w:pStyle w:val="Tabelanatpis"/>
              <w:numPr>
                <w:ilvl w:val="0"/>
                <w:numId w:val="0"/>
              </w:numPr>
              <w:jc w:val="center"/>
              <w:rPr>
                <w:rFonts w:eastAsia="Calibri"/>
              </w:rPr>
            </w:pPr>
            <w:r>
              <w:rPr>
                <w:rFonts w:eastAsia="Calibri"/>
              </w:rPr>
              <w:t>(Elvik, 1991)</w:t>
            </w:r>
          </w:p>
        </w:tc>
        <w:tc>
          <w:tcPr>
            <w:tcW w:w="1132" w:type="dxa"/>
          </w:tcPr>
          <w:p w:rsidR="00F8031C" w:rsidRDefault="005B2573" w:rsidP="005B2573">
            <w:pPr>
              <w:pStyle w:val="Tabelanatpis"/>
              <w:numPr>
                <w:ilvl w:val="0"/>
                <w:numId w:val="0"/>
              </w:numPr>
              <w:jc w:val="center"/>
              <w:rPr>
                <w:rFonts w:eastAsia="Calibri"/>
              </w:rPr>
            </w:pPr>
            <w:r>
              <w:rPr>
                <w:rFonts w:eastAsia="Calibri"/>
              </w:rPr>
              <w:t>0,31</w:t>
            </w:r>
          </w:p>
        </w:tc>
        <w:tc>
          <w:tcPr>
            <w:tcW w:w="1501" w:type="dxa"/>
          </w:tcPr>
          <w:p w:rsidR="00F8031C" w:rsidRDefault="005B2573" w:rsidP="005B2573">
            <w:pPr>
              <w:pStyle w:val="Tabelanatpis"/>
              <w:numPr>
                <w:ilvl w:val="0"/>
                <w:numId w:val="0"/>
              </w:numPr>
              <w:jc w:val="center"/>
              <w:rPr>
                <w:rFonts w:eastAsia="Calibri"/>
              </w:rPr>
            </w:pPr>
            <w:r>
              <w:rPr>
                <w:rFonts w:eastAsia="Calibri"/>
              </w:rPr>
              <w:t>0,96</w:t>
            </w:r>
          </w:p>
        </w:tc>
        <w:tc>
          <w:tcPr>
            <w:tcW w:w="1501" w:type="dxa"/>
          </w:tcPr>
          <w:p w:rsidR="00F8031C" w:rsidRDefault="005B2573" w:rsidP="005B2573">
            <w:pPr>
              <w:pStyle w:val="Tabelanatpis"/>
              <w:numPr>
                <w:ilvl w:val="0"/>
                <w:numId w:val="0"/>
              </w:numPr>
              <w:jc w:val="center"/>
              <w:rPr>
                <w:rFonts w:eastAsia="Calibri"/>
              </w:rPr>
            </w:pPr>
            <w:r>
              <w:rPr>
                <w:rFonts w:eastAsia="Calibri"/>
              </w:rPr>
              <w:t>1,63</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Švedska</w:t>
            </w:r>
          </w:p>
        </w:tc>
        <w:tc>
          <w:tcPr>
            <w:tcW w:w="1869" w:type="dxa"/>
          </w:tcPr>
          <w:p w:rsidR="00F8031C" w:rsidRDefault="00EC44EF" w:rsidP="005B2573">
            <w:pPr>
              <w:pStyle w:val="Tabelanatpis"/>
              <w:numPr>
                <w:ilvl w:val="0"/>
                <w:numId w:val="0"/>
              </w:numPr>
              <w:jc w:val="center"/>
              <w:rPr>
                <w:rFonts w:eastAsia="Calibri"/>
              </w:rPr>
            </w:pPr>
            <w:r>
              <w:rPr>
                <w:rFonts w:eastAsia="Calibri"/>
              </w:rPr>
              <w:t>(Elvik, 1991)</w:t>
            </w:r>
          </w:p>
        </w:tc>
        <w:tc>
          <w:tcPr>
            <w:tcW w:w="1132" w:type="dxa"/>
          </w:tcPr>
          <w:p w:rsidR="00F8031C" w:rsidRDefault="005B2573" w:rsidP="005B2573">
            <w:pPr>
              <w:pStyle w:val="Tabelanatpis"/>
              <w:numPr>
                <w:ilvl w:val="0"/>
                <w:numId w:val="0"/>
              </w:numPr>
              <w:jc w:val="center"/>
              <w:rPr>
                <w:rFonts w:eastAsia="Calibri"/>
              </w:rPr>
            </w:pPr>
            <w:r>
              <w:rPr>
                <w:rFonts w:eastAsia="Calibri"/>
              </w:rPr>
              <w:t>0,44</w:t>
            </w:r>
          </w:p>
        </w:tc>
        <w:tc>
          <w:tcPr>
            <w:tcW w:w="1501" w:type="dxa"/>
          </w:tcPr>
          <w:p w:rsidR="00F8031C" w:rsidRDefault="005B2573" w:rsidP="005B2573">
            <w:pPr>
              <w:pStyle w:val="Tabelanatpis"/>
              <w:numPr>
                <w:ilvl w:val="0"/>
                <w:numId w:val="0"/>
              </w:numPr>
              <w:jc w:val="center"/>
              <w:rPr>
                <w:rFonts w:eastAsia="Calibri"/>
              </w:rPr>
            </w:pPr>
            <w:r>
              <w:rPr>
                <w:rFonts w:eastAsia="Calibri"/>
              </w:rPr>
              <w:t>0,74</w:t>
            </w:r>
          </w:p>
        </w:tc>
        <w:tc>
          <w:tcPr>
            <w:tcW w:w="1501" w:type="dxa"/>
          </w:tcPr>
          <w:p w:rsidR="00F8031C" w:rsidRDefault="005B2573" w:rsidP="005B2573">
            <w:pPr>
              <w:pStyle w:val="Tabelanatpis"/>
              <w:numPr>
                <w:ilvl w:val="0"/>
                <w:numId w:val="0"/>
              </w:numPr>
              <w:jc w:val="center"/>
              <w:rPr>
                <w:rFonts w:eastAsia="Calibri"/>
              </w:rPr>
            </w:pPr>
            <w:r>
              <w:rPr>
                <w:rFonts w:eastAsia="Calibri"/>
              </w:rPr>
              <w:t>1,38</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Nemačka</w:t>
            </w:r>
          </w:p>
        </w:tc>
        <w:tc>
          <w:tcPr>
            <w:tcW w:w="1869" w:type="dxa"/>
          </w:tcPr>
          <w:p w:rsidR="00F8031C" w:rsidRDefault="005B2573" w:rsidP="005B2573">
            <w:pPr>
              <w:pStyle w:val="Tabelanatpis"/>
              <w:numPr>
                <w:ilvl w:val="0"/>
                <w:numId w:val="0"/>
              </w:numPr>
              <w:jc w:val="center"/>
              <w:rPr>
                <w:rFonts w:eastAsia="Calibri"/>
              </w:rPr>
            </w:pPr>
            <w:r>
              <w:rPr>
                <w:rFonts w:eastAsia="Calibri"/>
              </w:rPr>
              <w:t>(Marburger i Stockner, 1989)</w:t>
            </w:r>
          </w:p>
        </w:tc>
        <w:tc>
          <w:tcPr>
            <w:tcW w:w="1132" w:type="dxa"/>
          </w:tcPr>
          <w:p w:rsidR="00F8031C" w:rsidRDefault="005B2573" w:rsidP="005B2573">
            <w:pPr>
              <w:pStyle w:val="Tabelanatpis"/>
              <w:numPr>
                <w:ilvl w:val="0"/>
                <w:numId w:val="0"/>
              </w:numPr>
              <w:jc w:val="center"/>
              <w:rPr>
                <w:rFonts w:eastAsia="Calibri"/>
              </w:rPr>
            </w:pPr>
            <w:r>
              <w:rPr>
                <w:rFonts w:eastAsia="Calibri"/>
              </w:rPr>
              <w:t>0,18</w:t>
            </w:r>
          </w:p>
        </w:tc>
        <w:tc>
          <w:tcPr>
            <w:tcW w:w="1501" w:type="dxa"/>
          </w:tcPr>
          <w:p w:rsidR="00F8031C" w:rsidRDefault="005B2573" w:rsidP="005B2573">
            <w:pPr>
              <w:pStyle w:val="Tabelanatpis"/>
              <w:numPr>
                <w:ilvl w:val="0"/>
                <w:numId w:val="0"/>
              </w:numPr>
              <w:jc w:val="center"/>
              <w:rPr>
                <w:rFonts w:eastAsia="Calibri"/>
              </w:rPr>
            </w:pPr>
            <w:r>
              <w:rPr>
                <w:rFonts w:eastAsia="Calibri"/>
              </w:rPr>
              <w:t>0,63</w:t>
            </w:r>
          </w:p>
        </w:tc>
        <w:tc>
          <w:tcPr>
            <w:tcW w:w="1501" w:type="dxa"/>
          </w:tcPr>
          <w:p w:rsidR="00F8031C" w:rsidRDefault="005B2573" w:rsidP="005B2573">
            <w:pPr>
              <w:pStyle w:val="Tabelanatpis"/>
              <w:numPr>
                <w:ilvl w:val="0"/>
                <w:numId w:val="0"/>
              </w:numPr>
              <w:jc w:val="center"/>
              <w:rPr>
                <w:rFonts w:eastAsia="Calibri"/>
              </w:rPr>
            </w:pPr>
            <w:r>
              <w:rPr>
                <w:rFonts w:eastAsia="Calibri"/>
              </w:rPr>
              <w:t>2,07</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Velika Britanija</w:t>
            </w:r>
          </w:p>
        </w:tc>
        <w:tc>
          <w:tcPr>
            <w:tcW w:w="1869" w:type="dxa"/>
          </w:tcPr>
          <w:p w:rsidR="00F8031C" w:rsidRDefault="005B2573" w:rsidP="005B2573">
            <w:pPr>
              <w:pStyle w:val="Tabelanatpis"/>
              <w:numPr>
                <w:ilvl w:val="0"/>
                <w:numId w:val="0"/>
              </w:numPr>
              <w:jc w:val="center"/>
              <w:rPr>
                <w:rFonts w:eastAsia="Calibri"/>
              </w:rPr>
            </w:pPr>
            <w:r>
              <w:rPr>
                <w:rFonts w:eastAsia="Calibri"/>
              </w:rPr>
              <w:t>(UK Department of Transport, 1989)</w:t>
            </w:r>
          </w:p>
        </w:tc>
        <w:tc>
          <w:tcPr>
            <w:tcW w:w="1132" w:type="dxa"/>
          </w:tcPr>
          <w:p w:rsidR="00F8031C" w:rsidRDefault="005B2573" w:rsidP="005B2573">
            <w:pPr>
              <w:pStyle w:val="Tabelanatpis"/>
              <w:numPr>
                <w:ilvl w:val="0"/>
                <w:numId w:val="0"/>
              </w:numPr>
              <w:jc w:val="center"/>
              <w:rPr>
                <w:rFonts w:eastAsia="Calibri"/>
              </w:rPr>
            </w:pPr>
            <w:r>
              <w:rPr>
                <w:rFonts w:eastAsia="Calibri"/>
              </w:rPr>
              <w:t>0,16</w:t>
            </w:r>
          </w:p>
        </w:tc>
        <w:tc>
          <w:tcPr>
            <w:tcW w:w="1501" w:type="dxa"/>
          </w:tcPr>
          <w:p w:rsidR="00F8031C" w:rsidRDefault="005B2573" w:rsidP="005B2573">
            <w:pPr>
              <w:pStyle w:val="Tabelanatpis"/>
              <w:numPr>
                <w:ilvl w:val="0"/>
                <w:numId w:val="0"/>
              </w:numPr>
              <w:jc w:val="center"/>
              <w:rPr>
                <w:rFonts w:eastAsia="Calibri"/>
              </w:rPr>
            </w:pPr>
            <w:r>
              <w:rPr>
                <w:rFonts w:eastAsia="Calibri"/>
              </w:rPr>
              <w:t>0,57</w:t>
            </w:r>
          </w:p>
        </w:tc>
        <w:tc>
          <w:tcPr>
            <w:tcW w:w="1501" w:type="dxa"/>
          </w:tcPr>
          <w:p w:rsidR="00F8031C" w:rsidRDefault="005B2573" w:rsidP="005B2573">
            <w:pPr>
              <w:pStyle w:val="Tabelanatpis"/>
              <w:numPr>
                <w:ilvl w:val="0"/>
                <w:numId w:val="0"/>
              </w:numPr>
              <w:jc w:val="center"/>
              <w:rPr>
                <w:rFonts w:eastAsia="Calibri"/>
              </w:rPr>
            </w:pPr>
            <w:r>
              <w:rPr>
                <w:rFonts w:eastAsia="Calibri"/>
              </w:rPr>
              <w:t>1,66</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SAD</w:t>
            </w:r>
          </w:p>
        </w:tc>
        <w:tc>
          <w:tcPr>
            <w:tcW w:w="1869" w:type="dxa"/>
          </w:tcPr>
          <w:p w:rsidR="00F8031C" w:rsidRDefault="005B2573" w:rsidP="005B2573">
            <w:pPr>
              <w:pStyle w:val="Tabelanatpis"/>
              <w:numPr>
                <w:ilvl w:val="0"/>
                <w:numId w:val="0"/>
              </w:numPr>
              <w:jc w:val="center"/>
              <w:rPr>
                <w:rFonts w:eastAsia="Calibri"/>
              </w:rPr>
            </w:pPr>
            <w:r>
              <w:rPr>
                <w:rFonts w:eastAsia="Calibri"/>
              </w:rPr>
              <w:t>(US Department of Transportation, 1989)</w:t>
            </w:r>
          </w:p>
        </w:tc>
        <w:tc>
          <w:tcPr>
            <w:tcW w:w="1132" w:type="dxa"/>
          </w:tcPr>
          <w:p w:rsidR="00F8031C" w:rsidRDefault="005B2573" w:rsidP="005B2573">
            <w:pPr>
              <w:pStyle w:val="Tabelanatpis"/>
              <w:numPr>
                <w:ilvl w:val="0"/>
                <w:numId w:val="0"/>
              </w:numPr>
              <w:jc w:val="center"/>
              <w:rPr>
                <w:rFonts w:eastAsia="Calibri"/>
              </w:rPr>
            </w:pPr>
            <w:r>
              <w:rPr>
                <w:rFonts w:eastAsia="Calibri"/>
              </w:rPr>
              <w:t>0,31</w:t>
            </w:r>
          </w:p>
        </w:tc>
        <w:tc>
          <w:tcPr>
            <w:tcW w:w="1501" w:type="dxa"/>
          </w:tcPr>
          <w:p w:rsidR="00F8031C" w:rsidRDefault="005B2573" w:rsidP="005B2573">
            <w:pPr>
              <w:pStyle w:val="Tabelanatpis"/>
              <w:numPr>
                <w:ilvl w:val="0"/>
                <w:numId w:val="0"/>
              </w:numPr>
              <w:jc w:val="center"/>
              <w:rPr>
                <w:rFonts w:eastAsia="Calibri"/>
              </w:rPr>
            </w:pPr>
            <w:r>
              <w:rPr>
                <w:rFonts w:eastAsia="Calibri"/>
              </w:rPr>
              <w:t>0,95</w:t>
            </w:r>
          </w:p>
        </w:tc>
        <w:tc>
          <w:tcPr>
            <w:tcW w:w="1501" w:type="dxa"/>
          </w:tcPr>
          <w:p w:rsidR="00F8031C" w:rsidRDefault="005B2573" w:rsidP="005B2573">
            <w:pPr>
              <w:pStyle w:val="Tabelanatpis"/>
              <w:numPr>
                <w:ilvl w:val="0"/>
                <w:numId w:val="0"/>
              </w:numPr>
              <w:jc w:val="center"/>
              <w:rPr>
                <w:rFonts w:eastAsia="Calibri"/>
              </w:rPr>
            </w:pPr>
            <w:r>
              <w:rPr>
                <w:rFonts w:eastAsia="Calibri"/>
              </w:rPr>
              <w:t>1,35</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r w:rsidR="00F8031C" w:rsidTr="005B2573">
        <w:tc>
          <w:tcPr>
            <w:tcW w:w="1500" w:type="dxa"/>
          </w:tcPr>
          <w:p w:rsidR="00F8031C" w:rsidRDefault="00EC44EF" w:rsidP="005B2573">
            <w:pPr>
              <w:pStyle w:val="Tabelanatpis"/>
              <w:numPr>
                <w:ilvl w:val="0"/>
                <w:numId w:val="0"/>
              </w:numPr>
              <w:jc w:val="center"/>
              <w:rPr>
                <w:rFonts w:eastAsia="Calibri"/>
              </w:rPr>
            </w:pPr>
            <w:r>
              <w:rPr>
                <w:rFonts w:eastAsia="Calibri"/>
              </w:rPr>
              <w:t>PROSEK</w:t>
            </w:r>
          </w:p>
        </w:tc>
        <w:tc>
          <w:tcPr>
            <w:tcW w:w="1869" w:type="dxa"/>
          </w:tcPr>
          <w:p w:rsidR="00F8031C" w:rsidRDefault="00F8031C" w:rsidP="005B2573">
            <w:pPr>
              <w:pStyle w:val="Tabelanatpis"/>
              <w:numPr>
                <w:ilvl w:val="0"/>
                <w:numId w:val="0"/>
              </w:numPr>
              <w:jc w:val="center"/>
              <w:rPr>
                <w:rFonts w:eastAsia="Calibri"/>
              </w:rPr>
            </w:pPr>
          </w:p>
        </w:tc>
        <w:tc>
          <w:tcPr>
            <w:tcW w:w="1132" w:type="dxa"/>
          </w:tcPr>
          <w:p w:rsidR="00F8031C" w:rsidRDefault="005B2573" w:rsidP="005B2573">
            <w:pPr>
              <w:pStyle w:val="Tabelanatpis"/>
              <w:numPr>
                <w:ilvl w:val="0"/>
                <w:numId w:val="0"/>
              </w:numPr>
              <w:jc w:val="center"/>
              <w:rPr>
                <w:rFonts w:eastAsia="Calibri"/>
              </w:rPr>
            </w:pPr>
            <w:r>
              <w:rPr>
                <w:rFonts w:eastAsia="Calibri"/>
              </w:rPr>
              <w:t>0,26</w:t>
            </w:r>
          </w:p>
        </w:tc>
        <w:tc>
          <w:tcPr>
            <w:tcW w:w="1501" w:type="dxa"/>
          </w:tcPr>
          <w:p w:rsidR="00F8031C" w:rsidRDefault="005B2573" w:rsidP="005B2573">
            <w:pPr>
              <w:pStyle w:val="Tabelanatpis"/>
              <w:numPr>
                <w:ilvl w:val="0"/>
                <w:numId w:val="0"/>
              </w:numPr>
              <w:jc w:val="center"/>
              <w:rPr>
                <w:rFonts w:eastAsia="Calibri"/>
              </w:rPr>
            </w:pPr>
            <w:r>
              <w:rPr>
                <w:rFonts w:eastAsia="Calibri"/>
              </w:rPr>
              <w:t>0,80</w:t>
            </w:r>
          </w:p>
        </w:tc>
        <w:tc>
          <w:tcPr>
            <w:tcW w:w="1501" w:type="dxa"/>
          </w:tcPr>
          <w:p w:rsidR="00F8031C" w:rsidRDefault="005B2573" w:rsidP="005B2573">
            <w:pPr>
              <w:pStyle w:val="Tabelanatpis"/>
              <w:numPr>
                <w:ilvl w:val="0"/>
                <w:numId w:val="0"/>
              </w:numPr>
              <w:jc w:val="center"/>
              <w:rPr>
                <w:rFonts w:eastAsia="Calibri"/>
              </w:rPr>
            </w:pPr>
            <w:r>
              <w:rPr>
                <w:rFonts w:eastAsia="Calibri"/>
              </w:rPr>
              <w:t>1,57</w:t>
            </w:r>
          </w:p>
        </w:tc>
        <w:tc>
          <w:tcPr>
            <w:tcW w:w="1501" w:type="dxa"/>
          </w:tcPr>
          <w:p w:rsidR="00F8031C" w:rsidRDefault="005B2573" w:rsidP="005B2573">
            <w:pPr>
              <w:pStyle w:val="Tabelanatpis"/>
              <w:numPr>
                <w:ilvl w:val="0"/>
                <w:numId w:val="0"/>
              </w:numPr>
              <w:jc w:val="center"/>
              <w:rPr>
                <w:rFonts w:eastAsia="Calibri"/>
              </w:rPr>
            </w:pPr>
            <w:r>
              <w:rPr>
                <w:rFonts w:eastAsia="Calibri"/>
              </w:rPr>
              <w:t>1,00</w:t>
            </w:r>
          </w:p>
        </w:tc>
      </w:tr>
    </w:tbl>
    <w:p w:rsidR="00F8031C" w:rsidRDefault="00F8031C" w:rsidP="00F8031C">
      <w:pPr>
        <w:pStyle w:val="Tabelanatpis"/>
        <w:numPr>
          <w:ilvl w:val="0"/>
          <w:numId w:val="0"/>
        </w:numPr>
        <w:rPr>
          <w:rFonts w:eastAsia="Calibri"/>
        </w:rPr>
      </w:pPr>
    </w:p>
    <w:p w:rsidR="00826AB1" w:rsidRDefault="005B2573" w:rsidP="005B2573">
      <w:pPr>
        <w:pStyle w:val="Tekst"/>
        <w:rPr>
          <w:rFonts w:eastAsia="Calibri"/>
          <w:lang w:val="sr-Latn-CS"/>
        </w:rPr>
      </w:pPr>
      <w:r w:rsidRPr="00D63EC2">
        <w:rPr>
          <w:rFonts w:eastAsia="Calibri"/>
          <w:lang w:val="sr-Latn-CS"/>
        </w:rPr>
        <w:t xml:space="preserve">Iz priloženog može da se primeti </w:t>
      </w:r>
      <w:r w:rsidR="00D63EC2" w:rsidRPr="00D63EC2">
        <w:rPr>
          <w:rFonts w:eastAsia="Calibri"/>
          <w:lang w:val="sr-Latn-CS"/>
        </w:rPr>
        <w:t xml:space="preserve"> da su autoputevi najbezbedniji putevi, Na ostalim putevima za mešoviti saobraćaj (ruralni putevi) rizik nezgode je tri puta veći, dok je na gradskim ulicama ovaj rizik veći deset puta u odnosu na rizik nastanka nezgode na autoputu. </w:t>
      </w:r>
      <w:r w:rsidR="00C21595">
        <w:rPr>
          <w:rFonts w:eastAsia="Calibri"/>
          <w:lang w:val="sr-Latn-CS"/>
        </w:rPr>
        <w:t>Već su istaknuti elementi koji čine put, a elementi puta kojima se bavimo u sklopu ovoga rada su:</w:t>
      </w:r>
    </w:p>
    <w:p w:rsidR="00C21595" w:rsidRDefault="00C21595" w:rsidP="00EB693C">
      <w:pPr>
        <w:pStyle w:val="Nabrajanje"/>
        <w:rPr>
          <w:rFonts w:eastAsia="Calibri"/>
        </w:rPr>
      </w:pPr>
      <w:r>
        <w:rPr>
          <w:rFonts w:eastAsia="Calibri"/>
        </w:rPr>
        <w:lastRenderedPageBreak/>
        <w:t>trasa puta,</w:t>
      </w:r>
    </w:p>
    <w:p w:rsidR="00C21595" w:rsidRDefault="00C21595" w:rsidP="00EB693C">
      <w:pPr>
        <w:pStyle w:val="Nabrajanje"/>
        <w:rPr>
          <w:rFonts w:eastAsia="Calibri"/>
        </w:rPr>
      </w:pPr>
      <w:r>
        <w:rPr>
          <w:rFonts w:eastAsia="Calibri"/>
        </w:rPr>
        <w:t>prosečan broj priključnih puteva (raskrsnica),</w:t>
      </w:r>
    </w:p>
    <w:p w:rsidR="00C21595" w:rsidRDefault="00C21595" w:rsidP="00EB693C">
      <w:pPr>
        <w:pStyle w:val="Nabrajanje"/>
        <w:rPr>
          <w:rFonts w:eastAsia="Calibri"/>
        </w:rPr>
      </w:pPr>
      <w:r>
        <w:rPr>
          <w:rFonts w:eastAsia="Calibri"/>
        </w:rPr>
        <w:t>stanje kolovoza,</w:t>
      </w:r>
    </w:p>
    <w:p w:rsidR="00C21595" w:rsidRDefault="00C21595" w:rsidP="00EB693C">
      <w:pPr>
        <w:pStyle w:val="Nabrajanje"/>
        <w:rPr>
          <w:rFonts w:eastAsia="Calibri"/>
        </w:rPr>
      </w:pPr>
      <w:r>
        <w:rPr>
          <w:rFonts w:eastAsia="Calibri"/>
        </w:rPr>
        <w:t>prepreke pored puta</w:t>
      </w:r>
    </w:p>
    <w:p w:rsidR="00C21595" w:rsidRDefault="00C21595" w:rsidP="00EB693C">
      <w:pPr>
        <w:pStyle w:val="Nabrajanje"/>
        <w:rPr>
          <w:rFonts w:eastAsia="Calibri"/>
        </w:rPr>
      </w:pPr>
      <w:r>
        <w:rPr>
          <w:rFonts w:eastAsia="Calibri"/>
        </w:rPr>
        <w:t xml:space="preserve">slobodan profil puta i </w:t>
      </w:r>
    </w:p>
    <w:p w:rsidR="00FF3492" w:rsidRPr="00874F68" w:rsidRDefault="00FF3492" w:rsidP="00EB693C">
      <w:pPr>
        <w:pStyle w:val="Nabrajanje"/>
        <w:rPr>
          <w:rFonts w:eastAsia="Calibri"/>
        </w:rPr>
      </w:pPr>
      <w:r>
        <w:rPr>
          <w:rFonts w:eastAsia="Calibri"/>
        </w:rPr>
        <w:t>saobraćajni elementi u saobraćajnom profilu puta;</w:t>
      </w:r>
    </w:p>
    <w:p w:rsidR="00FF3492" w:rsidRDefault="00FF3492" w:rsidP="00FF3492">
      <w:pPr>
        <w:pStyle w:val="Heading2"/>
        <w:rPr>
          <w:rFonts w:eastAsia="Calibri"/>
          <w:lang w:val="sr-Latn-CS"/>
        </w:rPr>
      </w:pPr>
      <w:r>
        <w:rPr>
          <w:rFonts w:eastAsia="Calibri"/>
          <w:lang w:val="sr-Latn-CS"/>
        </w:rPr>
        <w:t>Trasa puta</w:t>
      </w:r>
    </w:p>
    <w:p w:rsidR="00FF3492" w:rsidRPr="007B630E" w:rsidRDefault="007B630E" w:rsidP="007B630E">
      <w:pPr>
        <w:pStyle w:val="Tekst"/>
        <w:rPr>
          <w:rFonts w:eastAsia="Calibri"/>
        </w:rPr>
      </w:pPr>
      <w:r>
        <w:rPr>
          <w:rFonts w:eastAsia="Calibri"/>
        </w:rPr>
        <w:t xml:space="preserve">Trasa puta veoma utiče na samu bezbednost saobraćaja, a posebno na bezbednost utiču česte promene radijusa krivina i nagiba pružanja trase. U krivinama sa radijusom manjim od 400 metara rizik od nezgode je dva puta veći nego na pravoj deonici, a na krivinama sa radijusom od 100 do 200 metara, ovaj rizik je od 4 do 8 puta veći. </w:t>
      </w:r>
    </w:p>
    <w:p w:rsidR="00826AB1" w:rsidRPr="000831C7" w:rsidRDefault="00AD19AF" w:rsidP="00E02353">
      <w:pPr>
        <w:pStyle w:val="Tekst"/>
        <w:rPr>
          <w:rFonts w:eastAsia="Calibri"/>
        </w:rPr>
      </w:pPr>
      <w:r>
        <w:rPr>
          <w:rFonts w:eastAsia="Calibri"/>
        </w:rPr>
        <w:t xml:space="preserve"> </w:t>
      </w:r>
      <w:r w:rsidR="007B630E">
        <w:rPr>
          <w:rFonts w:eastAsia="Calibri"/>
        </w:rPr>
        <w:t xml:space="preserve">Međutim, na rizik nastanka saobraćajne nezgode najznačajnije utiče promena radijusa krivina i nagiba kolovoza, a takođe i promena uzdužnog nagiba kolovoza (vertikalne krivine). </w:t>
      </w:r>
      <w:r w:rsidR="00464593">
        <w:rPr>
          <w:rFonts w:eastAsia="Calibri"/>
        </w:rPr>
        <w:t xml:space="preserve">Ukoliko se na putu smenjuju duge deonice sa pravcem i deonice sa oštrim krivinama ili se smenjuju ravne deonice sa strmim deonicama prosečan broj nezgoda raste, u odnosu na puteve gde su ustaljeni uslovi vožnje. Najviše nezgoda je skoncentrisano upravo na deonicama sa znatno oštrijim krivinamai to nakon prethodne deonice sa ravnim pravcem ili blage krivine, kao i na deonicama sa usponom nakon dužih ravnih deonica puta. Takođe primećen je i negativan uticaj nagiba i oštrih radijusa na bezbednost saobraćaja i na pravim i ravnim deonicama puta. </w:t>
      </w:r>
      <w:r w:rsidR="000831C7">
        <w:rPr>
          <w:rFonts w:eastAsia="Calibri"/>
        </w:rPr>
        <w:t>Naime, nepovoljni radijusi i nagibi dodatno zamaraju vozača, doprinose napetosti, nestrpljivosti i agresivnosti, što dolazi do izražaja nakon prolaska ovih deonica. Određen broj karakterističnih nezgoda (npr. nezgode pri preticanju) se koncentrišu na pravcima posle serije oštrih krivina i na određenim ravnim deonicama koji slede nakon deonice sa dugačkim usponima.</w:t>
      </w:r>
    </w:p>
    <w:p w:rsidR="00D63EC2" w:rsidRDefault="000831C7" w:rsidP="000831C7">
      <w:pPr>
        <w:pStyle w:val="Heading2"/>
      </w:pPr>
      <w:r>
        <w:t>Prosečan broj priključnih puteva (raskrsnica)</w:t>
      </w:r>
    </w:p>
    <w:p w:rsidR="000831C7" w:rsidRDefault="00800177" w:rsidP="000831C7">
      <w:pPr>
        <w:pStyle w:val="Tekst"/>
      </w:pPr>
      <w:r>
        <w:t xml:space="preserve">Broj saobraćajnih nezgoda raste sa brojem raskrsnica po kilometru puta. Ovo je logično, jer svaka raskrsnica predstavlja veći broj konfliktnih tačaka i opasnih situacija koji se mogu realizovati u saobraćajnu nezgodu. Iz ovoga proističe da je veći rizik u onim raskrsnicama koje poseduju više prilaza, sa intenzivnijim saobraćajem (posebno na onima sa više vozila na sporednim prilazima) i raskrsnice sa većim dozvoljenim brzinama ispred raskrsnice (uglavnom raskrsnice na magistralnim putevima. </w:t>
      </w:r>
    </w:p>
    <w:p w:rsidR="00800177" w:rsidRPr="00B86AE1" w:rsidRDefault="00800177" w:rsidP="000831C7">
      <w:pPr>
        <w:pStyle w:val="Tekst"/>
      </w:pPr>
      <w:r>
        <w:t>Brude (1986) je utvrdio da je rizik nezgode na raskrsnicama sa četiri prilaza dva puta veći nego na sličnim raskrsnicama sa tri prilaza</w:t>
      </w:r>
      <w:r w:rsidR="00B86AE1">
        <w:t xml:space="preserve"> (Lipovac 2008.)</w:t>
      </w:r>
      <w:r>
        <w:t xml:space="preserve">. </w:t>
      </w:r>
    </w:p>
    <w:p w:rsidR="001A147F" w:rsidRPr="00874F68" w:rsidRDefault="001A147F" w:rsidP="000831C7">
      <w:pPr>
        <w:pStyle w:val="Tekst"/>
      </w:pPr>
      <w:r>
        <w:rPr>
          <w:lang w:val="en-US"/>
        </w:rPr>
        <w:t>Sa</w:t>
      </w:r>
      <w:r w:rsidRPr="00874F68">
        <w:t xml:space="preserve"> </w:t>
      </w:r>
      <w:r>
        <w:rPr>
          <w:lang w:val="en-US"/>
        </w:rPr>
        <w:t>druge</w:t>
      </w:r>
      <w:r w:rsidRPr="00874F68">
        <w:t xml:space="preserve"> </w:t>
      </w:r>
      <w:r>
        <w:rPr>
          <w:lang w:val="en-US"/>
        </w:rPr>
        <w:t>strane</w:t>
      </w:r>
      <w:r w:rsidRPr="00874F68">
        <w:t xml:space="preserve">, </w:t>
      </w:r>
      <w:r>
        <w:rPr>
          <w:lang w:val="en-US"/>
        </w:rPr>
        <w:t>veliki</w:t>
      </w:r>
      <w:r w:rsidRPr="00874F68">
        <w:t xml:space="preserve"> </w:t>
      </w:r>
      <w:r>
        <w:rPr>
          <w:lang w:val="en-US"/>
        </w:rPr>
        <w:t>broj</w:t>
      </w:r>
      <w:r w:rsidRPr="00874F68">
        <w:t xml:space="preserve"> </w:t>
      </w:r>
      <w:r>
        <w:rPr>
          <w:lang w:val="en-US"/>
        </w:rPr>
        <w:t>raskrsnica</w:t>
      </w:r>
      <w:r w:rsidRPr="00874F68">
        <w:t xml:space="preserve"> </w:t>
      </w:r>
      <w:r>
        <w:rPr>
          <w:lang w:val="en-US"/>
        </w:rPr>
        <w:t>zamara</w:t>
      </w:r>
      <w:r w:rsidRPr="00874F68">
        <w:t xml:space="preserve"> </w:t>
      </w:r>
      <w:r>
        <w:rPr>
          <w:lang w:val="en-US"/>
        </w:rPr>
        <w:t>voza</w:t>
      </w:r>
      <w:r w:rsidRPr="00874F68">
        <w:t>č</w:t>
      </w:r>
      <w:r>
        <w:rPr>
          <w:lang w:val="en-US"/>
        </w:rPr>
        <w:t>e</w:t>
      </w:r>
      <w:r w:rsidRPr="00874F68">
        <w:t xml:space="preserve">, </w:t>
      </w:r>
      <w:r>
        <w:rPr>
          <w:lang w:val="en-US"/>
        </w:rPr>
        <w:t>stvara</w:t>
      </w:r>
      <w:r w:rsidRPr="00874F68">
        <w:t xml:space="preserve"> </w:t>
      </w:r>
      <w:r>
        <w:rPr>
          <w:lang w:val="en-US"/>
        </w:rPr>
        <w:t>uslove</w:t>
      </w:r>
      <w:r w:rsidRPr="00874F68">
        <w:t xml:space="preserve"> </w:t>
      </w:r>
      <w:r>
        <w:rPr>
          <w:lang w:val="en-US"/>
        </w:rPr>
        <w:t>za</w:t>
      </w:r>
      <w:r w:rsidRPr="00874F68">
        <w:t xml:space="preserve"> </w:t>
      </w:r>
      <w:r>
        <w:rPr>
          <w:lang w:val="en-US"/>
        </w:rPr>
        <w:t>agresivnost</w:t>
      </w:r>
      <w:r w:rsidRPr="00874F68">
        <w:t xml:space="preserve"> </w:t>
      </w:r>
      <w:r>
        <w:rPr>
          <w:lang w:val="en-US"/>
        </w:rPr>
        <w:t>i</w:t>
      </w:r>
      <w:r w:rsidRPr="00874F68">
        <w:t xml:space="preserve"> </w:t>
      </w:r>
      <w:r>
        <w:rPr>
          <w:lang w:val="en-US"/>
        </w:rPr>
        <w:t>druge</w:t>
      </w:r>
      <w:r w:rsidRPr="00874F68">
        <w:t xml:space="preserve"> </w:t>
      </w:r>
      <w:r>
        <w:rPr>
          <w:lang w:val="en-US"/>
        </w:rPr>
        <w:t>negativne</w:t>
      </w:r>
      <w:r w:rsidRPr="00874F68">
        <w:t xml:space="preserve"> </w:t>
      </w:r>
      <w:r>
        <w:rPr>
          <w:lang w:val="en-US"/>
        </w:rPr>
        <w:t>pojave</w:t>
      </w:r>
      <w:r w:rsidRPr="00874F68">
        <w:t xml:space="preserve"> </w:t>
      </w:r>
      <w:r>
        <w:rPr>
          <w:lang w:val="en-US"/>
        </w:rPr>
        <w:t>koje</w:t>
      </w:r>
      <w:r w:rsidRPr="00874F68">
        <w:t xml:space="preserve"> </w:t>
      </w:r>
      <w:r>
        <w:rPr>
          <w:lang w:val="en-US"/>
        </w:rPr>
        <w:t>pove</w:t>
      </w:r>
      <w:r w:rsidRPr="00874F68">
        <w:t>ć</w:t>
      </w:r>
      <w:r>
        <w:rPr>
          <w:lang w:val="en-US"/>
        </w:rPr>
        <w:t>avaju</w:t>
      </w:r>
      <w:r w:rsidRPr="00874F68">
        <w:t xml:space="preserve"> </w:t>
      </w:r>
      <w:r>
        <w:rPr>
          <w:lang w:val="en-US"/>
        </w:rPr>
        <w:t>rizik</w:t>
      </w:r>
      <w:r w:rsidRPr="00874F68">
        <w:t xml:space="preserve"> </w:t>
      </w:r>
      <w:r>
        <w:rPr>
          <w:lang w:val="en-US"/>
        </w:rPr>
        <w:t>za</w:t>
      </w:r>
      <w:r w:rsidRPr="00874F68">
        <w:t xml:space="preserve"> </w:t>
      </w:r>
      <w:r>
        <w:rPr>
          <w:lang w:val="en-US"/>
        </w:rPr>
        <w:t>nastanak</w:t>
      </w:r>
      <w:r w:rsidRPr="00874F68">
        <w:t xml:space="preserve"> </w:t>
      </w:r>
      <w:r>
        <w:rPr>
          <w:lang w:val="en-US"/>
        </w:rPr>
        <w:t>saobra</w:t>
      </w:r>
      <w:r w:rsidRPr="00874F68">
        <w:t>ć</w:t>
      </w:r>
      <w:r>
        <w:rPr>
          <w:lang w:val="en-US"/>
        </w:rPr>
        <w:t>ajne</w:t>
      </w:r>
      <w:r w:rsidRPr="00874F68">
        <w:t xml:space="preserve"> </w:t>
      </w:r>
      <w:r>
        <w:rPr>
          <w:lang w:val="en-US"/>
        </w:rPr>
        <w:t>nezgode</w:t>
      </w:r>
      <w:r w:rsidRPr="00874F68">
        <w:t xml:space="preserve"> </w:t>
      </w:r>
      <w:r>
        <w:rPr>
          <w:lang w:val="en-US"/>
        </w:rPr>
        <w:t>i</w:t>
      </w:r>
      <w:r w:rsidRPr="00874F68">
        <w:t xml:space="preserve"> </w:t>
      </w:r>
      <w:r>
        <w:rPr>
          <w:lang w:val="en-US"/>
        </w:rPr>
        <w:t>izme</w:t>
      </w:r>
      <w:r w:rsidRPr="00874F68">
        <w:t>đ</w:t>
      </w:r>
      <w:r>
        <w:rPr>
          <w:lang w:val="en-US"/>
        </w:rPr>
        <w:t>u</w:t>
      </w:r>
      <w:r w:rsidRPr="00874F68">
        <w:t xml:space="preserve"> </w:t>
      </w:r>
      <w:r>
        <w:rPr>
          <w:lang w:val="en-US"/>
        </w:rPr>
        <w:t>dve</w:t>
      </w:r>
      <w:r w:rsidRPr="00874F68">
        <w:t xml:space="preserve"> </w:t>
      </w:r>
      <w:r>
        <w:rPr>
          <w:lang w:val="en-US"/>
        </w:rPr>
        <w:t>raskrsnice</w:t>
      </w:r>
      <w:r w:rsidRPr="00874F68">
        <w:t xml:space="preserve">.  </w:t>
      </w:r>
    </w:p>
    <w:p w:rsidR="001A147F" w:rsidRDefault="003A0818" w:rsidP="003A0818">
      <w:pPr>
        <w:pStyle w:val="Heading2"/>
      </w:pPr>
      <w:r>
        <w:t>Stanje kolovoza</w:t>
      </w:r>
    </w:p>
    <w:p w:rsidR="003A0818" w:rsidRDefault="003A0818" w:rsidP="003A0818">
      <w:pPr>
        <w:pStyle w:val="Tekst"/>
      </w:pPr>
      <w:r>
        <w:t xml:space="preserve">Stanje kolovoza je najčešći uzrok nastanka saobraćajnih nezgoda. Najčešće greške koje dovode do nastanka saobraćajne nezgode su neprilagođena brzina na deonicama puta </w:t>
      </w:r>
      <w:r w:rsidR="001350C5">
        <w:t xml:space="preserve">koje imaju loše stanje kolovoza. Takođe, na mokrom i klizavom (prljavom) kolovozu otežano je upravljanje i kočenje vozila. Posebno su opasne promene stanja kolovoza. </w:t>
      </w:r>
      <w:r w:rsidR="004758C8">
        <w:t xml:space="preserve">Najviše saobraćajnih nezgoda se dogodi u vreme prvi kiša posle dužeg perioda suvog vremena. Posle dužeg perioda sa lošom podlogom, vozači prilagođavaju svoje ponašanje u saobraćaju i uglavnom rizik od nastanka nezgode opada. </w:t>
      </w:r>
      <w:r w:rsidR="0008712E">
        <w:t xml:space="preserve">Zato se u zimskim mesecima događa manji broj nezgoda. Međutim, uočeno je da na putevima Republike Srbije vrlo često u zimskom periodu može da se naiđe na ostatke snega, što predstavlja problem za svakog vozača i za sve opštu bezbednost saobraćaja. </w:t>
      </w:r>
      <w:r w:rsidR="00711E67">
        <w:t>Sa druge strane, u tim situacijama vozači prilagođavaju svoju brzinu trenutnoj saobraćajnoj situaciji, pa je intenzitet ovih nezgoda manji. Veliki je problem, što u situacija</w:t>
      </w:r>
      <w:r w:rsidR="008B7DED">
        <w:t xml:space="preserve">ma kada stanje kolovoza utiče na bezbednost saobraćaja, upravljač puta ne preuzima odgovornost u koliko nastane saobraćajna nezgoda. Ne samo da ne preuzima odgovornos već ga u takvim situacijama i sama država štiti. Vrlo često se dešavaju saobraćajne nezgode u kojima dolazi do teških posledica. U budućnosti treba posebno obratiti pažnju na stanje samog </w:t>
      </w:r>
      <w:r w:rsidR="008B7DED">
        <w:lastRenderedPageBreak/>
        <w:t xml:space="preserve">kolovoza i odgovornost putarskih preduzeća prilikom nastanka saobraćajnih nezgoda gde je glavni uzrok nastanka nezgode loše stanje kolovoza. </w:t>
      </w:r>
    </w:p>
    <w:p w:rsidR="00711E67" w:rsidRDefault="00711E67" w:rsidP="003A0818">
      <w:pPr>
        <w:pStyle w:val="Tekst"/>
      </w:pPr>
      <w:r>
        <w:t xml:space="preserve">Kvalitet kolovoza utiče na bezbednost saobraćaja i prilikom dešavanja saobraćajne nezgode. Jer, pri forsiranom kočenju na takvoj podlozi, produžava se put kočenja i zbog toga može da dođe do većih posledica tokom saobraćajne nezgode.  </w:t>
      </w:r>
    </w:p>
    <w:p w:rsidR="008B7DED" w:rsidRDefault="008B7DED" w:rsidP="008B7DED">
      <w:pPr>
        <w:pStyle w:val="Heading2"/>
      </w:pPr>
      <w:r>
        <w:t xml:space="preserve">Prepreke pored puta </w:t>
      </w:r>
    </w:p>
    <w:p w:rsidR="00242578" w:rsidRDefault="007A0778" w:rsidP="007A0778">
      <w:pPr>
        <w:pStyle w:val="Tekst"/>
      </w:pPr>
      <w:r>
        <w:t xml:space="preserve">Pored puta se često nalaze različite prepreke (stablo drveta, betonski i drugi stubovi, čvrsti objekti, vegetacija i sl.) koji utiču </w:t>
      </w:r>
      <w:r w:rsidR="00242578">
        <w:t xml:space="preserve">i na aktivnu i </w:t>
      </w:r>
      <w:r>
        <w:t>na pasivnu bezbednost saobraćaja.</w:t>
      </w:r>
      <w:r w:rsidR="00242578">
        <w:t xml:space="preserve"> Ukoliko prepreke ometaju preglednost, one mogu doprineti nastanku saobraćajne nezgode. </w:t>
      </w:r>
    </w:p>
    <w:p w:rsidR="008B1C5A" w:rsidRDefault="00242578" w:rsidP="007A0778">
      <w:pPr>
        <w:pStyle w:val="Tekst"/>
      </w:pPr>
      <w:r>
        <w:t>Ukoliko prepreke zamararaju vozača i skrewću im pažnju, pa tako mogu p</w:t>
      </w:r>
      <w:r w:rsidR="001165C0">
        <w:t xml:space="preserve">ovećati rizik nastanka nezgode. </w:t>
      </w:r>
      <w:r>
        <w:t xml:space="preserve">Sa druge strane, prepreke utiču i na pasivnu bezbednost saobraćaja. </w:t>
      </w:r>
      <w:r w:rsidR="001165C0">
        <w:t xml:space="preserve">Ako su u pitanju sledeće vrste prepreka (stabla drveta, stubovi, zidani objekti i sl.), pri silasku sa puta, vozila vrlo često udaraju u ove prepreke. Time se povećava težina posledica saobraćajnih nezgoda. </w:t>
      </w:r>
      <w:r w:rsidR="008B1C5A">
        <w:t xml:space="preserve">Svaka četvrta nezgoda u Švedskoj predstavlja udar u prepreku, a 50% </w:t>
      </w:r>
      <w:r w:rsidR="00B86AE1">
        <w:t>(Lipovac 2008.)</w:t>
      </w:r>
      <w:r w:rsidR="008B1C5A">
        <w:t xml:space="preserve">ovih udara su udari u drvo pored puta. U Nemačkoj oko 43% nezgoda sa smrtonosnim ishodom u sa učešćem jednog vozila (sletanje sa puta) događaju se pri udaru vozila u drvo. </w:t>
      </w:r>
    </w:p>
    <w:p w:rsidR="007A0778" w:rsidRPr="00242578" w:rsidRDefault="001165C0" w:rsidP="007A0778">
      <w:pPr>
        <w:pStyle w:val="Tekst"/>
      </w:pPr>
      <w:r>
        <w:t xml:space="preserve">Zato je bitno posvetiti posebnu pažnju </w:t>
      </w:r>
      <w:r w:rsidR="00623882">
        <w:t xml:space="preserve">o preprekama koje se nalaze pored puta i predstavljaju bočne smetnje za odvijanje saobraćaja. Osim toga što predstavljau bočne smetnje i utiču na bezbednost saobraćaja, bočne smetnje utiču i na smanjenje kapaciteta saobraćajne trake koja se nalazi pored bočne smetnje. U planinskim predelima, prepreke su najčešće elementi zemljišta, bočne strane useka, nadvišenja stena iznad puta i slično, sa kojih može da se odranja kamenje i sličan materijal. </w:t>
      </w:r>
      <w:r w:rsidR="008B1C5A">
        <w:t xml:space="preserve">Takođe, ovakve prepreke otežavaju i preglednost na saobraćajnicama koje se pružaju kroz teren sa takvim karakteristikama. To se odražava na bermu preglednosti i procenat mesta za preticanje vozila. Ukoliko na određenom delu deonice postoji veliki procenat mesta na kojima je preticanje zabranjeno, na deonici koja sledi nakon ove dešava se veliki broj saobraćajnih nezgoda. </w:t>
      </w:r>
    </w:p>
    <w:p w:rsidR="003B2681" w:rsidRDefault="001A5309" w:rsidP="000831C7">
      <w:pPr>
        <w:pStyle w:val="Tekst"/>
      </w:pPr>
      <w:r>
        <w:t>Međutim, u nekim slučajevima, prepreke mogu imati i pozitivan uticaj na težinu posledica saobraćajnih nezgoda. Naime, danas se kao mera za smanjivanje brzina na raskrsnicama i drugim opasnim mestima, analizira i postavlja veliki broj raznolikih prepreka koje smanjuju preglednost. Time se podiže pažnja i koncentracija na trenutnu saobraćajnu situaciju kod vozača koji prilaze nekom opasnom mestu.</w:t>
      </w:r>
      <w:r w:rsidR="003B2681">
        <w:t xml:space="preserve"> Ovim se i vozači primoravaju da smanje brzinu u opasnim zonama. Međutim, ovom merom se povećava broj lakših nezgoda, ali se smanjuje broj nezgoda sa najtežim posledicama. Iz ovoga proističe da ove prepreke mogu negativno uticati na aktivnu bezbednost saobraćaja (raste ukupan broj nezgoda), ali pozitivno utiče na pasivnu bezbednost saobraćaja (smanjuju se posledice saobraćajnih nezgoda). Izgradnja prepreka koje smanjuju preglednost  mora biti veoma detaljno i stručno analizirano, kako bi se postigao njihov pun efekat. Igradnja ovakvih prepreka ima smisla jedino u slučaju da su očekivane dobiti veće od šteta koje mogu nastati kao posledice nastanka saobraćajne nezgode.</w:t>
      </w:r>
    </w:p>
    <w:p w:rsidR="00FA32C0" w:rsidRPr="00B86AE1" w:rsidRDefault="003B2681" w:rsidP="000831C7">
      <w:pPr>
        <w:pStyle w:val="Tekst"/>
      </w:pPr>
      <w:r>
        <w:t>Ogden (1997) je pokazao da asfaltiranje bankina pored otvorenih puteva, smanjuje broj nezgoda i do 41%</w:t>
      </w:r>
      <w:r w:rsidR="00B86AE1">
        <w:t xml:space="preserve"> (Lipovac 2008.)</w:t>
      </w:r>
      <w:r>
        <w:t>. Posebno su bila izražena smanjenje nezgoda tipa udar vozilom u drugo vozilo odpozadi i sletanje sa puta. Geometrijski dizajn puta i stanje površina za pešake (bankine, bermi i sl.) najviše utiču na rizik od saobraćajne nezgode na otvorenim putevima. Izgrađenost i održavanje trotoara najviše utiče na rizik stradanja pešaka u naseljima.</w:t>
      </w:r>
    </w:p>
    <w:p w:rsidR="0067644C" w:rsidRDefault="00FA32C0" w:rsidP="000831C7">
      <w:pPr>
        <w:pStyle w:val="Tekst"/>
      </w:pPr>
      <w:r>
        <w:t xml:space="preserve">Iz svega predočenog, može da se zaključi da prepreke pored puta mogu ozbiljno da ugroze bezbednost saobraćaja i odvijanje saobraćaja na određenoj deonici. Posebnu pažnju treba obratiti ka onim preprekama koji ozbiljno ugrožavaju aktivnu bezbednost saobraćaja, a takođe istovremeno i pasivnu bezbednost, odnosno ukoliko dođe do saobraćajne nezgode ne mogu da smanje nastale posledice. Uglavnom se ove prepreke uređuju tehničkim normativima održavanja puteva i za njih su odgovorna putarska preduzeća. Međutim, u mnogim slučajevima kao što je navedeno pri opisu stanja kolovoza kao deo faktora puta, većina putarskih preduzeća prebacuje svoju nadležnost na druge strukture (kao što je Ministarstvo ili Pokrajinske vlasi), kako bi sa sebe </w:t>
      </w:r>
      <w:r w:rsidR="00E47620">
        <w:t xml:space="preserve">sklonili odgovornost u slučaju nastanka saobraćajne nezgode na opasnoj deonici na kojoj nisu uradili posao koji njima pripada. Ovakva situacija u narednom periodu mora da se promeni i da se više povede računa o pasivnoj bezbednosti i putevima koji aktivno učestvuju u aktivnoj i pasivnoj bezbednosti. </w:t>
      </w:r>
    </w:p>
    <w:p w:rsidR="0067644C" w:rsidRDefault="0067644C" w:rsidP="00324BAE">
      <w:pPr>
        <w:pStyle w:val="Heading1"/>
      </w:pPr>
      <w:r>
        <w:lastRenderedPageBreak/>
        <w:t xml:space="preserve">Poprečni </w:t>
      </w:r>
      <w:r w:rsidR="00324BAE">
        <w:t>i slobodni i saobraćajni profil puta</w:t>
      </w:r>
    </w:p>
    <w:p w:rsidR="00CB38C0" w:rsidRPr="00CB38C0" w:rsidRDefault="00CB38C0" w:rsidP="00CB38C0">
      <w:pPr>
        <w:pStyle w:val="Tekst"/>
      </w:pPr>
      <w:r>
        <w:t xml:space="preserve">Put je vrlo kompleksan elemenat sastavljen iz velikog broja pod elemenata. Pored samog puta nalazi se veliki broj različitih tehničkih instalacija koje služe kako za održavanje i normalno odvijanje saobraćaja, tako i razne reklame, delovi vegetacije (stabla drveća, šiblje i sl.). </w:t>
      </w:r>
      <w:r w:rsidR="00E270DF">
        <w:t>Svi elementi koji se nalaze pored puta moraju da se održavaju, uski pojas uz sam put mora da se pokosi i rastinje da se ukloni i sl. Međutim, svedoci smo različitih pojava na putevima, da su mnogi nedozvoljeni elementi isuviše blizu kolovoza na kome se odvija saobraćaj i upravo oni ugrožavaju bezbednost saobraćaja. Iz tog razloga potrebno je istaći poprečni profil puta, kao i slobodni i saobraćajni profil puta koji detaljno opisuju šta sme da se nalazi u neposrednoj blizini puta i tehničke karakteristike svih instalacija koje ulaze u saobraćajni i slobodni profil. Iz tog razloga u narednim pasusima opisani su poprečni profil puta, slobodni profil puta i saobraćajni profil puta kako bi se podsetili svih njihovih tehničkih karakteristika i zašto su oni važni kako za normalno odvijanje saobraćaja, a pogotovo za održavanje određenog nivoa bezbednosti saobraćaja na putevima.</w:t>
      </w:r>
    </w:p>
    <w:p w:rsidR="00324BAE" w:rsidRPr="00324BAE" w:rsidRDefault="00324BAE" w:rsidP="00324BAE">
      <w:pPr>
        <w:pStyle w:val="Heading2"/>
      </w:pPr>
      <w:r>
        <w:t>Poprečni profil puta</w:t>
      </w:r>
    </w:p>
    <w:p w:rsidR="00AF70A6" w:rsidRDefault="0067644C" w:rsidP="0067644C">
      <w:pPr>
        <w:pStyle w:val="Tekst"/>
      </w:pPr>
      <w:r>
        <w:t>Poprečni profil je tehnički prikaz puta pod pravim uglom u odnosu na osu puta. U najširem smislu, to je telo puta prikazano u poprečnom preseku zajedno sa svim pratećim objektima i uređenjima. U njemu su određeni vrsta, sastav i dimenzije, kao i visinski odnosi između pojedinih elemenata koji ga sačinjavaju</w:t>
      </w:r>
      <w:r w:rsidR="00B86AE1">
        <w:t xml:space="preserve"> (Javno preduzeće Putevi Srbije 2012.)</w:t>
      </w:r>
      <w:r>
        <w:t xml:space="preserve">. Određuje se na osnovu programskih polazišta i uslova za određeni funkcionalni tip puta prilikom prolaska kroz različito iskorišćene prostore (land-use). </w:t>
      </w:r>
    </w:p>
    <w:p w:rsidR="00AF70A6" w:rsidRPr="00B86AE1" w:rsidRDefault="0067644C" w:rsidP="0067644C">
      <w:pPr>
        <w:pStyle w:val="Tekst"/>
      </w:pPr>
      <w:r>
        <w:t>U odnosu na iskorišćenost prostora kroz koji prolazi put razlikuju se:</w:t>
      </w:r>
    </w:p>
    <w:p w:rsidR="00AF70A6" w:rsidRPr="00AF70A6" w:rsidRDefault="0067644C" w:rsidP="00EB693C">
      <w:pPr>
        <w:pStyle w:val="Nabrajanje"/>
      </w:pPr>
      <w:r>
        <w:t xml:space="preserve">gradsko područje (gusta izgrađenost), </w:t>
      </w:r>
    </w:p>
    <w:p w:rsidR="00AF70A6" w:rsidRPr="00AF70A6" w:rsidRDefault="0067644C" w:rsidP="00EB693C">
      <w:pPr>
        <w:pStyle w:val="Nabrajanje"/>
      </w:pPr>
      <w:r>
        <w:t xml:space="preserve">prigradsko područje (proređena izgradnja, pojedinačne zgrade, objekti za proizvodnu delatnost i sl.) i </w:t>
      </w:r>
    </w:p>
    <w:p w:rsidR="00AF70A6" w:rsidRPr="00AF70A6" w:rsidRDefault="0067644C" w:rsidP="00EB693C">
      <w:pPr>
        <w:pStyle w:val="Nabrajanje"/>
      </w:pPr>
      <w:r>
        <w:t>ruralno područje (pretežno neizgrađen prostor, šuma, poljoprivr</w:t>
      </w:r>
      <w:r w:rsidR="00AF70A6">
        <w:t>edno zemljište, parkovi i sl.);</w:t>
      </w:r>
    </w:p>
    <w:p w:rsidR="00AF70A6" w:rsidRDefault="00AF70A6" w:rsidP="00AF70A6">
      <w:pPr>
        <w:pStyle w:val="Tekst"/>
      </w:pPr>
      <w:r>
        <w:t>Poprečni profil se za različite faze projekta prilikom izgradnje u zavisnosti od tehničke namene sadržajno i grafički izrađuje kao:</w:t>
      </w:r>
    </w:p>
    <w:p w:rsidR="00AF70A6" w:rsidRDefault="00AF70A6" w:rsidP="00EB693C">
      <w:pPr>
        <w:pStyle w:val="Nabrajanje"/>
      </w:pPr>
      <w:r>
        <w:t>geometrijski poprečni profil (GPP),</w:t>
      </w:r>
    </w:p>
    <w:p w:rsidR="00AF70A6" w:rsidRDefault="00AF70A6" w:rsidP="00EB693C">
      <w:pPr>
        <w:pStyle w:val="Nabrajanje"/>
      </w:pPr>
      <w:r>
        <w:t>Normalni poprečni profil (NPP),</w:t>
      </w:r>
    </w:p>
    <w:p w:rsidR="00AF70A6" w:rsidRDefault="00AF70A6" w:rsidP="00EB693C">
      <w:pPr>
        <w:pStyle w:val="Nabrajanje"/>
      </w:pPr>
      <w:r>
        <w:t>Karakteristični poprečni profil (KPP);</w:t>
      </w:r>
    </w:p>
    <w:p w:rsidR="00AF70A6" w:rsidRDefault="0034084C" w:rsidP="00AF70A6">
      <w:pPr>
        <w:pStyle w:val="Tekst"/>
      </w:pPr>
      <w:r w:rsidRPr="00324BAE">
        <w:rPr>
          <w:b/>
          <w:i/>
        </w:rPr>
        <w:t>Geometrijski poprečni profil</w:t>
      </w:r>
      <w:r w:rsidRPr="00324BAE">
        <w:rPr>
          <w:b/>
        </w:rPr>
        <w:t xml:space="preserve"> (GPP)</w:t>
      </w:r>
      <w:r>
        <w:t xml:space="preserve"> je prikaz poprečnog profila koji je namenjen planiranju i početnim koracima u projektovanju</w:t>
      </w:r>
      <w:r w:rsidR="00324BAE">
        <w:t>. U njemu su prikazane vrste, broj i raspored saobraćajnih i funkcionalnih traka na putu kao i njihove dimenzije. Posebno se u ovoj fazi određuju i sastav i dimenzije funkcionalnih traka na mostovima i vijaduktima, te podvožnjacima, galerijama i tunelima. GPP se određuje na osnovu funkcije puta u putnoj mreži, programskih uslova i topografskih karakteristika terena.</w:t>
      </w:r>
    </w:p>
    <w:p w:rsidR="00B86AE1" w:rsidRDefault="00DC6A38" w:rsidP="0067644C">
      <w:pPr>
        <w:pStyle w:val="Tekst"/>
      </w:pPr>
      <w:r w:rsidRPr="00DC6A38">
        <w:rPr>
          <w:b/>
          <w:i/>
        </w:rPr>
        <w:t>Normalni poprečni profil</w:t>
      </w:r>
      <w:r w:rsidRPr="00DC6A38">
        <w:rPr>
          <w:b/>
        </w:rPr>
        <w:t xml:space="preserve"> (NPP)</w:t>
      </w:r>
      <w:r>
        <w:t xml:space="preserve"> je prikaz poprečnog profila koji predstavlja tipično rešenje kod standardnih prirodnih i stvarnih saobraćajnih uslova prilikom čega se uzima u obzir čuvanje i zaštita životne sredine. Obuhvata fizičku strukturu profila definisanu u geometrijskom poprečnom profilu, konstruktivna rešenja svih elemenata u profilu, relativne visinske odnose elemenata u odnosu na položaj nivelete, saobraćajne i građevinske opreme, kao i tipske konstruktivne detalje done i gornje konstrukcije</w:t>
      </w:r>
      <w:r w:rsidR="00B86AE1">
        <w:t xml:space="preserve"> (Javno preduzeće Putevi Srbije 2012.)</w:t>
      </w:r>
      <w:r>
        <w:t xml:space="preserve">. </w:t>
      </w:r>
      <w:r w:rsidR="00B16619">
        <w:t xml:space="preserve">NPP se iscrtava za put u pravoj liniji i u krivoj za različite položaje na terenu (na nasipu, u useku, u zaseku) i na odnosno u putnim objektima (mostu, vijaduktu, nadvožnjaku, podvožnjaku, galeriji, tunelu). </w:t>
      </w:r>
    </w:p>
    <w:p w:rsidR="00B16619" w:rsidRPr="00B16619" w:rsidRDefault="00B16619" w:rsidP="0067644C">
      <w:pPr>
        <w:pStyle w:val="Tekst"/>
      </w:pPr>
      <w:r w:rsidRPr="00B16619">
        <w:rPr>
          <w:b/>
          <w:i/>
        </w:rPr>
        <w:t>Karakteristični poprečni profil</w:t>
      </w:r>
      <w:r w:rsidRPr="00B16619">
        <w:rPr>
          <w:b/>
        </w:rPr>
        <w:t xml:space="preserve"> (KPP)</w:t>
      </w:r>
      <w:r>
        <w:t xml:space="preserve"> je prikaz poprečnog profila na pojedinim stacionažama duž ose puta koje mogu da slede ekvidistantno ( prema pravilu u glavnom projektu) ili proizvoljno (po pravilu u idejnom projektu. Osim samog izgleda trupa puta i sadržaja (položaj elemenata za odvodnjavanje, položaj elemenata građevinske opreme i sl.) u KPP se za pojedine sastavne delove puta određuju i visinski podaci i </w:t>
      </w:r>
      <w:r w:rsidR="00351DC0">
        <w:t xml:space="preserve">odstojanja od ose puta koji su potrebni prilikom gradnje puta. Prilikom projektovanja trase puta KPP služi za izradu popisa radova, predmere količina i predračune, te se koristi i za određivanje granica gradnje i putnog zemljišta. </w:t>
      </w:r>
    </w:p>
    <w:p w:rsidR="0067644C" w:rsidRDefault="00351DC0" w:rsidP="00351DC0">
      <w:pPr>
        <w:pStyle w:val="Heading2"/>
      </w:pPr>
      <w:r>
        <w:lastRenderedPageBreak/>
        <w:t>Saobraćajni i slobodni profil puta</w:t>
      </w:r>
    </w:p>
    <w:p w:rsidR="00F112ED" w:rsidRDefault="00083F90" w:rsidP="00083F90">
      <w:pPr>
        <w:pStyle w:val="Tekst"/>
      </w:pPr>
      <w:r>
        <w:t>Za normalno funkcionisanje saobraćaja motornih vozila i drugih korisnika puta je moguće samo ako se na kolovozu u poprečnoj i vertikalnoj ravni obezbedi dovoljna širina i visina za pojedine vrste vozila koja učestvuju u saobraćaju, prilikom čega se uzimaju u obzir i brzine kojim se kreću određeni korisnici puta. Ovaj prostor se naziva saobraćajni profil. Da bi se obezbedila bezbednost, pored</w:t>
      </w:r>
      <w:r w:rsidR="00263276">
        <w:t xml:space="preserve"> brzine i dimenzija (gabarita) učesnika u saobraćaju, treba uzeti u obzir i sigurnosno rastojanje u odnosu na druge učesnike puta kao i od fizičkih prepreka sa strane i odozgo. Saobraćajni profil koji je uvećan za sigurnosna rastojanja naziva se slobodni profil. </w:t>
      </w:r>
      <w:r>
        <w:t xml:space="preserve"> </w:t>
      </w:r>
    </w:p>
    <w:p w:rsidR="00661ABD" w:rsidRDefault="00263276" w:rsidP="0067644C">
      <w:pPr>
        <w:pStyle w:val="Tekst"/>
      </w:pPr>
      <w:r>
        <w:t>Na javnim putevima treba obezbediti zadovoljavajući saobraćajni profil na pojedinačnoj saobraćajnoj traci za vožnju svih motornih vozila računskom brzinom (Vr) koja je određena programskim uslovima.</w:t>
      </w:r>
      <w:r w:rsidR="00661ABD">
        <w:t xml:space="preserve"> Širina saobraćajnog profila sastoji se od širine vozila (2,50 m) i manevarskog prostora na obe strane, a koji zavisi od brzine vožnje (Vr). Standardna visina saobraćajnog profila sastoji se od visine vozila (4,00 m) i dodatne visine za dinamičke oscilacije prilikom vožnje teretnog vozila koja je određena u vrednosti </w:t>
      </w:r>
      <w:r>
        <w:t xml:space="preserve"> </w:t>
      </w:r>
      <w:r w:rsidR="0067644C">
        <w:t xml:space="preserve">∆hv=0,20 m. </w:t>
      </w:r>
      <w:r w:rsidR="00661ABD">
        <w:t>Ukupna visina saobraćajnog profila za motornog vozila je 4,20 m, a meri se iznad najviše tačke na kolovozu. Ako se na određenom putu kao sredstvo za uzdužno odvodnjavanje koristi segmentni kanal (</w:t>
      </w:r>
      <w:r w:rsidR="00671E81">
        <w:t xml:space="preserve">kanaleta) u koji vozilo može da se skrene, preporučuje se, da se i nad tim delom obezbedi standardnu visinu. </w:t>
      </w:r>
    </w:p>
    <w:p w:rsidR="00671E81" w:rsidRDefault="00671E81" w:rsidP="00671E81">
      <w:pPr>
        <w:pStyle w:val="Slika"/>
      </w:pPr>
      <w:r>
        <w:rPr>
          <w:noProof/>
          <w:lang w:val="en-US" w:eastAsia="en-US"/>
        </w:rPr>
        <w:drawing>
          <wp:inline distT="0" distB="0" distL="0" distR="0">
            <wp:extent cx="3724275" cy="2676240"/>
            <wp:effectExtent l="19050" t="0" r="9525" b="0"/>
            <wp:docPr id="2" name="Picture 1" descr="saobraćajni profi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obraćajni profil 2.PNG"/>
                    <pic:cNvPicPr/>
                  </pic:nvPicPr>
                  <pic:blipFill>
                    <a:blip r:embed="rId7" cstate="print"/>
                    <a:stretch>
                      <a:fillRect/>
                    </a:stretch>
                  </pic:blipFill>
                  <pic:spPr>
                    <a:xfrm>
                      <a:off x="0" y="0"/>
                      <a:ext cx="3724275" cy="2676240"/>
                    </a:xfrm>
                    <a:prstGeom prst="rect">
                      <a:avLst/>
                    </a:prstGeom>
                  </pic:spPr>
                </pic:pic>
              </a:graphicData>
            </a:graphic>
          </wp:inline>
        </w:drawing>
      </w:r>
    </w:p>
    <w:p w:rsidR="00671E81" w:rsidRDefault="00671E81" w:rsidP="00671E81">
      <w:pPr>
        <w:pStyle w:val="Slikanatpis"/>
      </w:pPr>
      <w:r>
        <w:t>Slobodni i saobraćajni profil puta sa jednim kolovozom (otvorena trasa, na mostu, ispod nadvožnjaka)</w:t>
      </w:r>
    </w:p>
    <w:p w:rsidR="00671E81" w:rsidRPr="00661ABD" w:rsidRDefault="00671E81" w:rsidP="00671E81">
      <w:pPr>
        <w:pStyle w:val="Tekst"/>
      </w:pPr>
    </w:p>
    <w:p w:rsidR="0067644C" w:rsidRDefault="0067644C" w:rsidP="0067644C">
      <w:pPr>
        <w:pStyle w:val="Tekst"/>
      </w:pPr>
      <w:r>
        <w:t xml:space="preserve">Slobodni profil je pravougaonik položen na kolovoz koji je po pravilu malo nagnut na jednu ili na drugu stranu. Prilikom definisanja položaja donje ivice nadvožnjaka slobodna visina iznad puta se meri od najviše tačke kolovoza do najniže tačke konstrukcije nadvožnjaka. Kod puteva koji prolaze ispod nadvožnjaka i kroz tunele iz razloga racionalnosti oblik slobodnog profila je u gornjim uglovima adaptiran i izveden u obliku trougla, različito kod nadvožnjaka i tunela. </w:t>
      </w:r>
      <w:r w:rsidR="00671E81">
        <w:t xml:space="preserve">Na slici 1. prikazan je slobodan i saobraćajni profil na putu sa jednim kolovozom. </w:t>
      </w:r>
      <w:r>
        <w:t>Pri tom su na slikama korišćene sledeće oznake: Rt – središnja razdelna traka, Σts – širina kolovoza i d – širina zaštitne trake</w:t>
      </w:r>
      <w:r w:rsidR="009D39B2">
        <w:t xml:space="preserve"> (Javno preduzećePutevi Srbije 2012.)</w:t>
      </w:r>
      <w:r>
        <w:t>.</w:t>
      </w:r>
    </w:p>
    <w:p w:rsidR="006668A1" w:rsidRDefault="006668A1" w:rsidP="006668A1">
      <w:pPr>
        <w:pStyle w:val="Heading3"/>
      </w:pPr>
      <w:r>
        <w:t>Berma (b')</w:t>
      </w:r>
    </w:p>
    <w:p w:rsidR="006668A1" w:rsidRDefault="002B26D8" w:rsidP="006668A1">
      <w:pPr>
        <w:pStyle w:val="Tekst"/>
      </w:pPr>
      <w:r>
        <w:t>Berma je uzdužna prateća površina, smeštena između elemenata za odvodnjavanje i ivice ukopne ili nasipne kosine (visoki nasipi). Po pravilu je humusirana, a njen poprečni nagib je 6%</w:t>
      </w:r>
      <w:r w:rsidR="009D39B2">
        <w:t xml:space="preserve"> (Javno preduzeće Putevi Srbije 2012.)</w:t>
      </w:r>
      <w:r>
        <w:t>. Širina berbe zavisi od širine predviđene bankine (b' = b - r), umanjene za širinu elemenata za uzdu</w:t>
      </w:r>
      <w:r w:rsidR="00CC5789">
        <w:t>žno odvodnjavanje,</w:t>
      </w:r>
      <w:r w:rsidR="009D39B2">
        <w:t xml:space="preserve"> ali nikada nije uža od 0,50 m.</w:t>
      </w:r>
    </w:p>
    <w:p w:rsidR="00CD6382" w:rsidRDefault="00CD6382" w:rsidP="006668A1">
      <w:pPr>
        <w:pStyle w:val="Tekst"/>
      </w:pPr>
      <w:r>
        <w:t xml:space="preserve">Širina berme se može povećavati na onim delovima puta, gde preglednost zahteva to povećanje. Berma u usecima luži i za odbacivanje snega i za ugradnju atmosferske kanalizacije, kao i za ugradnju različitih tehničkih instalacija, i održavanje ostalih do sad ugrađenih tehničkih instalacija. U situacijama da u prostoru berme postoji veliki broj tehničkih instalacija, bermu je potrebno proširiti. </w:t>
      </w:r>
      <w:r w:rsidR="00247042">
        <w:t xml:space="preserve">Širina berme zavisi od vrste, dimenzija i dubine ugrađenih tehničkih instalacija i uslova koji postave upravljači puta koji su izvršili </w:t>
      </w:r>
      <w:r w:rsidR="00247042">
        <w:lastRenderedPageBreak/>
        <w:t xml:space="preserve">postavku tehničkih instalacija. Širina berme mora da obezbedi prostor i za smeštaj određene saobraćajne opreme potrebne za normalno odvijanje saobraćaja. Za postavljanje usmerivača dovoljna je minimalna širina berme. </w:t>
      </w:r>
      <w:r w:rsidR="00CB38C0">
        <w:t>Prilikom postavljanja bilo koje saobraćajne opreme potrebno je obezbediti dovoljnu preglednost koja neće uticati na normalno odvijanje saobraćaja i ugrožavanje opšte bezbednosti saobraćaja. Kao što je već spomenuto, širina berme utiče na procenat mesta za preticanje vozila, zbog toga je potrebno omogućiti dovoljnu preglednost u što većem procentu kako bi se rizik od nastanka saobraćajne nezgode prilikom preticasnja smanjio na najmanju moguću vrednost.</w:t>
      </w:r>
    </w:p>
    <w:p w:rsidR="00CC5789" w:rsidRDefault="009D39B2" w:rsidP="009D39B2">
      <w:pPr>
        <w:pStyle w:val="Heading1"/>
      </w:pPr>
      <w:r>
        <w:t>ZAKLJUČAK</w:t>
      </w:r>
    </w:p>
    <w:p w:rsidR="009D39B2" w:rsidRDefault="00B87F6F" w:rsidP="009D39B2">
      <w:pPr>
        <w:pStyle w:val="Tekst"/>
      </w:pPr>
      <w:r>
        <w:t xml:space="preserve">Kao što je do sada istaknuto, put je vrlo važan faktor koji utiče na bezbednost saobraćaja. Takođe, uočeno je da svi elementi puta ne doprinose podjednako u riziku nastanka saobraćajne nezgode. </w:t>
      </w:r>
      <w:r w:rsidR="00F751D1">
        <w:t xml:space="preserve">Najznačajniji element u sklopu puta je stanje kolovoza, kao i horizontalne i vertikalne krivine. Može da se zaključi da dobro stanje kolovoza sa stalnim održavanjem (letnjim i zimskim), smanjuje rizik od nastanka saobraćajne nezgode. Zbog toga potrebno je pravovremeno uočiti problem na određenoj deonici i u najbržem mogućem roku otkloniti novonastali problem na kolovozu. Stanje kolovoza utiče ne samo na odvijanje saobraćaja već i u toku incidentnog događaja, tj. saobraćajne nezgode, jer loše stanje kolovoza može da utiče na posledice saobraćajne nezgode i poveća štetu na vozilima. Takođe, loše stanje puta utiče i na zaustavni put vozila koji je u slučaju loše održavanog kolovoza mnogo duži nego na kolovozu sa savremenijim i boljim kvalitetom asfalta. </w:t>
      </w:r>
    </w:p>
    <w:p w:rsidR="00F751D1" w:rsidRDefault="00F751D1" w:rsidP="009D39B2">
      <w:pPr>
        <w:pStyle w:val="Tekst"/>
      </w:pPr>
      <w:r>
        <w:t xml:space="preserve">Istaknuto je i učešće svih elemenata koji se nalaze pored puta i predstavljaju potencijalnu opasnost u slučaju naletanja na njih, odnosno loše utiču na pasivnu bezbednost saobraćaja. Okolina puta, vrlo često može negativno da utiče na vozača, da ometa vozača i odvuče vozačevu koncentraciju sa saobraćajne situacije koja se dešava pred njim na ono što se nalazi pored puta. Zbog toga je potrebno posvetiti posebnu pažnju na sve elemente koji se nalaze pored puta bili oni tehnička instalacija za odvijanje saobraćaja ili reklamni bilbordi. Suština je </w:t>
      </w:r>
      <w:r w:rsidR="00065335">
        <w:t xml:space="preserve">povećati preglednost, odnosno omogućiti vozaču što veći procenata preglednosti na deonici puta. Jer baš upravo na deonicama puta koje slede nakon deonica na kojima je smanjena preglednost (zabranjeno preticanje) dešava se najveći broj saobraćajnih nezgoda. </w:t>
      </w:r>
    </w:p>
    <w:p w:rsidR="00EB693C" w:rsidRDefault="00065335" w:rsidP="009D39B2">
      <w:pPr>
        <w:pStyle w:val="Tekst"/>
      </w:pPr>
      <w:r>
        <w:t xml:space="preserve">Da bi se jedna kolovozna konstrukcija (put) održavao, potrebno je da preduzeće koje vrši održavanje deonice puta, pristupi tom poslu sa punom ozbiljnošću, jer jedna njihova greška može skupo da košta sve nas ukoliko dođe do saobraćajne nezgode. Putarska preduzeća moraju da preuzmu odgovornost za održavanje deonica puteva, ali takođe moraju da preuzmu odgovornost ukoliko dođe do nastanka saobraćajne nezgode i utvrdi se da je do nastanka nezgode došlo usled lošeg održavanja kolovozne konstrukcije, elemenata puta ili putne okoline. U poslednje vreme vrlo su česti slučajevi saobraćajnih nezgoda </w:t>
      </w:r>
      <w:r w:rsidR="00EB693C">
        <w:t xml:space="preserve">gde je uzrok nezgode loše stanje kolovoza, ali se krivica prebacuje na vozača i njegovo neprilagođavanje brzine stanju puta. Ovakva situacija mora da se promeni i zakonski, ali pre svega moralno, da preduzeća za održavanje puta preuzimaju i snose odgovornost za loše obavljen posao održavanja koji je bio njima dodeljen. U ovakvim situacijama osim preduzeća za održavanje puteva, odgovornost treba da preuzme i Ministarstvo koje ih je angažovalo na održavanju date deonice. Kako ne bi ulazili dublje u priču, pokazano je kako loše održavanje puta i njegove okoline utiče na aktivnu i pasivnu bezbednost saobraćaja. Ovakvu situaciju potrebno je u budućnosti promeniti. </w:t>
      </w:r>
    </w:p>
    <w:p w:rsidR="004A4828" w:rsidRPr="00D269BF" w:rsidRDefault="00065335" w:rsidP="00D269BF">
      <w:pPr>
        <w:pStyle w:val="Heading1"/>
      </w:pPr>
      <w:r>
        <w:t xml:space="preserve"> </w:t>
      </w:r>
      <w:r w:rsidR="009F41CA">
        <w:t>LITERATURA</w:t>
      </w:r>
      <w:r w:rsidR="00711A0E" w:rsidRPr="006459FF">
        <w:t xml:space="preserve"> </w:t>
      </w:r>
    </w:p>
    <w:p w:rsidR="009E4EF5" w:rsidRPr="00EA7B82" w:rsidRDefault="00EA7B82" w:rsidP="00EA7B82">
      <w:pPr>
        <w:pStyle w:val="Literatura"/>
        <w:rPr>
          <w:lang w:val="sr-Cyrl-CS"/>
        </w:rPr>
      </w:pPr>
      <w:r>
        <w:t>Javno</w:t>
      </w:r>
      <w:r w:rsidRPr="00EA7B82">
        <w:rPr>
          <w:lang w:val="sr-Cyrl-CS"/>
        </w:rPr>
        <w:t xml:space="preserve"> </w:t>
      </w:r>
      <w:r>
        <w:t>preduze</w:t>
      </w:r>
      <w:r w:rsidRPr="00EA7B82">
        <w:rPr>
          <w:lang w:val="sr-Cyrl-CS"/>
        </w:rPr>
        <w:t>ć</w:t>
      </w:r>
      <w:r>
        <w:t>e</w:t>
      </w:r>
      <w:r w:rsidRPr="00EA7B82">
        <w:rPr>
          <w:lang w:val="sr-Cyrl-CS"/>
        </w:rPr>
        <w:t xml:space="preserve"> </w:t>
      </w:r>
      <w:r>
        <w:t>Putevi</w:t>
      </w:r>
      <w:r w:rsidRPr="00EA7B82">
        <w:rPr>
          <w:lang w:val="sr-Cyrl-CS"/>
        </w:rPr>
        <w:t xml:space="preserve"> </w:t>
      </w:r>
      <w:r>
        <w:t>Srbije</w:t>
      </w:r>
      <w:r w:rsidRPr="00EA7B82">
        <w:rPr>
          <w:lang w:val="sr-Cyrl-CS"/>
        </w:rPr>
        <w:t xml:space="preserve"> (2012). </w:t>
      </w:r>
      <w:r>
        <w:t>Priru</w:t>
      </w:r>
      <w:r w:rsidRPr="00EA7B82">
        <w:rPr>
          <w:lang w:val="sr-Cyrl-CS"/>
        </w:rPr>
        <w:t>č</w:t>
      </w:r>
      <w:r>
        <w:t>nik</w:t>
      </w:r>
      <w:r w:rsidRPr="00EA7B82">
        <w:rPr>
          <w:lang w:val="sr-Cyrl-CS"/>
        </w:rPr>
        <w:t xml:space="preserve"> </w:t>
      </w:r>
      <w:r>
        <w:t>za</w:t>
      </w:r>
      <w:r w:rsidRPr="00EA7B82">
        <w:rPr>
          <w:lang w:val="sr-Cyrl-CS"/>
        </w:rPr>
        <w:t xml:space="preserve"> </w:t>
      </w:r>
      <w:r>
        <w:t>projektovanje</w:t>
      </w:r>
      <w:r w:rsidRPr="00EA7B82">
        <w:rPr>
          <w:lang w:val="sr-Cyrl-CS"/>
        </w:rPr>
        <w:t xml:space="preserve"> </w:t>
      </w:r>
      <w:r>
        <w:t>puteva</w:t>
      </w:r>
      <w:r w:rsidRPr="00EA7B82">
        <w:rPr>
          <w:lang w:val="sr-Cyrl-CS"/>
        </w:rPr>
        <w:t xml:space="preserve"> </w:t>
      </w:r>
      <w:r>
        <w:t>u</w:t>
      </w:r>
      <w:r w:rsidRPr="00EA7B82">
        <w:rPr>
          <w:lang w:val="sr-Cyrl-CS"/>
        </w:rPr>
        <w:t xml:space="preserve"> </w:t>
      </w:r>
      <w:r>
        <w:t>Republici</w:t>
      </w:r>
      <w:r w:rsidRPr="00EA7B82">
        <w:rPr>
          <w:lang w:val="sr-Cyrl-CS"/>
        </w:rPr>
        <w:t xml:space="preserve"> </w:t>
      </w:r>
      <w:r>
        <w:t>Srbiji</w:t>
      </w:r>
      <w:r w:rsidRPr="00EA7B82">
        <w:rPr>
          <w:lang w:val="sr-Cyrl-CS"/>
        </w:rPr>
        <w:t xml:space="preserve">, </w:t>
      </w:r>
      <w:r>
        <w:t>Beograd</w:t>
      </w:r>
      <w:r w:rsidRPr="00EA7B82">
        <w:rPr>
          <w:lang w:val="sr-Cyrl-CS"/>
        </w:rPr>
        <w:t>.</w:t>
      </w:r>
    </w:p>
    <w:p w:rsidR="00EA7B82" w:rsidRPr="00AA552A" w:rsidRDefault="00EA7B82" w:rsidP="00EA7B82">
      <w:pPr>
        <w:pStyle w:val="Literatura"/>
        <w:rPr>
          <w:lang w:val="sr-Cyrl-CS"/>
        </w:rPr>
      </w:pPr>
      <w:r>
        <w:t>Lipovac</w:t>
      </w:r>
      <w:r w:rsidRPr="00AA552A">
        <w:rPr>
          <w:lang w:val="sr-Cyrl-CS"/>
        </w:rPr>
        <w:t xml:space="preserve">, </w:t>
      </w:r>
      <w:r>
        <w:t>K</w:t>
      </w:r>
      <w:r w:rsidRPr="00AA552A">
        <w:rPr>
          <w:lang w:val="sr-Cyrl-CS"/>
        </w:rPr>
        <w:t xml:space="preserve">. (2008). </w:t>
      </w:r>
      <w:r>
        <w:t>Bezbednost</w:t>
      </w:r>
      <w:r w:rsidRPr="00AA552A">
        <w:rPr>
          <w:lang w:val="sr-Cyrl-CS"/>
        </w:rPr>
        <w:t xml:space="preserve"> </w:t>
      </w:r>
      <w:r>
        <w:t>saobra</w:t>
      </w:r>
      <w:r w:rsidRPr="00AA552A">
        <w:rPr>
          <w:lang w:val="sr-Cyrl-CS"/>
        </w:rPr>
        <w:t>ć</w:t>
      </w:r>
      <w:r>
        <w:t>aja</w:t>
      </w:r>
      <w:r w:rsidRPr="00AA552A">
        <w:rPr>
          <w:lang w:val="sr-Cyrl-CS"/>
        </w:rPr>
        <w:t xml:space="preserve"> – </w:t>
      </w:r>
      <w:r>
        <w:t>ud</w:t>
      </w:r>
      <w:r w:rsidRPr="00AA552A">
        <w:rPr>
          <w:lang w:val="sr-Cyrl-CS"/>
        </w:rPr>
        <w:t>ž</w:t>
      </w:r>
      <w:r>
        <w:t>benik</w:t>
      </w:r>
      <w:r w:rsidRPr="00AA552A">
        <w:rPr>
          <w:lang w:val="sr-Cyrl-CS"/>
        </w:rPr>
        <w:t xml:space="preserve">, </w:t>
      </w:r>
      <w:r>
        <w:t>Beograd</w:t>
      </w:r>
    </w:p>
    <w:p w:rsidR="00EA7B82" w:rsidRPr="00AA552A" w:rsidRDefault="00EA7B82" w:rsidP="00EA7B82">
      <w:pPr>
        <w:pStyle w:val="Literatura"/>
        <w:rPr>
          <w:lang w:val="sr-Cyrl-CS"/>
        </w:rPr>
      </w:pPr>
      <w:r>
        <w:t>Lipovac</w:t>
      </w:r>
      <w:r w:rsidRPr="00AA552A">
        <w:rPr>
          <w:lang w:val="sr-Cyrl-CS"/>
        </w:rPr>
        <w:t xml:space="preserve">, </w:t>
      </w:r>
      <w:r>
        <w:t>K</w:t>
      </w:r>
      <w:r w:rsidRPr="00AA552A">
        <w:rPr>
          <w:lang w:val="sr-Cyrl-CS"/>
        </w:rPr>
        <w:t xml:space="preserve">. (2012). </w:t>
      </w:r>
      <w:r>
        <w:t>Osnovni</w:t>
      </w:r>
      <w:r w:rsidRPr="00AA552A">
        <w:rPr>
          <w:lang w:val="sr-Cyrl-CS"/>
        </w:rPr>
        <w:t xml:space="preserve"> </w:t>
      </w:r>
      <w:r>
        <w:t>faktori</w:t>
      </w:r>
      <w:r w:rsidRPr="00AA552A">
        <w:rPr>
          <w:lang w:val="sr-Cyrl-CS"/>
        </w:rPr>
        <w:t xml:space="preserve"> </w:t>
      </w:r>
      <w:r>
        <w:t>bezbednosti</w:t>
      </w:r>
      <w:r w:rsidRPr="00AA552A">
        <w:rPr>
          <w:lang w:val="sr-Cyrl-CS"/>
        </w:rPr>
        <w:t xml:space="preserve"> </w:t>
      </w:r>
      <w:r>
        <w:t>saobra</w:t>
      </w:r>
      <w:r w:rsidRPr="00AA552A">
        <w:rPr>
          <w:lang w:val="sr-Cyrl-CS"/>
        </w:rPr>
        <w:t>ć</w:t>
      </w:r>
      <w:r>
        <w:t>aja</w:t>
      </w:r>
      <w:r w:rsidRPr="00AA552A">
        <w:rPr>
          <w:lang w:val="sr-Cyrl-CS"/>
        </w:rPr>
        <w:t xml:space="preserve"> – </w:t>
      </w:r>
      <w:r>
        <w:t>predavanja</w:t>
      </w:r>
      <w:r w:rsidRPr="00AA552A">
        <w:rPr>
          <w:lang w:val="sr-Cyrl-CS"/>
        </w:rPr>
        <w:t xml:space="preserve">, </w:t>
      </w:r>
      <w:r>
        <w:t>Beograd</w:t>
      </w:r>
    </w:p>
    <w:p w:rsidR="00A90B64" w:rsidRPr="00AA552A" w:rsidRDefault="00A90B64" w:rsidP="003315A0">
      <w:pPr>
        <w:pStyle w:val="Literatura"/>
        <w:spacing w:after="60"/>
        <w:rPr>
          <w:lang w:val="sr-Cyrl-CS"/>
        </w:rPr>
      </w:pPr>
    </w:p>
    <w:sectPr w:rsidR="00A90B64" w:rsidRPr="00AA552A"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17B" w:rsidRDefault="0042617B" w:rsidP="004A4828">
      <w:r>
        <w:separator/>
      </w:r>
    </w:p>
  </w:endnote>
  <w:endnote w:type="continuationSeparator" w:id="0">
    <w:p w:rsidR="0042617B" w:rsidRDefault="0042617B"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imesRoman">
    <w:altName w:val="Times New Roman"/>
    <w:charset w:val="00"/>
    <w:family w:val="auto"/>
    <w:pitch w:val="variable"/>
    <w:sig w:usb0="00000083" w:usb1="00000000" w:usb2="00000000" w:usb3="00000000" w:csb0="00000009" w:csb1="00000000"/>
  </w:font>
  <w:font w:name="Calibri Light">
    <w:charset w:val="00"/>
    <w:family w:val="swiss"/>
    <w:pitch w:val="variable"/>
    <w:sig w:usb0="A00002EF" w:usb1="4000207B" w:usb2="00000000" w:usb3="00000000" w:csb0="0000019F" w:csb1="00000000"/>
  </w:font>
  <w:font w:name="Cambria">
    <w:panose1 w:val="02040503050406030204"/>
    <w:charset w:val="EE"/>
    <w:family w:val="roman"/>
    <w:pitch w:val="variable"/>
    <w:sig w:usb0="A00002EF" w:usb1="4000004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32C" w:rsidRDefault="0091132C">
    <w:pPr>
      <w:pStyle w:val="Footer"/>
      <w:rPr>
        <w:sz w:val="16"/>
        <w:szCs w:val="16"/>
      </w:rPr>
    </w:pPr>
  </w:p>
  <w:p w:rsidR="0091132C" w:rsidRPr="00B17DA9" w:rsidRDefault="00074141"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1132C"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63EC">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32C" w:rsidRPr="00D4333B" w:rsidRDefault="0091132C" w:rsidP="00DD360D">
    <w:pPr>
      <w:pStyle w:val="Footer"/>
      <w:rPr>
        <w:rFonts w:ascii="Times New Roman" w:hAnsi="Times New Roman"/>
        <w:sz w:val="16"/>
        <w:szCs w:val="16"/>
      </w:rPr>
    </w:pPr>
  </w:p>
  <w:p w:rsidR="0091132C" w:rsidRPr="00B17DA9" w:rsidRDefault="0007414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1132C"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63EC">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32C" w:rsidRPr="00B17DA9" w:rsidRDefault="0007414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1132C"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63EC">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17B" w:rsidRDefault="0042617B" w:rsidP="004A4828">
      <w:r>
        <w:separator/>
      </w:r>
    </w:p>
  </w:footnote>
  <w:footnote w:type="continuationSeparator" w:id="0">
    <w:p w:rsidR="0042617B" w:rsidRDefault="0042617B" w:rsidP="004A4828">
      <w:r>
        <w:continuationSeparator/>
      </w:r>
    </w:p>
  </w:footnote>
  <w:footnote w:id="1">
    <w:p w:rsidR="00CB63EC" w:rsidRPr="00CB63EC" w:rsidRDefault="0091132C" w:rsidP="00CB63EC">
      <w:pPr>
        <w:pStyle w:val="Fusnota"/>
      </w:pPr>
      <w:r w:rsidRPr="00CB63EC">
        <w:rPr>
          <w:rStyle w:val="FootnoteReference"/>
          <w:vertAlign w:val="baseline"/>
        </w:rPr>
        <w:footnoteRef/>
      </w:r>
      <w:r w:rsidR="00CB63EC" w:rsidRPr="00CB63EC">
        <w:t>Marjanović Strahinja, dipl. inž. saobraćaja, Fakultet tehničkih nauka, Trg Dositeja Obradovića 6. Novi Sad,</w:t>
      </w:r>
      <w:r w:rsidR="00CB63EC">
        <w:t xml:space="preserve"> </w:t>
      </w:r>
      <w:hyperlink r:id="rId1" w:history="1">
        <w:r w:rsidR="00CB63EC" w:rsidRPr="00CB63EC">
          <w:rPr>
            <w:rStyle w:val="Hyperlink"/>
            <w:color w:val="auto"/>
            <w:u w:val="none"/>
          </w:rPr>
          <w:t>strahinjamarjanovicmaster@gmail.com</w:t>
        </w:r>
      </w:hyperlink>
      <w:r w:rsidR="00CB63EC">
        <w:t xml:space="preserve">  </w:t>
      </w:r>
    </w:p>
  </w:footnote>
  <w:footnote w:id="2">
    <w:p w:rsidR="00CB63EC" w:rsidRPr="001E1716" w:rsidRDefault="0091132C" w:rsidP="00CB63EC">
      <w:pPr>
        <w:pStyle w:val="Fusnota"/>
      </w:pPr>
      <w:r w:rsidRPr="001E1716">
        <w:rPr>
          <w:rStyle w:val="FootnoteReference"/>
          <w:sz w:val="18"/>
        </w:rPr>
        <w:footnoteRef/>
      </w:r>
      <w:r w:rsidR="00CB63EC">
        <w:t>Ra</w:t>
      </w:r>
      <w:r w:rsidR="00CB63EC">
        <w:rPr>
          <w:lang/>
        </w:rPr>
        <w:t xml:space="preserve">divojev Dejan, dipl. inž. Saobraćaja, Fakultet tehničkih nauka, Trg Dositeja Obradovića 6. Novi Sad, </w:t>
      </w:r>
      <w:hyperlink r:id="rId2" w:history="1">
        <w:r w:rsidR="00CB63EC" w:rsidRPr="002933D1">
          <w:rPr>
            <w:rStyle w:val="Hyperlink"/>
          </w:rPr>
          <w:t>radivojevdejan@yahoo.com</w:t>
        </w:r>
      </w:hyperlink>
    </w:p>
    <w:p w:rsidR="0091132C" w:rsidRPr="00CB63EC" w:rsidRDefault="0091132C" w:rsidP="0073767A">
      <w:pPr>
        <w:pStyle w:val="Fusnota"/>
        <w:rPr>
          <w:lang/>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3EC" w:rsidRDefault="00CB63EC" w:rsidP="00D4333B">
    <w:pPr>
      <w:pStyle w:val="Header"/>
      <w:jc w:val="center"/>
      <w:rPr>
        <w:rFonts w:asciiTheme="minorHAnsi" w:hAnsiTheme="minorHAnsi"/>
        <w:sz w:val="16"/>
        <w:szCs w:val="16"/>
      </w:rPr>
    </w:pPr>
    <w:r>
      <w:rPr>
        <w:rFonts w:asciiTheme="minorHAnsi" w:hAnsiTheme="minorHAnsi"/>
        <w:sz w:val="16"/>
        <w:szCs w:val="16"/>
      </w:rPr>
      <w:t>Strahinja Marjanović, Dejan Radivojev</w:t>
    </w:r>
  </w:p>
  <w:p w:rsidR="0091132C" w:rsidRPr="00B17DA9" w:rsidRDefault="00EB693C" w:rsidP="00D4333B">
    <w:pPr>
      <w:pStyle w:val="Header"/>
      <w:jc w:val="center"/>
      <w:rPr>
        <w:rFonts w:asciiTheme="minorHAnsi" w:hAnsiTheme="minorHAnsi"/>
        <w:sz w:val="16"/>
        <w:szCs w:val="16"/>
      </w:rPr>
    </w:pPr>
    <w:r>
      <w:rPr>
        <w:rFonts w:asciiTheme="minorHAnsi" w:hAnsiTheme="minorHAnsi"/>
        <w:sz w:val="16"/>
        <w:szCs w:val="16"/>
      </w:rPr>
      <w:t>PUT I OKOLINA PUTA KAO FAKTOR BEZBEDNOSTI SAOBRAĆAJA</w:t>
    </w:r>
  </w:p>
  <w:p w:rsidR="0091132C" w:rsidRDefault="0091132C" w:rsidP="00D4333B">
    <w:pPr>
      <w:pStyle w:val="Header"/>
      <w:pBdr>
        <w:bottom w:val="single" w:sz="4" w:space="1" w:color="auto"/>
      </w:pBdr>
      <w:rPr>
        <w:rFonts w:ascii="Times New Roman" w:hAnsi="Times New Roman"/>
        <w:sz w:val="16"/>
        <w:szCs w:val="16"/>
      </w:rPr>
    </w:pPr>
  </w:p>
  <w:p w:rsidR="0091132C" w:rsidRPr="00D4333B" w:rsidRDefault="0091132C">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32C" w:rsidRPr="0064534C" w:rsidRDefault="0091132C"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Pr="0064534C">
      <w:rPr>
        <w:rFonts w:asciiTheme="minorHAnsi" w:hAnsiTheme="minorHAnsi"/>
        <w:sz w:val="16"/>
        <w:szCs w:val="16"/>
      </w:rPr>
      <w:t xml:space="preserve"> </w:t>
    </w:r>
    <w:r>
      <w:rPr>
        <w:rFonts w:asciiTheme="minorHAnsi" w:hAnsiTheme="minorHAnsi"/>
        <w:sz w:val="16"/>
        <w:szCs w:val="16"/>
      </w:rPr>
      <w:t>Konferencija</w:t>
    </w:r>
  </w:p>
  <w:p w:rsidR="0091132C" w:rsidRPr="0064534C" w:rsidRDefault="0091132C"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91132C" w:rsidRPr="00D4333B" w:rsidRDefault="0091132C" w:rsidP="00384E97">
    <w:pPr>
      <w:pStyle w:val="Header"/>
      <w:pBdr>
        <w:bottom w:val="single" w:sz="4" w:space="1" w:color="auto"/>
      </w:pBdr>
      <w:rPr>
        <w:rFonts w:ascii="Times New Roman" w:hAnsi="Times New Roman"/>
        <w:sz w:val="16"/>
        <w:szCs w:val="16"/>
      </w:rPr>
    </w:pPr>
  </w:p>
  <w:p w:rsidR="0091132C" w:rsidRPr="00D4333B" w:rsidRDefault="0091132C"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91132C" w:rsidRPr="00083C62" w:rsidTr="00BB119F">
      <w:trPr>
        <w:trHeight w:val="709"/>
        <w:jc w:val="center"/>
      </w:trPr>
      <w:tc>
        <w:tcPr>
          <w:tcW w:w="2679" w:type="pct"/>
          <w:tcBorders>
            <w:bottom w:val="single" w:sz="4" w:space="0" w:color="auto"/>
          </w:tcBorders>
          <w:vAlign w:val="center"/>
        </w:tcPr>
        <w:p w:rsidR="0091132C" w:rsidRPr="00E80CBE" w:rsidRDefault="0091132C"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91132C" w:rsidRPr="00E80CBE" w:rsidRDefault="0091132C"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91132C" w:rsidRPr="00E80CBE" w:rsidRDefault="0091132C"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1132C" w:rsidRPr="00E80CBE" w:rsidRDefault="0091132C"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1132C" w:rsidRPr="00E80CBE" w:rsidRDefault="0091132C"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1132C" w:rsidRPr="00E80CBE" w:rsidRDefault="0091132C"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1132C" w:rsidRPr="00083C62" w:rsidTr="00BB119F">
      <w:trPr>
        <w:trHeight w:val="231"/>
        <w:jc w:val="center"/>
      </w:trPr>
      <w:tc>
        <w:tcPr>
          <w:tcW w:w="2679" w:type="pct"/>
          <w:tcBorders>
            <w:top w:val="single" w:sz="4" w:space="0" w:color="auto"/>
          </w:tcBorders>
          <w:vAlign w:val="center"/>
        </w:tcPr>
        <w:p w:rsidR="0091132C" w:rsidRPr="00083C62" w:rsidRDefault="0091132C" w:rsidP="004E13CC">
          <w:pPr>
            <w:rPr>
              <w:rFonts w:ascii="Cambria" w:hAnsi="Cambria"/>
              <w:b/>
              <w:bCs/>
              <w:i/>
              <w:iCs/>
              <w:sz w:val="16"/>
              <w:szCs w:val="18"/>
            </w:rPr>
          </w:pPr>
        </w:p>
      </w:tc>
      <w:tc>
        <w:tcPr>
          <w:tcW w:w="2321" w:type="pct"/>
          <w:tcBorders>
            <w:top w:val="single" w:sz="4" w:space="0" w:color="auto"/>
          </w:tcBorders>
          <w:vAlign w:val="center"/>
        </w:tcPr>
        <w:p w:rsidR="0091132C" w:rsidRPr="00E80CBE" w:rsidRDefault="0091132C" w:rsidP="004E13CC">
          <w:pPr>
            <w:rPr>
              <w:rFonts w:asciiTheme="minorHAnsi" w:hAnsiTheme="minorHAnsi"/>
              <w:b/>
              <w:bCs/>
              <w:i/>
              <w:sz w:val="16"/>
              <w:szCs w:val="18"/>
            </w:rPr>
          </w:pPr>
          <w:r w:rsidRPr="00E80CBE">
            <w:rPr>
              <w:rFonts w:asciiTheme="minorHAnsi" w:hAnsiTheme="minorHAnsi"/>
              <w:b/>
              <w:bCs/>
              <w:i/>
              <w:sz w:val="16"/>
              <w:szCs w:val="18"/>
            </w:rPr>
            <w:t>UDK:</w:t>
          </w:r>
        </w:p>
      </w:tc>
    </w:tr>
  </w:tbl>
  <w:p w:rsidR="0091132C" w:rsidRDefault="0091132C"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54061E"/>
    <w:multiLevelType w:val="hybridMultilevel"/>
    <w:tmpl w:val="B0BA4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446D86"/>
    <w:multiLevelType w:val="hybridMultilevel"/>
    <w:tmpl w:val="E2E89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D37CC5"/>
    <w:multiLevelType w:val="hybridMultilevel"/>
    <w:tmpl w:val="B5B43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nsid w:val="365469C2"/>
    <w:multiLevelType w:val="hybridMultilevel"/>
    <w:tmpl w:val="280CCD0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2003C2"/>
    <w:multiLevelType w:val="hybridMultilevel"/>
    <w:tmpl w:val="B9C2F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8">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4EEE34D0"/>
    <w:multiLevelType w:val="hybridMultilevel"/>
    <w:tmpl w:val="B978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nsid w:val="76961D5F"/>
    <w:multiLevelType w:val="hybridMultilevel"/>
    <w:tmpl w:val="0BC015C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21"/>
  </w:num>
  <w:num w:numId="2">
    <w:abstractNumId w:val="20"/>
  </w:num>
  <w:num w:numId="3">
    <w:abstractNumId w:val="15"/>
  </w:num>
  <w:num w:numId="4">
    <w:abstractNumId w:val="18"/>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22"/>
  </w:num>
  <w:num w:numId="18">
    <w:abstractNumId w:val="19"/>
  </w:num>
  <w:num w:numId="19">
    <w:abstractNumId w:val="23"/>
  </w:num>
  <w:num w:numId="20">
    <w:abstractNumId w:val="14"/>
  </w:num>
  <w:num w:numId="21">
    <w:abstractNumId w:val="11"/>
  </w:num>
  <w:num w:numId="22">
    <w:abstractNumId w:val="12"/>
  </w:num>
  <w:num w:numId="23">
    <w:abstractNumId w:val="16"/>
  </w:num>
  <w:num w:numId="24">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32770"/>
  </w:hdrShapeDefaults>
  <w:footnotePr>
    <w:footnote w:id="-1"/>
    <w:footnote w:id="0"/>
  </w:footnotePr>
  <w:endnotePr>
    <w:endnote w:id="-1"/>
    <w:endnote w:id="0"/>
  </w:endnotePr>
  <w:compat/>
  <w:rsids>
    <w:rsidRoot w:val="006473A9"/>
    <w:rsid w:val="00007694"/>
    <w:rsid w:val="000079AC"/>
    <w:rsid w:val="0001064F"/>
    <w:rsid w:val="00012F13"/>
    <w:rsid w:val="00020448"/>
    <w:rsid w:val="000210E4"/>
    <w:rsid w:val="00024184"/>
    <w:rsid w:val="0003264A"/>
    <w:rsid w:val="00033001"/>
    <w:rsid w:val="00033A8A"/>
    <w:rsid w:val="00034BEB"/>
    <w:rsid w:val="00035708"/>
    <w:rsid w:val="0004617D"/>
    <w:rsid w:val="00054AA0"/>
    <w:rsid w:val="000633B9"/>
    <w:rsid w:val="00065335"/>
    <w:rsid w:val="00074141"/>
    <w:rsid w:val="000811DF"/>
    <w:rsid w:val="0008135E"/>
    <w:rsid w:val="000831C7"/>
    <w:rsid w:val="00083C62"/>
    <w:rsid w:val="00083F90"/>
    <w:rsid w:val="000845B4"/>
    <w:rsid w:val="0008712E"/>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165C0"/>
    <w:rsid w:val="0012088E"/>
    <w:rsid w:val="00123482"/>
    <w:rsid w:val="00123E5E"/>
    <w:rsid w:val="00124928"/>
    <w:rsid w:val="001334B7"/>
    <w:rsid w:val="001350C5"/>
    <w:rsid w:val="001411A7"/>
    <w:rsid w:val="00143154"/>
    <w:rsid w:val="00146AF4"/>
    <w:rsid w:val="00154C2B"/>
    <w:rsid w:val="001560A3"/>
    <w:rsid w:val="00177686"/>
    <w:rsid w:val="00186416"/>
    <w:rsid w:val="00194243"/>
    <w:rsid w:val="00194E9B"/>
    <w:rsid w:val="001951A1"/>
    <w:rsid w:val="00196F0D"/>
    <w:rsid w:val="001A00CE"/>
    <w:rsid w:val="001A074F"/>
    <w:rsid w:val="001A0C1C"/>
    <w:rsid w:val="001A147F"/>
    <w:rsid w:val="001A19AB"/>
    <w:rsid w:val="001A5309"/>
    <w:rsid w:val="001B33DA"/>
    <w:rsid w:val="001B41BD"/>
    <w:rsid w:val="001B4398"/>
    <w:rsid w:val="001B75CE"/>
    <w:rsid w:val="001C042C"/>
    <w:rsid w:val="001E1090"/>
    <w:rsid w:val="001E1716"/>
    <w:rsid w:val="001E7E34"/>
    <w:rsid w:val="001F3B9C"/>
    <w:rsid w:val="001F5EFD"/>
    <w:rsid w:val="001F7108"/>
    <w:rsid w:val="00200918"/>
    <w:rsid w:val="0021296B"/>
    <w:rsid w:val="00212F29"/>
    <w:rsid w:val="00213843"/>
    <w:rsid w:val="00227D48"/>
    <w:rsid w:val="00227E0B"/>
    <w:rsid w:val="00236FD0"/>
    <w:rsid w:val="00237BB5"/>
    <w:rsid w:val="002410C1"/>
    <w:rsid w:val="00242578"/>
    <w:rsid w:val="00245B08"/>
    <w:rsid w:val="00247042"/>
    <w:rsid w:val="0025509B"/>
    <w:rsid w:val="00263276"/>
    <w:rsid w:val="0026383D"/>
    <w:rsid w:val="00267670"/>
    <w:rsid w:val="00267A3F"/>
    <w:rsid w:val="002722DB"/>
    <w:rsid w:val="00282700"/>
    <w:rsid w:val="00286D14"/>
    <w:rsid w:val="00287482"/>
    <w:rsid w:val="00291E86"/>
    <w:rsid w:val="002A6A56"/>
    <w:rsid w:val="002B26D8"/>
    <w:rsid w:val="002C3DAF"/>
    <w:rsid w:val="002E66F9"/>
    <w:rsid w:val="00310344"/>
    <w:rsid w:val="00312169"/>
    <w:rsid w:val="00317F6F"/>
    <w:rsid w:val="003222B1"/>
    <w:rsid w:val="00324BAE"/>
    <w:rsid w:val="00324F6F"/>
    <w:rsid w:val="00326D1B"/>
    <w:rsid w:val="003315A0"/>
    <w:rsid w:val="0033406E"/>
    <w:rsid w:val="00334075"/>
    <w:rsid w:val="0034084C"/>
    <w:rsid w:val="003426DD"/>
    <w:rsid w:val="00344A12"/>
    <w:rsid w:val="0035163B"/>
    <w:rsid w:val="00351DC0"/>
    <w:rsid w:val="00354282"/>
    <w:rsid w:val="00355C11"/>
    <w:rsid w:val="00361CF3"/>
    <w:rsid w:val="00370C61"/>
    <w:rsid w:val="00376D6A"/>
    <w:rsid w:val="00384C8B"/>
    <w:rsid w:val="00384E97"/>
    <w:rsid w:val="00385522"/>
    <w:rsid w:val="0039202C"/>
    <w:rsid w:val="003926F2"/>
    <w:rsid w:val="00392923"/>
    <w:rsid w:val="00396FE8"/>
    <w:rsid w:val="003A0818"/>
    <w:rsid w:val="003A6BB7"/>
    <w:rsid w:val="003A7AE3"/>
    <w:rsid w:val="003B1721"/>
    <w:rsid w:val="003B2681"/>
    <w:rsid w:val="003C5164"/>
    <w:rsid w:val="003C64E2"/>
    <w:rsid w:val="003E406F"/>
    <w:rsid w:val="003E5002"/>
    <w:rsid w:val="003F4031"/>
    <w:rsid w:val="003F6279"/>
    <w:rsid w:val="00400CA2"/>
    <w:rsid w:val="004046A0"/>
    <w:rsid w:val="004129D4"/>
    <w:rsid w:val="00414EFC"/>
    <w:rsid w:val="00424585"/>
    <w:rsid w:val="0042617B"/>
    <w:rsid w:val="00430992"/>
    <w:rsid w:val="00430BE9"/>
    <w:rsid w:val="00434829"/>
    <w:rsid w:val="004358A7"/>
    <w:rsid w:val="00437F0E"/>
    <w:rsid w:val="004432FC"/>
    <w:rsid w:val="00443D79"/>
    <w:rsid w:val="004467A0"/>
    <w:rsid w:val="00446BFE"/>
    <w:rsid w:val="004512C2"/>
    <w:rsid w:val="00451541"/>
    <w:rsid w:val="004543B1"/>
    <w:rsid w:val="004545C5"/>
    <w:rsid w:val="00456B3F"/>
    <w:rsid w:val="00464593"/>
    <w:rsid w:val="00471724"/>
    <w:rsid w:val="004730BD"/>
    <w:rsid w:val="004758C8"/>
    <w:rsid w:val="00477710"/>
    <w:rsid w:val="00483486"/>
    <w:rsid w:val="00491A30"/>
    <w:rsid w:val="004931E8"/>
    <w:rsid w:val="004956B5"/>
    <w:rsid w:val="00496276"/>
    <w:rsid w:val="004A2CD6"/>
    <w:rsid w:val="004A4828"/>
    <w:rsid w:val="004B3C75"/>
    <w:rsid w:val="004D6E14"/>
    <w:rsid w:val="004D7C15"/>
    <w:rsid w:val="004E13CC"/>
    <w:rsid w:val="004E44DE"/>
    <w:rsid w:val="004F36EE"/>
    <w:rsid w:val="004F4AC2"/>
    <w:rsid w:val="004F5EE3"/>
    <w:rsid w:val="0050578A"/>
    <w:rsid w:val="005058CF"/>
    <w:rsid w:val="005062B8"/>
    <w:rsid w:val="00515D9E"/>
    <w:rsid w:val="005163C2"/>
    <w:rsid w:val="00520B08"/>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2573"/>
    <w:rsid w:val="005B5169"/>
    <w:rsid w:val="005B7E45"/>
    <w:rsid w:val="005C4C73"/>
    <w:rsid w:val="005C66F0"/>
    <w:rsid w:val="005D0D86"/>
    <w:rsid w:val="005D2D54"/>
    <w:rsid w:val="005E03FF"/>
    <w:rsid w:val="005F3E4C"/>
    <w:rsid w:val="0060396E"/>
    <w:rsid w:val="006053A6"/>
    <w:rsid w:val="006074ED"/>
    <w:rsid w:val="006108EC"/>
    <w:rsid w:val="006128ED"/>
    <w:rsid w:val="00623882"/>
    <w:rsid w:val="00627624"/>
    <w:rsid w:val="00631E7B"/>
    <w:rsid w:val="006351D7"/>
    <w:rsid w:val="00643281"/>
    <w:rsid w:val="0064504B"/>
    <w:rsid w:val="0064534C"/>
    <w:rsid w:val="006459FF"/>
    <w:rsid w:val="006473A9"/>
    <w:rsid w:val="00661ABD"/>
    <w:rsid w:val="00666577"/>
    <w:rsid w:val="006668A1"/>
    <w:rsid w:val="00671E81"/>
    <w:rsid w:val="006724C6"/>
    <w:rsid w:val="0067644C"/>
    <w:rsid w:val="0068123A"/>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1E67"/>
    <w:rsid w:val="0071384E"/>
    <w:rsid w:val="007251D8"/>
    <w:rsid w:val="007305BC"/>
    <w:rsid w:val="00732624"/>
    <w:rsid w:val="0073767A"/>
    <w:rsid w:val="00744E87"/>
    <w:rsid w:val="00752470"/>
    <w:rsid w:val="00756130"/>
    <w:rsid w:val="00760198"/>
    <w:rsid w:val="00763149"/>
    <w:rsid w:val="00764916"/>
    <w:rsid w:val="00767DB9"/>
    <w:rsid w:val="00781C11"/>
    <w:rsid w:val="007A0778"/>
    <w:rsid w:val="007A0F4C"/>
    <w:rsid w:val="007A4D40"/>
    <w:rsid w:val="007B144F"/>
    <w:rsid w:val="007B423E"/>
    <w:rsid w:val="007B630E"/>
    <w:rsid w:val="007C04BC"/>
    <w:rsid w:val="007C5332"/>
    <w:rsid w:val="007F4F50"/>
    <w:rsid w:val="00800177"/>
    <w:rsid w:val="00800531"/>
    <w:rsid w:val="0082324E"/>
    <w:rsid w:val="00824063"/>
    <w:rsid w:val="00826AB1"/>
    <w:rsid w:val="00833E37"/>
    <w:rsid w:val="00841E63"/>
    <w:rsid w:val="00851BBE"/>
    <w:rsid w:val="00856C69"/>
    <w:rsid w:val="00856CE3"/>
    <w:rsid w:val="00861FAA"/>
    <w:rsid w:val="008632AA"/>
    <w:rsid w:val="00863AFA"/>
    <w:rsid w:val="00873870"/>
    <w:rsid w:val="00873EEE"/>
    <w:rsid w:val="00874F68"/>
    <w:rsid w:val="008757F1"/>
    <w:rsid w:val="00877A08"/>
    <w:rsid w:val="00884E1C"/>
    <w:rsid w:val="00891ED5"/>
    <w:rsid w:val="008A1905"/>
    <w:rsid w:val="008A256F"/>
    <w:rsid w:val="008A30D5"/>
    <w:rsid w:val="008A4006"/>
    <w:rsid w:val="008B1319"/>
    <w:rsid w:val="008B1C5A"/>
    <w:rsid w:val="008B414F"/>
    <w:rsid w:val="008B7DED"/>
    <w:rsid w:val="008C6065"/>
    <w:rsid w:val="008D53C6"/>
    <w:rsid w:val="008E02F5"/>
    <w:rsid w:val="008E12A4"/>
    <w:rsid w:val="008E537E"/>
    <w:rsid w:val="008F3C30"/>
    <w:rsid w:val="008F4790"/>
    <w:rsid w:val="009028CB"/>
    <w:rsid w:val="00906AB9"/>
    <w:rsid w:val="00910D99"/>
    <w:rsid w:val="0091132C"/>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3020"/>
    <w:rsid w:val="009D39B2"/>
    <w:rsid w:val="009D6596"/>
    <w:rsid w:val="009E4EF5"/>
    <w:rsid w:val="009F0024"/>
    <w:rsid w:val="009F0903"/>
    <w:rsid w:val="009F3740"/>
    <w:rsid w:val="009F3CCD"/>
    <w:rsid w:val="009F41CA"/>
    <w:rsid w:val="00A00D51"/>
    <w:rsid w:val="00A045E8"/>
    <w:rsid w:val="00A04E4F"/>
    <w:rsid w:val="00A0614B"/>
    <w:rsid w:val="00A107EE"/>
    <w:rsid w:val="00A1218E"/>
    <w:rsid w:val="00A15925"/>
    <w:rsid w:val="00A15FB4"/>
    <w:rsid w:val="00A22F11"/>
    <w:rsid w:val="00A25DA0"/>
    <w:rsid w:val="00A26BDF"/>
    <w:rsid w:val="00A270F2"/>
    <w:rsid w:val="00A30B6D"/>
    <w:rsid w:val="00A3260E"/>
    <w:rsid w:val="00A32C9E"/>
    <w:rsid w:val="00A336B8"/>
    <w:rsid w:val="00A4518B"/>
    <w:rsid w:val="00A455A3"/>
    <w:rsid w:val="00A57CEA"/>
    <w:rsid w:val="00A63A15"/>
    <w:rsid w:val="00A7654B"/>
    <w:rsid w:val="00A83322"/>
    <w:rsid w:val="00A90B64"/>
    <w:rsid w:val="00A92861"/>
    <w:rsid w:val="00A95050"/>
    <w:rsid w:val="00AA552A"/>
    <w:rsid w:val="00AA6D72"/>
    <w:rsid w:val="00AA7049"/>
    <w:rsid w:val="00AB1EF7"/>
    <w:rsid w:val="00AB6994"/>
    <w:rsid w:val="00AC62A1"/>
    <w:rsid w:val="00AD19AF"/>
    <w:rsid w:val="00AD64A5"/>
    <w:rsid w:val="00AF70A6"/>
    <w:rsid w:val="00B04BE4"/>
    <w:rsid w:val="00B10DE6"/>
    <w:rsid w:val="00B15F52"/>
    <w:rsid w:val="00B16619"/>
    <w:rsid w:val="00B17DA9"/>
    <w:rsid w:val="00B21165"/>
    <w:rsid w:val="00B30848"/>
    <w:rsid w:val="00B47690"/>
    <w:rsid w:val="00B51DD3"/>
    <w:rsid w:val="00B6178D"/>
    <w:rsid w:val="00B629D0"/>
    <w:rsid w:val="00B63457"/>
    <w:rsid w:val="00B65E38"/>
    <w:rsid w:val="00B86AE1"/>
    <w:rsid w:val="00B87F6F"/>
    <w:rsid w:val="00B903E3"/>
    <w:rsid w:val="00BA2D87"/>
    <w:rsid w:val="00BB002C"/>
    <w:rsid w:val="00BB119F"/>
    <w:rsid w:val="00BB5B71"/>
    <w:rsid w:val="00BB67AD"/>
    <w:rsid w:val="00BB6C67"/>
    <w:rsid w:val="00BC1A97"/>
    <w:rsid w:val="00BC3F33"/>
    <w:rsid w:val="00BE597E"/>
    <w:rsid w:val="00C0091F"/>
    <w:rsid w:val="00C14124"/>
    <w:rsid w:val="00C21595"/>
    <w:rsid w:val="00C26E74"/>
    <w:rsid w:val="00C368BE"/>
    <w:rsid w:val="00C4574B"/>
    <w:rsid w:val="00C577B6"/>
    <w:rsid w:val="00C6184C"/>
    <w:rsid w:val="00C674AA"/>
    <w:rsid w:val="00C70C78"/>
    <w:rsid w:val="00C75E0E"/>
    <w:rsid w:val="00C829D2"/>
    <w:rsid w:val="00C92FDE"/>
    <w:rsid w:val="00C93787"/>
    <w:rsid w:val="00CA6D33"/>
    <w:rsid w:val="00CB0A2A"/>
    <w:rsid w:val="00CB38C0"/>
    <w:rsid w:val="00CB63EC"/>
    <w:rsid w:val="00CC0037"/>
    <w:rsid w:val="00CC5789"/>
    <w:rsid w:val="00CD05E5"/>
    <w:rsid w:val="00CD0ABE"/>
    <w:rsid w:val="00CD4590"/>
    <w:rsid w:val="00CD4D62"/>
    <w:rsid w:val="00CD6382"/>
    <w:rsid w:val="00CE41BF"/>
    <w:rsid w:val="00D0308C"/>
    <w:rsid w:val="00D03678"/>
    <w:rsid w:val="00D12276"/>
    <w:rsid w:val="00D1288B"/>
    <w:rsid w:val="00D15DC9"/>
    <w:rsid w:val="00D16486"/>
    <w:rsid w:val="00D239B8"/>
    <w:rsid w:val="00D25266"/>
    <w:rsid w:val="00D269BF"/>
    <w:rsid w:val="00D275E7"/>
    <w:rsid w:val="00D37249"/>
    <w:rsid w:val="00D42428"/>
    <w:rsid w:val="00D4333B"/>
    <w:rsid w:val="00D462E3"/>
    <w:rsid w:val="00D47D26"/>
    <w:rsid w:val="00D57E09"/>
    <w:rsid w:val="00D61168"/>
    <w:rsid w:val="00D61858"/>
    <w:rsid w:val="00D622FA"/>
    <w:rsid w:val="00D63EC2"/>
    <w:rsid w:val="00D715F8"/>
    <w:rsid w:val="00D71E01"/>
    <w:rsid w:val="00D74894"/>
    <w:rsid w:val="00D84B41"/>
    <w:rsid w:val="00D8606E"/>
    <w:rsid w:val="00DA608F"/>
    <w:rsid w:val="00DB6422"/>
    <w:rsid w:val="00DC6A38"/>
    <w:rsid w:val="00DD1697"/>
    <w:rsid w:val="00DD360D"/>
    <w:rsid w:val="00DD458B"/>
    <w:rsid w:val="00DD644C"/>
    <w:rsid w:val="00DD671B"/>
    <w:rsid w:val="00DE16C7"/>
    <w:rsid w:val="00DF19FC"/>
    <w:rsid w:val="00DF2F0C"/>
    <w:rsid w:val="00DF4B3F"/>
    <w:rsid w:val="00DF58BC"/>
    <w:rsid w:val="00DF6EB9"/>
    <w:rsid w:val="00E02353"/>
    <w:rsid w:val="00E040BB"/>
    <w:rsid w:val="00E053A5"/>
    <w:rsid w:val="00E05CB1"/>
    <w:rsid w:val="00E07E56"/>
    <w:rsid w:val="00E118AC"/>
    <w:rsid w:val="00E1295E"/>
    <w:rsid w:val="00E23929"/>
    <w:rsid w:val="00E270DF"/>
    <w:rsid w:val="00E354E3"/>
    <w:rsid w:val="00E35824"/>
    <w:rsid w:val="00E370F8"/>
    <w:rsid w:val="00E371B2"/>
    <w:rsid w:val="00E47620"/>
    <w:rsid w:val="00E47947"/>
    <w:rsid w:val="00E510D5"/>
    <w:rsid w:val="00E54981"/>
    <w:rsid w:val="00E608A4"/>
    <w:rsid w:val="00E63676"/>
    <w:rsid w:val="00E66562"/>
    <w:rsid w:val="00E77FDE"/>
    <w:rsid w:val="00E80CBE"/>
    <w:rsid w:val="00E8329A"/>
    <w:rsid w:val="00E920B5"/>
    <w:rsid w:val="00E93FF5"/>
    <w:rsid w:val="00E95502"/>
    <w:rsid w:val="00E956CA"/>
    <w:rsid w:val="00EA09D9"/>
    <w:rsid w:val="00EA6A31"/>
    <w:rsid w:val="00EA7B82"/>
    <w:rsid w:val="00EB1932"/>
    <w:rsid w:val="00EB3111"/>
    <w:rsid w:val="00EB6030"/>
    <w:rsid w:val="00EB693C"/>
    <w:rsid w:val="00EC1A47"/>
    <w:rsid w:val="00EC1B84"/>
    <w:rsid w:val="00EC44EF"/>
    <w:rsid w:val="00EC4892"/>
    <w:rsid w:val="00EC69DB"/>
    <w:rsid w:val="00EE7EE4"/>
    <w:rsid w:val="00EF38EA"/>
    <w:rsid w:val="00EF7E20"/>
    <w:rsid w:val="00F0165B"/>
    <w:rsid w:val="00F04694"/>
    <w:rsid w:val="00F112ED"/>
    <w:rsid w:val="00F1451F"/>
    <w:rsid w:val="00F14650"/>
    <w:rsid w:val="00F17484"/>
    <w:rsid w:val="00F20E35"/>
    <w:rsid w:val="00F22E4B"/>
    <w:rsid w:val="00F236A4"/>
    <w:rsid w:val="00F23A7F"/>
    <w:rsid w:val="00F23E9C"/>
    <w:rsid w:val="00F24CFB"/>
    <w:rsid w:val="00F30769"/>
    <w:rsid w:val="00F3427A"/>
    <w:rsid w:val="00F35CFB"/>
    <w:rsid w:val="00F44D84"/>
    <w:rsid w:val="00F47F71"/>
    <w:rsid w:val="00F50B0F"/>
    <w:rsid w:val="00F5691E"/>
    <w:rsid w:val="00F609E8"/>
    <w:rsid w:val="00F60A11"/>
    <w:rsid w:val="00F72DF4"/>
    <w:rsid w:val="00F751D1"/>
    <w:rsid w:val="00F8031C"/>
    <w:rsid w:val="00F81F47"/>
    <w:rsid w:val="00F83D4A"/>
    <w:rsid w:val="00F83FF2"/>
    <w:rsid w:val="00F84D46"/>
    <w:rsid w:val="00F85350"/>
    <w:rsid w:val="00F9104E"/>
    <w:rsid w:val="00F9258C"/>
    <w:rsid w:val="00FA32C0"/>
    <w:rsid w:val="00FA36CC"/>
    <w:rsid w:val="00FA7248"/>
    <w:rsid w:val="00FB2B72"/>
    <w:rsid w:val="00FB3099"/>
    <w:rsid w:val="00FB79C5"/>
    <w:rsid w:val="00FC1050"/>
    <w:rsid w:val="00FC23C3"/>
    <w:rsid w:val="00FD0286"/>
    <w:rsid w:val="00FD6F95"/>
    <w:rsid w:val="00FD7AD0"/>
    <w:rsid w:val="00FE71C4"/>
    <w:rsid w:val="00FF3492"/>
    <w:rsid w:val="00FF3B8B"/>
    <w:rsid w:val="00FF56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link w:val="HTMLPreformattedChar"/>
    <w:uiPriority w:val="99"/>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TMLPreformattedChar">
    <w:name w:val="HTML Preformatted Char"/>
    <w:basedOn w:val="DefaultParagraphFont"/>
    <w:link w:val="HTMLPreformatted"/>
    <w:uiPriority w:val="99"/>
    <w:semiHidden/>
    <w:rsid w:val="00A30B6D"/>
    <w:rPr>
      <w:rFonts w:ascii="Courier New" w:eastAsia="Times New Roman" w:hAnsi="Courier New" w:cs="Courier New"/>
      <w:lang w:val="en-US" w:eastAsia="en-US"/>
    </w:rPr>
  </w:style>
  <w:style w:type="character" w:customStyle="1" w:styleId="a">
    <w:name w:val="a"/>
    <w:basedOn w:val="DefaultParagraphFont"/>
    <w:rsid w:val="00826AB1"/>
  </w:style>
  <w:style w:type="character" w:customStyle="1" w:styleId="apple-converted-space">
    <w:name w:val="apple-converted-space"/>
    <w:basedOn w:val="DefaultParagraphFont"/>
    <w:rsid w:val="00826AB1"/>
  </w:style>
</w:styles>
</file>

<file path=word/webSettings.xml><?xml version="1.0" encoding="utf-8"?>
<w:webSettings xmlns:r="http://schemas.openxmlformats.org/officeDocument/2006/relationships" xmlns:w="http://schemas.openxmlformats.org/wordprocessingml/2006/main">
  <w:divs>
    <w:div w:id="159470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mailto:radivojevdejan@yahoo.com" TargetMode="External"/><Relationship Id="rId1" Type="http://schemas.openxmlformats.org/officeDocument/2006/relationships/hyperlink" Target="mailto:strahinjamarjanovicmaster@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Sablon za pisanje rada latinica</Template>
  <TotalTime>2096</TotalTime>
  <Pages>9</Pages>
  <Words>5089</Words>
  <Characters>29013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Marjanović Strahinja</cp:lastModifiedBy>
  <cp:revision>49</cp:revision>
  <cp:lastPrinted>2016-06-30T07:57:00Z</cp:lastPrinted>
  <dcterms:created xsi:type="dcterms:W3CDTF">2016-07-19T10:54:00Z</dcterms:created>
  <dcterms:modified xsi:type="dcterms:W3CDTF">2016-08-02T15:40:00Z</dcterms:modified>
</cp:coreProperties>
</file>