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F6B" w:rsidRPr="00495F6B" w:rsidRDefault="00495F6B" w:rsidP="00495F6B">
      <w:pPr>
        <w:tabs>
          <w:tab w:val="left" w:pos="0"/>
        </w:tabs>
        <w:jc w:val="center"/>
        <w:rPr>
          <w:b/>
          <w:bCs/>
          <w:caps/>
          <w:color w:val="000000"/>
          <w:sz w:val="28"/>
          <w:szCs w:val="28"/>
          <w:lang w:val="en-GB"/>
        </w:rPr>
      </w:pPr>
      <w:bookmarkStart w:id="0" w:name="_GoBack"/>
      <w:bookmarkEnd w:id="0"/>
      <w:r w:rsidRPr="00495F6B">
        <w:rPr>
          <w:b/>
          <w:bCs/>
          <w:caps/>
          <w:color w:val="000000"/>
          <w:sz w:val="28"/>
          <w:szCs w:val="28"/>
          <w:lang w:val="en-GB"/>
        </w:rPr>
        <w:t>Uticaj gAma ZraČenja na svojstva elastomernih nanokompozita</w:t>
      </w:r>
    </w:p>
    <w:p w:rsidR="003B4B6B" w:rsidRDefault="003B4B6B" w:rsidP="00926911">
      <w:pPr>
        <w:pStyle w:val="NormalWeb"/>
        <w:spacing w:before="0" w:after="0"/>
        <w:ind w:firstLine="0"/>
        <w:rPr>
          <w:lang w:val="sr-Latn-RS"/>
        </w:rPr>
      </w:pPr>
      <w:r>
        <w:rPr>
          <w:lang w:val="sr-Latn-RS"/>
        </w:rPr>
        <w:t xml:space="preserve"> </w:t>
      </w:r>
    </w:p>
    <w:p w:rsidR="005C745C" w:rsidRPr="00926911" w:rsidRDefault="00DC4F46" w:rsidP="00926911">
      <w:pPr>
        <w:pStyle w:val="NormalWeb"/>
        <w:spacing w:before="0" w:after="0"/>
        <w:jc w:val="center"/>
        <w:rPr>
          <w:lang w:val="en-US"/>
        </w:rPr>
      </w:pPr>
      <w:r w:rsidRPr="009703CB">
        <w:rPr>
          <w:lang w:val="en-US"/>
        </w:rPr>
        <w:t>Jaroslava Budinski-Simendić</w:t>
      </w:r>
      <w:r>
        <w:rPr>
          <w:vertAlign w:val="superscript"/>
          <w:lang w:val="sr-Latn-RS"/>
        </w:rPr>
        <w:t xml:space="preserve"> 1</w:t>
      </w:r>
      <w:r>
        <w:rPr>
          <w:lang w:val="en-US"/>
        </w:rPr>
        <w:t xml:space="preserve">, </w:t>
      </w:r>
      <w:r w:rsidR="000B118F">
        <w:rPr>
          <w:lang w:val="sr-Latn-RS"/>
        </w:rPr>
        <w:t>J</w:t>
      </w:r>
      <w:r w:rsidR="00E84E26">
        <w:rPr>
          <w:lang w:val="sr-Latn-RS"/>
        </w:rPr>
        <w:t>elena Tanasić</w:t>
      </w:r>
      <w:r>
        <w:rPr>
          <w:vertAlign w:val="superscript"/>
          <w:lang w:val="sr-Latn-RS"/>
        </w:rPr>
        <w:t>1</w:t>
      </w:r>
      <w:r w:rsidR="003B3190">
        <w:rPr>
          <w:lang w:val="en-US"/>
        </w:rPr>
        <w:t>,</w:t>
      </w:r>
      <w:r w:rsidR="0025446E">
        <w:rPr>
          <w:lang w:val="en-US"/>
        </w:rPr>
        <w:t xml:space="preserve"> </w:t>
      </w:r>
      <w:r>
        <w:t>Gordana Marković</w:t>
      </w:r>
      <w:r>
        <w:rPr>
          <w:vertAlign w:val="superscript"/>
          <w:lang w:val="sr-Latn-RS"/>
        </w:rPr>
        <w:t>2</w:t>
      </w:r>
      <w:r>
        <w:rPr>
          <w:lang w:val="en-US"/>
        </w:rPr>
        <w:t xml:space="preserve">, </w:t>
      </w:r>
      <w:r w:rsidR="0025446E">
        <w:rPr>
          <w:lang w:val="en-US"/>
        </w:rPr>
        <w:t>Vojislav Jovanovi</w:t>
      </w:r>
      <w:r w:rsidR="0025446E">
        <w:rPr>
          <w:lang w:val="sr-Latn-RS"/>
        </w:rPr>
        <w:t>ć</w:t>
      </w:r>
      <w:proofErr w:type="gramStart"/>
      <w:r w:rsidR="0025446E">
        <w:rPr>
          <w:rFonts w:eastAsia="OneGulliverA"/>
          <w:color w:val="000000"/>
          <w:vertAlign w:val="superscript"/>
          <w:lang w:val="pt-BR"/>
        </w:rPr>
        <w:t>3</w:t>
      </w:r>
      <w:r w:rsidR="0025446E">
        <w:rPr>
          <w:lang w:val="en-US"/>
        </w:rPr>
        <w:t>,</w:t>
      </w:r>
      <w:r w:rsidR="006043E1">
        <w:rPr>
          <w:lang w:val="en-US"/>
        </w:rPr>
        <w:t xml:space="preserve"> </w:t>
      </w:r>
      <w:r w:rsidR="003B3190">
        <w:rPr>
          <w:lang w:val="en-US"/>
        </w:rPr>
        <w:t xml:space="preserve"> </w:t>
      </w:r>
      <w:r w:rsidR="001E4CD4">
        <w:rPr>
          <w:lang w:val="en-US"/>
        </w:rPr>
        <w:t>M</w:t>
      </w:r>
      <w:r w:rsidR="001E4CD4">
        <w:t>ilena</w:t>
      </w:r>
      <w:proofErr w:type="gramEnd"/>
      <w:r w:rsidR="001E4CD4">
        <w:t xml:space="preserve"> Marinovi</w:t>
      </w:r>
      <w:r w:rsidR="001E4CD4">
        <w:rPr>
          <w:lang w:val="sr-Latn-RS"/>
        </w:rPr>
        <w:t>ć</w:t>
      </w:r>
      <w:r w:rsidR="001E4CD4">
        <w:t>-Cincović</w:t>
      </w:r>
      <w:r w:rsidR="000554F8">
        <w:rPr>
          <w:vertAlign w:val="superscript"/>
          <w:lang w:val="sr-Latn-RS"/>
        </w:rPr>
        <w:t>.4</w:t>
      </w:r>
      <w:r w:rsidR="006E4C24">
        <w:rPr>
          <w:lang w:val="en-US"/>
        </w:rPr>
        <w:t xml:space="preserve">, </w:t>
      </w:r>
      <w:r w:rsidR="000856C9">
        <w:rPr>
          <w:lang w:val="en-US"/>
        </w:rPr>
        <w:t xml:space="preserve"> </w:t>
      </w:r>
      <w:r w:rsidR="000554F8">
        <w:rPr>
          <w:lang w:val="en-US"/>
        </w:rPr>
        <w:t>Dejan K</w:t>
      </w:r>
      <w:r w:rsidR="006A3EB6">
        <w:rPr>
          <w:lang w:val="en-US"/>
        </w:rPr>
        <w:t>oji</w:t>
      </w:r>
      <w:r w:rsidR="006A3EB6">
        <w:rPr>
          <w:lang w:val="sr-Latn-RS"/>
        </w:rPr>
        <w:t>ć</w:t>
      </w:r>
      <w:r w:rsidR="000554F8">
        <w:rPr>
          <w:vertAlign w:val="superscript"/>
          <w:lang w:val="sr-Latn-RS"/>
        </w:rPr>
        <w:t>5</w:t>
      </w:r>
      <w:r>
        <w:rPr>
          <w:lang w:val="en-US"/>
        </w:rPr>
        <w:t>, Suzana Samarzija-Jovanovi</w:t>
      </w:r>
      <w:r>
        <w:rPr>
          <w:lang w:val="sr-Latn-RS"/>
        </w:rPr>
        <w:t>ć</w:t>
      </w:r>
      <w:r>
        <w:rPr>
          <w:rFonts w:eastAsia="OneGulliverA"/>
          <w:color w:val="000000"/>
          <w:vertAlign w:val="superscript"/>
          <w:lang w:val="pt-BR"/>
        </w:rPr>
        <w:t>3</w:t>
      </w:r>
    </w:p>
    <w:p w:rsidR="0025446E" w:rsidRPr="00DD6E47" w:rsidRDefault="0025446E" w:rsidP="0025446E">
      <w:pPr>
        <w:pStyle w:val="NormalWeb"/>
        <w:spacing w:before="0" w:after="0"/>
        <w:jc w:val="center"/>
        <w:rPr>
          <w:i/>
          <w:vertAlign w:val="superscript"/>
          <w:lang w:val="sr-Latn-RS"/>
        </w:rPr>
      </w:pPr>
    </w:p>
    <w:p w:rsidR="0025446E" w:rsidRDefault="0025446E" w:rsidP="0025446E">
      <w:pPr>
        <w:pStyle w:val="NormalWeb"/>
        <w:spacing w:before="0" w:after="0"/>
        <w:jc w:val="center"/>
        <w:rPr>
          <w:i/>
          <w:lang w:val="pt-BR"/>
        </w:rPr>
      </w:pPr>
      <w:r w:rsidRPr="00DD6E47">
        <w:rPr>
          <w:i/>
          <w:vertAlign w:val="superscript"/>
          <w:lang w:val="pt-BR"/>
        </w:rPr>
        <w:t>1</w:t>
      </w:r>
      <w:r w:rsidR="00DD6E47">
        <w:rPr>
          <w:i/>
          <w:lang w:val="pt-BR"/>
        </w:rPr>
        <w:t>Tigar, Pirot, Srbija</w:t>
      </w:r>
    </w:p>
    <w:p w:rsidR="00DD6E47" w:rsidRPr="00DD6E47" w:rsidRDefault="00DD6E47" w:rsidP="00DD6E47">
      <w:pPr>
        <w:pStyle w:val="NoSpacing"/>
        <w:jc w:val="center"/>
        <w:rPr>
          <w:rFonts w:eastAsia="AdvGulliv-R" w:cs="AdvGulliv-R"/>
          <w:i/>
          <w:sz w:val="22"/>
          <w:szCs w:val="22"/>
        </w:rPr>
      </w:pPr>
      <w:r>
        <w:rPr>
          <w:rFonts w:eastAsia="OneGulliverA" w:cs="AdvGulliv-R"/>
          <w:i/>
          <w:iCs/>
          <w:sz w:val="22"/>
          <w:szCs w:val="22"/>
          <w:vertAlign w:val="superscript"/>
          <w:lang w:val="sr-Latn-CS"/>
        </w:rPr>
        <w:t>2</w:t>
      </w:r>
      <w:r w:rsidRPr="00DD6E47">
        <w:rPr>
          <w:rFonts w:eastAsia="AdvGulliv-R" w:cs="AdvGulliv-R"/>
          <w:i/>
          <w:sz w:val="22"/>
          <w:szCs w:val="22"/>
        </w:rPr>
        <w:t>Tehnološki fakultet, Univerzitet u Novom Sadu, Srbija</w:t>
      </w:r>
    </w:p>
    <w:p w:rsidR="00DD6E47" w:rsidRPr="00DD6E47" w:rsidRDefault="00DD6E47" w:rsidP="00DD6E47">
      <w:pPr>
        <w:pStyle w:val="NoSpacing"/>
        <w:jc w:val="center"/>
        <w:rPr>
          <w:i/>
          <w:sz w:val="22"/>
          <w:szCs w:val="22"/>
        </w:rPr>
      </w:pPr>
      <w:r w:rsidRPr="00DD6E47">
        <w:rPr>
          <w:i/>
          <w:sz w:val="22"/>
          <w:szCs w:val="22"/>
          <w:vertAlign w:val="superscript"/>
        </w:rPr>
        <w:t>3</w:t>
      </w:r>
      <w:r w:rsidRPr="00DD6E47">
        <w:rPr>
          <w:i/>
          <w:sz w:val="22"/>
          <w:szCs w:val="22"/>
        </w:rPr>
        <w:t>Prirodno-matematički fakultet, Univerzitet u Prištin</w:t>
      </w:r>
      <w:r>
        <w:rPr>
          <w:i/>
          <w:sz w:val="22"/>
          <w:szCs w:val="22"/>
        </w:rPr>
        <w:t xml:space="preserve">i, Kosovska Mitrovica, Srbija </w:t>
      </w:r>
    </w:p>
    <w:p w:rsidR="0025446E" w:rsidRPr="00926911" w:rsidRDefault="00DD6E47" w:rsidP="00926911">
      <w:pPr>
        <w:pStyle w:val="NormalWeb"/>
        <w:spacing w:before="0" w:after="0"/>
        <w:jc w:val="center"/>
        <w:rPr>
          <w:rFonts w:eastAsia="OneGulliverA"/>
          <w:i/>
          <w:iCs/>
          <w:lang w:val="sr-Latn-CS"/>
        </w:rPr>
      </w:pPr>
      <w:r>
        <w:rPr>
          <w:rFonts w:eastAsia="OneGulliverA"/>
          <w:i/>
          <w:vertAlign w:val="superscript"/>
          <w:lang w:val="pt-BR"/>
        </w:rPr>
        <w:t>4</w:t>
      </w:r>
      <w:r w:rsidR="0025446E" w:rsidRPr="00DD6E47">
        <w:rPr>
          <w:rFonts w:eastAsia="OneGulliverA"/>
          <w:i/>
          <w:lang w:val="pt-BR"/>
        </w:rPr>
        <w:t xml:space="preserve">Univerzitet u Beogradu, </w:t>
      </w:r>
      <w:r w:rsidR="0025446E" w:rsidRPr="00DD6E47">
        <w:rPr>
          <w:rFonts w:eastAsia="OneGulliverA"/>
          <w:i/>
          <w:iCs/>
          <w:lang w:val="sr-Latn-CS"/>
        </w:rPr>
        <w:t>Institut za nuklearne nauke Vinča</w:t>
      </w:r>
      <w:r w:rsidR="00926911">
        <w:rPr>
          <w:rFonts w:eastAsia="OneGulliverA"/>
          <w:i/>
          <w:iCs/>
          <w:lang w:val="sr-Latn-CS"/>
        </w:rPr>
        <w:t>, Srbija</w:t>
      </w:r>
    </w:p>
    <w:p w:rsidR="0025446E" w:rsidRPr="00D81464" w:rsidRDefault="00D81464" w:rsidP="00D81464">
      <w:pPr>
        <w:pStyle w:val="NormalWeb"/>
        <w:spacing w:before="0" w:after="0"/>
        <w:jc w:val="center"/>
        <w:rPr>
          <w:i/>
          <w:color w:val="000000"/>
          <w:lang w:val="en-US"/>
        </w:rPr>
      </w:pPr>
      <w:r>
        <w:rPr>
          <w:rFonts w:eastAsia="OneGulliverA"/>
          <w:i/>
          <w:vertAlign w:val="superscript"/>
          <w:lang w:val="pt-BR"/>
        </w:rPr>
        <w:t>5</w:t>
      </w:r>
      <w:r>
        <w:rPr>
          <w:i/>
          <w:iCs/>
          <w:lang w:val="sr-Latn-RS"/>
        </w:rPr>
        <w:t xml:space="preserve">Tehnički fakultet, Univerzitet za poslovni inženjering i menadžment, Banja Luka, </w:t>
      </w:r>
      <w:r>
        <w:rPr>
          <w:i/>
          <w:color w:val="000000"/>
          <w:lang w:val="en-US"/>
        </w:rPr>
        <w:t>B&amp;H</w:t>
      </w:r>
    </w:p>
    <w:p w:rsidR="00D81464" w:rsidRPr="00DD6E47" w:rsidRDefault="00D81464" w:rsidP="0025446E">
      <w:pPr>
        <w:pStyle w:val="References"/>
        <w:ind w:left="0" w:firstLine="0"/>
        <w:rPr>
          <w:rFonts w:ascii="Times New Roman" w:hAnsi="Times New Roman"/>
          <w:i/>
          <w:sz w:val="22"/>
          <w:szCs w:val="22"/>
          <w:lang w:val="pt-BR"/>
        </w:rPr>
      </w:pPr>
    </w:p>
    <w:p w:rsidR="003B3190" w:rsidRPr="00983038" w:rsidRDefault="00DC4F46" w:rsidP="00DC4F46">
      <w:pPr>
        <w:pStyle w:val="References"/>
        <w:ind w:left="0" w:firstLine="0"/>
        <w:jc w:val="center"/>
        <w:rPr>
          <w:rFonts w:ascii="Times New Roman" w:hAnsi="Times New Roman"/>
          <w:lang w:val="pt-BR"/>
        </w:rPr>
      </w:pPr>
      <w:r w:rsidRPr="00983038">
        <w:rPr>
          <w:rFonts w:ascii="Times New Roman" w:hAnsi="Times New Roman"/>
          <w:lang w:val="pt-BR"/>
        </w:rPr>
        <w:t xml:space="preserve">  </w:t>
      </w:r>
      <w:hyperlink r:id="rId7" w:history="1">
        <w:r w:rsidRPr="00983038">
          <w:rPr>
            <w:rStyle w:val="Hyperlink"/>
            <w:rFonts w:ascii="Times New Roman" w:hAnsi="Times New Roman"/>
            <w:iCs/>
            <w:color w:val="000000"/>
            <w:u w:val="none"/>
          </w:rPr>
          <w:t>jarkamer@gmail.com</w:t>
        </w:r>
      </w:hyperlink>
      <w:r>
        <w:rPr>
          <w:rFonts w:ascii="Times New Roman" w:hAnsi="Times New Roman"/>
          <w:iCs/>
        </w:rPr>
        <w:t xml:space="preserve"> </w:t>
      </w:r>
      <w:hyperlink r:id="rId8" w:history="1"/>
      <w:r w:rsidR="0025446E">
        <w:rPr>
          <w:rFonts w:ascii="Times New Roman" w:hAnsi="Times New Roman"/>
          <w:lang w:val="pt-BR"/>
        </w:rPr>
        <w:t xml:space="preserve">   jelena</w:t>
      </w:r>
      <w:r w:rsidR="0025446E" w:rsidRPr="00241C81">
        <w:rPr>
          <w:rFonts w:ascii="Times New Roman" w:hAnsi="Times New Roman"/>
          <w:lang w:val="pt-BR"/>
        </w:rPr>
        <w:t>@</w:t>
      </w:r>
      <w:r w:rsidR="0025446E">
        <w:rPr>
          <w:rFonts w:ascii="Times New Roman" w:hAnsi="Times New Roman"/>
          <w:lang w:val="pt-BR"/>
        </w:rPr>
        <w:t xml:space="preserve"> live.vom </w:t>
      </w:r>
      <w:r w:rsidR="0025446E" w:rsidRPr="00241C81">
        <w:rPr>
          <w:rFonts w:ascii="Times New Roman" w:hAnsi="Times New Roman"/>
          <w:lang w:val="pt-BR"/>
        </w:rPr>
        <w:t xml:space="preserve"> </w:t>
      </w:r>
      <w:hyperlink r:id="rId9" w:history="1">
        <w:r w:rsidRPr="00241C81">
          <w:rPr>
            <w:rStyle w:val="Hyperlink"/>
            <w:rFonts w:ascii="Times New Roman" w:hAnsi="Times New Roman"/>
            <w:color w:val="000000"/>
            <w:u w:val="none"/>
            <w:lang w:val="pt-BR"/>
          </w:rPr>
          <w:t>gordana1markovic@gmail.com</w:t>
        </w:r>
      </w:hyperlink>
      <w:r w:rsidR="0025446E" w:rsidRPr="00241C81">
        <w:rPr>
          <w:rFonts w:ascii="Times New Roman" w:hAnsi="Times New Roman"/>
          <w:lang w:val="pt-BR"/>
        </w:rPr>
        <w:t xml:space="preserve">  vojani@sbb.rs </w:t>
      </w:r>
      <w:r w:rsidR="0025446E" w:rsidRPr="00241C81">
        <w:rPr>
          <w:lang w:val="pt-BR"/>
        </w:rPr>
        <w:t xml:space="preserve">  </w:t>
      </w:r>
      <w:r w:rsidR="0025446E" w:rsidRPr="00241C81">
        <w:rPr>
          <w:rFonts w:ascii="Times New Roman" w:hAnsi="Times New Roman"/>
          <w:lang w:val="pt-BR"/>
        </w:rPr>
        <w:t xml:space="preserve"> </w:t>
      </w:r>
      <w:r w:rsidR="0025446E" w:rsidRPr="00241C81">
        <w:rPr>
          <w:rFonts w:ascii="Times New Roman" w:hAnsi="Times New Roman"/>
          <w:iCs/>
        </w:rPr>
        <w:t xml:space="preserve"> </w:t>
      </w:r>
      <w:r w:rsidR="00DD6E47" w:rsidRPr="00241C81">
        <w:rPr>
          <w:rFonts w:ascii="Times New Roman" w:hAnsi="Times New Roman"/>
          <w:lang w:val="pt-BR"/>
        </w:rPr>
        <w:t>milena@vinca.rs</w:t>
      </w:r>
      <w:r w:rsidR="00DD6E47" w:rsidRPr="00241C81">
        <w:rPr>
          <w:lang w:val="pt-BR"/>
        </w:rPr>
        <w:t xml:space="preserve"> </w:t>
      </w:r>
      <w:r>
        <w:rPr>
          <w:lang w:val="pt-BR"/>
        </w:rPr>
        <w:t xml:space="preserve"> </w:t>
      </w:r>
      <w:hyperlink r:id="rId10" w:history="1"/>
      <w:r w:rsidR="0025446E">
        <w:rPr>
          <w:lang w:val="pt-BR"/>
        </w:rPr>
        <w:t xml:space="preserve">  </w:t>
      </w:r>
      <w:hyperlink r:id="rId11" w:history="1">
        <w:r w:rsidR="00F8223A" w:rsidRPr="00983038">
          <w:rPr>
            <w:rStyle w:val="Hyperlink"/>
            <w:rFonts w:ascii="Times New Roman" w:hAnsi="Times New Roman"/>
            <w:color w:val="000000"/>
            <w:u w:val="none"/>
            <w:lang w:val="pt-BR"/>
          </w:rPr>
          <w:t>kojic.d@hotmail.com</w:t>
        </w:r>
      </w:hyperlink>
      <w:r>
        <w:rPr>
          <w:rFonts w:ascii="Times New Roman" w:hAnsi="Times New Roman"/>
          <w:lang w:val="pt-BR"/>
        </w:rPr>
        <w:t xml:space="preserve"> </w:t>
      </w:r>
      <w:hyperlink r:id="rId12" w:history="1">
        <w:r w:rsidRPr="00241C81">
          <w:rPr>
            <w:rStyle w:val="Hyperlink"/>
            <w:color w:val="000000"/>
            <w:u w:val="none"/>
            <w:lang w:val="pt-BR"/>
          </w:rPr>
          <w:t>s.samarzija.jovanovic@gmail.com</w:t>
        </w:r>
      </w:hyperlink>
    </w:p>
    <w:p w:rsidR="003B4B6B" w:rsidRPr="00983038" w:rsidRDefault="003B4B6B" w:rsidP="00495F6B">
      <w:pPr>
        <w:pStyle w:val="NoSpacing"/>
        <w:rPr>
          <w:rFonts w:eastAsia="AdvGulliv-R"/>
          <w:color w:val="000000"/>
          <w:sz w:val="24"/>
          <w:szCs w:val="24"/>
        </w:rPr>
      </w:pPr>
    </w:p>
    <w:p w:rsidR="00137EE0" w:rsidRPr="00FE18C5" w:rsidRDefault="000B118F" w:rsidP="004D5847">
      <w:pPr>
        <w:jc w:val="both"/>
        <w:rPr>
          <w:color w:val="000000"/>
          <w:kern w:val="1"/>
          <w:sz w:val="22"/>
          <w:szCs w:val="22"/>
          <w:lang w:val="en-GB"/>
        </w:rPr>
      </w:pPr>
      <w:r w:rsidRPr="00FE18C5">
        <w:rPr>
          <w:color w:val="000000"/>
          <w:sz w:val="22"/>
          <w:szCs w:val="22"/>
        </w:rPr>
        <w:t>Degradacija</w:t>
      </w:r>
      <w:r w:rsidR="00137EE0" w:rsidRPr="00FE18C5">
        <w:rPr>
          <w:color w:val="000000"/>
          <w:sz w:val="22"/>
          <w:szCs w:val="22"/>
        </w:rPr>
        <w:t xml:space="preserve"> proizvoda od gume se ubrzava prenosom energije prilikom hemijskog dejstva, izlaganjem mehaničkim deformacijama i izlaganjem zračenju. Posledice zračenja visoke energije su umrežavanje i kidanje lanaca. Nakon zračenja vrednost izduženja pri prekidu kontrolišu najkraći lanci u strukturi mreže, dok povećanje prosečne dužine lanaca kontroliše modul elastičnosti materijala.</w:t>
      </w:r>
      <w:r w:rsidR="00137EE0" w:rsidRPr="00FE18C5">
        <w:rPr>
          <w:color w:val="000000"/>
          <w:kern w:val="1"/>
          <w:sz w:val="22"/>
          <w:szCs w:val="22"/>
        </w:rPr>
        <w:t xml:space="preserve"> </w:t>
      </w:r>
      <w:r w:rsidR="00137EE0" w:rsidRPr="00FE18C5">
        <w:rPr>
          <w:color w:val="000000"/>
          <w:sz w:val="22"/>
          <w:szCs w:val="22"/>
        </w:rPr>
        <w:t>Materijali koji se dobijaju na osnovu dve vrste kaučuka kao prekursora mreže su od izuzetnog značaja u industriji, jer se kod njih postiže najbolji balans fizičkih svojstava i cene</w:t>
      </w:r>
      <w:r w:rsidR="00137EE0" w:rsidRPr="00FE18C5">
        <w:rPr>
          <w:rFonts w:eastAsia="TimesNewRomanPSMT"/>
          <w:color w:val="000000"/>
          <w:kern w:val="1"/>
          <w:sz w:val="22"/>
          <w:szCs w:val="22"/>
        </w:rPr>
        <w:t>.</w:t>
      </w:r>
      <w:r w:rsidR="00495F6B" w:rsidRPr="00FE18C5">
        <w:rPr>
          <w:rFonts w:eastAsia="TimesNewRomanPSMT"/>
          <w:color w:val="000000"/>
          <w:kern w:val="1"/>
          <w:sz w:val="22"/>
          <w:szCs w:val="22"/>
        </w:rPr>
        <w:t xml:space="preserve"> </w:t>
      </w:r>
      <w:r w:rsidR="00137EE0" w:rsidRPr="00FE18C5">
        <w:rPr>
          <w:color w:val="000000"/>
          <w:sz w:val="22"/>
          <w:szCs w:val="22"/>
        </w:rPr>
        <w:t>Osnovni cilj ovog rada je da se ustanovi uticaj gama zračenja na elastomerne materijale, koji se dobijaju od različitih prekursora mreža</w:t>
      </w:r>
      <w:r w:rsidR="00137EE0" w:rsidRPr="00FE18C5">
        <w:rPr>
          <w:color w:val="000000"/>
          <w:kern w:val="1"/>
          <w:sz w:val="22"/>
          <w:szCs w:val="22"/>
        </w:rPr>
        <w:t xml:space="preserve"> </w:t>
      </w:r>
      <w:r w:rsidR="00137EE0" w:rsidRPr="00FE18C5">
        <w:rPr>
          <w:color w:val="000000"/>
          <w:sz w:val="22"/>
          <w:szCs w:val="22"/>
        </w:rPr>
        <w:t>(</w:t>
      </w:r>
      <w:r w:rsidR="00137EE0" w:rsidRPr="00FE18C5">
        <w:rPr>
          <w:color w:val="000000"/>
          <w:kern w:val="1"/>
          <w:sz w:val="22"/>
          <w:szCs w:val="22"/>
          <w:lang w:eastAsia="hi-IN" w:bidi="hi-IN"/>
        </w:rPr>
        <w:t>hlorosulfonovani polietilen,</w:t>
      </w:r>
      <w:r w:rsidR="00137EE0" w:rsidRPr="00FE18C5">
        <w:rPr>
          <w:color w:val="000000"/>
          <w:sz w:val="22"/>
          <w:szCs w:val="22"/>
        </w:rPr>
        <w:t xml:space="preserve"> akrilonitril butadienski kaučuk, stiren butadienski kaučuk i prirodni kaučuk) i ojačani su nanočesticama silicijum (IV) oksida. Ozračivanje dobijenih kompozitnih materijala je urađeno u koristeći različite doze zračenja </w:t>
      </w:r>
      <w:r w:rsidR="00137EE0" w:rsidRPr="00FE18C5">
        <w:rPr>
          <w:color w:val="000000"/>
          <w:kern w:val="1"/>
          <w:sz w:val="22"/>
          <w:szCs w:val="22"/>
        </w:rPr>
        <w:t>u atmosferi vazduha.</w:t>
      </w:r>
      <w:r w:rsidR="00137EE0" w:rsidRPr="00FE18C5">
        <w:rPr>
          <w:color w:val="000000"/>
          <w:sz w:val="22"/>
          <w:szCs w:val="22"/>
          <w:lang w:val="sr-Latn-BA"/>
        </w:rPr>
        <w:t xml:space="preserve"> </w:t>
      </w:r>
      <w:r w:rsidR="00137EE0" w:rsidRPr="00FE18C5">
        <w:rPr>
          <w:color w:val="000000"/>
          <w:kern w:val="1"/>
          <w:sz w:val="22"/>
          <w:szCs w:val="22"/>
        </w:rPr>
        <w:t>Bubrenje materijala u toluenu i mehanička svojstva su određivani pre i nakon zračenja.</w:t>
      </w:r>
    </w:p>
    <w:p w:rsidR="00495F6B" w:rsidRPr="00137EE0" w:rsidRDefault="00495F6B">
      <w:pPr>
        <w:jc w:val="both"/>
        <w:rPr>
          <w:color w:val="C00000"/>
          <w:kern w:val="1"/>
          <w:sz w:val="24"/>
          <w:szCs w:val="24"/>
          <w:lang w:val="en-GB"/>
        </w:rPr>
      </w:pPr>
    </w:p>
    <w:p w:rsidR="003B4B6B" w:rsidRPr="00FB1207" w:rsidRDefault="003B4B6B" w:rsidP="00FB1207">
      <w:pPr>
        <w:jc w:val="both"/>
        <w:rPr>
          <w:rFonts w:eastAsia="AdvGulliv-R" w:cs="AdvGulliv-R"/>
          <w:sz w:val="24"/>
          <w:szCs w:val="24"/>
        </w:rPr>
      </w:pPr>
      <w:r>
        <w:rPr>
          <w:sz w:val="24"/>
          <w:szCs w:val="24"/>
        </w:rPr>
        <w:t>Klju</w:t>
      </w:r>
      <w:r>
        <w:rPr>
          <w:sz w:val="24"/>
          <w:szCs w:val="24"/>
          <w:lang w:val="sr-Latn-BA"/>
        </w:rPr>
        <w:t>č</w:t>
      </w:r>
      <w:r>
        <w:rPr>
          <w:sz w:val="24"/>
          <w:szCs w:val="24"/>
        </w:rPr>
        <w:t>ne</w:t>
      </w:r>
      <w:r>
        <w:rPr>
          <w:sz w:val="24"/>
          <w:szCs w:val="24"/>
          <w:lang w:val="sr-Latn-BA"/>
        </w:rPr>
        <w:t xml:space="preserve"> </w:t>
      </w:r>
      <w:r w:rsidR="00137EE0">
        <w:rPr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z w:val="24"/>
          <w:szCs w:val="24"/>
          <w:lang w:val="sr-Latn-BA"/>
        </w:rPr>
        <w:t>č</w:t>
      </w:r>
      <w:r>
        <w:rPr>
          <w:sz w:val="24"/>
          <w:szCs w:val="24"/>
        </w:rPr>
        <w:t>i</w:t>
      </w:r>
      <w:r>
        <w:rPr>
          <w:sz w:val="24"/>
          <w:szCs w:val="24"/>
          <w:lang w:val="sr-Latn-BA"/>
        </w:rPr>
        <w:t xml:space="preserve">: </w:t>
      </w:r>
      <w:r w:rsidR="00E84E26">
        <w:rPr>
          <w:rFonts w:eastAsia="AdvGulliv-R" w:cs="AdvGulliv-R"/>
          <w:sz w:val="24"/>
          <w:szCs w:val="24"/>
        </w:rPr>
        <w:t xml:space="preserve"> blende</w:t>
      </w:r>
      <w:r w:rsidR="00E84E26">
        <w:rPr>
          <w:rFonts w:eastAsia="AdvGulliv-R" w:cs="AdvGulliv-R"/>
          <w:sz w:val="24"/>
          <w:szCs w:val="24"/>
          <w:lang w:val="sr-Cyrl-RS"/>
        </w:rPr>
        <w:t>,</w:t>
      </w:r>
      <w:r w:rsidR="00E84E26">
        <w:rPr>
          <w:rFonts w:eastAsia="AdvGulliv-R" w:cs="AdvGulliv-R"/>
          <w:sz w:val="24"/>
          <w:szCs w:val="24"/>
        </w:rPr>
        <w:t xml:space="preserve"> kompoziti, elastomeri, gama zračenje</w:t>
      </w:r>
    </w:p>
    <w:p w:rsidR="005C745C" w:rsidRDefault="005C745C">
      <w:pPr>
        <w:jc w:val="center"/>
        <w:rPr>
          <w:b/>
          <w:sz w:val="22"/>
          <w:szCs w:val="22"/>
          <w:lang w:val="sr-Latn-BA"/>
        </w:rPr>
      </w:pPr>
    </w:p>
    <w:p w:rsidR="003B4B6B" w:rsidRDefault="00424425">
      <w:pPr>
        <w:jc w:val="center"/>
        <w:rPr>
          <w:rFonts w:eastAsia="AdvGulliv-R" w:cs="AdvGulliv-R"/>
          <w:b/>
          <w:bCs/>
          <w:sz w:val="28"/>
          <w:szCs w:val="28"/>
        </w:rPr>
      </w:pPr>
      <w:r>
        <w:rPr>
          <w:rFonts w:eastAsia="AdvGulliv-R" w:cs="AdvGulliv-R"/>
          <w:b/>
          <w:bCs/>
          <w:sz w:val="28"/>
          <w:szCs w:val="28"/>
        </w:rPr>
        <w:t>THE</w:t>
      </w:r>
      <w:r w:rsidR="00495F6B">
        <w:rPr>
          <w:rFonts w:eastAsia="AdvGulliv-R" w:cs="AdvGulliv-R"/>
          <w:b/>
          <w:bCs/>
          <w:sz w:val="28"/>
          <w:szCs w:val="28"/>
        </w:rPr>
        <w:t xml:space="preserve"> INFLUENCE OF GAMMA IRRADIATION ON THE PROP</w:t>
      </w:r>
      <w:r w:rsidR="006A3EB6">
        <w:rPr>
          <w:rFonts w:eastAsia="AdvGulliv-R" w:cs="AdvGulliv-R"/>
          <w:b/>
          <w:bCs/>
          <w:sz w:val="28"/>
          <w:szCs w:val="28"/>
        </w:rPr>
        <w:t>ERTIES OF ELASTOMERIC NANOCOMPOS</w:t>
      </w:r>
      <w:r w:rsidR="00495F6B">
        <w:rPr>
          <w:rFonts w:eastAsia="AdvGulliv-R" w:cs="AdvGulliv-R"/>
          <w:b/>
          <w:bCs/>
          <w:sz w:val="28"/>
          <w:szCs w:val="28"/>
        </w:rPr>
        <w:t>ITES</w:t>
      </w:r>
    </w:p>
    <w:p w:rsidR="00B11684" w:rsidRDefault="00B11684">
      <w:pPr>
        <w:jc w:val="center"/>
        <w:rPr>
          <w:rFonts w:eastAsia="AdvGulliv-R" w:cs="AdvGulliv-R"/>
          <w:b/>
          <w:bCs/>
          <w:sz w:val="28"/>
          <w:szCs w:val="28"/>
        </w:rPr>
      </w:pPr>
    </w:p>
    <w:p w:rsidR="00B11684" w:rsidRPr="00926911" w:rsidRDefault="00B11684" w:rsidP="00B11684">
      <w:pPr>
        <w:pStyle w:val="NormalWeb"/>
        <w:spacing w:before="0" w:after="0"/>
        <w:jc w:val="center"/>
        <w:rPr>
          <w:lang w:val="en-US"/>
        </w:rPr>
      </w:pPr>
      <w:r w:rsidRPr="009703CB">
        <w:rPr>
          <w:lang w:val="en-US"/>
        </w:rPr>
        <w:t>Jaroslava Budinski-Simendić</w:t>
      </w:r>
      <w:r>
        <w:rPr>
          <w:vertAlign w:val="superscript"/>
          <w:lang w:val="sr-Latn-RS"/>
        </w:rPr>
        <w:t xml:space="preserve"> 1</w:t>
      </w:r>
      <w:r>
        <w:rPr>
          <w:lang w:val="en-US"/>
        </w:rPr>
        <w:t xml:space="preserve">, </w:t>
      </w:r>
      <w:r>
        <w:rPr>
          <w:lang w:val="sr-Latn-RS"/>
        </w:rPr>
        <w:t>Jelena Tanasić</w:t>
      </w:r>
      <w:r>
        <w:rPr>
          <w:vertAlign w:val="superscript"/>
          <w:lang w:val="sr-Latn-RS"/>
        </w:rPr>
        <w:t>1</w:t>
      </w:r>
      <w:r>
        <w:rPr>
          <w:lang w:val="en-US"/>
        </w:rPr>
        <w:t xml:space="preserve">, </w:t>
      </w:r>
      <w:r>
        <w:t>Gordana Marković</w:t>
      </w:r>
      <w:r>
        <w:rPr>
          <w:vertAlign w:val="superscript"/>
          <w:lang w:val="sr-Latn-RS"/>
        </w:rPr>
        <w:t>2</w:t>
      </w:r>
      <w:r>
        <w:rPr>
          <w:lang w:val="en-US"/>
        </w:rPr>
        <w:t>, Vojislav Jovanovi</w:t>
      </w:r>
      <w:r>
        <w:rPr>
          <w:lang w:val="sr-Latn-RS"/>
        </w:rPr>
        <w:t>ć</w:t>
      </w:r>
      <w:proofErr w:type="gramStart"/>
      <w:r>
        <w:rPr>
          <w:rFonts w:eastAsia="OneGulliverA"/>
          <w:color w:val="000000"/>
          <w:vertAlign w:val="superscript"/>
          <w:lang w:val="pt-BR"/>
        </w:rPr>
        <w:t>3</w:t>
      </w:r>
      <w:r>
        <w:rPr>
          <w:lang w:val="en-US"/>
        </w:rPr>
        <w:t>,  M</w:t>
      </w:r>
      <w:r>
        <w:t>ilena</w:t>
      </w:r>
      <w:proofErr w:type="gramEnd"/>
      <w:r>
        <w:t xml:space="preserve"> Marinovi</w:t>
      </w:r>
      <w:r>
        <w:rPr>
          <w:lang w:val="sr-Latn-RS"/>
        </w:rPr>
        <w:t>ć</w:t>
      </w:r>
      <w:r>
        <w:t>-Cincović</w:t>
      </w:r>
      <w:r>
        <w:rPr>
          <w:vertAlign w:val="superscript"/>
          <w:lang w:val="sr-Latn-RS"/>
        </w:rPr>
        <w:t>.4</w:t>
      </w:r>
      <w:r>
        <w:rPr>
          <w:lang w:val="en-US"/>
        </w:rPr>
        <w:t>,  Dejan Koji</w:t>
      </w:r>
      <w:r>
        <w:rPr>
          <w:lang w:val="sr-Latn-RS"/>
        </w:rPr>
        <w:t>ć</w:t>
      </w:r>
      <w:r>
        <w:rPr>
          <w:vertAlign w:val="superscript"/>
          <w:lang w:val="sr-Latn-RS"/>
        </w:rPr>
        <w:t>5</w:t>
      </w:r>
      <w:r>
        <w:rPr>
          <w:lang w:val="en-US"/>
        </w:rPr>
        <w:t>, Suzana Samarzija-Jovanovi</w:t>
      </w:r>
      <w:r>
        <w:rPr>
          <w:lang w:val="sr-Latn-RS"/>
        </w:rPr>
        <w:t>ć</w:t>
      </w:r>
      <w:r>
        <w:rPr>
          <w:rFonts w:eastAsia="OneGulliverA"/>
          <w:color w:val="000000"/>
          <w:vertAlign w:val="superscript"/>
          <w:lang w:val="pt-BR"/>
        </w:rPr>
        <w:t>3</w:t>
      </w:r>
    </w:p>
    <w:p w:rsidR="006A3EB6" w:rsidRDefault="006A3EB6" w:rsidP="00B11684">
      <w:pPr>
        <w:rPr>
          <w:rFonts w:eastAsia="AdvGulliv-R" w:cs="AdvGulliv-R"/>
          <w:b/>
          <w:bCs/>
          <w:sz w:val="28"/>
          <w:szCs w:val="28"/>
        </w:rPr>
      </w:pPr>
    </w:p>
    <w:p w:rsidR="00494079" w:rsidRPr="00B11684" w:rsidRDefault="00B11684" w:rsidP="00B11684">
      <w:pPr>
        <w:pStyle w:val="NormalWeb"/>
        <w:spacing w:before="0" w:after="0"/>
        <w:jc w:val="center"/>
        <w:rPr>
          <w:rFonts w:eastAsia="AdvGulliv-R" w:cs="AdvGulliv-R"/>
          <w:i/>
          <w:color w:val="000000"/>
          <w:lang w:val="sr-Latn-RS"/>
        </w:rPr>
      </w:pPr>
      <w:r>
        <w:rPr>
          <w:rFonts w:eastAsia="OneGulliverA" w:cs="AdvGulliv-R"/>
          <w:i/>
          <w:iCs/>
          <w:color w:val="000000"/>
          <w:vertAlign w:val="superscript"/>
          <w:lang w:val="sr-Latn-CS"/>
        </w:rPr>
        <w:t>1</w:t>
      </w:r>
      <w:r w:rsidRPr="00494079">
        <w:rPr>
          <w:rFonts w:eastAsia="AdvGulliv-R" w:cs="AdvGulliv-R"/>
          <w:i/>
          <w:color w:val="000000"/>
        </w:rPr>
        <w:t>Faculty of Technology, University of Novi Sad, Serbia</w:t>
      </w:r>
    </w:p>
    <w:p w:rsidR="003B3190" w:rsidRPr="00B11684" w:rsidRDefault="00B11684" w:rsidP="00B11684">
      <w:pPr>
        <w:pStyle w:val="NormalWeb"/>
        <w:spacing w:before="0" w:after="0"/>
        <w:jc w:val="center"/>
        <w:rPr>
          <w:rFonts w:eastAsia="OneGulliverA"/>
          <w:i/>
          <w:iCs/>
          <w:color w:val="000000"/>
          <w:lang w:val="sr-Latn-CS"/>
        </w:rPr>
      </w:pPr>
      <w:r>
        <w:rPr>
          <w:rFonts w:eastAsia="OneGulliverA" w:cs="AdvGulliv-R"/>
          <w:i/>
          <w:iCs/>
          <w:color w:val="000000"/>
          <w:vertAlign w:val="superscript"/>
          <w:lang w:val="sr-Latn-CS"/>
        </w:rPr>
        <w:t>.2</w:t>
      </w:r>
      <w:r w:rsidR="00494079" w:rsidRPr="00494079">
        <w:rPr>
          <w:i/>
          <w:color w:val="000000"/>
          <w:lang w:val="pt-BR"/>
        </w:rPr>
        <w:t>Tigar, Pirot, Serbia</w:t>
      </w:r>
    </w:p>
    <w:p w:rsidR="00DD6E47" w:rsidRPr="0032459F" w:rsidRDefault="0032459F" w:rsidP="0032459F">
      <w:pPr>
        <w:pStyle w:val="NoSpacing"/>
        <w:jc w:val="center"/>
        <w:rPr>
          <w:i/>
          <w:sz w:val="22"/>
          <w:szCs w:val="22"/>
        </w:rPr>
      </w:pPr>
      <w:r>
        <w:rPr>
          <w:rFonts w:eastAsia="OneGulliverA"/>
          <w:i/>
          <w:color w:val="000000"/>
          <w:vertAlign w:val="superscript"/>
          <w:lang w:val="pt-BR"/>
        </w:rPr>
        <w:t>3</w:t>
      </w:r>
      <w:r w:rsidRPr="00476939">
        <w:rPr>
          <w:i/>
          <w:sz w:val="22"/>
          <w:szCs w:val="22"/>
        </w:rPr>
        <w:t>Faculty of Natural Science and Mathematics, University of Priština, Kosovska Mitrovica, Serbia</w:t>
      </w:r>
    </w:p>
    <w:p w:rsidR="003B3190" w:rsidRPr="00FB1207" w:rsidRDefault="0032459F" w:rsidP="00FB1207">
      <w:pPr>
        <w:pStyle w:val="NormalWeb"/>
        <w:spacing w:before="0" w:after="0"/>
        <w:jc w:val="center"/>
        <w:rPr>
          <w:rFonts w:eastAsia="OneGulliverA"/>
          <w:i/>
          <w:iCs/>
          <w:color w:val="000000"/>
          <w:lang w:val="sr-Latn-CS"/>
        </w:rPr>
      </w:pPr>
      <w:r>
        <w:rPr>
          <w:rFonts w:eastAsia="OneGulliverA"/>
          <w:i/>
          <w:color w:val="000000"/>
          <w:vertAlign w:val="superscript"/>
          <w:lang w:val="pt-BR"/>
        </w:rPr>
        <w:t>4</w:t>
      </w:r>
      <w:r w:rsidR="003B3190" w:rsidRPr="00494079">
        <w:rPr>
          <w:rFonts w:eastAsia="OneGulliverA"/>
          <w:i/>
          <w:color w:val="000000"/>
          <w:lang w:val="pt-BR"/>
        </w:rPr>
        <w:t xml:space="preserve">University of Belgrade, </w:t>
      </w:r>
      <w:r w:rsidR="003B3190" w:rsidRPr="00494079">
        <w:rPr>
          <w:rFonts w:eastAsia="OneGulliverA"/>
          <w:i/>
          <w:iCs/>
          <w:color w:val="000000"/>
          <w:lang w:val="sr-Latn-CS"/>
        </w:rPr>
        <w:t>Institute o</w:t>
      </w:r>
      <w:r w:rsidR="00FB1207">
        <w:rPr>
          <w:rFonts w:eastAsia="OneGulliverA"/>
          <w:i/>
          <w:iCs/>
          <w:color w:val="000000"/>
          <w:lang w:val="sr-Latn-CS"/>
        </w:rPr>
        <w:t>f Nuclear Science Vinča, Serbia</w:t>
      </w:r>
    </w:p>
    <w:p w:rsidR="00D81464" w:rsidRPr="00D81464" w:rsidRDefault="00D81464" w:rsidP="00D81464">
      <w:pPr>
        <w:pStyle w:val="NormalWeb"/>
        <w:spacing w:before="0" w:after="0"/>
        <w:jc w:val="center"/>
        <w:rPr>
          <w:i/>
          <w:color w:val="000000"/>
          <w:lang w:val="en-US"/>
        </w:rPr>
      </w:pPr>
      <w:r>
        <w:rPr>
          <w:rFonts w:eastAsia="OneGulliverA"/>
          <w:i/>
          <w:vertAlign w:val="superscript"/>
          <w:lang w:val="pt-BR"/>
        </w:rPr>
        <w:t>5</w:t>
      </w:r>
      <w:r w:rsidR="00DA3D29">
        <w:rPr>
          <w:i/>
          <w:iCs/>
          <w:lang w:val="sr-Latn-RS"/>
        </w:rPr>
        <w:t xml:space="preserve">PIM </w:t>
      </w:r>
      <w:r>
        <w:rPr>
          <w:i/>
          <w:iCs/>
          <w:lang w:val="sr-Latn-RS"/>
        </w:rPr>
        <w:t xml:space="preserve">University, Banja Luka, </w:t>
      </w:r>
      <w:r>
        <w:rPr>
          <w:i/>
          <w:color w:val="000000"/>
          <w:lang w:val="en-US"/>
        </w:rPr>
        <w:t>B&amp;H</w:t>
      </w:r>
    </w:p>
    <w:p w:rsidR="00494079" w:rsidRPr="00494079" w:rsidRDefault="00494079" w:rsidP="00494079">
      <w:pPr>
        <w:pStyle w:val="Heading1"/>
        <w:numPr>
          <w:ilvl w:val="0"/>
          <w:numId w:val="0"/>
        </w:numPr>
        <w:spacing w:before="0" w:after="0"/>
        <w:jc w:val="left"/>
        <w:rPr>
          <w:rFonts w:ascii="Times New Roman" w:eastAsia="SimSun" w:hAnsi="Times New Roman"/>
          <w:i/>
          <w:color w:val="000000"/>
          <w:kern w:val="1"/>
          <w:szCs w:val="22"/>
          <w:lang w:eastAsia="hi-IN" w:bidi="hi-IN"/>
        </w:rPr>
      </w:pPr>
    </w:p>
    <w:p w:rsidR="00024C44" w:rsidRPr="00FE18C5" w:rsidRDefault="00024C44" w:rsidP="004D5847">
      <w:pPr>
        <w:jc w:val="both"/>
        <w:rPr>
          <w:color w:val="000000"/>
          <w:sz w:val="22"/>
          <w:szCs w:val="22"/>
          <w:lang w:val="en-GB"/>
        </w:rPr>
      </w:pPr>
      <w:r w:rsidRPr="00FE18C5">
        <w:rPr>
          <w:rFonts w:eastAsia="TimesNewRomanPSMT"/>
          <w:color w:val="000000"/>
          <w:kern w:val="1"/>
          <w:sz w:val="22"/>
          <w:szCs w:val="22"/>
        </w:rPr>
        <w:t>The degradation of rubber product is accelerated by the transfer of energy under chemical attack, mechanical stress, and irradiation exposure.</w:t>
      </w:r>
      <w:r w:rsidRPr="00FE18C5">
        <w:rPr>
          <w:color w:val="000000"/>
          <w:kern w:val="1"/>
          <w:sz w:val="22"/>
          <w:szCs w:val="22"/>
        </w:rPr>
        <w:t xml:space="preserve"> Consequences of high energy irradiation are cross-linking and chain scissions. After irradiation the elongation at break for elastomers is controlled by the shortest chains in network </w:t>
      </w:r>
      <w:r w:rsidR="00B45ABC" w:rsidRPr="00FE18C5">
        <w:rPr>
          <w:color w:val="000000"/>
          <w:kern w:val="1"/>
          <w:sz w:val="22"/>
          <w:szCs w:val="22"/>
        </w:rPr>
        <w:t>topology</w:t>
      </w:r>
      <w:r w:rsidRPr="00FE18C5">
        <w:rPr>
          <w:color w:val="000000"/>
          <w:kern w:val="1"/>
          <w:sz w:val="22"/>
          <w:szCs w:val="22"/>
        </w:rPr>
        <w:t xml:space="preserve"> whereas the increase in the average length of the active chains </w:t>
      </w:r>
      <w:r w:rsidR="00B45ABC" w:rsidRPr="00FE18C5">
        <w:rPr>
          <w:color w:val="000000"/>
          <w:kern w:val="1"/>
          <w:sz w:val="22"/>
          <w:szCs w:val="22"/>
        </w:rPr>
        <w:t xml:space="preserve">is </w:t>
      </w:r>
      <w:r w:rsidR="00495F6B" w:rsidRPr="00FE18C5">
        <w:rPr>
          <w:color w:val="000000"/>
          <w:kern w:val="1"/>
          <w:sz w:val="22"/>
          <w:szCs w:val="22"/>
        </w:rPr>
        <w:t>controlling</w:t>
      </w:r>
      <w:r w:rsidRPr="00FE18C5">
        <w:rPr>
          <w:color w:val="000000"/>
          <w:kern w:val="1"/>
          <w:sz w:val="22"/>
          <w:szCs w:val="22"/>
        </w:rPr>
        <w:t xml:space="preserve"> the modulus of elasticity. </w:t>
      </w:r>
      <w:r w:rsidRPr="00FE18C5">
        <w:rPr>
          <w:rFonts w:eastAsia="TimesNewRomanPSMT"/>
          <w:color w:val="000000"/>
          <w:kern w:val="1"/>
          <w:sz w:val="22"/>
          <w:szCs w:val="22"/>
        </w:rPr>
        <w:t>Materials based on two rubbers as network precursors are technologically important mat</w:t>
      </w:r>
      <w:r w:rsidR="00495F6B" w:rsidRPr="00FE18C5">
        <w:rPr>
          <w:rFonts w:eastAsia="TimesNewRomanPSMT"/>
          <w:color w:val="000000"/>
          <w:kern w:val="1"/>
          <w:sz w:val="22"/>
          <w:szCs w:val="22"/>
        </w:rPr>
        <w:t xml:space="preserve">erials as they achieve the </w:t>
      </w:r>
      <w:r w:rsidRPr="00FE18C5">
        <w:rPr>
          <w:rFonts w:eastAsia="TimesNewRomanPSMT"/>
          <w:color w:val="000000"/>
          <w:kern w:val="1"/>
          <w:sz w:val="22"/>
          <w:szCs w:val="22"/>
        </w:rPr>
        <w:t xml:space="preserve">compromise in physical properties. </w:t>
      </w:r>
      <w:r w:rsidRPr="00FE18C5">
        <w:rPr>
          <w:color w:val="000000"/>
          <w:kern w:val="1"/>
          <w:sz w:val="22"/>
          <w:szCs w:val="22"/>
        </w:rPr>
        <w:t xml:space="preserve">The main goal in this project was to estimate the effect of gamma irradiation on silica reinforced elastomers based on </w:t>
      </w:r>
      <w:r w:rsidR="00B45ABC" w:rsidRPr="00FE18C5">
        <w:rPr>
          <w:color w:val="000000"/>
          <w:kern w:val="1"/>
          <w:sz w:val="22"/>
          <w:szCs w:val="22"/>
        </w:rPr>
        <w:t xml:space="preserve">different </w:t>
      </w:r>
      <w:r w:rsidRPr="00FE18C5">
        <w:rPr>
          <w:color w:val="000000"/>
          <w:kern w:val="1"/>
          <w:sz w:val="22"/>
          <w:szCs w:val="22"/>
        </w:rPr>
        <w:t>network precursor</w:t>
      </w:r>
      <w:r w:rsidR="00B45ABC" w:rsidRPr="00FE18C5">
        <w:rPr>
          <w:color w:val="000000"/>
          <w:kern w:val="1"/>
          <w:sz w:val="22"/>
          <w:szCs w:val="22"/>
        </w:rPr>
        <w:t xml:space="preserve">s </w:t>
      </w:r>
      <w:r w:rsidR="00B45ABC" w:rsidRPr="00FE18C5">
        <w:rPr>
          <w:color w:val="000000"/>
          <w:kern w:val="1"/>
          <w:sz w:val="22"/>
          <w:szCs w:val="22"/>
          <w:lang w:eastAsia="hi-IN" w:bidi="hi-IN"/>
        </w:rPr>
        <w:t>(</w:t>
      </w:r>
      <w:r w:rsidRPr="00FE18C5">
        <w:rPr>
          <w:color w:val="000000"/>
          <w:kern w:val="1"/>
          <w:sz w:val="22"/>
          <w:szCs w:val="22"/>
        </w:rPr>
        <w:t>c</w:t>
      </w:r>
      <w:r w:rsidRPr="00FE18C5">
        <w:rPr>
          <w:color w:val="000000"/>
          <w:kern w:val="1"/>
          <w:sz w:val="22"/>
          <w:szCs w:val="22"/>
          <w:lang w:eastAsia="hi-IN" w:bidi="hi-IN"/>
        </w:rPr>
        <w:t>hl</w:t>
      </w:r>
      <w:r w:rsidR="00B45ABC" w:rsidRPr="00FE18C5">
        <w:rPr>
          <w:color w:val="000000"/>
          <w:kern w:val="1"/>
          <w:sz w:val="22"/>
          <w:szCs w:val="22"/>
          <w:lang w:eastAsia="hi-IN" w:bidi="hi-IN"/>
        </w:rPr>
        <w:t xml:space="preserve">orosulfonated polyethylene, styrene butadiene rubber, </w:t>
      </w:r>
      <w:r w:rsidR="00B45ABC" w:rsidRPr="00FE18C5">
        <w:rPr>
          <w:rStyle w:val="tgc"/>
          <w:color w:val="000000"/>
          <w:sz w:val="22"/>
          <w:szCs w:val="22"/>
        </w:rPr>
        <w:t xml:space="preserve">acrylonitrile butadiene </w:t>
      </w:r>
      <w:r w:rsidR="00B45ABC" w:rsidRPr="00FE18C5">
        <w:rPr>
          <w:rStyle w:val="tgc"/>
          <w:bCs/>
          <w:color w:val="000000"/>
          <w:sz w:val="22"/>
          <w:szCs w:val="22"/>
        </w:rPr>
        <w:t>rubber</w:t>
      </w:r>
      <w:r w:rsidR="00B45ABC" w:rsidRPr="00FE18C5">
        <w:rPr>
          <w:color w:val="000000"/>
          <w:kern w:val="1"/>
          <w:sz w:val="22"/>
          <w:szCs w:val="22"/>
          <w:lang w:eastAsia="hi-IN" w:bidi="hi-IN"/>
        </w:rPr>
        <w:t xml:space="preserve"> </w:t>
      </w:r>
      <w:r w:rsidRPr="00FE18C5">
        <w:rPr>
          <w:color w:val="000000"/>
          <w:kern w:val="1"/>
          <w:sz w:val="22"/>
          <w:szCs w:val="22"/>
          <w:lang w:eastAsia="hi-IN" w:bidi="hi-IN"/>
        </w:rPr>
        <w:t>an</w:t>
      </w:r>
      <w:r w:rsidR="00B45ABC" w:rsidRPr="00FE18C5">
        <w:rPr>
          <w:color w:val="000000"/>
          <w:kern w:val="1"/>
          <w:sz w:val="22"/>
          <w:szCs w:val="22"/>
          <w:lang w:eastAsia="hi-IN" w:bidi="hi-IN"/>
        </w:rPr>
        <w:t>d natural rubber)</w:t>
      </w:r>
      <w:r w:rsidRPr="00FE18C5">
        <w:rPr>
          <w:color w:val="000000"/>
          <w:kern w:val="1"/>
          <w:sz w:val="22"/>
          <w:szCs w:val="22"/>
          <w:shd w:val="clear" w:color="auto" w:fill="FFFFFF"/>
        </w:rPr>
        <w:t>.</w:t>
      </w:r>
      <w:r w:rsidR="00495F6B" w:rsidRPr="00FE18C5">
        <w:rPr>
          <w:color w:val="000000"/>
          <w:kern w:val="1"/>
          <w:sz w:val="22"/>
          <w:szCs w:val="22"/>
          <w:shd w:val="clear" w:color="auto" w:fill="FFFFFF"/>
        </w:rPr>
        <w:t xml:space="preserve"> The</w:t>
      </w:r>
      <w:r w:rsidRPr="00FE18C5">
        <w:rPr>
          <w:color w:val="000000"/>
          <w:kern w:val="1"/>
          <w:sz w:val="22"/>
          <w:szCs w:val="22"/>
          <w:shd w:val="clear" w:color="auto" w:fill="FFFFFF"/>
        </w:rPr>
        <w:t xml:space="preserve"> </w:t>
      </w:r>
      <w:r w:rsidRPr="00FE18C5">
        <w:rPr>
          <w:color w:val="000000"/>
          <w:kern w:val="1"/>
          <w:sz w:val="22"/>
          <w:szCs w:val="22"/>
        </w:rPr>
        <w:t>i</w:t>
      </w:r>
      <w:r w:rsidR="00495F6B" w:rsidRPr="00FE18C5">
        <w:rPr>
          <w:color w:val="000000"/>
          <w:kern w:val="1"/>
          <w:sz w:val="22"/>
          <w:szCs w:val="22"/>
        </w:rPr>
        <w:t>rradiation</w:t>
      </w:r>
      <w:r w:rsidRPr="00FE18C5">
        <w:rPr>
          <w:color w:val="000000"/>
          <w:kern w:val="1"/>
          <w:sz w:val="22"/>
          <w:szCs w:val="22"/>
        </w:rPr>
        <w:t xml:space="preserve"> of vulcanizates was performed</w:t>
      </w:r>
      <w:r w:rsidR="00495F6B" w:rsidRPr="00FE18C5">
        <w:rPr>
          <w:color w:val="000000"/>
          <w:kern w:val="1"/>
          <w:sz w:val="22"/>
          <w:szCs w:val="22"/>
        </w:rPr>
        <w:t xml:space="preserve"> in the Co</w:t>
      </w:r>
      <w:r w:rsidRPr="00FE18C5">
        <w:rPr>
          <w:color w:val="000000"/>
          <w:kern w:val="1"/>
          <w:sz w:val="22"/>
          <w:szCs w:val="22"/>
        </w:rPr>
        <w:t>60 radiation sterilization unit using different absorbed dose. Swelling in toluene and mechanical properties</w:t>
      </w:r>
      <w:r w:rsidR="00B45ABC" w:rsidRPr="00FE18C5">
        <w:rPr>
          <w:color w:val="000000"/>
          <w:kern w:val="1"/>
          <w:sz w:val="22"/>
          <w:szCs w:val="22"/>
        </w:rPr>
        <w:t xml:space="preserve"> </w:t>
      </w:r>
      <w:r w:rsidR="00495F6B" w:rsidRPr="00FE18C5">
        <w:rPr>
          <w:color w:val="000000"/>
          <w:kern w:val="1"/>
          <w:sz w:val="22"/>
          <w:szCs w:val="22"/>
        </w:rPr>
        <w:t xml:space="preserve">of prepared samples </w:t>
      </w:r>
      <w:r w:rsidR="00B45ABC" w:rsidRPr="00FE18C5">
        <w:rPr>
          <w:color w:val="000000"/>
          <w:kern w:val="1"/>
          <w:sz w:val="22"/>
          <w:szCs w:val="22"/>
        </w:rPr>
        <w:t>was</w:t>
      </w:r>
      <w:r w:rsidR="00495F6B" w:rsidRPr="00FE18C5">
        <w:rPr>
          <w:color w:val="000000"/>
          <w:kern w:val="1"/>
          <w:sz w:val="22"/>
          <w:szCs w:val="22"/>
        </w:rPr>
        <w:t xml:space="preserve"> </w:t>
      </w:r>
      <w:r w:rsidR="00B45ABC" w:rsidRPr="00FE18C5">
        <w:rPr>
          <w:color w:val="000000"/>
          <w:kern w:val="1"/>
          <w:sz w:val="22"/>
          <w:szCs w:val="22"/>
        </w:rPr>
        <w:t>determined before and after irradiation.</w:t>
      </w:r>
    </w:p>
    <w:p w:rsidR="003B4B6B" w:rsidRPr="00FE18C5" w:rsidRDefault="003B4B6B">
      <w:pPr>
        <w:widowControl/>
        <w:jc w:val="both"/>
        <w:rPr>
          <w:color w:val="000000"/>
          <w:sz w:val="22"/>
          <w:szCs w:val="22"/>
        </w:rPr>
      </w:pPr>
    </w:p>
    <w:p w:rsidR="003B4B6B" w:rsidRDefault="003B4B6B">
      <w:pPr>
        <w:widowControl/>
        <w:jc w:val="both"/>
      </w:pPr>
      <w:r>
        <w:rPr>
          <w:sz w:val="24"/>
          <w:szCs w:val="24"/>
        </w:rPr>
        <w:lastRenderedPageBreak/>
        <w:t xml:space="preserve">Key words: </w:t>
      </w:r>
      <w:r w:rsidR="00E84E26">
        <w:rPr>
          <w:rFonts w:eastAsia="AdvGulliv-R" w:cs="AdvGulliv-R"/>
          <w:sz w:val="24"/>
          <w:szCs w:val="24"/>
        </w:rPr>
        <w:t>rubber blend</w:t>
      </w:r>
      <w:r>
        <w:rPr>
          <w:rFonts w:eastAsia="AdvGulliv-R" w:cs="AdvGulliv-R"/>
          <w:sz w:val="24"/>
          <w:szCs w:val="24"/>
          <w:lang w:val="sr-Cyrl-RS"/>
        </w:rPr>
        <w:t>,</w:t>
      </w:r>
      <w:r>
        <w:rPr>
          <w:rFonts w:eastAsia="AdvGulliv-R" w:cs="AdvGulliv-R"/>
          <w:sz w:val="24"/>
          <w:szCs w:val="24"/>
        </w:rPr>
        <w:t xml:space="preserve"> composites, elastomers,</w:t>
      </w:r>
      <w:r w:rsidR="00E84E26">
        <w:rPr>
          <w:rFonts w:eastAsia="AdvGulliv-R" w:cs="AdvGulliv-R"/>
          <w:sz w:val="24"/>
          <w:szCs w:val="24"/>
        </w:rPr>
        <w:t xml:space="preserve"> gamma</w:t>
      </w:r>
      <w:r>
        <w:rPr>
          <w:rFonts w:eastAsia="AdvGulliv-R" w:cs="AdvGulliv-R"/>
          <w:sz w:val="24"/>
          <w:szCs w:val="24"/>
        </w:rPr>
        <w:t xml:space="preserve"> irradiation</w:t>
      </w:r>
      <w:r>
        <w:rPr>
          <w:sz w:val="24"/>
          <w:szCs w:val="24"/>
        </w:rPr>
        <w:t xml:space="preserve"> </w:t>
      </w:r>
    </w:p>
    <w:sectPr w:rsidR="003B4B6B">
      <w:headerReference w:type="default" r:id="rId13"/>
      <w:footerReference w:type="default" r:id="rId14"/>
      <w:footnotePr>
        <w:pos w:val="beneathText"/>
      </w:footnotePr>
      <w:pgSz w:w="11905" w:h="16837"/>
      <w:pgMar w:top="1440" w:right="1440" w:bottom="1440" w:left="1440" w:header="289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1EA" w:rsidRDefault="00FD61EA">
      <w:r>
        <w:separator/>
      </w:r>
    </w:p>
  </w:endnote>
  <w:endnote w:type="continuationSeparator" w:id="0">
    <w:p w:rsidR="00FD61EA" w:rsidRDefault="00FD6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neGulliverA">
    <w:altName w:val="MS Gothic"/>
    <w:charset w:val="80"/>
    <w:family w:val="auto"/>
    <w:pitch w:val="default"/>
    <w:sig w:usb0="00000003" w:usb1="00000000" w:usb2="00000000" w:usb3="00000000" w:csb0="00000001" w:csb1="00000000"/>
  </w:font>
  <w:font w:name="AdvGulliv-R">
    <w:altName w:val="MS Mincho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TimesNewRomanPSMT">
    <w:altName w:val="MS Mincho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B6B" w:rsidRDefault="003B4B6B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1EA" w:rsidRDefault="00FD61EA">
      <w:r>
        <w:separator/>
      </w:r>
    </w:p>
  </w:footnote>
  <w:footnote w:type="continuationSeparator" w:id="0">
    <w:p w:rsidR="00FD61EA" w:rsidRDefault="00FD6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B6B" w:rsidRDefault="003B4B6B">
    <w:pPr>
      <w:pStyle w:val="Header"/>
      <w:tabs>
        <w:tab w:val="center" w:pos="4677"/>
        <w:tab w:val="right" w:pos="9355"/>
      </w:tabs>
      <w:jc w:val="center"/>
      <w:rPr>
        <w:b/>
        <w:sz w:val="18"/>
        <w:szCs w:val="18"/>
        <w:lang w:val="en-US"/>
      </w:rPr>
    </w:pPr>
    <w:r>
      <w:rPr>
        <w:b/>
        <w:sz w:val="18"/>
        <w:szCs w:val="18"/>
        <w:lang w:val="en-US"/>
      </w:rPr>
      <w:t>XI SAVJETOVANJE HEMIČARA, TEHNOLOGA I EKOLOGA REPUBLIKE SRPSKE</w:t>
    </w:r>
  </w:p>
  <w:p w:rsidR="003B4B6B" w:rsidRDefault="003B4B6B">
    <w:pPr>
      <w:pStyle w:val="Header"/>
      <w:tabs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>
      <w:rPr>
        <w:b/>
        <w:color w:val="FF0000"/>
        <w:sz w:val="18"/>
        <w:szCs w:val="18"/>
        <w:lang w:val="sr-Latn-BA"/>
      </w:rPr>
      <w:t xml:space="preserve">XI Conference of </w:t>
    </w:r>
    <w:r>
      <w:rPr>
        <w:b/>
        <w:color w:val="FF0000"/>
        <w:sz w:val="18"/>
        <w:szCs w:val="18"/>
      </w:rPr>
      <w:t xml:space="preserve"> Chemists, Technologists and Environmentalists</w:t>
    </w:r>
    <w:r>
      <w:rPr>
        <w:b/>
        <w:color w:val="FF0000"/>
        <w:sz w:val="18"/>
        <w:szCs w:val="18"/>
        <w:lang w:val="sr-Latn-BA"/>
      </w:rPr>
      <w:t xml:space="preserve"> of Republic of Srpska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5015084"/>
    <w:multiLevelType w:val="multilevel"/>
    <w:tmpl w:val="D9D0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316"/>
    <w:rsid w:val="000039C2"/>
    <w:rsid w:val="00024C44"/>
    <w:rsid w:val="000554F8"/>
    <w:rsid w:val="00081A20"/>
    <w:rsid w:val="0008213D"/>
    <w:rsid w:val="000856C9"/>
    <w:rsid w:val="000B118F"/>
    <w:rsid w:val="00137EE0"/>
    <w:rsid w:val="001434BB"/>
    <w:rsid w:val="00177034"/>
    <w:rsid w:val="001E4CD4"/>
    <w:rsid w:val="002477B8"/>
    <w:rsid w:val="0025446E"/>
    <w:rsid w:val="00263D74"/>
    <w:rsid w:val="00286CB0"/>
    <w:rsid w:val="00294316"/>
    <w:rsid w:val="002E32FC"/>
    <w:rsid w:val="0032459F"/>
    <w:rsid w:val="00371410"/>
    <w:rsid w:val="003B3190"/>
    <w:rsid w:val="003B4B6B"/>
    <w:rsid w:val="003D5DEB"/>
    <w:rsid w:val="00424425"/>
    <w:rsid w:val="00466372"/>
    <w:rsid w:val="00494079"/>
    <w:rsid w:val="00495F6B"/>
    <w:rsid w:val="004D5847"/>
    <w:rsid w:val="004E73DC"/>
    <w:rsid w:val="00503311"/>
    <w:rsid w:val="00533E75"/>
    <w:rsid w:val="0059556D"/>
    <w:rsid w:val="005A481E"/>
    <w:rsid w:val="005C2524"/>
    <w:rsid w:val="005C745C"/>
    <w:rsid w:val="006043E1"/>
    <w:rsid w:val="00656121"/>
    <w:rsid w:val="00690B0B"/>
    <w:rsid w:val="0069368F"/>
    <w:rsid w:val="006A3EB6"/>
    <w:rsid w:val="006E4C24"/>
    <w:rsid w:val="006E5BF7"/>
    <w:rsid w:val="00756F47"/>
    <w:rsid w:val="007B32BF"/>
    <w:rsid w:val="007F2EBE"/>
    <w:rsid w:val="00810067"/>
    <w:rsid w:val="00814AF1"/>
    <w:rsid w:val="008F330F"/>
    <w:rsid w:val="00926911"/>
    <w:rsid w:val="009703CB"/>
    <w:rsid w:val="00983038"/>
    <w:rsid w:val="00A44D9F"/>
    <w:rsid w:val="00A81DB8"/>
    <w:rsid w:val="00AB3F53"/>
    <w:rsid w:val="00B11684"/>
    <w:rsid w:val="00B45ABC"/>
    <w:rsid w:val="00BE0276"/>
    <w:rsid w:val="00C34A3B"/>
    <w:rsid w:val="00C85369"/>
    <w:rsid w:val="00CE68AA"/>
    <w:rsid w:val="00CF1134"/>
    <w:rsid w:val="00CF5391"/>
    <w:rsid w:val="00D03ED4"/>
    <w:rsid w:val="00D24636"/>
    <w:rsid w:val="00D81464"/>
    <w:rsid w:val="00DA3D29"/>
    <w:rsid w:val="00DC4F46"/>
    <w:rsid w:val="00DD6E47"/>
    <w:rsid w:val="00E84E26"/>
    <w:rsid w:val="00EE718C"/>
    <w:rsid w:val="00F50947"/>
    <w:rsid w:val="00F8223A"/>
    <w:rsid w:val="00F83B47"/>
    <w:rsid w:val="00FB1207"/>
    <w:rsid w:val="00FB7CE1"/>
    <w:rsid w:val="00FD61EA"/>
    <w:rsid w:val="00FE1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E0B358-0556-46CC-A738-2C424E69B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lang w:eastAsia="ar-SA"/>
    </w:rPr>
  </w:style>
  <w:style w:type="paragraph" w:styleId="Heading1">
    <w:name w:val="heading 1"/>
    <w:basedOn w:val="Normal"/>
    <w:next w:val="Normal"/>
    <w:link w:val="Heading1Char"/>
    <w:qFormat/>
    <w:rsid w:val="000039C2"/>
    <w:pPr>
      <w:keepNext/>
      <w:widowControl/>
      <w:numPr>
        <w:numId w:val="1"/>
      </w:numPr>
      <w:autoSpaceDE w:val="0"/>
      <w:spacing w:before="600" w:after="840"/>
      <w:jc w:val="center"/>
      <w:outlineLvl w:val="0"/>
    </w:pPr>
    <w:rPr>
      <w:rFonts w:ascii="Trebuchet MS" w:hAnsi="Trebuchet MS"/>
      <w:b/>
      <w:bCs/>
      <w:caps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styleId="DefaultParagraphFont0">
    <w:name w:val="Default Paragraph Font"/>
  </w:style>
  <w:style w:type="character" w:customStyle="1" w:styleId="WW-Absatz-Standardschriftart">
    <w:name w:val="WW-Absatz-Standardschriftart"/>
  </w:style>
  <w:style w:type="character" w:customStyle="1" w:styleId="WW-DefaultParagraphFont">
    <w:name w:val="WW-Default Paragraph Font"/>
  </w:style>
  <w:style w:type="character" w:customStyle="1" w:styleId="HeaderChar">
    <w:name w:val="Header Char"/>
  </w:style>
  <w:style w:type="character" w:customStyle="1" w:styleId="FooterChar">
    <w:name w:val="Footer Char"/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character" w:customStyle="1" w:styleId="apple-tab-span">
    <w:name w:val="apple-tab-span"/>
    <w:basedOn w:val="WW-DefaultParagraphFont"/>
  </w:style>
  <w:style w:type="character" w:customStyle="1" w:styleId="EndnoteTextChar">
    <w:name w:val="Endnote Text Char"/>
    <w:basedOn w:val="WW-DefaultParagraphFont"/>
  </w:style>
  <w:style w:type="character" w:customStyle="1" w:styleId="EndnoteCharacters">
    <w:name w:val="Endnote Characters"/>
    <w:rPr>
      <w:vertAlign w:val="superscript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semiHidden/>
    <w:pPr>
      <w:spacing w:after="120"/>
    </w:pPr>
  </w:style>
  <w:style w:type="paragraph" w:styleId="List">
    <w:name w:val="List"/>
    <w:basedOn w:val="BodyText"/>
    <w:semiHidden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References">
    <w:name w:val="References"/>
    <w:basedOn w:val="Normal"/>
    <w:pPr>
      <w:widowControl/>
      <w:ind w:left="288" w:hanging="288"/>
      <w:jc w:val="both"/>
    </w:pPr>
    <w:rPr>
      <w:rFonts w:ascii="Times" w:hAnsi="Times"/>
      <w:color w:val="000000"/>
      <w:lang w:val="fr-FR"/>
    </w:rPr>
  </w:style>
  <w:style w:type="paragraph" w:customStyle="1" w:styleId="TextNormal">
    <w:name w:val="Text_Normal"/>
    <w:basedOn w:val="Normal"/>
    <w:pPr>
      <w:widowControl/>
      <w:jc w:val="both"/>
    </w:pPr>
    <w:rPr>
      <w:rFonts w:ascii="Times" w:hAnsi="Times"/>
      <w:lang w:val="fr-FR"/>
    </w:rPr>
  </w:style>
  <w:style w:type="paragraph" w:styleId="Header">
    <w:name w:val="header"/>
    <w:basedOn w:val="Normal"/>
    <w:semiHidden/>
    <w:rPr>
      <w:lang w:val="x-none"/>
    </w:rPr>
  </w:style>
  <w:style w:type="paragraph" w:styleId="Footer">
    <w:name w:val="footer"/>
    <w:basedOn w:val="Normal"/>
    <w:semiHidden/>
    <w:rPr>
      <w:lang w:val="x-none"/>
    </w:rPr>
  </w:style>
  <w:style w:type="paragraph" w:styleId="BalloonText">
    <w:name w:val="Balloon Text"/>
    <w:basedOn w:val="Normal"/>
    <w:rPr>
      <w:rFonts w:ascii="Tahoma" w:hAnsi="Tahoma"/>
      <w:sz w:val="16"/>
      <w:szCs w:val="16"/>
      <w:lang w:val="x-none"/>
    </w:rPr>
  </w:style>
  <w:style w:type="paragraph" w:styleId="EndnoteText">
    <w:name w:val="endnote text"/>
    <w:basedOn w:val="Normal"/>
    <w:semiHidden/>
  </w:style>
  <w:style w:type="paragraph" w:styleId="NormalWeb">
    <w:name w:val="Normal (Web)"/>
    <w:basedOn w:val="Normal"/>
    <w:pPr>
      <w:autoSpaceDE w:val="0"/>
      <w:spacing w:before="280" w:after="115"/>
      <w:ind w:firstLine="284"/>
      <w:jc w:val="both"/>
    </w:pPr>
    <w:rPr>
      <w:sz w:val="22"/>
      <w:szCs w:val="22"/>
      <w:lang w:val="sr-Cyrl-CS"/>
    </w:rPr>
  </w:style>
  <w:style w:type="paragraph" w:styleId="NoSpacing">
    <w:name w:val="No Spacing"/>
    <w:uiPriority w:val="1"/>
    <w:qFormat/>
    <w:pPr>
      <w:suppressAutoHyphens/>
    </w:pPr>
    <w:rPr>
      <w:rFonts w:eastAsia="Arial"/>
      <w:lang w:eastAsia="ar-SA"/>
    </w:rPr>
  </w:style>
  <w:style w:type="character" w:customStyle="1" w:styleId="Heading1Char">
    <w:name w:val="Heading 1 Char"/>
    <w:link w:val="Heading1"/>
    <w:rsid w:val="000039C2"/>
    <w:rPr>
      <w:rFonts w:ascii="Trebuchet MS" w:hAnsi="Trebuchet MS"/>
      <w:b/>
      <w:bCs/>
      <w:caps/>
      <w:sz w:val="22"/>
      <w:szCs w:val="24"/>
      <w:lang w:eastAsia="ar-SA"/>
    </w:rPr>
  </w:style>
  <w:style w:type="character" w:customStyle="1" w:styleId="apple-converted-space">
    <w:name w:val="apple-converted-space"/>
    <w:rsid w:val="000039C2"/>
  </w:style>
  <w:style w:type="character" w:customStyle="1" w:styleId="tgc">
    <w:name w:val="_tgc"/>
    <w:rsid w:val="00B45A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jarkamer@gmail.com" TargetMode="External"/><Relationship Id="rId12" Type="http://schemas.openxmlformats.org/officeDocument/2006/relationships/hyperlink" Target="mailto:s.samarzija.jovanovic@gmail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ojic.d@hotmail.co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ordana1markovic@gmail.com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/>
  <LinksUpToDate>false</LinksUpToDate>
  <CharactersWithSpaces>3719</CharactersWithSpaces>
  <SharedDoc>false</SharedDoc>
  <HLinks>
    <vt:vector size="36" baseType="variant">
      <vt:variant>
        <vt:i4>7733335</vt:i4>
      </vt:variant>
      <vt:variant>
        <vt:i4>13</vt:i4>
      </vt:variant>
      <vt:variant>
        <vt:i4>0</vt:i4>
      </vt:variant>
      <vt:variant>
        <vt:i4>5</vt:i4>
      </vt:variant>
      <vt:variant>
        <vt:lpwstr>mailto:s.samarzija.jovanovic@gmail.com</vt:lpwstr>
      </vt:variant>
      <vt:variant>
        <vt:lpwstr/>
      </vt:variant>
      <vt:variant>
        <vt:i4>8060936</vt:i4>
      </vt:variant>
      <vt:variant>
        <vt:i4>10</vt:i4>
      </vt:variant>
      <vt:variant>
        <vt:i4>0</vt:i4>
      </vt:variant>
      <vt:variant>
        <vt:i4>5</vt:i4>
      </vt:variant>
      <vt:variant>
        <vt:lpwstr>mailto:kojic.d@hotmail.com</vt:lpwstr>
      </vt:variant>
      <vt:variant>
        <vt:lpwstr/>
      </vt:variant>
      <vt:variant>
        <vt:i4>6422640</vt:i4>
      </vt:variant>
      <vt:variant>
        <vt:i4>8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7012360</vt:i4>
      </vt:variant>
      <vt:variant>
        <vt:i4>5</vt:i4>
      </vt:variant>
      <vt:variant>
        <vt:i4>0</vt:i4>
      </vt:variant>
      <vt:variant>
        <vt:i4>5</vt:i4>
      </vt:variant>
      <vt:variant>
        <vt:lpwstr>mailto:gordana1markovic@gmail.com</vt:lpwstr>
      </vt:variant>
      <vt:variant>
        <vt:lpwstr/>
      </vt:variant>
      <vt:variant>
        <vt:i4>6422640</vt:i4>
      </vt:variant>
      <vt:variant>
        <vt:i4>3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8061014</vt:i4>
      </vt:variant>
      <vt:variant>
        <vt:i4>0</vt:i4>
      </vt:variant>
      <vt:variant>
        <vt:i4>0</vt:i4>
      </vt:variant>
      <vt:variant>
        <vt:i4>5</vt:i4>
      </vt:variant>
      <vt:variant>
        <vt:lpwstr>mailto:jarkamer@gmail.com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/>
  <dc:creator>Electrochemical</dc:creator>
  <cp:keywords/>
  <cp:lastModifiedBy>Marko</cp:lastModifiedBy>
  <cp:revision>2</cp:revision>
  <cp:lastPrinted>2016-03-25T08:16:00Z</cp:lastPrinted>
  <dcterms:created xsi:type="dcterms:W3CDTF">2016-10-06T23:27:00Z</dcterms:created>
  <dcterms:modified xsi:type="dcterms:W3CDTF">2016-10-06T23:27:00Z</dcterms:modified>
</cp:coreProperties>
</file>