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A79" w:rsidRPr="00F217C6" w:rsidRDefault="00652A79" w:rsidP="00652A79">
      <w:pPr>
        <w:widowControl w:val="0"/>
        <w:jc w:val="center"/>
        <w:rPr>
          <w:rFonts w:ascii="Times New Roman" w:hAnsi="Times New Roman"/>
          <w:b/>
          <w:sz w:val="28"/>
          <w:szCs w:val="28"/>
        </w:rPr>
      </w:pPr>
      <w:bookmarkStart w:id="0" w:name="_GoBack"/>
      <w:bookmarkEnd w:id="0"/>
      <w:r w:rsidRPr="00F217C6">
        <w:rPr>
          <w:rFonts w:ascii="Times New Roman" w:hAnsi="Times New Roman"/>
          <w:b/>
          <w:sz w:val="28"/>
          <w:szCs w:val="28"/>
        </w:rPr>
        <w:t>UTICAJ STRUKTURNOG HEMIJSKOG SASTAVA BAZNIH FLUIDA NA KONZISTENCIJU MAZIVIH MASTI UGUŠĆENIH LITIJUM HIDROKSISTEARATOM</w:t>
      </w:r>
    </w:p>
    <w:p w:rsidR="00353990" w:rsidRPr="00F217C6" w:rsidRDefault="00353990" w:rsidP="00652A79">
      <w:pPr>
        <w:widowControl w:val="0"/>
        <w:jc w:val="center"/>
        <w:rPr>
          <w:rFonts w:ascii="Times New Roman" w:hAnsi="Times New Roman"/>
          <w:b/>
          <w:sz w:val="28"/>
          <w:szCs w:val="28"/>
        </w:rPr>
      </w:pPr>
    </w:p>
    <w:p w:rsidR="00652A79" w:rsidRPr="00F217C6" w:rsidRDefault="00652A79" w:rsidP="00652A79">
      <w:pPr>
        <w:widowControl w:val="0"/>
        <w:jc w:val="center"/>
        <w:rPr>
          <w:rFonts w:ascii="Times New Roman" w:hAnsi="Times New Roman"/>
          <w:snapToGrid w:val="0"/>
          <w:sz w:val="20"/>
          <w:szCs w:val="20"/>
          <w:lang w:val="pt-BR" w:eastAsia="en-US"/>
        </w:rPr>
      </w:pPr>
      <w:r w:rsidRPr="00F217C6">
        <w:rPr>
          <w:rFonts w:ascii="Times New Roman" w:hAnsi="Times New Roman"/>
          <w:snapToGrid w:val="0"/>
          <w:sz w:val="20"/>
          <w:szCs w:val="20"/>
          <w:lang w:val="pt-BR" w:eastAsia="en-US"/>
        </w:rPr>
        <w:t>*Marica Dugić</w:t>
      </w:r>
      <w:r w:rsidRPr="00F217C6">
        <w:rPr>
          <w:rFonts w:ascii="Times New Roman" w:hAnsi="Times New Roman"/>
          <w:snapToGrid w:val="0"/>
          <w:sz w:val="20"/>
          <w:szCs w:val="20"/>
          <w:vertAlign w:val="superscript"/>
          <w:lang w:val="pt-BR" w:eastAsia="en-US"/>
        </w:rPr>
        <w:t>1</w:t>
      </w:r>
      <w:r w:rsidRPr="00F217C6">
        <w:rPr>
          <w:rFonts w:ascii="Times New Roman" w:hAnsi="Times New Roman"/>
          <w:snapToGrid w:val="0"/>
          <w:sz w:val="20"/>
          <w:szCs w:val="20"/>
          <w:lang w:val="pt-BR" w:eastAsia="en-US"/>
        </w:rPr>
        <w:t>,  Branko Despotović</w:t>
      </w:r>
      <w:r w:rsidRPr="00F217C6">
        <w:rPr>
          <w:rFonts w:ascii="Times New Roman" w:hAnsi="Times New Roman"/>
          <w:snapToGrid w:val="0"/>
          <w:sz w:val="20"/>
          <w:szCs w:val="20"/>
          <w:vertAlign w:val="superscript"/>
          <w:lang w:val="pt-BR" w:eastAsia="en-US"/>
        </w:rPr>
        <w:t>2</w:t>
      </w:r>
      <w:r w:rsidRPr="00F217C6">
        <w:rPr>
          <w:rFonts w:ascii="Times New Roman" w:hAnsi="Times New Roman"/>
          <w:snapToGrid w:val="0"/>
          <w:sz w:val="20"/>
          <w:szCs w:val="20"/>
          <w:lang w:val="pt-BR" w:eastAsia="en-US"/>
        </w:rPr>
        <w:t>, Pero Dugić</w:t>
      </w:r>
      <w:r w:rsidRPr="00F217C6">
        <w:rPr>
          <w:rFonts w:ascii="Times New Roman" w:hAnsi="Times New Roman"/>
          <w:snapToGrid w:val="0"/>
          <w:sz w:val="20"/>
          <w:szCs w:val="20"/>
          <w:vertAlign w:val="superscript"/>
          <w:lang w:val="pt-BR" w:eastAsia="en-US"/>
        </w:rPr>
        <w:t>3</w:t>
      </w:r>
    </w:p>
    <w:p w:rsidR="00652A79" w:rsidRPr="00F217C6" w:rsidRDefault="00652A79" w:rsidP="00652A79">
      <w:pPr>
        <w:widowControl w:val="0"/>
        <w:jc w:val="center"/>
        <w:rPr>
          <w:rFonts w:ascii="Times New Roman" w:hAnsi="Times New Roman"/>
          <w:snapToGrid w:val="0"/>
          <w:sz w:val="20"/>
          <w:szCs w:val="20"/>
          <w:lang w:val="pt-BR" w:eastAsia="en-US"/>
        </w:rPr>
      </w:pPr>
    </w:p>
    <w:p w:rsidR="00652A79" w:rsidRPr="00F217C6" w:rsidRDefault="00652A79" w:rsidP="00652A79">
      <w:pPr>
        <w:widowControl w:val="0"/>
        <w:jc w:val="center"/>
        <w:rPr>
          <w:rFonts w:ascii="Times New Roman" w:hAnsi="Times New Roman"/>
          <w:snapToGrid w:val="0"/>
          <w:sz w:val="20"/>
          <w:szCs w:val="20"/>
          <w:lang w:val="pt-BR" w:eastAsia="en-US"/>
        </w:rPr>
      </w:pPr>
      <w:r w:rsidRPr="00F217C6">
        <w:rPr>
          <w:rFonts w:ascii="Times New Roman" w:hAnsi="Times New Roman"/>
          <w:snapToGrid w:val="0"/>
          <w:sz w:val="20"/>
          <w:szCs w:val="20"/>
          <w:vertAlign w:val="superscript"/>
          <w:lang w:val="pt-BR" w:eastAsia="en-US"/>
        </w:rPr>
        <w:t>1,2</w:t>
      </w:r>
      <w:r w:rsidRPr="00F217C6">
        <w:rPr>
          <w:rFonts w:ascii="Times New Roman" w:hAnsi="Times New Roman"/>
          <w:snapToGrid w:val="0"/>
          <w:sz w:val="20"/>
          <w:szCs w:val="20"/>
          <w:lang w:val="pt-BR" w:eastAsia="en-US"/>
        </w:rPr>
        <w:t>Rafinerija ulja Modriča,*majad@modricaoil.com</w:t>
      </w:r>
    </w:p>
    <w:p w:rsidR="00652A79" w:rsidRPr="00F217C6" w:rsidRDefault="00652A79" w:rsidP="00652A79">
      <w:pPr>
        <w:widowControl w:val="0"/>
        <w:jc w:val="center"/>
        <w:rPr>
          <w:rFonts w:ascii="Times New Roman" w:hAnsi="Times New Roman"/>
          <w:snapToGrid w:val="0"/>
          <w:lang w:val="pt-BR" w:eastAsia="en-US"/>
        </w:rPr>
      </w:pPr>
      <w:r w:rsidRPr="00F217C6">
        <w:rPr>
          <w:rFonts w:ascii="Times New Roman" w:hAnsi="Times New Roman"/>
          <w:snapToGrid w:val="0"/>
          <w:sz w:val="20"/>
          <w:szCs w:val="20"/>
          <w:vertAlign w:val="superscript"/>
          <w:lang w:val="pt-BR" w:eastAsia="en-US"/>
        </w:rPr>
        <w:t>2</w:t>
      </w:r>
      <w:r w:rsidRPr="00F217C6">
        <w:rPr>
          <w:rFonts w:ascii="Times New Roman" w:hAnsi="Times New Roman"/>
          <w:snapToGrid w:val="0"/>
          <w:sz w:val="20"/>
          <w:szCs w:val="20"/>
          <w:lang w:val="pt-BR" w:eastAsia="en-US"/>
        </w:rPr>
        <w:t xml:space="preserve">Tehnološki fakultet Univerziteta u Banjaluci </w:t>
      </w:r>
    </w:p>
    <w:p w:rsidR="00652A79" w:rsidRPr="00F217C6" w:rsidRDefault="00652A79" w:rsidP="00652A79">
      <w:pPr>
        <w:widowControl w:val="0"/>
        <w:rPr>
          <w:rFonts w:ascii="Times New Roman" w:hAnsi="Times New Roman"/>
          <w:snapToGrid w:val="0"/>
          <w:lang w:val="pt-BR" w:eastAsia="en-US"/>
        </w:rPr>
      </w:pPr>
    </w:p>
    <w:p w:rsidR="00652A79" w:rsidRPr="00F217C6" w:rsidRDefault="00652A79" w:rsidP="00652A79">
      <w:pPr>
        <w:widowControl w:val="0"/>
        <w:jc w:val="center"/>
        <w:rPr>
          <w:rFonts w:ascii="Times New Roman" w:hAnsi="Times New Roman"/>
          <w:snapToGrid w:val="0"/>
          <w:sz w:val="20"/>
          <w:szCs w:val="20"/>
          <w:lang w:val="pt-BR" w:eastAsia="en-US"/>
        </w:rPr>
      </w:pPr>
    </w:p>
    <w:p w:rsidR="00652A79" w:rsidRPr="00F217C6" w:rsidRDefault="00652A79" w:rsidP="00652A79">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 xml:space="preserve">Mazive masti su polutečna ili čvrsta maziva koja se sastoje od dispergovanog ugušćivača u baznom ulju, uz dodatak aditiva za poboljšanje funkcionalnih karakteristika. Bazni fluidi čine glavni dio formulacije, a njihovo učešće je najčešće </w:t>
      </w:r>
      <w:r w:rsidR="00BF5810" w:rsidRPr="00F217C6">
        <w:rPr>
          <w:rFonts w:ascii="Times New Roman" w:hAnsi="Times New Roman"/>
          <w:snapToGrid w:val="0"/>
          <w:sz w:val="24"/>
          <w:szCs w:val="24"/>
          <w:lang w:val="en-US" w:eastAsia="en-US"/>
        </w:rPr>
        <w:t xml:space="preserve">od  75 do </w:t>
      </w:r>
      <w:r w:rsidRPr="00F217C6">
        <w:rPr>
          <w:rFonts w:ascii="Times New Roman" w:hAnsi="Times New Roman"/>
          <w:snapToGrid w:val="0"/>
          <w:sz w:val="24"/>
          <w:szCs w:val="24"/>
          <w:lang w:val="en-US" w:eastAsia="en-US"/>
        </w:rPr>
        <w:t>95 %. Hemijski sastav baznog fluida i njegovo međudjelovanje sa ugušćivačem i drugim komponenatama ima veliki uticaj na funkcionaln</w:t>
      </w:r>
      <w:r w:rsidR="0001413F" w:rsidRPr="00F217C6">
        <w:rPr>
          <w:rFonts w:ascii="Times New Roman" w:hAnsi="Times New Roman"/>
          <w:snapToGrid w:val="0"/>
          <w:sz w:val="24"/>
          <w:szCs w:val="24"/>
          <w:lang w:val="en-US" w:eastAsia="en-US"/>
        </w:rPr>
        <w:t xml:space="preserve">e karakteristike mazive masti. </w:t>
      </w:r>
      <w:r w:rsidRPr="00F217C6">
        <w:rPr>
          <w:rFonts w:ascii="Times New Roman" w:hAnsi="Times New Roman"/>
          <w:snapToGrid w:val="0"/>
          <w:sz w:val="24"/>
          <w:szCs w:val="24"/>
          <w:lang w:val="en-US" w:eastAsia="en-US"/>
        </w:rPr>
        <w:t>Konzistencija, odnosno tvrdoća masti prvenstveno zavisi od mikrostrukture korišćenog metalnog sapuna, u ovom slučaju litijum hidroksistearata i mehanizma umrežavanja sa baznim fluidom. Proučavanje uticaja hemijske strukture baznog fluida na konzistenciju i druge primjenske karakteristike masti izvršeno je na laboratorijskim modelima baznih fluida, koji su pripremani miješanjem parafinskih i naftenskih mineralnih ulja u različitim odnosima. Na osnovu određivanja standardnih fizičko-hemijskih i funkcionalnih karakteristika laboratorijski pripremljenih uzoraka masti, određen je optimalan odnos osnovnih grupa ugljovodonika u smješi baznih fluida, koji daje mazive masti odgovarajuće konzistencije, sa dobrom otpornošću na oksidaciju i dobrim niskotemperaturnim osobinama. Dobivene vrijednosti penetracije masti određuju i njihovu primjenu.</w:t>
      </w:r>
    </w:p>
    <w:p w:rsidR="00652A79" w:rsidRPr="00F217C6" w:rsidRDefault="00652A79" w:rsidP="00652A79">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Ključne riječi: mazive masti, ugušćivač, bazno ulje, konzistencija masti</w:t>
      </w:r>
    </w:p>
    <w:p w:rsidR="00652A79" w:rsidRPr="00F217C6" w:rsidRDefault="00652A79" w:rsidP="00652A79">
      <w:pPr>
        <w:widowControl w:val="0"/>
        <w:jc w:val="center"/>
        <w:rPr>
          <w:rFonts w:ascii="Times New Roman" w:hAnsi="Times New Roman"/>
          <w:b/>
          <w:snapToGrid w:val="0"/>
          <w:lang w:val="en-US" w:eastAsia="en-US"/>
        </w:rPr>
      </w:pPr>
    </w:p>
    <w:p w:rsidR="00652A79" w:rsidRPr="00F217C6" w:rsidRDefault="00652A79" w:rsidP="00652A79">
      <w:pPr>
        <w:widowControl w:val="0"/>
        <w:jc w:val="center"/>
        <w:rPr>
          <w:rFonts w:ascii="Times New Roman" w:hAnsi="Times New Roman"/>
          <w:b/>
          <w:snapToGrid w:val="0"/>
          <w:lang w:val="en-US" w:eastAsia="en-US"/>
        </w:rPr>
      </w:pPr>
    </w:p>
    <w:p w:rsidR="00F20C9B" w:rsidRPr="00F217C6" w:rsidRDefault="00F20C9B" w:rsidP="00234016">
      <w:pPr>
        <w:autoSpaceDE w:val="0"/>
        <w:autoSpaceDN w:val="0"/>
        <w:adjustRightInd w:val="0"/>
        <w:rPr>
          <w:rFonts w:ascii="Times New Roman" w:hAnsi="Times New Roman"/>
          <w:snapToGrid w:val="0"/>
          <w:sz w:val="24"/>
          <w:szCs w:val="24"/>
          <w:lang w:val="en-US" w:eastAsia="en-US"/>
        </w:rPr>
      </w:pPr>
    </w:p>
    <w:p w:rsidR="006E6BB6" w:rsidRPr="00F217C6" w:rsidRDefault="006E6BB6" w:rsidP="006E6BB6">
      <w:pPr>
        <w:suppressAutoHyphens/>
        <w:spacing w:after="200" w:line="276" w:lineRule="auto"/>
        <w:jc w:val="center"/>
        <w:rPr>
          <w:rFonts w:ascii="Times New Roman" w:eastAsia="Calibri" w:hAnsi="Times New Roman"/>
          <w:b/>
          <w:sz w:val="28"/>
          <w:szCs w:val="24"/>
          <w:lang w:val="en-US" w:eastAsia="zh-CN"/>
        </w:rPr>
      </w:pPr>
      <w:r w:rsidRPr="00F217C6">
        <w:rPr>
          <w:rFonts w:ascii="Times New Roman" w:eastAsia="Calibri" w:hAnsi="Times New Roman"/>
          <w:b/>
          <w:sz w:val="28"/>
          <w:szCs w:val="24"/>
          <w:lang w:val="en-US" w:eastAsia="zh-CN"/>
        </w:rPr>
        <w:t>INFLUENCE OF STRUCTURAL CHEMICAL COMPOSITION OF BASE FLUIDS ON CONSISTENCY OF LITHIUM HYDROXYSTEARATE THICKENED LUBRICATING GREASES</w:t>
      </w:r>
    </w:p>
    <w:p w:rsidR="006E6BB6" w:rsidRPr="00F217C6" w:rsidRDefault="006E6BB6" w:rsidP="006E6BB6">
      <w:pPr>
        <w:suppressAutoHyphens/>
        <w:rPr>
          <w:rFonts w:ascii="Times New Roman" w:eastAsia="Calibri" w:hAnsi="Times New Roman"/>
          <w:sz w:val="24"/>
          <w:szCs w:val="24"/>
          <w:lang w:val="en-US" w:eastAsia="zh-CN"/>
        </w:rPr>
      </w:pPr>
      <w:r w:rsidRPr="00F217C6">
        <w:rPr>
          <w:rFonts w:ascii="Times New Roman" w:eastAsia="Calibri" w:hAnsi="Times New Roman"/>
          <w:sz w:val="24"/>
          <w:szCs w:val="24"/>
          <w:lang w:val="en-US" w:eastAsia="zh-CN"/>
        </w:rPr>
        <w:t>Lubricating greases are semiliquid or solid lu</w:t>
      </w:r>
      <w:r w:rsidR="00BA40C9" w:rsidRPr="00F217C6">
        <w:rPr>
          <w:rFonts w:ascii="Times New Roman" w:eastAsia="Calibri" w:hAnsi="Times New Roman"/>
          <w:sz w:val="24"/>
          <w:szCs w:val="24"/>
          <w:lang w:val="en-US" w:eastAsia="zh-CN"/>
        </w:rPr>
        <w:t>bricants that consists of thick</w:t>
      </w:r>
      <w:r w:rsidRPr="00F217C6">
        <w:rPr>
          <w:rFonts w:ascii="Times New Roman" w:eastAsia="Calibri" w:hAnsi="Times New Roman"/>
          <w:sz w:val="24"/>
          <w:szCs w:val="24"/>
          <w:lang w:val="en-US" w:eastAsia="zh-CN"/>
        </w:rPr>
        <w:t>ener dispe</w:t>
      </w:r>
      <w:r w:rsidR="00BA40C9" w:rsidRPr="00F217C6">
        <w:rPr>
          <w:rFonts w:ascii="Times New Roman" w:eastAsia="Calibri" w:hAnsi="Times New Roman"/>
          <w:sz w:val="24"/>
          <w:szCs w:val="24"/>
          <w:lang w:val="en-US" w:eastAsia="zh-CN"/>
        </w:rPr>
        <w:t>rsed in base oil, with the addi</w:t>
      </w:r>
      <w:r w:rsidRPr="00F217C6">
        <w:rPr>
          <w:rFonts w:ascii="Times New Roman" w:eastAsia="Calibri" w:hAnsi="Times New Roman"/>
          <w:sz w:val="24"/>
          <w:szCs w:val="24"/>
          <w:lang w:val="en-US" w:eastAsia="zh-CN"/>
        </w:rPr>
        <w:t>tion of additive for improving functional characteristics. Base fluids make the main part of formulation, with participation of 75 to 95 %. Chemical composition of base fluid and its interaction with thickener and other components have a great impact on functional characteristics of lubricating grease. Consistency, i.e. higher hardness of greas depends primarily of microstruct</w:t>
      </w:r>
      <w:r w:rsidR="00BA40C9" w:rsidRPr="00F217C6">
        <w:rPr>
          <w:rFonts w:ascii="Times New Roman" w:eastAsia="Calibri" w:hAnsi="Times New Roman"/>
          <w:sz w:val="24"/>
          <w:szCs w:val="24"/>
          <w:lang w:val="en-US" w:eastAsia="zh-CN"/>
        </w:rPr>
        <w:t>u</w:t>
      </w:r>
      <w:r w:rsidRPr="00F217C6">
        <w:rPr>
          <w:rFonts w:ascii="Times New Roman" w:eastAsia="Calibri" w:hAnsi="Times New Roman"/>
          <w:sz w:val="24"/>
          <w:szCs w:val="24"/>
          <w:lang w:val="en-US" w:eastAsia="zh-CN"/>
        </w:rPr>
        <w:t>r</w:t>
      </w:r>
      <w:r w:rsidR="00BA40C9" w:rsidRPr="00F217C6">
        <w:rPr>
          <w:rFonts w:ascii="Times New Roman" w:eastAsia="Calibri" w:hAnsi="Times New Roman"/>
          <w:sz w:val="24"/>
          <w:szCs w:val="24"/>
          <w:lang w:val="en-US" w:eastAsia="zh-CN"/>
        </w:rPr>
        <w:t>e</w:t>
      </w:r>
      <w:r w:rsidRPr="00F217C6">
        <w:rPr>
          <w:rFonts w:ascii="Times New Roman" w:eastAsia="Calibri" w:hAnsi="Times New Roman"/>
          <w:sz w:val="24"/>
          <w:szCs w:val="24"/>
          <w:lang w:val="en-US" w:eastAsia="zh-CN"/>
        </w:rPr>
        <w:t xml:space="preserve"> of used metal</w:t>
      </w:r>
      <w:r w:rsidR="00BA40C9" w:rsidRPr="00F217C6">
        <w:rPr>
          <w:rFonts w:ascii="Times New Roman" w:eastAsia="Calibri" w:hAnsi="Times New Roman"/>
          <w:sz w:val="24"/>
          <w:szCs w:val="24"/>
          <w:lang w:val="en-US" w:eastAsia="zh-CN"/>
        </w:rPr>
        <w:t>l</w:t>
      </w:r>
      <w:r w:rsidRPr="00F217C6">
        <w:rPr>
          <w:rFonts w:ascii="Times New Roman" w:eastAsia="Calibri" w:hAnsi="Times New Roman"/>
          <w:sz w:val="24"/>
          <w:szCs w:val="24"/>
          <w:lang w:val="en-US" w:eastAsia="zh-CN"/>
        </w:rPr>
        <w:t xml:space="preserve">ic </w:t>
      </w:r>
      <w:r w:rsidR="00BA40C9" w:rsidRPr="00F217C6">
        <w:rPr>
          <w:rFonts w:ascii="Times New Roman" w:eastAsia="Calibri" w:hAnsi="Times New Roman"/>
          <w:sz w:val="24"/>
          <w:szCs w:val="24"/>
          <w:lang w:val="en-US" w:eastAsia="zh-CN"/>
        </w:rPr>
        <w:t>soap, in this case of lithium hydroxy</w:t>
      </w:r>
      <w:r w:rsidRPr="00F217C6">
        <w:rPr>
          <w:rFonts w:ascii="Times New Roman" w:eastAsia="Calibri" w:hAnsi="Times New Roman"/>
          <w:sz w:val="24"/>
          <w:szCs w:val="24"/>
          <w:lang w:val="en-US" w:eastAsia="zh-CN"/>
        </w:rPr>
        <w:t xml:space="preserve">stearate and the mechanism of </w:t>
      </w:r>
      <w:r w:rsidR="00BA40C9" w:rsidRPr="00F217C6">
        <w:rPr>
          <w:rFonts w:ascii="Times New Roman" w:eastAsia="Calibri" w:hAnsi="Times New Roman"/>
          <w:sz w:val="24"/>
          <w:szCs w:val="24"/>
          <w:lang w:val="en-US" w:eastAsia="zh-CN"/>
        </w:rPr>
        <w:t>crossl</w:t>
      </w:r>
      <w:r w:rsidRPr="00F217C6">
        <w:rPr>
          <w:rFonts w:ascii="Times New Roman" w:eastAsia="Calibri" w:hAnsi="Times New Roman"/>
          <w:sz w:val="24"/>
          <w:szCs w:val="24"/>
          <w:lang w:val="en-US" w:eastAsia="zh-CN"/>
        </w:rPr>
        <w:t>inking with base fluid. Studying the impact of base fluid’s chemical structure on consistency and other applicative characteristics of grease was done on laboratory models of base fluids, that</w:t>
      </w:r>
      <w:r w:rsidR="00BA40C9" w:rsidRPr="00F217C6">
        <w:rPr>
          <w:rFonts w:ascii="Times New Roman" w:eastAsia="Calibri" w:hAnsi="Times New Roman"/>
          <w:sz w:val="24"/>
          <w:szCs w:val="24"/>
          <w:lang w:val="en-US" w:eastAsia="zh-CN"/>
        </w:rPr>
        <w:t xml:space="preserve"> were prepared by mixing the pa</w:t>
      </w:r>
      <w:r w:rsidRPr="00F217C6">
        <w:rPr>
          <w:rFonts w:ascii="Times New Roman" w:eastAsia="Calibri" w:hAnsi="Times New Roman"/>
          <w:sz w:val="24"/>
          <w:szCs w:val="24"/>
          <w:lang w:val="en-US" w:eastAsia="zh-CN"/>
        </w:rPr>
        <w:t>ra</w:t>
      </w:r>
      <w:r w:rsidR="00BA40C9" w:rsidRPr="00F217C6">
        <w:rPr>
          <w:rFonts w:ascii="Times New Roman" w:eastAsia="Calibri" w:hAnsi="Times New Roman"/>
          <w:sz w:val="24"/>
          <w:szCs w:val="24"/>
          <w:lang w:val="en-US" w:eastAsia="zh-CN"/>
        </w:rPr>
        <w:t>f</w:t>
      </w:r>
      <w:r w:rsidRPr="00F217C6">
        <w:rPr>
          <w:rFonts w:ascii="Times New Roman" w:eastAsia="Calibri" w:hAnsi="Times New Roman"/>
          <w:sz w:val="24"/>
          <w:szCs w:val="24"/>
          <w:lang w:val="en-US" w:eastAsia="zh-CN"/>
        </w:rPr>
        <w:t>finic and napthenic mineral oils in</w:t>
      </w:r>
      <w:r w:rsidR="00BA40C9" w:rsidRPr="00F217C6">
        <w:rPr>
          <w:rFonts w:ascii="Times New Roman" w:eastAsia="Calibri" w:hAnsi="Times New Roman"/>
          <w:sz w:val="24"/>
          <w:szCs w:val="24"/>
          <w:lang w:val="en-US" w:eastAsia="zh-CN"/>
        </w:rPr>
        <w:t xml:space="preserve"> various ratios. Based on deter</w:t>
      </w:r>
      <w:r w:rsidRPr="00F217C6">
        <w:rPr>
          <w:rFonts w:ascii="Times New Roman" w:eastAsia="Calibri" w:hAnsi="Times New Roman"/>
          <w:sz w:val="24"/>
          <w:szCs w:val="24"/>
          <w:lang w:val="en-US" w:eastAsia="zh-CN"/>
        </w:rPr>
        <w:t>mination of standard chemical-physical and functional characteristics of laboratory prepared grease samples, optimal relations of basic hydrocarbon groups in mixture of base fluids was determined, that gives lubricating grease of corresponding consistency, with good ox</w:t>
      </w:r>
      <w:r w:rsidR="00BA40C9" w:rsidRPr="00F217C6">
        <w:rPr>
          <w:rFonts w:ascii="Times New Roman" w:eastAsia="Calibri" w:hAnsi="Times New Roman"/>
          <w:sz w:val="24"/>
          <w:szCs w:val="24"/>
          <w:lang w:val="en-US" w:eastAsia="zh-CN"/>
        </w:rPr>
        <w:t>ida</w:t>
      </w:r>
      <w:r w:rsidRPr="00F217C6">
        <w:rPr>
          <w:rFonts w:ascii="Times New Roman" w:eastAsia="Calibri" w:hAnsi="Times New Roman"/>
          <w:sz w:val="24"/>
          <w:szCs w:val="24"/>
          <w:lang w:val="en-US" w:eastAsia="zh-CN"/>
        </w:rPr>
        <w:t>tion resistance and good low temperature characteristics. Given values of penetration determine their application.</w:t>
      </w:r>
      <w:r w:rsidRPr="00F217C6">
        <w:rPr>
          <w:rFonts w:ascii="Times New Roman" w:eastAsia="Calibri" w:hAnsi="Times New Roman"/>
          <w:sz w:val="24"/>
          <w:szCs w:val="24"/>
          <w:lang w:val="en-US" w:eastAsia="zh-CN"/>
        </w:rPr>
        <w:br/>
        <w:t>Keywords: lubricating grease, thickener, base oil, grease consistency</w:t>
      </w:r>
    </w:p>
    <w:p w:rsidR="00255459" w:rsidRPr="00F217C6" w:rsidRDefault="00255459" w:rsidP="00E623A1">
      <w:pPr>
        <w:autoSpaceDE w:val="0"/>
        <w:autoSpaceDN w:val="0"/>
        <w:adjustRightInd w:val="0"/>
        <w:rPr>
          <w:rFonts w:ascii="CMR12" w:hAnsi="CMR12" w:cs="CMR12"/>
          <w:sz w:val="24"/>
          <w:szCs w:val="24"/>
        </w:rPr>
      </w:pPr>
    </w:p>
    <w:sectPr w:rsidR="00255459" w:rsidRPr="00F217C6" w:rsidSect="00353990">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A32" w:rsidRDefault="00C72A32" w:rsidP="0019263B">
      <w:r>
        <w:separator/>
      </w:r>
    </w:p>
  </w:endnote>
  <w:endnote w:type="continuationSeparator" w:id="0">
    <w:p w:rsidR="00C72A32" w:rsidRDefault="00C72A32" w:rsidP="0019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Plain">
    <w:altName w:val="Times New Roman"/>
    <w:charset w:val="00"/>
    <w:family w:val="auto"/>
    <w:pitch w:val="variable"/>
    <w:sig w:usb0="00000003" w:usb1="00000000" w:usb2="00000000" w:usb3="00000000" w:csb0="00000001" w:csb1="00000000"/>
  </w:font>
  <w:font w:name="CMR12">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A32" w:rsidRDefault="00C72A32" w:rsidP="0019263B">
      <w:r>
        <w:separator/>
      </w:r>
    </w:p>
  </w:footnote>
  <w:footnote w:type="continuationSeparator" w:id="0">
    <w:p w:rsidR="00C72A32" w:rsidRDefault="00C72A32" w:rsidP="001926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762" w:rsidRPr="00ED09E2" w:rsidRDefault="009F4762" w:rsidP="00A22C60">
    <w:pPr>
      <w:pStyle w:val="Header"/>
      <w:tabs>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9F4762" w:rsidRPr="00ED09E2" w:rsidRDefault="009F4762" w:rsidP="00A22C60">
    <w:pPr>
      <w:pStyle w:val="Header"/>
      <w:tabs>
        <w:tab w:val="center" w:pos="4677"/>
        <w:tab w:val="right" w:pos="9355"/>
      </w:tabs>
      <w:jc w:val="center"/>
      <w:rPr>
        <w:b/>
        <w:color w:val="FF0000"/>
        <w:sz w:val="18"/>
        <w:szCs w:val="18"/>
        <w:lang w:val="sr-Latn-BA"/>
      </w:rPr>
    </w:pPr>
    <w:r w:rsidRPr="00467A65">
      <w:rPr>
        <w:b/>
        <w:color w:val="FF0000"/>
        <w:sz w:val="18"/>
        <w:szCs w:val="18"/>
        <w:lang w:val="sr-Latn-BA"/>
      </w:rPr>
      <w:t>XI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06FD3"/>
    <w:multiLevelType w:val="hybridMultilevel"/>
    <w:tmpl w:val="64325F96"/>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 w15:restartNumberingAfterBreak="0">
    <w:nsid w:val="2C6F50A5"/>
    <w:multiLevelType w:val="hybridMultilevel"/>
    <w:tmpl w:val="1AF21ED6"/>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 w15:restartNumberingAfterBreak="0">
    <w:nsid w:val="586571BE"/>
    <w:multiLevelType w:val="hybridMultilevel"/>
    <w:tmpl w:val="B2A866CC"/>
    <w:lvl w:ilvl="0" w:tplc="25CEB1FA">
      <w:start w:val="1"/>
      <w:numFmt w:val="bullet"/>
      <w:lvlText w:val="-"/>
      <w:lvlJc w:val="left"/>
      <w:pPr>
        <w:tabs>
          <w:tab w:val="num" w:pos="720"/>
        </w:tabs>
        <w:ind w:left="720" w:hanging="360"/>
      </w:pPr>
      <w:rPr>
        <w:rFonts w:ascii="Arial" w:hAnsi="Arial" w:hint="default"/>
      </w:rPr>
    </w:lvl>
    <w:lvl w:ilvl="1" w:tplc="37D2D26A" w:tentative="1">
      <w:start w:val="1"/>
      <w:numFmt w:val="bullet"/>
      <w:lvlText w:val="-"/>
      <w:lvlJc w:val="left"/>
      <w:pPr>
        <w:tabs>
          <w:tab w:val="num" w:pos="1440"/>
        </w:tabs>
        <w:ind w:left="1440" w:hanging="360"/>
      </w:pPr>
      <w:rPr>
        <w:rFonts w:ascii="Arial" w:hAnsi="Arial" w:hint="default"/>
      </w:rPr>
    </w:lvl>
    <w:lvl w:ilvl="2" w:tplc="AFA26A60" w:tentative="1">
      <w:start w:val="1"/>
      <w:numFmt w:val="bullet"/>
      <w:lvlText w:val="-"/>
      <w:lvlJc w:val="left"/>
      <w:pPr>
        <w:tabs>
          <w:tab w:val="num" w:pos="2160"/>
        </w:tabs>
        <w:ind w:left="2160" w:hanging="360"/>
      </w:pPr>
      <w:rPr>
        <w:rFonts w:ascii="Arial" w:hAnsi="Arial" w:hint="default"/>
      </w:rPr>
    </w:lvl>
    <w:lvl w:ilvl="3" w:tplc="70947518" w:tentative="1">
      <w:start w:val="1"/>
      <w:numFmt w:val="bullet"/>
      <w:lvlText w:val="-"/>
      <w:lvlJc w:val="left"/>
      <w:pPr>
        <w:tabs>
          <w:tab w:val="num" w:pos="2880"/>
        </w:tabs>
        <w:ind w:left="2880" w:hanging="360"/>
      </w:pPr>
      <w:rPr>
        <w:rFonts w:ascii="Arial" w:hAnsi="Arial" w:hint="default"/>
      </w:rPr>
    </w:lvl>
    <w:lvl w:ilvl="4" w:tplc="7B8C0F54" w:tentative="1">
      <w:start w:val="1"/>
      <w:numFmt w:val="bullet"/>
      <w:lvlText w:val="-"/>
      <w:lvlJc w:val="left"/>
      <w:pPr>
        <w:tabs>
          <w:tab w:val="num" w:pos="3600"/>
        </w:tabs>
        <w:ind w:left="3600" w:hanging="360"/>
      </w:pPr>
      <w:rPr>
        <w:rFonts w:ascii="Arial" w:hAnsi="Arial" w:hint="default"/>
      </w:rPr>
    </w:lvl>
    <w:lvl w:ilvl="5" w:tplc="7B2E2E90" w:tentative="1">
      <w:start w:val="1"/>
      <w:numFmt w:val="bullet"/>
      <w:lvlText w:val="-"/>
      <w:lvlJc w:val="left"/>
      <w:pPr>
        <w:tabs>
          <w:tab w:val="num" w:pos="4320"/>
        </w:tabs>
        <w:ind w:left="4320" w:hanging="360"/>
      </w:pPr>
      <w:rPr>
        <w:rFonts w:ascii="Arial" w:hAnsi="Arial" w:hint="default"/>
      </w:rPr>
    </w:lvl>
    <w:lvl w:ilvl="6" w:tplc="B8A65ABE" w:tentative="1">
      <w:start w:val="1"/>
      <w:numFmt w:val="bullet"/>
      <w:lvlText w:val="-"/>
      <w:lvlJc w:val="left"/>
      <w:pPr>
        <w:tabs>
          <w:tab w:val="num" w:pos="5040"/>
        </w:tabs>
        <w:ind w:left="5040" w:hanging="360"/>
      </w:pPr>
      <w:rPr>
        <w:rFonts w:ascii="Arial" w:hAnsi="Arial" w:hint="default"/>
      </w:rPr>
    </w:lvl>
    <w:lvl w:ilvl="7" w:tplc="8E1C6F56" w:tentative="1">
      <w:start w:val="1"/>
      <w:numFmt w:val="bullet"/>
      <w:lvlText w:val="-"/>
      <w:lvlJc w:val="left"/>
      <w:pPr>
        <w:tabs>
          <w:tab w:val="num" w:pos="5760"/>
        </w:tabs>
        <w:ind w:left="5760" w:hanging="360"/>
      </w:pPr>
      <w:rPr>
        <w:rFonts w:ascii="Arial" w:hAnsi="Arial" w:hint="default"/>
      </w:rPr>
    </w:lvl>
    <w:lvl w:ilvl="8" w:tplc="9F3C39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C16EAB"/>
    <w:multiLevelType w:val="hybridMultilevel"/>
    <w:tmpl w:val="C6AE927E"/>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79"/>
    <w:rsid w:val="00011849"/>
    <w:rsid w:val="000130E5"/>
    <w:rsid w:val="0001413F"/>
    <w:rsid w:val="00021EE1"/>
    <w:rsid w:val="0002441E"/>
    <w:rsid w:val="0003386A"/>
    <w:rsid w:val="00040530"/>
    <w:rsid w:val="000409D2"/>
    <w:rsid w:val="00053A35"/>
    <w:rsid w:val="000546AF"/>
    <w:rsid w:val="0008092A"/>
    <w:rsid w:val="00087E71"/>
    <w:rsid w:val="000B39AC"/>
    <w:rsid w:val="000C44F6"/>
    <w:rsid w:val="000C6AF6"/>
    <w:rsid w:val="000E2132"/>
    <w:rsid w:val="000F2A96"/>
    <w:rsid w:val="000F626D"/>
    <w:rsid w:val="000F6D08"/>
    <w:rsid w:val="0011258B"/>
    <w:rsid w:val="0011310E"/>
    <w:rsid w:val="00135779"/>
    <w:rsid w:val="00143C39"/>
    <w:rsid w:val="001465DB"/>
    <w:rsid w:val="00160D05"/>
    <w:rsid w:val="00161C01"/>
    <w:rsid w:val="00163702"/>
    <w:rsid w:val="001903C2"/>
    <w:rsid w:val="0019263B"/>
    <w:rsid w:val="00193331"/>
    <w:rsid w:val="001A075E"/>
    <w:rsid w:val="001A2B85"/>
    <w:rsid w:val="001B4FB0"/>
    <w:rsid w:val="001C412D"/>
    <w:rsid w:val="001E309C"/>
    <w:rsid w:val="001F3C59"/>
    <w:rsid w:val="001F5E58"/>
    <w:rsid w:val="001F686F"/>
    <w:rsid w:val="0020126B"/>
    <w:rsid w:val="00224712"/>
    <w:rsid w:val="002259DD"/>
    <w:rsid w:val="00232DC7"/>
    <w:rsid w:val="00234016"/>
    <w:rsid w:val="00236CD5"/>
    <w:rsid w:val="00255459"/>
    <w:rsid w:val="002764DC"/>
    <w:rsid w:val="00282194"/>
    <w:rsid w:val="002A2025"/>
    <w:rsid w:val="002A4191"/>
    <w:rsid w:val="002A44C7"/>
    <w:rsid w:val="002C054A"/>
    <w:rsid w:val="002E5825"/>
    <w:rsid w:val="002E595D"/>
    <w:rsid w:val="0030209F"/>
    <w:rsid w:val="00306CF1"/>
    <w:rsid w:val="0030778C"/>
    <w:rsid w:val="003137A3"/>
    <w:rsid w:val="003310D0"/>
    <w:rsid w:val="003342ED"/>
    <w:rsid w:val="00340C16"/>
    <w:rsid w:val="003518F3"/>
    <w:rsid w:val="00353990"/>
    <w:rsid w:val="00381CDE"/>
    <w:rsid w:val="00387863"/>
    <w:rsid w:val="00392621"/>
    <w:rsid w:val="00396C43"/>
    <w:rsid w:val="003D1DA4"/>
    <w:rsid w:val="003E000C"/>
    <w:rsid w:val="003E1EE2"/>
    <w:rsid w:val="003E48D3"/>
    <w:rsid w:val="003E63AB"/>
    <w:rsid w:val="003F0ABB"/>
    <w:rsid w:val="00411800"/>
    <w:rsid w:val="00414F44"/>
    <w:rsid w:val="004176EE"/>
    <w:rsid w:val="00440473"/>
    <w:rsid w:val="00445039"/>
    <w:rsid w:val="00467A65"/>
    <w:rsid w:val="00471F93"/>
    <w:rsid w:val="00477098"/>
    <w:rsid w:val="004870D0"/>
    <w:rsid w:val="004A0D1D"/>
    <w:rsid w:val="004A4EFE"/>
    <w:rsid w:val="004A68DD"/>
    <w:rsid w:val="004A6E4E"/>
    <w:rsid w:val="004B49D1"/>
    <w:rsid w:val="004D2945"/>
    <w:rsid w:val="004D52EA"/>
    <w:rsid w:val="004F46D8"/>
    <w:rsid w:val="004F7F79"/>
    <w:rsid w:val="00515FEB"/>
    <w:rsid w:val="00552581"/>
    <w:rsid w:val="005622FF"/>
    <w:rsid w:val="00581865"/>
    <w:rsid w:val="005871CF"/>
    <w:rsid w:val="00592789"/>
    <w:rsid w:val="005A214F"/>
    <w:rsid w:val="005B0B60"/>
    <w:rsid w:val="005B3D59"/>
    <w:rsid w:val="005C0809"/>
    <w:rsid w:val="005D46FC"/>
    <w:rsid w:val="005E081E"/>
    <w:rsid w:val="005E5C6E"/>
    <w:rsid w:val="005E69BD"/>
    <w:rsid w:val="00604ED8"/>
    <w:rsid w:val="0060568F"/>
    <w:rsid w:val="00613E07"/>
    <w:rsid w:val="0061470E"/>
    <w:rsid w:val="00622968"/>
    <w:rsid w:val="00641523"/>
    <w:rsid w:val="00643553"/>
    <w:rsid w:val="006457C0"/>
    <w:rsid w:val="00646CA5"/>
    <w:rsid w:val="00647283"/>
    <w:rsid w:val="00652A79"/>
    <w:rsid w:val="00672CF2"/>
    <w:rsid w:val="00673555"/>
    <w:rsid w:val="006836E7"/>
    <w:rsid w:val="006904DC"/>
    <w:rsid w:val="006B62D2"/>
    <w:rsid w:val="006C05F8"/>
    <w:rsid w:val="006C2A8A"/>
    <w:rsid w:val="006C65F3"/>
    <w:rsid w:val="006E38E1"/>
    <w:rsid w:val="006E6BB6"/>
    <w:rsid w:val="006E7115"/>
    <w:rsid w:val="006F02C5"/>
    <w:rsid w:val="006F0F39"/>
    <w:rsid w:val="006F20E4"/>
    <w:rsid w:val="006F2153"/>
    <w:rsid w:val="007063E2"/>
    <w:rsid w:val="00710B90"/>
    <w:rsid w:val="00737476"/>
    <w:rsid w:val="00742435"/>
    <w:rsid w:val="00755332"/>
    <w:rsid w:val="007662B6"/>
    <w:rsid w:val="00773232"/>
    <w:rsid w:val="0077647B"/>
    <w:rsid w:val="00787199"/>
    <w:rsid w:val="00787A71"/>
    <w:rsid w:val="00791ED1"/>
    <w:rsid w:val="007A2AC2"/>
    <w:rsid w:val="007B0FC8"/>
    <w:rsid w:val="007C675A"/>
    <w:rsid w:val="007E43B2"/>
    <w:rsid w:val="007E53CF"/>
    <w:rsid w:val="007F3DA8"/>
    <w:rsid w:val="007F66BA"/>
    <w:rsid w:val="008032EF"/>
    <w:rsid w:val="00804A44"/>
    <w:rsid w:val="00806A60"/>
    <w:rsid w:val="008155C9"/>
    <w:rsid w:val="00821DE3"/>
    <w:rsid w:val="0083138F"/>
    <w:rsid w:val="0083377E"/>
    <w:rsid w:val="0083513A"/>
    <w:rsid w:val="008511F0"/>
    <w:rsid w:val="00857C69"/>
    <w:rsid w:val="00861DA2"/>
    <w:rsid w:val="00870C04"/>
    <w:rsid w:val="0087677E"/>
    <w:rsid w:val="00896C9F"/>
    <w:rsid w:val="008A1F21"/>
    <w:rsid w:val="008A78D0"/>
    <w:rsid w:val="008D1337"/>
    <w:rsid w:val="008D2079"/>
    <w:rsid w:val="008D291A"/>
    <w:rsid w:val="008D39EA"/>
    <w:rsid w:val="008D7309"/>
    <w:rsid w:val="008F4AC0"/>
    <w:rsid w:val="008F5478"/>
    <w:rsid w:val="00916EA2"/>
    <w:rsid w:val="009306A4"/>
    <w:rsid w:val="00936C02"/>
    <w:rsid w:val="00981168"/>
    <w:rsid w:val="00985DD7"/>
    <w:rsid w:val="009900CA"/>
    <w:rsid w:val="00993AC3"/>
    <w:rsid w:val="00993FEA"/>
    <w:rsid w:val="009C4646"/>
    <w:rsid w:val="009F3464"/>
    <w:rsid w:val="009F3749"/>
    <w:rsid w:val="009F4762"/>
    <w:rsid w:val="00A15831"/>
    <w:rsid w:val="00A17800"/>
    <w:rsid w:val="00A229D8"/>
    <w:rsid w:val="00A22C60"/>
    <w:rsid w:val="00A30A9A"/>
    <w:rsid w:val="00A37F0D"/>
    <w:rsid w:val="00A451C6"/>
    <w:rsid w:val="00A53CEC"/>
    <w:rsid w:val="00A5721F"/>
    <w:rsid w:val="00A668B6"/>
    <w:rsid w:val="00A730ED"/>
    <w:rsid w:val="00A8756E"/>
    <w:rsid w:val="00A90B09"/>
    <w:rsid w:val="00A92108"/>
    <w:rsid w:val="00AA5AD8"/>
    <w:rsid w:val="00AB0779"/>
    <w:rsid w:val="00AB5A0F"/>
    <w:rsid w:val="00AC30BB"/>
    <w:rsid w:val="00AC4CC3"/>
    <w:rsid w:val="00AD30AB"/>
    <w:rsid w:val="00AD6233"/>
    <w:rsid w:val="00B220AE"/>
    <w:rsid w:val="00B35264"/>
    <w:rsid w:val="00B4328E"/>
    <w:rsid w:val="00B4718F"/>
    <w:rsid w:val="00B50766"/>
    <w:rsid w:val="00B542A8"/>
    <w:rsid w:val="00B54B0B"/>
    <w:rsid w:val="00B555EF"/>
    <w:rsid w:val="00B84A42"/>
    <w:rsid w:val="00B84D5D"/>
    <w:rsid w:val="00BA35A8"/>
    <w:rsid w:val="00BA40C9"/>
    <w:rsid w:val="00BA7F92"/>
    <w:rsid w:val="00BB09AE"/>
    <w:rsid w:val="00BC4986"/>
    <w:rsid w:val="00BD7405"/>
    <w:rsid w:val="00BE4187"/>
    <w:rsid w:val="00BF5810"/>
    <w:rsid w:val="00C014F4"/>
    <w:rsid w:val="00C04B4A"/>
    <w:rsid w:val="00C053C6"/>
    <w:rsid w:val="00C27C5D"/>
    <w:rsid w:val="00C30582"/>
    <w:rsid w:val="00C317D4"/>
    <w:rsid w:val="00C34DBE"/>
    <w:rsid w:val="00C35555"/>
    <w:rsid w:val="00C40B15"/>
    <w:rsid w:val="00C50024"/>
    <w:rsid w:val="00C509B6"/>
    <w:rsid w:val="00C5436A"/>
    <w:rsid w:val="00C72A32"/>
    <w:rsid w:val="00C81F42"/>
    <w:rsid w:val="00C85DBC"/>
    <w:rsid w:val="00C91A9B"/>
    <w:rsid w:val="00CA16F6"/>
    <w:rsid w:val="00CA7BBA"/>
    <w:rsid w:val="00CB04B0"/>
    <w:rsid w:val="00CB1D00"/>
    <w:rsid w:val="00CD2747"/>
    <w:rsid w:val="00CD32F7"/>
    <w:rsid w:val="00CD5F7F"/>
    <w:rsid w:val="00CD6563"/>
    <w:rsid w:val="00CE4E4C"/>
    <w:rsid w:val="00D10391"/>
    <w:rsid w:val="00D23E70"/>
    <w:rsid w:val="00D32E80"/>
    <w:rsid w:val="00D4361B"/>
    <w:rsid w:val="00D64B19"/>
    <w:rsid w:val="00D71AD5"/>
    <w:rsid w:val="00D87A31"/>
    <w:rsid w:val="00D94D4F"/>
    <w:rsid w:val="00DB61AC"/>
    <w:rsid w:val="00DC18E0"/>
    <w:rsid w:val="00DD0B5D"/>
    <w:rsid w:val="00DD12B6"/>
    <w:rsid w:val="00DE42EA"/>
    <w:rsid w:val="00DE7618"/>
    <w:rsid w:val="00DF5AB1"/>
    <w:rsid w:val="00E20A34"/>
    <w:rsid w:val="00E25C65"/>
    <w:rsid w:val="00E42F55"/>
    <w:rsid w:val="00E5272B"/>
    <w:rsid w:val="00E5463E"/>
    <w:rsid w:val="00E623A1"/>
    <w:rsid w:val="00E7634B"/>
    <w:rsid w:val="00E77117"/>
    <w:rsid w:val="00E905E8"/>
    <w:rsid w:val="00E92B89"/>
    <w:rsid w:val="00E93164"/>
    <w:rsid w:val="00EC3820"/>
    <w:rsid w:val="00EC4509"/>
    <w:rsid w:val="00ED4804"/>
    <w:rsid w:val="00EE12E8"/>
    <w:rsid w:val="00EE7643"/>
    <w:rsid w:val="00EF42A8"/>
    <w:rsid w:val="00EF6B43"/>
    <w:rsid w:val="00F01FFE"/>
    <w:rsid w:val="00F049F5"/>
    <w:rsid w:val="00F05CF4"/>
    <w:rsid w:val="00F10593"/>
    <w:rsid w:val="00F14DE9"/>
    <w:rsid w:val="00F20C9B"/>
    <w:rsid w:val="00F217C6"/>
    <w:rsid w:val="00F350F9"/>
    <w:rsid w:val="00F46A82"/>
    <w:rsid w:val="00F546A3"/>
    <w:rsid w:val="00F56797"/>
    <w:rsid w:val="00F652DD"/>
    <w:rsid w:val="00F665DE"/>
    <w:rsid w:val="00F701F8"/>
    <w:rsid w:val="00F73E3E"/>
    <w:rsid w:val="00F749F4"/>
    <w:rsid w:val="00FB13B7"/>
    <w:rsid w:val="00FC4574"/>
    <w:rsid w:val="00FC5C92"/>
    <w:rsid w:val="00FD5CAB"/>
    <w:rsid w:val="00FE72D0"/>
    <w:rsid w:val="00FF65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49E5C1-491E-4145-BEB5-F7F0A72F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3B"/>
    <w:pPr>
      <w:jc w:val="both"/>
    </w:pPr>
    <w:rPr>
      <w:sz w:val="22"/>
      <w:szCs w:val="22"/>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2A79"/>
    <w:pPr>
      <w:tabs>
        <w:tab w:val="center" w:pos="4536"/>
        <w:tab w:val="right" w:pos="9072"/>
      </w:tabs>
    </w:pPr>
  </w:style>
  <w:style w:type="character" w:customStyle="1" w:styleId="HeaderChar">
    <w:name w:val="Header Char"/>
    <w:basedOn w:val="DefaultParagraphFont"/>
    <w:link w:val="Header"/>
    <w:uiPriority w:val="99"/>
    <w:semiHidden/>
    <w:rsid w:val="00652A79"/>
  </w:style>
  <w:style w:type="table" w:styleId="TableGrid">
    <w:name w:val="Table Grid"/>
    <w:basedOn w:val="TableNormal"/>
    <w:uiPriority w:val="59"/>
    <w:rsid w:val="00652A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652A79"/>
    <w:rPr>
      <w:rFonts w:ascii="Tahoma" w:hAnsi="Tahoma"/>
      <w:sz w:val="16"/>
      <w:szCs w:val="16"/>
      <w:lang w:val="x-none" w:eastAsia="x-none"/>
    </w:rPr>
  </w:style>
  <w:style w:type="character" w:customStyle="1" w:styleId="BalloonTextChar">
    <w:name w:val="Balloon Text Char"/>
    <w:link w:val="BalloonText"/>
    <w:uiPriority w:val="99"/>
    <w:semiHidden/>
    <w:rsid w:val="00652A79"/>
    <w:rPr>
      <w:rFonts w:ascii="Tahoma" w:hAnsi="Tahoma" w:cs="Tahoma"/>
      <w:sz w:val="16"/>
      <w:szCs w:val="16"/>
    </w:rPr>
  </w:style>
  <w:style w:type="paragraph" w:styleId="Footer">
    <w:name w:val="footer"/>
    <w:basedOn w:val="Normal"/>
    <w:link w:val="FooterChar"/>
    <w:uiPriority w:val="99"/>
    <w:semiHidden/>
    <w:unhideWhenUsed/>
    <w:rsid w:val="006F02C5"/>
    <w:pPr>
      <w:tabs>
        <w:tab w:val="center" w:pos="4536"/>
        <w:tab w:val="right" w:pos="9072"/>
      </w:tabs>
    </w:pPr>
  </w:style>
  <w:style w:type="character" w:customStyle="1" w:styleId="FooterChar">
    <w:name w:val="Footer Char"/>
    <w:basedOn w:val="DefaultParagraphFont"/>
    <w:link w:val="Footer"/>
    <w:uiPriority w:val="99"/>
    <w:semiHidden/>
    <w:rsid w:val="006F02C5"/>
  </w:style>
  <w:style w:type="paragraph" w:styleId="BodyTextIndent">
    <w:name w:val="Body Text Indent"/>
    <w:basedOn w:val="Normal"/>
    <w:link w:val="BodyTextIndentChar"/>
    <w:semiHidden/>
    <w:rsid w:val="00755332"/>
    <w:pPr>
      <w:tabs>
        <w:tab w:val="left" w:pos="0"/>
      </w:tabs>
      <w:ind w:firstLine="567"/>
    </w:pPr>
    <w:rPr>
      <w:rFonts w:ascii="Times New Roman" w:eastAsia="Calibri" w:hAnsi="Times New Roman"/>
      <w:sz w:val="20"/>
      <w:szCs w:val="20"/>
      <w:lang w:val="sr-Cyrl-CS" w:eastAsia="en-US"/>
    </w:rPr>
  </w:style>
  <w:style w:type="character" w:customStyle="1" w:styleId="BodyTextIndentChar">
    <w:name w:val="Body Text Indent Char"/>
    <w:link w:val="BodyTextIndent"/>
    <w:semiHidden/>
    <w:rsid w:val="00755332"/>
    <w:rPr>
      <w:rFonts w:ascii="Times New Roman" w:eastAsia="Calibri" w:hAnsi="Times New Roman" w:cs="Times New Roman"/>
      <w:lang w:val="sr-Cyrl-CS" w:eastAsia="en-US"/>
    </w:rPr>
  </w:style>
  <w:style w:type="character" w:customStyle="1" w:styleId="apple-converted-space">
    <w:name w:val="apple-converted-space"/>
    <w:basedOn w:val="DefaultParagraphFont"/>
    <w:rsid w:val="00755332"/>
  </w:style>
  <w:style w:type="paragraph" w:styleId="NoSpacing">
    <w:name w:val="No Spacing"/>
    <w:link w:val="NoSpacingChar"/>
    <w:uiPriority w:val="1"/>
    <w:qFormat/>
    <w:rsid w:val="00ED4804"/>
    <w:pPr>
      <w:jc w:val="both"/>
    </w:pPr>
    <w:rPr>
      <w:rFonts w:ascii="Times New Roman" w:hAnsi="Times New Roman"/>
      <w:sz w:val="22"/>
      <w:szCs w:val="22"/>
      <w:lang w:val="sr-Latn-CS" w:eastAsia="sr-Latn-CS"/>
    </w:rPr>
  </w:style>
  <w:style w:type="character" w:customStyle="1" w:styleId="NoSpacingChar">
    <w:name w:val="No Spacing Char"/>
    <w:link w:val="NoSpacing"/>
    <w:uiPriority w:val="1"/>
    <w:rsid w:val="00ED4804"/>
    <w:rPr>
      <w:rFonts w:ascii="Times New Roman" w:hAnsi="Times New Roman"/>
      <w:sz w:val="22"/>
      <w:szCs w:val="22"/>
      <w:lang w:val="sr-Latn-CS" w:eastAsia="sr-Latn-CS" w:bidi="ar-SA"/>
    </w:rPr>
  </w:style>
  <w:style w:type="paragraph" w:customStyle="1" w:styleId="tabela">
    <w:name w:val="tabela"/>
    <w:basedOn w:val="Normal"/>
    <w:rsid w:val="00392621"/>
    <w:pPr>
      <w:ind w:left="57" w:right="57"/>
    </w:pPr>
    <w:rPr>
      <w:rFonts w:ascii="HelveticaPlain" w:hAnsi="HelveticaPlain"/>
      <w:sz w:val="20"/>
      <w:szCs w:val="20"/>
      <w:lang w:val="en-US" w:eastAsia="en-US"/>
    </w:rPr>
  </w:style>
  <w:style w:type="paragraph" w:styleId="ListParagraph">
    <w:name w:val="List Paragraph"/>
    <w:basedOn w:val="Normal"/>
    <w:uiPriority w:val="34"/>
    <w:qFormat/>
    <w:rsid w:val="00236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44B2C-FD61-4A9C-803C-9A4C04E8C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marica.dugic</dc:creator>
  <cp:keywords/>
  <cp:lastModifiedBy>Marko</cp:lastModifiedBy>
  <cp:revision>2</cp:revision>
  <cp:lastPrinted>2016-06-17T12:09:00Z</cp:lastPrinted>
  <dcterms:created xsi:type="dcterms:W3CDTF">2016-10-06T23:21:00Z</dcterms:created>
  <dcterms:modified xsi:type="dcterms:W3CDTF">2016-10-06T23:21:00Z</dcterms:modified>
</cp:coreProperties>
</file>