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784" w:rsidRPr="00C90392" w:rsidRDefault="00944784" w:rsidP="00944784">
      <w:pPr>
        <w:contextualSpacing/>
        <w:rPr>
          <w:b/>
          <w:noProof/>
          <w:sz w:val="28"/>
          <w:szCs w:val="28"/>
          <w:lang w:val="sr-Latn-RS"/>
        </w:rPr>
      </w:pPr>
      <w:r w:rsidRPr="00C90392">
        <w:rPr>
          <w:b/>
          <w:noProof/>
          <w:sz w:val="28"/>
          <w:szCs w:val="28"/>
          <w:lang w:val="sr-Latn-RS"/>
        </w:rPr>
        <w:t xml:space="preserve">ISPITIVANJE ANTIMIKROBNE AKTIVNOSTI ETERIČNIH ULJA  </w:t>
      </w:r>
    </w:p>
    <w:p w:rsidR="00944784" w:rsidRDefault="00944784" w:rsidP="00944784">
      <w:pPr>
        <w:contextualSpacing/>
        <w:jc w:val="center"/>
        <w:rPr>
          <w:b/>
          <w:i/>
          <w:noProof/>
          <w:sz w:val="28"/>
          <w:szCs w:val="28"/>
          <w:lang w:val="sr-Latn-RS"/>
        </w:rPr>
      </w:pPr>
      <w:r w:rsidRPr="00C90392">
        <w:rPr>
          <w:b/>
          <w:i/>
          <w:iCs/>
          <w:sz w:val="28"/>
          <w:szCs w:val="28"/>
        </w:rPr>
        <w:t>Rosmarinus Officinalis</w:t>
      </w:r>
      <w:r w:rsidRPr="00C90392">
        <w:rPr>
          <w:b/>
          <w:i/>
          <w:noProof/>
          <w:sz w:val="28"/>
          <w:szCs w:val="28"/>
          <w:lang w:val="sr-Latn-RS"/>
        </w:rPr>
        <w:t xml:space="preserve"> </w:t>
      </w:r>
      <w:r w:rsidRPr="00C90392">
        <w:rPr>
          <w:b/>
          <w:noProof/>
          <w:sz w:val="28"/>
          <w:szCs w:val="28"/>
          <w:lang w:val="sr-Latn-RS"/>
        </w:rPr>
        <w:t xml:space="preserve">i </w:t>
      </w:r>
      <w:r w:rsidRPr="00C90392">
        <w:rPr>
          <w:b/>
          <w:i/>
          <w:noProof/>
          <w:sz w:val="28"/>
          <w:szCs w:val="28"/>
          <w:lang w:val="sr-Latn-RS"/>
        </w:rPr>
        <w:t>Alium sativum L</w:t>
      </w:r>
    </w:p>
    <w:p w:rsidR="00944784" w:rsidRPr="00C90392" w:rsidRDefault="00944784" w:rsidP="00944784">
      <w:pPr>
        <w:contextualSpacing/>
        <w:jc w:val="center"/>
        <w:rPr>
          <w:b/>
          <w:i/>
          <w:noProof/>
          <w:sz w:val="28"/>
          <w:szCs w:val="28"/>
          <w:lang w:val="sr-Latn-RS"/>
        </w:rPr>
      </w:pPr>
    </w:p>
    <w:p w:rsidR="00944784" w:rsidRPr="00352465" w:rsidRDefault="00944784" w:rsidP="00944784">
      <w:pPr>
        <w:contextualSpacing/>
        <w:jc w:val="center"/>
        <w:rPr>
          <w:b/>
          <w:i/>
          <w:noProof/>
          <w:vertAlign w:val="superscript"/>
          <w:lang w:val="sr-Latn-RS"/>
        </w:rPr>
      </w:pPr>
      <w:r w:rsidRPr="00352465">
        <w:rPr>
          <w:b/>
          <w:i/>
          <w:noProof/>
          <w:lang w:val="sr-Latn-RS"/>
        </w:rPr>
        <w:t>Kalaba Vesna</w:t>
      </w:r>
      <w:r w:rsidRPr="00352465">
        <w:rPr>
          <w:b/>
          <w:i/>
          <w:noProof/>
          <w:vertAlign w:val="superscript"/>
          <w:lang w:val="sr-Latn-RS"/>
        </w:rPr>
        <w:t>1</w:t>
      </w:r>
      <w:r w:rsidRPr="00352465">
        <w:rPr>
          <w:b/>
          <w:i/>
          <w:noProof/>
          <w:lang w:val="sr-Latn-RS"/>
        </w:rPr>
        <w:t>Dragana Kalaba</w:t>
      </w:r>
      <w:r w:rsidRPr="00352465">
        <w:rPr>
          <w:b/>
          <w:i/>
          <w:noProof/>
          <w:vertAlign w:val="superscript"/>
          <w:lang w:val="sr-Latn-RS"/>
        </w:rPr>
        <w:t>2</w:t>
      </w:r>
      <w:r w:rsidRPr="00352465">
        <w:rPr>
          <w:b/>
          <w:i/>
          <w:noProof/>
          <w:lang w:val="sr-Latn-RS"/>
        </w:rPr>
        <w:t>,Milka Stijepić</w:t>
      </w:r>
      <w:r w:rsidRPr="00352465">
        <w:rPr>
          <w:b/>
          <w:i/>
          <w:noProof/>
          <w:vertAlign w:val="superscript"/>
          <w:lang w:val="sr-Latn-RS"/>
        </w:rPr>
        <w:t>3</w:t>
      </w:r>
    </w:p>
    <w:p w:rsidR="00944784" w:rsidRPr="00352465" w:rsidRDefault="00944784" w:rsidP="00944784">
      <w:pPr>
        <w:contextualSpacing/>
        <w:jc w:val="center"/>
        <w:rPr>
          <w:b/>
          <w:i/>
          <w:noProof/>
          <w:vertAlign w:val="superscript"/>
          <w:lang w:val="sr-Latn-RS"/>
        </w:rPr>
      </w:pPr>
    </w:p>
    <w:p w:rsidR="00944784" w:rsidRPr="00352465" w:rsidRDefault="00944784" w:rsidP="00944784">
      <w:pPr>
        <w:contextualSpacing/>
        <w:jc w:val="center"/>
        <w:rPr>
          <w:i/>
          <w:noProof/>
          <w:lang w:val="sr-Latn-RS"/>
        </w:rPr>
      </w:pPr>
      <w:r w:rsidRPr="00352465">
        <w:rPr>
          <w:i/>
          <w:noProof/>
          <w:vertAlign w:val="superscript"/>
          <w:lang w:val="sr-Latn-RS"/>
        </w:rPr>
        <w:t>1</w:t>
      </w:r>
      <w:r w:rsidRPr="00352465">
        <w:rPr>
          <w:i/>
          <w:noProof/>
          <w:lang w:val="sr-Latn-RS"/>
        </w:rPr>
        <w:t>JUVeterinarski institut RS“Dr Vaso Butozan“Banja Luka</w:t>
      </w:r>
    </w:p>
    <w:p w:rsidR="00944784" w:rsidRPr="00352465" w:rsidRDefault="00944784" w:rsidP="00944784">
      <w:pPr>
        <w:contextualSpacing/>
        <w:jc w:val="center"/>
        <w:rPr>
          <w:i/>
          <w:noProof/>
          <w:lang w:val="sr-Latn-RS"/>
        </w:rPr>
      </w:pPr>
      <w:r w:rsidRPr="00352465">
        <w:rPr>
          <w:i/>
          <w:noProof/>
          <w:vertAlign w:val="superscript"/>
          <w:lang w:val="sr-Latn-RS"/>
        </w:rPr>
        <w:t>2</w:t>
      </w:r>
      <w:r w:rsidRPr="00352465">
        <w:rPr>
          <w:i/>
          <w:noProof/>
          <w:lang w:val="sr-Latn-RS"/>
        </w:rPr>
        <w:t xml:space="preserve">Medicinski fakultet-Farmaceutski odsjek, Univerziteta Banja Luka </w:t>
      </w:r>
    </w:p>
    <w:p w:rsidR="00944784" w:rsidRPr="00352465" w:rsidRDefault="00944784" w:rsidP="00944784">
      <w:pPr>
        <w:contextualSpacing/>
        <w:jc w:val="center"/>
        <w:rPr>
          <w:i/>
          <w:noProof/>
          <w:lang w:val="sr-Latn-RS"/>
        </w:rPr>
      </w:pPr>
      <w:r w:rsidRPr="00352465">
        <w:rPr>
          <w:i/>
          <w:noProof/>
          <w:vertAlign w:val="superscript"/>
          <w:lang w:val="sr-Latn-RS"/>
        </w:rPr>
        <w:t>3</w:t>
      </w:r>
      <w:r w:rsidRPr="00352465">
        <w:rPr>
          <w:i/>
          <w:noProof/>
          <w:lang w:val="sr-Latn-RS"/>
        </w:rPr>
        <w:t>Visoka medicinska škola Prijedor</w:t>
      </w:r>
    </w:p>
    <w:p w:rsidR="00944784" w:rsidRPr="00352465" w:rsidRDefault="00944784" w:rsidP="00944784">
      <w:pPr>
        <w:contextualSpacing/>
        <w:rPr>
          <w:i/>
          <w:noProof/>
          <w:lang w:val="sr-Latn-RS"/>
        </w:rPr>
      </w:pPr>
      <w:r>
        <w:rPr>
          <w:i/>
          <w:noProof/>
          <w:lang w:val="sr-Latn-RS"/>
        </w:rPr>
        <w:t xml:space="preserve"> E-mail vesna.kalaba@yahoo.com</w:t>
      </w:r>
    </w:p>
    <w:p w:rsidR="00944784" w:rsidRDefault="00944784" w:rsidP="00944784">
      <w:pPr>
        <w:contextualSpacing/>
        <w:jc w:val="both"/>
        <w:rPr>
          <w:sz w:val="24"/>
          <w:szCs w:val="24"/>
        </w:rPr>
      </w:pPr>
    </w:p>
    <w:p w:rsidR="00944784" w:rsidRPr="00874D3E" w:rsidRDefault="00944784" w:rsidP="00944784">
      <w:pPr>
        <w:spacing w:line="360" w:lineRule="auto"/>
        <w:jc w:val="center"/>
        <w:rPr>
          <w:b/>
          <w:noProof/>
          <w:lang w:val="sr-Latn-RS"/>
        </w:rPr>
      </w:pPr>
      <w:r w:rsidRPr="00874D3E">
        <w:rPr>
          <w:b/>
          <w:sz w:val="24"/>
          <w:szCs w:val="24"/>
        </w:rPr>
        <w:t>U</w:t>
      </w:r>
      <w:r>
        <w:rPr>
          <w:b/>
          <w:sz w:val="24"/>
          <w:szCs w:val="24"/>
        </w:rPr>
        <w:t>VOD</w:t>
      </w:r>
    </w:p>
    <w:p w:rsidR="00944784" w:rsidRDefault="00944784" w:rsidP="00944784">
      <w:pPr>
        <w:contextualSpacing/>
        <w:jc w:val="both"/>
        <w:rPr>
          <w:noProof/>
          <w:sz w:val="24"/>
          <w:szCs w:val="24"/>
          <w:lang w:val="sr-Latn-RS"/>
        </w:rPr>
      </w:pPr>
      <w:r w:rsidRPr="007F42CE">
        <w:rPr>
          <w:noProof/>
          <w:sz w:val="24"/>
          <w:szCs w:val="24"/>
          <w:lang w:val="sr-Latn-RS"/>
        </w:rPr>
        <w:t>Upotreba biljaka i začina u ishrani i liječenju doseže u daleku prošlost i stara je koliko i sam ljudski rod.</w:t>
      </w:r>
      <w:r>
        <w:rPr>
          <w:noProof/>
          <w:sz w:val="24"/>
          <w:szCs w:val="24"/>
          <w:lang w:val="sr-Latn-RS"/>
        </w:rPr>
        <w:t xml:space="preserve"> Koristeći biljke u svakodnevnoj upotrebi, čovjek je postepeno, instinktivno uočavao njihova ljekovita svojstva. Vještina liječenja biljkama razvijala se kod svih naroda na osnovu iskustva stečenog kroz vijekove i sačuvana je kao tradicionalna medicina sve do današnjih dana.</w:t>
      </w:r>
    </w:p>
    <w:p w:rsidR="00944784" w:rsidRDefault="00944784" w:rsidP="00944784">
      <w:pPr>
        <w:contextualSpacing/>
        <w:jc w:val="both"/>
        <w:rPr>
          <w:noProof/>
          <w:sz w:val="24"/>
          <w:szCs w:val="24"/>
          <w:lang w:val="sr-Latn-RS"/>
        </w:rPr>
      </w:pPr>
      <w:r>
        <w:rPr>
          <w:noProof/>
          <w:sz w:val="24"/>
          <w:szCs w:val="24"/>
          <w:lang w:val="sr-Latn-RS"/>
        </w:rPr>
        <w:t>Sve do kraja XVII i početka XIX vijeka gotovo se ništa nije znalo o hemijskom sastavu ljekovitih i začinskih biljaka. Biljke su vrlo složenog hemijskog sastava i zahvaljujući savremenim istraživačkim metodama i savremenoj laboratorijskoj tehnici ljekovite, aromatične i druge korisne biljke sve se detaljnije proučavaju u traganju za novim i boljim lijekovima i ljekovitim sredstvima.</w:t>
      </w:r>
    </w:p>
    <w:p w:rsidR="00944784" w:rsidRDefault="00944784" w:rsidP="00944784">
      <w:pPr>
        <w:contextualSpacing/>
        <w:jc w:val="both"/>
        <w:rPr>
          <w:noProof/>
          <w:sz w:val="24"/>
          <w:szCs w:val="24"/>
          <w:lang w:val="sr-Latn-RS"/>
        </w:rPr>
      </w:pPr>
      <w:r>
        <w:rPr>
          <w:noProof/>
          <w:sz w:val="24"/>
          <w:szCs w:val="24"/>
          <w:lang w:val="sr-Latn-RS"/>
        </w:rPr>
        <w:t>Zahvaljujući radovima mnogih istraživača, danas se sve više govori o antioksidativnom, antimikrobnom, antikancerogenom, antifugalnom, insekticidnom i drugom</w:t>
      </w:r>
      <w:r w:rsidRPr="00877BD5">
        <w:rPr>
          <w:noProof/>
          <w:sz w:val="24"/>
          <w:szCs w:val="24"/>
          <w:lang w:val="sr-Latn-RS"/>
        </w:rPr>
        <w:t xml:space="preserve"> </w:t>
      </w:r>
      <w:r>
        <w:rPr>
          <w:noProof/>
          <w:sz w:val="24"/>
          <w:szCs w:val="24"/>
          <w:lang w:val="sr-Latn-RS"/>
        </w:rPr>
        <w:t>djelovanju ljekovitih i začinskih biljaka.</w:t>
      </w:r>
    </w:p>
    <w:p w:rsidR="00944784" w:rsidRDefault="00944784" w:rsidP="00944784">
      <w:pPr>
        <w:contextualSpacing/>
        <w:jc w:val="both"/>
        <w:rPr>
          <w:bCs/>
          <w:color w:val="FF0000"/>
          <w:sz w:val="24"/>
          <w:szCs w:val="24"/>
        </w:rPr>
      </w:pPr>
      <w:proofErr w:type="gramStart"/>
      <w:r>
        <w:rPr>
          <w:bCs/>
          <w:sz w:val="24"/>
          <w:szCs w:val="24"/>
        </w:rPr>
        <w:t>Ljekovite i začinske biljke su izvor eteričnih ulja.</w:t>
      </w:r>
      <w:proofErr w:type="gramEnd"/>
      <w:r>
        <w:rPr>
          <w:bCs/>
          <w:sz w:val="24"/>
          <w:szCs w:val="24"/>
        </w:rPr>
        <w:t xml:space="preserve"> </w:t>
      </w:r>
      <w:proofErr w:type="gramStart"/>
      <w:r w:rsidRPr="000C76FA">
        <w:rPr>
          <w:bCs/>
          <w:sz w:val="24"/>
          <w:szCs w:val="24"/>
        </w:rPr>
        <w:t xml:space="preserve">Eterična ulja su </w:t>
      </w:r>
      <w:r>
        <w:rPr>
          <w:bCs/>
          <w:sz w:val="24"/>
          <w:szCs w:val="24"/>
        </w:rPr>
        <w:t>složena, nestabilna, lako isparljiva prirodna jedinjenja jakog mirisa i predstavljaju sekundarne metabolite aromatičnih biljaka.</w:t>
      </w:r>
      <w:proofErr w:type="gramEnd"/>
      <w:r>
        <w:rPr>
          <w:bCs/>
          <w:sz w:val="24"/>
          <w:szCs w:val="24"/>
        </w:rPr>
        <w:t xml:space="preserve"> Mogu biti sintetisani u svim biljnim organima, a čuvaju se u sekterornim ćelijama, kanalima, šupljinama, epidermalnim ćelijama ili žlijezdama trihomama (1</w:t>
      </w:r>
      <w:proofErr w:type="gramStart"/>
      <w:r>
        <w:rPr>
          <w:bCs/>
          <w:sz w:val="24"/>
          <w:szCs w:val="24"/>
        </w:rPr>
        <w:t>,</w:t>
      </w:r>
      <w:r w:rsidRPr="008021CC">
        <w:rPr>
          <w:bCs/>
          <w:color w:val="FF0000"/>
          <w:sz w:val="24"/>
          <w:szCs w:val="24"/>
        </w:rPr>
        <w:t>2</w:t>
      </w:r>
      <w:proofErr w:type="gramEnd"/>
      <w:r w:rsidRPr="008021CC">
        <w:rPr>
          <w:bCs/>
          <w:color w:val="FF0000"/>
          <w:sz w:val="24"/>
          <w:szCs w:val="24"/>
        </w:rPr>
        <w:t>)</w:t>
      </w:r>
      <w:r>
        <w:rPr>
          <w:bCs/>
          <w:sz w:val="24"/>
          <w:szCs w:val="24"/>
        </w:rPr>
        <w:t xml:space="preserve"> </w:t>
      </w:r>
    </w:p>
    <w:p w:rsidR="00944784" w:rsidRPr="00195464" w:rsidRDefault="00944784" w:rsidP="00944784">
      <w:pPr>
        <w:contextualSpacing/>
        <w:jc w:val="both"/>
        <w:rPr>
          <w:color w:val="000000"/>
          <w:sz w:val="24"/>
          <w:szCs w:val="24"/>
        </w:rPr>
      </w:pPr>
      <w:r>
        <w:rPr>
          <w:color w:val="000000"/>
          <w:sz w:val="24"/>
          <w:szCs w:val="24"/>
        </w:rPr>
        <w:t>E</w:t>
      </w:r>
      <w:r w:rsidRPr="005C418E">
        <w:rPr>
          <w:color w:val="000000"/>
          <w:sz w:val="24"/>
          <w:szCs w:val="24"/>
        </w:rPr>
        <w:t>terična ulja sadrž</w:t>
      </w:r>
      <w:r>
        <w:rPr>
          <w:color w:val="000000"/>
          <w:sz w:val="24"/>
          <w:szCs w:val="24"/>
        </w:rPr>
        <w:t>i</w:t>
      </w:r>
      <w:r w:rsidRPr="005C418E">
        <w:rPr>
          <w:color w:val="000000"/>
          <w:sz w:val="24"/>
          <w:szCs w:val="24"/>
        </w:rPr>
        <w:t xml:space="preserve">e različit broj jedinjenja, koja su u većem </w:t>
      </w:r>
      <w:proofErr w:type="gramStart"/>
      <w:r w:rsidRPr="005C418E">
        <w:rPr>
          <w:color w:val="000000"/>
          <w:sz w:val="24"/>
          <w:szCs w:val="24"/>
        </w:rPr>
        <w:t>ili</w:t>
      </w:r>
      <w:proofErr w:type="gramEnd"/>
      <w:r w:rsidRPr="005C418E">
        <w:rPr>
          <w:color w:val="000000"/>
          <w:sz w:val="24"/>
          <w:szCs w:val="24"/>
        </w:rPr>
        <w:t xml:space="preserve"> manjem procentu zastupljen</w:t>
      </w:r>
      <w:r>
        <w:rPr>
          <w:color w:val="000000"/>
          <w:sz w:val="24"/>
          <w:szCs w:val="24"/>
        </w:rPr>
        <w:t>a</w:t>
      </w:r>
      <w:r w:rsidRPr="005C418E">
        <w:rPr>
          <w:color w:val="000000"/>
          <w:sz w:val="24"/>
          <w:szCs w:val="24"/>
        </w:rPr>
        <w:t xml:space="preserve"> u ulju. Osnovne aktivne komponente eteričnih ulja su terpeni, fenilpropeni, </w:t>
      </w:r>
      <w:r w:rsidRPr="004F355D">
        <w:rPr>
          <w:sz w:val="24"/>
          <w:szCs w:val="24"/>
        </w:rPr>
        <w:t xml:space="preserve">flavonoidi, saponini, tanini </w:t>
      </w:r>
      <w:r w:rsidRPr="005C418E">
        <w:rPr>
          <w:color w:val="000000"/>
          <w:sz w:val="24"/>
          <w:szCs w:val="24"/>
        </w:rPr>
        <w:t>i druge komponente (</w:t>
      </w:r>
      <w:r>
        <w:rPr>
          <w:color w:val="000000"/>
          <w:sz w:val="24"/>
          <w:szCs w:val="24"/>
        </w:rPr>
        <w:t>3</w:t>
      </w:r>
      <w:proofErr w:type="gramStart"/>
      <w:r>
        <w:rPr>
          <w:color w:val="000000"/>
          <w:sz w:val="24"/>
          <w:szCs w:val="24"/>
        </w:rPr>
        <w:t>,4</w:t>
      </w:r>
      <w:proofErr w:type="gramEnd"/>
      <w:r w:rsidRPr="004F355D">
        <w:rPr>
          <w:sz w:val="24"/>
          <w:szCs w:val="24"/>
        </w:rPr>
        <w:t xml:space="preserve">). </w:t>
      </w:r>
    </w:p>
    <w:p w:rsidR="00944784" w:rsidRDefault="00944784" w:rsidP="00944784">
      <w:pPr>
        <w:contextualSpacing/>
        <w:jc w:val="both"/>
        <w:rPr>
          <w:bCs/>
          <w:color w:val="FF0000"/>
          <w:sz w:val="24"/>
          <w:szCs w:val="24"/>
        </w:rPr>
      </w:pPr>
      <w:r w:rsidRPr="00000E76">
        <w:rPr>
          <w:bCs/>
          <w:sz w:val="24"/>
          <w:szCs w:val="24"/>
        </w:rPr>
        <w:t>Od davnina je poznato da biljke pokazuju različitu antimikrobnu aktivnost (</w:t>
      </w:r>
      <w:r>
        <w:rPr>
          <w:bCs/>
          <w:sz w:val="24"/>
          <w:szCs w:val="24"/>
        </w:rPr>
        <w:t>5</w:t>
      </w:r>
      <w:proofErr w:type="gramStart"/>
      <w:r>
        <w:rPr>
          <w:bCs/>
          <w:sz w:val="24"/>
          <w:szCs w:val="24"/>
        </w:rPr>
        <w:t>,6</w:t>
      </w:r>
      <w:proofErr w:type="gramEnd"/>
      <w:r w:rsidRPr="00000E76">
        <w:rPr>
          <w:sz w:val="24"/>
          <w:szCs w:val="24"/>
        </w:rPr>
        <w:t xml:space="preserve">). </w:t>
      </w:r>
      <w:proofErr w:type="gramStart"/>
      <w:r w:rsidRPr="00000E76">
        <w:rPr>
          <w:sz w:val="24"/>
          <w:szCs w:val="24"/>
        </w:rPr>
        <w:t xml:space="preserve">Značajnije proučavanje antimikrobnih osobina eteričnih ulja počinje </w:t>
      </w:r>
      <w:r>
        <w:rPr>
          <w:sz w:val="24"/>
          <w:szCs w:val="24"/>
        </w:rPr>
        <w:t>1928.</w:t>
      </w:r>
      <w:proofErr w:type="gramEnd"/>
      <w:r>
        <w:rPr>
          <w:sz w:val="24"/>
          <w:szCs w:val="24"/>
        </w:rPr>
        <w:t xml:space="preserve"> </w:t>
      </w:r>
      <w:proofErr w:type="gramStart"/>
      <w:r>
        <w:rPr>
          <w:sz w:val="24"/>
          <w:szCs w:val="24"/>
        </w:rPr>
        <w:t>godine</w:t>
      </w:r>
      <w:proofErr w:type="gramEnd"/>
      <w:r>
        <w:rPr>
          <w:sz w:val="24"/>
          <w:szCs w:val="24"/>
        </w:rPr>
        <w:t xml:space="preserve"> i dokazano je da antimikrobna aktivnost eteričnih ulja često izražajnija od aktivnosti pojedinih komponenti koje su nađene u velikoj količini u ulju (3,7,8). </w:t>
      </w:r>
      <w:r w:rsidRPr="004F355D">
        <w:rPr>
          <w:sz w:val="24"/>
          <w:szCs w:val="24"/>
        </w:rPr>
        <w:t xml:space="preserve">Antimikrobna </w:t>
      </w:r>
      <w:r>
        <w:rPr>
          <w:color w:val="000000"/>
          <w:sz w:val="24"/>
          <w:szCs w:val="24"/>
        </w:rPr>
        <w:t>aktivnost eteričnih ulja i njihovih komponenti može varirati od djelomične do potpune inhibicije rasta, tako da eterična ulja ispoljavaju baktericidnu ili bakteriostatsku aktivnost (9</w:t>
      </w:r>
      <w:proofErr w:type="gramStart"/>
      <w:r>
        <w:rPr>
          <w:color w:val="000000"/>
          <w:sz w:val="24"/>
          <w:szCs w:val="24"/>
        </w:rPr>
        <w:t>,10</w:t>
      </w:r>
      <w:proofErr w:type="gramEnd"/>
      <w:r>
        <w:rPr>
          <w:color w:val="000000"/>
          <w:sz w:val="24"/>
          <w:szCs w:val="24"/>
        </w:rPr>
        <w:t>).</w:t>
      </w:r>
    </w:p>
    <w:p w:rsidR="00944784" w:rsidRPr="00000E76" w:rsidRDefault="00944784" w:rsidP="00944784">
      <w:pPr>
        <w:contextualSpacing/>
        <w:jc w:val="both"/>
        <w:rPr>
          <w:bCs/>
          <w:sz w:val="24"/>
          <w:szCs w:val="24"/>
        </w:rPr>
      </w:pPr>
      <w:proofErr w:type="gramStart"/>
      <w:r w:rsidRPr="00000E76">
        <w:rPr>
          <w:bCs/>
          <w:sz w:val="24"/>
          <w:szCs w:val="24"/>
        </w:rPr>
        <w:t>Brojna naučna istraživanja dokazala su da najjaču antimikrobnu aktivnost pokazuju eterična ulja koja sadrže fenole, alkohole i/ili okside.</w:t>
      </w:r>
      <w:proofErr w:type="gramEnd"/>
      <w:r w:rsidRPr="00000E76">
        <w:rPr>
          <w:bCs/>
          <w:sz w:val="24"/>
          <w:szCs w:val="24"/>
        </w:rPr>
        <w:t xml:space="preserve"> Prema amtimikrobnom djelovanju fenoli su djelotvorniji “in vitro” </w:t>
      </w:r>
      <w:proofErr w:type="gramStart"/>
      <w:r w:rsidRPr="00000E76">
        <w:rPr>
          <w:bCs/>
          <w:sz w:val="24"/>
          <w:szCs w:val="24"/>
        </w:rPr>
        <w:t>od</w:t>
      </w:r>
      <w:proofErr w:type="gramEnd"/>
      <w:r w:rsidRPr="00000E76">
        <w:rPr>
          <w:bCs/>
          <w:sz w:val="24"/>
          <w:szCs w:val="24"/>
        </w:rPr>
        <w:t xml:space="preserve"> alkohola. </w:t>
      </w:r>
      <w:proofErr w:type="gramStart"/>
      <w:r w:rsidRPr="00000E76">
        <w:rPr>
          <w:bCs/>
          <w:sz w:val="24"/>
          <w:szCs w:val="24"/>
        </w:rPr>
        <w:t>Najaktivniji fenolni spojevi su timol i karvakol.</w:t>
      </w:r>
      <w:proofErr w:type="gramEnd"/>
      <w:r w:rsidRPr="00000E76">
        <w:rPr>
          <w:bCs/>
          <w:sz w:val="24"/>
          <w:szCs w:val="24"/>
        </w:rPr>
        <w:t xml:space="preserve"> </w:t>
      </w:r>
      <w:proofErr w:type="gramStart"/>
      <w:r w:rsidRPr="00000E76">
        <w:rPr>
          <w:bCs/>
          <w:sz w:val="24"/>
          <w:szCs w:val="24"/>
        </w:rPr>
        <w:t>Po jačini svog djelovanja alkoholi su slični fenolima.</w:t>
      </w:r>
      <w:proofErr w:type="gramEnd"/>
      <w:r w:rsidRPr="00000E76">
        <w:rPr>
          <w:bCs/>
          <w:sz w:val="24"/>
          <w:szCs w:val="24"/>
        </w:rPr>
        <w:t xml:space="preserve"> </w:t>
      </w:r>
      <w:proofErr w:type="gramStart"/>
      <w:r w:rsidRPr="00000E76">
        <w:rPr>
          <w:bCs/>
          <w:sz w:val="24"/>
          <w:szCs w:val="24"/>
        </w:rPr>
        <w:t>Fenoli i alkoholi su djelotvorni protiv bakterija, virusa i gljivica, dok su oksidi po djelovanju jači protiv virusa, a nešto slabiji protiv bakterija.</w:t>
      </w:r>
      <w:proofErr w:type="gramEnd"/>
      <w:r w:rsidRPr="00000E76">
        <w:rPr>
          <w:bCs/>
          <w:sz w:val="24"/>
          <w:szCs w:val="24"/>
        </w:rPr>
        <w:t xml:space="preserve"> Takođe, ispitivanja su pokazala da alkoholi i fenoli iz eteričnih ulja u preporučenim dozama umištavaju mikroorganizme, a nemaju citotoksično dejstvo </w:t>
      </w:r>
      <w:proofErr w:type="gramStart"/>
      <w:r w:rsidRPr="00000E76">
        <w:rPr>
          <w:bCs/>
          <w:sz w:val="24"/>
          <w:szCs w:val="24"/>
        </w:rPr>
        <w:t>na</w:t>
      </w:r>
      <w:proofErr w:type="gramEnd"/>
      <w:r w:rsidRPr="00000E76">
        <w:rPr>
          <w:bCs/>
          <w:sz w:val="24"/>
          <w:szCs w:val="24"/>
        </w:rPr>
        <w:t xml:space="preserve"> ćelije pa ne štete ljudskom zdravlju. Neka eterična ulja su djelotvornija protiv virusa sa kojima se zvanična medicina teško bori (</w:t>
      </w:r>
      <w:r>
        <w:rPr>
          <w:bCs/>
          <w:sz w:val="24"/>
          <w:szCs w:val="24"/>
        </w:rPr>
        <w:t>11</w:t>
      </w:r>
      <w:proofErr w:type="gramStart"/>
      <w:r>
        <w:rPr>
          <w:bCs/>
          <w:sz w:val="24"/>
          <w:szCs w:val="24"/>
        </w:rPr>
        <w:t>,12,13</w:t>
      </w:r>
      <w:proofErr w:type="gramEnd"/>
      <w:r w:rsidRPr="00000E76">
        <w:rPr>
          <w:bCs/>
          <w:sz w:val="24"/>
          <w:szCs w:val="24"/>
        </w:rPr>
        <w:t>)</w:t>
      </w:r>
    </w:p>
    <w:p w:rsidR="00944784" w:rsidRPr="00FE16BF" w:rsidRDefault="00944784" w:rsidP="00944784">
      <w:pPr>
        <w:jc w:val="both"/>
        <w:rPr>
          <w:b/>
          <w:bCs/>
          <w:sz w:val="24"/>
          <w:szCs w:val="24"/>
        </w:rPr>
      </w:pPr>
      <w:proofErr w:type="gramStart"/>
      <w:r>
        <w:rPr>
          <w:b/>
          <w:bCs/>
          <w:sz w:val="24"/>
          <w:szCs w:val="24"/>
        </w:rPr>
        <w:t>Ruz</w:t>
      </w:r>
      <w:r w:rsidRPr="000C76FA">
        <w:rPr>
          <w:b/>
          <w:bCs/>
          <w:sz w:val="24"/>
          <w:szCs w:val="24"/>
        </w:rPr>
        <w:t>marin</w:t>
      </w:r>
      <w:r w:rsidRPr="000C76FA">
        <w:rPr>
          <w:sz w:val="24"/>
          <w:szCs w:val="24"/>
        </w:rPr>
        <w:t xml:space="preserve"> (</w:t>
      </w:r>
      <w:r w:rsidRPr="000C76FA">
        <w:rPr>
          <w:i/>
          <w:iCs/>
          <w:sz w:val="24"/>
          <w:szCs w:val="24"/>
        </w:rPr>
        <w:t>Rosmarinus Officinalis</w:t>
      </w:r>
      <w:r w:rsidRPr="000C76FA">
        <w:rPr>
          <w:sz w:val="24"/>
          <w:szCs w:val="24"/>
        </w:rPr>
        <w:t xml:space="preserve">) </w:t>
      </w:r>
      <w:r>
        <w:rPr>
          <w:sz w:val="24"/>
          <w:szCs w:val="24"/>
        </w:rPr>
        <w:t>je grmolika zimzelena biljka igličastih listova, intenzivnog mirisa i gorkog ukusa.</w:t>
      </w:r>
      <w:proofErr w:type="gramEnd"/>
      <w:r>
        <w:rPr>
          <w:sz w:val="24"/>
          <w:szCs w:val="24"/>
        </w:rPr>
        <w:t xml:space="preserve"> Ime ruzmarin potiče </w:t>
      </w:r>
      <w:proofErr w:type="gramStart"/>
      <w:r>
        <w:rPr>
          <w:sz w:val="24"/>
          <w:szCs w:val="24"/>
        </w:rPr>
        <w:t>od</w:t>
      </w:r>
      <w:proofErr w:type="gramEnd"/>
      <w:r>
        <w:rPr>
          <w:sz w:val="24"/>
          <w:szCs w:val="24"/>
        </w:rPr>
        <w:t xml:space="preserve"> latinskih riječi ros –rosa i marinus-more. </w:t>
      </w:r>
      <w:proofErr w:type="gramStart"/>
      <w:r>
        <w:rPr>
          <w:sz w:val="24"/>
          <w:szCs w:val="24"/>
        </w:rPr>
        <w:t>Ruz</w:t>
      </w:r>
      <w:r w:rsidRPr="000C76FA">
        <w:rPr>
          <w:sz w:val="24"/>
          <w:szCs w:val="24"/>
        </w:rPr>
        <w:t>marin je grmolika zimzelena biljka igličastih listova</w:t>
      </w:r>
      <w:r>
        <w:rPr>
          <w:sz w:val="24"/>
          <w:szCs w:val="24"/>
        </w:rPr>
        <w:t xml:space="preserve"> intenzivnog mirisa,</w:t>
      </w:r>
      <w:r w:rsidRPr="000C76FA">
        <w:rPr>
          <w:sz w:val="24"/>
          <w:szCs w:val="24"/>
        </w:rPr>
        <w:t xml:space="preserve"> pikantno ljutog, oporog i gorkog okusa i krhkih svjetlop</w:t>
      </w:r>
      <w:r>
        <w:rPr>
          <w:sz w:val="24"/>
          <w:szCs w:val="24"/>
        </w:rPr>
        <w:t>lavih cvjetova.</w:t>
      </w:r>
      <w:proofErr w:type="gramEnd"/>
      <w:r>
        <w:rPr>
          <w:sz w:val="24"/>
          <w:szCs w:val="24"/>
        </w:rPr>
        <w:t xml:space="preserve"> Ruzmarin poboljšava </w:t>
      </w:r>
      <w:r>
        <w:rPr>
          <w:sz w:val="24"/>
          <w:szCs w:val="24"/>
        </w:rPr>
        <w:lastRenderedPageBreak/>
        <w:t xml:space="preserve">koncentraciju, pamćenje, liječi glavobolju i dosta se koristi u kulinarstvu za aromatiziranje jela (najčešće ribe, </w:t>
      </w:r>
      <w:proofErr w:type="gramStart"/>
      <w:r>
        <w:rPr>
          <w:sz w:val="24"/>
          <w:szCs w:val="24"/>
        </w:rPr>
        <w:t>ali</w:t>
      </w:r>
      <w:proofErr w:type="gramEnd"/>
      <w:r>
        <w:rPr>
          <w:sz w:val="24"/>
          <w:szCs w:val="24"/>
        </w:rPr>
        <w:t xml:space="preserve"> i drugih jela od mesa i povrća). </w:t>
      </w:r>
    </w:p>
    <w:p w:rsidR="00944784" w:rsidRPr="00581B22" w:rsidRDefault="00944784" w:rsidP="00944784">
      <w:pPr>
        <w:contextualSpacing/>
        <w:jc w:val="both"/>
        <w:rPr>
          <w:b/>
          <w:bCs/>
          <w:kern w:val="36"/>
          <w:sz w:val="48"/>
          <w:szCs w:val="48"/>
        </w:rPr>
      </w:pPr>
      <w:r>
        <w:rPr>
          <w:sz w:val="24"/>
          <w:szCs w:val="24"/>
        </w:rPr>
        <w:t>Cvjetovi, listovi i</w:t>
      </w:r>
      <w:r w:rsidRPr="00870DAD">
        <w:rPr>
          <w:sz w:val="24"/>
          <w:szCs w:val="24"/>
        </w:rPr>
        <w:t xml:space="preserve"> grančice ruzmarina sadrže eterična ulja</w:t>
      </w:r>
      <w:r>
        <w:rPr>
          <w:sz w:val="24"/>
          <w:szCs w:val="24"/>
        </w:rPr>
        <w:t>, smolu, tanin, male količine saponina i gorke materije</w:t>
      </w:r>
      <w:r w:rsidRPr="00870DAD">
        <w:rPr>
          <w:sz w:val="24"/>
          <w:szCs w:val="24"/>
        </w:rPr>
        <w:t xml:space="preserve">, </w:t>
      </w:r>
      <w:r>
        <w:rPr>
          <w:sz w:val="24"/>
          <w:szCs w:val="24"/>
        </w:rPr>
        <w:t xml:space="preserve">a kvalitet zavisi o klimi, tlu </w:t>
      </w:r>
      <w:proofErr w:type="gramStart"/>
      <w:r>
        <w:rPr>
          <w:sz w:val="24"/>
          <w:szCs w:val="24"/>
        </w:rPr>
        <w:t>na</w:t>
      </w:r>
      <w:proofErr w:type="gramEnd"/>
      <w:r>
        <w:rPr>
          <w:sz w:val="24"/>
          <w:szCs w:val="24"/>
        </w:rPr>
        <w:t xml:space="preserve"> kome raste, vremenu branja i sl. Ruzmarinu se pripisuju mnoga ljekovita svojstva koja su i naučno dokazana. Mnoge studije dokazuju da ulje ruzmarina posjeduje antimikrobna, antioksidativna, antikancerogena svojstva</w:t>
      </w:r>
      <w:proofErr w:type="gramStart"/>
      <w:r w:rsidRPr="00581B22">
        <w:rPr>
          <w:sz w:val="24"/>
          <w:szCs w:val="24"/>
        </w:rPr>
        <w:t>.(</w:t>
      </w:r>
      <w:proofErr w:type="gramEnd"/>
      <w:r w:rsidRPr="00581B22">
        <w:rPr>
          <w:sz w:val="24"/>
          <w:szCs w:val="24"/>
        </w:rPr>
        <w:t xml:space="preserve"> </w:t>
      </w:r>
      <w:r>
        <w:rPr>
          <w:sz w:val="24"/>
          <w:szCs w:val="24"/>
        </w:rPr>
        <w:t>19,18, 15,17,20)</w:t>
      </w:r>
    </w:p>
    <w:p w:rsidR="00944784" w:rsidRDefault="00944784" w:rsidP="00944784">
      <w:pPr>
        <w:contextualSpacing/>
        <w:jc w:val="both"/>
        <w:rPr>
          <w:sz w:val="24"/>
          <w:szCs w:val="24"/>
        </w:rPr>
      </w:pPr>
      <w:r>
        <w:rPr>
          <w:sz w:val="24"/>
          <w:szCs w:val="24"/>
        </w:rPr>
        <w:t xml:space="preserve">Stari Rimljani su u vrijeme velikih zaraza palili grančice ruzmarina jer djeluje protiv bakterija stafilokoka, streptokoka, ešerihije, </w:t>
      </w:r>
      <w:proofErr w:type="gramStart"/>
      <w:r>
        <w:rPr>
          <w:sz w:val="24"/>
          <w:szCs w:val="24"/>
        </w:rPr>
        <w:t>ali</w:t>
      </w:r>
      <w:proofErr w:type="gramEnd"/>
      <w:r>
        <w:rPr>
          <w:sz w:val="24"/>
          <w:szCs w:val="24"/>
        </w:rPr>
        <w:t xml:space="preserve"> i protiv gljivica (Candida)</w:t>
      </w:r>
      <w:r w:rsidRPr="003310EB">
        <w:rPr>
          <w:sz w:val="24"/>
          <w:szCs w:val="24"/>
        </w:rPr>
        <w:t xml:space="preserve"> </w:t>
      </w:r>
      <w:r>
        <w:rPr>
          <w:sz w:val="24"/>
          <w:szCs w:val="24"/>
        </w:rPr>
        <w:t xml:space="preserve">U tradicionalnoj medicine ruzmarin se koristi već hiljadu godina zbog njegovog sedativnog, diuretskog i antiseptičkog dejstva. Takođe se koristi, kod problema </w:t>
      </w:r>
      <w:proofErr w:type="gramStart"/>
      <w:r>
        <w:rPr>
          <w:sz w:val="24"/>
          <w:szCs w:val="24"/>
        </w:rPr>
        <w:t>sa</w:t>
      </w:r>
      <w:proofErr w:type="gramEnd"/>
      <w:r>
        <w:rPr>
          <w:sz w:val="24"/>
          <w:szCs w:val="24"/>
        </w:rPr>
        <w:t xml:space="preserve"> ravnotežom, nesvjesticom, za jačanje imunog sistema, poboljšanja funkcija jetre, ali i poboljšanja opšteg stanja organizma. Koristi se kao antispazmolitik kod renalnih kolika i dismenoreje, pomaže kod respiratornih poremećaja jer djeluje opuštajuće </w:t>
      </w:r>
      <w:proofErr w:type="gramStart"/>
      <w:r>
        <w:rPr>
          <w:sz w:val="24"/>
          <w:szCs w:val="24"/>
        </w:rPr>
        <w:t>na</w:t>
      </w:r>
      <w:proofErr w:type="gramEnd"/>
      <w:r>
        <w:rPr>
          <w:sz w:val="24"/>
          <w:szCs w:val="24"/>
        </w:rPr>
        <w:t xml:space="preserve"> glatku muskulaturu crijeva i dušika, takođe, stimuliše rast kose. (16</w:t>
      </w:r>
      <w:proofErr w:type="gramStart"/>
      <w:r>
        <w:rPr>
          <w:sz w:val="24"/>
          <w:szCs w:val="24"/>
        </w:rPr>
        <w:t>,18,15,17,21,14</w:t>
      </w:r>
      <w:proofErr w:type="gramEnd"/>
      <w:r>
        <w:rPr>
          <w:sz w:val="24"/>
          <w:szCs w:val="24"/>
        </w:rPr>
        <w:t xml:space="preserve">).  </w:t>
      </w:r>
    </w:p>
    <w:p w:rsidR="00944784" w:rsidRPr="002D02B9" w:rsidRDefault="00944784" w:rsidP="00944784">
      <w:pPr>
        <w:contextualSpacing/>
        <w:jc w:val="both"/>
        <w:rPr>
          <w:sz w:val="24"/>
          <w:szCs w:val="24"/>
        </w:rPr>
      </w:pPr>
      <w:r w:rsidRPr="000234F9">
        <w:rPr>
          <w:sz w:val="24"/>
          <w:szCs w:val="24"/>
        </w:rPr>
        <w:t xml:space="preserve">Naučno je dokazano da može spriječiti razvoj raka kože, jer omogućava prirodnu zaštitu kože </w:t>
      </w:r>
      <w:proofErr w:type="gramStart"/>
      <w:r w:rsidRPr="000234F9">
        <w:rPr>
          <w:sz w:val="24"/>
          <w:szCs w:val="24"/>
        </w:rPr>
        <w:t>od</w:t>
      </w:r>
      <w:proofErr w:type="gramEnd"/>
      <w:r w:rsidRPr="000234F9">
        <w:rPr>
          <w:sz w:val="24"/>
          <w:szCs w:val="24"/>
        </w:rPr>
        <w:t xml:space="preserve"> </w:t>
      </w:r>
      <w:r w:rsidRPr="00000E76">
        <w:rPr>
          <w:sz w:val="24"/>
          <w:szCs w:val="24"/>
        </w:rPr>
        <w:t xml:space="preserve">štetnog djelovanja ultraljubičastog zračenja. Takode, je dokazano </w:t>
      </w:r>
      <w:proofErr w:type="gramStart"/>
      <w:r w:rsidRPr="00000E76">
        <w:rPr>
          <w:sz w:val="24"/>
          <w:szCs w:val="24"/>
        </w:rPr>
        <w:t>na</w:t>
      </w:r>
      <w:proofErr w:type="gramEnd"/>
      <w:r w:rsidRPr="00000E76">
        <w:rPr>
          <w:sz w:val="24"/>
          <w:szCs w:val="24"/>
        </w:rPr>
        <w:t xml:space="preserve"> eksperimentalnim životinjama da ulje ruzmarina može spriječiti rak debelog crijeva i pluća. R</w:t>
      </w:r>
      <w:r w:rsidRPr="00000E76">
        <w:t>uzmarin i njegove biološki aktivne komponente, posebno ruzmarinska kiselina imaju terapijski potencijal u liječenju ili prevenciji bronhijalne astme, spasmičkih poremećaja, peptički ulkusa, upalnih bolesti, hepatotoksičnosti, ateroskleroza, ishemijske bolesti srca, katarakte, raka i slabe pokretljivosti spermija</w:t>
      </w:r>
      <w:r w:rsidRPr="00000E76">
        <w:rPr>
          <w:sz w:val="24"/>
          <w:szCs w:val="24"/>
        </w:rPr>
        <w:t xml:space="preserve"> </w:t>
      </w:r>
      <w:r>
        <w:rPr>
          <w:sz w:val="24"/>
          <w:szCs w:val="24"/>
        </w:rPr>
        <w:t xml:space="preserve">snižavanja glukoze u krvi </w:t>
      </w:r>
      <w:r w:rsidRPr="00000E76">
        <w:rPr>
          <w:sz w:val="24"/>
          <w:szCs w:val="24"/>
        </w:rPr>
        <w:t>(</w:t>
      </w:r>
      <w:r>
        <w:rPr>
          <w:sz w:val="24"/>
          <w:szCs w:val="24"/>
        </w:rPr>
        <w:t>21, 26, 27, 22,29, 24, 23, 28,25, 30,14</w:t>
      </w:r>
      <w:r w:rsidRPr="006B58F8">
        <w:rPr>
          <w:sz w:val="24"/>
          <w:szCs w:val="24"/>
        </w:rPr>
        <w:t>).</w:t>
      </w:r>
    </w:p>
    <w:p w:rsidR="00944784" w:rsidRDefault="00944784" w:rsidP="00944784">
      <w:pPr>
        <w:contextualSpacing/>
        <w:jc w:val="both"/>
        <w:rPr>
          <w:noProof/>
          <w:sz w:val="24"/>
          <w:szCs w:val="24"/>
          <w:lang w:val="sr-Latn-RS"/>
        </w:rPr>
      </w:pPr>
      <w:r w:rsidRPr="00FE16BF">
        <w:rPr>
          <w:b/>
          <w:noProof/>
          <w:sz w:val="24"/>
          <w:szCs w:val="24"/>
          <w:lang w:val="sr-Latn-RS"/>
        </w:rPr>
        <w:t>Bijeli luk</w:t>
      </w:r>
      <w:r>
        <w:rPr>
          <w:b/>
          <w:noProof/>
          <w:sz w:val="24"/>
          <w:szCs w:val="24"/>
          <w:lang w:val="sr-Latn-RS"/>
        </w:rPr>
        <w:t xml:space="preserve"> (</w:t>
      </w:r>
      <w:r w:rsidRPr="00D0092C">
        <w:rPr>
          <w:i/>
          <w:noProof/>
          <w:sz w:val="24"/>
          <w:szCs w:val="24"/>
          <w:lang w:val="sr-Latn-RS"/>
        </w:rPr>
        <w:t>Alium sativum L</w:t>
      </w:r>
      <w:r>
        <w:rPr>
          <w:b/>
          <w:noProof/>
          <w:sz w:val="24"/>
          <w:szCs w:val="24"/>
          <w:lang w:val="sr-Latn-RS"/>
        </w:rPr>
        <w:t xml:space="preserve">.) </w:t>
      </w:r>
      <w:r w:rsidRPr="00A46DC2">
        <w:rPr>
          <w:noProof/>
          <w:sz w:val="24"/>
          <w:szCs w:val="24"/>
          <w:lang w:val="sr-Latn-RS"/>
        </w:rPr>
        <w:t>je višegodišnja biljka visine</w:t>
      </w:r>
      <w:r>
        <w:rPr>
          <w:noProof/>
          <w:sz w:val="24"/>
          <w:szCs w:val="24"/>
          <w:lang w:val="sr-Latn-RS"/>
        </w:rPr>
        <w:t xml:space="preserve"> 25-90 cm. Podzemni izdanak – lukovica može biti prosta ili složena. Proste imaju jedan čen (lukovicu), a složene mogu da imaju od 7 do 30 sitnijih čenova (lukovica) koji su obavijeni sa 3-8 ovojnih listova koji čine zajednički omotač koji se zove tunika. </w:t>
      </w:r>
    </w:p>
    <w:p w:rsidR="00944784" w:rsidRPr="00E84729" w:rsidRDefault="00944784" w:rsidP="00944784">
      <w:pPr>
        <w:contextualSpacing/>
        <w:jc w:val="both"/>
        <w:rPr>
          <w:noProof/>
          <w:sz w:val="24"/>
          <w:szCs w:val="24"/>
          <w:lang w:val="sr-Latn-RS"/>
        </w:rPr>
      </w:pPr>
      <w:r>
        <w:rPr>
          <w:noProof/>
          <w:sz w:val="24"/>
          <w:szCs w:val="24"/>
          <w:lang w:val="sr-Latn-RS"/>
        </w:rPr>
        <w:t>Bijeli luk spada u grupu jedne od najstarijih gajenih i korištenih biljnih kultura (</w:t>
      </w:r>
      <w:r w:rsidRPr="00E84729">
        <w:rPr>
          <w:noProof/>
          <w:sz w:val="24"/>
          <w:szCs w:val="24"/>
          <w:lang w:val="sr-Latn-RS"/>
        </w:rPr>
        <w:t xml:space="preserve">Lanzotti, </w:t>
      </w:r>
      <w:r>
        <w:rPr>
          <w:noProof/>
          <w:sz w:val="24"/>
          <w:szCs w:val="24"/>
          <w:lang w:val="sr-Latn-RS"/>
        </w:rPr>
        <w:t xml:space="preserve">2006.) </w:t>
      </w:r>
    </w:p>
    <w:p w:rsidR="00944784" w:rsidRPr="00BA2390" w:rsidRDefault="00944784" w:rsidP="00944784">
      <w:pPr>
        <w:contextualSpacing/>
        <w:jc w:val="both"/>
        <w:rPr>
          <w:noProof/>
          <w:sz w:val="24"/>
          <w:szCs w:val="24"/>
          <w:lang w:val="sr-Latn-RS"/>
        </w:rPr>
      </w:pPr>
      <w:r w:rsidRPr="00BA2390">
        <w:rPr>
          <w:noProof/>
          <w:sz w:val="24"/>
          <w:szCs w:val="24"/>
          <w:lang w:val="sr-Latn-RS"/>
        </w:rPr>
        <w:t>To je jedan od najčešće korištenih prirodnih lijekova. Postoje mnogobrojni pisani dokazi da se bijeli luk nalazio na spisku gastronomskih i terapeutskih receptura starih Egipčana, Vikinga, Rimljana, Kineze, Vavilonaca i mnogih drugih naroda.</w:t>
      </w:r>
      <w:r w:rsidRPr="00BA2390">
        <w:rPr>
          <w:sz w:val="24"/>
          <w:szCs w:val="24"/>
        </w:rPr>
        <w:t xml:space="preserve"> (39</w:t>
      </w:r>
      <w:proofErr w:type="gramStart"/>
      <w:r w:rsidRPr="00BA2390">
        <w:rPr>
          <w:sz w:val="24"/>
          <w:szCs w:val="24"/>
        </w:rPr>
        <w:t>,45</w:t>
      </w:r>
      <w:proofErr w:type="gramEnd"/>
      <w:r w:rsidRPr="00BA2390">
        <w:rPr>
          <w:sz w:val="24"/>
          <w:szCs w:val="24"/>
        </w:rPr>
        <w:t>, 38</w:t>
      </w:r>
      <w:r w:rsidRPr="00BA2390">
        <w:rPr>
          <w:noProof/>
          <w:sz w:val="24"/>
          <w:szCs w:val="24"/>
          <w:lang w:val="sr-Latn-RS"/>
        </w:rPr>
        <w:t>). On je univerzalni narodni začin i jedan od najvažnijih prirodnih preventivnih ljekovitih sredstava koji se koristi u tradicionalnoj medicini za liječenje bolesti srca, bolesti disajnih organa, organa za varenje, kožnih bolesti, crijevnih parazitskih oboljenja, glavobolje, nesvjestice i dr.</w:t>
      </w:r>
      <w:r w:rsidRPr="00BA2390">
        <w:rPr>
          <w:sz w:val="24"/>
          <w:szCs w:val="24"/>
        </w:rPr>
        <w:t xml:space="preserve"> (33, 43, 44</w:t>
      </w:r>
      <w:r w:rsidRPr="00BA2390">
        <w:rPr>
          <w:bCs/>
          <w:sz w:val="24"/>
          <w:szCs w:val="24"/>
        </w:rPr>
        <w:t>)</w:t>
      </w:r>
    </w:p>
    <w:p w:rsidR="00944784" w:rsidRDefault="00944784" w:rsidP="00944784">
      <w:pPr>
        <w:autoSpaceDE w:val="0"/>
        <w:autoSpaceDN w:val="0"/>
        <w:adjustRightInd w:val="0"/>
        <w:contextualSpacing/>
        <w:jc w:val="both"/>
        <w:rPr>
          <w:sz w:val="24"/>
          <w:szCs w:val="24"/>
          <w:lang w:val="sr-Latn-RS"/>
        </w:rPr>
      </w:pPr>
      <w:r w:rsidRPr="00BA2390">
        <w:rPr>
          <w:sz w:val="24"/>
          <w:szCs w:val="24"/>
          <w:lang w:val="sr-Latn-RS"/>
        </w:rPr>
        <w:t>Naučni interes za ljekovitost bijelog luka datira od 1858.godine kada je utvrđeno da sprečava rast i razmnožavanje određenih bakterijskih vrsta (</w:t>
      </w:r>
      <w:r>
        <w:rPr>
          <w:sz w:val="24"/>
          <w:szCs w:val="24"/>
          <w:lang w:val="sr-Latn-RS"/>
        </w:rPr>
        <w:t>37, 36</w:t>
      </w:r>
      <w:r w:rsidRPr="00BA2390">
        <w:rPr>
          <w:sz w:val="24"/>
          <w:szCs w:val="24"/>
          <w:lang w:val="sr-Latn-RS"/>
        </w:rPr>
        <w:t>).</w:t>
      </w:r>
      <w:r w:rsidRPr="00BD56FD">
        <w:rPr>
          <w:sz w:val="24"/>
          <w:szCs w:val="24"/>
          <w:lang w:val="sr-Latn-RS"/>
        </w:rPr>
        <w:t xml:space="preserve"> </w:t>
      </w:r>
      <w:r>
        <w:rPr>
          <w:sz w:val="24"/>
          <w:szCs w:val="24"/>
          <w:lang w:val="sr-Latn-RS"/>
        </w:rPr>
        <w:t>Antimikrobna, antivirusna, antioksidativna, antifugalna, antiparazitska, antikancerogena antikoagulansna svojstva bijelog luka itekako su poznata (32, 40, 35,41, 42, 46, 47). Bijeli luk usporava starenje i odlično sredstvo za brzu detoksikaciju od teških metala(48)</w:t>
      </w:r>
    </w:p>
    <w:p w:rsidR="00944784" w:rsidRDefault="00944784" w:rsidP="00944784">
      <w:pPr>
        <w:autoSpaceDE w:val="0"/>
        <w:autoSpaceDN w:val="0"/>
        <w:adjustRightInd w:val="0"/>
        <w:contextualSpacing/>
        <w:jc w:val="both"/>
        <w:rPr>
          <w:sz w:val="24"/>
          <w:szCs w:val="24"/>
          <w:lang w:val="sr-Latn-RS"/>
        </w:rPr>
      </w:pPr>
      <w:r>
        <w:rPr>
          <w:rFonts w:eastAsia="TimesNewRoman"/>
          <w:sz w:val="24"/>
          <w:szCs w:val="24"/>
        </w:rPr>
        <w:t>C</w:t>
      </w:r>
      <w:r w:rsidRPr="00DE5769">
        <w:rPr>
          <w:rFonts w:eastAsia="TimesNewRoman"/>
          <w:sz w:val="24"/>
          <w:szCs w:val="24"/>
        </w:rPr>
        <w:t xml:space="preserve">ilј istraživanja je </w:t>
      </w:r>
      <w:r>
        <w:rPr>
          <w:rFonts w:eastAsia="TimesNewRoman"/>
          <w:sz w:val="24"/>
          <w:szCs w:val="24"/>
        </w:rPr>
        <w:t>ispitivanje</w:t>
      </w:r>
      <w:r w:rsidRPr="00DE5769">
        <w:rPr>
          <w:rFonts w:eastAsia="TimesNewRoman"/>
          <w:sz w:val="24"/>
          <w:szCs w:val="24"/>
        </w:rPr>
        <w:t xml:space="preserve"> antimikrobne aktivnosti e</w:t>
      </w:r>
      <w:r>
        <w:rPr>
          <w:rFonts w:eastAsia="TimesNewRoman"/>
          <w:sz w:val="24"/>
          <w:szCs w:val="24"/>
        </w:rPr>
        <w:t>teričnog</w:t>
      </w:r>
      <w:r w:rsidRPr="00DE5769">
        <w:rPr>
          <w:rFonts w:eastAsia="TimesNewRoman"/>
          <w:sz w:val="24"/>
          <w:szCs w:val="24"/>
        </w:rPr>
        <w:t xml:space="preserve"> </w:t>
      </w:r>
      <w:r>
        <w:rPr>
          <w:rFonts w:eastAsia="TimesNewRoman"/>
          <w:sz w:val="24"/>
          <w:szCs w:val="24"/>
        </w:rPr>
        <w:t xml:space="preserve">ulja </w:t>
      </w:r>
      <w:r w:rsidRPr="00DE5769">
        <w:rPr>
          <w:rFonts w:eastAsia="TimesNewRoman"/>
          <w:sz w:val="24"/>
          <w:szCs w:val="24"/>
        </w:rPr>
        <w:t>b</w:t>
      </w:r>
      <w:r>
        <w:rPr>
          <w:rFonts w:eastAsia="TimesNewRoman"/>
          <w:sz w:val="24"/>
          <w:szCs w:val="24"/>
        </w:rPr>
        <w:t>ij</w:t>
      </w:r>
      <w:r w:rsidRPr="00DE5769">
        <w:rPr>
          <w:rFonts w:eastAsia="TimesNewRoman"/>
          <w:sz w:val="24"/>
          <w:szCs w:val="24"/>
        </w:rPr>
        <w:t>elog luka</w:t>
      </w:r>
      <w:r>
        <w:rPr>
          <w:rFonts w:eastAsia="TimesNewRoman"/>
          <w:sz w:val="24"/>
          <w:szCs w:val="24"/>
        </w:rPr>
        <w:t xml:space="preserve"> i ruzmarina </w:t>
      </w:r>
      <w:r w:rsidRPr="00DE5769">
        <w:rPr>
          <w:rFonts w:eastAsia="TimesNewRoman"/>
          <w:sz w:val="24"/>
          <w:szCs w:val="24"/>
        </w:rPr>
        <w:t>na rast</w:t>
      </w:r>
      <w:r>
        <w:rPr>
          <w:rFonts w:eastAsia="TimesNewRoman"/>
          <w:sz w:val="24"/>
          <w:szCs w:val="24"/>
        </w:rPr>
        <w:t xml:space="preserve"> referentnih </w:t>
      </w:r>
      <w:r w:rsidRPr="00DE5769">
        <w:rPr>
          <w:rFonts w:eastAsia="TimesNewRoman"/>
          <w:sz w:val="24"/>
          <w:szCs w:val="24"/>
        </w:rPr>
        <w:t>bakterijskih kultura</w:t>
      </w:r>
      <w:r>
        <w:rPr>
          <w:rFonts w:eastAsia="TimesNewRoman"/>
          <w:sz w:val="24"/>
          <w:szCs w:val="24"/>
        </w:rPr>
        <w:t xml:space="preserve"> </w:t>
      </w:r>
      <w:r w:rsidRPr="008D4D27">
        <w:rPr>
          <w:i/>
          <w:sz w:val="24"/>
          <w:szCs w:val="24"/>
        </w:rPr>
        <w:t>E</w:t>
      </w:r>
      <w:r>
        <w:rPr>
          <w:i/>
          <w:sz w:val="24"/>
          <w:szCs w:val="24"/>
        </w:rPr>
        <w:t>.</w:t>
      </w:r>
      <w:r w:rsidRPr="008D4D27">
        <w:rPr>
          <w:i/>
          <w:sz w:val="24"/>
          <w:szCs w:val="24"/>
        </w:rPr>
        <w:t xml:space="preserve"> coli</w:t>
      </w:r>
      <w:r w:rsidRPr="001305F3">
        <w:rPr>
          <w:sz w:val="24"/>
          <w:szCs w:val="24"/>
        </w:rPr>
        <w:t xml:space="preserve"> </w:t>
      </w:r>
      <w:r>
        <w:rPr>
          <w:sz w:val="24"/>
          <w:szCs w:val="24"/>
        </w:rPr>
        <w:t xml:space="preserve">WDCM 00090, </w:t>
      </w:r>
      <w:r w:rsidRPr="008D4D27">
        <w:rPr>
          <w:i/>
          <w:sz w:val="24"/>
          <w:szCs w:val="24"/>
        </w:rPr>
        <w:t>L</w:t>
      </w:r>
      <w:r>
        <w:rPr>
          <w:i/>
          <w:sz w:val="24"/>
          <w:szCs w:val="24"/>
        </w:rPr>
        <w:t>.</w:t>
      </w:r>
      <w:r w:rsidRPr="008D4D27">
        <w:rPr>
          <w:i/>
          <w:sz w:val="24"/>
          <w:szCs w:val="24"/>
        </w:rPr>
        <w:t xml:space="preserve"> monocytogenes</w:t>
      </w:r>
      <w:r>
        <w:rPr>
          <w:sz w:val="24"/>
          <w:szCs w:val="24"/>
        </w:rPr>
        <w:t xml:space="preserve"> WDCM 00020, </w:t>
      </w:r>
      <w:r w:rsidRPr="008D4D27">
        <w:rPr>
          <w:i/>
          <w:sz w:val="24"/>
          <w:szCs w:val="24"/>
        </w:rPr>
        <w:t>S</w:t>
      </w:r>
      <w:r>
        <w:rPr>
          <w:i/>
          <w:sz w:val="24"/>
          <w:szCs w:val="24"/>
        </w:rPr>
        <w:t>.</w:t>
      </w:r>
      <w:r w:rsidRPr="008D4D27">
        <w:rPr>
          <w:i/>
          <w:sz w:val="24"/>
          <w:szCs w:val="24"/>
        </w:rPr>
        <w:t xml:space="preserve"> Typhi</w:t>
      </w:r>
      <w:r>
        <w:rPr>
          <w:sz w:val="24"/>
          <w:szCs w:val="24"/>
        </w:rPr>
        <w:t xml:space="preserve"> WDCM 00030, </w:t>
      </w:r>
      <w:r w:rsidRPr="008D4D27">
        <w:rPr>
          <w:i/>
          <w:sz w:val="24"/>
          <w:szCs w:val="24"/>
        </w:rPr>
        <w:t>S</w:t>
      </w:r>
      <w:r>
        <w:rPr>
          <w:i/>
          <w:sz w:val="24"/>
          <w:szCs w:val="24"/>
        </w:rPr>
        <w:t>.</w:t>
      </w:r>
      <w:r w:rsidRPr="008D4D27">
        <w:rPr>
          <w:i/>
          <w:sz w:val="24"/>
          <w:szCs w:val="24"/>
        </w:rPr>
        <w:t xml:space="preserve"> enterica</w:t>
      </w:r>
      <w:r>
        <w:rPr>
          <w:sz w:val="24"/>
          <w:szCs w:val="24"/>
        </w:rPr>
        <w:t xml:space="preserve"> WDCM 00030</w:t>
      </w:r>
      <w:r w:rsidRPr="001305F3">
        <w:rPr>
          <w:sz w:val="24"/>
          <w:szCs w:val="24"/>
        </w:rPr>
        <w:t xml:space="preserve">, , </w:t>
      </w:r>
      <w:r w:rsidRPr="008D4D27">
        <w:rPr>
          <w:i/>
          <w:sz w:val="24"/>
          <w:szCs w:val="24"/>
        </w:rPr>
        <w:t>P</w:t>
      </w:r>
      <w:r>
        <w:rPr>
          <w:i/>
          <w:sz w:val="24"/>
          <w:szCs w:val="24"/>
        </w:rPr>
        <w:t>.</w:t>
      </w:r>
      <w:r w:rsidRPr="008D4D27">
        <w:rPr>
          <w:i/>
          <w:sz w:val="24"/>
          <w:szCs w:val="24"/>
        </w:rPr>
        <w:t xml:space="preserve"> aeruginosa</w:t>
      </w:r>
      <w:r>
        <w:rPr>
          <w:sz w:val="24"/>
          <w:szCs w:val="24"/>
        </w:rPr>
        <w:t xml:space="preserve"> WDCM 00024,</w:t>
      </w:r>
      <w:r w:rsidRPr="008D4D27">
        <w:rPr>
          <w:sz w:val="24"/>
          <w:szCs w:val="24"/>
        </w:rPr>
        <w:t xml:space="preserve"> </w:t>
      </w:r>
      <w:r w:rsidRPr="006F2ABA">
        <w:rPr>
          <w:i/>
          <w:sz w:val="24"/>
          <w:szCs w:val="24"/>
        </w:rPr>
        <w:t xml:space="preserve">Salmonella </w:t>
      </w:r>
      <w:r>
        <w:rPr>
          <w:sz w:val="24"/>
          <w:szCs w:val="24"/>
        </w:rPr>
        <w:t xml:space="preserve">“9” izolata iz mesa živine, </w:t>
      </w:r>
      <w:r w:rsidRPr="008D4D27">
        <w:rPr>
          <w:i/>
          <w:sz w:val="24"/>
          <w:szCs w:val="24"/>
        </w:rPr>
        <w:t>S</w:t>
      </w:r>
      <w:r>
        <w:rPr>
          <w:i/>
          <w:sz w:val="24"/>
          <w:szCs w:val="24"/>
        </w:rPr>
        <w:t>.</w:t>
      </w:r>
      <w:r w:rsidRPr="008D4D27">
        <w:rPr>
          <w:i/>
          <w:sz w:val="24"/>
          <w:szCs w:val="24"/>
        </w:rPr>
        <w:t xml:space="preserve"> </w:t>
      </w:r>
      <w:r w:rsidRPr="001305F3">
        <w:rPr>
          <w:sz w:val="24"/>
          <w:szCs w:val="24"/>
        </w:rPr>
        <w:t xml:space="preserve"> </w:t>
      </w:r>
      <w:proofErr w:type="gramStart"/>
      <w:r w:rsidRPr="008D4D27">
        <w:rPr>
          <w:i/>
          <w:sz w:val="24"/>
          <w:szCs w:val="24"/>
        </w:rPr>
        <w:t>epidermidis</w:t>
      </w:r>
      <w:proofErr w:type="gramEnd"/>
      <w:r>
        <w:rPr>
          <w:i/>
          <w:sz w:val="24"/>
          <w:szCs w:val="24"/>
        </w:rPr>
        <w:t>,</w:t>
      </w:r>
      <w:r>
        <w:rPr>
          <w:sz w:val="24"/>
          <w:szCs w:val="24"/>
        </w:rPr>
        <w:t xml:space="preserve"> </w:t>
      </w:r>
      <w:r w:rsidRPr="006F2ABA">
        <w:rPr>
          <w:i/>
          <w:sz w:val="24"/>
          <w:szCs w:val="24"/>
        </w:rPr>
        <w:t>E</w:t>
      </w:r>
      <w:r>
        <w:rPr>
          <w:i/>
          <w:sz w:val="24"/>
          <w:szCs w:val="24"/>
        </w:rPr>
        <w:t xml:space="preserve">. </w:t>
      </w:r>
      <w:r w:rsidRPr="006F2ABA">
        <w:rPr>
          <w:i/>
          <w:sz w:val="24"/>
          <w:szCs w:val="24"/>
        </w:rPr>
        <w:t>coli, S</w:t>
      </w:r>
      <w:r>
        <w:rPr>
          <w:i/>
          <w:sz w:val="24"/>
          <w:szCs w:val="24"/>
        </w:rPr>
        <w:t>almonella spp, Pseudomonas spp i</w:t>
      </w:r>
      <w:r w:rsidRPr="006F2ABA">
        <w:rPr>
          <w:i/>
          <w:sz w:val="24"/>
          <w:szCs w:val="24"/>
        </w:rPr>
        <w:t xml:space="preserve"> Providencia</w:t>
      </w:r>
      <w:r>
        <w:rPr>
          <w:sz w:val="24"/>
          <w:szCs w:val="24"/>
        </w:rPr>
        <w:t xml:space="preserve"> spp. izolata iz kliničkog materijala i da se odredi tip njihovog dejstva.</w:t>
      </w:r>
    </w:p>
    <w:p w:rsidR="00944784" w:rsidRDefault="00944784" w:rsidP="00944784">
      <w:pPr>
        <w:autoSpaceDE w:val="0"/>
        <w:autoSpaceDN w:val="0"/>
        <w:adjustRightInd w:val="0"/>
        <w:contextualSpacing/>
        <w:jc w:val="both"/>
        <w:rPr>
          <w:sz w:val="24"/>
          <w:szCs w:val="24"/>
        </w:rPr>
      </w:pPr>
    </w:p>
    <w:p w:rsidR="00944784" w:rsidRDefault="00944784" w:rsidP="00944784">
      <w:pPr>
        <w:spacing w:before="100" w:beforeAutospacing="1" w:after="100" w:afterAutospacing="1"/>
        <w:contextualSpacing/>
        <w:jc w:val="center"/>
        <w:rPr>
          <w:b/>
        </w:rPr>
      </w:pPr>
      <w:r>
        <w:rPr>
          <w:b/>
        </w:rPr>
        <w:t>MATERIJAL I METODA RAD</w:t>
      </w:r>
    </w:p>
    <w:p w:rsidR="00944784" w:rsidRPr="007E4A79" w:rsidRDefault="00944784" w:rsidP="00944784">
      <w:pPr>
        <w:spacing w:before="100" w:beforeAutospacing="1" w:after="100" w:afterAutospacing="1"/>
        <w:contextualSpacing/>
        <w:jc w:val="center"/>
        <w:rPr>
          <w:b/>
        </w:rPr>
      </w:pPr>
    </w:p>
    <w:p w:rsidR="00944784" w:rsidRPr="00610E9F" w:rsidRDefault="00944784" w:rsidP="00944784">
      <w:pPr>
        <w:autoSpaceDE w:val="0"/>
        <w:autoSpaceDN w:val="0"/>
        <w:adjustRightInd w:val="0"/>
        <w:contextualSpacing/>
        <w:jc w:val="center"/>
        <w:rPr>
          <w:b/>
          <w:sz w:val="24"/>
          <w:szCs w:val="24"/>
        </w:rPr>
      </w:pPr>
      <w:r w:rsidRPr="00610E9F">
        <w:rPr>
          <w:b/>
          <w:sz w:val="24"/>
          <w:szCs w:val="24"/>
        </w:rPr>
        <w:t>Eteričo ulje</w:t>
      </w:r>
    </w:p>
    <w:p w:rsidR="00944784" w:rsidRDefault="00944784" w:rsidP="00944784">
      <w:pPr>
        <w:autoSpaceDE w:val="0"/>
        <w:autoSpaceDN w:val="0"/>
        <w:adjustRightInd w:val="0"/>
        <w:contextualSpacing/>
        <w:jc w:val="both"/>
        <w:rPr>
          <w:sz w:val="24"/>
          <w:szCs w:val="24"/>
        </w:rPr>
      </w:pPr>
      <w:proofErr w:type="gramStart"/>
      <w:r>
        <w:rPr>
          <w:sz w:val="24"/>
          <w:szCs w:val="24"/>
        </w:rPr>
        <w:t>Eterično ulje ruzmarina i bijelog luka nabavljeno je u komercijalnoj prodaji u biljnoj apoteci.</w:t>
      </w:r>
      <w:proofErr w:type="gramEnd"/>
      <w:r>
        <w:rPr>
          <w:sz w:val="24"/>
          <w:szCs w:val="24"/>
        </w:rPr>
        <w:t xml:space="preserve"> </w:t>
      </w:r>
    </w:p>
    <w:p w:rsidR="00944784" w:rsidRDefault="00944784" w:rsidP="00944784">
      <w:pPr>
        <w:contextualSpacing/>
        <w:jc w:val="center"/>
        <w:rPr>
          <w:b/>
          <w:color w:val="000000"/>
          <w:sz w:val="24"/>
          <w:szCs w:val="24"/>
        </w:rPr>
      </w:pPr>
      <w:r>
        <w:rPr>
          <w:b/>
          <w:color w:val="000000"/>
          <w:sz w:val="24"/>
          <w:szCs w:val="24"/>
        </w:rPr>
        <w:t>Test mikroorganizmi</w:t>
      </w:r>
    </w:p>
    <w:p w:rsidR="00944784" w:rsidRDefault="00944784" w:rsidP="00944784">
      <w:pPr>
        <w:contextualSpacing/>
        <w:jc w:val="center"/>
        <w:rPr>
          <w:b/>
          <w:color w:val="000000"/>
          <w:sz w:val="24"/>
          <w:szCs w:val="24"/>
        </w:rPr>
      </w:pPr>
    </w:p>
    <w:p w:rsidR="00944784" w:rsidRDefault="00944784" w:rsidP="00944784">
      <w:pPr>
        <w:contextualSpacing/>
        <w:jc w:val="both"/>
        <w:rPr>
          <w:color w:val="000000"/>
          <w:sz w:val="24"/>
          <w:szCs w:val="24"/>
        </w:rPr>
      </w:pPr>
      <w:proofErr w:type="gramStart"/>
      <w:r>
        <w:rPr>
          <w:color w:val="000000"/>
          <w:sz w:val="24"/>
          <w:szCs w:val="24"/>
        </w:rPr>
        <w:t xml:space="preserve">Za ispitivanje antimikrobne aktivnosti eteričnog ulja bijelog luka i ruzmarina korišćene su referentne kulture </w:t>
      </w:r>
      <w:r w:rsidRPr="008D4D27">
        <w:rPr>
          <w:i/>
          <w:sz w:val="24"/>
          <w:szCs w:val="24"/>
        </w:rPr>
        <w:t>E</w:t>
      </w:r>
      <w:r>
        <w:rPr>
          <w:i/>
          <w:sz w:val="24"/>
          <w:szCs w:val="24"/>
        </w:rPr>
        <w:t>.</w:t>
      </w:r>
      <w:r w:rsidRPr="008D4D27">
        <w:rPr>
          <w:i/>
          <w:sz w:val="24"/>
          <w:szCs w:val="24"/>
        </w:rPr>
        <w:t xml:space="preserve"> coli</w:t>
      </w:r>
      <w:r w:rsidRPr="001305F3">
        <w:rPr>
          <w:sz w:val="24"/>
          <w:szCs w:val="24"/>
        </w:rPr>
        <w:t xml:space="preserve"> </w:t>
      </w:r>
      <w:r>
        <w:rPr>
          <w:sz w:val="24"/>
          <w:szCs w:val="24"/>
        </w:rPr>
        <w:t xml:space="preserve">WDCM 00090, </w:t>
      </w:r>
      <w:r w:rsidRPr="008D4D27">
        <w:rPr>
          <w:i/>
          <w:sz w:val="24"/>
          <w:szCs w:val="24"/>
        </w:rPr>
        <w:t>L</w:t>
      </w:r>
      <w:r>
        <w:rPr>
          <w:i/>
          <w:sz w:val="24"/>
          <w:szCs w:val="24"/>
        </w:rPr>
        <w:t>.</w:t>
      </w:r>
      <w:r w:rsidRPr="008D4D27">
        <w:rPr>
          <w:i/>
          <w:sz w:val="24"/>
          <w:szCs w:val="24"/>
        </w:rPr>
        <w:t xml:space="preserve"> monocytogenes</w:t>
      </w:r>
      <w:r>
        <w:rPr>
          <w:sz w:val="24"/>
          <w:szCs w:val="24"/>
        </w:rPr>
        <w:t xml:space="preserve"> WDCM 00020, </w:t>
      </w:r>
      <w:r w:rsidRPr="008D4D27">
        <w:rPr>
          <w:i/>
          <w:sz w:val="24"/>
          <w:szCs w:val="24"/>
        </w:rPr>
        <w:t>S</w:t>
      </w:r>
      <w:r>
        <w:rPr>
          <w:i/>
          <w:sz w:val="24"/>
          <w:szCs w:val="24"/>
        </w:rPr>
        <w:t>.</w:t>
      </w:r>
      <w:r w:rsidRPr="008D4D27">
        <w:rPr>
          <w:i/>
          <w:sz w:val="24"/>
          <w:szCs w:val="24"/>
        </w:rPr>
        <w:t xml:space="preserve"> Typhi</w:t>
      </w:r>
      <w:r>
        <w:rPr>
          <w:i/>
          <w:sz w:val="24"/>
          <w:szCs w:val="24"/>
        </w:rPr>
        <w:t xml:space="preserve"> </w:t>
      </w:r>
      <w:r>
        <w:rPr>
          <w:sz w:val="24"/>
          <w:szCs w:val="24"/>
        </w:rPr>
        <w:t xml:space="preserve">WDCM 00030, </w:t>
      </w:r>
      <w:r w:rsidRPr="008D4D27">
        <w:rPr>
          <w:i/>
          <w:sz w:val="24"/>
          <w:szCs w:val="24"/>
        </w:rPr>
        <w:t>S</w:t>
      </w:r>
      <w:r>
        <w:rPr>
          <w:i/>
          <w:sz w:val="24"/>
          <w:szCs w:val="24"/>
        </w:rPr>
        <w:t>.</w:t>
      </w:r>
      <w:r w:rsidRPr="008D4D27">
        <w:rPr>
          <w:i/>
          <w:sz w:val="24"/>
          <w:szCs w:val="24"/>
        </w:rPr>
        <w:t xml:space="preserve"> enterica</w:t>
      </w:r>
      <w:r>
        <w:rPr>
          <w:sz w:val="24"/>
          <w:szCs w:val="24"/>
        </w:rPr>
        <w:t xml:space="preserve"> WDCM</w:t>
      </w:r>
      <w:r w:rsidRPr="003129D6">
        <w:rPr>
          <w:i/>
          <w:color w:val="000000"/>
          <w:sz w:val="18"/>
          <w:szCs w:val="18"/>
        </w:rPr>
        <w:t xml:space="preserve"> </w:t>
      </w:r>
      <w:r>
        <w:rPr>
          <w:sz w:val="24"/>
          <w:szCs w:val="24"/>
        </w:rPr>
        <w:t>00030</w:t>
      </w:r>
      <w:r w:rsidRPr="001305F3">
        <w:rPr>
          <w:sz w:val="24"/>
          <w:szCs w:val="24"/>
        </w:rPr>
        <w:t>,</w:t>
      </w:r>
      <w:r>
        <w:rPr>
          <w:sz w:val="24"/>
          <w:szCs w:val="24"/>
        </w:rPr>
        <w:t xml:space="preserve"> </w:t>
      </w:r>
      <w:r>
        <w:rPr>
          <w:i/>
          <w:sz w:val="24"/>
          <w:szCs w:val="24"/>
        </w:rPr>
        <w:t>S.</w:t>
      </w:r>
      <w:proofErr w:type="gramEnd"/>
      <w:r w:rsidRPr="008D4D27">
        <w:rPr>
          <w:i/>
          <w:sz w:val="24"/>
          <w:szCs w:val="24"/>
        </w:rPr>
        <w:t xml:space="preserve"> </w:t>
      </w:r>
      <w:r w:rsidRPr="001305F3">
        <w:rPr>
          <w:sz w:val="24"/>
          <w:szCs w:val="24"/>
        </w:rPr>
        <w:t xml:space="preserve"> </w:t>
      </w:r>
      <w:proofErr w:type="gramStart"/>
      <w:r w:rsidRPr="008D4D27">
        <w:rPr>
          <w:i/>
          <w:sz w:val="24"/>
          <w:szCs w:val="24"/>
        </w:rPr>
        <w:t>epidermidis</w:t>
      </w:r>
      <w:proofErr w:type="gramEnd"/>
      <w:r>
        <w:rPr>
          <w:sz w:val="24"/>
          <w:szCs w:val="24"/>
        </w:rPr>
        <w:t xml:space="preserve"> WDCM</w:t>
      </w:r>
      <w:r w:rsidRPr="001305F3">
        <w:rPr>
          <w:sz w:val="24"/>
          <w:szCs w:val="24"/>
        </w:rPr>
        <w:t xml:space="preserve">, </w:t>
      </w:r>
      <w:r w:rsidRPr="008D4D27">
        <w:rPr>
          <w:i/>
          <w:sz w:val="24"/>
          <w:szCs w:val="24"/>
        </w:rPr>
        <w:t>P</w:t>
      </w:r>
      <w:r>
        <w:rPr>
          <w:i/>
          <w:sz w:val="24"/>
          <w:szCs w:val="24"/>
        </w:rPr>
        <w:t>.</w:t>
      </w:r>
      <w:r w:rsidRPr="008D4D27">
        <w:rPr>
          <w:i/>
          <w:sz w:val="24"/>
          <w:szCs w:val="24"/>
        </w:rPr>
        <w:t xml:space="preserve"> aeruginosa</w:t>
      </w:r>
      <w:r>
        <w:rPr>
          <w:sz w:val="24"/>
          <w:szCs w:val="24"/>
        </w:rPr>
        <w:t xml:space="preserve"> WDCM 00024 (</w:t>
      </w:r>
      <w:r w:rsidRPr="00A45BB0">
        <w:rPr>
          <w:sz w:val="24"/>
          <w:szCs w:val="24"/>
        </w:rPr>
        <w:t xml:space="preserve">BCCM™/LMG BACTERIA COLLECTION, </w:t>
      </w:r>
      <w:r w:rsidRPr="00F731DC">
        <w:rPr>
          <w:sz w:val="24"/>
          <w:szCs w:val="24"/>
        </w:rPr>
        <w:t xml:space="preserve"> </w:t>
      </w:r>
      <w:r w:rsidRPr="00A45BB0">
        <w:rPr>
          <w:sz w:val="24"/>
          <w:szCs w:val="24"/>
        </w:rPr>
        <w:t>Belgium</w:t>
      </w:r>
      <w:r>
        <w:rPr>
          <w:sz w:val="24"/>
          <w:szCs w:val="24"/>
        </w:rPr>
        <w:t>),</w:t>
      </w:r>
      <w:r w:rsidRPr="008D4D27">
        <w:rPr>
          <w:sz w:val="24"/>
          <w:szCs w:val="24"/>
        </w:rPr>
        <w:t xml:space="preserve"> </w:t>
      </w:r>
      <w:r w:rsidRPr="006F2ABA">
        <w:rPr>
          <w:i/>
          <w:sz w:val="24"/>
          <w:szCs w:val="24"/>
        </w:rPr>
        <w:t xml:space="preserve">Salmonella </w:t>
      </w:r>
      <w:r>
        <w:rPr>
          <w:sz w:val="24"/>
          <w:szCs w:val="24"/>
        </w:rPr>
        <w:t xml:space="preserve">“9” izolata iz mesa živine Laboratorijaza mikrobiologiju hrane, </w:t>
      </w:r>
      <w:r w:rsidRPr="006F2ABA">
        <w:rPr>
          <w:i/>
          <w:sz w:val="24"/>
          <w:szCs w:val="24"/>
        </w:rPr>
        <w:t>E</w:t>
      </w:r>
      <w:r>
        <w:rPr>
          <w:i/>
          <w:sz w:val="24"/>
          <w:szCs w:val="24"/>
        </w:rPr>
        <w:t xml:space="preserve">. </w:t>
      </w:r>
      <w:r w:rsidRPr="006F2ABA">
        <w:rPr>
          <w:i/>
          <w:sz w:val="24"/>
          <w:szCs w:val="24"/>
        </w:rPr>
        <w:t>coli, S</w:t>
      </w:r>
      <w:r>
        <w:rPr>
          <w:i/>
          <w:sz w:val="24"/>
          <w:szCs w:val="24"/>
        </w:rPr>
        <w:t>almonella spp, Pseudomonas spp i</w:t>
      </w:r>
      <w:r w:rsidRPr="006F2ABA">
        <w:rPr>
          <w:i/>
          <w:sz w:val="24"/>
          <w:szCs w:val="24"/>
        </w:rPr>
        <w:t xml:space="preserve"> Providencia</w:t>
      </w:r>
      <w:r>
        <w:rPr>
          <w:sz w:val="24"/>
          <w:szCs w:val="24"/>
        </w:rPr>
        <w:t xml:space="preserve"> spp. izolati iz kliničkog materijala laboratorije za kliničku mikrobiologiju Veterinarskog institute “dr Vaso Butozan” Banja Luka. </w:t>
      </w:r>
      <w:r>
        <w:rPr>
          <w:color w:val="000000"/>
          <w:sz w:val="24"/>
          <w:szCs w:val="24"/>
        </w:rPr>
        <w:t>Kulture su zasijane u hran</w:t>
      </w:r>
      <w:r w:rsidRPr="00D713CF">
        <w:rPr>
          <w:color w:val="000000"/>
          <w:sz w:val="24"/>
          <w:szCs w:val="24"/>
        </w:rPr>
        <w:t xml:space="preserve">jivom bujonu i inkubirana </w:t>
      </w:r>
      <w:proofErr w:type="gramStart"/>
      <w:r w:rsidRPr="00D713CF">
        <w:rPr>
          <w:color w:val="000000"/>
          <w:sz w:val="24"/>
          <w:szCs w:val="24"/>
        </w:rPr>
        <w:t>na</w:t>
      </w:r>
      <w:proofErr w:type="gramEnd"/>
      <w:r w:rsidRPr="00D713CF">
        <w:rPr>
          <w:color w:val="000000"/>
          <w:sz w:val="24"/>
          <w:szCs w:val="24"/>
        </w:rPr>
        <w:t xml:space="preserve"> 37</w:t>
      </w:r>
      <w:r w:rsidRPr="00D713CF">
        <w:rPr>
          <w:color w:val="000000"/>
          <w:sz w:val="24"/>
          <w:szCs w:val="24"/>
          <w:vertAlign w:val="superscript"/>
        </w:rPr>
        <w:t>0</w:t>
      </w:r>
      <w:r>
        <w:rPr>
          <w:color w:val="000000"/>
          <w:sz w:val="24"/>
          <w:szCs w:val="24"/>
        </w:rPr>
        <w:t xml:space="preserve">C/18h. </w:t>
      </w:r>
      <w:r w:rsidRPr="00D713CF">
        <w:rPr>
          <w:color w:val="000000"/>
          <w:sz w:val="24"/>
          <w:szCs w:val="24"/>
        </w:rPr>
        <w:t>Petri ploče sa odgovarajućom po</w:t>
      </w:r>
      <w:r>
        <w:rPr>
          <w:color w:val="000000"/>
          <w:sz w:val="24"/>
          <w:szCs w:val="24"/>
        </w:rPr>
        <w:t xml:space="preserve">dlogom (Müeller - Hinton </w:t>
      </w:r>
      <w:proofErr w:type="gramStart"/>
      <w:r w:rsidRPr="00D713CF">
        <w:rPr>
          <w:color w:val="000000"/>
          <w:sz w:val="24"/>
          <w:szCs w:val="24"/>
        </w:rPr>
        <w:t>agaru</w:t>
      </w:r>
      <w:r>
        <w:rPr>
          <w:color w:val="000000"/>
          <w:sz w:val="24"/>
          <w:szCs w:val="24"/>
        </w:rPr>
        <w:t xml:space="preserve"> )</w:t>
      </w:r>
      <w:proofErr w:type="gramEnd"/>
      <w:r>
        <w:rPr>
          <w:color w:val="000000"/>
          <w:sz w:val="24"/>
          <w:szCs w:val="24"/>
        </w:rPr>
        <w:t xml:space="preserve"> su zasijane sa 0,1 ml </w:t>
      </w:r>
      <w:r w:rsidRPr="00D713CF">
        <w:rPr>
          <w:color w:val="000000"/>
          <w:sz w:val="24"/>
          <w:szCs w:val="24"/>
        </w:rPr>
        <w:t>bakterijske suspenzije</w:t>
      </w:r>
      <w:r>
        <w:rPr>
          <w:color w:val="000000"/>
          <w:sz w:val="24"/>
          <w:szCs w:val="24"/>
        </w:rPr>
        <w:t xml:space="preserve"> </w:t>
      </w:r>
      <w:r w:rsidRPr="00D713CF">
        <w:rPr>
          <w:color w:val="000000"/>
          <w:sz w:val="24"/>
          <w:szCs w:val="24"/>
        </w:rPr>
        <w:t>čija je</w:t>
      </w:r>
      <w:r>
        <w:rPr>
          <w:color w:val="000000"/>
          <w:sz w:val="24"/>
          <w:szCs w:val="24"/>
        </w:rPr>
        <w:t xml:space="preserve"> </w:t>
      </w:r>
      <w:r w:rsidRPr="00D713CF">
        <w:rPr>
          <w:color w:val="000000"/>
          <w:sz w:val="24"/>
          <w:szCs w:val="24"/>
        </w:rPr>
        <w:t>koncentracija 10</w:t>
      </w:r>
      <w:r w:rsidRPr="0075780E">
        <w:rPr>
          <w:color w:val="000000"/>
          <w:sz w:val="24"/>
          <w:szCs w:val="24"/>
          <w:vertAlign w:val="superscript"/>
        </w:rPr>
        <w:t>5</w:t>
      </w:r>
      <w:r>
        <w:rPr>
          <w:color w:val="000000"/>
          <w:sz w:val="24"/>
          <w:szCs w:val="24"/>
        </w:rPr>
        <w:t>cfu</w:t>
      </w:r>
      <w:r w:rsidRPr="00D713CF">
        <w:rPr>
          <w:color w:val="000000"/>
          <w:sz w:val="24"/>
          <w:szCs w:val="24"/>
        </w:rPr>
        <w:t>/ml.</w:t>
      </w:r>
    </w:p>
    <w:p w:rsidR="00944784" w:rsidRPr="0023594C" w:rsidRDefault="00944784" w:rsidP="00944784">
      <w:pPr>
        <w:contextualSpacing/>
        <w:jc w:val="both"/>
        <w:rPr>
          <w:b/>
          <w:color w:val="000000"/>
          <w:sz w:val="24"/>
          <w:szCs w:val="24"/>
        </w:rPr>
      </w:pPr>
    </w:p>
    <w:p w:rsidR="00944784" w:rsidRDefault="00944784" w:rsidP="00944784">
      <w:pPr>
        <w:contextualSpacing/>
        <w:jc w:val="center"/>
        <w:rPr>
          <w:b/>
          <w:color w:val="000000"/>
          <w:sz w:val="24"/>
          <w:szCs w:val="24"/>
        </w:rPr>
      </w:pPr>
      <w:r w:rsidRPr="00A45BB0">
        <w:rPr>
          <w:b/>
          <w:color w:val="000000"/>
          <w:sz w:val="24"/>
          <w:szCs w:val="24"/>
        </w:rPr>
        <w:t>Test metod</w:t>
      </w:r>
    </w:p>
    <w:p w:rsidR="00944784" w:rsidRDefault="00944784" w:rsidP="00944784">
      <w:pPr>
        <w:contextualSpacing/>
        <w:jc w:val="both"/>
        <w:rPr>
          <w:color w:val="000000"/>
          <w:sz w:val="24"/>
          <w:szCs w:val="24"/>
        </w:rPr>
      </w:pPr>
      <w:r w:rsidRPr="00352465">
        <w:rPr>
          <w:color w:val="000000"/>
          <w:sz w:val="24"/>
          <w:szCs w:val="24"/>
        </w:rPr>
        <w:t xml:space="preserve">Za ispitivanje dejstva eteričnog ulja bijelog luka i ruzmarina </w:t>
      </w:r>
      <w:proofErr w:type="gramStart"/>
      <w:r w:rsidRPr="00352465">
        <w:rPr>
          <w:color w:val="000000"/>
          <w:sz w:val="24"/>
          <w:szCs w:val="24"/>
        </w:rPr>
        <w:t>na</w:t>
      </w:r>
      <w:proofErr w:type="gramEnd"/>
      <w:r w:rsidRPr="00352465">
        <w:rPr>
          <w:color w:val="000000"/>
          <w:sz w:val="24"/>
          <w:szCs w:val="24"/>
        </w:rPr>
        <w:t xml:space="preserve"> inhibiciju rasta</w:t>
      </w:r>
      <w:r>
        <w:rPr>
          <w:color w:val="000000"/>
          <w:sz w:val="24"/>
          <w:szCs w:val="24"/>
        </w:rPr>
        <w:t xml:space="preserve"> tertiranih</w:t>
      </w:r>
      <w:r w:rsidRPr="00352465">
        <w:rPr>
          <w:color w:val="000000"/>
          <w:sz w:val="24"/>
          <w:szCs w:val="24"/>
        </w:rPr>
        <w:t xml:space="preserve"> bakterija </w:t>
      </w:r>
      <w:r w:rsidRPr="00AE2B1A">
        <w:rPr>
          <w:sz w:val="24"/>
          <w:szCs w:val="24"/>
        </w:rPr>
        <w:t>korišćena je agar difuziona</w:t>
      </w:r>
      <w:r w:rsidRPr="00AE2B1A">
        <w:rPr>
          <w:i/>
          <w:sz w:val="24"/>
          <w:szCs w:val="24"/>
        </w:rPr>
        <w:t xml:space="preserve">, </w:t>
      </w:r>
      <w:r w:rsidRPr="00AE2B1A">
        <w:rPr>
          <w:sz w:val="24"/>
          <w:szCs w:val="24"/>
        </w:rPr>
        <w:t>metoda</w:t>
      </w:r>
      <w:r w:rsidRPr="00AE2B1A">
        <w:rPr>
          <w:bCs/>
          <w:sz w:val="24"/>
          <w:szCs w:val="24"/>
        </w:rPr>
        <w:t xml:space="preserve"> (</w:t>
      </w:r>
      <w:r>
        <w:rPr>
          <w:bCs/>
          <w:sz w:val="24"/>
          <w:szCs w:val="24"/>
        </w:rPr>
        <w:t>49</w:t>
      </w:r>
      <w:r w:rsidRPr="00AE2B1A">
        <w:rPr>
          <w:sz w:val="24"/>
          <w:szCs w:val="24"/>
        </w:rPr>
        <w:t xml:space="preserve">) na čvrstoj sterilnoj hranjivoj podlozi </w:t>
      </w:r>
      <w:r w:rsidRPr="00AE2B1A">
        <w:rPr>
          <w:color w:val="000000"/>
          <w:sz w:val="24"/>
          <w:szCs w:val="24"/>
        </w:rPr>
        <w:t>(Müeller- Hinton- agaru- MHA).</w:t>
      </w:r>
      <w:r w:rsidRPr="00AE2B1A">
        <w:rPr>
          <w:sz w:val="24"/>
          <w:szCs w:val="24"/>
        </w:rPr>
        <w:t xml:space="preserve"> C</w:t>
      </w:r>
      <w:r w:rsidRPr="00AE2B1A">
        <w:rPr>
          <w:color w:val="000000"/>
          <w:sz w:val="24"/>
          <w:szCs w:val="24"/>
        </w:rPr>
        <w:t xml:space="preserve">ilindri prečnika 9 mm su postavljeni </w:t>
      </w:r>
      <w:proofErr w:type="gramStart"/>
      <w:r w:rsidRPr="00AE2B1A">
        <w:rPr>
          <w:color w:val="000000"/>
          <w:sz w:val="24"/>
          <w:szCs w:val="24"/>
        </w:rPr>
        <w:t>na</w:t>
      </w:r>
      <w:proofErr w:type="gramEnd"/>
      <w:r w:rsidRPr="00AE2B1A">
        <w:rPr>
          <w:color w:val="000000"/>
          <w:sz w:val="24"/>
          <w:szCs w:val="24"/>
        </w:rPr>
        <w:t xml:space="preserve"> površinu čvrste hranjive podloge na koju je prethodno zasijana određena čista bakterijska kultura. </w:t>
      </w:r>
      <w:proofErr w:type="gramStart"/>
      <w:r w:rsidRPr="00AE2B1A">
        <w:rPr>
          <w:color w:val="000000"/>
          <w:sz w:val="24"/>
          <w:szCs w:val="24"/>
        </w:rPr>
        <w:t>U cilindre je mikropipetom nakapano 100 µl određenog eteričnog ulja.</w:t>
      </w:r>
      <w:proofErr w:type="gramEnd"/>
      <w:r w:rsidRPr="00AE2B1A">
        <w:rPr>
          <w:color w:val="000000"/>
          <w:sz w:val="24"/>
          <w:szCs w:val="24"/>
        </w:rPr>
        <w:t xml:space="preserve"> </w:t>
      </w:r>
      <w:proofErr w:type="gramStart"/>
      <w:r w:rsidRPr="00AE2B1A">
        <w:rPr>
          <w:color w:val="000000"/>
          <w:sz w:val="24"/>
          <w:szCs w:val="24"/>
        </w:rPr>
        <w:t>Kao kontrola, u cilindar je nakapano 100µl 96% alkohol.</w:t>
      </w:r>
      <w:proofErr w:type="gramEnd"/>
      <w:r w:rsidRPr="00AE2B1A">
        <w:rPr>
          <w:color w:val="000000"/>
          <w:sz w:val="24"/>
          <w:szCs w:val="24"/>
        </w:rPr>
        <w:t xml:space="preserve"> Sposobnost </w:t>
      </w:r>
      <w:proofErr w:type="gramStart"/>
      <w:r w:rsidRPr="00AE2B1A">
        <w:rPr>
          <w:color w:val="000000"/>
          <w:sz w:val="24"/>
          <w:szCs w:val="24"/>
        </w:rPr>
        <w:t>rasta</w:t>
      </w:r>
      <w:proofErr w:type="gramEnd"/>
      <w:r w:rsidRPr="00AE2B1A">
        <w:rPr>
          <w:color w:val="000000"/>
          <w:sz w:val="24"/>
          <w:szCs w:val="24"/>
        </w:rPr>
        <w:t xml:space="preserve"> i razmnožavanja soja zavisi od njegove osjetljivosti na ispitivani ekstrakt, tako da se oko cilindra formira bistra prozirna zona u kojoj nema rasta mikroorganizama ukoliko efekat postoji. </w:t>
      </w:r>
      <w:r>
        <w:rPr>
          <w:color w:val="000000"/>
          <w:sz w:val="24"/>
          <w:szCs w:val="24"/>
        </w:rPr>
        <w:t xml:space="preserve">Petri ploče </w:t>
      </w:r>
      <w:r w:rsidRPr="00D713CF">
        <w:rPr>
          <w:color w:val="000000"/>
          <w:sz w:val="24"/>
          <w:szCs w:val="24"/>
        </w:rPr>
        <w:t xml:space="preserve">su inkubirane 24h </w:t>
      </w:r>
      <w:proofErr w:type="gramStart"/>
      <w:r w:rsidRPr="00D713CF">
        <w:rPr>
          <w:color w:val="000000"/>
          <w:sz w:val="24"/>
          <w:szCs w:val="24"/>
        </w:rPr>
        <w:t>na</w:t>
      </w:r>
      <w:proofErr w:type="gramEnd"/>
      <w:r w:rsidRPr="00D713CF">
        <w:rPr>
          <w:color w:val="000000"/>
          <w:sz w:val="24"/>
          <w:szCs w:val="24"/>
        </w:rPr>
        <w:t xml:space="preserve"> temperaturi od 37ºC</w:t>
      </w:r>
    </w:p>
    <w:p w:rsidR="00944784" w:rsidRDefault="00944784" w:rsidP="00944784">
      <w:pPr>
        <w:contextualSpacing/>
        <w:jc w:val="both"/>
        <w:rPr>
          <w:noProof/>
          <w:color w:val="000000"/>
          <w:sz w:val="24"/>
          <w:szCs w:val="24"/>
        </w:rPr>
      </w:pPr>
      <w:r>
        <w:rPr>
          <w:color w:val="000000"/>
          <w:sz w:val="24"/>
          <w:szCs w:val="24"/>
        </w:rPr>
        <w:t xml:space="preserve">Za ulje bijelog luka i ruzmarina </w:t>
      </w:r>
      <w:r w:rsidRPr="005D2562">
        <w:rPr>
          <w:color w:val="000000"/>
          <w:sz w:val="24"/>
          <w:szCs w:val="24"/>
        </w:rPr>
        <w:t>urađen</w:t>
      </w:r>
      <w:r>
        <w:rPr>
          <w:color w:val="000000"/>
          <w:sz w:val="24"/>
          <w:szCs w:val="24"/>
        </w:rPr>
        <w:t xml:space="preserve">a su po tri ponavljanja, a rezultati su očitani kao prečnik zone inhibicije </w:t>
      </w:r>
      <w:proofErr w:type="gramStart"/>
      <w:r>
        <w:rPr>
          <w:color w:val="000000"/>
          <w:sz w:val="24"/>
          <w:szCs w:val="24"/>
        </w:rPr>
        <w:t>rasta</w:t>
      </w:r>
      <w:proofErr w:type="gramEnd"/>
      <w:r>
        <w:rPr>
          <w:color w:val="000000"/>
          <w:sz w:val="24"/>
          <w:szCs w:val="24"/>
        </w:rPr>
        <w:t xml:space="preserve"> i izraženi kao srednja vrijednost u milimetrima.</w:t>
      </w:r>
    </w:p>
    <w:p w:rsidR="00944784" w:rsidRDefault="00944784" w:rsidP="00944784">
      <w:pPr>
        <w:contextualSpacing/>
        <w:jc w:val="both"/>
        <w:rPr>
          <w:b/>
          <w:color w:val="000000"/>
          <w:sz w:val="24"/>
          <w:szCs w:val="24"/>
        </w:rPr>
      </w:pPr>
    </w:p>
    <w:p w:rsidR="00944784" w:rsidRPr="00E55940" w:rsidRDefault="00944784" w:rsidP="00944784">
      <w:pPr>
        <w:contextualSpacing/>
        <w:jc w:val="center"/>
        <w:rPr>
          <w:b/>
          <w:color w:val="000000"/>
          <w:sz w:val="24"/>
          <w:szCs w:val="24"/>
        </w:rPr>
      </w:pPr>
      <w:r>
        <w:rPr>
          <w:b/>
          <w:color w:val="000000"/>
          <w:sz w:val="24"/>
          <w:szCs w:val="24"/>
        </w:rPr>
        <w:t>T</w:t>
      </w:r>
      <w:r w:rsidRPr="00E55940">
        <w:rPr>
          <w:b/>
          <w:color w:val="000000"/>
          <w:sz w:val="24"/>
          <w:szCs w:val="24"/>
        </w:rPr>
        <w:t>ip djelovanja</w:t>
      </w:r>
    </w:p>
    <w:p w:rsidR="00944784" w:rsidRPr="00B56EC5" w:rsidRDefault="00944784" w:rsidP="00944784">
      <w:pPr>
        <w:contextualSpacing/>
        <w:jc w:val="both"/>
        <w:rPr>
          <w:b/>
          <w:i/>
          <w:color w:val="000000"/>
          <w:sz w:val="18"/>
          <w:szCs w:val="18"/>
        </w:rPr>
      </w:pPr>
      <w:r>
        <w:rPr>
          <w:color w:val="000000"/>
          <w:sz w:val="24"/>
          <w:szCs w:val="24"/>
        </w:rPr>
        <w:t xml:space="preserve">Takođe, </w:t>
      </w:r>
      <w:r w:rsidRPr="005D2562">
        <w:rPr>
          <w:color w:val="000000"/>
          <w:sz w:val="24"/>
          <w:szCs w:val="24"/>
        </w:rPr>
        <w:t xml:space="preserve">određivan je </w:t>
      </w:r>
      <w:r>
        <w:rPr>
          <w:color w:val="000000"/>
          <w:sz w:val="24"/>
          <w:szCs w:val="24"/>
        </w:rPr>
        <w:t xml:space="preserve">i </w:t>
      </w:r>
      <w:r w:rsidRPr="005D2562">
        <w:rPr>
          <w:color w:val="000000"/>
          <w:sz w:val="24"/>
          <w:szCs w:val="24"/>
        </w:rPr>
        <w:t>tip d</w:t>
      </w:r>
      <w:r>
        <w:rPr>
          <w:color w:val="000000"/>
          <w:sz w:val="24"/>
          <w:szCs w:val="24"/>
        </w:rPr>
        <w:t>j</w:t>
      </w:r>
      <w:r w:rsidRPr="005D2562">
        <w:rPr>
          <w:color w:val="000000"/>
          <w:sz w:val="24"/>
          <w:szCs w:val="24"/>
        </w:rPr>
        <w:t>elovanja et</w:t>
      </w:r>
      <w:r>
        <w:rPr>
          <w:color w:val="000000"/>
          <w:sz w:val="24"/>
          <w:szCs w:val="24"/>
        </w:rPr>
        <w:t xml:space="preserve">eričnog </w:t>
      </w:r>
      <w:r w:rsidRPr="005D2562">
        <w:rPr>
          <w:color w:val="000000"/>
          <w:sz w:val="24"/>
          <w:szCs w:val="24"/>
        </w:rPr>
        <w:t xml:space="preserve">ulja. </w:t>
      </w:r>
      <w:r>
        <w:rPr>
          <w:color w:val="000000"/>
          <w:sz w:val="24"/>
          <w:szCs w:val="24"/>
        </w:rPr>
        <w:t xml:space="preserve">Da bi se vidjelo da li eterično ulje ima baktericidnu </w:t>
      </w:r>
      <w:proofErr w:type="gramStart"/>
      <w:r>
        <w:rPr>
          <w:color w:val="000000"/>
          <w:sz w:val="24"/>
          <w:szCs w:val="24"/>
        </w:rPr>
        <w:t>ili</w:t>
      </w:r>
      <w:proofErr w:type="gramEnd"/>
      <w:r>
        <w:rPr>
          <w:color w:val="000000"/>
          <w:sz w:val="24"/>
          <w:szCs w:val="24"/>
        </w:rPr>
        <w:t xml:space="preserve"> bakteriostatičnu moć, s</w:t>
      </w:r>
      <w:r w:rsidRPr="005D2562">
        <w:rPr>
          <w:color w:val="000000"/>
          <w:sz w:val="24"/>
          <w:szCs w:val="24"/>
        </w:rPr>
        <w:t>a zona inhibicije je uziman mali komadić</w:t>
      </w:r>
      <w:r>
        <w:rPr>
          <w:color w:val="000000"/>
          <w:sz w:val="24"/>
          <w:szCs w:val="24"/>
        </w:rPr>
        <w:t xml:space="preserve"> </w:t>
      </w:r>
      <w:r w:rsidRPr="005D2562">
        <w:rPr>
          <w:color w:val="000000"/>
          <w:sz w:val="24"/>
          <w:szCs w:val="24"/>
        </w:rPr>
        <w:t xml:space="preserve">agara i dodavan u </w:t>
      </w:r>
      <w:r>
        <w:rPr>
          <w:color w:val="000000"/>
          <w:sz w:val="24"/>
          <w:szCs w:val="24"/>
        </w:rPr>
        <w:t xml:space="preserve">hranjivi </w:t>
      </w:r>
      <w:r w:rsidRPr="005D2562">
        <w:rPr>
          <w:color w:val="000000"/>
          <w:sz w:val="24"/>
          <w:szCs w:val="24"/>
        </w:rPr>
        <w:t>bujon</w:t>
      </w:r>
      <w:r>
        <w:rPr>
          <w:color w:val="000000"/>
          <w:sz w:val="24"/>
          <w:szCs w:val="24"/>
        </w:rPr>
        <w:t xml:space="preserve">. Inkubacija je vršena </w:t>
      </w:r>
      <w:proofErr w:type="gramStart"/>
      <w:r>
        <w:rPr>
          <w:color w:val="000000"/>
          <w:sz w:val="24"/>
          <w:szCs w:val="24"/>
        </w:rPr>
        <w:t>na</w:t>
      </w:r>
      <w:proofErr w:type="gramEnd"/>
      <w:r>
        <w:rPr>
          <w:color w:val="000000"/>
          <w:sz w:val="24"/>
          <w:szCs w:val="24"/>
        </w:rPr>
        <w:t xml:space="preserve"> 37ºC/</w:t>
      </w:r>
      <w:r w:rsidRPr="005D2562">
        <w:rPr>
          <w:color w:val="000000"/>
          <w:sz w:val="24"/>
          <w:szCs w:val="24"/>
        </w:rPr>
        <w:t>24h</w:t>
      </w:r>
      <w:r>
        <w:rPr>
          <w:color w:val="000000"/>
          <w:sz w:val="24"/>
          <w:szCs w:val="24"/>
        </w:rPr>
        <w:t>.</w:t>
      </w:r>
      <w:r w:rsidRPr="005D2562">
        <w:rPr>
          <w:color w:val="000000"/>
          <w:sz w:val="24"/>
          <w:szCs w:val="24"/>
        </w:rPr>
        <w:t xml:space="preserve"> Ukoliko je nakon</w:t>
      </w:r>
      <w:r>
        <w:rPr>
          <w:color w:val="000000"/>
          <w:sz w:val="24"/>
          <w:szCs w:val="24"/>
        </w:rPr>
        <w:t xml:space="preserve"> </w:t>
      </w:r>
      <w:r w:rsidRPr="005D2562">
        <w:rPr>
          <w:color w:val="000000"/>
          <w:sz w:val="24"/>
          <w:szCs w:val="24"/>
        </w:rPr>
        <w:t>inkubacije</w:t>
      </w:r>
      <w:r>
        <w:rPr>
          <w:color w:val="000000"/>
          <w:sz w:val="24"/>
          <w:szCs w:val="24"/>
        </w:rPr>
        <w:t xml:space="preserve"> došlo do zamućenja </w:t>
      </w:r>
      <w:r w:rsidRPr="005D2562">
        <w:rPr>
          <w:color w:val="000000"/>
          <w:sz w:val="24"/>
          <w:szCs w:val="24"/>
        </w:rPr>
        <w:t>bujon</w:t>
      </w:r>
      <w:r>
        <w:rPr>
          <w:color w:val="000000"/>
          <w:sz w:val="24"/>
          <w:szCs w:val="24"/>
        </w:rPr>
        <w:t>a</w:t>
      </w:r>
      <w:r w:rsidRPr="005D2562">
        <w:rPr>
          <w:color w:val="000000"/>
          <w:sz w:val="24"/>
          <w:szCs w:val="24"/>
        </w:rPr>
        <w:t>,</w:t>
      </w:r>
      <w:r>
        <w:rPr>
          <w:color w:val="000000"/>
          <w:sz w:val="24"/>
          <w:szCs w:val="24"/>
        </w:rPr>
        <w:t xml:space="preserve"> smatra se da je ulja djelovalo bakteriostatično,</w:t>
      </w:r>
      <w:r w:rsidRPr="00B56EC5">
        <w:rPr>
          <w:color w:val="000000"/>
          <w:sz w:val="24"/>
          <w:szCs w:val="24"/>
        </w:rPr>
        <w:t xml:space="preserve"> </w:t>
      </w:r>
      <w:r>
        <w:rPr>
          <w:color w:val="000000"/>
          <w:sz w:val="24"/>
          <w:szCs w:val="24"/>
        </w:rPr>
        <w:t xml:space="preserve">odnosno ukoliko je </w:t>
      </w:r>
      <w:r w:rsidRPr="00F731DC">
        <w:rPr>
          <w:color w:val="000000"/>
          <w:sz w:val="24"/>
          <w:szCs w:val="24"/>
        </w:rPr>
        <w:t>nakon inkubacije bujon ostao bistar, dejstvo ulja je</w:t>
      </w:r>
      <w:r>
        <w:rPr>
          <w:color w:val="000000"/>
          <w:sz w:val="24"/>
          <w:szCs w:val="24"/>
        </w:rPr>
        <w:t xml:space="preserve"> </w:t>
      </w:r>
      <w:r w:rsidRPr="005D2562">
        <w:rPr>
          <w:color w:val="000000"/>
          <w:sz w:val="24"/>
          <w:szCs w:val="24"/>
        </w:rPr>
        <w:t>baktericidn</w:t>
      </w:r>
      <w:r>
        <w:rPr>
          <w:color w:val="000000"/>
          <w:sz w:val="24"/>
          <w:szCs w:val="24"/>
        </w:rPr>
        <w:t>o.</w:t>
      </w:r>
    </w:p>
    <w:p w:rsidR="00944784" w:rsidRDefault="00944784" w:rsidP="00944784">
      <w:pPr>
        <w:contextualSpacing/>
        <w:jc w:val="both"/>
        <w:rPr>
          <w:color w:val="000000"/>
          <w:sz w:val="24"/>
          <w:szCs w:val="24"/>
        </w:rPr>
      </w:pPr>
    </w:p>
    <w:p w:rsidR="00944784" w:rsidRDefault="00944784" w:rsidP="00944784">
      <w:pPr>
        <w:contextualSpacing/>
        <w:jc w:val="center"/>
        <w:rPr>
          <w:b/>
          <w:color w:val="000000"/>
          <w:sz w:val="24"/>
          <w:szCs w:val="24"/>
        </w:rPr>
      </w:pPr>
      <w:r>
        <w:rPr>
          <w:b/>
          <w:color w:val="000000"/>
          <w:sz w:val="24"/>
          <w:szCs w:val="24"/>
        </w:rPr>
        <w:t>REZULTATI RADA I DISKUSIJA</w:t>
      </w:r>
    </w:p>
    <w:p w:rsidR="00944784" w:rsidRDefault="00944784" w:rsidP="00944784">
      <w:pPr>
        <w:contextualSpacing/>
        <w:jc w:val="center"/>
        <w:rPr>
          <w:b/>
          <w:color w:val="000000"/>
          <w:sz w:val="24"/>
          <w:szCs w:val="24"/>
        </w:rPr>
      </w:pPr>
    </w:p>
    <w:p w:rsidR="00944784" w:rsidRDefault="00944784" w:rsidP="00944784">
      <w:pPr>
        <w:contextualSpacing/>
        <w:rPr>
          <w:sz w:val="24"/>
          <w:szCs w:val="24"/>
        </w:rPr>
      </w:pPr>
      <w:r w:rsidRPr="00151C0D">
        <w:rPr>
          <w:sz w:val="24"/>
          <w:szCs w:val="24"/>
        </w:rPr>
        <w:t xml:space="preserve">U radu je ispitana antimikrobna aktivnost eteričnog ulja ruzmarina </w:t>
      </w:r>
      <w:r>
        <w:rPr>
          <w:sz w:val="24"/>
          <w:szCs w:val="24"/>
        </w:rPr>
        <w:t>i</w:t>
      </w:r>
      <w:r w:rsidRPr="00151C0D">
        <w:rPr>
          <w:sz w:val="24"/>
          <w:szCs w:val="24"/>
        </w:rPr>
        <w:t xml:space="preserve"> bijelog luka na referentna bakterijske </w:t>
      </w:r>
      <w:r>
        <w:rPr>
          <w:sz w:val="24"/>
          <w:szCs w:val="24"/>
        </w:rPr>
        <w:t>k</w:t>
      </w:r>
      <w:r w:rsidRPr="00151C0D">
        <w:rPr>
          <w:sz w:val="24"/>
          <w:szCs w:val="24"/>
        </w:rPr>
        <w:t xml:space="preserve">ulture </w:t>
      </w:r>
      <w:r>
        <w:rPr>
          <w:sz w:val="24"/>
          <w:szCs w:val="24"/>
        </w:rPr>
        <w:t>i bakterijske kulture izolovane iz hrane i kliničkog materijala</w:t>
      </w:r>
      <w:r w:rsidRPr="00151C0D">
        <w:rPr>
          <w:sz w:val="24"/>
          <w:szCs w:val="24"/>
        </w:rPr>
        <w:t xml:space="preserve"> </w:t>
      </w:r>
      <w:r>
        <w:rPr>
          <w:sz w:val="24"/>
          <w:szCs w:val="24"/>
        </w:rPr>
        <w:t xml:space="preserve">Rezultati koji su dobijeni prikazani su grafički Slika 1 i </w:t>
      </w:r>
      <w:proofErr w:type="gramStart"/>
      <w:r>
        <w:rPr>
          <w:sz w:val="24"/>
          <w:szCs w:val="24"/>
        </w:rPr>
        <w:t>Slika2 )</w:t>
      </w:r>
      <w:proofErr w:type="gramEnd"/>
      <w:r>
        <w:rPr>
          <w:sz w:val="24"/>
          <w:szCs w:val="24"/>
        </w:rPr>
        <w:t>.</w:t>
      </w:r>
    </w:p>
    <w:p w:rsidR="00944784" w:rsidRDefault="00944784" w:rsidP="00944784">
      <w:pPr>
        <w:contextualSpacing/>
        <w:jc w:val="both"/>
        <w:rPr>
          <w:i/>
          <w:sz w:val="24"/>
          <w:szCs w:val="24"/>
          <w:lang w:val="sr-Latn-RS"/>
        </w:rPr>
      </w:pPr>
      <w:r>
        <w:rPr>
          <w:bCs/>
          <w:sz w:val="24"/>
          <w:szCs w:val="24"/>
        </w:rPr>
        <w:t xml:space="preserve">Iz rezultata prikazanih </w:t>
      </w:r>
      <w:proofErr w:type="gramStart"/>
      <w:r>
        <w:rPr>
          <w:bCs/>
          <w:sz w:val="24"/>
          <w:szCs w:val="24"/>
        </w:rPr>
        <w:t>na</w:t>
      </w:r>
      <w:proofErr w:type="gramEnd"/>
      <w:r>
        <w:rPr>
          <w:bCs/>
          <w:sz w:val="24"/>
          <w:szCs w:val="24"/>
        </w:rPr>
        <w:t xml:space="preserve"> Slici 1. zapažamo da je </w:t>
      </w:r>
      <w:r w:rsidRPr="00000E76">
        <w:rPr>
          <w:bCs/>
          <w:sz w:val="24"/>
          <w:szCs w:val="24"/>
        </w:rPr>
        <w:t xml:space="preserve">izraženu antimikrobnu aktivnost </w:t>
      </w:r>
      <w:r>
        <w:rPr>
          <w:bCs/>
          <w:sz w:val="24"/>
          <w:szCs w:val="24"/>
        </w:rPr>
        <w:t xml:space="preserve">ispoljilo </w:t>
      </w:r>
      <w:r w:rsidRPr="00000E76">
        <w:rPr>
          <w:bCs/>
          <w:sz w:val="24"/>
          <w:szCs w:val="24"/>
        </w:rPr>
        <w:t>eterično ulj</w:t>
      </w:r>
      <w:r>
        <w:rPr>
          <w:bCs/>
          <w:sz w:val="24"/>
          <w:szCs w:val="24"/>
        </w:rPr>
        <w:t>e</w:t>
      </w:r>
      <w:r w:rsidRPr="00000E76">
        <w:rPr>
          <w:bCs/>
          <w:sz w:val="24"/>
          <w:szCs w:val="24"/>
        </w:rPr>
        <w:t xml:space="preserve"> ruzmarina na sve</w:t>
      </w:r>
      <w:r>
        <w:rPr>
          <w:bCs/>
          <w:sz w:val="24"/>
          <w:szCs w:val="24"/>
        </w:rPr>
        <w:t xml:space="preserve"> ispitivane bakterijske sojeve, dok je e</w:t>
      </w:r>
      <w:r w:rsidRPr="00000E76">
        <w:rPr>
          <w:bCs/>
          <w:sz w:val="24"/>
          <w:szCs w:val="24"/>
        </w:rPr>
        <w:t xml:space="preserve">terično ulje bijelog luka </w:t>
      </w:r>
      <w:r>
        <w:rPr>
          <w:bCs/>
          <w:sz w:val="24"/>
          <w:szCs w:val="24"/>
        </w:rPr>
        <w:t xml:space="preserve">ispoljilo </w:t>
      </w:r>
      <w:r w:rsidRPr="00000E76">
        <w:rPr>
          <w:bCs/>
          <w:sz w:val="24"/>
          <w:szCs w:val="24"/>
        </w:rPr>
        <w:t xml:space="preserve">nešto slabiju antimikrobnu aktivnost, u odnosu na ulje ruzmarina, prema referentnim bakterijskim sojevima </w:t>
      </w:r>
      <w:r w:rsidRPr="00000E76">
        <w:rPr>
          <w:i/>
          <w:sz w:val="24"/>
          <w:szCs w:val="24"/>
          <w:lang w:val="sr-Latn-RS"/>
        </w:rPr>
        <w:t>E</w:t>
      </w:r>
      <w:r>
        <w:rPr>
          <w:i/>
          <w:sz w:val="24"/>
          <w:szCs w:val="24"/>
          <w:lang w:val="sr-Latn-RS"/>
        </w:rPr>
        <w:t>.</w:t>
      </w:r>
      <w:r w:rsidRPr="00000E76">
        <w:rPr>
          <w:i/>
          <w:sz w:val="24"/>
          <w:szCs w:val="24"/>
          <w:lang w:val="sr-Latn-RS"/>
        </w:rPr>
        <w:t xml:space="preserve"> coli, P</w:t>
      </w:r>
      <w:r>
        <w:rPr>
          <w:i/>
          <w:sz w:val="24"/>
          <w:szCs w:val="24"/>
          <w:lang w:val="sr-Latn-RS"/>
        </w:rPr>
        <w:t>.</w:t>
      </w:r>
      <w:r w:rsidRPr="00000E76">
        <w:rPr>
          <w:i/>
          <w:sz w:val="24"/>
          <w:szCs w:val="24"/>
          <w:lang w:val="sr-Latn-RS"/>
        </w:rPr>
        <w:t xml:space="preserve"> aeruginos, S</w:t>
      </w:r>
      <w:r>
        <w:rPr>
          <w:i/>
          <w:sz w:val="24"/>
          <w:szCs w:val="24"/>
          <w:lang w:val="sr-Latn-RS"/>
        </w:rPr>
        <w:t>.</w:t>
      </w:r>
      <w:r w:rsidRPr="00000E76">
        <w:rPr>
          <w:i/>
          <w:sz w:val="24"/>
          <w:szCs w:val="24"/>
          <w:lang w:val="sr-Latn-RS"/>
        </w:rPr>
        <w:t xml:space="preserve"> enterica, </w:t>
      </w:r>
      <w:r w:rsidRPr="00000E76">
        <w:rPr>
          <w:sz w:val="24"/>
          <w:szCs w:val="24"/>
          <w:lang w:val="sr-Latn-RS"/>
        </w:rPr>
        <w:t xml:space="preserve">zatim </w:t>
      </w:r>
      <w:r w:rsidRPr="00000E76">
        <w:rPr>
          <w:i/>
          <w:sz w:val="24"/>
          <w:szCs w:val="24"/>
          <w:lang w:val="sr-Latn-RS"/>
        </w:rPr>
        <w:t>Salmonella spp</w:t>
      </w:r>
      <w:r>
        <w:rPr>
          <w:i/>
          <w:sz w:val="24"/>
          <w:szCs w:val="24"/>
          <w:lang w:val="sr-Latn-RS"/>
        </w:rPr>
        <w:t>.</w:t>
      </w:r>
      <w:r w:rsidRPr="00000E76">
        <w:rPr>
          <w:i/>
          <w:sz w:val="24"/>
          <w:szCs w:val="24"/>
          <w:lang w:val="sr-Latn-RS"/>
        </w:rPr>
        <w:t xml:space="preserve"> i Pseudomonas spp</w:t>
      </w:r>
      <w:r>
        <w:rPr>
          <w:i/>
          <w:sz w:val="24"/>
          <w:szCs w:val="24"/>
          <w:lang w:val="sr-Latn-RS"/>
        </w:rPr>
        <w:t>.</w:t>
      </w:r>
      <w:r w:rsidRPr="00000E76">
        <w:rPr>
          <w:i/>
          <w:sz w:val="24"/>
          <w:szCs w:val="24"/>
          <w:lang w:val="sr-Latn-RS"/>
        </w:rPr>
        <w:t xml:space="preserve"> </w:t>
      </w:r>
      <w:r w:rsidRPr="00000E76">
        <w:rPr>
          <w:sz w:val="24"/>
          <w:szCs w:val="24"/>
          <w:lang w:val="sr-Latn-RS"/>
        </w:rPr>
        <w:t>izolovanim iz kliničkog materijala</w:t>
      </w:r>
      <w:r w:rsidRPr="00000E76">
        <w:rPr>
          <w:i/>
          <w:sz w:val="24"/>
          <w:szCs w:val="24"/>
          <w:lang w:val="sr-Latn-RS"/>
        </w:rPr>
        <w:t>.</w:t>
      </w:r>
    </w:p>
    <w:p w:rsidR="00944784" w:rsidRPr="00B56EC5" w:rsidRDefault="00944784" w:rsidP="00944784">
      <w:pPr>
        <w:contextualSpacing/>
        <w:jc w:val="both"/>
        <w:rPr>
          <w:sz w:val="24"/>
          <w:szCs w:val="24"/>
          <w:lang w:val="sr-Latn-RS"/>
        </w:rPr>
      </w:pPr>
      <w:r w:rsidRPr="00000E76">
        <w:rPr>
          <w:bCs/>
          <w:sz w:val="24"/>
          <w:szCs w:val="24"/>
        </w:rPr>
        <w:t xml:space="preserve">Takođe, eterično ulje bijelog luka nije djelovalo na referentne bakterijske kulture </w:t>
      </w:r>
      <w:r>
        <w:rPr>
          <w:i/>
          <w:sz w:val="24"/>
          <w:szCs w:val="24"/>
          <w:lang w:val="sr-Latn-RS"/>
        </w:rPr>
        <w:t xml:space="preserve">L. </w:t>
      </w:r>
      <w:r w:rsidRPr="00000E76">
        <w:rPr>
          <w:i/>
          <w:sz w:val="24"/>
          <w:szCs w:val="24"/>
          <w:lang w:val="sr-Latn-RS"/>
        </w:rPr>
        <w:t>monocytogenes</w:t>
      </w:r>
      <w:r w:rsidRPr="00000E76">
        <w:rPr>
          <w:sz w:val="24"/>
          <w:szCs w:val="24"/>
          <w:lang w:val="sr-Latn-RS"/>
        </w:rPr>
        <w:t xml:space="preserve">, </w:t>
      </w:r>
      <w:r w:rsidRPr="00000E76">
        <w:rPr>
          <w:i/>
          <w:sz w:val="24"/>
          <w:szCs w:val="24"/>
          <w:lang w:val="sr-Latn-RS"/>
        </w:rPr>
        <w:t>S</w:t>
      </w:r>
      <w:r>
        <w:rPr>
          <w:i/>
          <w:sz w:val="24"/>
          <w:szCs w:val="24"/>
          <w:lang w:val="sr-Latn-RS"/>
        </w:rPr>
        <w:t>.</w:t>
      </w:r>
      <w:r w:rsidRPr="00000E76">
        <w:rPr>
          <w:i/>
          <w:sz w:val="24"/>
          <w:szCs w:val="24"/>
          <w:lang w:val="sr-Latn-RS"/>
        </w:rPr>
        <w:t xml:space="preserve"> epidermidis</w:t>
      </w:r>
      <w:r w:rsidRPr="00000E76">
        <w:rPr>
          <w:sz w:val="24"/>
          <w:szCs w:val="24"/>
          <w:lang w:val="sr-Latn-RS"/>
        </w:rPr>
        <w:t xml:space="preserve">, i </w:t>
      </w:r>
      <w:r w:rsidRPr="00000E76">
        <w:rPr>
          <w:i/>
          <w:sz w:val="24"/>
          <w:szCs w:val="24"/>
          <w:lang w:val="sr-Latn-RS"/>
        </w:rPr>
        <w:t>S</w:t>
      </w:r>
      <w:r>
        <w:rPr>
          <w:i/>
          <w:sz w:val="24"/>
          <w:szCs w:val="24"/>
          <w:lang w:val="sr-Latn-RS"/>
        </w:rPr>
        <w:t>. T</w:t>
      </w:r>
      <w:r w:rsidRPr="00000E76">
        <w:rPr>
          <w:i/>
          <w:sz w:val="24"/>
          <w:szCs w:val="24"/>
          <w:lang w:val="sr-Latn-RS"/>
        </w:rPr>
        <w:t>yphi</w:t>
      </w:r>
      <w:r w:rsidRPr="00000E76">
        <w:rPr>
          <w:sz w:val="24"/>
          <w:szCs w:val="24"/>
          <w:lang w:val="sr-Latn-RS"/>
        </w:rPr>
        <w:t xml:space="preserve">, </w:t>
      </w:r>
      <w:r w:rsidRPr="00A40A8B">
        <w:rPr>
          <w:i/>
          <w:sz w:val="24"/>
          <w:szCs w:val="24"/>
          <w:lang w:val="sr-Latn-RS"/>
        </w:rPr>
        <w:t>Salmonella</w:t>
      </w:r>
      <w:r w:rsidRPr="00A40A8B">
        <w:rPr>
          <w:sz w:val="24"/>
          <w:szCs w:val="24"/>
          <w:lang w:val="sr-Latn-RS"/>
        </w:rPr>
        <w:t xml:space="preserve"> „9“</w:t>
      </w:r>
      <w:r>
        <w:rPr>
          <w:sz w:val="24"/>
          <w:szCs w:val="24"/>
          <w:lang w:val="sr-Latn-RS"/>
        </w:rPr>
        <w:t xml:space="preserve">- izolat iz hrane i </w:t>
      </w:r>
      <w:r w:rsidRPr="00A40A8B">
        <w:rPr>
          <w:i/>
          <w:sz w:val="24"/>
          <w:szCs w:val="24"/>
          <w:lang w:val="sr-Latn-RS"/>
        </w:rPr>
        <w:t>E</w:t>
      </w:r>
      <w:r>
        <w:rPr>
          <w:i/>
          <w:sz w:val="24"/>
          <w:szCs w:val="24"/>
          <w:lang w:val="sr-Latn-RS"/>
        </w:rPr>
        <w:t>.</w:t>
      </w:r>
      <w:r w:rsidRPr="00A40A8B">
        <w:rPr>
          <w:i/>
          <w:sz w:val="24"/>
          <w:szCs w:val="24"/>
          <w:lang w:val="sr-Latn-RS"/>
        </w:rPr>
        <w:t xml:space="preserve"> coli</w:t>
      </w:r>
      <w:r w:rsidRPr="00A40A8B">
        <w:rPr>
          <w:sz w:val="24"/>
          <w:szCs w:val="24"/>
          <w:lang w:val="sr-Latn-RS"/>
        </w:rPr>
        <w:t xml:space="preserve"> </w:t>
      </w:r>
      <w:r>
        <w:rPr>
          <w:sz w:val="24"/>
          <w:szCs w:val="24"/>
          <w:lang w:val="sr-Latn-RS"/>
        </w:rPr>
        <w:t xml:space="preserve"> i </w:t>
      </w:r>
      <w:r w:rsidRPr="00A40A8B">
        <w:rPr>
          <w:i/>
          <w:sz w:val="24"/>
          <w:szCs w:val="24"/>
          <w:lang w:val="sr-Latn-RS"/>
        </w:rPr>
        <w:t>Providencia</w:t>
      </w:r>
      <w:r w:rsidRPr="00A40A8B">
        <w:rPr>
          <w:sz w:val="24"/>
          <w:szCs w:val="24"/>
          <w:lang w:val="sr-Latn-RS"/>
        </w:rPr>
        <w:t xml:space="preserve"> spp.</w:t>
      </w:r>
      <w:r>
        <w:rPr>
          <w:sz w:val="24"/>
          <w:szCs w:val="24"/>
          <w:lang w:val="sr-Latn-RS"/>
        </w:rPr>
        <w:t xml:space="preserve"> izolovane iz kliničkog materijala. </w:t>
      </w:r>
    </w:p>
    <w:p w:rsidR="00944784" w:rsidRDefault="00944784" w:rsidP="00944784">
      <w:pPr>
        <w:contextualSpacing/>
        <w:jc w:val="both"/>
        <w:rPr>
          <w:sz w:val="24"/>
          <w:szCs w:val="24"/>
          <w:lang w:val="sr-Latn-RS"/>
        </w:rPr>
      </w:pPr>
      <w:r>
        <w:rPr>
          <w:sz w:val="24"/>
          <w:szCs w:val="24"/>
          <w:lang w:val="sr-Latn-RS"/>
        </w:rPr>
        <w:t>Rezultati naših ispitivanja potvrđuje da postoji razlika u inhibiciji rasta između referentnih bakterijskih sojeva i kliničkih izolata kod oba ispitivana eterična ulja.</w:t>
      </w:r>
    </w:p>
    <w:p w:rsidR="00944784" w:rsidRDefault="00944784" w:rsidP="00944784">
      <w:pPr>
        <w:contextualSpacing/>
        <w:jc w:val="both"/>
        <w:rPr>
          <w:sz w:val="24"/>
          <w:szCs w:val="24"/>
          <w:lang w:val="sr-Latn-RS"/>
        </w:rPr>
      </w:pPr>
      <w:r>
        <w:rPr>
          <w:sz w:val="24"/>
          <w:szCs w:val="24"/>
          <w:lang w:val="sr-Latn-RS"/>
        </w:rPr>
        <w:t xml:space="preserve">Potpuno odsustvo i nešto slabije dejstvo eteričnog ulja bijelog luka može da se objasni i različitom rastvorljivošću eteričnih ulja i njihovih komponenti. Hidrofobnost je važna karakteristika eteričnih ulja, jer povećava propustljivost ćelijske membrane bakterije i omogućava lakši prolazak komponenata u njen lipidni sloj. Promjena propustljivosti ćelijske </w:t>
      </w:r>
      <w:r>
        <w:rPr>
          <w:sz w:val="24"/>
          <w:szCs w:val="24"/>
          <w:lang w:val="sr-Latn-RS"/>
        </w:rPr>
        <w:lastRenderedPageBreak/>
        <w:t xml:space="preserve">membrane obično je praćena gubitkom osmodske kontrole ćelije, što se smatra osnovnim principom antimikrobnog djelovanja eteričnog ulja (56,52). Upravo, zbog različite rastvorljivosti antimikrobnih komponenti u vodi primjenjuju se različite metode ispitivanja antimikrobne aktivnosti. Kako smo u radu koristili disk difuzionu metodu, koja u potpunosti zavisi od hidrofobnosti aktivnih komponenti i njihove difuzije kroz agar, rezultate koje smo dobili za eterično ulje bijelog luka možemo opravdati činjenicom da se radilo sa čistim eteričnom ulju, koje je slabo difundovalo u agar ( 58,9). </w:t>
      </w:r>
    </w:p>
    <w:p w:rsidR="00944784" w:rsidRPr="00C52E73" w:rsidRDefault="00944784" w:rsidP="00944784">
      <w:pPr>
        <w:contextualSpacing/>
        <w:jc w:val="both"/>
        <w:rPr>
          <w:sz w:val="24"/>
          <w:szCs w:val="24"/>
        </w:rPr>
      </w:pPr>
      <w:r>
        <w:rPr>
          <w:sz w:val="24"/>
          <w:szCs w:val="24"/>
          <w:lang w:val="sr-Latn-RS"/>
        </w:rPr>
        <w:t>Mnoge studije govore o snažnom antimikrobnom, antivirusnom, antiparazitskom, antifugalnom, insekticidnom i dr. djelovanju eteričnih ulja, ali da jačina, odnosno da svojstva u velikoj mjeri zavise od vrste i starosti biljke, perioda branja, geografskog porijekla, načina ekstrakcije, hemijskog sastava, odnosno zastupljenosti pojedinih komponenti</w:t>
      </w:r>
      <w:r w:rsidRPr="00790529">
        <w:rPr>
          <w:sz w:val="24"/>
          <w:szCs w:val="24"/>
        </w:rPr>
        <w:t xml:space="preserve"> (</w:t>
      </w:r>
      <w:r>
        <w:rPr>
          <w:sz w:val="24"/>
          <w:szCs w:val="24"/>
        </w:rPr>
        <w:t xml:space="preserve">53, 51,50). Kako su eterična ulja lako isparljiva, osjetljiva </w:t>
      </w:r>
      <w:proofErr w:type="gramStart"/>
      <w:r>
        <w:rPr>
          <w:sz w:val="24"/>
          <w:szCs w:val="24"/>
        </w:rPr>
        <w:t>na</w:t>
      </w:r>
      <w:proofErr w:type="gramEnd"/>
      <w:r>
        <w:rPr>
          <w:sz w:val="24"/>
          <w:szCs w:val="24"/>
        </w:rPr>
        <w:t xml:space="preserve"> dejstvo svjetlosti i to može biti jedan od razloga za njihovo slabije djelovanje ukoliko nisu na propisan način čuvana i skladištena.</w:t>
      </w:r>
      <w:r w:rsidRPr="009F68A8">
        <w:rPr>
          <w:bCs/>
          <w:sz w:val="24"/>
          <w:szCs w:val="24"/>
        </w:rPr>
        <w:t xml:space="preserve"> </w:t>
      </w:r>
      <w:r w:rsidRPr="00000E76">
        <w:rPr>
          <w:bCs/>
          <w:sz w:val="24"/>
          <w:szCs w:val="24"/>
        </w:rPr>
        <w:t xml:space="preserve">U cilju utvrđivanja i određivanja antimikrobne aktivnosti eteričnih ulja urađene su mnoge studije koje su potvrdile bolje dejstvo </w:t>
      </w:r>
      <w:r>
        <w:rPr>
          <w:bCs/>
          <w:sz w:val="24"/>
          <w:szCs w:val="24"/>
        </w:rPr>
        <w:t xml:space="preserve">eteričnih </w:t>
      </w:r>
      <w:r w:rsidRPr="00000E76">
        <w:rPr>
          <w:bCs/>
          <w:sz w:val="24"/>
          <w:szCs w:val="24"/>
        </w:rPr>
        <w:t xml:space="preserve">ulja </w:t>
      </w:r>
      <w:proofErr w:type="gramStart"/>
      <w:r w:rsidRPr="00000E76">
        <w:rPr>
          <w:bCs/>
          <w:sz w:val="24"/>
          <w:szCs w:val="24"/>
        </w:rPr>
        <w:t>na</w:t>
      </w:r>
      <w:proofErr w:type="gramEnd"/>
      <w:r w:rsidRPr="00000E76">
        <w:rPr>
          <w:bCs/>
          <w:sz w:val="24"/>
          <w:szCs w:val="24"/>
        </w:rPr>
        <w:t xml:space="preserve"> gram pozitivne bakterije nego na gram negativne.</w:t>
      </w:r>
    </w:p>
    <w:p w:rsidR="00944784" w:rsidRDefault="00944784" w:rsidP="00944784">
      <w:pPr>
        <w:contextualSpacing/>
        <w:jc w:val="both"/>
        <w:rPr>
          <w:sz w:val="24"/>
          <w:szCs w:val="24"/>
          <w:lang w:val="sr-Latn-RS"/>
        </w:rPr>
      </w:pPr>
    </w:p>
    <w:p w:rsidR="00944784" w:rsidRDefault="00944784" w:rsidP="00944784">
      <w:pPr>
        <w:contextualSpacing/>
      </w:pPr>
    </w:p>
    <w:p w:rsidR="00944784" w:rsidRDefault="00944784" w:rsidP="00944784">
      <w:pPr>
        <w:contextualSpacing/>
      </w:pPr>
      <w:r>
        <w:rPr>
          <w:noProof/>
        </w:rPr>
        <w:drawing>
          <wp:inline distT="0" distB="0" distL="0" distR="0" wp14:anchorId="2BEA710E" wp14:editId="5C000039">
            <wp:extent cx="5943600" cy="2809875"/>
            <wp:effectExtent l="0" t="0" r="1905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44784" w:rsidRDefault="00944784" w:rsidP="00944784">
      <w:pPr>
        <w:contextualSpacing/>
        <w:rPr>
          <w:sz w:val="24"/>
          <w:szCs w:val="24"/>
        </w:rPr>
      </w:pPr>
      <w:r w:rsidRPr="00F731DC">
        <w:rPr>
          <w:sz w:val="24"/>
          <w:szCs w:val="24"/>
        </w:rPr>
        <w:t>Slika</w:t>
      </w:r>
      <w:r>
        <w:rPr>
          <w:sz w:val="24"/>
          <w:szCs w:val="24"/>
        </w:rPr>
        <w:t>1</w:t>
      </w:r>
      <w:r w:rsidRPr="00F731DC">
        <w:rPr>
          <w:sz w:val="24"/>
          <w:szCs w:val="24"/>
        </w:rPr>
        <w:t xml:space="preserve">. Grafički prikaz zone inhibicije </w:t>
      </w:r>
      <w:proofErr w:type="gramStart"/>
      <w:r w:rsidRPr="00F731DC">
        <w:rPr>
          <w:sz w:val="24"/>
          <w:szCs w:val="24"/>
        </w:rPr>
        <w:t>rasta</w:t>
      </w:r>
      <w:proofErr w:type="gramEnd"/>
      <w:r w:rsidRPr="00F731DC">
        <w:rPr>
          <w:sz w:val="24"/>
          <w:szCs w:val="24"/>
        </w:rPr>
        <w:t xml:space="preserve"> testiranih mikroorganizama ostvarene sa eteričnim uljem ruzmarina i bijelog luka</w:t>
      </w:r>
    </w:p>
    <w:p w:rsidR="00F8733C" w:rsidRPr="00F731DC" w:rsidRDefault="00F8733C" w:rsidP="00944784">
      <w:pPr>
        <w:contextualSpacing/>
        <w:rPr>
          <w:sz w:val="24"/>
          <w:szCs w:val="24"/>
        </w:rPr>
      </w:pPr>
      <w:r w:rsidRPr="00F8733C">
        <w:rPr>
          <w:sz w:val="24"/>
          <w:szCs w:val="24"/>
        </w:rPr>
        <w:t>Figure1. Preview of zones of growth inhibition of the tested microorganisms made with essential oils Rosmarinus Officinalis and Alium sativum L</w:t>
      </w:r>
    </w:p>
    <w:p w:rsidR="00944784" w:rsidRPr="00F731DC" w:rsidRDefault="00944784" w:rsidP="00944784">
      <w:pPr>
        <w:contextualSpacing/>
        <w:jc w:val="center"/>
        <w:rPr>
          <w:sz w:val="24"/>
          <w:szCs w:val="24"/>
        </w:rPr>
      </w:pPr>
    </w:p>
    <w:p w:rsidR="00944784" w:rsidRPr="00000E76" w:rsidRDefault="00944784" w:rsidP="00944784">
      <w:pPr>
        <w:contextualSpacing/>
        <w:jc w:val="both"/>
        <w:rPr>
          <w:bCs/>
          <w:sz w:val="24"/>
          <w:szCs w:val="24"/>
        </w:rPr>
      </w:pPr>
      <w:proofErr w:type="gramStart"/>
      <w:r w:rsidRPr="00000E76">
        <w:rPr>
          <w:bCs/>
          <w:sz w:val="24"/>
          <w:szCs w:val="24"/>
        </w:rPr>
        <w:t>Manja osjetljivost gram negativnih bakterja se objašnjava razlikom u građi ćelijskog zida koji ograničava difuziju hidrofobnih jedinjenja kroz lipopolisaharidni omotač.</w:t>
      </w:r>
      <w:proofErr w:type="gramEnd"/>
      <w:r w:rsidRPr="00000E76">
        <w:rPr>
          <w:bCs/>
          <w:sz w:val="24"/>
          <w:szCs w:val="24"/>
        </w:rPr>
        <w:t xml:space="preserve"> Pošto se eterična ulja sastoje </w:t>
      </w:r>
      <w:proofErr w:type="gramStart"/>
      <w:r w:rsidRPr="00000E76">
        <w:rPr>
          <w:bCs/>
          <w:sz w:val="24"/>
          <w:szCs w:val="24"/>
        </w:rPr>
        <w:t>od</w:t>
      </w:r>
      <w:proofErr w:type="gramEnd"/>
      <w:r w:rsidRPr="00000E76">
        <w:rPr>
          <w:bCs/>
          <w:sz w:val="24"/>
          <w:szCs w:val="24"/>
        </w:rPr>
        <w:t xml:space="preserve"> velikog broja hemijskih komponenti i njihovo antimikrobno dejstvo je različito. </w:t>
      </w:r>
      <w:proofErr w:type="gramStart"/>
      <w:r w:rsidRPr="00000E76">
        <w:rPr>
          <w:bCs/>
          <w:sz w:val="24"/>
          <w:szCs w:val="24"/>
        </w:rPr>
        <w:t xml:space="preserve">( </w:t>
      </w:r>
      <w:r>
        <w:rPr>
          <w:bCs/>
          <w:sz w:val="24"/>
          <w:szCs w:val="24"/>
        </w:rPr>
        <w:t>54</w:t>
      </w:r>
      <w:proofErr w:type="gramEnd"/>
      <w:r>
        <w:rPr>
          <w:bCs/>
          <w:sz w:val="24"/>
          <w:szCs w:val="24"/>
        </w:rPr>
        <w:t>, 55</w:t>
      </w:r>
      <w:r w:rsidRPr="00000E76">
        <w:rPr>
          <w:bCs/>
          <w:sz w:val="24"/>
          <w:szCs w:val="24"/>
        </w:rPr>
        <w:t xml:space="preserve">). Rezultati </w:t>
      </w:r>
      <w:r>
        <w:rPr>
          <w:bCs/>
          <w:sz w:val="24"/>
          <w:szCs w:val="24"/>
        </w:rPr>
        <w:t>ovog</w:t>
      </w:r>
      <w:r w:rsidRPr="00000E76">
        <w:rPr>
          <w:bCs/>
          <w:sz w:val="24"/>
          <w:szCs w:val="24"/>
        </w:rPr>
        <w:t xml:space="preserve"> istraživanja podržavaju mišljenja i tvrdnje drugih istraživača, da je bitnije proučiti djelovanje eteričnog ulja, nego njegove pojedinačne komponente (</w:t>
      </w:r>
      <w:r>
        <w:rPr>
          <w:bCs/>
          <w:sz w:val="24"/>
          <w:szCs w:val="24"/>
        </w:rPr>
        <w:t>57</w:t>
      </w:r>
      <w:r w:rsidRPr="00000E76">
        <w:rPr>
          <w:bCs/>
          <w:sz w:val="24"/>
          <w:szCs w:val="24"/>
        </w:rPr>
        <w:t>)</w:t>
      </w:r>
    </w:p>
    <w:p w:rsidR="00944784" w:rsidRDefault="00944784" w:rsidP="00944784">
      <w:pPr>
        <w:contextualSpacing/>
        <w:jc w:val="both"/>
        <w:rPr>
          <w:bCs/>
          <w:sz w:val="24"/>
          <w:szCs w:val="24"/>
        </w:rPr>
      </w:pPr>
      <w:r>
        <w:rPr>
          <w:bCs/>
          <w:sz w:val="24"/>
          <w:szCs w:val="24"/>
        </w:rPr>
        <w:t xml:space="preserve">Antimikrobna aktivnost eteričnih ulja i njihovih komponenti može varirati </w:t>
      </w:r>
      <w:proofErr w:type="gramStart"/>
      <w:r>
        <w:rPr>
          <w:bCs/>
          <w:sz w:val="24"/>
          <w:szCs w:val="24"/>
        </w:rPr>
        <w:t>od</w:t>
      </w:r>
      <w:proofErr w:type="gramEnd"/>
      <w:r>
        <w:rPr>
          <w:bCs/>
          <w:sz w:val="24"/>
          <w:szCs w:val="24"/>
        </w:rPr>
        <w:t xml:space="preserve"> djelimične do potpune inhibicije rasta bakterije, tako da eterična ulja ispoljavaju bakteriostatsku ili baktericidnu aktivnost.</w:t>
      </w:r>
    </w:p>
    <w:p w:rsidR="00944784" w:rsidRDefault="00944784" w:rsidP="00944784">
      <w:pPr>
        <w:contextualSpacing/>
        <w:jc w:val="both"/>
        <w:rPr>
          <w:bCs/>
          <w:sz w:val="24"/>
          <w:szCs w:val="24"/>
        </w:rPr>
      </w:pPr>
      <w:r w:rsidRPr="008021CC">
        <w:rPr>
          <w:bCs/>
          <w:sz w:val="24"/>
          <w:szCs w:val="24"/>
        </w:rPr>
        <w:t xml:space="preserve"> </w:t>
      </w:r>
      <w:r w:rsidRPr="00BD2834">
        <w:rPr>
          <w:bCs/>
          <w:sz w:val="24"/>
          <w:szCs w:val="24"/>
        </w:rPr>
        <w:t xml:space="preserve">Eterično ulje ruzmarina pokazalo </w:t>
      </w:r>
      <w:r>
        <w:rPr>
          <w:bCs/>
          <w:sz w:val="24"/>
          <w:szCs w:val="24"/>
        </w:rPr>
        <w:t xml:space="preserve">je jako baktericidno dejstvo prema referentnim kulturama </w:t>
      </w:r>
      <w:r w:rsidRPr="008D4D27">
        <w:rPr>
          <w:i/>
          <w:sz w:val="24"/>
          <w:szCs w:val="24"/>
        </w:rPr>
        <w:t>E</w:t>
      </w:r>
      <w:r>
        <w:rPr>
          <w:i/>
          <w:sz w:val="24"/>
          <w:szCs w:val="24"/>
        </w:rPr>
        <w:t>.</w:t>
      </w:r>
      <w:r w:rsidRPr="008D4D27">
        <w:rPr>
          <w:i/>
          <w:sz w:val="24"/>
          <w:szCs w:val="24"/>
        </w:rPr>
        <w:t xml:space="preserve"> coli</w:t>
      </w:r>
      <w:r>
        <w:rPr>
          <w:sz w:val="24"/>
          <w:szCs w:val="24"/>
        </w:rPr>
        <w:t xml:space="preserve">, </w:t>
      </w:r>
      <w:r w:rsidRPr="008D4D27">
        <w:rPr>
          <w:i/>
          <w:sz w:val="24"/>
          <w:szCs w:val="24"/>
        </w:rPr>
        <w:t>L</w:t>
      </w:r>
      <w:r>
        <w:rPr>
          <w:i/>
          <w:sz w:val="24"/>
          <w:szCs w:val="24"/>
        </w:rPr>
        <w:t>.</w:t>
      </w:r>
      <w:r w:rsidRPr="008D4D27">
        <w:rPr>
          <w:i/>
          <w:sz w:val="24"/>
          <w:szCs w:val="24"/>
        </w:rPr>
        <w:t xml:space="preserve"> monocytogenes</w:t>
      </w:r>
      <w:r>
        <w:rPr>
          <w:sz w:val="24"/>
          <w:szCs w:val="24"/>
        </w:rPr>
        <w:t xml:space="preserve">, </w:t>
      </w:r>
      <w:r w:rsidRPr="008D4D27">
        <w:rPr>
          <w:i/>
          <w:sz w:val="24"/>
          <w:szCs w:val="24"/>
        </w:rPr>
        <w:t>S</w:t>
      </w:r>
      <w:r>
        <w:rPr>
          <w:i/>
          <w:sz w:val="24"/>
          <w:szCs w:val="24"/>
        </w:rPr>
        <w:t>.</w:t>
      </w:r>
      <w:r w:rsidRPr="008D4D27">
        <w:rPr>
          <w:i/>
          <w:sz w:val="24"/>
          <w:szCs w:val="24"/>
        </w:rPr>
        <w:t>Typhi</w:t>
      </w:r>
      <w:r>
        <w:rPr>
          <w:sz w:val="24"/>
          <w:szCs w:val="24"/>
        </w:rPr>
        <w:t xml:space="preserve">, </w:t>
      </w:r>
      <w:r w:rsidRPr="008D4D27">
        <w:rPr>
          <w:i/>
          <w:sz w:val="24"/>
          <w:szCs w:val="24"/>
        </w:rPr>
        <w:t>P</w:t>
      </w:r>
      <w:r>
        <w:rPr>
          <w:i/>
          <w:sz w:val="24"/>
          <w:szCs w:val="24"/>
        </w:rPr>
        <w:t>.</w:t>
      </w:r>
      <w:r w:rsidRPr="008D4D27">
        <w:rPr>
          <w:i/>
          <w:sz w:val="24"/>
          <w:szCs w:val="24"/>
        </w:rPr>
        <w:t>aeruginosa</w:t>
      </w:r>
      <w:r>
        <w:rPr>
          <w:sz w:val="24"/>
          <w:szCs w:val="24"/>
        </w:rPr>
        <w:t xml:space="preserve"> 4,</w:t>
      </w:r>
      <w:r w:rsidRPr="008D4D27">
        <w:rPr>
          <w:sz w:val="24"/>
          <w:szCs w:val="24"/>
        </w:rPr>
        <w:t xml:space="preserve"> </w:t>
      </w:r>
      <w:r>
        <w:rPr>
          <w:sz w:val="24"/>
          <w:szCs w:val="24"/>
        </w:rPr>
        <w:t xml:space="preserve">i kliničkim izolatima </w:t>
      </w:r>
      <w:r w:rsidRPr="006F2ABA">
        <w:rPr>
          <w:i/>
          <w:sz w:val="24"/>
          <w:szCs w:val="24"/>
        </w:rPr>
        <w:t>E</w:t>
      </w:r>
      <w:r>
        <w:rPr>
          <w:i/>
          <w:sz w:val="24"/>
          <w:szCs w:val="24"/>
        </w:rPr>
        <w:t>. coli i</w:t>
      </w:r>
      <w:r w:rsidRPr="006F2ABA">
        <w:rPr>
          <w:i/>
          <w:sz w:val="24"/>
          <w:szCs w:val="24"/>
        </w:rPr>
        <w:t xml:space="preserve"> </w:t>
      </w:r>
      <w:r w:rsidRPr="006F2ABA">
        <w:rPr>
          <w:i/>
          <w:sz w:val="24"/>
          <w:szCs w:val="24"/>
        </w:rPr>
        <w:lastRenderedPageBreak/>
        <w:t>Providencia</w:t>
      </w:r>
      <w:r>
        <w:rPr>
          <w:sz w:val="24"/>
          <w:szCs w:val="24"/>
        </w:rPr>
        <w:t xml:space="preserve"> spp, dok je bakteriostatski djelovalo prema </w:t>
      </w:r>
      <w:r>
        <w:rPr>
          <w:i/>
          <w:sz w:val="24"/>
          <w:szCs w:val="24"/>
        </w:rPr>
        <w:t xml:space="preserve">Pseudomonas spp., </w:t>
      </w:r>
      <w:r w:rsidRPr="006F2ABA">
        <w:rPr>
          <w:i/>
          <w:sz w:val="24"/>
          <w:szCs w:val="24"/>
        </w:rPr>
        <w:t>S</w:t>
      </w:r>
      <w:r>
        <w:rPr>
          <w:i/>
          <w:sz w:val="24"/>
          <w:szCs w:val="24"/>
        </w:rPr>
        <w:t xml:space="preserve">almonella spp., </w:t>
      </w:r>
      <w:r>
        <w:rPr>
          <w:sz w:val="24"/>
          <w:szCs w:val="24"/>
        </w:rPr>
        <w:t xml:space="preserve">izolovanim </w:t>
      </w:r>
      <w:r w:rsidRPr="00475934">
        <w:rPr>
          <w:sz w:val="24"/>
          <w:szCs w:val="24"/>
        </w:rPr>
        <w:t xml:space="preserve"> iz kliničkog materijala</w:t>
      </w:r>
      <w:r>
        <w:rPr>
          <w:i/>
          <w:sz w:val="24"/>
          <w:szCs w:val="24"/>
        </w:rPr>
        <w:t xml:space="preserve">, </w:t>
      </w:r>
      <w:r w:rsidRPr="006F2ABA">
        <w:rPr>
          <w:i/>
          <w:sz w:val="24"/>
          <w:szCs w:val="24"/>
        </w:rPr>
        <w:t xml:space="preserve">Salmonella </w:t>
      </w:r>
      <w:r>
        <w:rPr>
          <w:sz w:val="24"/>
          <w:szCs w:val="24"/>
        </w:rPr>
        <w:t>“9”,izolovanoj iz hrane i referentnim kulturama</w:t>
      </w:r>
      <w:r w:rsidRPr="00BD2834">
        <w:rPr>
          <w:i/>
          <w:sz w:val="24"/>
          <w:szCs w:val="24"/>
        </w:rPr>
        <w:t xml:space="preserve"> </w:t>
      </w:r>
      <w:r w:rsidRPr="008D4D27">
        <w:rPr>
          <w:i/>
          <w:sz w:val="24"/>
          <w:szCs w:val="24"/>
        </w:rPr>
        <w:t>S</w:t>
      </w:r>
      <w:r>
        <w:rPr>
          <w:i/>
          <w:sz w:val="24"/>
          <w:szCs w:val="24"/>
        </w:rPr>
        <w:t>.</w:t>
      </w:r>
      <w:r w:rsidRPr="008D4D27">
        <w:rPr>
          <w:i/>
          <w:sz w:val="24"/>
          <w:szCs w:val="24"/>
        </w:rPr>
        <w:t xml:space="preserve"> enterica</w:t>
      </w:r>
      <w:r>
        <w:rPr>
          <w:sz w:val="24"/>
          <w:szCs w:val="24"/>
        </w:rPr>
        <w:t xml:space="preserve"> i </w:t>
      </w:r>
      <w:r w:rsidRPr="008D4D27">
        <w:rPr>
          <w:i/>
          <w:sz w:val="24"/>
          <w:szCs w:val="24"/>
        </w:rPr>
        <w:t>S</w:t>
      </w:r>
      <w:r>
        <w:rPr>
          <w:i/>
          <w:sz w:val="24"/>
          <w:szCs w:val="24"/>
        </w:rPr>
        <w:t>.</w:t>
      </w:r>
      <w:r w:rsidRPr="008D4D27">
        <w:rPr>
          <w:i/>
          <w:sz w:val="24"/>
          <w:szCs w:val="24"/>
        </w:rPr>
        <w:t xml:space="preserve"> </w:t>
      </w:r>
      <w:r w:rsidRPr="001305F3">
        <w:rPr>
          <w:sz w:val="24"/>
          <w:szCs w:val="24"/>
        </w:rPr>
        <w:t xml:space="preserve"> </w:t>
      </w:r>
      <w:proofErr w:type="gramStart"/>
      <w:r w:rsidRPr="008D4D27">
        <w:rPr>
          <w:i/>
          <w:sz w:val="24"/>
          <w:szCs w:val="24"/>
        </w:rPr>
        <w:t>epidermidis</w:t>
      </w:r>
      <w:proofErr w:type="gramEnd"/>
    </w:p>
    <w:p w:rsidR="00944784" w:rsidRPr="00C72D55" w:rsidRDefault="00944784" w:rsidP="00944784">
      <w:pPr>
        <w:contextualSpacing/>
        <w:jc w:val="both"/>
        <w:rPr>
          <w:bCs/>
          <w:sz w:val="24"/>
          <w:szCs w:val="24"/>
        </w:rPr>
      </w:pPr>
    </w:p>
    <w:p w:rsidR="00944784" w:rsidRDefault="00944784" w:rsidP="00944784">
      <w:pPr>
        <w:jc w:val="center"/>
        <w:rPr>
          <w:b/>
          <w:bCs/>
          <w:i/>
          <w:sz w:val="24"/>
          <w:szCs w:val="24"/>
        </w:rPr>
      </w:pPr>
      <w:r>
        <w:rPr>
          <w:b/>
          <w:bCs/>
          <w:i/>
          <w:noProof/>
          <w:sz w:val="24"/>
          <w:szCs w:val="24"/>
        </w:rPr>
        <w:drawing>
          <wp:inline distT="0" distB="0" distL="0" distR="0" wp14:anchorId="5B45BFF6" wp14:editId="1DE231E3">
            <wp:extent cx="5486400" cy="20574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44784" w:rsidRDefault="00944784" w:rsidP="00944784">
      <w:pPr>
        <w:contextualSpacing/>
        <w:rPr>
          <w:bCs/>
          <w:sz w:val="24"/>
          <w:szCs w:val="24"/>
        </w:rPr>
      </w:pPr>
      <w:proofErr w:type="gramStart"/>
      <w:r>
        <w:rPr>
          <w:bCs/>
          <w:sz w:val="24"/>
          <w:szCs w:val="24"/>
        </w:rPr>
        <w:t>Slika 2</w:t>
      </w:r>
      <w:r w:rsidRPr="00F731DC">
        <w:rPr>
          <w:bCs/>
          <w:sz w:val="24"/>
          <w:szCs w:val="24"/>
        </w:rPr>
        <w:t>.</w:t>
      </w:r>
      <w:proofErr w:type="gramEnd"/>
      <w:r w:rsidRPr="00F731DC">
        <w:rPr>
          <w:bCs/>
          <w:sz w:val="24"/>
          <w:szCs w:val="24"/>
        </w:rPr>
        <w:t xml:space="preserve"> Grafički prikaz baktericidnog i bakteriostatskog djelovanja eteričnog ulja ruzmarina i bijelog luka </w:t>
      </w:r>
      <w:proofErr w:type="gramStart"/>
      <w:r w:rsidRPr="00F731DC">
        <w:rPr>
          <w:bCs/>
          <w:sz w:val="24"/>
          <w:szCs w:val="24"/>
        </w:rPr>
        <w:t>na</w:t>
      </w:r>
      <w:proofErr w:type="gramEnd"/>
      <w:r w:rsidRPr="00F731DC">
        <w:rPr>
          <w:bCs/>
          <w:sz w:val="24"/>
          <w:szCs w:val="24"/>
        </w:rPr>
        <w:t xml:space="preserve"> ispitivane mikroorganizme</w:t>
      </w:r>
    </w:p>
    <w:p w:rsidR="00944784" w:rsidRDefault="00F8733C" w:rsidP="00944784">
      <w:pPr>
        <w:contextualSpacing/>
        <w:rPr>
          <w:bCs/>
          <w:sz w:val="24"/>
          <w:szCs w:val="24"/>
        </w:rPr>
      </w:pPr>
      <w:proofErr w:type="gramStart"/>
      <w:r w:rsidRPr="00F8733C">
        <w:rPr>
          <w:bCs/>
          <w:sz w:val="24"/>
          <w:szCs w:val="24"/>
        </w:rPr>
        <w:t>Figure 2.</w:t>
      </w:r>
      <w:proofErr w:type="gramEnd"/>
      <w:r w:rsidRPr="00F8733C">
        <w:rPr>
          <w:bCs/>
          <w:sz w:val="24"/>
          <w:szCs w:val="24"/>
        </w:rPr>
        <w:t xml:space="preserve"> Bacteriostatic and bactericidal activity of the essential oils Rosmarinus Officinalis and Alium sativum L on the tested microorganisms</w:t>
      </w:r>
    </w:p>
    <w:p w:rsidR="00F8733C" w:rsidRPr="00F731DC" w:rsidRDefault="00F8733C" w:rsidP="00944784">
      <w:pPr>
        <w:contextualSpacing/>
        <w:rPr>
          <w:bCs/>
          <w:sz w:val="24"/>
          <w:szCs w:val="24"/>
        </w:rPr>
      </w:pPr>
      <w:bookmarkStart w:id="0" w:name="_GoBack"/>
      <w:bookmarkEnd w:id="0"/>
    </w:p>
    <w:p w:rsidR="00944784" w:rsidRDefault="00944784" w:rsidP="00944784">
      <w:pPr>
        <w:contextualSpacing/>
        <w:jc w:val="both"/>
        <w:rPr>
          <w:sz w:val="24"/>
          <w:szCs w:val="24"/>
          <w:lang w:val="sr-Latn-RS"/>
        </w:rPr>
      </w:pPr>
      <w:r>
        <w:rPr>
          <w:bCs/>
          <w:sz w:val="24"/>
          <w:szCs w:val="24"/>
        </w:rPr>
        <w:t>Eterično ulje bijelog luka ispoljilo je b</w:t>
      </w:r>
      <w:r w:rsidRPr="00B465CA">
        <w:rPr>
          <w:bCs/>
          <w:sz w:val="24"/>
          <w:szCs w:val="24"/>
        </w:rPr>
        <w:t xml:space="preserve">akteriostatsko dejstvo prema referentnim bakterijskim </w:t>
      </w:r>
      <w:r>
        <w:rPr>
          <w:bCs/>
          <w:sz w:val="24"/>
          <w:szCs w:val="24"/>
        </w:rPr>
        <w:t>kulturama</w:t>
      </w:r>
      <w:r w:rsidRPr="00B465CA">
        <w:rPr>
          <w:bCs/>
          <w:sz w:val="24"/>
          <w:szCs w:val="24"/>
        </w:rPr>
        <w:t xml:space="preserve"> </w:t>
      </w:r>
      <w:r w:rsidRPr="00B465CA">
        <w:rPr>
          <w:i/>
          <w:sz w:val="24"/>
          <w:szCs w:val="24"/>
          <w:lang w:val="sr-Latn-RS"/>
        </w:rPr>
        <w:t>E</w:t>
      </w:r>
      <w:r>
        <w:rPr>
          <w:i/>
          <w:sz w:val="24"/>
          <w:szCs w:val="24"/>
          <w:lang w:val="sr-Latn-RS"/>
        </w:rPr>
        <w:t>.</w:t>
      </w:r>
      <w:r w:rsidRPr="00B465CA">
        <w:rPr>
          <w:i/>
          <w:sz w:val="24"/>
          <w:szCs w:val="24"/>
          <w:lang w:val="sr-Latn-RS"/>
        </w:rPr>
        <w:t xml:space="preserve"> coli, P</w:t>
      </w:r>
      <w:r>
        <w:rPr>
          <w:i/>
          <w:sz w:val="24"/>
          <w:szCs w:val="24"/>
          <w:lang w:val="sr-Latn-RS"/>
        </w:rPr>
        <w:t>.</w:t>
      </w:r>
      <w:r w:rsidRPr="00B465CA">
        <w:rPr>
          <w:i/>
          <w:sz w:val="24"/>
          <w:szCs w:val="24"/>
          <w:lang w:val="sr-Latn-RS"/>
        </w:rPr>
        <w:t xml:space="preserve"> aeruginos, S</w:t>
      </w:r>
      <w:r>
        <w:rPr>
          <w:i/>
          <w:sz w:val="24"/>
          <w:szCs w:val="24"/>
          <w:lang w:val="sr-Latn-RS"/>
        </w:rPr>
        <w:t>.</w:t>
      </w:r>
      <w:r w:rsidRPr="00B465CA">
        <w:rPr>
          <w:i/>
          <w:sz w:val="24"/>
          <w:szCs w:val="24"/>
          <w:lang w:val="sr-Latn-RS"/>
        </w:rPr>
        <w:t xml:space="preserve"> enterica</w:t>
      </w:r>
      <w:r w:rsidRPr="00475934">
        <w:rPr>
          <w:sz w:val="24"/>
          <w:szCs w:val="24"/>
          <w:lang w:val="sr-Latn-RS"/>
        </w:rPr>
        <w:t xml:space="preserve">, </w:t>
      </w:r>
      <w:proofErr w:type="gramStart"/>
      <w:r w:rsidRPr="00475934">
        <w:rPr>
          <w:sz w:val="24"/>
          <w:szCs w:val="24"/>
          <w:lang w:val="sr-Latn-RS"/>
        </w:rPr>
        <w:t>i</w:t>
      </w:r>
      <w:r>
        <w:rPr>
          <w:i/>
          <w:sz w:val="24"/>
          <w:szCs w:val="24"/>
          <w:lang w:val="sr-Latn-RS"/>
        </w:rPr>
        <w:t xml:space="preserve"> </w:t>
      </w:r>
      <w:r w:rsidRPr="00B465CA">
        <w:rPr>
          <w:sz w:val="24"/>
          <w:szCs w:val="24"/>
          <w:lang w:val="sr-Latn-RS"/>
        </w:rPr>
        <w:t xml:space="preserve"> </w:t>
      </w:r>
      <w:r>
        <w:rPr>
          <w:sz w:val="24"/>
          <w:szCs w:val="24"/>
          <w:lang w:val="sr-Latn-RS"/>
        </w:rPr>
        <w:t>bakterijama</w:t>
      </w:r>
      <w:proofErr w:type="gramEnd"/>
      <w:r>
        <w:rPr>
          <w:sz w:val="24"/>
          <w:szCs w:val="24"/>
          <w:lang w:val="sr-Latn-RS"/>
        </w:rPr>
        <w:t xml:space="preserve"> </w:t>
      </w:r>
      <w:r w:rsidRPr="00B465CA">
        <w:rPr>
          <w:i/>
          <w:sz w:val="24"/>
          <w:szCs w:val="24"/>
          <w:lang w:val="sr-Latn-RS"/>
        </w:rPr>
        <w:t xml:space="preserve">Salmonella </w:t>
      </w:r>
      <w:r w:rsidRPr="00475934">
        <w:rPr>
          <w:sz w:val="24"/>
          <w:szCs w:val="24"/>
          <w:lang w:val="sr-Latn-RS"/>
        </w:rPr>
        <w:t>spp</w:t>
      </w:r>
      <w:r>
        <w:rPr>
          <w:i/>
          <w:sz w:val="24"/>
          <w:szCs w:val="24"/>
          <w:lang w:val="sr-Latn-RS"/>
        </w:rPr>
        <w:t>.</w:t>
      </w:r>
      <w:r w:rsidRPr="00B465CA">
        <w:rPr>
          <w:i/>
          <w:sz w:val="24"/>
          <w:szCs w:val="24"/>
          <w:lang w:val="sr-Latn-RS"/>
        </w:rPr>
        <w:t xml:space="preserve"> </w:t>
      </w:r>
      <w:r w:rsidRPr="00475934">
        <w:rPr>
          <w:sz w:val="24"/>
          <w:szCs w:val="24"/>
          <w:lang w:val="sr-Latn-RS"/>
        </w:rPr>
        <w:t>i</w:t>
      </w:r>
      <w:r w:rsidRPr="00B465CA">
        <w:rPr>
          <w:i/>
          <w:sz w:val="24"/>
          <w:szCs w:val="24"/>
          <w:lang w:val="sr-Latn-RS"/>
        </w:rPr>
        <w:t xml:space="preserve"> Pseudomonas </w:t>
      </w:r>
      <w:r w:rsidRPr="00475934">
        <w:rPr>
          <w:sz w:val="24"/>
          <w:szCs w:val="24"/>
          <w:lang w:val="sr-Latn-RS"/>
        </w:rPr>
        <w:t>spp</w:t>
      </w:r>
      <w:r>
        <w:rPr>
          <w:sz w:val="24"/>
          <w:szCs w:val="24"/>
          <w:lang w:val="sr-Latn-RS"/>
        </w:rPr>
        <w:t>.</w:t>
      </w:r>
      <w:r w:rsidRPr="00B465CA">
        <w:rPr>
          <w:i/>
          <w:sz w:val="24"/>
          <w:szCs w:val="24"/>
          <w:lang w:val="sr-Latn-RS"/>
        </w:rPr>
        <w:t xml:space="preserve"> </w:t>
      </w:r>
      <w:r w:rsidRPr="00B465CA">
        <w:rPr>
          <w:sz w:val="24"/>
          <w:szCs w:val="24"/>
          <w:lang w:val="sr-Latn-RS"/>
        </w:rPr>
        <w:t>izolovanim iz kliničkog materijala</w:t>
      </w:r>
      <w:r>
        <w:rPr>
          <w:sz w:val="24"/>
          <w:szCs w:val="24"/>
          <w:lang w:val="sr-Latn-RS"/>
        </w:rPr>
        <w:t>.</w:t>
      </w:r>
    </w:p>
    <w:p w:rsidR="00944784" w:rsidRPr="00B465CA" w:rsidRDefault="00944784" w:rsidP="00944784">
      <w:pPr>
        <w:contextualSpacing/>
        <w:jc w:val="both"/>
        <w:rPr>
          <w:bCs/>
          <w:sz w:val="24"/>
          <w:szCs w:val="24"/>
        </w:rPr>
      </w:pPr>
    </w:p>
    <w:p w:rsidR="00944784" w:rsidRPr="00B465CA" w:rsidRDefault="00944784" w:rsidP="00944784">
      <w:pPr>
        <w:jc w:val="center"/>
        <w:rPr>
          <w:b/>
          <w:bCs/>
          <w:sz w:val="24"/>
          <w:szCs w:val="24"/>
        </w:rPr>
      </w:pPr>
      <w:r>
        <w:rPr>
          <w:b/>
          <w:bCs/>
          <w:sz w:val="24"/>
          <w:szCs w:val="24"/>
        </w:rPr>
        <w:t>ZAKLJUČAK</w:t>
      </w:r>
    </w:p>
    <w:p w:rsidR="00944784" w:rsidRPr="00B465CA" w:rsidRDefault="00944784" w:rsidP="00944784">
      <w:pPr>
        <w:contextualSpacing/>
        <w:jc w:val="both"/>
        <w:rPr>
          <w:bCs/>
          <w:sz w:val="24"/>
          <w:szCs w:val="24"/>
        </w:rPr>
      </w:pPr>
      <w:r w:rsidRPr="00B465CA">
        <w:rPr>
          <w:bCs/>
          <w:sz w:val="24"/>
          <w:szCs w:val="24"/>
        </w:rPr>
        <w:t xml:space="preserve">Na osnovu dobijenih rezultata možemo zaključiti da je eterično ulje ruzmarina pokazalo jak antimikrobni i baktericidni efekat </w:t>
      </w:r>
      <w:proofErr w:type="gramStart"/>
      <w:r w:rsidRPr="00B465CA">
        <w:rPr>
          <w:bCs/>
          <w:sz w:val="24"/>
          <w:szCs w:val="24"/>
        </w:rPr>
        <w:t>na</w:t>
      </w:r>
      <w:proofErr w:type="gramEnd"/>
      <w:r w:rsidRPr="00B465CA">
        <w:rPr>
          <w:bCs/>
          <w:sz w:val="24"/>
          <w:szCs w:val="24"/>
        </w:rPr>
        <w:t xml:space="preserve"> ispitivane mikroorganizme, dok je eterično ulje bijelog luka pokazalo </w:t>
      </w:r>
      <w:r>
        <w:rPr>
          <w:bCs/>
          <w:sz w:val="24"/>
          <w:szCs w:val="24"/>
        </w:rPr>
        <w:t xml:space="preserve">nešto slabiju antimikrobnu aktivnost i </w:t>
      </w:r>
      <w:r w:rsidRPr="00B465CA">
        <w:rPr>
          <w:bCs/>
          <w:sz w:val="24"/>
          <w:szCs w:val="24"/>
        </w:rPr>
        <w:t xml:space="preserve">bakteriostatski efekat. </w:t>
      </w:r>
      <w:r>
        <w:rPr>
          <w:bCs/>
          <w:sz w:val="24"/>
          <w:szCs w:val="24"/>
        </w:rPr>
        <w:t xml:space="preserve">Takođe možemo ukazati </w:t>
      </w:r>
      <w:proofErr w:type="gramStart"/>
      <w:r>
        <w:rPr>
          <w:bCs/>
          <w:sz w:val="24"/>
          <w:szCs w:val="24"/>
        </w:rPr>
        <w:t>na</w:t>
      </w:r>
      <w:proofErr w:type="gramEnd"/>
      <w:r>
        <w:rPr>
          <w:bCs/>
          <w:sz w:val="24"/>
          <w:szCs w:val="24"/>
        </w:rPr>
        <w:t xml:space="preserve"> razliku u antimikrobnoj aktivnosti eteričnih ulja zavisno od patogena ali i vrste i koncentracije eteričnodg ulja.</w:t>
      </w:r>
    </w:p>
    <w:p w:rsidR="00944784" w:rsidRDefault="00944784" w:rsidP="00944784">
      <w:pPr>
        <w:contextualSpacing/>
        <w:jc w:val="both"/>
        <w:rPr>
          <w:bCs/>
          <w:sz w:val="24"/>
          <w:szCs w:val="24"/>
        </w:rPr>
      </w:pPr>
      <w:r w:rsidRPr="00B465CA">
        <w:rPr>
          <w:bCs/>
          <w:sz w:val="24"/>
          <w:szCs w:val="24"/>
        </w:rPr>
        <w:t xml:space="preserve">Ovaj rad predstavlja samo </w:t>
      </w:r>
      <w:proofErr w:type="gramStart"/>
      <w:r>
        <w:rPr>
          <w:bCs/>
          <w:sz w:val="24"/>
          <w:szCs w:val="24"/>
        </w:rPr>
        <w:t>mali</w:t>
      </w:r>
      <w:proofErr w:type="gramEnd"/>
      <w:r>
        <w:rPr>
          <w:bCs/>
          <w:sz w:val="24"/>
          <w:szCs w:val="24"/>
        </w:rPr>
        <w:t xml:space="preserve"> </w:t>
      </w:r>
      <w:r w:rsidRPr="00B465CA">
        <w:rPr>
          <w:bCs/>
          <w:sz w:val="24"/>
          <w:szCs w:val="24"/>
        </w:rPr>
        <w:t>uvod u buduća klinička i laboratorijska istraživanja i podstrek vraćanju primjene biljnih preparata u preventivne i trapijske svrhe različitih infektivnih oboljenja iza</w:t>
      </w:r>
      <w:r>
        <w:rPr>
          <w:bCs/>
          <w:sz w:val="24"/>
          <w:szCs w:val="24"/>
        </w:rPr>
        <w:t>zvanih ispitivanim patogenima, ali i primjenu u prehrambenoj industriji kao dodatak hrani I dobri konzervansi.</w:t>
      </w:r>
    </w:p>
    <w:p w:rsidR="00944784" w:rsidRPr="0012167F" w:rsidRDefault="00944784" w:rsidP="00944784">
      <w:pPr>
        <w:jc w:val="both"/>
        <w:rPr>
          <w:b/>
          <w:bCs/>
          <w:sz w:val="24"/>
          <w:szCs w:val="24"/>
        </w:rPr>
      </w:pPr>
    </w:p>
    <w:p w:rsidR="00944784" w:rsidRPr="0012167F" w:rsidRDefault="00944784" w:rsidP="00944784">
      <w:pPr>
        <w:ind w:right="146"/>
        <w:jc w:val="center"/>
        <w:rPr>
          <w:b/>
          <w:bCs/>
          <w:sz w:val="24"/>
          <w:szCs w:val="24"/>
        </w:rPr>
      </w:pPr>
      <w:r w:rsidRPr="0012167F">
        <w:rPr>
          <w:b/>
          <w:bCs/>
          <w:sz w:val="24"/>
          <w:szCs w:val="24"/>
        </w:rPr>
        <w:t>L</w:t>
      </w:r>
      <w:r>
        <w:rPr>
          <w:b/>
          <w:bCs/>
          <w:sz w:val="24"/>
          <w:szCs w:val="24"/>
        </w:rPr>
        <w:t>ITERATURA</w:t>
      </w:r>
    </w:p>
    <w:p w:rsidR="00944784" w:rsidRDefault="00944784" w:rsidP="00944784">
      <w:pPr>
        <w:autoSpaceDE w:val="0"/>
        <w:autoSpaceDN w:val="0"/>
        <w:adjustRightInd w:val="0"/>
        <w:ind w:right="146"/>
        <w:jc w:val="both"/>
        <w:rPr>
          <w:bCs/>
          <w:sz w:val="24"/>
          <w:szCs w:val="24"/>
        </w:rPr>
      </w:pPr>
    </w:p>
    <w:p w:rsidR="00944784" w:rsidRPr="009F68A8" w:rsidRDefault="00944784" w:rsidP="00944784">
      <w:pPr>
        <w:autoSpaceDE w:val="0"/>
        <w:autoSpaceDN w:val="0"/>
        <w:adjustRightInd w:val="0"/>
        <w:ind w:right="146"/>
        <w:jc w:val="both"/>
        <w:rPr>
          <w:bCs/>
          <w:sz w:val="24"/>
          <w:szCs w:val="24"/>
        </w:rPr>
      </w:pPr>
    </w:p>
    <w:p w:rsidR="00944784" w:rsidRPr="009F68A8" w:rsidRDefault="00944784" w:rsidP="00944784">
      <w:pPr>
        <w:pStyle w:val="ListParagraph"/>
        <w:numPr>
          <w:ilvl w:val="0"/>
          <w:numId w:val="2"/>
        </w:numPr>
        <w:spacing w:line="240" w:lineRule="auto"/>
        <w:ind w:left="0" w:right="4"/>
        <w:jc w:val="both"/>
        <w:rPr>
          <w:rFonts w:ascii="Times New Roman" w:hAnsi="Times New Roman" w:cs="Times New Roman"/>
          <w:bCs/>
          <w:sz w:val="24"/>
          <w:szCs w:val="24"/>
        </w:rPr>
      </w:pPr>
      <w:r w:rsidRPr="009F68A8">
        <w:rPr>
          <w:rFonts w:ascii="Times New Roman" w:hAnsi="Times New Roman" w:cs="Times New Roman"/>
          <w:bCs/>
          <w:sz w:val="24"/>
          <w:szCs w:val="24"/>
        </w:rPr>
        <w:t>Masotti, V., Juteau, F. Bassiere, J Viano J., (2003): Seasonal and phonological variations of the essential oil from the narrow endemic species Artemisia Mollinieri and its biological activities- Journal of Agricultural and Food Chemistry 51_7115-7121</w:t>
      </w:r>
    </w:p>
    <w:p w:rsidR="00944784" w:rsidRPr="009F68A8" w:rsidRDefault="00944784" w:rsidP="00944784">
      <w:pPr>
        <w:pStyle w:val="ListParagraph"/>
        <w:numPr>
          <w:ilvl w:val="0"/>
          <w:numId w:val="2"/>
        </w:numPr>
        <w:autoSpaceDE w:val="0"/>
        <w:autoSpaceDN w:val="0"/>
        <w:adjustRightInd w:val="0"/>
        <w:spacing w:after="0" w:line="240" w:lineRule="auto"/>
        <w:ind w:left="0" w:right="147"/>
        <w:jc w:val="both"/>
        <w:rPr>
          <w:rFonts w:ascii="Times New Roman" w:hAnsi="Times New Roman" w:cs="Times New Roman"/>
          <w:bCs/>
          <w:sz w:val="24"/>
          <w:szCs w:val="24"/>
        </w:rPr>
      </w:pPr>
      <w:r w:rsidRPr="009F68A8">
        <w:rPr>
          <w:rFonts w:ascii="Times New Roman" w:hAnsi="Times New Roman" w:cs="Times New Roman"/>
          <w:bCs/>
          <w:sz w:val="24"/>
          <w:szCs w:val="24"/>
        </w:rPr>
        <w:t>Svoboda, K. P. A Inglis, J. Hampson, B. Galambosi, Y. Asakawa, (1998): Flav.fragr.J.13, 367</w:t>
      </w:r>
    </w:p>
    <w:p w:rsidR="00944784" w:rsidRPr="009F68A8"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9F68A8">
        <w:rPr>
          <w:rFonts w:ascii="Times New Roman" w:hAnsi="Times New Roman" w:cs="Times New Roman"/>
          <w:sz w:val="24"/>
          <w:szCs w:val="24"/>
        </w:rPr>
        <w:t>Bakkali, F., Averbeck, S., Averbeck, D., Idaomar, M. (2008): Biological effects of essential oils– a review, Food and chemical toxicology , vol. 46, 446 – 475</w:t>
      </w:r>
    </w:p>
    <w:p w:rsidR="00944784" w:rsidRPr="00BE5C55"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9F68A8">
        <w:rPr>
          <w:rFonts w:ascii="Times New Roman" w:hAnsi="Times New Roman" w:cs="Times New Roman"/>
          <w:sz w:val="24"/>
          <w:szCs w:val="24"/>
        </w:rPr>
        <w:t xml:space="preserve"> Hyldgaard </w:t>
      </w:r>
      <w:r w:rsidRPr="00B465CA">
        <w:rPr>
          <w:rFonts w:ascii="Times New Roman" w:hAnsi="Times New Roman" w:cs="Times New Roman"/>
          <w:sz w:val="24"/>
          <w:szCs w:val="24"/>
        </w:rPr>
        <w:t>M</w:t>
      </w:r>
      <w:proofErr w:type="gramStart"/>
      <w:r w:rsidRPr="00B465CA">
        <w:rPr>
          <w:rFonts w:ascii="Times New Roman" w:hAnsi="Times New Roman" w:cs="Times New Roman"/>
          <w:sz w:val="24"/>
          <w:szCs w:val="24"/>
        </w:rPr>
        <w:t>. ,</w:t>
      </w:r>
      <w:proofErr w:type="gramEnd"/>
      <w:r w:rsidRPr="00B465CA">
        <w:rPr>
          <w:rFonts w:ascii="Times New Roman" w:hAnsi="Times New Roman" w:cs="Times New Roman"/>
          <w:sz w:val="24"/>
          <w:szCs w:val="24"/>
        </w:rPr>
        <w:t xml:space="preserve"> Mygind T., Meyer R. L. (2012): Essential oils in food preservation: mode of action, synergies, and interactions with food matrix components. Front. Microbio. Vol. 3(12). </w:t>
      </w:r>
      <w:proofErr w:type="gramStart"/>
      <w:r w:rsidRPr="00B465CA">
        <w:rPr>
          <w:rFonts w:ascii="Times New Roman" w:hAnsi="Times New Roman" w:cs="Times New Roman"/>
          <w:sz w:val="24"/>
          <w:szCs w:val="24"/>
        </w:rPr>
        <w:t>doi</w:t>
      </w:r>
      <w:proofErr w:type="gramEnd"/>
      <w:r w:rsidRPr="00B465CA">
        <w:rPr>
          <w:rFonts w:ascii="Times New Roman" w:hAnsi="Times New Roman" w:cs="Times New Roman"/>
          <w:sz w:val="24"/>
          <w:szCs w:val="24"/>
        </w:rPr>
        <w:t>: 10.3389/fmicb.00012.</w:t>
      </w:r>
    </w:p>
    <w:p w:rsidR="00944784" w:rsidRPr="00B465CA"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hAnsi="Times New Roman" w:cs="Times New Roman"/>
          <w:bCs/>
          <w:sz w:val="24"/>
          <w:szCs w:val="24"/>
        </w:rPr>
        <w:lastRenderedPageBreak/>
        <w:t>Beuchat</w:t>
      </w:r>
      <w:proofErr w:type="gramStart"/>
      <w:r w:rsidRPr="00B465CA">
        <w:rPr>
          <w:rFonts w:ascii="Times New Roman" w:hAnsi="Times New Roman" w:cs="Times New Roman"/>
          <w:bCs/>
          <w:sz w:val="24"/>
          <w:szCs w:val="24"/>
        </w:rPr>
        <w:t>,.</w:t>
      </w:r>
      <w:proofErr w:type="gramEnd"/>
      <w:r w:rsidRPr="00B465CA">
        <w:rPr>
          <w:rFonts w:ascii="Times New Roman" w:hAnsi="Times New Roman" w:cs="Times New Roman"/>
          <w:bCs/>
          <w:sz w:val="24"/>
          <w:szCs w:val="24"/>
        </w:rPr>
        <w:t>L. R. Brackett., R. W., Doyle, M. P (1994)</w:t>
      </w:r>
      <w:r>
        <w:rPr>
          <w:rFonts w:ascii="Times New Roman" w:hAnsi="Times New Roman" w:cs="Times New Roman"/>
          <w:bCs/>
          <w:sz w:val="24"/>
          <w:szCs w:val="24"/>
        </w:rPr>
        <w:t>:</w:t>
      </w:r>
      <w:r w:rsidRPr="00B465CA">
        <w:rPr>
          <w:rFonts w:ascii="Times New Roman" w:hAnsi="Times New Roman" w:cs="Times New Roman"/>
          <w:bCs/>
          <w:sz w:val="24"/>
          <w:szCs w:val="24"/>
        </w:rPr>
        <w:t xml:space="preserve"> Antimicrobials occurring naturally in foods Food Tecnol. 43:134-142</w:t>
      </w:r>
    </w:p>
    <w:p w:rsidR="00944784"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hAnsi="Times New Roman" w:cs="Times New Roman"/>
          <w:bCs/>
          <w:sz w:val="24"/>
          <w:szCs w:val="24"/>
        </w:rPr>
        <w:t>Brochardt ., J.Weyse D. Sheaffer C Kauppi K. Fulcher, GEhlke., N. Biesboer, D Bey R. (2008)</w:t>
      </w:r>
      <w:r>
        <w:rPr>
          <w:rFonts w:ascii="Times New Roman" w:hAnsi="Times New Roman" w:cs="Times New Roman"/>
          <w:bCs/>
          <w:sz w:val="24"/>
          <w:szCs w:val="24"/>
        </w:rPr>
        <w:t>:</w:t>
      </w:r>
      <w:r w:rsidRPr="00B465CA">
        <w:rPr>
          <w:rFonts w:ascii="Times New Roman" w:hAnsi="Times New Roman" w:cs="Times New Roman"/>
          <w:bCs/>
          <w:sz w:val="24"/>
          <w:szCs w:val="24"/>
        </w:rPr>
        <w:t xml:space="preserve"> Antimicrobial activity of native and naturalized plants of Minnesota and Wisconsin Journal of Medicinal Plants Research 2 (5): 98-110</w:t>
      </w:r>
    </w:p>
    <w:p w:rsidR="00944784" w:rsidRPr="00B465CA"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eastAsia="Times New Roman" w:hAnsi="Times New Roman" w:cs="Times New Roman"/>
          <w:sz w:val="24"/>
          <w:szCs w:val="24"/>
          <w:lang w:eastAsia="sr-Latn-BA"/>
        </w:rPr>
        <w:t>Burt S. (2004): Essential oils: their antibacterial properties and potential applications in foods—a review, International journal of food microbiology, vol. 94, 223-253</w:t>
      </w:r>
    </w:p>
    <w:p w:rsidR="00944784" w:rsidRPr="00B465CA" w:rsidRDefault="00944784" w:rsidP="00944784">
      <w:pPr>
        <w:pStyle w:val="ListParagraph"/>
        <w:numPr>
          <w:ilvl w:val="0"/>
          <w:numId w:val="2"/>
        </w:numPr>
        <w:tabs>
          <w:tab w:val="left" w:pos="142"/>
        </w:tabs>
        <w:spacing w:line="240" w:lineRule="auto"/>
        <w:ind w:left="0" w:right="146"/>
        <w:jc w:val="both"/>
        <w:rPr>
          <w:rFonts w:ascii="Times New Roman" w:eastAsia="Times New Roman" w:hAnsi="Times New Roman" w:cs="Times New Roman"/>
          <w:sz w:val="24"/>
          <w:szCs w:val="24"/>
          <w:lang w:eastAsia="sr-Latn-BA"/>
        </w:rPr>
      </w:pPr>
      <w:r w:rsidRPr="00B465CA">
        <w:rPr>
          <w:rFonts w:ascii="Times New Roman" w:eastAsia="Times New Roman" w:hAnsi="Times New Roman" w:cs="Times New Roman"/>
          <w:sz w:val="24"/>
          <w:szCs w:val="24"/>
          <w:lang w:eastAsia="sr-Latn-BA"/>
        </w:rPr>
        <w:t>Stojković, D., Glamočlija, J., Ćirić, A., Nikolić, M., Ristić, M., Šiljegović, J., Soković, M. (2013):</w:t>
      </w:r>
      <w:r>
        <w:rPr>
          <w:rFonts w:ascii="Times New Roman" w:eastAsia="Times New Roman" w:hAnsi="Times New Roman" w:cs="Times New Roman"/>
          <w:sz w:val="24"/>
          <w:szCs w:val="24"/>
          <w:lang w:eastAsia="sr-Latn-BA"/>
        </w:rPr>
        <w:t xml:space="preserve"> </w:t>
      </w:r>
      <w:r w:rsidRPr="00B465CA">
        <w:rPr>
          <w:rFonts w:ascii="Times New Roman" w:eastAsia="Times New Roman" w:hAnsi="Times New Roman" w:cs="Times New Roman"/>
          <w:sz w:val="24"/>
          <w:szCs w:val="24"/>
          <w:lang w:eastAsia="sr-Latn-BA"/>
        </w:rPr>
        <w:t>Investigation on antibacterial synergism of Origanum vulgareand Thymus vulgarisessential oils. Archives of biological sciences, vol. 65 (2): 639-643. 27.</w:t>
      </w:r>
    </w:p>
    <w:p w:rsidR="00944784" w:rsidRPr="00A8066A" w:rsidRDefault="00944784" w:rsidP="00944784">
      <w:pPr>
        <w:pStyle w:val="ListParagraph"/>
        <w:numPr>
          <w:ilvl w:val="0"/>
          <w:numId w:val="2"/>
        </w:numPr>
        <w:tabs>
          <w:tab w:val="left" w:pos="142"/>
        </w:tabs>
        <w:spacing w:line="240" w:lineRule="auto"/>
        <w:ind w:left="0" w:right="146"/>
        <w:jc w:val="both"/>
        <w:rPr>
          <w:rFonts w:ascii="Times New Roman" w:hAnsi="Times New Roman" w:cs="Times New Roman"/>
          <w:sz w:val="24"/>
          <w:szCs w:val="24"/>
        </w:rPr>
      </w:pPr>
      <w:r w:rsidRPr="00B465CA">
        <w:rPr>
          <w:rFonts w:ascii="Times New Roman" w:hAnsi="Times New Roman" w:cs="Times New Roman"/>
          <w:sz w:val="24"/>
          <w:szCs w:val="24"/>
        </w:rPr>
        <w:t xml:space="preserve">Griffin, S.G. Wyllie, J. L. Markham, D. </w:t>
      </w:r>
      <w:r>
        <w:rPr>
          <w:rFonts w:ascii="Times New Roman" w:hAnsi="Times New Roman" w:cs="Times New Roman"/>
          <w:sz w:val="24"/>
          <w:szCs w:val="24"/>
        </w:rPr>
        <w:t xml:space="preserve">N. (1999): </w:t>
      </w:r>
      <w:r w:rsidRPr="00B465CA">
        <w:rPr>
          <w:rFonts w:ascii="Times New Roman" w:hAnsi="Times New Roman" w:cs="Times New Roman"/>
          <w:sz w:val="24"/>
          <w:szCs w:val="24"/>
        </w:rPr>
        <w:t>Leach, The role of structure and molecular properties of terpenoids in determining their antimicrobial activity, Flavour Frag. J. 14; 322–332</w:t>
      </w:r>
    </w:p>
    <w:p w:rsidR="00944784" w:rsidRPr="001B19B6"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hAnsi="Times New Roman" w:cs="Times New Roman"/>
          <w:sz w:val="24"/>
          <w:szCs w:val="24"/>
        </w:rPr>
        <w:t xml:space="preserve">Clinical and Experimental Hypertension, vol. 32,1,pp 13-20, (2010)  </w:t>
      </w:r>
    </w:p>
    <w:p w:rsidR="00944784" w:rsidRPr="00B465CA" w:rsidRDefault="00944784" w:rsidP="00944784">
      <w:pPr>
        <w:pStyle w:val="ListParagraph"/>
        <w:numPr>
          <w:ilvl w:val="0"/>
          <w:numId w:val="2"/>
        </w:numPr>
        <w:autoSpaceDE w:val="0"/>
        <w:autoSpaceDN w:val="0"/>
        <w:adjustRightInd w:val="0"/>
        <w:spacing w:after="0" w:line="240" w:lineRule="auto"/>
        <w:ind w:left="0" w:right="4"/>
        <w:jc w:val="both"/>
        <w:rPr>
          <w:rFonts w:ascii="Times New Roman" w:hAnsi="Times New Roman" w:cs="Times New Roman"/>
          <w:bCs/>
          <w:sz w:val="24"/>
          <w:szCs w:val="24"/>
        </w:rPr>
      </w:pPr>
      <w:r w:rsidRPr="00B465CA">
        <w:rPr>
          <w:rFonts w:ascii="Times New Roman" w:eastAsia="Times New Roman" w:hAnsi="Times New Roman" w:cs="Times New Roman"/>
          <w:sz w:val="24"/>
          <w:szCs w:val="24"/>
          <w:lang w:eastAsia="sr-Latn-BA"/>
        </w:rPr>
        <w:t>Tkachenko, K.G.</w:t>
      </w:r>
      <w:r>
        <w:rPr>
          <w:rFonts w:ascii="Times New Roman" w:eastAsia="Times New Roman" w:hAnsi="Times New Roman" w:cs="Times New Roman"/>
          <w:sz w:val="24"/>
          <w:szCs w:val="24"/>
          <w:lang w:eastAsia="sr-Latn-BA"/>
        </w:rPr>
        <w:t xml:space="preserve">, </w:t>
      </w:r>
      <w:r w:rsidRPr="00B465CA">
        <w:rPr>
          <w:rFonts w:ascii="Times New Roman" w:eastAsia="Times New Roman" w:hAnsi="Times New Roman" w:cs="Times New Roman"/>
          <w:sz w:val="24"/>
          <w:szCs w:val="24"/>
          <w:lang w:eastAsia="sr-Latn-BA"/>
        </w:rPr>
        <w:t>V.G.Platonov, I.F.Satsyperova(1995)</w:t>
      </w:r>
      <w:r>
        <w:rPr>
          <w:rFonts w:ascii="Times New Roman" w:eastAsia="Times New Roman" w:hAnsi="Times New Roman" w:cs="Times New Roman"/>
          <w:sz w:val="24"/>
          <w:szCs w:val="24"/>
          <w:lang w:eastAsia="sr-Latn-BA"/>
        </w:rPr>
        <w:t xml:space="preserve">: </w:t>
      </w:r>
      <w:r w:rsidRPr="00B465CA">
        <w:rPr>
          <w:rFonts w:ascii="Times New Roman" w:eastAsia="Times New Roman" w:hAnsi="Times New Roman" w:cs="Times New Roman"/>
          <w:sz w:val="24"/>
          <w:szCs w:val="24"/>
          <w:lang w:eastAsia="sr-Latn-BA"/>
        </w:rPr>
        <w:t>Rastitel’nye Resursy 31,9</w:t>
      </w:r>
      <w:r w:rsidRPr="00B465CA">
        <w:rPr>
          <w:rFonts w:ascii="Times New Roman" w:hAnsi="Times New Roman" w:cs="Times New Roman"/>
          <w:bCs/>
          <w:sz w:val="24"/>
          <w:szCs w:val="24"/>
        </w:rPr>
        <w:t xml:space="preserve"> clin.and Exp. (2010) Hipertencion 32</w:t>
      </w:r>
    </w:p>
    <w:p w:rsidR="00944784" w:rsidRPr="00B465CA" w:rsidRDefault="00944784" w:rsidP="00944784">
      <w:pPr>
        <w:pStyle w:val="ListParagraph"/>
        <w:numPr>
          <w:ilvl w:val="0"/>
          <w:numId w:val="2"/>
        </w:numPr>
        <w:tabs>
          <w:tab w:val="left" w:pos="142"/>
        </w:tabs>
        <w:spacing w:line="240" w:lineRule="auto"/>
        <w:ind w:left="0" w:right="146"/>
        <w:jc w:val="both"/>
        <w:rPr>
          <w:rFonts w:ascii="Times New Roman" w:hAnsi="Times New Roman" w:cs="Times New Roman"/>
          <w:bCs/>
          <w:sz w:val="24"/>
          <w:szCs w:val="24"/>
        </w:rPr>
      </w:pPr>
      <w:r w:rsidRPr="00B465CA">
        <w:rPr>
          <w:rFonts w:ascii="Times New Roman" w:hAnsi="Times New Roman" w:cs="Times New Roman"/>
          <w:bCs/>
          <w:sz w:val="24"/>
          <w:szCs w:val="24"/>
        </w:rPr>
        <w:t>B. Galambosi, S. G. Svoboda, J. B. Hampson, Y. Asakawa (1999</w:t>
      </w:r>
      <w:proofErr w:type="gramStart"/>
      <w:r w:rsidRPr="00B465CA">
        <w:rPr>
          <w:rFonts w:ascii="Times New Roman" w:hAnsi="Times New Roman" w:cs="Times New Roman"/>
          <w:bCs/>
          <w:sz w:val="24"/>
          <w:szCs w:val="24"/>
        </w:rPr>
        <w:t>)  Agronomical</w:t>
      </w:r>
      <w:proofErr w:type="gramEnd"/>
      <w:r w:rsidRPr="00B465CA">
        <w:rPr>
          <w:rFonts w:ascii="Times New Roman" w:hAnsi="Times New Roman" w:cs="Times New Roman"/>
          <w:bCs/>
          <w:sz w:val="24"/>
          <w:szCs w:val="24"/>
        </w:rPr>
        <w:t xml:space="preserve"> and phytochemical investigation of Pycnanthemum spp in Finland Z. Arzn. Gew. Pfl (1999), 4, 19-23</w:t>
      </w:r>
    </w:p>
    <w:p w:rsidR="00944784" w:rsidRPr="00B465CA" w:rsidRDefault="00944784" w:rsidP="00944784">
      <w:pPr>
        <w:pStyle w:val="ListParagraph"/>
        <w:numPr>
          <w:ilvl w:val="0"/>
          <w:numId w:val="2"/>
        </w:numPr>
        <w:autoSpaceDE w:val="0"/>
        <w:autoSpaceDN w:val="0"/>
        <w:adjustRightInd w:val="0"/>
        <w:spacing w:after="0" w:line="240" w:lineRule="auto"/>
        <w:ind w:left="0" w:right="4"/>
        <w:jc w:val="both"/>
        <w:rPr>
          <w:rFonts w:ascii="Times New Roman" w:hAnsi="Times New Roman" w:cs="Times New Roman"/>
          <w:bCs/>
          <w:sz w:val="24"/>
          <w:szCs w:val="24"/>
        </w:rPr>
      </w:pPr>
      <w:r w:rsidRPr="00B465CA">
        <w:rPr>
          <w:rFonts w:ascii="Times New Roman" w:hAnsi="Times New Roman" w:cs="Times New Roman"/>
          <w:bCs/>
          <w:sz w:val="24"/>
          <w:szCs w:val="24"/>
        </w:rPr>
        <w:t>F. Delgado, R. R. Carvalho, A. C. Nogueira, A. P, Matttos, L. H. Figuirdo, S. H. Oliveira I. Chahoud, F. J.Paumgartten, (1995)</w:t>
      </w:r>
      <w:r>
        <w:rPr>
          <w:rFonts w:ascii="Times New Roman" w:hAnsi="Times New Roman" w:cs="Times New Roman"/>
          <w:bCs/>
          <w:sz w:val="24"/>
          <w:szCs w:val="24"/>
        </w:rPr>
        <w:t>:</w:t>
      </w:r>
      <w:r w:rsidRPr="00B465CA">
        <w:rPr>
          <w:rFonts w:ascii="Times New Roman" w:hAnsi="Times New Roman" w:cs="Times New Roman"/>
          <w:bCs/>
          <w:sz w:val="24"/>
          <w:szCs w:val="24"/>
        </w:rPr>
        <w:t xml:space="preserve"> Food Chem. Toksicol 31, </w:t>
      </w:r>
    </w:p>
    <w:p w:rsidR="00944784" w:rsidRPr="00B465CA" w:rsidRDefault="00944784" w:rsidP="00944784">
      <w:pPr>
        <w:pStyle w:val="ListParagraph"/>
        <w:numPr>
          <w:ilvl w:val="0"/>
          <w:numId w:val="2"/>
        </w:numPr>
        <w:spacing w:line="240" w:lineRule="auto"/>
        <w:ind w:left="0" w:right="146" w:firstLine="0"/>
        <w:jc w:val="both"/>
        <w:rPr>
          <w:rFonts w:ascii="Times New Roman" w:eastAsia="Times New Roman" w:hAnsi="Times New Roman" w:cs="Times New Roman"/>
          <w:sz w:val="24"/>
          <w:szCs w:val="24"/>
        </w:rPr>
      </w:pPr>
      <w:r w:rsidRPr="00B465CA">
        <w:rPr>
          <w:rFonts w:ascii="Times New Roman" w:eastAsia="Times New Roman" w:hAnsi="Times New Roman" w:cs="Times New Roman"/>
          <w:bCs/>
          <w:kern w:val="36"/>
          <w:sz w:val="24"/>
          <w:szCs w:val="24"/>
        </w:rPr>
        <w:t>Al- Sereiti MR, Abu-Amer KM, sen P (1999)</w:t>
      </w:r>
      <w:r>
        <w:rPr>
          <w:rFonts w:ascii="Times New Roman" w:eastAsia="Times New Roman" w:hAnsi="Times New Roman" w:cs="Times New Roman"/>
          <w:bCs/>
          <w:kern w:val="36"/>
          <w:sz w:val="24"/>
          <w:szCs w:val="24"/>
        </w:rPr>
        <w:t>:</w:t>
      </w:r>
      <w:r w:rsidRPr="00B465CA">
        <w:rPr>
          <w:rFonts w:ascii="Times New Roman" w:eastAsia="Times New Roman" w:hAnsi="Times New Roman" w:cs="Times New Roman"/>
          <w:bCs/>
          <w:kern w:val="36"/>
          <w:sz w:val="24"/>
          <w:szCs w:val="24"/>
        </w:rPr>
        <w:t xml:space="preserve"> Pharmacology of rosemary (Rosmarinus officinalis Linn.) and its therapeutic potentials.Indian J Exp Biol. 37(2):124-30</w:t>
      </w:r>
    </w:p>
    <w:p w:rsidR="00944784" w:rsidRPr="00B465CA" w:rsidRDefault="00944784" w:rsidP="00944784">
      <w:pPr>
        <w:pStyle w:val="ListParagraph"/>
        <w:numPr>
          <w:ilvl w:val="0"/>
          <w:numId w:val="2"/>
        </w:numPr>
        <w:spacing w:after="0" w:line="240" w:lineRule="auto"/>
        <w:ind w:left="0" w:right="146"/>
        <w:jc w:val="both"/>
        <w:rPr>
          <w:rFonts w:ascii="Times New Roman" w:eastAsia="Times New Roman" w:hAnsi="Times New Roman" w:cs="Times New Roman"/>
          <w:sz w:val="24"/>
          <w:szCs w:val="24"/>
        </w:rPr>
      </w:pPr>
      <w:r w:rsidRPr="00B465CA">
        <w:rPr>
          <w:rFonts w:ascii="Times New Roman" w:eastAsia="Times New Roman" w:hAnsi="Times New Roman" w:cs="Times New Roman"/>
          <w:sz w:val="24"/>
          <w:szCs w:val="24"/>
        </w:rPr>
        <w:t>Boyle, W., (1991.)</w:t>
      </w:r>
      <w:r>
        <w:rPr>
          <w:rFonts w:ascii="Times New Roman" w:eastAsia="Times New Roman" w:hAnsi="Times New Roman" w:cs="Times New Roman"/>
          <w:sz w:val="24"/>
          <w:szCs w:val="24"/>
        </w:rPr>
        <w:t>:</w:t>
      </w:r>
      <w:r w:rsidRPr="00B465CA">
        <w:rPr>
          <w:rFonts w:ascii="Times New Roman" w:eastAsia="Times New Roman" w:hAnsi="Times New Roman" w:cs="Times New Roman"/>
          <w:sz w:val="24"/>
          <w:szCs w:val="24"/>
        </w:rPr>
        <w:t xml:space="preserve"> Official Herbs: Botanical Substances in the United States Pharmacopoeias 1820-1990. East Palestine, Ohio: Buckey Naturopathic Press. Cited In: German Commission E Monograph, 2000. </w:t>
      </w:r>
    </w:p>
    <w:p w:rsidR="00944784" w:rsidRPr="00B465CA" w:rsidRDefault="00944784" w:rsidP="00944784">
      <w:pPr>
        <w:pStyle w:val="ListParagraph"/>
        <w:numPr>
          <w:ilvl w:val="0"/>
          <w:numId w:val="2"/>
        </w:numPr>
        <w:spacing w:line="240" w:lineRule="auto"/>
        <w:ind w:left="0" w:right="146"/>
        <w:jc w:val="both"/>
        <w:rPr>
          <w:rFonts w:ascii="Times New Roman" w:hAnsi="Times New Roman" w:cs="Times New Roman"/>
          <w:sz w:val="24"/>
          <w:szCs w:val="24"/>
        </w:rPr>
      </w:pPr>
      <w:r w:rsidRPr="00B465CA">
        <w:rPr>
          <w:rFonts w:ascii="Times New Roman" w:hAnsi="Times New Roman" w:cs="Times New Roman"/>
          <w:sz w:val="24"/>
          <w:szCs w:val="24"/>
        </w:rPr>
        <w:t>Bown.</w:t>
      </w:r>
      <w:proofErr w:type="gramStart"/>
      <w:r w:rsidRPr="00B465CA">
        <w:rPr>
          <w:rFonts w:ascii="Times New Roman" w:hAnsi="Times New Roman" w:cs="Times New Roman"/>
          <w:sz w:val="24"/>
          <w:szCs w:val="24"/>
        </w:rPr>
        <w:t>,D</w:t>
      </w:r>
      <w:proofErr w:type="gramEnd"/>
      <w:r w:rsidRPr="00B465CA">
        <w:rPr>
          <w:rFonts w:ascii="Times New Roman" w:hAnsi="Times New Roman" w:cs="Times New Roman"/>
          <w:sz w:val="24"/>
          <w:szCs w:val="24"/>
        </w:rPr>
        <w:t>., (1995.)</w:t>
      </w:r>
      <w:r>
        <w:rPr>
          <w:rFonts w:ascii="Times New Roman" w:hAnsi="Times New Roman" w:cs="Times New Roman"/>
          <w:sz w:val="24"/>
          <w:szCs w:val="24"/>
        </w:rPr>
        <w:t>:</w:t>
      </w:r>
      <w:r w:rsidRPr="00B465CA">
        <w:rPr>
          <w:rFonts w:ascii="Times New Roman" w:hAnsi="Times New Roman" w:cs="Times New Roman"/>
          <w:sz w:val="24"/>
          <w:szCs w:val="24"/>
        </w:rPr>
        <w:t xml:space="preserve"> Encyclopaedia of Herbs and Their uses. New York: DK Publishing, Inc., p.343. Cited In: German Commission E Monograph, 2000</w:t>
      </w:r>
    </w:p>
    <w:p w:rsidR="00944784" w:rsidRPr="00C8544C"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eastAsia="Times New Roman" w:hAnsi="Times New Roman" w:cs="Times New Roman"/>
          <w:sz w:val="24"/>
          <w:szCs w:val="24"/>
        </w:rPr>
        <w:t>Karnick, C.R., (1994.)</w:t>
      </w:r>
      <w:r>
        <w:rPr>
          <w:rFonts w:ascii="Times New Roman" w:eastAsia="Times New Roman" w:hAnsi="Times New Roman" w:cs="Times New Roman"/>
          <w:sz w:val="24"/>
          <w:szCs w:val="24"/>
        </w:rPr>
        <w:t>:</w:t>
      </w:r>
      <w:r w:rsidRPr="00B465CA">
        <w:rPr>
          <w:rFonts w:ascii="Times New Roman" w:eastAsia="Times New Roman" w:hAnsi="Times New Roman" w:cs="Times New Roman"/>
          <w:sz w:val="24"/>
          <w:szCs w:val="24"/>
        </w:rPr>
        <w:t xml:space="preserve"> Pharmacopoeial Standards of Herbal Plants. Delhi, India: Sri Satguru Publications, Vol. 2, p. 112. Cited In : German Commission E Monograph, 2000</w:t>
      </w:r>
    </w:p>
    <w:p w:rsidR="00944784" w:rsidRPr="00B465CA"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eastAsia="Times New Roman" w:hAnsi="Times New Roman" w:cs="Times New Roman"/>
          <w:sz w:val="24"/>
          <w:szCs w:val="24"/>
        </w:rPr>
        <w:t>Grieve, M., (1979.)</w:t>
      </w:r>
      <w:r>
        <w:rPr>
          <w:rFonts w:ascii="Times New Roman" w:eastAsia="Times New Roman" w:hAnsi="Times New Roman" w:cs="Times New Roman"/>
          <w:sz w:val="24"/>
          <w:szCs w:val="24"/>
        </w:rPr>
        <w:t xml:space="preserve">: </w:t>
      </w:r>
      <w:r w:rsidRPr="00B465CA">
        <w:rPr>
          <w:rFonts w:ascii="Times New Roman" w:eastAsia="Times New Roman" w:hAnsi="Times New Roman" w:cs="Times New Roman"/>
          <w:sz w:val="24"/>
          <w:szCs w:val="24"/>
        </w:rPr>
        <w:t>A Modern Herbal. New York: D over Publications, Inc. Cited In: German Commission E Monograph, 2000</w:t>
      </w:r>
    </w:p>
    <w:p w:rsidR="00944784" w:rsidRPr="00B465CA" w:rsidRDefault="00944784" w:rsidP="00944784">
      <w:pPr>
        <w:pStyle w:val="ListParagraph"/>
        <w:numPr>
          <w:ilvl w:val="0"/>
          <w:numId w:val="2"/>
        </w:numPr>
        <w:spacing w:line="240" w:lineRule="auto"/>
        <w:ind w:left="0" w:right="4"/>
        <w:jc w:val="both"/>
        <w:rPr>
          <w:rFonts w:ascii="Times New Roman" w:hAnsi="Times New Roman" w:cs="Times New Roman"/>
          <w:sz w:val="24"/>
          <w:szCs w:val="24"/>
        </w:rPr>
      </w:pPr>
      <w:r w:rsidRPr="00B465CA">
        <w:rPr>
          <w:rFonts w:ascii="Times New Roman" w:eastAsia="Times New Roman" w:hAnsi="Times New Roman" w:cs="Times New Roman"/>
          <w:bCs/>
          <w:kern w:val="36"/>
          <w:sz w:val="24"/>
          <w:szCs w:val="24"/>
        </w:rPr>
        <w:t xml:space="preserve">Moreno S., Schever T., </w:t>
      </w:r>
      <w:proofErr w:type="gramStart"/>
      <w:r w:rsidRPr="00B465CA">
        <w:rPr>
          <w:rFonts w:ascii="Times New Roman" w:eastAsia="Times New Roman" w:hAnsi="Times New Roman" w:cs="Times New Roman"/>
          <w:bCs/>
          <w:kern w:val="36"/>
          <w:sz w:val="24"/>
          <w:szCs w:val="24"/>
        </w:rPr>
        <w:t>Romano</w:t>
      </w:r>
      <w:proofErr w:type="gramEnd"/>
      <w:r w:rsidRPr="00B465CA">
        <w:rPr>
          <w:rFonts w:ascii="Times New Roman" w:eastAsia="Times New Roman" w:hAnsi="Times New Roman" w:cs="Times New Roman"/>
          <w:bCs/>
          <w:kern w:val="36"/>
          <w:sz w:val="24"/>
          <w:szCs w:val="24"/>
        </w:rPr>
        <w:t xml:space="preserve"> CS, Vojnov AA (2006)</w:t>
      </w:r>
      <w:r>
        <w:rPr>
          <w:rFonts w:ascii="Times New Roman" w:eastAsia="Times New Roman" w:hAnsi="Times New Roman" w:cs="Times New Roman"/>
          <w:bCs/>
          <w:kern w:val="36"/>
          <w:sz w:val="24"/>
          <w:szCs w:val="24"/>
        </w:rPr>
        <w:t>:</w:t>
      </w:r>
      <w:r w:rsidRPr="00B465CA">
        <w:rPr>
          <w:rFonts w:ascii="Times New Roman" w:eastAsia="Times New Roman" w:hAnsi="Times New Roman" w:cs="Times New Roman"/>
          <w:bCs/>
          <w:kern w:val="36"/>
          <w:sz w:val="24"/>
          <w:szCs w:val="24"/>
        </w:rPr>
        <w:t xml:space="preserve"> Antioxidant and antimicrobial activities of rosemary extracts linked to their polyphenol composition.</w:t>
      </w:r>
      <w:r w:rsidRPr="00B465CA">
        <w:rPr>
          <w:rFonts w:ascii="Times New Roman" w:hAnsi="Times New Roman" w:cs="Times New Roman"/>
          <w:sz w:val="24"/>
          <w:szCs w:val="24"/>
        </w:rPr>
        <w:t xml:space="preserve"> US National Library of Medicine National Institutes of Health 40(2):223-31</w:t>
      </w:r>
    </w:p>
    <w:p w:rsidR="00944784" w:rsidRPr="00C8544C"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eastAsia="Times New Roman" w:hAnsi="Times New Roman" w:cs="Times New Roman"/>
          <w:sz w:val="24"/>
          <w:szCs w:val="24"/>
        </w:rPr>
        <w:t>Singletary, K.W. and Nelshoppen, J.M., (1991.) Inhibition of 7</w:t>
      </w:r>
      <w:proofErr w:type="gramStart"/>
      <w:r w:rsidRPr="00B465CA">
        <w:rPr>
          <w:rFonts w:ascii="Times New Roman" w:eastAsia="Times New Roman" w:hAnsi="Times New Roman" w:cs="Times New Roman"/>
          <w:sz w:val="24"/>
          <w:szCs w:val="24"/>
        </w:rPr>
        <w:t>,12</w:t>
      </w:r>
      <w:proofErr w:type="gramEnd"/>
      <w:r w:rsidRPr="00B465CA">
        <w:rPr>
          <w:rFonts w:ascii="Times New Roman" w:eastAsia="Times New Roman" w:hAnsi="Times New Roman" w:cs="Times New Roman"/>
          <w:sz w:val="24"/>
          <w:szCs w:val="24"/>
        </w:rPr>
        <w:t>-dimethylbenz[a]anthracene (DMBA)-induced mammary tumorigenesis and of in vivo formation of mammary DMBA-DNA adducts by rosemary extract. Cancer Lett.60, 169-175 antikancerogeno tradicionalni</w:t>
      </w:r>
    </w:p>
    <w:p w:rsidR="00944784" w:rsidRDefault="00944784" w:rsidP="00944784">
      <w:pPr>
        <w:pStyle w:val="ListParagraph"/>
        <w:numPr>
          <w:ilvl w:val="0"/>
          <w:numId w:val="2"/>
        </w:numPr>
        <w:spacing w:line="240" w:lineRule="auto"/>
        <w:ind w:left="0" w:right="4"/>
        <w:jc w:val="both"/>
        <w:rPr>
          <w:rFonts w:ascii="Times New Roman" w:hAnsi="Times New Roman" w:cs="Times New Roman"/>
          <w:bCs/>
          <w:sz w:val="24"/>
          <w:szCs w:val="24"/>
        </w:rPr>
      </w:pPr>
      <w:r w:rsidRPr="00B465CA">
        <w:rPr>
          <w:rFonts w:ascii="Times New Roman" w:eastAsia="Times New Roman" w:hAnsi="Times New Roman" w:cs="Times New Roman"/>
          <w:sz w:val="24"/>
          <w:szCs w:val="24"/>
        </w:rPr>
        <w:t>Leung, A.Y. and Foster, S., (1996.)</w:t>
      </w:r>
      <w:r>
        <w:rPr>
          <w:rFonts w:ascii="Times New Roman" w:eastAsia="Times New Roman" w:hAnsi="Times New Roman" w:cs="Times New Roman"/>
          <w:sz w:val="24"/>
          <w:szCs w:val="24"/>
        </w:rPr>
        <w:t>:</w:t>
      </w:r>
      <w:r w:rsidRPr="00B465CA">
        <w:rPr>
          <w:rFonts w:ascii="Times New Roman" w:eastAsia="Times New Roman" w:hAnsi="Times New Roman" w:cs="Times New Roman"/>
          <w:sz w:val="24"/>
          <w:szCs w:val="24"/>
        </w:rPr>
        <w:t xml:space="preserve"> Encyclopedia of Common Natural Ingredients Used in Food, Drugs, and Cosmetics, 2ndEd. New York: John Wiley &amp; Sons, Inc. Cited In: German Commission E Monograph, 2000</w:t>
      </w:r>
    </w:p>
    <w:p w:rsidR="00944784" w:rsidRPr="00D268D5" w:rsidRDefault="00944784" w:rsidP="00944784">
      <w:pPr>
        <w:pStyle w:val="ListParagraph"/>
        <w:numPr>
          <w:ilvl w:val="0"/>
          <w:numId w:val="2"/>
        </w:numPr>
        <w:spacing w:line="240" w:lineRule="auto"/>
        <w:ind w:left="0" w:right="4"/>
        <w:jc w:val="both"/>
        <w:rPr>
          <w:rFonts w:ascii="Times New Roman" w:hAnsi="Times New Roman" w:cs="Times New Roman"/>
          <w:bCs/>
          <w:sz w:val="24"/>
          <w:szCs w:val="24"/>
        </w:rPr>
      </w:pPr>
      <w:r w:rsidRPr="00D268D5">
        <w:rPr>
          <w:rFonts w:ascii="Times New Roman" w:eastAsia="Times New Roman" w:hAnsi="Times New Roman" w:cs="Times New Roman"/>
          <w:sz w:val="24"/>
          <w:szCs w:val="24"/>
        </w:rPr>
        <w:t xml:space="preserve">Amagase, H., Sakamoto, K. Segal, E. and Milner, J.A., (1996.): Dietary rosemary  </w:t>
      </w:r>
    </w:p>
    <w:p w:rsidR="00944784" w:rsidRDefault="00944784" w:rsidP="00944784">
      <w:pPr>
        <w:pStyle w:val="ListParagraph"/>
        <w:spacing w:line="240" w:lineRule="auto"/>
        <w:ind w:left="0" w:right="14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B465CA">
        <w:rPr>
          <w:rFonts w:ascii="Times New Roman" w:eastAsia="Times New Roman" w:hAnsi="Times New Roman" w:cs="Times New Roman"/>
          <w:sz w:val="24"/>
          <w:szCs w:val="24"/>
        </w:rPr>
        <w:t>suppresses</w:t>
      </w:r>
      <w:proofErr w:type="gramEnd"/>
      <w:r w:rsidRPr="00B465CA">
        <w:rPr>
          <w:rFonts w:ascii="Times New Roman" w:eastAsia="Times New Roman" w:hAnsi="Times New Roman" w:cs="Times New Roman"/>
          <w:sz w:val="24"/>
          <w:szCs w:val="24"/>
        </w:rPr>
        <w:t xml:space="preserve"> 7,12- dimethylbenz(a)anthracene bind ing to rat mammary cell DNA. J. </w:t>
      </w:r>
    </w:p>
    <w:p w:rsidR="00944784" w:rsidRPr="00B465CA" w:rsidRDefault="00944784" w:rsidP="00944784">
      <w:pPr>
        <w:pStyle w:val="ListParagraph"/>
        <w:spacing w:line="240" w:lineRule="auto"/>
        <w:ind w:left="0" w:right="14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465CA">
        <w:rPr>
          <w:rFonts w:ascii="Times New Roman" w:eastAsia="Times New Roman" w:hAnsi="Times New Roman" w:cs="Times New Roman"/>
          <w:sz w:val="24"/>
          <w:szCs w:val="24"/>
        </w:rPr>
        <w:t>Nutr.126, 1475-1480</w:t>
      </w:r>
    </w:p>
    <w:p w:rsidR="00944784" w:rsidRPr="00B465CA" w:rsidRDefault="00944784" w:rsidP="00944784">
      <w:pPr>
        <w:pStyle w:val="ListParagraph"/>
        <w:numPr>
          <w:ilvl w:val="0"/>
          <w:numId w:val="2"/>
        </w:numPr>
        <w:spacing w:line="240" w:lineRule="auto"/>
        <w:ind w:left="0" w:right="146"/>
        <w:jc w:val="both"/>
        <w:rPr>
          <w:rFonts w:ascii="Times New Roman" w:hAnsi="Times New Roman" w:cs="Times New Roman"/>
          <w:sz w:val="24"/>
          <w:szCs w:val="24"/>
        </w:rPr>
      </w:pPr>
      <w:r w:rsidRPr="00B465CA">
        <w:rPr>
          <w:rFonts w:ascii="Times New Roman" w:hAnsi="Times New Roman" w:cs="Times New Roman"/>
          <w:sz w:val="24"/>
          <w:szCs w:val="24"/>
        </w:rPr>
        <w:t>Chen, Q., Shi, H and Ho, C.T., (1992)</w:t>
      </w:r>
      <w:r>
        <w:rPr>
          <w:rFonts w:ascii="Times New Roman" w:hAnsi="Times New Roman" w:cs="Times New Roman"/>
          <w:sz w:val="24"/>
          <w:szCs w:val="24"/>
        </w:rPr>
        <w:t>:</w:t>
      </w:r>
      <w:r w:rsidRPr="00B465CA">
        <w:rPr>
          <w:rFonts w:ascii="Times New Roman" w:hAnsi="Times New Roman" w:cs="Times New Roman"/>
          <w:sz w:val="24"/>
          <w:szCs w:val="24"/>
        </w:rPr>
        <w:t xml:space="preserve"> Effects of rosemary extracts and major constituents on lipid oxidation and soybean lipoxygenase activity. J. Am. Oil chem Soc 69. 999-1002</w:t>
      </w:r>
    </w:p>
    <w:p w:rsidR="00944784" w:rsidRPr="00B465CA"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eastAsia="Times New Roman" w:hAnsi="Times New Roman" w:cs="Times New Roman"/>
          <w:sz w:val="24"/>
          <w:szCs w:val="24"/>
        </w:rPr>
        <w:t xml:space="preserve">Huang, M.-T., Ho, C.-T., Cheng, S.-J., Laskin, </w:t>
      </w:r>
      <w:proofErr w:type="gramStart"/>
      <w:r w:rsidRPr="00B465CA">
        <w:rPr>
          <w:rFonts w:ascii="Times New Roman" w:eastAsia="Times New Roman" w:hAnsi="Times New Roman" w:cs="Times New Roman"/>
          <w:sz w:val="24"/>
          <w:szCs w:val="24"/>
        </w:rPr>
        <w:t>J.D .</w:t>
      </w:r>
      <w:proofErr w:type="gramEnd"/>
      <w:r w:rsidRPr="00B465CA">
        <w:rPr>
          <w:rFonts w:ascii="Times New Roman" w:eastAsia="Times New Roman" w:hAnsi="Times New Roman" w:cs="Times New Roman"/>
          <w:sz w:val="24"/>
          <w:szCs w:val="24"/>
        </w:rPr>
        <w:t>, Stauber, K., Georgiadis, C. and Conney, A.H., (1989.)</w:t>
      </w:r>
      <w:r>
        <w:rPr>
          <w:rFonts w:ascii="Times New Roman" w:eastAsia="Times New Roman" w:hAnsi="Times New Roman" w:cs="Times New Roman"/>
          <w:sz w:val="24"/>
          <w:szCs w:val="24"/>
        </w:rPr>
        <w:t>:</w:t>
      </w:r>
      <w:r w:rsidRPr="00B465CA">
        <w:rPr>
          <w:rFonts w:ascii="Times New Roman" w:eastAsia="Times New Roman" w:hAnsi="Times New Roman" w:cs="Times New Roman"/>
          <w:sz w:val="24"/>
          <w:szCs w:val="24"/>
        </w:rPr>
        <w:t xml:space="preserve"> Inhibitory effect of an extract of leaves of Rosmarinus officinalis L. </w:t>
      </w:r>
      <w:r w:rsidRPr="00B465CA">
        <w:rPr>
          <w:rFonts w:ascii="Times New Roman" w:eastAsia="Times New Roman" w:hAnsi="Times New Roman" w:cs="Times New Roman"/>
          <w:sz w:val="24"/>
          <w:szCs w:val="24"/>
        </w:rPr>
        <w:lastRenderedPageBreak/>
        <w:t xml:space="preserve">on tumour promotion by 12-0-tetradecanoyl-phorbol-13-acetate on mouse skin . Proc. Am. Assoc. Cancer Res.30, 180 [Abstract No. 714]. </w:t>
      </w:r>
    </w:p>
    <w:p w:rsidR="00944784" w:rsidRPr="00B465CA" w:rsidRDefault="00944784" w:rsidP="00944784">
      <w:pPr>
        <w:pStyle w:val="ListParagraph"/>
        <w:numPr>
          <w:ilvl w:val="0"/>
          <w:numId w:val="2"/>
        </w:numPr>
        <w:spacing w:line="240" w:lineRule="auto"/>
        <w:ind w:left="0" w:right="4"/>
        <w:jc w:val="both"/>
        <w:rPr>
          <w:rFonts w:ascii="Times New Roman" w:eastAsia="Times New Roman" w:hAnsi="Times New Roman" w:cs="Times New Roman"/>
          <w:sz w:val="24"/>
          <w:szCs w:val="24"/>
        </w:rPr>
      </w:pPr>
      <w:r w:rsidRPr="00B465CA">
        <w:rPr>
          <w:rFonts w:ascii="Times New Roman" w:eastAsia="Times New Roman" w:hAnsi="Times New Roman" w:cs="Times New Roman"/>
          <w:sz w:val="24"/>
          <w:szCs w:val="24"/>
        </w:rPr>
        <w:t>Offord, E.A., Macé, K., Avanti, O. and Pfeife r, A.M.A., (1997.)</w:t>
      </w:r>
      <w:r>
        <w:rPr>
          <w:rFonts w:ascii="Times New Roman" w:eastAsia="Times New Roman" w:hAnsi="Times New Roman" w:cs="Times New Roman"/>
          <w:sz w:val="24"/>
          <w:szCs w:val="24"/>
        </w:rPr>
        <w:t>:</w:t>
      </w:r>
      <w:r w:rsidRPr="00B465CA">
        <w:rPr>
          <w:rFonts w:ascii="Times New Roman" w:eastAsia="Times New Roman" w:hAnsi="Times New Roman" w:cs="Times New Roman"/>
          <w:sz w:val="24"/>
          <w:szCs w:val="24"/>
        </w:rPr>
        <w:t xml:space="preserve"> Mechanisms involved in the chemoprotective effects of rosemary extract studied in human liver and bronchial cells. Cancer Lett. 114, 275-281. </w:t>
      </w:r>
    </w:p>
    <w:p w:rsidR="00944784" w:rsidRPr="00B465CA" w:rsidRDefault="00944784" w:rsidP="00944784">
      <w:pPr>
        <w:pStyle w:val="ListParagraph"/>
        <w:numPr>
          <w:ilvl w:val="0"/>
          <w:numId w:val="2"/>
        </w:numPr>
        <w:spacing w:line="240" w:lineRule="auto"/>
        <w:ind w:left="0" w:right="4"/>
        <w:jc w:val="both"/>
        <w:rPr>
          <w:rFonts w:ascii="Times New Roman" w:hAnsi="Times New Roman" w:cs="Times New Roman"/>
          <w:bCs/>
          <w:sz w:val="24"/>
          <w:szCs w:val="24"/>
        </w:rPr>
      </w:pPr>
      <w:r w:rsidRPr="00B465CA">
        <w:rPr>
          <w:rFonts w:ascii="Times New Roman" w:eastAsia="Times New Roman" w:hAnsi="Times New Roman" w:cs="Times New Roman"/>
          <w:sz w:val="24"/>
          <w:szCs w:val="24"/>
        </w:rPr>
        <w:t xml:space="preserve"> </w:t>
      </w:r>
      <w:r w:rsidRPr="00B465CA">
        <w:rPr>
          <w:rFonts w:ascii="Times New Roman" w:hAnsi="Times New Roman" w:cs="Times New Roman"/>
          <w:bCs/>
          <w:sz w:val="24"/>
          <w:szCs w:val="24"/>
        </w:rPr>
        <w:t>Ozcan Musa (2005)</w:t>
      </w:r>
      <w:r>
        <w:rPr>
          <w:rFonts w:ascii="Times New Roman" w:hAnsi="Times New Roman" w:cs="Times New Roman"/>
          <w:bCs/>
          <w:sz w:val="24"/>
          <w:szCs w:val="24"/>
        </w:rPr>
        <w:t>:</w:t>
      </w:r>
      <w:r w:rsidRPr="00B465CA">
        <w:rPr>
          <w:rFonts w:ascii="Times New Roman" w:hAnsi="Times New Roman" w:cs="Times New Roman"/>
          <w:bCs/>
          <w:sz w:val="24"/>
          <w:szCs w:val="24"/>
        </w:rPr>
        <w:t xml:space="preserve"> Antioxidant activity of rosemary (Rosemarius officinalis L</w:t>
      </w:r>
      <w:proofErr w:type="gramStart"/>
      <w:r w:rsidRPr="00B465CA">
        <w:rPr>
          <w:rFonts w:ascii="Times New Roman" w:hAnsi="Times New Roman" w:cs="Times New Roman"/>
          <w:bCs/>
          <w:sz w:val="24"/>
          <w:szCs w:val="24"/>
        </w:rPr>
        <w:t>)extract</w:t>
      </w:r>
      <w:proofErr w:type="gramEnd"/>
      <w:r w:rsidRPr="00B465CA">
        <w:rPr>
          <w:rFonts w:ascii="Times New Roman" w:hAnsi="Times New Roman" w:cs="Times New Roman"/>
          <w:bCs/>
          <w:sz w:val="24"/>
          <w:szCs w:val="24"/>
        </w:rPr>
        <w:t xml:space="preserve"> on natural olive and sesame oils Geasas y Aceites Vol 50.Fasc. 5 (1999). 355-358)</w:t>
      </w:r>
    </w:p>
    <w:p w:rsidR="00944784" w:rsidRPr="00B465CA"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eastAsia="Times New Roman" w:hAnsi="Times New Roman" w:cs="Times New Roman"/>
          <w:sz w:val="24"/>
          <w:szCs w:val="24"/>
        </w:rPr>
        <w:t>Ho, C.-T., Ferraro, T., Chen, Q., Rosen, R.T. and Huang, M.-T., (1994.)</w:t>
      </w:r>
      <w:r>
        <w:rPr>
          <w:rFonts w:ascii="Times New Roman" w:eastAsia="Times New Roman" w:hAnsi="Times New Roman" w:cs="Times New Roman"/>
          <w:sz w:val="24"/>
          <w:szCs w:val="24"/>
        </w:rPr>
        <w:t>:</w:t>
      </w:r>
      <w:r w:rsidRPr="00B465CA">
        <w:rPr>
          <w:rFonts w:ascii="Times New Roman" w:eastAsia="Times New Roman" w:hAnsi="Times New Roman" w:cs="Times New Roman"/>
          <w:sz w:val="24"/>
          <w:szCs w:val="24"/>
        </w:rPr>
        <w:t xml:space="preserve"> Phytochemicals in teas and rosemary and their cancer-preventive properties.In: Ho, C.-T., ed., Food Phytochemicals for Cancer Prevention. II: Teas, spices, and Herbs, Washington, DC; American Chemical Society (ACS), ACS Symposium Series 547, pp. 2-19 Use of rosemary extracts as a food additive The EFSA Journal (2008) 721, 26-29 </w:t>
      </w:r>
    </w:p>
    <w:p w:rsidR="00944784" w:rsidRPr="00773AB7"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Pr>
          <w:rFonts w:ascii="Times New Roman" w:eastAsia="Times New Roman" w:hAnsi="Times New Roman" w:cs="Times New Roman"/>
          <w:sz w:val="24"/>
          <w:szCs w:val="24"/>
        </w:rPr>
        <w:t xml:space="preserve">Parcival, M.D.,: </w:t>
      </w:r>
      <w:r w:rsidRPr="00B465CA">
        <w:rPr>
          <w:rFonts w:ascii="Times New Roman" w:eastAsia="Times New Roman" w:hAnsi="Times New Roman" w:cs="Times New Roman"/>
          <w:sz w:val="24"/>
          <w:szCs w:val="24"/>
        </w:rPr>
        <w:t>(1991) Human 5-lipoxygenase contains an essential iron J. Biol. Chem.266, 10058-10061</w:t>
      </w:r>
    </w:p>
    <w:p w:rsidR="00944784" w:rsidRPr="00B465CA" w:rsidRDefault="00944784" w:rsidP="00944784">
      <w:pPr>
        <w:pStyle w:val="ListParagraph"/>
        <w:numPr>
          <w:ilvl w:val="0"/>
          <w:numId w:val="2"/>
        </w:numPr>
        <w:tabs>
          <w:tab w:val="left" w:pos="142"/>
        </w:tabs>
        <w:spacing w:line="240" w:lineRule="auto"/>
        <w:ind w:left="0" w:right="146"/>
        <w:jc w:val="both"/>
        <w:rPr>
          <w:rFonts w:ascii="Times New Roman" w:hAnsi="Times New Roman" w:cs="Times New Roman"/>
          <w:bCs/>
          <w:sz w:val="24"/>
          <w:szCs w:val="24"/>
        </w:rPr>
      </w:pPr>
      <w:r w:rsidRPr="00B465CA">
        <w:rPr>
          <w:rFonts w:ascii="Times New Roman" w:eastAsia="Times New Roman" w:hAnsi="Times New Roman" w:cs="Times New Roman"/>
          <w:sz w:val="24"/>
          <w:szCs w:val="24"/>
        </w:rPr>
        <w:t xml:space="preserve">Singletary, K.W., 1996. Rosemary extract and carnosol stimul ate rat liver glutathione-S-transferase and quinone reductase activities. Cancer Lett.100, 139-144. </w:t>
      </w:r>
    </w:p>
    <w:p w:rsidR="00944784" w:rsidRPr="00B465CA" w:rsidRDefault="00944784" w:rsidP="00944784">
      <w:pPr>
        <w:pStyle w:val="ListParagraph"/>
        <w:numPr>
          <w:ilvl w:val="0"/>
          <w:numId w:val="2"/>
        </w:numPr>
        <w:tabs>
          <w:tab w:val="left" w:pos="142"/>
        </w:tabs>
        <w:spacing w:line="240" w:lineRule="auto"/>
        <w:ind w:left="0" w:right="146"/>
        <w:jc w:val="both"/>
        <w:rPr>
          <w:rFonts w:ascii="Times New Roman" w:hAnsi="Times New Roman" w:cs="Times New Roman"/>
          <w:sz w:val="24"/>
          <w:szCs w:val="24"/>
        </w:rPr>
      </w:pPr>
      <w:r w:rsidRPr="00B465CA">
        <w:rPr>
          <w:rFonts w:ascii="Times New Roman" w:hAnsi="Times New Roman" w:cs="Times New Roman"/>
          <w:sz w:val="24"/>
          <w:szCs w:val="24"/>
        </w:rPr>
        <w:t>Tawfiq N., Wanigatunga, S., Heaney, R.K., Musk, S.R., Williamson, G. and Fenwick G.R., (1994) Induction of the anti-carcinogenic enzyme quinon reductase by food extracts using murine hepatoma cells. Eur. J. Cancer Pre. 3, 285-292.</w:t>
      </w:r>
    </w:p>
    <w:p w:rsidR="00944784" w:rsidRDefault="00944784" w:rsidP="00944784">
      <w:pPr>
        <w:pStyle w:val="ListParagraph"/>
        <w:numPr>
          <w:ilvl w:val="0"/>
          <w:numId w:val="2"/>
        </w:numPr>
        <w:tabs>
          <w:tab w:val="left" w:pos="142"/>
        </w:tabs>
        <w:spacing w:line="240" w:lineRule="auto"/>
        <w:ind w:left="0" w:right="146"/>
        <w:jc w:val="both"/>
        <w:rPr>
          <w:rFonts w:ascii="Times New Roman" w:hAnsi="Times New Roman" w:cs="Times New Roman"/>
          <w:sz w:val="24"/>
          <w:szCs w:val="24"/>
          <w:lang w:val="hr-HR"/>
        </w:rPr>
      </w:pPr>
      <w:r w:rsidRPr="00B465CA">
        <w:rPr>
          <w:rFonts w:ascii="Times New Roman" w:hAnsi="Times New Roman" w:cs="Times New Roman"/>
          <w:sz w:val="24"/>
          <w:szCs w:val="24"/>
        </w:rPr>
        <w:t xml:space="preserve"> </w:t>
      </w:r>
      <w:r w:rsidRPr="00B465CA">
        <w:rPr>
          <w:rFonts w:ascii="Times New Roman" w:hAnsi="Times New Roman" w:cs="Times New Roman"/>
          <w:sz w:val="24"/>
          <w:szCs w:val="24"/>
          <w:lang w:val="hr-HR"/>
        </w:rPr>
        <w:t>Takeli,A., Celik,L.Kutlu, H.R.,Gorgulu, M. (2006): Effect of dietary supplemental plant extracts on performance, carcass characteristucs, digestive system development, intestinal microflora and some blood parameters of broiler chicks XIIEPC, Verona, Italy</w:t>
      </w:r>
    </w:p>
    <w:p w:rsidR="00944784" w:rsidRPr="002D02B9" w:rsidRDefault="00944784" w:rsidP="00944784">
      <w:pPr>
        <w:pStyle w:val="ListParagraph"/>
        <w:numPr>
          <w:ilvl w:val="0"/>
          <w:numId w:val="2"/>
        </w:numPr>
        <w:tabs>
          <w:tab w:val="left" w:pos="142"/>
        </w:tabs>
        <w:spacing w:line="240" w:lineRule="auto"/>
        <w:ind w:left="0" w:right="146"/>
        <w:jc w:val="both"/>
        <w:rPr>
          <w:rFonts w:ascii="Times New Roman" w:hAnsi="Times New Roman" w:cs="Times New Roman"/>
          <w:sz w:val="24"/>
          <w:szCs w:val="24"/>
          <w:lang w:val="hr-HR"/>
        </w:rPr>
      </w:pPr>
      <w:r w:rsidRPr="002D02B9">
        <w:rPr>
          <w:rFonts w:ascii="Times New Roman" w:hAnsi="Times New Roman" w:cs="Times New Roman"/>
          <w:bCs/>
          <w:sz w:val="24"/>
          <w:szCs w:val="24"/>
        </w:rPr>
        <w:t xml:space="preserve">Ankri S, Mirelman D. (1999): Antimicrobial properties of allicin from garlic. Microbes </w:t>
      </w:r>
      <w:r w:rsidRPr="00B465CA">
        <w:rPr>
          <w:rFonts w:ascii="Times New Roman" w:hAnsi="Times New Roman" w:cs="Times New Roman"/>
          <w:bCs/>
          <w:sz w:val="24"/>
          <w:szCs w:val="24"/>
        </w:rPr>
        <w:t>Infect ; 1(2):125-9</w:t>
      </w:r>
    </w:p>
    <w:p w:rsidR="00944784" w:rsidRPr="00B465CA" w:rsidRDefault="00944784" w:rsidP="00944784">
      <w:pPr>
        <w:pStyle w:val="ListParagraph"/>
        <w:numPr>
          <w:ilvl w:val="0"/>
          <w:numId w:val="2"/>
        </w:numPr>
        <w:tabs>
          <w:tab w:val="left" w:pos="142"/>
        </w:tabs>
        <w:spacing w:line="240" w:lineRule="auto"/>
        <w:ind w:left="0" w:right="4"/>
        <w:jc w:val="both"/>
        <w:rPr>
          <w:rFonts w:ascii="Times New Roman" w:hAnsi="Times New Roman" w:cs="Times New Roman"/>
          <w:bCs/>
          <w:sz w:val="24"/>
          <w:szCs w:val="24"/>
        </w:rPr>
      </w:pPr>
      <w:r w:rsidRPr="00B465CA">
        <w:rPr>
          <w:rFonts w:ascii="Times New Roman" w:hAnsi="Times New Roman" w:cs="Times New Roman"/>
          <w:bCs/>
          <w:sz w:val="24"/>
          <w:szCs w:val="24"/>
        </w:rPr>
        <w:t>Ayaz E, Alpsoy HC. (2007)</w:t>
      </w:r>
      <w:r>
        <w:rPr>
          <w:rFonts w:ascii="Times New Roman" w:hAnsi="Times New Roman" w:cs="Times New Roman"/>
          <w:bCs/>
          <w:sz w:val="24"/>
          <w:szCs w:val="24"/>
        </w:rPr>
        <w:t xml:space="preserve">: </w:t>
      </w:r>
      <w:r w:rsidRPr="00B465CA">
        <w:rPr>
          <w:rFonts w:ascii="Times New Roman" w:hAnsi="Times New Roman" w:cs="Times New Roman"/>
          <w:bCs/>
          <w:sz w:val="24"/>
          <w:szCs w:val="24"/>
        </w:rPr>
        <w:t xml:space="preserve"> Garlic (Allium sativum) and traditional medicine. Turkiye Parazitol Derg; 31(2):145-9. 103</w:t>
      </w:r>
    </w:p>
    <w:p w:rsidR="00944784" w:rsidRDefault="00944784" w:rsidP="00944784">
      <w:pPr>
        <w:pStyle w:val="ListParagraph"/>
        <w:numPr>
          <w:ilvl w:val="0"/>
          <w:numId w:val="2"/>
        </w:numPr>
        <w:tabs>
          <w:tab w:val="left" w:pos="142"/>
        </w:tabs>
        <w:spacing w:line="240" w:lineRule="auto"/>
        <w:ind w:left="0" w:right="146"/>
        <w:jc w:val="both"/>
        <w:rPr>
          <w:rFonts w:ascii="Times New Roman" w:hAnsi="Times New Roman" w:cs="Times New Roman"/>
          <w:bCs/>
          <w:sz w:val="24"/>
          <w:szCs w:val="24"/>
        </w:rPr>
      </w:pPr>
      <w:r w:rsidRPr="00B465CA">
        <w:rPr>
          <w:rFonts w:ascii="Times New Roman" w:hAnsi="Times New Roman" w:cs="Times New Roman"/>
          <w:bCs/>
          <w:sz w:val="24"/>
          <w:szCs w:val="24"/>
        </w:rPr>
        <w:t>Amagase H, Petesch BL, Matsuura H, Kasuga S, Itakura Y. (2001)</w:t>
      </w:r>
      <w:r>
        <w:rPr>
          <w:rFonts w:ascii="Times New Roman" w:hAnsi="Times New Roman" w:cs="Times New Roman"/>
          <w:bCs/>
          <w:sz w:val="24"/>
          <w:szCs w:val="24"/>
        </w:rPr>
        <w:t xml:space="preserve">: </w:t>
      </w:r>
      <w:r w:rsidRPr="00B465CA">
        <w:rPr>
          <w:rFonts w:ascii="Times New Roman" w:hAnsi="Times New Roman" w:cs="Times New Roman"/>
          <w:bCs/>
          <w:sz w:val="24"/>
          <w:szCs w:val="24"/>
        </w:rPr>
        <w:t xml:space="preserve">Intake of garlic and </w:t>
      </w:r>
      <w:r>
        <w:rPr>
          <w:rFonts w:ascii="Times New Roman" w:hAnsi="Times New Roman" w:cs="Times New Roman"/>
          <w:bCs/>
          <w:sz w:val="24"/>
          <w:szCs w:val="24"/>
        </w:rPr>
        <w:t xml:space="preserve">   </w:t>
      </w:r>
      <w:r w:rsidRPr="00B465CA">
        <w:rPr>
          <w:rFonts w:ascii="Times New Roman" w:hAnsi="Times New Roman" w:cs="Times New Roman"/>
          <w:bCs/>
          <w:sz w:val="24"/>
          <w:szCs w:val="24"/>
        </w:rPr>
        <w:t>its bioactive components. J Nutr; 131(3s):955S-62S</w:t>
      </w:r>
    </w:p>
    <w:p w:rsidR="00944784" w:rsidRPr="00D268D5" w:rsidRDefault="00944784" w:rsidP="00944784">
      <w:pPr>
        <w:pStyle w:val="ListParagraph"/>
        <w:numPr>
          <w:ilvl w:val="0"/>
          <w:numId w:val="2"/>
        </w:numPr>
        <w:tabs>
          <w:tab w:val="left" w:pos="142"/>
        </w:tabs>
        <w:spacing w:line="240" w:lineRule="auto"/>
        <w:ind w:left="0" w:right="146"/>
        <w:jc w:val="both"/>
        <w:rPr>
          <w:rFonts w:ascii="Times New Roman" w:hAnsi="Times New Roman" w:cs="Times New Roman"/>
          <w:bCs/>
          <w:sz w:val="24"/>
          <w:szCs w:val="24"/>
        </w:rPr>
      </w:pPr>
      <w:r w:rsidRPr="00D268D5">
        <w:rPr>
          <w:rFonts w:ascii="Times New Roman" w:hAnsi="Times New Roman" w:cs="Times New Roman"/>
          <w:bCs/>
          <w:sz w:val="24"/>
          <w:szCs w:val="24"/>
        </w:rPr>
        <w:t>Edwards QT, Colquist S, Maradiegue A</w:t>
      </w:r>
      <w:proofErr w:type="gramStart"/>
      <w:r w:rsidRPr="00D268D5">
        <w:rPr>
          <w:rFonts w:ascii="Times New Roman" w:hAnsi="Times New Roman" w:cs="Times New Roman"/>
          <w:bCs/>
          <w:sz w:val="24"/>
          <w:szCs w:val="24"/>
        </w:rPr>
        <w:t>.(</w:t>
      </w:r>
      <w:proofErr w:type="gramEnd"/>
      <w:r w:rsidRPr="00D268D5">
        <w:rPr>
          <w:rFonts w:ascii="Times New Roman" w:hAnsi="Times New Roman" w:cs="Times New Roman"/>
          <w:bCs/>
          <w:sz w:val="24"/>
          <w:szCs w:val="24"/>
        </w:rPr>
        <w:t xml:space="preserve"> 2005): What's cooking with garlic: is this complementary and alternative medicine for hypertension? J Am Acad Nurse </w:t>
      </w:r>
      <w:proofErr w:type="gramStart"/>
      <w:r w:rsidRPr="00D268D5">
        <w:rPr>
          <w:rFonts w:ascii="Times New Roman" w:hAnsi="Times New Roman" w:cs="Times New Roman"/>
          <w:bCs/>
          <w:sz w:val="24"/>
          <w:szCs w:val="24"/>
        </w:rPr>
        <w:t>Pract ;</w:t>
      </w:r>
      <w:proofErr w:type="gramEnd"/>
      <w:r w:rsidRPr="00D268D5">
        <w:rPr>
          <w:rFonts w:ascii="Times New Roman" w:hAnsi="Times New Roman" w:cs="Times New Roman"/>
          <w:bCs/>
          <w:sz w:val="24"/>
          <w:szCs w:val="24"/>
        </w:rPr>
        <w:t xml:space="preserve"> 17(9):381-5. </w:t>
      </w:r>
    </w:p>
    <w:p w:rsidR="00944784" w:rsidRPr="00B465CA" w:rsidRDefault="00944784" w:rsidP="00944784">
      <w:pPr>
        <w:pStyle w:val="ListParagraph"/>
        <w:numPr>
          <w:ilvl w:val="0"/>
          <w:numId w:val="2"/>
        </w:numPr>
        <w:autoSpaceDE w:val="0"/>
        <w:autoSpaceDN w:val="0"/>
        <w:adjustRightInd w:val="0"/>
        <w:spacing w:after="0" w:line="240" w:lineRule="auto"/>
        <w:ind w:left="0" w:right="147"/>
        <w:jc w:val="both"/>
        <w:rPr>
          <w:rFonts w:ascii="Times New Roman" w:hAnsi="Times New Roman" w:cs="Times New Roman"/>
          <w:bCs/>
          <w:sz w:val="24"/>
          <w:szCs w:val="24"/>
        </w:rPr>
      </w:pPr>
      <w:r w:rsidRPr="00B465CA">
        <w:rPr>
          <w:rFonts w:ascii="Times New Roman" w:hAnsi="Times New Roman" w:cs="Times New Roman"/>
          <w:bCs/>
          <w:sz w:val="24"/>
          <w:szCs w:val="24"/>
        </w:rPr>
        <w:t>Houshmand B, Mahjour F, Dianat O. (2013)</w:t>
      </w:r>
      <w:r>
        <w:rPr>
          <w:rFonts w:ascii="Times New Roman" w:hAnsi="Times New Roman" w:cs="Times New Roman"/>
          <w:bCs/>
          <w:sz w:val="24"/>
          <w:szCs w:val="24"/>
        </w:rPr>
        <w:t>:</w:t>
      </w:r>
      <w:r w:rsidRPr="00B465CA">
        <w:rPr>
          <w:rFonts w:ascii="Times New Roman" w:hAnsi="Times New Roman" w:cs="Times New Roman"/>
          <w:bCs/>
          <w:sz w:val="24"/>
          <w:szCs w:val="24"/>
        </w:rPr>
        <w:t xml:space="preserve"> Antibacterial effect of different concentrations of garlic (Allium sativum) extract on dental plaque bacteria. Indian J Dent Res, 24(1):71-5. </w:t>
      </w:r>
    </w:p>
    <w:p w:rsidR="00944784" w:rsidRPr="00B465CA" w:rsidRDefault="00944784" w:rsidP="00944784">
      <w:pPr>
        <w:pStyle w:val="ListParagraph"/>
        <w:numPr>
          <w:ilvl w:val="0"/>
          <w:numId w:val="2"/>
        </w:numPr>
        <w:spacing w:line="360" w:lineRule="auto"/>
        <w:ind w:left="0" w:right="4"/>
        <w:jc w:val="both"/>
        <w:rPr>
          <w:rFonts w:ascii="Times New Roman" w:hAnsi="Times New Roman" w:cs="Times New Roman"/>
          <w:bCs/>
          <w:sz w:val="24"/>
          <w:szCs w:val="24"/>
        </w:rPr>
      </w:pPr>
      <w:r w:rsidRPr="00B465CA">
        <w:rPr>
          <w:rFonts w:ascii="Times New Roman" w:hAnsi="Times New Roman" w:cs="Times New Roman"/>
          <w:bCs/>
          <w:sz w:val="24"/>
          <w:szCs w:val="24"/>
        </w:rPr>
        <w:t>Lanzotti, V. (2006)</w:t>
      </w:r>
      <w:r>
        <w:rPr>
          <w:rFonts w:ascii="Times New Roman" w:hAnsi="Times New Roman" w:cs="Times New Roman"/>
          <w:bCs/>
          <w:sz w:val="24"/>
          <w:szCs w:val="24"/>
        </w:rPr>
        <w:t>:</w:t>
      </w:r>
      <w:r w:rsidRPr="00B465CA">
        <w:rPr>
          <w:rFonts w:ascii="Times New Roman" w:hAnsi="Times New Roman" w:cs="Times New Roman"/>
          <w:bCs/>
          <w:sz w:val="24"/>
          <w:szCs w:val="24"/>
        </w:rPr>
        <w:t xml:space="preserve"> The analysis of onion and garlic. J Chromatogr A; 1112: 3 - 22.</w:t>
      </w:r>
    </w:p>
    <w:p w:rsidR="00944784" w:rsidRPr="00B465CA" w:rsidRDefault="00944784" w:rsidP="00944784">
      <w:pPr>
        <w:pStyle w:val="ListParagraph"/>
        <w:numPr>
          <w:ilvl w:val="0"/>
          <w:numId w:val="2"/>
        </w:numPr>
        <w:autoSpaceDE w:val="0"/>
        <w:autoSpaceDN w:val="0"/>
        <w:adjustRightInd w:val="0"/>
        <w:spacing w:after="0" w:line="240" w:lineRule="auto"/>
        <w:ind w:left="0" w:right="6"/>
        <w:jc w:val="both"/>
        <w:rPr>
          <w:rFonts w:ascii="Times New Roman" w:hAnsi="Times New Roman" w:cs="Times New Roman"/>
          <w:bCs/>
          <w:sz w:val="24"/>
          <w:szCs w:val="24"/>
        </w:rPr>
      </w:pPr>
      <w:r w:rsidRPr="00B465CA">
        <w:rPr>
          <w:rFonts w:ascii="Times New Roman" w:hAnsi="Times New Roman" w:cs="Times New Roman"/>
          <w:bCs/>
          <w:sz w:val="24"/>
          <w:szCs w:val="24"/>
        </w:rPr>
        <w:t>Kovačević N. (2002): Osnovi farmakognozije. Beograd: Srpska školska knjiga, NBS</w:t>
      </w:r>
      <w:proofErr w:type="gramStart"/>
      <w:r w:rsidRPr="00B465CA">
        <w:rPr>
          <w:rFonts w:ascii="Times New Roman" w:hAnsi="Times New Roman" w:cs="Times New Roman"/>
          <w:bCs/>
          <w:sz w:val="24"/>
          <w:szCs w:val="24"/>
        </w:rPr>
        <w:t>;.</w:t>
      </w:r>
      <w:proofErr w:type="gramEnd"/>
      <w:r w:rsidRPr="00B465CA">
        <w:rPr>
          <w:rFonts w:ascii="Times New Roman" w:hAnsi="Times New Roman" w:cs="Times New Roman"/>
          <w:bCs/>
          <w:sz w:val="24"/>
          <w:szCs w:val="24"/>
        </w:rPr>
        <w:t xml:space="preserve"> </w:t>
      </w:r>
    </w:p>
    <w:p w:rsidR="00944784" w:rsidRDefault="00944784" w:rsidP="00944784">
      <w:pPr>
        <w:pStyle w:val="ListParagraph"/>
        <w:spacing w:line="240" w:lineRule="auto"/>
        <w:ind w:left="0" w:right="6"/>
        <w:jc w:val="both"/>
        <w:rPr>
          <w:rFonts w:ascii="Times New Roman" w:hAnsi="Times New Roman" w:cs="Times New Roman"/>
          <w:bCs/>
          <w:sz w:val="24"/>
          <w:szCs w:val="24"/>
        </w:rPr>
      </w:pPr>
      <w:r>
        <w:rPr>
          <w:rFonts w:ascii="Times New Roman" w:hAnsi="Times New Roman" w:cs="Times New Roman"/>
          <w:bCs/>
          <w:sz w:val="24"/>
          <w:szCs w:val="24"/>
        </w:rPr>
        <w:t xml:space="preserve">              </w:t>
      </w:r>
      <w:proofErr w:type="gramStart"/>
      <w:r w:rsidRPr="00B465CA">
        <w:rPr>
          <w:rFonts w:ascii="Times New Roman" w:hAnsi="Times New Roman" w:cs="Times New Roman"/>
          <w:bCs/>
          <w:sz w:val="24"/>
          <w:szCs w:val="24"/>
        </w:rPr>
        <w:t>str</w:t>
      </w:r>
      <w:proofErr w:type="gramEnd"/>
      <w:r w:rsidRPr="00B465CA">
        <w:rPr>
          <w:rFonts w:ascii="Times New Roman" w:hAnsi="Times New Roman" w:cs="Times New Roman"/>
          <w:bCs/>
          <w:sz w:val="24"/>
          <w:szCs w:val="24"/>
        </w:rPr>
        <w:t xml:space="preserve">. 186-8.  </w:t>
      </w:r>
    </w:p>
    <w:p w:rsidR="00944784" w:rsidRDefault="00944784" w:rsidP="00944784">
      <w:pPr>
        <w:pStyle w:val="ListParagraph"/>
        <w:numPr>
          <w:ilvl w:val="0"/>
          <w:numId w:val="2"/>
        </w:numPr>
        <w:spacing w:line="240" w:lineRule="auto"/>
        <w:ind w:left="0" w:right="6"/>
        <w:jc w:val="both"/>
        <w:rPr>
          <w:rFonts w:ascii="Times New Roman" w:hAnsi="Times New Roman" w:cs="Times New Roman"/>
          <w:bCs/>
          <w:sz w:val="24"/>
          <w:szCs w:val="24"/>
        </w:rPr>
      </w:pPr>
      <w:r w:rsidRPr="00B465CA">
        <w:rPr>
          <w:rFonts w:ascii="Times New Roman" w:hAnsi="Times New Roman" w:cs="Times New Roman"/>
          <w:bCs/>
          <w:sz w:val="24"/>
          <w:szCs w:val="24"/>
        </w:rPr>
        <w:t xml:space="preserve">Rivlin R. S. (2001): Historical perspective on the use of garlic. J Nutr; 131 (3s):951S -4S. </w:t>
      </w:r>
    </w:p>
    <w:p w:rsidR="00944784" w:rsidRPr="00B465CA" w:rsidRDefault="00944784" w:rsidP="00944784">
      <w:pPr>
        <w:pStyle w:val="ListParagraph"/>
        <w:numPr>
          <w:ilvl w:val="0"/>
          <w:numId w:val="2"/>
        </w:numPr>
        <w:spacing w:line="240" w:lineRule="auto"/>
        <w:ind w:left="0" w:right="6"/>
        <w:jc w:val="both"/>
        <w:rPr>
          <w:rFonts w:ascii="Times New Roman" w:hAnsi="Times New Roman" w:cs="Times New Roman"/>
          <w:bCs/>
          <w:sz w:val="24"/>
          <w:szCs w:val="24"/>
        </w:rPr>
      </w:pPr>
      <w:r w:rsidRPr="00B465CA">
        <w:rPr>
          <w:rFonts w:ascii="Times New Roman" w:hAnsi="Times New Roman" w:cs="Times New Roman"/>
          <w:bCs/>
          <w:sz w:val="24"/>
          <w:szCs w:val="24"/>
        </w:rPr>
        <w:t>.Ross Z M, O'Gara E A, Hill DJ, Sleightholme HV, Maslin DJ. (2001)</w:t>
      </w:r>
      <w:r>
        <w:rPr>
          <w:rFonts w:ascii="Times New Roman" w:hAnsi="Times New Roman" w:cs="Times New Roman"/>
          <w:bCs/>
          <w:sz w:val="24"/>
          <w:szCs w:val="24"/>
        </w:rPr>
        <w:t>:</w:t>
      </w:r>
      <w:r w:rsidRPr="00B465CA">
        <w:rPr>
          <w:rFonts w:ascii="Times New Roman" w:hAnsi="Times New Roman" w:cs="Times New Roman"/>
          <w:bCs/>
          <w:sz w:val="24"/>
          <w:szCs w:val="24"/>
        </w:rPr>
        <w:t xml:space="preserve"> Antimicrobial </w:t>
      </w:r>
    </w:p>
    <w:p w:rsidR="00944784" w:rsidRDefault="00944784" w:rsidP="00944784">
      <w:pPr>
        <w:pStyle w:val="ListParagraph"/>
        <w:autoSpaceDE w:val="0"/>
        <w:autoSpaceDN w:val="0"/>
        <w:adjustRightInd w:val="0"/>
        <w:spacing w:after="0" w:line="240" w:lineRule="auto"/>
        <w:ind w:left="0" w:right="146"/>
        <w:jc w:val="both"/>
        <w:rPr>
          <w:rFonts w:ascii="Times New Roman" w:hAnsi="Times New Roman" w:cs="Times New Roman"/>
          <w:bCs/>
          <w:sz w:val="24"/>
          <w:szCs w:val="24"/>
        </w:rPr>
      </w:pPr>
      <w:proofErr w:type="gramStart"/>
      <w:r w:rsidRPr="00B465CA">
        <w:rPr>
          <w:rFonts w:ascii="Times New Roman" w:hAnsi="Times New Roman" w:cs="Times New Roman"/>
          <w:bCs/>
          <w:sz w:val="24"/>
          <w:szCs w:val="24"/>
        </w:rPr>
        <w:t>properties</w:t>
      </w:r>
      <w:proofErr w:type="gramEnd"/>
      <w:r w:rsidRPr="00B465CA">
        <w:rPr>
          <w:rFonts w:ascii="Times New Roman" w:hAnsi="Times New Roman" w:cs="Times New Roman"/>
          <w:bCs/>
          <w:sz w:val="24"/>
          <w:szCs w:val="24"/>
        </w:rPr>
        <w:t xml:space="preserve"> of garlic oil against human enteric bacteria: evaluation of methodologies and comparisons with garlic oil sulfides and garlic powder. Appl Environ </w:t>
      </w:r>
      <w:proofErr w:type="gramStart"/>
      <w:r w:rsidRPr="00B465CA">
        <w:rPr>
          <w:rFonts w:ascii="Times New Roman" w:hAnsi="Times New Roman" w:cs="Times New Roman"/>
          <w:bCs/>
          <w:sz w:val="24"/>
          <w:szCs w:val="24"/>
        </w:rPr>
        <w:t>Microbiol ;</w:t>
      </w:r>
      <w:proofErr w:type="gramEnd"/>
      <w:r w:rsidRPr="00B465CA">
        <w:rPr>
          <w:rFonts w:ascii="Times New Roman" w:hAnsi="Times New Roman" w:cs="Times New Roman"/>
          <w:bCs/>
          <w:sz w:val="24"/>
          <w:szCs w:val="24"/>
        </w:rPr>
        <w:t xml:space="preserve"> 67(1):475-80.</w:t>
      </w:r>
    </w:p>
    <w:p w:rsidR="00944784"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hAnsi="Times New Roman" w:cs="Times New Roman"/>
          <w:bCs/>
          <w:sz w:val="24"/>
          <w:szCs w:val="24"/>
        </w:rPr>
        <w:t>Ruddock PS, Liao M, Foster BC, Lawson L</w:t>
      </w:r>
      <w:r>
        <w:rPr>
          <w:rFonts w:ascii="Times New Roman" w:hAnsi="Times New Roman" w:cs="Times New Roman"/>
          <w:bCs/>
          <w:sz w:val="24"/>
          <w:szCs w:val="24"/>
        </w:rPr>
        <w:t xml:space="preserve">, Arnason JT, Dillon JA. (2005): </w:t>
      </w:r>
      <w:r w:rsidRPr="00B465CA">
        <w:rPr>
          <w:rFonts w:ascii="Times New Roman" w:hAnsi="Times New Roman" w:cs="Times New Roman"/>
          <w:bCs/>
          <w:sz w:val="24"/>
          <w:szCs w:val="24"/>
        </w:rPr>
        <w:t>Garlic natural health products exhibit variable constituent levels and antimicrobial activity against Neisseria gonorrhoeae, Staphylococcus aureus and Enterococcus faecalis. Phytother Res; 19(4):327-34</w:t>
      </w:r>
    </w:p>
    <w:p w:rsidR="00944784" w:rsidRPr="00B465CA" w:rsidRDefault="00944784" w:rsidP="00944784">
      <w:pPr>
        <w:pStyle w:val="ListParagraph"/>
        <w:numPr>
          <w:ilvl w:val="0"/>
          <w:numId w:val="2"/>
        </w:numPr>
        <w:spacing w:line="240" w:lineRule="auto"/>
        <w:ind w:left="0" w:right="147"/>
        <w:jc w:val="both"/>
        <w:rPr>
          <w:rFonts w:ascii="Times New Roman" w:hAnsi="Times New Roman" w:cs="Times New Roman"/>
          <w:bCs/>
          <w:sz w:val="24"/>
          <w:szCs w:val="24"/>
        </w:rPr>
      </w:pPr>
      <w:r w:rsidRPr="00B465CA">
        <w:rPr>
          <w:rFonts w:ascii="Times New Roman" w:hAnsi="Times New Roman" w:cs="Times New Roman"/>
          <w:bCs/>
          <w:sz w:val="24"/>
          <w:szCs w:val="24"/>
        </w:rPr>
        <w:t>Borek C. (2001)</w:t>
      </w:r>
      <w:r>
        <w:rPr>
          <w:rFonts w:ascii="Times New Roman" w:hAnsi="Times New Roman" w:cs="Times New Roman"/>
          <w:bCs/>
          <w:sz w:val="24"/>
          <w:szCs w:val="24"/>
        </w:rPr>
        <w:t>:</w:t>
      </w:r>
      <w:r w:rsidRPr="00B465CA">
        <w:rPr>
          <w:rFonts w:ascii="Times New Roman" w:hAnsi="Times New Roman" w:cs="Times New Roman"/>
          <w:bCs/>
          <w:sz w:val="24"/>
          <w:szCs w:val="24"/>
        </w:rPr>
        <w:t xml:space="preserve"> Antioxidant health effects of aged garlic extract. J Nutr; 131(3s):1010S-5S.</w:t>
      </w:r>
    </w:p>
    <w:p w:rsidR="00944784" w:rsidRPr="00B465CA" w:rsidRDefault="00944784" w:rsidP="00944784">
      <w:pPr>
        <w:pStyle w:val="ListParagraph"/>
        <w:numPr>
          <w:ilvl w:val="0"/>
          <w:numId w:val="2"/>
        </w:numPr>
        <w:autoSpaceDE w:val="0"/>
        <w:autoSpaceDN w:val="0"/>
        <w:adjustRightInd w:val="0"/>
        <w:spacing w:after="0" w:line="240" w:lineRule="auto"/>
        <w:ind w:left="0" w:right="6"/>
        <w:jc w:val="both"/>
        <w:rPr>
          <w:rFonts w:ascii="Times New Roman" w:hAnsi="Times New Roman" w:cs="Times New Roman"/>
          <w:bCs/>
          <w:sz w:val="24"/>
          <w:szCs w:val="24"/>
        </w:rPr>
      </w:pPr>
      <w:r w:rsidRPr="00B465CA">
        <w:rPr>
          <w:rFonts w:ascii="Times New Roman" w:hAnsi="Times New Roman" w:cs="Times New Roman"/>
          <w:bCs/>
          <w:sz w:val="24"/>
          <w:szCs w:val="24"/>
        </w:rPr>
        <w:t xml:space="preserve">Goncagul G, Ayaz E. </w:t>
      </w:r>
      <w:proofErr w:type="gramStart"/>
      <w:r w:rsidRPr="00B465CA">
        <w:rPr>
          <w:rFonts w:ascii="Times New Roman" w:hAnsi="Times New Roman" w:cs="Times New Roman"/>
          <w:bCs/>
          <w:sz w:val="24"/>
          <w:szCs w:val="24"/>
        </w:rPr>
        <w:t>( 2010</w:t>
      </w:r>
      <w:proofErr w:type="gramEnd"/>
      <w:r w:rsidRPr="00B465CA">
        <w:rPr>
          <w:rFonts w:ascii="Times New Roman" w:hAnsi="Times New Roman" w:cs="Times New Roman"/>
          <w:bCs/>
          <w:sz w:val="24"/>
          <w:szCs w:val="24"/>
        </w:rPr>
        <w:t>.)</w:t>
      </w:r>
      <w:r>
        <w:rPr>
          <w:rFonts w:ascii="Times New Roman" w:hAnsi="Times New Roman" w:cs="Times New Roman"/>
          <w:bCs/>
          <w:sz w:val="24"/>
          <w:szCs w:val="24"/>
        </w:rPr>
        <w:t>:</w:t>
      </w:r>
      <w:r w:rsidRPr="00B465CA">
        <w:rPr>
          <w:rFonts w:ascii="Times New Roman" w:hAnsi="Times New Roman" w:cs="Times New Roman"/>
          <w:bCs/>
          <w:sz w:val="24"/>
          <w:szCs w:val="24"/>
        </w:rPr>
        <w:t xml:space="preserve"> Antimicrobial effect of garlic (Allium sativum). Recent Pat Antiinfect Drug </w:t>
      </w:r>
      <w:proofErr w:type="gramStart"/>
      <w:r w:rsidRPr="00B465CA">
        <w:rPr>
          <w:rFonts w:ascii="Times New Roman" w:hAnsi="Times New Roman" w:cs="Times New Roman"/>
          <w:bCs/>
          <w:sz w:val="24"/>
          <w:szCs w:val="24"/>
        </w:rPr>
        <w:t>Discov ;</w:t>
      </w:r>
      <w:proofErr w:type="gramEnd"/>
      <w:r w:rsidRPr="00B465CA">
        <w:rPr>
          <w:rFonts w:ascii="Times New Roman" w:hAnsi="Times New Roman" w:cs="Times New Roman"/>
          <w:bCs/>
          <w:sz w:val="24"/>
          <w:szCs w:val="24"/>
        </w:rPr>
        <w:t xml:space="preserve"> 5(1):91-3.</w:t>
      </w:r>
    </w:p>
    <w:p w:rsidR="00944784"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hAnsi="Times New Roman" w:cs="Times New Roman"/>
          <w:bCs/>
          <w:sz w:val="24"/>
          <w:szCs w:val="24"/>
        </w:rPr>
        <w:t>Тucakov Ј. (2010) Lečenje biljem, Beograd, rad</w:t>
      </w:r>
      <w:proofErr w:type="gramStart"/>
      <w:r w:rsidRPr="00B465CA">
        <w:rPr>
          <w:rFonts w:ascii="Times New Roman" w:hAnsi="Times New Roman" w:cs="Times New Roman"/>
          <w:bCs/>
          <w:sz w:val="24"/>
          <w:szCs w:val="24"/>
        </w:rPr>
        <w:t>;.</w:t>
      </w:r>
      <w:proofErr w:type="gramEnd"/>
    </w:p>
    <w:p w:rsidR="00944784" w:rsidRPr="00B465CA" w:rsidRDefault="00944784" w:rsidP="00944784">
      <w:pPr>
        <w:pStyle w:val="ListParagraph"/>
        <w:numPr>
          <w:ilvl w:val="0"/>
          <w:numId w:val="2"/>
        </w:numPr>
        <w:tabs>
          <w:tab w:val="left" w:pos="142"/>
        </w:tabs>
        <w:spacing w:line="240" w:lineRule="auto"/>
        <w:ind w:left="0" w:right="147" w:hanging="357"/>
        <w:jc w:val="both"/>
        <w:rPr>
          <w:rFonts w:ascii="Times New Roman" w:hAnsi="Times New Roman" w:cs="Times New Roman"/>
          <w:bCs/>
          <w:sz w:val="24"/>
          <w:szCs w:val="24"/>
        </w:rPr>
      </w:pPr>
      <w:r w:rsidRPr="00B465CA">
        <w:rPr>
          <w:rFonts w:ascii="Times New Roman" w:hAnsi="Times New Roman" w:cs="Times New Roman"/>
          <w:bCs/>
          <w:sz w:val="24"/>
          <w:szCs w:val="24"/>
        </w:rPr>
        <w:lastRenderedPageBreak/>
        <w:t>Wheelwright E. G. (1997</w:t>
      </w:r>
      <w:proofErr w:type="gramStart"/>
      <w:r w:rsidRPr="00B465CA">
        <w:rPr>
          <w:rFonts w:ascii="Times New Roman" w:hAnsi="Times New Roman" w:cs="Times New Roman"/>
          <w:bCs/>
          <w:sz w:val="24"/>
          <w:szCs w:val="24"/>
        </w:rPr>
        <w:t>) :</w:t>
      </w:r>
      <w:proofErr w:type="gramEnd"/>
      <w:r w:rsidRPr="00B465CA">
        <w:rPr>
          <w:rFonts w:ascii="Times New Roman" w:hAnsi="Times New Roman" w:cs="Times New Roman"/>
          <w:bCs/>
          <w:sz w:val="24"/>
          <w:szCs w:val="24"/>
        </w:rPr>
        <w:t xml:space="preserve"> Medicinal Plants and Their History. New York: Dover Pub;</w:t>
      </w:r>
    </w:p>
    <w:p w:rsidR="00944784" w:rsidRPr="00B465CA" w:rsidRDefault="00944784" w:rsidP="00944784">
      <w:pPr>
        <w:pStyle w:val="ListParagraph"/>
        <w:numPr>
          <w:ilvl w:val="0"/>
          <w:numId w:val="2"/>
        </w:numPr>
        <w:tabs>
          <w:tab w:val="left" w:pos="142"/>
        </w:tabs>
        <w:spacing w:line="240" w:lineRule="auto"/>
        <w:ind w:left="0" w:right="147"/>
        <w:jc w:val="both"/>
        <w:rPr>
          <w:rFonts w:ascii="Times New Roman" w:hAnsi="Times New Roman" w:cs="Times New Roman"/>
          <w:bCs/>
          <w:sz w:val="24"/>
          <w:szCs w:val="24"/>
        </w:rPr>
      </w:pPr>
      <w:r w:rsidRPr="00B465CA">
        <w:rPr>
          <w:rFonts w:ascii="Times New Roman" w:hAnsi="Times New Roman" w:cs="Times New Roman"/>
          <w:bCs/>
          <w:sz w:val="24"/>
          <w:szCs w:val="24"/>
        </w:rPr>
        <w:t>Thomson M, Ali M. (2003) Garlic [Allium sativum]: a review of its potential use as an anticancer agent. Curr Cancer Drug Targets; 3(1):67-81.</w:t>
      </w:r>
    </w:p>
    <w:p w:rsidR="00944784" w:rsidRPr="00B465CA" w:rsidRDefault="00944784" w:rsidP="00944784">
      <w:pPr>
        <w:pStyle w:val="ListParagraph"/>
        <w:numPr>
          <w:ilvl w:val="0"/>
          <w:numId w:val="2"/>
        </w:numPr>
        <w:tabs>
          <w:tab w:val="left" w:pos="142"/>
        </w:tabs>
        <w:spacing w:line="240" w:lineRule="auto"/>
        <w:ind w:left="0" w:right="147"/>
        <w:jc w:val="both"/>
        <w:rPr>
          <w:rFonts w:ascii="Times New Roman" w:hAnsi="Times New Roman" w:cs="Times New Roman"/>
          <w:bCs/>
          <w:sz w:val="24"/>
          <w:szCs w:val="24"/>
        </w:rPr>
      </w:pPr>
      <w:r w:rsidRPr="00B465CA">
        <w:rPr>
          <w:rFonts w:ascii="Times New Roman" w:hAnsi="Times New Roman" w:cs="Times New Roman"/>
          <w:bCs/>
          <w:sz w:val="24"/>
          <w:szCs w:val="24"/>
        </w:rPr>
        <w:t xml:space="preserve">Sobenin IA, Andrianova IV, Fomchenkov IV, Gorchakova TV, Orekhov AN. (2009) Time released garlic powder tablets lower systolic and diastolic blood pressure in men with mild and moderate arterial hypertension. Hypertens </w:t>
      </w:r>
      <w:proofErr w:type="gramStart"/>
      <w:r w:rsidRPr="00B465CA">
        <w:rPr>
          <w:rFonts w:ascii="Times New Roman" w:hAnsi="Times New Roman" w:cs="Times New Roman"/>
          <w:bCs/>
          <w:sz w:val="24"/>
          <w:szCs w:val="24"/>
        </w:rPr>
        <w:t>Res ;</w:t>
      </w:r>
      <w:proofErr w:type="gramEnd"/>
      <w:r w:rsidRPr="00B465CA">
        <w:rPr>
          <w:rFonts w:ascii="Times New Roman" w:hAnsi="Times New Roman" w:cs="Times New Roman"/>
          <w:bCs/>
          <w:sz w:val="24"/>
          <w:szCs w:val="24"/>
        </w:rPr>
        <w:t xml:space="preserve"> 32(6):433-7. </w:t>
      </w:r>
    </w:p>
    <w:p w:rsidR="00944784" w:rsidRPr="00B465CA" w:rsidRDefault="00944784" w:rsidP="00944784">
      <w:pPr>
        <w:pStyle w:val="ListParagraph"/>
        <w:numPr>
          <w:ilvl w:val="0"/>
          <w:numId w:val="2"/>
        </w:numPr>
        <w:spacing w:line="240" w:lineRule="auto"/>
        <w:ind w:left="0" w:right="6"/>
        <w:jc w:val="both"/>
        <w:rPr>
          <w:rFonts w:ascii="Times New Roman" w:hAnsi="Times New Roman" w:cs="Times New Roman"/>
          <w:bCs/>
          <w:sz w:val="24"/>
          <w:szCs w:val="24"/>
        </w:rPr>
      </w:pPr>
      <w:r w:rsidRPr="00B465CA">
        <w:rPr>
          <w:rFonts w:ascii="Times New Roman" w:hAnsi="Times New Roman" w:cs="Times New Roman"/>
          <w:bCs/>
          <w:sz w:val="24"/>
          <w:szCs w:val="24"/>
        </w:rPr>
        <w:t>Merilenn</w:t>
      </w:r>
      <w:proofErr w:type="gramStart"/>
      <w:r w:rsidRPr="00B465CA">
        <w:rPr>
          <w:rFonts w:ascii="Times New Roman" w:hAnsi="Times New Roman" w:cs="Times New Roman"/>
          <w:bCs/>
          <w:sz w:val="24"/>
          <w:szCs w:val="24"/>
        </w:rPr>
        <w:t>,L</w:t>
      </w:r>
      <w:proofErr w:type="gramEnd"/>
      <w:r w:rsidRPr="00B465CA">
        <w:rPr>
          <w:rFonts w:ascii="Times New Roman" w:hAnsi="Times New Roman" w:cs="Times New Roman"/>
          <w:bCs/>
          <w:sz w:val="24"/>
          <w:szCs w:val="24"/>
        </w:rPr>
        <w:t>.(2001): Effect of garlic on blood lipids in particles with coronary heart disease Am. J. Clin. Nutr. 34:2100-2103</w:t>
      </w:r>
    </w:p>
    <w:p w:rsidR="00944784" w:rsidRPr="00BA2390"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hAnsi="Times New Roman" w:cs="Times New Roman"/>
          <w:sz w:val="24"/>
          <w:szCs w:val="24"/>
        </w:rPr>
        <w:t xml:space="preserve">Kirby-Bauer </w:t>
      </w:r>
      <w:proofErr w:type="gramStart"/>
      <w:r w:rsidRPr="00B465CA">
        <w:rPr>
          <w:rFonts w:ascii="Times New Roman" w:hAnsi="Times New Roman" w:cs="Times New Roman"/>
          <w:sz w:val="24"/>
          <w:szCs w:val="24"/>
        </w:rPr>
        <w:t>A</w:t>
      </w:r>
      <w:r w:rsidRPr="00B465CA">
        <w:rPr>
          <w:rFonts w:ascii="Times New Roman" w:hAnsi="Times New Roman" w:cs="Times New Roman"/>
          <w:sz w:val="24"/>
          <w:szCs w:val="24"/>
          <w:lang w:val="sr-Cyrl-BA"/>
        </w:rPr>
        <w:t>(</w:t>
      </w:r>
      <w:proofErr w:type="gramEnd"/>
      <w:r w:rsidRPr="00B465CA">
        <w:rPr>
          <w:rFonts w:ascii="Times New Roman" w:hAnsi="Times New Roman" w:cs="Times New Roman"/>
          <w:sz w:val="24"/>
          <w:szCs w:val="24"/>
        </w:rPr>
        <w:t>1996</w:t>
      </w:r>
      <w:r w:rsidRPr="00B465CA">
        <w:rPr>
          <w:rFonts w:ascii="Times New Roman" w:hAnsi="Times New Roman" w:cs="Times New Roman"/>
          <w:sz w:val="24"/>
          <w:szCs w:val="24"/>
          <w:lang w:val="sr-Cyrl-BA"/>
        </w:rPr>
        <w:t>)</w:t>
      </w:r>
      <w:r w:rsidRPr="00B465CA">
        <w:rPr>
          <w:rFonts w:ascii="Times New Roman" w:hAnsi="Times New Roman" w:cs="Times New Roman"/>
          <w:sz w:val="24"/>
          <w:szCs w:val="24"/>
        </w:rPr>
        <w:t>: Antimicrobial sensitivity testing by agar diffusion method. J Clin Pathol, 44:493</w:t>
      </w:r>
    </w:p>
    <w:p w:rsidR="00944784" w:rsidRPr="00B465CA"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B465CA">
        <w:rPr>
          <w:rFonts w:ascii="Times New Roman" w:hAnsi="Times New Roman" w:cs="Times New Roman"/>
          <w:sz w:val="24"/>
          <w:szCs w:val="24"/>
        </w:rPr>
        <w:t>Akintobi OA, Nwanze JC, Ogele JO, Idowu AA, Onianwa O, Okonko IO</w:t>
      </w:r>
      <w:r w:rsidRPr="00B465CA">
        <w:rPr>
          <w:rFonts w:ascii="Times New Roman" w:hAnsi="Times New Roman" w:cs="Times New Roman"/>
          <w:sz w:val="24"/>
          <w:szCs w:val="24"/>
          <w:lang w:val="sr-Cyrl-BA"/>
        </w:rPr>
        <w:t xml:space="preserve"> </w:t>
      </w:r>
      <w:r w:rsidRPr="00B465CA">
        <w:rPr>
          <w:rFonts w:ascii="Times New Roman" w:hAnsi="Times New Roman" w:cs="Times New Roman"/>
          <w:sz w:val="24"/>
          <w:szCs w:val="24"/>
        </w:rPr>
        <w:t>(2013)</w:t>
      </w:r>
      <w:r>
        <w:rPr>
          <w:rFonts w:ascii="Times New Roman" w:hAnsi="Times New Roman" w:cs="Times New Roman"/>
          <w:sz w:val="24"/>
          <w:szCs w:val="24"/>
        </w:rPr>
        <w:t>:</w:t>
      </w:r>
    </w:p>
    <w:p w:rsidR="00944784" w:rsidRDefault="00944784" w:rsidP="00944784">
      <w:pPr>
        <w:autoSpaceDE w:val="0"/>
        <w:autoSpaceDN w:val="0"/>
        <w:adjustRightInd w:val="0"/>
        <w:ind w:right="146"/>
        <w:contextualSpacing/>
        <w:jc w:val="both"/>
        <w:rPr>
          <w:bCs/>
          <w:sz w:val="24"/>
          <w:szCs w:val="24"/>
        </w:rPr>
      </w:pPr>
      <w:r>
        <w:rPr>
          <w:bCs/>
          <w:sz w:val="24"/>
          <w:szCs w:val="24"/>
        </w:rPr>
        <w:t xml:space="preserve">             </w:t>
      </w:r>
      <w:r w:rsidRPr="00B465CA">
        <w:rPr>
          <w:bCs/>
          <w:sz w:val="24"/>
          <w:szCs w:val="24"/>
        </w:rPr>
        <w:t xml:space="preserve">Antimicrobial Activity of </w:t>
      </w:r>
      <w:r w:rsidRPr="00B465CA">
        <w:rPr>
          <w:bCs/>
          <w:i/>
          <w:iCs/>
          <w:sz w:val="24"/>
          <w:szCs w:val="24"/>
        </w:rPr>
        <w:t xml:space="preserve">Allium sativum </w:t>
      </w:r>
      <w:r w:rsidRPr="00B465CA">
        <w:rPr>
          <w:bCs/>
          <w:sz w:val="24"/>
          <w:szCs w:val="24"/>
        </w:rPr>
        <w:t>(Garlic) Extract against Some Selected</w:t>
      </w:r>
    </w:p>
    <w:p w:rsidR="00944784" w:rsidRPr="00B465CA" w:rsidRDefault="00944784" w:rsidP="00944784">
      <w:pPr>
        <w:autoSpaceDE w:val="0"/>
        <w:autoSpaceDN w:val="0"/>
        <w:adjustRightInd w:val="0"/>
        <w:ind w:right="146"/>
        <w:contextualSpacing/>
        <w:jc w:val="both"/>
        <w:rPr>
          <w:rStyle w:val="Hyperlink"/>
          <w:sz w:val="24"/>
          <w:szCs w:val="24"/>
        </w:rPr>
      </w:pPr>
      <w:r>
        <w:rPr>
          <w:bCs/>
          <w:sz w:val="24"/>
          <w:szCs w:val="24"/>
        </w:rPr>
        <w:t xml:space="preserve">              </w:t>
      </w:r>
      <w:r w:rsidRPr="00B465CA">
        <w:rPr>
          <w:bCs/>
          <w:sz w:val="24"/>
          <w:szCs w:val="24"/>
        </w:rPr>
        <w:t>Pathogenic Bacteria</w:t>
      </w:r>
      <w:r w:rsidRPr="00B465CA">
        <w:rPr>
          <w:sz w:val="24"/>
          <w:szCs w:val="24"/>
        </w:rPr>
        <w:t xml:space="preserve"> Nature and Science</w:t>
      </w:r>
      <w:proofErr w:type="gramStart"/>
      <w:r w:rsidRPr="00B465CA">
        <w:rPr>
          <w:sz w:val="24"/>
          <w:szCs w:val="24"/>
        </w:rPr>
        <w:t>;11</w:t>
      </w:r>
      <w:proofErr w:type="gramEnd"/>
      <w:r w:rsidRPr="00B465CA">
        <w:rPr>
          <w:sz w:val="24"/>
          <w:szCs w:val="24"/>
        </w:rPr>
        <w:t xml:space="preserve">(1) </w:t>
      </w:r>
      <w:hyperlink r:id="rId10" w:history="1">
        <w:r w:rsidRPr="00B465CA">
          <w:rPr>
            <w:rStyle w:val="Hyperlink"/>
            <w:sz w:val="24"/>
            <w:szCs w:val="24"/>
          </w:rPr>
          <w:t>http://www.sciencepub.net/nature</w:t>
        </w:r>
      </w:hyperlink>
    </w:p>
    <w:p w:rsidR="00944784" w:rsidRPr="00BA2390" w:rsidRDefault="00944784" w:rsidP="00944784">
      <w:pPr>
        <w:pStyle w:val="ListParagraph"/>
        <w:numPr>
          <w:ilvl w:val="0"/>
          <w:numId w:val="2"/>
        </w:numPr>
        <w:autoSpaceDE w:val="0"/>
        <w:autoSpaceDN w:val="0"/>
        <w:adjustRightInd w:val="0"/>
        <w:spacing w:after="0" w:line="240" w:lineRule="auto"/>
        <w:ind w:left="0" w:right="147"/>
        <w:jc w:val="both"/>
        <w:rPr>
          <w:rFonts w:ascii="Times New Roman" w:hAnsi="Times New Roman" w:cs="Times New Roman"/>
          <w:bCs/>
          <w:sz w:val="24"/>
          <w:szCs w:val="24"/>
        </w:rPr>
      </w:pPr>
      <w:r w:rsidRPr="00BA2390">
        <w:rPr>
          <w:rFonts w:ascii="Times New Roman" w:hAnsi="Times New Roman" w:cs="Times New Roman"/>
          <w:sz w:val="24"/>
          <w:szCs w:val="24"/>
        </w:rPr>
        <w:t>Iwalokun, B.A. , A. Ogunledun, D.O. Ogbolu, S.B. Bamiro, and J. Jimi-Omojola (2004):</w:t>
      </w:r>
      <w:r w:rsidRPr="00BA2390">
        <w:rPr>
          <w:rFonts w:ascii="Times New Roman" w:hAnsi="Times New Roman" w:cs="Times New Roman"/>
          <w:bCs/>
          <w:i/>
          <w:iCs/>
          <w:sz w:val="24"/>
          <w:szCs w:val="24"/>
        </w:rPr>
        <w:t xml:space="preserve">In Vitro </w:t>
      </w:r>
      <w:r w:rsidRPr="00BA2390">
        <w:rPr>
          <w:rFonts w:ascii="Times New Roman" w:hAnsi="Times New Roman" w:cs="Times New Roman"/>
          <w:bCs/>
          <w:sz w:val="24"/>
          <w:szCs w:val="24"/>
        </w:rPr>
        <w:t xml:space="preserve">Antimicrobial Properties of Aqueous Garlic Extract Against  Multidrug-Resistant Bacteria and </w:t>
      </w:r>
      <w:r w:rsidRPr="00BA2390">
        <w:rPr>
          <w:rFonts w:ascii="Times New Roman" w:hAnsi="Times New Roman" w:cs="Times New Roman"/>
          <w:bCs/>
          <w:i/>
          <w:iCs/>
          <w:sz w:val="24"/>
          <w:szCs w:val="24"/>
        </w:rPr>
        <w:t xml:space="preserve">Candida </w:t>
      </w:r>
      <w:r w:rsidRPr="00BA2390">
        <w:rPr>
          <w:rFonts w:ascii="Times New Roman" w:hAnsi="Times New Roman" w:cs="Times New Roman"/>
          <w:bCs/>
          <w:sz w:val="24"/>
          <w:szCs w:val="24"/>
        </w:rPr>
        <w:t xml:space="preserve">Species from Nigeria </w:t>
      </w:r>
      <w:r w:rsidRPr="00BA2390">
        <w:rPr>
          <w:rFonts w:ascii="Times New Roman" w:hAnsi="Times New Roman" w:cs="Times New Roman"/>
          <w:bCs/>
          <w:i/>
          <w:iCs/>
          <w:sz w:val="24"/>
          <w:szCs w:val="24"/>
        </w:rPr>
        <w:t xml:space="preserve">J Med Food </w:t>
      </w:r>
      <w:r w:rsidRPr="00BA2390">
        <w:rPr>
          <w:rFonts w:ascii="Times New Roman" w:hAnsi="Times New Roman" w:cs="Times New Roman"/>
          <w:bCs/>
          <w:sz w:val="24"/>
          <w:szCs w:val="24"/>
        </w:rPr>
        <w:t>7 (3) , 327-333</w:t>
      </w:r>
    </w:p>
    <w:p w:rsidR="00944784" w:rsidRPr="00B465CA" w:rsidRDefault="00944784" w:rsidP="00944784">
      <w:pPr>
        <w:pStyle w:val="Default"/>
        <w:numPr>
          <w:ilvl w:val="0"/>
          <w:numId w:val="2"/>
        </w:numPr>
        <w:ind w:left="0"/>
        <w:contextualSpacing/>
        <w:jc w:val="both"/>
        <w:rPr>
          <w:rFonts w:eastAsia="Times New Roman"/>
          <w:color w:val="auto"/>
          <w:lang w:val="en-US"/>
        </w:rPr>
      </w:pPr>
      <w:r w:rsidRPr="00B465CA">
        <w:rPr>
          <w:color w:val="auto"/>
          <w:lang w:val="hr-HR"/>
        </w:rPr>
        <w:t>Bajpai, V.K.Baek, K.H. kang, S.C. (2012): Control of Salmonella in food by using essential oils: A review, food Research International, vol. 45. 722-734</w:t>
      </w:r>
    </w:p>
    <w:p w:rsidR="00944784" w:rsidRPr="00B465CA" w:rsidRDefault="00944784" w:rsidP="00944784">
      <w:pPr>
        <w:pStyle w:val="ListParagraph"/>
        <w:numPr>
          <w:ilvl w:val="0"/>
          <w:numId w:val="2"/>
        </w:numPr>
        <w:spacing w:line="240" w:lineRule="auto"/>
        <w:ind w:left="0" w:right="146"/>
        <w:jc w:val="both"/>
        <w:rPr>
          <w:rFonts w:ascii="Times New Roman" w:hAnsi="Times New Roman" w:cs="Times New Roman"/>
          <w:sz w:val="24"/>
          <w:szCs w:val="24"/>
        </w:rPr>
      </w:pPr>
      <w:r w:rsidRPr="00B465CA">
        <w:rPr>
          <w:rFonts w:ascii="Times New Roman" w:hAnsi="Times New Roman" w:cs="Times New Roman"/>
          <w:bCs/>
          <w:sz w:val="24"/>
          <w:szCs w:val="24"/>
        </w:rPr>
        <w:t>Deresse Daka (2011)</w:t>
      </w:r>
      <w:r>
        <w:rPr>
          <w:rFonts w:ascii="Times New Roman" w:hAnsi="Times New Roman" w:cs="Times New Roman"/>
          <w:bCs/>
          <w:sz w:val="24"/>
          <w:szCs w:val="24"/>
        </w:rPr>
        <w:t>:</w:t>
      </w:r>
      <w:r w:rsidRPr="00B465CA">
        <w:rPr>
          <w:rFonts w:ascii="Times New Roman" w:hAnsi="Times New Roman" w:cs="Times New Roman"/>
          <w:bCs/>
          <w:sz w:val="24"/>
          <w:szCs w:val="24"/>
        </w:rPr>
        <w:t xml:space="preserve"> Antibacterial effect of garlic (</w:t>
      </w:r>
      <w:r w:rsidRPr="00B465CA">
        <w:rPr>
          <w:rFonts w:ascii="Times New Roman" w:hAnsi="Times New Roman" w:cs="Times New Roman"/>
          <w:bCs/>
          <w:i/>
          <w:iCs/>
          <w:sz w:val="24"/>
          <w:szCs w:val="24"/>
        </w:rPr>
        <w:t>Allium sativum</w:t>
      </w:r>
      <w:r w:rsidRPr="00B465CA">
        <w:rPr>
          <w:rFonts w:ascii="Times New Roman" w:hAnsi="Times New Roman" w:cs="Times New Roman"/>
          <w:bCs/>
          <w:sz w:val="24"/>
          <w:szCs w:val="24"/>
        </w:rPr>
        <w:t xml:space="preserve">) on </w:t>
      </w:r>
      <w:r w:rsidRPr="00B465CA">
        <w:rPr>
          <w:rFonts w:ascii="Times New Roman" w:hAnsi="Times New Roman" w:cs="Times New Roman"/>
          <w:bCs/>
          <w:i/>
          <w:iCs/>
          <w:sz w:val="24"/>
          <w:szCs w:val="24"/>
        </w:rPr>
        <w:t>Staphyloccus aureus</w:t>
      </w:r>
      <w:r w:rsidRPr="00B465CA">
        <w:rPr>
          <w:rFonts w:ascii="Times New Roman" w:hAnsi="Times New Roman" w:cs="Times New Roman"/>
          <w:bCs/>
          <w:sz w:val="24"/>
          <w:szCs w:val="24"/>
        </w:rPr>
        <w:t xml:space="preserve">: An </w:t>
      </w:r>
      <w:r w:rsidRPr="00B465CA">
        <w:rPr>
          <w:rFonts w:ascii="Times New Roman" w:hAnsi="Times New Roman" w:cs="Times New Roman"/>
          <w:bCs/>
          <w:i/>
          <w:iCs/>
          <w:sz w:val="24"/>
          <w:szCs w:val="24"/>
        </w:rPr>
        <w:t xml:space="preserve">in vitro study </w:t>
      </w:r>
      <w:r w:rsidRPr="00B465CA">
        <w:rPr>
          <w:rFonts w:ascii="Times New Roman" w:hAnsi="Times New Roman" w:cs="Times New Roman"/>
          <w:sz w:val="24"/>
          <w:szCs w:val="24"/>
        </w:rPr>
        <w:t xml:space="preserve">African Journal of Biotechnology Vol. 10 (4), pp. 666-669, 24 January, Available online at </w:t>
      </w:r>
      <w:hyperlink r:id="rId11" w:history="1">
        <w:r w:rsidRPr="00B465CA">
          <w:rPr>
            <w:rStyle w:val="Hyperlink"/>
            <w:sz w:val="24"/>
            <w:szCs w:val="24"/>
          </w:rPr>
          <w:t>http://www.academicjournals.org/AJB</w:t>
        </w:r>
      </w:hyperlink>
      <w:r w:rsidRPr="00B465CA">
        <w:rPr>
          <w:rFonts w:ascii="Times New Roman" w:hAnsi="Times New Roman" w:cs="Times New Roman"/>
          <w:sz w:val="24"/>
          <w:szCs w:val="24"/>
        </w:rPr>
        <w:t xml:space="preserve"> Academic Journals</w:t>
      </w:r>
    </w:p>
    <w:p w:rsidR="00944784" w:rsidRPr="00B465CA" w:rsidRDefault="00944784" w:rsidP="00944784">
      <w:pPr>
        <w:pStyle w:val="ListParagraph"/>
        <w:numPr>
          <w:ilvl w:val="0"/>
          <w:numId w:val="2"/>
        </w:numPr>
        <w:spacing w:line="240" w:lineRule="auto"/>
        <w:ind w:left="0" w:right="147"/>
        <w:jc w:val="both"/>
        <w:rPr>
          <w:rFonts w:ascii="Times New Roman" w:hAnsi="Times New Roman" w:cs="Times New Roman"/>
          <w:bCs/>
          <w:sz w:val="24"/>
          <w:szCs w:val="24"/>
        </w:rPr>
      </w:pPr>
      <w:r w:rsidRPr="00B465CA">
        <w:rPr>
          <w:rFonts w:ascii="Times New Roman" w:hAnsi="Times New Roman" w:cs="Times New Roman"/>
          <w:bCs/>
          <w:sz w:val="24"/>
          <w:szCs w:val="24"/>
        </w:rPr>
        <w:t>Ipek, E.</w:t>
      </w:r>
      <w:r>
        <w:rPr>
          <w:rFonts w:ascii="Times New Roman" w:hAnsi="Times New Roman" w:cs="Times New Roman"/>
          <w:bCs/>
          <w:sz w:val="24"/>
          <w:szCs w:val="24"/>
        </w:rPr>
        <w:t xml:space="preserve">, </w:t>
      </w:r>
      <w:r w:rsidRPr="00B465CA">
        <w:rPr>
          <w:rFonts w:ascii="Times New Roman" w:hAnsi="Times New Roman" w:cs="Times New Roman"/>
          <w:bCs/>
          <w:sz w:val="24"/>
          <w:szCs w:val="24"/>
        </w:rPr>
        <w:t>H Zeytinoglu, S Okay, B.A Tuylu, M Kurkcuoglu, K.H.C Baser, (2005)</w:t>
      </w:r>
      <w:r>
        <w:rPr>
          <w:rFonts w:ascii="Times New Roman" w:hAnsi="Times New Roman" w:cs="Times New Roman"/>
          <w:bCs/>
          <w:sz w:val="24"/>
          <w:szCs w:val="24"/>
        </w:rPr>
        <w:t>:</w:t>
      </w:r>
      <w:r w:rsidRPr="00B465CA">
        <w:rPr>
          <w:rFonts w:ascii="Times New Roman" w:hAnsi="Times New Roman" w:cs="Times New Roman"/>
          <w:bCs/>
          <w:sz w:val="24"/>
          <w:szCs w:val="24"/>
        </w:rPr>
        <w:t xml:space="preserve"> Genotoxicity and antigenotoxicity of Oroganum oil and carvacrol evaluated by Ames Salmonella/microsomal test, Food Chem. 93 551-556</w:t>
      </w:r>
    </w:p>
    <w:p w:rsidR="00944784" w:rsidRPr="00B465CA" w:rsidRDefault="00944784" w:rsidP="00944784">
      <w:pPr>
        <w:pStyle w:val="ListParagraph"/>
        <w:numPr>
          <w:ilvl w:val="0"/>
          <w:numId w:val="2"/>
        </w:numPr>
        <w:autoSpaceDE w:val="0"/>
        <w:autoSpaceDN w:val="0"/>
        <w:adjustRightInd w:val="0"/>
        <w:spacing w:after="0" w:line="240" w:lineRule="auto"/>
        <w:ind w:left="0" w:right="147"/>
        <w:jc w:val="both"/>
        <w:rPr>
          <w:rFonts w:ascii="Times New Roman" w:hAnsi="Times New Roman" w:cs="Times New Roman"/>
          <w:bCs/>
          <w:sz w:val="24"/>
          <w:szCs w:val="24"/>
        </w:rPr>
      </w:pPr>
      <w:r w:rsidRPr="00B465CA">
        <w:rPr>
          <w:rFonts w:ascii="Times New Roman" w:hAnsi="Times New Roman" w:cs="Times New Roman"/>
          <w:sz w:val="24"/>
          <w:szCs w:val="24"/>
          <w:lang w:val="hr-HR"/>
        </w:rPr>
        <w:t>H.M.A. Cavanagh, J.M. Wilkinson,(2005)</w:t>
      </w:r>
      <w:r>
        <w:rPr>
          <w:rFonts w:ascii="Times New Roman" w:hAnsi="Times New Roman" w:cs="Times New Roman"/>
          <w:sz w:val="24"/>
          <w:szCs w:val="24"/>
          <w:lang w:val="hr-HR"/>
        </w:rPr>
        <w:t>:</w:t>
      </w:r>
      <w:r w:rsidRPr="00B465CA">
        <w:rPr>
          <w:rFonts w:ascii="Times New Roman" w:hAnsi="Times New Roman" w:cs="Times New Roman"/>
          <w:sz w:val="24"/>
          <w:szCs w:val="24"/>
          <w:lang w:val="hr-HR"/>
        </w:rPr>
        <w:t xml:space="preserve"> Lavender essential oil: a review, Aust.Infec. Control 10; 35-37</w:t>
      </w:r>
    </w:p>
    <w:p w:rsidR="00944784" w:rsidRPr="00B465CA" w:rsidRDefault="00944784" w:rsidP="00944784">
      <w:pPr>
        <w:pStyle w:val="ListParagraph"/>
        <w:numPr>
          <w:ilvl w:val="0"/>
          <w:numId w:val="2"/>
        </w:numPr>
        <w:autoSpaceDE w:val="0"/>
        <w:autoSpaceDN w:val="0"/>
        <w:adjustRightInd w:val="0"/>
        <w:spacing w:after="0" w:line="240" w:lineRule="auto"/>
        <w:ind w:left="0" w:right="147"/>
        <w:jc w:val="both"/>
        <w:rPr>
          <w:rFonts w:ascii="Times New Roman" w:hAnsi="Times New Roman" w:cs="Times New Roman"/>
          <w:bCs/>
          <w:sz w:val="24"/>
          <w:szCs w:val="24"/>
        </w:rPr>
      </w:pPr>
      <w:r w:rsidRPr="00B465CA">
        <w:rPr>
          <w:rFonts w:ascii="Times New Roman" w:hAnsi="Times New Roman" w:cs="Times New Roman"/>
          <w:bCs/>
          <w:sz w:val="24"/>
          <w:szCs w:val="24"/>
        </w:rPr>
        <w:t>J.</w:t>
      </w:r>
      <w:proofErr w:type="gramStart"/>
      <w:r w:rsidRPr="00B465CA">
        <w:rPr>
          <w:rFonts w:ascii="Times New Roman" w:hAnsi="Times New Roman" w:cs="Times New Roman"/>
          <w:bCs/>
          <w:sz w:val="24"/>
          <w:szCs w:val="24"/>
        </w:rPr>
        <w:t>,Sikkema</w:t>
      </w:r>
      <w:proofErr w:type="gramEnd"/>
      <w:r w:rsidRPr="00B465CA">
        <w:rPr>
          <w:rFonts w:ascii="Times New Roman" w:hAnsi="Times New Roman" w:cs="Times New Roman"/>
          <w:bCs/>
          <w:sz w:val="24"/>
          <w:szCs w:val="24"/>
        </w:rPr>
        <w:t>, J. A. M. De Bont, B. Poolman (1994)</w:t>
      </w:r>
      <w:r>
        <w:rPr>
          <w:rFonts w:ascii="Times New Roman" w:hAnsi="Times New Roman" w:cs="Times New Roman"/>
          <w:bCs/>
          <w:sz w:val="24"/>
          <w:szCs w:val="24"/>
        </w:rPr>
        <w:t>:</w:t>
      </w:r>
      <w:r w:rsidRPr="00B465CA">
        <w:rPr>
          <w:rFonts w:ascii="Times New Roman" w:hAnsi="Times New Roman" w:cs="Times New Roman"/>
          <w:bCs/>
          <w:sz w:val="24"/>
          <w:szCs w:val="24"/>
        </w:rPr>
        <w:t xml:space="preserve"> Interaction of cyclic hydrocarbons with biological membranes, J.Biol. Chem 269 8022-8028</w:t>
      </w:r>
    </w:p>
    <w:p w:rsidR="00944784" w:rsidRPr="00B465CA" w:rsidRDefault="00944784" w:rsidP="00944784">
      <w:pPr>
        <w:pStyle w:val="ListParagraph"/>
        <w:numPr>
          <w:ilvl w:val="0"/>
          <w:numId w:val="2"/>
        </w:numPr>
        <w:spacing w:line="240" w:lineRule="auto"/>
        <w:ind w:left="0" w:right="6"/>
        <w:jc w:val="both"/>
        <w:rPr>
          <w:rFonts w:ascii="Times New Roman" w:hAnsi="Times New Roman" w:cs="Times New Roman"/>
          <w:bCs/>
          <w:sz w:val="24"/>
          <w:szCs w:val="24"/>
        </w:rPr>
      </w:pPr>
      <w:r w:rsidRPr="00B465CA">
        <w:rPr>
          <w:rFonts w:ascii="Times New Roman" w:hAnsi="Times New Roman" w:cs="Times New Roman"/>
          <w:sz w:val="24"/>
          <w:szCs w:val="24"/>
          <w:lang w:val="sr-Latn-RS"/>
        </w:rPr>
        <w:t>K.Cal (2006)</w:t>
      </w:r>
      <w:r>
        <w:rPr>
          <w:rFonts w:ascii="Times New Roman" w:hAnsi="Times New Roman" w:cs="Times New Roman"/>
          <w:sz w:val="24"/>
          <w:szCs w:val="24"/>
          <w:lang w:val="sr-Latn-RS"/>
        </w:rPr>
        <w:t>:</w:t>
      </w:r>
      <w:r w:rsidRPr="00B465CA">
        <w:rPr>
          <w:rFonts w:ascii="Times New Roman" w:hAnsi="Times New Roman" w:cs="Times New Roman"/>
          <w:sz w:val="24"/>
          <w:szCs w:val="24"/>
          <w:lang w:val="sr-Latn-RS"/>
        </w:rPr>
        <w:t xml:space="preserve"> Skin penetration of terpenes from essential oils and topical vehicles, Planta Med. 72 311-316</w:t>
      </w:r>
    </w:p>
    <w:p w:rsidR="00944784" w:rsidRPr="00B465CA" w:rsidRDefault="00944784" w:rsidP="00944784">
      <w:pPr>
        <w:pStyle w:val="ListParagraph"/>
        <w:numPr>
          <w:ilvl w:val="0"/>
          <w:numId w:val="2"/>
        </w:numPr>
        <w:tabs>
          <w:tab w:val="left" w:pos="142"/>
        </w:tabs>
        <w:spacing w:line="240" w:lineRule="auto"/>
        <w:ind w:left="0" w:right="147"/>
        <w:jc w:val="both"/>
        <w:rPr>
          <w:rFonts w:ascii="Times New Roman" w:hAnsi="Times New Roman" w:cs="Times New Roman"/>
          <w:bCs/>
          <w:sz w:val="24"/>
          <w:szCs w:val="24"/>
        </w:rPr>
      </w:pPr>
      <w:r w:rsidRPr="00B465CA">
        <w:rPr>
          <w:rFonts w:ascii="Times New Roman" w:hAnsi="Times New Roman" w:cs="Times New Roman"/>
          <w:sz w:val="24"/>
          <w:szCs w:val="24"/>
          <w:lang w:val="hr-HR"/>
        </w:rPr>
        <w:t xml:space="preserve">Kalaba Vesna, D. Kasagić B.Golić (2015) Antimikrobna svojstva bijelog luka </w:t>
      </w:r>
      <w:r w:rsidRPr="00B465CA">
        <w:rPr>
          <w:rFonts w:ascii="Times New Roman" w:hAnsi="Times New Roman" w:cs="Times New Roman"/>
          <w:sz w:val="24"/>
          <w:szCs w:val="24"/>
        </w:rPr>
        <w:t xml:space="preserve">( </w:t>
      </w:r>
      <w:r w:rsidRPr="00B465CA">
        <w:rPr>
          <w:rFonts w:ascii="Times New Roman" w:eastAsia="Times New Roman" w:hAnsi="Times New Roman" w:cs="Times New Roman"/>
          <w:i/>
          <w:sz w:val="24"/>
          <w:szCs w:val="24"/>
        </w:rPr>
        <w:t>Allium sativum</w:t>
      </w:r>
      <w:r w:rsidRPr="00B465CA">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Veterinarski žurnal Republike Srpske,Banja Luka, vol XV, br 1, pp 55-69,</w:t>
      </w:r>
    </w:p>
    <w:p w:rsidR="00944784" w:rsidRPr="00787192"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Pr>
          <w:rFonts w:ascii="Times New Roman" w:hAnsi="Times New Roman" w:cs="Times New Roman"/>
          <w:sz w:val="24"/>
          <w:szCs w:val="24"/>
        </w:rPr>
        <w:t>“Morska rosa” (</w:t>
      </w:r>
      <w:r w:rsidRPr="00B465CA">
        <w:rPr>
          <w:rFonts w:ascii="Times New Roman" w:hAnsi="Times New Roman" w:cs="Times New Roman"/>
          <w:sz w:val="24"/>
          <w:szCs w:val="24"/>
        </w:rPr>
        <w:t>2011.</w:t>
      </w:r>
      <w:r>
        <w:rPr>
          <w:rFonts w:ascii="Times New Roman" w:hAnsi="Times New Roman" w:cs="Times New Roman"/>
          <w:sz w:val="24"/>
          <w:szCs w:val="24"/>
        </w:rPr>
        <w:t xml:space="preserve">) </w:t>
      </w:r>
      <w:hyperlink r:id="rId12" w:history="1">
        <w:r w:rsidRPr="00B465CA">
          <w:rPr>
            <w:rStyle w:val="Hyperlink"/>
            <w:sz w:val="24"/>
            <w:szCs w:val="24"/>
          </w:rPr>
          <w:t>www.bosnic.com</w:t>
        </w:r>
      </w:hyperlink>
      <w:r w:rsidRPr="00B465CA">
        <w:rPr>
          <w:rFonts w:ascii="Times New Roman" w:hAnsi="Times New Roman" w:cs="Times New Roman"/>
          <w:sz w:val="24"/>
          <w:szCs w:val="24"/>
        </w:rPr>
        <w:t>,</w:t>
      </w:r>
    </w:p>
    <w:p w:rsidR="00944784" w:rsidRPr="00787192" w:rsidRDefault="00944784" w:rsidP="00944784">
      <w:pPr>
        <w:pStyle w:val="ListParagraph"/>
        <w:numPr>
          <w:ilvl w:val="0"/>
          <w:numId w:val="2"/>
        </w:numPr>
        <w:autoSpaceDE w:val="0"/>
        <w:autoSpaceDN w:val="0"/>
        <w:adjustRightInd w:val="0"/>
        <w:spacing w:after="0" w:line="240" w:lineRule="auto"/>
        <w:ind w:left="0" w:right="146"/>
        <w:jc w:val="both"/>
        <w:rPr>
          <w:rStyle w:val="reference-text"/>
          <w:rFonts w:ascii="Times New Roman" w:hAnsi="Times New Roman" w:cs="Times New Roman"/>
          <w:bCs/>
          <w:sz w:val="24"/>
          <w:szCs w:val="24"/>
        </w:rPr>
      </w:pPr>
      <w:r w:rsidRPr="00787192">
        <w:rPr>
          <w:rFonts w:ascii="Times New Roman" w:hAnsi="Times New Roman" w:cs="Times New Roman"/>
          <w:sz w:val="24"/>
          <w:szCs w:val="24"/>
        </w:rPr>
        <w:t>Stribor Marković (</w:t>
      </w:r>
      <w:r w:rsidRPr="00787192">
        <w:rPr>
          <w:rStyle w:val="reference-text"/>
          <w:rFonts w:ascii="Times New Roman" w:hAnsi="Times New Roman" w:cs="Times New Roman"/>
          <w:sz w:val="24"/>
          <w:szCs w:val="24"/>
        </w:rPr>
        <w:t>2011.)</w:t>
      </w:r>
      <w:r w:rsidRPr="00787192">
        <w:rPr>
          <w:rFonts w:ascii="Times New Roman" w:hAnsi="Times New Roman" w:cs="Times New Roman"/>
          <w:sz w:val="24"/>
          <w:szCs w:val="24"/>
        </w:rPr>
        <w:t xml:space="preserve"> “Biljna ljekarna”, </w:t>
      </w:r>
      <w:r w:rsidRPr="00787192">
        <w:rPr>
          <w:rStyle w:val="reference-text"/>
          <w:rFonts w:ascii="Times New Roman" w:hAnsi="Times New Roman" w:cs="Times New Roman"/>
          <w:sz w:val="24"/>
          <w:szCs w:val="24"/>
        </w:rPr>
        <w:t xml:space="preserve"> </w:t>
      </w:r>
      <w:hyperlink r:id="rId13" w:history="1">
        <w:r w:rsidRPr="00E85BA3">
          <w:rPr>
            <w:rStyle w:val="Hyperlink"/>
            <w:sz w:val="24"/>
            <w:szCs w:val="24"/>
          </w:rPr>
          <w:t>www.vasezdravlje.com</w:t>
        </w:r>
      </w:hyperlink>
      <w:r w:rsidRPr="00787192">
        <w:rPr>
          <w:rStyle w:val="reference-text"/>
          <w:rFonts w:ascii="Times New Roman" w:hAnsi="Times New Roman" w:cs="Times New Roman"/>
          <w:sz w:val="24"/>
          <w:szCs w:val="24"/>
        </w:rPr>
        <w:t>,</w:t>
      </w:r>
    </w:p>
    <w:p w:rsidR="00944784" w:rsidRPr="00787192" w:rsidRDefault="00944784" w:rsidP="00944784">
      <w:pPr>
        <w:pStyle w:val="ListParagraph"/>
        <w:numPr>
          <w:ilvl w:val="0"/>
          <w:numId w:val="2"/>
        </w:numPr>
        <w:autoSpaceDE w:val="0"/>
        <w:autoSpaceDN w:val="0"/>
        <w:adjustRightInd w:val="0"/>
        <w:spacing w:after="0" w:line="240" w:lineRule="auto"/>
        <w:ind w:left="0" w:right="146"/>
        <w:jc w:val="both"/>
        <w:rPr>
          <w:rFonts w:ascii="Times New Roman" w:hAnsi="Times New Roman" w:cs="Times New Roman"/>
          <w:bCs/>
          <w:sz w:val="24"/>
          <w:szCs w:val="24"/>
        </w:rPr>
      </w:pPr>
      <w:r w:rsidRPr="00787192">
        <w:rPr>
          <w:rFonts w:ascii="Times New Roman" w:hAnsi="Times New Roman" w:cs="Times New Roman"/>
          <w:sz w:val="24"/>
          <w:szCs w:val="24"/>
        </w:rPr>
        <w:t>“Začini i začinsko bilje”, (2011) recipeci.com</w:t>
      </w:r>
    </w:p>
    <w:p w:rsidR="00944784" w:rsidRPr="00BE5C55" w:rsidRDefault="00944784" w:rsidP="00944784">
      <w:pPr>
        <w:autoSpaceDE w:val="0"/>
        <w:autoSpaceDN w:val="0"/>
        <w:adjustRightInd w:val="0"/>
        <w:spacing w:line="360" w:lineRule="auto"/>
        <w:ind w:right="146"/>
        <w:jc w:val="both"/>
        <w:rPr>
          <w:bCs/>
          <w:sz w:val="24"/>
          <w:szCs w:val="24"/>
        </w:rPr>
      </w:pPr>
    </w:p>
    <w:p w:rsidR="00944784" w:rsidRPr="00B465CA" w:rsidRDefault="00944784" w:rsidP="00944784">
      <w:pPr>
        <w:spacing w:line="360" w:lineRule="auto"/>
        <w:ind w:right="146"/>
        <w:jc w:val="both"/>
        <w:rPr>
          <w:sz w:val="24"/>
          <w:szCs w:val="24"/>
        </w:rPr>
      </w:pPr>
    </w:p>
    <w:p w:rsidR="00944784" w:rsidRDefault="00944784" w:rsidP="00944784">
      <w:pPr>
        <w:contextualSpacing/>
        <w:jc w:val="center"/>
        <w:rPr>
          <w:i/>
          <w:sz w:val="24"/>
          <w:szCs w:val="24"/>
        </w:rPr>
      </w:pPr>
      <w:r w:rsidRPr="00CB5844">
        <w:rPr>
          <w:b/>
          <w:sz w:val="28"/>
          <w:szCs w:val="28"/>
        </w:rPr>
        <w:t>INVESTIGATION OF ANT</w:t>
      </w:r>
      <w:r>
        <w:rPr>
          <w:b/>
          <w:sz w:val="28"/>
          <w:szCs w:val="28"/>
        </w:rPr>
        <w:t xml:space="preserve">IMICROBIAL ACTIVITY OF ESENTIAL </w:t>
      </w:r>
      <w:r w:rsidRPr="00CB5844">
        <w:rPr>
          <w:b/>
          <w:sz w:val="28"/>
          <w:szCs w:val="28"/>
        </w:rPr>
        <w:t>OILS</w:t>
      </w:r>
      <w:r>
        <w:rPr>
          <w:b/>
          <w:sz w:val="28"/>
          <w:szCs w:val="28"/>
        </w:rPr>
        <w:t xml:space="preserve"> </w:t>
      </w:r>
      <w:r w:rsidRPr="00CB5844">
        <w:rPr>
          <w:b/>
          <w:i/>
          <w:sz w:val="28"/>
          <w:szCs w:val="28"/>
        </w:rPr>
        <w:t>Rosmarinus officinalis</w:t>
      </w:r>
      <w:r w:rsidRPr="00CB5844">
        <w:rPr>
          <w:b/>
          <w:sz w:val="28"/>
          <w:szCs w:val="28"/>
        </w:rPr>
        <w:t xml:space="preserve"> and </w:t>
      </w:r>
      <w:r w:rsidRPr="00CB5844">
        <w:rPr>
          <w:b/>
          <w:i/>
          <w:sz w:val="28"/>
          <w:szCs w:val="28"/>
        </w:rPr>
        <w:t>Alium sativum</w:t>
      </w:r>
      <w:r w:rsidRPr="00E2021C">
        <w:rPr>
          <w:i/>
          <w:sz w:val="24"/>
          <w:szCs w:val="24"/>
        </w:rPr>
        <w:t xml:space="preserve"> L</w:t>
      </w:r>
    </w:p>
    <w:p w:rsidR="00944784" w:rsidRPr="006C4F92" w:rsidRDefault="00944784" w:rsidP="00944784">
      <w:pPr>
        <w:contextualSpacing/>
        <w:jc w:val="center"/>
        <w:rPr>
          <w:b/>
          <w:i/>
          <w:noProof/>
          <w:vertAlign w:val="superscript"/>
          <w:lang w:val="sr-Latn-RS"/>
        </w:rPr>
      </w:pPr>
      <w:r w:rsidRPr="006C4F92">
        <w:rPr>
          <w:b/>
          <w:i/>
          <w:noProof/>
          <w:lang w:val="sr-Latn-RS"/>
        </w:rPr>
        <w:t>Kalaba Vesna</w:t>
      </w:r>
      <w:r w:rsidRPr="006C4F92">
        <w:rPr>
          <w:b/>
          <w:i/>
          <w:noProof/>
          <w:vertAlign w:val="superscript"/>
          <w:lang w:val="sr-Latn-RS"/>
        </w:rPr>
        <w:t xml:space="preserve">1, </w:t>
      </w:r>
      <w:r w:rsidRPr="006C4F92">
        <w:rPr>
          <w:b/>
          <w:i/>
          <w:noProof/>
          <w:lang w:val="sr-Latn-RS"/>
        </w:rPr>
        <w:t>Milka Stijepić</w:t>
      </w:r>
      <w:r w:rsidRPr="006C4F92">
        <w:rPr>
          <w:b/>
          <w:i/>
          <w:noProof/>
          <w:vertAlign w:val="superscript"/>
          <w:lang w:val="sr-Latn-RS"/>
        </w:rPr>
        <w:t>2</w:t>
      </w:r>
      <w:r w:rsidRPr="006C4F92">
        <w:rPr>
          <w:b/>
          <w:i/>
          <w:noProof/>
          <w:lang w:val="sr-Latn-RS"/>
        </w:rPr>
        <w:t>, Dragana Kalaba</w:t>
      </w:r>
      <w:r w:rsidRPr="006C4F92">
        <w:rPr>
          <w:b/>
          <w:i/>
          <w:noProof/>
          <w:vertAlign w:val="superscript"/>
          <w:lang w:val="sr-Latn-RS"/>
        </w:rPr>
        <w:t>3</w:t>
      </w:r>
    </w:p>
    <w:p w:rsidR="00944784" w:rsidRPr="006C4F92" w:rsidRDefault="00944784" w:rsidP="00944784">
      <w:pPr>
        <w:contextualSpacing/>
        <w:jc w:val="center"/>
        <w:rPr>
          <w:b/>
          <w:i/>
          <w:noProof/>
          <w:vertAlign w:val="superscript"/>
          <w:lang w:val="sr-Latn-RS"/>
        </w:rPr>
      </w:pPr>
    </w:p>
    <w:p w:rsidR="00944784" w:rsidRPr="006C4F92" w:rsidRDefault="00944784" w:rsidP="00944784">
      <w:pPr>
        <w:contextualSpacing/>
        <w:jc w:val="center"/>
        <w:rPr>
          <w:i/>
        </w:rPr>
      </w:pPr>
      <w:r w:rsidRPr="006C4F92">
        <w:rPr>
          <w:i/>
          <w:vertAlign w:val="superscript"/>
        </w:rPr>
        <w:t>1</w:t>
      </w:r>
      <w:r w:rsidRPr="006C4F92">
        <w:rPr>
          <w:i/>
        </w:rPr>
        <w:t>PI Veterinary Institute of the Republic of Srpska "Dr Vaso Butozan" Banja Luka Republic of Srpska</w:t>
      </w:r>
      <w:proofErr w:type="gramStart"/>
      <w:r w:rsidRPr="006C4F92">
        <w:rPr>
          <w:i/>
        </w:rPr>
        <w:t>,Bosnia</w:t>
      </w:r>
      <w:proofErr w:type="gramEnd"/>
      <w:r w:rsidRPr="006C4F92">
        <w:rPr>
          <w:i/>
        </w:rPr>
        <w:t xml:space="preserve"> and Herzegovina</w:t>
      </w:r>
    </w:p>
    <w:p w:rsidR="00944784" w:rsidRPr="006C4F92" w:rsidRDefault="00944784" w:rsidP="00944784">
      <w:pPr>
        <w:contextualSpacing/>
        <w:jc w:val="center"/>
        <w:rPr>
          <w:i/>
        </w:rPr>
      </w:pPr>
      <w:r w:rsidRPr="006C4F92">
        <w:rPr>
          <w:i/>
          <w:vertAlign w:val="superscript"/>
        </w:rPr>
        <w:t>2</w:t>
      </w:r>
      <w:r w:rsidRPr="006C4F92">
        <w:rPr>
          <w:i/>
        </w:rPr>
        <w:t>Faculti of Medicine-Department of Pharmacy, Banja Luka, Republic of Srpska, Bosnia and Herzegovina</w:t>
      </w:r>
    </w:p>
    <w:p w:rsidR="00944784" w:rsidRPr="006C4F92" w:rsidRDefault="00944784" w:rsidP="00944784">
      <w:pPr>
        <w:contextualSpacing/>
        <w:jc w:val="center"/>
        <w:rPr>
          <w:i/>
        </w:rPr>
      </w:pPr>
      <w:r w:rsidRPr="006C4F92">
        <w:rPr>
          <w:i/>
          <w:vertAlign w:val="superscript"/>
        </w:rPr>
        <w:t>3</w:t>
      </w:r>
      <w:r w:rsidRPr="006C4F92">
        <w:rPr>
          <w:i/>
        </w:rPr>
        <w:t xml:space="preserve"> Stijepic Milka, School of Applied Medical Science, Prijedor</w:t>
      </w:r>
    </w:p>
    <w:p w:rsidR="00944784" w:rsidRPr="006C4F92" w:rsidRDefault="00944784" w:rsidP="00944784">
      <w:pPr>
        <w:contextualSpacing/>
        <w:jc w:val="center"/>
        <w:rPr>
          <w:i/>
        </w:rPr>
      </w:pPr>
    </w:p>
    <w:p w:rsidR="00944784" w:rsidRPr="00CB5844" w:rsidRDefault="00944784" w:rsidP="00944784">
      <w:pPr>
        <w:contextualSpacing/>
        <w:jc w:val="center"/>
        <w:rPr>
          <w:b/>
          <w:i/>
          <w:lang w:val="sr-Latn-RS"/>
        </w:rPr>
      </w:pPr>
      <w:r w:rsidRPr="00CB5844">
        <w:rPr>
          <w:b/>
          <w:i/>
        </w:rPr>
        <w:t>Corresponding author</w:t>
      </w:r>
      <w:proofErr w:type="gramStart"/>
      <w:r w:rsidRPr="00CB5844">
        <w:rPr>
          <w:b/>
          <w:i/>
        </w:rPr>
        <w:t>:E</w:t>
      </w:r>
      <w:proofErr w:type="gramEnd"/>
      <w:r w:rsidRPr="00CB5844">
        <w:rPr>
          <w:b/>
          <w:i/>
        </w:rPr>
        <w:t xml:space="preserve">-mail address: </w:t>
      </w:r>
      <w:r>
        <w:rPr>
          <w:b/>
          <w:i/>
        </w:rPr>
        <w:t>vesna.</w:t>
      </w:r>
      <w:r w:rsidRPr="00CB5844">
        <w:rPr>
          <w:b/>
          <w:i/>
        </w:rPr>
        <w:t>kalaba@yahoo.co</w:t>
      </w:r>
      <w:r w:rsidRPr="00CB5844">
        <w:rPr>
          <w:b/>
          <w:i/>
          <w:lang w:val="sr-Latn-RS"/>
        </w:rPr>
        <w:t>m</w:t>
      </w:r>
    </w:p>
    <w:p w:rsidR="00944784" w:rsidRPr="00CB5844" w:rsidRDefault="00944784" w:rsidP="00944784">
      <w:pPr>
        <w:contextualSpacing/>
        <w:jc w:val="center"/>
        <w:rPr>
          <w:b/>
          <w:i/>
        </w:rPr>
      </w:pPr>
    </w:p>
    <w:p w:rsidR="00944784" w:rsidRPr="00E2021C" w:rsidRDefault="00944784" w:rsidP="00944784">
      <w:pPr>
        <w:contextualSpacing/>
        <w:jc w:val="center"/>
        <w:rPr>
          <w:i/>
          <w:sz w:val="24"/>
          <w:szCs w:val="24"/>
        </w:rPr>
      </w:pPr>
    </w:p>
    <w:p w:rsidR="00944784" w:rsidRPr="00CB5844" w:rsidRDefault="00944784" w:rsidP="00944784">
      <w:pPr>
        <w:contextualSpacing/>
        <w:jc w:val="both"/>
        <w:rPr>
          <w:b/>
          <w:sz w:val="24"/>
          <w:szCs w:val="24"/>
        </w:rPr>
      </w:pPr>
      <w:r w:rsidRPr="00CB5844">
        <w:rPr>
          <w:b/>
          <w:sz w:val="24"/>
          <w:szCs w:val="24"/>
        </w:rPr>
        <w:t>А</w:t>
      </w:r>
      <w:r>
        <w:rPr>
          <w:b/>
          <w:sz w:val="24"/>
          <w:szCs w:val="24"/>
        </w:rPr>
        <w:t>BSTRACT</w:t>
      </w:r>
    </w:p>
    <w:p w:rsidR="00944784" w:rsidRPr="00E2021C" w:rsidRDefault="00944784" w:rsidP="00944784">
      <w:pPr>
        <w:contextualSpacing/>
        <w:jc w:val="both"/>
        <w:rPr>
          <w:sz w:val="24"/>
          <w:szCs w:val="24"/>
        </w:rPr>
      </w:pPr>
      <w:r w:rsidRPr="00E2021C">
        <w:rPr>
          <w:sz w:val="24"/>
          <w:szCs w:val="24"/>
        </w:rPr>
        <w:lastRenderedPageBreak/>
        <w:t>It is we</w:t>
      </w:r>
      <w:r>
        <w:rPr>
          <w:sz w:val="24"/>
          <w:szCs w:val="24"/>
        </w:rPr>
        <w:t xml:space="preserve">ll known that essential plantoils </w:t>
      </w:r>
      <w:r w:rsidRPr="00E2021C">
        <w:rPr>
          <w:sz w:val="24"/>
          <w:szCs w:val="24"/>
        </w:rPr>
        <w:t>possess antimicrobial activity against a broad spectrum of bacteria. Therefore, the purpose of this study was to determine the antimicrobial properties of essential oils of rosemary (</w:t>
      </w:r>
      <w:r w:rsidRPr="00E2021C">
        <w:rPr>
          <w:i/>
          <w:sz w:val="24"/>
          <w:szCs w:val="24"/>
        </w:rPr>
        <w:t>Rosmarinus</w:t>
      </w:r>
      <w:r>
        <w:rPr>
          <w:i/>
          <w:sz w:val="24"/>
          <w:szCs w:val="24"/>
        </w:rPr>
        <w:t xml:space="preserve"> </w:t>
      </w:r>
      <w:r w:rsidRPr="00E2021C">
        <w:rPr>
          <w:i/>
          <w:sz w:val="24"/>
          <w:szCs w:val="24"/>
        </w:rPr>
        <w:t>officinalis</w:t>
      </w:r>
      <w:r w:rsidRPr="00E2021C">
        <w:rPr>
          <w:sz w:val="24"/>
          <w:szCs w:val="24"/>
        </w:rPr>
        <w:t>) and garlic (</w:t>
      </w:r>
      <w:r w:rsidRPr="00E2021C">
        <w:rPr>
          <w:i/>
          <w:sz w:val="24"/>
          <w:szCs w:val="24"/>
        </w:rPr>
        <w:t>Alium</w:t>
      </w:r>
      <w:r>
        <w:rPr>
          <w:i/>
          <w:sz w:val="24"/>
          <w:szCs w:val="24"/>
        </w:rPr>
        <w:t xml:space="preserve"> </w:t>
      </w:r>
      <w:r w:rsidRPr="00E2021C">
        <w:rPr>
          <w:i/>
          <w:sz w:val="24"/>
          <w:szCs w:val="24"/>
        </w:rPr>
        <w:t>sativum L</w:t>
      </w:r>
      <w:r w:rsidRPr="00E2021C">
        <w:rPr>
          <w:sz w:val="24"/>
          <w:szCs w:val="24"/>
        </w:rPr>
        <w:t>). Preliminary research, disk-diffusion method, de</w:t>
      </w:r>
      <w:r>
        <w:rPr>
          <w:sz w:val="24"/>
          <w:szCs w:val="24"/>
        </w:rPr>
        <w:t>monstrated antimicrobial activity</w:t>
      </w:r>
      <w:r w:rsidRPr="00E2021C">
        <w:rPr>
          <w:sz w:val="24"/>
          <w:szCs w:val="24"/>
        </w:rPr>
        <w:t xml:space="preserve"> of </w:t>
      </w:r>
      <w:r>
        <w:rPr>
          <w:sz w:val="24"/>
          <w:szCs w:val="24"/>
        </w:rPr>
        <w:t xml:space="preserve">essential oils of rosemary, on </w:t>
      </w:r>
      <w:r w:rsidRPr="00E2021C">
        <w:rPr>
          <w:sz w:val="24"/>
          <w:szCs w:val="24"/>
        </w:rPr>
        <w:t>growth of reference cultures of microorganisms</w:t>
      </w:r>
      <w:r>
        <w:rPr>
          <w:sz w:val="24"/>
          <w:szCs w:val="24"/>
        </w:rPr>
        <w:t>:</w:t>
      </w:r>
      <w:r w:rsidRPr="00E2021C">
        <w:rPr>
          <w:i/>
          <w:sz w:val="24"/>
          <w:szCs w:val="24"/>
        </w:rPr>
        <w:t>Escherichia coli</w:t>
      </w:r>
      <w:r w:rsidRPr="00E2021C">
        <w:rPr>
          <w:sz w:val="24"/>
          <w:szCs w:val="24"/>
        </w:rPr>
        <w:t xml:space="preserve"> WDCMA 00090, 00020 WDCMA </w:t>
      </w:r>
      <w:r w:rsidRPr="00E2021C">
        <w:rPr>
          <w:i/>
          <w:sz w:val="24"/>
          <w:szCs w:val="24"/>
        </w:rPr>
        <w:t>Listeria monocytogenes</w:t>
      </w:r>
      <w:r w:rsidRPr="00E2021C">
        <w:rPr>
          <w:sz w:val="24"/>
          <w:szCs w:val="24"/>
        </w:rPr>
        <w:t xml:space="preserve">, </w:t>
      </w:r>
      <w:r w:rsidRPr="00E2021C">
        <w:rPr>
          <w:i/>
          <w:sz w:val="24"/>
          <w:szCs w:val="24"/>
        </w:rPr>
        <w:t>Salmonella Typhi</w:t>
      </w:r>
      <w:r w:rsidRPr="00E2021C">
        <w:rPr>
          <w:sz w:val="24"/>
          <w:szCs w:val="24"/>
        </w:rPr>
        <w:t xml:space="preserve"> WDCMA 00030, </w:t>
      </w:r>
      <w:r w:rsidRPr="00E2021C">
        <w:rPr>
          <w:i/>
          <w:sz w:val="24"/>
          <w:szCs w:val="24"/>
        </w:rPr>
        <w:t>Salmonella enterica</w:t>
      </w:r>
      <w:r w:rsidRPr="00E2021C">
        <w:rPr>
          <w:sz w:val="24"/>
          <w:szCs w:val="24"/>
        </w:rPr>
        <w:t xml:space="preserve"> WDCMA 00030, </w:t>
      </w:r>
      <w:r w:rsidRPr="00E2021C">
        <w:rPr>
          <w:i/>
          <w:sz w:val="24"/>
          <w:szCs w:val="24"/>
        </w:rPr>
        <w:t>Staphylococcus epidermidis</w:t>
      </w:r>
      <w:r w:rsidRPr="00E2021C">
        <w:rPr>
          <w:sz w:val="24"/>
          <w:szCs w:val="24"/>
        </w:rPr>
        <w:t xml:space="preserve"> WDCMA, </w:t>
      </w:r>
      <w:r w:rsidRPr="00E2021C">
        <w:rPr>
          <w:i/>
          <w:sz w:val="24"/>
          <w:szCs w:val="24"/>
        </w:rPr>
        <w:t>Pseudomonas aeruginosa</w:t>
      </w:r>
      <w:r w:rsidRPr="00E2021C">
        <w:rPr>
          <w:sz w:val="24"/>
          <w:szCs w:val="24"/>
        </w:rPr>
        <w:t xml:space="preserve"> WDCMA 00024, Salmonella "9" isolates from poultry meat, </w:t>
      </w:r>
      <w:r w:rsidRPr="00E2021C">
        <w:rPr>
          <w:i/>
          <w:sz w:val="24"/>
          <w:szCs w:val="24"/>
        </w:rPr>
        <w:t>Escherichia coli, Salmonella spp, Pseudomonas</w:t>
      </w:r>
      <w:r>
        <w:rPr>
          <w:i/>
          <w:sz w:val="24"/>
          <w:szCs w:val="24"/>
        </w:rPr>
        <w:t xml:space="preserve"> </w:t>
      </w:r>
      <w:r w:rsidRPr="00E2021C">
        <w:rPr>
          <w:sz w:val="24"/>
          <w:szCs w:val="24"/>
        </w:rPr>
        <w:t xml:space="preserve">spp and </w:t>
      </w:r>
      <w:r w:rsidRPr="00E2021C">
        <w:rPr>
          <w:i/>
          <w:sz w:val="24"/>
          <w:szCs w:val="24"/>
        </w:rPr>
        <w:t>Providencia</w:t>
      </w:r>
      <w:r>
        <w:rPr>
          <w:i/>
          <w:sz w:val="24"/>
          <w:szCs w:val="24"/>
        </w:rPr>
        <w:t xml:space="preserve"> </w:t>
      </w:r>
      <w:r w:rsidRPr="00E2021C">
        <w:rPr>
          <w:sz w:val="24"/>
          <w:szCs w:val="24"/>
        </w:rPr>
        <w:t>spp. obtained from clinical material</w:t>
      </w:r>
      <w:r>
        <w:rPr>
          <w:sz w:val="24"/>
          <w:szCs w:val="24"/>
        </w:rPr>
        <w:t>,</w:t>
      </w:r>
      <w:r w:rsidRPr="00E2021C">
        <w:rPr>
          <w:sz w:val="24"/>
          <w:szCs w:val="24"/>
        </w:rPr>
        <w:t xml:space="preserve"> and essential oil of garlic on the growth of </w:t>
      </w:r>
      <w:r w:rsidRPr="00555DE5">
        <w:rPr>
          <w:i/>
          <w:sz w:val="24"/>
          <w:szCs w:val="24"/>
        </w:rPr>
        <w:t xml:space="preserve">Escherichia coli </w:t>
      </w:r>
      <w:r w:rsidRPr="00E2021C">
        <w:rPr>
          <w:sz w:val="24"/>
          <w:szCs w:val="24"/>
        </w:rPr>
        <w:t xml:space="preserve">WDCMA 00090, </w:t>
      </w:r>
      <w:r w:rsidRPr="00555DE5">
        <w:rPr>
          <w:i/>
          <w:sz w:val="24"/>
          <w:szCs w:val="24"/>
        </w:rPr>
        <w:t>Salmonella enterica</w:t>
      </w:r>
      <w:r w:rsidRPr="00E2021C">
        <w:rPr>
          <w:sz w:val="24"/>
          <w:szCs w:val="24"/>
        </w:rPr>
        <w:t xml:space="preserve"> WDCMA 00030, 00024 WDCMA</w:t>
      </w:r>
      <w:r>
        <w:rPr>
          <w:sz w:val="24"/>
          <w:szCs w:val="24"/>
        </w:rPr>
        <w:t>,</w:t>
      </w:r>
      <w:r w:rsidRPr="00555DE5">
        <w:rPr>
          <w:i/>
          <w:sz w:val="24"/>
          <w:szCs w:val="24"/>
        </w:rPr>
        <w:t>Pseudomonas aeruginosa, Salmonella</w:t>
      </w:r>
      <w:r>
        <w:rPr>
          <w:i/>
          <w:sz w:val="24"/>
          <w:szCs w:val="24"/>
        </w:rPr>
        <w:t xml:space="preserve"> </w:t>
      </w:r>
      <w:r w:rsidRPr="00E2021C">
        <w:rPr>
          <w:sz w:val="24"/>
          <w:szCs w:val="24"/>
        </w:rPr>
        <w:t xml:space="preserve">spp, </w:t>
      </w:r>
      <w:r w:rsidRPr="00555DE5">
        <w:rPr>
          <w:i/>
          <w:sz w:val="24"/>
          <w:szCs w:val="24"/>
        </w:rPr>
        <w:t>Pseudomonas</w:t>
      </w:r>
      <w:r w:rsidRPr="00E2021C">
        <w:rPr>
          <w:sz w:val="24"/>
          <w:szCs w:val="24"/>
        </w:rPr>
        <w:t xml:space="preserve"> spp. It is also </w:t>
      </w:r>
      <w:r>
        <w:rPr>
          <w:sz w:val="24"/>
          <w:szCs w:val="24"/>
        </w:rPr>
        <w:t xml:space="preserve">determined </w:t>
      </w:r>
      <w:r w:rsidRPr="00E2021C">
        <w:rPr>
          <w:sz w:val="24"/>
          <w:szCs w:val="24"/>
        </w:rPr>
        <w:t>a specific type of action of the tested oil</w:t>
      </w:r>
      <w:r>
        <w:rPr>
          <w:sz w:val="24"/>
          <w:szCs w:val="24"/>
        </w:rPr>
        <w:t>s</w:t>
      </w:r>
      <w:r w:rsidRPr="00E2021C">
        <w:rPr>
          <w:sz w:val="24"/>
          <w:szCs w:val="24"/>
        </w:rPr>
        <w:t>.</w:t>
      </w:r>
    </w:p>
    <w:p w:rsidR="00944784" w:rsidRDefault="00944784" w:rsidP="00944784">
      <w:pPr>
        <w:contextualSpacing/>
        <w:jc w:val="both"/>
        <w:rPr>
          <w:sz w:val="24"/>
          <w:szCs w:val="24"/>
        </w:rPr>
      </w:pPr>
      <w:r w:rsidRPr="00D2346B">
        <w:rPr>
          <w:b/>
          <w:sz w:val="24"/>
          <w:szCs w:val="24"/>
        </w:rPr>
        <w:t>Keywords:</w:t>
      </w:r>
      <w:r w:rsidRPr="00E2021C">
        <w:rPr>
          <w:sz w:val="24"/>
          <w:szCs w:val="24"/>
        </w:rPr>
        <w:t xml:space="preserve"> </w:t>
      </w:r>
      <w:r w:rsidRPr="00555DE5">
        <w:rPr>
          <w:i/>
          <w:sz w:val="24"/>
          <w:szCs w:val="24"/>
        </w:rPr>
        <w:t>Rosmarinus</w:t>
      </w:r>
      <w:r>
        <w:rPr>
          <w:i/>
          <w:sz w:val="24"/>
          <w:szCs w:val="24"/>
        </w:rPr>
        <w:t xml:space="preserve"> </w:t>
      </w:r>
      <w:r w:rsidRPr="00555DE5">
        <w:rPr>
          <w:i/>
          <w:sz w:val="24"/>
          <w:szCs w:val="24"/>
        </w:rPr>
        <w:t>officinalis</w:t>
      </w:r>
      <w:r w:rsidRPr="00E2021C">
        <w:rPr>
          <w:sz w:val="24"/>
          <w:szCs w:val="24"/>
        </w:rPr>
        <w:t xml:space="preserve">, </w:t>
      </w:r>
      <w:r w:rsidRPr="00555DE5">
        <w:rPr>
          <w:i/>
          <w:sz w:val="24"/>
          <w:szCs w:val="24"/>
        </w:rPr>
        <w:t>Alium</w:t>
      </w:r>
      <w:r>
        <w:rPr>
          <w:i/>
          <w:sz w:val="24"/>
          <w:szCs w:val="24"/>
        </w:rPr>
        <w:t xml:space="preserve"> </w:t>
      </w:r>
      <w:r w:rsidRPr="00555DE5">
        <w:rPr>
          <w:i/>
          <w:sz w:val="24"/>
          <w:szCs w:val="24"/>
        </w:rPr>
        <w:t>sativum</w:t>
      </w:r>
      <w:r w:rsidRPr="00E2021C">
        <w:rPr>
          <w:sz w:val="24"/>
          <w:szCs w:val="24"/>
        </w:rPr>
        <w:t xml:space="preserve"> L, antimicrobial properties</w:t>
      </w:r>
    </w:p>
    <w:p w:rsidR="00944784" w:rsidRDefault="00944784" w:rsidP="00944784">
      <w:pPr>
        <w:contextualSpacing/>
      </w:pPr>
    </w:p>
    <w:p w:rsidR="00F51C5C" w:rsidRPr="00944784" w:rsidRDefault="00F51C5C" w:rsidP="00944784"/>
    <w:sectPr w:rsidR="00F51C5C" w:rsidRPr="00944784" w:rsidSect="00C2020E">
      <w:headerReference w:type="default" r:id="rId14"/>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234" w:rsidRDefault="00BC5234">
      <w:r>
        <w:separator/>
      </w:r>
    </w:p>
  </w:endnote>
  <w:endnote w:type="continuationSeparator" w:id="0">
    <w:p w:rsidR="00BC5234" w:rsidRDefault="00BC5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234" w:rsidRDefault="00BC5234">
      <w:r>
        <w:separator/>
      </w:r>
    </w:p>
  </w:footnote>
  <w:footnote w:type="continuationSeparator" w:id="0">
    <w:p w:rsidR="00BC5234" w:rsidRDefault="00BC52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BE8" w:rsidRPr="00ED09E2" w:rsidRDefault="00170759" w:rsidP="00B74A23">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2E0BE8" w:rsidRPr="00ED09E2" w:rsidRDefault="00170759"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0075D25"/>
    <w:multiLevelType w:val="hybridMultilevel"/>
    <w:tmpl w:val="5C245EC4"/>
    <w:lvl w:ilvl="0" w:tplc="E80EFE90">
      <w:start w:val="1"/>
      <w:numFmt w:val="decimal"/>
      <w:lvlText w:val="%1."/>
      <w:lvlJc w:val="left"/>
      <w:pPr>
        <w:ind w:left="360" w:hanging="360"/>
      </w:pPr>
      <w:rPr>
        <w:rFonts w:ascii="Times New Roman" w:eastAsiaTheme="minorHAnsi" w:hAnsi="Times New Roman" w:cs="Times New Roman"/>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3E0"/>
    <w:rsid w:val="00170759"/>
    <w:rsid w:val="001D0B68"/>
    <w:rsid w:val="002A6062"/>
    <w:rsid w:val="003756A7"/>
    <w:rsid w:val="005903E0"/>
    <w:rsid w:val="005D5D92"/>
    <w:rsid w:val="007810E8"/>
    <w:rsid w:val="0078501E"/>
    <w:rsid w:val="00944784"/>
    <w:rsid w:val="00AC3036"/>
    <w:rsid w:val="00BC5234"/>
    <w:rsid w:val="00D5706A"/>
    <w:rsid w:val="00F51C5C"/>
    <w:rsid w:val="00F873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rPr>
  </w:style>
  <w:style w:type="character" w:styleId="Hyperlink">
    <w:name w:val="Hyperlink"/>
    <w:basedOn w:val="DefaultParagraphFont"/>
    <w:uiPriority w:val="99"/>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styleId="BalloonText">
    <w:name w:val="Balloon Text"/>
    <w:basedOn w:val="Normal"/>
    <w:link w:val="BalloonTextChar"/>
    <w:uiPriority w:val="99"/>
    <w:semiHidden/>
    <w:unhideWhenUsed/>
    <w:rsid w:val="003756A7"/>
    <w:rPr>
      <w:rFonts w:ascii="Tahoma" w:hAnsi="Tahoma" w:cs="Tahoma"/>
      <w:sz w:val="16"/>
      <w:szCs w:val="16"/>
    </w:rPr>
  </w:style>
  <w:style w:type="character" w:customStyle="1" w:styleId="BalloonTextChar">
    <w:name w:val="Balloon Text Char"/>
    <w:basedOn w:val="DefaultParagraphFont"/>
    <w:link w:val="BalloonText"/>
    <w:uiPriority w:val="99"/>
    <w:semiHidden/>
    <w:rsid w:val="003756A7"/>
    <w:rPr>
      <w:rFonts w:ascii="Tahoma" w:eastAsia="Times New Roman" w:hAnsi="Tahoma" w:cs="Tahoma"/>
      <w:snapToGrid w:val="0"/>
      <w:sz w:val="16"/>
      <w:szCs w:val="16"/>
    </w:rPr>
  </w:style>
  <w:style w:type="paragraph" w:styleId="Footer">
    <w:name w:val="footer"/>
    <w:basedOn w:val="Normal"/>
    <w:link w:val="FooterChar"/>
    <w:uiPriority w:val="99"/>
    <w:unhideWhenUsed/>
    <w:rsid w:val="003756A7"/>
    <w:pPr>
      <w:tabs>
        <w:tab w:val="center" w:pos="4680"/>
        <w:tab w:val="right" w:pos="9360"/>
      </w:tabs>
    </w:pPr>
  </w:style>
  <w:style w:type="character" w:customStyle="1" w:styleId="FooterChar">
    <w:name w:val="Footer Char"/>
    <w:basedOn w:val="DefaultParagraphFont"/>
    <w:link w:val="Footer"/>
    <w:uiPriority w:val="99"/>
    <w:rsid w:val="003756A7"/>
    <w:rPr>
      <w:rFonts w:ascii="Times New Roman" w:eastAsia="Times New Roman" w:hAnsi="Times New Roman" w:cs="Times New Roman"/>
      <w:snapToGrid w:val="0"/>
      <w:sz w:val="20"/>
      <w:szCs w:val="20"/>
    </w:rPr>
  </w:style>
  <w:style w:type="character" w:customStyle="1" w:styleId="reference-text">
    <w:name w:val="reference-text"/>
    <w:basedOn w:val="DefaultParagraphFont"/>
    <w:rsid w:val="00AC3036"/>
  </w:style>
  <w:style w:type="paragraph" w:styleId="ListParagraph">
    <w:name w:val="List Paragraph"/>
    <w:basedOn w:val="Normal"/>
    <w:uiPriority w:val="34"/>
    <w:qFormat/>
    <w:rsid w:val="00AC3036"/>
    <w:pPr>
      <w:widowControl/>
      <w:spacing w:after="200" w:line="276" w:lineRule="auto"/>
      <w:ind w:left="720"/>
      <w:contextualSpacing/>
    </w:pPr>
    <w:rPr>
      <w:rFonts w:asciiTheme="minorHAnsi" w:eastAsiaTheme="minorHAnsi" w:hAnsiTheme="minorHAnsi" w:cstheme="minorBidi"/>
      <w:snapToGrid/>
      <w:sz w:val="22"/>
      <w:szCs w:val="22"/>
    </w:rPr>
  </w:style>
  <w:style w:type="paragraph" w:customStyle="1" w:styleId="Default">
    <w:name w:val="Default"/>
    <w:rsid w:val="00AC3036"/>
    <w:pPr>
      <w:autoSpaceDE w:val="0"/>
      <w:autoSpaceDN w:val="0"/>
      <w:adjustRightInd w:val="0"/>
      <w:spacing w:after="0" w:line="240" w:lineRule="auto"/>
    </w:pPr>
    <w:rPr>
      <w:rFonts w:ascii="Times New Roman" w:eastAsiaTheme="minorEastAsia" w:hAnsi="Times New Roman" w:cs="Times New Roman"/>
      <w:color w:val="000000"/>
      <w:sz w:val="24"/>
      <w:szCs w:val="24"/>
      <w:lang w:val="sr-Latn-B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rPr>
  </w:style>
  <w:style w:type="character" w:styleId="Hyperlink">
    <w:name w:val="Hyperlink"/>
    <w:basedOn w:val="DefaultParagraphFont"/>
    <w:uiPriority w:val="99"/>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styleId="BalloonText">
    <w:name w:val="Balloon Text"/>
    <w:basedOn w:val="Normal"/>
    <w:link w:val="BalloonTextChar"/>
    <w:uiPriority w:val="99"/>
    <w:semiHidden/>
    <w:unhideWhenUsed/>
    <w:rsid w:val="003756A7"/>
    <w:rPr>
      <w:rFonts w:ascii="Tahoma" w:hAnsi="Tahoma" w:cs="Tahoma"/>
      <w:sz w:val="16"/>
      <w:szCs w:val="16"/>
    </w:rPr>
  </w:style>
  <w:style w:type="character" w:customStyle="1" w:styleId="BalloonTextChar">
    <w:name w:val="Balloon Text Char"/>
    <w:basedOn w:val="DefaultParagraphFont"/>
    <w:link w:val="BalloonText"/>
    <w:uiPriority w:val="99"/>
    <w:semiHidden/>
    <w:rsid w:val="003756A7"/>
    <w:rPr>
      <w:rFonts w:ascii="Tahoma" w:eastAsia="Times New Roman" w:hAnsi="Tahoma" w:cs="Tahoma"/>
      <w:snapToGrid w:val="0"/>
      <w:sz w:val="16"/>
      <w:szCs w:val="16"/>
    </w:rPr>
  </w:style>
  <w:style w:type="paragraph" w:styleId="Footer">
    <w:name w:val="footer"/>
    <w:basedOn w:val="Normal"/>
    <w:link w:val="FooterChar"/>
    <w:uiPriority w:val="99"/>
    <w:unhideWhenUsed/>
    <w:rsid w:val="003756A7"/>
    <w:pPr>
      <w:tabs>
        <w:tab w:val="center" w:pos="4680"/>
        <w:tab w:val="right" w:pos="9360"/>
      </w:tabs>
    </w:pPr>
  </w:style>
  <w:style w:type="character" w:customStyle="1" w:styleId="FooterChar">
    <w:name w:val="Footer Char"/>
    <w:basedOn w:val="DefaultParagraphFont"/>
    <w:link w:val="Footer"/>
    <w:uiPriority w:val="99"/>
    <w:rsid w:val="003756A7"/>
    <w:rPr>
      <w:rFonts w:ascii="Times New Roman" w:eastAsia="Times New Roman" w:hAnsi="Times New Roman" w:cs="Times New Roman"/>
      <w:snapToGrid w:val="0"/>
      <w:sz w:val="20"/>
      <w:szCs w:val="20"/>
    </w:rPr>
  </w:style>
  <w:style w:type="character" w:customStyle="1" w:styleId="reference-text">
    <w:name w:val="reference-text"/>
    <w:basedOn w:val="DefaultParagraphFont"/>
    <w:rsid w:val="00AC3036"/>
  </w:style>
  <w:style w:type="paragraph" w:styleId="ListParagraph">
    <w:name w:val="List Paragraph"/>
    <w:basedOn w:val="Normal"/>
    <w:uiPriority w:val="34"/>
    <w:qFormat/>
    <w:rsid w:val="00AC3036"/>
    <w:pPr>
      <w:widowControl/>
      <w:spacing w:after="200" w:line="276" w:lineRule="auto"/>
      <w:ind w:left="720"/>
      <w:contextualSpacing/>
    </w:pPr>
    <w:rPr>
      <w:rFonts w:asciiTheme="minorHAnsi" w:eastAsiaTheme="minorHAnsi" w:hAnsiTheme="minorHAnsi" w:cstheme="minorBidi"/>
      <w:snapToGrid/>
      <w:sz w:val="22"/>
      <w:szCs w:val="22"/>
    </w:rPr>
  </w:style>
  <w:style w:type="paragraph" w:customStyle="1" w:styleId="Default">
    <w:name w:val="Default"/>
    <w:rsid w:val="00AC3036"/>
    <w:pPr>
      <w:autoSpaceDE w:val="0"/>
      <w:autoSpaceDN w:val="0"/>
      <w:adjustRightInd w:val="0"/>
      <w:spacing w:after="0" w:line="240" w:lineRule="auto"/>
    </w:pPr>
    <w:rPr>
      <w:rFonts w:ascii="Times New Roman" w:eastAsiaTheme="minorEastAsia" w:hAnsi="Times New Roman" w:cs="Times New Roman"/>
      <w:color w:val="000000"/>
      <w:sz w:val="24"/>
      <w:szCs w:val="24"/>
      <w:lang w:val="sr-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vasezdravlje.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bosnic.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cademicjournals.org/AJB"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ciencepub.net/nature"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Eterično ulje ruzmarina </c:v>
                </c:pt>
              </c:strCache>
            </c:strRef>
          </c:tx>
          <c:invertIfNegative val="0"/>
          <c:cat>
            <c:strRef>
              <c:f>Sheet1!$A$2:$A$12</c:f>
              <c:strCache>
                <c:ptCount val="11"/>
                <c:pt idx="0">
                  <c:v>Escerichia coli WDCM 00090</c:v>
                </c:pt>
                <c:pt idx="1">
                  <c:v>P. aeruginosa WDCM 00024</c:v>
                </c:pt>
                <c:pt idx="2">
                  <c:v>Listeria monocytogenes WDCM 00036</c:v>
                </c:pt>
                <c:pt idx="3">
                  <c:v>Staphylococcus epidermidis WDCM 00036</c:v>
                </c:pt>
                <c:pt idx="4">
                  <c:v>Salmonella enterica WDCM 00030</c:v>
                </c:pt>
                <c:pt idx="5">
                  <c:v>Salmonella enterica WDCM 00030</c:v>
                </c:pt>
                <c:pt idx="6">
                  <c:v> Salmonella spp.</c:v>
                </c:pt>
                <c:pt idx="7">
                  <c:v>Salmonella "9"</c:v>
                </c:pt>
                <c:pt idx="8">
                  <c:v>Escerichia coli </c:v>
                </c:pt>
                <c:pt idx="9">
                  <c:v>Providencia spp.</c:v>
                </c:pt>
                <c:pt idx="10">
                  <c:v>Pseudomonas spp.</c:v>
                </c:pt>
              </c:strCache>
            </c:strRef>
          </c:cat>
          <c:val>
            <c:numRef>
              <c:f>Sheet1!$B$2:$B$12</c:f>
              <c:numCache>
                <c:formatCode>General</c:formatCode>
                <c:ptCount val="11"/>
                <c:pt idx="0">
                  <c:v>20</c:v>
                </c:pt>
                <c:pt idx="1">
                  <c:v>13.67</c:v>
                </c:pt>
                <c:pt idx="2">
                  <c:v>21.33</c:v>
                </c:pt>
                <c:pt idx="3">
                  <c:v>25</c:v>
                </c:pt>
                <c:pt idx="4">
                  <c:v>16.329999999999998</c:v>
                </c:pt>
                <c:pt idx="5">
                  <c:v>20.67</c:v>
                </c:pt>
                <c:pt idx="6">
                  <c:v>13.67</c:v>
                </c:pt>
                <c:pt idx="7">
                  <c:v>15</c:v>
                </c:pt>
                <c:pt idx="8">
                  <c:v>22</c:v>
                </c:pt>
                <c:pt idx="9">
                  <c:v>23</c:v>
                </c:pt>
                <c:pt idx="10">
                  <c:v>4</c:v>
                </c:pt>
              </c:numCache>
            </c:numRef>
          </c:val>
        </c:ser>
        <c:ser>
          <c:idx val="1"/>
          <c:order val="1"/>
          <c:tx>
            <c:strRef>
              <c:f>Sheet1!$C$1</c:f>
              <c:strCache>
                <c:ptCount val="1"/>
                <c:pt idx="0">
                  <c:v>Eterično ulje bijelog luka</c:v>
                </c:pt>
              </c:strCache>
            </c:strRef>
          </c:tx>
          <c:invertIfNegative val="0"/>
          <c:cat>
            <c:strRef>
              <c:f>Sheet1!$A$2:$A$12</c:f>
              <c:strCache>
                <c:ptCount val="11"/>
                <c:pt idx="0">
                  <c:v>Escerichia coli WDCM 00090</c:v>
                </c:pt>
                <c:pt idx="1">
                  <c:v>P. aeruginosa WDCM 00024</c:v>
                </c:pt>
                <c:pt idx="2">
                  <c:v>Listeria monocytogenes WDCM 00036</c:v>
                </c:pt>
                <c:pt idx="3">
                  <c:v>Staphylococcus epidermidis WDCM 00036</c:v>
                </c:pt>
                <c:pt idx="4">
                  <c:v>Salmonella enterica WDCM 00030</c:v>
                </c:pt>
                <c:pt idx="5">
                  <c:v>Salmonella enterica WDCM 00030</c:v>
                </c:pt>
                <c:pt idx="6">
                  <c:v> Salmonella spp.</c:v>
                </c:pt>
                <c:pt idx="7">
                  <c:v>Salmonella "9"</c:v>
                </c:pt>
                <c:pt idx="8">
                  <c:v>Escerichia coli </c:v>
                </c:pt>
                <c:pt idx="9">
                  <c:v>Providencia spp.</c:v>
                </c:pt>
                <c:pt idx="10">
                  <c:v>Pseudomonas spp.</c:v>
                </c:pt>
              </c:strCache>
            </c:strRef>
          </c:cat>
          <c:val>
            <c:numRef>
              <c:f>Sheet1!$C$2:$C$12</c:f>
              <c:numCache>
                <c:formatCode>General</c:formatCode>
                <c:ptCount val="11"/>
                <c:pt idx="0">
                  <c:v>11.33</c:v>
                </c:pt>
                <c:pt idx="1">
                  <c:v>15.67</c:v>
                </c:pt>
                <c:pt idx="2">
                  <c:v>0</c:v>
                </c:pt>
                <c:pt idx="3">
                  <c:v>0</c:v>
                </c:pt>
                <c:pt idx="4">
                  <c:v>0</c:v>
                </c:pt>
                <c:pt idx="5">
                  <c:v>11.67</c:v>
                </c:pt>
                <c:pt idx="6">
                  <c:v>10.33</c:v>
                </c:pt>
                <c:pt idx="7">
                  <c:v>0</c:v>
                </c:pt>
                <c:pt idx="8">
                  <c:v>0</c:v>
                </c:pt>
                <c:pt idx="9">
                  <c:v>0</c:v>
                </c:pt>
                <c:pt idx="10">
                  <c:v>14.33</c:v>
                </c:pt>
              </c:numCache>
            </c:numRef>
          </c:val>
        </c:ser>
        <c:dLbls>
          <c:showLegendKey val="0"/>
          <c:showVal val="0"/>
          <c:showCatName val="0"/>
          <c:showSerName val="0"/>
          <c:showPercent val="0"/>
          <c:showBubbleSize val="0"/>
        </c:dLbls>
        <c:gapWidth val="150"/>
        <c:shape val="cylinder"/>
        <c:axId val="67381760"/>
        <c:axId val="130036224"/>
        <c:axId val="0"/>
      </c:bar3DChart>
      <c:catAx>
        <c:axId val="67381760"/>
        <c:scaling>
          <c:orientation val="minMax"/>
        </c:scaling>
        <c:delete val="0"/>
        <c:axPos val="b"/>
        <c:majorTickMark val="out"/>
        <c:minorTickMark val="none"/>
        <c:tickLblPos val="nextTo"/>
        <c:crossAx val="130036224"/>
        <c:crosses val="autoZero"/>
        <c:auto val="1"/>
        <c:lblAlgn val="ctr"/>
        <c:lblOffset val="100"/>
        <c:noMultiLvlLbl val="0"/>
      </c:catAx>
      <c:valAx>
        <c:axId val="130036224"/>
        <c:scaling>
          <c:orientation val="minMax"/>
        </c:scaling>
        <c:delete val="0"/>
        <c:axPos val="l"/>
        <c:majorGridlines/>
        <c:numFmt formatCode="General" sourceLinked="1"/>
        <c:majorTickMark val="out"/>
        <c:minorTickMark val="none"/>
        <c:tickLblPos val="nextTo"/>
        <c:crossAx val="67381760"/>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Baktericidno dejstvo</c:v>
                </c:pt>
              </c:strCache>
            </c:strRef>
          </c:tx>
          <c:invertIfNegative val="0"/>
          <c:cat>
            <c:strRef>
              <c:f>Sheet1!$A$2:$A$3</c:f>
              <c:strCache>
                <c:ptCount val="2"/>
                <c:pt idx="0">
                  <c:v>eterično ulje ruzmarina</c:v>
                </c:pt>
                <c:pt idx="1">
                  <c:v>Eterično ulje bijelog luka</c:v>
                </c:pt>
              </c:strCache>
            </c:strRef>
          </c:cat>
          <c:val>
            <c:numRef>
              <c:f>Sheet1!$B$2:$B$3</c:f>
              <c:numCache>
                <c:formatCode>General</c:formatCode>
                <c:ptCount val="2"/>
                <c:pt idx="0">
                  <c:v>6</c:v>
                </c:pt>
                <c:pt idx="1">
                  <c:v>0</c:v>
                </c:pt>
              </c:numCache>
            </c:numRef>
          </c:val>
        </c:ser>
        <c:ser>
          <c:idx val="1"/>
          <c:order val="1"/>
          <c:tx>
            <c:strRef>
              <c:f>Sheet1!$C$1</c:f>
              <c:strCache>
                <c:ptCount val="1"/>
                <c:pt idx="0">
                  <c:v>Bakteriostatsko dejstvo</c:v>
                </c:pt>
              </c:strCache>
            </c:strRef>
          </c:tx>
          <c:invertIfNegative val="0"/>
          <c:cat>
            <c:strRef>
              <c:f>Sheet1!$A$2:$A$3</c:f>
              <c:strCache>
                <c:ptCount val="2"/>
                <c:pt idx="0">
                  <c:v>eterično ulje ruzmarina</c:v>
                </c:pt>
                <c:pt idx="1">
                  <c:v>Eterično ulje bijelog luka</c:v>
                </c:pt>
              </c:strCache>
            </c:strRef>
          </c:cat>
          <c:val>
            <c:numRef>
              <c:f>Sheet1!$C$2:$C$3</c:f>
              <c:numCache>
                <c:formatCode>General</c:formatCode>
                <c:ptCount val="2"/>
                <c:pt idx="0">
                  <c:v>5</c:v>
                </c:pt>
                <c:pt idx="1">
                  <c:v>5</c:v>
                </c:pt>
              </c:numCache>
            </c:numRef>
          </c:val>
        </c:ser>
        <c:dLbls>
          <c:showLegendKey val="0"/>
          <c:showVal val="0"/>
          <c:showCatName val="0"/>
          <c:showSerName val="0"/>
          <c:showPercent val="0"/>
          <c:showBubbleSize val="0"/>
        </c:dLbls>
        <c:gapWidth val="150"/>
        <c:shape val="cylinder"/>
        <c:axId val="199369728"/>
        <c:axId val="130033920"/>
        <c:axId val="0"/>
      </c:bar3DChart>
      <c:catAx>
        <c:axId val="199369728"/>
        <c:scaling>
          <c:orientation val="minMax"/>
        </c:scaling>
        <c:delete val="0"/>
        <c:axPos val="b"/>
        <c:majorTickMark val="out"/>
        <c:minorTickMark val="none"/>
        <c:tickLblPos val="nextTo"/>
        <c:crossAx val="130033920"/>
        <c:crosses val="autoZero"/>
        <c:auto val="1"/>
        <c:lblAlgn val="ctr"/>
        <c:lblOffset val="100"/>
        <c:noMultiLvlLbl val="0"/>
      </c:catAx>
      <c:valAx>
        <c:axId val="130033920"/>
        <c:scaling>
          <c:orientation val="minMax"/>
        </c:scaling>
        <c:delete val="0"/>
        <c:axPos val="l"/>
        <c:majorGridlines/>
        <c:numFmt formatCode="General" sourceLinked="1"/>
        <c:majorTickMark val="out"/>
        <c:minorTickMark val="none"/>
        <c:tickLblPos val="nextTo"/>
        <c:crossAx val="199369728"/>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4016</Words>
  <Characters>22896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Vesna</cp:lastModifiedBy>
  <cp:revision>3</cp:revision>
  <dcterms:created xsi:type="dcterms:W3CDTF">2016-10-16T19:44:00Z</dcterms:created>
  <dcterms:modified xsi:type="dcterms:W3CDTF">2016-10-16T20:17:00Z</dcterms:modified>
</cp:coreProperties>
</file>