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FFC" w:rsidRPr="005672F4" w:rsidRDefault="00032FFC" w:rsidP="00032FFC">
      <w:pPr>
        <w:jc w:val="center"/>
        <w:rPr>
          <w:b/>
          <w:sz w:val="28"/>
          <w:szCs w:val="28"/>
          <w:lang w:val="es-ES_tradnl"/>
        </w:rPr>
      </w:pPr>
      <w:bookmarkStart w:id="0" w:name="_GoBack"/>
      <w:bookmarkEnd w:id="0"/>
      <w:r w:rsidRPr="005672F4">
        <w:rPr>
          <w:b/>
          <w:sz w:val="28"/>
          <w:szCs w:val="28"/>
          <w:lang w:val="es-ES_tradnl"/>
        </w:rPr>
        <w:t>BIOLOŠKO UKLANJANJE AMONIJUM JONA IZ VODE ZA PIĆE</w:t>
      </w:r>
    </w:p>
    <w:p w:rsidR="005F4BC6" w:rsidRPr="005672F4" w:rsidRDefault="005F4BC6" w:rsidP="005F4BC6">
      <w:pPr>
        <w:jc w:val="center"/>
        <w:rPr>
          <w:b/>
          <w:lang w:val="es-ES_tradnl"/>
        </w:rPr>
      </w:pPr>
    </w:p>
    <w:p w:rsidR="005F4BC6" w:rsidRDefault="005F4BC6" w:rsidP="005F4BC6"/>
    <w:p w:rsidR="005672F4" w:rsidRDefault="005672F4" w:rsidP="005F4BC6"/>
    <w:p w:rsidR="005672F4" w:rsidRDefault="005672F4" w:rsidP="005F4BC6"/>
    <w:p w:rsidR="005672F4" w:rsidRDefault="005672F4" w:rsidP="005F4BC6"/>
    <w:p w:rsidR="005672F4" w:rsidRDefault="005672F4" w:rsidP="005F4BC6"/>
    <w:p w:rsidR="005672F4" w:rsidRDefault="005672F4" w:rsidP="005F4BC6"/>
    <w:p w:rsidR="005672F4" w:rsidRDefault="005672F4" w:rsidP="005F4BC6"/>
    <w:p w:rsidR="005672F4" w:rsidRPr="008A519F" w:rsidRDefault="005672F4" w:rsidP="005F4BC6"/>
    <w:p w:rsidR="0026220B" w:rsidRPr="008A519F" w:rsidRDefault="0026220B" w:rsidP="0026220B">
      <w:pPr>
        <w:jc w:val="both"/>
      </w:pPr>
      <w:r w:rsidRPr="008A519F">
        <w:t>Biološki procesi uklanjanja amonijum jona iz vode za piće, poput biofiltracije, zauzimaju sve više pažnje, s obzirom da se primjenom ovih procesa mogu izbjeći toksični nusproizvodi dezinfekcije, ali i problemi koji se pojavljuju u distribucionom sistemu.</w:t>
      </w:r>
    </w:p>
    <w:p w:rsidR="0026220B" w:rsidRPr="008A519F" w:rsidRDefault="0026220B" w:rsidP="0026220B">
      <w:pPr>
        <w:jc w:val="both"/>
      </w:pPr>
      <w:r w:rsidRPr="008A519F">
        <w:t>Istraživanja su sprovedena na poluindustrijskom postrojenju ("Pilot") u a.d. „Vodovod“ Banja Luka projektovanom za ispitivanje i optimizaciju procesa pripreme vode za piće iz površinske vode (rijeka Vrbas).</w:t>
      </w:r>
    </w:p>
    <w:p w:rsidR="0026220B" w:rsidRPr="008A519F" w:rsidRDefault="0026220B" w:rsidP="0026220B">
      <w:pPr>
        <w:jc w:val="both"/>
        <w:rPr>
          <w:rFonts w:eastAsia="Calibri"/>
        </w:rPr>
      </w:pPr>
      <w:r w:rsidRPr="008A519F">
        <w:t>Ciklus istraživanja biološkog uklanjanja amonijum jona na filterima proveden je u ljetnom, jesenjem i zimskom periodu pri hidrauličkom</w:t>
      </w:r>
      <w:r w:rsidR="00A80AEA" w:rsidRPr="008A519F">
        <w:t xml:space="preserve"> opterećenju sirove vode od 1,2–</w:t>
      </w:r>
      <w:r w:rsidRPr="008A519F">
        <w:t xml:space="preserve">2 </w:t>
      </w:r>
      <w:r w:rsidRPr="008A519F">
        <w:rPr>
          <w:i/>
        </w:rPr>
        <w:t>m</w:t>
      </w:r>
      <w:r w:rsidRPr="008A519F">
        <w:rPr>
          <w:i/>
          <w:vertAlign w:val="superscript"/>
        </w:rPr>
        <w:t>3</w:t>
      </w:r>
      <w:r w:rsidRPr="008A519F">
        <w:rPr>
          <w:i/>
        </w:rPr>
        <w:t>/h.</w:t>
      </w:r>
    </w:p>
    <w:p w:rsidR="0026220B" w:rsidRPr="005672F4" w:rsidRDefault="0026220B" w:rsidP="0026220B">
      <w:pPr>
        <w:jc w:val="both"/>
        <w:rPr>
          <w:rFonts w:eastAsia="Calibri"/>
          <w:lang w:val="es-ES_tradnl"/>
        </w:rPr>
      </w:pPr>
      <w:r w:rsidRPr="008A519F">
        <w:rPr>
          <w:rFonts w:eastAsia="Calibri"/>
        </w:rPr>
        <w:t xml:space="preserve">Biološka filtracije na poluindustrijskom postrojenju, praćena je na jedno- i dvo-medijumskim filterima uz promjenu brzine filtracije i temperature ulazne vode. </w:t>
      </w:r>
      <w:r w:rsidRPr="005672F4">
        <w:rPr>
          <w:rFonts w:eastAsia="Calibri"/>
          <w:lang w:val="es-ES_tradnl"/>
        </w:rPr>
        <w:t xml:space="preserve">Pri brzini filtracije od 3,3 </w:t>
      </w:r>
      <w:r w:rsidRPr="005672F4">
        <w:rPr>
          <w:rFonts w:eastAsia="Calibri"/>
          <w:i/>
          <w:lang w:val="es-ES_tradnl"/>
        </w:rPr>
        <w:t>m/h</w:t>
      </w:r>
      <w:r w:rsidRPr="005672F4">
        <w:rPr>
          <w:rFonts w:eastAsia="Calibri"/>
          <w:lang w:val="es-ES_tradnl"/>
        </w:rPr>
        <w:t xml:space="preserve"> nije postignuta potpuna nitrifikacija. Nepotpunost nitrifikacije ogleda se u nepotpunosti njene druge faze – nitratifikacije, dok je proces nitritifikacije konstantan na oba filtera (pijesak; pijesak+antracit), za sve primijenjene inicijalne koncentracije amonijum jona (</w:t>
      </w:r>
      <w:r w:rsidRPr="008A519F">
        <w:rPr>
          <w:rFonts w:eastAsia="Calibri"/>
        </w:rPr>
        <w:t>γ</w:t>
      </w:r>
      <w:r w:rsidRPr="005672F4">
        <w:rPr>
          <w:rFonts w:eastAsia="Calibri"/>
          <w:lang w:val="es-ES_tradnl"/>
        </w:rPr>
        <w:t xml:space="preserve"> = 0,6-1,3 </w:t>
      </w:r>
      <w:r w:rsidRPr="005672F4">
        <w:rPr>
          <w:rFonts w:eastAsia="Calibri"/>
          <w:i/>
          <w:lang w:val="es-ES_tradnl"/>
        </w:rPr>
        <w:t>mg NH</w:t>
      </w:r>
      <w:r w:rsidRPr="005672F4">
        <w:rPr>
          <w:rFonts w:eastAsia="Calibri"/>
          <w:i/>
          <w:vertAlign w:val="subscript"/>
          <w:lang w:val="es-ES_tradnl"/>
        </w:rPr>
        <w:t>4</w:t>
      </w:r>
      <w:r w:rsidR="008147F8" w:rsidRPr="005672F4">
        <w:rPr>
          <w:rFonts w:eastAsia="Calibri"/>
          <w:i/>
          <w:vertAlign w:val="superscript"/>
          <w:lang w:val="es-ES_tradnl"/>
        </w:rPr>
        <w:t>+</w:t>
      </w:r>
      <w:r w:rsidRPr="005672F4">
        <w:rPr>
          <w:rFonts w:eastAsia="Calibri"/>
          <w:i/>
          <w:lang w:val="es-ES_tradnl"/>
        </w:rPr>
        <w:t>-</w:t>
      </w:r>
      <w:r w:rsidR="008147F8" w:rsidRPr="005672F4">
        <w:rPr>
          <w:rFonts w:eastAsia="Calibri"/>
          <w:i/>
          <w:lang w:val="es-ES_tradnl"/>
        </w:rPr>
        <w:t xml:space="preserve"> </w:t>
      </w:r>
      <w:r w:rsidRPr="005672F4">
        <w:rPr>
          <w:rFonts w:eastAsia="Calibri"/>
          <w:i/>
          <w:lang w:val="es-ES_tradnl"/>
        </w:rPr>
        <w:t>N/L</w:t>
      </w:r>
      <w:r w:rsidRPr="005672F4">
        <w:rPr>
          <w:rFonts w:eastAsia="Calibri"/>
          <w:lang w:val="es-ES_tradnl"/>
        </w:rPr>
        <w:t xml:space="preserve">). Pri brzini filtracije od 0,8 </w:t>
      </w:r>
      <w:r w:rsidRPr="005672F4">
        <w:rPr>
          <w:rFonts w:eastAsia="Calibri"/>
          <w:i/>
          <w:lang w:val="es-ES_tradnl"/>
        </w:rPr>
        <w:t>m/h</w:t>
      </w:r>
      <w:r w:rsidRPr="005672F4">
        <w:rPr>
          <w:rFonts w:eastAsia="Calibri"/>
          <w:lang w:val="es-ES_tradnl"/>
        </w:rPr>
        <w:t xml:space="preserve"> postiže se potpuna nitrifikacija čak i pri snižavanju temperature sa 11,1</w:t>
      </w:r>
      <w:r w:rsidR="00271997" w:rsidRPr="005672F4">
        <w:rPr>
          <w:rFonts w:eastAsia="Calibri"/>
          <w:i/>
          <w:lang w:val="es-ES_tradnl"/>
        </w:rPr>
        <w:t>°</w:t>
      </w:r>
      <w:r w:rsidRPr="005672F4">
        <w:rPr>
          <w:rFonts w:eastAsia="Calibri"/>
          <w:lang w:val="es-ES_tradnl"/>
        </w:rPr>
        <w:t xml:space="preserve"> na 8,8</w:t>
      </w:r>
      <w:r w:rsidRPr="005672F4">
        <w:rPr>
          <w:rFonts w:eastAsia="Calibri"/>
          <w:i/>
          <w:lang w:val="es-ES_tradnl"/>
        </w:rPr>
        <w:t>°C</w:t>
      </w:r>
      <w:r w:rsidRPr="005672F4">
        <w:rPr>
          <w:rFonts w:eastAsia="Calibri"/>
          <w:lang w:val="es-ES_tradnl"/>
        </w:rPr>
        <w:t xml:space="preserve">. </w:t>
      </w:r>
    </w:p>
    <w:p w:rsidR="00EE29E6" w:rsidRPr="005672F4" w:rsidRDefault="00EE29E6" w:rsidP="0026220B">
      <w:pPr>
        <w:jc w:val="both"/>
        <w:rPr>
          <w:rFonts w:eastAsia="Calibri"/>
          <w:lang w:val="es-ES_tradnl"/>
        </w:rPr>
      </w:pPr>
    </w:p>
    <w:p w:rsidR="005F4BC6" w:rsidRPr="008A519F" w:rsidRDefault="0026220B" w:rsidP="0026220B">
      <w:pPr>
        <w:pStyle w:val="References"/>
        <w:ind w:left="0" w:firstLine="0"/>
        <w:rPr>
          <w:b/>
          <w:sz w:val="22"/>
          <w:szCs w:val="22"/>
        </w:rPr>
      </w:pPr>
      <w:r w:rsidRPr="008A519F">
        <w:rPr>
          <w:rFonts w:ascii="Times New Roman" w:hAnsi="Times New Roman"/>
          <w:b/>
          <w:snapToGrid w:val="0"/>
          <w:color w:val="auto"/>
        </w:rPr>
        <w:t>Ključne riječi</w:t>
      </w:r>
      <w:r w:rsidRPr="008A519F">
        <w:rPr>
          <w:rFonts w:ascii="Times New Roman" w:hAnsi="Times New Roman"/>
          <w:snapToGrid w:val="0"/>
          <w:color w:val="auto"/>
        </w:rPr>
        <w:t>: pilot postrojenje, voda za piće, nitrifikacija, brzina filtracije</w:t>
      </w:r>
    </w:p>
    <w:p w:rsidR="005F4BC6" w:rsidRPr="005672F4" w:rsidRDefault="005F4BC6" w:rsidP="005F4BC6">
      <w:pPr>
        <w:jc w:val="center"/>
        <w:rPr>
          <w:b/>
          <w:sz w:val="22"/>
          <w:szCs w:val="22"/>
          <w:lang w:val="es-ES_tradnl"/>
        </w:rPr>
      </w:pPr>
    </w:p>
    <w:p w:rsidR="005F4BC6" w:rsidRPr="005672F4" w:rsidRDefault="00547AF8" w:rsidP="005F4BC6">
      <w:pPr>
        <w:jc w:val="center"/>
        <w:rPr>
          <w:b/>
          <w:lang w:val="es-ES_tradnl"/>
        </w:rPr>
      </w:pPr>
      <w:r w:rsidRPr="005672F4">
        <w:rPr>
          <w:b/>
          <w:lang w:val="es-ES_tradnl"/>
        </w:rPr>
        <w:t>UVOD</w:t>
      </w:r>
    </w:p>
    <w:p w:rsidR="005F4BC6" w:rsidRPr="005672F4" w:rsidRDefault="005F4BC6" w:rsidP="005F4BC6">
      <w:pPr>
        <w:jc w:val="center"/>
        <w:rPr>
          <w:b/>
          <w:lang w:val="es-ES_tradnl"/>
        </w:rPr>
      </w:pPr>
    </w:p>
    <w:p w:rsidR="00052AFD" w:rsidRPr="005672F4" w:rsidRDefault="00FE23DD" w:rsidP="008147F8">
      <w:pPr>
        <w:jc w:val="both"/>
        <w:rPr>
          <w:rFonts w:eastAsia="Calibri"/>
          <w:snapToGrid/>
          <w:lang w:val="es-ES_tradnl"/>
        </w:rPr>
      </w:pPr>
      <w:r w:rsidRPr="005672F4">
        <w:rPr>
          <w:lang w:val="es-ES_tradnl"/>
        </w:rPr>
        <w:t>Amonijum jon koji je</w:t>
      </w:r>
      <w:r w:rsidR="00054C3A" w:rsidRPr="005672F4">
        <w:rPr>
          <w:lang w:val="es-ES_tradnl"/>
        </w:rPr>
        <w:t xml:space="preserve"> prisutan u  površinskim vodama  zajedno sa otpadnim vodama, koje su takođe nosioci amonijum jona u visokim koncentracijama, </w:t>
      </w:r>
      <w:r w:rsidR="00271997" w:rsidRPr="005672F4">
        <w:rPr>
          <w:lang w:val="es-ES_tradnl"/>
        </w:rPr>
        <w:t>troši</w:t>
      </w:r>
      <w:r w:rsidR="00054C3A" w:rsidRPr="005672F4">
        <w:rPr>
          <w:lang w:val="es-ES_tradnl"/>
        </w:rPr>
        <w:t xml:space="preserve"> veliku </w:t>
      </w:r>
      <w:r w:rsidR="00271997" w:rsidRPr="005672F4">
        <w:rPr>
          <w:lang w:val="es-ES_tradnl"/>
        </w:rPr>
        <w:t>količinu</w:t>
      </w:r>
      <w:r w:rsidR="00054C3A" w:rsidRPr="005672F4">
        <w:rPr>
          <w:lang w:val="es-ES_tradnl"/>
        </w:rPr>
        <w:t xml:space="preserve"> kiseonika za svoju oksidaciju</w:t>
      </w:r>
      <w:r w:rsidR="00052AFD" w:rsidRPr="005672F4">
        <w:rPr>
          <w:lang w:val="es-ES_tradnl"/>
        </w:rPr>
        <w:t xml:space="preserve"> do nitrita ili nitrata</w:t>
      </w:r>
      <w:r w:rsidR="00054C3A" w:rsidRPr="005672F4">
        <w:rPr>
          <w:lang w:val="es-ES_tradnl"/>
        </w:rPr>
        <w:t xml:space="preserve">. </w:t>
      </w:r>
      <w:r w:rsidR="00052AFD" w:rsidRPr="005672F4">
        <w:rPr>
          <w:rFonts w:eastAsia="Calibri"/>
          <w:snapToGrid/>
          <w:lang w:val="es-ES_tradnl"/>
        </w:rPr>
        <w:t>Svi oblici azota smatraju se nepoželjnim u vodi za piće, i u klasičnoj higijensko-hemijskoj analizi vode za piće NO</w:t>
      </w:r>
      <w:r w:rsidR="00052AFD" w:rsidRPr="005672F4">
        <w:rPr>
          <w:rFonts w:eastAsia="Calibri"/>
          <w:snapToGrid/>
          <w:vertAlign w:val="subscript"/>
          <w:lang w:val="es-ES_tradnl"/>
        </w:rPr>
        <w:t>3</w:t>
      </w:r>
      <w:r w:rsidR="00052AFD" w:rsidRPr="005672F4">
        <w:rPr>
          <w:rFonts w:eastAsia="Calibri"/>
          <w:snapToGrid/>
          <w:vertAlign w:val="superscript"/>
          <w:lang w:val="es-ES_tradnl"/>
        </w:rPr>
        <w:t>-</w:t>
      </w:r>
      <w:r w:rsidR="00052AFD" w:rsidRPr="005672F4">
        <w:rPr>
          <w:rFonts w:eastAsia="Calibri"/>
          <w:snapToGrid/>
          <w:lang w:val="es-ES_tradnl"/>
        </w:rPr>
        <w:t>, NO</w:t>
      </w:r>
      <w:r w:rsidR="00052AFD" w:rsidRPr="005672F4">
        <w:rPr>
          <w:rFonts w:eastAsia="Calibri"/>
          <w:snapToGrid/>
          <w:vertAlign w:val="subscript"/>
          <w:lang w:val="es-ES_tradnl"/>
        </w:rPr>
        <w:t>2</w:t>
      </w:r>
      <w:r w:rsidR="00052AFD" w:rsidRPr="005672F4">
        <w:rPr>
          <w:rFonts w:eastAsia="Calibri"/>
          <w:snapToGrid/>
          <w:vertAlign w:val="superscript"/>
          <w:lang w:val="es-ES_tradnl"/>
        </w:rPr>
        <w:t>-</w:t>
      </w:r>
      <w:r w:rsidR="00052AFD" w:rsidRPr="005672F4">
        <w:rPr>
          <w:rFonts w:eastAsia="Calibri"/>
          <w:snapToGrid/>
          <w:lang w:val="es-ES_tradnl"/>
        </w:rPr>
        <w:t>, i NH</w:t>
      </w:r>
      <w:r w:rsidR="00052AFD" w:rsidRPr="005672F4">
        <w:rPr>
          <w:rFonts w:eastAsia="Calibri"/>
          <w:snapToGrid/>
          <w:vertAlign w:val="subscript"/>
          <w:lang w:val="es-ES_tradnl"/>
        </w:rPr>
        <w:t>4</w:t>
      </w:r>
      <w:r w:rsidR="00052AFD" w:rsidRPr="005672F4">
        <w:rPr>
          <w:rFonts w:eastAsia="Calibri"/>
          <w:snapToGrid/>
          <w:vertAlign w:val="superscript"/>
          <w:lang w:val="es-ES_tradnl"/>
        </w:rPr>
        <w:t xml:space="preserve">+ </w:t>
      </w:r>
      <w:r w:rsidR="00052AFD" w:rsidRPr="005672F4">
        <w:rPr>
          <w:rFonts w:eastAsia="Calibri"/>
          <w:snapToGrid/>
          <w:lang w:val="es-ES_tradnl"/>
        </w:rPr>
        <w:t xml:space="preserve">smatraju se indikatorima fekalnog zagađenja. </w:t>
      </w:r>
    </w:p>
    <w:p w:rsidR="00052AFD" w:rsidRPr="005672F4" w:rsidRDefault="00052AFD" w:rsidP="008147F8">
      <w:pPr>
        <w:widowControl/>
        <w:jc w:val="both"/>
        <w:rPr>
          <w:rFonts w:eastAsia="Calibri"/>
          <w:snapToGrid/>
          <w:lang w:val="es-ES_tradnl"/>
        </w:rPr>
      </w:pPr>
      <w:r w:rsidRPr="005672F4">
        <w:rPr>
          <w:rFonts w:eastAsia="Calibri"/>
          <w:snapToGrid/>
          <w:lang w:val="es-ES_tradnl"/>
        </w:rPr>
        <w:t xml:space="preserve">Prema </w:t>
      </w:r>
      <w:r w:rsidRPr="005672F4">
        <w:rPr>
          <w:rFonts w:eastAsia="Calibri"/>
          <w:i/>
          <w:snapToGrid/>
          <w:lang w:val="es-ES_tradnl"/>
        </w:rPr>
        <w:t>Pravilniku o higijenskoj ispravnosti vode za piće</w:t>
      </w:r>
      <w:r w:rsidRPr="005672F4">
        <w:rPr>
          <w:rFonts w:eastAsia="Calibri"/>
          <w:snapToGrid/>
          <w:lang w:val="es-ES_tradnl"/>
        </w:rPr>
        <w:t xml:space="preserve"> [1] maksimalno dopuštene koncentracije za specije azota iznose:</w:t>
      </w:r>
    </w:p>
    <w:p w:rsidR="00052AFD" w:rsidRPr="008A519F" w:rsidRDefault="00052AFD" w:rsidP="008147F8">
      <w:pPr>
        <w:pStyle w:val="ListParagraph"/>
        <w:widowControl/>
        <w:numPr>
          <w:ilvl w:val="0"/>
          <w:numId w:val="3"/>
        </w:numPr>
        <w:jc w:val="both"/>
        <w:rPr>
          <w:rFonts w:eastAsia="Calibri" w:cs="Cambria Math"/>
          <w:snapToGrid/>
        </w:rPr>
      </w:pPr>
      <w:r w:rsidRPr="008A519F">
        <w:rPr>
          <w:rFonts w:eastAsia="Calibri"/>
          <w:snapToGrid/>
        </w:rPr>
        <w:t xml:space="preserve">amonijak 0,1 </w:t>
      </w:r>
      <w:r w:rsidRPr="008A519F">
        <w:rPr>
          <w:rFonts w:eastAsia="Calibri"/>
          <w:i/>
          <w:snapToGrid/>
        </w:rPr>
        <w:t>mg NH</w:t>
      </w:r>
      <w:r w:rsidRPr="008A519F">
        <w:rPr>
          <w:rFonts w:eastAsia="Calibri"/>
          <w:i/>
          <w:snapToGrid/>
          <w:vertAlign w:val="subscript"/>
        </w:rPr>
        <w:t>3</w:t>
      </w:r>
      <w:r w:rsidRPr="008A519F">
        <w:rPr>
          <w:rFonts w:eastAsia="Calibri"/>
          <w:i/>
          <w:snapToGrid/>
        </w:rPr>
        <w:t>/L</w:t>
      </w:r>
      <w:r w:rsidRPr="008A519F">
        <w:rPr>
          <w:rFonts w:eastAsia="Calibri"/>
          <w:snapToGrid/>
        </w:rPr>
        <w:t xml:space="preserve">, odnosno 0,08 </w:t>
      </w:r>
      <w:r w:rsidRPr="008A519F">
        <w:rPr>
          <w:rFonts w:eastAsia="Calibri"/>
          <w:i/>
          <w:snapToGrid/>
        </w:rPr>
        <w:t>mg NH</w:t>
      </w:r>
      <w:r w:rsidRPr="008A519F">
        <w:rPr>
          <w:rFonts w:eastAsia="Calibri"/>
          <w:i/>
          <w:snapToGrid/>
          <w:vertAlign w:val="subscript"/>
        </w:rPr>
        <w:t>4</w:t>
      </w:r>
      <w:r w:rsidRPr="008A519F">
        <w:rPr>
          <w:rFonts w:eastAsia="Calibri"/>
          <w:i/>
          <w:snapToGrid/>
          <w:vertAlign w:val="superscript"/>
        </w:rPr>
        <w:t>+</w:t>
      </w:r>
      <w:r w:rsidRPr="008A519F">
        <w:rPr>
          <w:rFonts w:eastAsia="Calibri"/>
          <w:i/>
          <w:snapToGrid/>
        </w:rPr>
        <w:t>-</w:t>
      </w:r>
      <w:r w:rsidR="008147F8" w:rsidRPr="008A519F">
        <w:rPr>
          <w:rFonts w:eastAsia="Calibri"/>
          <w:i/>
          <w:snapToGrid/>
        </w:rPr>
        <w:t xml:space="preserve"> </w:t>
      </w:r>
      <w:r w:rsidRPr="008A519F">
        <w:rPr>
          <w:rFonts w:eastAsia="Calibri"/>
          <w:i/>
          <w:snapToGrid/>
        </w:rPr>
        <w:t>N/L,</w:t>
      </w:r>
    </w:p>
    <w:p w:rsidR="00052AFD" w:rsidRPr="008A519F" w:rsidRDefault="00052AFD" w:rsidP="008147F8">
      <w:pPr>
        <w:pStyle w:val="ListParagraph"/>
        <w:widowControl/>
        <w:numPr>
          <w:ilvl w:val="0"/>
          <w:numId w:val="3"/>
        </w:numPr>
        <w:jc w:val="both"/>
        <w:rPr>
          <w:rFonts w:eastAsia="Calibri" w:cs="Cambria Math"/>
          <w:snapToGrid/>
        </w:rPr>
      </w:pPr>
      <w:r w:rsidRPr="008A519F">
        <w:rPr>
          <w:rFonts w:eastAsia="Calibri"/>
          <w:snapToGrid/>
        </w:rPr>
        <w:t xml:space="preserve">nitrati 50 </w:t>
      </w:r>
      <w:r w:rsidRPr="008A519F">
        <w:rPr>
          <w:rFonts w:eastAsia="Calibri"/>
          <w:i/>
          <w:snapToGrid/>
        </w:rPr>
        <w:t>mg NO</w:t>
      </w:r>
      <w:r w:rsidRPr="008A519F">
        <w:rPr>
          <w:rFonts w:eastAsia="Calibri"/>
          <w:i/>
          <w:snapToGrid/>
          <w:vertAlign w:val="subscript"/>
        </w:rPr>
        <w:t>3</w:t>
      </w:r>
      <w:r w:rsidRPr="008A519F">
        <w:rPr>
          <w:rFonts w:eastAsia="Calibri"/>
          <w:i/>
          <w:snapToGrid/>
        </w:rPr>
        <w:t>/L</w:t>
      </w:r>
      <w:r w:rsidRPr="008A519F">
        <w:rPr>
          <w:rFonts w:eastAsia="Calibri"/>
          <w:snapToGrid/>
        </w:rPr>
        <w:t xml:space="preserve">, odnosno 11,3 </w:t>
      </w:r>
      <w:r w:rsidRPr="008A519F">
        <w:rPr>
          <w:rFonts w:eastAsia="Calibri"/>
          <w:i/>
          <w:snapToGrid/>
        </w:rPr>
        <w:t>mg NO</w:t>
      </w:r>
      <w:r w:rsidRPr="008A519F">
        <w:rPr>
          <w:rFonts w:eastAsia="Calibri"/>
          <w:i/>
          <w:snapToGrid/>
          <w:vertAlign w:val="subscript"/>
        </w:rPr>
        <w:t>3</w:t>
      </w:r>
      <w:r w:rsidRPr="008A519F">
        <w:rPr>
          <w:rFonts w:eastAsia="Calibri"/>
          <w:i/>
          <w:snapToGrid/>
          <w:vertAlign w:val="superscript"/>
        </w:rPr>
        <w:t>-</w:t>
      </w:r>
      <w:r w:rsidRPr="008A519F">
        <w:rPr>
          <w:rFonts w:eastAsia="Calibri"/>
          <w:i/>
          <w:snapToGrid/>
        </w:rPr>
        <w:t>-</w:t>
      </w:r>
      <w:r w:rsidR="008147F8" w:rsidRPr="008A519F">
        <w:rPr>
          <w:rFonts w:eastAsia="Calibri"/>
          <w:i/>
          <w:snapToGrid/>
        </w:rPr>
        <w:t xml:space="preserve"> </w:t>
      </w:r>
      <w:r w:rsidRPr="008A519F">
        <w:rPr>
          <w:rFonts w:eastAsia="Calibri"/>
          <w:i/>
          <w:snapToGrid/>
        </w:rPr>
        <w:t>N/L</w:t>
      </w:r>
      <w:r w:rsidRPr="008A519F">
        <w:rPr>
          <w:rFonts w:eastAsia="Calibri"/>
          <w:snapToGrid/>
        </w:rPr>
        <w:t>,</w:t>
      </w:r>
    </w:p>
    <w:p w:rsidR="00EE29E6" w:rsidRPr="008A519F" w:rsidRDefault="00052AFD" w:rsidP="00EE29E6">
      <w:pPr>
        <w:pStyle w:val="ListParagraph"/>
        <w:widowControl/>
        <w:numPr>
          <w:ilvl w:val="0"/>
          <w:numId w:val="3"/>
        </w:numPr>
        <w:jc w:val="both"/>
        <w:rPr>
          <w:rFonts w:eastAsia="Calibri"/>
          <w:snapToGrid/>
        </w:rPr>
      </w:pPr>
      <w:r w:rsidRPr="008A519F">
        <w:rPr>
          <w:rFonts w:eastAsia="Calibri"/>
          <w:snapToGrid/>
        </w:rPr>
        <w:t xml:space="preserve">nitriti 0,03 </w:t>
      </w:r>
      <w:r w:rsidRPr="008A519F">
        <w:rPr>
          <w:rFonts w:eastAsia="Calibri"/>
          <w:i/>
          <w:snapToGrid/>
        </w:rPr>
        <w:t>mg NO</w:t>
      </w:r>
      <w:r w:rsidRPr="008A519F">
        <w:rPr>
          <w:rFonts w:eastAsia="Calibri"/>
          <w:i/>
          <w:snapToGrid/>
          <w:vertAlign w:val="subscript"/>
        </w:rPr>
        <w:t>2</w:t>
      </w:r>
      <w:r w:rsidRPr="008A519F">
        <w:rPr>
          <w:rFonts w:eastAsia="Calibri"/>
          <w:i/>
          <w:snapToGrid/>
        </w:rPr>
        <w:t>/L</w:t>
      </w:r>
      <w:r w:rsidRPr="008A519F">
        <w:rPr>
          <w:rFonts w:eastAsia="Calibri"/>
          <w:snapToGrid/>
        </w:rPr>
        <w:t xml:space="preserve">, odnosno 0,009 </w:t>
      </w:r>
      <w:r w:rsidRPr="008A519F">
        <w:rPr>
          <w:rFonts w:eastAsia="Calibri"/>
          <w:i/>
          <w:snapToGrid/>
        </w:rPr>
        <w:t>mg</w:t>
      </w:r>
      <w:r w:rsidRPr="008A519F">
        <w:rPr>
          <w:rFonts w:eastAsia="Calibri"/>
          <w:snapToGrid/>
        </w:rPr>
        <w:t xml:space="preserve"> </w:t>
      </w:r>
      <w:r w:rsidRPr="008A519F">
        <w:rPr>
          <w:rFonts w:eastAsia="Calibri"/>
          <w:i/>
          <w:snapToGrid/>
        </w:rPr>
        <w:t>NO</w:t>
      </w:r>
      <w:r w:rsidRPr="008A519F">
        <w:rPr>
          <w:rFonts w:eastAsia="Calibri"/>
          <w:i/>
          <w:snapToGrid/>
          <w:vertAlign w:val="subscript"/>
        </w:rPr>
        <w:t>2</w:t>
      </w:r>
      <w:r w:rsidRPr="008A519F">
        <w:rPr>
          <w:rFonts w:eastAsia="Calibri"/>
          <w:i/>
          <w:snapToGrid/>
          <w:vertAlign w:val="superscript"/>
        </w:rPr>
        <w:t>-</w:t>
      </w:r>
      <w:r w:rsidRPr="008A519F">
        <w:rPr>
          <w:rFonts w:eastAsia="Calibri"/>
          <w:i/>
          <w:snapToGrid/>
        </w:rPr>
        <w:t>-</w:t>
      </w:r>
      <w:r w:rsidR="008147F8" w:rsidRPr="008A519F">
        <w:rPr>
          <w:rFonts w:eastAsia="Calibri"/>
          <w:i/>
          <w:snapToGrid/>
        </w:rPr>
        <w:t xml:space="preserve"> </w:t>
      </w:r>
      <w:r w:rsidRPr="008A519F">
        <w:rPr>
          <w:rFonts w:eastAsia="Calibri"/>
          <w:i/>
          <w:snapToGrid/>
        </w:rPr>
        <w:t>N/L.</w:t>
      </w:r>
    </w:p>
    <w:p w:rsidR="00EE29E6" w:rsidRPr="008A519F" w:rsidRDefault="00EE29E6" w:rsidP="00EE29E6">
      <w:pPr>
        <w:rPr>
          <w:b/>
        </w:rPr>
      </w:pPr>
    </w:p>
    <w:p w:rsidR="00EE29E6" w:rsidRPr="005672F4" w:rsidRDefault="00EE29E6" w:rsidP="00EE29E6">
      <w:pPr>
        <w:rPr>
          <w:b/>
          <w:lang w:val="es-ES_tradnl"/>
        </w:rPr>
      </w:pPr>
      <w:r w:rsidRPr="005672F4">
        <w:rPr>
          <w:b/>
          <w:lang w:val="es-ES_tradnl"/>
        </w:rPr>
        <w:t>Uklanjanje amonijum jona iz vode za piće</w:t>
      </w:r>
    </w:p>
    <w:p w:rsidR="00EE29E6" w:rsidRPr="005672F4" w:rsidRDefault="00EE29E6" w:rsidP="00EE29E6">
      <w:pPr>
        <w:rPr>
          <w:rFonts w:eastAsia="Calibri"/>
          <w:snapToGrid/>
          <w:lang w:val="es-ES_tradnl"/>
        </w:rPr>
      </w:pPr>
    </w:p>
    <w:p w:rsidR="00EE29E6" w:rsidRPr="005672F4" w:rsidRDefault="00EE29E6" w:rsidP="00EE29E6">
      <w:pPr>
        <w:jc w:val="both"/>
        <w:rPr>
          <w:rFonts w:eastAsia="Calibri"/>
          <w:snapToGrid/>
          <w:lang w:val="es-ES_tradnl"/>
        </w:rPr>
      </w:pPr>
      <w:r w:rsidRPr="005672F4">
        <w:rPr>
          <w:rFonts w:eastAsia="Calibri"/>
          <w:snapToGrid/>
          <w:lang w:val="es-ES_tradnl"/>
        </w:rPr>
        <w:t xml:space="preserve">U cilju očuvanja </w:t>
      </w:r>
      <w:r w:rsidR="007F7CB9" w:rsidRPr="005672F4">
        <w:rPr>
          <w:rFonts w:eastAsia="Calibri"/>
          <w:snapToGrid/>
          <w:lang w:val="es-ES_tradnl"/>
        </w:rPr>
        <w:t>kvaliteta vode za piće, amonijum jon</w:t>
      </w:r>
      <w:r w:rsidRPr="005672F4">
        <w:rPr>
          <w:rFonts w:eastAsia="Calibri"/>
          <w:snapToGrid/>
          <w:lang w:val="es-ES_tradnl"/>
        </w:rPr>
        <w:t xml:space="preserve"> je često potrebno ukloniti u postrojenjima za pripremu vode za piće, jer njegova prisutnost može uzrokovati probleme vezane za kvalitet vode i distribuciju, npr. ponovni bakterijski rast, stvaranje nitrita </w:t>
      </w:r>
      <w:r w:rsidR="007F7CB9" w:rsidRPr="005672F4">
        <w:rPr>
          <w:rFonts w:eastAsia="Calibri"/>
          <w:snapToGrid/>
          <w:lang w:val="es-ES_tradnl"/>
        </w:rPr>
        <w:t>nepotpunom oksidacijom</w:t>
      </w:r>
      <w:r w:rsidRPr="005672F4">
        <w:rPr>
          <w:rFonts w:eastAsia="Calibri"/>
          <w:snapToGrid/>
          <w:lang w:val="es-ES_tradnl"/>
        </w:rPr>
        <w:t xml:space="preserve"> i pojavu nepoželjnog mirisa i ukusa</w:t>
      </w:r>
      <w:r w:rsidR="00271997" w:rsidRPr="005672F4">
        <w:rPr>
          <w:rFonts w:eastAsia="Calibri"/>
          <w:snapToGrid/>
          <w:lang w:val="es-ES_tradnl"/>
        </w:rPr>
        <w:t xml:space="preserve"> [2-</w:t>
      </w:r>
      <w:r w:rsidR="00345BA1" w:rsidRPr="005672F4">
        <w:rPr>
          <w:rFonts w:eastAsia="Calibri"/>
          <w:snapToGrid/>
          <w:lang w:val="es-ES_tradnl"/>
        </w:rPr>
        <w:t>3</w:t>
      </w:r>
      <w:r w:rsidR="006F6226" w:rsidRPr="005672F4">
        <w:rPr>
          <w:rFonts w:eastAsia="Calibri"/>
          <w:snapToGrid/>
          <w:lang w:val="es-ES_tradnl"/>
        </w:rPr>
        <w:t>]</w:t>
      </w:r>
      <w:r w:rsidRPr="005672F4">
        <w:rPr>
          <w:rFonts w:eastAsia="Calibri"/>
          <w:snapToGrid/>
          <w:lang w:val="es-ES_tradnl"/>
        </w:rPr>
        <w:t>.</w:t>
      </w:r>
    </w:p>
    <w:p w:rsidR="00EE29E6" w:rsidRPr="005672F4" w:rsidRDefault="007F7CB9" w:rsidP="008D0EC0">
      <w:pPr>
        <w:widowControl/>
        <w:jc w:val="both"/>
        <w:rPr>
          <w:rFonts w:eastAsia="Calibri"/>
          <w:snapToGrid/>
          <w:lang w:val="es-ES_tradnl"/>
        </w:rPr>
      </w:pPr>
      <w:r w:rsidRPr="005672F4">
        <w:rPr>
          <w:rFonts w:eastAsia="Calibri"/>
          <w:snapToGrid/>
          <w:lang w:val="es-ES_tradnl"/>
        </w:rPr>
        <w:t>Za uklanjanje amonijum jona</w:t>
      </w:r>
      <w:r w:rsidR="00EE29E6" w:rsidRPr="005672F4">
        <w:rPr>
          <w:rFonts w:eastAsia="Calibri"/>
          <w:snapToGrid/>
          <w:lang w:val="es-ES_tradnl"/>
        </w:rPr>
        <w:t xml:space="preserve"> prisutnog u vodi za piće mogu se primjenjivati fizičko-hemijski i biološki postupci.</w:t>
      </w:r>
      <w:r w:rsidR="00FE23DD" w:rsidRPr="005672F4">
        <w:rPr>
          <w:rFonts w:eastAsia="Calibri"/>
          <w:snapToGrid/>
          <w:lang w:val="es-ES_tradnl"/>
        </w:rPr>
        <w:t xml:space="preserve"> </w:t>
      </w:r>
      <w:r w:rsidR="00EE29E6" w:rsidRPr="005672F4">
        <w:rPr>
          <w:rFonts w:eastAsia="Calibri"/>
          <w:snapToGrid/>
          <w:lang w:val="es-ES_tradnl"/>
        </w:rPr>
        <w:t>U fizičko-hemijs</w:t>
      </w:r>
      <w:r w:rsidRPr="005672F4">
        <w:rPr>
          <w:rFonts w:eastAsia="Calibri"/>
          <w:snapToGrid/>
          <w:lang w:val="es-ES_tradnl"/>
        </w:rPr>
        <w:t xml:space="preserve">ke postupke </w:t>
      </w:r>
      <w:r w:rsidR="00EE29E6" w:rsidRPr="005672F4">
        <w:rPr>
          <w:rFonts w:eastAsia="Calibri"/>
          <w:snapToGrid/>
          <w:lang w:val="es-ES_tradnl"/>
        </w:rPr>
        <w:t>ubrajaju se izmjena jona i hemijska oksidacija, pri čemu je najčešće primjenjivana metoda hlorisanje preko prevojne tačke.</w:t>
      </w:r>
      <w:r w:rsidRPr="005672F4">
        <w:rPr>
          <w:rFonts w:eastAsia="Calibri"/>
          <w:snapToGrid/>
          <w:lang w:val="es-ES_tradnl"/>
        </w:rPr>
        <w:t xml:space="preserve"> </w:t>
      </w:r>
      <w:r w:rsidR="00EE29E6" w:rsidRPr="005672F4">
        <w:rPr>
          <w:rFonts w:eastAsia="Calibri"/>
          <w:snapToGrid/>
          <w:lang w:val="es-ES_tradnl"/>
        </w:rPr>
        <w:lastRenderedPageBreak/>
        <w:t>Uvjerenje, da metoda hlorisanja preko prevojne tačke, predstavlja potpuno sigur</w:t>
      </w:r>
      <w:r w:rsidRPr="005672F4">
        <w:rPr>
          <w:rFonts w:eastAsia="Calibri"/>
          <w:snapToGrid/>
          <w:lang w:val="es-ES_tradnl"/>
        </w:rPr>
        <w:t>an postupak uklanjanja</w:t>
      </w:r>
      <w:r w:rsidR="00EE29E6" w:rsidRPr="005672F4">
        <w:rPr>
          <w:rFonts w:eastAsia="Calibri"/>
          <w:snapToGrid/>
          <w:lang w:val="es-ES_tradnl"/>
        </w:rPr>
        <w:t xml:space="preserve"> i sigurnu dezinfekciju, polako se dovodi u pitanje radovima u kojima se govori o nalaženju sporednih proizvoda, š</w:t>
      </w:r>
      <w:r w:rsidR="00271997" w:rsidRPr="005672F4">
        <w:rPr>
          <w:rFonts w:eastAsia="Calibri"/>
          <w:snapToGrid/>
          <w:lang w:val="es-ES_tradnl"/>
        </w:rPr>
        <w:t>tetnih po zdravlje ljudi, poput</w:t>
      </w:r>
      <w:r w:rsidR="00EE29E6" w:rsidRPr="005672F4">
        <w:rPr>
          <w:rFonts w:eastAsia="Calibri"/>
          <w:snapToGrid/>
          <w:lang w:val="es-ES_tradnl"/>
        </w:rPr>
        <w:t xml:space="preserve"> halosirćetnih kiselina</w:t>
      </w:r>
      <w:r w:rsidR="006F6226" w:rsidRPr="005672F4">
        <w:rPr>
          <w:rFonts w:eastAsia="Calibri"/>
          <w:snapToGrid/>
          <w:lang w:val="es-ES_tradnl"/>
        </w:rPr>
        <w:t xml:space="preserve">, </w:t>
      </w:r>
      <w:r w:rsidR="00EE29E6" w:rsidRPr="005672F4">
        <w:rPr>
          <w:rFonts w:eastAsia="Calibri"/>
          <w:snapToGrid/>
          <w:lang w:val="es-ES_tradnl"/>
        </w:rPr>
        <w:t>kao i N-nitrozodimetilamina, koji je klasifikovan kao vjerovatni kancerogen</w:t>
      </w:r>
      <w:r w:rsidR="00271997" w:rsidRPr="005672F4">
        <w:rPr>
          <w:rFonts w:eastAsia="Calibri"/>
          <w:snapToGrid/>
          <w:lang w:val="es-ES_tradnl"/>
        </w:rPr>
        <w:t xml:space="preserve"> [</w:t>
      </w:r>
      <w:r w:rsidR="00345BA1" w:rsidRPr="005672F4">
        <w:rPr>
          <w:rFonts w:eastAsia="Calibri"/>
          <w:snapToGrid/>
          <w:lang w:val="es-ES_tradnl"/>
        </w:rPr>
        <w:t>4-5</w:t>
      </w:r>
      <w:r w:rsidR="009C3F65" w:rsidRPr="005672F4">
        <w:rPr>
          <w:rFonts w:eastAsia="Calibri"/>
          <w:snapToGrid/>
          <w:lang w:val="es-ES_tradnl"/>
        </w:rPr>
        <w:t>]</w:t>
      </w:r>
      <w:r w:rsidR="008D0EC0" w:rsidRPr="005672F4">
        <w:rPr>
          <w:rFonts w:eastAsia="Calibri"/>
          <w:snapToGrid/>
          <w:lang w:val="es-ES_tradnl"/>
        </w:rPr>
        <w:t>.</w:t>
      </w:r>
    </w:p>
    <w:p w:rsidR="007F7CB9" w:rsidRPr="005672F4" w:rsidRDefault="007F7CB9" w:rsidP="008D0EC0">
      <w:pPr>
        <w:widowControl/>
        <w:jc w:val="both"/>
        <w:rPr>
          <w:rFonts w:eastAsia="Calibri"/>
          <w:snapToGrid/>
          <w:lang w:val="es-ES_tradnl"/>
        </w:rPr>
      </w:pPr>
    </w:p>
    <w:p w:rsidR="00960F2E" w:rsidRPr="005672F4" w:rsidRDefault="00EE29E6" w:rsidP="00960F2E">
      <w:pPr>
        <w:jc w:val="both"/>
        <w:rPr>
          <w:lang w:val="es-ES_tradnl"/>
        </w:rPr>
      </w:pPr>
      <w:r w:rsidRPr="005672F4">
        <w:rPr>
          <w:rFonts w:eastAsia="Calibri"/>
          <w:snapToGrid/>
          <w:lang w:val="es-ES_tradnl"/>
        </w:rPr>
        <w:t xml:space="preserve">Biološki </w:t>
      </w:r>
      <w:r w:rsidR="00846590" w:rsidRPr="005672F4">
        <w:rPr>
          <w:rFonts w:eastAsia="Calibri"/>
          <w:snapToGrid/>
          <w:lang w:val="es-ES_tradnl"/>
        </w:rPr>
        <w:t>procesi uklanjanja amonijum</w:t>
      </w:r>
      <w:r w:rsidR="007F7CB9" w:rsidRPr="005672F4">
        <w:rPr>
          <w:rFonts w:eastAsia="Calibri"/>
          <w:snapToGrid/>
          <w:lang w:val="es-ES_tradnl"/>
        </w:rPr>
        <w:t xml:space="preserve"> jona</w:t>
      </w:r>
      <w:r w:rsidRPr="005672F4">
        <w:rPr>
          <w:rFonts w:eastAsia="Calibri"/>
          <w:snapToGrid/>
          <w:lang w:val="es-ES_tradnl"/>
        </w:rPr>
        <w:t>, poput biofiltracije, zauzimaju sve više pažnje, s obzirom da se primjenom ovih procesa mogu izbjeći toksični nusproizvodi dezinfekcije, ali i problemi koji se pojavljuju u distribucionom sistemu.</w:t>
      </w:r>
      <w:r w:rsidR="007F7CB9" w:rsidRPr="005672F4">
        <w:rPr>
          <w:rFonts w:eastAsia="Calibri"/>
          <w:snapToGrid/>
          <w:lang w:val="es-ES_tradnl"/>
        </w:rPr>
        <w:t xml:space="preserve"> Nitrifikacija predstavlja mikrobiološki proces pri kojem se redukovana azotna </w:t>
      </w:r>
      <w:r w:rsidR="001E30C7" w:rsidRPr="005672F4">
        <w:rPr>
          <w:rFonts w:eastAsia="Calibri"/>
          <w:snapToGrid/>
          <w:lang w:val="es-ES_tradnl"/>
        </w:rPr>
        <w:t>je</w:t>
      </w:r>
      <w:r w:rsidR="00AF5950" w:rsidRPr="005672F4">
        <w:rPr>
          <w:rFonts w:eastAsia="Calibri"/>
          <w:snapToGrid/>
          <w:lang w:val="es-ES_tradnl"/>
        </w:rPr>
        <w:t>dinjenja (prije svega amonijum</w:t>
      </w:r>
      <w:r w:rsidR="001E30C7" w:rsidRPr="005672F4">
        <w:rPr>
          <w:rFonts w:eastAsia="Calibri"/>
          <w:snapToGrid/>
          <w:lang w:val="es-ES_tradnl"/>
        </w:rPr>
        <w:t xml:space="preserve"> jon</w:t>
      </w:r>
      <w:r w:rsidR="007F7CB9" w:rsidRPr="005672F4">
        <w:rPr>
          <w:rFonts w:eastAsia="Calibri"/>
          <w:snapToGrid/>
          <w:lang w:val="es-ES_tradnl"/>
        </w:rPr>
        <w:t xml:space="preserve">) uzastopno oksiduju do nitrita i </w:t>
      </w:r>
      <w:r w:rsidR="003E6463" w:rsidRPr="005672F4">
        <w:rPr>
          <w:rFonts w:eastAsia="Calibri"/>
          <w:snapToGrid/>
          <w:lang w:val="es-ES_tradnl"/>
        </w:rPr>
        <w:t>nitrata. Vinogradski</w:t>
      </w:r>
      <w:r w:rsidR="00271997" w:rsidRPr="005672F4">
        <w:rPr>
          <w:rFonts w:eastAsia="Calibri"/>
          <w:snapToGrid/>
          <w:lang w:val="es-ES_tradnl"/>
        </w:rPr>
        <w:t xml:space="preserve"> </w:t>
      </w:r>
      <w:r w:rsidR="007F7CB9" w:rsidRPr="005672F4">
        <w:rPr>
          <w:rFonts w:eastAsia="Calibri"/>
          <w:snapToGrid/>
          <w:lang w:val="es-ES_tradnl"/>
        </w:rPr>
        <w:t xml:space="preserve">je </w:t>
      </w:r>
      <w:r w:rsidR="001E30C7" w:rsidRPr="005672F4">
        <w:rPr>
          <w:rFonts w:eastAsia="Calibri"/>
          <w:snapToGrid/>
          <w:lang w:val="es-ES_tradnl"/>
        </w:rPr>
        <w:t>još 1892.</w:t>
      </w:r>
      <w:r w:rsidR="00271997" w:rsidRPr="005672F4">
        <w:rPr>
          <w:rFonts w:eastAsia="Calibri"/>
          <w:snapToGrid/>
          <w:lang w:val="es-ES_tradnl"/>
        </w:rPr>
        <w:t xml:space="preserve"> </w:t>
      </w:r>
      <w:r w:rsidR="001E30C7" w:rsidRPr="005672F4">
        <w:rPr>
          <w:rFonts w:eastAsia="Calibri"/>
          <w:snapToGrid/>
          <w:lang w:val="es-ES_tradnl"/>
        </w:rPr>
        <w:t xml:space="preserve">godine </w:t>
      </w:r>
      <w:r w:rsidR="007F7CB9" w:rsidRPr="005672F4">
        <w:rPr>
          <w:rFonts w:eastAsia="Calibri"/>
          <w:snapToGrid/>
          <w:lang w:val="es-ES_tradnl"/>
        </w:rPr>
        <w:t>utvrdio da postoje dvije grupe nitrifikatora:</w:t>
      </w:r>
      <w:r w:rsidR="00AF5950" w:rsidRPr="005672F4">
        <w:rPr>
          <w:rFonts w:eastAsia="Calibri"/>
          <w:snapToGrid/>
          <w:lang w:val="es-ES_tradnl"/>
        </w:rPr>
        <w:t xml:space="preserve"> jedna vrši oksidaciju amonijum jona</w:t>
      </w:r>
      <w:r w:rsidR="007F7CB9" w:rsidRPr="005672F4">
        <w:rPr>
          <w:rFonts w:eastAsia="Calibri"/>
          <w:snapToGrid/>
          <w:lang w:val="es-ES_tradnl"/>
        </w:rPr>
        <w:t xml:space="preserve"> do nitritne kiseline (</w:t>
      </w:r>
      <m:oMath>
        <m:sSubSup>
          <m:sSubSupPr>
            <m:ctrlPr>
              <w:rPr>
                <w:rFonts w:ascii="Cambria Math" w:eastAsia="Calibri" w:hAnsi="Cambria Math"/>
                <w:i/>
                <w:snapToGrid/>
              </w:rPr>
            </m:ctrlPr>
          </m:sSubSupPr>
          <m:e>
            <m:r>
              <w:rPr>
                <w:rFonts w:ascii="Cambria Math" w:eastAsia="Calibri" w:hAnsi="Cambria Math"/>
                <w:snapToGrid/>
              </w:rPr>
              <m:t>NH</m:t>
            </m:r>
          </m:e>
          <m:sub>
            <m:r>
              <w:rPr>
                <w:rFonts w:ascii="Cambria Math" w:eastAsia="Calibri" w:hAnsi="Cambria Math"/>
                <w:snapToGrid/>
              </w:rPr>
              <m:t>4</m:t>
            </m:r>
          </m:sub>
          <m:sup>
            <m:r>
              <w:rPr>
                <w:rFonts w:ascii="Cambria Math" w:eastAsia="Calibri" w:hAnsi="Cambria Math"/>
                <w:snapToGrid/>
              </w:rPr>
              <m:t>+</m:t>
            </m:r>
          </m:sup>
        </m:sSubSup>
        <m:r>
          <w:rPr>
            <w:rFonts w:ascii="Cambria Math" w:eastAsia="Calibri" w:hAnsi="Cambria Math"/>
            <w:snapToGrid/>
          </w:rPr>
          <m:t>→</m:t>
        </m:r>
        <m:sSubSup>
          <m:sSubSupPr>
            <m:ctrlPr>
              <w:rPr>
                <w:rFonts w:ascii="Cambria Math" w:eastAsia="Calibri" w:hAnsi="Cambria Math"/>
                <w:i/>
                <w:snapToGrid/>
              </w:rPr>
            </m:ctrlPr>
          </m:sSubSupPr>
          <m:e>
            <m:r>
              <w:rPr>
                <w:rFonts w:ascii="Cambria Math" w:eastAsia="Calibri" w:hAnsi="Cambria Math"/>
                <w:snapToGrid/>
              </w:rPr>
              <m:t>NO</m:t>
            </m:r>
          </m:e>
          <m:sub>
            <m:r>
              <w:rPr>
                <w:rFonts w:ascii="Cambria Math" w:eastAsia="Calibri" w:hAnsi="Cambria Math"/>
                <w:snapToGrid/>
              </w:rPr>
              <m:t>2</m:t>
            </m:r>
          </m:sub>
          <m:sup>
            <m:r>
              <w:rPr>
                <w:rFonts w:ascii="Cambria Math" w:eastAsia="Calibri" w:hAnsi="Cambria Math"/>
                <w:snapToGrid/>
              </w:rPr>
              <m:t>-</m:t>
            </m:r>
          </m:sup>
        </m:sSubSup>
      </m:oMath>
      <w:r w:rsidR="00960F2E" w:rsidRPr="005672F4">
        <w:rPr>
          <w:rFonts w:eastAsia="Calibri"/>
          <w:snapToGrid/>
          <w:lang w:val="es-ES_tradnl"/>
        </w:rPr>
        <w:t>)</w:t>
      </w:r>
      <w:r w:rsidR="001E30C7" w:rsidRPr="005672F4">
        <w:rPr>
          <w:rFonts w:eastAsia="Calibri"/>
          <w:snapToGrid/>
          <w:lang w:val="es-ES_tradnl"/>
        </w:rPr>
        <w:t xml:space="preserve"> </w:t>
      </w:r>
      <w:r w:rsidR="007F7CB9" w:rsidRPr="005672F4">
        <w:rPr>
          <w:rFonts w:eastAsia="Calibri"/>
          <w:snapToGrid/>
          <w:lang w:val="es-ES_tradnl"/>
        </w:rPr>
        <w:t xml:space="preserve">– </w:t>
      </w:r>
      <w:r w:rsidR="00C16217" w:rsidRPr="005672F4">
        <w:rPr>
          <w:rFonts w:eastAsia="Calibri"/>
          <w:i/>
          <w:snapToGrid/>
          <w:lang w:val="es-ES_tradnl"/>
        </w:rPr>
        <w:t>nitritifikacija</w:t>
      </w:r>
      <w:r w:rsidR="007F7CB9" w:rsidRPr="005672F4">
        <w:rPr>
          <w:rFonts w:eastAsia="Calibri"/>
          <w:snapToGrid/>
          <w:lang w:val="es-ES_tradnl"/>
        </w:rPr>
        <w:t>, a druga – oksidaciju nitritne kiseline do nitratne (</w:t>
      </w:r>
      <m:oMath>
        <m:sSubSup>
          <m:sSubSupPr>
            <m:ctrlPr>
              <w:rPr>
                <w:rFonts w:ascii="Cambria Math" w:eastAsia="Calibri" w:hAnsi="Cambria Math"/>
                <w:i/>
                <w:snapToGrid/>
              </w:rPr>
            </m:ctrlPr>
          </m:sSubSupPr>
          <m:e>
            <m:r>
              <w:rPr>
                <w:rFonts w:ascii="Cambria Math" w:eastAsia="Calibri" w:hAnsi="Cambria Math"/>
                <w:snapToGrid/>
              </w:rPr>
              <m:t>NO</m:t>
            </m:r>
          </m:e>
          <m:sub>
            <m:r>
              <w:rPr>
                <w:rFonts w:ascii="Cambria Math" w:eastAsia="Calibri" w:hAnsi="Cambria Math"/>
                <w:snapToGrid/>
              </w:rPr>
              <m:t>2</m:t>
            </m:r>
          </m:sub>
          <m:sup>
            <m:r>
              <w:rPr>
                <w:rFonts w:ascii="Cambria Math" w:eastAsia="Calibri" w:hAnsi="Cambria Math"/>
                <w:snapToGrid/>
              </w:rPr>
              <m:t>-</m:t>
            </m:r>
          </m:sup>
        </m:sSubSup>
        <m:r>
          <w:rPr>
            <w:rFonts w:ascii="Cambria Math" w:eastAsia="Calibri" w:hAnsi="Cambria Math"/>
            <w:snapToGrid/>
          </w:rPr>
          <m:t>→</m:t>
        </m:r>
        <m:sSubSup>
          <m:sSubSupPr>
            <m:ctrlPr>
              <w:rPr>
                <w:rFonts w:ascii="Cambria Math" w:eastAsia="Calibri" w:hAnsi="Cambria Math"/>
                <w:i/>
                <w:snapToGrid/>
              </w:rPr>
            </m:ctrlPr>
          </m:sSubSupPr>
          <m:e>
            <m:r>
              <w:rPr>
                <w:rFonts w:ascii="Cambria Math" w:eastAsia="Calibri" w:hAnsi="Cambria Math"/>
                <w:snapToGrid/>
              </w:rPr>
              <m:t>NO</m:t>
            </m:r>
          </m:e>
          <m:sub>
            <m:r>
              <w:rPr>
                <w:rFonts w:ascii="Cambria Math" w:eastAsia="Calibri" w:hAnsi="Cambria Math"/>
                <w:snapToGrid/>
              </w:rPr>
              <m:t>3</m:t>
            </m:r>
          </m:sub>
          <m:sup>
            <m:r>
              <w:rPr>
                <w:rFonts w:ascii="Cambria Math" w:eastAsia="Calibri" w:hAnsi="Cambria Math"/>
                <w:snapToGrid/>
              </w:rPr>
              <m:t>-</m:t>
            </m:r>
          </m:sup>
        </m:sSubSup>
      </m:oMath>
      <w:r w:rsidR="007F7CB9" w:rsidRPr="005672F4">
        <w:rPr>
          <w:rFonts w:eastAsia="Calibri"/>
          <w:snapToGrid/>
          <w:lang w:val="es-ES_tradnl"/>
        </w:rPr>
        <w:t xml:space="preserve">) – </w:t>
      </w:r>
      <w:r w:rsidR="00C16217" w:rsidRPr="005672F4">
        <w:rPr>
          <w:rFonts w:eastAsia="Calibri"/>
          <w:i/>
          <w:snapToGrid/>
          <w:lang w:val="es-ES_tradnl"/>
        </w:rPr>
        <w:t>nitratifikaci</w:t>
      </w:r>
      <w:r w:rsidR="005F07F3" w:rsidRPr="005672F4">
        <w:rPr>
          <w:rFonts w:eastAsia="Calibri"/>
          <w:i/>
          <w:snapToGrid/>
          <w:lang w:val="es-ES_tradnl"/>
        </w:rPr>
        <w:t>a.</w:t>
      </w:r>
      <w:r w:rsidR="001E30C7" w:rsidRPr="005672F4">
        <w:rPr>
          <w:rFonts w:eastAsia="Calibri"/>
          <w:i/>
          <w:snapToGrid/>
          <w:lang w:val="es-ES_tradnl"/>
        </w:rPr>
        <w:t xml:space="preserve"> </w:t>
      </w:r>
      <w:r w:rsidR="001E30C7" w:rsidRPr="005672F4">
        <w:rPr>
          <w:lang w:val="es-ES_tradnl"/>
        </w:rPr>
        <w:t>D</w:t>
      </w:r>
      <w:r w:rsidR="00960F2E" w:rsidRPr="005672F4">
        <w:rPr>
          <w:lang w:val="es-ES_tradnl"/>
        </w:rPr>
        <w:t>o danas nije pronađena ni jedna grupa bakterija koja može izvrši</w:t>
      </w:r>
      <w:r w:rsidR="001E30C7" w:rsidRPr="005672F4">
        <w:rPr>
          <w:lang w:val="es-ES_tradnl"/>
        </w:rPr>
        <w:t>ti</w:t>
      </w:r>
      <w:r w:rsidR="00AF5950" w:rsidRPr="005672F4">
        <w:rPr>
          <w:lang w:val="es-ES_tradnl"/>
        </w:rPr>
        <w:t xml:space="preserve"> direktnu oksidaciju amonijum</w:t>
      </w:r>
      <w:r w:rsidR="001E30C7" w:rsidRPr="005672F4">
        <w:rPr>
          <w:lang w:val="es-ES_tradnl"/>
        </w:rPr>
        <w:t xml:space="preserve"> jona</w:t>
      </w:r>
      <w:r w:rsidR="00960F2E" w:rsidRPr="005672F4">
        <w:rPr>
          <w:lang w:val="es-ES_tradnl"/>
        </w:rPr>
        <w:t xml:space="preserve"> do nitrat</w:t>
      </w:r>
      <w:r w:rsidR="00AF5950" w:rsidRPr="005672F4">
        <w:rPr>
          <w:lang w:val="es-ES_tradnl"/>
        </w:rPr>
        <w:t>nog jona</w:t>
      </w:r>
      <w:r w:rsidR="008D0EC0" w:rsidRPr="005672F4">
        <w:rPr>
          <w:lang w:val="es-ES_tradnl"/>
        </w:rPr>
        <w:t xml:space="preserve"> [</w:t>
      </w:r>
      <w:r w:rsidR="00345BA1" w:rsidRPr="005672F4">
        <w:rPr>
          <w:lang w:val="es-ES_tradnl"/>
        </w:rPr>
        <w:t>6-7</w:t>
      </w:r>
      <w:r w:rsidR="008D0EC0" w:rsidRPr="005672F4">
        <w:rPr>
          <w:lang w:val="es-ES_tradnl"/>
        </w:rPr>
        <w:t>].</w:t>
      </w:r>
      <w:r w:rsidR="00AF5950" w:rsidRPr="005672F4">
        <w:rPr>
          <w:lang w:val="es-ES_tradnl"/>
        </w:rPr>
        <w:t xml:space="preserve"> </w:t>
      </w:r>
    </w:p>
    <w:p w:rsidR="005F07F3" w:rsidRPr="005672F4" w:rsidRDefault="005F07F3" w:rsidP="007F7CB9">
      <w:pPr>
        <w:jc w:val="both"/>
        <w:rPr>
          <w:rFonts w:eastAsia="Calibri"/>
          <w:snapToGrid/>
          <w:lang w:val="es-ES_tradnl"/>
        </w:rPr>
      </w:pPr>
    </w:p>
    <w:p w:rsidR="00F46A55" w:rsidRPr="005672F4" w:rsidRDefault="00F46A55" w:rsidP="007F7CB9">
      <w:pPr>
        <w:jc w:val="both"/>
        <w:rPr>
          <w:rFonts w:eastAsia="Calibri"/>
          <w:b/>
          <w:i/>
          <w:snapToGrid/>
          <w:lang w:val="es-ES_tradnl"/>
        </w:rPr>
      </w:pPr>
      <w:r w:rsidRPr="005672F4">
        <w:rPr>
          <w:rFonts w:eastAsia="Calibri"/>
          <w:b/>
          <w:i/>
          <w:snapToGrid/>
          <w:lang w:val="es-ES_tradnl"/>
        </w:rPr>
        <w:t>Nitritifikacija</w:t>
      </w:r>
    </w:p>
    <w:p w:rsidR="00F46A55" w:rsidRPr="005672F4" w:rsidRDefault="00AF5950" w:rsidP="00F46A55">
      <w:pPr>
        <w:spacing w:after="120"/>
        <w:jc w:val="both"/>
        <w:rPr>
          <w:lang w:val="es-ES_tradnl"/>
        </w:rPr>
      </w:pPr>
      <w:r w:rsidRPr="005672F4">
        <w:rPr>
          <w:lang w:val="es-ES_tradnl"/>
        </w:rPr>
        <w:t>Oksidacija amonijum jona</w:t>
      </w:r>
      <w:r w:rsidR="00F46A55" w:rsidRPr="005672F4">
        <w:rPr>
          <w:lang w:val="es-ES_tradnl"/>
        </w:rPr>
        <w:t xml:space="preserve"> se odvija preko intermedijarnog jedinjenja hidroksilamina (NH</w:t>
      </w:r>
      <w:r w:rsidR="00F46A55" w:rsidRPr="005672F4">
        <w:rPr>
          <w:vertAlign w:val="subscript"/>
          <w:lang w:val="es-ES_tradnl"/>
        </w:rPr>
        <w:t>2</w:t>
      </w:r>
      <w:r w:rsidR="00F46A55" w:rsidRPr="005672F4">
        <w:rPr>
          <w:lang w:val="es-ES_tradnl"/>
        </w:rPr>
        <w:t>OH) uz enzim amonijum monooksigenazu (AMO), a oksidacija hidroksilamina do nitrita uz enzim hidroksilamin oksidoreduktazu (HAO), prema jednačinama:</w:t>
      </w:r>
    </w:p>
    <w:p w:rsidR="00F46A55" w:rsidRPr="008A519F" w:rsidRDefault="00F46A55" w:rsidP="00F46A55">
      <w:pPr>
        <w:tabs>
          <w:tab w:val="left" w:pos="1005"/>
        </w:tabs>
        <w:jc w:val="both"/>
      </w:pPr>
      <w:r w:rsidRPr="005672F4">
        <w:rPr>
          <w:lang w:val="es-ES_tradnl"/>
        </w:rPr>
        <w:tab/>
      </w:r>
      <m:oMath>
        <m:sSub>
          <m:sSubPr>
            <m:ctrlPr>
              <w:rPr>
                <w:rFonts w:ascii="Cambria Math" w:hAnsi="Cambria Math"/>
              </w:rPr>
            </m:ctrlPr>
          </m:sSubPr>
          <m:e>
            <m:r>
              <m:rPr>
                <m:nor/>
              </m:rPr>
              <m:t>NH</m:t>
            </m:r>
          </m:e>
          <m:sub>
            <m:r>
              <m:rPr>
                <m:nor/>
              </m:rPr>
              <m:t>3</m:t>
            </m:r>
          </m:sub>
        </m:sSub>
        <m:r>
          <m:rPr>
            <m:nor/>
          </m:rPr>
          <m:t xml:space="preserve"> + 1,5 </m:t>
        </m:r>
        <m:sSub>
          <m:sSubPr>
            <m:ctrlPr>
              <w:rPr>
                <w:rFonts w:ascii="Cambria Math" w:hAnsi="Cambria Math"/>
              </w:rPr>
            </m:ctrlPr>
          </m:sSubPr>
          <m:e>
            <m:r>
              <m:rPr>
                <m:nor/>
              </m:rPr>
              <m:t>O</m:t>
            </m:r>
          </m:e>
          <m:sub>
            <m:r>
              <m:rPr>
                <m:nor/>
              </m:rPr>
              <m:t>2</m:t>
            </m:r>
          </m:sub>
        </m:sSub>
        <m:r>
          <m:rPr>
            <m:nor/>
          </m:rPr>
          <m:t xml:space="preserve"> +  4</m:t>
        </m:r>
        <m:sSup>
          <m:sSupPr>
            <m:ctrlPr>
              <w:rPr>
                <w:rFonts w:ascii="Cambria Math" w:hAnsi="Cambria Math"/>
              </w:rPr>
            </m:ctrlPr>
          </m:sSupPr>
          <m:e>
            <m:r>
              <m:rPr>
                <m:nor/>
              </m:rPr>
              <m:t>H</m:t>
            </m:r>
          </m:e>
          <m:sup>
            <m:r>
              <m:rPr>
                <m:nor/>
              </m:rPr>
              <m:t>+</m:t>
            </m:r>
          </m:sup>
        </m:sSup>
        <m:r>
          <m:rPr>
            <m:nor/>
          </m:rPr>
          <m:t xml:space="preserve">  </m:t>
        </m:r>
        <m:box>
          <m:boxPr>
            <m:opEmu m:val="1"/>
            <m:ctrlPr>
              <w:rPr>
                <w:rFonts w:ascii="Cambria Math" w:hAnsi="Cambria Math"/>
              </w:rPr>
            </m:ctrlPr>
          </m:boxPr>
          <m:e>
            <m:groupChr>
              <m:groupChrPr>
                <m:chr m:val="→"/>
                <m:vertJc m:val="bot"/>
                <m:ctrlPr>
                  <w:rPr>
                    <w:rFonts w:ascii="Cambria Math" w:hAnsi="Cambria Math"/>
                  </w:rPr>
                </m:ctrlPr>
              </m:groupChrPr>
              <m:e>
                <m:r>
                  <m:rPr>
                    <m:nor/>
                  </m:rPr>
                  <w:rPr>
                    <w:i/>
                  </w:rPr>
                  <m:t>AMO</m:t>
                </m:r>
              </m:e>
            </m:groupChr>
          </m:e>
        </m:box>
        <m:r>
          <m:rPr>
            <m:nor/>
          </m:rPr>
          <m:t xml:space="preserve"> </m:t>
        </m:r>
        <m:sSub>
          <m:sSubPr>
            <m:ctrlPr>
              <w:rPr>
                <w:rFonts w:ascii="Cambria Math" w:hAnsi="Cambria Math"/>
              </w:rPr>
            </m:ctrlPr>
          </m:sSubPr>
          <m:e>
            <m:r>
              <m:rPr>
                <m:nor/>
              </m:rPr>
              <m:t xml:space="preserve"> NH</m:t>
            </m:r>
          </m:e>
          <m:sub>
            <m:r>
              <m:rPr>
                <m:nor/>
              </m:rPr>
              <m:t>2</m:t>
            </m:r>
          </m:sub>
        </m:sSub>
        <m:r>
          <m:rPr>
            <m:nor/>
          </m:rPr>
          <m:t>OH + 2</m:t>
        </m:r>
        <m:sSub>
          <m:sSubPr>
            <m:ctrlPr>
              <w:rPr>
                <w:rFonts w:ascii="Cambria Math" w:hAnsi="Cambria Math"/>
              </w:rPr>
            </m:ctrlPr>
          </m:sSubPr>
          <m:e>
            <m:r>
              <m:rPr>
                <m:nor/>
              </m:rPr>
              <m:t>H</m:t>
            </m:r>
          </m:e>
          <m:sub>
            <m:r>
              <m:rPr>
                <m:nor/>
              </m:rPr>
              <m:t>2</m:t>
            </m:r>
          </m:sub>
        </m:sSub>
        <m:r>
          <m:rPr>
            <m:nor/>
          </m:rPr>
          <m:t>O</m:t>
        </m:r>
      </m:oMath>
    </w:p>
    <w:p w:rsidR="00F46A55" w:rsidRPr="008A519F" w:rsidRDefault="00F46A55" w:rsidP="001E30C7">
      <w:pPr>
        <w:tabs>
          <w:tab w:val="left" w:pos="1005"/>
        </w:tabs>
        <w:spacing w:after="120"/>
        <w:jc w:val="both"/>
      </w:pPr>
      <w:r w:rsidRPr="008A519F">
        <w:tab/>
      </w:r>
      <m:oMath>
        <m:sSub>
          <m:sSubPr>
            <m:ctrlPr>
              <w:rPr>
                <w:rFonts w:ascii="Cambria Math" w:hAnsi="Cambria Math"/>
              </w:rPr>
            </m:ctrlPr>
          </m:sSubPr>
          <m:e>
            <m:r>
              <m:rPr>
                <m:nor/>
              </m:rPr>
              <m:t>NH</m:t>
            </m:r>
          </m:e>
          <m:sub>
            <m:r>
              <m:rPr>
                <m:nor/>
              </m:rPr>
              <m:t>2</m:t>
            </m:r>
          </m:sub>
        </m:sSub>
        <m:r>
          <m:rPr>
            <m:nor/>
          </m:rPr>
          <m:t xml:space="preserve">OH + </m:t>
        </m:r>
        <m:sSub>
          <m:sSubPr>
            <m:ctrlPr>
              <w:rPr>
                <w:rFonts w:ascii="Cambria Math" w:hAnsi="Cambria Math"/>
              </w:rPr>
            </m:ctrlPr>
          </m:sSubPr>
          <m:e>
            <m:r>
              <m:rPr>
                <m:nor/>
              </m:rPr>
              <m:t>H</m:t>
            </m:r>
          </m:e>
          <m:sub>
            <m:r>
              <m:rPr>
                <m:nor/>
              </m:rPr>
              <m:t>2</m:t>
            </m:r>
          </m:sub>
        </m:sSub>
        <m:r>
          <m:rPr>
            <m:nor/>
          </m:rPr>
          <m:t xml:space="preserve">O </m:t>
        </m:r>
        <m:box>
          <m:boxPr>
            <m:opEmu m:val="1"/>
            <m:ctrlPr>
              <w:rPr>
                <w:rFonts w:ascii="Cambria Math" w:hAnsi="Cambria Math"/>
              </w:rPr>
            </m:ctrlPr>
          </m:boxPr>
          <m:e>
            <m:groupChr>
              <m:groupChrPr>
                <m:chr m:val="→"/>
                <m:vertJc m:val="bot"/>
                <m:ctrlPr>
                  <w:rPr>
                    <w:rFonts w:ascii="Cambria Math" w:hAnsi="Cambria Math"/>
                  </w:rPr>
                </m:ctrlPr>
              </m:groupChrPr>
              <m:e>
                <m:r>
                  <m:rPr>
                    <m:nor/>
                  </m:rPr>
                  <w:rPr>
                    <w:i/>
                  </w:rPr>
                  <m:t>HAO</m:t>
                </m:r>
              </m:e>
            </m:groupChr>
          </m:e>
        </m:box>
        <m:r>
          <m:rPr>
            <m:nor/>
          </m:rPr>
          <m:t xml:space="preserve"> </m:t>
        </m:r>
        <m:sSubSup>
          <m:sSubSupPr>
            <m:ctrlPr>
              <w:rPr>
                <w:rFonts w:ascii="Cambria Math" w:hAnsi="Cambria Math"/>
              </w:rPr>
            </m:ctrlPr>
          </m:sSubSupPr>
          <m:e>
            <m:r>
              <m:rPr>
                <m:nor/>
              </m:rPr>
              <m:t>NO</m:t>
            </m:r>
          </m:e>
          <m:sub>
            <m:r>
              <m:rPr>
                <m:nor/>
              </m:rPr>
              <m:t>2</m:t>
            </m:r>
          </m:sub>
          <m:sup>
            <m:r>
              <m:rPr>
                <m:nor/>
              </m:rPr>
              <m:t>-</m:t>
            </m:r>
          </m:sup>
        </m:sSubSup>
        <m:r>
          <m:rPr>
            <m:nor/>
          </m:rPr>
          <m:t xml:space="preserve"> + 5</m:t>
        </m:r>
        <m:sSup>
          <m:sSupPr>
            <m:ctrlPr>
              <w:rPr>
                <w:rFonts w:ascii="Cambria Math" w:hAnsi="Cambria Math"/>
              </w:rPr>
            </m:ctrlPr>
          </m:sSupPr>
          <m:e>
            <m:r>
              <m:rPr>
                <m:nor/>
              </m:rPr>
              <m:t>H</m:t>
            </m:r>
          </m:e>
          <m:sup>
            <m:r>
              <m:rPr>
                <m:nor/>
              </m:rPr>
              <m:t>+</m:t>
            </m:r>
          </m:sup>
        </m:sSup>
        <m:r>
          <m:rPr>
            <m:nor/>
          </m:rPr>
          <m:t xml:space="preserve"> + 4</m:t>
        </m:r>
        <m:sSup>
          <m:sSupPr>
            <m:ctrlPr>
              <w:rPr>
                <w:rFonts w:ascii="Cambria Math" w:hAnsi="Cambria Math"/>
              </w:rPr>
            </m:ctrlPr>
          </m:sSupPr>
          <m:e>
            <m:r>
              <m:rPr>
                <m:nor/>
              </m:rPr>
              <m:t>e</m:t>
            </m:r>
          </m:e>
          <m:sup>
            <m:r>
              <m:rPr>
                <m:nor/>
              </m:rPr>
              <m:t>-</m:t>
            </m:r>
          </m:sup>
        </m:sSup>
      </m:oMath>
    </w:p>
    <w:p w:rsidR="00F46A55" w:rsidRPr="005672F4" w:rsidRDefault="00F46A55" w:rsidP="00F46A55">
      <w:pPr>
        <w:spacing w:after="120"/>
        <w:jc w:val="both"/>
        <w:rPr>
          <w:lang w:val="es-ES_tradnl"/>
        </w:rPr>
      </w:pPr>
      <w:r w:rsidRPr="005672F4">
        <w:rPr>
          <w:lang w:val="es-ES_tradnl"/>
        </w:rPr>
        <w:t>pa se zbirna reakcija nastajanja nitrita može prikazati:</w:t>
      </w:r>
    </w:p>
    <w:p w:rsidR="00F46A55" w:rsidRPr="0099573F" w:rsidRDefault="0099573F" w:rsidP="00F46A55">
      <w:pPr>
        <w:tabs>
          <w:tab w:val="left" w:pos="993"/>
        </w:tabs>
        <w:ind w:left="993"/>
        <w:jc w:val="both"/>
      </w:pPr>
      <m:oMathPara>
        <m:oMath>
          <m:sSub>
            <m:sSubPr>
              <m:ctrlPr>
                <w:rPr>
                  <w:rFonts w:ascii="Cambria Math" w:hAnsi="Cambria Math"/>
                </w:rPr>
              </m:ctrlPr>
            </m:sSubPr>
            <m:e>
              <m:r>
                <m:rPr>
                  <m:nor/>
                </m:rPr>
                <m:t>NH</m:t>
              </m:r>
            </m:e>
            <m:sub>
              <m:r>
                <m:rPr>
                  <m:nor/>
                </m:rPr>
                <m:t>3</m:t>
              </m:r>
            </m:sub>
          </m:sSub>
          <m:r>
            <m:rPr>
              <m:nor/>
            </m:rPr>
            <m:t>+ 1,5</m:t>
          </m:r>
          <m:r>
            <m:rPr>
              <m:sty m:val="p"/>
            </m:rPr>
            <w:rPr>
              <w:rFonts w:ascii="Cambria Math" w:hAnsi="Cambria Math"/>
            </w:rPr>
            <m:t xml:space="preserve"> </m:t>
          </m:r>
          <m:sSub>
            <m:sSubPr>
              <m:ctrlPr>
                <w:rPr>
                  <w:rFonts w:ascii="Cambria Math" w:hAnsi="Cambria Math"/>
                </w:rPr>
              </m:ctrlPr>
            </m:sSubPr>
            <m:e>
              <m:r>
                <m:rPr>
                  <m:nor/>
                </m:rPr>
                <m:t>O</m:t>
              </m:r>
            </m:e>
            <m:sub>
              <m:r>
                <m:rPr>
                  <m:nor/>
                </m:rPr>
                <m:t>2</m:t>
              </m:r>
            </m:sub>
          </m:sSub>
          <m:r>
            <m:rPr>
              <m:nor/>
            </m:rPr>
            <m:t>→</m:t>
          </m:r>
          <m:sSubSup>
            <m:sSubSupPr>
              <m:ctrlPr>
                <w:rPr>
                  <w:rFonts w:ascii="Cambria Math" w:hAnsi="Cambria Math"/>
                </w:rPr>
              </m:ctrlPr>
            </m:sSubSupPr>
            <m:e>
              <m:r>
                <m:rPr>
                  <m:nor/>
                </m:rPr>
                <m:t>NO</m:t>
              </m:r>
            </m:e>
            <m:sub>
              <m:r>
                <m:rPr>
                  <m:nor/>
                </m:rPr>
                <m:t>2</m:t>
              </m:r>
            </m:sub>
            <m:sup>
              <m:r>
                <m:rPr>
                  <m:nor/>
                </m:rPr>
                <m:t>-</m:t>
              </m:r>
            </m:sup>
          </m:sSubSup>
          <m:r>
            <m:rPr>
              <m:nor/>
            </m:rPr>
            <m:t>+</m:t>
          </m:r>
          <m:r>
            <m:rPr>
              <m:sty m:val="p"/>
            </m:rPr>
            <w:rPr>
              <w:rFonts w:ascii="Cambria Math" w:hAnsi="Cambria Math"/>
            </w:rPr>
            <m:t xml:space="preserve"> </m:t>
          </m:r>
          <m:sSup>
            <m:sSupPr>
              <m:ctrlPr>
                <w:rPr>
                  <w:rFonts w:ascii="Cambria Math" w:hAnsi="Cambria Math"/>
                </w:rPr>
              </m:ctrlPr>
            </m:sSupPr>
            <m:e>
              <m:r>
                <m:rPr>
                  <m:nor/>
                </m:rPr>
                <m:t>H</m:t>
              </m:r>
            </m:e>
            <m:sup>
              <m:r>
                <m:rPr>
                  <m:nor/>
                </m:rPr>
                <m:t>+</m:t>
              </m:r>
            </m:sup>
          </m:sSup>
          <m:r>
            <m:rPr>
              <m:nor/>
            </m:rPr>
            <m:t>+</m:t>
          </m:r>
          <m:r>
            <m:rPr>
              <m:sty m:val="p"/>
            </m:rPr>
            <w:rPr>
              <w:rFonts w:ascii="Cambria Math" w:hAnsi="Cambria Math"/>
            </w:rPr>
            <m:t xml:space="preserve"> </m:t>
          </m:r>
          <m:sSub>
            <m:sSubPr>
              <m:ctrlPr>
                <w:rPr>
                  <w:rFonts w:ascii="Cambria Math" w:hAnsi="Cambria Math"/>
                </w:rPr>
              </m:ctrlPr>
            </m:sSubPr>
            <m:e>
              <m:r>
                <m:rPr>
                  <m:nor/>
                </m:rPr>
                <m:t>H</m:t>
              </m:r>
            </m:e>
            <m:sub>
              <m:r>
                <m:rPr>
                  <m:nor/>
                </m:rPr>
                <m:t>2</m:t>
              </m:r>
            </m:sub>
          </m:sSub>
          <m:r>
            <m:rPr>
              <m:nor/>
            </m:rPr>
            <m:t>O</m:t>
          </m:r>
        </m:oMath>
      </m:oMathPara>
    </w:p>
    <w:p w:rsidR="005F07F3" w:rsidRPr="008A519F" w:rsidRDefault="005F07F3" w:rsidP="00F46A55">
      <w:pPr>
        <w:jc w:val="both"/>
        <w:rPr>
          <w:rFonts w:eastAsia="Calibri"/>
          <w:snapToGrid/>
        </w:rPr>
      </w:pPr>
    </w:p>
    <w:p w:rsidR="00F46A55" w:rsidRPr="008A519F" w:rsidRDefault="00F46A55" w:rsidP="007F7CB9">
      <w:pPr>
        <w:jc w:val="both"/>
        <w:rPr>
          <w:rFonts w:eastAsia="Calibri"/>
          <w:snapToGrid/>
        </w:rPr>
      </w:pPr>
    </w:p>
    <w:p w:rsidR="00F46A55" w:rsidRPr="005672F4" w:rsidRDefault="00F46A55" w:rsidP="007F7CB9">
      <w:pPr>
        <w:jc w:val="both"/>
        <w:rPr>
          <w:rFonts w:eastAsia="Calibri"/>
          <w:b/>
          <w:i/>
          <w:snapToGrid/>
          <w:lang w:val="es-ES_tradnl"/>
        </w:rPr>
      </w:pPr>
      <w:r w:rsidRPr="005672F4">
        <w:rPr>
          <w:rFonts w:eastAsia="Calibri"/>
          <w:b/>
          <w:i/>
          <w:snapToGrid/>
          <w:lang w:val="es-ES_tradnl"/>
        </w:rPr>
        <w:t>Nitratifikacija</w:t>
      </w:r>
    </w:p>
    <w:p w:rsidR="00F46A55" w:rsidRPr="005672F4" w:rsidRDefault="00F46A55" w:rsidP="00960F2E">
      <w:pPr>
        <w:spacing w:after="120"/>
        <w:jc w:val="both"/>
        <w:rPr>
          <w:lang w:val="es-ES_tradnl"/>
        </w:rPr>
      </w:pPr>
      <w:r w:rsidRPr="005672F4">
        <w:rPr>
          <w:lang w:val="es-ES_tradnl"/>
        </w:rPr>
        <w:t>Formirani nitriti u prethodnoj jednačini oksiduju se do nitrata pomoću enzima nitrit-oksidoreduktaza prema reakciji:</w:t>
      </w:r>
    </w:p>
    <w:p w:rsidR="00960F2E" w:rsidRPr="0099573F" w:rsidRDefault="0099573F" w:rsidP="00960F2E">
      <w:pPr>
        <w:tabs>
          <w:tab w:val="left" w:pos="851"/>
          <w:tab w:val="left" w:pos="1134"/>
        </w:tabs>
        <w:spacing w:after="120"/>
        <w:ind w:left="993" w:hanging="142"/>
        <w:jc w:val="both"/>
      </w:pPr>
      <m:oMathPara>
        <m:oMath>
          <m:sSubSup>
            <m:sSubSupPr>
              <m:ctrlPr>
                <w:rPr>
                  <w:rFonts w:ascii="Cambria Math" w:hAnsi="Cambria Math"/>
                  <w:i/>
                </w:rPr>
              </m:ctrlPr>
            </m:sSubSupPr>
            <m:e>
              <m:r>
                <m:rPr>
                  <m:nor/>
                </m:rPr>
                <m:t>NO</m:t>
              </m:r>
            </m:e>
            <m:sub>
              <m:r>
                <m:rPr>
                  <m:nor/>
                </m:rPr>
                <m:t>2</m:t>
              </m:r>
            </m:sub>
            <m:sup>
              <m:r>
                <m:rPr>
                  <m:nor/>
                </m:rPr>
                <m:t>-</m:t>
              </m:r>
            </m:sup>
          </m:sSubSup>
          <m:r>
            <m:rPr>
              <m:nor/>
            </m:rPr>
            <m:t xml:space="preserve"> + 0,5 </m:t>
          </m:r>
          <m:sSub>
            <m:sSubPr>
              <m:ctrlPr>
                <w:rPr>
                  <w:rFonts w:ascii="Cambria Math" w:hAnsi="Cambria Math"/>
                  <w:i/>
                </w:rPr>
              </m:ctrlPr>
            </m:sSubPr>
            <m:e>
              <m:r>
                <m:rPr>
                  <m:nor/>
                </m:rPr>
                <m:t>O</m:t>
              </m:r>
            </m:e>
            <m:sub>
              <m:r>
                <m:rPr>
                  <m:nor/>
                </m:rPr>
                <m:t xml:space="preserve">2 </m:t>
              </m:r>
            </m:sub>
          </m:sSub>
          <m:box>
            <m:boxPr>
              <m:opEmu m:val="1"/>
              <m:ctrlPr>
                <w:rPr>
                  <w:rFonts w:ascii="Cambria Math" w:hAnsi="Cambria Math"/>
                  <w:i/>
                </w:rPr>
              </m:ctrlPr>
            </m:boxPr>
            <m:e>
              <m:groupChr>
                <m:groupChrPr>
                  <m:chr m:val="→"/>
                  <m:vertJc m:val="bot"/>
                  <m:ctrlPr>
                    <w:rPr>
                      <w:rFonts w:ascii="Cambria Math" w:hAnsi="Cambria Math"/>
                      <w:i/>
                    </w:rPr>
                  </m:ctrlPr>
                </m:groupChrPr>
                <m:e>
                  <m:sSubSup>
                    <m:sSubSupPr>
                      <m:ctrlPr>
                        <w:rPr>
                          <w:rFonts w:ascii="Cambria Math" w:hAnsi="Cambria Math"/>
                          <w:i/>
                        </w:rPr>
                      </m:ctrlPr>
                    </m:sSubSupPr>
                    <m:e>
                      <m:r>
                        <m:rPr>
                          <m:nor/>
                        </m:rPr>
                        <w:rPr>
                          <w:i/>
                        </w:rPr>
                        <m:t>NO</m:t>
                      </m:r>
                    </m:e>
                    <m:sub>
                      <m:r>
                        <m:rPr>
                          <m:nor/>
                        </m:rPr>
                        <w:rPr>
                          <w:i/>
                        </w:rPr>
                        <m:t>2</m:t>
                      </m:r>
                    </m:sub>
                    <m:sup>
                      <m:r>
                        <m:rPr>
                          <m:nor/>
                        </m:rPr>
                        <w:rPr>
                          <w:i/>
                        </w:rPr>
                        <m:t>-</m:t>
                      </m:r>
                    </m:sup>
                  </m:sSubSup>
                  <m:r>
                    <w:rPr>
                      <w:rFonts w:ascii="Cambria Math" w:hAnsi="Cambria Math"/>
                    </w:rPr>
                    <m:t xml:space="preserve"> </m:t>
                  </m:r>
                  <m:r>
                    <m:rPr>
                      <m:nor/>
                    </m:rPr>
                    <w:rPr>
                      <w:i/>
                    </w:rPr>
                    <m:t>- OR</m:t>
                  </m:r>
                </m:e>
              </m:groupChr>
            </m:e>
          </m:box>
          <m:r>
            <w:rPr>
              <w:rFonts w:ascii="Cambria Math" w:hAnsi="Cambria Math"/>
            </w:rPr>
            <m:t xml:space="preserve"> </m:t>
          </m:r>
          <m:sSubSup>
            <m:sSubSupPr>
              <m:ctrlPr>
                <w:rPr>
                  <w:rFonts w:ascii="Cambria Math" w:hAnsi="Cambria Math"/>
                  <w:i/>
                </w:rPr>
              </m:ctrlPr>
            </m:sSubSupPr>
            <m:e>
              <m:r>
                <m:rPr>
                  <m:nor/>
                </m:rPr>
                <m:t>NO</m:t>
              </m:r>
            </m:e>
            <m:sub>
              <m:r>
                <m:rPr>
                  <m:nor/>
                </m:rPr>
                <m:t>3</m:t>
              </m:r>
            </m:sub>
            <m:sup>
              <m:r>
                <m:rPr>
                  <m:nor/>
                </m:rPr>
                <m:t>-</m:t>
              </m:r>
            </m:sup>
          </m:sSubSup>
        </m:oMath>
      </m:oMathPara>
    </w:p>
    <w:p w:rsidR="00F46A55" w:rsidRPr="008A519F" w:rsidRDefault="00F46A55" w:rsidP="00F46A55">
      <w:pPr>
        <w:spacing w:after="120"/>
        <w:jc w:val="both"/>
      </w:pPr>
      <w:r w:rsidRPr="008A519F">
        <w:t>Sumirajući prethodne reakcije proces nitrifikacije predstavlja se poznatom jednačinom:</w:t>
      </w:r>
    </w:p>
    <w:p w:rsidR="00F46A55" w:rsidRPr="0099573F" w:rsidRDefault="0099573F" w:rsidP="00F46A55">
      <w:pPr>
        <w:ind w:left="993"/>
        <w:jc w:val="both"/>
      </w:pPr>
      <m:oMathPara>
        <m:oMath>
          <m:sSub>
            <m:sSubPr>
              <m:ctrlPr>
                <w:rPr>
                  <w:rFonts w:ascii="Cambria Math" w:hAnsi="Cambria Math"/>
                  <w:i/>
                </w:rPr>
              </m:ctrlPr>
            </m:sSubPr>
            <m:e>
              <m:r>
                <w:rPr>
                  <w:rFonts w:ascii="Cambria Math" w:hAnsi="Cambria Math"/>
                </w:rPr>
                <m:t>NH</m:t>
              </m:r>
            </m:e>
            <m:sub>
              <m:r>
                <w:rPr>
                  <w:rFonts w:ascii="Cambria Math" w:hAnsi="Cambria Math"/>
                </w:rPr>
                <m:t>3</m:t>
              </m:r>
            </m:sub>
          </m:sSub>
          <m:r>
            <w:rPr>
              <w:rFonts w:ascii="Cambria Math" w:hAnsi="Cambria Math"/>
            </w:rPr>
            <m:t>+2</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sSubSup>
            <m:sSubSupPr>
              <m:ctrlPr>
                <w:rPr>
                  <w:rFonts w:ascii="Cambria Math" w:hAnsi="Cambria Math"/>
                  <w:i/>
                </w:rPr>
              </m:ctrlPr>
            </m:sSubSupPr>
            <m:e>
              <m:r>
                <w:rPr>
                  <w:rFonts w:ascii="Cambria Math" w:hAnsi="Cambria Math"/>
                </w:rPr>
                <m:t>NO</m:t>
              </m:r>
            </m:e>
            <m:sub>
              <m:r>
                <w:rPr>
                  <w:rFonts w:ascii="Cambria Math" w:hAnsi="Cambria Math"/>
                </w:rPr>
                <m:t>3</m:t>
              </m:r>
            </m:sub>
            <m:sup>
              <m:r>
                <w:rPr>
                  <w:rFonts w:ascii="Cambria Math" w:hAnsi="Cambria Math"/>
                </w:rPr>
                <m:t>-</m:t>
              </m:r>
            </m:sup>
          </m:sSubSup>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rsidR="00F46A55" w:rsidRPr="008A519F" w:rsidRDefault="00F46A55" w:rsidP="00F46A55">
      <w:pPr>
        <w:jc w:val="both"/>
      </w:pPr>
    </w:p>
    <w:p w:rsidR="00F46A55" w:rsidRPr="005672F4" w:rsidRDefault="00F46A55" w:rsidP="00F46A55">
      <w:pPr>
        <w:jc w:val="both"/>
        <w:rPr>
          <w:lang w:val="es-ES_tradnl"/>
        </w:rPr>
      </w:pPr>
      <w:r w:rsidRPr="005672F4">
        <w:rPr>
          <w:lang w:val="es-ES_tradnl"/>
        </w:rPr>
        <w:t>Nitrifikacione bakterije se razvija</w:t>
      </w:r>
      <w:r w:rsidR="00AF5950" w:rsidRPr="005672F4">
        <w:rPr>
          <w:lang w:val="es-ES_tradnl"/>
        </w:rPr>
        <w:t>ju na pH=</w:t>
      </w:r>
      <w:r w:rsidRPr="005672F4">
        <w:rPr>
          <w:lang w:val="es-ES_tradnl"/>
        </w:rPr>
        <w:t>6</w:t>
      </w:r>
      <w:r w:rsidR="003E585D" w:rsidRPr="005672F4">
        <w:rPr>
          <w:lang w:val="es-ES_tradnl"/>
        </w:rPr>
        <w:t>,0–</w:t>
      </w:r>
      <w:r w:rsidRPr="005672F4">
        <w:rPr>
          <w:lang w:val="es-ES_tradnl"/>
        </w:rPr>
        <w:t>8,6 sa o</w:t>
      </w:r>
      <w:r w:rsidR="003E585D" w:rsidRPr="005672F4">
        <w:rPr>
          <w:lang w:val="es-ES_tradnl"/>
        </w:rPr>
        <w:t>ptimumom sredine 7,5–</w:t>
      </w:r>
      <w:r w:rsidRPr="005672F4">
        <w:rPr>
          <w:lang w:val="es-ES_tradnl"/>
        </w:rPr>
        <w:t>8,0. Pri vrijednostima nižim od pH</w:t>
      </w:r>
      <w:r w:rsidR="001E30C7" w:rsidRPr="005672F4">
        <w:rPr>
          <w:lang w:val="es-ES_tradnl"/>
        </w:rPr>
        <w:t>=</w:t>
      </w:r>
      <w:r w:rsidRPr="005672F4">
        <w:rPr>
          <w:lang w:val="es-ES_tradnl"/>
        </w:rPr>
        <w:t>6 i višim od pH</w:t>
      </w:r>
      <w:r w:rsidR="001E30C7" w:rsidRPr="005672F4">
        <w:rPr>
          <w:lang w:val="es-ES_tradnl"/>
        </w:rPr>
        <w:t>=</w:t>
      </w:r>
      <w:r w:rsidRPr="005672F4">
        <w:rPr>
          <w:lang w:val="es-ES_tradnl"/>
        </w:rPr>
        <w:t xml:space="preserve">9,2 bakterije se ne razvijaju, odnosno stopa rasta nitrificirajućih bakterija se smanjuje za 50% </w:t>
      </w:r>
      <w:r w:rsidR="008D0EC0" w:rsidRPr="005672F4">
        <w:rPr>
          <w:lang w:val="es-ES_tradnl"/>
        </w:rPr>
        <w:t>[</w:t>
      </w:r>
      <w:r w:rsidR="00345BA1" w:rsidRPr="005672F4">
        <w:rPr>
          <w:lang w:val="es-ES_tradnl"/>
        </w:rPr>
        <w:t>8</w:t>
      </w:r>
      <w:r w:rsidR="008D0EC0" w:rsidRPr="005672F4">
        <w:rPr>
          <w:lang w:val="es-ES_tradnl"/>
        </w:rPr>
        <w:t>]</w:t>
      </w:r>
      <w:r w:rsidRPr="005672F4">
        <w:rPr>
          <w:lang w:val="es-ES_tradnl"/>
        </w:rPr>
        <w:t xml:space="preserve">. Optimalna temperatura za razvoj nitrifikatora je </w:t>
      </w:r>
      <w:r w:rsidR="00AF5950" w:rsidRPr="005672F4">
        <w:rPr>
          <w:lang w:val="es-ES_tradnl"/>
        </w:rPr>
        <w:t>T=</w:t>
      </w:r>
      <w:r w:rsidR="00A353BF" w:rsidRPr="005672F4">
        <w:rPr>
          <w:lang w:val="es-ES_tradnl"/>
        </w:rPr>
        <w:t>25–</w:t>
      </w:r>
      <w:r w:rsidRPr="005672F4">
        <w:rPr>
          <w:lang w:val="es-ES_tradnl"/>
        </w:rPr>
        <w:t xml:space="preserve">30ºC </w:t>
      </w:r>
      <w:r w:rsidR="008D0EC0" w:rsidRPr="005672F4">
        <w:rPr>
          <w:lang w:val="es-ES_tradnl"/>
        </w:rPr>
        <w:t>[</w:t>
      </w:r>
      <w:r w:rsidR="00345BA1" w:rsidRPr="005672F4">
        <w:rPr>
          <w:lang w:val="es-ES_tradnl"/>
        </w:rPr>
        <w:t>8-9</w:t>
      </w:r>
      <w:r w:rsidR="006E6A1F" w:rsidRPr="005672F4">
        <w:rPr>
          <w:lang w:val="es-ES_tradnl"/>
        </w:rPr>
        <w:t>]</w:t>
      </w:r>
      <w:r w:rsidRPr="005672F4">
        <w:rPr>
          <w:lang w:val="es-ES_tradnl"/>
        </w:rPr>
        <w:t>.</w:t>
      </w:r>
    </w:p>
    <w:p w:rsidR="00960F2E" w:rsidRPr="005672F4" w:rsidRDefault="00960F2E" w:rsidP="003703E7">
      <w:pPr>
        <w:widowControl/>
        <w:tabs>
          <w:tab w:val="left" w:pos="360"/>
        </w:tabs>
        <w:spacing w:after="240"/>
        <w:jc w:val="both"/>
        <w:rPr>
          <w:rFonts w:eastAsia="Calibri"/>
          <w:snapToGrid/>
          <w:lang w:val="es-ES_tradnl"/>
        </w:rPr>
      </w:pPr>
      <w:r w:rsidRPr="005672F4">
        <w:rPr>
          <w:rFonts w:eastAsia="Calibri"/>
          <w:snapToGrid/>
          <w:lang w:val="es-ES_tradnl"/>
        </w:rPr>
        <w:t xml:space="preserve">Nitrifikacija se, u okviru </w:t>
      </w:r>
      <w:r w:rsidR="00A353BF" w:rsidRPr="005672F4">
        <w:rPr>
          <w:rFonts w:eastAsia="Calibri"/>
          <w:snapToGrid/>
          <w:lang w:val="es-ES_tradnl"/>
        </w:rPr>
        <w:t>prerade</w:t>
      </w:r>
      <w:r w:rsidR="00A353BF" w:rsidRPr="005672F4">
        <w:rPr>
          <w:rFonts w:eastAsia="Calibri"/>
          <w:snapToGrid/>
          <w:color w:val="FF0000"/>
          <w:lang w:val="es-ES_tradnl"/>
        </w:rPr>
        <w:t xml:space="preserve"> </w:t>
      </w:r>
      <w:r w:rsidRPr="005672F4">
        <w:rPr>
          <w:rFonts w:eastAsia="Calibri"/>
          <w:snapToGrid/>
          <w:lang w:val="es-ES_tradnl"/>
        </w:rPr>
        <w:t>sirove vode u vodu za piće, odvija na filterima sa imobilisanom mikroflorom. Granulovani medij</w:t>
      </w:r>
      <w:r w:rsidR="001E30C7" w:rsidRPr="005672F4">
        <w:rPr>
          <w:rFonts w:eastAsia="Calibri"/>
          <w:snapToGrid/>
          <w:lang w:val="es-ES_tradnl"/>
        </w:rPr>
        <w:t>um</w:t>
      </w:r>
      <w:r w:rsidRPr="005672F4">
        <w:rPr>
          <w:rFonts w:eastAsia="Calibri"/>
          <w:snapToGrid/>
          <w:lang w:val="es-ES_tradnl"/>
        </w:rPr>
        <w:t xml:space="preserve"> koji podržava bakteriološko pričvršćivanje je pijesak i/ili </w:t>
      </w:r>
      <w:r w:rsidR="00A353BF" w:rsidRPr="005672F4">
        <w:rPr>
          <w:rFonts w:eastAsia="Calibri"/>
          <w:snapToGrid/>
          <w:lang w:val="es-ES_tradnl"/>
        </w:rPr>
        <w:t>granulovani ugalj</w:t>
      </w:r>
      <w:r w:rsidRPr="005672F4">
        <w:rPr>
          <w:rFonts w:eastAsia="Calibri"/>
          <w:snapToGrid/>
          <w:lang w:val="es-ES_tradnl"/>
        </w:rPr>
        <w:t>.</w:t>
      </w:r>
    </w:p>
    <w:p w:rsidR="00960F2E" w:rsidRPr="005672F4" w:rsidRDefault="00A353BF" w:rsidP="001E30C7">
      <w:pPr>
        <w:widowControl/>
        <w:jc w:val="both"/>
        <w:rPr>
          <w:rFonts w:eastAsia="Calibri"/>
          <w:snapToGrid/>
          <w:lang w:val="es-ES_tradnl"/>
        </w:rPr>
      </w:pPr>
      <w:r w:rsidRPr="005672F4">
        <w:rPr>
          <w:rFonts w:eastAsia="Calibri"/>
          <w:snapToGrid/>
          <w:lang w:val="es-ES_tradnl"/>
        </w:rPr>
        <w:t>E</w:t>
      </w:r>
      <w:r w:rsidR="00960F2E" w:rsidRPr="005672F4">
        <w:rPr>
          <w:rFonts w:eastAsia="Calibri"/>
          <w:snapToGrid/>
          <w:lang w:val="es-ES_tradnl"/>
        </w:rPr>
        <w:t>fikasan rad</w:t>
      </w:r>
      <w:r w:rsidR="00AF5950" w:rsidRPr="005672F4">
        <w:rPr>
          <w:rFonts w:eastAsia="Calibri"/>
          <w:snapToGrid/>
          <w:lang w:val="es-ES_tradnl"/>
        </w:rPr>
        <w:t xml:space="preserve"> filtera za uklanjanje amonijum jona</w:t>
      </w:r>
      <w:r w:rsidR="00960F2E" w:rsidRPr="005672F4">
        <w:rPr>
          <w:rFonts w:eastAsia="Calibri"/>
          <w:snapToGrid/>
          <w:lang w:val="es-ES_tradnl"/>
        </w:rPr>
        <w:t xml:space="preserve"> </w:t>
      </w:r>
      <w:r w:rsidRPr="005672F4">
        <w:rPr>
          <w:rFonts w:eastAsia="Calibri"/>
          <w:snapToGrid/>
          <w:lang w:val="es-ES_tradnl"/>
        </w:rPr>
        <w:t>zahtijeva sl</w:t>
      </w:r>
      <w:r w:rsidR="00960F2E" w:rsidRPr="005672F4">
        <w:rPr>
          <w:rFonts w:eastAsia="Calibri"/>
          <w:snapToGrid/>
          <w:lang w:val="es-ES_tradnl"/>
        </w:rPr>
        <w:t>jedeće uslove:</w:t>
      </w:r>
    </w:p>
    <w:p w:rsidR="00960F2E" w:rsidRPr="008A519F" w:rsidRDefault="00960F2E" w:rsidP="001E30C7">
      <w:pPr>
        <w:widowControl/>
        <w:numPr>
          <w:ilvl w:val="0"/>
          <w:numId w:val="5"/>
        </w:numPr>
        <w:ind w:left="714" w:hanging="357"/>
        <w:jc w:val="both"/>
        <w:rPr>
          <w:rFonts w:eastAsia="Calibri"/>
          <w:snapToGrid/>
        </w:rPr>
      </w:pPr>
      <w:r w:rsidRPr="008A519F">
        <w:rPr>
          <w:rFonts w:eastAsia="Calibri"/>
          <w:snapToGrid/>
        </w:rPr>
        <w:t>dovoljan sadržaj kiseonika,</w:t>
      </w: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prisustvo (ili dodatak) fosfora u cilju podržavanja bakterijskog rasta,</w:t>
      </w: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dovoljan sadržaj ugljenih hidrata (autotrofne bakterije uzimaju ugljenik potreban za njihov rast iz ugljenih hidrata),</w:t>
      </w: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odgovarajuću pH vrijednost (</w:t>
      </w:r>
      <w:r w:rsidR="001E30C7" w:rsidRPr="008A519F">
        <w:rPr>
          <w:rFonts w:eastAsia="Calibri"/>
          <w:snapToGrid/>
        </w:rPr>
        <w:t xml:space="preserve"> </w:t>
      </w:r>
      <w:r w:rsidRPr="008A519F">
        <w:rPr>
          <w:rFonts w:eastAsia="Calibri"/>
          <w:snapToGrid/>
        </w:rPr>
        <w:t>&gt;7,5),</w:t>
      </w:r>
    </w:p>
    <w:p w:rsidR="003703E7" w:rsidRPr="008A519F" w:rsidRDefault="003703E7" w:rsidP="003703E7">
      <w:pPr>
        <w:widowControl/>
        <w:ind w:left="714"/>
        <w:jc w:val="both"/>
        <w:rPr>
          <w:rFonts w:eastAsia="Calibri"/>
          <w:snapToGrid/>
        </w:rPr>
      </w:pP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dovoljno v</w:t>
      </w:r>
      <w:r w:rsidR="00A353BF" w:rsidRPr="008A519F">
        <w:rPr>
          <w:rFonts w:eastAsia="Calibri"/>
          <w:snapToGrid/>
        </w:rPr>
        <w:t>isoku temperaturu; ispod 8–</w:t>
      </w:r>
      <w:r w:rsidR="001E30C7" w:rsidRPr="008A519F">
        <w:rPr>
          <w:rFonts w:eastAsia="Calibri"/>
          <w:snapToGrid/>
        </w:rPr>
        <w:t>10</w:t>
      </w:r>
      <w:r w:rsidRPr="008A519F">
        <w:rPr>
          <w:rFonts w:eastAsia="Calibri"/>
          <w:i/>
          <w:snapToGrid/>
        </w:rPr>
        <w:t>ºC</w:t>
      </w:r>
      <w:r w:rsidRPr="008A519F">
        <w:rPr>
          <w:rFonts w:eastAsia="Calibri"/>
          <w:snapToGrid/>
        </w:rPr>
        <w:t xml:space="preserve"> bakterijski metabolizam n</w:t>
      </w:r>
      <w:r w:rsidR="001E30C7" w:rsidRPr="008A519F">
        <w:rPr>
          <w:rFonts w:eastAsia="Calibri"/>
          <w:snapToGrid/>
        </w:rPr>
        <w:t>agl</w:t>
      </w:r>
      <w:r w:rsidR="00AF5950" w:rsidRPr="008A519F">
        <w:rPr>
          <w:rFonts w:eastAsia="Calibri"/>
          <w:snapToGrid/>
        </w:rPr>
        <w:t>o opada, oksidacija amonijum</w:t>
      </w:r>
      <w:r w:rsidR="001E30C7" w:rsidRPr="008A519F">
        <w:rPr>
          <w:rFonts w:eastAsia="Calibri"/>
          <w:snapToGrid/>
        </w:rPr>
        <w:t xml:space="preserve"> jona</w:t>
      </w:r>
      <w:r w:rsidRPr="008A519F">
        <w:rPr>
          <w:rFonts w:eastAsia="Calibri"/>
          <w:snapToGrid/>
        </w:rPr>
        <w:t xml:space="preserve"> se značajno usporava (pojava nitrita</w:t>
      </w:r>
      <w:r w:rsidR="00A353BF" w:rsidRPr="008A519F">
        <w:rPr>
          <w:rFonts w:eastAsia="Calibri"/>
          <w:snapToGrid/>
        </w:rPr>
        <w:t>), a na temperaturi ispod 4–</w:t>
      </w:r>
      <w:r w:rsidR="001E30C7" w:rsidRPr="008A519F">
        <w:rPr>
          <w:rFonts w:eastAsia="Calibri"/>
          <w:snapToGrid/>
        </w:rPr>
        <w:t>5</w:t>
      </w:r>
      <w:r w:rsidRPr="008A519F">
        <w:rPr>
          <w:rFonts w:eastAsia="Calibri"/>
          <w:i/>
          <w:snapToGrid/>
        </w:rPr>
        <w:t>ºC</w:t>
      </w:r>
      <w:r w:rsidRPr="008A519F">
        <w:rPr>
          <w:rFonts w:eastAsia="Calibri"/>
          <w:snapToGrid/>
        </w:rPr>
        <w:t xml:space="preserve"> dolazi do potpune inhibicije,</w:t>
      </w:r>
      <w:r w:rsidR="001E30C7" w:rsidRPr="008A519F">
        <w:rPr>
          <w:rFonts w:eastAsia="Calibri"/>
          <w:snapToGrid/>
        </w:rPr>
        <w:t xml:space="preserve"> i</w:t>
      </w: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potpuno odsustvo dezinfekcionih reziduala.</w:t>
      </w:r>
    </w:p>
    <w:p w:rsidR="00960F2E" w:rsidRPr="008A519F" w:rsidRDefault="00960F2E" w:rsidP="00960F2E">
      <w:pPr>
        <w:widowControl/>
        <w:ind w:left="714"/>
        <w:jc w:val="both"/>
        <w:rPr>
          <w:rFonts w:eastAsia="Calibri"/>
          <w:snapToGrid/>
        </w:rPr>
      </w:pPr>
    </w:p>
    <w:p w:rsidR="00960F2E" w:rsidRPr="008A519F" w:rsidRDefault="00960F2E" w:rsidP="00960F2E">
      <w:pPr>
        <w:jc w:val="both"/>
        <w:rPr>
          <w:rFonts w:eastAsia="Calibri"/>
          <w:snapToGrid/>
        </w:rPr>
      </w:pPr>
      <w:r w:rsidRPr="008A519F">
        <w:rPr>
          <w:rFonts w:eastAsia="Calibri"/>
          <w:snapToGrid/>
        </w:rPr>
        <w:t>Pored toga potrebno je omogućiti period od 1 – 3 mjeseca inokulacije filtera, kako bi proces bio što efikasniji uz konstantno prisustvo amonijum jona</w:t>
      </w:r>
      <w:r w:rsidR="00A353BF" w:rsidRPr="008A519F">
        <w:rPr>
          <w:rFonts w:eastAsia="Calibri"/>
          <w:snapToGrid/>
        </w:rPr>
        <w:t xml:space="preserve"> [</w:t>
      </w:r>
      <w:r w:rsidR="00345BA1" w:rsidRPr="008A519F">
        <w:rPr>
          <w:rFonts w:eastAsia="Calibri"/>
          <w:snapToGrid/>
        </w:rPr>
        <w:t>9</w:t>
      </w:r>
      <w:r w:rsidR="00A353BF" w:rsidRPr="008A519F">
        <w:rPr>
          <w:rFonts w:eastAsia="Calibri"/>
          <w:snapToGrid/>
        </w:rPr>
        <w:t>]</w:t>
      </w:r>
      <w:r w:rsidRPr="008A519F">
        <w:rPr>
          <w:rFonts w:eastAsia="Calibri"/>
          <w:snapToGrid/>
        </w:rPr>
        <w:t>.</w:t>
      </w:r>
    </w:p>
    <w:p w:rsidR="00960F2E" w:rsidRPr="008A519F" w:rsidRDefault="00960F2E" w:rsidP="00960F2E">
      <w:pPr>
        <w:jc w:val="center"/>
        <w:rPr>
          <w:rFonts w:eastAsia="Calibri"/>
          <w:snapToGrid/>
        </w:rPr>
      </w:pPr>
    </w:p>
    <w:p w:rsidR="00C441F7" w:rsidRPr="008A519F" w:rsidRDefault="00C441F7" w:rsidP="00960F2E">
      <w:pPr>
        <w:jc w:val="center"/>
        <w:rPr>
          <w:rFonts w:eastAsia="Calibri"/>
          <w:snapToGrid/>
        </w:rPr>
      </w:pPr>
    </w:p>
    <w:p w:rsidR="00960F2E" w:rsidRPr="008A519F" w:rsidRDefault="00960F2E" w:rsidP="00960F2E">
      <w:pPr>
        <w:jc w:val="center"/>
        <w:rPr>
          <w:rFonts w:eastAsia="Calibri"/>
          <w:b/>
          <w:snapToGrid/>
        </w:rPr>
      </w:pPr>
      <w:r w:rsidRPr="008A519F">
        <w:rPr>
          <w:rFonts w:eastAsia="Calibri"/>
          <w:b/>
          <w:snapToGrid/>
        </w:rPr>
        <w:t>MATERIJAL I METODE RADA</w:t>
      </w:r>
    </w:p>
    <w:p w:rsidR="00960F2E" w:rsidRPr="008A519F" w:rsidRDefault="00960F2E" w:rsidP="00960F2E">
      <w:pPr>
        <w:jc w:val="center"/>
        <w:rPr>
          <w:rFonts w:eastAsia="Calibri"/>
          <w:b/>
          <w:snapToGrid/>
        </w:rPr>
      </w:pPr>
    </w:p>
    <w:p w:rsidR="00960F2E" w:rsidRPr="008A519F" w:rsidRDefault="00A353BF" w:rsidP="00960F2E">
      <w:pPr>
        <w:jc w:val="both"/>
      </w:pPr>
      <w:r w:rsidRPr="008A519F">
        <w:t xml:space="preserve">Istraživanja su </w:t>
      </w:r>
      <w:r w:rsidR="00960F2E" w:rsidRPr="008A519F">
        <w:t>provedena na poluindustrijskom postrojenju ("Pilot") u a.d. „Vodovod“ Banja Luka projektovanom za ispitivanje i optimizaciju procesa pripreme vode za piće iz površinske vode (rijeka Vrbas).</w:t>
      </w:r>
    </w:p>
    <w:p w:rsidR="00F46A55" w:rsidRPr="005672F4" w:rsidRDefault="00960F2E" w:rsidP="00960F2E">
      <w:pPr>
        <w:tabs>
          <w:tab w:val="left" w:pos="1065"/>
        </w:tabs>
        <w:jc w:val="both"/>
        <w:rPr>
          <w:lang w:val="es-ES_tradnl"/>
        </w:rPr>
      </w:pPr>
      <w:r w:rsidRPr="005672F4">
        <w:rPr>
          <w:lang w:val="es-ES_tradnl"/>
        </w:rPr>
        <w:t>Na slici 1. prikazana je šema poluindustrijskog postrojenja sa mjestima uzorkovanja.</w:t>
      </w:r>
    </w:p>
    <w:p w:rsidR="00C16217" w:rsidRPr="005672F4" w:rsidRDefault="0099573F" w:rsidP="007F7CB9">
      <w:pPr>
        <w:jc w:val="both"/>
        <w:rPr>
          <w:rFonts w:eastAsia="Calibri"/>
          <w:snapToGrid/>
          <w:lang w:val="es-ES_tradnl"/>
        </w:rPr>
      </w:pPr>
      <w:r>
        <w:rPr>
          <w:rFonts w:eastAsia="Calibri"/>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156210</wp:posOffset>
            </wp:positionV>
            <wp:extent cx="5786755" cy="3267075"/>
            <wp:effectExtent l="0" t="0" r="0" b="0"/>
            <wp:wrapNone/>
            <wp:docPr id="2"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86755" cy="3267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690483" w:rsidRPr="005672F4" w:rsidRDefault="00690483" w:rsidP="007F7CB9">
      <w:pPr>
        <w:jc w:val="both"/>
        <w:rPr>
          <w:rFonts w:eastAsia="Calibri"/>
          <w:snapToGrid/>
          <w:lang w:val="es-ES_tradnl"/>
        </w:rPr>
      </w:pPr>
    </w:p>
    <w:p w:rsidR="005F07F3" w:rsidRPr="005672F4" w:rsidRDefault="005F07F3" w:rsidP="007F7CB9">
      <w:pPr>
        <w:jc w:val="both"/>
        <w:rPr>
          <w:rFonts w:eastAsia="Calibri"/>
          <w:snapToGrid/>
          <w:lang w:val="es-ES_tradnl"/>
        </w:rPr>
      </w:pPr>
    </w:p>
    <w:p w:rsidR="005F07F3" w:rsidRPr="005672F4" w:rsidRDefault="005F07F3" w:rsidP="007F7CB9">
      <w:pPr>
        <w:jc w:val="both"/>
        <w:rPr>
          <w:rFonts w:eastAsia="Calibri"/>
          <w:snapToGrid/>
          <w:lang w:val="es-ES_tradnl"/>
        </w:rPr>
      </w:pPr>
    </w:p>
    <w:p w:rsidR="005F07F3" w:rsidRPr="005672F4" w:rsidRDefault="005F07F3" w:rsidP="007F7CB9">
      <w:pPr>
        <w:jc w:val="both"/>
        <w:rPr>
          <w:rFonts w:eastAsia="Calibri"/>
          <w:snapToGrid/>
          <w:lang w:val="es-ES_tradnl"/>
        </w:rPr>
      </w:pPr>
    </w:p>
    <w:p w:rsidR="00C16217" w:rsidRPr="005672F4" w:rsidRDefault="00C16217" w:rsidP="007F7CB9">
      <w:pPr>
        <w:jc w:val="both"/>
        <w:rPr>
          <w:rFonts w:eastAsia="Calibri"/>
          <w:snapToGrid/>
          <w:lang w:val="es-ES_tradnl"/>
        </w:rPr>
      </w:pPr>
    </w:p>
    <w:p w:rsidR="00AF5950" w:rsidRPr="005672F4" w:rsidRDefault="00AF5950" w:rsidP="00C61D30">
      <w:pPr>
        <w:rPr>
          <w:b/>
          <w:lang w:val="es-ES_tradnl"/>
        </w:rPr>
      </w:pPr>
    </w:p>
    <w:p w:rsidR="00960F2E" w:rsidRPr="005672F4" w:rsidRDefault="00960F2E" w:rsidP="00960F2E">
      <w:pPr>
        <w:jc w:val="center"/>
        <w:rPr>
          <w:i/>
          <w:lang w:val="es-ES_tradnl"/>
        </w:rPr>
      </w:pPr>
      <w:r w:rsidRPr="005672F4">
        <w:rPr>
          <w:b/>
          <w:lang w:val="es-ES_tradnl"/>
        </w:rPr>
        <w:t>Slika 2.</w:t>
      </w:r>
      <w:r w:rsidRPr="005672F4">
        <w:rPr>
          <w:lang w:val="es-ES_tradnl"/>
        </w:rPr>
        <w:t xml:space="preserve"> </w:t>
      </w:r>
      <w:r w:rsidRPr="005672F4">
        <w:rPr>
          <w:i/>
          <w:lang w:val="es-ES_tradnl"/>
        </w:rPr>
        <w:t>Šema poluindustrijskog postrojenja sa mjestima uzorkovanja vode</w:t>
      </w:r>
    </w:p>
    <w:p w:rsidR="00960F2E" w:rsidRPr="005672F4" w:rsidRDefault="00960F2E" w:rsidP="00960F2E">
      <w:pPr>
        <w:jc w:val="center"/>
        <w:rPr>
          <w:i/>
          <w:lang w:val="es-ES_tradnl"/>
        </w:rPr>
      </w:pPr>
      <w:r w:rsidRPr="005672F4">
        <w:rPr>
          <w:i/>
          <w:lang w:val="es-ES_tradnl"/>
        </w:rPr>
        <w:t>(1- sirova voda; 2- nakon do</w:t>
      </w:r>
      <w:r w:rsidR="00C61D30" w:rsidRPr="005672F4">
        <w:rPr>
          <w:i/>
          <w:lang w:val="es-ES_tradnl"/>
        </w:rPr>
        <w:t>ziranja</w:t>
      </w:r>
      <w:r w:rsidRPr="005672F4">
        <w:rPr>
          <w:i/>
          <w:lang w:val="es-ES_tradnl"/>
        </w:rPr>
        <w:t xml:space="preserve"> NH</w:t>
      </w:r>
      <w:r w:rsidRPr="005672F4">
        <w:rPr>
          <w:i/>
          <w:vertAlign w:val="subscript"/>
          <w:lang w:val="es-ES_tradnl"/>
        </w:rPr>
        <w:t>4</w:t>
      </w:r>
      <w:r w:rsidRPr="005672F4">
        <w:rPr>
          <w:i/>
          <w:lang w:val="es-ES_tradnl"/>
        </w:rPr>
        <w:t>Cl; 5a i 5b-nakon filtracije)</w:t>
      </w:r>
    </w:p>
    <w:p w:rsidR="00C61D30" w:rsidRPr="008A519F" w:rsidRDefault="00C61D30" w:rsidP="00C61D30">
      <w:pPr>
        <w:jc w:val="center"/>
        <w:rPr>
          <w:i/>
        </w:rPr>
      </w:pPr>
      <w:r w:rsidRPr="008A519F">
        <w:rPr>
          <w:b/>
          <w:i/>
          <w:color w:val="222222"/>
        </w:rPr>
        <w:t>Figure 2.</w:t>
      </w:r>
      <w:r w:rsidRPr="008A519F">
        <w:rPr>
          <w:i/>
          <w:color w:val="222222"/>
        </w:rPr>
        <w:t xml:space="preserve"> Scheme of pilot plant with water sampling points</w:t>
      </w:r>
      <w:r w:rsidRPr="008A519F">
        <w:rPr>
          <w:i/>
          <w:color w:val="222222"/>
        </w:rPr>
        <w:br/>
        <w:t>( 1- raw water ; 2- after the addition</w:t>
      </w:r>
      <w:r w:rsidRPr="008A519F">
        <w:rPr>
          <w:i/>
        </w:rPr>
        <w:t xml:space="preserve"> NH</w:t>
      </w:r>
      <w:r w:rsidRPr="008A519F">
        <w:rPr>
          <w:i/>
          <w:vertAlign w:val="subscript"/>
        </w:rPr>
        <w:t>4</w:t>
      </w:r>
      <w:r w:rsidRPr="008A519F">
        <w:rPr>
          <w:i/>
        </w:rPr>
        <w:t>Cl</w:t>
      </w:r>
      <w:r w:rsidRPr="008A519F">
        <w:rPr>
          <w:i/>
          <w:color w:val="222222"/>
        </w:rPr>
        <w:t xml:space="preserve">  5a,5b-  after filtration)</w:t>
      </w:r>
    </w:p>
    <w:p w:rsidR="00FB0B33" w:rsidRPr="008A519F" w:rsidRDefault="00FB0B33" w:rsidP="00960F2E">
      <w:pPr>
        <w:widowControl/>
        <w:jc w:val="both"/>
      </w:pPr>
    </w:p>
    <w:p w:rsidR="006756F8" w:rsidRPr="005672F4" w:rsidRDefault="00580CCE" w:rsidP="00960F2E">
      <w:pPr>
        <w:widowControl/>
        <w:jc w:val="both"/>
        <w:rPr>
          <w:lang w:val="es-ES_tradnl"/>
        </w:rPr>
      </w:pPr>
      <w:r w:rsidRPr="005672F4">
        <w:rPr>
          <w:lang w:val="es-ES_tradnl"/>
        </w:rPr>
        <w:t xml:space="preserve">Postupak uklanjanja </w:t>
      </w:r>
      <w:r w:rsidR="00AF5950" w:rsidRPr="005672F4">
        <w:rPr>
          <w:lang w:val="es-ES_tradnl"/>
        </w:rPr>
        <w:t>amonijum jona</w:t>
      </w:r>
      <w:r w:rsidR="00A353BF" w:rsidRPr="005672F4">
        <w:rPr>
          <w:lang w:val="es-ES_tradnl"/>
        </w:rPr>
        <w:t xml:space="preserve"> </w:t>
      </w:r>
      <w:r w:rsidRPr="005672F4">
        <w:rPr>
          <w:lang w:val="es-ES_tradnl"/>
        </w:rPr>
        <w:t xml:space="preserve">je podrazumijevao koagulaciju, flokulaciju, sedimentaciju i filtraciju. </w:t>
      </w:r>
      <w:r w:rsidR="006756F8" w:rsidRPr="005672F4">
        <w:rPr>
          <w:lang w:val="es-ES_tradnl"/>
        </w:rPr>
        <w:t>Kao koagulant korišten je 10% rastvor Al</w:t>
      </w:r>
      <w:r w:rsidR="006756F8" w:rsidRPr="005672F4">
        <w:rPr>
          <w:vertAlign w:val="subscript"/>
          <w:lang w:val="es-ES_tradnl"/>
        </w:rPr>
        <w:t>2</w:t>
      </w:r>
      <w:r w:rsidR="006756F8" w:rsidRPr="005672F4">
        <w:rPr>
          <w:lang w:val="es-ES_tradnl"/>
        </w:rPr>
        <w:t>(SO</w:t>
      </w:r>
      <w:r w:rsidR="006756F8" w:rsidRPr="005672F4">
        <w:rPr>
          <w:vertAlign w:val="subscript"/>
          <w:lang w:val="es-ES_tradnl"/>
        </w:rPr>
        <w:t>4</w:t>
      </w:r>
      <w:r w:rsidR="006756F8" w:rsidRPr="005672F4">
        <w:rPr>
          <w:lang w:val="es-ES_tradnl"/>
        </w:rPr>
        <w:t>)</w:t>
      </w:r>
      <w:r w:rsidR="006756F8" w:rsidRPr="005672F4">
        <w:rPr>
          <w:vertAlign w:val="subscript"/>
          <w:lang w:val="es-ES_tradnl"/>
        </w:rPr>
        <w:t>3</w:t>
      </w:r>
      <w:r w:rsidR="006756F8" w:rsidRPr="005672F4">
        <w:rPr>
          <w:lang w:val="es-ES_tradnl"/>
        </w:rPr>
        <w:t xml:space="preserve"> doziran u optimalnim količinama u zavisnosti od mutnoće ulazne vode, a za flokulaciju 0,025% rastvor polielektrolita A110, takođe doziran u optimalnoj količini. Filtracija je vršena kroz jednomedijumski</w:t>
      </w:r>
      <w:r w:rsidR="00AF5950" w:rsidRPr="005672F4">
        <w:rPr>
          <w:lang w:val="es-ES_tradnl"/>
        </w:rPr>
        <w:t xml:space="preserve"> (kvarcni pijesak)</w:t>
      </w:r>
      <w:r w:rsidR="006756F8" w:rsidRPr="005672F4">
        <w:rPr>
          <w:lang w:val="es-ES_tradnl"/>
        </w:rPr>
        <w:t xml:space="preserve"> i dvomedijumski filter</w:t>
      </w:r>
      <w:r w:rsidR="00AF5950" w:rsidRPr="005672F4">
        <w:rPr>
          <w:lang w:val="es-ES_tradnl"/>
        </w:rPr>
        <w:t xml:space="preserve"> (pijesak+antracit), a nakon njihovog zasićenja</w:t>
      </w:r>
      <w:r w:rsidR="006756F8" w:rsidRPr="005672F4">
        <w:rPr>
          <w:lang w:val="es-ES_tradnl"/>
        </w:rPr>
        <w:t>, filteri su prani isključivo vodom proizvedenom na poluindustrijskom postrojenju, kako rezidualni hlor u vodi iz glavnog postrojenja</w:t>
      </w:r>
      <w:r w:rsidR="00846590" w:rsidRPr="005672F4">
        <w:rPr>
          <w:lang w:val="es-ES_tradnl"/>
        </w:rPr>
        <w:t xml:space="preserve"> (0,3 mg/L)</w:t>
      </w:r>
      <w:r w:rsidR="006756F8" w:rsidRPr="005672F4">
        <w:rPr>
          <w:lang w:val="es-ES_tradnl"/>
        </w:rPr>
        <w:t>, ne bi uništio formiranu mikrofloru na filterima.</w:t>
      </w:r>
    </w:p>
    <w:p w:rsidR="00D30BEB" w:rsidRPr="005672F4" w:rsidRDefault="00960F2E" w:rsidP="00960F2E">
      <w:pPr>
        <w:widowControl/>
        <w:jc w:val="both"/>
        <w:rPr>
          <w:lang w:val="es-ES_tradnl"/>
        </w:rPr>
      </w:pPr>
      <w:r w:rsidRPr="005672F4">
        <w:rPr>
          <w:lang w:val="es-ES_tradnl"/>
        </w:rPr>
        <w:t xml:space="preserve">Filteri su izvedeni kao kolone sa filtracionim slojem od kvarcnog pijeska (jednomedijumski filtar) i kombinacijom antracita i pijeska (dvomedijumski filtar), a karakteristike filtera date </w:t>
      </w:r>
      <w:r w:rsidRPr="005672F4">
        <w:rPr>
          <w:lang w:val="es-ES_tradnl"/>
        </w:rPr>
        <w:lastRenderedPageBreak/>
        <w:t>su u tabeli 1.</w:t>
      </w:r>
      <w:r w:rsidR="00D30BEB" w:rsidRPr="005672F4">
        <w:rPr>
          <w:lang w:val="es-ES_tradnl"/>
        </w:rPr>
        <w:t xml:space="preserve"> Visina vodenog stuba iznad filtracionog sloja </w:t>
      </w:r>
      <w:r w:rsidR="00A353BF" w:rsidRPr="005672F4">
        <w:rPr>
          <w:lang w:val="es-ES_tradnl"/>
        </w:rPr>
        <w:t xml:space="preserve">bila </w:t>
      </w:r>
      <w:r w:rsidR="00D30BEB" w:rsidRPr="005672F4">
        <w:rPr>
          <w:lang w:val="es-ES_tradnl"/>
        </w:rPr>
        <w:t xml:space="preserve">je 1,5 </w:t>
      </w:r>
      <w:r w:rsidR="00D30BEB" w:rsidRPr="005672F4">
        <w:rPr>
          <w:i/>
          <w:lang w:val="es-ES_tradnl"/>
        </w:rPr>
        <w:t>m</w:t>
      </w:r>
      <w:r w:rsidR="00D30BEB" w:rsidRPr="005672F4">
        <w:rPr>
          <w:lang w:val="es-ES_tradnl"/>
        </w:rPr>
        <w:t xml:space="preserve">. Zapremina filtracionog medijuma je 0,146 </w:t>
      </w:r>
      <w:r w:rsidR="00D30BEB" w:rsidRPr="005672F4">
        <w:rPr>
          <w:i/>
          <w:lang w:val="es-ES_tradnl"/>
        </w:rPr>
        <w:t>m</w:t>
      </w:r>
      <w:r w:rsidR="00D30BEB" w:rsidRPr="005672F4">
        <w:rPr>
          <w:i/>
          <w:vertAlign w:val="superscript"/>
          <w:lang w:val="es-ES_tradnl"/>
        </w:rPr>
        <w:t>3</w:t>
      </w:r>
      <w:r w:rsidR="00D30BEB" w:rsidRPr="005672F4">
        <w:rPr>
          <w:lang w:val="es-ES_tradnl"/>
        </w:rPr>
        <w:t>.</w:t>
      </w:r>
    </w:p>
    <w:p w:rsidR="00A57C95" w:rsidRPr="005672F4" w:rsidRDefault="00A57C95" w:rsidP="00960F2E">
      <w:pPr>
        <w:widowControl/>
        <w:jc w:val="both"/>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8"/>
        <w:gridCol w:w="1898"/>
        <w:gridCol w:w="1898"/>
        <w:gridCol w:w="1898"/>
      </w:tblGrid>
      <w:tr w:rsidR="006756F8" w:rsidRPr="008A519F" w:rsidTr="006756F8">
        <w:trPr>
          <w:trHeight w:val="390"/>
          <w:jc w:val="center"/>
        </w:trPr>
        <w:tc>
          <w:tcPr>
            <w:tcW w:w="7592" w:type="dxa"/>
            <w:gridSpan w:val="4"/>
            <w:tcBorders>
              <w:top w:val="double" w:sz="4" w:space="0" w:color="FFFFFF"/>
              <w:left w:val="double" w:sz="4" w:space="0" w:color="FFFFFF"/>
              <w:right w:val="double" w:sz="4" w:space="0" w:color="FFFFFF"/>
            </w:tcBorders>
            <w:shd w:val="clear" w:color="auto" w:fill="FFFFFF"/>
            <w:vAlign w:val="center"/>
          </w:tcPr>
          <w:p w:rsidR="00AF5950" w:rsidRPr="008A519F" w:rsidRDefault="006756F8" w:rsidP="00D267EA">
            <w:pPr>
              <w:rPr>
                <w:i/>
                <w:sz w:val="22"/>
                <w:szCs w:val="22"/>
              </w:rPr>
            </w:pPr>
            <w:r w:rsidRPr="008A519F">
              <w:rPr>
                <w:b/>
                <w:sz w:val="22"/>
                <w:szCs w:val="22"/>
              </w:rPr>
              <w:t xml:space="preserve">Tabela 1. </w:t>
            </w:r>
            <w:r w:rsidRPr="008A519F">
              <w:rPr>
                <w:i/>
                <w:sz w:val="22"/>
                <w:szCs w:val="22"/>
              </w:rPr>
              <w:t>Karakteristike jednomedijumskog i dvomedijumskog filtera</w:t>
            </w:r>
          </w:p>
          <w:p w:rsidR="00FB0B33" w:rsidRPr="008A519F" w:rsidRDefault="00FB0B33" w:rsidP="00621560">
            <w:pPr>
              <w:rPr>
                <w:i/>
                <w:sz w:val="22"/>
                <w:szCs w:val="22"/>
              </w:rPr>
            </w:pPr>
            <w:r w:rsidRPr="008A519F">
              <w:rPr>
                <w:b/>
                <w:i/>
                <w:sz w:val="22"/>
                <w:szCs w:val="22"/>
              </w:rPr>
              <w:t>Table 1.</w:t>
            </w:r>
            <w:r w:rsidRPr="008A519F">
              <w:rPr>
                <w:i/>
                <w:sz w:val="22"/>
                <w:szCs w:val="22"/>
              </w:rPr>
              <w:t xml:space="preserve"> Characteristics </w:t>
            </w:r>
            <w:r w:rsidR="00621560" w:rsidRPr="008A519F">
              <w:rPr>
                <w:i/>
                <w:sz w:val="22"/>
                <w:szCs w:val="22"/>
              </w:rPr>
              <w:t>one-medium and two-medium</w:t>
            </w:r>
            <w:r w:rsidRPr="008A519F">
              <w:rPr>
                <w:i/>
                <w:sz w:val="22"/>
                <w:szCs w:val="22"/>
              </w:rPr>
              <w:t xml:space="preserve"> filters</w:t>
            </w:r>
          </w:p>
        </w:tc>
      </w:tr>
      <w:tr w:rsidR="006756F8" w:rsidRPr="008A519F" w:rsidTr="000E2865">
        <w:trPr>
          <w:trHeight w:val="402"/>
          <w:jc w:val="center"/>
        </w:trPr>
        <w:tc>
          <w:tcPr>
            <w:tcW w:w="1898" w:type="dxa"/>
            <w:vMerge w:val="restart"/>
            <w:tcBorders>
              <w:top w:val="double" w:sz="4" w:space="0" w:color="auto"/>
              <w:left w:val="double" w:sz="4" w:space="0" w:color="auto"/>
              <w:right w:val="double" w:sz="4" w:space="0" w:color="auto"/>
            </w:tcBorders>
            <w:shd w:val="clear" w:color="auto" w:fill="D9D9D9"/>
            <w:vAlign w:val="center"/>
          </w:tcPr>
          <w:p w:rsidR="006756F8" w:rsidRPr="008A519F" w:rsidRDefault="006756F8" w:rsidP="00D267EA">
            <w:pPr>
              <w:jc w:val="center"/>
              <w:rPr>
                <w:b/>
                <w:sz w:val="22"/>
                <w:szCs w:val="22"/>
              </w:rPr>
            </w:pPr>
            <w:r w:rsidRPr="008A519F">
              <w:rPr>
                <w:b/>
                <w:sz w:val="22"/>
                <w:szCs w:val="22"/>
              </w:rPr>
              <w:t>Vrsta filte</w:t>
            </w:r>
            <w:r w:rsidR="00D267EA" w:rsidRPr="008A519F">
              <w:rPr>
                <w:b/>
                <w:sz w:val="22"/>
                <w:szCs w:val="22"/>
              </w:rPr>
              <w:t>ra</w:t>
            </w:r>
          </w:p>
        </w:tc>
        <w:tc>
          <w:tcPr>
            <w:tcW w:w="1898" w:type="dxa"/>
            <w:tcBorders>
              <w:top w:val="double" w:sz="4" w:space="0" w:color="auto"/>
              <w:left w:val="double" w:sz="4" w:space="0" w:color="auto"/>
              <w:right w:val="double" w:sz="4" w:space="0" w:color="auto"/>
            </w:tcBorders>
            <w:shd w:val="clear" w:color="auto" w:fill="D9D9D9"/>
            <w:vAlign w:val="center"/>
          </w:tcPr>
          <w:p w:rsidR="006756F8" w:rsidRPr="008A519F" w:rsidRDefault="006756F8" w:rsidP="006756F8">
            <w:pPr>
              <w:jc w:val="center"/>
              <w:rPr>
                <w:b/>
                <w:sz w:val="22"/>
                <w:szCs w:val="22"/>
              </w:rPr>
            </w:pPr>
            <w:r w:rsidRPr="008A519F">
              <w:rPr>
                <w:b/>
                <w:sz w:val="22"/>
                <w:szCs w:val="22"/>
              </w:rPr>
              <w:t>5a</w:t>
            </w:r>
          </w:p>
        </w:tc>
        <w:tc>
          <w:tcPr>
            <w:tcW w:w="3796" w:type="dxa"/>
            <w:gridSpan w:val="2"/>
            <w:tcBorders>
              <w:top w:val="double" w:sz="4" w:space="0" w:color="auto"/>
              <w:left w:val="double" w:sz="4" w:space="0" w:color="auto"/>
              <w:right w:val="double" w:sz="4" w:space="0" w:color="auto"/>
            </w:tcBorders>
            <w:shd w:val="clear" w:color="auto" w:fill="D9D9D9"/>
            <w:vAlign w:val="center"/>
          </w:tcPr>
          <w:p w:rsidR="006756F8" w:rsidRPr="008A519F" w:rsidRDefault="006756F8" w:rsidP="006756F8">
            <w:pPr>
              <w:jc w:val="center"/>
              <w:rPr>
                <w:b/>
                <w:sz w:val="22"/>
                <w:szCs w:val="22"/>
              </w:rPr>
            </w:pPr>
            <w:r w:rsidRPr="008A519F">
              <w:rPr>
                <w:b/>
                <w:sz w:val="22"/>
                <w:szCs w:val="22"/>
              </w:rPr>
              <w:t>5b</w:t>
            </w:r>
          </w:p>
        </w:tc>
      </w:tr>
      <w:tr w:rsidR="006756F8" w:rsidRPr="008A519F" w:rsidTr="000E2865">
        <w:trPr>
          <w:trHeight w:val="426"/>
          <w:jc w:val="center"/>
        </w:trPr>
        <w:tc>
          <w:tcPr>
            <w:tcW w:w="1898" w:type="dxa"/>
            <w:vMerge/>
            <w:tcBorders>
              <w:left w:val="double" w:sz="4" w:space="0" w:color="auto"/>
              <w:bottom w:val="double" w:sz="4" w:space="0" w:color="auto"/>
              <w:right w:val="double" w:sz="4" w:space="0" w:color="auto"/>
              <w:tl2br w:val="dashSmallGap" w:sz="4" w:space="0" w:color="auto"/>
            </w:tcBorders>
          </w:tcPr>
          <w:p w:rsidR="006756F8" w:rsidRPr="008A519F" w:rsidRDefault="006756F8" w:rsidP="006756F8">
            <w:pPr>
              <w:jc w:val="both"/>
              <w:rPr>
                <w:b/>
                <w:sz w:val="22"/>
                <w:szCs w:val="22"/>
              </w:rPr>
            </w:pPr>
          </w:p>
        </w:tc>
        <w:tc>
          <w:tcPr>
            <w:tcW w:w="1898" w:type="dxa"/>
            <w:tcBorders>
              <w:top w:val="dashSmallGap" w:sz="4" w:space="0" w:color="auto"/>
              <w:left w:val="double" w:sz="4" w:space="0" w:color="auto"/>
              <w:bottom w:val="double" w:sz="4" w:space="0" w:color="auto"/>
              <w:right w:val="double" w:sz="4" w:space="0" w:color="auto"/>
            </w:tcBorders>
            <w:shd w:val="clear" w:color="auto" w:fill="F2F2F2"/>
            <w:vAlign w:val="center"/>
          </w:tcPr>
          <w:p w:rsidR="006756F8" w:rsidRPr="008A519F" w:rsidRDefault="006756F8" w:rsidP="006756F8">
            <w:pPr>
              <w:jc w:val="center"/>
              <w:rPr>
                <w:b/>
                <w:sz w:val="22"/>
                <w:szCs w:val="22"/>
              </w:rPr>
            </w:pPr>
            <w:r w:rsidRPr="008A519F">
              <w:rPr>
                <w:b/>
                <w:sz w:val="22"/>
                <w:szCs w:val="22"/>
              </w:rPr>
              <w:t>Pijesak</w:t>
            </w:r>
          </w:p>
        </w:tc>
        <w:tc>
          <w:tcPr>
            <w:tcW w:w="1898" w:type="dxa"/>
            <w:tcBorders>
              <w:top w:val="dashSmallGap" w:sz="4" w:space="0" w:color="auto"/>
              <w:left w:val="double" w:sz="4" w:space="0" w:color="auto"/>
              <w:bottom w:val="double" w:sz="4" w:space="0" w:color="auto"/>
            </w:tcBorders>
            <w:shd w:val="clear" w:color="auto" w:fill="F2F2F2"/>
            <w:vAlign w:val="center"/>
          </w:tcPr>
          <w:p w:rsidR="006756F8" w:rsidRPr="008A519F" w:rsidRDefault="006756F8" w:rsidP="006756F8">
            <w:pPr>
              <w:jc w:val="center"/>
              <w:rPr>
                <w:b/>
                <w:sz w:val="22"/>
                <w:szCs w:val="22"/>
              </w:rPr>
            </w:pPr>
            <w:r w:rsidRPr="008A519F">
              <w:rPr>
                <w:b/>
                <w:sz w:val="22"/>
                <w:szCs w:val="22"/>
              </w:rPr>
              <w:t>Antracit</w:t>
            </w:r>
          </w:p>
        </w:tc>
        <w:tc>
          <w:tcPr>
            <w:tcW w:w="1898" w:type="dxa"/>
            <w:tcBorders>
              <w:top w:val="dashSmallGap" w:sz="4" w:space="0" w:color="auto"/>
              <w:bottom w:val="double" w:sz="4" w:space="0" w:color="auto"/>
              <w:right w:val="double" w:sz="4" w:space="0" w:color="auto"/>
            </w:tcBorders>
            <w:shd w:val="clear" w:color="auto" w:fill="F2F2F2"/>
            <w:vAlign w:val="center"/>
          </w:tcPr>
          <w:p w:rsidR="006756F8" w:rsidRPr="008A519F" w:rsidRDefault="006756F8" w:rsidP="006756F8">
            <w:pPr>
              <w:jc w:val="center"/>
              <w:rPr>
                <w:b/>
                <w:sz w:val="22"/>
                <w:szCs w:val="22"/>
              </w:rPr>
            </w:pPr>
            <w:r w:rsidRPr="008A519F">
              <w:rPr>
                <w:b/>
                <w:sz w:val="22"/>
                <w:szCs w:val="22"/>
              </w:rPr>
              <w:t>Pijesak</w:t>
            </w:r>
          </w:p>
        </w:tc>
      </w:tr>
      <w:tr w:rsidR="006756F8" w:rsidRPr="008A519F" w:rsidTr="006756F8">
        <w:trPr>
          <w:trHeight w:val="390"/>
          <w:jc w:val="center"/>
        </w:trPr>
        <w:tc>
          <w:tcPr>
            <w:tcW w:w="1898" w:type="dxa"/>
            <w:tcBorders>
              <w:top w:val="double" w:sz="4" w:space="0" w:color="auto"/>
              <w:left w:val="double" w:sz="4" w:space="0" w:color="auto"/>
              <w:right w:val="double" w:sz="4" w:space="0" w:color="auto"/>
            </w:tcBorders>
            <w:vAlign w:val="center"/>
          </w:tcPr>
          <w:p w:rsidR="006756F8" w:rsidRPr="008A519F" w:rsidRDefault="006756F8" w:rsidP="006756F8">
            <w:pPr>
              <w:rPr>
                <w:b/>
                <w:sz w:val="22"/>
                <w:szCs w:val="22"/>
              </w:rPr>
            </w:pPr>
            <w:r w:rsidRPr="008A519F">
              <w:rPr>
                <w:b/>
                <w:sz w:val="22"/>
                <w:szCs w:val="22"/>
              </w:rPr>
              <w:t>Visina filterske ispune (</w:t>
            </w:r>
            <w:r w:rsidRPr="008A519F">
              <w:rPr>
                <w:b/>
                <w:i/>
                <w:sz w:val="22"/>
                <w:szCs w:val="22"/>
              </w:rPr>
              <w:t>cm</w:t>
            </w:r>
            <w:r w:rsidRPr="008A519F">
              <w:rPr>
                <w:b/>
                <w:sz w:val="22"/>
                <w:szCs w:val="22"/>
              </w:rPr>
              <w:t>)</w:t>
            </w:r>
          </w:p>
        </w:tc>
        <w:tc>
          <w:tcPr>
            <w:tcW w:w="1898" w:type="dxa"/>
            <w:tcBorders>
              <w:top w:val="double" w:sz="4" w:space="0" w:color="auto"/>
              <w:left w:val="double" w:sz="4" w:space="0" w:color="auto"/>
              <w:right w:val="double" w:sz="4" w:space="0" w:color="auto"/>
            </w:tcBorders>
            <w:vAlign w:val="center"/>
          </w:tcPr>
          <w:p w:rsidR="006756F8" w:rsidRPr="008A519F" w:rsidRDefault="006756F8" w:rsidP="006756F8">
            <w:pPr>
              <w:jc w:val="center"/>
              <w:rPr>
                <w:sz w:val="22"/>
                <w:szCs w:val="22"/>
              </w:rPr>
            </w:pPr>
            <w:r w:rsidRPr="008A519F">
              <w:rPr>
                <w:sz w:val="22"/>
                <w:szCs w:val="22"/>
              </w:rPr>
              <w:t>120</w:t>
            </w:r>
          </w:p>
        </w:tc>
        <w:tc>
          <w:tcPr>
            <w:tcW w:w="1898" w:type="dxa"/>
            <w:tcBorders>
              <w:top w:val="double" w:sz="4" w:space="0" w:color="auto"/>
              <w:left w:val="double" w:sz="4" w:space="0" w:color="auto"/>
            </w:tcBorders>
            <w:vAlign w:val="center"/>
          </w:tcPr>
          <w:p w:rsidR="006756F8" w:rsidRPr="008A519F" w:rsidRDefault="006756F8" w:rsidP="006756F8">
            <w:pPr>
              <w:jc w:val="center"/>
              <w:rPr>
                <w:sz w:val="22"/>
                <w:szCs w:val="22"/>
              </w:rPr>
            </w:pPr>
            <w:r w:rsidRPr="008A519F">
              <w:rPr>
                <w:sz w:val="22"/>
                <w:szCs w:val="22"/>
              </w:rPr>
              <w:t>40</w:t>
            </w:r>
          </w:p>
        </w:tc>
        <w:tc>
          <w:tcPr>
            <w:tcW w:w="1898" w:type="dxa"/>
            <w:tcBorders>
              <w:top w:val="double" w:sz="4" w:space="0" w:color="auto"/>
              <w:right w:val="double" w:sz="4" w:space="0" w:color="auto"/>
            </w:tcBorders>
            <w:vAlign w:val="center"/>
          </w:tcPr>
          <w:p w:rsidR="006756F8" w:rsidRPr="008A519F" w:rsidRDefault="006756F8" w:rsidP="006756F8">
            <w:pPr>
              <w:jc w:val="center"/>
              <w:rPr>
                <w:sz w:val="22"/>
                <w:szCs w:val="22"/>
              </w:rPr>
            </w:pPr>
            <w:r w:rsidRPr="008A519F">
              <w:rPr>
                <w:sz w:val="22"/>
                <w:szCs w:val="22"/>
              </w:rPr>
              <w:t>80</w:t>
            </w:r>
          </w:p>
        </w:tc>
      </w:tr>
      <w:tr w:rsidR="006756F8" w:rsidRPr="008A519F" w:rsidTr="006756F8">
        <w:trPr>
          <w:trHeight w:val="506"/>
          <w:jc w:val="center"/>
        </w:trPr>
        <w:tc>
          <w:tcPr>
            <w:tcW w:w="1898" w:type="dxa"/>
            <w:tcBorders>
              <w:left w:val="double" w:sz="4" w:space="0" w:color="auto"/>
              <w:bottom w:val="double" w:sz="4" w:space="0" w:color="auto"/>
              <w:right w:val="double" w:sz="4" w:space="0" w:color="auto"/>
            </w:tcBorders>
            <w:vAlign w:val="center"/>
          </w:tcPr>
          <w:p w:rsidR="006756F8" w:rsidRPr="008A519F" w:rsidRDefault="006756F8" w:rsidP="006756F8">
            <w:pPr>
              <w:rPr>
                <w:b/>
                <w:sz w:val="22"/>
                <w:szCs w:val="22"/>
              </w:rPr>
            </w:pPr>
            <w:r w:rsidRPr="008A519F">
              <w:rPr>
                <w:b/>
                <w:sz w:val="22"/>
                <w:szCs w:val="22"/>
              </w:rPr>
              <w:t>Granulacija</w:t>
            </w:r>
          </w:p>
          <w:p w:rsidR="006756F8" w:rsidRPr="008A519F" w:rsidRDefault="006756F8" w:rsidP="006756F8">
            <w:pPr>
              <w:rPr>
                <w:b/>
                <w:sz w:val="22"/>
                <w:szCs w:val="22"/>
              </w:rPr>
            </w:pPr>
            <w:r w:rsidRPr="008A519F">
              <w:rPr>
                <w:b/>
                <w:sz w:val="22"/>
                <w:szCs w:val="22"/>
              </w:rPr>
              <w:t>(</w:t>
            </w:r>
            <w:r w:rsidRPr="008A519F">
              <w:rPr>
                <w:b/>
                <w:i/>
                <w:sz w:val="22"/>
                <w:szCs w:val="22"/>
              </w:rPr>
              <w:t>mm</w:t>
            </w:r>
            <w:r w:rsidRPr="008A519F">
              <w:rPr>
                <w:b/>
                <w:sz w:val="22"/>
                <w:szCs w:val="22"/>
              </w:rPr>
              <w:t>)</w:t>
            </w:r>
          </w:p>
        </w:tc>
        <w:tc>
          <w:tcPr>
            <w:tcW w:w="1898" w:type="dxa"/>
            <w:tcBorders>
              <w:left w:val="double" w:sz="4" w:space="0" w:color="auto"/>
              <w:bottom w:val="double" w:sz="4" w:space="0" w:color="auto"/>
              <w:right w:val="double" w:sz="4" w:space="0" w:color="auto"/>
            </w:tcBorders>
            <w:vAlign w:val="center"/>
          </w:tcPr>
          <w:p w:rsidR="006756F8" w:rsidRPr="008A519F" w:rsidRDefault="006756F8" w:rsidP="006756F8">
            <w:pPr>
              <w:jc w:val="center"/>
              <w:rPr>
                <w:sz w:val="22"/>
                <w:szCs w:val="22"/>
              </w:rPr>
            </w:pPr>
            <w:r w:rsidRPr="008A519F">
              <w:rPr>
                <w:sz w:val="22"/>
                <w:szCs w:val="22"/>
              </w:rPr>
              <w:t>0,7 - 1,2</w:t>
            </w:r>
          </w:p>
        </w:tc>
        <w:tc>
          <w:tcPr>
            <w:tcW w:w="1898" w:type="dxa"/>
            <w:tcBorders>
              <w:left w:val="double" w:sz="4" w:space="0" w:color="auto"/>
              <w:bottom w:val="double" w:sz="4" w:space="0" w:color="auto"/>
            </w:tcBorders>
            <w:vAlign w:val="center"/>
          </w:tcPr>
          <w:p w:rsidR="006756F8" w:rsidRPr="008A519F" w:rsidRDefault="006756F8" w:rsidP="006756F8">
            <w:pPr>
              <w:jc w:val="center"/>
              <w:rPr>
                <w:sz w:val="22"/>
                <w:szCs w:val="22"/>
              </w:rPr>
            </w:pPr>
            <w:r w:rsidRPr="008A519F">
              <w:rPr>
                <w:sz w:val="22"/>
                <w:szCs w:val="22"/>
              </w:rPr>
              <w:t>1,6 - 2,5</w:t>
            </w:r>
          </w:p>
        </w:tc>
        <w:tc>
          <w:tcPr>
            <w:tcW w:w="1898" w:type="dxa"/>
            <w:tcBorders>
              <w:bottom w:val="double" w:sz="4" w:space="0" w:color="auto"/>
              <w:right w:val="double" w:sz="4" w:space="0" w:color="auto"/>
            </w:tcBorders>
            <w:vAlign w:val="center"/>
          </w:tcPr>
          <w:p w:rsidR="006756F8" w:rsidRPr="008A519F" w:rsidRDefault="006756F8" w:rsidP="006756F8">
            <w:pPr>
              <w:jc w:val="center"/>
              <w:rPr>
                <w:sz w:val="22"/>
                <w:szCs w:val="22"/>
              </w:rPr>
            </w:pPr>
            <w:r w:rsidRPr="008A519F">
              <w:rPr>
                <w:sz w:val="22"/>
                <w:szCs w:val="22"/>
              </w:rPr>
              <w:t>0,7 - 1,2</w:t>
            </w:r>
          </w:p>
        </w:tc>
      </w:tr>
    </w:tbl>
    <w:p w:rsidR="00C441F7" w:rsidRPr="008A519F" w:rsidRDefault="00C441F7" w:rsidP="00580CCE">
      <w:pPr>
        <w:jc w:val="both"/>
      </w:pPr>
    </w:p>
    <w:p w:rsidR="00D30BEB" w:rsidRPr="008A519F" w:rsidRDefault="00580CCE" w:rsidP="00D30BEB">
      <w:pPr>
        <w:jc w:val="both"/>
      </w:pPr>
      <w:r w:rsidRPr="008A519F">
        <w:t xml:space="preserve">Istraživanje </w:t>
      </w:r>
      <w:r w:rsidR="00D267EA" w:rsidRPr="008A519F">
        <w:t xml:space="preserve">biološkog uklanjanja amonijum jona </w:t>
      </w:r>
      <w:r w:rsidRPr="008A519F">
        <w:t xml:space="preserve">provedeno </w:t>
      </w:r>
      <w:r w:rsidR="00D267EA" w:rsidRPr="008A519F">
        <w:t xml:space="preserve">je </w:t>
      </w:r>
      <w:r w:rsidRPr="008A519F">
        <w:t>u ljetnom, jesenjem i zimskom periodu uz kontinuirano doziranje rastvora NH</w:t>
      </w:r>
      <w:r w:rsidRPr="008A519F">
        <w:rPr>
          <w:vertAlign w:val="subscript"/>
        </w:rPr>
        <w:t>4</w:t>
      </w:r>
      <w:r w:rsidRPr="008A519F">
        <w:t>Cl (</w:t>
      </w:r>
      <w:r w:rsidR="007D720F" w:rsidRPr="008A519F">
        <w:t>~</w:t>
      </w:r>
      <w:r w:rsidRPr="008A519F">
        <w:t xml:space="preserve">1,2 </w:t>
      </w:r>
      <w:r w:rsidRPr="008A519F">
        <w:rPr>
          <w:i/>
        </w:rPr>
        <w:t>mg</w:t>
      </w:r>
      <w:r w:rsidR="00D267EA" w:rsidRPr="008A519F">
        <w:rPr>
          <w:i/>
        </w:rPr>
        <w:t xml:space="preserve"> </w:t>
      </w:r>
      <w:r w:rsidRPr="008A519F">
        <w:rPr>
          <w:i/>
        </w:rPr>
        <w:t>NH</w:t>
      </w:r>
      <w:r w:rsidRPr="008A519F">
        <w:rPr>
          <w:i/>
          <w:vertAlign w:val="subscript"/>
        </w:rPr>
        <w:t>4</w:t>
      </w:r>
      <w:r w:rsidRPr="008A519F">
        <w:rPr>
          <w:i/>
        </w:rPr>
        <w:t>-N/L</w:t>
      </w:r>
      <w:r w:rsidRPr="008A519F">
        <w:t xml:space="preserve">), pri hidrauličkom opterećenju sirove vode od 1,2 – 2 </w:t>
      </w:r>
      <w:r w:rsidRPr="008A519F">
        <w:rPr>
          <w:i/>
        </w:rPr>
        <w:t>m</w:t>
      </w:r>
      <w:r w:rsidRPr="008A519F">
        <w:rPr>
          <w:i/>
          <w:vertAlign w:val="superscript"/>
        </w:rPr>
        <w:t>3</w:t>
      </w:r>
      <w:r w:rsidRPr="008A519F">
        <w:rPr>
          <w:i/>
        </w:rPr>
        <w:t>/h</w:t>
      </w:r>
      <w:r w:rsidRPr="008A519F">
        <w:t>.</w:t>
      </w:r>
      <w:r w:rsidR="00D30BEB" w:rsidRPr="008A519F">
        <w:t xml:space="preserve"> Brzina filtracije varira</w:t>
      </w:r>
      <w:r w:rsidR="007D720F" w:rsidRPr="008A519F">
        <w:t>la je</w:t>
      </w:r>
      <w:r w:rsidR="00D30BEB" w:rsidRPr="008A519F">
        <w:t xml:space="preserve"> u granicama 0,8 – 5,0 </w:t>
      </w:r>
      <w:r w:rsidR="00D30BEB" w:rsidRPr="008A519F">
        <w:rPr>
          <w:i/>
        </w:rPr>
        <w:t>m/h</w:t>
      </w:r>
      <w:r w:rsidR="00D30BEB" w:rsidRPr="008A519F">
        <w:t xml:space="preserve"> u zavisnosti od ispitivane varijante.</w:t>
      </w:r>
      <w:r w:rsidR="0096403E" w:rsidRPr="008A519F">
        <w:t xml:space="preserve"> </w:t>
      </w:r>
    </w:p>
    <w:p w:rsidR="00D30BEB" w:rsidRPr="008A519F" w:rsidRDefault="004F50CD" w:rsidP="00D30BEB">
      <w:pPr>
        <w:jc w:val="both"/>
      </w:pPr>
      <w:r w:rsidRPr="008A519F">
        <w:t>Koncentraci</w:t>
      </w:r>
      <w:r w:rsidR="00846590" w:rsidRPr="008A519F">
        <w:t>ja amonijum jona određena</w:t>
      </w:r>
      <w:r w:rsidR="006F6226" w:rsidRPr="008A519F">
        <w:t xml:space="preserve"> je </w:t>
      </w:r>
      <w:r w:rsidRPr="008A519F">
        <w:t xml:space="preserve">kolorimetrijskom </w:t>
      </w:r>
      <w:r w:rsidR="006F6226" w:rsidRPr="008A519F">
        <w:t>komparativnom metodom sa Nessler-ovim reagensom. Koncent</w:t>
      </w:r>
      <w:r w:rsidR="00846590" w:rsidRPr="008A519F">
        <w:t>racija nitritnog jona određena</w:t>
      </w:r>
      <w:r w:rsidR="006F6226" w:rsidRPr="008A519F">
        <w:t xml:space="preserve"> je kolorimetrijskom komparativnom metodom sa sulfanilnom kiselinom, dok je koncent</w:t>
      </w:r>
      <w:r w:rsidR="00921038" w:rsidRPr="008A519F">
        <w:t>racija nitratnog jona određena</w:t>
      </w:r>
      <w:r w:rsidR="006F6226" w:rsidRPr="008A519F">
        <w:t xml:space="preserve"> UV spektrofotometrijskom metodom primjenom UV–VIS.</w:t>
      </w:r>
    </w:p>
    <w:p w:rsidR="00580CCE" w:rsidRPr="008A519F" w:rsidRDefault="00580CCE" w:rsidP="00580CCE">
      <w:pPr>
        <w:jc w:val="both"/>
      </w:pPr>
    </w:p>
    <w:p w:rsidR="00A57C95" w:rsidRPr="008A519F" w:rsidRDefault="00A57C95" w:rsidP="00580CCE">
      <w:pPr>
        <w:jc w:val="center"/>
        <w:rPr>
          <w:b/>
        </w:rPr>
      </w:pPr>
    </w:p>
    <w:p w:rsidR="00580CCE" w:rsidRPr="008A519F" w:rsidRDefault="00580CCE" w:rsidP="00580CCE">
      <w:pPr>
        <w:jc w:val="center"/>
        <w:rPr>
          <w:b/>
        </w:rPr>
      </w:pPr>
      <w:r w:rsidRPr="008A519F">
        <w:rPr>
          <w:b/>
        </w:rPr>
        <w:t>REZULTATI I DISKUSIJA</w:t>
      </w:r>
    </w:p>
    <w:p w:rsidR="00EE29E6" w:rsidRPr="008A519F" w:rsidRDefault="00EE29E6" w:rsidP="0021435F">
      <w:pPr>
        <w:widowControl/>
        <w:jc w:val="center"/>
        <w:rPr>
          <w:rFonts w:eastAsia="Calibri"/>
          <w:snapToGrid/>
        </w:rPr>
      </w:pPr>
    </w:p>
    <w:p w:rsidR="000E2865" w:rsidRPr="008A519F" w:rsidRDefault="000E2865" w:rsidP="00D267EA">
      <w:pPr>
        <w:jc w:val="both"/>
      </w:pPr>
    </w:p>
    <w:p w:rsidR="00580CCE" w:rsidRPr="008A519F" w:rsidRDefault="00580CCE" w:rsidP="00D267EA">
      <w:pPr>
        <w:jc w:val="both"/>
      </w:pPr>
      <w:r w:rsidRPr="008A519F">
        <w:t xml:space="preserve">U zavisnosti od protoka sirove vode i brzine filtracije, rezultati istraživanja na poluindustrijskom istraživačkom postrojenju predstavljeni su </w:t>
      </w:r>
      <w:r w:rsidR="004F50CD" w:rsidRPr="008A519F">
        <w:t>sl</w:t>
      </w:r>
      <w:r w:rsidRPr="008A519F">
        <w:t>jedećim fazama:</w:t>
      </w:r>
    </w:p>
    <w:p w:rsidR="00580CCE" w:rsidRPr="008A519F" w:rsidRDefault="00580CCE" w:rsidP="00D267EA">
      <w:pPr>
        <w:widowControl/>
        <w:numPr>
          <w:ilvl w:val="0"/>
          <w:numId w:val="7"/>
        </w:numPr>
        <w:jc w:val="both"/>
      </w:pPr>
      <w:r w:rsidRPr="008A519F">
        <w:t>formiranje mikroflore,</w:t>
      </w:r>
    </w:p>
    <w:p w:rsidR="00580CCE" w:rsidRPr="008A519F" w:rsidRDefault="00580CCE" w:rsidP="00D267EA">
      <w:pPr>
        <w:widowControl/>
        <w:numPr>
          <w:ilvl w:val="0"/>
          <w:numId w:val="7"/>
        </w:numPr>
        <w:jc w:val="both"/>
      </w:pPr>
      <w:r w:rsidRPr="008A519F">
        <w:t>nepotpuna nitrifikacija,</w:t>
      </w:r>
    </w:p>
    <w:p w:rsidR="00EE29E6" w:rsidRPr="008A519F" w:rsidRDefault="00580CCE" w:rsidP="00EE29E6">
      <w:pPr>
        <w:widowControl/>
        <w:numPr>
          <w:ilvl w:val="0"/>
          <w:numId w:val="7"/>
        </w:numPr>
        <w:jc w:val="both"/>
      </w:pPr>
      <w:r w:rsidRPr="008A519F">
        <w:t>potpuna nitrifikacija,</w:t>
      </w:r>
    </w:p>
    <w:p w:rsidR="000E2865" w:rsidRPr="008A519F" w:rsidRDefault="000E2865" w:rsidP="000E2865">
      <w:pPr>
        <w:widowControl/>
        <w:ind w:left="757"/>
        <w:jc w:val="both"/>
      </w:pPr>
    </w:p>
    <w:p w:rsidR="00271AD5" w:rsidRPr="008A519F" w:rsidRDefault="00271AD5" w:rsidP="00EE29E6">
      <w:pPr>
        <w:rPr>
          <w:b/>
        </w:rPr>
      </w:pPr>
    </w:p>
    <w:p w:rsidR="00052AFD" w:rsidRPr="008A519F" w:rsidRDefault="00D267EA" w:rsidP="00382EC7">
      <w:pPr>
        <w:ind w:firstLine="360"/>
        <w:jc w:val="both"/>
        <w:rPr>
          <w:b/>
        </w:rPr>
      </w:pPr>
      <w:r w:rsidRPr="008A519F">
        <w:rPr>
          <w:b/>
        </w:rPr>
        <w:t>Formiranje mikroflore</w:t>
      </w:r>
    </w:p>
    <w:p w:rsidR="00D267EA" w:rsidRPr="008A519F" w:rsidRDefault="00D267EA" w:rsidP="005F4BC6">
      <w:pPr>
        <w:jc w:val="both"/>
        <w:rPr>
          <w:b/>
        </w:rPr>
      </w:pPr>
    </w:p>
    <w:p w:rsidR="00052AFD" w:rsidRPr="005672F4" w:rsidRDefault="00382EC7" w:rsidP="005F4BC6">
      <w:pPr>
        <w:jc w:val="both"/>
        <w:rPr>
          <w:rFonts w:eastAsia="Calibri"/>
          <w:snapToGrid/>
          <w:lang w:val="es-ES_tradnl"/>
        </w:rPr>
      </w:pPr>
      <w:r w:rsidRPr="008A519F">
        <w:t xml:space="preserve">Ova faza ispitivanja provođena je konstantnim doziranjem amonijum jona u količini od 1,2 </w:t>
      </w:r>
      <w:r w:rsidRPr="008A519F">
        <w:rPr>
          <w:i/>
        </w:rPr>
        <w:t>mg NH</w:t>
      </w:r>
      <w:r w:rsidRPr="008A519F">
        <w:rPr>
          <w:i/>
          <w:vertAlign w:val="subscript"/>
        </w:rPr>
        <w:t>4</w:t>
      </w:r>
      <w:r w:rsidRPr="008A519F">
        <w:rPr>
          <w:i/>
          <w:vertAlign w:val="superscript"/>
        </w:rPr>
        <w:t>+</w:t>
      </w:r>
      <w:r w:rsidRPr="008A519F">
        <w:rPr>
          <w:i/>
        </w:rPr>
        <w:t>-N/L</w:t>
      </w:r>
      <w:r w:rsidRPr="008A519F">
        <w:t xml:space="preserve">  pri protoku sirove vode od 2 </w:t>
      </w:r>
      <w:r w:rsidRPr="008A519F">
        <w:rPr>
          <w:i/>
        </w:rPr>
        <w:t>m</w:t>
      </w:r>
      <w:r w:rsidRPr="008A519F">
        <w:rPr>
          <w:i/>
          <w:vertAlign w:val="superscript"/>
        </w:rPr>
        <w:t>3</w:t>
      </w:r>
      <w:r w:rsidRPr="008A519F">
        <w:rPr>
          <w:i/>
        </w:rPr>
        <w:t>/h</w:t>
      </w:r>
      <w:r w:rsidRPr="008A519F">
        <w:t xml:space="preserve"> i brzini filtracije od 5 </w:t>
      </w:r>
      <w:r w:rsidRPr="008A519F">
        <w:rPr>
          <w:i/>
        </w:rPr>
        <w:t>m/h</w:t>
      </w:r>
      <w:r w:rsidRPr="008A519F">
        <w:t xml:space="preserve">. Navedeni uslovi vođenja procesa održavani su mjesec dana. </w:t>
      </w:r>
      <w:r w:rsidRPr="005672F4">
        <w:rPr>
          <w:lang w:val="es-ES_tradnl"/>
        </w:rPr>
        <w:t xml:space="preserve">Za to vrijeme nije došlo do procesa nitrifikacije, odnosno do formiranja, za taj proces, potrebne mikroflore. Rastvoreni kiseonik u sirovoj vodi, kao i kiseonik nakon filtracije kretao se od 9,5 do 10,5 </w:t>
      </w:r>
      <w:r w:rsidRPr="005672F4">
        <w:rPr>
          <w:i/>
          <w:lang w:val="es-ES_tradnl"/>
        </w:rPr>
        <w:t>mg O</w:t>
      </w:r>
      <w:r w:rsidRPr="005672F4">
        <w:rPr>
          <w:i/>
          <w:vertAlign w:val="subscript"/>
          <w:lang w:val="es-ES_tradnl"/>
        </w:rPr>
        <w:t>2</w:t>
      </w:r>
      <w:r w:rsidRPr="005672F4">
        <w:rPr>
          <w:i/>
          <w:lang w:val="es-ES_tradnl"/>
        </w:rPr>
        <w:t>/L</w:t>
      </w:r>
      <w:r w:rsidRPr="005672F4">
        <w:rPr>
          <w:lang w:val="es-ES_tradnl"/>
        </w:rPr>
        <w:t>, temperatura ulazne vode od 17 do 18</w:t>
      </w:r>
      <w:r w:rsidRPr="005672F4">
        <w:rPr>
          <w:i/>
          <w:lang w:val="es-ES_tradnl"/>
        </w:rPr>
        <w:t>ºC</w:t>
      </w:r>
      <w:r w:rsidRPr="005672F4">
        <w:rPr>
          <w:lang w:val="es-ES_tradnl"/>
        </w:rPr>
        <w:t xml:space="preserve"> , a pH vrijednost oko 8.</w:t>
      </w:r>
      <w:r w:rsidR="00271AD5" w:rsidRPr="005672F4">
        <w:rPr>
          <w:lang w:val="es-ES_tradnl"/>
        </w:rPr>
        <w:t xml:space="preserve"> </w:t>
      </w:r>
    </w:p>
    <w:p w:rsidR="00271AD5" w:rsidRPr="005672F4" w:rsidRDefault="00271AD5" w:rsidP="005F4BC6">
      <w:pPr>
        <w:jc w:val="both"/>
        <w:rPr>
          <w:lang w:val="es-ES_tradnl"/>
        </w:rPr>
      </w:pPr>
    </w:p>
    <w:p w:rsidR="000E2865" w:rsidRPr="005672F4" w:rsidRDefault="000E2865" w:rsidP="005F4BC6">
      <w:pPr>
        <w:jc w:val="both"/>
        <w:rPr>
          <w:lang w:val="es-ES_tradnl"/>
        </w:rPr>
      </w:pPr>
    </w:p>
    <w:p w:rsidR="00382EC7" w:rsidRPr="005672F4" w:rsidRDefault="00382EC7" w:rsidP="00C441F7">
      <w:pPr>
        <w:ind w:left="284"/>
        <w:jc w:val="both"/>
        <w:rPr>
          <w:b/>
          <w:lang w:val="es-ES_tradnl"/>
        </w:rPr>
      </w:pPr>
      <w:r w:rsidRPr="005672F4">
        <w:rPr>
          <w:b/>
          <w:lang w:val="es-ES_tradnl"/>
        </w:rPr>
        <w:t>Nepotpuna nitrifikacija</w:t>
      </w:r>
    </w:p>
    <w:p w:rsidR="00C441F7" w:rsidRPr="005672F4" w:rsidRDefault="00C441F7" w:rsidP="00C441F7">
      <w:pPr>
        <w:ind w:left="284"/>
        <w:rPr>
          <w:b/>
          <w:lang w:val="es-ES_tradnl"/>
        </w:rPr>
      </w:pPr>
    </w:p>
    <w:p w:rsidR="00CA2B84" w:rsidRPr="005672F4" w:rsidRDefault="00382EC7" w:rsidP="00382EC7">
      <w:pPr>
        <w:jc w:val="both"/>
        <w:rPr>
          <w:lang w:val="es-ES_tradnl"/>
        </w:rPr>
      </w:pPr>
      <w:r w:rsidRPr="005672F4">
        <w:rPr>
          <w:lang w:val="es-ES_tradnl"/>
        </w:rPr>
        <w:t xml:space="preserve">Smanjivanjem protoka sirove vode na 1,2 </w:t>
      </w:r>
      <w:r w:rsidRPr="005672F4">
        <w:rPr>
          <w:i/>
          <w:lang w:val="es-ES_tradnl"/>
        </w:rPr>
        <w:t>m</w:t>
      </w:r>
      <w:r w:rsidRPr="005672F4">
        <w:rPr>
          <w:i/>
          <w:vertAlign w:val="superscript"/>
          <w:lang w:val="es-ES_tradnl"/>
        </w:rPr>
        <w:t>3</w:t>
      </w:r>
      <w:r w:rsidRPr="005672F4">
        <w:rPr>
          <w:i/>
          <w:lang w:val="es-ES_tradnl"/>
        </w:rPr>
        <w:t>/h</w:t>
      </w:r>
      <w:r w:rsidRPr="005672F4">
        <w:rPr>
          <w:lang w:val="es-ES_tradnl"/>
        </w:rPr>
        <w:t xml:space="preserve"> i brzine filtracije na 3,3 </w:t>
      </w:r>
      <w:r w:rsidRPr="005672F4">
        <w:rPr>
          <w:i/>
          <w:lang w:val="es-ES_tradnl"/>
        </w:rPr>
        <w:t>m/h</w:t>
      </w:r>
      <w:r w:rsidRPr="005672F4">
        <w:rPr>
          <w:lang w:val="es-ES_tradnl"/>
        </w:rPr>
        <w:t xml:space="preserve"> dolazi do nepotpune nitrifikacije. Nepotpunost nitrifikacije ogleda se u nepotpunosti njene druge faze, tj. nitratifikacije, koja se manifestuje povećavanjem koncentracije nitrita u filtriranoj vodi. Pješčani filter je nešto ranije otpočeo sa procesom nepotpune nitrifikacije, </w:t>
      </w:r>
      <w:r w:rsidR="00271AD5" w:rsidRPr="005672F4">
        <w:rPr>
          <w:lang w:val="es-ES_tradnl"/>
        </w:rPr>
        <w:t xml:space="preserve">što se manifestuje povećanjem </w:t>
      </w:r>
      <w:r w:rsidRPr="005672F4">
        <w:rPr>
          <w:lang w:val="es-ES_tradnl"/>
        </w:rPr>
        <w:t>koncentracija nitrita iza ovog filtera</w:t>
      </w:r>
      <w:r w:rsidR="00BB5EEA" w:rsidRPr="005672F4">
        <w:rPr>
          <w:lang w:val="es-ES_tradnl"/>
        </w:rPr>
        <w:t xml:space="preserve"> (slika 2)</w:t>
      </w:r>
      <w:r w:rsidRPr="005672F4">
        <w:rPr>
          <w:lang w:val="es-ES_tradnl"/>
        </w:rPr>
        <w:t xml:space="preserve">. </w:t>
      </w:r>
    </w:p>
    <w:p w:rsidR="00C95F97" w:rsidRPr="008A519F" w:rsidRDefault="0099573F" w:rsidP="00FD21E1">
      <w:pPr>
        <w:spacing w:after="120"/>
        <w:jc w:val="center"/>
      </w:pPr>
      <w:r w:rsidRPr="004A6737">
        <w:rPr>
          <w:noProof/>
          <w:snapToGrid/>
        </w:rPr>
        <w:lastRenderedPageBreak/>
        <w:drawing>
          <wp:inline distT="0" distB="0" distL="0" distR="0">
            <wp:extent cx="2533650" cy="1962150"/>
            <wp:effectExtent l="0" t="0" r="0" b="0"/>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3650" cy="1962150"/>
                    </a:xfrm>
                    <a:prstGeom prst="rect">
                      <a:avLst/>
                    </a:prstGeom>
                    <a:noFill/>
                    <a:ln>
                      <a:noFill/>
                    </a:ln>
                  </pic:spPr>
                </pic:pic>
              </a:graphicData>
            </a:graphic>
          </wp:inline>
        </w:drawing>
      </w:r>
      <w:r w:rsidRPr="004A6737">
        <w:rPr>
          <w:noProof/>
          <w:snapToGrid/>
        </w:rPr>
        <w:drawing>
          <wp:inline distT="0" distB="0" distL="0" distR="0">
            <wp:extent cx="2533650" cy="1962150"/>
            <wp:effectExtent l="0" t="0" r="0" b="0"/>
            <wp:docPr id="1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3650" cy="1962150"/>
                    </a:xfrm>
                    <a:prstGeom prst="rect">
                      <a:avLst/>
                    </a:prstGeom>
                    <a:noFill/>
                    <a:ln>
                      <a:noFill/>
                    </a:ln>
                  </pic:spPr>
                </pic:pic>
              </a:graphicData>
            </a:graphic>
          </wp:inline>
        </w:drawing>
      </w:r>
    </w:p>
    <w:p w:rsidR="00CA2B84" w:rsidRPr="008A519F" w:rsidRDefault="00CA2B84" w:rsidP="00263BF8">
      <w:pPr>
        <w:jc w:val="center"/>
        <w:rPr>
          <w:i/>
        </w:rPr>
      </w:pPr>
      <w:r w:rsidRPr="008A519F">
        <w:rPr>
          <w:b/>
          <w:i/>
        </w:rPr>
        <w:t xml:space="preserve">Slika 2. </w:t>
      </w:r>
      <w:r w:rsidRPr="008A519F">
        <w:rPr>
          <w:i/>
        </w:rPr>
        <w:t>Rad filtera prvog i drugog dana procesa nitrifikacije</w:t>
      </w:r>
    </w:p>
    <w:p w:rsidR="00FB0B33" w:rsidRPr="008A519F" w:rsidRDefault="00FB0B33" w:rsidP="00263BF8">
      <w:pPr>
        <w:jc w:val="center"/>
        <w:rPr>
          <w:i/>
        </w:rPr>
      </w:pPr>
      <w:r w:rsidRPr="008A519F">
        <w:rPr>
          <w:b/>
          <w:i/>
        </w:rPr>
        <w:t>Figure 2.</w:t>
      </w:r>
      <w:r w:rsidRPr="008A519F">
        <w:rPr>
          <w:i/>
        </w:rPr>
        <w:t xml:space="preserve"> The work filters first and second day of the process of nitrification</w:t>
      </w:r>
    </w:p>
    <w:p w:rsidR="00CA2B84" w:rsidRPr="008A519F" w:rsidRDefault="00CA2B84" w:rsidP="008A5798">
      <w:pPr>
        <w:jc w:val="center"/>
        <w:rPr>
          <w:i/>
        </w:rPr>
      </w:pPr>
    </w:p>
    <w:p w:rsidR="003B033A" w:rsidRPr="008A519F" w:rsidRDefault="00CA2B84" w:rsidP="003B033A">
      <w:pPr>
        <w:spacing w:after="240"/>
        <w:jc w:val="both"/>
      </w:pPr>
      <w:r w:rsidRPr="008A519F">
        <w:t xml:space="preserve">Procenat uklanjanja amonijum jona veći je na pješčanom filteru i iznosi prvog dana 80%, drugog dana 99%, dok su ovi procenti na dvomedijumskom filteru, 70% i 83% respektivno. Trećeg dana nitrifikacije </w:t>
      </w:r>
      <w:r w:rsidR="008A5798" w:rsidRPr="008A519F">
        <w:t xml:space="preserve">(slika 3.) </w:t>
      </w:r>
      <w:r w:rsidRPr="008A519F">
        <w:t>oba filtera rade ujednačeno, a procenat uklanjanja amonijum jona je isti na oba filtera i iznosi oko 97,9%.</w:t>
      </w:r>
    </w:p>
    <w:p w:rsidR="00F46A55" w:rsidRPr="008A519F" w:rsidRDefault="0099573F" w:rsidP="00FD21E1">
      <w:pPr>
        <w:spacing w:after="120"/>
        <w:jc w:val="center"/>
      </w:pPr>
      <w:r w:rsidRPr="004A6737">
        <w:rPr>
          <w:noProof/>
          <w:snapToGrid/>
        </w:rPr>
        <w:drawing>
          <wp:inline distT="0" distB="0" distL="0" distR="0">
            <wp:extent cx="2533650" cy="1933575"/>
            <wp:effectExtent l="0" t="0" r="0" b="0"/>
            <wp:docPr id="1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1933575"/>
                    </a:xfrm>
                    <a:prstGeom prst="rect">
                      <a:avLst/>
                    </a:prstGeom>
                    <a:noFill/>
                    <a:ln>
                      <a:noFill/>
                    </a:ln>
                  </pic:spPr>
                </pic:pic>
              </a:graphicData>
            </a:graphic>
          </wp:inline>
        </w:drawing>
      </w:r>
    </w:p>
    <w:p w:rsidR="00F46A55" w:rsidRPr="005672F4" w:rsidRDefault="00CA2B84" w:rsidP="00CA2B84">
      <w:pPr>
        <w:jc w:val="center"/>
        <w:rPr>
          <w:i/>
          <w:snapToGrid/>
          <w:lang w:val="es-ES_tradnl"/>
        </w:rPr>
      </w:pPr>
      <w:r w:rsidRPr="005672F4">
        <w:rPr>
          <w:b/>
          <w:i/>
          <w:snapToGrid/>
          <w:lang w:val="es-ES_tradnl"/>
        </w:rPr>
        <w:t>Slika</w:t>
      </w:r>
      <w:r w:rsidR="0021435F" w:rsidRPr="005672F4">
        <w:rPr>
          <w:b/>
          <w:i/>
          <w:snapToGrid/>
          <w:lang w:val="es-ES_tradnl"/>
        </w:rPr>
        <w:t xml:space="preserve"> </w:t>
      </w:r>
      <w:r w:rsidRPr="005672F4">
        <w:rPr>
          <w:b/>
          <w:i/>
          <w:snapToGrid/>
          <w:lang w:val="es-ES_tradnl"/>
        </w:rPr>
        <w:t xml:space="preserve">3. </w:t>
      </w:r>
      <w:r w:rsidR="00263BF8" w:rsidRPr="005672F4">
        <w:rPr>
          <w:i/>
          <w:snapToGrid/>
          <w:lang w:val="es-ES_tradnl"/>
        </w:rPr>
        <w:t>Rad filtera treće</w:t>
      </w:r>
      <w:r w:rsidRPr="005672F4">
        <w:rPr>
          <w:i/>
          <w:snapToGrid/>
          <w:lang w:val="es-ES_tradnl"/>
        </w:rPr>
        <w:t>g dana procesa nitrifikacije</w:t>
      </w:r>
    </w:p>
    <w:p w:rsidR="0044775B" w:rsidRPr="008A519F" w:rsidRDefault="00FB0B33" w:rsidP="00FB0B33">
      <w:pPr>
        <w:jc w:val="center"/>
        <w:rPr>
          <w:i/>
        </w:rPr>
      </w:pPr>
      <w:r w:rsidRPr="008A519F">
        <w:rPr>
          <w:b/>
          <w:i/>
        </w:rPr>
        <w:t>Figure 3.</w:t>
      </w:r>
      <w:r w:rsidRPr="008A519F">
        <w:rPr>
          <w:i/>
        </w:rPr>
        <w:t xml:space="preserve"> The work filters on the third day of the process of nitrification</w:t>
      </w:r>
    </w:p>
    <w:p w:rsidR="00F7716E" w:rsidRPr="008A519F" w:rsidRDefault="00F7716E" w:rsidP="00D412EE">
      <w:pPr>
        <w:jc w:val="both"/>
      </w:pPr>
    </w:p>
    <w:p w:rsidR="00D412EE" w:rsidRPr="008A519F" w:rsidRDefault="00D412EE" w:rsidP="00D412EE">
      <w:pPr>
        <w:jc w:val="both"/>
      </w:pPr>
      <w:r w:rsidRPr="008A519F">
        <w:t xml:space="preserve">Male razlike u ponašanju  filtera na početku procesa nitrifikacije vjerovatno su uslovljene različitom specifičnom površinom granulovanog medijuma na koji se pričvršćuju nitrifikacione bakterije. </w:t>
      </w:r>
    </w:p>
    <w:p w:rsidR="00D412EE" w:rsidRPr="008A519F" w:rsidRDefault="00D412EE" w:rsidP="0044775B">
      <w:pPr>
        <w:spacing w:after="120"/>
        <w:jc w:val="both"/>
      </w:pPr>
      <w:r w:rsidRPr="008A519F">
        <w:t xml:space="preserve">Prema istraživanjima sprovedenim u Kanadi o vertikalnoj distribuciji nitrifikacionih bakterija na filterima sa aktivnim ugljem, ustanovljeno je da nitrifikaciona biomasa perzistira u gornjim slojevima filtera, tako da se kompletna nitrifikacija odvija u prvih 25 </w:t>
      </w:r>
      <w:r w:rsidRPr="008A519F">
        <w:rPr>
          <w:i/>
        </w:rPr>
        <w:t>cm</w:t>
      </w:r>
      <w:r w:rsidRPr="008A519F">
        <w:t xml:space="preserve"> filtera </w:t>
      </w:r>
      <w:r w:rsidR="00345BA1" w:rsidRPr="008A519F">
        <w:t>[10</w:t>
      </w:r>
      <w:r w:rsidR="006E6A1F" w:rsidRPr="008A519F">
        <w:t>]</w:t>
      </w:r>
      <w:r w:rsidRPr="008A519F">
        <w:t xml:space="preserve">. Na osnovu toga može se ustanoviti da se dvomedijumski filter (antracit+pijesak), tokom procesa nitrifikacije, ponaša kao jednomedijumski antracitni filter, s obzirom da je visina filterske ispune antracita 40 </w:t>
      </w:r>
      <w:r w:rsidRPr="008A519F">
        <w:rPr>
          <w:i/>
        </w:rPr>
        <w:t>cm</w:t>
      </w:r>
      <w:r w:rsidRPr="008A519F">
        <w:t>.</w:t>
      </w:r>
    </w:p>
    <w:p w:rsidR="00FD21E1" w:rsidRPr="008A519F" w:rsidRDefault="00466E30" w:rsidP="008A5798">
      <w:pPr>
        <w:spacing w:after="120"/>
        <w:jc w:val="both"/>
      </w:pPr>
      <w:r w:rsidRPr="008A519F">
        <w:t>Najniža izmjerena temperatura sirove vode tokom procesa nepotpune nitrifikacije je 10,8</w:t>
      </w:r>
      <w:r w:rsidRPr="008A519F">
        <w:rPr>
          <w:i/>
        </w:rPr>
        <w:t>ºC</w:t>
      </w:r>
      <w:r w:rsidRPr="008A519F">
        <w:t>, a najviša 18,0</w:t>
      </w:r>
      <w:r w:rsidRPr="008A519F">
        <w:rPr>
          <w:i/>
        </w:rPr>
        <w:t>ºC</w:t>
      </w:r>
      <w:r w:rsidRPr="008A519F">
        <w:t>, što nije u granicama optimal</w:t>
      </w:r>
      <w:r w:rsidR="004F50CD" w:rsidRPr="008A519F">
        <w:t>nog temperaturnog intervala (25–</w:t>
      </w:r>
      <w:r w:rsidRPr="008A519F">
        <w:t>30ºC), ali je prema mnogim autorima dovoljna za potpunu nitrifikaciju, koja se može ostvariti i na tempe</w:t>
      </w:r>
      <w:r w:rsidR="004F50CD" w:rsidRPr="008A519F">
        <w:t>raturama od 10–</w:t>
      </w:r>
      <w:r w:rsidRPr="008A519F">
        <w:t>15</w:t>
      </w:r>
      <w:r w:rsidRPr="008A519F">
        <w:rPr>
          <w:i/>
        </w:rPr>
        <w:t>ºC</w:t>
      </w:r>
      <w:r w:rsidRPr="008A519F">
        <w:t xml:space="preserve"> </w:t>
      </w:r>
      <w:r w:rsidR="00345BA1" w:rsidRPr="008A519F">
        <w:t>[11-12</w:t>
      </w:r>
      <w:r w:rsidR="006E6A1F" w:rsidRPr="008A519F">
        <w:t>]</w:t>
      </w:r>
      <w:r w:rsidRPr="008A519F">
        <w:t>.</w:t>
      </w:r>
    </w:p>
    <w:p w:rsidR="00466E30" w:rsidRPr="008A519F" w:rsidRDefault="00466E30" w:rsidP="008A5798">
      <w:pPr>
        <w:spacing w:after="120"/>
        <w:jc w:val="both"/>
      </w:pPr>
      <w:r w:rsidRPr="008A519F">
        <w:t>pH-vrijednost siro</w:t>
      </w:r>
      <w:r w:rsidR="004F50CD" w:rsidRPr="008A519F">
        <w:t>ve vode varirala je između 8,14–</w:t>
      </w:r>
      <w:r w:rsidRPr="008A519F">
        <w:t>8,37 što je u optimalnim granicama za izvođenje procesa nitrifikacije u vodi za piće i prema</w:t>
      </w:r>
      <w:r w:rsidR="004F50CD" w:rsidRPr="008A519F">
        <w:t xml:space="preserve"> </w:t>
      </w:r>
      <w:r w:rsidR="005D1D54" w:rsidRPr="008A519F">
        <w:t>literaturnim</w:t>
      </w:r>
      <w:r w:rsidR="004F50CD" w:rsidRPr="008A519F">
        <w:t xml:space="preserve"> podacima</w:t>
      </w:r>
      <w:r w:rsidR="006E6A1F" w:rsidRPr="008A519F">
        <w:t xml:space="preserve"> </w:t>
      </w:r>
      <w:r w:rsidR="003B033A" w:rsidRPr="008A519F">
        <w:t>iznosi 7,2–</w:t>
      </w:r>
      <w:r w:rsidRPr="008A519F">
        <w:t>8,5</w:t>
      </w:r>
      <w:r w:rsidR="003B033A" w:rsidRPr="008A519F">
        <w:t>.</w:t>
      </w:r>
    </w:p>
    <w:p w:rsidR="00FD21E1" w:rsidRPr="005672F4" w:rsidRDefault="00466E30" w:rsidP="004C724A">
      <w:pPr>
        <w:jc w:val="both"/>
        <w:rPr>
          <w:lang w:val="es-ES_tradnl"/>
        </w:rPr>
      </w:pPr>
      <w:r w:rsidRPr="005672F4">
        <w:rPr>
          <w:lang w:val="es-ES_tradnl"/>
        </w:rPr>
        <w:lastRenderedPageBreak/>
        <w:t xml:space="preserve">Za potpunu oksidaciju 1 </w:t>
      </w:r>
      <w:r w:rsidRPr="005672F4">
        <w:rPr>
          <w:i/>
          <w:lang w:val="es-ES_tradnl"/>
        </w:rPr>
        <w:t xml:space="preserve">mg </w:t>
      </w:r>
      <w:r w:rsidRPr="005672F4">
        <w:rPr>
          <w:lang w:val="es-ES_tradnl"/>
        </w:rPr>
        <w:t>NH</w:t>
      </w:r>
      <w:r w:rsidRPr="005672F4">
        <w:rPr>
          <w:vertAlign w:val="subscript"/>
          <w:lang w:val="es-ES_tradnl"/>
        </w:rPr>
        <w:t>4</w:t>
      </w:r>
      <w:r w:rsidRPr="005672F4">
        <w:rPr>
          <w:vertAlign w:val="superscript"/>
          <w:lang w:val="es-ES_tradnl"/>
        </w:rPr>
        <w:t>+</w:t>
      </w:r>
      <w:r w:rsidRPr="005672F4">
        <w:rPr>
          <w:lang w:val="es-ES_tradnl"/>
        </w:rPr>
        <w:t>-N</w:t>
      </w:r>
      <w:r w:rsidR="004F50CD" w:rsidRPr="005672F4">
        <w:rPr>
          <w:lang w:val="es-ES_tradnl"/>
        </w:rPr>
        <w:t xml:space="preserve"> potrebno je 4,27–</w:t>
      </w:r>
      <w:r w:rsidRPr="005672F4">
        <w:rPr>
          <w:lang w:val="es-ES_tradnl"/>
        </w:rPr>
        <w:t xml:space="preserve">4,57 </w:t>
      </w:r>
      <w:r w:rsidRPr="005672F4">
        <w:rPr>
          <w:i/>
          <w:lang w:val="es-ES_tradnl"/>
        </w:rPr>
        <w:t xml:space="preserve">mg </w:t>
      </w:r>
      <w:r w:rsidRPr="005672F4">
        <w:rPr>
          <w:lang w:val="es-ES_tradnl"/>
        </w:rPr>
        <w:t>O</w:t>
      </w:r>
      <w:r w:rsidRPr="005672F4">
        <w:rPr>
          <w:vertAlign w:val="subscript"/>
          <w:lang w:val="es-ES_tradnl"/>
        </w:rPr>
        <w:t>2</w:t>
      </w:r>
      <w:r w:rsidRPr="005672F4">
        <w:rPr>
          <w:lang w:val="es-ES_tradnl"/>
        </w:rPr>
        <w:t xml:space="preserve"> prema </w:t>
      </w:r>
      <w:r w:rsidR="00345BA1" w:rsidRPr="005672F4">
        <w:rPr>
          <w:lang w:val="es-ES_tradnl"/>
        </w:rPr>
        <w:t>[10</w:t>
      </w:r>
      <w:r w:rsidR="006E6A1F" w:rsidRPr="005672F4">
        <w:rPr>
          <w:lang w:val="es-ES_tradnl"/>
        </w:rPr>
        <w:t xml:space="preserve">]. </w:t>
      </w:r>
      <w:r w:rsidRPr="005672F4">
        <w:rPr>
          <w:lang w:val="es-ES_tradnl"/>
        </w:rPr>
        <w:t xml:space="preserve">U nedostatku kiseonika dolazi do inhibicije nitratifikacije, odnosno nakupljanja nitrita, jer je proces nitratifikacije osjetljiviji na nedostatak kiseonika od procesa nitritifikacije </w:t>
      </w:r>
      <w:r w:rsidR="007A380F" w:rsidRPr="005672F4">
        <w:rPr>
          <w:lang w:val="es-ES_tradnl"/>
        </w:rPr>
        <w:t>[</w:t>
      </w:r>
      <w:r w:rsidR="00345BA1" w:rsidRPr="005672F4">
        <w:rPr>
          <w:lang w:val="es-ES_tradnl"/>
        </w:rPr>
        <w:t>13</w:t>
      </w:r>
      <w:r w:rsidR="004F50CD" w:rsidRPr="005672F4">
        <w:rPr>
          <w:lang w:val="es-ES_tradnl"/>
        </w:rPr>
        <w:t>-</w:t>
      </w:r>
      <w:r w:rsidR="00345BA1" w:rsidRPr="005672F4">
        <w:rPr>
          <w:lang w:val="es-ES_tradnl"/>
        </w:rPr>
        <w:t>14</w:t>
      </w:r>
      <w:r w:rsidR="007A380F" w:rsidRPr="005672F4">
        <w:rPr>
          <w:lang w:val="es-ES_tradnl"/>
        </w:rPr>
        <w:t>]</w:t>
      </w:r>
      <w:r w:rsidRPr="005672F4">
        <w:rPr>
          <w:lang w:val="es-ES_tradnl"/>
        </w:rPr>
        <w:t>. Međutim, za ovaj eksperiment ovakva razmatranja nisu primjenjiva jer je sadržaj kiseonika u vodi i nakon filtraci</w:t>
      </w:r>
      <w:r w:rsidR="004F50CD" w:rsidRPr="005672F4">
        <w:rPr>
          <w:lang w:val="es-ES_tradnl"/>
        </w:rPr>
        <w:t>je bio čak</w:t>
      </w:r>
      <w:r w:rsidR="00B9008F" w:rsidRPr="005672F4">
        <w:rPr>
          <w:lang w:val="es-ES_tradnl"/>
        </w:rPr>
        <w:t xml:space="preserve"> veći od potrebnog</w:t>
      </w:r>
      <w:r w:rsidR="004F50CD" w:rsidRPr="005672F4">
        <w:rPr>
          <w:lang w:val="es-ES_tradnl"/>
        </w:rPr>
        <w:t xml:space="preserve">, </w:t>
      </w:r>
      <w:r w:rsidR="00B9008F" w:rsidRPr="005672F4">
        <w:rPr>
          <w:lang w:val="es-ES_tradnl"/>
        </w:rPr>
        <w:t>što s</w:t>
      </w:r>
      <w:r w:rsidRPr="005672F4">
        <w:rPr>
          <w:lang w:val="es-ES_tradnl"/>
        </w:rPr>
        <w:t xml:space="preserve">e </w:t>
      </w:r>
      <w:r w:rsidR="00B9008F" w:rsidRPr="005672F4">
        <w:rPr>
          <w:lang w:val="es-ES_tradnl"/>
        </w:rPr>
        <w:t>može vidjeti</w:t>
      </w:r>
      <w:r w:rsidRPr="005672F4">
        <w:rPr>
          <w:lang w:val="es-ES_tradnl"/>
        </w:rPr>
        <w:t xml:space="preserve"> na slici 4.</w:t>
      </w:r>
    </w:p>
    <w:p w:rsidR="00D412EE" w:rsidRPr="008A519F" w:rsidRDefault="0099573F" w:rsidP="008A5798">
      <w:pPr>
        <w:jc w:val="center"/>
      </w:pPr>
      <w:r w:rsidRPr="004A6737">
        <w:rPr>
          <w:noProof/>
          <w:snapToGrid/>
        </w:rPr>
        <w:drawing>
          <wp:inline distT="0" distB="0" distL="0" distR="0">
            <wp:extent cx="3992245" cy="2209800"/>
            <wp:effectExtent l="0" t="0" r="0" b="0"/>
            <wp:docPr id="1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57F66" w:rsidRPr="008A519F" w:rsidRDefault="00F57F66" w:rsidP="00F57F66">
      <w:pPr>
        <w:jc w:val="center"/>
        <w:rPr>
          <w:i/>
          <w:noProof/>
          <w:lang w:eastAsia="bs-Latn-BA"/>
        </w:rPr>
      </w:pPr>
      <w:r w:rsidRPr="008A519F">
        <w:rPr>
          <w:b/>
          <w:i/>
          <w:noProof/>
          <w:lang w:eastAsia="bs-Latn-BA"/>
        </w:rPr>
        <w:t>Slika 4</w:t>
      </w:r>
      <w:r w:rsidRPr="008A519F">
        <w:rPr>
          <w:i/>
          <w:noProof/>
          <w:lang w:eastAsia="bs-Latn-BA"/>
        </w:rPr>
        <w:t>. Odnos maksim</w:t>
      </w:r>
      <w:r w:rsidR="00FB0B33" w:rsidRPr="008A519F">
        <w:rPr>
          <w:i/>
          <w:noProof/>
          <w:lang w:eastAsia="bs-Latn-BA"/>
        </w:rPr>
        <w:t>alne rastvorljivosti kiseonika</w:t>
      </w:r>
      <w:r w:rsidRPr="008A519F">
        <w:rPr>
          <w:i/>
          <w:noProof/>
          <w:lang w:eastAsia="bs-Latn-BA"/>
        </w:rPr>
        <w:t xml:space="preserve"> i rastvorenog kiseonika u ispitivanim uzorcima</w:t>
      </w:r>
      <w:r w:rsidR="006F2D0A" w:rsidRPr="008A519F">
        <w:rPr>
          <w:i/>
          <w:noProof/>
          <w:lang w:eastAsia="bs-Latn-BA"/>
        </w:rPr>
        <w:t xml:space="preserve"> tokom nepotpune nitrifikacije</w:t>
      </w:r>
    </w:p>
    <w:p w:rsidR="00FB0B33" w:rsidRPr="008A519F" w:rsidRDefault="00FB0B33" w:rsidP="00834167">
      <w:pPr>
        <w:spacing w:after="240"/>
        <w:jc w:val="center"/>
        <w:rPr>
          <w:i/>
          <w:noProof/>
          <w:lang w:eastAsia="bs-Latn-BA"/>
        </w:rPr>
      </w:pPr>
      <w:r w:rsidRPr="008A519F">
        <w:rPr>
          <w:b/>
          <w:i/>
          <w:noProof/>
          <w:lang w:eastAsia="bs-Latn-BA"/>
        </w:rPr>
        <w:t>Figure 4.</w:t>
      </w:r>
      <w:r w:rsidRPr="008A519F">
        <w:rPr>
          <w:i/>
          <w:noProof/>
          <w:lang w:eastAsia="bs-Latn-BA"/>
        </w:rPr>
        <w:t xml:space="preserve"> The ratio of the maximum solubility of oxygen and dissolved oxygen in the analyzed samples during the incomplete nitrification</w:t>
      </w:r>
    </w:p>
    <w:p w:rsidR="00765A2D" w:rsidRPr="005672F4" w:rsidRDefault="00CA2B84" w:rsidP="00F57F66">
      <w:pPr>
        <w:spacing w:after="120"/>
        <w:jc w:val="both"/>
        <w:rPr>
          <w:lang w:val="es-ES_tradnl"/>
        </w:rPr>
      </w:pPr>
      <w:r w:rsidRPr="008A519F">
        <w:t>Uklanjanje amonijum jona</w:t>
      </w:r>
      <w:r w:rsidR="008A5798" w:rsidRPr="008A519F">
        <w:t>,</w:t>
      </w:r>
      <w:r w:rsidRPr="008A519F">
        <w:t xml:space="preserve"> </w:t>
      </w:r>
      <w:r w:rsidR="0021435F" w:rsidRPr="008A519F">
        <w:t>tokom</w:t>
      </w:r>
      <w:r w:rsidR="008A5798" w:rsidRPr="008A519F">
        <w:t xml:space="preserve"> ovog perioda, </w:t>
      </w:r>
      <w:r w:rsidRPr="008A519F">
        <w:t xml:space="preserve">konstantno </w:t>
      </w:r>
      <w:r w:rsidR="00FF0040" w:rsidRPr="008A519F">
        <w:t xml:space="preserve">je </w:t>
      </w:r>
      <w:r w:rsidR="008A5798" w:rsidRPr="008A519F">
        <w:t>na oba filtera, bez obzira</w:t>
      </w:r>
      <w:r w:rsidR="00FF0040" w:rsidRPr="008A519F">
        <w:t xml:space="preserve"> </w:t>
      </w:r>
      <w:r w:rsidRPr="008A519F">
        <w:t>na variranje ulaznih koncentracija NH</w:t>
      </w:r>
      <w:r w:rsidRPr="008A519F">
        <w:rPr>
          <w:vertAlign w:val="subscript"/>
        </w:rPr>
        <w:t>4</w:t>
      </w:r>
      <w:r w:rsidR="00BD0061" w:rsidRPr="008A519F">
        <w:t>Cl (0,6–1,3 mg</w:t>
      </w:r>
      <w:r w:rsidRPr="008A519F">
        <w:t>NH</w:t>
      </w:r>
      <w:r w:rsidRPr="008A519F">
        <w:rPr>
          <w:vertAlign w:val="subscript"/>
        </w:rPr>
        <w:t>4</w:t>
      </w:r>
      <w:r w:rsidRPr="008A519F">
        <w:rPr>
          <w:vertAlign w:val="superscript"/>
        </w:rPr>
        <w:t>+</w:t>
      </w:r>
      <w:r w:rsidRPr="008A519F">
        <w:t xml:space="preserve">-N/L). Za formiranje nitrifikacionih bakterija potrebno je duže vrijeme, ali kad se formiraju, manje su osjetljive na promjenu </w:t>
      </w:r>
      <w:r w:rsidR="00FF0040" w:rsidRPr="008A519F">
        <w:t>ulazne koncentracije amonijum</w:t>
      </w:r>
      <w:r w:rsidRPr="008A519F">
        <w:t xml:space="preserve"> jona, što je u skladu sa saznanjima drugih autora</w:t>
      </w:r>
      <w:r w:rsidR="00345BA1" w:rsidRPr="008A519F">
        <w:t xml:space="preserve"> [15</w:t>
      </w:r>
      <w:r w:rsidR="007A380F" w:rsidRPr="008A519F">
        <w:t>]</w:t>
      </w:r>
      <w:r w:rsidR="0021435F" w:rsidRPr="008A519F">
        <w:t xml:space="preserve">. </w:t>
      </w:r>
      <w:r w:rsidR="0021435F" w:rsidRPr="005672F4">
        <w:rPr>
          <w:lang w:val="es-ES_tradnl"/>
        </w:rPr>
        <w:t>Na slici 5</w:t>
      </w:r>
      <w:r w:rsidR="00BD0061" w:rsidRPr="005672F4">
        <w:rPr>
          <w:lang w:val="es-ES_tradnl"/>
        </w:rPr>
        <w:t>,</w:t>
      </w:r>
      <w:r w:rsidRPr="005672F4">
        <w:rPr>
          <w:lang w:val="es-ES_tradnl"/>
        </w:rPr>
        <w:t xml:space="preserve"> </w:t>
      </w:r>
      <w:r w:rsidR="00F57F66" w:rsidRPr="005672F4">
        <w:rPr>
          <w:lang w:val="es-ES_tradnl"/>
        </w:rPr>
        <w:t xml:space="preserve">prikazana je redukcija amonijum </w:t>
      </w:r>
      <w:r w:rsidRPr="005672F4">
        <w:rPr>
          <w:lang w:val="es-ES_tradnl"/>
        </w:rPr>
        <w:t>jona promjenom ulazne koncentracije NH</w:t>
      </w:r>
      <w:r w:rsidRPr="005672F4">
        <w:rPr>
          <w:vertAlign w:val="subscript"/>
          <w:lang w:val="es-ES_tradnl"/>
        </w:rPr>
        <w:t>4</w:t>
      </w:r>
      <w:r w:rsidRPr="005672F4">
        <w:rPr>
          <w:lang w:val="es-ES_tradnl"/>
        </w:rPr>
        <w:t>Cl.  Procenat uklanjanja amonijum jona je dosta visok na</w:t>
      </w:r>
      <w:r w:rsidR="00BD0061" w:rsidRPr="005672F4">
        <w:rPr>
          <w:lang w:val="es-ES_tradnl"/>
        </w:rPr>
        <w:t xml:space="preserve"> oba filtera i kreće se od 97,2–</w:t>
      </w:r>
      <w:r w:rsidRPr="005672F4">
        <w:rPr>
          <w:lang w:val="es-ES_tradnl"/>
        </w:rPr>
        <w:t xml:space="preserve">98,8%. </w:t>
      </w:r>
    </w:p>
    <w:p w:rsidR="0044775B" w:rsidRPr="008A519F" w:rsidRDefault="0099573F" w:rsidP="004C724A">
      <w:pPr>
        <w:spacing w:after="120"/>
        <w:jc w:val="center"/>
      </w:pPr>
      <w:r w:rsidRPr="004A6737">
        <w:rPr>
          <w:noProof/>
          <w:snapToGrid/>
        </w:rPr>
        <w:drawing>
          <wp:inline distT="0" distB="0" distL="0" distR="0">
            <wp:extent cx="4629150" cy="1847850"/>
            <wp:effectExtent l="0" t="0" r="0" b="0"/>
            <wp:docPr id="16"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412EE" w:rsidRPr="005672F4" w:rsidRDefault="0021435F" w:rsidP="00FB0B33">
      <w:pPr>
        <w:spacing w:before="120"/>
        <w:jc w:val="center"/>
        <w:rPr>
          <w:i/>
          <w:lang w:val="es-ES_tradnl"/>
        </w:rPr>
      </w:pPr>
      <w:r w:rsidRPr="005672F4">
        <w:rPr>
          <w:b/>
          <w:i/>
          <w:lang w:val="es-ES_tradnl"/>
        </w:rPr>
        <w:t>Slika 5</w:t>
      </w:r>
      <w:r w:rsidR="00D412EE" w:rsidRPr="005672F4">
        <w:rPr>
          <w:b/>
          <w:i/>
          <w:lang w:val="es-ES_tradnl"/>
        </w:rPr>
        <w:t>.</w:t>
      </w:r>
      <w:r w:rsidR="00D412EE" w:rsidRPr="005672F4">
        <w:rPr>
          <w:i/>
          <w:lang w:val="es-ES_tradnl"/>
        </w:rPr>
        <w:t xml:space="preserve"> Redukcija amonijum jona na </w:t>
      </w:r>
      <w:r w:rsidR="00765A2D" w:rsidRPr="005672F4">
        <w:rPr>
          <w:i/>
          <w:lang w:val="es-ES_tradnl"/>
        </w:rPr>
        <w:t>5a</w:t>
      </w:r>
      <w:r w:rsidR="00D412EE" w:rsidRPr="005672F4">
        <w:rPr>
          <w:i/>
          <w:lang w:val="es-ES_tradnl"/>
        </w:rPr>
        <w:t xml:space="preserve"> uz promjenu ulazne koncentracije NH</w:t>
      </w:r>
      <w:r w:rsidR="00D412EE" w:rsidRPr="005672F4">
        <w:rPr>
          <w:i/>
          <w:vertAlign w:val="subscript"/>
          <w:lang w:val="es-ES_tradnl"/>
        </w:rPr>
        <w:t>4</w:t>
      </w:r>
      <w:r w:rsidR="00D412EE" w:rsidRPr="005672F4">
        <w:rPr>
          <w:i/>
          <w:lang w:val="es-ES_tradnl"/>
        </w:rPr>
        <w:t>Cl</w:t>
      </w:r>
    </w:p>
    <w:p w:rsidR="00765A2D" w:rsidRPr="008A519F" w:rsidRDefault="00FB0B33" w:rsidP="00834167">
      <w:pPr>
        <w:spacing w:after="120"/>
        <w:jc w:val="center"/>
        <w:rPr>
          <w:i/>
        </w:rPr>
      </w:pPr>
      <w:r w:rsidRPr="008A519F">
        <w:rPr>
          <w:b/>
          <w:i/>
        </w:rPr>
        <w:t>Figure 5.</w:t>
      </w:r>
      <w:r w:rsidRPr="008A519F">
        <w:rPr>
          <w:i/>
        </w:rPr>
        <w:t xml:space="preserve"> The reduction of ammonium ions on 5a with a change in the input concentration NH</w:t>
      </w:r>
      <w:r w:rsidRPr="008A519F">
        <w:rPr>
          <w:i/>
          <w:vertAlign w:val="subscript"/>
        </w:rPr>
        <w:t>4</w:t>
      </w:r>
      <w:r w:rsidRPr="008A519F">
        <w:rPr>
          <w:i/>
        </w:rPr>
        <w:t>Cl</w:t>
      </w:r>
    </w:p>
    <w:p w:rsidR="00BD0061" w:rsidRPr="008A519F" w:rsidRDefault="0021435F" w:rsidP="00834167">
      <w:pPr>
        <w:jc w:val="both"/>
      </w:pPr>
      <w:r w:rsidRPr="008A519F">
        <w:t xml:space="preserve">Bez obriza na tako dug vremenski period (oko dva mjeseca) održavanja pomenutih uslova eksperimenta (protok sirove vode 1,2 </w:t>
      </w:r>
      <w:r w:rsidRPr="008A519F">
        <w:rPr>
          <w:i/>
        </w:rPr>
        <w:t>m</w:t>
      </w:r>
      <w:r w:rsidRPr="008A519F">
        <w:rPr>
          <w:i/>
          <w:vertAlign w:val="superscript"/>
        </w:rPr>
        <w:t>3</w:t>
      </w:r>
      <w:r w:rsidRPr="008A519F">
        <w:rPr>
          <w:i/>
        </w:rPr>
        <w:t>/h</w:t>
      </w:r>
      <w:r w:rsidRPr="008A519F">
        <w:t xml:space="preserve"> i brzine filtracije 3,3 </w:t>
      </w:r>
      <w:r w:rsidRPr="008A519F">
        <w:rPr>
          <w:i/>
        </w:rPr>
        <w:t>m/h</w:t>
      </w:r>
      <w:r w:rsidRPr="008A519F">
        <w:t>), nije došlo do procesa p</w:t>
      </w:r>
      <w:r w:rsidR="00E207D1" w:rsidRPr="008A519F">
        <w:t>otpune nitrifikacije, iako</w:t>
      </w:r>
      <w:r w:rsidRPr="008A519F">
        <w:t xml:space="preserve"> spora pješčana biofiltracija ima veću</w:t>
      </w:r>
      <w:r w:rsidR="00BD0061" w:rsidRPr="008A519F">
        <w:t xml:space="preserve"> brzinu filtracije  (1–</w:t>
      </w:r>
      <w:r w:rsidRPr="008A519F">
        <w:t xml:space="preserve">4 </w:t>
      </w:r>
      <w:r w:rsidRPr="008A519F">
        <w:rPr>
          <w:i/>
        </w:rPr>
        <w:t>m/h</w:t>
      </w:r>
      <w:r w:rsidRPr="008A519F">
        <w:t>)</w:t>
      </w:r>
      <w:r w:rsidR="00E207D1" w:rsidRPr="008A519F">
        <w:rPr>
          <w:color w:val="FF0000"/>
        </w:rPr>
        <w:t xml:space="preserve"> </w:t>
      </w:r>
      <w:r w:rsidR="00345BA1" w:rsidRPr="008A519F">
        <w:t>[16</w:t>
      </w:r>
      <w:r w:rsidR="00E207D1" w:rsidRPr="008A519F">
        <w:t>]</w:t>
      </w:r>
      <w:r w:rsidRPr="008A519F">
        <w:t>.</w:t>
      </w:r>
      <w:r w:rsidR="00E207D1" w:rsidRPr="008A519F">
        <w:t xml:space="preserve"> Nasuprot tome, </w:t>
      </w:r>
      <w:r w:rsidRPr="008A519F">
        <w:t>hidrauličko vrijeme zadržavanja u</w:t>
      </w:r>
      <w:r w:rsidR="00BD0061" w:rsidRPr="008A519F">
        <w:t xml:space="preserve"> biofilteru kreće se između 0,7–</w:t>
      </w:r>
      <w:r w:rsidRPr="008A519F">
        <w:t xml:space="preserve">1,5 </w:t>
      </w:r>
      <w:r w:rsidRPr="008A519F">
        <w:rPr>
          <w:i/>
        </w:rPr>
        <w:t>h</w:t>
      </w:r>
      <w:r w:rsidR="00E207D1" w:rsidRPr="008A519F">
        <w:rPr>
          <w:color w:val="FF0000"/>
        </w:rPr>
        <w:t xml:space="preserve"> </w:t>
      </w:r>
      <w:r w:rsidR="00345BA1" w:rsidRPr="008A519F">
        <w:t>[17</w:t>
      </w:r>
      <w:r w:rsidR="00E207D1" w:rsidRPr="008A519F">
        <w:t xml:space="preserve">]. </w:t>
      </w:r>
      <w:r w:rsidRPr="008A519F">
        <w:t xml:space="preserve">Hidrauličko vrijeme zadržavanja vode u filterima u predstavljenom eksperimentu, s obzirom na visinu filtracionog medijuma od 120 </w:t>
      </w:r>
      <w:r w:rsidRPr="008A519F">
        <w:rPr>
          <w:i/>
        </w:rPr>
        <w:t>cm</w:t>
      </w:r>
      <w:r w:rsidRPr="008A519F">
        <w:t xml:space="preserve"> i brzinu filtracije od 3,3 </w:t>
      </w:r>
      <w:r w:rsidRPr="008A519F">
        <w:rPr>
          <w:i/>
        </w:rPr>
        <w:t>m/h</w:t>
      </w:r>
      <w:r w:rsidR="00921038" w:rsidRPr="008A519F">
        <w:t>, iznosi 0,36</w:t>
      </w:r>
      <w:r w:rsidRPr="008A519F">
        <w:rPr>
          <w:i/>
        </w:rPr>
        <w:t>h</w:t>
      </w:r>
      <w:r w:rsidRPr="008A519F">
        <w:t>, što je suviše kratko za realizaciju procesa potpune nitrifikacije.</w:t>
      </w:r>
    </w:p>
    <w:p w:rsidR="0021435F" w:rsidRPr="008A519F" w:rsidRDefault="0021435F" w:rsidP="0021435F">
      <w:pPr>
        <w:ind w:left="284"/>
        <w:rPr>
          <w:b/>
          <w:i/>
        </w:rPr>
      </w:pPr>
      <w:r w:rsidRPr="008A519F">
        <w:rPr>
          <w:b/>
          <w:i/>
        </w:rPr>
        <w:t>Potpuna nitrifikacija</w:t>
      </w:r>
    </w:p>
    <w:p w:rsidR="0021435F" w:rsidRPr="008A519F" w:rsidRDefault="0021435F" w:rsidP="0021435F"/>
    <w:p w:rsidR="0021435F" w:rsidRPr="008A519F" w:rsidRDefault="0021435F" w:rsidP="0021435F">
      <w:pPr>
        <w:jc w:val="both"/>
      </w:pPr>
      <w:r w:rsidRPr="008A519F">
        <w:t xml:space="preserve">Smanjivanjem brzine filtracije na 0,8 </w:t>
      </w:r>
      <w:r w:rsidRPr="008A519F">
        <w:rPr>
          <w:i/>
        </w:rPr>
        <w:t>m/h</w:t>
      </w:r>
      <w:r w:rsidRPr="008A519F">
        <w:t xml:space="preserve">, a time i povećanja hidrauličkog vremena zadržavanja vode na filterima od 0,36 </w:t>
      </w:r>
      <w:r w:rsidRPr="008A519F">
        <w:rPr>
          <w:i/>
        </w:rPr>
        <w:t>h</w:t>
      </w:r>
      <w:r w:rsidRPr="008A519F">
        <w:t xml:space="preserve"> na 1,5 </w:t>
      </w:r>
      <w:r w:rsidRPr="008A519F">
        <w:rPr>
          <w:i/>
        </w:rPr>
        <w:t>h</w:t>
      </w:r>
      <w:r w:rsidR="005D1D54" w:rsidRPr="008A519F">
        <w:rPr>
          <w:i/>
        </w:rPr>
        <w:t xml:space="preserve"> </w:t>
      </w:r>
      <w:r w:rsidRPr="008A519F">
        <w:t>dolazi do potpune nitrifikacije na oba filtera (pijesak; pijesak + antracit)</w:t>
      </w:r>
      <w:r w:rsidR="00BD0061" w:rsidRPr="008A519F">
        <w:t xml:space="preserve">, što je u skladu sa </w:t>
      </w:r>
      <w:r w:rsidR="00345BA1" w:rsidRPr="008A519F">
        <w:t>[17</w:t>
      </w:r>
      <w:r w:rsidR="00BD0061" w:rsidRPr="008A519F">
        <w:t>].</w:t>
      </w:r>
      <w:r w:rsidRPr="008A519F">
        <w:t xml:space="preserve"> </w:t>
      </w:r>
    </w:p>
    <w:p w:rsidR="0021435F" w:rsidRPr="008A519F" w:rsidRDefault="0021435F" w:rsidP="0021435F">
      <w:pPr>
        <w:jc w:val="both"/>
      </w:pPr>
      <w:r w:rsidRPr="008A519F">
        <w:t xml:space="preserve">Grafički prikaz prvog i zadnjeg dana </w:t>
      </w:r>
      <w:r w:rsidR="00B9008F" w:rsidRPr="008A519F">
        <w:t xml:space="preserve">praćenja </w:t>
      </w:r>
      <w:r w:rsidRPr="008A519F">
        <w:t>potpune nitrifikacije prikazan je na slici 6.</w:t>
      </w:r>
    </w:p>
    <w:p w:rsidR="00B9008F" w:rsidRPr="008A519F" w:rsidRDefault="00B9008F" w:rsidP="0021435F">
      <w:pPr>
        <w:jc w:val="both"/>
      </w:pPr>
    </w:p>
    <w:p w:rsidR="0021435F" w:rsidRPr="008A519F" w:rsidRDefault="0099573F" w:rsidP="00C206C6">
      <w:pPr>
        <w:spacing w:after="120"/>
        <w:jc w:val="center"/>
      </w:pPr>
      <w:r w:rsidRPr="004A6737">
        <w:rPr>
          <w:noProof/>
          <w:snapToGrid/>
        </w:rPr>
        <w:drawing>
          <wp:inline distT="0" distB="0" distL="0" distR="0">
            <wp:extent cx="2533650" cy="1866900"/>
            <wp:effectExtent l="0" t="0" r="0" b="0"/>
            <wp:docPr id="1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33650" cy="1866900"/>
                    </a:xfrm>
                    <a:prstGeom prst="rect">
                      <a:avLst/>
                    </a:prstGeom>
                    <a:noFill/>
                    <a:ln>
                      <a:noFill/>
                    </a:ln>
                  </pic:spPr>
                </pic:pic>
              </a:graphicData>
            </a:graphic>
          </wp:inline>
        </w:drawing>
      </w:r>
      <w:r w:rsidRPr="004A6737">
        <w:rPr>
          <w:noProof/>
          <w:snapToGrid/>
        </w:rPr>
        <w:drawing>
          <wp:inline distT="0" distB="0" distL="0" distR="0">
            <wp:extent cx="2533650" cy="1866900"/>
            <wp:effectExtent l="0" t="0" r="0" b="0"/>
            <wp:docPr id="1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33650" cy="1866900"/>
                    </a:xfrm>
                    <a:prstGeom prst="rect">
                      <a:avLst/>
                    </a:prstGeom>
                    <a:noFill/>
                    <a:ln>
                      <a:noFill/>
                    </a:ln>
                  </pic:spPr>
                </pic:pic>
              </a:graphicData>
            </a:graphic>
          </wp:inline>
        </w:drawing>
      </w:r>
    </w:p>
    <w:p w:rsidR="0021435F" w:rsidRPr="008A519F" w:rsidRDefault="0021435F" w:rsidP="0021435F">
      <w:pPr>
        <w:jc w:val="center"/>
        <w:rPr>
          <w:i/>
        </w:rPr>
      </w:pPr>
      <w:r w:rsidRPr="008A519F">
        <w:rPr>
          <w:b/>
          <w:i/>
        </w:rPr>
        <w:t>Slika 6</w:t>
      </w:r>
      <w:r w:rsidRPr="008A519F">
        <w:rPr>
          <w:i/>
        </w:rPr>
        <w:t>. Prvi i zadnji dan potpune nitrifikacije</w:t>
      </w:r>
    </w:p>
    <w:p w:rsidR="00D822C4" w:rsidRPr="008A519F" w:rsidRDefault="00D822C4" w:rsidP="0021435F">
      <w:pPr>
        <w:jc w:val="center"/>
        <w:rPr>
          <w:i/>
        </w:rPr>
      </w:pPr>
      <w:r w:rsidRPr="008A519F">
        <w:rPr>
          <w:b/>
          <w:i/>
        </w:rPr>
        <w:t>Figure 6.</w:t>
      </w:r>
      <w:r w:rsidRPr="008A519F">
        <w:rPr>
          <w:i/>
        </w:rPr>
        <w:t xml:space="preserve"> The first and last day of complete nitrification</w:t>
      </w:r>
    </w:p>
    <w:p w:rsidR="0021435F" w:rsidRPr="008A519F" w:rsidRDefault="0021435F" w:rsidP="0021435F">
      <w:pPr>
        <w:jc w:val="center"/>
      </w:pPr>
    </w:p>
    <w:p w:rsidR="00A84F99" w:rsidRPr="005672F4" w:rsidRDefault="00A84F99" w:rsidP="00A84F99">
      <w:pPr>
        <w:spacing w:after="120"/>
        <w:jc w:val="both"/>
        <w:rPr>
          <w:lang w:val="es-ES_tradnl"/>
        </w:rPr>
      </w:pPr>
      <w:r w:rsidRPr="008A519F">
        <w:t xml:space="preserve">Sa slike je vidljivo da je gotovo cjelokupna količina amonijum jona procesom potpune nitrifikacije prevedena u nitratni jon. </w:t>
      </w:r>
      <w:r w:rsidRPr="005672F4">
        <w:rPr>
          <w:lang w:val="es-ES_tradnl"/>
        </w:rPr>
        <w:t>Varijacije u koncentraciji nitratnog jona uslovljene su promjenom inicijalne konce</w:t>
      </w:r>
      <w:r w:rsidR="00BD0061" w:rsidRPr="005672F4">
        <w:rPr>
          <w:lang w:val="es-ES_tradnl"/>
        </w:rPr>
        <w:t>ntracije amonijačnog jona (1,10–</w:t>
      </w:r>
      <w:r w:rsidRPr="005672F4">
        <w:rPr>
          <w:lang w:val="es-ES_tradnl"/>
        </w:rPr>
        <w:t xml:space="preserve">1,50 </w:t>
      </w:r>
      <w:r w:rsidRPr="005672F4">
        <w:rPr>
          <w:i/>
          <w:lang w:val="es-ES_tradnl"/>
        </w:rPr>
        <w:t>mg NH</w:t>
      </w:r>
      <w:r w:rsidRPr="005672F4">
        <w:rPr>
          <w:i/>
          <w:vertAlign w:val="subscript"/>
          <w:lang w:val="es-ES_tradnl"/>
        </w:rPr>
        <w:t>4</w:t>
      </w:r>
      <w:r w:rsidRPr="005672F4">
        <w:rPr>
          <w:i/>
          <w:vertAlign w:val="superscript"/>
          <w:lang w:val="es-ES_tradnl"/>
        </w:rPr>
        <w:t>+</w:t>
      </w:r>
      <w:r w:rsidRPr="005672F4">
        <w:rPr>
          <w:i/>
          <w:lang w:val="es-ES_tradnl"/>
        </w:rPr>
        <w:t>-N/L</w:t>
      </w:r>
      <w:r w:rsidRPr="005672F4">
        <w:rPr>
          <w:lang w:val="es-ES_tradnl"/>
        </w:rPr>
        <w:t>).</w:t>
      </w:r>
    </w:p>
    <w:p w:rsidR="00C441F7" w:rsidRPr="005672F4" w:rsidRDefault="00A84F99" w:rsidP="00A84F99">
      <w:pPr>
        <w:jc w:val="both"/>
        <w:rPr>
          <w:lang w:val="es-ES_tradnl"/>
        </w:rPr>
      </w:pPr>
      <w:r w:rsidRPr="005672F4">
        <w:rPr>
          <w:lang w:val="es-ES_tradnl"/>
        </w:rPr>
        <w:t>Sadržaj kiseonika u filtriranoj vodi se znatno smanjuje u odnosu na sirovu vo</w:t>
      </w:r>
      <w:r w:rsidR="00BD0061" w:rsidRPr="005672F4">
        <w:rPr>
          <w:lang w:val="es-ES_tradnl"/>
        </w:rPr>
        <w:t>du, što je i očekivano (slika 7</w:t>
      </w:r>
      <w:r w:rsidRPr="005672F4">
        <w:rPr>
          <w:lang w:val="es-ES_tradnl"/>
        </w:rPr>
        <w:t xml:space="preserve">). Tačnije, najmanja izmjerena vrijednost rastvorenog kiseonika nakon filtracije, neposredno nakon smanjivanja brzine filtracije, iznosila je 4,37 </w:t>
      </w:r>
      <w:r w:rsidRPr="005672F4">
        <w:rPr>
          <w:i/>
          <w:lang w:val="es-ES_tradnl"/>
        </w:rPr>
        <w:t>mg O</w:t>
      </w:r>
      <w:r w:rsidRPr="005672F4">
        <w:rPr>
          <w:i/>
          <w:vertAlign w:val="subscript"/>
          <w:lang w:val="es-ES_tradnl"/>
        </w:rPr>
        <w:t>2</w:t>
      </w:r>
      <w:r w:rsidRPr="005672F4">
        <w:rPr>
          <w:i/>
          <w:lang w:val="es-ES_tradnl"/>
        </w:rPr>
        <w:t>/L</w:t>
      </w:r>
      <w:r w:rsidRPr="005672F4">
        <w:rPr>
          <w:lang w:val="es-ES_tradnl"/>
        </w:rPr>
        <w:t xml:space="preserve">, a potom je ona u porastu i kretala se u prosjeku oko 5,50 </w:t>
      </w:r>
      <w:r w:rsidRPr="005672F4">
        <w:rPr>
          <w:i/>
          <w:lang w:val="es-ES_tradnl"/>
        </w:rPr>
        <w:t>mg O</w:t>
      </w:r>
      <w:r w:rsidRPr="005672F4">
        <w:rPr>
          <w:i/>
          <w:vertAlign w:val="subscript"/>
          <w:lang w:val="es-ES_tradnl"/>
        </w:rPr>
        <w:t>2</w:t>
      </w:r>
      <w:r w:rsidRPr="005672F4">
        <w:rPr>
          <w:i/>
          <w:lang w:val="es-ES_tradnl"/>
        </w:rPr>
        <w:t>/L</w:t>
      </w:r>
      <w:r w:rsidRPr="005672F4">
        <w:rPr>
          <w:lang w:val="es-ES_tradnl"/>
        </w:rPr>
        <w:t xml:space="preserve">. </w:t>
      </w:r>
    </w:p>
    <w:p w:rsidR="00A84F99" w:rsidRPr="008A519F" w:rsidRDefault="0099573F" w:rsidP="00C441F7">
      <w:pPr>
        <w:spacing w:after="120"/>
        <w:jc w:val="center"/>
      </w:pPr>
      <w:r w:rsidRPr="004A6737">
        <w:rPr>
          <w:noProof/>
          <w:snapToGrid/>
        </w:rPr>
        <w:drawing>
          <wp:inline distT="0" distB="0" distL="0" distR="0">
            <wp:extent cx="3972560" cy="2076450"/>
            <wp:effectExtent l="0" t="0" r="0" b="0"/>
            <wp:docPr id="19"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F2D0A" w:rsidRPr="008A519F" w:rsidRDefault="006F2D0A" w:rsidP="006F2D0A">
      <w:pPr>
        <w:jc w:val="center"/>
        <w:rPr>
          <w:i/>
          <w:noProof/>
          <w:lang w:eastAsia="bs-Latn-BA"/>
        </w:rPr>
      </w:pPr>
      <w:r w:rsidRPr="008A519F">
        <w:rPr>
          <w:b/>
          <w:i/>
          <w:noProof/>
          <w:lang w:eastAsia="bs-Latn-BA"/>
        </w:rPr>
        <w:t>Slika 7.</w:t>
      </w:r>
      <w:r w:rsidRPr="008A519F">
        <w:rPr>
          <w:i/>
          <w:noProof/>
          <w:lang w:eastAsia="bs-Latn-BA"/>
        </w:rPr>
        <w:t xml:space="preserve"> Odnos maksimalne rastvorljivosti kiseonika i rastvorenog kiseonika u ispitivanim uzorcima</w:t>
      </w:r>
      <w:r w:rsidR="00BD0061" w:rsidRPr="008A519F">
        <w:rPr>
          <w:i/>
          <w:noProof/>
          <w:lang w:eastAsia="bs-Latn-BA"/>
        </w:rPr>
        <w:t xml:space="preserve"> </w:t>
      </w:r>
      <w:r w:rsidRPr="008A519F">
        <w:rPr>
          <w:i/>
          <w:noProof/>
          <w:lang w:eastAsia="bs-Latn-BA"/>
        </w:rPr>
        <w:t>tokom potpune nitrifikacije</w:t>
      </w:r>
    </w:p>
    <w:p w:rsidR="00D822C4" w:rsidRPr="008A519F" w:rsidRDefault="00D822C4" w:rsidP="006F2D0A">
      <w:pPr>
        <w:jc w:val="center"/>
        <w:rPr>
          <w:i/>
        </w:rPr>
      </w:pPr>
      <w:r w:rsidRPr="008A519F">
        <w:rPr>
          <w:b/>
          <w:i/>
        </w:rPr>
        <w:t>Figure 7.</w:t>
      </w:r>
      <w:r w:rsidRPr="008A519F">
        <w:rPr>
          <w:i/>
        </w:rPr>
        <w:t xml:space="preserve"> The ratio of the maximum solubility of oxygen and dissolved oxygen in the analyzed samples during the complete nitrification</w:t>
      </w:r>
    </w:p>
    <w:p w:rsidR="006F2D0A" w:rsidRPr="008A519F" w:rsidRDefault="006F2D0A" w:rsidP="006F2D0A">
      <w:pPr>
        <w:jc w:val="both"/>
      </w:pPr>
    </w:p>
    <w:p w:rsidR="00C441F7" w:rsidRPr="008A519F" w:rsidRDefault="006F2D0A" w:rsidP="006F2D0A">
      <w:pPr>
        <w:jc w:val="both"/>
      </w:pPr>
      <w:r w:rsidRPr="008A519F">
        <w:t>Potpuna nitrifikacija pri navedenim uslovima vođenja procesa izvedena je i pri temperaturi sirove vode od 8,8</w:t>
      </w:r>
      <w:r w:rsidRPr="008A519F">
        <w:rPr>
          <w:i/>
        </w:rPr>
        <w:t>ºC</w:t>
      </w:r>
      <w:r w:rsidRPr="008A519F">
        <w:t xml:space="preserve"> (to je i najniža izmjerena vrijednost temperature sirove vode pri kojoj dolazi do potpune nitrifikacije), iako je temperatura filtrirane vode za stepen viša i iznosi 9,9</w:t>
      </w:r>
      <w:r w:rsidRPr="008A519F">
        <w:rPr>
          <w:i/>
        </w:rPr>
        <w:t>ºC</w:t>
      </w:r>
      <w:r w:rsidR="00E207D1" w:rsidRPr="008A519F">
        <w:rPr>
          <w:i/>
        </w:rPr>
        <w:t xml:space="preserve"> </w:t>
      </w:r>
      <w:r w:rsidR="00345BA1" w:rsidRPr="008A519F">
        <w:t>[18</w:t>
      </w:r>
      <w:r w:rsidR="00E207D1" w:rsidRPr="008A519F">
        <w:t>].</w:t>
      </w:r>
      <w:r w:rsidR="00921038" w:rsidRPr="008A519F">
        <w:t xml:space="preserve"> </w:t>
      </w:r>
    </w:p>
    <w:p w:rsidR="000D3ED6" w:rsidRPr="008A519F" w:rsidRDefault="000D3ED6" w:rsidP="00F7716E">
      <w:pPr>
        <w:jc w:val="both"/>
      </w:pPr>
      <w:r w:rsidRPr="008A519F">
        <w:t>Sumirajući naprijed navedene rezultate istraživanja, mogu se postaviti sljedeće zavisnosti prosječnih koncentracija amonijum, nitritnog i nitratnog jona od brzine filtracije, koje su prikazane na slici 8.</w:t>
      </w:r>
    </w:p>
    <w:p w:rsidR="00F7716E" w:rsidRPr="008A519F" w:rsidRDefault="00F7716E" w:rsidP="00F7716E">
      <w:pPr>
        <w:jc w:val="both"/>
      </w:pPr>
    </w:p>
    <w:p w:rsidR="000D3ED6" w:rsidRPr="008A519F" w:rsidRDefault="0099573F" w:rsidP="003703E7">
      <w:pPr>
        <w:jc w:val="center"/>
      </w:pPr>
      <w:r w:rsidRPr="004A6737">
        <w:rPr>
          <w:noProof/>
          <w:snapToGrid/>
        </w:rPr>
        <w:drawing>
          <wp:inline distT="0" distB="0" distL="0" distR="0">
            <wp:extent cx="2371725" cy="1962150"/>
            <wp:effectExtent l="0" t="0" r="0" b="0"/>
            <wp:docPr id="2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1725" cy="1962150"/>
                    </a:xfrm>
                    <a:prstGeom prst="rect">
                      <a:avLst/>
                    </a:prstGeom>
                    <a:noFill/>
                    <a:ln>
                      <a:noFill/>
                    </a:ln>
                  </pic:spPr>
                </pic:pic>
              </a:graphicData>
            </a:graphic>
          </wp:inline>
        </w:drawing>
      </w:r>
      <w:r w:rsidRPr="004A6737">
        <w:rPr>
          <w:noProof/>
          <w:snapToGrid/>
        </w:rPr>
        <w:drawing>
          <wp:inline distT="0" distB="0" distL="0" distR="0">
            <wp:extent cx="2381250" cy="1962150"/>
            <wp:effectExtent l="0" t="0" r="0" b="0"/>
            <wp:docPr id="2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0" cy="1962150"/>
                    </a:xfrm>
                    <a:prstGeom prst="rect">
                      <a:avLst/>
                    </a:prstGeom>
                    <a:noFill/>
                    <a:ln>
                      <a:noFill/>
                    </a:ln>
                  </pic:spPr>
                </pic:pic>
              </a:graphicData>
            </a:graphic>
          </wp:inline>
        </w:drawing>
      </w:r>
    </w:p>
    <w:p w:rsidR="0044775B" w:rsidRPr="008A519F" w:rsidRDefault="0044775B" w:rsidP="00A84F99">
      <w:pPr>
        <w:spacing w:after="120"/>
        <w:jc w:val="both"/>
      </w:pPr>
      <w:r w:rsidRPr="008A519F">
        <w:tab/>
      </w:r>
      <w:r w:rsidRPr="008A519F">
        <w:tab/>
        <w:t xml:space="preserve">         a)</w:t>
      </w:r>
      <w:r w:rsidRPr="008A519F">
        <w:tab/>
      </w:r>
      <w:r w:rsidRPr="008A519F">
        <w:tab/>
      </w:r>
      <w:r w:rsidRPr="008A519F">
        <w:tab/>
      </w:r>
      <w:r w:rsidRPr="008A519F">
        <w:tab/>
      </w:r>
      <w:r w:rsidRPr="008A519F">
        <w:tab/>
        <w:t xml:space="preserve">              b)</w:t>
      </w:r>
    </w:p>
    <w:p w:rsidR="000D3ED6" w:rsidRPr="008A519F" w:rsidRDefault="0099573F" w:rsidP="0044775B">
      <w:pPr>
        <w:jc w:val="center"/>
      </w:pPr>
      <w:r w:rsidRPr="004A6737">
        <w:rPr>
          <w:noProof/>
          <w:snapToGrid/>
        </w:rPr>
        <w:drawing>
          <wp:inline distT="0" distB="0" distL="0" distR="0">
            <wp:extent cx="2371725" cy="2038350"/>
            <wp:effectExtent l="0" t="0" r="0" b="0"/>
            <wp:docPr id="2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1725" cy="2038350"/>
                    </a:xfrm>
                    <a:prstGeom prst="rect">
                      <a:avLst/>
                    </a:prstGeom>
                    <a:noFill/>
                    <a:ln>
                      <a:noFill/>
                    </a:ln>
                  </pic:spPr>
                </pic:pic>
              </a:graphicData>
            </a:graphic>
          </wp:inline>
        </w:drawing>
      </w:r>
    </w:p>
    <w:p w:rsidR="0044775B" w:rsidRPr="008A519F" w:rsidRDefault="0044775B" w:rsidP="000D3ED6">
      <w:pPr>
        <w:spacing w:after="120"/>
        <w:jc w:val="center"/>
      </w:pPr>
      <w:r w:rsidRPr="008A519F">
        <w:t>c)</w:t>
      </w:r>
    </w:p>
    <w:p w:rsidR="0044775B" w:rsidRPr="008A519F" w:rsidRDefault="00C441F7" w:rsidP="0044775B">
      <w:pPr>
        <w:jc w:val="center"/>
        <w:rPr>
          <w:i/>
        </w:rPr>
      </w:pPr>
      <w:r w:rsidRPr="008A519F">
        <w:rPr>
          <w:b/>
          <w:i/>
        </w:rPr>
        <w:t>Slika 8</w:t>
      </w:r>
      <w:r w:rsidR="0044775B" w:rsidRPr="008A519F">
        <w:rPr>
          <w:b/>
          <w:i/>
        </w:rPr>
        <w:t xml:space="preserve">. </w:t>
      </w:r>
      <w:r w:rsidR="0044775B" w:rsidRPr="008A519F">
        <w:rPr>
          <w:i/>
        </w:rPr>
        <w:t>Prosječne vrijednosti</w:t>
      </w:r>
      <w:r w:rsidR="0044775B" w:rsidRPr="008A519F">
        <w:rPr>
          <w:b/>
          <w:i/>
        </w:rPr>
        <w:t xml:space="preserve"> </w:t>
      </w:r>
      <w:r w:rsidR="0044775B" w:rsidRPr="008A519F">
        <w:rPr>
          <w:i/>
        </w:rPr>
        <w:t xml:space="preserve">amonijum (a), nitritnog (b) i nitratnog (c) jona </w:t>
      </w:r>
    </w:p>
    <w:p w:rsidR="00D412EE" w:rsidRPr="008A519F" w:rsidRDefault="0044775B" w:rsidP="000E2865">
      <w:pPr>
        <w:jc w:val="center"/>
        <w:rPr>
          <w:i/>
        </w:rPr>
      </w:pPr>
      <w:r w:rsidRPr="008A519F">
        <w:rPr>
          <w:i/>
        </w:rPr>
        <w:t>u zavisnosti od brzine filtracije</w:t>
      </w:r>
    </w:p>
    <w:p w:rsidR="00D822C4" w:rsidRPr="008A519F" w:rsidRDefault="00D822C4" w:rsidP="00D822C4">
      <w:pPr>
        <w:jc w:val="center"/>
        <w:rPr>
          <w:i/>
        </w:rPr>
      </w:pPr>
      <w:r w:rsidRPr="008A519F">
        <w:rPr>
          <w:b/>
          <w:i/>
        </w:rPr>
        <w:t>Figure 8.</w:t>
      </w:r>
      <w:r w:rsidRPr="008A519F">
        <w:rPr>
          <w:i/>
        </w:rPr>
        <w:t xml:space="preserve"> Average values ammonium (a), nitrite (b) and nitrate (c) ion</w:t>
      </w:r>
    </w:p>
    <w:p w:rsidR="00C441F7" w:rsidRPr="008A519F" w:rsidRDefault="00D822C4" w:rsidP="00D822C4">
      <w:pPr>
        <w:jc w:val="center"/>
        <w:rPr>
          <w:i/>
        </w:rPr>
      </w:pPr>
      <w:r w:rsidRPr="008A519F">
        <w:rPr>
          <w:i/>
        </w:rPr>
        <w:t>depending on the speed of filtration</w:t>
      </w:r>
    </w:p>
    <w:p w:rsidR="00D822C4" w:rsidRPr="008A519F" w:rsidRDefault="00D822C4" w:rsidP="00D822C4">
      <w:pPr>
        <w:jc w:val="center"/>
        <w:rPr>
          <w:i/>
        </w:rPr>
      </w:pPr>
    </w:p>
    <w:p w:rsidR="003703E7" w:rsidRPr="008A519F" w:rsidRDefault="003703E7" w:rsidP="00D822C4">
      <w:pPr>
        <w:jc w:val="center"/>
        <w:rPr>
          <w:i/>
        </w:rPr>
      </w:pPr>
    </w:p>
    <w:p w:rsidR="00C441F7" w:rsidRPr="008A519F" w:rsidRDefault="00C441F7" w:rsidP="000E2865">
      <w:pPr>
        <w:jc w:val="center"/>
      </w:pPr>
    </w:p>
    <w:p w:rsidR="00D412EE" w:rsidRPr="005672F4" w:rsidRDefault="00FD7634" w:rsidP="00FD7634">
      <w:pPr>
        <w:spacing w:line="276" w:lineRule="auto"/>
        <w:jc w:val="center"/>
        <w:rPr>
          <w:b/>
          <w:lang w:val="es-ES_tradnl"/>
        </w:rPr>
      </w:pPr>
      <w:r w:rsidRPr="005672F4">
        <w:rPr>
          <w:b/>
          <w:lang w:val="es-ES_tradnl"/>
        </w:rPr>
        <w:t>ZAKLJUČAK</w:t>
      </w:r>
    </w:p>
    <w:p w:rsidR="00FD7634" w:rsidRPr="005672F4" w:rsidRDefault="00FD7634" w:rsidP="00FD7634">
      <w:pPr>
        <w:spacing w:line="276" w:lineRule="auto"/>
        <w:jc w:val="both"/>
        <w:rPr>
          <w:lang w:val="es-ES_tradnl"/>
        </w:rPr>
      </w:pPr>
    </w:p>
    <w:p w:rsidR="00FD7634" w:rsidRPr="005672F4" w:rsidRDefault="00FD7634" w:rsidP="00FD7634">
      <w:pPr>
        <w:widowControl/>
        <w:spacing w:after="120"/>
        <w:jc w:val="both"/>
        <w:rPr>
          <w:lang w:val="es-ES_tradnl"/>
        </w:rPr>
      </w:pPr>
      <w:r w:rsidRPr="005672F4">
        <w:rPr>
          <w:lang w:val="es-ES_tradnl"/>
        </w:rPr>
        <w:t>Provedena ispitivanja su pokazala, da se konvencionalnim postupcima obrade vode, amonijum jon može ukloniti biološkom filtracijom, preciznije procesima nitrifikacije. Za odvijanje ovih proseca veoma je važna brzina filtracije:</w:t>
      </w:r>
    </w:p>
    <w:p w:rsidR="00FD7634" w:rsidRPr="005672F4" w:rsidRDefault="00FD7634" w:rsidP="00FD7634">
      <w:pPr>
        <w:widowControl/>
        <w:ind w:firstLine="567"/>
        <w:jc w:val="both"/>
        <w:rPr>
          <w:lang w:val="es-ES_tradnl"/>
        </w:rPr>
      </w:pPr>
      <w:r w:rsidRPr="005672F4">
        <w:rPr>
          <w:lang w:val="es-ES_tradnl"/>
        </w:rPr>
        <w:t>Naime, pri brzini filtracije od 3,3 m/h nije postignuta potpuna nitrifikacija, unatoč činjenici da su svi uslovi za izvođenje ovog procesa bili u opt</w:t>
      </w:r>
      <w:r w:rsidR="00BD0061" w:rsidRPr="005672F4">
        <w:rPr>
          <w:lang w:val="es-ES_tradnl"/>
        </w:rPr>
        <w:t>imalnim granicama ( pH = 8,14 –</w:t>
      </w:r>
      <w:r w:rsidRPr="005672F4">
        <w:rPr>
          <w:lang w:val="es-ES_tradnl"/>
        </w:rPr>
        <w:t>8,37; t</w:t>
      </w:r>
      <w:r w:rsidRPr="005672F4">
        <w:rPr>
          <w:i/>
          <w:lang w:val="es-ES_tradnl"/>
        </w:rPr>
        <w:t>°C</w:t>
      </w:r>
      <w:r w:rsidR="00BD0061" w:rsidRPr="005672F4">
        <w:rPr>
          <w:lang w:val="es-ES_tradnl"/>
        </w:rPr>
        <w:t xml:space="preserve"> = 10,8–</w:t>
      </w:r>
      <w:r w:rsidRPr="005672F4">
        <w:rPr>
          <w:lang w:val="es-ES_tradnl"/>
        </w:rPr>
        <w:t xml:space="preserve">18,0; </w:t>
      </w:r>
      <w:r w:rsidRPr="005672F4">
        <w:rPr>
          <w:i/>
          <w:lang w:val="es-ES_tradnl"/>
        </w:rPr>
        <w:t>mg O</w:t>
      </w:r>
      <w:r w:rsidRPr="005672F4">
        <w:rPr>
          <w:i/>
          <w:vertAlign w:val="subscript"/>
          <w:lang w:val="es-ES_tradnl"/>
        </w:rPr>
        <w:t>2</w:t>
      </w:r>
      <w:r w:rsidRPr="005672F4">
        <w:rPr>
          <w:i/>
          <w:lang w:val="es-ES_tradnl"/>
        </w:rPr>
        <w:t>/L</w:t>
      </w:r>
      <w:r w:rsidR="00BD0061" w:rsidRPr="005672F4">
        <w:rPr>
          <w:lang w:val="es-ES_tradnl"/>
        </w:rPr>
        <w:t xml:space="preserve"> = 8,8–</w:t>
      </w:r>
      <w:r w:rsidRPr="005672F4">
        <w:rPr>
          <w:lang w:val="es-ES_tradnl"/>
        </w:rPr>
        <w:t xml:space="preserve">11,2). </w:t>
      </w:r>
    </w:p>
    <w:p w:rsidR="00FD7634" w:rsidRPr="005672F4" w:rsidRDefault="00FD7634" w:rsidP="00FD7634">
      <w:pPr>
        <w:pStyle w:val="ListParagraph"/>
        <w:spacing w:after="120"/>
        <w:ind w:left="0"/>
        <w:jc w:val="both"/>
        <w:rPr>
          <w:lang w:val="es-ES_tradnl"/>
        </w:rPr>
      </w:pPr>
      <w:r w:rsidRPr="005672F4">
        <w:rPr>
          <w:lang w:val="es-ES_tradnl"/>
        </w:rPr>
        <w:t>Nepotpunost nitrifikacije ogleda se u nepotpunosti procesa nitratifikacije. Dokaz za to je porast koncentracije nitrita u filtriranoj vodi, dok je proces nitritifikacije konstantan na oba filtera (pijesak; pijesak+antracit), bez obzira na variranje inicijalne k</w:t>
      </w:r>
      <w:r w:rsidR="00BD0061" w:rsidRPr="005672F4">
        <w:rPr>
          <w:lang w:val="es-ES_tradnl"/>
        </w:rPr>
        <w:t>oncentracije amonijum jona (0,6–</w:t>
      </w:r>
      <w:r w:rsidRPr="005672F4">
        <w:rPr>
          <w:lang w:val="es-ES_tradnl"/>
        </w:rPr>
        <w:t xml:space="preserve">1,3 </w:t>
      </w:r>
      <w:r w:rsidRPr="005672F4">
        <w:rPr>
          <w:i/>
          <w:lang w:val="es-ES_tradnl"/>
        </w:rPr>
        <w:t>mg NH</w:t>
      </w:r>
      <w:r w:rsidRPr="005672F4">
        <w:rPr>
          <w:i/>
          <w:vertAlign w:val="subscript"/>
          <w:lang w:val="es-ES_tradnl"/>
        </w:rPr>
        <w:t>4</w:t>
      </w:r>
      <w:r w:rsidRPr="005672F4">
        <w:rPr>
          <w:i/>
          <w:lang w:val="es-ES_tradnl"/>
        </w:rPr>
        <w:t>-N/L</w:t>
      </w:r>
      <w:r w:rsidRPr="005672F4">
        <w:rPr>
          <w:lang w:val="es-ES_tradnl"/>
        </w:rPr>
        <w:t>).</w:t>
      </w:r>
    </w:p>
    <w:p w:rsidR="00FD7634" w:rsidRPr="005672F4" w:rsidRDefault="00FD7634" w:rsidP="0044775B">
      <w:pPr>
        <w:spacing w:after="120"/>
        <w:ind w:firstLine="567"/>
        <w:jc w:val="both"/>
        <w:rPr>
          <w:lang w:val="es-ES_tradnl"/>
        </w:rPr>
      </w:pPr>
      <w:r w:rsidRPr="005672F4">
        <w:rPr>
          <w:lang w:val="es-ES_tradnl"/>
        </w:rPr>
        <w:t>Pri brzini filtracije od 0,8 m/h postiže se gotovo potpuna nitrifikacija. Koncentracije nitrita tokom procesa potpune nitrifikacije su veoma niske, i nalaze se u dopuštenim granicama.</w:t>
      </w:r>
      <w:r w:rsidR="0044775B" w:rsidRPr="005672F4">
        <w:rPr>
          <w:lang w:val="es-ES_tradnl"/>
        </w:rPr>
        <w:t xml:space="preserve"> </w:t>
      </w:r>
      <w:r w:rsidRPr="005672F4">
        <w:rPr>
          <w:lang w:val="es-ES_tradnl"/>
        </w:rPr>
        <w:t>Provedena ispitivanja su pokazala da ukupni sadržaj nitrata u sirovoj vodi, ali i nitrata nastalih tokom procesa nitrifikacije, ne prelazi MDK</w:t>
      </w:r>
      <w:r w:rsidR="008A519F" w:rsidRPr="005672F4">
        <w:rPr>
          <w:lang w:val="es-ES_tradnl"/>
        </w:rPr>
        <w:t xml:space="preserve"> propisane za vodu za piće</w:t>
      </w:r>
      <w:r w:rsidRPr="005672F4">
        <w:rPr>
          <w:lang w:val="es-ES_tradnl"/>
        </w:rPr>
        <w:t xml:space="preserve">. </w:t>
      </w:r>
    </w:p>
    <w:p w:rsidR="00FD7634" w:rsidRPr="005672F4" w:rsidRDefault="00FD7634" w:rsidP="00FD7634">
      <w:pPr>
        <w:widowControl/>
        <w:ind w:firstLine="567"/>
        <w:jc w:val="both"/>
        <w:rPr>
          <w:lang w:val="es-ES_tradnl"/>
        </w:rPr>
      </w:pPr>
      <w:r w:rsidRPr="005672F4">
        <w:rPr>
          <w:lang w:val="es-ES_tradnl"/>
        </w:rPr>
        <w:t xml:space="preserve">Efikasnost rada oba filtera (pijesak; pijesak+antracit) u toku procesa nitrifikacije je skoro identična. Male razlike u njihovom ponašanju registrovanom na početku procesa nitrifikacije mogu biti izazvane različitim granulometrijskim sastavom filtarske ispune, odnosno neujednačenošću aktivne specifične površine na kojoj se razvijaju nitrifikacione bakterije. </w:t>
      </w:r>
    </w:p>
    <w:p w:rsidR="00263BF8" w:rsidRPr="005672F4" w:rsidRDefault="00263BF8" w:rsidP="00FD7634">
      <w:pPr>
        <w:pStyle w:val="ListParagraph"/>
        <w:ind w:left="0"/>
        <w:jc w:val="both"/>
        <w:rPr>
          <w:lang w:val="es-ES_tradnl"/>
        </w:rPr>
      </w:pPr>
    </w:p>
    <w:p w:rsidR="00FD7634" w:rsidRPr="005672F4" w:rsidRDefault="00FD7634" w:rsidP="00FD7634">
      <w:pPr>
        <w:pStyle w:val="ListParagraph"/>
        <w:widowControl/>
        <w:ind w:left="357"/>
        <w:jc w:val="both"/>
        <w:rPr>
          <w:lang w:val="es-ES_tradnl"/>
        </w:rPr>
      </w:pPr>
    </w:p>
    <w:p w:rsidR="00FD7634" w:rsidRPr="008A519F" w:rsidRDefault="00263BF8" w:rsidP="00263BF8">
      <w:pPr>
        <w:jc w:val="center"/>
        <w:rPr>
          <w:b/>
        </w:rPr>
      </w:pPr>
      <w:r w:rsidRPr="008A519F">
        <w:rPr>
          <w:b/>
        </w:rPr>
        <w:t>LITERATURA</w:t>
      </w:r>
    </w:p>
    <w:p w:rsidR="00052AFD" w:rsidRPr="008A519F" w:rsidRDefault="00052AFD" w:rsidP="005F4BC6">
      <w:pPr>
        <w:jc w:val="both"/>
      </w:pPr>
    </w:p>
    <w:p w:rsidR="00052AFD" w:rsidRPr="008A519F" w:rsidRDefault="00052AFD" w:rsidP="005F4BC6">
      <w:pPr>
        <w:jc w:val="both"/>
      </w:pPr>
    </w:p>
    <w:p w:rsidR="00AF03A1" w:rsidRPr="008A519F" w:rsidRDefault="00AF03A1" w:rsidP="009C3F65">
      <w:pPr>
        <w:widowControl/>
        <w:numPr>
          <w:ilvl w:val="0"/>
          <w:numId w:val="2"/>
        </w:numPr>
        <w:jc w:val="both"/>
      </w:pPr>
      <w:r w:rsidRPr="005672F4">
        <w:rPr>
          <w:lang w:val="es-ES_tradnl"/>
        </w:rPr>
        <w:t xml:space="preserve">Pravilnik o higijenskoj ispravnosti vode za piće. </w:t>
      </w:r>
      <w:r w:rsidRPr="008A519F">
        <w:t>Službeni Glasnik Republike Srpske 40/2003.</w:t>
      </w:r>
    </w:p>
    <w:p w:rsidR="009C3F65" w:rsidRPr="008A519F" w:rsidRDefault="009C3F65" w:rsidP="009C3F65">
      <w:pPr>
        <w:widowControl/>
        <w:numPr>
          <w:ilvl w:val="0"/>
          <w:numId w:val="2"/>
        </w:numPr>
        <w:ind w:left="714" w:hanging="357"/>
        <w:jc w:val="both"/>
      </w:pPr>
      <w:r w:rsidRPr="008A519F">
        <w:t xml:space="preserve">Yang J., Harrington G.W., Noguera D.R., Fleming K.K., Risk analysis of nitrification occurrence in pilot-scale chloraminated distribution systems, Journal of Water Supply: Research and Tehnology-Aqua, </w:t>
      </w:r>
      <w:r w:rsidRPr="008A519F">
        <w:rPr>
          <w:b/>
        </w:rPr>
        <w:t xml:space="preserve">56 </w:t>
      </w:r>
      <w:r w:rsidRPr="008A519F">
        <w:t>(5) (2007).</w:t>
      </w:r>
    </w:p>
    <w:p w:rsidR="009C3F65" w:rsidRPr="008A519F" w:rsidRDefault="009C3F65" w:rsidP="009C3F65">
      <w:pPr>
        <w:widowControl/>
        <w:numPr>
          <w:ilvl w:val="0"/>
          <w:numId w:val="2"/>
        </w:numPr>
        <w:ind w:left="714" w:hanging="357"/>
        <w:jc w:val="both"/>
      </w:pPr>
      <w:r w:rsidRPr="008A519F">
        <w:t xml:space="preserve">Yang J., Harrington G.W., Noguera D.R., Nitrification Modeling in Pilot-Scale Chloraminated Drinking Water Distribution Systems, Journal of Environmental Engineering, </w:t>
      </w:r>
      <w:r w:rsidRPr="008A519F">
        <w:rPr>
          <w:b/>
        </w:rPr>
        <w:t xml:space="preserve">134 </w:t>
      </w:r>
      <w:r w:rsidRPr="008A519F">
        <w:t>(9) (2008) 731-742.</w:t>
      </w:r>
    </w:p>
    <w:p w:rsidR="009C3F65" w:rsidRPr="008A519F" w:rsidRDefault="009C3F65" w:rsidP="009C3F65">
      <w:pPr>
        <w:widowControl/>
        <w:numPr>
          <w:ilvl w:val="0"/>
          <w:numId w:val="2"/>
        </w:numPr>
        <w:ind w:left="714" w:hanging="357"/>
        <w:jc w:val="both"/>
      </w:pPr>
      <w:r w:rsidRPr="008A519F">
        <w:t xml:space="preserve">Qi Y., Shang C., Lo I.M.C., Formation of haloacetic acids during monochloramination, Water Research </w:t>
      </w:r>
      <w:r w:rsidRPr="008A519F">
        <w:rPr>
          <w:b/>
        </w:rPr>
        <w:t>38</w:t>
      </w:r>
      <w:r w:rsidRPr="008A519F">
        <w:t xml:space="preserve"> (2004) 2375-2383.</w:t>
      </w:r>
    </w:p>
    <w:p w:rsidR="008D0EC0" w:rsidRPr="008A519F" w:rsidRDefault="008D0EC0" w:rsidP="008D0EC0">
      <w:pPr>
        <w:widowControl/>
        <w:numPr>
          <w:ilvl w:val="0"/>
          <w:numId w:val="2"/>
        </w:numPr>
        <w:ind w:left="714" w:hanging="357"/>
        <w:jc w:val="both"/>
      </w:pPr>
      <w:r w:rsidRPr="008A519F">
        <w:t>Charrois J.W.A., Boyd J.M., Froose K.L., Hrudey S.E., Occurrence of N-nitrosamines in Alberta public drinking-water distribution systems, Journal of Environmental Engineering Sciense</w:t>
      </w:r>
      <w:r w:rsidRPr="008A519F">
        <w:rPr>
          <w:i/>
        </w:rPr>
        <w:t xml:space="preserve"> </w:t>
      </w:r>
      <w:r w:rsidRPr="008A519F">
        <w:rPr>
          <w:b/>
        </w:rPr>
        <w:t>6</w:t>
      </w:r>
      <w:r w:rsidRPr="008A519F">
        <w:t xml:space="preserve"> (2007) 103-114.</w:t>
      </w:r>
    </w:p>
    <w:p w:rsidR="008D0EC0" w:rsidRPr="008A519F" w:rsidRDefault="008D0EC0" w:rsidP="008D0EC0">
      <w:pPr>
        <w:widowControl/>
        <w:numPr>
          <w:ilvl w:val="0"/>
          <w:numId w:val="2"/>
        </w:numPr>
        <w:ind w:left="714" w:hanging="357"/>
        <w:jc w:val="both"/>
      </w:pPr>
      <w:r w:rsidRPr="008A519F">
        <w:rPr>
          <w:rFonts w:ascii="AdvTT3713a231" w:hAnsi="AdvTT3713a231" w:cs="AdvTT3713a231"/>
        </w:rPr>
        <w:t>Lipponen M.T.T, Martikainen P.J., Vasara R.E., Servomaa K., Zacheus O., Kontro M.H., Occurrence of nitrifiers and diversity of ammonia-oxidizing bacteria in developing drinking water biofilms</w:t>
      </w:r>
      <w:r w:rsidRPr="008A519F">
        <w:rPr>
          <w:rFonts w:ascii="AdvTT3713a231" w:hAnsi="AdvTT3713a231" w:cs="AdvTT3713a231"/>
          <w:sz w:val="17"/>
          <w:szCs w:val="17"/>
        </w:rPr>
        <w:t xml:space="preserve">,  </w:t>
      </w:r>
      <w:r w:rsidRPr="008A519F">
        <w:t xml:space="preserve">Water Research </w:t>
      </w:r>
      <w:r w:rsidRPr="008A519F">
        <w:rPr>
          <w:rFonts w:ascii="AdvTT3713a231" w:hAnsi="AdvTT3713a231" w:cs="AdvTT3713a231"/>
          <w:b/>
        </w:rPr>
        <w:t xml:space="preserve">38 </w:t>
      </w:r>
      <w:r w:rsidRPr="008A519F">
        <w:rPr>
          <w:rFonts w:ascii="AdvTT3713a231" w:hAnsi="AdvTT3713a231" w:cs="AdvTT3713a231"/>
        </w:rPr>
        <w:t>(2004):4424</w:t>
      </w:r>
      <w:r w:rsidRPr="008A519F">
        <w:rPr>
          <w:rFonts w:ascii="AdvTT3713a231+20" w:hAnsi="AdvTT3713a231+20" w:cs="AdvTT3713a231+20"/>
        </w:rPr>
        <w:t>–</w:t>
      </w:r>
      <w:r w:rsidRPr="008A519F">
        <w:rPr>
          <w:rFonts w:ascii="AdvTT3713a231" w:hAnsi="AdvTT3713a231" w:cs="AdvTT3713a231"/>
        </w:rPr>
        <w:t>4434.</w:t>
      </w:r>
    </w:p>
    <w:p w:rsidR="008D0EC0" w:rsidRPr="008A519F" w:rsidRDefault="008D0EC0" w:rsidP="008D0EC0">
      <w:pPr>
        <w:widowControl/>
        <w:numPr>
          <w:ilvl w:val="0"/>
          <w:numId w:val="2"/>
        </w:numPr>
        <w:ind w:left="714" w:hanging="357"/>
        <w:jc w:val="both"/>
      </w:pPr>
      <w:r w:rsidRPr="008A519F">
        <w:t xml:space="preserve">Peng Y., Zhu G., Biological nitrogen removal with nitrification and denitrifikation via nitrite partway, Appl.Microbiol Biotecnol – Mini review, </w:t>
      </w:r>
      <w:r w:rsidRPr="008A519F">
        <w:rPr>
          <w:b/>
        </w:rPr>
        <w:t>73</w:t>
      </w:r>
      <w:r w:rsidRPr="008A519F">
        <w:t xml:space="preserve"> (2006)  15-26.</w:t>
      </w:r>
    </w:p>
    <w:p w:rsidR="008D0EC0" w:rsidRPr="008A519F" w:rsidRDefault="008D0EC0" w:rsidP="008D0EC0">
      <w:pPr>
        <w:widowControl/>
        <w:numPr>
          <w:ilvl w:val="0"/>
          <w:numId w:val="2"/>
        </w:numPr>
        <w:autoSpaceDE w:val="0"/>
        <w:autoSpaceDN w:val="0"/>
        <w:adjustRightInd w:val="0"/>
        <w:ind w:left="714" w:hanging="357"/>
        <w:jc w:val="both"/>
        <w:rPr>
          <w:color w:val="141314"/>
        </w:rPr>
      </w:pPr>
      <w:r w:rsidRPr="008A519F">
        <w:rPr>
          <w:color w:val="141314"/>
        </w:rPr>
        <w:t xml:space="preserve">Bhaskar K.V, Charyulu P.B.B.N., Effect of environmental factors on nitrifying bacteria izolated from the rhizosphere of Setaria italica (L.) Beauv, African Journal of Biotehnology </w:t>
      </w:r>
      <w:r w:rsidRPr="008A519F">
        <w:rPr>
          <w:b/>
          <w:color w:val="141314"/>
        </w:rPr>
        <w:t xml:space="preserve">4 </w:t>
      </w:r>
      <w:r w:rsidRPr="008A519F">
        <w:rPr>
          <w:color w:val="141314"/>
        </w:rPr>
        <w:t>(10) (2005) 1145-1146.</w:t>
      </w:r>
    </w:p>
    <w:p w:rsidR="006E6A1F" w:rsidRPr="008A519F" w:rsidRDefault="006E6A1F" w:rsidP="006E6A1F">
      <w:pPr>
        <w:widowControl/>
        <w:numPr>
          <w:ilvl w:val="0"/>
          <w:numId w:val="2"/>
        </w:numPr>
        <w:ind w:left="714" w:hanging="357"/>
        <w:jc w:val="both"/>
      </w:pPr>
      <w:r w:rsidRPr="008A519F">
        <w:t>Dalmacija B., Agbaba J., Klašnja M.: Savremene metode u pripremi vode za piće, PMF – Departman za hemiju, Univerzitet u Novom Sadu, Novi Sad (2009).</w:t>
      </w:r>
    </w:p>
    <w:p w:rsidR="006E6A1F" w:rsidRPr="008A519F" w:rsidRDefault="006E6A1F" w:rsidP="006E6A1F">
      <w:pPr>
        <w:widowControl/>
        <w:numPr>
          <w:ilvl w:val="0"/>
          <w:numId w:val="2"/>
        </w:numPr>
        <w:ind w:left="714" w:hanging="357"/>
        <w:jc w:val="both"/>
      </w:pPr>
      <w:r w:rsidRPr="008A519F">
        <w:t>Kihn A., Laurent P., Servais P., Measurement of potential activity of fixed nitrifyng bacteria in biological filters used drinkind water production, Journal of Industrial Microbiology &amp; Biotechnology</w:t>
      </w:r>
      <w:r w:rsidR="008A519F" w:rsidRPr="008A519F">
        <w:rPr>
          <w:b/>
        </w:rPr>
        <w:t xml:space="preserve"> </w:t>
      </w:r>
      <w:r w:rsidRPr="008A519F">
        <w:rPr>
          <w:b/>
        </w:rPr>
        <w:t xml:space="preserve">24 </w:t>
      </w:r>
      <w:r w:rsidRPr="008A519F">
        <w:t>(2000) 161-166.</w:t>
      </w:r>
    </w:p>
    <w:p w:rsidR="006E6A1F" w:rsidRPr="008A519F" w:rsidRDefault="006E6A1F" w:rsidP="006E6A1F">
      <w:pPr>
        <w:widowControl/>
        <w:numPr>
          <w:ilvl w:val="0"/>
          <w:numId w:val="2"/>
        </w:numPr>
        <w:ind w:left="714" w:hanging="357"/>
        <w:jc w:val="both"/>
        <w:rPr>
          <w:u w:val="single"/>
        </w:rPr>
      </w:pPr>
      <w:r w:rsidRPr="008A519F">
        <w:t xml:space="preserve">Zhang Y. Love N., Edwards M., Nitrifikation in Drinking Water Systems, Critical Reviews in Environmental Science and Tehnology, </w:t>
      </w:r>
      <w:r w:rsidRPr="008A519F">
        <w:rPr>
          <w:b/>
        </w:rPr>
        <w:t>39</w:t>
      </w:r>
      <w:r w:rsidRPr="008A519F">
        <w:t xml:space="preserve"> (2009) 153-208.</w:t>
      </w:r>
    </w:p>
    <w:p w:rsidR="006E6A1F" w:rsidRPr="008A519F" w:rsidRDefault="006E6A1F" w:rsidP="006E6A1F">
      <w:pPr>
        <w:widowControl/>
        <w:numPr>
          <w:ilvl w:val="0"/>
          <w:numId w:val="2"/>
        </w:numPr>
        <w:ind w:left="714" w:hanging="357"/>
        <w:jc w:val="both"/>
      </w:pPr>
      <w:r w:rsidRPr="008A519F">
        <w:t xml:space="preserve">Hwang J.H. &amp; Oleszkiewicz J.A., Effect of cold-temperature shock on nitrification, Water Environment Research, </w:t>
      </w:r>
      <w:r w:rsidRPr="008A519F">
        <w:rPr>
          <w:b/>
        </w:rPr>
        <w:t>79</w:t>
      </w:r>
      <w:r w:rsidRPr="008A519F">
        <w:t xml:space="preserve"> (9) (2007)  964-968.</w:t>
      </w:r>
    </w:p>
    <w:p w:rsidR="007A380F" w:rsidRPr="008A519F" w:rsidRDefault="007A380F" w:rsidP="007A380F">
      <w:pPr>
        <w:widowControl/>
        <w:numPr>
          <w:ilvl w:val="0"/>
          <w:numId w:val="2"/>
        </w:numPr>
        <w:ind w:left="714" w:hanging="357"/>
        <w:jc w:val="both"/>
      </w:pPr>
      <w:r w:rsidRPr="008A519F">
        <w:t xml:space="preserve">Sliekers A.O., Haaijer S.C.M., Stafsnes M.H., Kuenen J.G., Jetten M.S.M., Competition and coexistence of aerobic ammonium and nitrite-oxidizing bacteria at low oxygen concentrations, Appl. Microbiol. Biotechnol. </w:t>
      </w:r>
      <w:r w:rsidRPr="008A519F">
        <w:rPr>
          <w:b/>
        </w:rPr>
        <w:t xml:space="preserve">68 </w:t>
      </w:r>
      <w:r w:rsidRPr="008A519F">
        <w:t>(2005) 808-817.</w:t>
      </w:r>
    </w:p>
    <w:p w:rsidR="007A380F" w:rsidRPr="008A519F" w:rsidRDefault="007A380F" w:rsidP="007A380F">
      <w:pPr>
        <w:widowControl/>
        <w:numPr>
          <w:ilvl w:val="0"/>
          <w:numId w:val="2"/>
        </w:numPr>
        <w:ind w:left="714" w:hanging="357"/>
        <w:jc w:val="both"/>
      </w:pPr>
      <w:r w:rsidRPr="008A519F">
        <w:t>Bernet N., Dangcong P., Delgenès J-P., Moletta R., Nitrification at Low Oxygen Concentration in Biofilm Reactor, Journal of Environmental Engineering, MARCH (2001) 226-271.</w:t>
      </w:r>
    </w:p>
    <w:p w:rsidR="007A380F" w:rsidRPr="008A519F" w:rsidRDefault="007A380F" w:rsidP="007A380F">
      <w:pPr>
        <w:widowControl/>
        <w:numPr>
          <w:ilvl w:val="0"/>
          <w:numId w:val="2"/>
        </w:numPr>
        <w:ind w:left="714" w:hanging="357"/>
        <w:jc w:val="both"/>
      </w:pPr>
      <w:r w:rsidRPr="008A519F">
        <w:t xml:space="preserve">Hu Y-Y., Wang L-L., Effect of media heights on the performance of biological aerated filter, Journal of Environmental Sciences, </w:t>
      </w:r>
      <w:r w:rsidRPr="008A519F">
        <w:rPr>
          <w:b/>
        </w:rPr>
        <w:t>17</w:t>
      </w:r>
      <w:r w:rsidRPr="008A519F">
        <w:t>(2) (2005) 281-284.</w:t>
      </w:r>
    </w:p>
    <w:p w:rsidR="007A380F" w:rsidRPr="008A519F" w:rsidRDefault="007A380F" w:rsidP="007A380F">
      <w:pPr>
        <w:widowControl/>
        <w:numPr>
          <w:ilvl w:val="0"/>
          <w:numId w:val="2"/>
        </w:numPr>
        <w:ind w:left="714" w:hanging="357"/>
        <w:jc w:val="both"/>
      </w:pPr>
      <w:r w:rsidRPr="008A519F">
        <w:t xml:space="preserve">Kubare M., Haarhoff J., Rational design of domestic biosand filters, Journal of Water Supply: Research and Technology-AQUA, </w:t>
      </w:r>
      <w:r w:rsidRPr="008A519F">
        <w:rPr>
          <w:b/>
        </w:rPr>
        <w:t xml:space="preserve">59 </w:t>
      </w:r>
      <w:r w:rsidRPr="008A519F">
        <w:t>(1) (2010) 1-15.</w:t>
      </w:r>
    </w:p>
    <w:p w:rsidR="007A380F" w:rsidRPr="008A519F" w:rsidRDefault="007A380F" w:rsidP="007A380F">
      <w:pPr>
        <w:widowControl/>
        <w:numPr>
          <w:ilvl w:val="0"/>
          <w:numId w:val="2"/>
        </w:numPr>
        <w:ind w:left="714" w:hanging="357"/>
        <w:jc w:val="both"/>
      </w:pPr>
      <w:r w:rsidRPr="008A519F">
        <w:t xml:space="preserve">Vigne E., Choubert J-M., Canler J-P., Heduit A., Srrensen K.H., Lessard </w:t>
      </w:r>
      <w:r w:rsidR="008A519F" w:rsidRPr="008A519F">
        <w:t xml:space="preserve">P., </w:t>
      </w:r>
      <w:r w:rsidRPr="008A519F">
        <w:t xml:space="preserve">The role of loading rate, backwashing, water and air velocities in an up-flow nitrifying tertiary filter, Bioresource Technology </w:t>
      </w:r>
      <w:r w:rsidRPr="008A519F">
        <w:rPr>
          <w:b/>
        </w:rPr>
        <w:t xml:space="preserve">102 </w:t>
      </w:r>
      <w:r w:rsidRPr="008A519F">
        <w:t>(2011) 904-912.</w:t>
      </w:r>
    </w:p>
    <w:p w:rsidR="00E207D1" w:rsidRPr="008A519F" w:rsidRDefault="00E207D1" w:rsidP="007A380F">
      <w:pPr>
        <w:widowControl/>
        <w:numPr>
          <w:ilvl w:val="0"/>
          <w:numId w:val="2"/>
        </w:numPr>
        <w:ind w:left="714" w:hanging="357"/>
        <w:jc w:val="both"/>
      </w:pPr>
      <w:r w:rsidRPr="008A519F">
        <w:t xml:space="preserve">Drljača D., </w:t>
      </w:r>
      <w:r w:rsidR="005D1D54" w:rsidRPr="008A519F">
        <w:t>Primjena fizičko-hemijskih postupaka kod uklanjanja lindana I amonijaka iz vode u slučaju akcidentnih zagađenja, Magistarski rad, Univerzitet u Banjoj Luci, Tehnološki fakultet, Banja Luka, 2011.</w:t>
      </w:r>
    </w:p>
    <w:p w:rsidR="00052AFD" w:rsidRPr="008A519F" w:rsidRDefault="00052AFD" w:rsidP="00B24661">
      <w:pPr>
        <w:widowControl/>
        <w:ind w:left="714"/>
        <w:jc w:val="both"/>
      </w:pPr>
    </w:p>
    <w:p w:rsidR="00C441F7" w:rsidRPr="008A519F" w:rsidRDefault="00C441F7" w:rsidP="000E2865">
      <w:pPr>
        <w:jc w:val="center"/>
        <w:rPr>
          <w:b/>
          <w:sz w:val="28"/>
          <w:szCs w:val="28"/>
        </w:rPr>
      </w:pPr>
    </w:p>
    <w:p w:rsidR="000E2865" w:rsidRPr="008A519F" w:rsidRDefault="000E2865" w:rsidP="000E2865">
      <w:pPr>
        <w:jc w:val="center"/>
        <w:rPr>
          <w:b/>
          <w:sz w:val="28"/>
          <w:szCs w:val="28"/>
        </w:rPr>
      </w:pPr>
      <w:r w:rsidRPr="008A519F">
        <w:rPr>
          <w:b/>
          <w:sz w:val="28"/>
          <w:szCs w:val="28"/>
        </w:rPr>
        <w:t>BIOLOGICAL REMOVAL AMMONIUM IONS</w:t>
      </w:r>
    </w:p>
    <w:p w:rsidR="000E2865" w:rsidRPr="008A519F" w:rsidRDefault="000E2865" w:rsidP="000E2865">
      <w:pPr>
        <w:jc w:val="center"/>
        <w:rPr>
          <w:b/>
          <w:sz w:val="28"/>
          <w:szCs w:val="28"/>
        </w:rPr>
      </w:pPr>
      <w:r w:rsidRPr="008A519F">
        <w:rPr>
          <w:b/>
          <w:sz w:val="28"/>
          <w:szCs w:val="28"/>
        </w:rPr>
        <w:t>FROM DRINKING WATER</w:t>
      </w:r>
    </w:p>
    <w:p w:rsidR="000E2865" w:rsidRPr="008A519F" w:rsidRDefault="000E2865" w:rsidP="000E2865">
      <w:pPr>
        <w:jc w:val="center"/>
        <w:rPr>
          <w:b/>
        </w:rPr>
      </w:pPr>
    </w:p>
    <w:p w:rsidR="000E2865" w:rsidRDefault="000E2865" w:rsidP="000E2865"/>
    <w:p w:rsidR="005672F4" w:rsidRDefault="005672F4" w:rsidP="000E2865"/>
    <w:p w:rsidR="005672F4" w:rsidRDefault="005672F4" w:rsidP="000E2865"/>
    <w:p w:rsidR="005672F4" w:rsidRDefault="005672F4" w:rsidP="000E2865"/>
    <w:p w:rsidR="005672F4" w:rsidRDefault="005672F4" w:rsidP="000E2865"/>
    <w:p w:rsidR="005672F4" w:rsidRDefault="005672F4" w:rsidP="000E2865"/>
    <w:p w:rsidR="005672F4" w:rsidRDefault="005672F4" w:rsidP="000E2865"/>
    <w:p w:rsidR="005672F4" w:rsidRPr="008A519F" w:rsidRDefault="005672F4" w:rsidP="000E2865"/>
    <w:p w:rsidR="000E2865" w:rsidRPr="008A519F" w:rsidRDefault="000E2865" w:rsidP="000E2865">
      <w:pPr>
        <w:widowControl/>
        <w:jc w:val="both"/>
      </w:pPr>
      <w:r w:rsidRPr="008A519F">
        <w:t>Biological processes for ammonium ion removal from drinking water, such as a bio-filtration, take up more and more attention, due to the application of these processes may avoid the toxic by-products of disinfection, but also the problems that occur in the distribution system.</w:t>
      </w:r>
    </w:p>
    <w:p w:rsidR="000E2865" w:rsidRPr="008A519F" w:rsidRDefault="000E2865" w:rsidP="000E2865">
      <w:pPr>
        <w:widowControl/>
        <w:jc w:val="both"/>
      </w:pPr>
      <w:r w:rsidRPr="008A519F">
        <w:t>The study was conducted at the pilot plant facility ("Pilot") in the a.d. "Vodovod" Banja Luka designed for testing and optimization of the process of preparation of drinking water from surface water (river Vrbas).</w:t>
      </w:r>
    </w:p>
    <w:p w:rsidR="000E2865" w:rsidRPr="008A519F" w:rsidRDefault="000E2865" w:rsidP="000E2865">
      <w:pPr>
        <w:widowControl/>
        <w:jc w:val="both"/>
      </w:pPr>
      <w:r w:rsidRPr="008A519F">
        <w:t>Cycle Research bio</w:t>
      </w:r>
      <w:r w:rsidR="00A80AEA" w:rsidRPr="008A519F">
        <w:t>logical removal of ammonium ion</w:t>
      </w:r>
      <w:r w:rsidRPr="008A519F">
        <w:t xml:space="preserve"> on the filters was carried out in summer, autumn and winter period when the hydra</w:t>
      </w:r>
      <w:r w:rsidR="00A80AEA" w:rsidRPr="008A519F">
        <w:t>ulic load of raw water from 1,2</w:t>
      </w:r>
      <w:r w:rsidRPr="008A519F">
        <w:t>–2,0 m</w:t>
      </w:r>
      <w:r w:rsidRPr="008A519F">
        <w:rPr>
          <w:vertAlign w:val="superscript"/>
        </w:rPr>
        <w:t>3</w:t>
      </w:r>
      <w:r w:rsidRPr="008A519F">
        <w:t>/h.</w:t>
      </w:r>
    </w:p>
    <w:p w:rsidR="000E2865" w:rsidRPr="008A519F" w:rsidRDefault="000E2865" w:rsidP="000E2865">
      <w:pPr>
        <w:widowControl/>
        <w:jc w:val="both"/>
      </w:pPr>
      <w:r w:rsidRPr="008A519F">
        <w:t xml:space="preserve">Biological filtration pilot plant facility, accompanied by the one- and two-mode of the filters to the change in the speed of filtration and temperature of incoming water. In filtration rate of 3,3 m/h is not achieved complete nitrification. Incompleteness nitrification is reflected in the incompleteness of </w:t>
      </w:r>
      <w:r w:rsidR="008A519F" w:rsidRPr="008A519F">
        <w:t>its second phase - nitratific</w:t>
      </w:r>
      <w:r w:rsidRPr="008A519F">
        <w:t>ati</w:t>
      </w:r>
      <w:r w:rsidR="008A519F" w:rsidRPr="008A519F">
        <w:t>on, while the process nitritific</w:t>
      </w:r>
      <w:r w:rsidRPr="008A519F">
        <w:t>ation constant on both filters (sand, sand + anthracite), for all the applied initial concentr</w:t>
      </w:r>
      <w:r w:rsidR="00A80AEA" w:rsidRPr="008A519F">
        <w:t>ation of ammonium ions (γ=0,6–</w:t>
      </w:r>
      <w:r w:rsidRPr="008A519F">
        <w:t>1,</w:t>
      </w:r>
      <w:r w:rsidR="00A80AEA" w:rsidRPr="008A519F">
        <w:t>3 mg</w:t>
      </w:r>
      <w:r w:rsidRPr="008A519F">
        <w:t>NH</w:t>
      </w:r>
      <w:r w:rsidRPr="008A519F">
        <w:rPr>
          <w:vertAlign w:val="subscript"/>
        </w:rPr>
        <w:t>4</w:t>
      </w:r>
      <w:r w:rsidRPr="008A519F">
        <w:t>-N/L). In the filtration rate of 0,8 m/h provides the complete nitrification even at lower temperature from 11,1</w:t>
      </w:r>
      <w:r w:rsidR="00A80AEA" w:rsidRPr="008A519F">
        <w:t>°</w:t>
      </w:r>
      <w:r w:rsidRPr="008A519F">
        <w:t xml:space="preserve"> to 8,8°C.</w:t>
      </w:r>
    </w:p>
    <w:p w:rsidR="00C441F7" w:rsidRPr="008A519F" w:rsidRDefault="00C441F7" w:rsidP="000E2865">
      <w:pPr>
        <w:widowControl/>
        <w:jc w:val="both"/>
        <w:rPr>
          <w:b/>
        </w:rPr>
      </w:pPr>
    </w:p>
    <w:p w:rsidR="000E2865" w:rsidRPr="008A519F" w:rsidRDefault="000E2865" w:rsidP="000E2865">
      <w:pPr>
        <w:widowControl/>
        <w:jc w:val="both"/>
      </w:pPr>
      <w:r w:rsidRPr="008A519F">
        <w:rPr>
          <w:b/>
        </w:rPr>
        <w:t>Key words:</w:t>
      </w:r>
      <w:r w:rsidRPr="008A519F">
        <w:t xml:space="preserve"> pilot plant, drinking water, nitrification, filtration rate</w:t>
      </w:r>
    </w:p>
    <w:p w:rsidR="00F51C5C" w:rsidRPr="008A519F" w:rsidRDefault="00F51C5C"/>
    <w:sectPr w:rsidR="00F51C5C" w:rsidRPr="008A519F" w:rsidSect="005F4BC6">
      <w:headerReference w:type="default" r:id="rId20"/>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C0A" w:rsidRDefault="009D4C0A">
      <w:r>
        <w:separator/>
      </w:r>
    </w:p>
  </w:endnote>
  <w:endnote w:type="continuationSeparator" w:id="0">
    <w:p w:rsidR="009D4C0A" w:rsidRDefault="009D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us">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dvTT3713a231">
    <w:altName w:val="Times New Roman"/>
    <w:panose1 w:val="00000000000000000000"/>
    <w:charset w:val="00"/>
    <w:family w:val="roman"/>
    <w:notTrueType/>
    <w:pitch w:val="default"/>
    <w:sig w:usb0="00000003" w:usb1="00000000" w:usb2="00000000" w:usb3="00000000" w:csb0="00000001" w:csb1="00000000"/>
  </w:font>
  <w:font w:name="AdvTT3713a231+20">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C0A" w:rsidRDefault="009D4C0A">
      <w:r>
        <w:separator/>
      </w:r>
    </w:p>
  </w:footnote>
  <w:footnote w:type="continuationSeparator" w:id="0">
    <w:p w:rsidR="009D4C0A" w:rsidRDefault="009D4C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80F" w:rsidRPr="00ED09E2" w:rsidRDefault="007A380F"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7A380F" w:rsidRPr="00ED09E2" w:rsidRDefault="007A380F"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E6FFE"/>
    <w:multiLevelType w:val="hybridMultilevel"/>
    <w:tmpl w:val="718A43C0"/>
    <w:lvl w:ilvl="0" w:tplc="80500304">
      <w:start w:val="1"/>
      <w:numFmt w:val="bullet"/>
      <w:lvlText w:val=""/>
      <w:lvlJc w:val="left"/>
      <w:pPr>
        <w:ind w:left="720" w:hanging="360"/>
      </w:pPr>
      <w:rPr>
        <w:rFonts w:ascii="Symbol" w:hAnsi="Symbol" w:hint="default"/>
        <w:sz w:val="2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99D4F02"/>
    <w:multiLevelType w:val="hybridMultilevel"/>
    <w:tmpl w:val="F820A8FC"/>
    <w:lvl w:ilvl="0" w:tplc="C45A540C">
      <w:start w:val="1"/>
      <w:numFmt w:val="decimal"/>
      <w:lvlText w:val="%1."/>
      <w:lvlJc w:val="left"/>
      <w:pPr>
        <w:tabs>
          <w:tab w:val="num" w:pos="1080"/>
        </w:tabs>
        <w:ind w:left="1080" w:hanging="360"/>
      </w:pPr>
      <w:rPr>
        <w:rFonts w:hint="default"/>
        <w:b/>
      </w:rPr>
    </w:lvl>
    <w:lvl w:ilvl="1" w:tplc="04090019">
      <w:start w:val="1"/>
      <w:numFmt w:val="lowerLetter"/>
      <w:lvlText w:val="%2."/>
      <w:lvlJc w:val="left"/>
      <w:pPr>
        <w:tabs>
          <w:tab w:val="num" w:pos="1800"/>
        </w:tabs>
        <w:ind w:left="1800" w:hanging="360"/>
      </w:pPr>
      <w:rPr>
        <w:rFonts w:hint="default"/>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23775644"/>
    <w:multiLevelType w:val="hybridMultilevel"/>
    <w:tmpl w:val="CD8AA788"/>
    <w:lvl w:ilvl="0" w:tplc="9430A380">
      <w:start w:val="1"/>
      <w:numFmt w:val="bullet"/>
      <w:lvlText w:val="–"/>
      <w:lvlJc w:val="left"/>
      <w:pPr>
        <w:ind w:left="720" w:hanging="360"/>
      </w:pPr>
      <w:rPr>
        <w:rFonts w:ascii="Andalus" w:hAnsi="Andalu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2B2A136A"/>
    <w:multiLevelType w:val="hybridMultilevel"/>
    <w:tmpl w:val="DECCC8CE"/>
    <w:lvl w:ilvl="0" w:tplc="D31C4FD6">
      <w:start w:val="1"/>
      <w:numFmt w:val="bullet"/>
      <w:lvlText w:val=""/>
      <w:lvlJc w:val="left"/>
      <w:pPr>
        <w:tabs>
          <w:tab w:val="num" w:pos="720"/>
        </w:tabs>
        <w:ind w:left="720" w:hanging="360"/>
      </w:pPr>
      <w:rPr>
        <w:rFonts w:ascii="Wingdings" w:hAnsi="Wingdings"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9805E9"/>
    <w:multiLevelType w:val="hybridMultilevel"/>
    <w:tmpl w:val="E578AFE6"/>
    <w:lvl w:ilvl="0" w:tplc="EB98EE64">
      <w:start w:val="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436408D3"/>
    <w:multiLevelType w:val="hybridMultilevel"/>
    <w:tmpl w:val="D8C6ABC8"/>
    <w:lvl w:ilvl="0" w:tplc="838ADD12">
      <w:start w:val="1"/>
      <w:numFmt w:val="bullet"/>
      <w:lvlText w:val=""/>
      <w:lvlJc w:val="left"/>
      <w:pPr>
        <w:ind w:left="720" w:hanging="360"/>
      </w:pPr>
      <w:rPr>
        <w:rFonts w:ascii="Symbol" w:hAnsi="Symbol" w:hint="default"/>
        <w:sz w:val="2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4B996BA5"/>
    <w:multiLevelType w:val="hybridMultilevel"/>
    <w:tmpl w:val="54D00DFA"/>
    <w:lvl w:ilvl="0" w:tplc="0748D960">
      <w:start w:val="1"/>
      <w:numFmt w:val="bullet"/>
      <w:lvlText w:val=""/>
      <w:lvlJc w:val="left"/>
      <w:pPr>
        <w:ind w:left="720" w:hanging="360"/>
      </w:pPr>
      <w:rPr>
        <w:rFonts w:ascii="Symbol" w:hAnsi="Symbol" w:hint="default"/>
        <w:color w:val="auto"/>
        <w:sz w:val="20"/>
        <w:szCs w:val="2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5E6C18AD"/>
    <w:multiLevelType w:val="hybridMultilevel"/>
    <w:tmpl w:val="19B0F752"/>
    <w:lvl w:ilvl="0" w:tplc="8CF057D6">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F5F0859"/>
    <w:multiLevelType w:val="hybridMultilevel"/>
    <w:tmpl w:val="DCC62662"/>
    <w:lvl w:ilvl="0" w:tplc="D31C4FD6">
      <w:start w:val="1"/>
      <w:numFmt w:val="bullet"/>
      <w:lvlText w:val=""/>
      <w:lvlJc w:val="left"/>
      <w:pPr>
        <w:tabs>
          <w:tab w:val="num" w:pos="757"/>
        </w:tabs>
        <w:ind w:left="757" w:hanging="397"/>
      </w:pPr>
      <w:rPr>
        <w:rFonts w:ascii="Wingdings" w:hAnsi="Wingdings" w:hint="default"/>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color w:val="auto"/>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4F36DBC"/>
    <w:multiLevelType w:val="hybridMultilevel"/>
    <w:tmpl w:val="16AAE19A"/>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76BC4EBC"/>
    <w:multiLevelType w:val="hybridMultilevel"/>
    <w:tmpl w:val="35BE0458"/>
    <w:lvl w:ilvl="0" w:tplc="9430A380">
      <w:start w:val="1"/>
      <w:numFmt w:val="bullet"/>
      <w:lvlText w:val="–"/>
      <w:lvlJc w:val="left"/>
      <w:pPr>
        <w:ind w:left="720" w:hanging="360"/>
      </w:pPr>
      <w:rPr>
        <w:rFonts w:ascii="Andalus" w:hAnsi="Andalu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1"/>
  </w:num>
  <w:num w:numId="4">
    <w:abstractNumId w:val="2"/>
  </w:num>
  <w:num w:numId="5">
    <w:abstractNumId w:val="3"/>
  </w:num>
  <w:num w:numId="6">
    <w:abstractNumId w:val="1"/>
  </w:num>
  <w:num w:numId="7">
    <w:abstractNumId w:val="9"/>
  </w:num>
  <w:num w:numId="8">
    <w:abstractNumId w:val="7"/>
  </w:num>
  <w:num w:numId="9">
    <w:abstractNumId w:val="0"/>
  </w:num>
  <w:num w:numId="10">
    <w:abstractNumId w:val="6"/>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BC6"/>
    <w:rsid w:val="00003E3C"/>
    <w:rsid w:val="00032FFC"/>
    <w:rsid w:val="00045B13"/>
    <w:rsid w:val="000473D0"/>
    <w:rsid w:val="00052AFD"/>
    <w:rsid w:val="00054C3A"/>
    <w:rsid w:val="000707B0"/>
    <w:rsid w:val="00073C13"/>
    <w:rsid w:val="000970F5"/>
    <w:rsid w:val="000C5246"/>
    <w:rsid w:val="000D3ED6"/>
    <w:rsid w:val="000E2865"/>
    <w:rsid w:val="000F4A8B"/>
    <w:rsid w:val="001417E1"/>
    <w:rsid w:val="00184F1E"/>
    <w:rsid w:val="001A23BB"/>
    <w:rsid w:val="001B7B0D"/>
    <w:rsid w:val="001E30C7"/>
    <w:rsid w:val="0021435F"/>
    <w:rsid w:val="0026220B"/>
    <w:rsid w:val="00263BF8"/>
    <w:rsid w:val="00271997"/>
    <w:rsid w:val="00271AD5"/>
    <w:rsid w:val="00277775"/>
    <w:rsid w:val="002D58B1"/>
    <w:rsid w:val="0030114E"/>
    <w:rsid w:val="00345BA1"/>
    <w:rsid w:val="003627D7"/>
    <w:rsid w:val="003703E7"/>
    <w:rsid w:val="00373558"/>
    <w:rsid w:val="00377063"/>
    <w:rsid w:val="00382EC7"/>
    <w:rsid w:val="003B033A"/>
    <w:rsid w:val="003B7D57"/>
    <w:rsid w:val="003C4749"/>
    <w:rsid w:val="003E585D"/>
    <w:rsid w:val="003E6463"/>
    <w:rsid w:val="00414B93"/>
    <w:rsid w:val="00441181"/>
    <w:rsid w:val="0044775B"/>
    <w:rsid w:val="00466E30"/>
    <w:rsid w:val="0049266F"/>
    <w:rsid w:val="004A6737"/>
    <w:rsid w:val="004C724A"/>
    <w:rsid w:val="004D518D"/>
    <w:rsid w:val="004D5910"/>
    <w:rsid w:val="004F50CD"/>
    <w:rsid w:val="00523D69"/>
    <w:rsid w:val="00536FD3"/>
    <w:rsid w:val="00547AF8"/>
    <w:rsid w:val="0055762B"/>
    <w:rsid w:val="005672F4"/>
    <w:rsid w:val="00580CCE"/>
    <w:rsid w:val="00595F1C"/>
    <w:rsid w:val="005A2BC0"/>
    <w:rsid w:val="005D1D54"/>
    <w:rsid w:val="005F07F3"/>
    <w:rsid w:val="005F3316"/>
    <w:rsid w:val="005F4BC6"/>
    <w:rsid w:val="00602119"/>
    <w:rsid w:val="00621560"/>
    <w:rsid w:val="00630891"/>
    <w:rsid w:val="00647288"/>
    <w:rsid w:val="0067378A"/>
    <w:rsid w:val="006756F8"/>
    <w:rsid w:val="006822EC"/>
    <w:rsid w:val="00690483"/>
    <w:rsid w:val="006E6A1F"/>
    <w:rsid w:val="006F2D0A"/>
    <w:rsid w:val="006F6226"/>
    <w:rsid w:val="00714EE9"/>
    <w:rsid w:val="00765A2D"/>
    <w:rsid w:val="007662D2"/>
    <w:rsid w:val="007A380F"/>
    <w:rsid w:val="007D720F"/>
    <w:rsid w:val="007F7CB9"/>
    <w:rsid w:val="00802DDA"/>
    <w:rsid w:val="008047CB"/>
    <w:rsid w:val="008147F8"/>
    <w:rsid w:val="00834167"/>
    <w:rsid w:val="008349D0"/>
    <w:rsid w:val="00846590"/>
    <w:rsid w:val="0085756E"/>
    <w:rsid w:val="008A18EC"/>
    <w:rsid w:val="008A519F"/>
    <w:rsid w:val="008A5798"/>
    <w:rsid w:val="008D0EC0"/>
    <w:rsid w:val="009148B0"/>
    <w:rsid w:val="00914CF1"/>
    <w:rsid w:val="00921038"/>
    <w:rsid w:val="00960F2E"/>
    <w:rsid w:val="0096403E"/>
    <w:rsid w:val="0099573F"/>
    <w:rsid w:val="009C3F65"/>
    <w:rsid w:val="009D4C0A"/>
    <w:rsid w:val="009E5879"/>
    <w:rsid w:val="00A353BF"/>
    <w:rsid w:val="00A57C95"/>
    <w:rsid w:val="00A80AEA"/>
    <w:rsid w:val="00A84F99"/>
    <w:rsid w:val="00AF03A1"/>
    <w:rsid w:val="00AF2D2C"/>
    <w:rsid w:val="00AF5950"/>
    <w:rsid w:val="00B24661"/>
    <w:rsid w:val="00B9008F"/>
    <w:rsid w:val="00B95DCF"/>
    <w:rsid w:val="00BA0D58"/>
    <w:rsid w:val="00BA1B1C"/>
    <w:rsid w:val="00BB5EEA"/>
    <w:rsid w:val="00BB61F1"/>
    <w:rsid w:val="00BD0061"/>
    <w:rsid w:val="00C053D1"/>
    <w:rsid w:val="00C16217"/>
    <w:rsid w:val="00C206C6"/>
    <w:rsid w:val="00C30EA4"/>
    <w:rsid w:val="00C40113"/>
    <w:rsid w:val="00C441F7"/>
    <w:rsid w:val="00C61D30"/>
    <w:rsid w:val="00C95F97"/>
    <w:rsid w:val="00CA2B84"/>
    <w:rsid w:val="00CE077E"/>
    <w:rsid w:val="00CF3632"/>
    <w:rsid w:val="00D21E81"/>
    <w:rsid w:val="00D238DC"/>
    <w:rsid w:val="00D267EA"/>
    <w:rsid w:val="00D30BEB"/>
    <w:rsid w:val="00D35F78"/>
    <w:rsid w:val="00D412EE"/>
    <w:rsid w:val="00D520E7"/>
    <w:rsid w:val="00D76616"/>
    <w:rsid w:val="00D822C4"/>
    <w:rsid w:val="00D93C39"/>
    <w:rsid w:val="00DA7108"/>
    <w:rsid w:val="00DC431B"/>
    <w:rsid w:val="00E207D1"/>
    <w:rsid w:val="00EE29E6"/>
    <w:rsid w:val="00F17204"/>
    <w:rsid w:val="00F46A55"/>
    <w:rsid w:val="00F51C5C"/>
    <w:rsid w:val="00F57F66"/>
    <w:rsid w:val="00F71FB9"/>
    <w:rsid w:val="00F7716E"/>
    <w:rsid w:val="00F924D3"/>
    <w:rsid w:val="00FB0B33"/>
    <w:rsid w:val="00FD21E1"/>
    <w:rsid w:val="00FD7634"/>
    <w:rsid w:val="00FE23DD"/>
    <w:rsid w:val="00FF00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620367-CD24-4DFE-9093-C1684F41E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BC6"/>
    <w:pPr>
      <w:widowControl w:val="0"/>
    </w:pPr>
    <w:rPr>
      <w:rFonts w:eastAsia="Times New Roman"/>
      <w:snapToGrid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sz w:val="20"/>
      <w:szCs w:val="20"/>
      <w:lang w:val="x-none" w:eastAsia="x-none"/>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054C3A"/>
    <w:rPr>
      <w:rFonts w:ascii="Tahoma" w:hAnsi="Tahoma" w:cs="Tahoma"/>
      <w:sz w:val="16"/>
      <w:szCs w:val="16"/>
    </w:rPr>
  </w:style>
  <w:style w:type="character" w:customStyle="1" w:styleId="BalloonTextChar">
    <w:name w:val="Balloon Text Char"/>
    <w:basedOn w:val="DefaultParagraphFont"/>
    <w:link w:val="BalloonText"/>
    <w:uiPriority w:val="99"/>
    <w:semiHidden/>
    <w:rsid w:val="00054C3A"/>
    <w:rPr>
      <w:rFonts w:ascii="Tahoma" w:eastAsia="Times New Roman" w:hAnsi="Tahoma" w:cs="Tahoma"/>
      <w:snapToGrid w:val="0"/>
      <w:sz w:val="16"/>
      <w:szCs w:val="16"/>
    </w:rPr>
  </w:style>
  <w:style w:type="paragraph" w:styleId="ListParagraph">
    <w:name w:val="List Paragraph"/>
    <w:basedOn w:val="Normal"/>
    <w:uiPriority w:val="34"/>
    <w:qFormat/>
    <w:rsid w:val="00052AFD"/>
    <w:pPr>
      <w:ind w:left="720"/>
      <w:contextualSpacing/>
    </w:pPr>
  </w:style>
  <w:style w:type="character" w:styleId="PlaceholderText">
    <w:name w:val="Placeholder Text"/>
    <w:basedOn w:val="DefaultParagraphFont"/>
    <w:uiPriority w:val="99"/>
    <w:semiHidden/>
    <w:rsid w:val="008147F8"/>
    <w:rPr>
      <w:color w:val="808080"/>
    </w:rPr>
  </w:style>
  <w:style w:type="character" w:styleId="CommentReference">
    <w:name w:val="annotation reference"/>
    <w:basedOn w:val="DefaultParagraphFont"/>
    <w:uiPriority w:val="99"/>
    <w:semiHidden/>
    <w:unhideWhenUsed/>
    <w:rsid w:val="00271997"/>
    <w:rPr>
      <w:sz w:val="16"/>
      <w:szCs w:val="16"/>
    </w:rPr>
  </w:style>
  <w:style w:type="paragraph" w:styleId="CommentText">
    <w:name w:val="annotation text"/>
    <w:basedOn w:val="Normal"/>
    <w:link w:val="CommentTextChar"/>
    <w:uiPriority w:val="99"/>
    <w:semiHidden/>
    <w:unhideWhenUsed/>
    <w:rsid w:val="00271997"/>
    <w:rPr>
      <w:sz w:val="20"/>
      <w:szCs w:val="20"/>
    </w:rPr>
  </w:style>
  <w:style w:type="character" w:customStyle="1" w:styleId="CommentTextChar">
    <w:name w:val="Comment Text Char"/>
    <w:basedOn w:val="DefaultParagraphFont"/>
    <w:link w:val="CommentText"/>
    <w:uiPriority w:val="99"/>
    <w:semiHidden/>
    <w:rsid w:val="00271997"/>
    <w:rPr>
      <w:rFonts w:eastAsia="Times New Roman"/>
      <w:snapToGrid w:val="0"/>
      <w:sz w:val="20"/>
      <w:szCs w:val="20"/>
    </w:rPr>
  </w:style>
  <w:style w:type="paragraph" w:styleId="CommentSubject">
    <w:name w:val="annotation subject"/>
    <w:basedOn w:val="CommentText"/>
    <w:next w:val="CommentText"/>
    <w:link w:val="CommentSubjectChar"/>
    <w:uiPriority w:val="99"/>
    <w:semiHidden/>
    <w:unhideWhenUsed/>
    <w:rsid w:val="00271997"/>
    <w:rPr>
      <w:b/>
      <w:bCs/>
    </w:rPr>
  </w:style>
  <w:style w:type="character" w:customStyle="1" w:styleId="CommentSubjectChar">
    <w:name w:val="Comment Subject Char"/>
    <w:basedOn w:val="CommentTextChar"/>
    <w:link w:val="CommentSubject"/>
    <w:uiPriority w:val="99"/>
    <w:semiHidden/>
    <w:rsid w:val="00271997"/>
    <w:rPr>
      <w:rFonts w:eastAsia="Times New Roman"/>
      <w:b/>
      <w:bCs/>
      <w:snapToGrid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2.xml"/><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emf"/><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za%20rad\variranje%20ulazne%20koncentracije%20amonijaka.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33"/>
  <c:chart>
    <c:autoTitleDeleted val="1"/>
    <c:view3D>
      <c:rotX val="30"/>
      <c:hPercent val="80"/>
      <c:rotY val="30"/>
      <c:depthPercent val="30"/>
      <c:rAngAx val="1"/>
    </c:view3D>
    <c:floor>
      <c:thickness val="0"/>
    </c:floor>
    <c:sideWall>
      <c:thickness val="0"/>
    </c:sideWall>
    <c:backWall>
      <c:thickness val="0"/>
    </c:backWall>
    <c:plotArea>
      <c:layout>
        <c:manualLayout>
          <c:layoutTarget val="inner"/>
          <c:xMode val="edge"/>
          <c:yMode val="edge"/>
          <c:x val="6.8400323199036786E-2"/>
          <c:y val="4.7322550385172982E-2"/>
          <c:w val="0.89753935687616504"/>
          <c:h val="0.77427685763417553"/>
        </c:manualLayout>
      </c:layout>
      <c:line3DChart>
        <c:grouping val="standard"/>
        <c:varyColors val="1"/>
        <c:ser>
          <c:idx val="0"/>
          <c:order val="0"/>
          <c:tx>
            <c:v>Rastvoreni kiseonik u sirovoj vodi</c:v>
          </c:tx>
          <c:spPr>
            <a:ln>
              <a:solidFill>
                <a:sysClr val="windowText" lastClr="000000"/>
              </a:solidFill>
            </a:ln>
          </c:spPr>
          <c:cat>
            <c:numRef>
              <c:f>Sheet2!$A$1:$A$8</c:f>
              <c:numCache>
                <c:formatCode>General</c:formatCode>
                <c:ptCount val="8"/>
                <c:pt idx="0">
                  <c:v>11</c:v>
                </c:pt>
                <c:pt idx="1">
                  <c:v>12</c:v>
                </c:pt>
                <c:pt idx="2">
                  <c:v>13</c:v>
                </c:pt>
                <c:pt idx="3">
                  <c:v>14</c:v>
                </c:pt>
                <c:pt idx="4">
                  <c:v>15</c:v>
                </c:pt>
                <c:pt idx="5">
                  <c:v>16</c:v>
                </c:pt>
                <c:pt idx="6">
                  <c:v>17</c:v>
                </c:pt>
                <c:pt idx="7">
                  <c:v>18</c:v>
                </c:pt>
              </c:numCache>
            </c:numRef>
          </c:cat>
          <c:val>
            <c:numRef>
              <c:f>Sheet2!$C$1:$C$8</c:f>
              <c:numCache>
                <c:formatCode>General</c:formatCode>
                <c:ptCount val="8"/>
                <c:pt idx="0">
                  <c:v>10.8</c:v>
                </c:pt>
                <c:pt idx="1">
                  <c:v>11.19</c:v>
                </c:pt>
                <c:pt idx="2">
                  <c:v>10.229999999999999</c:v>
                </c:pt>
                <c:pt idx="3">
                  <c:v>10.17</c:v>
                </c:pt>
                <c:pt idx="4">
                  <c:v>10.229999999999999</c:v>
                </c:pt>
                <c:pt idx="5">
                  <c:v>9.91</c:v>
                </c:pt>
                <c:pt idx="6">
                  <c:v>9.5</c:v>
                </c:pt>
                <c:pt idx="7">
                  <c:v>9.129999999999999</c:v>
                </c:pt>
              </c:numCache>
            </c:numRef>
          </c:val>
          <c:smooth val="1"/>
          <c:extLst>
            <c:ext xmlns:c16="http://schemas.microsoft.com/office/drawing/2014/chart" uri="{C3380CC4-5D6E-409C-BE32-E72D297353CC}">
              <c16:uniqueId val="{00000000-60C6-4C07-8F6B-29CADDB0479E}"/>
            </c:ext>
          </c:extLst>
        </c:ser>
        <c:ser>
          <c:idx val="1"/>
          <c:order val="1"/>
          <c:tx>
            <c:v>Maksimalna rastvorljivost kiseonika u vodi</c:v>
          </c:tx>
          <c:spPr>
            <a:solidFill>
              <a:sysClr val="window" lastClr="FFFFFF">
                <a:lumMod val="85000"/>
                <a:alpha val="77000"/>
              </a:sysClr>
            </a:solidFill>
          </c:spPr>
          <c:cat>
            <c:numRef>
              <c:f>Sheet2!$A$1:$A$8</c:f>
              <c:numCache>
                <c:formatCode>General</c:formatCode>
                <c:ptCount val="8"/>
                <c:pt idx="0">
                  <c:v>11</c:v>
                </c:pt>
                <c:pt idx="1">
                  <c:v>12</c:v>
                </c:pt>
                <c:pt idx="2">
                  <c:v>13</c:v>
                </c:pt>
                <c:pt idx="3">
                  <c:v>14</c:v>
                </c:pt>
                <c:pt idx="4">
                  <c:v>15</c:v>
                </c:pt>
                <c:pt idx="5">
                  <c:v>16</c:v>
                </c:pt>
                <c:pt idx="6">
                  <c:v>17</c:v>
                </c:pt>
                <c:pt idx="7">
                  <c:v>18</c:v>
                </c:pt>
              </c:numCache>
            </c:numRef>
          </c:cat>
          <c:val>
            <c:numRef>
              <c:f>Sheet2!$B$1:$B$8</c:f>
              <c:numCache>
                <c:formatCode>General</c:formatCode>
                <c:ptCount val="8"/>
                <c:pt idx="0">
                  <c:v>11.08</c:v>
                </c:pt>
                <c:pt idx="1">
                  <c:v>10.83</c:v>
                </c:pt>
                <c:pt idx="2">
                  <c:v>10.6</c:v>
                </c:pt>
                <c:pt idx="3">
                  <c:v>10.370000000000006</c:v>
                </c:pt>
                <c:pt idx="4">
                  <c:v>10.15</c:v>
                </c:pt>
                <c:pt idx="5">
                  <c:v>9.9500000000000028</c:v>
                </c:pt>
                <c:pt idx="6">
                  <c:v>9.7399999999999984</c:v>
                </c:pt>
                <c:pt idx="7">
                  <c:v>9.5400000000000009</c:v>
                </c:pt>
              </c:numCache>
            </c:numRef>
          </c:val>
          <c:smooth val="1"/>
          <c:extLst>
            <c:ext xmlns:c16="http://schemas.microsoft.com/office/drawing/2014/chart" uri="{C3380CC4-5D6E-409C-BE32-E72D297353CC}">
              <c16:uniqueId val="{00000001-60C6-4C07-8F6B-29CADDB0479E}"/>
            </c:ext>
          </c:extLst>
        </c:ser>
        <c:ser>
          <c:idx val="2"/>
          <c:order val="2"/>
          <c:tx>
            <c:v>Rastvoreni kiseonik nakon nepotpune nitrifikacije</c:v>
          </c:tx>
          <c:spPr>
            <a:gradFill flip="none" rotWithShape="1">
              <a:gsLst>
                <a:gs pos="0">
                  <a:sysClr val="window" lastClr="FFFFFF">
                    <a:lumMod val="85000"/>
                  </a:sysClr>
                </a:gs>
                <a:gs pos="13000">
                  <a:srgbClr val="5F5F5F"/>
                </a:gs>
                <a:gs pos="21001">
                  <a:srgbClr val="5F5F5F"/>
                </a:gs>
                <a:gs pos="63000">
                  <a:srgbClr val="FFFFFF"/>
                </a:gs>
                <a:gs pos="67000">
                  <a:srgbClr val="B2B2B2"/>
                </a:gs>
                <a:gs pos="69000">
                  <a:srgbClr val="292929"/>
                </a:gs>
                <a:gs pos="82001">
                  <a:srgbClr val="777777"/>
                </a:gs>
                <a:gs pos="100000">
                  <a:srgbClr val="EAEAEA"/>
                </a:gs>
              </a:gsLst>
              <a:lin ang="5400000" scaled="0"/>
              <a:tileRect/>
            </a:gradFill>
            <a:ln w="6350">
              <a:solidFill>
                <a:schemeClr val="tx1">
                  <a:lumMod val="65000"/>
                  <a:lumOff val="35000"/>
                </a:schemeClr>
              </a:solidFill>
            </a:ln>
          </c:spPr>
          <c:val>
            <c:numRef>
              <c:f>Sheet2!$D$1:$D$8</c:f>
              <c:numCache>
                <c:formatCode>General</c:formatCode>
                <c:ptCount val="8"/>
                <c:pt idx="0">
                  <c:v>8.5500000000000007</c:v>
                </c:pt>
                <c:pt idx="1">
                  <c:v>6.4700000000000024</c:v>
                </c:pt>
                <c:pt idx="2">
                  <c:v>7.1</c:v>
                </c:pt>
                <c:pt idx="3">
                  <c:v>6.4</c:v>
                </c:pt>
                <c:pt idx="4">
                  <c:v>7.1</c:v>
                </c:pt>
                <c:pt idx="5">
                  <c:v>6.1199999999999966</c:v>
                </c:pt>
                <c:pt idx="6">
                  <c:v>4.8</c:v>
                </c:pt>
                <c:pt idx="7">
                  <c:v>6.64</c:v>
                </c:pt>
              </c:numCache>
            </c:numRef>
          </c:val>
          <c:smooth val="1"/>
          <c:extLst>
            <c:ext xmlns:c16="http://schemas.microsoft.com/office/drawing/2014/chart" uri="{C3380CC4-5D6E-409C-BE32-E72D297353CC}">
              <c16:uniqueId val="{00000002-60C6-4C07-8F6B-29CADDB0479E}"/>
            </c:ext>
          </c:extLst>
        </c:ser>
        <c:dLbls>
          <c:showLegendKey val="0"/>
          <c:showVal val="0"/>
          <c:showCatName val="0"/>
          <c:showSerName val="0"/>
          <c:showPercent val="0"/>
          <c:showBubbleSize val="0"/>
        </c:dLbls>
        <c:gapDepth val="0"/>
        <c:axId val="106726912"/>
        <c:axId val="106737664"/>
        <c:axId val="106537856"/>
      </c:line3DChart>
      <c:catAx>
        <c:axId val="106726912"/>
        <c:scaling>
          <c:orientation val="minMax"/>
        </c:scaling>
        <c:delete val="1"/>
        <c:axPos val="b"/>
        <c:title>
          <c:tx>
            <c:rich>
              <a:bodyPr/>
              <a:lstStyle/>
              <a:p>
                <a:pPr>
                  <a:defRPr/>
                </a:pPr>
                <a:r>
                  <a:rPr lang="bs-Latn-BA"/>
                  <a:t>Temperatura u °C</a:t>
                </a:r>
              </a:p>
            </c:rich>
          </c:tx>
          <c:layout>
            <c:manualLayout>
              <c:xMode val="edge"/>
              <c:yMode val="edge"/>
              <c:x val="0.35784392804557968"/>
              <c:y val="0.91071945275133293"/>
            </c:manualLayout>
          </c:layout>
          <c:overlay val="1"/>
        </c:title>
        <c:numFmt formatCode="General" sourceLinked="1"/>
        <c:majorTickMark val="cross"/>
        <c:minorTickMark val="cross"/>
        <c:tickLblPos val="nextTo"/>
        <c:crossAx val="106737664"/>
        <c:crosses val="autoZero"/>
        <c:auto val="1"/>
        <c:lblAlgn val="ctr"/>
        <c:lblOffset val="1"/>
        <c:noMultiLvlLbl val="1"/>
      </c:catAx>
      <c:valAx>
        <c:axId val="106737664"/>
        <c:scaling>
          <c:orientation val="minMax"/>
          <c:max val="12"/>
          <c:min val="3"/>
        </c:scaling>
        <c:delete val="1"/>
        <c:axPos val="l"/>
        <c:majorGridlines/>
        <c:title>
          <c:tx>
            <c:rich>
              <a:bodyPr rot="-5400000" vert="horz"/>
              <a:lstStyle/>
              <a:p>
                <a:pPr>
                  <a:defRPr/>
                </a:pPr>
                <a:r>
                  <a:rPr lang="bs-Latn-BA"/>
                  <a:t>Kiseonik u mg/L</a:t>
                </a:r>
              </a:p>
            </c:rich>
          </c:tx>
          <c:layout>
            <c:manualLayout>
              <c:xMode val="edge"/>
              <c:yMode val="edge"/>
              <c:x val="3.9533077925161635E-3"/>
              <c:y val="0.2778844239297677"/>
            </c:manualLayout>
          </c:layout>
          <c:overlay val="1"/>
        </c:title>
        <c:numFmt formatCode="General" sourceLinked="1"/>
        <c:majorTickMark val="cross"/>
        <c:minorTickMark val="cross"/>
        <c:tickLblPos val="nextTo"/>
        <c:crossAx val="106726912"/>
        <c:crosses val="autoZero"/>
        <c:crossBetween val="midCat"/>
        <c:majorUnit val="2"/>
      </c:valAx>
      <c:serAx>
        <c:axId val="106537856"/>
        <c:scaling>
          <c:orientation val="minMax"/>
        </c:scaling>
        <c:delete val="1"/>
        <c:axPos val="b"/>
        <c:majorTickMark val="cross"/>
        <c:minorTickMark val="cross"/>
        <c:tickLblPos val="none"/>
        <c:crossAx val="106737664"/>
        <c:crosses val="autoZero"/>
      </c:serAx>
    </c:plotArea>
    <c:legend>
      <c:legendPos val="b"/>
      <c:layout>
        <c:manualLayout>
          <c:xMode val="edge"/>
          <c:yMode val="edge"/>
          <c:x val="0.15716785998408911"/>
          <c:y val="0.5242420128518418"/>
          <c:w val="0.70355188894944221"/>
          <c:h val="0.19918816182459953"/>
        </c:manualLayout>
      </c:layout>
      <c:overlay val="1"/>
      <c:txPr>
        <a:bodyPr/>
        <a:lstStyle/>
        <a:p>
          <a:pPr>
            <a:defRPr sz="1000"/>
          </a:pPr>
          <a:endParaRPr lang="en-US"/>
        </a:p>
      </c:txPr>
    </c:legend>
    <c:plotVisOnly val="1"/>
    <c:dispBlanksAs val="gap"/>
    <c:showDLblsOverMax val="1"/>
  </c:chart>
  <c:spPr>
    <a:ln>
      <a:noFill/>
    </a:ln>
  </c:spPr>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33"/>
  <c:chart>
    <c:autoTitleDeleted val="1"/>
    <c:plotArea>
      <c:layout>
        <c:manualLayout>
          <c:layoutTarget val="inner"/>
          <c:xMode val="edge"/>
          <c:yMode val="edge"/>
          <c:x val="0.14601769911504439"/>
          <c:y val="0.10612244897959197"/>
          <c:w val="0.66592920353982465"/>
          <c:h val="0.70204081632653192"/>
        </c:manualLayout>
      </c:layout>
      <c:lineChart>
        <c:grouping val="standard"/>
        <c:varyColors val="1"/>
        <c:ser>
          <c:idx val="1"/>
          <c:order val="0"/>
          <c:tx>
            <c:v>Amonijum jon na ulazu</c:v>
          </c:tx>
          <c:spPr>
            <a:ln w="22225"/>
          </c:spPr>
          <c:marker>
            <c:symbol val="square"/>
            <c:size val="4"/>
          </c:marker>
          <c:val>
            <c:numRef>
              <c:f>Sheet1!$A$1:$A$15</c:f>
              <c:numCache>
                <c:formatCode>General</c:formatCode>
                <c:ptCount val="15"/>
                <c:pt idx="0">
                  <c:v>0.8</c:v>
                </c:pt>
                <c:pt idx="1">
                  <c:v>0.9</c:v>
                </c:pt>
                <c:pt idx="2">
                  <c:v>1</c:v>
                </c:pt>
                <c:pt idx="3">
                  <c:v>1</c:v>
                </c:pt>
                <c:pt idx="4">
                  <c:v>1.2</c:v>
                </c:pt>
                <c:pt idx="5">
                  <c:v>1.2</c:v>
                </c:pt>
                <c:pt idx="6">
                  <c:v>0.70000000000000018</c:v>
                </c:pt>
                <c:pt idx="7">
                  <c:v>1.1000000000000001</c:v>
                </c:pt>
                <c:pt idx="8">
                  <c:v>1</c:v>
                </c:pt>
                <c:pt idx="9">
                  <c:v>1.3</c:v>
                </c:pt>
                <c:pt idx="10">
                  <c:v>1</c:v>
                </c:pt>
                <c:pt idx="11">
                  <c:v>1.25</c:v>
                </c:pt>
                <c:pt idx="12">
                  <c:v>0.6000000000000002</c:v>
                </c:pt>
                <c:pt idx="13">
                  <c:v>0.70000000000000018</c:v>
                </c:pt>
                <c:pt idx="14">
                  <c:v>1.3</c:v>
                </c:pt>
              </c:numCache>
            </c:numRef>
          </c:val>
          <c:smooth val="1"/>
          <c:extLst>
            <c:ext xmlns:c16="http://schemas.microsoft.com/office/drawing/2014/chart" uri="{C3380CC4-5D6E-409C-BE32-E72D297353CC}">
              <c16:uniqueId val="{00000000-276E-4550-AEBA-320EE7424EDD}"/>
            </c:ext>
          </c:extLst>
        </c:ser>
        <c:ser>
          <c:idx val="0"/>
          <c:order val="1"/>
          <c:tx>
            <c:v>Amonijum jon iza 5a</c:v>
          </c:tx>
          <c:spPr>
            <a:ln w="22225"/>
          </c:spPr>
          <c:marker>
            <c:symbol val="diamond"/>
            <c:size val="4"/>
          </c:marker>
          <c:val>
            <c:numRef>
              <c:f>Sheet1!$B$1:$B$15</c:f>
              <c:numCache>
                <c:formatCode>General</c:formatCode>
                <c:ptCount val="15"/>
                <c:pt idx="0">
                  <c:v>2.5000000000000001E-2</c:v>
                </c:pt>
                <c:pt idx="1">
                  <c:v>2.5000000000000001E-2</c:v>
                </c:pt>
                <c:pt idx="2">
                  <c:v>3.0000000000000002E-2</c:v>
                </c:pt>
                <c:pt idx="3">
                  <c:v>2.0000000000000007E-2</c:v>
                </c:pt>
                <c:pt idx="4">
                  <c:v>1.4999999999999998E-2</c:v>
                </c:pt>
                <c:pt idx="5">
                  <c:v>2.0000000000000007E-2</c:v>
                </c:pt>
                <c:pt idx="6">
                  <c:v>2.0000000000000007E-2</c:v>
                </c:pt>
                <c:pt idx="7">
                  <c:v>2.0000000000000007E-2</c:v>
                </c:pt>
                <c:pt idx="8">
                  <c:v>1.4999999999999998E-2</c:v>
                </c:pt>
                <c:pt idx="9">
                  <c:v>1.4999999999999998E-2</c:v>
                </c:pt>
                <c:pt idx="10">
                  <c:v>2.0000000000000007E-2</c:v>
                </c:pt>
                <c:pt idx="11">
                  <c:v>2.0000000000000007E-2</c:v>
                </c:pt>
                <c:pt idx="12">
                  <c:v>2.0000000000000007E-2</c:v>
                </c:pt>
                <c:pt idx="13">
                  <c:v>1.4999999999999998E-2</c:v>
                </c:pt>
                <c:pt idx="14">
                  <c:v>2.0000000000000007E-2</c:v>
                </c:pt>
              </c:numCache>
            </c:numRef>
          </c:val>
          <c:smooth val="1"/>
          <c:extLst>
            <c:ext xmlns:c16="http://schemas.microsoft.com/office/drawing/2014/chart" uri="{C3380CC4-5D6E-409C-BE32-E72D297353CC}">
              <c16:uniqueId val="{00000001-276E-4550-AEBA-320EE7424EDD}"/>
            </c:ext>
          </c:extLst>
        </c:ser>
        <c:dLbls>
          <c:showLegendKey val="0"/>
          <c:showVal val="0"/>
          <c:showCatName val="0"/>
          <c:showSerName val="0"/>
          <c:showPercent val="0"/>
          <c:showBubbleSize val="0"/>
        </c:dLbls>
        <c:marker val="1"/>
        <c:smooth val="0"/>
        <c:axId val="107220352"/>
        <c:axId val="107243008"/>
      </c:lineChart>
      <c:lineChart>
        <c:grouping val="standard"/>
        <c:varyColors val="1"/>
        <c:ser>
          <c:idx val="2"/>
          <c:order val="2"/>
          <c:tx>
            <c:v>% uklanjanja amonijum jona</c:v>
          </c:tx>
          <c:spPr>
            <a:ln w="22225"/>
          </c:spPr>
          <c:marker>
            <c:symbol val="triangle"/>
            <c:size val="4"/>
          </c:marker>
          <c:val>
            <c:numRef>
              <c:f>Sheet1!$D$1:$D$15</c:f>
              <c:numCache>
                <c:formatCode>General</c:formatCode>
                <c:ptCount val="15"/>
                <c:pt idx="0">
                  <c:v>96.9</c:v>
                </c:pt>
                <c:pt idx="1">
                  <c:v>97.2</c:v>
                </c:pt>
                <c:pt idx="2">
                  <c:v>98</c:v>
                </c:pt>
                <c:pt idx="3">
                  <c:v>98</c:v>
                </c:pt>
                <c:pt idx="4">
                  <c:v>98.8</c:v>
                </c:pt>
                <c:pt idx="5">
                  <c:v>98.3</c:v>
                </c:pt>
                <c:pt idx="6">
                  <c:v>97.1</c:v>
                </c:pt>
                <c:pt idx="7">
                  <c:v>98.2</c:v>
                </c:pt>
                <c:pt idx="8">
                  <c:v>98.8</c:v>
                </c:pt>
                <c:pt idx="9">
                  <c:v>98.8</c:v>
                </c:pt>
                <c:pt idx="10">
                  <c:v>98</c:v>
                </c:pt>
                <c:pt idx="11">
                  <c:v>98.4</c:v>
                </c:pt>
                <c:pt idx="12">
                  <c:v>96.7</c:v>
                </c:pt>
                <c:pt idx="13">
                  <c:v>97.8</c:v>
                </c:pt>
                <c:pt idx="14">
                  <c:v>98.5</c:v>
                </c:pt>
              </c:numCache>
            </c:numRef>
          </c:val>
          <c:smooth val="1"/>
          <c:extLst>
            <c:ext xmlns:c16="http://schemas.microsoft.com/office/drawing/2014/chart" uri="{C3380CC4-5D6E-409C-BE32-E72D297353CC}">
              <c16:uniqueId val="{00000002-276E-4550-AEBA-320EE7424EDD}"/>
            </c:ext>
          </c:extLst>
        </c:ser>
        <c:dLbls>
          <c:showLegendKey val="0"/>
          <c:showVal val="0"/>
          <c:showCatName val="0"/>
          <c:showSerName val="0"/>
          <c:showPercent val="0"/>
          <c:showBubbleSize val="0"/>
        </c:dLbls>
        <c:marker val="1"/>
        <c:smooth val="0"/>
        <c:axId val="107244928"/>
        <c:axId val="107254912"/>
      </c:lineChart>
      <c:catAx>
        <c:axId val="107220352"/>
        <c:scaling>
          <c:orientation val="minMax"/>
        </c:scaling>
        <c:delete val="1"/>
        <c:axPos val="b"/>
        <c:title>
          <c:tx>
            <c:rich>
              <a:bodyPr/>
              <a:lstStyle/>
              <a:p>
                <a:pPr>
                  <a:defRPr/>
                </a:pPr>
                <a:r>
                  <a:rPr lang="bs-Latn-BA"/>
                  <a:t>Broj mjerenja</a:t>
                </a:r>
              </a:p>
            </c:rich>
          </c:tx>
          <c:layout>
            <c:manualLayout>
              <c:xMode val="edge"/>
              <c:yMode val="edge"/>
              <c:x val="0.39159292461151118"/>
              <c:y val="0.9056251228508333"/>
            </c:manualLayout>
          </c:layout>
          <c:overlay val="1"/>
        </c:title>
        <c:numFmt formatCode="General" sourceLinked="1"/>
        <c:majorTickMark val="none"/>
        <c:minorTickMark val="out"/>
        <c:tickLblPos val="nextTo"/>
        <c:crossAx val="107243008"/>
        <c:crosses val="autoZero"/>
        <c:auto val="1"/>
        <c:lblAlgn val="ctr"/>
        <c:lblOffset val="1"/>
        <c:tickLblSkip val="1"/>
        <c:tickMarkSkip val="1"/>
        <c:noMultiLvlLbl val="1"/>
      </c:catAx>
      <c:valAx>
        <c:axId val="107243008"/>
        <c:scaling>
          <c:orientation val="minMax"/>
          <c:max val="1.4"/>
          <c:min val="0"/>
        </c:scaling>
        <c:delete val="1"/>
        <c:axPos val="l"/>
        <c:title>
          <c:tx>
            <c:rich>
              <a:bodyPr/>
              <a:lstStyle/>
              <a:p>
                <a:pPr>
                  <a:defRPr/>
                </a:pPr>
                <a:r>
                  <a:rPr lang="bs-Latn-BA"/>
                  <a:t>mg NH</a:t>
                </a:r>
                <a:r>
                  <a:rPr lang="bs-Latn-BA" baseline="-25000"/>
                  <a:t>4</a:t>
                </a:r>
                <a:r>
                  <a:rPr lang="bs-Latn-BA" baseline="30000"/>
                  <a:t>+</a:t>
                </a:r>
                <a:r>
                  <a:rPr lang="bs-Latn-BA"/>
                  <a:t>-N/L</a:t>
                </a:r>
              </a:p>
            </c:rich>
          </c:tx>
          <c:layout>
            <c:manualLayout>
              <c:xMode val="edge"/>
              <c:yMode val="edge"/>
              <c:x val="3.0973504855102991E-2"/>
              <c:y val="0.26488513678058284"/>
            </c:manualLayout>
          </c:layout>
          <c:overlay val="1"/>
        </c:title>
        <c:numFmt formatCode="General" sourceLinked="1"/>
        <c:majorTickMark val="cross"/>
        <c:minorTickMark val="cross"/>
        <c:tickLblPos val="nextTo"/>
        <c:crossAx val="107220352"/>
        <c:crosses val="autoZero"/>
        <c:crossBetween val="between"/>
        <c:majorUnit val="0.2"/>
      </c:valAx>
      <c:catAx>
        <c:axId val="107244928"/>
        <c:scaling>
          <c:orientation val="minMax"/>
        </c:scaling>
        <c:delete val="1"/>
        <c:axPos val="b"/>
        <c:majorTickMark val="cross"/>
        <c:minorTickMark val="cross"/>
        <c:tickLblPos val="nextTo"/>
        <c:crossAx val="107254912"/>
        <c:crosses val="autoZero"/>
        <c:auto val="1"/>
        <c:lblAlgn val="ctr"/>
        <c:lblOffset val="100"/>
        <c:noMultiLvlLbl val="1"/>
      </c:catAx>
      <c:valAx>
        <c:axId val="107254912"/>
        <c:scaling>
          <c:orientation val="minMax"/>
          <c:max val="100"/>
          <c:min val="0"/>
        </c:scaling>
        <c:delete val="1"/>
        <c:axPos val="r"/>
        <c:title>
          <c:tx>
            <c:rich>
              <a:bodyPr/>
              <a:lstStyle/>
              <a:p>
                <a:pPr>
                  <a:defRPr/>
                </a:pPr>
                <a:r>
                  <a:rPr lang="bs-Latn-BA"/>
                  <a:t>% uklanjanja amonijum jona</a:t>
                </a:r>
              </a:p>
            </c:rich>
          </c:tx>
          <c:layout>
            <c:manualLayout>
              <c:xMode val="edge"/>
              <c:yMode val="edge"/>
              <c:x val="0.87831848179471406"/>
              <c:y val="0.13040181832940986"/>
            </c:manualLayout>
          </c:layout>
          <c:overlay val="1"/>
        </c:title>
        <c:numFmt formatCode="General" sourceLinked="1"/>
        <c:majorTickMark val="cross"/>
        <c:minorTickMark val="cross"/>
        <c:tickLblPos val="nextTo"/>
        <c:crossAx val="107244928"/>
        <c:crosses val="max"/>
        <c:crossBetween val="between"/>
        <c:majorUnit val="10"/>
      </c:valAx>
    </c:plotArea>
    <c:legend>
      <c:legendPos val="r"/>
      <c:layout>
        <c:manualLayout>
          <c:xMode val="edge"/>
          <c:yMode val="edge"/>
          <c:x val="0.18362831858407094"/>
          <c:y val="0.47584003030549027"/>
          <c:w val="0.41592920353982343"/>
          <c:h val="0.24660930270314149"/>
        </c:manualLayout>
      </c:layout>
      <c:overlay val="1"/>
    </c:legend>
    <c:plotVisOnly val="1"/>
    <c:dispBlanksAs val="gap"/>
    <c:showDLblsOverMax val="1"/>
  </c:chart>
  <c:spPr>
    <a:ln>
      <a:noFill/>
    </a:ln>
  </c:spPr>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37"/>
  <c:chart>
    <c:autoTitleDeleted val="1"/>
    <c:view3D>
      <c:rotX val="20"/>
      <c:hPercent val="60"/>
      <c:rotY val="0"/>
      <c:depthPercent val="30"/>
      <c:rAngAx val="1"/>
    </c:view3D>
    <c:floor>
      <c:thickness val="0"/>
      <c:spPr>
        <a:solidFill>
          <a:schemeClr val="bg1">
            <a:lumMod val="95000"/>
          </a:schemeClr>
        </a:solidFill>
      </c:spPr>
    </c:floor>
    <c:sideWall>
      <c:thickness val="0"/>
    </c:sideWall>
    <c:backWall>
      <c:thickness val="0"/>
    </c:backWall>
    <c:plotArea>
      <c:layout>
        <c:manualLayout>
          <c:layoutTarget val="inner"/>
          <c:xMode val="edge"/>
          <c:yMode val="edge"/>
          <c:x val="9.6229882711745249E-2"/>
          <c:y val="3.2881889763779759E-2"/>
          <c:w val="0.87189106761222901"/>
          <c:h val="0.78081196272484277"/>
        </c:manualLayout>
      </c:layout>
      <c:line3DChart>
        <c:grouping val="standard"/>
        <c:varyColors val="1"/>
        <c:ser>
          <c:idx val="0"/>
          <c:order val="0"/>
          <c:tx>
            <c:v>Rastvoreni kiseonik u sirovoj vodi</c:v>
          </c:tx>
          <c:spPr>
            <a:solidFill>
              <a:schemeClr val="tx1">
                <a:lumMod val="50000"/>
                <a:lumOff val="50000"/>
              </a:schemeClr>
            </a:solidFill>
            <a:ln>
              <a:solidFill>
                <a:sysClr val="windowText" lastClr="000000"/>
              </a:solidFill>
            </a:ln>
          </c:spPr>
          <c:cat>
            <c:numRef>
              <c:f>Sheet2!$B$28:$B$31</c:f>
              <c:numCache>
                <c:formatCode>General</c:formatCode>
                <c:ptCount val="4"/>
                <c:pt idx="0">
                  <c:v>8</c:v>
                </c:pt>
                <c:pt idx="1">
                  <c:v>9</c:v>
                </c:pt>
                <c:pt idx="2">
                  <c:v>10</c:v>
                </c:pt>
                <c:pt idx="3">
                  <c:v>11</c:v>
                </c:pt>
              </c:numCache>
            </c:numRef>
          </c:cat>
          <c:val>
            <c:numRef>
              <c:f>Sheet2!$E$28:$E$31</c:f>
              <c:numCache>
                <c:formatCode>General</c:formatCode>
                <c:ptCount val="4"/>
                <c:pt idx="0">
                  <c:v>11.719999999999999</c:v>
                </c:pt>
                <c:pt idx="1">
                  <c:v>11.28</c:v>
                </c:pt>
                <c:pt idx="2">
                  <c:v>11.5</c:v>
                </c:pt>
                <c:pt idx="3">
                  <c:v>11.3</c:v>
                </c:pt>
              </c:numCache>
            </c:numRef>
          </c:val>
          <c:smooth val="1"/>
          <c:extLst>
            <c:ext xmlns:c16="http://schemas.microsoft.com/office/drawing/2014/chart" uri="{C3380CC4-5D6E-409C-BE32-E72D297353CC}">
              <c16:uniqueId val="{00000000-6F3B-4376-AA12-5F436B39CDF1}"/>
            </c:ext>
          </c:extLst>
        </c:ser>
        <c:ser>
          <c:idx val="1"/>
          <c:order val="1"/>
          <c:tx>
            <c:v>Maksimalna rastvorljivost kiseonika u vodi</c:v>
          </c:tx>
          <c:spPr>
            <a:solidFill>
              <a:schemeClr val="bg1">
                <a:lumMod val="85000"/>
              </a:schemeClr>
            </a:solidFill>
            <a:ln>
              <a:solidFill>
                <a:schemeClr val="bg2">
                  <a:lumMod val="50000"/>
                </a:schemeClr>
              </a:solidFill>
            </a:ln>
          </c:spPr>
          <c:cat>
            <c:numRef>
              <c:f>Sheet2!$B$28:$B$31</c:f>
              <c:numCache>
                <c:formatCode>General</c:formatCode>
                <c:ptCount val="4"/>
                <c:pt idx="0">
                  <c:v>8</c:v>
                </c:pt>
                <c:pt idx="1">
                  <c:v>9</c:v>
                </c:pt>
                <c:pt idx="2">
                  <c:v>10</c:v>
                </c:pt>
                <c:pt idx="3">
                  <c:v>11</c:v>
                </c:pt>
              </c:numCache>
            </c:numRef>
          </c:cat>
          <c:val>
            <c:numRef>
              <c:f>Sheet2!$C$28:$C$31</c:f>
              <c:numCache>
                <c:formatCode>General</c:formatCode>
                <c:ptCount val="4"/>
                <c:pt idx="0">
                  <c:v>11.870000000000006</c:v>
                </c:pt>
                <c:pt idx="1">
                  <c:v>11.59</c:v>
                </c:pt>
                <c:pt idx="2">
                  <c:v>11.33</c:v>
                </c:pt>
                <c:pt idx="3">
                  <c:v>11.08</c:v>
                </c:pt>
              </c:numCache>
            </c:numRef>
          </c:val>
          <c:smooth val="1"/>
          <c:extLst>
            <c:ext xmlns:c16="http://schemas.microsoft.com/office/drawing/2014/chart" uri="{C3380CC4-5D6E-409C-BE32-E72D297353CC}">
              <c16:uniqueId val="{00000001-6F3B-4376-AA12-5F436B39CDF1}"/>
            </c:ext>
          </c:extLst>
        </c:ser>
        <c:ser>
          <c:idx val="2"/>
          <c:order val="2"/>
          <c:tx>
            <c:v>Rastvoreni kiseonik nakon potpune nitrifikacije</c:v>
          </c:tx>
          <c:spPr>
            <a:gradFill>
              <a:gsLst>
                <a:gs pos="33000">
                  <a:srgbClr val="CBCBCB"/>
                </a:gs>
                <a:gs pos="13000">
                  <a:srgbClr val="5F5F5F"/>
                </a:gs>
                <a:gs pos="21001">
                  <a:srgbClr val="5F5F5F"/>
                </a:gs>
                <a:gs pos="63000">
                  <a:srgbClr val="FFFFFF"/>
                </a:gs>
                <a:gs pos="67000">
                  <a:srgbClr val="B2B2B2"/>
                </a:gs>
                <a:gs pos="69000">
                  <a:srgbClr val="292929"/>
                </a:gs>
                <a:gs pos="82001">
                  <a:srgbClr val="777777"/>
                </a:gs>
                <a:gs pos="100000">
                  <a:srgbClr val="EAEAEA"/>
                </a:gs>
              </a:gsLst>
              <a:lin ang="5400000" scaled="0"/>
            </a:gradFill>
            <a:ln>
              <a:solidFill>
                <a:schemeClr val="bg2">
                  <a:lumMod val="50000"/>
                </a:schemeClr>
              </a:solidFill>
            </a:ln>
          </c:spPr>
          <c:cat>
            <c:numRef>
              <c:f>Sheet2!$B$28:$B$31</c:f>
              <c:numCache>
                <c:formatCode>General</c:formatCode>
                <c:ptCount val="4"/>
                <c:pt idx="0">
                  <c:v>8</c:v>
                </c:pt>
                <c:pt idx="1">
                  <c:v>9</c:v>
                </c:pt>
                <c:pt idx="2">
                  <c:v>10</c:v>
                </c:pt>
                <c:pt idx="3">
                  <c:v>11</c:v>
                </c:pt>
              </c:numCache>
            </c:numRef>
          </c:cat>
          <c:val>
            <c:numRef>
              <c:f>Sheet2!$F$28:$F$31</c:f>
              <c:numCache>
                <c:formatCode>General</c:formatCode>
                <c:ptCount val="4"/>
                <c:pt idx="0">
                  <c:v>5.6899999999999995</c:v>
                </c:pt>
                <c:pt idx="1">
                  <c:v>4.4700000000000024</c:v>
                </c:pt>
                <c:pt idx="2">
                  <c:v>5.6899999999999995</c:v>
                </c:pt>
                <c:pt idx="3">
                  <c:v>4.46</c:v>
                </c:pt>
              </c:numCache>
            </c:numRef>
          </c:val>
          <c:smooth val="1"/>
          <c:extLst>
            <c:ext xmlns:c16="http://schemas.microsoft.com/office/drawing/2014/chart" uri="{C3380CC4-5D6E-409C-BE32-E72D297353CC}">
              <c16:uniqueId val="{00000002-6F3B-4376-AA12-5F436B39CDF1}"/>
            </c:ext>
          </c:extLst>
        </c:ser>
        <c:dLbls>
          <c:showLegendKey val="0"/>
          <c:showVal val="0"/>
          <c:showCatName val="0"/>
          <c:showSerName val="0"/>
          <c:showPercent val="0"/>
          <c:showBubbleSize val="0"/>
        </c:dLbls>
        <c:gapDepth val="17"/>
        <c:axId val="77077120"/>
        <c:axId val="77083392"/>
        <c:axId val="107230080"/>
      </c:line3DChart>
      <c:catAx>
        <c:axId val="77077120"/>
        <c:scaling>
          <c:orientation val="minMax"/>
        </c:scaling>
        <c:delete val="1"/>
        <c:axPos val="b"/>
        <c:title>
          <c:tx>
            <c:rich>
              <a:bodyPr/>
              <a:lstStyle/>
              <a:p>
                <a:pPr>
                  <a:defRPr/>
                </a:pPr>
                <a:r>
                  <a:rPr lang="bs-Latn-BA"/>
                  <a:t>Temperatura u °C</a:t>
                </a:r>
              </a:p>
            </c:rich>
          </c:tx>
          <c:layout>
            <c:manualLayout>
              <c:xMode val="edge"/>
              <c:yMode val="edge"/>
              <c:x val="0.37607659733678073"/>
              <c:y val="0.9174769230769223"/>
            </c:manualLayout>
          </c:layout>
          <c:overlay val="1"/>
        </c:title>
        <c:numFmt formatCode="General" sourceLinked="1"/>
        <c:majorTickMark val="cross"/>
        <c:minorTickMark val="cross"/>
        <c:tickLblPos val="nextTo"/>
        <c:crossAx val="77083392"/>
        <c:crosses val="autoZero"/>
        <c:auto val="1"/>
        <c:lblAlgn val="ctr"/>
        <c:lblOffset val="10"/>
        <c:noMultiLvlLbl val="1"/>
      </c:catAx>
      <c:valAx>
        <c:axId val="77083392"/>
        <c:scaling>
          <c:orientation val="minMax"/>
          <c:max val="13"/>
          <c:min val="3"/>
        </c:scaling>
        <c:delete val="1"/>
        <c:axPos val="l"/>
        <c:majorGridlines/>
        <c:title>
          <c:tx>
            <c:rich>
              <a:bodyPr rot="-5400000" vert="horz"/>
              <a:lstStyle/>
              <a:p>
                <a:pPr>
                  <a:defRPr/>
                </a:pPr>
                <a:r>
                  <a:rPr lang="bs-Latn-BA"/>
                  <a:t>  Kiseonik u mg/L</a:t>
                </a:r>
              </a:p>
            </c:rich>
          </c:tx>
          <c:layout>
            <c:manualLayout>
              <c:xMode val="edge"/>
              <c:yMode val="edge"/>
              <c:x val="1.3360317001411541E-3"/>
              <c:y val="0.30465828613528662"/>
            </c:manualLayout>
          </c:layout>
          <c:overlay val="1"/>
        </c:title>
        <c:numFmt formatCode="General" sourceLinked="1"/>
        <c:majorTickMark val="cross"/>
        <c:minorTickMark val="cross"/>
        <c:tickLblPos val="nextTo"/>
        <c:crossAx val="77077120"/>
        <c:crosses val="autoZero"/>
        <c:crossBetween val="midCat"/>
        <c:majorUnit val="2"/>
      </c:valAx>
      <c:serAx>
        <c:axId val="107230080"/>
        <c:scaling>
          <c:orientation val="minMax"/>
        </c:scaling>
        <c:delete val="1"/>
        <c:axPos val="b"/>
        <c:majorTickMark val="cross"/>
        <c:minorTickMark val="cross"/>
        <c:tickLblPos val="none"/>
        <c:crossAx val="77083392"/>
        <c:crosses val="autoZero"/>
      </c:serAx>
    </c:plotArea>
    <c:legend>
      <c:legendPos val="b"/>
      <c:layout>
        <c:manualLayout>
          <c:xMode val="edge"/>
          <c:yMode val="edge"/>
          <c:x val="0.22072949514404233"/>
          <c:y val="0.3082380986780322"/>
          <c:w val="0.65905499961489056"/>
          <c:h val="0.19577018469021651"/>
        </c:manualLayout>
      </c:layout>
      <c:overlay val="1"/>
      <c:txPr>
        <a:bodyPr/>
        <a:lstStyle/>
        <a:p>
          <a:pPr>
            <a:defRPr sz="1000"/>
          </a:pPr>
          <a:endParaRPr lang="en-US"/>
        </a:p>
      </c:txPr>
    </c:legend>
    <c:plotVisOnly val="1"/>
    <c:dispBlanksAs val="gap"/>
    <c:showDLblsOverMax val="1"/>
  </c:chart>
  <c:spPr>
    <a:ln>
      <a:noFill/>
    </a:ln>
  </c:spPr>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D790E-E234-4F92-8681-B26AA3191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3222</Words>
  <Characters>18370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Marko</cp:lastModifiedBy>
  <cp:revision>2</cp:revision>
  <cp:lastPrinted>2016-09-15T07:37:00Z</cp:lastPrinted>
  <dcterms:created xsi:type="dcterms:W3CDTF">2016-10-05T13:32:00Z</dcterms:created>
  <dcterms:modified xsi:type="dcterms:W3CDTF">2016-10-05T13:32:00Z</dcterms:modified>
</cp:coreProperties>
</file>