
<file path=[Content_Types].xml><?xml version="1.0" encoding="utf-8"?>
<Types xmlns="http://schemas.openxmlformats.org/package/2006/content-types">
  <Override PartName="/word/footnotes.xml" ContentType="application/vnd.openxmlformats-officedocument.wordprocessingml.footnotes+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4BC6" w:rsidRDefault="00444779" w:rsidP="005F4BC6">
      <w:pPr>
        <w:jc w:val="center"/>
        <w:rPr>
          <w:b/>
          <w:sz w:val="28"/>
          <w:szCs w:val="28"/>
        </w:rPr>
      </w:pPr>
      <w:r w:rsidRPr="00444779">
        <w:rPr>
          <w:b/>
          <w:sz w:val="28"/>
          <w:szCs w:val="28"/>
        </w:rPr>
        <w:t>ISOLATION OF ANTIIFLAMATORY DRUG- NAPROXEN</w:t>
      </w:r>
      <w:r>
        <w:rPr>
          <w:b/>
          <w:sz w:val="28"/>
          <w:szCs w:val="28"/>
        </w:rPr>
        <w:t xml:space="preserve"> FROM AQUEOUS SOLUTION BY ACTIVATED</w:t>
      </w:r>
      <w:r w:rsidRPr="00444779">
        <w:rPr>
          <w:b/>
          <w:sz w:val="28"/>
          <w:szCs w:val="28"/>
        </w:rPr>
        <w:t xml:space="preserve"> CARBON</w:t>
      </w:r>
    </w:p>
    <w:p w:rsidR="00444779" w:rsidRDefault="00444779" w:rsidP="003C7162">
      <w:pPr>
        <w:rPr>
          <w:vertAlign w:val="superscript"/>
        </w:rPr>
      </w:pPr>
    </w:p>
    <w:p w:rsidR="003C7162" w:rsidRDefault="003C7162" w:rsidP="003C7162">
      <w:pPr>
        <w:jc w:val="center"/>
        <w:rPr>
          <w:vertAlign w:val="superscript"/>
        </w:rPr>
      </w:pPr>
      <w:r>
        <w:t>Mladenka Novakovi</w:t>
      </w:r>
      <w:r>
        <w:rPr>
          <w:lang/>
        </w:rPr>
        <w:t>ć</w:t>
      </w:r>
      <w:r>
        <w:rPr>
          <w:vertAlign w:val="superscript"/>
        </w:rPr>
        <w:t>1*</w:t>
      </w:r>
      <w:r>
        <w:t>, Ivana Mihajlović</w:t>
      </w:r>
      <w:r>
        <w:rPr>
          <w:vertAlign w:val="superscript"/>
        </w:rPr>
        <w:t>1</w:t>
      </w:r>
      <w:r>
        <w:t>, Maja Đogo</w:t>
      </w:r>
      <w:r>
        <w:rPr>
          <w:vertAlign w:val="superscript"/>
        </w:rPr>
        <w:t>1</w:t>
      </w:r>
      <w:r>
        <w:t>, Mirjana Vojinović Miloradov</w:t>
      </w:r>
      <w:r>
        <w:rPr>
          <w:vertAlign w:val="superscript"/>
        </w:rPr>
        <w:t>1</w:t>
      </w:r>
    </w:p>
    <w:p w:rsidR="003C7162" w:rsidRDefault="003C7162" w:rsidP="003C7162">
      <w:pPr>
        <w:jc w:val="center"/>
        <w:rPr>
          <w:vertAlign w:val="superscript"/>
        </w:rPr>
      </w:pPr>
    </w:p>
    <w:p w:rsidR="003C7162" w:rsidRDefault="003C7162" w:rsidP="003C7162">
      <w:pPr>
        <w:ind w:left="720"/>
        <w:jc w:val="center"/>
      </w:pPr>
      <w:r>
        <w:rPr>
          <w:vertAlign w:val="superscript"/>
        </w:rPr>
        <w:t xml:space="preserve"> 1</w:t>
      </w:r>
      <w:r>
        <w:t xml:space="preserve">University Of Novi Sad, Faculty Of Technical Sciences, Department Of Environmental Engineering, Trg Dositeja Obradovića 6, 21000 Novi Sad, Serbia </w:t>
      </w:r>
    </w:p>
    <w:p w:rsidR="003C7162" w:rsidRPr="003C7162" w:rsidRDefault="003C7162" w:rsidP="003C7162">
      <w:pPr>
        <w:ind w:left="720"/>
        <w:jc w:val="center"/>
      </w:pPr>
      <w:r>
        <w:t>e mail: mladenkanovakovic@uns.ac.rs</w:t>
      </w:r>
    </w:p>
    <w:p w:rsidR="005F4BC6" w:rsidRDefault="005F4BC6" w:rsidP="005F4BC6">
      <w:pPr>
        <w:rPr>
          <w:sz w:val="24"/>
          <w:szCs w:val="24"/>
        </w:rPr>
      </w:pPr>
    </w:p>
    <w:p w:rsidR="005F4BC6" w:rsidRPr="00532254" w:rsidRDefault="005F4BC6" w:rsidP="005F4BC6">
      <w:pPr>
        <w:rPr>
          <w:sz w:val="24"/>
          <w:szCs w:val="24"/>
        </w:rPr>
      </w:pPr>
    </w:p>
    <w:p w:rsidR="00444779" w:rsidRPr="00444779" w:rsidRDefault="00444779" w:rsidP="00444779">
      <w:pPr>
        <w:widowControl/>
        <w:tabs>
          <w:tab w:val="left" w:pos="288"/>
        </w:tabs>
        <w:jc w:val="both"/>
        <w:rPr>
          <w:snapToGrid/>
          <w:sz w:val="24"/>
          <w:szCs w:val="24"/>
          <w:lang w:val="en-GB"/>
        </w:rPr>
      </w:pPr>
      <w:r w:rsidRPr="00444779">
        <w:rPr>
          <w:snapToGrid/>
          <w:sz w:val="24"/>
          <w:szCs w:val="24"/>
          <w:lang w:val="en-GB"/>
        </w:rPr>
        <w:t xml:space="preserve">Due to excessive use, pharmaceutical active components are continuously inputted in environmental matrices. The residues of pharmaceuticals are present at very low concentrations </w:t>
      </w:r>
      <w:r w:rsidRPr="00444779">
        <w:rPr>
          <w:snapToGrid/>
          <w:sz w:val="24"/>
          <w:szCs w:val="24"/>
        </w:rPr>
        <w:t>(</w:t>
      </w:r>
      <w:r w:rsidR="008D25F4">
        <w:rPr>
          <w:snapToGrid/>
          <w:sz w:val="24"/>
          <w:szCs w:val="24"/>
          <w:lang w:val="en-GB"/>
        </w:rPr>
        <w:t>nanogram per liter</w:t>
      </w:r>
      <w:r w:rsidRPr="00444779">
        <w:rPr>
          <w:snapToGrid/>
          <w:sz w:val="24"/>
          <w:szCs w:val="24"/>
          <w:lang w:val="en-GB"/>
        </w:rPr>
        <w:t xml:space="preserve"> or lower). However, they are biologically and physiologically very active. Drugs are mostly excreted via some organs of human body, in original forms or as metabolites, and they enter to water matrix through sewage disposal systems. Conventional wastewater treatment plants are not designed for successful elimination of emerging micropollutants, so effluents represent its major source. </w:t>
      </w:r>
    </w:p>
    <w:p w:rsidR="00444779" w:rsidRPr="00444779" w:rsidRDefault="00444779" w:rsidP="00444779">
      <w:pPr>
        <w:widowControl/>
        <w:tabs>
          <w:tab w:val="left" w:pos="288"/>
        </w:tabs>
        <w:jc w:val="both"/>
        <w:rPr>
          <w:snapToGrid/>
          <w:sz w:val="24"/>
          <w:szCs w:val="24"/>
          <w:lang w:val="en-GB"/>
        </w:rPr>
      </w:pPr>
      <w:r w:rsidRPr="00444779">
        <w:rPr>
          <w:snapToGrid/>
          <w:sz w:val="24"/>
          <w:szCs w:val="24"/>
        </w:rPr>
        <w:t>Non-steroidal anti-inflammatory drugs (NSAIDs) represent pharmaceutical class, which is often used due to its analgesic, antipyretic and anti-inflammatory properties</w:t>
      </w:r>
      <w:r w:rsidRPr="00444779">
        <w:rPr>
          <w:snapToGrid/>
          <w:sz w:val="24"/>
          <w:szCs w:val="24"/>
          <w:lang w:val="en-GB"/>
        </w:rPr>
        <w:t>. Naproxen (C</w:t>
      </w:r>
      <w:r w:rsidRPr="00444779">
        <w:rPr>
          <w:snapToGrid/>
          <w:sz w:val="24"/>
          <w:szCs w:val="24"/>
          <w:vertAlign w:val="subscript"/>
          <w:lang w:val="en-GB"/>
        </w:rPr>
        <w:t>14</w:t>
      </w:r>
      <w:r w:rsidRPr="00444779">
        <w:rPr>
          <w:snapToGrid/>
          <w:sz w:val="24"/>
          <w:szCs w:val="24"/>
          <w:lang w:val="en-GB"/>
        </w:rPr>
        <w:t>H</w:t>
      </w:r>
      <w:r w:rsidRPr="00444779">
        <w:rPr>
          <w:snapToGrid/>
          <w:sz w:val="24"/>
          <w:szCs w:val="24"/>
          <w:vertAlign w:val="subscript"/>
          <w:lang w:val="en-GB"/>
        </w:rPr>
        <w:t>14</w:t>
      </w:r>
      <w:r w:rsidRPr="00444779">
        <w:rPr>
          <w:snapToGrid/>
          <w:sz w:val="24"/>
          <w:szCs w:val="24"/>
          <w:lang w:val="en-GB"/>
        </w:rPr>
        <w:t>O</w:t>
      </w:r>
      <w:r w:rsidRPr="00444779">
        <w:rPr>
          <w:snapToGrid/>
          <w:sz w:val="24"/>
          <w:szCs w:val="24"/>
          <w:vertAlign w:val="subscript"/>
          <w:lang w:val="en-GB"/>
        </w:rPr>
        <w:t>3</w:t>
      </w:r>
      <w:r w:rsidRPr="00444779">
        <w:rPr>
          <w:snapToGrid/>
          <w:sz w:val="24"/>
          <w:szCs w:val="24"/>
          <w:lang w:val="en-GB"/>
        </w:rPr>
        <w:t xml:space="preserve">), </w:t>
      </w:r>
      <w:r w:rsidRPr="00444779">
        <w:rPr>
          <w:snapToGrid/>
          <w:sz w:val="24"/>
          <w:szCs w:val="24"/>
        </w:rPr>
        <w:t>2-arylpropionic acid derivative,</w:t>
      </w:r>
      <w:r w:rsidRPr="00444779">
        <w:rPr>
          <w:snapToGrid/>
          <w:sz w:val="24"/>
          <w:szCs w:val="24"/>
          <w:lang w:val="en-GB"/>
        </w:rPr>
        <w:t xml:space="preserve"> is one of the most frequently detected NSAIDs in domestic wastewater and surface water as the consequence of its low tendency to sorb on active sludge. </w:t>
      </w:r>
    </w:p>
    <w:p w:rsidR="00444779" w:rsidRPr="00444779" w:rsidRDefault="00444779" w:rsidP="00444779">
      <w:pPr>
        <w:widowControl/>
        <w:tabs>
          <w:tab w:val="left" w:pos="288"/>
        </w:tabs>
        <w:jc w:val="both"/>
        <w:rPr>
          <w:snapToGrid/>
          <w:sz w:val="24"/>
          <w:szCs w:val="24"/>
          <w:lang w:val="en-GB"/>
        </w:rPr>
      </w:pPr>
      <w:bookmarkStart w:id="0" w:name="_GoBack"/>
      <w:r w:rsidRPr="00444779">
        <w:rPr>
          <w:snapToGrid/>
          <w:sz w:val="24"/>
          <w:szCs w:val="24"/>
          <w:lang w:val="en-GB"/>
        </w:rPr>
        <w:t xml:space="preserve">The aim of this study is to investigate the possibility of separation of naproxen by using </w:t>
      </w:r>
      <w:bookmarkEnd w:id="0"/>
      <w:r w:rsidR="007D39FF">
        <w:rPr>
          <w:snapToGrid/>
          <w:sz w:val="24"/>
          <w:szCs w:val="24"/>
          <w:lang w:val="en-GB"/>
        </w:rPr>
        <w:t>commercial activated</w:t>
      </w:r>
      <w:r w:rsidRPr="00444779">
        <w:rPr>
          <w:snapToGrid/>
          <w:sz w:val="24"/>
          <w:szCs w:val="24"/>
          <w:lang w:val="en-GB"/>
        </w:rPr>
        <w:t xml:space="preserve"> carbon. The experiments were performed by batch adsorption mode. In order to analyse adsorption equilibrium, different concentrations of naproxen were used. The adsorption equilibrium data were analysed by Freundlich, Langmuir and Temkin isotherms. According to correlation coefficient r</w:t>
      </w:r>
      <w:r w:rsidRPr="00444779">
        <w:rPr>
          <w:snapToGrid/>
          <w:sz w:val="24"/>
          <w:szCs w:val="24"/>
          <w:vertAlign w:val="superscript"/>
          <w:lang w:val="en-GB"/>
        </w:rPr>
        <w:t>2</w:t>
      </w:r>
      <w:r w:rsidRPr="00444779">
        <w:rPr>
          <w:snapToGrid/>
          <w:sz w:val="24"/>
          <w:szCs w:val="24"/>
        </w:rPr>
        <w:t>=0.98</w:t>
      </w:r>
      <w:r w:rsidRPr="00444779">
        <w:rPr>
          <w:snapToGrid/>
          <w:sz w:val="24"/>
          <w:szCs w:val="24"/>
          <w:lang w:val="en-GB"/>
        </w:rPr>
        <w:t xml:space="preserve">, the best fitting of experimental data was obtained by Langmuir isotherm. </w:t>
      </w:r>
    </w:p>
    <w:p w:rsidR="00444779" w:rsidRPr="00444779" w:rsidRDefault="00444779" w:rsidP="00444779">
      <w:pPr>
        <w:widowControl/>
        <w:jc w:val="both"/>
        <w:rPr>
          <w:sz w:val="24"/>
          <w:szCs w:val="24"/>
        </w:rPr>
      </w:pPr>
    </w:p>
    <w:p w:rsidR="00444779" w:rsidRPr="00444779" w:rsidRDefault="00444779" w:rsidP="00444779">
      <w:pPr>
        <w:widowControl/>
        <w:jc w:val="both"/>
        <w:rPr>
          <w:sz w:val="24"/>
          <w:szCs w:val="24"/>
        </w:rPr>
      </w:pPr>
      <w:r w:rsidRPr="00444779">
        <w:rPr>
          <w:sz w:val="24"/>
          <w:szCs w:val="24"/>
        </w:rPr>
        <w:t>Key words: pollutants, adsorption, wastewater</w:t>
      </w:r>
    </w:p>
    <w:p w:rsidR="005F4BC6" w:rsidRPr="00ED09E2" w:rsidRDefault="005F4BC6" w:rsidP="005F4BC6">
      <w:pPr>
        <w:jc w:val="center"/>
        <w:rPr>
          <w:b/>
          <w:sz w:val="22"/>
          <w:szCs w:val="22"/>
        </w:rPr>
      </w:pPr>
    </w:p>
    <w:p w:rsidR="005F4BC6" w:rsidRDefault="005F4BC6" w:rsidP="005F4BC6">
      <w:pPr>
        <w:jc w:val="center"/>
        <w:rPr>
          <w:b/>
          <w:sz w:val="22"/>
          <w:szCs w:val="22"/>
        </w:rPr>
      </w:pPr>
    </w:p>
    <w:p w:rsidR="005F4BC6" w:rsidRPr="00D615DA" w:rsidRDefault="005F4BC6" w:rsidP="005F4BC6">
      <w:pPr>
        <w:jc w:val="center"/>
        <w:rPr>
          <w:b/>
          <w:sz w:val="24"/>
          <w:szCs w:val="24"/>
        </w:rPr>
      </w:pPr>
      <w:r w:rsidRPr="00D615DA">
        <w:rPr>
          <w:b/>
          <w:sz w:val="24"/>
          <w:szCs w:val="24"/>
        </w:rPr>
        <w:t>INTRODUCTION</w:t>
      </w:r>
    </w:p>
    <w:p w:rsidR="005F4BC6" w:rsidRPr="00D615DA" w:rsidRDefault="005F4BC6" w:rsidP="005F4BC6">
      <w:pPr>
        <w:jc w:val="center"/>
        <w:rPr>
          <w:b/>
          <w:sz w:val="24"/>
          <w:szCs w:val="24"/>
          <w:lang w:val="sr-Cyrl-CS"/>
        </w:rPr>
      </w:pPr>
    </w:p>
    <w:p w:rsidR="005F4BC6" w:rsidRDefault="004525BF" w:rsidP="004525BF">
      <w:pPr>
        <w:jc w:val="both"/>
        <w:rPr>
          <w:sz w:val="24"/>
          <w:szCs w:val="24"/>
        </w:rPr>
      </w:pPr>
      <w:r>
        <w:rPr>
          <w:sz w:val="24"/>
          <w:szCs w:val="24"/>
        </w:rPr>
        <w:t>The emerging pollutants represent a wide range of synthetic and naturally occurred chemicals which are not legally regulated.</w:t>
      </w:r>
      <w:r w:rsidR="00F836E6">
        <w:rPr>
          <w:sz w:val="24"/>
          <w:szCs w:val="24"/>
        </w:rPr>
        <w:t xml:space="preserve"> </w:t>
      </w:r>
      <w:r w:rsidR="00966BB9">
        <w:rPr>
          <w:sz w:val="24"/>
          <w:szCs w:val="24"/>
        </w:rPr>
        <w:t>Emerging micropollutants are not included in routine monitoring</w:t>
      </w:r>
      <w:r w:rsidR="00DE59B7" w:rsidRPr="00DE59B7">
        <w:rPr>
          <w:sz w:val="24"/>
          <w:szCs w:val="24"/>
        </w:rPr>
        <w:t xml:space="preserve"> </w:t>
      </w:r>
      <w:r w:rsidR="00DE59B7">
        <w:rPr>
          <w:sz w:val="24"/>
          <w:szCs w:val="24"/>
        </w:rPr>
        <w:t>program</w:t>
      </w:r>
      <w:r w:rsidR="00966BB9">
        <w:rPr>
          <w:sz w:val="24"/>
          <w:szCs w:val="24"/>
        </w:rPr>
        <w:t xml:space="preserve"> and their fate and </w:t>
      </w:r>
      <w:r w:rsidR="00CF0E69">
        <w:rPr>
          <w:sz w:val="24"/>
          <w:szCs w:val="24"/>
        </w:rPr>
        <w:t>ecotoxicology</w:t>
      </w:r>
      <w:r w:rsidR="00966BB9">
        <w:rPr>
          <w:sz w:val="24"/>
          <w:szCs w:val="24"/>
        </w:rPr>
        <w:t xml:space="preserve"> are not well understood</w:t>
      </w:r>
      <w:r w:rsidR="008D25F4">
        <w:rPr>
          <w:sz w:val="24"/>
          <w:szCs w:val="24"/>
        </w:rPr>
        <w:t xml:space="preserve"> [1]</w:t>
      </w:r>
      <w:r w:rsidR="00966BB9">
        <w:rPr>
          <w:sz w:val="24"/>
          <w:szCs w:val="24"/>
        </w:rPr>
        <w:t xml:space="preserve">. </w:t>
      </w:r>
      <w:r w:rsidR="00F836E6">
        <w:rPr>
          <w:sz w:val="24"/>
          <w:szCs w:val="24"/>
        </w:rPr>
        <w:t xml:space="preserve">Pharmaceuticals </w:t>
      </w:r>
      <w:r w:rsidR="004F129D">
        <w:rPr>
          <w:sz w:val="24"/>
          <w:szCs w:val="24"/>
        </w:rPr>
        <w:t xml:space="preserve">are defined as prescription or non-prescription drugs which include </w:t>
      </w:r>
      <w:r w:rsidR="004F129D" w:rsidRPr="004F129D">
        <w:rPr>
          <w:sz w:val="24"/>
          <w:szCs w:val="24"/>
        </w:rPr>
        <w:t xml:space="preserve">antibiotics, </w:t>
      </w:r>
      <w:r w:rsidR="00F14D0F" w:rsidRPr="004F129D">
        <w:rPr>
          <w:sz w:val="24"/>
          <w:szCs w:val="24"/>
        </w:rPr>
        <w:t>non</w:t>
      </w:r>
      <w:r w:rsidR="00F14D0F">
        <w:rPr>
          <w:sz w:val="24"/>
          <w:szCs w:val="24"/>
        </w:rPr>
        <w:t>-</w:t>
      </w:r>
      <w:r w:rsidR="00F14D0F" w:rsidRPr="004F129D">
        <w:rPr>
          <w:sz w:val="24"/>
          <w:szCs w:val="24"/>
        </w:rPr>
        <w:t>steroidal</w:t>
      </w:r>
      <w:r w:rsidR="004F129D" w:rsidRPr="004F129D">
        <w:rPr>
          <w:sz w:val="24"/>
          <w:szCs w:val="24"/>
        </w:rPr>
        <w:t xml:space="preserve"> anti-inflammatory drugs (NSAIDs), analgesics, lipid-lowering drugs, estrogens, and </w:t>
      </w:r>
      <w:r w:rsidR="004F129D">
        <w:rPr>
          <w:sz w:val="24"/>
          <w:szCs w:val="24"/>
        </w:rPr>
        <w:t>other therapeutic groups. Pharmaceutical active compounds are usually</w:t>
      </w:r>
      <w:r w:rsidR="008D25F4">
        <w:rPr>
          <w:sz w:val="24"/>
          <w:szCs w:val="24"/>
        </w:rPr>
        <w:t xml:space="preserve"> measured in nanograms per liter</w:t>
      </w:r>
      <w:r w:rsidR="008C5053">
        <w:rPr>
          <w:sz w:val="24"/>
          <w:szCs w:val="24"/>
        </w:rPr>
        <w:t xml:space="preserve"> (ng</w:t>
      </w:r>
      <w:r w:rsidR="004F129D">
        <w:rPr>
          <w:sz w:val="24"/>
          <w:szCs w:val="24"/>
        </w:rPr>
        <w:t>L</w:t>
      </w:r>
      <w:r w:rsidR="004F129D" w:rsidRPr="004F129D">
        <w:rPr>
          <w:sz w:val="24"/>
          <w:szCs w:val="24"/>
          <w:vertAlign w:val="superscript"/>
        </w:rPr>
        <w:t>-1</w:t>
      </w:r>
      <w:r w:rsidR="004F129D">
        <w:rPr>
          <w:sz w:val="24"/>
          <w:szCs w:val="24"/>
        </w:rPr>
        <w:t xml:space="preserve">) in </w:t>
      </w:r>
      <w:r w:rsidR="008506B5">
        <w:rPr>
          <w:sz w:val="24"/>
          <w:szCs w:val="24"/>
        </w:rPr>
        <w:t>surface water bodies</w:t>
      </w:r>
      <w:r w:rsidR="007160A8">
        <w:rPr>
          <w:sz w:val="24"/>
          <w:szCs w:val="24"/>
        </w:rPr>
        <w:t xml:space="preserve"> [2]</w:t>
      </w:r>
      <w:r w:rsidR="004F129D">
        <w:rPr>
          <w:sz w:val="24"/>
          <w:szCs w:val="24"/>
        </w:rPr>
        <w:t xml:space="preserve">. </w:t>
      </w:r>
      <w:r w:rsidR="00E57114">
        <w:rPr>
          <w:sz w:val="24"/>
          <w:szCs w:val="24"/>
        </w:rPr>
        <w:t>Al</w:t>
      </w:r>
      <w:r w:rsidR="006C6B78">
        <w:rPr>
          <w:sz w:val="24"/>
          <w:szCs w:val="24"/>
        </w:rPr>
        <w:t xml:space="preserve">though, pharmaceutical micropollutants </w:t>
      </w:r>
      <w:r w:rsidR="00E57114">
        <w:rPr>
          <w:sz w:val="24"/>
          <w:szCs w:val="24"/>
        </w:rPr>
        <w:t xml:space="preserve">can be find in trace amounts, their </w:t>
      </w:r>
      <w:r w:rsidR="003426F4">
        <w:rPr>
          <w:sz w:val="24"/>
          <w:szCs w:val="24"/>
        </w:rPr>
        <w:t>continuous re-introduction through sewage discharge into aquatic environment causes phenomenon of pseudo-persistence. Mixture of pharmaceuticals can be toxic to aquatic organisms.</w:t>
      </w:r>
      <w:r w:rsidR="00F836E6">
        <w:rPr>
          <w:sz w:val="24"/>
          <w:szCs w:val="24"/>
        </w:rPr>
        <w:t xml:space="preserve"> Because </w:t>
      </w:r>
      <w:r w:rsidR="009316C1">
        <w:rPr>
          <w:sz w:val="24"/>
          <w:szCs w:val="24"/>
        </w:rPr>
        <w:t xml:space="preserve">of their </w:t>
      </w:r>
      <w:r w:rsidR="00F836E6">
        <w:rPr>
          <w:sz w:val="24"/>
          <w:szCs w:val="24"/>
        </w:rPr>
        <w:t>adverse effect</w:t>
      </w:r>
      <w:r w:rsidR="00DE59B7">
        <w:rPr>
          <w:sz w:val="24"/>
          <w:szCs w:val="24"/>
        </w:rPr>
        <w:t>s</w:t>
      </w:r>
      <w:r w:rsidR="00F836E6">
        <w:rPr>
          <w:sz w:val="24"/>
          <w:szCs w:val="24"/>
        </w:rPr>
        <w:t>, pharmaceuticals are classified as emerging contamina</w:t>
      </w:r>
      <w:r w:rsidR="00DE59B7">
        <w:rPr>
          <w:sz w:val="24"/>
          <w:szCs w:val="24"/>
        </w:rPr>
        <w:t>nt</w:t>
      </w:r>
      <w:r w:rsidR="00F836E6">
        <w:rPr>
          <w:sz w:val="24"/>
          <w:szCs w:val="24"/>
        </w:rPr>
        <w:t xml:space="preserve">s.  </w:t>
      </w:r>
    </w:p>
    <w:p w:rsidR="00F226F7" w:rsidRDefault="00F14D0F" w:rsidP="004525BF">
      <w:pPr>
        <w:jc w:val="both"/>
        <w:rPr>
          <w:sz w:val="24"/>
          <w:szCs w:val="24"/>
        </w:rPr>
      </w:pPr>
      <w:r>
        <w:rPr>
          <w:sz w:val="24"/>
          <w:szCs w:val="24"/>
        </w:rPr>
        <w:t>Depending of medical nature</w:t>
      </w:r>
      <w:r w:rsidR="008C5053">
        <w:rPr>
          <w:sz w:val="24"/>
          <w:szCs w:val="24"/>
        </w:rPr>
        <w:t>,</w:t>
      </w:r>
      <w:r w:rsidR="00CF0E69">
        <w:rPr>
          <w:sz w:val="24"/>
          <w:szCs w:val="24"/>
        </w:rPr>
        <w:t xml:space="preserve"> </w:t>
      </w:r>
      <w:r w:rsidR="008C5053">
        <w:rPr>
          <w:sz w:val="24"/>
          <w:szCs w:val="24"/>
        </w:rPr>
        <w:t>pharmaceuticals are</w:t>
      </w:r>
      <w:r w:rsidR="00CF0E69">
        <w:rPr>
          <w:sz w:val="24"/>
          <w:szCs w:val="24"/>
        </w:rPr>
        <w:t xml:space="preserve"> </w:t>
      </w:r>
      <w:r w:rsidR="00B553D7" w:rsidRPr="00B553D7">
        <w:rPr>
          <w:sz w:val="24"/>
          <w:szCs w:val="24"/>
        </w:rPr>
        <w:t>excrete</w:t>
      </w:r>
      <w:r w:rsidR="00B553D7">
        <w:rPr>
          <w:sz w:val="24"/>
          <w:szCs w:val="24"/>
        </w:rPr>
        <w:t>d</w:t>
      </w:r>
      <w:r w:rsidR="00CF0E69">
        <w:rPr>
          <w:sz w:val="24"/>
          <w:szCs w:val="24"/>
        </w:rPr>
        <w:t xml:space="preserve"> as unchanged or like metabolites. </w:t>
      </w:r>
      <w:r w:rsidR="00F226F7">
        <w:rPr>
          <w:sz w:val="24"/>
          <w:szCs w:val="24"/>
        </w:rPr>
        <w:t xml:space="preserve">The primary route of pharmaceutical residues </w:t>
      </w:r>
      <w:r w:rsidR="006C6110">
        <w:rPr>
          <w:sz w:val="24"/>
          <w:szCs w:val="24"/>
        </w:rPr>
        <w:t xml:space="preserve">in environment </w:t>
      </w:r>
      <w:r w:rsidR="00F226F7">
        <w:rPr>
          <w:sz w:val="24"/>
          <w:szCs w:val="24"/>
        </w:rPr>
        <w:t xml:space="preserve">is through </w:t>
      </w:r>
      <w:r w:rsidR="001F26AF">
        <w:rPr>
          <w:sz w:val="24"/>
          <w:szCs w:val="24"/>
        </w:rPr>
        <w:t xml:space="preserve">urban wastewater </w:t>
      </w:r>
      <w:r w:rsidR="006C6110">
        <w:rPr>
          <w:sz w:val="24"/>
          <w:szCs w:val="24"/>
        </w:rPr>
        <w:t>treatment</w:t>
      </w:r>
      <w:r w:rsidR="001F26AF">
        <w:rPr>
          <w:sz w:val="24"/>
          <w:szCs w:val="24"/>
        </w:rPr>
        <w:t xml:space="preserve"> plants</w:t>
      </w:r>
      <w:r w:rsidR="004F129D">
        <w:rPr>
          <w:sz w:val="24"/>
          <w:szCs w:val="24"/>
        </w:rPr>
        <w:t>.</w:t>
      </w:r>
      <w:r w:rsidR="001F26AF">
        <w:rPr>
          <w:sz w:val="24"/>
          <w:szCs w:val="24"/>
        </w:rPr>
        <w:t xml:space="preserve"> The present strategy of </w:t>
      </w:r>
      <w:r w:rsidR="006C6110">
        <w:rPr>
          <w:sz w:val="24"/>
          <w:szCs w:val="24"/>
        </w:rPr>
        <w:t>municipal wastewater purification</w:t>
      </w:r>
      <w:r w:rsidR="001F26AF">
        <w:rPr>
          <w:sz w:val="24"/>
          <w:szCs w:val="24"/>
        </w:rPr>
        <w:t xml:space="preserve"> does not include </w:t>
      </w:r>
      <w:r w:rsidR="006C6110">
        <w:rPr>
          <w:sz w:val="24"/>
          <w:szCs w:val="24"/>
        </w:rPr>
        <w:t xml:space="preserve">segment of removal of organic micropollutants. The conventional municipal wastewater facilities </w:t>
      </w:r>
      <w:r w:rsidR="00F967F3">
        <w:rPr>
          <w:sz w:val="24"/>
          <w:szCs w:val="24"/>
        </w:rPr>
        <w:t xml:space="preserve">include mechanical and biological </w:t>
      </w:r>
      <w:r w:rsidR="00CF0E69">
        <w:rPr>
          <w:sz w:val="24"/>
          <w:szCs w:val="24"/>
        </w:rPr>
        <w:t>treatments (primary and secondary treatment) which are</w:t>
      </w:r>
      <w:r w:rsidR="00F967F3">
        <w:rPr>
          <w:sz w:val="24"/>
          <w:szCs w:val="24"/>
        </w:rPr>
        <w:t xml:space="preserve"> not sufficient for pharmaceutical removal</w:t>
      </w:r>
      <w:r>
        <w:rPr>
          <w:sz w:val="24"/>
          <w:szCs w:val="24"/>
        </w:rPr>
        <w:t xml:space="preserve"> [3]</w:t>
      </w:r>
      <w:r w:rsidR="00F967F3">
        <w:rPr>
          <w:sz w:val="24"/>
          <w:szCs w:val="24"/>
        </w:rPr>
        <w:t>.</w:t>
      </w:r>
    </w:p>
    <w:p w:rsidR="008506B5" w:rsidRDefault="001F26AF" w:rsidP="001F26AF">
      <w:pPr>
        <w:jc w:val="both"/>
        <w:rPr>
          <w:sz w:val="24"/>
          <w:szCs w:val="24"/>
        </w:rPr>
      </w:pPr>
      <w:r>
        <w:rPr>
          <w:sz w:val="24"/>
          <w:szCs w:val="24"/>
        </w:rPr>
        <w:lastRenderedPageBreak/>
        <w:t xml:space="preserve">Naproxen </w:t>
      </w:r>
      <w:r w:rsidR="00955794">
        <w:rPr>
          <w:sz w:val="24"/>
          <w:szCs w:val="24"/>
        </w:rPr>
        <w:t xml:space="preserve">NPX </w:t>
      </w:r>
      <w:r w:rsidRPr="001F26AF">
        <w:rPr>
          <w:sz w:val="24"/>
          <w:szCs w:val="24"/>
        </w:rPr>
        <w:t>(</w:t>
      </w:r>
      <w:r w:rsidR="005B1A02">
        <w:rPr>
          <w:sz w:val="24"/>
          <w:szCs w:val="24"/>
        </w:rPr>
        <w:t>6-methoxy-α</w:t>
      </w:r>
      <w:r w:rsidR="005B1A02" w:rsidRPr="005B1A02">
        <w:rPr>
          <w:sz w:val="24"/>
          <w:szCs w:val="24"/>
        </w:rPr>
        <w:t>-methyl-2-naphthalene acetic acid</w:t>
      </w:r>
      <w:r w:rsidRPr="001F26AF">
        <w:rPr>
          <w:sz w:val="24"/>
          <w:szCs w:val="24"/>
        </w:rPr>
        <w:t>)</w:t>
      </w:r>
      <w:r>
        <w:rPr>
          <w:sz w:val="24"/>
          <w:szCs w:val="24"/>
        </w:rPr>
        <w:t xml:space="preserve"> is </w:t>
      </w:r>
      <w:r w:rsidR="006C6110">
        <w:rPr>
          <w:sz w:val="24"/>
          <w:szCs w:val="24"/>
        </w:rPr>
        <w:t>n</w:t>
      </w:r>
      <w:r w:rsidRPr="001F26AF">
        <w:rPr>
          <w:sz w:val="24"/>
          <w:szCs w:val="24"/>
        </w:rPr>
        <w:t>on-s</w:t>
      </w:r>
      <w:r>
        <w:rPr>
          <w:sz w:val="24"/>
          <w:szCs w:val="24"/>
        </w:rPr>
        <w:t xml:space="preserve">teroidal anti-inflammatory drug which is commonly used for reducing pain, inflammation and fever. </w:t>
      </w:r>
      <w:r w:rsidR="006C6110">
        <w:rPr>
          <w:sz w:val="24"/>
          <w:szCs w:val="24"/>
        </w:rPr>
        <w:t>Naproxen is detected in wastewater and surface water in range,</w:t>
      </w:r>
      <w:r w:rsidR="006C6110" w:rsidRPr="006C6110">
        <w:t xml:space="preserve"> </w:t>
      </w:r>
      <w:r w:rsidR="006C6110" w:rsidRPr="006C6110">
        <w:rPr>
          <w:sz w:val="24"/>
          <w:szCs w:val="24"/>
        </w:rPr>
        <w:t>0.1–2.6</w:t>
      </w:r>
      <w:r w:rsidR="006C6110">
        <w:rPr>
          <w:sz w:val="24"/>
          <w:szCs w:val="24"/>
        </w:rPr>
        <w:t xml:space="preserve"> </w:t>
      </w:r>
      <w:r w:rsidR="006C6110" w:rsidRPr="006C6110">
        <w:rPr>
          <w:sz w:val="24"/>
          <w:szCs w:val="24"/>
        </w:rPr>
        <w:t>µgL</w:t>
      </w:r>
      <w:r w:rsidR="006C6110" w:rsidRPr="006C6110">
        <w:rPr>
          <w:sz w:val="24"/>
          <w:szCs w:val="24"/>
          <w:vertAlign w:val="superscript"/>
        </w:rPr>
        <w:t>-1</w:t>
      </w:r>
      <w:r w:rsidR="006C6110">
        <w:rPr>
          <w:sz w:val="24"/>
          <w:szCs w:val="24"/>
          <w:vertAlign w:val="superscript"/>
        </w:rPr>
        <w:t xml:space="preserve"> </w:t>
      </w:r>
      <w:r w:rsidR="000B120C">
        <w:rPr>
          <w:sz w:val="24"/>
          <w:szCs w:val="24"/>
        </w:rPr>
        <w:t>and 0.01-</w:t>
      </w:r>
      <w:r w:rsidR="006C6110">
        <w:rPr>
          <w:sz w:val="24"/>
          <w:szCs w:val="24"/>
        </w:rPr>
        <w:t>0.1 µgL</w:t>
      </w:r>
      <w:r w:rsidR="006C6110" w:rsidRPr="006C6110">
        <w:rPr>
          <w:sz w:val="24"/>
          <w:szCs w:val="24"/>
          <w:vertAlign w:val="superscript"/>
        </w:rPr>
        <w:t>-1</w:t>
      </w:r>
      <w:r w:rsidR="006C6110">
        <w:rPr>
          <w:sz w:val="24"/>
          <w:szCs w:val="24"/>
        </w:rPr>
        <w:t>, respectively</w:t>
      </w:r>
      <w:r w:rsidR="00527D5D">
        <w:rPr>
          <w:sz w:val="24"/>
          <w:szCs w:val="24"/>
        </w:rPr>
        <w:t xml:space="preserve"> [4]</w:t>
      </w:r>
      <w:r w:rsidR="006C6110">
        <w:rPr>
          <w:sz w:val="24"/>
          <w:szCs w:val="24"/>
        </w:rPr>
        <w:t>.</w:t>
      </w:r>
      <w:r w:rsidR="00CF0E69">
        <w:rPr>
          <w:sz w:val="24"/>
          <w:szCs w:val="24"/>
        </w:rPr>
        <w:t xml:space="preserve"> According to previous studies, </w:t>
      </w:r>
      <w:r w:rsidR="006C6110">
        <w:rPr>
          <w:sz w:val="24"/>
          <w:szCs w:val="24"/>
        </w:rPr>
        <w:t>the process</w:t>
      </w:r>
      <w:r w:rsidR="009C4709">
        <w:rPr>
          <w:sz w:val="24"/>
          <w:szCs w:val="24"/>
        </w:rPr>
        <w:t>es</w:t>
      </w:r>
      <w:r w:rsidR="006C6110">
        <w:rPr>
          <w:sz w:val="24"/>
          <w:szCs w:val="24"/>
        </w:rPr>
        <w:t xml:space="preserve"> of sedimentation and coagulation </w:t>
      </w:r>
      <w:r w:rsidR="009C4709">
        <w:rPr>
          <w:sz w:val="24"/>
          <w:szCs w:val="24"/>
        </w:rPr>
        <w:t>are</w:t>
      </w:r>
      <w:r w:rsidR="006C6110">
        <w:rPr>
          <w:sz w:val="24"/>
          <w:szCs w:val="24"/>
        </w:rPr>
        <w:t xml:space="preserve"> not efficient for removal of naproxen.</w:t>
      </w:r>
    </w:p>
    <w:p w:rsidR="006C6110" w:rsidRDefault="00721CFC" w:rsidP="003F3326">
      <w:pPr>
        <w:jc w:val="both"/>
        <w:rPr>
          <w:sz w:val="24"/>
          <w:szCs w:val="24"/>
        </w:rPr>
      </w:pPr>
      <w:r>
        <w:rPr>
          <w:sz w:val="24"/>
          <w:szCs w:val="24"/>
        </w:rPr>
        <w:t>The majority of persistent micropollutants are not degraded during active sludge process, so additional wastewater treatment is necessary.</w:t>
      </w:r>
      <w:r w:rsidR="000611F7">
        <w:rPr>
          <w:sz w:val="24"/>
          <w:szCs w:val="24"/>
        </w:rPr>
        <w:t xml:space="preserve"> </w:t>
      </w:r>
      <w:r w:rsidR="00DE59B7">
        <w:rPr>
          <w:sz w:val="24"/>
          <w:szCs w:val="24"/>
        </w:rPr>
        <w:t>Adsorption represents</w:t>
      </w:r>
      <w:r w:rsidR="000611F7">
        <w:rPr>
          <w:sz w:val="24"/>
          <w:szCs w:val="24"/>
        </w:rPr>
        <w:t xml:space="preserve"> mass transfer between two phases- liquid and solid. The most widely used adsorbent is activated </w:t>
      </w:r>
      <w:r w:rsidR="00CF0E69">
        <w:rPr>
          <w:sz w:val="24"/>
          <w:szCs w:val="24"/>
        </w:rPr>
        <w:t xml:space="preserve">carbon. </w:t>
      </w:r>
      <w:r w:rsidR="009C4709">
        <w:rPr>
          <w:sz w:val="24"/>
          <w:szCs w:val="24"/>
        </w:rPr>
        <w:t xml:space="preserve">Engineered adsorbent are characterized with </w:t>
      </w:r>
      <w:r w:rsidR="00CF0E69">
        <w:rPr>
          <w:sz w:val="24"/>
          <w:szCs w:val="24"/>
        </w:rPr>
        <w:t xml:space="preserve">unique </w:t>
      </w:r>
      <w:r w:rsidR="00DE59B7">
        <w:rPr>
          <w:sz w:val="24"/>
          <w:szCs w:val="24"/>
        </w:rPr>
        <w:t>physico-</w:t>
      </w:r>
      <w:r w:rsidR="00CF0E69">
        <w:rPr>
          <w:sz w:val="24"/>
          <w:szCs w:val="24"/>
        </w:rPr>
        <w:t>chemical properties such as porosity and large specific surface area</w:t>
      </w:r>
      <w:r w:rsidR="009C4709">
        <w:rPr>
          <w:sz w:val="24"/>
          <w:szCs w:val="24"/>
        </w:rPr>
        <w:t xml:space="preserve"> ranging </w:t>
      </w:r>
      <w:r w:rsidR="009C4709" w:rsidRPr="009C4709">
        <w:rPr>
          <w:sz w:val="24"/>
          <w:szCs w:val="24"/>
        </w:rPr>
        <w:t>some hundreds m</w:t>
      </w:r>
      <w:r w:rsidR="009C4709" w:rsidRPr="009C4709">
        <w:rPr>
          <w:sz w:val="24"/>
          <w:szCs w:val="24"/>
          <w:vertAlign w:val="superscript"/>
        </w:rPr>
        <w:t>2</w:t>
      </w:r>
      <w:r w:rsidR="009C4709">
        <w:rPr>
          <w:sz w:val="24"/>
          <w:szCs w:val="24"/>
        </w:rPr>
        <w:t>g</w:t>
      </w:r>
      <w:r w:rsidR="009C4709" w:rsidRPr="009C4709">
        <w:rPr>
          <w:sz w:val="24"/>
          <w:szCs w:val="24"/>
          <w:vertAlign w:val="superscript"/>
        </w:rPr>
        <w:t>-1</w:t>
      </w:r>
      <w:r w:rsidR="009C4709" w:rsidRPr="009C4709">
        <w:rPr>
          <w:sz w:val="24"/>
          <w:szCs w:val="24"/>
        </w:rPr>
        <w:t xml:space="preserve"> to more than a thousand m</w:t>
      </w:r>
      <w:r w:rsidR="009C4709" w:rsidRPr="009C4709">
        <w:rPr>
          <w:sz w:val="24"/>
          <w:szCs w:val="24"/>
          <w:vertAlign w:val="superscript"/>
        </w:rPr>
        <w:t>2</w:t>
      </w:r>
      <w:r w:rsidR="009C4709">
        <w:rPr>
          <w:sz w:val="24"/>
          <w:szCs w:val="24"/>
        </w:rPr>
        <w:t>g</w:t>
      </w:r>
      <w:r w:rsidR="009C4709" w:rsidRPr="009C4709">
        <w:rPr>
          <w:sz w:val="24"/>
          <w:szCs w:val="24"/>
          <w:vertAlign w:val="superscript"/>
        </w:rPr>
        <w:t>-1</w:t>
      </w:r>
      <w:r w:rsidR="00527D5D">
        <w:rPr>
          <w:sz w:val="24"/>
          <w:szCs w:val="24"/>
          <w:vertAlign w:val="superscript"/>
        </w:rPr>
        <w:t xml:space="preserve"> </w:t>
      </w:r>
      <w:r w:rsidR="00527D5D">
        <w:rPr>
          <w:sz w:val="24"/>
          <w:szCs w:val="24"/>
        </w:rPr>
        <w:t>[</w:t>
      </w:r>
      <w:r w:rsidR="007E1747">
        <w:rPr>
          <w:sz w:val="24"/>
          <w:szCs w:val="24"/>
        </w:rPr>
        <w:t>5</w:t>
      </w:r>
      <w:r w:rsidR="00527D5D">
        <w:rPr>
          <w:sz w:val="24"/>
          <w:szCs w:val="24"/>
        </w:rPr>
        <w:t>]</w:t>
      </w:r>
      <w:r w:rsidR="009C4709">
        <w:rPr>
          <w:sz w:val="24"/>
          <w:szCs w:val="24"/>
        </w:rPr>
        <w:t xml:space="preserve">. </w:t>
      </w:r>
      <w:r w:rsidR="00F967F3">
        <w:rPr>
          <w:sz w:val="24"/>
          <w:szCs w:val="24"/>
        </w:rPr>
        <w:t>Adsorption onto activated carbon</w:t>
      </w:r>
      <w:r>
        <w:rPr>
          <w:sz w:val="24"/>
          <w:szCs w:val="24"/>
        </w:rPr>
        <w:t xml:space="preserve"> is promising method for removal of organic substances. </w:t>
      </w:r>
    </w:p>
    <w:p w:rsidR="00DE59B7" w:rsidRPr="006C6110" w:rsidRDefault="00DE59B7" w:rsidP="003F3326">
      <w:pPr>
        <w:jc w:val="both"/>
        <w:rPr>
          <w:sz w:val="24"/>
          <w:szCs w:val="24"/>
        </w:rPr>
      </w:pPr>
      <w:r w:rsidRPr="00444779">
        <w:rPr>
          <w:snapToGrid/>
          <w:sz w:val="24"/>
          <w:szCs w:val="24"/>
          <w:lang w:val="en-GB"/>
        </w:rPr>
        <w:t xml:space="preserve">The aim of this study is to investigate the possibility of separation of naproxen by using </w:t>
      </w:r>
      <w:r w:rsidR="005D78DA">
        <w:rPr>
          <w:snapToGrid/>
          <w:sz w:val="24"/>
          <w:szCs w:val="24"/>
          <w:lang w:val="en-GB"/>
        </w:rPr>
        <w:t>commercial activated</w:t>
      </w:r>
      <w:r w:rsidRPr="00444779">
        <w:rPr>
          <w:snapToGrid/>
          <w:sz w:val="24"/>
          <w:szCs w:val="24"/>
          <w:lang w:val="en-GB"/>
        </w:rPr>
        <w:t xml:space="preserve"> carbon.</w:t>
      </w:r>
      <w:r w:rsidRPr="00DE59B7">
        <w:rPr>
          <w:snapToGrid/>
          <w:sz w:val="24"/>
          <w:szCs w:val="24"/>
          <w:lang w:val="en-GB"/>
        </w:rPr>
        <w:t xml:space="preserve"> </w:t>
      </w:r>
      <w:r w:rsidRPr="00444779">
        <w:rPr>
          <w:snapToGrid/>
          <w:sz w:val="24"/>
          <w:szCs w:val="24"/>
          <w:lang w:val="en-GB"/>
        </w:rPr>
        <w:t>The adsorption equilibrium data were analysed by Freundlich, Langmuir and Temkin isotherms.</w:t>
      </w:r>
    </w:p>
    <w:p w:rsidR="005F4BC6" w:rsidRDefault="005F4BC6" w:rsidP="005F4BC6">
      <w:pPr>
        <w:jc w:val="center"/>
        <w:rPr>
          <w:b/>
          <w:sz w:val="24"/>
          <w:szCs w:val="24"/>
          <w:lang w:val="sr-Latn-BA"/>
        </w:rPr>
      </w:pPr>
    </w:p>
    <w:p w:rsidR="005F4BC6" w:rsidRPr="00B61D1A" w:rsidRDefault="005F4BC6" w:rsidP="005F4BC6">
      <w:pPr>
        <w:jc w:val="center"/>
        <w:rPr>
          <w:b/>
          <w:sz w:val="24"/>
          <w:szCs w:val="24"/>
          <w:lang w:val="sr-Latn-BA"/>
        </w:rPr>
      </w:pPr>
    </w:p>
    <w:p w:rsidR="005F4BC6" w:rsidRPr="00EA4227" w:rsidRDefault="005F4BC6" w:rsidP="005F4BC6">
      <w:pPr>
        <w:jc w:val="center"/>
        <w:rPr>
          <w:b/>
          <w:sz w:val="24"/>
          <w:szCs w:val="24"/>
          <w:lang w:val="sr-Latn-BA"/>
        </w:rPr>
      </w:pPr>
      <w:r w:rsidRPr="00EA4227">
        <w:rPr>
          <w:b/>
          <w:sz w:val="24"/>
          <w:szCs w:val="24"/>
          <w:lang w:val="sr-Latn-BA"/>
        </w:rPr>
        <w:t>MATERIAL AND METHODS OF WORK</w:t>
      </w:r>
    </w:p>
    <w:p w:rsidR="005F4BC6" w:rsidRPr="00CF79AE" w:rsidRDefault="005F4BC6" w:rsidP="005F4BC6">
      <w:pPr>
        <w:jc w:val="both"/>
        <w:rPr>
          <w:b/>
          <w:sz w:val="24"/>
          <w:szCs w:val="24"/>
          <w:lang w:val="sr-Cyrl-CS"/>
        </w:rPr>
      </w:pPr>
    </w:p>
    <w:p w:rsidR="00CF79AE" w:rsidRPr="00057236" w:rsidRDefault="00CF79AE" w:rsidP="005F4BC6">
      <w:pPr>
        <w:jc w:val="both"/>
        <w:rPr>
          <w:b/>
          <w:sz w:val="24"/>
          <w:szCs w:val="24"/>
        </w:rPr>
      </w:pPr>
      <w:r>
        <w:rPr>
          <w:b/>
          <w:sz w:val="24"/>
          <w:szCs w:val="24"/>
        </w:rPr>
        <w:t>Solution and reagents</w:t>
      </w:r>
      <w:r w:rsidR="00057236">
        <w:rPr>
          <w:b/>
          <w:sz w:val="24"/>
          <w:szCs w:val="24"/>
        </w:rPr>
        <w:t xml:space="preserve">. </w:t>
      </w:r>
      <w:r w:rsidR="00641428">
        <w:rPr>
          <w:sz w:val="24"/>
          <w:szCs w:val="24"/>
        </w:rPr>
        <w:t>Standard of n</w:t>
      </w:r>
      <w:r w:rsidRPr="00165DD0">
        <w:rPr>
          <w:sz w:val="24"/>
          <w:szCs w:val="24"/>
        </w:rPr>
        <w:t>aproxen</w:t>
      </w:r>
      <w:r w:rsidR="00641428">
        <w:rPr>
          <w:sz w:val="24"/>
          <w:szCs w:val="24"/>
        </w:rPr>
        <w:t xml:space="preserve"> and HPLC grade acetonitrile were</w:t>
      </w:r>
      <w:r w:rsidRPr="00165DD0">
        <w:rPr>
          <w:sz w:val="24"/>
          <w:szCs w:val="24"/>
        </w:rPr>
        <w:t xml:space="preserve"> purchased</w:t>
      </w:r>
      <w:r w:rsidR="00641428">
        <w:rPr>
          <w:sz w:val="24"/>
          <w:szCs w:val="24"/>
        </w:rPr>
        <w:t xml:space="preserve"> from Sigma Aldrich. The standard solution was prepared by dissolving 5 mg of standard in 25 ml of acetonitrile. The final concentration was 200 mg L</w:t>
      </w:r>
      <w:r w:rsidR="00641428" w:rsidRPr="00641428">
        <w:rPr>
          <w:sz w:val="24"/>
          <w:szCs w:val="24"/>
          <w:vertAlign w:val="superscript"/>
        </w:rPr>
        <w:t>-1</w:t>
      </w:r>
      <w:r w:rsidR="00641428">
        <w:rPr>
          <w:sz w:val="24"/>
          <w:szCs w:val="24"/>
        </w:rPr>
        <w:t xml:space="preserve">. Different </w:t>
      </w:r>
      <w:r w:rsidR="003F3326">
        <w:rPr>
          <w:sz w:val="24"/>
          <w:szCs w:val="24"/>
        </w:rPr>
        <w:t>concentration</w:t>
      </w:r>
      <w:r w:rsidR="00DE59B7">
        <w:rPr>
          <w:sz w:val="24"/>
          <w:szCs w:val="24"/>
        </w:rPr>
        <w:t>s</w:t>
      </w:r>
      <w:r w:rsidR="003F3326">
        <w:rPr>
          <w:sz w:val="24"/>
          <w:szCs w:val="24"/>
        </w:rPr>
        <w:t xml:space="preserve"> of naproxen w</w:t>
      </w:r>
      <w:r w:rsidR="002E1DF5">
        <w:rPr>
          <w:sz w:val="24"/>
          <w:szCs w:val="24"/>
        </w:rPr>
        <w:t>ere</w:t>
      </w:r>
      <w:r w:rsidR="00641428">
        <w:rPr>
          <w:sz w:val="24"/>
          <w:szCs w:val="24"/>
        </w:rPr>
        <w:t xml:space="preserve"> made </w:t>
      </w:r>
      <w:r w:rsidR="002E1DF5">
        <w:rPr>
          <w:sz w:val="24"/>
          <w:szCs w:val="24"/>
        </w:rPr>
        <w:t xml:space="preserve">by </w:t>
      </w:r>
      <w:r w:rsidR="00641428">
        <w:rPr>
          <w:sz w:val="24"/>
          <w:szCs w:val="24"/>
        </w:rPr>
        <w:t xml:space="preserve">dissolving stock solution with distilled water. </w:t>
      </w:r>
      <w:r w:rsidR="00485DDB" w:rsidRPr="00485DDB">
        <w:rPr>
          <w:sz w:val="24"/>
          <w:szCs w:val="24"/>
        </w:rPr>
        <w:t xml:space="preserve">The studied engineered adsorbent was activated charcoal </w:t>
      </w:r>
      <w:r w:rsidR="00215E5F">
        <w:rPr>
          <w:sz w:val="24"/>
          <w:szCs w:val="24"/>
        </w:rPr>
        <w:t xml:space="preserve">Norit SA2 manufactured by </w:t>
      </w:r>
      <w:r w:rsidR="00485DDB">
        <w:rPr>
          <w:sz w:val="24"/>
          <w:szCs w:val="24"/>
        </w:rPr>
        <w:t>Thermo Fisher Scientific.</w:t>
      </w:r>
    </w:p>
    <w:p w:rsidR="00955794" w:rsidRDefault="00485DDB" w:rsidP="005F4BC6">
      <w:pPr>
        <w:jc w:val="both"/>
        <w:rPr>
          <w:sz w:val="24"/>
          <w:szCs w:val="24"/>
        </w:rPr>
      </w:pPr>
      <w:r>
        <w:rPr>
          <w:b/>
          <w:sz w:val="24"/>
          <w:szCs w:val="24"/>
        </w:rPr>
        <w:t>A</w:t>
      </w:r>
      <w:r w:rsidR="00CF79AE">
        <w:rPr>
          <w:b/>
          <w:sz w:val="24"/>
          <w:szCs w:val="24"/>
        </w:rPr>
        <w:t>dsorption studies</w:t>
      </w:r>
      <w:r w:rsidR="00057236">
        <w:rPr>
          <w:b/>
          <w:sz w:val="24"/>
          <w:szCs w:val="24"/>
        </w:rPr>
        <w:t xml:space="preserve">. </w:t>
      </w:r>
      <w:r w:rsidR="0022599E" w:rsidRPr="0022599E">
        <w:rPr>
          <w:sz w:val="24"/>
          <w:szCs w:val="24"/>
        </w:rPr>
        <w:t xml:space="preserve">Adsorption studies were </w:t>
      </w:r>
      <w:r>
        <w:rPr>
          <w:sz w:val="24"/>
          <w:szCs w:val="24"/>
        </w:rPr>
        <w:t>conducted</w:t>
      </w:r>
      <w:r w:rsidR="0022599E" w:rsidRPr="0022599E">
        <w:rPr>
          <w:sz w:val="24"/>
          <w:szCs w:val="24"/>
        </w:rPr>
        <w:t xml:space="preserve"> by using batch adsorption approach.</w:t>
      </w:r>
      <w:r>
        <w:rPr>
          <w:sz w:val="24"/>
          <w:szCs w:val="24"/>
        </w:rPr>
        <w:t xml:space="preserve"> In order to investigate adsorption equilibrium, initial </w:t>
      </w:r>
      <w:r w:rsidR="00DE4889">
        <w:rPr>
          <w:sz w:val="24"/>
          <w:szCs w:val="24"/>
        </w:rPr>
        <w:t>concentrations of naproxen were</w:t>
      </w:r>
      <w:r w:rsidR="00215E5F">
        <w:rPr>
          <w:sz w:val="24"/>
          <w:szCs w:val="24"/>
        </w:rPr>
        <w:t>: 2, 4, 5, 6, 8 and 10 mg L</w:t>
      </w:r>
      <w:r w:rsidR="00215E5F" w:rsidRPr="00215E5F">
        <w:rPr>
          <w:sz w:val="24"/>
          <w:szCs w:val="24"/>
          <w:vertAlign w:val="superscript"/>
        </w:rPr>
        <w:t>-1</w:t>
      </w:r>
      <w:r w:rsidR="00215E5F">
        <w:rPr>
          <w:sz w:val="24"/>
          <w:szCs w:val="24"/>
        </w:rPr>
        <w:t xml:space="preserve">. </w:t>
      </w:r>
      <w:r w:rsidR="00AE7E2C">
        <w:rPr>
          <w:sz w:val="24"/>
          <w:szCs w:val="24"/>
        </w:rPr>
        <w:t xml:space="preserve">Initial </w:t>
      </w:r>
      <w:r w:rsidR="003F3326">
        <w:rPr>
          <w:sz w:val="24"/>
          <w:szCs w:val="24"/>
        </w:rPr>
        <w:t>concentrations were</w:t>
      </w:r>
      <w:r w:rsidR="00AE7E2C">
        <w:rPr>
          <w:sz w:val="24"/>
          <w:szCs w:val="24"/>
        </w:rPr>
        <w:t xml:space="preserve"> prepared in 50 ml </w:t>
      </w:r>
      <w:r w:rsidR="003F3326">
        <w:rPr>
          <w:sz w:val="24"/>
          <w:szCs w:val="24"/>
        </w:rPr>
        <w:t>Erlenmeyer</w:t>
      </w:r>
      <w:r w:rsidR="00DA2A77">
        <w:rPr>
          <w:sz w:val="24"/>
          <w:szCs w:val="24"/>
        </w:rPr>
        <w:t xml:space="preserve"> flasks</w:t>
      </w:r>
      <w:r w:rsidR="00AE7E2C">
        <w:rPr>
          <w:sz w:val="24"/>
          <w:szCs w:val="24"/>
        </w:rPr>
        <w:t xml:space="preserve">. </w:t>
      </w:r>
      <w:r w:rsidR="00215E5F">
        <w:rPr>
          <w:sz w:val="24"/>
          <w:szCs w:val="24"/>
        </w:rPr>
        <w:t>According to previous experiment</w:t>
      </w:r>
      <w:r w:rsidR="00D71D6E">
        <w:rPr>
          <w:sz w:val="24"/>
          <w:szCs w:val="24"/>
        </w:rPr>
        <w:t>s</w:t>
      </w:r>
      <w:r w:rsidR="00215E5F">
        <w:rPr>
          <w:sz w:val="24"/>
          <w:szCs w:val="24"/>
        </w:rPr>
        <w:t xml:space="preserve">, </w:t>
      </w:r>
      <w:r w:rsidR="00D71D6E">
        <w:rPr>
          <w:sz w:val="24"/>
          <w:szCs w:val="24"/>
        </w:rPr>
        <w:t xml:space="preserve">it was concluded that efficient </w:t>
      </w:r>
      <w:r w:rsidR="00215E5F">
        <w:rPr>
          <w:sz w:val="24"/>
          <w:szCs w:val="24"/>
        </w:rPr>
        <w:t>concentration of ac</w:t>
      </w:r>
      <w:r w:rsidR="0014127E">
        <w:rPr>
          <w:sz w:val="24"/>
          <w:szCs w:val="24"/>
        </w:rPr>
        <w:t>tivated carbon</w:t>
      </w:r>
      <w:r w:rsidR="00D71D6E">
        <w:rPr>
          <w:sz w:val="24"/>
          <w:szCs w:val="24"/>
        </w:rPr>
        <w:t xml:space="preserve"> for adsorption process </w:t>
      </w:r>
      <w:r w:rsidR="00DA2A77">
        <w:rPr>
          <w:sz w:val="24"/>
          <w:szCs w:val="24"/>
        </w:rPr>
        <w:t xml:space="preserve">was </w:t>
      </w:r>
      <w:r w:rsidR="00215E5F">
        <w:rPr>
          <w:sz w:val="24"/>
          <w:szCs w:val="24"/>
        </w:rPr>
        <w:t xml:space="preserve">5 mg. </w:t>
      </w:r>
      <w:r w:rsidR="0014127E">
        <w:rPr>
          <w:sz w:val="24"/>
          <w:szCs w:val="24"/>
        </w:rPr>
        <w:t>The diluted solution of hydrochloric acid (0.1%) was used for adjustment of pH value (pH 5)</w:t>
      </w:r>
      <w:r w:rsidR="00D71D6E">
        <w:rPr>
          <w:sz w:val="24"/>
          <w:szCs w:val="24"/>
        </w:rPr>
        <w:t>, since pH value has great effect on naproxen adsorption [6]</w:t>
      </w:r>
      <w:r w:rsidR="0014127E">
        <w:rPr>
          <w:sz w:val="24"/>
          <w:szCs w:val="24"/>
        </w:rPr>
        <w:t xml:space="preserve">. </w:t>
      </w:r>
      <w:r w:rsidR="00FF3F90">
        <w:rPr>
          <w:sz w:val="24"/>
          <w:szCs w:val="24"/>
        </w:rPr>
        <w:t>Experiment was performed by stirring speed of 140 rpm for 30 min.</w:t>
      </w:r>
      <w:r w:rsidR="003F3326">
        <w:rPr>
          <w:sz w:val="24"/>
          <w:szCs w:val="24"/>
        </w:rPr>
        <w:t xml:space="preserve"> As aqueous matrix, distilled water was used. After stirring, exper</w:t>
      </w:r>
      <w:r w:rsidR="00D71D6E">
        <w:rPr>
          <w:sz w:val="24"/>
          <w:szCs w:val="24"/>
        </w:rPr>
        <w:t xml:space="preserve">imental solutions were filtered. </w:t>
      </w:r>
      <w:r w:rsidR="000A22A8">
        <w:rPr>
          <w:sz w:val="24"/>
          <w:szCs w:val="24"/>
        </w:rPr>
        <w:t xml:space="preserve">The percentage of naproxen removal can be calculated using the following equation: </w:t>
      </w:r>
    </w:p>
    <w:p w:rsidR="003F3326" w:rsidRDefault="003F3326" w:rsidP="005F4BC6">
      <w:pPr>
        <w:jc w:val="both"/>
        <w:rPr>
          <w:sz w:val="24"/>
          <w:szCs w:val="24"/>
        </w:rPr>
      </w:pPr>
    </w:p>
    <w:p w:rsidR="000A22A8" w:rsidRPr="000A22A8" w:rsidRDefault="004032A0" w:rsidP="005F4BC6">
      <w:pPr>
        <w:jc w:val="both"/>
        <w:rPr>
          <w:sz w:val="24"/>
          <w:szCs w:val="24"/>
        </w:rPr>
      </w:pPr>
      <m:oMath>
        <m:r>
          <m:rPr>
            <m:sty m:val="p"/>
          </m:rPr>
          <w:rPr>
            <w:rFonts w:ascii="Cambria Math" w:hAnsi="Cambria Math"/>
            <w:sz w:val="24"/>
            <w:szCs w:val="24"/>
          </w:rPr>
          <m:t>R</m:t>
        </m:r>
        <m:d>
          <m:dPr>
            <m:ctrlPr>
              <w:rPr>
                <w:rFonts w:ascii="Cambria Math" w:hAnsi="Cambria Math"/>
                <w:sz w:val="24"/>
                <w:szCs w:val="24"/>
              </w:rPr>
            </m:ctrlPr>
          </m:dPr>
          <m:e>
            <m:r>
              <m:rPr>
                <m:sty m:val="p"/>
              </m:rPr>
              <w:rPr>
                <w:rFonts w:ascii="Cambria Math" w:hAnsi="Cambria Math"/>
                <w:sz w:val="24"/>
                <w:szCs w:val="24"/>
              </w:rPr>
              <m:t>%</m:t>
            </m:r>
          </m:e>
        </m:d>
        <m:r>
          <m:rPr>
            <m:sty m:val="p"/>
          </m:rPr>
          <w:rPr>
            <w:rFonts w:ascii="Cambria Math" w:hAnsi="Cambria Math"/>
            <w:sz w:val="24"/>
            <w:szCs w:val="24"/>
          </w:rPr>
          <m:t xml:space="preserve">= </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 xml:space="preserve">0  </m:t>
                </m:r>
              </m:sub>
            </m:sSub>
            <m:r>
              <m:rPr>
                <m:sty m:val="p"/>
              </m:rPr>
              <w:rPr>
                <w:rFonts w:ascii="Cambria Math" w:hAnsi="Cambria Math"/>
                <w:sz w:val="24"/>
                <w:szCs w:val="24"/>
              </w:rPr>
              <m:t xml:space="preserve">- </m:t>
            </m:r>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e</m:t>
                </m:r>
              </m:sub>
            </m:sSub>
          </m:num>
          <m:den>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0</m:t>
                </m:r>
              </m:sub>
            </m:sSub>
          </m:den>
        </m:f>
        <m:r>
          <m:rPr>
            <m:sty m:val="p"/>
          </m:rPr>
          <w:rPr>
            <w:rFonts w:ascii="Cambria Math" w:hAnsi="Cambria Math"/>
            <w:sz w:val="24"/>
            <w:szCs w:val="24"/>
          </w:rPr>
          <m:t xml:space="preserve"> x 100</m:t>
        </m:r>
      </m:oMath>
      <w:r w:rsidR="006D53D1">
        <w:rPr>
          <w:sz w:val="24"/>
          <w:szCs w:val="24"/>
        </w:rPr>
        <w:tab/>
      </w:r>
      <w:r w:rsidR="006D53D1">
        <w:rPr>
          <w:sz w:val="24"/>
          <w:szCs w:val="24"/>
        </w:rPr>
        <w:tab/>
      </w:r>
      <w:r w:rsidR="006D53D1">
        <w:rPr>
          <w:sz w:val="24"/>
          <w:szCs w:val="24"/>
        </w:rPr>
        <w:tab/>
      </w:r>
      <w:r w:rsidR="006D53D1">
        <w:rPr>
          <w:sz w:val="24"/>
          <w:szCs w:val="24"/>
        </w:rPr>
        <w:tab/>
      </w:r>
      <w:r w:rsidR="006D53D1">
        <w:rPr>
          <w:sz w:val="24"/>
          <w:szCs w:val="24"/>
        </w:rPr>
        <w:tab/>
      </w:r>
      <w:r w:rsidR="006D53D1">
        <w:rPr>
          <w:sz w:val="24"/>
          <w:szCs w:val="24"/>
        </w:rPr>
        <w:tab/>
      </w:r>
      <w:r w:rsidR="006D53D1">
        <w:rPr>
          <w:sz w:val="24"/>
          <w:szCs w:val="24"/>
        </w:rPr>
        <w:tab/>
      </w:r>
      <w:r w:rsidR="006D53D1">
        <w:rPr>
          <w:sz w:val="24"/>
          <w:szCs w:val="24"/>
        </w:rPr>
        <w:tab/>
      </w:r>
      <w:r w:rsidR="006D53D1">
        <w:rPr>
          <w:sz w:val="24"/>
          <w:szCs w:val="24"/>
        </w:rPr>
        <w:tab/>
        <w:t>(1)</w:t>
      </w:r>
    </w:p>
    <w:p w:rsidR="00C01A42" w:rsidRDefault="00C01A42" w:rsidP="005F4BC6">
      <w:pPr>
        <w:jc w:val="both"/>
        <w:rPr>
          <w:sz w:val="24"/>
          <w:szCs w:val="24"/>
        </w:rPr>
      </w:pPr>
    </w:p>
    <w:p w:rsidR="000A22A8" w:rsidRDefault="000A22A8" w:rsidP="005F4BC6">
      <w:pPr>
        <w:jc w:val="both"/>
        <w:rPr>
          <w:sz w:val="24"/>
          <w:szCs w:val="24"/>
        </w:rPr>
      </w:pPr>
      <w:r>
        <w:rPr>
          <w:sz w:val="24"/>
          <w:szCs w:val="24"/>
        </w:rPr>
        <w:t>where:</w:t>
      </w:r>
    </w:p>
    <w:p w:rsidR="000A22A8" w:rsidRPr="000A22A8" w:rsidRDefault="000A22A8" w:rsidP="005F4BC6">
      <w:pPr>
        <w:jc w:val="both"/>
        <w:rPr>
          <w:b/>
          <w:sz w:val="24"/>
          <w:szCs w:val="24"/>
        </w:rPr>
      </w:pPr>
      <w:r w:rsidRPr="000054D7">
        <w:rPr>
          <w:i/>
          <w:sz w:val="24"/>
          <w:szCs w:val="24"/>
        </w:rPr>
        <w:t>c</w:t>
      </w:r>
      <w:r w:rsidRPr="000054D7">
        <w:rPr>
          <w:i/>
          <w:sz w:val="24"/>
          <w:szCs w:val="24"/>
          <w:vertAlign w:val="subscript"/>
        </w:rPr>
        <w:t>0</w:t>
      </w:r>
      <w:r>
        <w:rPr>
          <w:sz w:val="24"/>
          <w:szCs w:val="24"/>
        </w:rPr>
        <w:t>(mgL</w:t>
      </w:r>
      <w:r w:rsidRPr="000A22A8">
        <w:rPr>
          <w:sz w:val="24"/>
          <w:szCs w:val="24"/>
          <w:vertAlign w:val="superscript"/>
        </w:rPr>
        <w:t>-1</w:t>
      </w:r>
      <w:r>
        <w:rPr>
          <w:sz w:val="24"/>
          <w:szCs w:val="24"/>
        </w:rPr>
        <w:t>) is initial concentration of pharmaceutical, and c</w:t>
      </w:r>
      <w:r w:rsidRPr="000A22A8">
        <w:rPr>
          <w:sz w:val="24"/>
          <w:szCs w:val="24"/>
          <w:vertAlign w:val="subscript"/>
        </w:rPr>
        <w:t>e</w:t>
      </w:r>
      <w:r>
        <w:rPr>
          <w:sz w:val="24"/>
          <w:szCs w:val="24"/>
          <w:vertAlign w:val="subscript"/>
        </w:rPr>
        <w:t xml:space="preserve"> </w:t>
      </w:r>
      <w:r>
        <w:rPr>
          <w:sz w:val="24"/>
          <w:szCs w:val="24"/>
        </w:rPr>
        <w:t>(mgL</w:t>
      </w:r>
      <w:r w:rsidRPr="000A22A8">
        <w:rPr>
          <w:sz w:val="24"/>
          <w:szCs w:val="24"/>
          <w:vertAlign w:val="superscript"/>
        </w:rPr>
        <w:t>-1</w:t>
      </w:r>
      <w:r>
        <w:rPr>
          <w:sz w:val="24"/>
          <w:szCs w:val="24"/>
        </w:rPr>
        <w:t xml:space="preserve">) is </w:t>
      </w:r>
      <w:r w:rsidRPr="000A22A8">
        <w:rPr>
          <w:sz w:val="24"/>
          <w:szCs w:val="24"/>
        </w:rPr>
        <w:t>the equilibrium concentration</w:t>
      </w:r>
      <w:r>
        <w:rPr>
          <w:sz w:val="24"/>
          <w:szCs w:val="24"/>
        </w:rPr>
        <w:t xml:space="preserve"> of pharmaceutical.</w:t>
      </w:r>
    </w:p>
    <w:p w:rsidR="0014127E" w:rsidRPr="00057236" w:rsidRDefault="00057236" w:rsidP="005F4BC6">
      <w:pPr>
        <w:jc w:val="both"/>
        <w:rPr>
          <w:b/>
          <w:sz w:val="24"/>
          <w:szCs w:val="24"/>
        </w:rPr>
      </w:pPr>
      <w:r>
        <w:rPr>
          <w:b/>
          <w:sz w:val="24"/>
          <w:szCs w:val="24"/>
        </w:rPr>
        <w:t xml:space="preserve">Analytical method. </w:t>
      </w:r>
      <w:r w:rsidR="0014127E">
        <w:rPr>
          <w:sz w:val="24"/>
          <w:szCs w:val="24"/>
        </w:rPr>
        <w:t>The target pharm</w:t>
      </w:r>
      <w:r w:rsidR="00DA2A77">
        <w:rPr>
          <w:sz w:val="24"/>
          <w:szCs w:val="24"/>
        </w:rPr>
        <w:t>aceutical was analyzed by High Performance Liquid Chromatography with D</w:t>
      </w:r>
      <w:r w:rsidR="008D25F4">
        <w:rPr>
          <w:sz w:val="24"/>
          <w:szCs w:val="24"/>
        </w:rPr>
        <w:t>iode Array D</w:t>
      </w:r>
      <w:r w:rsidR="0014127E">
        <w:rPr>
          <w:sz w:val="24"/>
          <w:szCs w:val="24"/>
        </w:rPr>
        <w:t xml:space="preserve">etector (Agilent </w:t>
      </w:r>
      <w:r w:rsidR="00FF3F90">
        <w:rPr>
          <w:sz w:val="24"/>
          <w:szCs w:val="24"/>
        </w:rPr>
        <w:t xml:space="preserve">1260 series). Separation was performed with a </w:t>
      </w:r>
      <w:r w:rsidR="00FF3F90" w:rsidRPr="00FF3F90">
        <w:rPr>
          <w:sz w:val="24"/>
          <w:szCs w:val="24"/>
        </w:rPr>
        <w:t>reversed phase column Eclipse XDB-C18 (150 x 4.6, particle size 5µm</w:t>
      </w:r>
      <w:r w:rsidR="00FF3F90">
        <w:rPr>
          <w:sz w:val="24"/>
          <w:szCs w:val="24"/>
        </w:rPr>
        <w:t xml:space="preserve">) at a wavelength of 230 nm. </w:t>
      </w:r>
      <w:r w:rsidR="00FC05BA">
        <w:rPr>
          <w:sz w:val="24"/>
          <w:szCs w:val="24"/>
        </w:rPr>
        <w:t>M</w:t>
      </w:r>
      <w:r w:rsidR="00FF3F90">
        <w:rPr>
          <w:sz w:val="24"/>
          <w:szCs w:val="24"/>
        </w:rPr>
        <w:t>obile phases consist</w:t>
      </w:r>
      <w:r w:rsidR="00FC05BA">
        <w:rPr>
          <w:sz w:val="24"/>
          <w:szCs w:val="24"/>
        </w:rPr>
        <w:t>ed</w:t>
      </w:r>
      <w:r w:rsidR="00FF3F90">
        <w:rPr>
          <w:sz w:val="24"/>
          <w:szCs w:val="24"/>
        </w:rPr>
        <w:t xml:space="preserve"> of 50% of acetonitrile and 50% of 0.1% acetic acid. The flow rate was 0.8 ml min</w:t>
      </w:r>
      <w:r w:rsidR="00FF3F90" w:rsidRPr="00FF3F90">
        <w:rPr>
          <w:sz w:val="24"/>
          <w:szCs w:val="24"/>
          <w:vertAlign w:val="superscript"/>
        </w:rPr>
        <w:t>-1</w:t>
      </w:r>
      <w:r w:rsidR="00FF3F90">
        <w:rPr>
          <w:sz w:val="24"/>
          <w:szCs w:val="24"/>
        </w:rPr>
        <w:t>, and temperature was 25ºC.</w:t>
      </w:r>
    </w:p>
    <w:p w:rsidR="005F4BC6" w:rsidRPr="00057236" w:rsidRDefault="00CF79AE" w:rsidP="005F4BC6">
      <w:pPr>
        <w:jc w:val="both"/>
        <w:rPr>
          <w:b/>
          <w:sz w:val="24"/>
          <w:szCs w:val="24"/>
        </w:rPr>
      </w:pPr>
      <w:r w:rsidRPr="00CF79AE">
        <w:rPr>
          <w:b/>
          <w:sz w:val="24"/>
          <w:szCs w:val="24"/>
        </w:rPr>
        <w:t>Adsorption equilibrium</w:t>
      </w:r>
      <w:r w:rsidR="00057236">
        <w:rPr>
          <w:b/>
          <w:sz w:val="24"/>
          <w:szCs w:val="24"/>
        </w:rPr>
        <w:t xml:space="preserve">. </w:t>
      </w:r>
      <w:r w:rsidR="00FC05BA">
        <w:rPr>
          <w:sz w:val="24"/>
          <w:szCs w:val="24"/>
        </w:rPr>
        <w:t>T</w:t>
      </w:r>
      <w:r>
        <w:rPr>
          <w:sz w:val="24"/>
          <w:szCs w:val="24"/>
        </w:rPr>
        <w:t xml:space="preserve">hree types of isotherms were used in order </w:t>
      </w:r>
      <w:r w:rsidR="00FC05BA">
        <w:rPr>
          <w:sz w:val="24"/>
          <w:szCs w:val="24"/>
        </w:rPr>
        <w:t xml:space="preserve">to investigate </w:t>
      </w:r>
      <w:r>
        <w:rPr>
          <w:sz w:val="24"/>
          <w:szCs w:val="24"/>
        </w:rPr>
        <w:t>relationship between adsorbent and adsorbate</w:t>
      </w:r>
      <w:r w:rsidR="0022599E">
        <w:rPr>
          <w:sz w:val="24"/>
          <w:szCs w:val="24"/>
        </w:rPr>
        <w:t xml:space="preserve"> when it reaches equilibrium state</w:t>
      </w:r>
      <w:r w:rsidR="005F4BC6" w:rsidRPr="00EA4227">
        <w:rPr>
          <w:sz w:val="24"/>
          <w:szCs w:val="24"/>
        </w:rPr>
        <w:t xml:space="preserve">. </w:t>
      </w:r>
    </w:p>
    <w:p w:rsidR="0022599E" w:rsidRDefault="00267EC4" w:rsidP="005F4BC6">
      <w:pPr>
        <w:jc w:val="both"/>
        <w:rPr>
          <w:sz w:val="24"/>
          <w:szCs w:val="24"/>
        </w:rPr>
      </w:pPr>
      <w:r>
        <w:rPr>
          <w:sz w:val="24"/>
          <w:szCs w:val="24"/>
        </w:rPr>
        <w:t xml:space="preserve">The </w:t>
      </w:r>
      <w:r w:rsidR="0022599E">
        <w:rPr>
          <w:sz w:val="24"/>
          <w:szCs w:val="24"/>
        </w:rPr>
        <w:t xml:space="preserve">Freundlich isotherm </w:t>
      </w:r>
      <w:r>
        <w:rPr>
          <w:sz w:val="24"/>
          <w:szCs w:val="24"/>
        </w:rPr>
        <w:t>assumes that surface of adsorbent is characterized by heterogeneous nature, and linear form is present</w:t>
      </w:r>
      <w:r w:rsidR="00FC05BA">
        <w:rPr>
          <w:sz w:val="24"/>
          <w:szCs w:val="24"/>
        </w:rPr>
        <w:t>ed</w:t>
      </w:r>
      <w:r>
        <w:rPr>
          <w:sz w:val="24"/>
          <w:szCs w:val="24"/>
        </w:rPr>
        <w:t xml:space="preserve"> </w:t>
      </w:r>
      <w:r w:rsidR="00FC05BA">
        <w:rPr>
          <w:sz w:val="24"/>
          <w:szCs w:val="24"/>
        </w:rPr>
        <w:t>by</w:t>
      </w:r>
      <w:r>
        <w:rPr>
          <w:sz w:val="24"/>
          <w:szCs w:val="24"/>
        </w:rPr>
        <w:t xml:space="preserve"> follow</w:t>
      </w:r>
      <w:r w:rsidR="00FC05BA">
        <w:rPr>
          <w:sz w:val="24"/>
          <w:szCs w:val="24"/>
        </w:rPr>
        <w:t>ing</w:t>
      </w:r>
      <w:r>
        <w:rPr>
          <w:sz w:val="24"/>
          <w:szCs w:val="24"/>
        </w:rPr>
        <w:t xml:space="preserve"> expression:</w:t>
      </w:r>
    </w:p>
    <w:p w:rsidR="00B53902" w:rsidRDefault="00B53902" w:rsidP="005F4BC6">
      <w:pPr>
        <w:jc w:val="both"/>
        <w:rPr>
          <w:sz w:val="24"/>
          <w:szCs w:val="24"/>
        </w:rPr>
      </w:pPr>
    </w:p>
    <w:p w:rsidR="00267EC4" w:rsidRDefault="004032A0" w:rsidP="005F4BC6">
      <w:pPr>
        <w:jc w:val="both"/>
        <w:rPr>
          <w:sz w:val="24"/>
          <w:szCs w:val="24"/>
        </w:rPr>
      </w:pPr>
      <m:oMath>
        <m:r>
          <m:rPr>
            <m:sty m:val="p"/>
          </m:rPr>
          <w:rPr>
            <w:rFonts w:ascii="Cambria Math" w:hAnsi="Cambria Math"/>
            <w:sz w:val="24"/>
            <w:szCs w:val="24"/>
            <w:lang w:val="sr-Cyrl-CS"/>
          </w:rPr>
          <m:t>ln</m:t>
        </m:r>
        <m:sSub>
          <m:sSubPr>
            <m:ctrlPr>
              <w:rPr>
                <w:rFonts w:ascii="Cambria Math" w:hAnsi="Cambria Math"/>
                <w:sz w:val="24"/>
                <w:szCs w:val="24"/>
                <w:lang w:val="sr-Cyrl-CS"/>
              </w:rPr>
            </m:ctrlPr>
          </m:sSubPr>
          <m:e>
            <m:r>
              <m:rPr>
                <m:sty m:val="p"/>
              </m:rPr>
              <w:rPr>
                <w:rFonts w:ascii="Cambria Math" w:hAnsi="Cambria Math"/>
                <w:sz w:val="24"/>
                <w:szCs w:val="24"/>
                <w:lang w:val="sr-Cyrl-CS"/>
              </w:rPr>
              <m:t>q</m:t>
            </m:r>
          </m:e>
          <m:sub>
            <m:r>
              <m:rPr>
                <m:sty m:val="p"/>
              </m:rPr>
              <w:rPr>
                <w:rFonts w:ascii="Cambria Math" w:hAnsi="Cambria Math"/>
                <w:sz w:val="24"/>
                <w:szCs w:val="24"/>
                <w:lang w:val="sr-Cyrl-CS"/>
              </w:rPr>
              <m:t>e</m:t>
            </m:r>
          </m:sub>
        </m:sSub>
        <m:r>
          <m:rPr>
            <m:sty m:val="p"/>
          </m:rPr>
          <w:rPr>
            <w:rFonts w:ascii="Cambria Math" w:hAnsi="Cambria Math"/>
            <w:sz w:val="24"/>
            <w:szCs w:val="24"/>
            <w:lang w:val="sr-Cyrl-CS"/>
          </w:rPr>
          <m:t>=ln</m:t>
        </m:r>
        <m:sSub>
          <m:sSubPr>
            <m:ctrlPr>
              <w:rPr>
                <w:rFonts w:ascii="Cambria Math" w:hAnsi="Cambria Math"/>
                <w:sz w:val="24"/>
                <w:szCs w:val="24"/>
                <w:lang w:val="sr-Cyrl-CS"/>
              </w:rPr>
            </m:ctrlPr>
          </m:sSubPr>
          <m:e>
            <m:r>
              <m:rPr>
                <m:sty m:val="p"/>
              </m:rPr>
              <w:rPr>
                <w:rFonts w:ascii="Cambria Math" w:hAnsi="Cambria Math"/>
                <w:sz w:val="24"/>
                <w:szCs w:val="24"/>
                <w:lang w:val="sr-Cyrl-CS"/>
              </w:rPr>
              <m:t>K</m:t>
            </m:r>
          </m:e>
          <m:sub>
            <m:r>
              <m:rPr>
                <m:sty m:val="p"/>
              </m:rPr>
              <w:rPr>
                <w:rFonts w:ascii="Cambria Math" w:hAnsi="Cambria Math"/>
                <w:sz w:val="24"/>
                <w:szCs w:val="24"/>
                <w:lang w:val="sr-Cyrl-CS"/>
              </w:rPr>
              <m:t>F</m:t>
            </m:r>
          </m:sub>
        </m:sSub>
        <m:r>
          <m:rPr>
            <m:sty m:val="p"/>
          </m:rPr>
          <w:rPr>
            <w:rFonts w:ascii="Cambria Math" w:hAnsi="Cambria Math"/>
            <w:sz w:val="24"/>
            <w:szCs w:val="24"/>
            <w:lang w:val="sr-Cyrl-CS"/>
          </w:rPr>
          <m:t xml:space="preserve">+ </m:t>
        </m:r>
        <m:f>
          <m:fPr>
            <m:ctrlPr>
              <w:rPr>
                <w:rFonts w:ascii="Cambria Math" w:hAnsi="Cambria Math"/>
                <w:sz w:val="24"/>
                <w:szCs w:val="24"/>
                <w:lang w:val="sr-Cyrl-CS"/>
              </w:rPr>
            </m:ctrlPr>
          </m:fPr>
          <m:num>
            <m:r>
              <m:rPr>
                <m:sty m:val="p"/>
              </m:rPr>
              <w:rPr>
                <w:rFonts w:ascii="Cambria Math" w:hAnsi="Cambria Math"/>
                <w:sz w:val="24"/>
                <w:szCs w:val="24"/>
                <w:lang w:val="sr-Cyrl-CS"/>
              </w:rPr>
              <m:t>1</m:t>
            </m:r>
          </m:num>
          <m:den>
            <m:r>
              <m:rPr>
                <m:sty m:val="p"/>
              </m:rPr>
              <w:rPr>
                <w:rFonts w:ascii="Cambria Math" w:hAnsi="Cambria Math"/>
                <w:sz w:val="24"/>
                <w:szCs w:val="24"/>
                <w:lang w:val="sr-Cyrl-CS"/>
              </w:rPr>
              <m:t>n</m:t>
            </m:r>
          </m:den>
        </m:f>
        <m:r>
          <m:rPr>
            <m:sty m:val="p"/>
          </m:rPr>
          <w:rPr>
            <w:rFonts w:ascii="Cambria Math" w:hAnsi="Cambria Math"/>
            <w:sz w:val="24"/>
            <w:szCs w:val="24"/>
            <w:lang w:val="sr-Cyrl-CS"/>
          </w:rPr>
          <m:t>ln</m:t>
        </m:r>
        <m:sSub>
          <m:sSubPr>
            <m:ctrlPr>
              <w:rPr>
                <w:rFonts w:ascii="Cambria Math" w:hAnsi="Cambria Math"/>
                <w:sz w:val="24"/>
                <w:szCs w:val="24"/>
                <w:lang w:val="sr-Cyrl-CS"/>
              </w:rPr>
            </m:ctrlPr>
          </m:sSubPr>
          <m:e>
            <m:r>
              <m:rPr>
                <m:sty m:val="p"/>
              </m:rPr>
              <w:rPr>
                <w:rFonts w:ascii="Cambria Math" w:hAnsi="Cambria Math"/>
                <w:sz w:val="24"/>
                <w:szCs w:val="24"/>
                <w:lang w:val="sr-Cyrl-CS"/>
              </w:rPr>
              <m:t>c</m:t>
            </m:r>
          </m:e>
          <m:sub>
            <m:r>
              <m:rPr>
                <m:sty m:val="p"/>
              </m:rPr>
              <w:rPr>
                <w:rFonts w:ascii="Cambria Math" w:hAnsi="Cambria Math"/>
                <w:sz w:val="24"/>
                <w:szCs w:val="24"/>
                <w:lang w:val="sr-Cyrl-CS"/>
              </w:rPr>
              <m:t xml:space="preserve">e </m:t>
            </m:r>
          </m:sub>
        </m:sSub>
      </m:oMath>
      <w:r w:rsidR="00B53902">
        <w:rPr>
          <w:sz w:val="24"/>
          <w:szCs w:val="24"/>
        </w:rPr>
        <w:t xml:space="preserve"> </w:t>
      </w:r>
      <w:r w:rsidR="008F756F">
        <w:rPr>
          <w:sz w:val="24"/>
          <w:szCs w:val="24"/>
        </w:rPr>
        <w:tab/>
      </w:r>
      <w:r w:rsidR="008F756F">
        <w:rPr>
          <w:sz w:val="24"/>
          <w:szCs w:val="24"/>
        </w:rPr>
        <w:tab/>
      </w:r>
      <w:r w:rsidR="008F756F">
        <w:rPr>
          <w:sz w:val="24"/>
          <w:szCs w:val="24"/>
        </w:rPr>
        <w:tab/>
      </w:r>
      <w:r w:rsidR="008F756F">
        <w:rPr>
          <w:sz w:val="24"/>
          <w:szCs w:val="24"/>
        </w:rPr>
        <w:tab/>
      </w:r>
      <w:r w:rsidR="008F756F">
        <w:rPr>
          <w:sz w:val="24"/>
          <w:szCs w:val="24"/>
        </w:rPr>
        <w:tab/>
      </w:r>
      <w:r w:rsidR="008F756F">
        <w:rPr>
          <w:sz w:val="24"/>
          <w:szCs w:val="24"/>
        </w:rPr>
        <w:tab/>
      </w:r>
      <w:r w:rsidR="008F756F">
        <w:rPr>
          <w:sz w:val="24"/>
          <w:szCs w:val="24"/>
        </w:rPr>
        <w:tab/>
      </w:r>
      <w:r w:rsidR="008F756F">
        <w:rPr>
          <w:sz w:val="24"/>
          <w:szCs w:val="24"/>
        </w:rPr>
        <w:tab/>
      </w:r>
      <w:r w:rsidR="008F756F">
        <w:rPr>
          <w:sz w:val="24"/>
          <w:szCs w:val="24"/>
        </w:rPr>
        <w:tab/>
        <w:t>(2)</w:t>
      </w:r>
    </w:p>
    <w:p w:rsidR="00B53902" w:rsidRDefault="00B53902" w:rsidP="005F4BC6">
      <w:pPr>
        <w:jc w:val="both"/>
        <w:rPr>
          <w:sz w:val="24"/>
          <w:szCs w:val="24"/>
        </w:rPr>
      </w:pPr>
      <w:r>
        <w:rPr>
          <w:sz w:val="24"/>
          <w:szCs w:val="24"/>
        </w:rPr>
        <w:lastRenderedPageBreak/>
        <w:t>where:</w:t>
      </w:r>
    </w:p>
    <w:p w:rsidR="00B53902" w:rsidRDefault="00B53902" w:rsidP="005F4BC6">
      <w:pPr>
        <w:jc w:val="both"/>
        <w:rPr>
          <w:sz w:val="24"/>
          <w:szCs w:val="24"/>
        </w:rPr>
      </w:pPr>
      <w:r w:rsidRPr="000054D7">
        <w:rPr>
          <w:i/>
          <w:sz w:val="24"/>
          <w:szCs w:val="24"/>
        </w:rPr>
        <w:t>q</w:t>
      </w:r>
      <w:r w:rsidRPr="000054D7">
        <w:rPr>
          <w:i/>
          <w:sz w:val="24"/>
          <w:szCs w:val="24"/>
          <w:vertAlign w:val="subscript"/>
        </w:rPr>
        <w:t>e</w:t>
      </w:r>
      <w:r>
        <w:rPr>
          <w:sz w:val="24"/>
          <w:szCs w:val="24"/>
        </w:rPr>
        <w:t xml:space="preserve"> is adsorption capacity at equilibrium (mgg</w:t>
      </w:r>
      <w:r w:rsidRPr="00B53902">
        <w:rPr>
          <w:sz w:val="24"/>
          <w:szCs w:val="24"/>
          <w:vertAlign w:val="superscript"/>
        </w:rPr>
        <w:t>-1</w:t>
      </w:r>
      <w:r>
        <w:rPr>
          <w:sz w:val="24"/>
          <w:szCs w:val="24"/>
        </w:rPr>
        <w:t xml:space="preserve">), </w:t>
      </w:r>
      <w:r w:rsidRPr="000054D7">
        <w:rPr>
          <w:i/>
          <w:sz w:val="24"/>
          <w:szCs w:val="24"/>
        </w:rPr>
        <w:t>K</w:t>
      </w:r>
      <w:r w:rsidRPr="000054D7">
        <w:rPr>
          <w:i/>
          <w:sz w:val="24"/>
          <w:szCs w:val="24"/>
          <w:vertAlign w:val="subscript"/>
        </w:rPr>
        <w:t>F</w:t>
      </w:r>
      <w:r>
        <w:rPr>
          <w:sz w:val="24"/>
          <w:szCs w:val="24"/>
        </w:rPr>
        <w:t xml:space="preserve"> </w:t>
      </w:r>
      <w:r w:rsidRPr="00B53902">
        <w:rPr>
          <w:sz w:val="24"/>
          <w:szCs w:val="24"/>
        </w:rPr>
        <w:t>(Lg</w:t>
      </w:r>
      <w:r w:rsidRPr="00B53902">
        <w:rPr>
          <w:sz w:val="24"/>
          <w:szCs w:val="24"/>
          <w:vertAlign w:val="superscript"/>
        </w:rPr>
        <w:t>-1</w:t>
      </w:r>
      <w:r w:rsidRPr="00B53902">
        <w:rPr>
          <w:sz w:val="24"/>
          <w:szCs w:val="24"/>
        </w:rPr>
        <w:t>)</w:t>
      </w:r>
      <w:r>
        <w:rPr>
          <w:sz w:val="24"/>
          <w:szCs w:val="24"/>
        </w:rPr>
        <w:t xml:space="preserve"> represent Freundlich isotherm constant and </w:t>
      </w:r>
      <w:r w:rsidRPr="000054D7">
        <w:rPr>
          <w:i/>
          <w:sz w:val="24"/>
          <w:szCs w:val="24"/>
        </w:rPr>
        <w:t>1/n</w:t>
      </w:r>
      <w:r>
        <w:rPr>
          <w:sz w:val="24"/>
          <w:szCs w:val="24"/>
        </w:rPr>
        <w:t xml:space="preserve"> is the value that indicate the heterogeneity of adsorbent surface</w:t>
      </w:r>
      <w:r w:rsidR="004E77A5">
        <w:rPr>
          <w:sz w:val="24"/>
          <w:szCs w:val="24"/>
        </w:rPr>
        <w:t xml:space="preserve"> [6,7]</w:t>
      </w:r>
      <w:r>
        <w:rPr>
          <w:sz w:val="24"/>
          <w:szCs w:val="24"/>
        </w:rPr>
        <w:t>.</w:t>
      </w:r>
    </w:p>
    <w:p w:rsidR="002B710F" w:rsidRDefault="002B710F" w:rsidP="005F4BC6">
      <w:pPr>
        <w:jc w:val="both"/>
        <w:rPr>
          <w:sz w:val="24"/>
          <w:szCs w:val="24"/>
        </w:rPr>
      </w:pPr>
      <w:r>
        <w:rPr>
          <w:sz w:val="24"/>
          <w:szCs w:val="24"/>
        </w:rPr>
        <w:t xml:space="preserve">The Langmuir isotherm is based on assumption that the surface of adsorbents is </w:t>
      </w:r>
      <w:r w:rsidR="00057236">
        <w:rPr>
          <w:sz w:val="24"/>
          <w:szCs w:val="24"/>
        </w:rPr>
        <w:t>consisting</w:t>
      </w:r>
      <w:r>
        <w:rPr>
          <w:sz w:val="24"/>
          <w:szCs w:val="24"/>
        </w:rPr>
        <w:t xml:space="preserve"> of homogeneou</w:t>
      </w:r>
      <w:r w:rsidR="00FC05BA">
        <w:rPr>
          <w:sz w:val="24"/>
          <w:szCs w:val="24"/>
        </w:rPr>
        <w:t>s binding sites and there is no</w:t>
      </w:r>
      <w:r>
        <w:rPr>
          <w:sz w:val="24"/>
          <w:szCs w:val="24"/>
        </w:rPr>
        <w:t xml:space="preserve"> interaction with adsorbed molecules. The linear form of Langmuir isotherm is present</w:t>
      </w:r>
      <w:r w:rsidR="00FC05BA">
        <w:rPr>
          <w:sz w:val="24"/>
          <w:szCs w:val="24"/>
        </w:rPr>
        <w:t>ed</w:t>
      </w:r>
      <w:r>
        <w:rPr>
          <w:sz w:val="24"/>
          <w:szCs w:val="24"/>
        </w:rPr>
        <w:t xml:space="preserve"> </w:t>
      </w:r>
      <w:r w:rsidR="00FC05BA">
        <w:rPr>
          <w:sz w:val="24"/>
          <w:szCs w:val="24"/>
        </w:rPr>
        <w:t>by</w:t>
      </w:r>
      <w:r>
        <w:rPr>
          <w:sz w:val="24"/>
          <w:szCs w:val="24"/>
        </w:rPr>
        <w:t xml:space="preserve"> follow</w:t>
      </w:r>
      <w:r w:rsidR="00FC05BA">
        <w:rPr>
          <w:sz w:val="24"/>
          <w:szCs w:val="24"/>
        </w:rPr>
        <w:t>ing</w:t>
      </w:r>
      <w:r>
        <w:rPr>
          <w:sz w:val="24"/>
          <w:szCs w:val="24"/>
        </w:rPr>
        <w:t xml:space="preserve"> expression:</w:t>
      </w:r>
    </w:p>
    <w:p w:rsidR="00057236" w:rsidRDefault="00057236" w:rsidP="005F4BC6">
      <w:pPr>
        <w:jc w:val="both"/>
        <w:rPr>
          <w:sz w:val="24"/>
          <w:szCs w:val="24"/>
        </w:rPr>
      </w:pPr>
    </w:p>
    <w:p w:rsidR="00B53902" w:rsidRPr="00057236" w:rsidRDefault="004032A0" w:rsidP="005F4BC6">
      <w:pPr>
        <w:jc w:val="both"/>
        <w:rPr>
          <w:sz w:val="24"/>
          <w:szCs w:val="24"/>
        </w:rPr>
      </w:pPr>
      <m:oMath>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e</m:t>
                </m:r>
              </m:sub>
            </m:sSub>
          </m:num>
          <m:den>
            <m:sSub>
              <m:sSubPr>
                <m:ctrlPr>
                  <w:rPr>
                    <w:rFonts w:ascii="Cambria Math" w:hAnsi="Cambria Math"/>
                    <w:sz w:val="24"/>
                    <w:szCs w:val="24"/>
                  </w:rPr>
                </m:ctrlPr>
              </m:sSubPr>
              <m:e>
                <m:r>
                  <m:rPr>
                    <m:sty m:val="p"/>
                  </m:rPr>
                  <w:rPr>
                    <w:rFonts w:ascii="Cambria Math" w:hAnsi="Cambria Math"/>
                    <w:sz w:val="24"/>
                    <w:szCs w:val="24"/>
                  </w:rPr>
                  <m:t>q</m:t>
                </m:r>
              </m:e>
              <m:sub>
                <m:r>
                  <m:rPr>
                    <m:sty m:val="p"/>
                  </m:rPr>
                  <w:rPr>
                    <w:rFonts w:ascii="Cambria Math" w:hAnsi="Cambria Math"/>
                    <w:sz w:val="24"/>
                    <w:szCs w:val="24"/>
                  </w:rPr>
                  <m:t>e</m:t>
                </m:r>
              </m:sub>
            </m:sSub>
          </m:den>
        </m:f>
        <m:r>
          <m:rPr>
            <m:sty m:val="p"/>
          </m:rPr>
          <w:rPr>
            <w:rFonts w:ascii="Cambria Math" w:hAnsi="Cambria Math"/>
            <w:sz w:val="24"/>
            <w:szCs w:val="24"/>
          </w:rPr>
          <m:t xml:space="preserve">= </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e</m:t>
                </m:r>
              </m:sub>
            </m:sSub>
          </m:num>
          <m:den>
            <m:sSub>
              <m:sSubPr>
                <m:ctrlPr>
                  <w:rPr>
                    <w:rFonts w:ascii="Cambria Math" w:hAnsi="Cambria Math"/>
                    <w:sz w:val="24"/>
                    <w:szCs w:val="24"/>
                  </w:rPr>
                </m:ctrlPr>
              </m:sSubPr>
              <m:e>
                <m:r>
                  <m:rPr>
                    <m:sty m:val="p"/>
                  </m:rPr>
                  <w:rPr>
                    <w:rFonts w:ascii="Cambria Math" w:hAnsi="Cambria Math"/>
                    <w:sz w:val="24"/>
                    <w:szCs w:val="24"/>
                  </w:rPr>
                  <m:t>q</m:t>
                </m:r>
              </m:e>
              <m:sub>
                <m:r>
                  <m:rPr>
                    <m:sty m:val="p"/>
                  </m:rPr>
                  <w:rPr>
                    <w:rFonts w:ascii="Cambria Math" w:hAnsi="Cambria Math"/>
                    <w:sz w:val="24"/>
                    <w:szCs w:val="24"/>
                  </w:rPr>
                  <m:t>m</m:t>
                </m:r>
              </m:sub>
            </m:sSub>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m:t>
            </m:r>
          </m:num>
          <m:den>
            <m:sSub>
              <m:sSubPr>
                <m:ctrlPr>
                  <w:rPr>
                    <w:rFonts w:ascii="Cambria Math" w:hAnsi="Cambria Math"/>
                    <w:sz w:val="24"/>
                    <w:szCs w:val="24"/>
                  </w:rPr>
                </m:ctrlPr>
              </m:sSubPr>
              <m:e>
                <m:r>
                  <m:rPr>
                    <m:sty m:val="p"/>
                  </m:rPr>
                  <w:rPr>
                    <w:rFonts w:ascii="Cambria Math" w:hAnsi="Cambria Math"/>
                    <w:sz w:val="24"/>
                    <w:szCs w:val="24"/>
                  </w:rPr>
                  <m:t>q</m:t>
                </m:r>
              </m:e>
              <m:sub>
                <m:r>
                  <m:rPr>
                    <m:sty m:val="p"/>
                  </m:rPr>
                  <w:rPr>
                    <w:rFonts w:ascii="Cambria Math" w:hAnsi="Cambria Math"/>
                    <w:sz w:val="24"/>
                    <w:szCs w:val="24"/>
                  </w:rPr>
                  <m:t>m</m:t>
                </m:r>
              </m:sub>
            </m:sSub>
            <m:r>
              <m:rPr>
                <m:sty m:val="p"/>
              </m:rPr>
              <w:rPr>
                <w:rFonts w:ascii="Cambria Math" w:hAnsi="Cambria Math"/>
                <w:sz w:val="24"/>
                <w:szCs w:val="24"/>
              </w:rPr>
              <m:t xml:space="preserve">+ </m:t>
            </m:r>
            <m:sSub>
              <m:sSubPr>
                <m:ctrlPr>
                  <w:rPr>
                    <w:rFonts w:ascii="Cambria Math" w:hAnsi="Cambria Math"/>
                    <w:sz w:val="24"/>
                    <w:szCs w:val="24"/>
                  </w:rPr>
                </m:ctrlPr>
              </m:sSubPr>
              <m:e>
                <m:r>
                  <m:rPr>
                    <m:sty m:val="p"/>
                  </m:rPr>
                  <w:rPr>
                    <w:rFonts w:ascii="Cambria Math" w:hAnsi="Cambria Math"/>
                    <w:sz w:val="24"/>
                    <w:szCs w:val="24"/>
                  </w:rPr>
                  <m:t>K</m:t>
                </m:r>
              </m:e>
              <m:sub>
                <m:r>
                  <m:rPr>
                    <m:sty m:val="p"/>
                  </m:rPr>
                  <w:rPr>
                    <w:rFonts w:ascii="Cambria Math" w:hAnsi="Cambria Math"/>
                    <w:sz w:val="24"/>
                    <w:szCs w:val="24"/>
                  </w:rPr>
                  <m:t>L</m:t>
                </m:r>
              </m:sub>
            </m:sSub>
          </m:den>
        </m:f>
      </m:oMath>
      <w:r w:rsidR="008F756F">
        <w:rPr>
          <w:sz w:val="24"/>
          <w:szCs w:val="24"/>
        </w:rPr>
        <w:tab/>
      </w:r>
      <w:r w:rsidR="008F756F">
        <w:rPr>
          <w:sz w:val="24"/>
          <w:szCs w:val="24"/>
        </w:rPr>
        <w:tab/>
      </w:r>
      <w:r w:rsidR="008F756F">
        <w:rPr>
          <w:sz w:val="24"/>
          <w:szCs w:val="24"/>
        </w:rPr>
        <w:tab/>
      </w:r>
      <w:r w:rsidR="008F756F">
        <w:rPr>
          <w:sz w:val="24"/>
          <w:szCs w:val="24"/>
        </w:rPr>
        <w:tab/>
      </w:r>
      <w:r w:rsidR="008F756F">
        <w:rPr>
          <w:sz w:val="24"/>
          <w:szCs w:val="24"/>
        </w:rPr>
        <w:tab/>
      </w:r>
      <w:r w:rsidR="008F756F">
        <w:rPr>
          <w:sz w:val="24"/>
          <w:szCs w:val="24"/>
        </w:rPr>
        <w:tab/>
      </w:r>
      <w:r w:rsidR="008F756F">
        <w:rPr>
          <w:sz w:val="24"/>
          <w:szCs w:val="24"/>
        </w:rPr>
        <w:tab/>
      </w:r>
      <w:r w:rsidR="008F756F">
        <w:rPr>
          <w:sz w:val="24"/>
          <w:szCs w:val="24"/>
        </w:rPr>
        <w:tab/>
      </w:r>
      <w:r w:rsidR="008F756F">
        <w:rPr>
          <w:sz w:val="24"/>
          <w:szCs w:val="24"/>
        </w:rPr>
        <w:tab/>
      </w:r>
      <w:r w:rsidR="008F756F">
        <w:rPr>
          <w:sz w:val="24"/>
          <w:szCs w:val="24"/>
        </w:rPr>
        <w:tab/>
        <w:t>(3</w:t>
      </w:r>
      <w:r w:rsidR="006D53D1">
        <w:rPr>
          <w:sz w:val="24"/>
          <w:szCs w:val="24"/>
        </w:rPr>
        <w:t>)</w:t>
      </w:r>
    </w:p>
    <w:p w:rsidR="00C01A42" w:rsidRDefault="00C01A42" w:rsidP="005F4BC6">
      <w:pPr>
        <w:jc w:val="both"/>
        <w:rPr>
          <w:sz w:val="24"/>
          <w:szCs w:val="24"/>
        </w:rPr>
      </w:pPr>
    </w:p>
    <w:p w:rsidR="00057236" w:rsidRDefault="00057236" w:rsidP="005F4BC6">
      <w:pPr>
        <w:jc w:val="both"/>
        <w:rPr>
          <w:sz w:val="24"/>
          <w:szCs w:val="24"/>
        </w:rPr>
      </w:pPr>
      <w:r>
        <w:rPr>
          <w:sz w:val="24"/>
          <w:szCs w:val="24"/>
        </w:rPr>
        <w:t>where:</w:t>
      </w:r>
    </w:p>
    <w:p w:rsidR="00057236" w:rsidRDefault="000054D7" w:rsidP="005F4BC6">
      <w:pPr>
        <w:jc w:val="both"/>
        <w:rPr>
          <w:sz w:val="24"/>
          <w:szCs w:val="24"/>
        </w:rPr>
      </w:pPr>
      <w:r>
        <w:rPr>
          <w:i/>
          <w:sz w:val="24"/>
          <w:szCs w:val="24"/>
        </w:rPr>
        <w:t>c</w:t>
      </w:r>
      <w:r w:rsidR="00057236" w:rsidRPr="00057236">
        <w:rPr>
          <w:i/>
          <w:sz w:val="24"/>
          <w:szCs w:val="24"/>
          <w:vertAlign w:val="subscript"/>
        </w:rPr>
        <w:t>e</w:t>
      </w:r>
      <w:r w:rsidR="00057236">
        <w:rPr>
          <w:sz w:val="24"/>
          <w:szCs w:val="24"/>
        </w:rPr>
        <w:t xml:space="preserve">  (mgL</w:t>
      </w:r>
      <w:r w:rsidR="00057236" w:rsidRPr="00057236">
        <w:rPr>
          <w:sz w:val="24"/>
          <w:szCs w:val="24"/>
          <w:vertAlign w:val="superscript"/>
        </w:rPr>
        <w:t>-1</w:t>
      </w:r>
      <w:r w:rsidR="00057236">
        <w:rPr>
          <w:sz w:val="24"/>
          <w:szCs w:val="24"/>
        </w:rPr>
        <w:t>) is the equilibrium concentration, q</w:t>
      </w:r>
      <w:r w:rsidR="00057236" w:rsidRPr="007C76B4">
        <w:rPr>
          <w:sz w:val="24"/>
          <w:szCs w:val="24"/>
          <w:vertAlign w:val="subscript"/>
        </w:rPr>
        <w:t>m</w:t>
      </w:r>
      <w:r w:rsidR="00057236">
        <w:rPr>
          <w:sz w:val="24"/>
          <w:szCs w:val="24"/>
        </w:rPr>
        <w:t xml:space="preserve"> is maximum adsorption capacity (mgg</w:t>
      </w:r>
      <w:r w:rsidR="00057236" w:rsidRPr="00057236">
        <w:rPr>
          <w:sz w:val="24"/>
          <w:szCs w:val="24"/>
          <w:vertAlign w:val="superscript"/>
        </w:rPr>
        <w:t>-1</w:t>
      </w:r>
      <w:r w:rsidR="00057236">
        <w:rPr>
          <w:sz w:val="24"/>
          <w:szCs w:val="24"/>
        </w:rPr>
        <w:t xml:space="preserve">) and </w:t>
      </w:r>
      <w:r w:rsidR="00057236" w:rsidRPr="000054D7">
        <w:rPr>
          <w:i/>
          <w:sz w:val="24"/>
          <w:szCs w:val="24"/>
        </w:rPr>
        <w:t>K</w:t>
      </w:r>
      <w:r w:rsidR="00057236" w:rsidRPr="000054D7">
        <w:rPr>
          <w:i/>
          <w:sz w:val="24"/>
          <w:szCs w:val="24"/>
          <w:vertAlign w:val="subscript"/>
        </w:rPr>
        <w:t>L</w:t>
      </w:r>
      <w:r w:rsidR="00057236">
        <w:rPr>
          <w:sz w:val="24"/>
          <w:szCs w:val="24"/>
          <w:vertAlign w:val="subscript"/>
        </w:rPr>
        <w:t xml:space="preserve"> </w:t>
      </w:r>
      <w:r w:rsidR="00057236">
        <w:rPr>
          <w:sz w:val="24"/>
          <w:szCs w:val="24"/>
        </w:rPr>
        <w:t>(Lmg</w:t>
      </w:r>
      <w:r w:rsidR="00057236" w:rsidRPr="00057236">
        <w:rPr>
          <w:sz w:val="24"/>
          <w:szCs w:val="24"/>
          <w:vertAlign w:val="superscript"/>
        </w:rPr>
        <w:t>-1</w:t>
      </w:r>
      <w:r w:rsidR="00057236">
        <w:rPr>
          <w:sz w:val="24"/>
          <w:szCs w:val="24"/>
        </w:rPr>
        <w:t>) is the Langmuir isotherm constant.</w:t>
      </w:r>
    </w:p>
    <w:p w:rsidR="00057236" w:rsidRDefault="00057236" w:rsidP="00057236">
      <w:pPr>
        <w:jc w:val="both"/>
        <w:rPr>
          <w:sz w:val="24"/>
          <w:szCs w:val="24"/>
        </w:rPr>
      </w:pPr>
      <w:r>
        <w:rPr>
          <w:sz w:val="24"/>
          <w:szCs w:val="24"/>
        </w:rPr>
        <w:t xml:space="preserve">The Temkin isotherm assumes that heat of adsorption decreases linearly as the extent of adsorption increases. </w:t>
      </w:r>
      <w:r w:rsidRPr="00057236">
        <w:rPr>
          <w:sz w:val="24"/>
          <w:szCs w:val="24"/>
        </w:rPr>
        <w:t xml:space="preserve">The linear form of </w:t>
      </w:r>
      <w:r>
        <w:rPr>
          <w:sz w:val="24"/>
          <w:szCs w:val="24"/>
        </w:rPr>
        <w:t>Temkin isotherm is:</w:t>
      </w:r>
    </w:p>
    <w:p w:rsidR="000A22A8" w:rsidRDefault="000A22A8" w:rsidP="00057236">
      <w:pPr>
        <w:jc w:val="both"/>
        <w:rPr>
          <w:sz w:val="24"/>
          <w:szCs w:val="24"/>
        </w:rPr>
      </w:pPr>
    </w:p>
    <w:p w:rsidR="00057236" w:rsidRPr="00CD2C6D" w:rsidRDefault="004032A0" w:rsidP="00057236">
      <w:pPr>
        <w:jc w:val="both"/>
        <w:rPr>
          <w:i/>
          <w:sz w:val="24"/>
          <w:szCs w:val="24"/>
        </w:rPr>
      </w:pPr>
      <m:oMath>
        <m:sSub>
          <m:sSubPr>
            <m:ctrlPr>
              <w:rPr>
                <w:rFonts w:ascii="Cambria Math" w:hAnsi="Cambria Math"/>
                <w:sz w:val="24"/>
                <w:szCs w:val="24"/>
              </w:rPr>
            </m:ctrlPr>
          </m:sSubPr>
          <m:e>
            <m:r>
              <m:rPr>
                <m:sty m:val="p"/>
              </m:rPr>
              <w:rPr>
                <w:rFonts w:ascii="Cambria Math" w:hAnsi="Cambria Math"/>
                <w:sz w:val="24"/>
                <w:szCs w:val="24"/>
              </w:rPr>
              <m:t>q</m:t>
            </m:r>
          </m:e>
          <m:sub>
            <m:r>
              <m:rPr>
                <m:sty m:val="p"/>
              </m:rPr>
              <w:rPr>
                <w:rFonts w:ascii="Cambria Math" w:hAnsi="Cambria Math"/>
                <w:sz w:val="24"/>
                <w:szCs w:val="24"/>
              </w:rPr>
              <m:t>e</m:t>
            </m:r>
          </m:sub>
        </m:sSub>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RT</m:t>
            </m:r>
          </m:num>
          <m:den>
            <m:sSub>
              <m:sSubPr>
                <m:ctrlPr>
                  <w:rPr>
                    <w:rFonts w:ascii="Cambria Math" w:hAnsi="Cambria Math"/>
                    <w:sz w:val="24"/>
                    <w:szCs w:val="24"/>
                  </w:rPr>
                </m:ctrlPr>
              </m:sSubPr>
              <m:e>
                <m:r>
                  <m:rPr>
                    <m:sty m:val="p"/>
                  </m:rPr>
                  <w:rPr>
                    <w:rFonts w:ascii="Cambria Math" w:hAnsi="Cambria Math"/>
                    <w:sz w:val="24"/>
                    <w:szCs w:val="24"/>
                  </w:rPr>
                  <m:t>b</m:t>
                </m:r>
              </m:e>
              <m:sub>
                <m:r>
                  <m:rPr>
                    <m:sty m:val="p"/>
                  </m:rPr>
                  <w:rPr>
                    <w:rFonts w:ascii="Cambria Math" w:hAnsi="Cambria Math"/>
                    <w:sz w:val="24"/>
                    <w:szCs w:val="24"/>
                  </w:rPr>
                  <m:t>t</m:t>
                </m:r>
              </m:sub>
            </m:sSub>
          </m:den>
        </m:f>
        <m:r>
          <m:rPr>
            <m:sty m:val="p"/>
          </m:rPr>
          <w:rPr>
            <w:rFonts w:ascii="Cambria Math" w:hAnsi="Cambria Math"/>
            <w:sz w:val="24"/>
            <w:szCs w:val="24"/>
          </w:rPr>
          <m:t>ln</m:t>
        </m:r>
        <m:sSub>
          <m:sSubPr>
            <m:ctrlPr>
              <w:rPr>
                <w:rFonts w:ascii="Cambria Math" w:hAnsi="Cambria Math"/>
                <w:sz w:val="24"/>
                <w:szCs w:val="24"/>
              </w:rPr>
            </m:ctrlPr>
          </m:sSubPr>
          <m:e>
            <m:r>
              <m:rPr>
                <m:sty m:val="p"/>
              </m:rPr>
              <w:rPr>
                <w:rFonts w:ascii="Cambria Math" w:hAnsi="Cambria Math"/>
                <w:sz w:val="24"/>
                <w:szCs w:val="24"/>
              </w:rPr>
              <m:t>a</m:t>
            </m:r>
          </m:e>
          <m:sub>
            <m:r>
              <m:rPr>
                <m:sty m:val="p"/>
              </m:rPr>
              <w:rPr>
                <w:rFonts w:ascii="Cambria Math" w:hAnsi="Cambria Math"/>
                <w:sz w:val="24"/>
                <w:szCs w:val="24"/>
              </w:rPr>
              <m:t>t</m:t>
            </m:r>
          </m:sub>
        </m:sSub>
        <m:r>
          <m:rPr>
            <m:sty m:val="p"/>
          </m:rPr>
          <w:rPr>
            <w:rFonts w:ascii="Cambria Math" w:hAnsi="Cambria Math"/>
            <w:sz w:val="24"/>
            <w:szCs w:val="24"/>
          </w:rPr>
          <m:t xml:space="preserve">+ </m:t>
        </m:r>
        <m:f>
          <m:fPr>
            <m:ctrlPr>
              <w:rPr>
                <w:rFonts w:ascii="Cambria Math" w:hAnsi="Cambria Math"/>
                <w:sz w:val="24"/>
                <w:szCs w:val="24"/>
              </w:rPr>
            </m:ctrlPr>
          </m:fPr>
          <m:num>
            <m:r>
              <m:rPr>
                <m:sty m:val="p"/>
              </m:rPr>
              <w:rPr>
                <w:rFonts w:ascii="Cambria Math" w:hAnsi="Cambria Math"/>
                <w:sz w:val="24"/>
                <w:szCs w:val="24"/>
              </w:rPr>
              <m:t>RT</m:t>
            </m:r>
          </m:num>
          <m:den>
            <m:sSub>
              <m:sSubPr>
                <m:ctrlPr>
                  <w:rPr>
                    <w:rFonts w:ascii="Cambria Math" w:hAnsi="Cambria Math"/>
                    <w:sz w:val="24"/>
                    <w:szCs w:val="24"/>
                  </w:rPr>
                </m:ctrlPr>
              </m:sSubPr>
              <m:e>
                <m:r>
                  <m:rPr>
                    <m:sty m:val="p"/>
                  </m:rPr>
                  <w:rPr>
                    <w:rFonts w:ascii="Cambria Math" w:hAnsi="Cambria Math"/>
                    <w:sz w:val="24"/>
                    <w:szCs w:val="24"/>
                  </w:rPr>
                  <m:t>b</m:t>
                </m:r>
              </m:e>
              <m:sub>
                <m:r>
                  <m:rPr>
                    <m:sty m:val="p"/>
                  </m:rPr>
                  <w:rPr>
                    <w:rFonts w:ascii="Cambria Math" w:hAnsi="Cambria Math"/>
                    <w:sz w:val="24"/>
                    <w:szCs w:val="24"/>
                  </w:rPr>
                  <m:t>t</m:t>
                </m:r>
              </m:sub>
            </m:sSub>
          </m:den>
        </m:f>
        <m:r>
          <m:rPr>
            <m:sty m:val="p"/>
          </m:rPr>
          <w:rPr>
            <w:rFonts w:ascii="Cambria Math" w:hAnsi="Cambria Math"/>
            <w:sz w:val="24"/>
            <w:szCs w:val="24"/>
          </w:rPr>
          <m:t>ln</m:t>
        </m:r>
        <m:sSub>
          <m:sSubPr>
            <m:ctrlPr>
              <w:rPr>
                <w:rFonts w:ascii="Cambria Math" w:hAnsi="Cambria Math"/>
                <w:sz w:val="24"/>
                <w:szCs w:val="24"/>
              </w:rPr>
            </m:ctrlPr>
          </m:sSubPr>
          <m:e>
            <m:r>
              <m:rPr>
                <m:sty m:val="p"/>
              </m:rPr>
              <w:rPr>
                <w:rFonts w:ascii="Cambria Math" w:hAnsi="Cambria Math"/>
                <w:sz w:val="24"/>
                <w:szCs w:val="24"/>
              </w:rPr>
              <m:t>c</m:t>
            </m:r>
          </m:e>
          <m:sub>
            <m:r>
              <m:rPr>
                <m:sty m:val="p"/>
              </m:rPr>
              <w:rPr>
                <w:rFonts w:ascii="Cambria Math" w:hAnsi="Cambria Math"/>
                <w:sz w:val="24"/>
                <w:szCs w:val="24"/>
              </w:rPr>
              <m:t>e</m:t>
            </m:r>
          </m:sub>
        </m:sSub>
      </m:oMath>
      <w:r w:rsidR="006D53D1" w:rsidRPr="00CD2C6D">
        <w:rPr>
          <w:i/>
          <w:sz w:val="24"/>
          <w:szCs w:val="24"/>
        </w:rPr>
        <w:t xml:space="preserve">  </w:t>
      </w:r>
      <w:r w:rsidR="008F756F" w:rsidRPr="00CD2C6D">
        <w:rPr>
          <w:i/>
          <w:sz w:val="24"/>
          <w:szCs w:val="24"/>
        </w:rPr>
        <w:t xml:space="preserve">                       </w:t>
      </w:r>
      <w:r w:rsidR="008F756F" w:rsidRPr="00CD2C6D">
        <w:rPr>
          <w:i/>
          <w:sz w:val="24"/>
          <w:szCs w:val="24"/>
        </w:rPr>
        <w:tab/>
      </w:r>
      <w:r w:rsidR="008F756F" w:rsidRPr="00CD2C6D">
        <w:rPr>
          <w:i/>
          <w:sz w:val="24"/>
          <w:szCs w:val="24"/>
        </w:rPr>
        <w:tab/>
      </w:r>
      <w:r w:rsidR="008F756F" w:rsidRPr="00CD2C6D">
        <w:rPr>
          <w:i/>
          <w:sz w:val="24"/>
          <w:szCs w:val="24"/>
        </w:rPr>
        <w:tab/>
      </w:r>
      <w:r w:rsidR="008F756F" w:rsidRPr="00CD2C6D">
        <w:rPr>
          <w:i/>
          <w:sz w:val="24"/>
          <w:szCs w:val="24"/>
        </w:rPr>
        <w:tab/>
      </w:r>
      <w:r w:rsidR="008F756F" w:rsidRPr="00CD2C6D">
        <w:rPr>
          <w:i/>
          <w:sz w:val="24"/>
          <w:szCs w:val="24"/>
        </w:rPr>
        <w:tab/>
      </w:r>
      <w:r w:rsidR="008F756F" w:rsidRPr="00CD2C6D">
        <w:rPr>
          <w:i/>
          <w:sz w:val="24"/>
          <w:szCs w:val="24"/>
        </w:rPr>
        <w:tab/>
      </w:r>
      <w:r w:rsidR="008F756F" w:rsidRPr="00CD2C6D">
        <w:rPr>
          <w:i/>
          <w:sz w:val="24"/>
          <w:szCs w:val="24"/>
        </w:rPr>
        <w:tab/>
        <w:t>(4</w:t>
      </w:r>
      <w:r w:rsidR="006D53D1" w:rsidRPr="00CD2C6D">
        <w:rPr>
          <w:i/>
          <w:sz w:val="24"/>
          <w:szCs w:val="24"/>
        </w:rPr>
        <w:t>)</w:t>
      </w:r>
    </w:p>
    <w:p w:rsidR="000A22A8" w:rsidRPr="000A22A8" w:rsidRDefault="000A22A8" w:rsidP="00057236">
      <w:pPr>
        <w:jc w:val="both"/>
        <w:rPr>
          <w:sz w:val="24"/>
          <w:szCs w:val="24"/>
        </w:rPr>
      </w:pPr>
    </w:p>
    <w:p w:rsidR="00955794" w:rsidRPr="000A22A8" w:rsidRDefault="00955794" w:rsidP="00057236">
      <w:pPr>
        <w:jc w:val="both"/>
        <w:rPr>
          <w:sz w:val="24"/>
          <w:szCs w:val="24"/>
        </w:rPr>
      </w:pPr>
      <w:r w:rsidRPr="000A22A8">
        <w:rPr>
          <w:sz w:val="24"/>
          <w:szCs w:val="24"/>
        </w:rPr>
        <w:t>where:</w:t>
      </w:r>
    </w:p>
    <w:p w:rsidR="00955794" w:rsidRPr="00955794" w:rsidRDefault="00955794" w:rsidP="00057236">
      <w:pPr>
        <w:jc w:val="both"/>
        <w:rPr>
          <w:sz w:val="24"/>
          <w:szCs w:val="24"/>
        </w:rPr>
      </w:pPr>
      <w:r w:rsidRPr="000054D7">
        <w:rPr>
          <w:i/>
          <w:sz w:val="24"/>
          <w:szCs w:val="24"/>
        </w:rPr>
        <w:t>R</w:t>
      </w:r>
      <w:r>
        <w:rPr>
          <w:sz w:val="24"/>
          <w:szCs w:val="24"/>
        </w:rPr>
        <w:t xml:space="preserve"> is universal gas constant (8.314 Jmol</w:t>
      </w:r>
      <w:r w:rsidRPr="00955794">
        <w:rPr>
          <w:sz w:val="24"/>
          <w:szCs w:val="24"/>
          <w:vertAlign w:val="superscript"/>
        </w:rPr>
        <w:t>-1</w:t>
      </w:r>
      <w:r>
        <w:rPr>
          <w:sz w:val="24"/>
          <w:szCs w:val="24"/>
        </w:rPr>
        <w:t>K</w:t>
      </w:r>
      <w:r w:rsidRPr="00955794">
        <w:rPr>
          <w:sz w:val="24"/>
          <w:szCs w:val="24"/>
          <w:vertAlign w:val="superscript"/>
        </w:rPr>
        <w:t>-1</w:t>
      </w:r>
      <w:r>
        <w:rPr>
          <w:sz w:val="24"/>
          <w:szCs w:val="24"/>
        </w:rPr>
        <w:t xml:space="preserve">), </w:t>
      </w:r>
      <w:r w:rsidRPr="000054D7">
        <w:rPr>
          <w:i/>
          <w:sz w:val="24"/>
          <w:szCs w:val="24"/>
        </w:rPr>
        <w:t>T</w:t>
      </w:r>
      <w:r>
        <w:rPr>
          <w:sz w:val="24"/>
          <w:szCs w:val="24"/>
        </w:rPr>
        <w:t xml:space="preserve">(K) - absolute temperature of adsorption process and  </w:t>
      </w:r>
      <w:r w:rsidRPr="000054D7">
        <w:rPr>
          <w:i/>
          <w:sz w:val="24"/>
          <w:szCs w:val="24"/>
        </w:rPr>
        <w:t>a</w:t>
      </w:r>
      <w:r w:rsidRPr="000054D7">
        <w:rPr>
          <w:i/>
          <w:sz w:val="24"/>
          <w:szCs w:val="24"/>
          <w:vertAlign w:val="subscript"/>
        </w:rPr>
        <w:t>t</w:t>
      </w:r>
      <w:r w:rsidRPr="000054D7">
        <w:rPr>
          <w:i/>
          <w:sz w:val="24"/>
          <w:szCs w:val="24"/>
        </w:rPr>
        <w:t xml:space="preserve"> </w:t>
      </w:r>
      <w:r>
        <w:rPr>
          <w:sz w:val="24"/>
          <w:szCs w:val="24"/>
        </w:rPr>
        <w:t>(Lg</w:t>
      </w:r>
      <w:r w:rsidRPr="00955794">
        <w:rPr>
          <w:sz w:val="24"/>
          <w:szCs w:val="24"/>
          <w:vertAlign w:val="superscript"/>
        </w:rPr>
        <w:t>-1</w:t>
      </w:r>
      <w:r>
        <w:rPr>
          <w:sz w:val="24"/>
          <w:szCs w:val="24"/>
        </w:rPr>
        <w:t xml:space="preserve">), </w:t>
      </w:r>
      <w:r w:rsidRPr="000054D7">
        <w:rPr>
          <w:i/>
          <w:sz w:val="24"/>
          <w:szCs w:val="24"/>
        </w:rPr>
        <w:t>b</w:t>
      </w:r>
      <w:r w:rsidRPr="000054D7">
        <w:rPr>
          <w:i/>
          <w:sz w:val="24"/>
          <w:szCs w:val="24"/>
          <w:vertAlign w:val="subscript"/>
        </w:rPr>
        <w:t>t</w:t>
      </w:r>
      <w:r>
        <w:rPr>
          <w:sz w:val="24"/>
          <w:szCs w:val="24"/>
        </w:rPr>
        <w:t xml:space="preserve"> (Jmol</w:t>
      </w:r>
      <w:r w:rsidRPr="00955794">
        <w:rPr>
          <w:sz w:val="24"/>
          <w:szCs w:val="24"/>
          <w:vertAlign w:val="superscript"/>
        </w:rPr>
        <w:t>-1</w:t>
      </w:r>
      <w:r>
        <w:rPr>
          <w:sz w:val="24"/>
          <w:szCs w:val="24"/>
        </w:rPr>
        <w:t>) are Temkin isotherm constants.</w:t>
      </w:r>
    </w:p>
    <w:p w:rsidR="005F4BC6" w:rsidRDefault="005F4BC6" w:rsidP="005F4BC6">
      <w:pPr>
        <w:jc w:val="both"/>
        <w:rPr>
          <w:sz w:val="24"/>
          <w:szCs w:val="24"/>
          <w:lang w:val="sr-Latn-BA"/>
        </w:rPr>
      </w:pPr>
    </w:p>
    <w:p w:rsidR="005F4BC6" w:rsidRDefault="005F4BC6" w:rsidP="005F4BC6">
      <w:pPr>
        <w:jc w:val="both"/>
        <w:rPr>
          <w:sz w:val="24"/>
          <w:szCs w:val="24"/>
          <w:lang w:val="sr-Latn-BA"/>
        </w:rPr>
      </w:pPr>
    </w:p>
    <w:p w:rsidR="005F4BC6" w:rsidRPr="00481E5B" w:rsidRDefault="005F4BC6" w:rsidP="005F4BC6">
      <w:pPr>
        <w:jc w:val="center"/>
        <w:rPr>
          <w:b/>
          <w:sz w:val="24"/>
          <w:szCs w:val="24"/>
          <w:lang w:val="sr-Latn-BA"/>
        </w:rPr>
      </w:pPr>
      <w:r w:rsidRPr="00481E5B">
        <w:rPr>
          <w:b/>
          <w:sz w:val="24"/>
          <w:szCs w:val="24"/>
          <w:lang w:val="sr-Latn-BA"/>
        </w:rPr>
        <w:t>RESULTS AND DISCUSSION</w:t>
      </w:r>
    </w:p>
    <w:p w:rsidR="005F4BC6" w:rsidRPr="00481E5B" w:rsidRDefault="005F4BC6" w:rsidP="005F4BC6">
      <w:pPr>
        <w:jc w:val="center"/>
        <w:rPr>
          <w:b/>
          <w:sz w:val="24"/>
          <w:szCs w:val="24"/>
          <w:lang w:val="sr-Cyrl-CS"/>
        </w:rPr>
      </w:pPr>
    </w:p>
    <w:p w:rsidR="005F4BC6" w:rsidRDefault="00D77343" w:rsidP="005F4BC6">
      <w:pPr>
        <w:jc w:val="both"/>
        <w:rPr>
          <w:sz w:val="24"/>
          <w:szCs w:val="24"/>
        </w:rPr>
      </w:pPr>
      <w:r>
        <w:rPr>
          <w:sz w:val="24"/>
          <w:szCs w:val="24"/>
        </w:rPr>
        <w:t xml:space="preserve">Adsorption </w:t>
      </w:r>
      <w:r w:rsidR="00583897">
        <w:rPr>
          <w:sz w:val="24"/>
          <w:szCs w:val="24"/>
        </w:rPr>
        <w:t>isotherms are</w:t>
      </w:r>
      <w:r>
        <w:rPr>
          <w:sz w:val="24"/>
          <w:szCs w:val="24"/>
        </w:rPr>
        <w:t xml:space="preserve"> used to define correlation between liquid and solid phases when </w:t>
      </w:r>
      <w:r w:rsidR="00583897">
        <w:rPr>
          <w:sz w:val="24"/>
          <w:szCs w:val="24"/>
        </w:rPr>
        <w:t>equilibrium</w:t>
      </w:r>
      <w:r>
        <w:rPr>
          <w:sz w:val="24"/>
          <w:szCs w:val="24"/>
        </w:rPr>
        <w:t xml:space="preserve"> state is reached. For that reason, adsorption isotherms were analyzed. The </w:t>
      </w:r>
      <w:r w:rsidR="00583897">
        <w:rPr>
          <w:sz w:val="24"/>
          <w:szCs w:val="24"/>
        </w:rPr>
        <w:t>Langmuir</w:t>
      </w:r>
      <w:r>
        <w:rPr>
          <w:sz w:val="24"/>
          <w:szCs w:val="24"/>
        </w:rPr>
        <w:t>, Freundlich and Temkin isotherms were selected in order to investigate the equilibrium results obtained from batch adsorption experiment</w:t>
      </w:r>
      <w:r w:rsidR="008C5053">
        <w:rPr>
          <w:sz w:val="24"/>
          <w:szCs w:val="24"/>
        </w:rPr>
        <w:t xml:space="preserve"> [</w:t>
      </w:r>
      <w:r w:rsidR="004E77A5">
        <w:rPr>
          <w:sz w:val="24"/>
          <w:szCs w:val="24"/>
        </w:rPr>
        <w:t>9,10</w:t>
      </w:r>
      <w:r w:rsidR="008C5053">
        <w:rPr>
          <w:sz w:val="24"/>
          <w:szCs w:val="24"/>
        </w:rPr>
        <w:t>]</w:t>
      </w:r>
      <w:r>
        <w:rPr>
          <w:sz w:val="24"/>
          <w:szCs w:val="24"/>
        </w:rPr>
        <w:t>.</w:t>
      </w:r>
      <w:r w:rsidR="00D5773A">
        <w:rPr>
          <w:sz w:val="24"/>
          <w:szCs w:val="24"/>
        </w:rPr>
        <w:t xml:space="preserve"> Effect of initial naproxen concentration was studied.</w:t>
      </w:r>
    </w:p>
    <w:p w:rsidR="00214FD0" w:rsidRDefault="004732AF" w:rsidP="005F4BC6">
      <w:pPr>
        <w:jc w:val="both"/>
        <w:rPr>
          <w:sz w:val="24"/>
          <w:szCs w:val="24"/>
        </w:rPr>
      </w:pPr>
      <w:r>
        <w:rPr>
          <w:sz w:val="24"/>
          <w:szCs w:val="24"/>
        </w:rPr>
        <w:t>Tab</w:t>
      </w:r>
      <w:r w:rsidR="00D5773A">
        <w:rPr>
          <w:sz w:val="24"/>
          <w:szCs w:val="24"/>
        </w:rPr>
        <w:t>le 1. shows results obtained from adsorption experiment</w:t>
      </w:r>
      <w:r w:rsidR="00A362E9">
        <w:rPr>
          <w:sz w:val="24"/>
          <w:szCs w:val="24"/>
        </w:rPr>
        <w:t>s</w:t>
      </w:r>
      <w:r w:rsidR="00516013">
        <w:rPr>
          <w:sz w:val="24"/>
          <w:szCs w:val="24"/>
        </w:rPr>
        <w:t xml:space="preserve">. According to these results the highest removal efficacy </w:t>
      </w:r>
      <w:r w:rsidR="00AE7E2C">
        <w:rPr>
          <w:sz w:val="24"/>
          <w:szCs w:val="24"/>
        </w:rPr>
        <w:t>is for initial conc</w:t>
      </w:r>
      <w:r w:rsidR="007E1747">
        <w:rPr>
          <w:sz w:val="24"/>
          <w:szCs w:val="24"/>
        </w:rPr>
        <w:t xml:space="preserve">entration of 2 </w:t>
      </w:r>
      <w:r w:rsidR="00AE7E2C">
        <w:rPr>
          <w:sz w:val="24"/>
          <w:szCs w:val="24"/>
        </w:rPr>
        <w:t>mgL</w:t>
      </w:r>
      <w:r w:rsidR="00AE7E2C" w:rsidRPr="00AE7E2C">
        <w:rPr>
          <w:sz w:val="24"/>
          <w:szCs w:val="24"/>
          <w:vertAlign w:val="superscript"/>
        </w:rPr>
        <w:t>-1</w:t>
      </w:r>
      <w:r w:rsidR="00AE7E2C">
        <w:rPr>
          <w:sz w:val="24"/>
          <w:szCs w:val="24"/>
        </w:rPr>
        <w:t xml:space="preserve">. The efficacy decreases by increasing initial concentration. </w:t>
      </w:r>
    </w:p>
    <w:p w:rsidR="00D5773A" w:rsidRDefault="00D5773A" w:rsidP="00D5773A">
      <w:pPr>
        <w:rPr>
          <w:sz w:val="24"/>
          <w:szCs w:val="24"/>
        </w:rPr>
      </w:pPr>
      <w:r>
        <w:rPr>
          <w:sz w:val="24"/>
          <w:szCs w:val="24"/>
        </w:rPr>
        <w:t xml:space="preserve">      </w:t>
      </w:r>
    </w:p>
    <w:p w:rsidR="00214FD0" w:rsidRPr="006C6B78" w:rsidRDefault="00214FD0" w:rsidP="00D5773A">
      <w:r w:rsidRPr="006C6B78">
        <w:t>Table 1. Results of adsorption of naproxen on activated carbon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47"/>
        <w:gridCol w:w="2048"/>
        <w:gridCol w:w="2048"/>
        <w:gridCol w:w="2048"/>
      </w:tblGrid>
      <w:tr w:rsidR="00214FD0" w:rsidTr="00DE59B7">
        <w:trPr>
          <w:trHeight w:val="255"/>
          <w:jc w:val="center"/>
        </w:trPr>
        <w:tc>
          <w:tcPr>
            <w:tcW w:w="2047" w:type="dxa"/>
          </w:tcPr>
          <w:p w:rsidR="00214FD0" w:rsidRPr="006C6B78" w:rsidRDefault="00AE7E2C" w:rsidP="00DE59B7">
            <w:pPr>
              <w:jc w:val="center"/>
            </w:pPr>
            <w:r w:rsidRPr="006C6B78">
              <w:t>c</w:t>
            </w:r>
            <w:r w:rsidRPr="00DE59B7">
              <w:rPr>
                <w:vertAlign w:val="subscript"/>
              </w:rPr>
              <w:t>0</w:t>
            </w:r>
            <w:r w:rsidRPr="006C6B78">
              <w:t xml:space="preserve"> (mgL</w:t>
            </w:r>
            <w:r w:rsidRPr="00DE59B7">
              <w:rPr>
                <w:vertAlign w:val="superscript"/>
              </w:rPr>
              <w:t>-1</w:t>
            </w:r>
            <w:r w:rsidR="00214FD0" w:rsidRPr="006C6B78">
              <w:t>)</w:t>
            </w:r>
          </w:p>
        </w:tc>
        <w:tc>
          <w:tcPr>
            <w:tcW w:w="2048" w:type="dxa"/>
          </w:tcPr>
          <w:p w:rsidR="00214FD0" w:rsidRPr="006C6B78" w:rsidRDefault="00AE7E2C" w:rsidP="00DE59B7">
            <w:pPr>
              <w:jc w:val="center"/>
            </w:pPr>
            <w:r w:rsidRPr="006C6B78">
              <w:t>c</w:t>
            </w:r>
            <w:r w:rsidRPr="00DE59B7">
              <w:rPr>
                <w:vertAlign w:val="subscript"/>
              </w:rPr>
              <w:t>e</w:t>
            </w:r>
            <w:r w:rsidRPr="006C6B78">
              <w:t xml:space="preserve">  (mg</w:t>
            </w:r>
            <w:r w:rsidR="00214FD0" w:rsidRPr="006C6B78">
              <w:t>L</w:t>
            </w:r>
            <w:r w:rsidRPr="00DE59B7">
              <w:rPr>
                <w:vertAlign w:val="superscript"/>
              </w:rPr>
              <w:t>-1</w:t>
            </w:r>
            <w:r w:rsidR="00214FD0" w:rsidRPr="006C6B78">
              <w:t>)</w:t>
            </w:r>
          </w:p>
        </w:tc>
        <w:tc>
          <w:tcPr>
            <w:tcW w:w="2048" w:type="dxa"/>
          </w:tcPr>
          <w:p w:rsidR="00214FD0" w:rsidRPr="006C6B78" w:rsidRDefault="00AE7E2C" w:rsidP="00DE59B7">
            <w:pPr>
              <w:jc w:val="center"/>
            </w:pPr>
            <w:r w:rsidRPr="006C6B78">
              <w:t>q</w:t>
            </w:r>
            <w:r w:rsidRPr="00DE59B7">
              <w:rPr>
                <w:vertAlign w:val="subscript"/>
              </w:rPr>
              <w:t>e</w:t>
            </w:r>
            <w:r w:rsidRPr="006C6B78">
              <w:t xml:space="preserve"> (mg</w:t>
            </w:r>
            <w:r w:rsidR="00214FD0" w:rsidRPr="006C6B78">
              <w:t>g</w:t>
            </w:r>
            <w:r w:rsidRPr="00DE59B7">
              <w:rPr>
                <w:vertAlign w:val="superscript"/>
              </w:rPr>
              <w:t>-1</w:t>
            </w:r>
            <w:r w:rsidR="00214FD0" w:rsidRPr="006C6B78">
              <w:t>)</w:t>
            </w:r>
          </w:p>
        </w:tc>
        <w:tc>
          <w:tcPr>
            <w:tcW w:w="2048" w:type="dxa"/>
          </w:tcPr>
          <w:p w:rsidR="00214FD0" w:rsidRPr="006C6B78" w:rsidRDefault="00214FD0" w:rsidP="00DE59B7">
            <w:pPr>
              <w:jc w:val="center"/>
            </w:pPr>
            <w:r w:rsidRPr="006C6B78">
              <w:t>R (%)</w:t>
            </w:r>
          </w:p>
        </w:tc>
      </w:tr>
      <w:tr w:rsidR="00214FD0" w:rsidTr="00DE59B7">
        <w:trPr>
          <w:trHeight w:val="255"/>
          <w:jc w:val="center"/>
        </w:trPr>
        <w:tc>
          <w:tcPr>
            <w:tcW w:w="2047" w:type="dxa"/>
          </w:tcPr>
          <w:p w:rsidR="00214FD0" w:rsidRPr="006C6B78" w:rsidRDefault="00214FD0" w:rsidP="00DE59B7">
            <w:pPr>
              <w:jc w:val="center"/>
            </w:pPr>
            <w:r w:rsidRPr="006C6B78">
              <w:t>2,0</w:t>
            </w:r>
          </w:p>
        </w:tc>
        <w:tc>
          <w:tcPr>
            <w:tcW w:w="2048" w:type="dxa"/>
          </w:tcPr>
          <w:p w:rsidR="00214FD0" w:rsidRPr="006C6B78" w:rsidRDefault="00214FD0" w:rsidP="00DE59B7">
            <w:pPr>
              <w:jc w:val="center"/>
            </w:pPr>
            <w:r w:rsidRPr="006C6B78">
              <w:t>0,07</w:t>
            </w:r>
          </w:p>
        </w:tc>
        <w:tc>
          <w:tcPr>
            <w:tcW w:w="2048" w:type="dxa"/>
          </w:tcPr>
          <w:p w:rsidR="00214FD0" w:rsidRPr="006C6B78" w:rsidRDefault="00214FD0" w:rsidP="00DE59B7">
            <w:pPr>
              <w:jc w:val="center"/>
            </w:pPr>
            <w:r w:rsidRPr="006C6B78">
              <w:t>19,25</w:t>
            </w:r>
          </w:p>
        </w:tc>
        <w:tc>
          <w:tcPr>
            <w:tcW w:w="2048" w:type="dxa"/>
          </w:tcPr>
          <w:p w:rsidR="00214FD0" w:rsidRPr="006C6B78" w:rsidRDefault="00214FD0" w:rsidP="00DE59B7">
            <w:pPr>
              <w:jc w:val="center"/>
            </w:pPr>
            <w:r w:rsidRPr="006C6B78">
              <w:t>96,27</w:t>
            </w:r>
          </w:p>
        </w:tc>
      </w:tr>
      <w:tr w:rsidR="00214FD0" w:rsidTr="00DE59B7">
        <w:trPr>
          <w:trHeight w:val="255"/>
          <w:jc w:val="center"/>
        </w:trPr>
        <w:tc>
          <w:tcPr>
            <w:tcW w:w="2047" w:type="dxa"/>
          </w:tcPr>
          <w:p w:rsidR="00214FD0" w:rsidRPr="006C6B78" w:rsidRDefault="00214FD0" w:rsidP="00DE59B7">
            <w:pPr>
              <w:jc w:val="center"/>
            </w:pPr>
            <w:r w:rsidRPr="006C6B78">
              <w:t>4,0</w:t>
            </w:r>
          </w:p>
        </w:tc>
        <w:tc>
          <w:tcPr>
            <w:tcW w:w="2048" w:type="dxa"/>
          </w:tcPr>
          <w:p w:rsidR="00214FD0" w:rsidRPr="006C6B78" w:rsidRDefault="00214FD0" w:rsidP="00DE59B7">
            <w:pPr>
              <w:jc w:val="center"/>
            </w:pPr>
            <w:r w:rsidRPr="006C6B78">
              <w:t>0,20</w:t>
            </w:r>
          </w:p>
        </w:tc>
        <w:tc>
          <w:tcPr>
            <w:tcW w:w="2048" w:type="dxa"/>
          </w:tcPr>
          <w:p w:rsidR="00214FD0" w:rsidRPr="006C6B78" w:rsidRDefault="00214FD0" w:rsidP="00DE59B7">
            <w:pPr>
              <w:jc w:val="center"/>
            </w:pPr>
            <w:r w:rsidRPr="006C6B78">
              <w:t>37,98</w:t>
            </w:r>
          </w:p>
        </w:tc>
        <w:tc>
          <w:tcPr>
            <w:tcW w:w="2048" w:type="dxa"/>
          </w:tcPr>
          <w:p w:rsidR="00214FD0" w:rsidRPr="006C6B78" w:rsidRDefault="00214FD0" w:rsidP="00DE59B7">
            <w:pPr>
              <w:jc w:val="center"/>
            </w:pPr>
            <w:r w:rsidRPr="006C6B78">
              <w:t>94,95</w:t>
            </w:r>
          </w:p>
        </w:tc>
      </w:tr>
      <w:tr w:rsidR="00214FD0" w:rsidTr="00DE59B7">
        <w:trPr>
          <w:trHeight w:val="255"/>
          <w:jc w:val="center"/>
        </w:trPr>
        <w:tc>
          <w:tcPr>
            <w:tcW w:w="2047" w:type="dxa"/>
          </w:tcPr>
          <w:p w:rsidR="00214FD0" w:rsidRPr="006C6B78" w:rsidRDefault="00214FD0" w:rsidP="00DE59B7">
            <w:pPr>
              <w:jc w:val="center"/>
            </w:pPr>
            <w:r w:rsidRPr="006C6B78">
              <w:t>5,0</w:t>
            </w:r>
          </w:p>
        </w:tc>
        <w:tc>
          <w:tcPr>
            <w:tcW w:w="2048" w:type="dxa"/>
          </w:tcPr>
          <w:p w:rsidR="00214FD0" w:rsidRPr="006C6B78" w:rsidRDefault="00214FD0" w:rsidP="00DE59B7">
            <w:pPr>
              <w:jc w:val="center"/>
            </w:pPr>
            <w:r w:rsidRPr="006C6B78">
              <w:t>0,44</w:t>
            </w:r>
          </w:p>
        </w:tc>
        <w:tc>
          <w:tcPr>
            <w:tcW w:w="2048" w:type="dxa"/>
          </w:tcPr>
          <w:p w:rsidR="00214FD0" w:rsidRPr="006C6B78" w:rsidRDefault="00214FD0" w:rsidP="00DE59B7">
            <w:pPr>
              <w:jc w:val="center"/>
            </w:pPr>
            <w:r w:rsidRPr="006C6B78">
              <w:t>45,60</w:t>
            </w:r>
          </w:p>
        </w:tc>
        <w:tc>
          <w:tcPr>
            <w:tcW w:w="2048" w:type="dxa"/>
          </w:tcPr>
          <w:p w:rsidR="00214FD0" w:rsidRPr="006C6B78" w:rsidRDefault="00214FD0" w:rsidP="00DE59B7">
            <w:pPr>
              <w:jc w:val="center"/>
            </w:pPr>
            <w:r w:rsidRPr="006C6B78">
              <w:t>91,19</w:t>
            </w:r>
          </w:p>
        </w:tc>
      </w:tr>
      <w:tr w:rsidR="00214FD0" w:rsidTr="00DE59B7">
        <w:trPr>
          <w:trHeight w:val="255"/>
          <w:jc w:val="center"/>
        </w:trPr>
        <w:tc>
          <w:tcPr>
            <w:tcW w:w="2047" w:type="dxa"/>
          </w:tcPr>
          <w:p w:rsidR="00214FD0" w:rsidRPr="006C6B78" w:rsidRDefault="00214FD0" w:rsidP="00DE59B7">
            <w:pPr>
              <w:jc w:val="center"/>
            </w:pPr>
            <w:r w:rsidRPr="006C6B78">
              <w:t>6,0</w:t>
            </w:r>
          </w:p>
        </w:tc>
        <w:tc>
          <w:tcPr>
            <w:tcW w:w="2048" w:type="dxa"/>
          </w:tcPr>
          <w:p w:rsidR="00214FD0" w:rsidRPr="006C6B78" w:rsidRDefault="00214FD0" w:rsidP="00DE59B7">
            <w:pPr>
              <w:jc w:val="center"/>
            </w:pPr>
            <w:r w:rsidRPr="006C6B78">
              <w:t>0,75</w:t>
            </w:r>
          </w:p>
        </w:tc>
        <w:tc>
          <w:tcPr>
            <w:tcW w:w="2048" w:type="dxa"/>
          </w:tcPr>
          <w:p w:rsidR="00214FD0" w:rsidRPr="006C6B78" w:rsidRDefault="00214FD0" w:rsidP="00DE59B7">
            <w:pPr>
              <w:jc w:val="center"/>
            </w:pPr>
            <w:r w:rsidRPr="006C6B78">
              <w:t>52,47</w:t>
            </w:r>
          </w:p>
        </w:tc>
        <w:tc>
          <w:tcPr>
            <w:tcW w:w="2048" w:type="dxa"/>
          </w:tcPr>
          <w:p w:rsidR="00214FD0" w:rsidRPr="006C6B78" w:rsidRDefault="00214FD0" w:rsidP="00DE59B7">
            <w:pPr>
              <w:jc w:val="center"/>
            </w:pPr>
            <w:r w:rsidRPr="006C6B78">
              <w:t>87,46</w:t>
            </w:r>
          </w:p>
        </w:tc>
      </w:tr>
      <w:tr w:rsidR="00214FD0" w:rsidTr="00DE59B7">
        <w:trPr>
          <w:trHeight w:val="255"/>
          <w:jc w:val="center"/>
        </w:trPr>
        <w:tc>
          <w:tcPr>
            <w:tcW w:w="2047" w:type="dxa"/>
          </w:tcPr>
          <w:p w:rsidR="00214FD0" w:rsidRPr="006C6B78" w:rsidRDefault="00214FD0" w:rsidP="00DE59B7">
            <w:pPr>
              <w:jc w:val="center"/>
            </w:pPr>
            <w:r w:rsidRPr="006C6B78">
              <w:t>8,0</w:t>
            </w:r>
          </w:p>
        </w:tc>
        <w:tc>
          <w:tcPr>
            <w:tcW w:w="2048" w:type="dxa"/>
          </w:tcPr>
          <w:p w:rsidR="00214FD0" w:rsidRPr="006C6B78" w:rsidRDefault="00214FD0" w:rsidP="00DE59B7">
            <w:pPr>
              <w:jc w:val="center"/>
            </w:pPr>
            <w:r w:rsidRPr="006C6B78">
              <w:t>2,45</w:t>
            </w:r>
          </w:p>
        </w:tc>
        <w:tc>
          <w:tcPr>
            <w:tcW w:w="2048" w:type="dxa"/>
          </w:tcPr>
          <w:p w:rsidR="00214FD0" w:rsidRPr="006C6B78" w:rsidRDefault="00214FD0" w:rsidP="00DE59B7">
            <w:pPr>
              <w:jc w:val="center"/>
            </w:pPr>
            <w:r w:rsidRPr="006C6B78">
              <w:t>55,52</w:t>
            </w:r>
          </w:p>
        </w:tc>
        <w:tc>
          <w:tcPr>
            <w:tcW w:w="2048" w:type="dxa"/>
          </w:tcPr>
          <w:p w:rsidR="00214FD0" w:rsidRPr="006C6B78" w:rsidRDefault="00214FD0" w:rsidP="00DE59B7">
            <w:pPr>
              <w:jc w:val="center"/>
            </w:pPr>
            <w:r w:rsidRPr="006C6B78">
              <w:t>69,40</w:t>
            </w:r>
          </w:p>
        </w:tc>
      </w:tr>
      <w:tr w:rsidR="00214FD0" w:rsidTr="00DE59B7">
        <w:trPr>
          <w:trHeight w:val="255"/>
          <w:jc w:val="center"/>
        </w:trPr>
        <w:tc>
          <w:tcPr>
            <w:tcW w:w="2047" w:type="dxa"/>
          </w:tcPr>
          <w:p w:rsidR="00214FD0" w:rsidRPr="006C6B78" w:rsidRDefault="00214FD0" w:rsidP="00DE59B7">
            <w:pPr>
              <w:jc w:val="center"/>
            </w:pPr>
            <w:r w:rsidRPr="006C6B78">
              <w:t>10,0</w:t>
            </w:r>
          </w:p>
        </w:tc>
        <w:tc>
          <w:tcPr>
            <w:tcW w:w="2048" w:type="dxa"/>
          </w:tcPr>
          <w:p w:rsidR="00214FD0" w:rsidRPr="006C6B78" w:rsidRDefault="00214FD0" w:rsidP="00DE59B7">
            <w:pPr>
              <w:jc w:val="center"/>
            </w:pPr>
            <w:r w:rsidRPr="006C6B78">
              <w:t>3,26</w:t>
            </w:r>
          </w:p>
        </w:tc>
        <w:tc>
          <w:tcPr>
            <w:tcW w:w="2048" w:type="dxa"/>
          </w:tcPr>
          <w:p w:rsidR="00214FD0" w:rsidRPr="006C6B78" w:rsidRDefault="00214FD0" w:rsidP="00DE59B7">
            <w:pPr>
              <w:jc w:val="center"/>
            </w:pPr>
            <w:r w:rsidRPr="006C6B78">
              <w:t>67,37</w:t>
            </w:r>
          </w:p>
        </w:tc>
        <w:tc>
          <w:tcPr>
            <w:tcW w:w="2048" w:type="dxa"/>
          </w:tcPr>
          <w:p w:rsidR="00214FD0" w:rsidRPr="006C6B78" w:rsidRDefault="00214FD0" w:rsidP="00DE59B7">
            <w:pPr>
              <w:jc w:val="center"/>
            </w:pPr>
            <w:r w:rsidRPr="006C6B78">
              <w:t>67,37</w:t>
            </w:r>
          </w:p>
        </w:tc>
      </w:tr>
    </w:tbl>
    <w:p w:rsidR="00214FD0" w:rsidRDefault="00214FD0" w:rsidP="005F4BC6">
      <w:pPr>
        <w:jc w:val="both"/>
        <w:rPr>
          <w:sz w:val="24"/>
          <w:szCs w:val="24"/>
        </w:rPr>
      </w:pPr>
    </w:p>
    <w:p w:rsidR="00D77343" w:rsidRDefault="00D77343" w:rsidP="005F4BC6">
      <w:pPr>
        <w:jc w:val="both"/>
        <w:rPr>
          <w:sz w:val="24"/>
          <w:szCs w:val="24"/>
        </w:rPr>
      </w:pPr>
      <w:r>
        <w:rPr>
          <w:sz w:val="24"/>
          <w:szCs w:val="24"/>
        </w:rPr>
        <w:t>Figure 1. presents plot of Freundlich isotherm model.</w:t>
      </w:r>
    </w:p>
    <w:p w:rsidR="00514421" w:rsidRDefault="00514421" w:rsidP="005F4BC6">
      <w:pPr>
        <w:jc w:val="both"/>
        <w:rPr>
          <w:sz w:val="24"/>
          <w:szCs w:val="24"/>
        </w:rPr>
      </w:pPr>
    </w:p>
    <w:p w:rsidR="006B626F" w:rsidRDefault="004032A0" w:rsidP="006B626F">
      <w:pPr>
        <w:jc w:val="center"/>
      </w:pPr>
      <w:r>
        <w:rPr>
          <w:noProof/>
          <w:snapToGrid/>
        </w:rPr>
        <w:lastRenderedPageBreak/>
        <w:drawing>
          <wp:inline distT="0" distB="0" distL="0" distR="0">
            <wp:extent cx="4076700" cy="2190750"/>
            <wp:effectExtent l="0" t="0" r="0" b="0"/>
            <wp:docPr id="9" name="Objec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583897" w:rsidRDefault="00514421" w:rsidP="006B626F">
      <w:pPr>
        <w:jc w:val="center"/>
        <w:rPr>
          <w:sz w:val="24"/>
          <w:szCs w:val="24"/>
          <w:lang w:val="sr-Latn-BA"/>
        </w:rPr>
      </w:pPr>
      <w:r>
        <w:rPr>
          <w:sz w:val="24"/>
          <w:szCs w:val="24"/>
          <w:lang w:val="sr-Latn-BA"/>
        </w:rPr>
        <w:t>Figure 1. Freundlich isotherm</w:t>
      </w:r>
    </w:p>
    <w:p w:rsidR="008C5053" w:rsidRPr="006B626F" w:rsidRDefault="008C5053" w:rsidP="006B626F">
      <w:pPr>
        <w:jc w:val="center"/>
        <w:rPr>
          <w:lang w:val="sr-Cyrl-CS"/>
        </w:rPr>
      </w:pPr>
    </w:p>
    <w:p w:rsidR="00583897" w:rsidRDefault="00583897" w:rsidP="00583897">
      <w:pPr>
        <w:tabs>
          <w:tab w:val="left" w:pos="2320"/>
        </w:tabs>
        <w:rPr>
          <w:sz w:val="24"/>
          <w:szCs w:val="24"/>
        </w:rPr>
      </w:pPr>
      <w:r>
        <w:rPr>
          <w:sz w:val="24"/>
          <w:szCs w:val="24"/>
        </w:rPr>
        <w:t xml:space="preserve">Figure 2. Shows plot of </w:t>
      </w:r>
      <w:r w:rsidR="008C5053">
        <w:rPr>
          <w:sz w:val="24"/>
          <w:szCs w:val="24"/>
        </w:rPr>
        <w:t>Langmuir</w:t>
      </w:r>
      <w:r>
        <w:rPr>
          <w:sz w:val="24"/>
          <w:szCs w:val="24"/>
        </w:rPr>
        <w:t xml:space="preserve"> isotherm model.</w:t>
      </w:r>
    </w:p>
    <w:p w:rsidR="005F4BC6" w:rsidRPr="00514421" w:rsidRDefault="005F4BC6" w:rsidP="00583897">
      <w:pPr>
        <w:tabs>
          <w:tab w:val="left" w:pos="2320"/>
        </w:tabs>
        <w:jc w:val="center"/>
        <w:rPr>
          <w:sz w:val="24"/>
          <w:szCs w:val="24"/>
        </w:rPr>
      </w:pPr>
    </w:p>
    <w:p w:rsidR="005F4BC6" w:rsidRPr="006216B0" w:rsidRDefault="004032A0" w:rsidP="005F4BC6">
      <w:pPr>
        <w:jc w:val="center"/>
        <w:rPr>
          <w:i/>
          <w:sz w:val="24"/>
          <w:szCs w:val="24"/>
        </w:rPr>
      </w:pPr>
      <w:r>
        <w:rPr>
          <w:noProof/>
          <w:snapToGrid/>
        </w:rPr>
        <w:drawing>
          <wp:inline distT="0" distB="0" distL="0" distR="0">
            <wp:extent cx="4467225" cy="2324100"/>
            <wp:effectExtent l="0" t="0" r="0" b="0"/>
            <wp:docPr id="10" name="Object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F4BC6" w:rsidRDefault="00583897" w:rsidP="005F4BC6">
      <w:pPr>
        <w:jc w:val="center"/>
        <w:rPr>
          <w:sz w:val="24"/>
          <w:szCs w:val="24"/>
          <w:lang w:val="sr-Latn-CS"/>
        </w:rPr>
      </w:pPr>
      <w:r>
        <w:rPr>
          <w:sz w:val="24"/>
          <w:szCs w:val="24"/>
          <w:lang w:val="sr-Latn-CS"/>
        </w:rPr>
        <w:t>Figure 2. Langmuir isotherm</w:t>
      </w:r>
    </w:p>
    <w:p w:rsidR="00FE2CBC" w:rsidRDefault="00FE2CBC" w:rsidP="005F4BC6">
      <w:pPr>
        <w:jc w:val="center"/>
        <w:rPr>
          <w:sz w:val="24"/>
          <w:szCs w:val="24"/>
          <w:lang w:val="sr-Latn-CS"/>
        </w:rPr>
      </w:pPr>
    </w:p>
    <w:p w:rsidR="00583897" w:rsidRDefault="00583897" w:rsidP="00583897">
      <w:pPr>
        <w:rPr>
          <w:sz w:val="24"/>
          <w:szCs w:val="24"/>
          <w:lang w:val="sr-Latn-CS"/>
        </w:rPr>
      </w:pPr>
      <w:r>
        <w:rPr>
          <w:sz w:val="24"/>
          <w:szCs w:val="24"/>
          <w:lang w:val="sr-Latn-CS"/>
        </w:rPr>
        <w:t>Figure 3. shows Temkin isotherm model.</w:t>
      </w:r>
    </w:p>
    <w:p w:rsidR="00583897" w:rsidRDefault="00583897" w:rsidP="00583897">
      <w:pPr>
        <w:rPr>
          <w:sz w:val="24"/>
          <w:szCs w:val="24"/>
          <w:lang w:val="sr-Latn-CS"/>
        </w:rPr>
      </w:pPr>
    </w:p>
    <w:p w:rsidR="00583897" w:rsidRDefault="004032A0" w:rsidP="00583897">
      <w:pPr>
        <w:jc w:val="center"/>
        <w:rPr>
          <w:sz w:val="24"/>
          <w:szCs w:val="24"/>
          <w:lang w:val="sr-Latn-CS"/>
        </w:rPr>
      </w:pPr>
      <w:r>
        <w:rPr>
          <w:noProof/>
          <w:snapToGrid/>
        </w:rPr>
        <w:drawing>
          <wp:inline distT="0" distB="0" distL="0" distR="0">
            <wp:extent cx="4305300" cy="2505075"/>
            <wp:effectExtent l="0" t="0" r="0" b="0"/>
            <wp:docPr id="11" name="Object 1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F4BC6" w:rsidRDefault="00FE2CBC" w:rsidP="005F4BC6">
      <w:pPr>
        <w:jc w:val="center"/>
        <w:rPr>
          <w:sz w:val="24"/>
          <w:szCs w:val="24"/>
          <w:lang w:val="sr-Latn-CS"/>
        </w:rPr>
      </w:pPr>
      <w:r>
        <w:rPr>
          <w:sz w:val="24"/>
          <w:szCs w:val="24"/>
          <w:lang w:val="sr-Latn-CS"/>
        </w:rPr>
        <w:t>Figure 3. Temkin isotherm</w:t>
      </w:r>
    </w:p>
    <w:p w:rsidR="00AE7E2C" w:rsidRDefault="00AE7E2C" w:rsidP="00FE2CBC">
      <w:pPr>
        <w:jc w:val="both"/>
        <w:rPr>
          <w:sz w:val="24"/>
          <w:szCs w:val="24"/>
          <w:lang w:val="sr-Latn-CS"/>
        </w:rPr>
      </w:pPr>
    </w:p>
    <w:p w:rsidR="00FE2CBC" w:rsidRDefault="00DA2A77" w:rsidP="00FE2CBC">
      <w:pPr>
        <w:jc w:val="both"/>
        <w:rPr>
          <w:sz w:val="24"/>
          <w:szCs w:val="24"/>
          <w:lang w:val="sr-Latn-CS"/>
        </w:rPr>
      </w:pPr>
      <w:r>
        <w:rPr>
          <w:sz w:val="24"/>
          <w:szCs w:val="24"/>
          <w:lang w:val="sr-Latn-CS"/>
        </w:rPr>
        <w:lastRenderedPageBreak/>
        <w:t>On the basis of</w:t>
      </w:r>
      <w:r w:rsidR="00FE2CBC">
        <w:rPr>
          <w:sz w:val="24"/>
          <w:szCs w:val="24"/>
          <w:lang w:val="sr-Latn-CS"/>
        </w:rPr>
        <w:t xml:space="preserve"> correlation coeficient (R</w:t>
      </w:r>
      <w:r w:rsidR="00FE2CBC" w:rsidRPr="00FE2CBC">
        <w:rPr>
          <w:sz w:val="24"/>
          <w:szCs w:val="24"/>
          <w:vertAlign w:val="superscript"/>
          <w:lang w:val="sr-Latn-CS"/>
        </w:rPr>
        <w:t>2</w:t>
      </w:r>
      <w:r w:rsidR="00A362E9">
        <w:rPr>
          <w:sz w:val="24"/>
          <w:szCs w:val="24"/>
          <w:lang w:val="sr-Latn-CS"/>
        </w:rPr>
        <w:t xml:space="preserve">) </w:t>
      </w:r>
      <w:r>
        <w:rPr>
          <w:sz w:val="24"/>
          <w:szCs w:val="24"/>
          <w:lang w:val="sr-Latn-CS"/>
        </w:rPr>
        <w:t>from</w:t>
      </w:r>
      <w:r w:rsidR="00FE2CBC">
        <w:rPr>
          <w:sz w:val="24"/>
          <w:szCs w:val="24"/>
          <w:lang w:val="sr-Latn-CS"/>
        </w:rPr>
        <w:t xml:space="preserve"> obtained adsorption isotherms,</w:t>
      </w:r>
      <w:r w:rsidR="00214FD0">
        <w:rPr>
          <w:sz w:val="24"/>
          <w:szCs w:val="24"/>
          <w:lang w:val="sr-Latn-CS"/>
        </w:rPr>
        <w:t xml:space="preserve"> adsorption process of naproxen on commercial activated carbon is best explained by Langmiur isotherm, which indicates </w:t>
      </w:r>
      <w:r w:rsidR="00A362E9">
        <w:rPr>
          <w:sz w:val="24"/>
          <w:szCs w:val="24"/>
          <w:lang w:val="sr-Latn-CS"/>
        </w:rPr>
        <w:t xml:space="preserve">that </w:t>
      </w:r>
      <w:r w:rsidR="00214FD0">
        <w:rPr>
          <w:sz w:val="24"/>
          <w:szCs w:val="24"/>
          <w:lang w:val="sr-Latn-CS"/>
        </w:rPr>
        <w:t>molecules of naproxen create monolayer coverage on the surface of activa</w:t>
      </w:r>
      <w:r w:rsidR="00A362E9">
        <w:rPr>
          <w:sz w:val="24"/>
          <w:szCs w:val="24"/>
          <w:lang w:val="sr-Latn-CS"/>
        </w:rPr>
        <w:t>ted carbon.</w:t>
      </w:r>
    </w:p>
    <w:p w:rsidR="005F4BC6" w:rsidRPr="00953E96" w:rsidRDefault="005F4BC6" w:rsidP="005F4BC6">
      <w:pPr>
        <w:jc w:val="both"/>
        <w:rPr>
          <w:rStyle w:val="FontStyle18"/>
          <w:sz w:val="22"/>
          <w:szCs w:val="22"/>
          <w:lang w:val="sr-Latn-BA" w:eastAsia="hr-HR"/>
        </w:rPr>
      </w:pPr>
    </w:p>
    <w:p w:rsidR="005F4BC6" w:rsidRDefault="005F4BC6" w:rsidP="005F4BC6">
      <w:pPr>
        <w:jc w:val="both"/>
        <w:rPr>
          <w:sz w:val="24"/>
          <w:szCs w:val="24"/>
          <w:lang w:val="sr-Latn-BA"/>
        </w:rPr>
      </w:pPr>
    </w:p>
    <w:p w:rsidR="006B626F" w:rsidRDefault="005F4BC6" w:rsidP="006B626F">
      <w:pPr>
        <w:jc w:val="center"/>
        <w:rPr>
          <w:b/>
          <w:sz w:val="24"/>
          <w:szCs w:val="24"/>
          <w:lang w:val="sr-Latn-BA"/>
        </w:rPr>
      </w:pPr>
      <w:r w:rsidRPr="00481E5B">
        <w:rPr>
          <w:b/>
          <w:sz w:val="24"/>
          <w:szCs w:val="24"/>
          <w:lang w:val="sr-Latn-BA"/>
        </w:rPr>
        <w:t xml:space="preserve">CONCLUSIONS </w:t>
      </w:r>
    </w:p>
    <w:p w:rsidR="006B626F" w:rsidRDefault="006B626F" w:rsidP="006B626F">
      <w:pPr>
        <w:jc w:val="center"/>
        <w:rPr>
          <w:b/>
          <w:sz w:val="24"/>
          <w:szCs w:val="24"/>
          <w:lang w:val="sr-Latn-BA"/>
        </w:rPr>
      </w:pPr>
    </w:p>
    <w:p w:rsidR="005F4BC6" w:rsidRPr="006B626F" w:rsidRDefault="00F14D0F" w:rsidP="006B626F">
      <w:pPr>
        <w:jc w:val="both"/>
        <w:rPr>
          <w:b/>
          <w:sz w:val="24"/>
          <w:szCs w:val="24"/>
          <w:lang w:val="sr-Latn-BA"/>
        </w:rPr>
      </w:pPr>
      <w:r>
        <w:rPr>
          <w:sz w:val="24"/>
          <w:szCs w:val="24"/>
        </w:rPr>
        <w:t>N</w:t>
      </w:r>
      <w:r w:rsidRPr="006B626F">
        <w:rPr>
          <w:sz w:val="24"/>
          <w:szCs w:val="24"/>
        </w:rPr>
        <w:t>on</w:t>
      </w:r>
      <w:r>
        <w:rPr>
          <w:sz w:val="24"/>
          <w:szCs w:val="24"/>
        </w:rPr>
        <w:t>-</w:t>
      </w:r>
      <w:r w:rsidRPr="006B626F">
        <w:rPr>
          <w:sz w:val="24"/>
          <w:szCs w:val="24"/>
        </w:rPr>
        <w:t>s</w:t>
      </w:r>
      <w:r>
        <w:rPr>
          <w:sz w:val="24"/>
          <w:szCs w:val="24"/>
        </w:rPr>
        <w:t>teroidal</w:t>
      </w:r>
      <w:r w:rsidR="006B626F">
        <w:rPr>
          <w:sz w:val="24"/>
          <w:szCs w:val="24"/>
        </w:rPr>
        <w:t xml:space="preserve"> a</w:t>
      </w:r>
      <w:r>
        <w:rPr>
          <w:sz w:val="24"/>
          <w:szCs w:val="24"/>
        </w:rPr>
        <w:t>nti-inflammatory drug</w:t>
      </w:r>
      <w:r w:rsidR="006B626F">
        <w:rPr>
          <w:sz w:val="24"/>
          <w:szCs w:val="24"/>
        </w:rPr>
        <w:t xml:space="preserve">– </w:t>
      </w:r>
      <w:r w:rsidR="00A362E9">
        <w:rPr>
          <w:sz w:val="24"/>
          <w:szCs w:val="24"/>
        </w:rPr>
        <w:t>naproxen represents</w:t>
      </w:r>
      <w:r w:rsidR="006B626F">
        <w:rPr>
          <w:sz w:val="24"/>
          <w:szCs w:val="24"/>
        </w:rPr>
        <w:t xml:space="preserve"> one of the most frequently detected pharmaceutical </w:t>
      </w:r>
      <w:r w:rsidR="00A362E9">
        <w:rPr>
          <w:sz w:val="24"/>
          <w:szCs w:val="24"/>
        </w:rPr>
        <w:t>residues</w:t>
      </w:r>
      <w:r w:rsidR="006B626F">
        <w:rPr>
          <w:sz w:val="24"/>
          <w:szCs w:val="24"/>
        </w:rPr>
        <w:t xml:space="preserve"> in surface matrices. In order to find adequate technological solution,</w:t>
      </w:r>
      <w:r w:rsidR="006B626F" w:rsidRPr="006B626F">
        <w:rPr>
          <w:sz w:val="24"/>
          <w:szCs w:val="24"/>
        </w:rPr>
        <w:t xml:space="preserve"> </w:t>
      </w:r>
      <w:r w:rsidR="006B626F">
        <w:rPr>
          <w:sz w:val="24"/>
          <w:szCs w:val="24"/>
          <w:lang w:val="sr-Latn-BA"/>
        </w:rPr>
        <w:t>t</w:t>
      </w:r>
      <w:r w:rsidR="00D5773A">
        <w:rPr>
          <w:sz w:val="24"/>
          <w:szCs w:val="24"/>
          <w:lang w:val="sr-Latn-BA"/>
        </w:rPr>
        <w:t xml:space="preserve">he possibility of naproxen </w:t>
      </w:r>
      <w:r w:rsidR="00A362E9">
        <w:rPr>
          <w:sz w:val="24"/>
          <w:szCs w:val="24"/>
          <w:lang w:val="sr-Latn-BA"/>
        </w:rPr>
        <w:t xml:space="preserve">separation </w:t>
      </w:r>
      <w:r w:rsidR="00D5773A">
        <w:rPr>
          <w:sz w:val="24"/>
          <w:szCs w:val="24"/>
          <w:lang w:val="sr-Latn-BA"/>
        </w:rPr>
        <w:t>on activated carbon was investigated. Experiment was performed in batch adsorption system. Obtained results were analysed in order to determine best adsorption isotherm fit.</w:t>
      </w:r>
    </w:p>
    <w:p w:rsidR="00D5773A" w:rsidRDefault="00D5773A" w:rsidP="006B626F">
      <w:pPr>
        <w:jc w:val="both"/>
        <w:rPr>
          <w:sz w:val="24"/>
          <w:szCs w:val="24"/>
          <w:lang w:val="sr-Latn-BA"/>
        </w:rPr>
      </w:pPr>
      <w:r>
        <w:rPr>
          <w:sz w:val="24"/>
          <w:szCs w:val="24"/>
          <w:lang w:val="sr-Latn-BA"/>
        </w:rPr>
        <w:t>According to results</w:t>
      </w:r>
      <w:r w:rsidR="006B626F">
        <w:rPr>
          <w:sz w:val="24"/>
          <w:szCs w:val="24"/>
          <w:lang w:val="sr-Latn-BA"/>
        </w:rPr>
        <w:t xml:space="preserve"> (correlation coeficient R</w:t>
      </w:r>
      <w:r w:rsidR="006B626F" w:rsidRPr="006B626F">
        <w:rPr>
          <w:sz w:val="24"/>
          <w:szCs w:val="24"/>
          <w:vertAlign w:val="superscript"/>
          <w:lang w:val="sr-Latn-BA"/>
        </w:rPr>
        <w:t>2</w:t>
      </w:r>
      <w:r w:rsidR="006B626F">
        <w:rPr>
          <w:sz w:val="24"/>
          <w:szCs w:val="24"/>
        </w:rPr>
        <w:t>=0.984)</w:t>
      </w:r>
      <w:r>
        <w:rPr>
          <w:sz w:val="24"/>
          <w:szCs w:val="24"/>
          <w:lang w:val="sr-Latn-BA"/>
        </w:rPr>
        <w:t>, mechanism of interaction between naproxen and com</w:t>
      </w:r>
      <w:r w:rsidR="00DA2A77">
        <w:rPr>
          <w:sz w:val="24"/>
          <w:szCs w:val="24"/>
          <w:lang w:val="sr-Latn-BA"/>
        </w:rPr>
        <w:t>m</w:t>
      </w:r>
      <w:r>
        <w:rPr>
          <w:sz w:val="24"/>
          <w:szCs w:val="24"/>
          <w:lang w:val="sr-Latn-BA"/>
        </w:rPr>
        <w:t xml:space="preserve">ercial activated charcoal is </w:t>
      </w:r>
      <w:r w:rsidR="006B626F">
        <w:rPr>
          <w:sz w:val="24"/>
          <w:szCs w:val="24"/>
          <w:lang w:val="sr-Latn-BA"/>
        </w:rPr>
        <w:t>best explained by Langmiur adsorption isotherm. Results shown in paper indicate that removal efficiency of NPX is satisfactory.</w:t>
      </w:r>
    </w:p>
    <w:p w:rsidR="00516013" w:rsidRDefault="00516013" w:rsidP="006B626F">
      <w:pPr>
        <w:jc w:val="both"/>
        <w:rPr>
          <w:sz w:val="24"/>
          <w:szCs w:val="24"/>
          <w:lang w:val="sr-Latn-BA"/>
        </w:rPr>
      </w:pPr>
      <w:r>
        <w:rPr>
          <w:sz w:val="24"/>
          <w:szCs w:val="24"/>
          <w:lang w:val="sr-Latn-BA"/>
        </w:rPr>
        <w:t xml:space="preserve">The main disadvantages </w:t>
      </w:r>
      <w:r w:rsidR="00A362E9">
        <w:rPr>
          <w:sz w:val="24"/>
          <w:szCs w:val="24"/>
          <w:lang w:val="sr-Latn-BA"/>
        </w:rPr>
        <w:t xml:space="preserve">of this adsorption process </w:t>
      </w:r>
      <w:r>
        <w:rPr>
          <w:sz w:val="24"/>
          <w:szCs w:val="24"/>
          <w:lang w:val="sr-Latn-BA"/>
        </w:rPr>
        <w:t>are operating costs such as recyc</w:t>
      </w:r>
      <w:r w:rsidR="0072456D">
        <w:rPr>
          <w:sz w:val="24"/>
          <w:szCs w:val="24"/>
          <w:lang w:val="sr-Latn-BA"/>
        </w:rPr>
        <w:t>l</w:t>
      </w:r>
      <w:r>
        <w:rPr>
          <w:sz w:val="24"/>
          <w:szCs w:val="24"/>
          <w:lang w:val="sr-Latn-BA"/>
        </w:rPr>
        <w:t>ing, thermal treatm</w:t>
      </w:r>
      <w:r w:rsidR="00E25F89">
        <w:rPr>
          <w:sz w:val="24"/>
          <w:szCs w:val="24"/>
          <w:lang w:val="sr-Latn-BA"/>
        </w:rPr>
        <w:t>e</w:t>
      </w:r>
      <w:r>
        <w:rPr>
          <w:sz w:val="24"/>
          <w:szCs w:val="24"/>
          <w:lang w:val="sr-Latn-BA"/>
        </w:rPr>
        <w:t>nt or final disposal</w:t>
      </w:r>
      <w:r w:rsidR="00A362E9">
        <w:rPr>
          <w:sz w:val="24"/>
          <w:szCs w:val="24"/>
          <w:lang w:val="sr-Latn-BA"/>
        </w:rPr>
        <w:t xml:space="preserve"> of activated carbon</w:t>
      </w:r>
      <w:r>
        <w:rPr>
          <w:sz w:val="24"/>
          <w:szCs w:val="24"/>
          <w:lang w:val="sr-Latn-BA"/>
        </w:rPr>
        <w:t>.</w:t>
      </w:r>
    </w:p>
    <w:p w:rsidR="006B626F" w:rsidRPr="00481E5B" w:rsidRDefault="006B626F" w:rsidP="006B626F">
      <w:pPr>
        <w:jc w:val="both"/>
        <w:rPr>
          <w:sz w:val="24"/>
          <w:szCs w:val="24"/>
          <w:lang w:val="sr-Latn-BA"/>
        </w:rPr>
      </w:pPr>
    </w:p>
    <w:p w:rsidR="005F4BC6" w:rsidRDefault="005F4BC6" w:rsidP="005F4BC6">
      <w:pPr>
        <w:spacing w:after="120"/>
        <w:jc w:val="both"/>
        <w:rPr>
          <w:sz w:val="24"/>
          <w:szCs w:val="24"/>
        </w:rPr>
      </w:pPr>
    </w:p>
    <w:p w:rsidR="005F4BC6" w:rsidRDefault="005F4BC6" w:rsidP="005F4BC6">
      <w:pPr>
        <w:jc w:val="center"/>
        <w:rPr>
          <w:b/>
          <w:sz w:val="24"/>
          <w:szCs w:val="24"/>
          <w:lang w:val="sr-Latn-BA"/>
        </w:rPr>
      </w:pPr>
      <w:r>
        <w:rPr>
          <w:b/>
          <w:sz w:val="24"/>
          <w:szCs w:val="24"/>
          <w:lang w:val="sr-Latn-BA"/>
        </w:rPr>
        <w:t>LITERATURE</w:t>
      </w:r>
    </w:p>
    <w:p w:rsidR="005F4BC6" w:rsidRPr="00D03967" w:rsidRDefault="005F4BC6" w:rsidP="005F4BC6">
      <w:pPr>
        <w:jc w:val="center"/>
        <w:rPr>
          <w:b/>
          <w:sz w:val="24"/>
          <w:szCs w:val="24"/>
          <w:lang w:val="sr-Latn-BA"/>
        </w:rPr>
      </w:pPr>
    </w:p>
    <w:p w:rsidR="00DA2A77" w:rsidRDefault="007160A8" w:rsidP="002B3255">
      <w:pPr>
        <w:jc w:val="both"/>
        <w:rPr>
          <w:sz w:val="24"/>
          <w:szCs w:val="24"/>
        </w:rPr>
      </w:pPr>
      <w:r>
        <w:rPr>
          <w:sz w:val="24"/>
          <w:szCs w:val="24"/>
        </w:rPr>
        <w:t>[</w:t>
      </w:r>
      <w:r w:rsidR="00CF0E69">
        <w:rPr>
          <w:sz w:val="24"/>
          <w:szCs w:val="24"/>
        </w:rPr>
        <w:t>1</w:t>
      </w:r>
      <w:r>
        <w:rPr>
          <w:sz w:val="24"/>
          <w:szCs w:val="24"/>
        </w:rPr>
        <w:t>]</w:t>
      </w:r>
      <w:r w:rsidR="00F14D0F">
        <w:rPr>
          <w:sz w:val="24"/>
          <w:szCs w:val="24"/>
        </w:rPr>
        <w:t xml:space="preserve"> </w:t>
      </w:r>
      <w:r w:rsidR="00DA2A77" w:rsidRPr="00DA2A77">
        <w:rPr>
          <w:sz w:val="24"/>
          <w:szCs w:val="24"/>
        </w:rPr>
        <w:t>Geissena, V., Molb, H., Klumppc, E., Umlaufd, G., Nadale, M.,  Ploega, M.,  E.A.T.M. van de Zeea, S.,  Ritsema, C.J. Emerging pollutants in the env</w:t>
      </w:r>
      <w:r w:rsidR="00F14D0F">
        <w:rPr>
          <w:sz w:val="24"/>
          <w:szCs w:val="24"/>
        </w:rPr>
        <w:t xml:space="preserve">ironment: A challenge for water </w:t>
      </w:r>
      <w:r w:rsidR="00DA2A77" w:rsidRPr="00DA2A77">
        <w:rPr>
          <w:sz w:val="24"/>
          <w:szCs w:val="24"/>
        </w:rPr>
        <w:t>resource management. International Soil and Water Conservation Research, 3</w:t>
      </w:r>
      <w:r w:rsidR="00CD2C6D">
        <w:rPr>
          <w:sz w:val="24"/>
          <w:szCs w:val="24"/>
        </w:rPr>
        <w:t xml:space="preserve"> </w:t>
      </w:r>
      <w:r w:rsidR="00DA2A77" w:rsidRPr="00DA2A77">
        <w:rPr>
          <w:sz w:val="24"/>
          <w:szCs w:val="24"/>
        </w:rPr>
        <w:t>(2015), 57-65.</w:t>
      </w:r>
    </w:p>
    <w:p w:rsidR="00DA2A77" w:rsidRDefault="00DA2A77" w:rsidP="002B3255">
      <w:pPr>
        <w:jc w:val="both"/>
        <w:rPr>
          <w:sz w:val="24"/>
          <w:szCs w:val="24"/>
        </w:rPr>
      </w:pPr>
    </w:p>
    <w:p w:rsidR="002B3255" w:rsidRDefault="007160A8" w:rsidP="002B3255">
      <w:pPr>
        <w:jc w:val="both"/>
        <w:rPr>
          <w:sz w:val="24"/>
          <w:szCs w:val="24"/>
        </w:rPr>
      </w:pPr>
      <w:r>
        <w:rPr>
          <w:sz w:val="24"/>
          <w:szCs w:val="24"/>
        </w:rPr>
        <w:t>[</w:t>
      </w:r>
      <w:r w:rsidR="00CF0E69">
        <w:rPr>
          <w:sz w:val="24"/>
          <w:szCs w:val="24"/>
        </w:rPr>
        <w:t>2</w:t>
      </w:r>
      <w:r>
        <w:rPr>
          <w:sz w:val="24"/>
          <w:szCs w:val="24"/>
        </w:rPr>
        <w:t>]</w:t>
      </w:r>
      <w:r w:rsidR="00F14D0F">
        <w:rPr>
          <w:sz w:val="24"/>
          <w:szCs w:val="24"/>
        </w:rPr>
        <w:t xml:space="preserve"> </w:t>
      </w:r>
      <w:r w:rsidR="00AE7E2C">
        <w:rPr>
          <w:sz w:val="24"/>
          <w:szCs w:val="24"/>
        </w:rPr>
        <w:t>Raki</w:t>
      </w:r>
      <w:r w:rsidR="002B3255">
        <w:rPr>
          <w:sz w:val="24"/>
          <w:szCs w:val="24"/>
        </w:rPr>
        <w:t xml:space="preserve">ć, V., Rac, V, Krmar M., Otman,O., </w:t>
      </w:r>
      <w:r w:rsidR="00AE7E2C" w:rsidRPr="00AE7E2C">
        <w:rPr>
          <w:sz w:val="24"/>
          <w:szCs w:val="24"/>
        </w:rPr>
        <w:t>Auroux</w:t>
      </w:r>
      <w:r w:rsidR="002B3255">
        <w:rPr>
          <w:sz w:val="24"/>
          <w:szCs w:val="24"/>
        </w:rPr>
        <w:t xml:space="preserve">, A. </w:t>
      </w:r>
      <w:r w:rsidR="002B3255" w:rsidRPr="002B3255">
        <w:rPr>
          <w:sz w:val="24"/>
          <w:szCs w:val="24"/>
        </w:rPr>
        <w:t>The adsorption of pharmaceuticall</w:t>
      </w:r>
      <w:r w:rsidR="002B3255">
        <w:rPr>
          <w:sz w:val="24"/>
          <w:szCs w:val="24"/>
        </w:rPr>
        <w:t xml:space="preserve">y active compounds from aqueous </w:t>
      </w:r>
      <w:r w:rsidR="002B3255" w:rsidRPr="002B3255">
        <w:rPr>
          <w:sz w:val="24"/>
          <w:szCs w:val="24"/>
        </w:rPr>
        <w:t>solutions onto activated carbons</w:t>
      </w:r>
      <w:r w:rsidR="002B3255">
        <w:rPr>
          <w:sz w:val="24"/>
          <w:szCs w:val="24"/>
        </w:rPr>
        <w:t xml:space="preserve">. </w:t>
      </w:r>
      <w:r w:rsidR="002B3255" w:rsidRPr="002B3255">
        <w:rPr>
          <w:sz w:val="24"/>
          <w:szCs w:val="24"/>
        </w:rPr>
        <w:t>Journal of Hazardous Materials</w:t>
      </w:r>
      <w:r w:rsidR="002B3255">
        <w:rPr>
          <w:sz w:val="24"/>
          <w:szCs w:val="24"/>
        </w:rPr>
        <w:t>, 282 (2015), 141-149.</w:t>
      </w:r>
    </w:p>
    <w:p w:rsidR="007160A8" w:rsidRDefault="007160A8" w:rsidP="002B3255">
      <w:pPr>
        <w:jc w:val="both"/>
        <w:rPr>
          <w:sz w:val="24"/>
          <w:szCs w:val="24"/>
        </w:rPr>
      </w:pPr>
    </w:p>
    <w:p w:rsidR="002B3255" w:rsidRDefault="007160A8" w:rsidP="007160A8">
      <w:pPr>
        <w:jc w:val="both"/>
        <w:rPr>
          <w:sz w:val="24"/>
          <w:szCs w:val="24"/>
        </w:rPr>
      </w:pPr>
      <w:r>
        <w:rPr>
          <w:sz w:val="24"/>
          <w:szCs w:val="24"/>
        </w:rPr>
        <w:t>[</w:t>
      </w:r>
      <w:r w:rsidR="00CF0E69">
        <w:rPr>
          <w:sz w:val="24"/>
          <w:szCs w:val="24"/>
        </w:rPr>
        <w:t>3</w:t>
      </w:r>
      <w:r>
        <w:rPr>
          <w:sz w:val="24"/>
          <w:szCs w:val="24"/>
        </w:rPr>
        <w:t>]</w:t>
      </w:r>
      <w:r w:rsidR="00F14D0F">
        <w:rPr>
          <w:sz w:val="24"/>
          <w:szCs w:val="24"/>
        </w:rPr>
        <w:t xml:space="preserve"> </w:t>
      </w:r>
      <w:r w:rsidRPr="007160A8">
        <w:rPr>
          <w:sz w:val="24"/>
          <w:szCs w:val="24"/>
        </w:rPr>
        <w:t>Gavrilescu, M., Demnerova, K., Aamand, J., Agathos, S., Fava</w:t>
      </w:r>
      <w:r w:rsidR="00CF0E69">
        <w:rPr>
          <w:sz w:val="24"/>
          <w:szCs w:val="24"/>
        </w:rPr>
        <w:t xml:space="preserve">, F. Emerging pollutants in the </w:t>
      </w:r>
      <w:r w:rsidRPr="007160A8">
        <w:rPr>
          <w:sz w:val="24"/>
          <w:szCs w:val="24"/>
        </w:rPr>
        <w:t>environment: present and future challenges in biomonitoring, ecological risks and bioremedi</w:t>
      </w:r>
      <w:r w:rsidR="00CD2C6D">
        <w:rPr>
          <w:sz w:val="24"/>
          <w:szCs w:val="24"/>
        </w:rPr>
        <w:t>ation. New Biotechnology, 32(1) (</w:t>
      </w:r>
      <w:r w:rsidR="007837D4">
        <w:rPr>
          <w:sz w:val="24"/>
          <w:szCs w:val="24"/>
        </w:rPr>
        <w:t>2015</w:t>
      </w:r>
      <w:r w:rsidR="00CD2C6D">
        <w:rPr>
          <w:sz w:val="24"/>
          <w:szCs w:val="24"/>
        </w:rPr>
        <w:t>),</w:t>
      </w:r>
      <w:r w:rsidRPr="007160A8">
        <w:rPr>
          <w:sz w:val="24"/>
          <w:szCs w:val="24"/>
        </w:rPr>
        <w:t xml:space="preserve"> 147-156.</w:t>
      </w:r>
    </w:p>
    <w:p w:rsidR="00CF0E69" w:rsidRDefault="00CF0E69" w:rsidP="007160A8">
      <w:pPr>
        <w:jc w:val="both"/>
        <w:rPr>
          <w:sz w:val="24"/>
          <w:szCs w:val="24"/>
        </w:rPr>
      </w:pPr>
    </w:p>
    <w:p w:rsidR="00527D5D" w:rsidRDefault="00527D5D" w:rsidP="004E77A5">
      <w:pPr>
        <w:jc w:val="both"/>
        <w:rPr>
          <w:sz w:val="24"/>
          <w:szCs w:val="24"/>
        </w:rPr>
      </w:pPr>
      <w:r>
        <w:rPr>
          <w:sz w:val="24"/>
          <w:szCs w:val="24"/>
        </w:rPr>
        <w:t>[4</w:t>
      </w:r>
      <w:r w:rsidRPr="00527D5D">
        <w:rPr>
          <w:sz w:val="24"/>
          <w:szCs w:val="24"/>
        </w:rPr>
        <w:t xml:space="preserve">] </w:t>
      </w:r>
      <w:r w:rsidR="004E77A5">
        <w:rPr>
          <w:sz w:val="24"/>
          <w:szCs w:val="24"/>
        </w:rPr>
        <w:t>Qurie, M., Khamis, M., Malek, F., Nir, S., BufoJihad Abbadi</w:t>
      </w:r>
      <w:r w:rsidR="005B1A02">
        <w:rPr>
          <w:sz w:val="24"/>
          <w:szCs w:val="24"/>
        </w:rPr>
        <w:t xml:space="preserve">, S.B., Scrano, L., </w:t>
      </w:r>
      <w:r w:rsidR="004E77A5">
        <w:rPr>
          <w:sz w:val="24"/>
          <w:szCs w:val="24"/>
        </w:rPr>
        <w:t xml:space="preserve"> </w:t>
      </w:r>
      <w:r w:rsidR="004E77A5" w:rsidRPr="004E77A5">
        <w:rPr>
          <w:sz w:val="24"/>
          <w:szCs w:val="24"/>
        </w:rPr>
        <w:t>Karaman</w:t>
      </w:r>
      <w:r w:rsidR="005B1A02">
        <w:rPr>
          <w:sz w:val="24"/>
          <w:szCs w:val="24"/>
        </w:rPr>
        <w:t xml:space="preserve">, R. </w:t>
      </w:r>
      <w:r w:rsidR="004E77A5" w:rsidRPr="004E77A5">
        <w:rPr>
          <w:sz w:val="24"/>
          <w:szCs w:val="24"/>
        </w:rPr>
        <w:t xml:space="preserve">Stability </w:t>
      </w:r>
      <w:r w:rsidR="004E77A5">
        <w:rPr>
          <w:sz w:val="24"/>
          <w:szCs w:val="24"/>
        </w:rPr>
        <w:t xml:space="preserve">and Removal of Naproxen and Its </w:t>
      </w:r>
      <w:r w:rsidR="004E77A5" w:rsidRPr="004E77A5">
        <w:rPr>
          <w:sz w:val="24"/>
          <w:szCs w:val="24"/>
        </w:rPr>
        <w:t xml:space="preserve">Metabolite </w:t>
      </w:r>
      <w:r w:rsidR="004E77A5">
        <w:rPr>
          <w:sz w:val="24"/>
          <w:szCs w:val="24"/>
        </w:rPr>
        <w:t xml:space="preserve">by Advanced Membrane Wastewater </w:t>
      </w:r>
      <w:r w:rsidR="004E77A5" w:rsidRPr="004E77A5">
        <w:rPr>
          <w:sz w:val="24"/>
          <w:szCs w:val="24"/>
        </w:rPr>
        <w:t>Treatment Plant and Micelle–Clay Complex</w:t>
      </w:r>
      <w:r w:rsidR="005B1A02">
        <w:rPr>
          <w:sz w:val="24"/>
          <w:szCs w:val="24"/>
        </w:rPr>
        <w:t>.</w:t>
      </w:r>
      <w:r w:rsidR="00CD2C6D">
        <w:rPr>
          <w:sz w:val="24"/>
          <w:szCs w:val="24"/>
        </w:rPr>
        <w:t xml:space="preserve"> CLEAN-Soil, Air, Water, 42(5) (</w:t>
      </w:r>
      <w:r w:rsidR="005B1A02">
        <w:rPr>
          <w:sz w:val="24"/>
          <w:szCs w:val="24"/>
        </w:rPr>
        <w:t>2014</w:t>
      </w:r>
      <w:r w:rsidR="00CD2C6D">
        <w:rPr>
          <w:sz w:val="24"/>
          <w:szCs w:val="24"/>
        </w:rPr>
        <w:t>)</w:t>
      </w:r>
      <w:r w:rsidR="005B1A02">
        <w:rPr>
          <w:sz w:val="24"/>
          <w:szCs w:val="24"/>
        </w:rPr>
        <w:t>, 594-600.</w:t>
      </w:r>
    </w:p>
    <w:p w:rsidR="00527D5D" w:rsidRDefault="00527D5D" w:rsidP="007160A8">
      <w:pPr>
        <w:jc w:val="both"/>
        <w:rPr>
          <w:sz w:val="24"/>
          <w:szCs w:val="24"/>
        </w:rPr>
      </w:pPr>
    </w:p>
    <w:p w:rsidR="00CF0E69" w:rsidRDefault="00CF0E69" w:rsidP="00CF0E69">
      <w:pPr>
        <w:jc w:val="both"/>
        <w:rPr>
          <w:sz w:val="24"/>
          <w:szCs w:val="24"/>
        </w:rPr>
      </w:pPr>
      <w:r>
        <w:rPr>
          <w:sz w:val="24"/>
          <w:szCs w:val="24"/>
        </w:rPr>
        <w:t>[</w:t>
      </w:r>
      <w:r w:rsidR="00527D5D">
        <w:rPr>
          <w:sz w:val="24"/>
          <w:szCs w:val="24"/>
        </w:rPr>
        <w:t>5</w:t>
      </w:r>
      <w:r>
        <w:rPr>
          <w:sz w:val="24"/>
          <w:szCs w:val="24"/>
        </w:rPr>
        <w:t>]</w:t>
      </w:r>
      <w:r w:rsidR="00F14D0F">
        <w:rPr>
          <w:sz w:val="24"/>
          <w:szCs w:val="24"/>
        </w:rPr>
        <w:t xml:space="preserve"> </w:t>
      </w:r>
      <w:r w:rsidRPr="00CF0E69">
        <w:rPr>
          <w:sz w:val="24"/>
          <w:szCs w:val="24"/>
        </w:rPr>
        <w:t>Ziylan,</w:t>
      </w:r>
      <w:r w:rsidR="00F14D0F">
        <w:rPr>
          <w:sz w:val="24"/>
          <w:szCs w:val="24"/>
        </w:rPr>
        <w:t xml:space="preserve"> A., </w:t>
      </w:r>
      <w:r>
        <w:rPr>
          <w:sz w:val="24"/>
          <w:szCs w:val="24"/>
        </w:rPr>
        <w:t xml:space="preserve">Ince, N.H. </w:t>
      </w:r>
      <w:r w:rsidRPr="00CF0E69">
        <w:rPr>
          <w:sz w:val="24"/>
          <w:szCs w:val="24"/>
        </w:rPr>
        <w:t>The occurrence and fate of anti-inflammatory and analgesic</w:t>
      </w:r>
      <w:r>
        <w:rPr>
          <w:sz w:val="24"/>
          <w:szCs w:val="24"/>
        </w:rPr>
        <w:t xml:space="preserve"> </w:t>
      </w:r>
      <w:r w:rsidRPr="00CF0E69">
        <w:rPr>
          <w:sz w:val="24"/>
          <w:szCs w:val="24"/>
        </w:rPr>
        <w:t>pharmaceuticals in sewage and fresh wate</w:t>
      </w:r>
      <w:r>
        <w:rPr>
          <w:sz w:val="24"/>
          <w:szCs w:val="24"/>
        </w:rPr>
        <w:t xml:space="preserve">r: Treatability by conventional </w:t>
      </w:r>
      <w:r w:rsidRPr="00CF0E69">
        <w:rPr>
          <w:sz w:val="24"/>
          <w:szCs w:val="24"/>
        </w:rPr>
        <w:t>and non-conventional processes</w:t>
      </w:r>
      <w:r>
        <w:rPr>
          <w:sz w:val="24"/>
          <w:szCs w:val="24"/>
        </w:rPr>
        <w:t>. Journal of Hazardous Materials, 187</w:t>
      </w:r>
      <w:r w:rsidR="00CD2C6D">
        <w:rPr>
          <w:sz w:val="24"/>
          <w:szCs w:val="24"/>
        </w:rPr>
        <w:t xml:space="preserve"> </w:t>
      </w:r>
      <w:r>
        <w:rPr>
          <w:sz w:val="24"/>
          <w:szCs w:val="24"/>
        </w:rPr>
        <w:t>(2011), 24-36.</w:t>
      </w:r>
    </w:p>
    <w:p w:rsidR="004E77A5" w:rsidRPr="004E77A5" w:rsidRDefault="004E77A5" w:rsidP="004E77A5">
      <w:pPr>
        <w:jc w:val="both"/>
        <w:rPr>
          <w:sz w:val="24"/>
          <w:szCs w:val="24"/>
        </w:rPr>
      </w:pPr>
    </w:p>
    <w:p w:rsidR="004E77A5" w:rsidRDefault="004E77A5" w:rsidP="004E77A5">
      <w:pPr>
        <w:jc w:val="both"/>
        <w:rPr>
          <w:sz w:val="24"/>
          <w:szCs w:val="24"/>
        </w:rPr>
      </w:pPr>
      <w:r>
        <w:rPr>
          <w:sz w:val="24"/>
          <w:szCs w:val="24"/>
        </w:rPr>
        <w:t xml:space="preserve">[6] </w:t>
      </w:r>
      <w:r w:rsidRPr="004E77A5">
        <w:rPr>
          <w:sz w:val="24"/>
          <w:szCs w:val="24"/>
        </w:rPr>
        <w:t>Domínguez, J.D., González, T., Palo, P., Cuerda-Correa, E.M. Removal of common pharmaceuticals present in surface waters by Amberlite XAD-7 acrylic-ester-resin: Influence of pH and presence of other drugs. Desalination, 269</w:t>
      </w:r>
      <w:r w:rsidR="00CD2C6D">
        <w:rPr>
          <w:sz w:val="24"/>
          <w:szCs w:val="24"/>
        </w:rPr>
        <w:t xml:space="preserve"> </w:t>
      </w:r>
      <w:r w:rsidRPr="004E77A5">
        <w:rPr>
          <w:sz w:val="24"/>
          <w:szCs w:val="24"/>
        </w:rPr>
        <w:t>(2011), 231-238.</w:t>
      </w:r>
    </w:p>
    <w:p w:rsidR="008C5053" w:rsidRDefault="008C5053" w:rsidP="00CF0E69">
      <w:pPr>
        <w:jc w:val="both"/>
        <w:rPr>
          <w:sz w:val="24"/>
          <w:szCs w:val="24"/>
        </w:rPr>
      </w:pPr>
    </w:p>
    <w:p w:rsidR="00AE7E2C" w:rsidRDefault="007160A8" w:rsidP="002B3255">
      <w:pPr>
        <w:jc w:val="both"/>
        <w:rPr>
          <w:sz w:val="24"/>
          <w:szCs w:val="24"/>
        </w:rPr>
      </w:pPr>
      <w:r>
        <w:rPr>
          <w:sz w:val="24"/>
          <w:szCs w:val="24"/>
        </w:rPr>
        <w:t>[</w:t>
      </w:r>
      <w:r w:rsidR="004E77A5">
        <w:rPr>
          <w:sz w:val="24"/>
          <w:szCs w:val="24"/>
        </w:rPr>
        <w:t>7</w:t>
      </w:r>
      <w:r>
        <w:rPr>
          <w:sz w:val="24"/>
          <w:szCs w:val="24"/>
        </w:rPr>
        <w:t>]</w:t>
      </w:r>
      <w:r w:rsidR="00F14D0F">
        <w:rPr>
          <w:sz w:val="24"/>
          <w:szCs w:val="24"/>
        </w:rPr>
        <w:t xml:space="preserve"> </w:t>
      </w:r>
      <w:r w:rsidR="002B3255" w:rsidRPr="002B3255">
        <w:rPr>
          <w:sz w:val="24"/>
          <w:szCs w:val="24"/>
        </w:rPr>
        <w:t>Maneerung</w:t>
      </w:r>
      <w:r w:rsidR="00F14D0F">
        <w:rPr>
          <w:sz w:val="24"/>
          <w:szCs w:val="24"/>
        </w:rPr>
        <w:t>,T.,</w:t>
      </w:r>
      <w:r w:rsidR="002B3255">
        <w:rPr>
          <w:sz w:val="24"/>
          <w:szCs w:val="24"/>
        </w:rPr>
        <w:t xml:space="preserve">Liew J., Dai Y., </w:t>
      </w:r>
      <w:r w:rsidR="002B3255" w:rsidRPr="002B3255">
        <w:rPr>
          <w:sz w:val="24"/>
          <w:szCs w:val="24"/>
        </w:rPr>
        <w:t>Kawi</w:t>
      </w:r>
      <w:r w:rsidR="002B3255">
        <w:rPr>
          <w:sz w:val="24"/>
          <w:szCs w:val="24"/>
        </w:rPr>
        <w:t xml:space="preserve">, S., Chong C.,Wang C. </w:t>
      </w:r>
      <w:r w:rsidR="002B3255" w:rsidRPr="002B3255">
        <w:rPr>
          <w:sz w:val="24"/>
          <w:szCs w:val="24"/>
        </w:rPr>
        <w:t>Activated carbon derived from carbon re</w:t>
      </w:r>
      <w:r w:rsidR="002B3255">
        <w:rPr>
          <w:sz w:val="24"/>
          <w:szCs w:val="24"/>
        </w:rPr>
        <w:t xml:space="preserve">sidue from biomass gasification </w:t>
      </w:r>
      <w:r w:rsidR="002B3255" w:rsidRPr="002B3255">
        <w:rPr>
          <w:sz w:val="24"/>
          <w:szCs w:val="24"/>
        </w:rPr>
        <w:t>and its application for dye adso</w:t>
      </w:r>
      <w:r w:rsidR="002B3255">
        <w:rPr>
          <w:sz w:val="24"/>
          <w:szCs w:val="24"/>
        </w:rPr>
        <w:t xml:space="preserve">rption: </w:t>
      </w:r>
      <w:r w:rsidR="002B3255">
        <w:rPr>
          <w:sz w:val="24"/>
          <w:szCs w:val="24"/>
        </w:rPr>
        <w:lastRenderedPageBreak/>
        <w:t xml:space="preserve">Kinetics, isotherms and </w:t>
      </w:r>
      <w:r w:rsidR="002B3255" w:rsidRPr="002B3255">
        <w:rPr>
          <w:sz w:val="24"/>
          <w:szCs w:val="24"/>
        </w:rPr>
        <w:t>thermodynamic studies</w:t>
      </w:r>
      <w:r w:rsidR="002B3255">
        <w:rPr>
          <w:sz w:val="24"/>
          <w:szCs w:val="24"/>
        </w:rPr>
        <w:t xml:space="preserve">. </w:t>
      </w:r>
      <w:r w:rsidR="002B3255" w:rsidRPr="002B3255">
        <w:rPr>
          <w:sz w:val="24"/>
          <w:szCs w:val="24"/>
        </w:rPr>
        <w:t>Bioresource Technology</w:t>
      </w:r>
      <w:r w:rsidR="002B3255">
        <w:rPr>
          <w:sz w:val="24"/>
          <w:szCs w:val="24"/>
        </w:rPr>
        <w:t>, 200 (2016), 350-359.</w:t>
      </w:r>
    </w:p>
    <w:p w:rsidR="004007D2" w:rsidRDefault="004007D2" w:rsidP="002B3255">
      <w:pPr>
        <w:jc w:val="both"/>
        <w:rPr>
          <w:sz w:val="24"/>
          <w:szCs w:val="24"/>
        </w:rPr>
      </w:pPr>
    </w:p>
    <w:p w:rsidR="002B3255" w:rsidRDefault="007160A8" w:rsidP="002B3255">
      <w:pPr>
        <w:jc w:val="both"/>
        <w:rPr>
          <w:sz w:val="24"/>
          <w:szCs w:val="24"/>
        </w:rPr>
      </w:pPr>
      <w:r>
        <w:rPr>
          <w:sz w:val="24"/>
          <w:szCs w:val="24"/>
        </w:rPr>
        <w:t>[</w:t>
      </w:r>
      <w:r w:rsidR="004E77A5">
        <w:rPr>
          <w:sz w:val="24"/>
          <w:szCs w:val="24"/>
        </w:rPr>
        <w:t>8</w:t>
      </w:r>
      <w:r>
        <w:rPr>
          <w:sz w:val="24"/>
          <w:szCs w:val="24"/>
        </w:rPr>
        <w:t>]</w:t>
      </w:r>
      <w:r w:rsidR="00F14D0F">
        <w:rPr>
          <w:sz w:val="24"/>
          <w:szCs w:val="24"/>
        </w:rPr>
        <w:t xml:space="preserve"> </w:t>
      </w:r>
      <w:r w:rsidR="002B3255" w:rsidRPr="002B3255">
        <w:rPr>
          <w:sz w:val="24"/>
          <w:szCs w:val="24"/>
        </w:rPr>
        <w:t>Coimbra</w:t>
      </w:r>
      <w:r w:rsidR="002B3255">
        <w:rPr>
          <w:sz w:val="24"/>
          <w:szCs w:val="24"/>
        </w:rPr>
        <w:t xml:space="preserve">, </w:t>
      </w:r>
      <w:r w:rsidR="002B3255" w:rsidRPr="002B3255">
        <w:rPr>
          <w:sz w:val="24"/>
          <w:szCs w:val="24"/>
        </w:rPr>
        <w:t xml:space="preserve">R.N., </w:t>
      </w:r>
      <w:r w:rsidR="002B3255">
        <w:rPr>
          <w:sz w:val="24"/>
          <w:szCs w:val="24"/>
        </w:rPr>
        <w:t xml:space="preserve">Calisto, </w:t>
      </w:r>
      <w:r w:rsidR="002B3255" w:rsidRPr="002B3255">
        <w:rPr>
          <w:sz w:val="24"/>
          <w:szCs w:val="24"/>
        </w:rPr>
        <w:t xml:space="preserve">V., </w:t>
      </w:r>
      <w:r w:rsidR="002B3255">
        <w:rPr>
          <w:sz w:val="24"/>
          <w:szCs w:val="24"/>
        </w:rPr>
        <w:t xml:space="preserve">Ferreira, </w:t>
      </w:r>
      <w:r w:rsidR="002B3255" w:rsidRPr="002B3255">
        <w:rPr>
          <w:sz w:val="24"/>
          <w:szCs w:val="24"/>
        </w:rPr>
        <w:t xml:space="preserve">C.I.A., </w:t>
      </w:r>
      <w:r w:rsidR="002B3255">
        <w:rPr>
          <w:sz w:val="24"/>
          <w:szCs w:val="24"/>
        </w:rPr>
        <w:t>Esteves, V.I.,</w:t>
      </w:r>
      <w:r w:rsidR="002B3255" w:rsidRPr="002B3255">
        <w:rPr>
          <w:sz w:val="24"/>
          <w:szCs w:val="24"/>
        </w:rPr>
        <w:t xml:space="preserve"> </w:t>
      </w:r>
      <w:r w:rsidR="002B3255">
        <w:rPr>
          <w:sz w:val="24"/>
          <w:szCs w:val="24"/>
        </w:rPr>
        <w:t xml:space="preserve">Otero, </w:t>
      </w:r>
      <w:r w:rsidR="002B3255" w:rsidRPr="002B3255">
        <w:rPr>
          <w:sz w:val="24"/>
          <w:szCs w:val="24"/>
        </w:rPr>
        <w:t>M.</w:t>
      </w:r>
      <w:r w:rsidR="002B3255">
        <w:rPr>
          <w:sz w:val="24"/>
          <w:szCs w:val="24"/>
        </w:rPr>
        <w:t xml:space="preserve"> </w:t>
      </w:r>
      <w:r w:rsidR="002B3255" w:rsidRPr="002B3255">
        <w:rPr>
          <w:sz w:val="24"/>
          <w:szCs w:val="24"/>
        </w:rPr>
        <w:t>Removal of</w:t>
      </w:r>
      <w:r w:rsidR="002B3255">
        <w:rPr>
          <w:sz w:val="24"/>
          <w:szCs w:val="24"/>
        </w:rPr>
        <w:t xml:space="preserve"> pharmaceuticals from municipal </w:t>
      </w:r>
      <w:r w:rsidR="002B3255" w:rsidRPr="002B3255">
        <w:rPr>
          <w:sz w:val="24"/>
          <w:szCs w:val="24"/>
        </w:rPr>
        <w:t>wastewat</w:t>
      </w:r>
      <w:r w:rsidR="002B3255">
        <w:rPr>
          <w:sz w:val="24"/>
          <w:szCs w:val="24"/>
        </w:rPr>
        <w:t xml:space="preserve">er by adsorption onto pyrolyzed </w:t>
      </w:r>
      <w:r w:rsidR="002B3255" w:rsidRPr="002B3255">
        <w:rPr>
          <w:sz w:val="24"/>
          <w:szCs w:val="24"/>
        </w:rPr>
        <w:t>pulp mill sludge</w:t>
      </w:r>
      <w:r w:rsidR="004007D2">
        <w:rPr>
          <w:sz w:val="24"/>
          <w:szCs w:val="24"/>
        </w:rPr>
        <w:t xml:space="preserve">. </w:t>
      </w:r>
      <w:r w:rsidR="004007D2" w:rsidRPr="004007D2">
        <w:rPr>
          <w:sz w:val="24"/>
          <w:szCs w:val="24"/>
        </w:rPr>
        <w:t>Arabian Journal of Chemistry</w:t>
      </w:r>
      <w:r w:rsidR="004007D2">
        <w:rPr>
          <w:sz w:val="24"/>
          <w:szCs w:val="24"/>
        </w:rPr>
        <w:t>, (2015), In Press.</w:t>
      </w:r>
    </w:p>
    <w:p w:rsidR="004007D2" w:rsidRDefault="004007D2" w:rsidP="004007D2">
      <w:pPr>
        <w:jc w:val="both"/>
        <w:rPr>
          <w:sz w:val="24"/>
          <w:szCs w:val="24"/>
        </w:rPr>
      </w:pPr>
    </w:p>
    <w:p w:rsidR="007B3433" w:rsidRDefault="007160A8" w:rsidP="007B3433">
      <w:pPr>
        <w:jc w:val="both"/>
        <w:rPr>
          <w:sz w:val="24"/>
          <w:szCs w:val="24"/>
        </w:rPr>
      </w:pPr>
      <w:r>
        <w:rPr>
          <w:sz w:val="24"/>
          <w:szCs w:val="24"/>
        </w:rPr>
        <w:t>[</w:t>
      </w:r>
      <w:r w:rsidR="004E77A5">
        <w:rPr>
          <w:sz w:val="24"/>
          <w:szCs w:val="24"/>
        </w:rPr>
        <w:t>9</w:t>
      </w:r>
      <w:r>
        <w:rPr>
          <w:sz w:val="24"/>
          <w:szCs w:val="24"/>
        </w:rPr>
        <w:t>]</w:t>
      </w:r>
      <w:r w:rsidR="00F14D0F">
        <w:rPr>
          <w:sz w:val="24"/>
          <w:szCs w:val="24"/>
        </w:rPr>
        <w:t xml:space="preserve"> </w:t>
      </w:r>
      <w:r w:rsidR="007B3433">
        <w:rPr>
          <w:sz w:val="24"/>
          <w:szCs w:val="24"/>
        </w:rPr>
        <w:t xml:space="preserve">Chang, E.E., </w:t>
      </w:r>
      <w:r w:rsidR="007B3433" w:rsidRPr="007B3433">
        <w:rPr>
          <w:sz w:val="24"/>
          <w:szCs w:val="24"/>
        </w:rPr>
        <w:t xml:space="preserve"> Wan</w:t>
      </w:r>
      <w:r w:rsidR="007B3433">
        <w:rPr>
          <w:sz w:val="24"/>
          <w:szCs w:val="24"/>
        </w:rPr>
        <w:t xml:space="preserve">, J.C., </w:t>
      </w:r>
      <w:r w:rsidR="007B3433" w:rsidRPr="007B3433">
        <w:rPr>
          <w:sz w:val="24"/>
          <w:szCs w:val="24"/>
        </w:rPr>
        <w:t>Kim,</w:t>
      </w:r>
      <w:r w:rsidR="007B3433">
        <w:rPr>
          <w:sz w:val="24"/>
          <w:szCs w:val="24"/>
        </w:rPr>
        <w:t xml:space="preserve"> H., </w:t>
      </w:r>
      <w:r w:rsidR="007B3433" w:rsidRPr="007B3433">
        <w:rPr>
          <w:sz w:val="24"/>
          <w:szCs w:val="24"/>
        </w:rPr>
        <w:t>Liang,</w:t>
      </w:r>
      <w:r w:rsidR="007B3433">
        <w:rPr>
          <w:sz w:val="24"/>
          <w:szCs w:val="24"/>
        </w:rPr>
        <w:t xml:space="preserve"> C.H.,  Dai, Y.D.,  Chiang, P.C. </w:t>
      </w:r>
      <w:r w:rsidR="007B3433" w:rsidRPr="007B3433">
        <w:rPr>
          <w:sz w:val="24"/>
          <w:szCs w:val="24"/>
        </w:rPr>
        <w:t>Adsorption of Selected Pharmaceutical</w:t>
      </w:r>
      <w:r w:rsidR="007B3433">
        <w:rPr>
          <w:sz w:val="24"/>
          <w:szCs w:val="24"/>
        </w:rPr>
        <w:t xml:space="preserve"> Compounds onto </w:t>
      </w:r>
      <w:r w:rsidR="007B3433" w:rsidRPr="007B3433">
        <w:rPr>
          <w:sz w:val="24"/>
          <w:szCs w:val="24"/>
        </w:rPr>
        <w:t>Activated Carbon in Dilute A</w:t>
      </w:r>
      <w:r w:rsidR="007B3433">
        <w:rPr>
          <w:sz w:val="24"/>
          <w:szCs w:val="24"/>
        </w:rPr>
        <w:t xml:space="preserve">queous Solutions Exemplified by </w:t>
      </w:r>
      <w:r w:rsidR="007B3433" w:rsidRPr="007B3433">
        <w:rPr>
          <w:sz w:val="24"/>
          <w:szCs w:val="24"/>
        </w:rPr>
        <w:t>Acetaminophen, Diclofenac, and Sulfamethoxazole</w:t>
      </w:r>
      <w:r w:rsidR="007B3433">
        <w:rPr>
          <w:sz w:val="24"/>
          <w:szCs w:val="24"/>
        </w:rPr>
        <w:t>, The Scientific World Journal, (2015), 1-11.</w:t>
      </w:r>
    </w:p>
    <w:p w:rsidR="007B3433" w:rsidRDefault="007B3433" w:rsidP="007B3433">
      <w:pPr>
        <w:jc w:val="both"/>
        <w:rPr>
          <w:sz w:val="24"/>
          <w:szCs w:val="24"/>
        </w:rPr>
      </w:pPr>
    </w:p>
    <w:p w:rsidR="004007D2" w:rsidRDefault="007160A8" w:rsidP="002B3255">
      <w:pPr>
        <w:jc w:val="both"/>
        <w:rPr>
          <w:sz w:val="24"/>
          <w:szCs w:val="24"/>
        </w:rPr>
      </w:pPr>
      <w:r>
        <w:rPr>
          <w:sz w:val="24"/>
          <w:szCs w:val="24"/>
        </w:rPr>
        <w:t>[</w:t>
      </w:r>
      <w:r w:rsidR="004E77A5">
        <w:rPr>
          <w:sz w:val="24"/>
          <w:szCs w:val="24"/>
        </w:rPr>
        <w:t>10</w:t>
      </w:r>
      <w:r>
        <w:rPr>
          <w:sz w:val="24"/>
          <w:szCs w:val="24"/>
        </w:rPr>
        <w:t>]</w:t>
      </w:r>
      <w:r w:rsidR="00F14D0F">
        <w:rPr>
          <w:sz w:val="24"/>
          <w:szCs w:val="24"/>
        </w:rPr>
        <w:t xml:space="preserve"> </w:t>
      </w:r>
      <w:r w:rsidR="007B3433" w:rsidRPr="007B3433">
        <w:rPr>
          <w:sz w:val="24"/>
          <w:szCs w:val="24"/>
        </w:rPr>
        <w:t>Nama, S.W.,  Choi, D.J., Kimb, S.K., Her, N., Zoha, K.D. Adsorption characteristics of selected hydrophilic and hydrophobic micropollutants in water using activated carbon micropollutants in water using activated carbon. Journal of Hazardous Materials</w:t>
      </w:r>
      <w:r w:rsidR="007B3433">
        <w:rPr>
          <w:sz w:val="24"/>
          <w:szCs w:val="24"/>
        </w:rPr>
        <w:t>, 270 (2014), 144-152.</w:t>
      </w:r>
    </w:p>
    <w:p w:rsidR="007160A8" w:rsidRDefault="007160A8" w:rsidP="002B3255">
      <w:pPr>
        <w:jc w:val="both"/>
        <w:rPr>
          <w:sz w:val="24"/>
          <w:szCs w:val="24"/>
        </w:rPr>
      </w:pPr>
    </w:p>
    <w:p w:rsidR="00ED7E97" w:rsidRDefault="00ED7E97" w:rsidP="002B3255">
      <w:pPr>
        <w:jc w:val="both"/>
        <w:rPr>
          <w:sz w:val="24"/>
          <w:szCs w:val="24"/>
        </w:rPr>
      </w:pPr>
    </w:p>
    <w:sectPr w:rsidR="00ED7E97" w:rsidSect="005F4BC6">
      <w:headerReference w:type="default" r:id="rId10"/>
      <w:footnotePr>
        <w:numRestart w:val="eachSect"/>
      </w:footnotePr>
      <w:endnotePr>
        <w:numFmt w:val="decimal"/>
      </w:endnotePr>
      <w:pgSz w:w="11907" w:h="16840" w:code="9"/>
      <w:pgMar w:top="1440" w:right="1440" w:bottom="1440" w:left="1440"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543" w:rsidRDefault="00BC3543">
      <w:r>
        <w:separator/>
      </w:r>
    </w:p>
  </w:endnote>
  <w:endnote w:type="continuationSeparator" w:id="0">
    <w:p w:rsidR="00BC3543" w:rsidRDefault="00BC35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543" w:rsidRDefault="00BC3543">
      <w:r>
        <w:separator/>
      </w:r>
    </w:p>
  </w:footnote>
  <w:footnote w:type="continuationSeparator" w:id="0">
    <w:p w:rsidR="00BC3543" w:rsidRDefault="00BC35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4BC6" w:rsidRPr="00ED09E2" w:rsidRDefault="005F4BC6" w:rsidP="005F4BC6">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5F4BC6" w:rsidRPr="00ED09E2" w:rsidRDefault="005F4BC6"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numRestart w:val="eachSect"/>
    <w:footnote w:id="-1"/>
    <w:footnote w:id="0"/>
  </w:footnotePr>
  <w:endnotePr>
    <w:numFmt w:val="decimal"/>
    <w:endnote w:id="-1"/>
    <w:endnote w:id="0"/>
  </w:endnotePr>
  <w:compat/>
  <w:rsids>
    <w:rsidRoot w:val="005F4BC6"/>
    <w:rsid w:val="000054D7"/>
    <w:rsid w:val="00057236"/>
    <w:rsid w:val="000611F7"/>
    <w:rsid w:val="000970F5"/>
    <w:rsid w:val="000A22A8"/>
    <w:rsid w:val="000B120C"/>
    <w:rsid w:val="00133EB0"/>
    <w:rsid w:val="0014127E"/>
    <w:rsid w:val="00141B30"/>
    <w:rsid w:val="00165DD0"/>
    <w:rsid w:val="00192922"/>
    <w:rsid w:val="001A46FD"/>
    <w:rsid w:val="001D1BF1"/>
    <w:rsid w:val="001F26AF"/>
    <w:rsid w:val="00214FD0"/>
    <w:rsid w:val="00215E5F"/>
    <w:rsid w:val="0022599E"/>
    <w:rsid w:val="00267EC4"/>
    <w:rsid w:val="002B3255"/>
    <w:rsid w:val="002B710F"/>
    <w:rsid w:val="002E1DF5"/>
    <w:rsid w:val="00334D7A"/>
    <w:rsid w:val="003426F4"/>
    <w:rsid w:val="00377063"/>
    <w:rsid w:val="003C7162"/>
    <w:rsid w:val="003D2624"/>
    <w:rsid w:val="003F3326"/>
    <w:rsid w:val="004007D2"/>
    <w:rsid w:val="004032A0"/>
    <w:rsid w:val="00444779"/>
    <w:rsid w:val="004525BF"/>
    <w:rsid w:val="004732AF"/>
    <w:rsid w:val="00485DDB"/>
    <w:rsid w:val="004E77A5"/>
    <w:rsid w:val="004F129D"/>
    <w:rsid w:val="00514421"/>
    <w:rsid w:val="00516013"/>
    <w:rsid w:val="00522705"/>
    <w:rsid w:val="00527D5D"/>
    <w:rsid w:val="00583897"/>
    <w:rsid w:val="005B1A02"/>
    <w:rsid w:val="005D78DA"/>
    <w:rsid w:val="005F4BC6"/>
    <w:rsid w:val="0060247A"/>
    <w:rsid w:val="00641428"/>
    <w:rsid w:val="0067378A"/>
    <w:rsid w:val="00675527"/>
    <w:rsid w:val="00684884"/>
    <w:rsid w:val="006B24CA"/>
    <w:rsid w:val="006B626F"/>
    <w:rsid w:val="006C6110"/>
    <w:rsid w:val="006C6B78"/>
    <w:rsid w:val="006D11C6"/>
    <w:rsid w:val="006D53D1"/>
    <w:rsid w:val="007160A8"/>
    <w:rsid w:val="00721CFC"/>
    <w:rsid w:val="0072456D"/>
    <w:rsid w:val="00743885"/>
    <w:rsid w:val="007837D4"/>
    <w:rsid w:val="007B3433"/>
    <w:rsid w:val="007C76B4"/>
    <w:rsid w:val="007D39FF"/>
    <w:rsid w:val="007E1747"/>
    <w:rsid w:val="00802DDA"/>
    <w:rsid w:val="008506B5"/>
    <w:rsid w:val="008862B1"/>
    <w:rsid w:val="008C3F93"/>
    <w:rsid w:val="008C5053"/>
    <w:rsid w:val="008D25F4"/>
    <w:rsid w:val="008F756F"/>
    <w:rsid w:val="009316C1"/>
    <w:rsid w:val="00955794"/>
    <w:rsid w:val="00966BB9"/>
    <w:rsid w:val="0098035C"/>
    <w:rsid w:val="009C3D23"/>
    <w:rsid w:val="009C4709"/>
    <w:rsid w:val="009E5828"/>
    <w:rsid w:val="00A362E9"/>
    <w:rsid w:val="00A374A9"/>
    <w:rsid w:val="00AE7E2C"/>
    <w:rsid w:val="00B53902"/>
    <w:rsid w:val="00B553D7"/>
    <w:rsid w:val="00BC3543"/>
    <w:rsid w:val="00C01A42"/>
    <w:rsid w:val="00CD2C6D"/>
    <w:rsid w:val="00CF0E69"/>
    <w:rsid w:val="00CF79AE"/>
    <w:rsid w:val="00D5773A"/>
    <w:rsid w:val="00D71D6E"/>
    <w:rsid w:val="00D77343"/>
    <w:rsid w:val="00D84401"/>
    <w:rsid w:val="00DA2A77"/>
    <w:rsid w:val="00DE4889"/>
    <w:rsid w:val="00DE59B7"/>
    <w:rsid w:val="00E25F89"/>
    <w:rsid w:val="00E57114"/>
    <w:rsid w:val="00EB4F8F"/>
    <w:rsid w:val="00ED7E97"/>
    <w:rsid w:val="00F14D0F"/>
    <w:rsid w:val="00F15C55"/>
    <w:rsid w:val="00F226F7"/>
    <w:rsid w:val="00F36546"/>
    <w:rsid w:val="00F51C5C"/>
    <w:rsid w:val="00F836E6"/>
    <w:rsid w:val="00F967F3"/>
    <w:rsid w:val="00FC05BA"/>
    <w:rsid w:val="00FD4198"/>
    <w:rsid w:val="00FE2CBC"/>
    <w:rsid w:val="00FF3F9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BC6"/>
    <w:pPr>
      <w:widowControl w:val="0"/>
    </w:pPr>
    <w:rPr>
      <w:rFonts w:ascii="Times New Roman" w:eastAsia="Times New Roman" w:hAnsi="Times New Roman"/>
      <w:snapToGrid w:val="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lang/>
    </w:rPr>
  </w:style>
  <w:style w:type="character" w:customStyle="1" w:styleId="HeaderChar">
    <w:name w:val="Header Char"/>
    <w:link w:val="Header"/>
    <w:uiPriority w:val="99"/>
    <w:rsid w:val="005F4BC6"/>
    <w:rPr>
      <w:rFonts w:ascii="Times New Roman" w:eastAsia="Times New Roman" w:hAnsi="Times New Roman" w:cs="Times New Roman"/>
      <w:sz w:val="20"/>
      <w:szCs w:val="20"/>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paragraph" w:styleId="BalloonText">
    <w:name w:val="Balloon Text"/>
    <w:basedOn w:val="Normal"/>
    <w:link w:val="BalloonTextChar"/>
    <w:uiPriority w:val="99"/>
    <w:semiHidden/>
    <w:unhideWhenUsed/>
    <w:rsid w:val="00E57114"/>
    <w:rPr>
      <w:rFonts w:ascii="Tahoma" w:hAnsi="Tahoma" w:cs="Tahoma"/>
      <w:sz w:val="16"/>
      <w:szCs w:val="16"/>
    </w:rPr>
  </w:style>
  <w:style w:type="character" w:customStyle="1" w:styleId="BalloonTextChar">
    <w:name w:val="Balloon Text Char"/>
    <w:link w:val="BalloonText"/>
    <w:uiPriority w:val="99"/>
    <w:semiHidden/>
    <w:rsid w:val="00E57114"/>
    <w:rPr>
      <w:rFonts w:ascii="Tahoma" w:eastAsia="Times New Roman" w:hAnsi="Tahoma" w:cs="Tahoma"/>
      <w:snapToGrid w:val="0"/>
      <w:sz w:val="16"/>
      <w:szCs w:val="16"/>
    </w:rPr>
  </w:style>
  <w:style w:type="character" w:styleId="PlaceholderText">
    <w:name w:val="Placeholder Text"/>
    <w:uiPriority w:val="99"/>
    <w:semiHidden/>
    <w:rsid w:val="00B53902"/>
    <w:rPr>
      <w:color w:val="808080"/>
    </w:rPr>
  </w:style>
  <w:style w:type="table" w:styleId="TableGrid">
    <w:name w:val="Table Grid"/>
    <w:basedOn w:val="TableNormal"/>
    <w:uiPriority w:val="39"/>
    <w:rsid w:val="00214F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05398793">
      <w:bodyDiv w:val="1"/>
      <w:marLeft w:val="0"/>
      <w:marRight w:val="0"/>
      <w:marTop w:val="0"/>
      <w:marBottom w:val="0"/>
      <w:divBdr>
        <w:top w:val="none" w:sz="0" w:space="0" w:color="auto"/>
        <w:left w:val="none" w:sz="0" w:space="0" w:color="auto"/>
        <w:bottom w:val="none" w:sz="0" w:space="0" w:color="auto"/>
        <w:right w:val="none" w:sz="0" w:space="0" w:color="auto"/>
      </w:divBdr>
    </w:div>
    <w:div w:id="351344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Office_Excel_Worksheet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Office_Excel_Worksheet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Office_Excel_Worksheet3.xlsx"/><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scatterChart>
        <c:scatterStyle val="lineMarker"/>
        <c:ser>
          <c:idx val="0"/>
          <c:order val="0"/>
          <c:spPr>
            <a:ln w="19029">
              <a:noFill/>
            </a:ln>
          </c:spPr>
          <c:marker>
            <c:symbol val="circle"/>
            <c:size val="4"/>
            <c:spPr>
              <a:solidFill>
                <a:schemeClr val="tx1"/>
              </a:solidFill>
              <a:ln w="9514">
                <a:solidFill>
                  <a:schemeClr val="accent1"/>
                </a:solidFill>
              </a:ln>
              <a:effectLst/>
            </c:spPr>
          </c:marker>
          <c:trendline>
            <c:spPr>
              <a:ln w="19029" cap="rnd">
                <a:solidFill>
                  <a:schemeClr val="tx1"/>
                </a:solidFill>
                <a:prstDash val="sysDot"/>
              </a:ln>
              <a:effectLst/>
            </c:spPr>
            <c:trendlineType val="linear"/>
            <c:dispRSqr val="1"/>
            <c:dispEq val="1"/>
            <c:trendlineLbl>
              <c:layout>
                <c:manualLayout>
                  <c:x val="-0.44230042041205037"/>
                  <c:y val="-2.6125675467037212E-2"/>
                </c:manualLayout>
              </c:layout>
              <c:numFmt formatCode="General" sourceLinked="0"/>
              <c:spPr>
                <a:noFill/>
                <a:ln w="25372">
                  <a:noFill/>
                </a:ln>
              </c:spPr>
              <c:txPr>
                <a:bodyPr rot="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trendlineLbl>
          </c:trendline>
          <c:xVal>
            <c:numRef>
              <c:f>'Izoterme SA2'!$A$11:$A$16</c:f>
              <c:numCache>
                <c:formatCode>General</c:formatCode>
                <c:ptCount val="6"/>
                <c:pt idx="1">
                  <c:v>-0.69504981204353333</c:v>
                </c:pt>
                <c:pt idx="2">
                  <c:v>-0.35628303264921002</c:v>
                </c:pt>
                <c:pt idx="3">
                  <c:v>-0.12346374181739535</c:v>
                </c:pt>
                <c:pt idx="4">
                  <c:v>0.38881803109882451</c:v>
                </c:pt>
                <c:pt idx="5">
                  <c:v>0.51359792155679551</c:v>
                </c:pt>
              </c:numCache>
            </c:numRef>
          </c:xVal>
          <c:yVal>
            <c:numRef>
              <c:f>'Izoterme SA2'!$B$11:$B$16</c:f>
              <c:numCache>
                <c:formatCode>General</c:formatCode>
                <c:ptCount val="6"/>
                <c:pt idx="1">
                  <c:v>1.5795762872187391</c:v>
                </c:pt>
                <c:pt idx="2">
                  <c:v>1.6589393324039781</c:v>
                </c:pt>
                <c:pt idx="3">
                  <c:v>1.7199481803274592</c:v>
                </c:pt>
                <c:pt idx="4">
                  <c:v>1.7444465395569246</c:v>
                </c:pt>
                <c:pt idx="5">
                  <c:v>1.8284758232447207</c:v>
                </c:pt>
              </c:numCache>
            </c:numRef>
          </c:yVal>
        </c:ser>
        <c:axId val="109945600"/>
        <c:axId val="109947520"/>
      </c:scatterChart>
      <c:valAx>
        <c:axId val="109945600"/>
        <c:scaling>
          <c:orientation val="minMax"/>
          <c:min val="-0.70000000000000051"/>
        </c:scaling>
        <c:axPos val="b"/>
        <c:majorGridlines>
          <c:spPr>
            <a:ln w="9514" cap="flat" cmpd="sng" algn="ctr">
              <a:solidFill>
                <a:schemeClr val="tx1">
                  <a:lumMod val="15000"/>
                  <a:lumOff val="85000"/>
                </a:schemeClr>
              </a:solidFill>
              <a:round/>
            </a:ln>
            <a:effectLst/>
          </c:spPr>
        </c:majorGridlines>
        <c:title>
          <c:tx>
            <c:rich>
              <a:bodyPr/>
              <a:lstStyle/>
              <a:p>
                <a:pPr>
                  <a:defRPr sz="999" b="0" i="0" u="none" strike="noStrike" baseline="0">
                    <a:solidFill>
                      <a:srgbClr val="000000"/>
                    </a:solidFill>
                    <a:latin typeface="Calibri"/>
                    <a:ea typeface="Calibri"/>
                    <a:cs typeface="Calibri"/>
                  </a:defRPr>
                </a:pPr>
                <a:r>
                  <a:rPr lang="en-US" sz="1199" b="1" i="0" u="none" strike="noStrike" baseline="0">
                    <a:solidFill>
                      <a:srgbClr val="000000"/>
                    </a:solidFill>
                    <a:latin typeface="Arial"/>
                    <a:cs typeface="Arial"/>
                  </a:rPr>
                  <a:t>lnc</a:t>
                </a:r>
                <a:r>
                  <a:rPr lang="en-US" sz="1199" b="1" i="0" u="none" strike="noStrike" baseline="-25000">
                    <a:solidFill>
                      <a:srgbClr val="000000"/>
                    </a:solidFill>
                    <a:latin typeface="Arial"/>
                    <a:cs typeface="Arial"/>
                  </a:rPr>
                  <a:t>e</a:t>
                </a:r>
                <a:r>
                  <a:rPr lang="en-US" sz="1199" b="0" i="0" u="none" strike="noStrike" baseline="0">
                    <a:solidFill>
                      <a:srgbClr val="000000"/>
                    </a:solidFill>
                    <a:latin typeface="Arial"/>
                    <a:cs typeface="Arial"/>
                  </a:rPr>
                  <a:t> </a:t>
                </a:r>
              </a:p>
            </c:rich>
          </c:tx>
        </c:title>
        <c:numFmt formatCode="General" sourceLinked="1"/>
        <c:majorTickMark val="none"/>
        <c:tickLblPos val="nextTo"/>
        <c:spPr>
          <a:noFill/>
          <a:ln w="9514" cap="flat" cmpd="sng" algn="ctr">
            <a:solidFill>
              <a:schemeClr val="tx1">
                <a:lumMod val="25000"/>
                <a:lumOff val="75000"/>
              </a:schemeClr>
            </a:solidFill>
            <a:round/>
          </a:ln>
          <a:effectLst/>
        </c:spPr>
        <c:txPr>
          <a:bodyPr rot="0" vert="horz"/>
          <a:lstStyle/>
          <a:p>
            <a:pPr>
              <a:defRPr sz="899" b="0" i="0" u="none" strike="noStrike" baseline="0">
                <a:solidFill>
                  <a:srgbClr val="333333"/>
                </a:solidFill>
                <a:latin typeface="Calibri"/>
                <a:ea typeface="Calibri"/>
                <a:cs typeface="Calibri"/>
              </a:defRPr>
            </a:pPr>
            <a:endParaRPr lang="en-US"/>
          </a:p>
        </c:txPr>
        <c:crossAx val="109947520"/>
        <c:crosses val="autoZero"/>
        <c:crossBetween val="midCat"/>
      </c:valAx>
      <c:valAx>
        <c:axId val="109947520"/>
        <c:scaling>
          <c:orientation val="minMax"/>
        </c:scaling>
        <c:axPos val="l"/>
        <c:majorGridlines>
          <c:spPr>
            <a:ln w="9514" cap="flat" cmpd="sng" algn="ctr">
              <a:solidFill>
                <a:schemeClr val="tx1">
                  <a:lumMod val="15000"/>
                  <a:lumOff val="85000"/>
                </a:schemeClr>
              </a:solidFill>
              <a:round/>
            </a:ln>
            <a:effectLst/>
          </c:spPr>
        </c:majorGridlines>
        <c:title>
          <c:tx>
            <c:rich>
              <a:bodyPr/>
              <a:lstStyle/>
              <a:p>
                <a:pPr>
                  <a:defRPr sz="999" b="0" i="0" u="none" strike="noStrike" baseline="0">
                    <a:solidFill>
                      <a:srgbClr val="000000"/>
                    </a:solidFill>
                    <a:latin typeface="Calibri"/>
                    <a:ea typeface="Calibri"/>
                    <a:cs typeface="Calibri"/>
                  </a:defRPr>
                </a:pPr>
                <a:r>
                  <a:rPr lang="en-US" sz="1199" b="1" i="0" u="none" strike="noStrike" baseline="0">
                    <a:solidFill>
                      <a:srgbClr val="000000"/>
                    </a:solidFill>
                    <a:latin typeface="Arial"/>
                    <a:cs typeface="Arial"/>
                  </a:rPr>
                  <a:t>lnq</a:t>
                </a:r>
                <a:r>
                  <a:rPr lang="en-US" sz="1199" b="1" i="0" u="none" strike="noStrike" baseline="-25000">
                    <a:solidFill>
                      <a:srgbClr val="000000"/>
                    </a:solidFill>
                    <a:latin typeface="Arial"/>
                    <a:cs typeface="Arial"/>
                  </a:rPr>
                  <a:t>e</a:t>
                </a:r>
              </a:p>
            </c:rich>
          </c:tx>
        </c:title>
        <c:numFmt formatCode="General" sourceLinked="1"/>
        <c:majorTickMark val="none"/>
        <c:tickLblPos val="nextTo"/>
        <c:spPr>
          <a:noFill/>
          <a:ln w="9514" cap="flat" cmpd="sng" algn="ctr">
            <a:solidFill>
              <a:schemeClr val="tx1">
                <a:lumMod val="25000"/>
                <a:lumOff val="7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mn-lt"/>
                <a:ea typeface="+mn-ea"/>
                <a:cs typeface="+mn-cs"/>
              </a:defRPr>
            </a:pPr>
            <a:endParaRPr lang="en-US"/>
          </a:p>
        </c:txPr>
        <c:crossAx val="109945600"/>
        <c:crosses val="autoZero"/>
        <c:crossBetween val="midCat"/>
      </c:valAx>
      <c:spPr>
        <a:noFill/>
        <a:ln w="25372">
          <a:noFill/>
        </a:ln>
      </c:spPr>
    </c:plotArea>
    <c:plotVisOnly val="1"/>
    <c:dispBlanksAs val="gap"/>
  </c:chart>
  <c:spPr>
    <a:solidFill>
      <a:schemeClr val="bg1"/>
    </a:solidFill>
    <a:ln w="9514" cap="flat" cmpd="sng" algn="ctr">
      <a:solidFill>
        <a:schemeClr val="tx1">
          <a:lumMod val="15000"/>
          <a:lumOff val="85000"/>
        </a:schemeClr>
      </a:solidFill>
      <a:round/>
    </a:ln>
    <a:effectLst/>
  </c:spPr>
  <c:txPr>
    <a:bodyPr/>
    <a:lstStyle/>
    <a:p>
      <a:pPr>
        <a:defRPr/>
      </a:pPr>
      <a:endParaRPr lang="en-US"/>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lang val="en-US"/>
  <c:chart>
    <c:plotArea>
      <c:layout/>
      <c:scatterChart>
        <c:scatterStyle val="lineMarker"/>
        <c:ser>
          <c:idx val="0"/>
          <c:order val="0"/>
          <c:spPr>
            <a:ln w="19039">
              <a:noFill/>
            </a:ln>
          </c:spPr>
          <c:marker>
            <c:symbol val="circle"/>
            <c:size val="4"/>
            <c:spPr>
              <a:solidFill>
                <a:schemeClr val="tx1"/>
              </a:solidFill>
              <a:ln w="9520">
                <a:solidFill>
                  <a:schemeClr val="accent1"/>
                </a:solidFill>
              </a:ln>
              <a:effectLst/>
            </c:spPr>
          </c:marker>
          <c:trendline>
            <c:spPr>
              <a:ln w="19039" cap="rnd">
                <a:solidFill>
                  <a:schemeClr val="tx1"/>
                </a:solidFill>
                <a:prstDash val="sysDot"/>
              </a:ln>
              <a:effectLst/>
            </c:spPr>
            <c:trendlineType val="linear"/>
            <c:dispRSqr val="1"/>
            <c:dispEq val="1"/>
            <c:trendlineLbl>
              <c:layout>
                <c:manualLayout>
                  <c:x val="-0.47144300992226745"/>
                  <c:y val="-1.0928961748633888E-2"/>
                </c:manualLayout>
              </c:layout>
              <c:numFmt formatCode="General" sourceLinked="0"/>
              <c:spPr>
                <a:noFill/>
                <a:ln w="25386">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'Izoterme SA2'!$A$25:$A$30</c:f>
              <c:numCache>
                <c:formatCode>General</c:formatCode>
                <c:ptCount val="6"/>
                <c:pt idx="0">
                  <c:v>7.4537383613891034E-2</c:v>
                </c:pt>
                <c:pt idx="1">
                  <c:v>0.20181348774623015</c:v>
                </c:pt>
                <c:pt idx="2">
                  <c:v>0.44026784446062373</c:v>
                </c:pt>
                <c:pt idx="3">
                  <c:v>0.75255155623720504</c:v>
                </c:pt>
                <c:pt idx="4">
                  <c:v>2.4480373020400594</c:v>
                </c:pt>
                <c:pt idx="5">
                  <c:v>3.2628561060417276</c:v>
                </c:pt>
              </c:numCache>
            </c:numRef>
          </c:xVal>
          <c:yVal>
            <c:numRef>
              <c:f>'Izoterme SA2'!$B$25:$B$30</c:f>
              <c:numCache>
                <c:formatCode>General</c:formatCode>
                <c:ptCount val="6"/>
                <c:pt idx="0">
                  <c:v>3.8711415625295219E-3</c:v>
                </c:pt>
                <c:pt idx="1">
                  <c:v>5.3134169976944562E-3</c:v>
                </c:pt>
                <c:pt idx="2">
                  <c:v>9.6555637358165022E-3</c:v>
                </c:pt>
                <c:pt idx="3">
                  <c:v>1.4341285375213179E-2</c:v>
                </c:pt>
                <c:pt idx="4">
                  <c:v>4.4093187134336957E-2</c:v>
                </c:pt>
                <c:pt idx="5">
                  <c:v>4.8430850778885509E-2</c:v>
                </c:pt>
              </c:numCache>
            </c:numRef>
          </c:yVal>
        </c:ser>
        <c:axId val="109943424"/>
        <c:axId val="140501760"/>
      </c:scatterChart>
      <c:valAx>
        <c:axId val="109943424"/>
        <c:scaling>
          <c:orientation val="minMax"/>
        </c:scaling>
        <c:axPos val="b"/>
        <c:majorGridlines>
          <c:spPr>
            <a:ln w="9520" cap="flat" cmpd="sng" algn="ctr">
              <a:solidFill>
                <a:schemeClr val="tx1">
                  <a:lumMod val="15000"/>
                  <a:lumOff val="85000"/>
                </a:schemeClr>
              </a:solidFill>
              <a:round/>
            </a:ln>
            <a:effectLst/>
          </c:spPr>
        </c:majorGridlines>
        <c:title>
          <c:tx>
            <c:rich>
              <a:bodyPr/>
              <a:lstStyle/>
              <a:p>
                <a:pPr>
                  <a:defRPr sz="999" b="0" i="0" u="none" strike="noStrike" baseline="0">
                    <a:solidFill>
                      <a:srgbClr val="000000"/>
                    </a:solidFill>
                    <a:latin typeface="Calibri"/>
                    <a:ea typeface="Calibri"/>
                    <a:cs typeface="Calibri"/>
                  </a:defRPr>
                </a:pPr>
                <a:r>
                  <a:rPr lang="en-US" sz="1199" b="1" i="0" u="none" strike="noStrike" baseline="0">
                    <a:solidFill>
                      <a:srgbClr val="000000"/>
                    </a:solidFill>
                    <a:latin typeface="Arial"/>
                    <a:cs typeface="Arial"/>
                  </a:rPr>
                  <a:t>c</a:t>
                </a:r>
                <a:r>
                  <a:rPr lang="en-US" sz="1199" b="1" i="0" u="none" strike="noStrike" baseline="-25000">
                    <a:solidFill>
                      <a:srgbClr val="000000"/>
                    </a:solidFill>
                    <a:latin typeface="Arial"/>
                    <a:cs typeface="Arial"/>
                  </a:rPr>
                  <a:t>e</a:t>
                </a:r>
              </a:p>
            </c:rich>
          </c:tx>
        </c:title>
        <c:numFmt formatCode="General" sourceLinked="1"/>
        <c:majorTickMark val="none"/>
        <c:tickLblPos val="nextTo"/>
        <c:spPr>
          <a:noFill/>
          <a:ln w="9520"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40501760"/>
        <c:crosses val="autoZero"/>
        <c:crossBetween val="midCat"/>
      </c:valAx>
      <c:valAx>
        <c:axId val="140501760"/>
        <c:scaling>
          <c:orientation val="minMax"/>
        </c:scaling>
        <c:axPos val="l"/>
        <c:majorGridlines>
          <c:spPr>
            <a:ln w="9520" cap="flat" cmpd="sng" algn="ctr">
              <a:solidFill>
                <a:schemeClr val="tx1">
                  <a:lumMod val="15000"/>
                  <a:lumOff val="85000"/>
                </a:schemeClr>
              </a:solidFill>
              <a:round/>
            </a:ln>
            <a:effectLst/>
          </c:spPr>
        </c:majorGridlines>
        <c:title>
          <c:tx>
            <c:rich>
              <a:bodyPr/>
              <a:lstStyle/>
              <a:p>
                <a:pPr>
                  <a:defRPr sz="999" b="0" i="0" u="none" strike="noStrike" baseline="0">
                    <a:solidFill>
                      <a:srgbClr val="000000"/>
                    </a:solidFill>
                    <a:latin typeface="Calibri"/>
                    <a:ea typeface="Calibri"/>
                    <a:cs typeface="Calibri"/>
                  </a:defRPr>
                </a:pPr>
                <a:r>
                  <a:rPr lang="en-US" sz="1199" b="1" i="0" u="none" strike="noStrike" baseline="0">
                    <a:solidFill>
                      <a:srgbClr val="000000"/>
                    </a:solidFill>
                    <a:latin typeface="Arial"/>
                    <a:cs typeface="Arial"/>
                  </a:rPr>
                  <a:t>c</a:t>
                </a:r>
                <a:r>
                  <a:rPr lang="en-US" sz="1199" b="1" i="0" u="none" strike="noStrike" baseline="-25000">
                    <a:solidFill>
                      <a:srgbClr val="000000"/>
                    </a:solidFill>
                    <a:latin typeface="Arial"/>
                    <a:cs typeface="Arial"/>
                  </a:rPr>
                  <a:t>e</a:t>
                </a:r>
                <a:r>
                  <a:rPr lang="en-US" sz="1199" b="1" i="0" u="none" strike="noStrike" baseline="0">
                    <a:solidFill>
                      <a:srgbClr val="000000"/>
                    </a:solidFill>
                    <a:latin typeface="Arial"/>
                    <a:cs typeface="Arial"/>
                  </a:rPr>
                  <a:t>/q</a:t>
                </a:r>
                <a:r>
                  <a:rPr lang="en-US" sz="1199" b="1" i="0" u="none" strike="noStrike" baseline="-25000">
                    <a:solidFill>
                      <a:srgbClr val="000000"/>
                    </a:solidFill>
                    <a:latin typeface="Arial"/>
                    <a:cs typeface="Arial"/>
                  </a:rPr>
                  <a:t>e</a:t>
                </a:r>
              </a:p>
            </c:rich>
          </c:tx>
          <c:layout>
            <c:manualLayout>
              <c:xMode val="edge"/>
              <c:yMode val="edge"/>
              <c:x val="1.9499196587354686E-2"/>
              <c:y val="0.32538573703928059"/>
            </c:manualLayout>
          </c:layout>
        </c:title>
        <c:numFmt formatCode="General" sourceLinked="1"/>
        <c:majorTickMark val="none"/>
        <c:tickLblPos val="nextTo"/>
        <c:spPr>
          <a:noFill/>
          <a:ln w="9520"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943424"/>
        <c:crosses val="autoZero"/>
        <c:crossBetween val="midCat"/>
      </c:valAx>
      <c:spPr>
        <a:noFill/>
        <a:ln w="25386">
          <a:noFill/>
        </a:ln>
      </c:spPr>
    </c:plotArea>
    <c:plotVisOnly val="1"/>
    <c:dispBlanksAs val="gap"/>
  </c:chart>
  <c:spPr>
    <a:solidFill>
      <a:schemeClr val="bg1"/>
    </a:solidFill>
    <a:ln w="9520" cap="flat" cmpd="sng" algn="ctr">
      <a:solidFill>
        <a:schemeClr val="tx1">
          <a:lumMod val="15000"/>
          <a:lumOff val="85000"/>
        </a:schemeClr>
      </a:solidFill>
      <a:round/>
    </a:ln>
    <a:effectLst/>
  </c:spPr>
  <c:txPr>
    <a:bodyPr/>
    <a:lstStyle/>
    <a:p>
      <a:pPr>
        <a:defRPr/>
      </a:pPr>
      <a:endParaRPr lang="en-US"/>
    </a:p>
  </c:txPr>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plotArea>
      <c:layout/>
      <c:scatterChart>
        <c:scatterStyle val="lineMarker"/>
        <c:ser>
          <c:idx val="0"/>
          <c:order val="0"/>
          <c:spPr>
            <a:ln w="19050">
              <a:noFill/>
            </a:ln>
          </c:spPr>
          <c:marker>
            <c:symbol val="circle"/>
            <c:size val="4"/>
            <c:spPr>
              <a:solidFill>
                <a:schemeClr val="tx1"/>
              </a:solidFill>
              <a:ln w="9525">
                <a:solidFill>
                  <a:schemeClr val="accent1"/>
                </a:solidFill>
              </a:ln>
              <a:effectLst/>
            </c:spPr>
          </c:marker>
          <c:trendline>
            <c:spPr>
              <a:ln w="19050" cap="rnd">
                <a:solidFill>
                  <a:schemeClr val="tx1"/>
                </a:solidFill>
                <a:prstDash val="sysDot"/>
              </a:ln>
              <a:effectLst/>
            </c:spPr>
            <c:trendlineType val="linear"/>
            <c:dispRSqr val="1"/>
            <c:dispEq val="1"/>
            <c:trendlineLbl>
              <c:layout>
                <c:manualLayout>
                  <c:x val="-0.51263465960560262"/>
                  <c:y val="-6.0836501901140774E-2"/>
                </c:manualLayout>
              </c:layout>
              <c:numFmt formatCode="General" sourceLinked="0"/>
              <c:spPr>
                <a:noFill/>
                <a:ln w="25399">
                  <a:noFill/>
                </a:ln>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'Izoterme SA2'!$A$38:$A$43</c:f>
              <c:numCache>
                <c:formatCode>General</c:formatCode>
                <c:ptCount val="6"/>
                <c:pt idx="0">
                  <c:v>-2.5964544859778194</c:v>
                </c:pt>
                <c:pt idx="1">
                  <c:v>-1.6004113360997521</c:v>
                </c:pt>
                <c:pt idx="2">
                  <c:v>-0.82037199986478193</c:v>
                </c:pt>
                <c:pt idx="3">
                  <c:v>-0.28428577143400013</c:v>
                </c:pt>
                <c:pt idx="4">
                  <c:v>0.89528660229544799</c:v>
                </c:pt>
                <c:pt idx="5">
                  <c:v>1.1826029179694026</c:v>
                </c:pt>
              </c:numCache>
            </c:numRef>
          </c:xVal>
          <c:yVal>
            <c:numRef>
              <c:f>'Izoterme SA2'!$B$38:$B$43</c:f>
              <c:numCache>
                <c:formatCode>General</c:formatCode>
                <c:ptCount val="6"/>
                <c:pt idx="0">
                  <c:v>19.254626163861086</c:v>
                </c:pt>
                <c:pt idx="1">
                  <c:v>37.981865122537684</c:v>
                </c:pt>
                <c:pt idx="2">
                  <c:v>45.597321555393741</c:v>
                </c:pt>
                <c:pt idx="3">
                  <c:v>52.474484437627922</c:v>
                </c:pt>
                <c:pt idx="4">
                  <c:v>55.519626979599408</c:v>
                </c:pt>
                <c:pt idx="5">
                  <c:v>67.371438939582674</c:v>
                </c:pt>
              </c:numCache>
            </c:numRef>
          </c:yVal>
        </c:ser>
        <c:axId val="140276480"/>
        <c:axId val="140278400"/>
      </c:scatterChart>
      <c:valAx>
        <c:axId val="140276480"/>
        <c:scaling>
          <c:orientation val="minMax"/>
          <c:min val="-2.5"/>
        </c:scaling>
        <c:axPos val="b"/>
        <c:majorGridlines>
          <c:spPr>
            <a:ln w="9525" cap="flat" cmpd="sng" algn="ctr">
              <a:solidFill>
                <a:schemeClr val="tx1">
                  <a:lumMod val="15000"/>
                  <a:lumOff val="85000"/>
                </a:schemeClr>
              </a:solidFill>
              <a:round/>
            </a:ln>
            <a:effectLst/>
          </c:spPr>
        </c:majorGridlines>
        <c:title>
          <c:tx>
            <c:rich>
              <a:bodyPr/>
              <a:lstStyle/>
              <a:p>
                <a:pPr>
                  <a:defRPr sz="1000" b="0" i="0" u="none" strike="noStrike" baseline="0">
                    <a:solidFill>
                      <a:srgbClr val="000000"/>
                    </a:solidFill>
                    <a:latin typeface="Calibri"/>
                    <a:ea typeface="Calibri"/>
                    <a:cs typeface="Calibri"/>
                  </a:defRPr>
                </a:pPr>
                <a:r>
                  <a:rPr lang="en-US" sz="1200" b="1" i="0" u="none" strike="noStrike" baseline="0">
                    <a:solidFill>
                      <a:srgbClr val="000000"/>
                    </a:solidFill>
                    <a:latin typeface="Arial"/>
                    <a:cs typeface="Arial"/>
                  </a:rPr>
                  <a:t>lnc</a:t>
                </a:r>
                <a:r>
                  <a:rPr lang="en-US" sz="1200" b="1" i="0" u="none" strike="noStrike" baseline="-25000">
                    <a:solidFill>
                      <a:srgbClr val="000000"/>
                    </a:solidFill>
                    <a:latin typeface="Arial"/>
                    <a:cs typeface="Arial"/>
                  </a:rPr>
                  <a:t>e</a:t>
                </a:r>
              </a:p>
            </c:rich>
          </c:tx>
        </c:title>
        <c:numFmt formatCode="General" sourceLinked="1"/>
        <c:majorTickMark val="none"/>
        <c:tickLblPos val="nextTo"/>
        <c:spPr>
          <a:noFill/>
          <a:ln w="9525" cap="flat" cmpd="sng" algn="ctr">
            <a:solidFill>
              <a:schemeClr val="tx1">
                <a:lumMod val="25000"/>
                <a:lumOff val="75000"/>
              </a:schemeClr>
            </a:solidFill>
            <a:round/>
          </a:ln>
          <a:effectLst/>
        </c:spPr>
        <c:txPr>
          <a:bodyPr rot="0" vert="horz"/>
          <a:lstStyle/>
          <a:p>
            <a:pPr>
              <a:defRPr sz="900" b="0" i="0" u="none" strike="noStrike" baseline="0">
                <a:solidFill>
                  <a:srgbClr val="333333"/>
                </a:solidFill>
                <a:latin typeface="Calibri"/>
                <a:ea typeface="Calibri"/>
                <a:cs typeface="Calibri"/>
              </a:defRPr>
            </a:pPr>
            <a:endParaRPr lang="en-US"/>
          </a:p>
        </c:txPr>
        <c:crossAx val="140278400"/>
        <c:crosses val="autoZero"/>
        <c:crossBetween val="midCat"/>
      </c:valAx>
      <c:valAx>
        <c:axId val="140278400"/>
        <c:scaling>
          <c:orientation val="minMax"/>
          <c:max val="70"/>
        </c:scaling>
        <c:axPos val="l"/>
        <c:majorGridlines>
          <c:spPr>
            <a:ln w="9525" cap="flat" cmpd="sng" algn="ctr">
              <a:solidFill>
                <a:schemeClr val="tx1">
                  <a:lumMod val="15000"/>
                  <a:lumOff val="85000"/>
                </a:schemeClr>
              </a:solidFill>
              <a:round/>
            </a:ln>
            <a:effectLst/>
          </c:spPr>
        </c:majorGridlines>
        <c:title>
          <c:tx>
            <c:rich>
              <a:bodyPr/>
              <a:lstStyle/>
              <a:p>
                <a:pPr>
                  <a:defRPr sz="1200" b="1" i="0" u="none" strike="noStrike" baseline="0">
                    <a:solidFill>
                      <a:srgbClr val="000000"/>
                    </a:solidFill>
                    <a:latin typeface="Arial"/>
                    <a:ea typeface="Arial"/>
                    <a:cs typeface="Arial"/>
                  </a:defRPr>
                </a:pPr>
                <a:r>
                  <a:t>qe</a:t>
                </a:r>
              </a:p>
            </c:rich>
          </c:tx>
        </c:title>
        <c:numFmt formatCode="General" sourceLinked="1"/>
        <c:maj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0276480"/>
        <c:crosses val="autoZero"/>
        <c:crossBetween val="midCat"/>
      </c:valAx>
      <c:spPr>
        <a:noFill/>
        <a:ln w="25399">
          <a:noFill/>
        </a:ln>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0</TotalTime>
  <Pages>6</Pages>
  <Words>1867</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Tehnoloski Fakultet</cp:lastModifiedBy>
  <cp:revision>2</cp:revision>
  <dcterms:created xsi:type="dcterms:W3CDTF">2016-10-12T13:37:00Z</dcterms:created>
  <dcterms:modified xsi:type="dcterms:W3CDTF">2016-10-12T13:37:00Z</dcterms:modified>
</cp:coreProperties>
</file>