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FDF" w:rsidRPr="004B4FDF" w:rsidRDefault="0067466F" w:rsidP="00665AD5">
      <w:pPr>
        <w:jc w:val="center"/>
        <w:rPr>
          <w:b/>
          <w:sz w:val="28"/>
          <w:szCs w:val="28"/>
          <w:lang w:val="bs-Latn-BA"/>
        </w:rPr>
      </w:pPr>
      <w:bookmarkStart w:id="0" w:name="_GoBack"/>
      <w:bookmarkEnd w:id="0"/>
      <w:r>
        <w:rPr>
          <w:b/>
          <w:sz w:val="28"/>
          <w:szCs w:val="28"/>
          <w:lang w:val="bs-Latn-BA"/>
        </w:rPr>
        <w:t>ANALITIČKA</w:t>
      </w:r>
      <w:r w:rsidR="004B4FDF" w:rsidRPr="004B4FDF">
        <w:rPr>
          <w:b/>
          <w:sz w:val="28"/>
          <w:szCs w:val="28"/>
          <w:lang w:val="bs-Latn-BA"/>
        </w:rPr>
        <w:t xml:space="preserve"> GREŠKA KOD IZBORA REFERENTNOG STANJA U TERMODINAMICI IDEALNOG GASA</w:t>
      </w:r>
    </w:p>
    <w:p w:rsidR="003F1333" w:rsidRPr="00B74A23" w:rsidRDefault="003F1333" w:rsidP="00665AD5">
      <w:pPr>
        <w:jc w:val="center"/>
        <w:rPr>
          <w:b/>
        </w:rPr>
      </w:pPr>
    </w:p>
    <w:p w:rsidR="004B4FDF" w:rsidRPr="004B4FDF" w:rsidRDefault="004B4FDF" w:rsidP="00665AD5">
      <w:pPr>
        <w:widowControl/>
        <w:jc w:val="both"/>
        <w:rPr>
          <w:sz w:val="24"/>
          <w:szCs w:val="24"/>
          <w:vertAlign w:val="superscript"/>
          <w:lang w:val="bs-Latn-BA"/>
        </w:rPr>
      </w:pPr>
      <w:r w:rsidRPr="004B4FDF">
        <w:rPr>
          <w:sz w:val="24"/>
          <w:szCs w:val="24"/>
          <w:lang w:val="bs-Latn-BA"/>
        </w:rPr>
        <w:t>Mitar Perušić</w:t>
      </w:r>
      <w:r>
        <w:rPr>
          <w:sz w:val="24"/>
          <w:szCs w:val="24"/>
          <w:vertAlign w:val="superscript"/>
          <w:lang w:val="bs-Latn-BA"/>
        </w:rPr>
        <w:t>1*</w:t>
      </w:r>
      <w:r w:rsidRPr="004B4FDF">
        <w:rPr>
          <w:sz w:val="24"/>
          <w:szCs w:val="24"/>
          <w:lang w:val="bs-Latn-BA"/>
        </w:rPr>
        <w:t>, Branko Pejović</w:t>
      </w:r>
      <w:r>
        <w:rPr>
          <w:sz w:val="24"/>
          <w:szCs w:val="24"/>
          <w:vertAlign w:val="superscript"/>
          <w:lang w:val="bs-Latn-BA"/>
        </w:rPr>
        <w:t>1</w:t>
      </w:r>
      <w:r w:rsidRPr="004B4FDF">
        <w:rPr>
          <w:sz w:val="24"/>
          <w:szCs w:val="24"/>
          <w:lang w:val="bs-Latn-BA"/>
        </w:rPr>
        <w:t>, Stefan Pavlović</w:t>
      </w:r>
      <w:r>
        <w:rPr>
          <w:sz w:val="24"/>
          <w:szCs w:val="24"/>
          <w:vertAlign w:val="superscript"/>
          <w:lang w:val="bs-Latn-BA"/>
        </w:rPr>
        <w:t>1</w:t>
      </w:r>
      <w:r w:rsidRPr="004B4FDF">
        <w:rPr>
          <w:sz w:val="24"/>
          <w:szCs w:val="24"/>
          <w:lang w:val="bs-Latn-BA"/>
        </w:rPr>
        <w:t>, Dragana Kešelj</w:t>
      </w:r>
      <w:r>
        <w:rPr>
          <w:sz w:val="24"/>
          <w:szCs w:val="24"/>
          <w:vertAlign w:val="superscript"/>
          <w:lang w:val="bs-Latn-BA"/>
        </w:rPr>
        <w:t>1</w:t>
      </w:r>
      <w:r w:rsidRPr="004B4FDF">
        <w:rPr>
          <w:sz w:val="24"/>
          <w:szCs w:val="24"/>
          <w:lang w:val="bs-Latn-BA"/>
        </w:rPr>
        <w:t>, Radislav Filipović</w:t>
      </w:r>
      <w:r>
        <w:rPr>
          <w:sz w:val="24"/>
          <w:szCs w:val="24"/>
          <w:vertAlign w:val="superscript"/>
          <w:lang w:val="bs-Latn-BA"/>
        </w:rPr>
        <w:t>1,2</w:t>
      </w:r>
    </w:p>
    <w:p w:rsidR="00ED42E9" w:rsidRPr="00B74A23" w:rsidRDefault="00ED42E9" w:rsidP="00665AD5">
      <w:pPr>
        <w:jc w:val="center"/>
        <w:rPr>
          <w:vertAlign w:val="superscript"/>
        </w:rPr>
      </w:pPr>
    </w:p>
    <w:p w:rsidR="004B4FDF" w:rsidRPr="00FC7906" w:rsidRDefault="004B4FDF" w:rsidP="00665AD5">
      <w:pPr>
        <w:jc w:val="center"/>
      </w:pPr>
      <w:r w:rsidRPr="00FC7906">
        <w:rPr>
          <w:vertAlign w:val="superscript"/>
        </w:rPr>
        <w:t>1</w:t>
      </w:r>
      <w:r>
        <w:t>Univerzitet</w:t>
      </w:r>
      <w:r w:rsidRPr="00FC7906">
        <w:t xml:space="preserve"> </w:t>
      </w:r>
      <w:r>
        <w:t>u</w:t>
      </w:r>
      <w:r w:rsidRPr="00FC7906">
        <w:t xml:space="preserve"> </w:t>
      </w:r>
      <w:r>
        <w:t>Istočnom</w:t>
      </w:r>
      <w:r w:rsidRPr="00FC7906">
        <w:t xml:space="preserve"> </w:t>
      </w:r>
      <w:r>
        <w:t>Sara</w:t>
      </w:r>
      <w:r w:rsidRPr="00FC7906">
        <w:t>ј</w:t>
      </w:r>
      <w:r>
        <w:t>evu</w:t>
      </w:r>
      <w:r w:rsidRPr="00FC7906">
        <w:t xml:space="preserve">, </w:t>
      </w:r>
      <w:r>
        <w:t>Tehnološki</w:t>
      </w:r>
      <w:r w:rsidRPr="00FC7906">
        <w:t xml:space="preserve"> </w:t>
      </w:r>
      <w:r>
        <w:t>fakultet</w:t>
      </w:r>
      <w:r w:rsidRPr="00FC7906">
        <w:t xml:space="preserve">, 75400 </w:t>
      </w:r>
      <w:r>
        <w:t>Zvornik</w:t>
      </w:r>
      <w:r w:rsidRPr="00FC7906">
        <w:t>, mperusic@teol.net</w:t>
      </w:r>
    </w:p>
    <w:p w:rsidR="004B4FDF" w:rsidRPr="00FC7906" w:rsidRDefault="004B4FDF" w:rsidP="00665AD5">
      <w:pPr>
        <w:jc w:val="center"/>
      </w:pPr>
      <w:r w:rsidRPr="00FC7906">
        <w:rPr>
          <w:vertAlign w:val="superscript"/>
        </w:rPr>
        <w:t xml:space="preserve">2 </w:t>
      </w:r>
      <w:r>
        <w:rPr>
          <w:lang w:val="sr"/>
        </w:rPr>
        <w:t xml:space="preserve">Fabrika </w:t>
      </w:r>
      <w:r w:rsidRPr="00FC7906">
        <w:t>”A</w:t>
      </w:r>
      <w:r>
        <w:t>lumina</w:t>
      </w:r>
      <w:r w:rsidRPr="00FC7906">
        <w:t xml:space="preserve">” </w:t>
      </w:r>
      <w:r>
        <w:t>d</w:t>
      </w:r>
      <w:r w:rsidRPr="00FC7906">
        <w:t>.</w:t>
      </w:r>
      <w:r>
        <w:t>o</w:t>
      </w:r>
      <w:r w:rsidRPr="00FC7906">
        <w:t>.</w:t>
      </w:r>
      <w:r>
        <w:t>o</w:t>
      </w:r>
      <w:r w:rsidRPr="00FC7906">
        <w:t xml:space="preserve">. </w:t>
      </w:r>
      <w:r>
        <w:t>Zvornik</w:t>
      </w:r>
      <w:r w:rsidRPr="00FC7906">
        <w:t xml:space="preserve">, 75400 </w:t>
      </w:r>
      <w:r>
        <w:t>Zvornik</w:t>
      </w:r>
      <w:r w:rsidRPr="00FC7906">
        <w:t xml:space="preserve">, radislav.filipovic@birac.ba </w:t>
      </w:r>
    </w:p>
    <w:p w:rsidR="00216C5E" w:rsidRDefault="00216C5E" w:rsidP="00665AD5">
      <w:pPr>
        <w:rPr>
          <w:sz w:val="24"/>
          <w:szCs w:val="24"/>
        </w:rPr>
      </w:pPr>
    </w:p>
    <w:p w:rsidR="004B4FDF" w:rsidRDefault="004B4FDF" w:rsidP="00665AD5">
      <w:pPr>
        <w:widowControl/>
        <w:jc w:val="both"/>
        <w:rPr>
          <w:sz w:val="24"/>
          <w:szCs w:val="24"/>
          <w:lang w:val="bs-Latn-BA"/>
        </w:rPr>
      </w:pPr>
    </w:p>
    <w:p w:rsidR="004B4FDF" w:rsidRPr="004B4FDF" w:rsidRDefault="004B4FDF" w:rsidP="00665AD5">
      <w:pPr>
        <w:widowControl/>
        <w:jc w:val="both"/>
        <w:rPr>
          <w:sz w:val="24"/>
          <w:szCs w:val="24"/>
          <w:lang w:val="bs-Latn-BA"/>
        </w:rPr>
      </w:pPr>
      <w:r w:rsidRPr="004B4FDF">
        <w:rPr>
          <w:b/>
          <w:sz w:val="24"/>
          <w:szCs w:val="24"/>
          <w:lang w:val="bs-Latn-BA"/>
        </w:rPr>
        <w:t>Rezime</w:t>
      </w:r>
      <w:r w:rsidRPr="004B4FDF">
        <w:rPr>
          <w:sz w:val="24"/>
          <w:szCs w:val="24"/>
          <w:lang w:val="bs-Latn-BA"/>
        </w:rPr>
        <w:t>. U radu je, polazeći od činjenice da se unutrašnja energija, entalpija i entropija kao najvažnije termodinamičke veličine stanja, ne mogu odrediti u apsolutnom iznosu bez izbora referentnog stanja, pokazano da je pri ovom određivanju potrebno pristupiti veoma obazrivo. Razlog za ovo je mogućnost grešaka koje nisu dopustive. Pri ovome usvojeni početak merenja može u opštem slučaju biti različit. Neophodno je takođe obratiti pažnju na definisanost određene veličine stanja z</w:t>
      </w:r>
      <w:r w:rsidR="00C51196">
        <w:rPr>
          <w:sz w:val="24"/>
          <w:szCs w:val="24"/>
          <w:lang w:val="bs-Latn-BA"/>
        </w:rPr>
        <w:t xml:space="preserve">a usvojenu referentnu vrednost. </w:t>
      </w:r>
      <w:r w:rsidRPr="004B4FDF">
        <w:rPr>
          <w:sz w:val="24"/>
          <w:szCs w:val="24"/>
          <w:lang w:val="bs-Latn-BA"/>
        </w:rPr>
        <w:t>Za slučaj da se vrši istovremeno određivanje više veličina stanja, treba voditi računa o početku merenja svake od ovih veličina, s obzirom da ovaj početak može biti različit. Na ovaj način izračunata veličina stanja zavisi od toga koj</w:t>
      </w:r>
      <w:r w:rsidR="0010368A">
        <w:rPr>
          <w:sz w:val="24"/>
          <w:szCs w:val="24"/>
          <w:lang w:val="bs-Latn-BA"/>
        </w:rPr>
        <w:t>e referentno stanje je usvojeno. Na kraju rada, koristeći praktičan</w:t>
      </w:r>
      <w:r w:rsidRPr="004B4FDF">
        <w:rPr>
          <w:sz w:val="24"/>
          <w:szCs w:val="24"/>
          <w:lang w:val="bs-Latn-BA"/>
        </w:rPr>
        <w:t xml:space="preserve"> računsk</w:t>
      </w:r>
      <w:r w:rsidR="0010368A">
        <w:rPr>
          <w:sz w:val="24"/>
          <w:szCs w:val="24"/>
          <w:lang w:val="bs-Latn-BA"/>
        </w:rPr>
        <w:t>i</w:t>
      </w:r>
      <w:r w:rsidRPr="004B4FDF">
        <w:rPr>
          <w:sz w:val="24"/>
          <w:szCs w:val="24"/>
          <w:lang w:val="bs-Latn-BA"/>
        </w:rPr>
        <w:t xml:space="preserve"> primeru, za slučaj unutrašnje energije i entalpije, kao karakterističnih veličina stanja, ukazano je na mogućnost greške, koja se može javiti ukoliko se ne izvrši detaljna analiza izbora referentnog</w:t>
      </w:r>
      <w:r w:rsidR="0010368A">
        <w:rPr>
          <w:sz w:val="24"/>
          <w:szCs w:val="24"/>
          <w:lang w:val="bs-Latn-BA"/>
        </w:rPr>
        <w:t>,</w:t>
      </w:r>
      <w:r w:rsidRPr="004B4FDF">
        <w:rPr>
          <w:sz w:val="24"/>
          <w:szCs w:val="24"/>
          <w:lang w:val="bs-Latn-BA"/>
        </w:rPr>
        <w:t xml:space="preserve"> odnosno „nultog“ stanja.</w:t>
      </w:r>
    </w:p>
    <w:p w:rsidR="004B4FDF" w:rsidRPr="004B4FDF" w:rsidRDefault="004B4FDF" w:rsidP="00665AD5">
      <w:pPr>
        <w:widowControl/>
        <w:jc w:val="both"/>
        <w:rPr>
          <w:sz w:val="24"/>
          <w:szCs w:val="24"/>
          <w:lang w:val="bs-Latn-BA"/>
        </w:rPr>
      </w:pPr>
    </w:p>
    <w:p w:rsidR="00230F8E" w:rsidRPr="004B4FDF" w:rsidRDefault="004B4FDF" w:rsidP="00665AD5">
      <w:pPr>
        <w:widowControl/>
        <w:jc w:val="both"/>
        <w:rPr>
          <w:sz w:val="24"/>
          <w:szCs w:val="24"/>
        </w:rPr>
      </w:pPr>
      <w:r w:rsidRPr="004B4FDF">
        <w:rPr>
          <w:b/>
          <w:sz w:val="24"/>
          <w:szCs w:val="24"/>
          <w:lang w:val="bs-Latn-BA"/>
        </w:rPr>
        <w:t>Ključne reči</w:t>
      </w:r>
      <w:r w:rsidRPr="004B4FDF">
        <w:rPr>
          <w:sz w:val="24"/>
          <w:szCs w:val="24"/>
          <w:lang w:val="bs-Latn-BA"/>
        </w:rPr>
        <w:t>: entalpi</w:t>
      </w:r>
      <w:r w:rsidR="0010368A">
        <w:rPr>
          <w:sz w:val="24"/>
          <w:szCs w:val="24"/>
          <w:lang w:val="bs-Latn-BA"/>
        </w:rPr>
        <w:t>ja, entropija, idealan gas.</w:t>
      </w:r>
    </w:p>
    <w:p w:rsidR="004B4FDF" w:rsidRDefault="004B4FDF" w:rsidP="00665AD5">
      <w:pPr>
        <w:widowControl/>
        <w:jc w:val="both"/>
        <w:rPr>
          <w:sz w:val="24"/>
          <w:szCs w:val="24"/>
        </w:rPr>
      </w:pPr>
    </w:p>
    <w:p w:rsidR="004B4FDF" w:rsidRDefault="004B4FDF" w:rsidP="00665AD5">
      <w:pPr>
        <w:widowControl/>
        <w:jc w:val="both"/>
        <w:rPr>
          <w:sz w:val="24"/>
          <w:szCs w:val="24"/>
        </w:rPr>
      </w:pPr>
    </w:p>
    <w:p w:rsidR="00A12BA9" w:rsidRPr="00A12BA9" w:rsidRDefault="00A12BA9" w:rsidP="00665AD5">
      <w:pPr>
        <w:pStyle w:val="ColorfulList-Accent1"/>
        <w:spacing w:line="240" w:lineRule="auto"/>
        <w:ind w:left="0"/>
        <w:jc w:val="center"/>
        <w:rPr>
          <w:b/>
          <w:sz w:val="24"/>
          <w:szCs w:val="24"/>
        </w:rPr>
      </w:pPr>
      <w:r w:rsidRPr="00A12BA9">
        <w:rPr>
          <w:b/>
          <w:sz w:val="24"/>
          <w:szCs w:val="24"/>
        </w:rPr>
        <w:t>UVODNA RAZAMATRANJA</w:t>
      </w:r>
    </w:p>
    <w:p w:rsidR="00A12BA9" w:rsidRPr="00A12BA9" w:rsidRDefault="00A12BA9" w:rsidP="00665AD5">
      <w:pPr>
        <w:jc w:val="both"/>
        <w:rPr>
          <w:sz w:val="24"/>
          <w:szCs w:val="24"/>
        </w:rPr>
      </w:pPr>
      <w:r w:rsidRPr="00A12BA9">
        <w:rPr>
          <w:sz w:val="24"/>
          <w:szCs w:val="24"/>
        </w:rPr>
        <w:t xml:space="preserve">Mnoge veličine stanja u termodinamici, na primer unutrašnja energija, entalpija i entropija, kao najvažnije, ne mogu se odrediti u smislu brojne vrednosti. Ovaj problem se rešava izborom (definisanjem) određenog osnovnog odnosno referentnog stanja od koga počinje računanje: na primjer neka veličina stanja ima nultu vrednost pri određenim vrednostima pritiska i temperature. Za neka izučavanu radnu materiju bitno je da se veličina stanja uvek meri od utvrđenog referentnog stanja. To što će na primer pri temperaturi </w:t>
      </w:r>
      <w:r w:rsidRPr="00A12BA9">
        <w:rPr>
          <w:i/>
          <w:sz w:val="24"/>
          <w:szCs w:val="24"/>
        </w:rPr>
        <w:t>t&lt;t</w:t>
      </w:r>
      <w:r w:rsidRPr="00A12BA9">
        <w:rPr>
          <w:i/>
          <w:sz w:val="24"/>
          <w:szCs w:val="24"/>
          <w:vertAlign w:val="subscript"/>
        </w:rPr>
        <w:t>ref</w:t>
      </w:r>
      <w:r w:rsidRPr="00A12BA9">
        <w:rPr>
          <w:i/>
          <w:sz w:val="24"/>
          <w:szCs w:val="24"/>
        </w:rPr>
        <w:t>,</w:t>
      </w:r>
      <w:r w:rsidRPr="00A12BA9">
        <w:rPr>
          <w:sz w:val="24"/>
          <w:szCs w:val="24"/>
        </w:rPr>
        <w:t xml:space="preserve"> veličina stanja imati negativne vrednosti očigledno ima samo relativno značenje, [1-3].</w:t>
      </w:r>
    </w:p>
    <w:p w:rsidR="00A12BA9" w:rsidRPr="00A12BA9" w:rsidRDefault="00A12BA9" w:rsidP="00665AD5">
      <w:pPr>
        <w:jc w:val="both"/>
        <w:rPr>
          <w:sz w:val="24"/>
          <w:szCs w:val="24"/>
        </w:rPr>
      </w:pPr>
      <w:r w:rsidRPr="00A12BA9">
        <w:rPr>
          <w:sz w:val="24"/>
          <w:szCs w:val="24"/>
        </w:rPr>
        <w:t xml:space="preserve">Kada se u termodinamici izračunavaju međudejstva sistema i okoline, podatak o apsolutnoj vrednosti veličine stanja nije neophodan, iako je ponekad potreban. Predmet i interesovanje termodinamike je promena veličina stanja: </w:t>
      </w:r>
      <w:r w:rsidRPr="00A12BA9">
        <w:rPr>
          <w:i/>
          <w:sz w:val="24"/>
          <w:szCs w:val="24"/>
          <w:lang w:val="el-GR"/>
        </w:rPr>
        <w:t>Δ</w:t>
      </w:r>
      <w:r w:rsidRPr="00A12BA9">
        <w:rPr>
          <w:i/>
          <w:sz w:val="24"/>
          <w:szCs w:val="24"/>
        </w:rPr>
        <w:t>U=U</w:t>
      </w:r>
      <w:r w:rsidRPr="00A12BA9">
        <w:rPr>
          <w:i/>
          <w:sz w:val="24"/>
          <w:szCs w:val="24"/>
          <w:vertAlign w:val="subscript"/>
        </w:rPr>
        <w:t>2</w:t>
      </w:r>
      <w:r w:rsidRPr="00A12BA9">
        <w:rPr>
          <w:i/>
          <w:sz w:val="24"/>
          <w:szCs w:val="24"/>
        </w:rPr>
        <w:t>-U</w:t>
      </w:r>
      <w:r w:rsidRPr="00A12BA9">
        <w:rPr>
          <w:i/>
          <w:sz w:val="24"/>
          <w:szCs w:val="24"/>
          <w:vertAlign w:val="subscript"/>
        </w:rPr>
        <w:t>1</w:t>
      </w:r>
      <w:r w:rsidRPr="00A12BA9">
        <w:rPr>
          <w:i/>
          <w:sz w:val="24"/>
          <w:szCs w:val="24"/>
        </w:rPr>
        <w:t xml:space="preserve">, </w:t>
      </w:r>
      <w:r w:rsidRPr="00A12BA9">
        <w:rPr>
          <w:i/>
          <w:sz w:val="24"/>
          <w:szCs w:val="24"/>
          <w:lang w:val="el-GR"/>
        </w:rPr>
        <w:t>ΔΗ</w:t>
      </w:r>
      <w:r w:rsidRPr="00A12BA9">
        <w:rPr>
          <w:i/>
          <w:sz w:val="24"/>
          <w:szCs w:val="24"/>
        </w:rPr>
        <w:t>=H</w:t>
      </w:r>
      <w:r w:rsidRPr="00A12BA9">
        <w:rPr>
          <w:i/>
          <w:sz w:val="24"/>
          <w:szCs w:val="24"/>
          <w:vertAlign w:val="subscript"/>
        </w:rPr>
        <w:t>2</w:t>
      </w:r>
      <w:r w:rsidRPr="00A12BA9">
        <w:rPr>
          <w:i/>
          <w:sz w:val="24"/>
          <w:szCs w:val="24"/>
        </w:rPr>
        <w:t>-H</w:t>
      </w:r>
      <w:r w:rsidRPr="00A12BA9">
        <w:rPr>
          <w:i/>
          <w:sz w:val="24"/>
          <w:szCs w:val="24"/>
          <w:vertAlign w:val="subscript"/>
        </w:rPr>
        <w:t>1</w:t>
      </w:r>
      <w:r w:rsidRPr="00A12BA9">
        <w:rPr>
          <w:i/>
          <w:sz w:val="24"/>
          <w:szCs w:val="24"/>
        </w:rPr>
        <w:t xml:space="preserve"> i </w:t>
      </w:r>
      <w:r w:rsidRPr="00A12BA9">
        <w:rPr>
          <w:i/>
          <w:sz w:val="24"/>
          <w:szCs w:val="24"/>
          <w:lang w:val="el-GR"/>
        </w:rPr>
        <w:t>Δ</w:t>
      </w:r>
      <w:r w:rsidRPr="00A12BA9">
        <w:rPr>
          <w:i/>
          <w:sz w:val="24"/>
          <w:szCs w:val="24"/>
        </w:rPr>
        <w:t>S=S</w:t>
      </w:r>
      <w:r w:rsidRPr="00A12BA9">
        <w:rPr>
          <w:i/>
          <w:sz w:val="24"/>
          <w:szCs w:val="24"/>
          <w:vertAlign w:val="subscript"/>
        </w:rPr>
        <w:t>2</w:t>
      </w:r>
      <w:r w:rsidRPr="00A12BA9">
        <w:rPr>
          <w:i/>
          <w:sz w:val="24"/>
          <w:szCs w:val="24"/>
        </w:rPr>
        <w:t>-S</w:t>
      </w:r>
      <w:r w:rsidRPr="00A12BA9">
        <w:rPr>
          <w:i/>
          <w:sz w:val="24"/>
          <w:szCs w:val="24"/>
          <w:vertAlign w:val="subscript"/>
        </w:rPr>
        <w:t>1</w:t>
      </w:r>
      <w:r w:rsidRPr="00A12BA9">
        <w:rPr>
          <w:sz w:val="24"/>
          <w:szCs w:val="24"/>
          <w:vertAlign w:val="subscript"/>
        </w:rPr>
        <w:t xml:space="preserve"> </w:t>
      </w:r>
      <w:r w:rsidRPr="00A12BA9">
        <w:rPr>
          <w:sz w:val="24"/>
          <w:szCs w:val="24"/>
        </w:rPr>
        <w:t>, kao što će se videti kasnije ne zavise od izbora napred pomenutog stanja, [3-5].</w:t>
      </w:r>
    </w:p>
    <w:p w:rsidR="00A12BA9" w:rsidRPr="00A12BA9" w:rsidRDefault="00A12BA9" w:rsidP="00665AD5">
      <w:pPr>
        <w:jc w:val="both"/>
        <w:rPr>
          <w:sz w:val="24"/>
          <w:szCs w:val="24"/>
        </w:rPr>
      </w:pPr>
    </w:p>
    <w:p w:rsidR="00A12BA9" w:rsidRPr="00A12BA9" w:rsidRDefault="00A12BA9" w:rsidP="00665AD5">
      <w:pPr>
        <w:pStyle w:val="ColorfulList-Accent1"/>
        <w:spacing w:line="240" w:lineRule="auto"/>
        <w:ind w:left="0"/>
        <w:jc w:val="center"/>
        <w:rPr>
          <w:b/>
          <w:sz w:val="24"/>
          <w:szCs w:val="24"/>
        </w:rPr>
      </w:pPr>
      <w:r w:rsidRPr="00A12BA9">
        <w:rPr>
          <w:b/>
          <w:sz w:val="24"/>
          <w:szCs w:val="24"/>
        </w:rPr>
        <w:t>ANALIZA KARAKTERISTIČNIH VELIČINA STANJA</w:t>
      </w:r>
    </w:p>
    <w:p w:rsidR="00A12BA9" w:rsidRPr="00A12BA9" w:rsidRDefault="00A12BA9" w:rsidP="00665AD5">
      <w:pPr>
        <w:jc w:val="both"/>
        <w:rPr>
          <w:sz w:val="24"/>
          <w:szCs w:val="24"/>
        </w:rPr>
      </w:pPr>
      <w:r w:rsidRPr="00A12BA9">
        <w:rPr>
          <w:sz w:val="24"/>
          <w:szCs w:val="24"/>
        </w:rPr>
        <w:t>Kao što je rečeno u termodinamici, kao najvažnije veličine su: unutrašnja energija, entalpija i entropija, koje će u nastavku biti analizirane sa aspekta usvojenog referentnog stanja.</w:t>
      </w:r>
    </w:p>
    <w:p w:rsidR="00A12BA9" w:rsidRDefault="00A12BA9" w:rsidP="00665AD5">
      <w:pPr>
        <w:jc w:val="both"/>
        <w:rPr>
          <w:sz w:val="24"/>
          <w:szCs w:val="24"/>
        </w:rPr>
      </w:pPr>
    </w:p>
    <w:p w:rsidR="00A12BA9" w:rsidRPr="00A12BA9" w:rsidRDefault="00A12BA9" w:rsidP="00665AD5">
      <w:pPr>
        <w:ind w:firstLine="720"/>
        <w:jc w:val="both"/>
        <w:rPr>
          <w:sz w:val="24"/>
          <w:szCs w:val="24"/>
        </w:rPr>
      </w:pPr>
      <w:r w:rsidRPr="00A12BA9">
        <w:rPr>
          <w:sz w:val="24"/>
          <w:szCs w:val="24"/>
        </w:rPr>
        <w:t xml:space="preserve">Specifična unutrašnja energija, kao veličina stanja ima potpuni (totalni) diferencijal. Kada se za zatvoreni sistem sa dva stepena slobode, izrazi kao funkcija temperature i specifične zapremine, </w:t>
      </w:r>
      <w:r w:rsidRPr="00A12BA9">
        <w:rPr>
          <w:i/>
          <w:sz w:val="24"/>
          <w:szCs w:val="24"/>
        </w:rPr>
        <w:t>u=u(T,v),</w:t>
      </w:r>
      <w:r w:rsidRPr="00A12BA9">
        <w:rPr>
          <w:sz w:val="24"/>
          <w:szCs w:val="24"/>
        </w:rPr>
        <w:t xml:space="preserve"> na osnovu pravila diferenciranja funkcija koje zavise od dve promenljive biće, [1-2]:</w:t>
      </w:r>
    </w:p>
    <w:tbl>
      <w:tblPr>
        <w:tblW w:w="0" w:type="auto"/>
        <w:tblLook w:val="04A0" w:firstRow="1" w:lastRow="0" w:firstColumn="1" w:lastColumn="0" w:noHBand="0" w:noVBand="1"/>
      </w:tblPr>
      <w:tblGrid>
        <w:gridCol w:w="2973"/>
        <w:gridCol w:w="3069"/>
        <w:gridCol w:w="2985"/>
      </w:tblGrid>
      <w:tr w:rsidR="00A12BA9" w:rsidRPr="00A12BA9" w:rsidTr="00A12BA9">
        <w:tc>
          <w:tcPr>
            <w:tcW w:w="3096" w:type="dxa"/>
            <w:shd w:val="clear" w:color="auto" w:fill="auto"/>
            <w:vAlign w:val="center"/>
          </w:tcPr>
          <w:p w:rsidR="00A12BA9" w:rsidRPr="00A12BA9" w:rsidRDefault="00A12BA9" w:rsidP="00665AD5">
            <w:pPr>
              <w:jc w:val="center"/>
              <w:rPr>
                <w:sz w:val="24"/>
                <w:szCs w:val="24"/>
              </w:rPr>
            </w:pPr>
          </w:p>
        </w:tc>
        <w:tc>
          <w:tcPr>
            <w:tcW w:w="3096" w:type="dxa"/>
            <w:shd w:val="clear" w:color="auto" w:fill="auto"/>
            <w:vAlign w:val="center"/>
          </w:tcPr>
          <w:p w:rsidR="00A12BA9" w:rsidRPr="00A12BA9" w:rsidRDefault="00A12BA9" w:rsidP="00665AD5">
            <w:pPr>
              <w:rPr>
                <w:sz w:val="24"/>
                <w:szCs w:val="24"/>
              </w:rPr>
            </w:pPr>
            <w:r w:rsidRPr="00A12BA9">
              <w:rPr>
                <w:position w:val="-28"/>
                <w:sz w:val="24"/>
                <w:szCs w:val="24"/>
              </w:rPr>
              <w:object w:dxaOrig="2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31.5pt" o:ole="">
                  <v:imagedata r:id="rId7" o:title=""/>
                </v:shape>
                <o:OLEObject Type="Embed" ProgID="Equation.3" ShapeID="_x0000_i1025" DrawAspect="Content" ObjectID="_1537185172" r:id="rId8"/>
              </w:object>
            </w:r>
          </w:p>
        </w:tc>
        <w:tc>
          <w:tcPr>
            <w:tcW w:w="3096" w:type="dxa"/>
            <w:shd w:val="clear" w:color="auto" w:fill="auto"/>
            <w:vAlign w:val="center"/>
          </w:tcPr>
          <w:p w:rsidR="00A12BA9" w:rsidRPr="00A12BA9" w:rsidRDefault="00A12BA9" w:rsidP="00665AD5">
            <w:pPr>
              <w:jc w:val="right"/>
              <w:rPr>
                <w:sz w:val="24"/>
                <w:szCs w:val="24"/>
              </w:rPr>
            </w:pPr>
            <w:r w:rsidRPr="00A12BA9">
              <w:rPr>
                <w:sz w:val="24"/>
                <w:szCs w:val="24"/>
              </w:rPr>
              <w:t>(1)</w:t>
            </w:r>
          </w:p>
        </w:tc>
      </w:tr>
    </w:tbl>
    <w:p w:rsidR="00A12BA9" w:rsidRPr="00A12BA9" w:rsidRDefault="00A12BA9" w:rsidP="00665AD5">
      <w:pPr>
        <w:jc w:val="both"/>
        <w:rPr>
          <w:sz w:val="24"/>
          <w:szCs w:val="24"/>
        </w:rPr>
      </w:pPr>
    </w:p>
    <w:p w:rsidR="00A12BA9" w:rsidRPr="00A12BA9" w:rsidRDefault="00A12BA9" w:rsidP="00665AD5">
      <w:pPr>
        <w:jc w:val="both"/>
        <w:rPr>
          <w:sz w:val="24"/>
          <w:szCs w:val="24"/>
        </w:rPr>
      </w:pPr>
      <w:r w:rsidRPr="00A12BA9">
        <w:rPr>
          <w:sz w:val="24"/>
          <w:szCs w:val="24"/>
        </w:rPr>
        <w:lastRenderedPageBreak/>
        <w:t>Za izohorsku promenu (</w:t>
      </w:r>
      <w:r w:rsidRPr="00A12BA9">
        <w:rPr>
          <w:i/>
          <w:sz w:val="24"/>
          <w:szCs w:val="24"/>
        </w:rPr>
        <w:t>v=const.</w:t>
      </w:r>
      <w:r w:rsidRPr="00A12BA9">
        <w:rPr>
          <w:sz w:val="24"/>
          <w:szCs w:val="24"/>
        </w:rPr>
        <w:t>) drugi sabirak biće jednak nuli, pa (1) prelazi u:</w:t>
      </w:r>
    </w:p>
    <w:tbl>
      <w:tblPr>
        <w:tblW w:w="0" w:type="auto"/>
        <w:tblLook w:val="04A0" w:firstRow="1" w:lastRow="0" w:firstColumn="1" w:lastColumn="0" w:noHBand="0" w:noVBand="1"/>
      </w:tblPr>
      <w:tblGrid>
        <w:gridCol w:w="249"/>
        <w:gridCol w:w="5799"/>
        <w:gridCol w:w="2979"/>
      </w:tblGrid>
      <w:tr w:rsidR="00A12BA9" w:rsidRPr="00A12BA9" w:rsidTr="00A12BA9">
        <w:tc>
          <w:tcPr>
            <w:tcW w:w="250" w:type="dxa"/>
            <w:shd w:val="clear" w:color="auto" w:fill="auto"/>
            <w:vAlign w:val="center"/>
          </w:tcPr>
          <w:p w:rsidR="00A12BA9" w:rsidRPr="00A12BA9" w:rsidRDefault="00A12BA9" w:rsidP="00665AD5">
            <w:pPr>
              <w:jc w:val="center"/>
              <w:rPr>
                <w:sz w:val="24"/>
                <w:szCs w:val="24"/>
              </w:rPr>
            </w:pPr>
          </w:p>
        </w:tc>
        <w:tc>
          <w:tcPr>
            <w:tcW w:w="5917" w:type="dxa"/>
            <w:shd w:val="clear" w:color="auto" w:fill="auto"/>
            <w:vAlign w:val="center"/>
          </w:tcPr>
          <w:p w:rsidR="00A12BA9" w:rsidRPr="00A12BA9" w:rsidRDefault="00A12BA9" w:rsidP="00665AD5">
            <w:pPr>
              <w:rPr>
                <w:sz w:val="24"/>
                <w:szCs w:val="24"/>
              </w:rPr>
            </w:pPr>
            <w:r w:rsidRPr="00A12BA9">
              <w:rPr>
                <w:position w:val="-30"/>
                <w:sz w:val="24"/>
                <w:szCs w:val="24"/>
              </w:rPr>
              <w:object w:dxaOrig="2560" w:dyaOrig="700">
                <v:shape id="_x0000_i1026" type="#_x0000_t75" style="width:128.25pt;height:35.25pt" o:ole="">
                  <v:imagedata r:id="rId9" o:title=""/>
                </v:shape>
                <o:OLEObject Type="Embed" ProgID="Equation.3" ShapeID="_x0000_i1026" DrawAspect="Content" ObjectID="_1537185173" r:id="rId10"/>
              </w:object>
            </w:r>
          </w:p>
        </w:tc>
        <w:tc>
          <w:tcPr>
            <w:tcW w:w="3076" w:type="dxa"/>
            <w:shd w:val="clear" w:color="auto" w:fill="auto"/>
            <w:vAlign w:val="center"/>
          </w:tcPr>
          <w:p w:rsidR="00A12BA9" w:rsidRPr="00A12BA9" w:rsidRDefault="00A12BA9" w:rsidP="00665AD5">
            <w:pPr>
              <w:jc w:val="right"/>
              <w:rPr>
                <w:sz w:val="24"/>
                <w:szCs w:val="24"/>
              </w:rPr>
            </w:pPr>
            <w:r w:rsidRPr="00A12BA9">
              <w:rPr>
                <w:sz w:val="24"/>
                <w:szCs w:val="24"/>
              </w:rPr>
              <w:t>(2)</w:t>
            </w:r>
          </w:p>
        </w:tc>
      </w:tr>
    </w:tbl>
    <w:p w:rsidR="00A12BA9" w:rsidRPr="00A12BA9" w:rsidRDefault="00A12BA9" w:rsidP="00665AD5">
      <w:pPr>
        <w:jc w:val="both"/>
        <w:rPr>
          <w:sz w:val="24"/>
          <w:szCs w:val="24"/>
        </w:rPr>
      </w:pPr>
      <w:r w:rsidRPr="00A12BA9">
        <w:rPr>
          <w:sz w:val="24"/>
          <w:szCs w:val="24"/>
        </w:rPr>
        <w:t xml:space="preserve">S obzirom da je </w:t>
      </w:r>
      <w:r w:rsidRPr="00A12BA9">
        <w:rPr>
          <w:position w:val="-30"/>
          <w:sz w:val="24"/>
          <w:szCs w:val="24"/>
        </w:rPr>
        <w:object w:dxaOrig="1160" w:dyaOrig="700">
          <v:shape id="_x0000_i1027" type="#_x0000_t75" style="width:57.75pt;height:35.25pt" o:ole="">
            <v:imagedata r:id="rId11" o:title=""/>
          </v:shape>
          <o:OLEObject Type="Embed" ProgID="Equation.3" ShapeID="_x0000_i1027" DrawAspect="Content" ObjectID="_1537185174" r:id="rId12"/>
        </w:object>
      </w:r>
      <w:r w:rsidRPr="00A12BA9">
        <w:rPr>
          <w:sz w:val="24"/>
          <w:szCs w:val="24"/>
        </w:rPr>
        <w:t>, sledi da je za idealan gas:</w:t>
      </w:r>
    </w:p>
    <w:tbl>
      <w:tblPr>
        <w:tblW w:w="0" w:type="auto"/>
        <w:tblLook w:val="04A0" w:firstRow="1" w:lastRow="0" w:firstColumn="1" w:lastColumn="0" w:noHBand="0" w:noVBand="1"/>
      </w:tblPr>
      <w:tblGrid>
        <w:gridCol w:w="249"/>
        <w:gridCol w:w="5782"/>
        <w:gridCol w:w="2996"/>
      </w:tblGrid>
      <w:tr w:rsidR="00A12BA9" w:rsidRPr="00A12BA9" w:rsidTr="004B0638">
        <w:tc>
          <w:tcPr>
            <w:tcW w:w="250" w:type="dxa"/>
            <w:shd w:val="clear" w:color="auto" w:fill="auto"/>
            <w:vAlign w:val="center"/>
          </w:tcPr>
          <w:p w:rsidR="00A12BA9" w:rsidRPr="00A12BA9" w:rsidRDefault="00A12BA9" w:rsidP="00665AD5">
            <w:pPr>
              <w:jc w:val="center"/>
              <w:rPr>
                <w:sz w:val="24"/>
                <w:szCs w:val="24"/>
              </w:rPr>
            </w:pPr>
          </w:p>
        </w:tc>
        <w:tc>
          <w:tcPr>
            <w:tcW w:w="5914" w:type="dxa"/>
            <w:shd w:val="clear" w:color="auto" w:fill="auto"/>
            <w:vAlign w:val="center"/>
          </w:tcPr>
          <w:p w:rsidR="004B0638" w:rsidRDefault="00A12BA9" w:rsidP="00665AD5">
            <w:pPr>
              <w:rPr>
                <w:position w:val="-12"/>
                <w:sz w:val="24"/>
                <w:szCs w:val="24"/>
              </w:rPr>
            </w:pPr>
            <w:r w:rsidRPr="00A12BA9">
              <w:rPr>
                <w:position w:val="-12"/>
                <w:sz w:val="24"/>
                <w:szCs w:val="24"/>
              </w:rPr>
              <w:object w:dxaOrig="1200" w:dyaOrig="360">
                <v:shape id="_x0000_i1028" type="#_x0000_t75" style="width:60.75pt;height:18.75pt" o:ole="">
                  <v:imagedata r:id="rId13" o:title=""/>
                </v:shape>
                <o:OLEObject Type="Embed" ProgID="Equation.3" ShapeID="_x0000_i1028" DrawAspect="Content" ObjectID="_1537185175" r:id="rId14"/>
              </w:object>
            </w:r>
          </w:p>
          <w:p w:rsidR="00A12BA9" w:rsidRPr="004B0638" w:rsidRDefault="00A12BA9" w:rsidP="00665AD5">
            <w:pPr>
              <w:rPr>
                <w:position w:val="-12"/>
                <w:sz w:val="24"/>
                <w:szCs w:val="24"/>
              </w:rPr>
            </w:pPr>
            <w:r w:rsidRPr="00A12BA9">
              <w:rPr>
                <w:position w:val="-12"/>
                <w:sz w:val="24"/>
                <w:szCs w:val="24"/>
              </w:rPr>
              <w:object w:dxaOrig="1579" w:dyaOrig="360">
                <v:shape id="_x0000_i1029" type="#_x0000_t75" style="width:78.75pt;height:18.75pt" o:ole="">
                  <v:imagedata r:id="rId15" o:title=""/>
                </v:shape>
                <o:OLEObject Type="Embed" ProgID="Equation.3" ShapeID="_x0000_i1029" DrawAspect="Content" ObjectID="_1537185176" r:id="rId16"/>
              </w:object>
            </w:r>
          </w:p>
        </w:tc>
        <w:tc>
          <w:tcPr>
            <w:tcW w:w="3079" w:type="dxa"/>
            <w:shd w:val="clear" w:color="auto" w:fill="auto"/>
            <w:vAlign w:val="center"/>
          </w:tcPr>
          <w:p w:rsidR="00A12BA9" w:rsidRPr="00A12BA9" w:rsidRDefault="00A12BA9" w:rsidP="00665AD5">
            <w:pPr>
              <w:jc w:val="right"/>
              <w:rPr>
                <w:sz w:val="24"/>
                <w:szCs w:val="24"/>
              </w:rPr>
            </w:pPr>
            <w:r>
              <w:rPr>
                <w:sz w:val="24"/>
                <w:szCs w:val="24"/>
              </w:rPr>
              <w:t xml:space="preserve"> </w:t>
            </w:r>
            <w:r w:rsidRPr="00A12BA9">
              <w:rPr>
                <w:sz w:val="24"/>
                <w:szCs w:val="24"/>
              </w:rPr>
              <w:t>(3)</w:t>
            </w:r>
          </w:p>
        </w:tc>
      </w:tr>
    </w:tbl>
    <w:p w:rsidR="00A12BA9" w:rsidRDefault="00A12BA9" w:rsidP="00665AD5">
      <w:pPr>
        <w:jc w:val="both"/>
        <w:rPr>
          <w:sz w:val="24"/>
          <w:szCs w:val="24"/>
        </w:rPr>
      </w:pPr>
    </w:p>
    <w:p w:rsidR="00A12BA9" w:rsidRPr="00A12BA9" w:rsidRDefault="00A12BA9" w:rsidP="00665AD5">
      <w:pPr>
        <w:ind w:firstLine="720"/>
        <w:jc w:val="both"/>
        <w:rPr>
          <w:sz w:val="24"/>
          <w:szCs w:val="24"/>
        </w:rPr>
      </w:pPr>
      <w:r w:rsidRPr="00A12BA9">
        <w:rPr>
          <w:sz w:val="24"/>
          <w:szCs w:val="24"/>
        </w:rPr>
        <w:t>Unutrašnja energija je veličina stanja i prema (3) moguće je izračunati samo promenu unutrašnje energije ili njenu relativnu vrednost u odnosu na neku konvencionalno usvojenu,</w:t>
      </w:r>
    </w:p>
    <w:tbl>
      <w:tblPr>
        <w:tblW w:w="0" w:type="auto"/>
        <w:tblLook w:val="04A0" w:firstRow="1" w:lastRow="0" w:firstColumn="1" w:lastColumn="0" w:noHBand="0" w:noVBand="1"/>
      </w:tblPr>
      <w:tblGrid>
        <w:gridCol w:w="249"/>
        <w:gridCol w:w="5781"/>
        <w:gridCol w:w="2997"/>
      </w:tblGrid>
      <w:tr w:rsidR="00665AD5" w:rsidRPr="00A12BA9" w:rsidTr="00A12BA9">
        <w:tc>
          <w:tcPr>
            <w:tcW w:w="250" w:type="dxa"/>
            <w:shd w:val="clear" w:color="auto" w:fill="auto"/>
            <w:vAlign w:val="center"/>
          </w:tcPr>
          <w:p w:rsidR="00A12BA9" w:rsidRPr="00A12BA9" w:rsidRDefault="00A12BA9" w:rsidP="00665AD5">
            <w:pPr>
              <w:jc w:val="center"/>
              <w:rPr>
                <w:sz w:val="24"/>
                <w:szCs w:val="24"/>
              </w:rPr>
            </w:pPr>
          </w:p>
        </w:tc>
        <w:tc>
          <w:tcPr>
            <w:tcW w:w="5914" w:type="dxa"/>
            <w:shd w:val="clear" w:color="auto" w:fill="auto"/>
            <w:vAlign w:val="center"/>
          </w:tcPr>
          <w:p w:rsidR="00A12BA9" w:rsidRPr="00A12BA9" w:rsidRDefault="00A12BA9" w:rsidP="00665AD5">
            <w:pPr>
              <w:rPr>
                <w:sz w:val="24"/>
                <w:szCs w:val="24"/>
              </w:rPr>
            </w:pPr>
            <w:r w:rsidRPr="00A12BA9">
              <w:rPr>
                <w:position w:val="-34"/>
                <w:sz w:val="24"/>
                <w:szCs w:val="24"/>
              </w:rPr>
              <w:object w:dxaOrig="1500" w:dyaOrig="780">
                <v:shape id="_x0000_i1030" type="#_x0000_t75" style="width:75.75pt;height:39pt" o:ole="">
                  <v:imagedata r:id="rId17" o:title=""/>
                </v:shape>
                <o:OLEObject Type="Embed" ProgID="Equation.3" ShapeID="_x0000_i1030" DrawAspect="Content" ObjectID="_1537185177" r:id="rId18"/>
              </w:object>
            </w:r>
          </w:p>
        </w:tc>
        <w:tc>
          <w:tcPr>
            <w:tcW w:w="3079" w:type="dxa"/>
            <w:shd w:val="clear" w:color="auto" w:fill="auto"/>
            <w:vAlign w:val="center"/>
          </w:tcPr>
          <w:p w:rsidR="00A12BA9" w:rsidRPr="00A12BA9" w:rsidRDefault="00A12BA9" w:rsidP="00665AD5">
            <w:pPr>
              <w:jc w:val="right"/>
              <w:rPr>
                <w:sz w:val="24"/>
                <w:szCs w:val="24"/>
              </w:rPr>
            </w:pPr>
            <w:r w:rsidRPr="00A12BA9">
              <w:rPr>
                <w:sz w:val="24"/>
                <w:szCs w:val="24"/>
              </w:rPr>
              <w:t>(4)</w:t>
            </w:r>
          </w:p>
        </w:tc>
      </w:tr>
    </w:tbl>
    <w:p w:rsidR="00A12BA9" w:rsidRPr="00A12BA9" w:rsidRDefault="00A12BA9" w:rsidP="00665AD5">
      <w:pPr>
        <w:jc w:val="both"/>
        <w:rPr>
          <w:sz w:val="24"/>
          <w:szCs w:val="24"/>
        </w:rPr>
      </w:pPr>
      <w:r w:rsidRPr="00A12BA9">
        <w:rPr>
          <w:sz w:val="24"/>
          <w:szCs w:val="24"/>
        </w:rPr>
        <w:t>odnosno</w:t>
      </w:r>
    </w:p>
    <w:tbl>
      <w:tblPr>
        <w:tblW w:w="0" w:type="auto"/>
        <w:tblLook w:val="04A0" w:firstRow="1" w:lastRow="0" w:firstColumn="1" w:lastColumn="0" w:noHBand="0" w:noVBand="1"/>
      </w:tblPr>
      <w:tblGrid>
        <w:gridCol w:w="249"/>
        <w:gridCol w:w="5786"/>
        <w:gridCol w:w="2992"/>
      </w:tblGrid>
      <w:tr w:rsidR="00A12BA9" w:rsidRPr="00A12BA9" w:rsidTr="00A12BA9">
        <w:tc>
          <w:tcPr>
            <w:tcW w:w="250" w:type="dxa"/>
            <w:shd w:val="clear" w:color="auto" w:fill="auto"/>
            <w:vAlign w:val="center"/>
          </w:tcPr>
          <w:p w:rsidR="00A12BA9" w:rsidRPr="00A12BA9" w:rsidRDefault="00A12BA9" w:rsidP="00665AD5">
            <w:pPr>
              <w:jc w:val="center"/>
              <w:rPr>
                <w:sz w:val="24"/>
                <w:szCs w:val="24"/>
              </w:rPr>
            </w:pPr>
          </w:p>
        </w:tc>
        <w:tc>
          <w:tcPr>
            <w:tcW w:w="5915" w:type="dxa"/>
            <w:shd w:val="clear" w:color="auto" w:fill="auto"/>
            <w:vAlign w:val="center"/>
          </w:tcPr>
          <w:p w:rsidR="00A12BA9" w:rsidRPr="00A12BA9" w:rsidRDefault="00A12BA9" w:rsidP="00665AD5">
            <w:pPr>
              <w:rPr>
                <w:sz w:val="24"/>
                <w:szCs w:val="24"/>
              </w:rPr>
            </w:pPr>
            <w:r w:rsidRPr="00A12BA9">
              <w:rPr>
                <w:position w:val="-20"/>
                <w:sz w:val="24"/>
                <w:szCs w:val="24"/>
              </w:rPr>
              <w:object w:dxaOrig="1860" w:dyaOrig="499">
                <v:shape id="_x0000_i1031" type="#_x0000_t75" style="width:93pt;height:24.75pt" o:ole="">
                  <v:imagedata r:id="rId19" o:title=""/>
                </v:shape>
                <o:OLEObject Type="Embed" ProgID="Equation.3" ShapeID="_x0000_i1031" DrawAspect="Content" ObjectID="_1537185178" r:id="rId20"/>
              </w:object>
            </w:r>
          </w:p>
        </w:tc>
        <w:tc>
          <w:tcPr>
            <w:tcW w:w="3078" w:type="dxa"/>
            <w:shd w:val="clear" w:color="auto" w:fill="auto"/>
            <w:vAlign w:val="center"/>
          </w:tcPr>
          <w:p w:rsidR="00A12BA9" w:rsidRPr="00A12BA9" w:rsidRDefault="00A12BA9" w:rsidP="00665AD5">
            <w:pPr>
              <w:jc w:val="right"/>
              <w:rPr>
                <w:sz w:val="24"/>
                <w:szCs w:val="24"/>
              </w:rPr>
            </w:pPr>
            <w:r w:rsidRPr="00A12BA9">
              <w:rPr>
                <w:sz w:val="24"/>
                <w:szCs w:val="24"/>
              </w:rPr>
              <w:t>(5)</w:t>
            </w:r>
          </w:p>
        </w:tc>
      </w:tr>
    </w:tbl>
    <w:p w:rsidR="00A12BA9" w:rsidRPr="00A12BA9" w:rsidRDefault="00A12BA9" w:rsidP="00665AD5">
      <w:pPr>
        <w:jc w:val="both"/>
        <w:rPr>
          <w:sz w:val="24"/>
          <w:szCs w:val="24"/>
        </w:rPr>
      </w:pPr>
    </w:p>
    <w:p w:rsidR="00A12BA9" w:rsidRPr="00A12BA9" w:rsidRDefault="00A12BA9" w:rsidP="00665AD5">
      <w:pPr>
        <w:jc w:val="both"/>
        <w:rPr>
          <w:sz w:val="24"/>
          <w:szCs w:val="24"/>
        </w:rPr>
      </w:pPr>
      <w:r w:rsidRPr="00A12BA9">
        <w:rPr>
          <w:sz w:val="24"/>
          <w:szCs w:val="24"/>
        </w:rPr>
        <w:t xml:space="preserve">Ovde je zbog veće tačnosti gas posmatran kao poluidealni uvodeći srednji specifični toplotni kapacitet pri </w:t>
      </w:r>
      <w:r w:rsidRPr="00A12BA9">
        <w:rPr>
          <w:i/>
          <w:sz w:val="24"/>
          <w:szCs w:val="24"/>
        </w:rPr>
        <w:t>v=const</w:t>
      </w:r>
      <w:r w:rsidRPr="00A12BA9">
        <w:rPr>
          <w:sz w:val="24"/>
          <w:szCs w:val="24"/>
        </w:rPr>
        <w:t xml:space="preserve">., za interval temperatura </w:t>
      </w:r>
      <w:r w:rsidRPr="00A12BA9">
        <w:rPr>
          <w:i/>
          <w:sz w:val="24"/>
          <w:szCs w:val="24"/>
        </w:rPr>
        <w:t>t</w:t>
      </w:r>
      <w:r w:rsidRPr="00A12BA9">
        <w:rPr>
          <w:i/>
          <w:sz w:val="24"/>
          <w:szCs w:val="24"/>
          <w:vertAlign w:val="subscript"/>
        </w:rPr>
        <w:t>0</w:t>
      </w:r>
      <w:r w:rsidRPr="00A12BA9">
        <w:rPr>
          <w:i/>
          <w:sz w:val="24"/>
          <w:szCs w:val="24"/>
        </w:rPr>
        <w:t xml:space="preserve"> ÷ t</w:t>
      </w:r>
      <w:r w:rsidRPr="00A12BA9">
        <w:rPr>
          <w:sz w:val="24"/>
          <w:szCs w:val="24"/>
        </w:rPr>
        <w:t>,  [4-6].</w:t>
      </w:r>
    </w:p>
    <w:p w:rsidR="00A12BA9" w:rsidRPr="00A12BA9" w:rsidRDefault="00A12BA9" w:rsidP="00665AD5">
      <w:pPr>
        <w:jc w:val="both"/>
        <w:rPr>
          <w:sz w:val="24"/>
          <w:szCs w:val="24"/>
        </w:rPr>
      </w:pPr>
      <w:r w:rsidRPr="00A12BA9">
        <w:rPr>
          <w:sz w:val="24"/>
          <w:szCs w:val="24"/>
        </w:rPr>
        <w:t xml:space="preserve">Za usvojeni početak merenja </w:t>
      </w:r>
      <w:r w:rsidRPr="00A12BA9">
        <w:rPr>
          <w:i/>
          <w:sz w:val="24"/>
          <w:szCs w:val="24"/>
        </w:rPr>
        <w:t>t</w:t>
      </w:r>
      <w:r w:rsidRPr="00A12BA9">
        <w:rPr>
          <w:i/>
          <w:sz w:val="24"/>
          <w:szCs w:val="24"/>
          <w:vertAlign w:val="subscript"/>
        </w:rPr>
        <w:t>0</w:t>
      </w:r>
      <w:r w:rsidRPr="00A12BA9">
        <w:rPr>
          <w:i/>
          <w:sz w:val="24"/>
          <w:szCs w:val="24"/>
        </w:rPr>
        <w:t>=0 ºC</w:t>
      </w:r>
      <w:r w:rsidRPr="00A12BA9">
        <w:rPr>
          <w:sz w:val="24"/>
          <w:szCs w:val="24"/>
        </w:rPr>
        <w:t xml:space="preserve">, </w:t>
      </w:r>
      <w:r w:rsidRPr="00A12BA9">
        <w:rPr>
          <w:i/>
          <w:sz w:val="24"/>
          <w:szCs w:val="24"/>
        </w:rPr>
        <w:t>u</w:t>
      </w:r>
      <w:r w:rsidRPr="00A12BA9">
        <w:rPr>
          <w:i/>
          <w:sz w:val="24"/>
          <w:szCs w:val="24"/>
          <w:vertAlign w:val="subscript"/>
        </w:rPr>
        <w:t>0</w:t>
      </w:r>
      <w:r w:rsidRPr="00A12BA9">
        <w:rPr>
          <w:i/>
          <w:sz w:val="24"/>
          <w:szCs w:val="24"/>
        </w:rPr>
        <w:t>=0</w:t>
      </w:r>
      <w:r w:rsidRPr="00A12BA9">
        <w:rPr>
          <w:sz w:val="24"/>
          <w:szCs w:val="24"/>
        </w:rPr>
        <w:t>, biće:</w:t>
      </w:r>
    </w:p>
    <w:tbl>
      <w:tblPr>
        <w:tblW w:w="0" w:type="auto"/>
        <w:tblLook w:val="04A0" w:firstRow="1" w:lastRow="0" w:firstColumn="1" w:lastColumn="0" w:noHBand="0" w:noVBand="1"/>
      </w:tblPr>
      <w:tblGrid>
        <w:gridCol w:w="249"/>
        <w:gridCol w:w="5773"/>
        <w:gridCol w:w="3005"/>
      </w:tblGrid>
      <w:tr w:rsidR="00A12BA9" w:rsidRPr="00A12BA9" w:rsidTr="00A12BA9">
        <w:tc>
          <w:tcPr>
            <w:tcW w:w="250" w:type="dxa"/>
            <w:shd w:val="clear" w:color="auto" w:fill="auto"/>
            <w:vAlign w:val="center"/>
          </w:tcPr>
          <w:p w:rsidR="00A12BA9" w:rsidRPr="00A12BA9" w:rsidRDefault="00A12BA9" w:rsidP="00665AD5">
            <w:pPr>
              <w:jc w:val="center"/>
              <w:rPr>
                <w:sz w:val="24"/>
                <w:szCs w:val="24"/>
              </w:rPr>
            </w:pPr>
          </w:p>
        </w:tc>
        <w:tc>
          <w:tcPr>
            <w:tcW w:w="5913" w:type="dxa"/>
            <w:shd w:val="clear" w:color="auto" w:fill="auto"/>
            <w:vAlign w:val="center"/>
          </w:tcPr>
          <w:p w:rsidR="00A12BA9" w:rsidRPr="00A12BA9" w:rsidRDefault="00A12BA9" w:rsidP="00665AD5">
            <w:pPr>
              <w:rPr>
                <w:sz w:val="24"/>
                <w:szCs w:val="24"/>
              </w:rPr>
            </w:pPr>
            <w:r w:rsidRPr="00A12BA9">
              <w:rPr>
                <w:position w:val="-18"/>
                <w:sz w:val="24"/>
                <w:szCs w:val="24"/>
              </w:rPr>
              <w:object w:dxaOrig="840" w:dyaOrig="460">
                <v:shape id="_x0000_i1032" type="#_x0000_t75" style="width:42pt;height:23.25pt" o:ole="">
                  <v:imagedata r:id="rId21" o:title=""/>
                </v:shape>
                <o:OLEObject Type="Embed" ProgID="Equation.3" ShapeID="_x0000_i1032" DrawAspect="Content" ObjectID="_1537185179" r:id="rId22"/>
              </w:object>
            </w:r>
          </w:p>
        </w:tc>
        <w:tc>
          <w:tcPr>
            <w:tcW w:w="3080" w:type="dxa"/>
            <w:shd w:val="clear" w:color="auto" w:fill="auto"/>
            <w:vAlign w:val="center"/>
          </w:tcPr>
          <w:p w:rsidR="00A12BA9" w:rsidRPr="00A12BA9" w:rsidRDefault="00A12BA9" w:rsidP="00665AD5">
            <w:pPr>
              <w:jc w:val="right"/>
              <w:rPr>
                <w:sz w:val="24"/>
                <w:szCs w:val="24"/>
              </w:rPr>
            </w:pPr>
            <w:r w:rsidRPr="00A12BA9">
              <w:rPr>
                <w:sz w:val="24"/>
                <w:szCs w:val="24"/>
              </w:rPr>
              <w:t>(6)</w:t>
            </w:r>
          </w:p>
        </w:tc>
      </w:tr>
    </w:tbl>
    <w:p w:rsidR="00A12BA9" w:rsidRDefault="00A12BA9" w:rsidP="00665AD5">
      <w:pPr>
        <w:jc w:val="both"/>
        <w:rPr>
          <w:sz w:val="24"/>
          <w:szCs w:val="24"/>
        </w:rPr>
      </w:pPr>
    </w:p>
    <w:p w:rsidR="00A12BA9" w:rsidRPr="00A12BA9" w:rsidRDefault="00A12BA9" w:rsidP="00665AD5">
      <w:pPr>
        <w:jc w:val="both"/>
        <w:rPr>
          <w:sz w:val="24"/>
          <w:szCs w:val="24"/>
        </w:rPr>
      </w:pPr>
      <w:r w:rsidRPr="00A12BA9">
        <w:rPr>
          <w:sz w:val="24"/>
          <w:szCs w:val="24"/>
        </w:rPr>
        <w:t xml:space="preserve">U prethodnim relacijama uzeto je da je </w:t>
      </w:r>
      <w:r w:rsidRPr="00A12BA9">
        <w:rPr>
          <w:i/>
          <w:sz w:val="24"/>
          <w:szCs w:val="24"/>
        </w:rPr>
        <w:t>dT=dt</w:t>
      </w:r>
      <w:r w:rsidRPr="00A12BA9">
        <w:rPr>
          <w:sz w:val="24"/>
          <w:szCs w:val="24"/>
        </w:rPr>
        <w:t>.</w:t>
      </w:r>
      <w:r>
        <w:rPr>
          <w:sz w:val="24"/>
          <w:szCs w:val="24"/>
        </w:rPr>
        <w:t xml:space="preserve"> </w:t>
      </w:r>
      <w:r w:rsidRPr="00A12BA9">
        <w:rPr>
          <w:sz w:val="24"/>
          <w:szCs w:val="24"/>
        </w:rPr>
        <w:t xml:space="preserve">Kako je entalpija takođe veličina stanja kao </w:t>
      </w:r>
      <w:r w:rsidR="00E94011">
        <w:rPr>
          <w:sz w:val="24"/>
          <w:szCs w:val="24"/>
        </w:rPr>
        <w:t>i unutrašnja energija, ne može se izračunati ni njena apsolutna</w:t>
      </w:r>
      <w:r w:rsidRPr="00A12BA9">
        <w:rPr>
          <w:sz w:val="24"/>
          <w:szCs w:val="24"/>
        </w:rPr>
        <w:t xml:space="preserve"> vrednost, iako postoji veza između njih:</w:t>
      </w:r>
    </w:p>
    <w:tbl>
      <w:tblPr>
        <w:tblW w:w="0" w:type="auto"/>
        <w:tblLook w:val="04A0" w:firstRow="1" w:lastRow="0" w:firstColumn="1" w:lastColumn="0" w:noHBand="0" w:noVBand="1"/>
      </w:tblPr>
      <w:tblGrid>
        <w:gridCol w:w="249"/>
        <w:gridCol w:w="5774"/>
        <w:gridCol w:w="3004"/>
      </w:tblGrid>
      <w:tr w:rsidR="00A12BA9" w:rsidRPr="00A12BA9" w:rsidTr="00A12BA9">
        <w:tc>
          <w:tcPr>
            <w:tcW w:w="250" w:type="dxa"/>
            <w:shd w:val="clear" w:color="auto" w:fill="auto"/>
            <w:vAlign w:val="center"/>
          </w:tcPr>
          <w:p w:rsidR="00A12BA9" w:rsidRPr="00A12BA9" w:rsidRDefault="00A12BA9" w:rsidP="00665AD5">
            <w:pPr>
              <w:jc w:val="center"/>
              <w:rPr>
                <w:sz w:val="24"/>
                <w:szCs w:val="24"/>
              </w:rPr>
            </w:pPr>
          </w:p>
        </w:tc>
        <w:tc>
          <w:tcPr>
            <w:tcW w:w="5913" w:type="dxa"/>
            <w:shd w:val="clear" w:color="auto" w:fill="auto"/>
            <w:vAlign w:val="center"/>
          </w:tcPr>
          <w:p w:rsidR="00A12BA9" w:rsidRDefault="00A12BA9" w:rsidP="00665AD5">
            <w:pPr>
              <w:jc w:val="center"/>
              <w:rPr>
                <w:position w:val="-10"/>
                <w:sz w:val="24"/>
                <w:szCs w:val="24"/>
              </w:rPr>
            </w:pPr>
          </w:p>
          <w:p w:rsidR="00A12BA9" w:rsidRPr="00A12BA9" w:rsidRDefault="00A12BA9" w:rsidP="00665AD5">
            <w:pPr>
              <w:rPr>
                <w:sz w:val="24"/>
                <w:szCs w:val="24"/>
              </w:rPr>
            </w:pPr>
            <w:r w:rsidRPr="00A12BA9">
              <w:rPr>
                <w:position w:val="-10"/>
                <w:sz w:val="24"/>
                <w:szCs w:val="24"/>
              </w:rPr>
              <w:object w:dxaOrig="999" w:dyaOrig="300">
                <v:shape id="_x0000_i1033" type="#_x0000_t75" style="width:49.5pt;height:15pt" o:ole="">
                  <v:imagedata r:id="rId23" o:title=""/>
                </v:shape>
                <o:OLEObject Type="Embed" ProgID="Equation.3" ShapeID="_x0000_i1033" DrawAspect="Content" ObjectID="_1537185180" r:id="rId24"/>
              </w:object>
            </w:r>
          </w:p>
        </w:tc>
        <w:tc>
          <w:tcPr>
            <w:tcW w:w="3080" w:type="dxa"/>
            <w:shd w:val="clear" w:color="auto" w:fill="auto"/>
            <w:vAlign w:val="center"/>
          </w:tcPr>
          <w:p w:rsidR="00A12BA9" w:rsidRPr="00A12BA9" w:rsidRDefault="00A12BA9" w:rsidP="00665AD5">
            <w:pPr>
              <w:jc w:val="right"/>
              <w:rPr>
                <w:sz w:val="24"/>
                <w:szCs w:val="24"/>
              </w:rPr>
            </w:pPr>
            <w:r w:rsidRPr="00A12BA9">
              <w:rPr>
                <w:sz w:val="24"/>
                <w:szCs w:val="24"/>
              </w:rPr>
              <w:t>(7)</w:t>
            </w:r>
          </w:p>
        </w:tc>
      </w:tr>
    </w:tbl>
    <w:p w:rsidR="00A12BA9" w:rsidRPr="00A12BA9" w:rsidRDefault="00A12BA9" w:rsidP="00665AD5">
      <w:pPr>
        <w:jc w:val="both"/>
        <w:rPr>
          <w:sz w:val="24"/>
          <w:szCs w:val="24"/>
        </w:rPr>
      </w:pPr>
    </w:p>
    <w:p w:rsidR="00A12BA9" w:rsidRDefault="00A12BA9" w:rsidP="00665AD5">
      <w:pPr>
        <w:jc w:val="both"/>
        <w:rPr>
          <w:sz w:val="24"/>
          <w:szCs w:val="24"/>
        </w:rPr>
      </w:pPr>
      <w:r w:rsidRPr="00A12BA9">
        <w:rPr>
          <w:sz w:val="24"/>
          <w:szCs w:val="24"/>
        </w:rPr>
        <w:t>Očigledno i ovde je moguće izračunavanje njene relativne vrednosti. Diferenciranjem izraza za entalpiju (7) biće:</w:t>
      </w:r>
    </w:p>
    <w:p w:rsidR="00A12BA9" w:rsidRPr="00A12BA9" w:rsidRDefault="00A12BA9" w:rsidP="00665AD5">
      <w:pPr>
        <w:jc w:val="both"/>
        <w:rPr>
          <w:sz w:val="24"/>
          <w:szCs w:val="24"/>
        </w:rPr>
      </w:pPr>
    </w:p>
    <w:tbl>
      <w:tblPr>
        <w:tblW w:w="0" w:type="auto"/>
        <w:tblLook w:val="04A0" w:firstRow="1" w:lastRow="0" w:firstColumn="1" w:lastColumn="0" w:noHBand="0" w:noVBand="1"/>
      </w:tblPr>
      <w:tblGrid>
        <w:gridCol w:w="249"/>
        <w:gridCol w:w="5782"/>
        <w:gridCol w:w="2996"/>
      </w:tblGrid>
      <w:tr w:rsidR="00A12BA9" w:rsidRPr="00A12BA9" w:rsidTr="00A12BA9">
        <w:tc>
          <w:tcPr>
            <w:tcW w:w="250" w:type="dxa"/>
            <w:shd w:val="clear" w:color="auto" w:fill="auto"/>
            <w:vAlign w:val="center"/>
          </w:tcPr>
          <w:p w:rsidR="00A12BA9" w:rsidRPr="00A12BA9" w:rsidRDefault="00A12BA9" w:rsidP="00665AD5">
            <w:pPr>
              <w:jc w:val="center"/>
              <w:rPr>
                <w:sz w:val="24"/>
                <w:szCs w:val="24"/>
              </w:rPr>
            </w:pPr>
          </w:p>
        </w:tc>
        <w:tc>
          <w:tcPr>
            <w:tcW w:w="5914" w:type="dxa"/>
            <w:shd w:val="clear" w:color="auto" w:fill="auto"/>
            <w:vAlign w:val="center"/>
          </w:tcPr>
          <w:p w:rsidR="00A12BA9" w:rsidRPr="00A12BA9" w:rsidRDefault="00A12BA9" w:rsidP="00665AD5">
            <w:pPr>
              <w:rPr>
                <w:sz w:val="24"/>
                <w:szCs w:val="24"/>
              </w:rPr>
            </w:pPr>
            <w:r w:rsidRPr="00A12BA9">
              <w:rPr>
                <w:position w:val="-10"/>
                <w:sz w:val="24"/>
                <w:szCs w:val="24"/>
              </w:rPr>
              <w:object w:dxaOrig="1600" w:dyaOrig="340">
                <v:shape id="_x0000_i1034" type="#_x0000_t75" style="width:80.25pt;height:17.25pt" o:ole="">
                  <v:imagedata r:id="rId25" o:title=""/>
                </v:shape>
                <o:OLEObject Type="Embed" ProgID="Equation.3" ShapeID="_x0000_i1034" DrawAspect="Content" ObjectID="_1537185181" r:id="rId26"/>
              </w:object>
            </w:r>
          </w:p>
          <w:p w:rsidR="00A12BA9" w:rsidRPr="00A12BA9" w:rsidRDefault="00A12BA9" w:rsidP="00665AD5">
            <w:pPr>
              <w:jc w:val="center"/>
              <w:rPr>
                <w:sz w:val="24"/>
                <w:szCs w:val="24"/>
              </w:rPr>
            </w:pPr>
          </w:p>
        </w:tc>
        <w:tc>
          <w:tcPr>
            <w:tcW w:w="3079" w:type="dxa"/>
            <w:shd w:val="clear" w:color="auto" w:fill="auto"/>
            <w:vAlign w:val="center"/>
          </w:tcPr>
          <w:p w:rsidR="00A12BA9" w:rsidRPr="00A12BA9" w:rsidRDefault="00A12BA9" w:rsidP="00665AD5">
            <w:pPr>
              <w:jc w:val="right"/>
              <w:rPr>
                <w:sz w:val="24"/>
                <w:szCs w:val="24"/>
              </w:rPr>
            </w:pPr>
            <w:r w:rsidRPr="00A12BA9">
              <w:rPr>
                <w:sz w:val="24"/>
                <w:szCs w:val="24"/>
              </w:rPr>
              <w:t>(8)</w:t>
            </w:r>
          </w:p>
        </w:tc>
      </w:tr>
    </w:tbl>
    <w:p w:rsidR="00A12BA9" w:rsidRPr="00A12BA9" w:rsidRDefault="00A12BA9" w:rsidP="00665AD5">
      <w:pPr>
        <w:jc w:val="both"/>
        <w:rPr>
          <w:sz w:val="24"/>
          <w:szCs w:val="24"/>
        </w:rPr>
      </w:pPr>
      <w:r w:rsidRPr="00A12BA9">
        <w:rPr>
          <w:sz w:val="24"/>
          <w:szCs w:val="24"/>
        </w:rPr>
        <w:t>Kako je za idealan gas</w:t>
      </w:r>
    </w:p>
    <w:tbl>
      <w:tblPr>
        <w:tblW w:w="0" w:type="auto"/>
        <w:tblLook w:val="04A0" w:firstRow="1" w:lastRow="0" w:firstColumn="1" w:lastColumn="0" w:noHBand="0" w:noVBand="1"/>
      </w:tblPr>
      <w:tblGrid>
        <w:gridCol w:w="249"/>
        <w:gridCol w:w="5813"/>
        <w:gridCol w:w="2965"/>
      </w:tblGrid>
      <w:tr w:rsidR="00A12BA9" w:rsidRPr="00A12BA9" w:rsidTr="00A12BA9">
        <w:tc>
          <w:tcPr>
            <w:tcW w:w="250" w:type="dxa"/>
            <w:shd w:val="clear" w:color="auto" w:fill="auto"/>
            <w:vAlign w:val="center"/>
          </w:tcPr>
          <w:p w:rsidR="00A12BA9" w:rsidRPr="00A12BA9" w:rsidRDefault="00A12BA9" w:rsidP="00665AD5">
            <w:pPr>
              <w:jc w:val="center"/>
              <w:rPr>
                <w:sz w:val="24"/>
                <w:szCs w:val="24"/>
              </w:rPr>
            </w:pPr>
          </w:p>
        </w:tc>
        <w:tc>
          <w:tcPr>
            <w:tcW w:w="5925" w:type="dxa"/>
            <w:shd w:val="clear" w:color="auto" w:fill="auto"/>
            <w:vAlign w:val="center"/>
          </w:tcPr>
          <w:p w:rsidR="00A12BA9" w:rsidRPr="00A12BA9" w:rsidRDefault="00A12BA9" w:rsidP="00665AD5">
            <w:pPr>
              <w:rPr>
                <w:sz w:val="24"/>
                <w:szCs w:val="24"/>
              </w:rPr>
            </w:pPr>
            <w:r w:rsidRPr="00A12BA9">
              <w:rPr>
                <w:position w:val="-10"/>
                <w:sz w:val="24"/>
                <w:szCs w:val="24"/>
              </w:rPr>
              <w:object w:dxaOrig="2900" w:dyaOrig="340">
                <v:shape id="_x0000_i1035" type="#_x0000_t75" style="width:144.75pt;height:17.25pt" o:ole="">
                  <v:imagedata r:id="rId27" o:title=""/>
                </v:shape>
                <o:OLEObject Type="Embed" ProgID="Equation.3" ShapeID="_x0000_i1035" DrawAspect="Content" ObjectID="_1537185182" r:id="rId28"/>
              </w:object>
            </w:r>
          </w:p>
          <w:p w:rsidR="00A12BA9" w:rsidRPr="00A12BA9" w:rsidRDefault="00A12BA9" w:rsidP="00665AD5">
            <w:pPr>
              <w:jc w:val="center"/>
              <w:rPr>
                <w:sz w:val="24"/>
                <w:szCs w:val="24"/>
              </w:rPr>
            </w:pPr>
          </w:p>
        </w:tc>
        <w:tc>
          <w:tcPr>
            <w:tcW w:w="3068" w:type="dxa"/>
            <w:shd w:val="clear" w:color="auto" w:fill="auto"/>
            <w:vAlign w:val="center"/>
          </w:tcPr>
          <w:p w:rsidR="00A12BA9" w:rsidRPr="00A12BA9" w:rsidRDefault="00A12BA9" w:rsidP="00665AD5">
            <w:pPr>
              <w:jc w:val="right"/>
              <w:rPr>
                <w:sz w:val="24"/>
                <w:szCs w:val="24"/>
              </w:rPr>
            </w:pPr>
            <w:r w:rsidRPr="00A12BA9">
              <w:rPr>
                <w:sz w:val="24"/>
                <w:szCs w:val="24"/>
              </w:rPr>
              <w:t>(9)</w:t>
            </w:r>
          </w:p>
        </w:tc>
      </w:tr>
    </w:tbl>
    <w:p w:rsidR="00A12BA9" w:rsidRPr="00A12BA9" w:rsidRDefault="00A12BA9" w:rsidP="00665AD5">
      <w:pPr>
        <w:jc w:val="both"/>
        <w:rPr>
          <w:sz w:val="24"/>
          <w:szCs w:val="24"/>
        </w:rPr>
      </w:pPr>
      <w:r w:rsidRPr="00A12BA9">
        <w:rPr>
          <w:sz w:val="24"/>
          <w:szCs w:val="24"/>
        </w:rPr>
        <w:t>biće</w:t>
      </w:r>
    </w:p>
    <w:tbl>
      <w:tblPr>
        <w:tblW w:w="0" w:type="auto"/>
        <w:tblLook w:val="04A0" w:firstRow="1" w:lastRow="0" w:firstColumn="1" w:lastColumn="0" w:noHBand="0" w:noVBand="1"/>
      </w:tblPr>
      <w:tblGrid>
        <w:gridCol w:w="249"/>
        <w:gridCol w:w="5910"/>
        <w:gridCol w:w="2868"/>
      </w:tblGrid>
      <w:tr w:rsidR="00A12BA9" w:rsidRPr="00A12BA9" w:rsidTr="00A12BA9">
        <w:tc>
          <w:tcPr>
            <w:tcW w:w="250" w:type="dxa"/>
            <w:shd w:val="clear" w:color="auto" w:fill="auto"/>
            <w:vAlign w:val="center"/>
          </w:tcPr>
          <w:p w:rsidR="00A12BA9" w:rsidRPr="00A12BA9" w:rsidRDefault="00A12BA9" w:rsidP="00665AD5">
            <w:pPr>
              <w:rPr>
                <w:sz w:val="24"/>
                <w:szCs w:val="24"/>
              </w:rPr>
            </w:pPr>
          </w:p>
        </w:tc>
        <w:tc>
          <w:tcPr>
            <w:tcW w:w="6025" w:type="dxa"/>
            <w:shd w:val="clear" w:color="auto" w:fill="auto"/>
            <w:vAlign w:val="center"/>
          </w:tcPr>
          <w:p w:rsidR="00A12BA9" w:rsidRPr="00A12BA9" w:rsidRDefault="00A12BA9" w:rsidP="00665AD5">
            <w:pPr>
              <w:rPr>
                <w:sz w:val="24"/>
                <w:szCs w:val="24"/>
              </w:rPr>
            </w:pPr>
            <w:r w:rsidRPr="00A12BA9">
              <w:rPr>
                <w:position w:val="-12"/>
                <w:sz w:val="24"/>
                <w:szCs w:val="24"/>
              </w:rPr>
              <w:object w:dxaOrig="3120" w:dyaOrig="360">
                <v:shape id="_x0000_i1036" type="#_x0000_t75" style="width:155.25pt;height:18.75pt" o:ole="">
                  <v:imagedata r:id="rId29" o:title=""/>
                </v:shape>
                <o:OLEObject Type="Embed" ProgID="Equation.3" ShapeID="_x0000_i1036" DrawAspect="Content" ObjectID="_1537185183" r:id="rId30"/>
              </w:object>
            </w:r>
          </w:p>
        </w:tc>
        <w:tc>
          <w:tcPr>
            <w:tcW w:w="2968" w:type="dxa"/>
            <w:shd w:val="clear" w:color="auto" w:fill="auto"/>
            <w:vAlign w:val="center"/>
          </w:tcPr>
          <w:p w:rsidR="00A12BA9" w:rsidRPr="00A12BA9" w:rsidRDefault="00A12BA9" w:rsidP="00665AD5">
            <w:pPr>
              <w:jc w:val="right"/>
              <w:rPr>
                <w:sz w:val="24"/>
                <w:szCs w:val="24"/>
              </w:rPr>
            </w:pPr>
            <w:r w:rsidRPr="00A12BA9">
              <w:rPr>
                <w:sz w:val="24"/>
                <w:szCs w:val="24"/>
              </w:rPr>
              <w:t>(10)</w:t>
            </w:r>
          </w:p>
        </w:tc>
      </w:tr>
    </w:tbl>
    <w:p w:rsidR="00A12BA9" w:rsidRPr="00A12BA9" w:rsidRDefault="00A12BA9" w:rsidP="00665AD5">
      <w:pPr>
        <w:jc w:val="both"/>
        <w:rPr>
          <w:sz w:val="24"/>
          <w:szCs w:val="24"/>
        </w:rPr>
      </w:pPr>
    </w:p>
    <w:tbl>
      <w:tblPr>
        <w:tblW w:w="0" w:type="auto"/>
        <w:tblLook w:val="04A0" w:firstRow="1" w:lastRow="0" w:firstColumn="1" w:lastColumn="0" w:noHBand="0" w:noVBand="1"/>
      </w:tblPr>
      <w:tblGrid>
        <w:gridCol w:w="249"/>
        <w:gridCol w:w="5779"/>
        <w:gridCol w:w="2999"/>
      </w:tblGrid>
      <w:tr w:rsidR="00A12BA9" w:rsidRPr="00A12BA9" w:rsidTr="00A12BA9">
        <w:tc>
          <w:tcPr>
            <w:tcW w:w="250" w:type="dxa"/>
            <w:shd w:val="clear" w:color="auto" w:fill="auto"/>
            <w:vAlign w:val="center"/>
          </w:tcPr>
          <w:p w:rsidR="00A12BA9" w:rsidRPr="00A12BA9" w:rsidRDefault="00A12BA9" w:rsidP="00665AD5">
            <w:pPr>
              <w:jc w:val="center"/>
              <w:rPr>
                <w:sz w:val="24"/>
                <w:szCs w:val="24"/>
              </w:rPr>
            </w:pPr>
          </w:p>
        </w:tc>
        <w:tc>
          <w:tcPr>
            <w:tcW w:w="5914" w:type="dxa"/>
            <w:shd w:val="clear" w:color="auto" w:fill="auto"/>
            <w:vAlign w:val="center"/>
          </w:tcPr>
          <w:p w:rsidR="00A12BA9" w:rsidRPr="00A12BA9" w:rsidRDefault="00A12BA9" w:rsidP="00665AD5">
            <w:pPr>
              <w:rPr>
                <w:sz w:val="24"/>
                <w:szCs w:val="24"/>
              </w:rPr>
            </w:pPr>
            <w:r w:rsidRPr="00A12BA9">
              <w:rPr>
                <w:position w:val="-32"/>
                <w:sz w:val="24"/>
                <w:szCs w:val="24"/>
              </w:rPr>
              <w:object w:dxaOrig="1560" w:dyaOrig="760">
                <v:shape id="_x0000_i1037" type="#_x0000_t75" style="width:78pt;height:38.25pt" o:ole="">
                  <v:imagedata r:id="rId31" o:title=""/>
                </v:shape>
                <o:OLEObject Type="Embed" ProgID="Equation.3" ShapeID="_x0000_i1037" DrawAspect="Content" ObjectID="_1537185184" r:id="rId32"/>
              </w:object>
            </w:r>
          </w:p>
        </w:tc>
        <w:tc>
          <w:tcPr>
            <w:tcW w:w="3079" w:type="dxa"/>
            <w:shd w:val="clear" w:color="auto" w:fill="auto"/>
            <w:vAlign w:val="center"/>
          </w:tcPr>
          <w:p w:rsidR="00A12BA9" w:rsidRPr="00A12BA9" w:rsidRDefault="00A12BA9" w:rsidP="00665AD5">
            <w:pPr>
              <w:jc w:val="right"/>
              <w:rPr>
                <w:sz w:val="24"/>
                <w:szCs w:val="24"/>
              </w:rPr>
            </w:pPr>
            <w:r w:rsidRPr="00A12BA9">
              <w:rPr>
                <w:sz w:val="24"/>
                <w:szCs w:val="24"/>
              </w:rPr>
              <w:t>(11)</w:t>
            </w:r>
          </w:p>
        </w:tc>
      </w:tr>
    </w:tbl>
    <w:p w:rsidR="00A12BA9" w:rsidRPr="00A12BA9" w:rsidRDefault="00A12BA9" w:rsidP="00665AD5">
      <w:pPr>
        <w:jc w:val="both"/>
        <w:rPr>
          <w:sz w:val="24"/>
          <w:szCs w:val="24"/>
        </w:rPr>
      </w:pPr>
    </w:p>
    <w:p w:rsidR="00A12BA9" w:rsidRPr="00A12BA9" w:rsidRDefault="00A12BA9" w:rsidP="00665AD5">
      <w:pPr>
        <w:jc w:val="both"/>
        <w:rPr>
          <w:sz w:val="24"/>
          <w:szCs w:val="24"/>
        </w:rPr>
      </w:pPr>
      <w:r w:rsidRPr="00A12BA9">
        <w:rPr>
          <w:sz w:val="24"/>
          <w:szCs w:val="24"/>
        </w:rPr>
        <w:t>Iz (11) nakon integracije sledi da je:</w:t>
      </w:r>
    </w:p>
    <w:tbl>
      <w:tblPr>
        <w:tblW w:w="0" w:type="auto"/>
        <w:tblLook w:val="04A0" w:firstRow="1" w:lastRow="0" w:firstColumn="1" w:lastColumn="0" w:noHBand="0" w:noVBand="1"/>
      </w:tblPr>
      <w:tblGrid>
        <w:gridCol w:w="249"/>
        <w:gridCol w:w="5784"/>
        <w:gridCol w:w="2994"/>
      </w:tblGrid>
      <w:tr w:rsidR="00A12BA9" w:rsidRPr="00A12BA9" w:rsidTr="00A12BA9">
        <w:tc>
          <w:tcPr>
            <w:tcW w:w="250" w:type="dxa"/>
            <w:shd w:val="clear" w:color="auto" w:fill="auto"/>
            <w:vAlign w:val="center"/>
          </w:tcPr>
          <w:p w:rsidR="00A12BA9" w:rsidRPr="00A12BA9" w:rsidRDefault="00A12BA9" w:rsidP="00665AD5">
            <w:pPr>
              <w:jc w:val="center"/>
              <w:rPr>
                <w:sz w:val="24"/>
                <w:szCs w:val="24"/>
              </w:rPr>
            </w:pPr>
          </w:p>
        </w:tc>
        <w:tc>
          <w:tcPr>
            <w:tcW w:w="5915" w:type="dxa"/>
            <w:shd w:val="clear" w:color="auto" w:fill="auto"/>
            <w:vAlign w:val="center"/>
          </w:tcPr>
          <w:p w:rsidR="00A12BA9" w:rsidRPr="00A12BA9" w:rsidRDefault="00A12BA9" w:rsidP="00665AD5">
            <w:pPr>
              <w:rPr>
                <w:sz w:val="24"/>
                <w:szCs w:val="24"/>
              </w:rPr>
            </w:pPr>
            <w:r w:rsidRPr="00A12BA9">
              <w:rPr>
                <w:position w:val="-20"/>
                <w:sz w:val="24"/>
                <w:szCs w:val="24"/>
              </w:rPr>
              <w:object w:dxaOrig="1880" w:dyaOrig="499">
                <v:shape id="_x0000_i1038" type="#_x0000_t75" style="width:94.5pt;height:24.75pt" o:ole="">
                  <v:imagedata r:id="rId33" o:title=""/>
                </v:shape>
                <o:OLEObject Type="Embed" ProgID="Equation.3" ShapeID="_x0000_i1038" DrawAspect="Content" ObjectID="_1537185185" r:id="rId34"/>
              </w:object>
            </w:r>
          </w:p>
        </w:tc>
        <w:tc>
          <w:tcPr>
            <w:tcW w:w="3078" w:type="dxa"/>
            <w:shd w:val="clear" w:color="auto" w:fill="auto"/>
            <w:vAlign w:val="center"/>
          </w:tcPr>
          <w:p w:rsidR="00A12BA9" w:rsidRPr="00A12BA9" w:rsidRDefault="00A12BA9" w:rsidP="00665AD5">
            <w:pPr>
              <w:jc w:val="right"/>
              <w:rPr>
                <w:sz w:val="24"/>
                <w:szCs w:val="24"/>
              </w:rPr>
            </w:pPr>
            <w:r w:rsidRPr="00A12BA9">
              <w:rPr>
                <w:sz w:val="24"/>
                <w:szCs w:val="24"/>
              </w:rPr>
              <w:t>(12)</w:t>
            </w:r>
          </w:p>
        </w:tc>
      </w:tr>
    </w:tbl>
    <w:p w:rsidR="00A12BA9" w:rsidRPr="00A12BA9" w:rsidRDefault="00A12BA9" w:rsidP="00665AD5">
      <w:pPr>
        <w:jc w:val="both"/>
        <w:rPr>
          <w:sz w:val="24"/>
          <w:szCs w:val="24"/>
        </w:rPr>
      </w:pPr>
      <w:r w:rsidRPr="00A12BA9">
        <w:rPr>
          <w:sz w:val="24"/>
          <w:szCs w:val="24"/>
        </w:rPr>
        <w:t xml:space="preserve">gde je uzet u obzir srednji specifični toplotni kapacitet pri p=const. Za interval temperatura </w:t>
      </w:r>
      <w:r w:rsidRPr="00A12BA9">
        <w:rPr>
          <w:i/>
          <w:sz w:val="24"/>
          <w:szCs w:val="24"/>
        </w:rPr>
        <w:t>t</w:t>
      </w:r>
      <w:r w:rsidRPr="00A12BA9">
        <w:rPr>
          <w:i/>
          <w:sz w:val="24"/>
          <w:szCs w:val="24"/>
          <w:vertAlign w:val="subscript"/>
        </w:rPr>
        <w:t>0</w:t>
      </w:r>
      <w:r w:rsidRPr="00A12BA9">
        <w:rPr>
          <w:i/>
          <w:sz w:val="24"/>
          <w:szCs w:val="24"/>
        </w:rPr>
        <w:t xml:space="preserve"> </w:t>
      </w:r>
      <w:r w:rsidRPr="00A12BA9">
        <w:rPr>
          <w:i/>
          <w:sz w:val="24"/>
          <w:szCs w:val="24"/>
        </w:rPr>
        <w:lastRenderedPageBreak/>
        <w:t>÷ t</w:t>
      </w:r>
      <w:r w:rsidRPr="00A12BA9">
        <w:rPr>
          <w:sz w:val="24"/>
          <w:szCs w:val="24"/>
        </w:rPr>
        <w:t xml:space="preserve">, pri čemu je </w:t>
      </w:r>
      <w:r w:rsidRPr="00A12BA9">
        <w:rPr>
          <w:i/>
          <w:sz w:val="24"/>
          <w:szCs w:val="24"/>
        </w:rPr>
        <w:t>dT=dt</w:t>
      </w:r>
      <w:r w:rsidRPr="00A12BA9">
        <w:rPr>
          <w:sz w:val="24"/>
          <w:szCs w:val="24"/>
        </w:rPr>
        <w:t>.</w:t>
      </w:r>
    </w:p>
    <w:p w:rsidR="00A12BA9" w:rsidRPr="00A12BA9" w:rsidRDefault="00A12BA9" w:rsidP="00665AD5">
      <w:pPr>
        <w:jc w:val="both"/>
        <w:rPr>
          <w:sz w:val="24"/>
          <w:szCs w:val="24"/>
        </w:rPr>
      </w:pPr>
      <w:r w:rsidRPr="00A12BA9">
        <w:rPr>
          <w:sz w:val="24"/>
          <w:szCs w:val="24"/>
        </w:rPr>
        <w:t xml:space="preserve">Za usvojeni početak merenja, </w:t>
      </w:r>
      <w:r w:rsidRPr="00A12BA9">
        <w:rPr>
          <w:i/>
          <w:sz w:val="24"/>
          <w:szCs w:val="24"/>
        </w:rPr>
        <w:t>t</w:t>
      </w:r>
      <w:r w:rsidRPr="00A12BA9">
        <w:rPr>
          <w:i/>
          <w:sz w:val="24"/>
          <w:szCs w:val="24"/>
          <w:vertAlign w:val="subscript"/>
        </w:rPr>
        <w:t>0</w:t>
      </w:r>
      <w:r w:rsidRPr="00A12BA9">
        <w:rPr>
          <w:i/>
          <w:sz w:val="24"/>
          <w:szCs w:val="24"/>
        </w:rPr>
        <w:t>=0 ºC</w:t>
      </w:r>
      <w:r w:rsidRPr="00A12BA9">
        <w:rPr>
          <w:sz w:val="24"/>
          <w:szCs w:val="24"/>
        </w:rPr>
        <w:t xml:space="preserve">, </w:t>
      </w:r>
      <w:r w:rsidRPr="00A12BA9">
        <w:rPr>
          <w:i/>
          <w:sz w:val="24"/>
          <w:szCs w:val="24"/>
        </w:rPr>
        <w:t>h</w:t>
      </w:r>
      <w:r w:rsidRPr="00A12BA9">
        <w:rPr>
          <w:i/>
          <w:sz w:val="24"/>
          <w:szCs w:val="24"/>
          <w:vertAlign w:val="subscript"/>
        </w:rPr>
        <w:t>0</w:t>
      </w:r>
      <w:r w:rsidRPr="00A12BA9">
        <w:rPr>
          <w:i/>
          <w:sz w:val="24"/>
          <w:szCs w:val="24"/>
        </w:rPr>
        <w:t>=0</w:t>
      </w:r>
      <w:r w:rsidRPr="00A12BA9">
        <w:rPr>
          <w:sz w:val="24"/>
          <w:szCs w:val="24"/>
        </w:rPr>
        <w:t xml:space="preserve">, iz (12) sledi: </w:t>
      </w:r>
    </w:p>
    <w:tbl>
      <w:tblPr>
        <w:tblW w:w="0" w:type="auto"/>
        <w:tblLook w:val="04A0" w:firstRow="1" w:lastRow="0" w:firstColumn="1" w:lastColumn="0" w:noHBand="0" w:noVBand="1"/>
      </w:tblPr>
      <w:tblGrid>
        <w:gridCol w:w="250"/>
        <w:gridCol w:w="5912"/>
        <w:gridCol w:w="3081"/>
      </w:tblGrid>
      <w:tr w:rsidR="00A12BA9" w:rsidRPr="00A12BA9" w:rsidTr="00A12BA9">
        <w:tc>
          <w:tcPr>
            <w:tcW w:w="250" w:type="dxa"/>
            <w:shd w:val="clear" w:color="auto" w:fill="auto"/>
            <w:vAlign w:val="center"/>
          </w:tcPr>
          <w:p w:rsidR="00A12BA9" w:rsidRPr="00A12BA9" w:rsidRDefault="00A12BA9" w:rsidP="00665AD5">
            <w:pPr>
              <w:jc w:val="center"/>
              <w:rPr>
                <w:sz w:val="24"/>
                <w:szCs w:val="24"/>
              </w:rPr>
            </w:pPr>
          </w:p>
        </w:tc>
        <w:tc>
          <w:tcPr>
            <w:tcW w:w="5912" w:type="dxa"/>
            <w:shd w:val="clear" w:color="auto" w:fill="auto"/>
            <w:vAlign w:val="center"/>
          </w:tcPr>
          <w:p w:rsidR="00A12BA9" w:rsidRPr="00A12BA9" w:rsidRDefault="00A12BA9" w:rsidP="00665AD5">
            <w:pPr>
              <w:rPr>
                <w:sz w:val="24"/>
                <w:szCs w:val="24"/>
              </w:rPr>
            </w:pPr>
            <w:r w:rsidRPr="00A12BA9">
              <w:rPr>
                <w:position w:val="-18"/>
                <w:sz w:val="24"/>
                <w:szCs w:val="24"/>
              </w:rPr>
              <w:object w:dxaOrig="859" w:dyaOrig="460">
                <v:shape id="_x0000_i1039" type="#_x0000_t75" style="width:42.75pt;height:23.25pt" o:ole="">
                  <v:imagedata r:id="rId35" o:title=""/>
                </v:shape>
                <o:OLEObject Type="Embed" ProgID="Equation.3" ShapeID="_x0000_i1039" DrawAspect="Content" ObjectID="_1537185186" r:id="rId36"/>
              </w:object>
            </w:r>
          </w:p>
        </w:tc>
        <w:tc>
          <w:tcPr>
            <w:tcW w:w="3081" w:type="dxa"/>
            <w:shd w:val="clear" w:color="auto" w:fill="auto"/>
            <w:vAlign w:val="center"/>
          </w:tcPr>
          <w:p w:rsidR="00A12BA9" w:rsidRPr="00A12BA9" w:rsidRDefault="00A12BA9" w:rsidP="00665AD5">
            <w:pPr>
              <w:jc w:val="right"/>
              <w:rPr>
                <w:sz w:val="24"/>
                <w:szCs w:val="24"/>
              </w:rPr>
            </w:pPr>
            <w:r w:rsidRPr="00A12BA9">
              <w:rPr>
                <w:sz w:val="24"/>
                <w:szCs w:val="24"/>
              </w:rPr>
              <w:t>(13)</w:t>
            </w:r>
          </w:p>
        </w:tc>
      </w:tr>
    </w:tbl>
    <w:p w:rsidR="00A12BA9" w:rsidRPr="00A12BA9" w:rsidRDefault="00A12BA9" w:rsidP="00665AD5">
      <w:pPr>
        <w:jc w:val="both"/>
        <w:rPr>
          <w:sz w:val="24"/>
          <w:szCs w:val="24"/>
        </w:rPr>
      </w:pPr>
    </w:p>
    <w:p w:rsidR="00A12BA9" w:rsidRPr="00A12BA9" w:rsidRDefault="00E94011" w:rsidP="00665AD5">
      <w:pPr>
        <w:jc w:val="both"/>
        <w:rPr>
          <w:sz w:val="24"/>
          <w:szCs w:val="24"/>
        </w:rPr>
      </w:pPr>
      <w:r>
        <w:rPr>
          <w:sz w:val="24"/>
          <w:szCs w:val="24"/>
        </w:rPr>
        <w:t>Napomene radi,</w:t>
      </w:r>
      <w:r w:rsidR="00A12BA9" w:rsidRPr="00A12BA9">
        <w:rPr>
          <w:sz w:val="24"/>
          <w:szCs w:val="24"/>
        </w:rPr>
        <w:t xml:space="preserve"> u termodinamičkim tablicama uglavnom nalaze vrednosti za srednje specifične toplotne kapacitete </w:t>
      </w:r>
      <w:r w:rsidR="00A12BA9" w:rsidRPr="00A12BA9">
        <w:rPr>
          <w:position w:val="-16"/>
          <w:sz w:val="24"/>
          <w:szCs w:val="24"/>
        </w:rPr>
        <w:object w:dxaOrig="480" w:dyaOrig="440">
          <v:shape id="_x0000_i1040" type="#_x0000_t75" style="width:24.75pt;height:22.5pt" o:ole="">
            <v:imagedata r:id="rId37" o:title=""/>
          </v:shape>
          <o:OLEObject Type="Embed" ProgID="Equation.3" ShapeID="_x0000_i1040" DrawAspect="Content" ObjectID="_1537185187" r:id="rId38"/>
        </w:object>
      </w:r>
      <w:r w:rsidR="00A12BA9" w:rsidRPr="00A12BA9">
        <w:rPr>
          <w:sz w:val="24"/>
          <w:szCs w:val="24"/>
        </w:rPr>
        <w:t xml:space="preserve">, odnosno </w:t>
      </w:r>
      <w:r w:rsidR="00A12BA9" w:rsidRPr="00A12BA9">
        <w:rPr>
          <w:position w:val="-16"/>
          <w:sz w:val="24"/>
          <w:szCs w:val="24"/>
        </w:rPr>
        <w:object w:dxaOrig="460" w:dyaOrig="440">
          <v:shape id="_x0000_i1041" type="#_x0000_t75" style="width:24pt;height:22.5pt" o:ole="">
            <v:imagedata r:id="rId39" o:title=""/>
          </v:shape>
          <o:OLEObject Type="Embed" ProgID="Equation.3" ShapeID="_x0000_i1041" DrawAspect="Content" ObjectID="_1537185188" r:id="rId40"/>
        </w:object>
      </w:r>
      <w:r w:rsidR="00A12BA9" w:rsidRPr="00A12BA9">
        <w:rPr>
          <w:sz w:val="24"/>
          <w:szCs w:val="24"/>
        </w:rPr>
        <w:t xml:space="preserve">, [6-9]. </w:t>
      </w:r>
    </w:p>
    <w:p w:rsidR="00A12BA9" w:rsidRDefault="00A12BA9" w:rsidP="00665AD5">
      <w:pPr>
        <w:ind w:firstLine="720"/>
        <w:jc w:val="both"/>
        <w:rPr>
          <w:sz w:val="24"/>
          <w:szCs w:val="24"/>
        </w:rPr>
      </w:pPr>
    </w:p>
    <w:p w:rsidR="00A12BA9" w:rsidRPr="00A12BA9" w:rsidRDefault="00A12BA9" w:rsidP="00665AD5">
      <w:pPr>
        <w:ind w:firstLine="720"/>
        <w:jc w:val="both"/>
        <w:rPr>
          <w:sz w:val="24"/>
          <w:szCs w:val="24"/>
        </w:rPr>
      </w:pPr>
      <w:r w:rsidRPr="00A12BA9">
        <w:rPr>
          <w:sz w:val="24"/>
          <w:szCs w:val="24"/>
        </w:rPr>
        <w:t>Za slučaj entropije, takođe postoji mogućnost da se neko određeno stanje odabere kao referentno (tj. kao uslovno „nulto“) i da od njega započinje njeno računanje.</w:t>
      </w:r>
      <w:r w:rsidR="00C16066">
        <w:rPr>
          <w:sz w:val="24"/>
          <w:szCs w:val="24"/>
        </w:rPr>
        <w:t xml:space="preserve"> </w:t>
      </w:r>
      <w:r w:rsidRPr="00A12BA9">
        <w:rPr>
          <w:sz w:val="24"/>
          <w:szCs w:val="24"/>
        </w:rPr>
        <w:t>Na ovaj način se u stvari dolazi do brojčanih podataka za sve veličine stanja.</w:t>
      </w:r>
    </w:p>
    <w:p w:rsidR="00C16066" w:rsidRDefault="00C16066" w:rsidP="00665AD5">
      <w:pPr>
        <w:jc w:val="both"/>
        <w:rPr>
          <w:sz w:val="24"/>
          <w:szCs w:val="24"/>
        </w:rPr>
      </w:pPr>
    </w:p>
    <w:p w:rsidR="00A12BA9" w:rsidRDefault="00A12BA9" w:rsidP="00665AD5">
      <w:pPr>
        <w:jc w:val="both"/>
        <w:rPr>
          <w:sz w:val="24"/>
          <w:szCs w:val="24"/>
        </w:rPr>
      </w:pPr>
      <w:r w:rsidRPr="00A12BA9">
        <w:rPr>
          <w:sz w:val="24"/>
          <w:szCs w:val="24"/>
        </w:rPr>
        <w:t>Na primjer, za izohorsku i izobarsku prom</w:t>
      </w:r>
      <w:r w:rsidR="00E94011">
        <w:rPr>
          <w:sz w:val="24"/>
          <w:szCs w:val="24"/>
        </w:rPr>
        <w:t>enu idealnog gasa, prema navedenom, entropija se može</w:t>
      </w:r>
      <w:r w:rsidRPr="00A12BA9">
        <w:rPr>
          <w:sz w:val="24"/>
          <w:szCs w:val="24"/>
        </w:rPr>
        <w:t xml:space="preserve"> izračunati kao: [10-13].</w:t>
      </w:r>
    </w:p>
    <w:p w:rsidR="00A12BA9" w:rsidRPr="00A12BA9" w:rsidRDefault="00A12BA9" w:rsidP="00665AD5">
      <w:pPr>
        <w:jc w:val="both"/>
        <w:rPr>
          <w:sz w:val="24"/>
          <w:szCs w:val="24"/>
        </w:rPr>
      </w:pPr>
    </w:p>
    <w:tbl>
      <w:tblPr>
        <w:tblW w:w="0" w:type="auto"/>
        <w:tblLook w:val="04A0" w:firstRow="1" w:lastRow="0" w:firstColumn="1" w:lastColumn="0" w:noHBand="0" w:noVBand="1"/>
      </w:tblPr>
      <w:tblGrid>
        <w:gridCol w:w="250"/>
        <w:gridCol w:w="5914"/>
        <w:gridCol w:w="3079"/>
      </w:tblGrid>
      <w:tr w:rsidR="00A12BA9" w:rsidRPr="00A12BA9" w:rsidTr="00A12BA9">
        <w:tc>
          <w:tcPr>
            <w:tcW w:w="250" w:type="dxa"/>
            <w:shd w:val="clear" w:color="auto" w:fill="auto"/>
            <w:vAlign w:val="center"/>
          </w:tcPr>
          <w:p w:rsidR="00A12BA9" w:rsidRPr="00A12BA9" w:rsidRDefault="00A12BA9" w:rsidP="00665AD5">
            <w:pPr>
              <w:jc w:val="center"/>
              <w:rPr>
                <w:sz w:val="24"/>
                <w:szCs w:val="24"/>
              </w:rPr>
            </w:pPr>
          </w:p>
        </w:tc>
        <w:tc>
          <w:tcPr>
            <w:tcW w:w="5914" w:type="dxa"/>
            <w:shd w:val="clear" w:color="auto" w:fill="auto"/>
            <w:vAlign w:val="center"/>
          </w:tcPr>
          <w:p w:rsidR="00A12BA9" w:rsidRPr="00A12BA9" w:rsidRDefault="00A12BA9" w:rsidP="00665AD5">
            <w:pPr>
              <w:rPr>
                <w:sz w:val="24"/>
                <w:szCs w:val="24"/>
              </w:rPr>
            </w:pPr>
            <w:r w:rsidRPr="00A12BA9">
              <w:rPr>
                <w:position w:val="-64"/>
                <w:sz w:val="24"/>
                <w:szCs w:val="24"/>
              </w:rPr>
              <w:object w:dxaOrig="1719" w:dyaOrig="1400">
                <v:shape id="_x0000_i1042" type="#_x0000_t75" style="width:86.25pt;height:69.75pt" o:ole="">
                  <v:imagedata r:id="rId41" o:title=""/>
                </v:shape>
                <o:OLEObject Type="Embed" ProgID="Equation.3" ShapeID="_x0000_i1042" DrawAspect="Content" ObjectID="_1537185189" r:id="rId42"/>
              </w:object>
            </w:r>
          </w:p>
        </w:tc>
        <w:tc>
          <w:tcPr>
            <w:tcW w:w="3079" w:type="dxa"/>
            <w:shd w:val="clear" w:color="auto" w:fill="auto"/>
            <w:vAlign w:val="center"/>
          </w:tcPr>
          <w:p w:rsidR="00A12BA9" w:rsidRPr="00A12BA9" w:rsidRDefault="00A12BA9" w:rsidP="00665AD5">
            <w:pPr>
              <w:jc w:val="right"/>
              <w:rPr>
                <w:sz w:val="24"/>
                <w:szCs w:val="24"/>
              </w:rPr>
            </w:pPr>
            <w:r w:rsidRPr="00A12BA9">
              <w:rPr>
                <w:sz w:val="24"/>
                <w:szCs w:val="24"/>
              </w:rPr>
              <w:t>(14)</w:t>
            </w:r>
          </w:p>
        </w:tc>
      </w:tr>
    </w:tbl>
    <w:p w:rsidR="00A12BA9" w:rsidRDefault="00A12BA9" w:rsidP="00665AD5">
      <w:pPr>
        <w:jc w:val="both"/>
        <w:rPr>
          <w:sz w:val="24"/>
          <w:szCs w:val="24"/>
        </w:rPr>
      </w:pPr>
    </w:p>
    <w:p w:rsidR="00A12BA9" w:rsidRPr="00A12BA9" w:rsidRDefault="00A12BA9" w:rsidP="00665AD5">
      <w:pPr>
        <w:jc w:val="both"/>
        <w:rPr>
          <w:sz w:val="24"/>
          <w:szCs w:val="24"/>
        </w:rPr>
      </w:pPr>
      <w:r w:rsidRPr="00A12BA9">
        <w:rPr>
          <w:sz w:val="24"/>
          <w:szCs w:val="24"/>
        </w:rPr>
        <w:t xml:space="preserve">Slično se može napisati i za politropsku promenu stanja, [14-17].  Ovde, očigledno, polazna referentna tačka ne može biti </w:t>
      </w:r>
      <w:r w:rsidRPr="00A12BA9">
        <w:rPr>
          <w:i/>
          <w:sz w:val="24"/>
          <w:szCs w:val="24"/>
        </w:rPr>
        <w:t>T</w:t>
      </w:r>
      <w:r w:rsidRPr="00A12BA9">
        <w:rPr>
          <w:i/>
          <w:sz w:val="24"/>
          <w:szCs w:val="24"/>
          <w:vertAlign w:val="subscript"/>
        </w:rPr>
        <w:t>0</w:t>
      </w:r>
      <w:r w:rsidRPr="00A12BA9">
        <w:rPr>
          <w:i/>
          <w:sz w:val="24"/>
          <w:szCs w:val="24"/>
        </w:rPr>
        <w:t>=0 K</w:t>
      </w:r>
      <w:r w:rsidRPr="00A12BA9">
        <w:rPr>
          <w:sz w:val="24"/>
          <w:szCs w:val="24"/>
        </w:rPr>
        <w:t xml:space="preserve">, jer su izrazi (14) tada nedefinisani. Ovde bi bilo pogodno usvojiti na primer polaznu temperaturu </w:t>
      </w:r>
      <w:r w:rsidRPr="00A12BA9">
        <w:rPr>
          <w:i/>
          <w:sz w:val="24"/>
          <w:szCs w:val="24"/>
        </w:rPr>
        <w:t>t</w:t>
      </w:r>
      <w:r w:rsidRPr="00A12BA9">
        <w:rPr>
          <w:i/>
          <w:sz w:val="24"/>
          <w:szCs w:val="24"/>
          <w:vertAlign w:val="subscript"/>
        </w:rPr>
        <w:t>0</w:t>
      </w:r>
      <w:r w:rsidRPr="00A12BA9">
        <w:rPr>
          <w:i/>
          <w:sz w:val="24"/>
          <w:szCs w:val="24"/>
        </w:rPr>
        <w:t>=0 ºC</w:t>
      </w:r>
      <w:r w:rsidRPr="00A12BA9">
        <w:rPr>
          <w:sz w:val="24"/>
          <w:szCs w:val="24"/>
        </w:rPr>
        <w:t xml:space="preserve">. Kod računanja apsolutne vrednosti entropije za izotermsku promenu stanja, referentna vrednost se usvaja za pritisak odnosno specifičnu zapreminu, [5], [18-21]. </w:t>
      </w:r>
    </w:p>
    <w:p w:rsidR="00A12BA9" w:rsidRDefault="00A12BA9" w:rsidP="00665AD5">
      <w:pPr>
        <w:pStyle w:val="ColorfulList-Accent1"/>
        <w:spacing w:line="240" w:lineRule="auto"/>
        <w:ind w:left="0"/>
        <w:jc w:val="both"/>
        <w:rPr>
          <w:b/>
          <w:sz w:val="24"/>
          <w:szCs w:val="24"/>
        </w:rPr>
      </w:pPr>
    </w:p>
    <w:p w:rsidR="00A12BA9" w:rsidRPr="00A12BA9" w:rsidRDefault="00A12BA9" w:rsidP="00665AD5">
      <w:pPr>
        <w:pStyle w:val="ColorfulList-Accent1"/>
        <w:spacing w:line="240" w:lineRule="auto"/>
        <w:ind w:left="0"/>
        <w:jc w:val="center"/>
        <w:rPr>
          <w:b/>
          <w:sz w:val="24"/>
          <w:szCs w:val="24"/>
        </w:rPr>
      </w:pPr>
      <w:r w:rsidRPr="00A12BA9">
        <w:rPr>
          <w:b/>
          <w:sz w:val="24"/>
          <w:szCs w:val="24"/>
        </w:rPr>
        <w:t>DIJAGRAMSKI PRIKAZ KARAKTERISTIČNIH VELIČINA STANJA</w:t>
      </w:r>
    </w:p>
    <w:p w:rsidR="00A12BA9" w:rsidRPr="00A12BA9" w:rsidRDefault="00A12BA9" w:rsidP="00665AD5">
      <w:pPr>
        <w:jc w:val="both"/>
        <w:rPr>
          <w:sz w:val="24"/>
          <w:szCs w:val="24"/>
        </w:rPr>
      </w:pPr>
      <w:r w:rsidRPr="00A12BA9">
        <w:rPr>
          <w:sz w:val="24"/>
          <w:szCs w:val="24"/>
        </w:rPr>
        <w:t xml:space="preserve">Za slučaj idealnog gasa u nastavku biće dat grafički prikaz analitičkih zavisnosti za karakteristične veličine stanja, polazeći od relacija (11) i (3). </w:t>
      </w:r>
    </w:p>
    <w:p w:rsidR="00A12BA9" w:rsidRDefault="00A12BA9" w:rsidP="00665AD5">
      <w:pPr>
        <w:jc w:val="both"/>
        <w:rPr>
          <w:sz w:val="24"/>
          <w:szCs w:val="24"/>
        </w:rPr>
      </w:pPr>
      <w:r w:rsidRPr="00A12BA9">
        <w:rPr>
          <w:sz w:val="24"/>
          <w:szCs w:val="24"/>
        </w:rPr>
        <w:t>Ako su specifični toplotni kapaciteti nepromjenljivi sa temperaturom, linije grafika će biti prave sa koeficijentima pravca.</w:t>
      </w:r>
    </w:p>
    <w:p w:rsidR="00A12BA9" w:rsidRPr="00A12BA9" w:rsidRDefault="00A12BA9" w:rsidP="00665AD5">
      <w:pPr>
        <w:jc w:val="both"/>
        <w:rPr>
          <w:sz w:val="24"/>
          <w:szCs w:val="24"/>
        </w:rPr>
      </w:pPr>
    </w:p>
    <w:tbl>
      <w:tblPr>
        <w:tblW w:w="0" w:type="auto"/>
        <w:tblLook w:val="04A0" w:firstRow="1" w:lastRow="0" w:firstColumn="1" w:lastColumn="0" w:noHBand="0" w:noVBand="1"/>
      </w:tblPr>
      <w:tblGrid>
        <w:gridCol w:w="250"/>
        <w:gridCol w:w="5912"/>
        <w:gridCol w:w="3081"/>
      </w:tblGrid>
      <w:tr w:rsidR="00A12BA9" w:rsidRPr="00A12BA9" w:rsidTr="00A12BA9">
        <w:tc>
          <w:tcPr>
            <w:tcW w:w="250" w:type="dxa"/>
            <w:shd w:val="clear" w:color="auto" w:fill="auto"/>
            <w:vAlign w:val="center"/>
          </w:tcPr>
          <w:p w:rsidR="00A12BA9" w:rsidRPr="00A12BA9" w:rsidRDefault="00A12BA9" w:rsidP="00665AD5">
            <w:pPr>
              <w:jc w:val="center"/>
              <w:rPr>
                <w:sz w:val="24"/>
                <w:szCs w:val="24"/>
              </w:rPr>
            </w:pPr>
          </w:p>
        </w:tc>
        <w:tc>
          <w:tcPr>
            <w:tcW w:w="5912" w:type="dxa"/>
            <w:shd w:val="clear" w:color="auto" w:fill="auto"/>
            <w:vAlign w:val="center"/>
          </w:tcPr>
          <w:p w:rsidR="00A12BA9" w:rsidRPr="00A12BA9" w:rsidRDefault="00A12BA9" w:rsidP="00665AD5">
            <w:pPr>
              <w:rPr>
                <w:sz w:val="24"/>
                <w:szCs w:val="24"/>
              </w:rPr>
            </w:pPr>
            <w:r w:rsidRPr="00A12BA9">
              <w:rPr>
                <w:position w:val="-24"/>
                <w:sz w:val="24"/>
                <w:szCs w:val="24"/>
              </w:rPr>
              <w:object w:dxaOrig="859" w:dyaOrig="620">
                <v:shape id="_x0000_i1043" type="#_x0000_t75" style="width:42.75pt;height:31.5pt" o:ole="">
                  <v:imagedata r:id="rId43" o:title=""/>
                </v:shape>
                <o:OLEObject Type="Embed" ProgID="Equation.3" ShapeID="_x0000_i1043" DrawAspect="Content" ObjectID="_1537185190" r:id="rId44"/>
              </w:object>
            </w:r>
            <w:r w:rsidRPr="00A12BA9">
              <w:rPr>
                <w:sz w:val="24"/>
                <w:szCs w:val="24"/>
              </w:rPr>
              <w:t xml:space="preserve">         </w:t>
            </w:r>
            <w:r w:rsidRPr="00A12BA9">
              <w:rPr>
                <w:position w:val="-24"/>
                <w:sz w:val="24"/>
                <w:szCs w:val="24"/>
              </w:rPr>
              <w:object w:dxaOrig="840" w:dyaOrig="620">
                <v:shape id="_x0000_i1044" type="#_x0000_t75" style="width:42pt;height:31.5pt" o:ole="">
                  <v:imagedata r:id="rId45" o:title=""/>
                </v:shape>
                <o:OLEObject Type="Embed" ProgID="Equation.3" ShapeID="_x0000_i1044" DrawAspect="Content" ObjectID="_1537185191" r:id="rId46"/>
              </w:object>
            </w:r>
            <w:r w:rsidRPr="00A12BA9">
              <w:rPr>
                <w:sz w:val="24"/>
                <w:szCs w:val="24"/>
              </w:rPr>
              <w:t xml:space="preserve">  </w:t>
            </w:r>
          </w:p>
        </w:tc>
        <w:tc>
          <w:tcPr>
            <w:tcW w:w="3081" w:type="dxa"/>
            <w:shd w:val="clear" w:color="auto" w:fill="auto"/>
            <w:vAlign w:val="center"/>
          </w:tcPr>
          <w:p w:rsidR="00A12BA9" w:rsidRPr="00A12BA9" w:rsidRDefault="00A12BA9" w:rsidP="00665AD5">
            <w:pPr>
              <w:jc w:val="right"/>
              <w:rPr>
                <w:sz w:val="24"/>
                <w:szCs w:val="24"/>
              </w:rPr>
            </w:pPr>
            <w:r w:rsidRPr="00A12BA9">
              <w:rPr>
                <w:sz w:val="24"/>
                <w:szCs w:val="24"/>
              </w:rPr>
              <w:t>(15)</w:t>
            </w:r>
          </w:p>
        </w:tc>
      </w:tr>
    </w:tbl>
    <w:p w:rsidR="00A12BA9" w:rsidRDefault="00A12BA9" w:rsidP="00665AD5">
      <w:pPr>
        <w:jc w:val="both"/>
        <w:rPr>
          <w:sz w:val="24"/>
          <w:szCs w:val="24"/>
        </w:rPr>
      </w:pPr>
    </w:p>
    <w:p w:rsidR="00A12BA9" w:rsidRPr="00A12BA9" w:rsidRDefault="00A12BA9" w:rsidP="00665AD5">
      <w:pPr>
        <w:jc w:val="both"/>
        <w:rPr>
          <w:sz w:val="24"/>
          <w:szCs w:val="24"/>
        </w:rPr>
      </w:pPr>
      <w:r w:rsidRPr="00A12BA9">
        <w:rPr>
          <w:sz w:val="24"/>
          <w:szCs w:val="24"/>
        </w:rPr>
        <w:t>Ovo sledi iz definicije prvog izvoda funkcije.</w:t>
      </w:r>
    </w:p>
    <w:p w:rsidR="00A12BA9" w:rsidRDefault="00A12BA9" w:rsidP="00665AD5">
      <w:pPr>
        <w:jc w:val="both"/>
        <w:rPr>
          <w:sz w:val="24"/>
          <w:szCs w:val="24"/>
        </w:rPr>
      </w:pPr>
    </w:p>
    <w:p w:rsidR="00A12BA9" w:rsidRPr="00A12BA9" w:rsidRDefault="00A12BA9" w:rsidP="00665AD5">
      <w:pPr>
        <w:jc w:val="both"/>
        <w:rPr>
          <w:sz w:val="24"/>
          <w:szCs w:val="24"/>
        </w:rPr>
      </w:pPr>
      <w:r w:rsidRPr="00A12BA9">
        <w:rPr>
          <w:sz w:val="24"/>
          <w:szCs w:val="24"/>
        </w:rPr>
        <w:t xml:space="preserve">Odsečak na </w:t>
      </w:r>
      <w:r w:rsidRPr="00A12BA9">
        <w:rPr>
          <w:i/>
          <w:sz w:val="24"/>
          <w:szCs w:val="24"/>
        </w:rPr>
        <w:t>h</w:t>
      </w:r>
      <w:r w:rsidRPr="00A12BA9">
        <w:rPr>
          <w:sz w:val="24"/>
          <w:szCs w:val="24"/>
        </w:rPr>
        <w:t xml:space="preserve">, odnosno </w:t>
      </w:r>
      <w:r w:rsidRPr="00A12BA9">
        <w:rPr>
          <w:i/>
          <w:sz w:val="24"/>
          <w:szCs w:val="24"/>
        </w:rPr>
        <w:t>u</w:t>
      </w:r>
      <w:r w:rsidRPr="00A12BA9">
        <w:rPr>
          <w:sz w:val="24"/>
          <w:szCs w:val="24"/>
        </w:rPr>
        <w:t>-osi je proizvoljan i zavisi od dogovora za početak merenja (isprekidane linije na sl. 1).</w:t>
      </w:r>
      <w:r>
        <w:rPr>
          <w:sz w:val="24"/>
          <w:szCs w:val="24"/>
        </w:rPr>
        <w:t xml:space="preserve"> </w:t>
      </w:r>
      <w:r w:rsidRPr="00A12BA9">
        <w:rPr>
          <w:sz w:val="24"/>
          <w:szCs w:val="24"/>
        </w:rPr>
        <w:t xml:space="preserve">Na sl. 1, prikazan je punom linijom slučaj </w:t>
      </w:r>
      <w:r w:rsidRPr="00A12BA9">
        <w:rPr>
          <w:i/>
          <w:sz w:val="24"/>
          <w:szCs w:val="24"/>
        </w:rPr>
        <w:t>h (0 ºC)=0</w:t>
      </w:r>
      <w:r w:rsidRPr="00A12BA9">
        <w:rPr>
          <w:sz w:val="24"/>
          <w:szCs w:val="24"/>
        </w:rPr>
        <w:t xml:space="preserve"> i </w:t>
      </w:r>
      <w:r w:rsidRPr="00A12BA9">
        <w:rPr>
          <w:i/>
          <w:sz w:val="24"/>
          <w:szCs w:val="24"/>
        </w:rPr>
        <w:t>u (0 ºC)=0</w:t>
      </w:r>
      <w:r w:rsidRPr="00A12BA9">
        <w:rPr>
          <w:sz w:val="24"/>
          <w:szCs w:val="24"/>
        </w:rPr>
        <w:t>.</w:t>
      </w:r>
    </w:p>
    <w:p w:rsidR="00A12BA9" w:rsidRDefault="00A12BA9" w:rsidP="00665AD5">
      <w:pPr>
        <w:jc w:val="center"/>
        <w:rPr>
          <w:noProof/>
          <w:snapToGrid/>
          <w:sz w:val="24"/>
          <w:szCs w:val="24"/>
        </w:rPr>
      </w:pPr>
    </w:p>
    <w:p w:rsidR="00A12BA9" w:rsidRDefault="00A12BA9" w:rsidP="00665AD5">
      <w:pPr>
        <w:jc w:val="center"/>
        <w:rPr>
          <w:noProof/>
          <w:snapToGrid/>
          <w:sz w:val="24"/>
          <w:szCs w:val="24"/>
        </w:rPr>
      </w:pPr>
    </w:p>
    <w:p w:rsidR="00A12BA9" w:rsidRDefault="00A12BA9" w:rsidP="00665AD5">
      <w:pPr>
        <w:jc w:val="center"/>
        <w:rPr>
          <w:noProof/>
          <w:snapToGrid/>
          <w:sz w:val="24"/>
          <w:szCs w:val="24"/>
        </w:rPr>
      </w:pPr>
    </w:p>
    <w:p w:rsidR="00A12BA9" w:rsidRDefault="00A12BA9" w:rsidP="00665AD5">
      <w:pPr>
        <w:jc w:val="center"/>
        <w:rPr>
          <w:noProof/>
          <w:snapToGrid/>
          <w:sz w:val="24"/>
          <w:szCs w:val="24"/>
        </w:rPr>
      </w:pPr>
    </w:p>
    <w:p w:rsidR="00A12BA9" w:rsidRDefault="00A12BA9" w:rsidP="00665AD5">
      <w:pPr>
        <w:jc w:val="center"/>
        <w:rPr>
          <w:noProof/>
          <w:snapToGrid/>
          <w:sz w:val="24"/>
          <w:szCs w:val="24"/>
        </w:rPr>
      </w:pPr>
    </w:p>
    <w:p w:rsidR="00A12BA9" w:rsidRDefault="00A12BA9" w:rsidP="00665AD5">
      <w:pPr>
        <w:jc w:val="center"/>
        <w:rPr>
          <w:noProof/>
          <w:snapToGrid/>
          <w:sz w:val="24"/>
          <w:szCs w:val="24"/>
        </w:rPr>
      </w:pPr>
    </w:p>
    <w:p w:rsidR="00A12BA9" w:rsidRDefault="00A12BA9" w:rsidP="00665AD5">
      <w:pPr>
        <w:jc w:val="center"/>
        <w:rPr>
          <w:noProof/>
          <w:snapToGrid/>
          <w:sz w:val="24"/>
          <w:szCs w:val="24"/>
        </w:rPr>
      </w:pPr>
    </w:p>
    <w:p w:rsidR="00A12BA9" w:rsidRDefault="00A12BA9" w:rsidP="00665AD5">
      <w:pPr>
        <w:jc w:val="center"/>
        <w:rPr>
          <w:noProof/>
          <w:snapToGrid/>
          <w:sz w:val="24"/>
          <w:szCs w:val="24"/>
        </w:rPr>
      </w:pPr>
    </w:p>
    <w:p w:rsidR="00A12BA9" w:rsidRDefault="003F4ACE" w:rsidP="00665AD5">
      <w:pPr>
        <w:jc w:val="center"/>
        <w:rPr>
          <w:noProof/>
          <w:snapToGrid/>
          <w:sz w:val="24"/>
          <w:szCs w:val="24"/>
        </w:rPr>
      </w:pPr>
      <w:r w:rsidRPr="00A12BA9">
        <w:rPr>
          <w:noProof/>
          <w:snapToGrid/>
          <w:sz w:val="24"/>
          <w:szCs w:val="24"/>
        </w:rPr>
        <w:drawing>
          <wp:inline distT="0" distB="0" distL="0" distR="0">
            <wp:extent cx="4171950" cy="3733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171950" cy="3733800"/>
                    </a:xfrm>
                    <a:prstGeom prst="rect">
                      <a:avLst/>
                    </a:prstGeom>
                    <a:noFill/>
                    <a:ln>
                      <a:noFill/>
                    </a:ln>
                  </pic:spPr>
                </pic:pic>
              </a:graphicData>
            </a:graphic>
          </wp:inline>
        </w:drawing>
      </w:r>
    </w:p>
    <w:p w:rsidR="00A12BA9" w:rsidRPr="00A12BA9" w:rsidRDefault="00A12BA9" w:rsidP="00665AD5">
      <w:pPr>
        <w:jc w:val="center"/>
        <w:rPr>
          <w:sz w:val="24"/>
          <w:szCs w:val="24"/>
        </w:rPr>
      </w:pPr>
    </w:p>
    <w:p w:rsidR="00A12BA9" w:rsidRDefault="00A12BA9" w:rsidP="00665AD5">
      <w:pPr>
        <w:jc w:val="center"/>
        <w:rPr>
          <w:i/>
          <w:sz w:val="24"/>
          <w:szCs w:val="24"/>
        </w:rPr>
      </w:pPr>
    </w:p>
    <w:p w:rsidR="00A12BA9" w:rsidRDefault="000F3DC0" w:rsidP="00665AD5">
      <w:pPr>
        <w:jc w:val="center"/>
        <w:rPr>
          <w:i/>
          <w:sz w:val="24"/>
          <w:szCs w:val="24"/>
        </w:rPr>
      </w:pPr>
      <w:r>
        <w:rPr>
          <w:i/>
          <w:sz w:val="24"/>
          <w:szCs w:val="24"/>
        </w:rPr>
        <w:t xml:space="preserve">Slika 1. </w:t>
      </w:r>
      <w:r w:rsidR="00A12BA9" w:rsidRPr="00A12BA9">
        <w:rPr>
          <w:i/>
          <w:sz w:val="24"/>
          <w:szCs w:val="24"/>
        </w:rPr>
        <w:t>Zavisnost entalpije i unutrašnje energije od temperature za početne uslove u(0)=0, h(0)=0</w:t>
      </w:r>
    </w:p>
    <w:p w:rsidR="00A12BA9" w:rsidRPr="00A12BA9" w:rsidRDefault="00A12BA9" w:rsidP="00665AD5">
      <w:pPr>
        <w:jc w:val="center"/>
        <w:rPr>
          <w:i/>
          <w:sz w:val="24"/>
          <w:szCs w:val="24"/>
        </w:rPr>
      </w:pPr>
    </w:p>
    <w:p w:rsidR="00A12BA9" w:rsidRPr="00A12BA9" w:rsidRDefault="00A12BA9" w:rsidP="00665AD5">
      <w:pPr>
        <w:jc w:val="both"/>
        <w:rPr>
          <w:sz w:val="24"/>
          <w:szCs w:val="24"/>
        </w:rPr>
      </w:pPr>
      <w:r w:rsidRPr="00A12BA9">
        <w:rPr>
          <w:sz w:val="24"/>
          <w:szCs w:val="24"/>
        </w:rPr>
        <w:t xml:space="preserve">Treba zapaziti da su zavisnosti prikazane isprekidanim linijama međusobno paralelne sa odgovarajućim zavisnostima koje polaze iz koordinatnog početka. Na slici 2 prikazano je grafičko određivanje entalpije i unutrašnje energije zavisno od temperature za idealan gas pri usvojenim početnim uslovima, </w:t>
      </w:r>
      <w:r w:rsidRPr="00A12BA9">
        <w:rPr>
          <w:i/>
          <w:sz w:val="24"/>
          <w:szCs w:val="24"/>
        </w:rPr>
        <w:t>h (0 ºC)=0</w:t>
      </w:r>
      <w:r w:rsidRPr="00A12BA9">
        <w:rPr>
          <w:sz w:val="24"/>
          <w:szCs w:val="24"/>
        </w:rPr>
        <w:t xml:space="preserve"> i </w:t>
      </w:r>
      <w:r w:rsidRPr="00A12BA9">
        <w:rPr>
          <w:i/>
          <w:sz w:val="24"/>
          <w:szCs w:val="24"/>
        </w:rPr>
        <w:t>u (0 ºC)=0</w:t>
      </w:r>
      <w:r w:rsidRPr="00A12BA9">
        <w:rPr>
          <w:sz w:val="24"/>
          <w:szCs w:val="24"/>
        </w:rPr>
        <w:t>.</w:t>
      </w:r>
    </w:p>
    <w:p w:rsidR="00A12BA9" w:rsidRPr="00A12BA9" w:rsidRDefault="003F4ACE" w:rsidP="00665AD5">
      <w:pPr>
        <w:jc w:val="center"/>
        <w:rPr>
          <w:sz w:val="24"/>
          <w:szCs w:val="24"/>
        </w:rPr>
      </w:pPr>
      <w:r w:rsidRPr="00A12BA9">
        <w:rPr>
          <w:noProof/>
          <w:snapToGrid/>
          <w:sz w:val="24"/>
          <w:szCs w:val="24"/>
        </w:rPr>
        <w:drawing>
          <wp:inline distT="0" distB="0" distL="0" distR="0">
            <wp:extent cx="4143375" cy="6153150"/>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143375" cy="6153150"/>
                    </a:xfrm>
                    <a:prstGeom prst="rect">
                      <a:avLst/>
                    </a:prstGeom>
                    <a:noFill/>
                    <a:ln>
                      <a:noFill/>
                    </a:ln>
                  </pic:spPr>
                </pic:pic>
              </a:graphicData>
            </a:graphic>
          </wp:inline>
        </w:drawing>
      </w:r>
    </w:p>
    <w:p w:rsidR="004E4EB0" w:rsidRDefault="004E4EB0" w:rsidP="00665AD5">
      <w:pPr>
        <w:jc w:val="center"/>
        <w:rPr>
          <w:i/>
          <w:sz w:val="24"/>
          <w:szCs w:val="24"/>
        </w:rPr>
      </w:pPr>
    </w:p>
    <w:p w:rsidR="00A12BA9" w:rsidRPr="00A12BA9" w:rsidRDefault="00A12BA9" w:rsidP="00665AD5">
      <w:pPr>
        <w:jc w:val="center"/>
        <w:rPr>
          <w:i/>
          <w:sz w:val="24"/>
          <w:szCs w:val="24"/>
        </w:rPr>
      </w:pPr>
      <w:r w:rsidRPr="00A12BA9">
        <w:rPr>
          <w:i/>
          <w:sz w:val="24"/>
          <w:szCs w:val="24"/>
        </w:rPr>
        <w:t>Slika 2. Grafičko predstavljanje entalpije i unutrašnje energije za proizvoljnu temperaturu t</w:t>
      </w:r>
      <w:r w:rsidRPr="00A12BA9">
        <w:rPr>
          <w:i/>
          <w:sz w:val="24"/>
          <w:szCs w:val="24"/>
          <w:vertAlign w:val="subscript"/>
        </w:rPr>
        <w:t>A</w:t>
      </w:r>
      <w:r w:rsidRPr="00A12BA9">
        <w:rPr>
          <w:i/>
          <w:sz w:val="24"/>
          <w:szCs w:val="24"/>
        </w:rPr>
        <w:t>, odnosno t</w:t>
      </w:r>
      <w:r w:rsidRPr="00A12BA9">
        <w:rPr>
          <w:i/>
          <w:sz w:val="24"/>
          <w:szCs w:val="24"/>
          <w:vertAlign w:val="subscript"/>
        </w:rPr>
        <w:t>B</w:t>
      </w:r>
      <w:r w:rsidRPr="00A12BA9">
        <w:rPr>
          <w:i/>
          <w:sz w:val="24"/>
          <w:szCs w:val="24"/>
        </w:rPr>
        <w:t xml:space="preserve"> pri u(0)=0, h(0)=0</w:t>
      </w:r>
    </w:p>
    <w:p w:rsidR="00A12BA9" w:rsidRDefault="00A12BA9" w:rsidP="00665AD5">
      <w:pPr>
        <w:jc w:val="both"/>
        <w:rPr>
          <w:sz w:val="24"/>
          <w:szCs w:val="24"/>
        </w:rPr>
      </w:pPr>
    </w:p>
    <w:p w:rsidR="00A12BA9" w:rsidRPr="00A12BA9" w:rsidRDefault="00A12BA9" w:rsidP="00665AD5">
      <w:pPr>
        <w:jc w:val="both"/>
        <w:rPr>
          <w:sz w:val="24"/>
          <w:szCs w:val="24"/>
          <w:vertAlign w:val="subscript"/>
        </w:rPr>
      </w:pPr>
      <w:r w:rsidRPr="00A12BA9">
        <w:rPr>
          <w:sz w:val="24"/>
          <w:szCs w:val="24"/>
        </w:rPr>
        <w:t xml:space="preserve">Prema slici 3 za različite usvojene početke merenja 0 i 0', promene veličine stanja (na primjer  </w:t>
      </w:r>
      <w:r w:rsidRPr="00A12BA9">
        <w:rPr>
          <w:i/>
          <w:sz w:val="24"/>
          <w:szCs w:val="24"/>
          <w:lang w:val="el-GR"/>
        </w:rPr>
        <w:t>Δ</w:t>
      </w:r>
      <w:r w:rsidRPr="00A12BA9">
        <w:rPr>
          <w:i/>
          <w:sz w:val="24"/>
          <w:szCs w:val="24"/>
        </w:rPr>
        <w:t xml:space="preserve">u, </w:t>
      </w:r>
      <w:r w:rsidRPr="00A12BA9">
        <w:rPr>
          <w:i/>
          <w:sz w:val="24"/>
          <w:szCs w:val="24"/>
          <w:lang w:val="el-GR"/>
        </w:rPr>
        <w:t>Δ</w:t>
      </w:r>
      <w:r w:rsidRPr="00A12BA9">
        <w:rPr>
          <w:i/>
          <w:sz w:val="24"/>
          <w:szCs w:val="24"/>
        </w:rPr>
        <w:t>h</w:t>
      </w:r>
      <w:r w:rsidRPr="00A12BA9">
        <w:rPr>
          <w:sz w:val="24"/>
          <w:szCs w:val="24"/>
        </w:rPr>
        <w:t xml:space="preserve"> i </w:t>
      </w:r>
      <w:r w:rsidRPr="00A12BA9">
        <w:rPr>
          <w:i/>
          <w:sz w:val="24"/>
          <w:szCs w:val="24"/>
          <w:lang w:val="el-GR"/>
        </w:rPr>
        <w:t>Δ</w:t>
      </w:r>
      <w:r w:rsidRPr="00A12BA9">
        <w:rPr>
          <w:i/>
          <w:sz w:val="24"/>
          <w:szCs w:val="24"/>
        </w:rPr>
        <w:t>s</w:t>
      </w:r>
      <w:r w:rsidRPr="00A12BA9">
        <w:rPr>
          <w:sz w:val="24"/>
          <w:szCs w:val="24"/>
        </w:rPr>
        <w:t xml:space="preserve">), ne zavisi od toga u kom sistemu se određuju:  </w:t>
      </w:r>
    </w:p>
    <w:tbl>
      <w:tblPr>
        <w:tblW w:w="0" w:type="auto"/>
        <w:tblLook w:val="04A0" w:firstRow="1" w:lastRow="0" w:firstColumn="1" w:lastColumn="0" w:noHBand="0" w:noVBand="1"/>
      </w:tblPr>
      <w:tblGrid>
        <w:gridCol w:w="250"/>
        <w:gridCol w:w="5915"/>
        <w:gridCol w:w="3078"/>
      </w:tblGrid>
      <w:tr w:rsidR="00A12BA9" w:rsidRPr="00A12BA9" w:rsidTr="004E4EB0">
        <w:tc>
          <w:tcPr>
            <w:tcW w:w="250" w:type="dxa"/>
            <w:shd w:val="clear" w:color="auto" w:fill="auto"/>
            <w:vAlign w:val="center"/>
          </w:tcPr>
          <w:p w:rsidR="00A12BA9" w:rsidRPr="00A12BA9" w:rsidRDefault="00A12BA9" w:rsidP="00665AD5">
            <w:pPr>
              <w:jc w:val="center"/>
              <w:rPr>
                <w:sz w:val="24"/>
                <w:szCs w:val="24"/>
              </w:rPr>
            </w:pPr>
          </w:p>
        </w:tc>
        <w:tc>
          <w:tcPr>
            <w:tcW w:w="5915" w:type="dxa"/>
            <w:shd w:val="clear" w:color="auto" w:fill="auto"/>
            <w:vAlign w:val="center"/>
          </w:tcPr>
          <w:p w:rsidR="00A12BA9" w:rsidRPr="00A12BA9" w:rsidRDefault="00A12BA9" w:rsidP="00665AD5">
            <w:pPr>
              <w:rPr>
                <w:sz w:val="24"/>
                <w:szCs w:val="24"/>
              </w:rPr>
            </w:pPr>
            <w:r w:rsidRPr="00A12BA9">
              <w:rPr>
                <w:position w:val="-50"/>
                <w:sz w:val="24"/>
                <w:szCs w:val="24"/>
              </w:rPr>
              <w:object w:dxaOrig="2160" w:dyaOrig="1160">
                <v:shape id="_x0000_i1047" type="#_x0000_t75" style="width:108pt;height:57.75pt" o:ole="">
                  <v:imagedata r:id="rId49" o:title=""/>
                </v:shape>
                <o:OLEObject Type="Embed" ProgID="Equation.3" ShapeID="_x0000_i1047" DrawAspect="Content" ObjectID="_1537185192" r:id="rId50"/>
              </w:object>
            </w:r>
            <w:r w:rsidRPr="00A12BA9">
              <w:rPr>
                <w:sz w:val="24"/>
                <w:szCs w:val="24"/>
              </w:rPr>
              <w:t xml:space="preserve">    </w:t>
            </w:r>
          </w:p>
        </w:tc>
        <w:tc>
          <w:tcPr>
            <w:tcW w:w="3078" w:type="dxa"/>
            <w:shd w:val="clear" w:color="auto" w:fill="auto"/>
            <w:vAlign w:val="center"/>
          </w:tcPr>
          <w:p w:rsidR="00A12BA9" w:rsidRPr="00A12BA9" w:rsidRDefault="00A12BA9" w:rsidP="00665AD5">
            <w:pPr>
              <w:jc w:val="right"/>
              <w:rPr>
                <w:sz w:val="24"/>
                <w:szCs w:val="24"/>
              </w:rPr>
            </w:pPr>
            <w:r w:rsidRPr="00A12BA9">
              <w:rPr>
                <w:sz w:val="24"/>
                <w:szCs w:val="24"/>
              </w:rPr>
              <w:t>(16)</w:t>
            </w:r>
          </w:p>
        </w:tc>
      </w:tr>
    </w:tbl>
    <w:p w:rsidR="00A12BA9" w:rsidRPr="00A12BA9" w:rsidRDefault="00A12BA9" w:rsidP="00665AD5">
      <w:pPr>
        <w:jc w:val="center"/>
        <w:rPr>
          <w:sz w:val="24"/>
          <w:szCs w:val="24"/>
        </w:rPr>
      </w:pPr>
    </w:p>
    <w:p w:rsidR="00A12BA9" w:rsidRPr="00A12BA9" w:rsidRDefault="00A12BA9" w:rsidP="00665AD5">
      <w:pPr>
        <w:jc w:val="center"/>
        <w:rPr>
          <w:sz w:val="24"/>
          <w:szCs w:val="24"/>
        </w:rPr>
      </w:pPr>
    </w:p>
    <w:p w:rsidR="00665AD5" w:rsidRDefault="00665AD5" w:rsidP="00665AD5">
      <w:pPr>
        <w:jc w:val="center"/>
        <w:rPr>
          <w:i/>
          <w:sz w:val="24"/>
          <w:szCs w:val="24"/>
        </w:rPr>
      </w:pPr>
    </w:p>
    <w:p w:rsidR="00665AD5" w:rsidRDefault="00665AD5" w:rsidP="00665AD5">
      <w:pPr>
        <w:jc w:val="center"/>
        <w:rPr>
          <w:i/>
          <w:sz w:val="24"/>
          <w:szCs w:val="24"/>
        </w:rPr>
      </w:pPr>
    </w:p>
    <w:p w:rsidR="00665AD5" w:rsidRDefault="00665AD5" w:rsidP="00665AD5">
      <w:pPr>
        <w:jc w:val="center"/>
        <w:rPr>
          <w:i/>
          <w:sz w:val="24"/>
          <w:szCs w:val="24"/>
        </w:rPr>
      </w:pPr>
    </w:p>
    <w:p w:rsidR="00665AD5" w:rsidRDefault="00665AD5" w:rsidP="00665AD5">
      <w:pPr>
        <w:jc w:val="center"/>
        <w:rPr>
          <w:i/>
          <w:sz w:val="24"/>
          <w:szCs w:val="24"/>
        </w:rPr>
      </w:pPr>
    </w:p>
    <w:p w:rsidR="00665AD5" w:rsidRDefault="003F4ACE" w:rsidP="00665AD5">
      <w:pPr>
        <w:jc w:val="center"/>
        <w:rPr>
          <w:i/>
          <w:sz w:val="24"/>
          <w:szCs w:val="24"/>
        </w:rPr>
      </w:pPr>
      <w:r w:rsidRPr="00665AD5">
        <w:rPr>
          <w:i/>
          <w:noProof/>
          <w:sz w:val="24"/>
          <w:szCs w:val="24"/>
        </w:rPr>
        <w:drawing>
          <wp:inline distT="0" distB="0" distL="0" distR="0">
            <wp:extent cx="4886325" cy="44481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886325" cy="4448175"/>
                    </a:xfrm>
                    <a:prstGeom prst="rect">
                      <a:avLst/>
                    </a:prstGeom>
                    <a:noFill/>
                    <a:ln>
                      <a:noFill/>
                    </a:ln>
                  </pic:spPr>
                </pic:pic>
              </a:graphicData>
            </a:graphic>
          </wp:inline>
        </w:drawing>
      </w:r>
    </w:p>
    <w:p w:rsidR="00665AD5" w:rsidRDefault="00665AD5" w:rsidP="00665AD5">
      <w:pPr>
        <w:jc w:val="center"/>
        <w:rPr>
          <w:i/>
          <w:sz w:val="24"/>
          <w:szCs w:val="24"/>
        </w:rPr>
      </w:pPr>
    </w:p>
    <w:p w:rsidR="00A12BA9" w:rsidRPr="00A12BA9" w:rsidRDefault="00A12BA9" w:rsidP="00665AD5">
      <w:pPr>
        <w:jc w:val="center"/>
        <w:rPr>
          <w:i/>
          <w:sz w:val="24"/>
          <w:szCs w:val="24"/>
        </w:rPr>
      </w:pPr>
      <w:r w:rsidRPr="00A12BA9">
        <w:rPr>
          <w:i/>
          <w:sz w:val="24"/>
          <w:szCs w:val="24"/>
        </w:rPr>
        <w:t>Slika 3. Promena veličine stanja za različite početke merenja 0 i 0’ (principijelni prikaz)</w:t>
      </w:r>
    </w:p>
    <w:p w:rsidR="00665AD5" w:rsidRDefault="00665AD5" w:rsidP="00665AD5">
      <w:pPr>
        <w:jc w:val="both"/>
        <w:rPr>
          <w:sz w:val="24"/>
          <w:szCs w:val="24"/>
        </w:rPr>
      </w:pPr>
    </w:p>
    <w:p w:rsidR="00A12BA9" w:rsidRPr="00A12BA9" w:rsidRDefault="00665AD5" w:rsidP="00665AD5">
      <w:pPr>
        <w:jc w:val="both"/>
        <w:rPr>
          <w:sz w:val="24"/>
          <w:szCs w:val="24"/>
        </w:rPr>
      </w:pPr>
      <w:r>
        <w:rPr>
          <w:sz w:val="24"/>
          <w:szCs w:val="24"/>
        </w:rPr>
        <w:t xml:space="preserve">Napomena je </w:t>
      </w:r>
      <w:r w:rsidR="00A12BA9" w:rsidRPr="00A12BA9">
        <w:rPr>
          <w:sz w:val="24"/>
          <w:szCs w:val="24"/>
        </w:rPr>
        <w:t xml:space="preserve">da izrazi (16) imaju poseban značaj u termodinamičkoj praksi, [22-24]. </w:t>
      </w:r>
    </w:p>
    <w:p w:rsidR="00A12BA9" w:rsidRPr="00A12BA9" w:rsidRDefault="00A12BA9" w:rsidP="00665AD5">
      <w:pPr>
        <w:jc w:val="both"/>
        <w:rPr>
          <w:sz w:val="24"/>
          <w:szCs w:val="24"/>
          <w:vertAlign w:val="subscript"/>
        </w:rPr>
      </w:pPr>
    </w:p>
    <w:p w:rsidR="00A12BA9" w:rsidRPr="00A12BA9" w:rsidRDefault="00A12BA9" w:rsidP="00665AD5">
      <w:pPr>
        <w:pStyle w:val="ColorfulList-Accent1"/>
        <w:spacing w:line="240" w:lineRule="auto"/>
        <w:ind w:left="0"/>
        <w:jc w:val="center"/>
        <w:rPr>
          <w:b/>
          <w:sz w:val="24"/>
          <w:szCs w:val="24"/>
        </w:rPr>
      </w:pPr>
      <w:r w:rsidRPr="00A12BA9">
        <w:rPr>
          <w:b/>
          <w:sz w:val="24"/>
          <w:szCs w:val="24"/>
        </w:rPr>
        <w:t>RAČUNSKI PRIMER</w:t>
      </w:r>
    </w:p>
    <w:p w:rsidR="00A12BA9" w:rsidRPr="00A12BA9" w:rsidRDefault="00A12BA9" w:rsidP="00665AD5">
      <w:pPr>
        <w:jc w:val="both"/>
        <w:rPr>
          <w:sz w:val="24"/>
          <w:szCs w:val="24"/>
        </w:rPr>
      </w:pPr>
      <w:r w:rsidRPr="00A12BA9">
        <w:rPr>
          <w:sz w:val="24"/>
          <w:szCs w:val="24"/>
        </w:rPr>
        <w:t>P</w:t>
      </w:r>
      <w:r w:rsidR="00E94011">
        <w:rPr>
          <w:sz w:val="24"/>
          <w:szCs w:val="24"/>
        </w:rPr>
        <w:t>rethodno izloženo, ilustrovaće se</w:t>
      </w:r>
      <w:r w:rsidRPr="00A12BA9">
        <w:rPr>
          <w:sz w:val="24"/>
          <w:szCs w:val="24"/>
        </w:rPr>
        <w:t xml:space="preserve"> na jednom karakterističnom računskom primeru. </w:t>
      </w:r>
    </w:p>
    <w:p w:rsidR="00A12BA9" w:rsidRPr="00A12BA9" w:rsidRDefault="00A12BA9" w:rsidP="00665AD5">
      <w:pPr>
        <w:jc w:val="both"/>
        <w:rPr>
          <w:sz w:val="24"/>
          <w:szCs w:val="24"/>
        </w:rPr>
      </w:pPr>
      <w:r w:rsidRPr="00A12BA9">
        <w:rPr>
          <w:sz w:val="24"/>
          <w:szCs w:val="24"/>
        </w:rPr>
        <w:t xml:space="preserve">Neka se u sudu zapremine 300 </w:t>
      </w:r>
      <w:r w:rsidRPr="00A12BA9">
        <w:rPr>
          <w:i/>
          <w:sz w:val="24"/>
          <w:szCs w:val="24"/>
        </w:rPr>
        <w:t>dm</w:t>
      </w:r>
      <w:r w:rsidRPr="00A12BA9">
        <w:rPr>
          <w:i/>
          <w:sz w:val="24"/>
          <w:szCs w:val="24"/>
          <w:vertAlign w:val="superscript"/>
        </w:rPr>
        <w:t>3</w:t>
      </w:r>
      <w:r w:rsidRPr="00A12BA9">
        <w:rPr>
          <w:sz w:val="24"/>
          <w:szCs w:val="24"/>
        </w:rPr>
        <w:t>, nalazi azot (N</w:t>
      </w:r>
      <w:r w:rsidRPr="00A12BA9">
        <w:rPr>
          <w:sz w:val="24"/>
          <w:szCs w:val="24"/>
          <w:vertAlign w:val="subscript"/>
        </w:rPr>
        <w:t>2</w:t>
      </w:r>
      <w:r w:rsidRPr="00A12BA9">
        <w:rPr>
          <w:sz w:val="24"/>
          <w:szCs w:val="24"/>
        </w:rPr>
        <w:t>) na temperaturi 500 ºC i pod pritiskom 3</w:t>
      </w:r>
      <w:r w:rsidRPr="00A12BA9">
        <w:rPr>
          <w:i/>
          <w:sz w:val="24"/>
          <w:szCs w:val="24"/>
        </w:rPr>
        <w:t xml:space="preserve"> bar</w:t>
      </w:r>
      <w:r w:rsidRPr="00A12BA9">
        <w:rPr>
          <w:sz w:val="24"/>
          <w:szCs w:val="24"/>
        </w:rPr>
        <w:t xml:space="preserve">. Potrebno je odrediti unutrašnju energiju i entalpiju azota, ako se uzme da su njihove vrednosti 0, na 0 ºC, tj. </w:t>
      </w:r>
      <w:r w:rsidRPr="00A12BA9">
        <w:rPr>
          <w:i/>
          <w:sz w:val="24"/>
          <w:szCs w:val="24"/>
        </w:rPr>
        <w:t>u</w:t>
      </w:r>
      <w:r w:rsidRPr="00A12BA9">
        <w:rPr>
          <w:i/>
          <w:sz w:val="24"/>
          <w:szCs w:val="24"/>
          <w:vertAlign w:val="subscript"/>
        </w:rPr>
        <w:t>0</w:t>
      </w:r>
      <w:r w:rsidRPr="00A12BA9">
        <w:rPr>
          <w:i/>
          <w:sz w:val="24"/>
          <w:szCs w:val="24"/>
        </w:rPr>
        <w:t>=0 i h</w:t>
      </w:r>
      <w:r w:rsidRPr="00A12BA9">
        <w:rPr>
          <w:i/>
          <w:sz w:val="24"/>
          <w:szCs w:val="24"/>
          <w:vertAlign w:val="subscript"/>
        </w:rPr>
        <w:t>0</w:t>
      </w:r>
      <w:r w:rsidRPr="00A12BA9">
        <w:rPr>
          <w:i/>
          <w:sz w:val="24"/>
          <w:szCs w:val="24"/>
        </w:rPr>
        <w:t xml:space="preserve">=0 </w:t>
      </w:r>
      <w:r w:rsidRPr="00A12BA9">
        <w:rPr>
          <w:sz w:val="24"/>
          <w:szCs w:val="24"/>
        </w:rPr>
        <w:t>za</w:t>
      </w:r>
      <w:r w:rsidRPr="00A12BA9">
        <w:rPr>
          <w:i/>
          <w:sz w:val="24"/>
          <w:szCs w:val="24"/>
        </w:rPr>
        <w:t xml:space="preserve"> t=0 °C </w:t>
      </w:r>
    </w:p>
    <w:p w:rsidR="00A12BA9" w:rsidRDefault="00A12BA9" w:rsidP="00665AD5">
      <w:pPr>
        <w:jc w:val="both"/>
        <w:rPr>
          <w:sz w:val="24"/>
          <w:szCs w:val="24"/>
        </w:rPr>
      </w:pPr>
      <w:r w:rsidRPr="00A12BA9">
        <w:rPr>
          <w:sz w:val="24"/>
          <w:szCs w:val="24"/>
        </w:rPr>
        <w:t>Rešavanje zadatka izvodi se sledećim redosledom:</w:t>
      </w:r>
    </w:p>
    <w:p w:rsidR="00665AD5" w:rsidRPr="00A12BA9" w:rsidRDefault="00665AD5" w:rsidP="00665AD5">
      <w:pPr>
        <w:jc w:val="both"/>
        <w:rPr>
          <w:sz w:val="24"/>
          <w:szCs w:val="24"/>
        </w:rPr>
      </w:pPr>
    </w:p>
    <w:p w:rsidR="00A12BA9" w:rsidRPr="00A12BA9" w:rsidRDefault="00A12BA9" w:rsidP="00665AD5">
      <w:pPr>
        <w:pStyle w:val="ColorfulList-Accent1"/>
        <w:numPr>
          <w:ilvl w:val="0"/>
          <w:numId w:val="3"/>
        </w:numPr>
        <w:spacing w:line="240" w:lineRule="auto"/>
        <w:jc w:val="both"/>
        <w:rPr>
          <w:i/>
          <w:sz w:val="24"/>
          <w:szCs w:val="24"/>
        </w:rPr>
      </w:pPr>
      <w:r w:rsidRPr="00A12BA9">
        <w:rPr>
          <w:i/>
          <w:sz w:val="24"/>
          <w:szCs w:val="24"/>
        </w:rPr>
        <w:t>Izračunavanje unutrašnje energije</w:t>
      </w:r>
    </w:p>
    <w:p w:rsidR="00A12BA9" w:rsidRPr="00A12BA9" w:rsidRDefault="00A12BA9" w:rsidP="00665AD5">
      <w:pPr>
        <w:jc w:val="both"/>
        <w:rPr>
          <w:sz w:val="24"/>
          <w:szCs w:val="24"/>
        </w:rPr>
      </w:pPr>
      <w:r w:rsidRPr="00A12BA9">
        <w:rPr>
          <w:sz w:val="24"/>
          <w:szCs w:val="24"/>
        </w:rPr>
        <w:t>Prema (6) specifična unutrašnja energija biće</w:t>
      </w:r>
    </w:p>
    <w:p w:rsidR="00A12BA9" w:rsidRPr="00A12BA9" w:rsidRDefault="00A12BA9" w:rsidP="00665AD5">
      <w:pPr>
        <w:jc w:val="both"/>
        <w:rPr>
          <w:sz w:val="24"/>
          <w:szCs w:val="24"/>
        </w:rPr>
      </w:pPr>
      <w:r w:rsidRPr="00A12BA9">
        <w:rPr>
          <w:position w:val="-18"/>
          <w:sz w:val="24"/>
          <w:szCs w:val="24"/>
        </w:rPr>
        <w:object w:dxaOrig="3320" w:dyaOrig="460">
          <v:shape id="_x0000_i1049" type="#_x0000_t75" style="width:166.5pt;height:23.25pt" o:ole="">
            <v:imagedata r:id="rId52" o:title=""/>
          </v:shape>
          <o:OLEObject Type="Embed" ProgID="Equation.3" ShapeID="_x0000_i1049" DrawAspect="Content" ObjectID="_1537185193" r:id="rId53"/>
        </w:object>
      </w:r>
    </w:p>
    <w:p w:rsidR="00A12BA9" w:rsidRPr="00A12BA9" w:rsidRDefault="00A12BA9" w:rsidP="00665AD5">
      <w:pPr>
        <w:jc w:val="both"/>
        <w:rPr>
          <w:sz w:val="24"/>
          <w:szCs w:val="24"/>
        </w:rPr>
      </w:pPr>
      <w:r w:rsidRPr="00A12BA9">
        <w:rPr>
          <w:sz w:val="24"/>
          <w:szCs w:val="24"/>
        </w:rPr>
        <w:t xml:space="preserve">gde je </w:t>
      </w:r>
      <w:r w:rsidRPr="00A12BA9">
        <w:rPr>
          <w:position w:val="-18"/>
          <w:sz w:val="24"/>
          <w:szCs w:val="24"/>
        </w:rPr>
        <w:object w:dxaOrig="3300" w:dyaOrig="460">
          <v:shape id="_x0000_i1050" type="#_x0000_t75" style="width:165.75pt;height:23.25pt" o:ole="">
            <v:imagedata r:id="rId54" o:title=""/>
          </v:shape>
          <o:OLEObject Type="Embed" ProgID="Equation.3" ShapeID="_x0000_i1050" DrawAspect="Content" ObjectID="_1537185194" r:id="rId55"/>
        </w:object>
      </w:r>
      <w:r w:rsidRPr="00A12BA9">
        <w:rPr>
          <w:sz w:val="24"/>
          <w:szCs w:val="24"/>
        </w:rPr>
        <w:t>, prema [5,9,19].</w:t>
      </w:r>
    </w:p>
    <w:p w:rsidR="00A12BA9" w:rsidRPr="00A12BA9" w:rsidRDefault="00A12BA9" w:rsidP="00665AD5">
      <w:pPr>
        <w:jc w:val="both"/>
        <w:rPr>
          <w:sz w:val="24"/>
          <w:szCs w:val="24"/>
        </w:rPr>
      </w:pPr>
      <w:r w:rsidRPr="00A12BA9">
        <w:rPr>
          <w:sz w:val="24"/>
          <w:szCs w:val="24"/>
        </w:rPr>
        <w:t>Ukupna unutrašnja energija biće:</w:t>
      </w:r>
    </w:p>
    <w:p w:rsidR="00A12BA9" w:rsidRPr="00A12BA9" w:rsidRDefault="00A12BA9" w:rsidP="00665AD5">
      <w:pPr>
        <w:jc w:val="both"/>
        <w:rPr>
          <w:sz w:val="24"/>
          <w:szCs w:val="24"/>
        </w:rPr>
      </w:pPr>
      <w:r w:rsidRPr="00A12BA9">
        <w:rPr>
          <w:position w:val="-24"/>
          <w:sz w:val="24"/>
          <w:szCs w:val="24"/>
        </w:rPr>
        <w:object w:dxaOrig="5360" w:dyaOrig="640">
          <v:shape id="_x0000_i1051" type="#_x0000_t75" style="width:267.75pt;height:32.25pt" o:ole="">
            <v:imagedata r:id="rId56" o:title=""/>
          </v:shape>
          <o:OLEObject Type="Embed" ProgID="Equation.3" ShapeID="_x0000_i1051" DrawAspect="Content" ObjectID="_1537185195" r:id="rId57"/>
        </w:object>
      </w:r>
    </w:p>
    <w:p w:rsidR="00665AD5" w:rsidRDefault="00665AD5" w:rsidP="00665AD5">
      <w:pPr>
        <w:jc w:val="both"/>
        <w:rPr>
          <w:sz w:val="24"/>
          <w:szCs w:val="24"/>
        </w:rPr>
      </w:pPr>
    </w:p>
    <w:p w:rsidR="00A12BA9" w:rsidRPr="00A12BA9" w:rsidRDefault="00A12BA9" w:rsidP="00665AD5">
      <w:pPr>
        <w:jc w:val="both"/>
        <w:rPr>
          <w:sz w:val="24"/>
          <w:szCs w:val="24"/>
        </w:rPr>
      </w:pPr>
      <w:r w:rsidRPr="00A12BA9">
        <w:rPr>
          <w:sz w:val="24"/>
          <w:szCs w:val="24"/>
        </w:rPr>
        <w:t>Pri ovome za poluidealan gas važi da je, [9,19]:</w:t>
      </w:r>
    </w:p>
    <w:tbl>
      <w:tblPr>
        <w:tblW w:w="0" w:type="auto"/>
        <w:tblLook w:val="04A0" w:firstRow="1" w:lastRow="0" w:firstColumn="1" w:lastColumn="0" w:noHBand="0" w:noVBand="1"/>
      </w:tblPr>
      <w:tblGrid>
        <w:gridCol w:w="250"/>
        <w:gridCol w:w="5913"/>
        <w:gridCol w:w="3080"/>
      </w:tblGrid>
      <w:tr w:rsidR="00A12BA9" w:rsidRPr="00A12BA9" w:rsidTr="00665AD5">
        <w:tc>
          <w:tcPr>
            <w:tcW w:w="250" w:type="dxa"/>
            <w:shd w:val="clear" w:color="auto" w:fill="auto"/>
            <w:vAlign w:val="center"/>
          </w:tcPr>
          <w:p w:rsidR="00A12BA9" w:rsidRPr="00A12BA9" w:rsidRDefault="00A12BA9" w:rsidP="00665AD5">
            <w:pPr>
              <w:jc w:val="center"/>
              <w:rPr>
                <w:sz w:val="24"/>
                <w:szCs w:val="24"/>
              </w:rPr>
            </w:pPr>
          </w:p>
        </w:tc>
        <w:tc>
          <w:tcPr>
            <w:tcW w:w="5913" w:type="dxa"/>
            <w:shd w:val="clear" w:color="auto" w:fill="auto"/>
            <w:vAlign w:val="center"/>
          </w:tcPr>
          <w:p w:rsidR="00A12BA9" w:rsidRPr="00A12BA9" w:rsidRDefault="00A12BA9" w:rsidP="00665AD5">
            <w:pPr>
              <w:rPr>
                <w:sz w:val="24"/>
                <w:szCs w:val="24"/>
              </w:rPr>
            </w:pPr>
            <w:r w:rsidRPr="00A12BA9">
              <w:rPr>
                <w:position w:val="-18"/>
                <w:sz w:val="24"/>
                <w:szCs w:val="24"/>
              </w:rPr>
              <w:object w:dxaOrig="1420" w:dyaOrig="480">
                <v:shape id="_x0000_i1052" type="#_x0000_t75" style="width:71.25pt;height:24.75pt" o:ole="">
                  <v:imagedata r:id="rId58" o:title=""/>
                </v:shape>
                <o:OLEObject Type="Embed" ProgID="Equation.3" ShapeID="_x0000_i1052" DrawAspect="Content" ObjectID="_1537185196" r:id="rId59"/>
              </w:object>
            </w:r>
            <w:r w:rsidRPr="00A12BA9">
              <w:rPr>
                <w:sz w:val="24"/>
                <w:szCs w:val="24"/>
              </w:rPr>
              <w:t xml:space="preserve">    </w:t>
            </w:r>
          </w:p>
        </w:tc>
        <w:tc>
          <w:tcPr>
            <w:tcW w:w="3080" w:type="dxa"/>
            <w:shd w:val="clear" w:color="auto" w:fill="auto"/>
            <w:vAlign w:val="center"/>
          </w:tcPr>
          <w:p w:rsidR="00A12BA9" w:rsidRPr="00A12BA9" w:rsidRDefault="00A12BA9" w:rsidP="00665AD5">
            <w:pPr>
              <w:jc w:val="right"/>
              <w:rPr>
                <w:sz w:val="24"/>
                <w:szCs w:val="24"/>
              </w:rPr>
            </w:pPr>
            <w:r w:rsidRPr="00A12BA9">
              <w:rPr>
                <w:sz w:val="24"/>
                <w:szCs w:val="24"/>
              </w:rPr>
              <w:t>(17)</w:t>
            </w:r>
          </w:p>
        </w:tc>
      </w:tr>
    </w:tbl>
    <w:p w:rsidR="00A12BA9" w:rsidRPr="00A12BA9" w:rsidRDefault="00A12BA9" w:rsidP="00665AD5">
      <w:pPr>
        <w:jc w:val="both"/>
        <w:rPr>
          <w:sz w:val="24"/>
          <w:szCs w:val="24"/>
        </w:rPr>
      </w:pPr>
      <w:r w:rsidRPr="00A12BA9">
        <w:rPr>
          <w:sz w:val="24"/>
          <w:szCs w:val="24"/>
        </w:rPr>
        <w:t xml:space="preserve">U gornjoj relaciji masa azota je izračunata primjenom jednačine stanja idealnog gasa. </w:t>
      </w:r>
    </w:p>
    <w:p w:rsidR="00A12BA9" w:rsidRPr="00A12BA9" w:rsidRDefault="00A12BA9" w:rsidP="00665AD5">
      <w:pPr>
        <w:pStyle w:val="ColorfulList-Accent1"/>
        <w:numPr>
          <w:ilvl w:val="0"/>
          <w:numId w:val="3"/>
        </w:numPr>
        <w:spacing w:line="240" w:lineRule="auto"/>
        <w:jc w:val="both"/>
        <w:rPr>
          <w:i/>
          <w:sz w:val="24"/>
          <w:szCs w:val="24"/>
        </w:rPr>
      </w:pPr>
      <w:r w:rsidRPr="00A12BA9">
        <w:rPr>
          <w:i/>
          <w:sz w:val="24"/>
          <w:szCs w:val="24"/>
        </w:rPr>
        <w:t>Izračunavanje entalpije</w:t>
      </w:r>
    </w:p>
    <w:p w:rsidR="00A12BA9" w:rsidRPr="00A12BA9" w:rsidRDefault="00A12BA9" w:rsidP="00665AD5">
      <w:pPr>
        <w:jc w:val="both"/>
        <w:rPr>
          <w:sz w:val="24"/>
          <w:szCs w:val="24"/>
        </w:rPr>
      </w:pPr>
      <w:r w:rsidRPr="00A12BA9">
        <w:rPr>
          <w:sz w:val="24"/>
          <w:szCs w:val="24"/>
        </w:rPr>
        <w:t>Prema (13), entalpija će biti:</w:t>
      </w:r>
    </w:p>
    <w:p w:rsidR="00A12BA9" w:rsidRPr="00A12BA9" w:rsidRDefault="00A12BA9" w:rsidP="00665AD5">
      <w:pPr>
        <w:jc w:val="both"/>
        <w:rPr>
          <w:sz w:val="24"/>
          <w:szCs w:val="24"/>
        </w:rPr>
      </w:pPr>
      <w:r w:rsidRPr="00A12BA9">
        <w:rPr>
          <w:position w:val="-18"/>
          <w:sz w:val="24"/>
          <w:szCs w:val="24"/>
        </w:rPr>
        <w:object w:dxaOrig="3159" w:dyaOrig="460">
          <v:shape id="_x0000_i1053" type="#_x0000_t75" style="width:157.5pt;height:23.25pt" o:ole="">
            <v:imagedata r:id="rId60" o:title=""/>
          </v:shape>
          <o:OLEObject Type="Embed" ProgID="Equation.3" ShapeID="_x0000_i1053" DrawAspect="Content" ObjectID="_1537185197" r:id="rId61"/>
        </w:object>
      </w:r>
    </w:p>
    <w:p w:rsidR="00A12BA9" w:rsidRPr="00A12BA9" w:rsidRDefault="00A12BA9" w:rsidP="00665AD5">
      <w:pPr>
        <w:jc w:val="both"/>
        <w:rPr>
          <w:sz w:val="24"/>
          <w:szCs w:val="24"/>
        </w:rPr>
      </w:pPr>
      <w:r w:rsidRPr="00A12BA9">
        <w:rPr>
          <w:sz w:val="24"/>
          <w:szCs w:val="24"/>
        </w:rPr>
        <w:t xml:space="preserve">gde je </w:t>
      </w:r>
      <w:r w:rsidRPr="00A12BA9">
        <w:rPr>
          <w:position w:val="-16"/>
          <w:sz w:val="24"/>
          <w:szCs w:val="24"/>
        </w:rPr>
        <w:object w:dxaOrig="3160" w:dyaOrig="440">
          <v:shape id="_x0000_i1054" type="#_x0000_t75" style="width:157.5pt;height:22.5pt" o:ole="">
            <v:imagedata r:id="rId62" o:title=""/>
          </v:shape>
          <o:OLEObject Type="Embed" ProgID="Equation.3" ShapeID="_x0000_i1054" DrawAspect="Content" ObjectID="_1537185198" r:id="rId63"/>
        </w:object>
      </w:r>
      <w:r w:rsidRPr="00A12BA9">
        <w:rPr>
          <w:sz w:val="24"/>
          <w:szCs w:val="24"/>
        </w:rPr>
        <w:t>, prema [9, 12, 19].</w:t>
      </w:r>
    </w:p>
    <w:p w:rsidR="00665AD5" w:rsidRDefault="00665AD5" w:rsidP="00665AD5">
      <w:pPr>
        <w:jc w:val="both"/>
        <w:rPr>
          <w:sz w:val="24"/>
          <w:szCs w:val="24"/>
        </w:rPr>
      </w:pPr>
    </w:p>
    <w:p w:rsidR="00A12BA9" w:rsidRPr="00A12BA9" w:rsidRDefault="00A12BA9" w:rsidP="00665AD5">
      <w:pPr>
        <w:jc w:val="both"/>
        <w:rPr>
          <w:sz w:val="24"/>
          <w:szCs w:val="24"/>
        </w:rPr>
      </w:pPr>
      <w:r w:rsidRPr="00A12BA9">
        <w:rPr>
          <w:sz w:val="24"/>
          <w:szCs w:val="24"/>
        </w:rPr>
        <w:t>Ukupna entalpija biće:</w:t>
      </w:r>
    </w:p>
    <w:tbl>
      <w:tblPr>
        <w:tblW w:w="0" w:type="auto"/>
        <w:tblLook w:val="04A0" w:firstRow="1" w:lastRow="0" w:firstColumn="1" w:lastColumn="0" w:noHBand="0" w:noVBand="1"/>
      </w:tblPr>
      <w:tblGrid>
        <w:gridCol w:w="250"/>
        <w:gridCol w:w="6997"/>
        <w:gridCol w:w="1996"/>
      </w:tblGrid>
      <w:tr w:rsidR="00A12BA9" w:rsidRPr="00A12BA9" w:rsidTr="00665AD5">
        <w:tc>
          <w:tcPr>
            <w:tcW w:w="250" w:type="dxa"/>
            <w:shd w:val="clear" w:color="auto" w:fill="auto"/>
            <w:vAlign w:val="center"/>
          </w:tcPr>
          <w:p w:rsidR="00A12BA9" w:rsidRPr="00A12BA9" w:rsidRDefault="00A12BA9" w:rsidP="00665AD5">
            <w:pPr>
              <w:jc w:val="center"/>
              <w:rPr>
                <w:sz w:val="24"/>
                <w:szCs w:val="24"/>
              </w:rPr>
            </w:pPr>
          </w:p>
        </w:tc>
        <w:tc>
          <w:tcPr>
            <w:tcW w:w="6997" w:type="dxa"/>
            <w:shd w:val="clear" w:color="auto" w:fill="auto"/>
            <w:vAlign w:val="center"/>
          </w:tcPr>
          <w:p w:rsidR="00A12BA9" w:rsidRPr="00A12BA9" w:rsidRDefault="00A12BA9" w:rsidP="00665AD5">
            <w:pPr>
              <w:rPr>
                <w:sz w:val="24"/>
                <w:szCs w:val="24"/>
              </w:rPr>
            </w:pPr>
            <w:r w:rsidRPr="00A12BA9">
              <w:rPr>
                <w:position w:val="-24"/>
                <w:sz w:val="24"/>
                <w:szCs w:val="24"/>
              </w:rPr>
              <w:object w:dxaOrig="5220" w:dyaOrig="640">
                <v:shape id="_x0000_i1055" type="#_x0000_t75" style="width:260.25pt;height:32.25pt" o:ole="">
                  <v:imagedata r:id="rId64" o:title=""/>
                </v:shape>
                <o:OLEObject Type="Embed" ProgID="Equation.3" ShapeID="_x0000_i1055" DrawAspect="Content" ObjectID="_1537185199" r:id="rId65"/>
              </w:object>
            </w:r>
            <w:r w:rsidRPr="00A12BA9">
              <w:rPr>
                <w:sz w:val="24"/>
                <w:szCs w:val="24"/>
              </w:rPr>
              <w:t xml:space="preserve">    </w:t>
            </w:r>
          </w:p>
        </w:tc>
        <w:tc>
          <w:tcPr>
            <w:tcW w:w="1996" w:type="dxa"/>
            <w:shd w:val="clear" w:color="auto" w:fill="auto"/>
            <w:vAlign w:val="center"/>
          </w:tcPr>
          <w:p w:rsidR="00A12BA9" w:rsidRPr="00A12BA9" w:rsidRDefault="00A12BA9" w:rsidP="00665AD5">
            <w:pPr>
              <w:jc w:val="right"/>
              <w:rPr>
                <w:sz w:val="24"/>
                <w:szCs w:val="24"/>
              </w:rPr>
            </w:pPr>
            <w:r w:rsidRPr="00A12BA9">
              <w:rPr>
                <w:sz w:val="24"/>
                <w:szCs w:val="24"/>
              </w:rPr>
              <w:t>(18)</w:t>
            </w:r>
          </w:p>
        </w:tc>
      </w:tr>
    </w:tbl>
    <w:p w:rsidR="00A12BA9" w:rsidRPr="00A12BA9" w:rsidRDefault="00A12BA9" w:rsidP="00665AD5">
      <w:pPr>
        <w:jc w:val="both"/>
        <w:rPr>
          <w:sz w:val="24"/>
          <w:szCs w:val="24"/>
        </w:rPr>
      </w:pPr>
    </w:p>
    <w:p w:rsidR="00A12BA9" w:rsidRPr="00A12BA9" w:rsidRDefault="00A12BA9" w:rsidP="00665AD5">
      <w:pPr>
        <w:pStyle w:val="ColorfulList-Accent1"/>
        <w:numPr>
          <w:ilvl w:val="0"/>
          <w:numId w:val="3"/>
        </w:numPr>
        <w:spacing w:line="240" w:lineRule="auto"/>
        <w:jc w:val="both"/>
        <w:rPr>
          <w:i/>
          <w:sz w:val="24"/>
          <w:szCs w:val="24"/>
        </w:rPr>
      </w:pPr>
      <w:r w:rsidRPr="00A12BA9">
        <w:rPr>
          <w:i/>
          <w:sz w:val="24"/>
          <w:szCs w:val="24"/>
        </w:rPr>
        <w:t>Izračunavanje entalpije na osnovu analitičke definicije</w:t>
      </w:r>
    </w:p>
    <w:p w:rsidR="00A12BA9" w:rsidRPr="00A12BA9" w:rsidRDefault="00E94011" w:rsidP="00665AD5">
      <w:pPr>
        <w:jc w:val="both"/>
        <w:rPr>
          <w:sz w:val="24"/>
          <w:szCs w:val="24"/>
        </w:rPr>
      </w:pPr>
      <w:r>
        <w:rPr>
          <w:sz w:val="24"/>
          <w:szCs w:val="24"/>
        </w:rPr>
        <w:t>Sada se može</w:t>
      </w:r>
      <w:r w:rsidR="00A12BA9" w:rsidRPr="00A12BA9">
        <w:rPr>
          <w:sz w:val="24"/>
          <w:szCs w:val="24"/>
        </w:rPr>
        <w:t xml:space="preserve"> izračunati ukupnu entalpiju i iz osnovne analitičke definicije (7), pošto smo prethodno izračunali unutrašnju energiju, a ostale podatke imamao zadate zadatkom:</w:t>
      </w:r>
    </w:p>
    <w:tbl>
      <w:tblPr>
        <w:tblW w:w="0" w:type="auto"/>
        <w:tblLook w:val="04A0" w:firstRow="1" w:lastRow="0" w:firstColumn="1" w:lastColumn="0" w:noHBand="0" w:noVBand="1"/>
      </w:tblPr>
      <w:tblGrid>
        <w:gridCol w:w="250"/>
        <w:gridCol w:w="6912"/>
        <w:gridCol w:w="2081"/>
      </w:tblGrid>
      <w:tr w:rsidR="00A12BA9" w:rsidRPr="00A12BA9" w:rsidTr="00665AD5">
        <w:tc>
          <w:tcPr>
            <w:tcW w:w="250" w:type="dxa"/>
            <w:shd w:val="clear" w:color="auto" w:fill="auto"/>
            <w:vAlign w:val="center"/>
          </w:tcPr>
          <w:p w:rsidR="00A12BA9" w:rsidRPr="00A12BA9" w:rsidRDefault="00A12BA9" w:rsidP="00665AD5">
            <w:pPr>
              <w:jc w:val="center"/>
              <w:rPr>
                <w:sz w:val="24"/>
                <w:szCs w:val="24"/>
              </w:rPr>
            </w:pPr>
          </w:p>
        </w:tc>
        <w:tc>
          <w:tcPr>
            <w:tcW w:w="6912" w:type="dxa"/>
            <w:shd w:val="clear" w:color="auto" w:fill="auto"/>
            <w:vAlign w:val="center"/>
          </w:tcPr>
          <w:p w:rsidR="00A12BA9" w:rsidRPr="00A12BA9" w:rsidRDefault="00A12BA9" w:rsidP="00665AD5">
            <w:pPr>
              <w:rPr>
                <w:sz w:val="24"/>
                <w:szCs w:val="24"/>
              </w:rPr>
            </w:pPr>
            <w:r w:rsidRPr="00A12BA9">
              <w:rPr>
                <w:position w:val="-10"/>
                <w:sz w:val="24"/>
                <w:szCs w:val="24"/>
              </w:rPr>
              <w:object w:dxaOrig="5020" w:dyaOrig="360">
                <v:shape id="_x0000_i1056" type="#_x0000_t75" style="width:251.25pt;height:18.75pt" o:ole="">
                  <v:imagedata r:id="rId66" o:title=""/>
                </v:shape>
                <o:OLEObject Type="Embed" ProgID="Equation.3" ShapeID="_x0000_i1056" DrawAspect="Content" ObjectID="_1537185200" r:id="rId67"/>
              </w:object>
            </w:r>
            <w:r w:rsidRPr="00A12BA9">
              <w:rPr>
                <w:sz w:val="24"/>
                <w:szCs w:val="24"/>
              </w:rPr>
              <w:t xml:space="preserve">    </w:t>
            </w:r>
          </w:p>
        </w:tc>
        <w:tc>
          <w:tcPr>
            <w:tcW w:w="2081" w:type="dxa"/>
            <w:shd w:val="clear" w:color="auto" w:fill="auto"/>
            <w:vAlign w:val="center"/>
          </w:tcPr>
          <w:p w:rsidR="00A12BA9" w:rsidRPr="00A12BA9" w:rsidRDefault="00A12BA9" w:rsidP="00665AD5">
            <w:pPr>
              <w:jc w:val="right"/>
              <w:rPr>
                <w:sz w:val="24"/>
                <w:szCs w:val="24"/>
              </w:rPr>
            </w:pPr>
            <w:r w:rsidRPr="00A12BA9">
              <w:rPr>
                <w:sz w:val="24"/>
                <w:szCs w:val="24"/>
              </w:rPr>
              <w:t>(19)</w:t>
            </w:r>
          </w:p>
        </w:tc>
      </w:tr>
    </w:tbl>
    <w:p w:rsidR="00A12BA9" w:rsidRPr="00A12BA9" w:rsidRDefault="00A12BA9" w:rsidP="00665AD5">
      <w:pPr>
        <w:jc w:val="both"/>
        <w:rPr>
          <w:sz w:val="24"/>
          <w:szCs w:val="24"/>
        </w:rPr>
      </w:pPr>
    </w:p>
    <w:p w:rsidR="00A12BA9" w:rsidRPr="00A12BA9" w:rsidRDefault="00A12BA9" w:rsidP="00665AD5">
      <w:pPr>
        <w:jc w:val="both"/>
        <w:rPr>
          <w:sz w:val="24"/>
          <w:szCs w:val="24"/>
        </w:rPr>
      </w:pPr>
      <w:r w:rsidRPr="00A12BA9">
        <w:rPr>
          <w:sz w:val="24"/>
          <w:szCs w:val="24"/>
        </w:rPr>
        <w:t>Očigledno je da se rezultat ne slaže sa (18).</w:t>
      </w:r>
    </w:p>
    <w:p w:rsidR="00A12BA9" w:rsidRDefault="00A12BA9" w:rsidP="00665AD5">
      <w:pPr>
        <w:jc w:val="both"/>
        <w:rPr>
          <w:sz w:val="24"/>
          <w:szCs w:val="24"/>
        </w:rPr>
      </w:pPr>
      <w:r w:rsidRPr="00A12BA9">
        <w:rPr>
          <w:sz w:val="24"/>
          <w:szCs w:val="24"/>
        </w:rPr>
        <w:t xml:space="preserve">Očigledno postoji značajna razlika u rezultatu, ali računska greška nije u pitanju. U pitanju su početni uslovi, koji nisu usvojeni na adekvatan način. </w:t>
      </w:r>
    </w:p>
    <w:p w:rsidR="00665AD5" w:rsidRPr="00A12BA9" w:rsidRDefault="00665AD5" w:rsidP="00665AD5">
      <w:pPr>
        <w:jc w:val="both"/>
        <w:rPr>
          <w:sz w:val="24"/>
          <w:szCs w:val="24"/>
        </w:rPr>
      </w:pPr>
    </w:p>
    <w:p w:rsidR="00A12BA9" w:rsidRPr="00A12BA9" w:rsidRDefault="00A12BA9" w:rsidP="00665AD5">
      <w:pPr>
        <w:pStyle w:val="ColorfulList-Accent1"/>
        <w:numPr>
          <w:ilvl w:val="0"/>
          <w:numId w:val="3"/>
        </w:numPr>
        <w:spacing w:line="240" w:lineRule="auto"/>
        <w:jc w:val="both"/>
        <w:rPr>
          <w:i/>
          <w:sz w:val="24"/>
          <w:szCs w:val="24"/>
        </w:rPr>
      </w:pPr>
      <w:r w:rsidRPr="00A12BA9">
        <w:rPr>
          <w:i/>
          <w:sz w:val="24"/>
          <w:szCs w:val="24"/>
        </w:rPr>
        <w:t>Analiza dobijenih rezultata</w:t>
      </w:r>
    </w:p>
    <w:p w:rsidR="00A12BA9" w:rsidRPr="00A12BA9" w:rsidRDefault="00A12BA9" w:rsidP="00665AD5">
      <w:pPr>
        <w:jc w:val="both"/>
        <w:rPr>
          <w:sz w:val="24"/>
          <w:szCs w:val="24"/>
        </w:rPr>
      </w:pPr>
      <w:r w:rsidRPr="00A12BA9">
        <w:rPr>
          <w:sz w:val="24"/>
          <w:szCs w:val="24"/>
        </w:rPr>
        <w:t xml:space="preserve">U drugom postupku računanja entalpije prema (19) nigde nismo uzeli u obzir dogovor da je, </w:t>
      </w:r>
      <w:r w:rsidRPr="00A12BA9">
        <w:rPr>
          <w:i/>
          <w:sz w:val="24"/>
          <w:szCs w:val="24"/>
        </w:rPr>
        <w:t>h</w:t>
      </w:r>
      <w:r w:rsidRPr="00A12BA9">
        <w:rPr>
          <w:i/>
          <w:sz w:val="24"/>
          <w:szCs w:val="24"/>
          <w:vertAlign w:val="subscript"/>
        </w:rPr>
        <w:t>0</w:t>
      </w:r>
      <w:r w:rsidRPr="00A12BA9">
        <w:rPr>
          <w:i/>
          <w:sz w:val="24"/>
          <w:szCs w:val="24"/>
        </w:rPr>
        <w:t>=0</w:t>
      </w:r>
      <w:r w:rsidRPr="00A12BA9">
        <w:rPr>
          <w:sz w:val="24"/>
          <w:szCs w:val="24"/>
        </w:rPr>
        <w:t xml:space="preserve"> za </w:t>
      </w:r>
      <w:r w:rsidRPr="00A12BA9">
        <w:rPr>
          <w:i/>
          <w:sz w:val="24"/>
          <w:szCs w:val="24"/>
        </w:rPr>
        <w:t>t</w:t>
      </w:r>
      <w:r w:rsidRPr="00A12BA9">
        <w:rPr>
          <w:i/>
          <w:sz w:val="24"/>
          <w:szCs w:val="24"/>
          <w:vertAlign w:val="subscript"/>
        </w:rPr>
        <w:t>0</w:t>
      </w:r>
      <w:r w:rsidRPr="00A12BA9">
        <w:rPr>
          <w:i/>
          <w:sz w:val="24"/>
          <w:szCs w:val="24"/>
        </w:rPr>
        <w:t>=0 ºC</w:t>
      </w:r>
      <w:r w:rsidRPr="00A12BA9">
        <w:rPr>
          <w:sz w:val="24"/>
          <w:szCs w:val="24"/>
        </w:rPr>
        <w:t>. Nije dovoljno dogovoriti se o početku merenja unutrašnje energije, pa da iz toga usledi bezuslovan dogovor za entalpiju.</w:t>
      </w:r>
      <w:r w:rsidR="006921E2">
        <w:rPr>
          <w:sz w:val="24"/>
          <w:szCs w:val="24"/>
        </w:rPr>
        <w:t xml:space="preserve"> </w:t>
      </w:r>
      <w:r w:rsidRPr="00A12BA9">
        <w:rPr>
          <w:sz w:val="24"/>
          <w:szCs w:val="24"/>
        </w:rPr>
        <w:t xml:space="preserve">Za </w:t>
      </w:r>
      <w:r w:rsidRPr="00A12BA9">
        <w:rPr>
          <w:i/>
          <w:sz w:val="24"/>
          <w:szCs w:val="24"/>
        </w:rPr>
        <w:t>u</w:t>
      </w:r>
      <w:r w:rsidRPr="00A12BA9">
        <w:rPr>
          <w:i/>
          <w:sz w:val="24"/>
          <w:szCs w:val="24"/>
          <w:vertAlign w:val="subscript"/>
        </w:rPr>
        <w:t>0</w:t>
      </w:r>
      <w:r w:rsidRPr="00A12BA9">
        <w:rPr>
          <w:i/>
          <w:sz w:val="24"/>
          <w:szCs w:val="24"/>
        </w:rPr>
        <w:t>=0</w:t>
      </w:r>
      <w:r w:rsidRPr="00A12BA9">
        <w:rPr>
          <w:sz w:val="24"/>
          <w:szCs w:val="24"/>
        </w:rPr>
        <w:t xml:space="preserve"> pri </w:t>
      </w:r>
      <w:r w:rsidRPr="00A12BA9">
        <w:rPr>
          <w:i/>
          <w:sz w:val="24"/>
          <w:szCs w:val="24"/>
        </w:rPr>
        <w:t>t</w:t>
      </w:r>
      <w:r w:rsidRPr="00A12BA9">
        <w:rPr>
          <w:i/>
          <w:sz w:val="24"/>
          <w:szCs w:val="24"/>
          <w:vertAlign w:val="subscript"/>
        </w:rPr>
        <w:t>0</w:t>
      </w:r>
      <w:r w:rsidRPr="00A12BA9">
        <w:rPr>
          <w:i/>
          <w:sz w:val="24"/>
          <w:szCs w:val="24"/>
        </w:rPr>
        <w:t>=0 ºC</w:t>
      </w:r>
      <w:r w:rsidRPr="00A12BA9">
        <w:rPr>
          <w:sz w:val="24"/>
          <w:szCs w:val="24"/>
        </w:rPr>
        <w:t xml:space="preserve">, nije </w:t>
      </w:r>
      <w:r w:rsidRPr="00A12BA9">
        <w:rPr>
          <w:i/>
          <w:sz w:val="24"/>
          <w:szCs w:val="24"/>
        </w:rPr>
        <w:t>p·v=0</w:t>
      </w:r>
      <w:r w:rsidRPr="00A12BA9">
        <w:rPr>
          <w:sz w:val="24"/>
          <w:szCs w:val="24"/>
        </w:rPr>
        <w:t>, što uzrokuje greške.</w:t>
      </w:r>
      <w:r w:rsidR="006921E2">
        <w:rPr>
          <w:sz w:val="24"/>
          <w:szCs w:val="24"/>
        </w:rPr>
        <w:t xml:space="preserve"> Ako bi</w:t>
      </w:r>
      <w:r w:rsidRPr="00A12BA9">
        <w:rPr>
          <w:sz w:val="24"/>
          <w:szCs w:val="24"/>
        </w:rPr>
        <w:t xml:space="preserve"> usvojili sledeći dogovor:</w:t>
      </w:r>
    </w:p>
    <w:p w:rsidR="00A12BA9" w:rsidRPr="00A12BA9" w:rsidRDefault="00A12BA9" w:rsidP="00665AD5">
      <w:pPr>
        <w:jc w:val="both"/>
        <w:rPr>
          <w:sz w:val="24"/>
          <w:szCs w:val="24"/>
        </w:rPr>
      </w:pPr>
      <w:r w:rsidRPr="00A12BA9">
        <w:rPr>
          <w:sz w:val="24"/>
          <w:szCs w:val="24"/>
        </w:rPr>
        <w:t xml:space="preserve"> </w:t>
      </w:r>
      <w:r w:rsidRPr="00A12BA9">
        <w:rPr>
          <w:i/>
          <w:sz w:val="24"/>
          <w:szCs w:val="24"/>
        </w:rPr>
        <w:t>u</w:t>
      </w:r>
      <w:r w:rsidRPr="00A12BA9">
        <w:rPr>
          <w:i/>
          <w:sz w:val="24"/>
          <w:szCs w:val="24"/>
          <w:vertAlign w:val="subscript"/>
        </w:rPr>
        <w:t>0</w:t>
      </w:r>
      <w:r w:rsidRPr="00A12BA9">
        <w:rPr>
          <w:i/>
          <w:sz w:val="24"/>
          <w:szCs w:val="24"/>
        </w:rPr>
        <w:t>=0</w:t>
      </w:r>
      <w:r w:rsidRPr="00A12BA9">
        <w:rPr>
          <w:sz w:val="24"/>
          <w:szCs w:val="24"/>
        </w:rPr>
        <w:t xml:space="preserve"> za </w:t>
      </w:r>
      <w:r w:rsidRPr="00A12BA9">
        <w:rPr>
          <w:i/>
          <w:sz w:val="24"/>
          <w:szCs w:val="24"/>
        </w:rPr>
        <w:t>t</w:t>
      </w:r>
      <w:r w:rsidRPr="00A12BA9">
        <w:rPr>
          <w:i/>
          <w:sz w:val="24"/>
          <w:szCs w:val="24"/>
          <w:vertAlign w:val="subscript"/>
        </w:rPr>
        <w:t>0</w:t>
      </w:r>
      <w:r w:rsidRPr="00A12BA9">
        <w:rPr>
          <w:i/>
          <w:sz w:val="24"/>
          <w:szCs w:val="24"/>
        </w:rPr>
        <w:t>=0 ºC</w:t>
      </w:r>
      <w:r w:rsidRPr="00A12BA9">
        <w:rPr>
          <w:sz w:val="24"/>
          <w:szCs w:val="24"/>
        </w:rPr>
        <w:t xml:space="preserve"> bilo bi bezuslovno </w:t>
      </w:r>
      <w:r w:rsidRPr="00A12BA9">
        <w:rPr>
          <w:i/>
          <w:sz w:val="24"/>
          <w:szCs w:val="24"/>
        </w:rPr>
        <w:t>h</w:t>
      </w:r>
      <w:r w:rsidRPr="00A12BA9">
        <w:rPr>
          <w:i/>
          <w:sz w:val="24"/>
          <w:szCs w:val="24"/>
          <w:vertAlign w:val="subscript"/>
        </w:rPr>
        <w:t>0</w:t>
      </w:r>
      <w:r w:rsidRPr="00A12BA9">
        <w:rPr>
          <w:i/>
          <w:sz w:val="24"/>
          <w:szCs w:val="24"/>
        </w:rPr>
        <w:t>=0</w:t>
      </w:r>
      <w:r w:rsidRPr="00A12BA9">
        <w:rPr>
          <w:sz w:val="24"/>
          <w:szCs w:val="24"/>
        </w:rPr>
        <w:t xml:space="preserve"> za </w:t>
      </w:r>
      <w:r w:rsidRPr="00A12BA9">
        <w:rPr>
          <w:i/>
          <w:sz w:val="24"/>
          <w:szCs w:val="24"/>
        </w:rPr>
        <w:t>u</w:t>
      </w:r>
      <w:r w:rsidRPr="00A12BA9">
        <w:rPr>
          <w:i/>
          <w:sz w:val="24"/>
          <w:szCs w:val="24"/>
          <w:vertAlign w:val="subscript"/>
        </w:rPr>
        <w:t>0</w:t>
      </w:r>
      <w:r w:rsidRPr="00A12BA9">
        <w:rPr>
          <w:i/>
          <w:sz w:val="24"/>
          <w:szCs w:val="24"/>
        </w:rPr>
        <w:t>=0 ºC</w:t>
      </w:r>
      <w:r w:rsidRPr="00A12BA9">
        <w:rPr>
          <w:sz w:val="24"/>
          <w:szCs w:val="24"/>
        </w:rPr>
        <w:t xml:space="preserve">. </w:t>
      </w:r>
    </w:p>
    <w:p w:rsidR="00A12BA9" w:rsidRPr="00A12BA9" w:rsidRDefault="00A12BA9" w:rsidP="00665AD5">
      <w:pPr>
        <w:jc w:val="both"/>
        <w:rPr>
          <w:sz w:val="24"/>
          <w:szCs w:val="24"/>
        </w:rPr>
      </w:pPr>
      <w:r w:rsidRPr="00A12BA9">
        <w:rPr>
          <w:sz w:val="24"/>
          <w:szCs w:val="24"/>
        </w:rPr>
        <w:t>Gore navedeno sledi iz jednačine stanja</w:t>
      </w:r>
    </w:p>
    <w:p w:rsidR="00A12BA9" w:rsidRPr="00A12BA9" w:rsidRDefault="00A12BA9" w:rsidP="00665AD5">
      <w:pPr>
        <w:jc w:val="both"/>
        <w:rPr>
          <w:sz w:val="24"/>
          <w:szCs w:val="24"/>
        </w:rPr>
      </w:pPr>
      <w:r w:rsidRPr="00A12BA9">
        <w:rPr>
          <w:position w:val="-10"/>
          <w:sz w:val="24"/>
          <w:szCs w:val="24"/>
        </w:rPr>
        <w:object w:dxaOrig="2299" w:dyaOrig="320">
          <v:shape id="_x0000_i1057" type="#_x0000_t75" style="width:114.75pt;height:15.75pt" o:ole="">
            <v:imagedata r:id="rId68" o:title=""/>
          </v:shape>
          <o:OLEObject Type="Embed" ProgID="Equation.3" ShapeID="_x0000_i1057" DrawAspect="Content" ObjectID="_1537185201" r:id="rId69"/>
        </w:object>
      </w:r>
      <w:r w:rsidRPr="00A12BA9">
        <w:rPr>
          <w:sz w:val="24"/>
          <w:szCs w:val="24"/>
        </w:rPr>
        <w:t xml:space="preserve"> za T=0 K</w:t>
      </w:r>
    </w:p>
    <w:p w:rsidR="00A12BA9" w:rsidRPr="00A12BA9" w:rsidRDefault="00A12BA9" w:rsidP="00665AD5">
      <w:pPr>
        <w:jc w:val="both"/>
        <w:rPr>
          <w:sz w:val="24"/>
          <w:szCs w:val="24"/>
        </w:rPr>
      </w:pPr>
      <w:r w:rsidRPr="00A12BA9">
        <w:rPr>
          <w:sz w:val="24"/>
          <w:szCs w:val="24"/>
        </w:rPr>
        <w:t>Odnosno iz analitičke zavisnosti (7).</w:t>
      </w:r>
    </w:p>
    <w:p w:rsidR="00A12BA9" w:rsidRPr="00A12BA9" w:rsidRDefault="00A12BA9" w:rsidP="00665AD5">
      <w:pPr>
        <w:jc w:val="both"/>
        <w:rPr>
          <w:sz w:val="24"/>
          <w:szCs w:val="24"/>
        </w:rPr>
      </w:pPr>
      <w:r w:rsidRPr="00A12BA9">
        <w:rPr>
          <w:position w:val="-10"/>
          <w:sz w:val="24"/>
          <w:szCs w:val="24"/>
        </w:rPr>
        <w:object w:dxaOrig="2620" w:dyaOrig="300">
          <v:shape id="_x0000_i1058" type="#_x0000_t75" style="width:130.5pt;height:15pt" o:ole="">
            <v:imagedata r:id="rId70" o:title=""/>
          </v:shape>
          <o:OLEObject Type="Embed" ProgID="Equation.3" ShapeID="_x0000_i1058" DrawAspect="Content" ObjectID="_1537185202" r:id="rId71"/>
        </w:object>
      </w:r>
    </w:p>
    <w:p w:rsidR="00A12BA9" w:rsidRPr="00A12BA9" w:rsidRDefault="00A12BA9" w:rsidP="00665AD5">
      <w:pPr>
        <w:jc w:val="both"/>
        <w:rPr>
          <w:sz w:val="24"/>
          <w:szCs w:val="24"/>
        </w:rPr>
      </w:pPr>
    </w:p>
    <w:p w:rsidR="00A12BA9" w:rsidRPr="00A12BA9" w:rsidRDefault="00A12BA9" w:rsidP="00665AD5">
      <w:pPr>
        <w:jc w:val="center"/>
        <w:rPr>
          <w:b/>
          <w:sz w:val="24"/>
          <w:szCs w:val="24"/>
        </w:rPr>
      </w:pPr>
      <w:r w:rsidRPr="00A12BA9">
        <w:rPr>
          <w:b/>
          <w:sz w:val="24"/>
          <w:szCs w:val="24"/>
        </w:rPr>
        <w:t>ZAKLJUČAK</w:t>
      </w:r>
    </w:p>
    <w:p w:rsidR="00A12BA9" w:rsidRPr="00A12BA9" w:rsidRDefault="00C51196" w:rsidP="00665AD5">
      <w:pPr>
        <w:jc w:val="both"/>
        <w:rPr>
          <w:sz w:val="24"/>
          <w:szCs w:val="24"/>
        </w:rPr>
      </w:pPr>
      <w:r>
        <w:rPr>
          <w:sz w:val="24"/>
          <w:szCs w:val="24"/>
        </w:rPr>
        <w:t>Mada</w:t>
      </w:r>
      <w:r w:rsidR="00A12BA9" w:rsidRPr="00A12BA9">
        <w:rPr>
          <w:sz w:val="24"/>
          <w:szCs w:val="24"/>
        </w:rPr>
        <w:t xml:space="preserve"> se u termodinamici uglavnom operiše sa promenama veličina stanja, postoje situacije kada je neophodno i izračunavanje njihovih apsolutnih vrednosti. Pri ovome, kao što je prikazano uvek postoji mogućnost da se neko određeno, odnosno pogodno stanje odabere referentno tj. kao uslovno „nulto“ i od njega započinje računanje posmatrane veličine stanja.</w:t>
      </w:r>
      <w:r w:rsidR="00665AD5">
        <w:rPr>
          <w:sz w:val="24"/>
          <w:szCs w:val="24"/>
        </w:rPr>
        <w:t xml:space="preserve"> </w:t>
      </w:r>
      <w:r w:rsidR="00A12BA9" w:rsidRPr="00A12BA9">
        <w:rPr>
          <w:sz w:val="24"/>
          <w:szCs w:val="24"/>
        </w:rPr>
        <w:t>Kod primene analitičkih zavisnosti između različitih veličina stanja, kao što je pokazano, može doći do određene greške prilikom njihovog izračunavanja ako se ne obrati pažnja na referentno stanje svake veličine stanja pojedinačno.</w:t>
      </w:r>
    </w:p>
    <w:p w:rsidR="00665AD5" w:rsidRDefault="00665AD5" w:rsidP="00665AD5">
      <w:pPr>
        <w:jc w:val="both"/>
        <w:rPr>
          <w:sz w:val="24"/>
          <w:szCs w:val="24"/>
        </w:rPr>
      </w:pPr>
    </w:p>
    <w:p w:rsidR="00A12BA9" w:rsidRPr="00A12BA9" w:rsidRDefault="00A12BA9" w:rsidP="00665AD5">
      <w:pPr>
        <w:jc w:val="both"/>
        <w:rPr>
          <w:sz w:val="24"/>
          <w:szCs w:val="24"/>
        </w:rPr>
      </w:pPr>
      <w:r w:rsidRPr="00A12BA9">
        <w:rPr>
          <w:sz w:val="24"/>
          <w:szCs w:val="24"/>
        </w:rPr>
        <w:t>Prethodna pojava bi mogla dovesti do greške kod termodinamičkih izraza, koji na primer</w:t>
      </w:r>
      <w:r w:rsidR="00C51196">
        <w:rPr>
          <w:sz w:val="24"/>
          <w:szCs w:val="24"/>
        </w:rPr>
        <w:t>,</w:t>
      </w:r>
      <w:r w:rsidRPr="00A12BA9">
        <w:rPr>
          <w:sz w:val="24"/>
          <w:szCs w:val="24"/>
        </w:rPr>
        <w:t xml:space="preserve"> povezuju entalpiju i unutrašnju energiju u obliku </w:t>
      </w:r>
      <w:r w:rsidRPr="00A12BA9">
        <w:rPr>
          <w:i/>
          <w:sz w:val="24"/>
          <w:szCs w:val="24"/>
        </w:rPr>
        <w:t>f(h</w:t>
      </w:r>
      <w:r w:rsidRPr="00A12BA9">
        <w:rPr>
          <w:i/>
          <w:position w:val="-4"/>
          <w:sz w:val="24"/>
          <w:szCs w:val="24"/>
        </w:rPr>
        <w:object w:dxaOrig="220" w:dyaOrig="240">
          <v:shape id="_x0000_i1059" type="#_x0000_t75" style="width:10.5pt;height:11.25pt" o:ole="">
            <v:imagedata r:id="rId72" o:title=""/>
          </v:shape>
          <o:OLEObject Type="Embed" ProgID="Equation.3" ShapeID="_x0000_i1059" DrawAspect="Content" ObjectID="_1537185203" r:id="rId73"/>
        </w:object>
      </w:r>
      <w:r w:rsidRPr="00A12BA9">
        <w:rPr>
          <w:i/>
          <w:sz w:val="24"/>
          <w:szCs w:val="24"/>
        </w:rPr>
        <w:t>u)=0</w:t>
      </w:r>
      <w:r w:rsidRPr="00A12BA9">
        <w:rPr>
          <w:sz w:val="24"/>
          <w:szCs w:val="24"/>
        </w:rPr>
        <w:t xml:space="preserve">, te ovde treba obratiti posebnu pažnju. Za slučaj određivanja promene neke veličine stanja, od tačke 1 do tačke 2, očigledno opisani problem u radu, nije prisutan, s obzirom da ta promena ne zavisi od izbora referentnog stanja. </w:t>
      </w:r>
      <w:r w:rsidR="00C51196">
        <w:rPr>
          <w:sz w:val="24"/>
          <w:szCs w:val="24"/>
        </w:rPr>
        <w:t>Obzirom da se u</w:t>
      </w:r>
      <w:r w:rsidRPr="00A12BA9">
        <w:rPr>
          <w:sz w:val="24"/>
          <w:szCs w:val="24"/>
        </w:rPr>
        <w:t xml:space="preserve"> termodinamičkim tablicama</w:t>
      </w:r>
      <w:r w:rsidR="00C51196">
        <w:rPr>
          <w:sz w:val="24"/>
          <w:szCs w:val="24"/>
        </w:rPr>
        <w:t xml:space="preserve"> i priručnicima</w:t>
      </w:r>
      <w:r w:rsidRPr="00A12BA9">
        <w:rPr>
          <w:sz w:val="24"/>
          <w:szCs w:val="24"/>
        </w:rPr>
        <w:t>, ponekad se susrećemo sa brojnim podacima različitih veličina stanja za različite r</w:t>
      </w:r>
      <w:r w:rsidR="00C51196">
        <w:rPr>
          <w:sz w:val="24"/>
          <w:szCs w:val="24"/>
        </w:rPr>
        <w:t>adne materije (najčešće gasove),</w:t>
      </w:r>
      <w:r w:rsidRPr="00A12BA9">
        <w:rPr>
          <w:sz w:val="24"/>
          <w:szCs w:val="24"/>
        </w:rPr>
        <w:t xml:space="preserve"> treba obratiti pažnju za koje referentno, odnosno početno stanje važe date vrednosti, što pri izračunavanju treba naglasiti.</w:t>
      </w:r>
    </w:p>
    <w:p w:rsidR="00A12BA9" w:rsidRPr="00A12BA9" w:rsidRDefault="00A12BA9" w:rsidP="00665AD5">
      <w:pPr>
        <w:jc w:val="both"/>
        <w:rPr>
          <w:sz w:val="24"/>
          <w:szCs w:val="24"/>
        </w:rPr>
      </w:pPr>
      <w:r w:rsidRPr="00A12BA9">
        <w:rPr>
          <w:sz w:val="24"/>
          <w:szCs w:val="24"/>
        </w:rPr>
        <w:t>Prethodno izl</w:t>
      </w:r>
      <w:r w:rsidR="00C51196">
        <w:rPr>
          <w:sz w:val="24"/>
          <w:szCs w:val="24"/>
        </w:rPr>
        <w:t>aganje u radu, kao što je naglašeno,</w:t>
      </w:r>
      <w:r w:rsidRPr="00A12BA9">
        <w:rPr>
          <w:sz w:val="24"/>
          <w:szCs w:val="24"/>
        </w:rPr>
        <w:t xml:space="preserve"> odnosi se na idealan odnosno</w:t>
      </w:r>
      <w:r w:rsidR="00C51196">
        <w:rPr>
          <w:sz w:val="24"/>
          <w:szCs w:val="24"/>
        </w:rPr>
        <w:t>,</w:t>
      </w:r>
      <w:r w:rsidRPr="00A12BA9">
        <w:rPr>
          <w:sz w:val="24"/>
          <w:szCs w:val="24"/>
        </w:rPr>
        <w:t xml:space="preserve"> poluidealan gas, ali se principijelno isti postupak odnosi i na svaku realnu radnu materiju. </w:t>
      </w:r>
    </w:p>
    <w:p w:rsidR="00665AD5" w:rsidRDefault="00665AD5" w:rsidP="00665AD5">
      <w:pPr>
        <w:jc w:val="both"/>
        <w:rPr>
          <w:b/>
          <w:sz w:val="24"/>
          <w:szCs w:val="24"/>
        </w:rPr>
      </w:pPr>
    </w:p>
    <w:p w:rsidR="00A12BA9" w:rsidRPr="00A12BA9" w:rsidRDefault="00A12BA9" w:rsidP="00665AD5">
      <w:pPr>
        <w:jc w:val="both"/>
        <w:rPr>
          <w:b/>
          <w:sz w:val="24"/>
          <w:szCs w:val="24"/>
        </w:rPr>
      </w:pPr>
      <w:r w:rsidRPr="00A12BA9">
        <w:rPr>
          <w:b/>
          <w:sz w:val="24"/>
          <w:szCs w:val="24"/>
        </w:rPr>
        <w:t>LITERATURA</w:t>
      </w:r>
    </w:p>
    <w:p w:rsidR="00A12BA9" w:rsidRPr="00A12BA9" w:rsidRDefault="00A12BA9" w:rsidP="00665AD5">
      <w:pPr>
        <w:pStyle w:val="ColorfulList-Accent1"/>
        <w:numPr>
          <w:ilvl w:val="0"/>
          <w:numId w:val="5"/>
        </w:numPr>
        <w:spacing w:line="240" w:lineRule="auto"/>
        <w:jc w:val="both"/>
        <w:rPr>
          <w:sz w:val="24"/>
          <w:szCs w:val="24"/>
        </w:rPr>
      </w:pPr>
      <w:r w:rsidRPr="00A12BA9">
        <w:rPr>
          <w:sz w:val="24"/>
          <w:szCs w:val="24"/>
        </w:rPr>
        <w:t>Mitrinović</w:t>
      </w:r>
      <w:r w:rsidR="00665AD5">
        <w:rPr>
          <w:sz w:val="24"/>
          <w:szCs w:val="24"/>
        </w:rPr>
        <w:t xml:space="preserve"> D.S.</w:t>
      </w:r>
      <w:r w:rsidR="000F3DC0">
        <w:rPr>
          <w:sz w:val="24"/>
          <w:szCs w:val="24"/>
        </w:rPr>
        <w:t>, Matematika II-</w:t>
      </w:r>
      <w:r w:rsidRPr="00A12BA9">
        <w:rPr>
          <w:sz w:val="24"/>
          <w:szCs w:val="24"/>
        </w:rPr>
        <w:t>diferencijalni i integralni račun, Građevinska knjiga, Beograd, 1997.</w:t>
      </w:r>
    </w:p>
    <w:p w:rsidR="00A12BA9" w:rsidRPr="00A12BA9" w:rsidRDefault="00A12BA9" w:rsidP="00665AD5">
      <w:pPr>
        <w:pStyle w:val="ColorfulList-Accent1"/>
        <w:numPr>
          <w:ilvl w:val="0"/>
          <w:numId w:val="5"/>
        </w:numPr>
        <w:spacing w:line="240" w:lineRule="auto"/>
        <w:jc w:val="both"/>
        <w:rPr>
          <w:sz w:val="24"/>
          <w:szCs w:val="24"/>
        </w:rPr>
      </w:pPr>
      <w:r w:rsidRPr="00A12BA9">
        <w:rPr>
          <w:sz w:val="24"/>
          <w:szCs w:val="24"/>
        </w:rPr>
        <w:t>Bronštejn</w:t>
      </w:r>
      <w:r w:rsidR="00665AD5">
        <w:rPr>
          <w:sz w:val="24"/>
          <w:szCs w:val="24"/>
        </w:rPr>
        <w:t xml:space="preserve"> I.N.</w:t>
      </w:r>
      <w:r w:rsidRPr="00A12BA9">
        <w:rPr>
          <w:sz w:val="24"/>
          <w:szCs w:val="24"/>
        </w:rPr>
        <w:t>, Spravočnik po matematike dlja inženerov, GI, Moskva, 1982.</w:t>
      </w:r>
    </w:p>
    <w:p w:rsidR="00A12BA9" w:rsidRPr="00A12BA9" w:rsidRDefault="00A12BA9" w:rsidP="00665AD5">
      <w:pPr>
        <w:pStyle w:val="ColorfulList-Accent1"/>
        <w:numPr>
          <w:ilvl w:val="0"/>
          <w:numId w:val="5"/>
        </w:numPr>
        <w:spacing w:after="0" w:line="240" w:lineRule="auto"/>
        <w:jc w:val="both"/>
        <w:rPr>
          <w:sz w:val="24"/>
          <w:szCs w:val="24"/>
        </w:rPr>
      </w:pPr>
      <w:r w:rsidRPr="00A12BA9">
        <w:rPr>
          <w:sz w:val="24"/>
          <w:szCs w:val="24"/>
        </w:rPr>
        <w:t>Abbott M.M. Van Ness H.C., Thermodynamics, Sehanm' outline Series,</w:t>
      </w:r>
      <w:r w:rsidR="00665AD5">
        <w:rPr>
          <w:sz w:val="24"/>
          <w:szCs w:val="24"/>
        </w:rPr>
        <w:t xml:space="preserve"> McGra</w:t>
      </w:r>
      <w:r w:rsidRPr="00A12BA9">
        <w:rPr>
          <w:sz w:val="24"/>
          <w:szCs w:val="24"/>
        </w:rPr>
        <w:t>w-Hill, Book Co</w:t>
      </w:r>
      <w:r w:rsidR="000F3DC0">
        <w:rPr>
          <w:sz w:val="24"/>
          <w:szCs w:val="24"/>
        </w:rPr>
        <w:t>.</w:t>
      </w:r>
      <w:r w:rsidRPr="00A12BA9">
        <w:rPr>
          <w:sz w:val="24"/>
          <w:szCs w:val="24"/>
        </w:rPr>
        <w:t>, New York, 1986.</w:t>
      </w:r>
    </w:p>
    <w:p w:rsidR="00A12BA9" w:rsidRPr="00A12BA9" w:rsidRDefault="00A12BA9" w:rsidP="00665AD5">
      <w:pPr>
        <w:pStyle w:val="ColorfulList-Accent1"/>
        <w:numPr>
          <w:ilvl w:val="0"/>
          <w:numId w:val="5"/>
        </w:numPr>
        <w:spacing w:after="0" w:line="240" w:lineRule="auto"/>
        <w:jc w:val="both"/>
        <w:rPr>
          <w:sz w:val="24"/>
          <w:szCs w:val="24"/>
          <w:lang w:val="de-DE"/>
        </w:rPr>
      </w:pPr>
      <w:r w:rsidRPr="00A12BA9">
        <w:rPr>
          <w:sz w:val="24"/>
          <w:szCs w:val="24"/>
          <w:lang w:val="de-DE"/>
        </w:rPr>
        <w:t>Baehr H.D., Termodynamik, Springer-Verlag, Berlin, 1983.</w:t>
      </w:r>
    </w:p>
    <w:p w:rsidR="00A12BA9" w:rsidRPr="00A12BA9" w:rsidRDefault="00A12BA9" w:rsidP="00665AD5">
      <w:pPr>
        <w:pStyle w:val="ColorfulList-Accent1"/>
        <w:numPr>
          <w:ilvl w:val="0"/>
          <w:numId w:val="5"/>
        </w:numPr>
        <w:spacing w:after="0" w:line="240" w:lineRule="auto"/>
        <w:jc w:val="both"/>
        <w:rPr>
          <w:sz w:val="24"/>
          <w:szCs w:val="24"/>
          <w:lang w:val="de-DE"/>
        </w:rPr>
      </w:pPr>
      <w:r w:rsidRPr="00A12BA9">
        <w:rPr>
          <w:sz w:val="24"/>
          <w:szCs w:val="24"/>
          <w:lang w:val="de-DE"/>
        </w:rPr>
        <w:t>Kozić Đ., Vasiljević B., Termodinamika, Naučna knjiga, Beograd, 1993.</w:t>
      </w:r>
    </w:p>
    <w:p w:rsidR="00A12BA9" w:rsidRPr="00A12BA9" w:rsidRDefault="00665AD5" w:rsidP="00665AD5">
      <w:pPr>
        <w:pStyle w:val="ColorfulList-Accent1"/>
        <w:numPr>
          <w:ilvl w:val="0"/>
          <w:numId w:val="5"/>
        </w:numPr>
        <w:spacing w:after="0" w:line="240" w:lineRule="auto"/>
        <w:jc w:val="both"/>
        <w:rPr>
          <w:sz w:val="24"/>
          <w:szCs w:val="24"/>
        </w:rPr>
      </w:pPr>
      <w:r>
        <w:rPr>
          <w:sz w:val="24"/>
          <w:szCs w:val="24"/>
        </w:rPr>
        <w:t xml:space="preserve">Black W.Z., </w:t>
      </w:r>
      <w:r w:rsidR="000F3DC0">
        <w:rPr>
          <w:sz w:val="24"/>
          <w:szCs w:val="24"/>
        </w:rPr>
        <w:t>Hartlay J.G., Thermodynamics, H</w:t>
      </w:r>
      <w:r w:rsidR="00A12BA9" w:rsidRPr="00A12BA9">
        <w:rPr>
          <w:sz w:val="24"/>
          <w:szCs w:val="24"/>
        </w:rPr>
        <w:t>arper and Row, New York, 1995.</w:t>
      </w:r>
    </w:p>
    <w:p w:rsidR="00A12BA9" w:rsidRPr="00A12BA9" w:rsidRDefault="00A12BA9" w:rsidP="00665AD5">
      <w:pPr>
        <w:pStyle w:val="ColorfulList-Accent1"/>
        <w:numPr>
          <w:ilvl w:val="0"/>
          <w:numId w:val="5"/>
        </w:numPr>
        <w:spacing w:after="0" w:line="240" w:lineRule="auto"/>
        <w:jc w:val="both"/>
        <w:rPr>
          <w:sz w:val="24"/>
          <w:szCs w:val="24"/>
        </w:rPr>
      </w:pPr>
      <w:r w:rsidRPr="00A12BA9">
        <w:rPr>
          <w:sz w:val="24"/>
          <w:szCs w:val="24"/>
        </w:rPr>
        <w:t xml:space="preserve">Michael J.M., Fundamentals od </w:t>
      </w:r>
      <w:r w:rsidR="00665AD5">
        <w:rPr>
          <w:sz w:val="24"/>
          <w:szCs w:val="24"/>
        </w:rPr>
        <w:t>Engineering Thermodynamics, Wile</w:t>
      </w:r>
      <w:r w:rsidRPr="00A12BA9">
        <w:rPr>
          <w:sz w:val="24"/>
          <w:szCs w:val="24"/>
        </w:rPr>
        <w:t>y, New York, 2004.</w:t>
      </w:r>
    </w:p>
    <w:p w:rsidR="00665AD5" w:rsidRDefault="000F3DC0" w:rsidP="00665AD5">
      <w:pPr>
        <w:pStyle w:val="ColorfulList-Accent1"/>
        <w:numPr>
          <w:ilvl w:val="0"/>
          <w:numId w:val="5"/>
        </w:numPr>
        <w:spacing w:after="0" w:line="240" w:lineRule="auto"/>
        <w:jc w:val="both"/>
        <w:rPr>
          <w:sz w:val="24"/>
          <w:szCs w:val="24"/>
          <w:lang w:val="de-DE"/>
        </w:rPr>
      </w:pPr>
      <w:r>
        <w:rPr>
          <w:sz w:val="24"/>
          <w:szCs w:val="24"/>
          <w:lang w:val="de-DE"/>
        </w:rPr>
        <w:t>Szargut J.,</w:t>
      </w:r>
      <w:r w:rsidR="00A12BA9" w:rsidRPr="00A12BA9">
        <w:rPr>
          <w:sz w:val="24"/>
          <w:szCs w:val="24"/>
          <w:lang w:val="de-DE"/>
        </w:rPr>
        <w:t>Termodynamika, PWN, Warszawa, 1995.</w:t>
      </w:r>
    </w:p>
    <w:p w:rsidR="00665AD5" w:rsidRPr="00665AD5" w:rsidRDefault="00665AD5" w:rsidP="00665AD5">
      <w:pPr>
        <w:pStyle w:val="ColorfulList-Accent1"/>
        <w:numPr>
          <w:ilvl w:val="0"/>
          <w:numId w:val="5"/>
        </w:numPr>
        <w:spacing w:after="0" w:line="240" w:lineRule="auto"/>
        <w:ind w:left="426" w:hanging="426"/>
        <w:jc w:val="both"/>
        <w:rPr>
          <w:sz w:val="24"/>
          <w:szCs w:val="24"/>
          <w:lang w:val="de-DE"/>
        </w:rPr>
      </w:pPr>
      <w:r w:rsidRPr="00665AD5">
        <w:rPr>
          <w:sz w:val="24"/>
          <w:szCs w:val="24"/>
        </w:rPr>
        <w:t xml:space="preserve">Kozić Đ., Vasiljević </w:t>
      </w:r>
      <w:r w:rsidR="000F3DC0">
        <w:rPr>
          <w:sz w:val="24"/>
          <w:szCs w:val="24"/>
        </w:rPr>
        <w:t xml:space="preserve">B., V. Bekavac V., </w:t>
      </w:r>
      <w:r w:rsidRPr="00665AD5">
        <w:rPr>
          <w:sz w:val="24"/>
          <w:szCs w:val="24"/>
        </w:rPr>
        <w:t xml:space="preserve">Priručnik za termodinamiku, Mašinski fakultet, Beograd, 2007. </w:t>
      </w:r>
    </w:p>
    <w:p w:rsidR="00665AD5" w:rsidRDefault="00A12BA9" w:rsidP="00665AD5">
      <w:pPr>
        <w:pStyle w:val="ColorfulList-Accent1"/>
        <w:numPr>
          <w:ilvl w:val="0"/>
          <w:numId w:val="5"/>
        </w:numPr>
        <w:spacing w:after="0" w:line="240" w:lineRule="auto"/>
        <w:ind w:left="426" w:hanging="426"/>
        <w:jc w:val="both"/>
        <w:rPr>
          <w:sz w:val="24"/>
          <w:szCs w:val="24"/>
          <w:lang w:val="de-DE"/>
        </w:rPr>
      </w:pPr>
      <w:r w:rsidRPr="00A12BA9">
        <w:rPr>
          <w:sz w:val="24"/>
          <w:szCs w:val="24"/>
          <w:lang w:val="de-DE"/>
        </w:rPr>
        <w:t>Kozić Đ., Termodinamika, inženjerski aspekti, Mašinski faklutet, Beograd, 2007.</w:t>
      </w:r>
    </w:p>
    <w:p w:rsidR="00665AD5" w:rsidRDefault="00A12BA9" w:rsidP="00665AD5">
      <w:pPr>
        <w:pStyle w:val="ColorfulList-Accent1"/>
        <w:numPr>
          <w:ilvl w:val="0"/>
          <w:numId w:val="5"/>
        </w:numPr>
        <w:spacing w:after="0" w:line="240" w:lineRule="auto"/>
        <w:ind w:left="426" w:hanging="426"/>
        <w:jc w:val="both"/>
        <w:rPr>
          <w:sz w:val="24"/>
          <w:szCs w:val="24"/>
          <w:lang w:val="de-DE"/>
        </w:rPr>
      </w:pPr>
      <w:r w:rsidRPr="00665AD5">
        <w:rPr>
          <w:sz w:val="24"/>
          <w:szCs w:val="24"/>
          <w:lang w:val="de-DE"/>
        </w:rPr>
        <w:t>Bošnjaković F., Nauka o toplini, Tehnička knjiga, Zagreb, 1982.</w:t>
      </w:r>
    </w:p>
    <w:p w:rsidR="00665AD5" w:rsidRDefault="00A12BA9" w:rsidP="00665AD5">
      <w:pPr>
        <w:pStyle w:val="ColorfulList-Accent1"/>
        <w:numPr>
          <w:ilvl w:val="0"/>
          <w:numId w:val="5"/>
        </w:numPr>
        <w:spacing w:after="0" w:line="240" w:lineRule="auto"/>
        <w:ind w:left="426" w:hanging="426"/>
        <w:jc w:val="both"/>
        <w:rPr>
          <w:sz w:val="24"/>
          <w:szCs w:val="24"/>
          <w:lang w:val="de-DE"/>
        </w:rPr>
      </w:pPr>
      <w:r w:rsidRPr="00665AD5">
        <w:rPr>
          <w:sz w:val="24"/>
          <w:szCs w:val="24"/>
          <w:lang w:val="de-DE"/>
        </w:rPr>
        <w:t>Büki G., Energetika, MK, Budapest, 1997.</w:t>
      </w:r>
    </w:p>
    <w:p w:rsidR="00665AD5" w:rsidRDefault="00A12BA9" w:rsidP="00665AD5">
      <w:pPr>
        <w:pStyle w:val="ColorfulList-Accent1"/>
        <w:numPr>
          <w:ilvl w:val="0"/>
          <w:numId w:val="5"/>
        </w:numPr>
        <w:spacing w:after="0" w:line="240" w:lineRule="auto"/>
        <w:ind w:left="426" w:hanging="426"/>
        <w:jc w:val="both"/>
        <w:rPr>
          <w:sz w:val="24"/>
          <w:szCs w:val="24"/>
          <w:lang w:val="de-DE"/>
        </w:rPr>
      </w:pPr>
      <w:r w:rsidRPr="00665AD5">
        <w:rPr>
          <w:sz w:val="24"/>
          <w:szCs w:val="24"/>
        </w:rPr>
        <w:t>Fenn J.B., Engines, Enegry and Entropy, W.H. Freeman and Comp., New York, 1982.</w:t>
      </w:r>
    </w:p>
    <w:p w:rsidR="00665AD5" w:rsidRDefault="00A12BA9" w:rsidP="00665AD5">
      <w:pPr>
        <w:pStyle w:val="ColorfulList-Accent1"/>
        <w:numPr>
          <w:ilvl w:val="0"/>
          <w:numId w:val="5"/>
        </w:numPr>
        <w:spacing w:after="0" w:line="240" w:lineRule="auto"/>
        <w:ind w:left="426" w:hanging="426"/>
        <w:jc w:val="both"/>
        <w:rPr>
          <w:sz w:val="24"/>
          <w:szCs w:val="24"/>
          <w:lang w:val="de-DE"/>
        </w:rPr>
      </w:pPr>
      <w:r w:rsidRPr="00665AD5">
        <w:rPr>
          <w:sz w:val="24"/>
          <w:szCs w:val="24"/>
        </w:rPr>
        <w:t>Karleker B.V., Thermodynamics for Engineers, Prentice-Hall, Inc., Englewood Cliffs, 1993.</w:t>
      </w:r>
    </w:p>
    <w:p w:rsidR="00665AD5" w:rsidRDefault="00A12BA9" w:rsidP="00665AD5">
      <w:pPr>
        <w:pStyle w:val="ColorfulList-Accent1"/>
        <w:numPr>
          <w:ilvl w:val="0"/>
          <w:numId w:val="5"/>
        </w:numPr>
        <w:spacing w:after="0" w:line="240" w:lineRule="auto"/>
        <w:ind w:left="426" w:hanging="426"/>
        <w:jc w:val="both"/>
        <w:rPr>
          <w:sz w:val="24"/>
          <w:szCs w:val="24"/>
          <w:lang w:val="de-DE"/>
        </w:rPr>
      </w:pPr>
      <w:r w:rsidRPr="00665AD5">
        <w:rPr>
          <w:sz w:val="24"/>
          <w:szCs w:val="24"/>
          <w:lang w:val="en-US"/>
        </w:rPr>
        <w:t>Mitrinović D.S., Matematika I i II , Građevinska knjiga, Beograd, 1987.</w:t>
      </w:r>
    </w:p>
    <w:p w:rsidR="00665AD5" w:rsidRDefault="00A12BA9" w:rsidP="00665AD5">
      <w:pPr>
        <w:pStyle w:val="ColorfulList-Accent1"/>
        <w:numPr>
          <w:ilvl w:val="0"/>
          <w:numId w:val="5"/>
        </w:numPr>
        <w:spacing w:after="0" w:line="240" w:lineRule="auto"/>
        <w:ind w:left="426" w:hanging="426"/>
        <w:jc w:val="both"/>
        <w:rPr>
          <w:sz w:val="24"/>
          <w:szCs w:val="24"/>
          <w:lang w:val="de-DE"/>
        </w:rPr>
      </w:pPr>
      <w:r w:rsidRPr="00665AD5">
        <w:rPr>
          <w:sz w:val="24"/>
          <w:szCs w:val="24"/>
        </w:rPr>
        <w:t>Allendoerter</w:t>
      </w:r>
      <w:r w:rsidR="00665AD5" w:rsidRPr="00665AD5">
        <w:rPr>
          <w:sz w:val="24"/>
          <w:szCs w:val="24"/>
        </w:rPr>
        <w:t xml:space="preserve"> C.B.</w:t>
      </w:r>
      <w:r w:rsidRPr="00665AD5">
        <w:rPr>
          <w:sz w:val="24"/>
          <w:szCs w:val="24"/>
        </w:rPr>
        <w:t>, P</w:t>
      </w:r>
      <w:r w:rsidR="00665AD5">
        <w:rPr>
          <w:sz w:val="24"/>
          <w:szCs w:val="24"/>
        </w:rPr>
        <w:t>rinciplls of mathematics, BCH, N</w:t>
      </w:r>
      <w:r w:rsidRPr="00665AD5">
        <w:rPr>
          <w:sz w:val="24"/>
          <w:szCs w:val="24"/>
        </w:rPr>
        <w:t>ewYork, 1985.</w:t>
      </w:r>
    </w:p>
    <w:p w:rsidR="00665AD5" w:rsidRDefault="00A12BA9" w:rsidP="00665AD5">
      <w:pPr>
        <w:pStyle w:val="ColorfulList-Accent1"/>
        <w:numPr>
          <w:ilvl w:val="0"/>
          <w:numId w:val="5"/>
        </w:numPr>
        <w:spacing w:after="0" w:line="240" w:lineRule="auto"/>
        <w:ind w:left="426" w:hanging="426"/>
        <w:jc w:val="both"/>
        <w:rPr>
          <w:sz w:val="24"/>
          <w:szCs w:val="24"/>
          <w:lang w:val="de-DE"/>
        </w:rPr>
      </w:pPr>
      <w:r w:rsidRPr="00665AD5">
        <w:rPr>
          <w:sz w:val="24"/>
          <w:szCs w:val="24"/>
        </w:rPr>
        <w:t xml:space="preserve">Smith J.M., Van Ness H.C., Interdnetion to chemical Engineering Thermodynamics, </w:t>
      </w:r>
      <w:r w:rsidR="00665AD5" w:rsidRPr="00665AD5">
        <w:rPr>
          <w:sz w:val="24"/>
          <w:szCs w:val="24"/>
        </w:rPr>
        <w:t>3rd</w:t>
      </w:r>
      <w:r w:rsidRPr="00665AD5">
        <w:rPr>
          <w:sz w:val="24"/>
          <w:szCs w:val="24"/>
        </w:rPr>
        <w:t xml:space="preserve"> Edition, McGraw-Hill, New York, 1985.</w:t>
      </w:r>
    </w:p>
    <w:p w:rsidR="00665AD5" w:rsidRDefault="00665AD5" w:rsidP="00665AD5">
      <w:pPr>
        <w:pStyle w:val="ColorfulList-Accent1"/>
        <w:numPr>
          <w:ilvl w:val="0"/>
          <w:numId w:val="5"/>
        </w:numPr>
        <w:spacing w:after="0" w:line="240" w:lineRule="auto"/>
        <w:ind w:left="426" w:hanging="426"/>
        <w:jc w:val="both"/>
        <w:rPr>
          <w:sz w:val="24"/>
          <w:szCs w:val="24"/>
          <w:lang w:val="de-DE"/>
        </w:rPr>
      </w:pPr>
      <w:r w:rsidRPr="00665AD5">
        <w:rPr>
          <w:sz w:val="24"/>
          <w:szCs w:val="24"/>
        </w:rPr>
        <w:t>Đorđević B.</w:t>
      </w:r>
      <w:r>
        <w:rPr>
          <w:sz w:val="24"/>
          <w:szCs w:val="24"/>
        </w:rPr>
        <w:t>,</w:t>
      </w:r>
      <w:r w:rsidR="000F3DC0">
        <w:rPr>
          <w:sz w:val="24"/>
          <w:szCs w:val="24"/>
        </w:rPr>
        <w:t xml:space="preserve"> Valent V., Šerbanović S., </w:t>
      </w:r>
      <w:r w:rsidR="00A12BA9" w:rsidRPr="00665AD5">
        <w:rPr>
          <w:sz w:val="24"/>
          <w:szCs w:val="24"/>
        </w:rPr>
        <w:t>Radojković N., Termodinamika i termotehnika, priručnik, Građevinska knjiga, Beograd, 1989.</w:t>
      </w:r>
    </w:p>
    <w:p w:rsidR="00665AD5" w:rsidRDefault="00665AD5" w:rsidP="00665AD5">
      <w:pPr>
        <w:pStyle w:val="ColorfulList-Accent1"/>
        <w:numPr>
          <w:ilvl w:val="0"/>
          <w:numId w:val="5"/>
        </w:numPr>
        <w:spacing w:after="0" w:line="240" w:lineRule="auto"/>
        <w:ind w:left="426" w:hanging="426"/>
        <w:jc w:val="both"/>
        <w:rPr>
          <w:sz w:val="24"/>
          <w:szCs w:val="24"/>
          <w:lang w:val="de-DE"/>
        </w:rPr>
      </w:pPr>
      <w:r w:rsidRPr="00665AD5">
        <w:rPr>
          <w:sz w:val="24"/>
          <w:szCs w:val="24"/>
        </w:rPr>
        <w:t xml:space="preserve">Đorđević B., </w:t>
      </w:r>
      <w:r w:rsidR="00A12BA9" w:rsidRPr="00665AD5">
        <w:rPr>
          <w:sz w:val="24"/>
          <w:szCs w:val="24"/>
        </w:rPr>
        <w:t>Valent V., Šerbanović S., Termodinamika i termotehnika, Građevinska knjiga, Beograd, 1997.</w:t>
      </w:r>
    </w:p>
    <w:p w:rsidR="00665AD5" w:rsidRDefault="00A12BA9" w:rsidP="00665AD5">
      <w:pPr>
        <w:pStyle w:val="ColorfulList-Accent1"/>
        <w:numPr>
          <w:ilvl w:val="0"/>
          <w:numId w:val="5"/>
        </w:numPr>
        <w:spacing w:after="0" w:line="240" w:lineRule="auto"/>
        <w:ind w:left="426" w:hanging="426"/>
        <w:jc w:val="both"/>
        <w:rPr>
          <w:sz w:val="24"/>
          <w:szCs w:val="24"/>
          <w:lang w:val="de-DE"/>
        </w:rPr>
      </w:pPr>
      <w:r w:rsidRPr="00665AD5">
        <w:rPr>
          <w:sz w:val="24"/>
          <w:szCs w:val="24"/>
        </w:rPr>
        <w:t>Perry S., Chemical Engineers Handbook, McGraw-Hill Book Com., New York, 1984.</w:t>
      </w:r>
    </w:p>
    <w:p w:rsidR="00A12BA9" w:rsidRPr="00665AD5" w:rsidRDefault="00A12BA9" w:rsidP="00665AD5">
      <w:pPr>
        <w:pStyle w:val="ColorfulList-Accent1"/>
        <w:numPr>
          <w:ilvl w:val="0"/>
          <w:numId w:val="5"/>
        </w:numPr>
        <w:spacing w:after="0" w:line="240" w:lineRule="auto"/>
        <w:ind w:left="426" w:hanging="426"/>
        <w:jc w:val="both"/>
        <w:rPr>
          <w:sz w:val="24"/>
          <w:szCs w:val="24"/>
          <w:lang w:val="de-DE"/>
        </w:rPr>
      </w:pPr>
      <w:r w:rsidRPr="00665AD5">
        <w:rPr>
          <w:sz w:val="24"/>
          <w:szCs w:val="24"/>
          <w:lang w:val="de-DE"/>
        </w:rPr>
        <w:t>VDI Wärmeatlas Berechenugsblätter für den Wärmeübergang, VDI Verlag GmbH, Düsseldorf, 1984.</w:t>
      </w:r>
    </w:p>
    <w:p w:rsidR="0010368A" w:rsidRPr="00A12BA9" w:rsidRDefault="0010368A" w:rsidP="00230F8E">
      <w:pPr>
        <w:widowControl/>
        <w:jc w:val="both"/>
        <w:rPr>
          <w:sz w:val="24"/>
          <w:szCs w:val="24"/>
        </w:rPr>
      </w:pPr>
    </w:p>
    <w:p w:rsidR="0010368A" w:rsidRPr="00A12BA9" w:rsidRDefault="0010368A" w:rsidP="00230F8E">
      <w:pPr>
        <w:widowControl/>
        <w:jc w:val="both"/>
        <w:rPr>
          <w:sz w:val="24"/>
          <w:szCs w:val="24"/>
        </w:rPr>
      </w:pPr>
    </w:p>
    <w:p w:rsidR="0010368A" w:rsidRPr="00A12BA9" w:rsidRDefault="0010368A" w:rsidP="00230F8E">
      <w:pPr>
        <w:widowControl/>
        <w:jc w:val="both"/>
        <w:rPr>
          <w:sz w:val="24"/>
          <w:szCs w:val="24"/>
        </w:rPr>
      </w:pPr>
    </w:p>
    <w:p w:rsidR="0010368A" w:rsidRPr="00A12BA9" w:rsidRDefault="0010368A" w:rsidP="00230F8E">
      <w:pPr>
        <w:widowControl/>
        <w:jc w:val="both"/>
        <w:rPr>
          <w:sz w:val="24"/>
          <w:szCs w:val="24"/>
        </w:rPr>
      </w:pPr>
    </w:p>
    <w:p w:rsidR="0010368A" w:rsidRPr="00A12BA9" w:rsidRDefault="0010368A" w:rsidP="00230F8E">
      <w:pPr>
        <w:widowControl/>
        <w:jc w:val="both"/>
        <w:rPr>
          <w:sz w:val="24"/>
          <w:szCs w:val="24"/>
        </w:rPr>
      </w:pPr>
    </w:p>
    <w:p w:rsidR="0010368A" w:rsidRPr="00A12BA9" w:rsidRDefault="0010368A" w:rsidP="00230F8E">
      <w:pPr>
        <w:widowControl/>
        <w:jc w:val="both"/>
        <w:rPr>
          <w:sz w:val="24"/>
          <w:szCs w:val="24"/>
        </w:rPr>
      </w:pPr>
    </w:p>
    <w:p w:rsidR="0010368A" w:rsidRPr="00A12BA9" w:rsidRDefault="0010368A" w:rsidP="00230F8E">
      <w:pPr>
        <w:widowControl/>
        <w:jc w:val="both"/>
        <w:rPr>
          <w:sz w:val="24"/>
          <w:szCs w:val="24"/>
        </w:rPr>
      </w:pPr>
    </w:p>
    <w:p w:rsidR="0010368A" w:rsidRPr="00A12BA9" w:rsidRDefault="0010368A" w:rsidP="00230F8E">
      <w:pPr>
        <w:widowControl/>
        <w:jc w:val="both"/>
        <w:rPr>
          <w:sz w:val="24"/>
          <w:szCs w:val="24"/>
        </w:rPr>
      </w:pPr>
    </w:p>
    <w:p w:rsidR="0010368A" w:rsidRPr="00A12BA9" w:rsidRDefault="0010368A" w:rsidP="00230F8E">
      <w:pPr>
        <w:widowControl/>
        <w:jc w:val="both"/>
        <w:rPr>
          <w:sz w:val="24"/>
          <w:szCs w:val="24"/>
        </w:rPr>
      </w:pPr>
    </w:p>
    <w:p w:rsidR="0010368A" w:rsidRPr="00A12BA9" w:rsidRDefault="0010368A" w:rsidP="00230F8E">
      <w:pPr>
        <w:widowControl/>
        <w:jc w:val="both"/>
        <w:rPr>
          <w:sz w:val="24"/>
          <w:szCs w:val="24"/>
        </w:rPr>
      </w:pPr>
    </w:p>
    <w:p w:rsidR="0010368A" w:rsidRPr="00A12BA9" w:rsidRDefault="0010368A" w:rsidP="00230F8E">
      <w:pPr>
        <w:widowControl/>
        <w:jc w:val="both"/>
        <w:rPr>
          <w:sz w:val="24"/>
          <w:szCs w:val="24"/>
        </w:rPr>
      </w:pPr>
    </w:p>
    <w:p w:rsidR="0010368A" w:rsidRPr="00A12BA9" w:rsidRDefault="0010368A" w:rsidP="00230F8E">
      <w:pPr>
        <w:widowControl/>
        <w:jc w:val="both"/>
        <w:rPr>
          <w:sz w:val="24"/>
          <w:szCs w:val="24"/>
        </w:rPr>
      </w:pPr>
    </w:p>
    <w:p w:rsidR="0010368A" w:rsidRDefault="0010368A" w:rsidP="00230F8E">
      <w:pPr>
        <w:widowControl/>
        <w:jc w:val="both"/>
        <w:rPr>
          <w:sz w:val="24"/>
          <w:szCs w:val="24"/>
        </w:rPr>
      </w:pPr>
    </w:p>
    <w:p w:rsidR="006921E2" w:rsidRPr="00A12BA9" w:rsidRDefault="006921E2" w:rsidP="00230F8E">
      <w:pPr>
        <w:widowControl/>
        <w:jc w:val="both"/>
        <w:rPr>
          <w:sz w:val="24"/>
          <w:szCs w:val="24"/>
        </w:rPr>
      </w:pPr>
    </w:p>
    <w:p w:rsidR="0010368A" w:rsidRPr="004B4FDF" w:rsidRDefault="0067466F" w:rsidP="00A12BA9">
      <w:pPr>
        <w:jc w:val="center"/>
        <w:rPr>
          <w:b/>
          <w:sz w:val="28"/>
          <w:szCs w:val="28"/>
          <w:lang w:val="bs-Latn-BA"/>
        </w:rPr>
      </w:pPr>
      <w:r>
        <w:rPr>
          <w:b/>
          <w:sz w:val="28"/>
          <w:szCs w:val="28"/>
          <w:lang w:val="bs-Latn-BA"/>
        </w:rPr>
        <w:t>ANALYTICAL</w:t>
      </w:r>
      <w:r w:rsidR="0010368A" w:rsidRPr="0010368A">
        <w:rPr>
          <w:b/>
          <w:sz w:val="28"/>
          <w:szCs w:val="28"/>
          <w:lang w:val="bs-Latn-BA"/>
        </w:rPr>
        <w:t xml:space="preserve"> ERROR </w:t>
      </w:r>
      <w:r w:rsidR="0010368A">
        <w:rPr>
          <w:b/>
          <w:sz w:val="28"/>
          <w:szCs w:val="28"/>
          <w:lang w:val="bs-Latn-BA"/>
        </w:rPr>
        <w:t>DURING SELECTION OF</w:t>
      </w:r>
      <w:r w:rsidR="0010368A" w:rsidRPr="0010368A">
        <w:rPr>
          <w:b/>
          <w:sz w:val="28"/>
          <w:szCs w:val="28"/>
          <w:lang w:val="bs-Latn-BA"/>
        </w:rPr>
        <w:t xml:space="preserve"> REFERENCE </w:t>
      </w:r>
      <w:r w:rsidR="0010368A">
        <w:rPr>
          <w:b/>
          <w:sz w:val="28"/>
          <w:szCs w:val="28"/>
          <w:lang w:val="bs-Latn-BA"/>
        </w:rPr>
        <w:t>STATE</w:t>
      </w:r>
      <w:r>
        <w:rPr>
          <w:b/>
          <w:sz w:val="28"/>
          <w:szCs w:val="28"/>
          <w:lang w:val="bs-Latn-BA"/>
        </w:rPr>
        <w:t xml:space="preserve"> IN THERMODYNAMIC OF</w:t>
      </w:r>
      <w:r w:rsidR="00ED46A5">
        <w:rPr>
          <w:b/>
          <w:sz w:val="28"/>
          <w:szCs w:val="28"/>
          <w:lang w:val="bs-Latn-BA"/>
        </w:rPr>
        <w:t xml:space="preserve"> IDEAL </w:t>
      </w:r>
      <w:r>
        <w:rPr>
          <w:b/>
          <w:sz w:val="28"/>
          <w:szCs w:val="28"/>
          <w:lang w:val="bs-Latn-BA"/>
        </w:rPr>
        <w:t>GAS</w:t>
      </w:r>
    </w:p>
    <w:p w:rsidR="0010368A" w:rsidRPr="00B74A23" w:rsidRDefault="0010368A" w:rsidP="0010368A">
      <w:pPr>
        <w:jc w:val="center"/>
        <w:rPr>
          <w:b/>
        </w:rPr>
      </w:pPr>
    </w:p>
    <w:p w:rsidR="0010368A" w:rsidRPr="004B4FDF" w:rsidRDefault="0010368A" w:rsidP="0010368A">
      <w:pPr>
        <w:widowControl/>
        <w:jc w:val="both"/>
        <w:rPr>
          <w:sz w:val="24"/>
          <w:szCs w:val="24"/>
          <w:vertAlign w:val="superscript"/>
          <w:lang w:val="bs-Latn-BA"/>
        </w:rPr>
      </w:pPr>
      <w:r w:rsidRPr="004B4FDF">
        <w:rPr>
          <w:sz w:val="24"/>
          <w:szCs w:val="24"/>
          <w:lang w:val="bs-Latn-BA"/>
        </w:rPr>
        <w:t>Mitar Perušić</w:t>
      </w:r>
      <w:r>
        <w:rPr>
          <w:sz w:val="24"/>
          <w:szCs w:val="24"/>
          <w:vertAlign w:val="superscript"/>
          <w:lang w:val="bs-Latn-BA"/>
        </w:rPr>
        <w:t>1*</w:t>
      </w:r>
      <w:r w:rsidRPr="004B4FDF">
        <w:rPr>
          <w:sz w:val="24"/>
          <w:szCs w:val="24"/>
          <w:lang w:val="bs-Latn-BA"/>
        </w:rPr>
        <w:t>, Branko Pejović</w:t>
      </w:r>
      <w:r>
        <w:rPr>
          <w:sz w:val="24"/>
          <w:szCs w:val="24"/>
          <w:vertAlign w:val="superscript"/>
          <w:lang w:val="bs-Latn-BA"/>
        </w:rPr>
        <w:t>1</w:t>
      </w:r>
      <w:r w:rsidRPr="004B4FDF">
        <w:rPr>
          <w:sz w:val="24"/>
          <w:szCs w:val="24"/>
          <w:lang w:val="bs-Latn-BA"/>
        </w:rPr>
        <w:t>, Stefan Pavlović</w:t>
      </w:r>
      <w:r>
        <w:rPr>
          <w:sz w:val="24"/>
          <w:szCs w:val="24"/>
          <w:vertAlign w:val="superscript"/>
          <w:lang w:val="bs-Latn-BA"/>
        </w:rPr>
        <w:t>1</w:t>
      </w:r>
      <w:r w:rsidRPr="004B4FDF">
        <w:rPr>
          <w:sz w:val="24"/>
          <w:szCs w:val="24"/>
          <w:lang w:val="bs-Latn-BA"/>
        </w:rPr>
        <w:t>, Dragana Kešelj</w:t>
      </w:r>
      <w:r>
        <w:rPr>
          <w:sz w:val="24"/>
          <w:szCs w:val="24"/>
          <w:vertAlign w:val="superscript"/>
          <w:lang w:val="bs-Latn-BA"/>
        </w:rPr>
        <w:t>1</w:t>
      </w:r>
      <w:r w:rsidRPr="004B4FDF">
        <w:rPr>
          <w:sz w:val="24"/>
          <w:szCs w:val="24"/>
          <w:lang w:val="bs-Latn-BA"/>
        </w:rPr>
        <w:t>, Radislav Filipović</w:t>
      </w:r>
      <w:r>
        <w:rPr>
          <w:sz w:val="24"/>
          <w:szCs w:val="24"/>
          <w:vertAlign w:val="superscript"/>
          <w:lang w:val="bs-Latn-BA"/>
        </w:rPr>
        <w:t>1,2</w:t>
      </w:r>
    </w:p>
    <w:p w:rsidR="0010368A" w:rsidRPr="00B74A23" w:rsidRDefault="0010368A" w:rsidP="0010368A">
      <w:pPr>
        <w:jc w:val="center"/>
        <w:rPr>
          <w:vertAlign w:val="superscript"/>
        </w:rPr>
      </w:pPr>
    </w:p>
    <w:p w:rsidR="0010368A" w:rsidRPr="00FC7906" w:rsidRDefault="0010368A" w:rsidP="0010368A">
      <w:pPr>
        <w:jc w:val="center"/>
      </w:pPr>
      <w:r w:rsidRPr="00FC7906">
        <w:rPr>
          <w:vertAlign w:val="superscript"/>
        </w:rPr>
        <w:t>1</w:t>
      </w:r>
      <w:r>
        <w:t>University of East Sarajevo</w:t>
      </w:r>
      <w:r w:rsidRPr="00FC7906">
        <w:t xml:space="preserve">, </w:t>
      </w:r>
      <w:r>
        <w:t>Faculty of Technology</w:t>
      </w:r>
      <w:r w:rsidRPr="00FC7906">
        <w:t xml:space="preserve">, 75400 </w:t>
      </w:r>
      <w:r>
        <w:t>Zvornik</w:t>
      </w:r>
      <w:r w:rsidRPr="00FC7906">
        <w:t>, mperusic@teol.net</w:t>
      </w:r>
    </w:p>
    <w:p w:rsidR="0010368A" w:rsidRPr="00FC7906" w:rsidRDefault="0010368A" w:rsidP="0010368A">
      <w:pPr>
        <w:jc w:val="center"/>
      </w:pPr>
      <w:r w:rsidRPr="00FC7906">
        <w:rPr>
          <w:vertAlign w:val="superscript"/>
        </w:rPr>
        <w:t xml:space="preserve">2 </w:t>
      </w:r>
      <w:r>
        <w:rPr>
          <w:lang w:val="sr"/>
        </w:rPr>
        <w:t xml:space="preserve">Factory </w:t>
      </w:r>
      <w:r w:rsidRPr="00FC7906">
        <w:t>”A</w:t>
      </w:r>
      <w:r>
        <w:t>lumina</w:t>
      </w:r>
      <w:r w:rsidRPr="00FC7906">
        <w:t xml:space="preserve">” </w:t>
      </w:r>
      <w:r>
        <w:t>Ltd.</w:t>
      </w:r>
      <w:r w:rsidRPr="00FC7906">
        <w:t xml:space="preserve"> </w:t>
      </w:r>
      <w:r>
        <w:t>Zvornik</w:t>
      </w:r>
      <w:r w:rsidRPr="00FC7906">
        <w:t xml:space="preserve">, 75400 </w:t>
      </w:r>
      <w:r>
        <w:t>Zvornik</w:t>
      </w:r>
      <w:r w:rsidRPr="00FC7906">
        <w:t xml:space="preserve">, radislav.filipovic@birac.ba </w:t>
      </w:r>
    </w:p>
    <w:p w:rsidR="0010368A" w:rsidRDefault="0010368A" w:rsidP="0010368A">
      <w:pPr>
        <w:rPr>
          <w:sz w:val="24"/>
          <w:szCs w:val="24"/>
        </w:rPr>
      </w:pPr>
    </w:p>
    <w:p w:rsidR="0010368A" w:rsidRDefault="0010368A" w:rsidP="0010368A">
      <w:pPr>
        <w:widowControl/>
        <w:jc w:val="both"/>
        <w:rPr>
          <w:sz w:val="24"/>
          <w:szCs w:val="24"/>
          <w:lang w:val="bs-Latn-BA"/>
        </w:rPr>
      </w:pPr>
    </w:p>
    <w:p w:rsidR="0010368A" w:rsidRPr="004B4FDF" w:rsidRDefault="0010368A" w:rsidP="0010368A">
      <w:pPr>
        <w:widowControl/>
        <w:jc w:val="both"/>
        <w:rPr>
          <w:sz w:val="24"/>
          <w:szCs w:val="24"/>
          <w:lang w:val="bs-Latn-BA"/>
        </w:rPr>
      </w:pPr>
      <w:r>
        <w:rPr>
          <w:b/>
          <w:sz w:val="24"/>
          <w:szCs w:val="24"/>
          <w:lang w:val="bs-Latn-BA"/>
        </w:rPr>
        <w:t>Abstract</w:t>
      </w:r>
      <w:r w:rsidRPr="004B4FDF">
        <w:rPr>
          <w:sz w:val="24"/>
          <w:szCs w:val="24"/>
          <w:lang w:val="bs-Latn-BA"/>
        </w:rPr>
        <w:t xml:space="preserve">. </w:t>
      </w:r>
      <w:r w:rsidRPr="0010368A">
        <w:rPr>
          <w:sz w:val="24"/>
          <w:szCs w:val="24"/>
          <w:lang w:val="bs-Latn-BA"/>
        </w:rPr>
        <w:t>The paper is based on the fact that the internal energy, enthalpy and entropy as the most im</w:t>
      </w:r>
      <w:r>
        <w:rPr>
          <w:sz w:val="24"/>
          <w:szCs w:val="24"/>
          <w:lang w:val="bs-Latn-BA"/>
        </w:rPr>
        <w:t>portant thermodynamic state functions</w:t>
      </w:r>
      <w:r w:rsidRPr="0010368A">
        <w:rPr>
          <w:sz w:val="24"/>
          <w:szCs w:val="24"/>
          <w:lang w:val="bs-Latn-BA"/>
        </w:rPr>
        <w:t xml:space="preserve">, can not be determined in absolute terms without reference state </w:t>
      </w:r>
      <w:r>
        <w:rPr>
          <w:sz w:val="24"/>
          <w:szCs w:val="24"/>
          <w:lang w:val="bs-Latn-BA"/>
        </w:rPr>
        <w:t>selections. It is</w:t>
      </w:r>
      <w:r w:rsidRPr="0010368A">
        <w:rPr>
          <w:sz w:val="24"/>
          <w:szCs w:val="24"/>
          <w:lang w:val="bs-Latn-BA"/>
        </w:rPr>
        <w:t xml:space="preserve"> demonstrated that </w:t>
      </w:r>
      <w:r>
        <w:rPr>
          <w:sz w:val="24"/>
          <w:szCs w:val="24"/>
          <w:lang w:val="bs-Latn-BA"/>
        </w:rPr>
        <w:t xml:space="preserve">to this </w:t>
      </w:r>
      <w:r w:rsidRPr="0010368A">
        <w:rPr>
          <w:sz w:val="24"/>
          <w:szCs w:val="24"/>
          <w:lang w:val="bs-Latn-BA"/>
        </w:rPr>
        <w:t>determination must be approached very cautiously. The reason for this is the possibility of errors t</w:t>
      </w:r>
      <w:r>
        <w:rPr>
          <w:sz w:val="24"/>
          <w:szCs w:val="24"/>
          <w:lang w:val="bs-Latn-BA"/>
        </w:rPr>
        <w:t>hat are not permissible. The</w:t>
      </w:r>
      <w:r w:rsidRPr="0010368A">
        <w:rPr>
          <w:sz w:val="24"/>
          <w:szCs w:val="24"/>
          <w:lang w:val="bs-Latn-BA"/>
        </w:rPr>
        <w:t xml:space="preserve"> beginning </w:t>
      </w:r>
      <w:r>
        <w:rPr>
          <w:sz w:val="24"/>
          <w:szCs w:val="24"/>
          <w:lang w:val="bs-Latn-BA"/>
        </w:rPr>
        <w:t xml:space="preserve">conditions </w:t>
      </w:r>
      <w:r w:rsidRPr="0010368A">
        <w:rPr>
          <w:sz w:val="24"/>
          <w:szCs w:val="24"/>
          <w:lang w:val="bs-Latn-BA"/>
        </w:rPr>
        <w:t>of the measurement can b</w:t>
      </w:r>
      <w:r>
        <w:rPr>
          <w:sz w:val="24"/>
          <w:szCs w:val="24"/>
          <w:lang w:val="bs-Latn-BA"/>
        </w:rPr>
        <w:t>e adopted</w:t>
      </w:r>
      <w:r w:rsidRPr="0010368A">
        <w:rPr>
          <w:sz w:val="24"/>
          <w:szCs w:val="24"/>
          <w:lang w:val="bs-Latn-BA"/>
        </w:rPr>
        <w:t xml:space="preserve">. It is also necessary to pay attention to the </w:t>
      </w:r>
      <w:r>
        <w:rPr>
          <w:sz w:val="24"/>
          <w:szCs w:val="24"/>
          <w:lang w:val="bs-Latn-BA"/>
        </w:rPr>
        <w:t>beginnig of the measurement of</w:t>
      </w:r>
      <w:r w:rsidRPr="0010368A">
        <w:rPr>
          <w:sz w:val="24"/>
          <w:szCs w:val="24"/>
          <w:lang w:val="bs-Latn-BA"/>
        </w:rPr>
        <w:t xml:space="preserve"> the adopted reference value. For a case to be made simultaneous determination of multiple </w:t>
      </w:r>
      <w:r>
        <w:rPr>
          <w:sz w:val="24"/>
          <w:szCs w:val="24"/>
          <w:lang w:val="bs-Latn-BA"/>
        </w:rPr>
        <w:t>state funtions</w:t>
      </w:r>
      <w:r w:rsidRPr="0010368A">
        <w:rPr>
          <w:sz w:val="24"/>
          <w:szCs w:val="24"/>
          <w:lang w:val="bs-Latn-BA"/>
        </w:rPr>
        <w:t xml:space="preserve">, it should take </w:t>
      </w:r>
      <w:r>
        <w:rPr>
          <w:sz w:val="24"/>
          <w:szCs w:val="24"/>
          <w:lang w:val="bs-Latn-BA"/>
        </w:rPr>
        <w:t xml:space="preserve">to </w:t>
      </w:r>
      <w:r w:rsidRPr="0010368A">
        <w:rPr>
          <w:sz w:val="24"/>
          <w:szCs w:val="24"/>
          <w:lang w:val="bs-Latn-BA"/>
        </w:rPr>
        <w:t xml:space="preserve">account of the beginning of the measurement of each </w:t>
      </w:r>
      <w:r>
        <w:rPr>
          <w:sz w:val="24"/>
          <w:szCs w:val="24"/>
          <w:lang w:val="bs-Latn-BA"/>
        </w:rPr>
        <w:t>of these functions</w:t>
      </w:r>
      <w:r w:rsidRPr="0010368A">
        <w:rPr>
          <w:sz w:val="24"/>
          <w:szCs w:val="24"/>
          <w:lang w:val="bs-Latn-BA"/>
        </w:rPr>
        <w:t xml:space="preserve">, since this start may be different. In this way the calculated </w:t>
      </w:r>
      <w:r>
        <w:rPr>
          <w:sz w:val="24"/>
          <w:szCs w:val="24"/>
          <w:lang w:val="bs-Latn-BA"/>
        </w:rPr>
        <w:t xml:space="preserve">state function </w:t>
      </w:r>
      <w:r w:rsidRPr="0010368A">
        <w:rPr>
          <w:sz w:val="24"/>
          <w:szCs w:val="24"/>
          <w:lang w:val="bs-Latn-BA"/>
        </w:rPr>
        <w:t>varies</w:t>
      </w:r>
      <w:r>
        <w:rPr>
          <w:sz w:val="24"/>
          <w:szCs w:val="24"/>
          <w:lang w:val="bs-Latn-BA"/>
        </w:rPr>
        <w:t>,</w:t>
      </w:r>
      <w:r w:rsidRPr="0010368A">
        <w:rPr>
          <w:sz w:val="24"/>
          <w:szCs w:val="24"/>
          <w:lang w:val="bs-Latn-BA"/>
        </w:rPr>
        <w:t xml:space="preserve"> depending on which reference state is adopted</w:t>
      </w:r>
      <w:r>
        <w:rPr>
          <w:sz w:val="24"/>
          <w:szCs w:val="24"/>
          <w:lang w:val="bs-Latn-BA"/>
        </w:rPr>
        <w:t>. At the end, in one convenient example</w:t>
      </w:r>
      <w:r w:rsidRPr="0010368A">
        <w:rPr>
          <w:sz w:val="24"/>
          <w:szCs w:val="24"/>
          <w:lang w:val="bs-Latn-BA"/>
        </w:rPr>
        <w:t>, in the case of internal energy and enthalpy, as a c</w:t>
      </w:r>
      <w:r>
        <w:rPr>
          <w:sz w:val="24"/>
          <w:szCs w:val="24"/>
          <w:lang w:val="bs-Latn-BA"/>
        </w:rPr>
        <w:t>haracteristic</w:t>
      </w:r>
      <w:r w:rsidRPr="0010368A">
        <w:rPr>
          <w:sz w:val="24"/>
          <w:szCs w:val="24"/>
          <w:lang w:val="bs-Latn-BA"/>
        </w:rPr>
        <w:t xml:space="preserve"> state</w:t>
      </w:r>
      <w:r>
        <w:rPr>
          <w:sz w:val="24"/>
          <w:szCs w:val="24"/>
          <w:lang w:val="bs-Latn-BA"/>
        </w:rPr>
        <w:t xml:space="preserve"> function</w:t>
      </w:r>
      <w:r w:rsidRPr="0010368A">
        <w:rPr>
          <w:sz w:val="24"/>
          <w:szCs w:val="24"/>
          <w:lang w:val="bs-Latn-BA"/>
        </w:rPr>
        <w:t xml:space="preserve">, </w:t>
      </w:r>
      <w:r>
        <w:rPr>
          <w:sz w:val="24"/>
          <w:szCs w:val="24"/>
          <w:lang w:val="bs-Latn-BA"/>
        </w:rPr>
        <w:t xml:space="preserve">is </w:t>
      </w:r>
      <w:r w:rsidRPr="0010368A">
        <w:rPr>
          <w:sz w:val="24"/>
          <w:szCs w:val="24"/>
          <w:lang w:val="bs-Latn-BA"/>
        </w:rPr>
        <w:t>pointed to the possibility of errors</w:t>
      </w:r>
      <w:r>
        <w:rPr>
          <w:sz w:val="24"/>
          <w:szCs w:val="24"/>
          <w:lang w:val="bs-Latn-BA"/>
        </w:rPr>
        <w:t>, which could occur if there is</w:t>
      </w:r>
      <w:r w:rsidRPr="0010368A">
        <w:rPr>
          <w:sz w:val="24"/>
          <w:szCs w:val="24"/>
          <w:lang w:val="bs-Latn-BA"/>
        </w:rPr>
        <w:t xml:space="preserve"> no</w:t>
      </w:r>
      <w:r>
        <w:rPr>
          <w:sz w:val="24"/>
          <w:szCs w:val="24"/>
          <w:lang w:val="bs-Latn-BA"/>
        </w:rPr>
        <w:t xml:space="preserve"> detailed analysis of adopted</w:t>
      </w:r>
      <w:r w:rsidRPr="0010368A">
        <w:rPr>
          <w:sz w:val="24"/>
          <w:szCs w:val="24"/>
          <w:lang w:val="bs-Latn-BA"/>
        </w:rPr>
        <w:t xml:space="preserve"> reference or "zero" state.</w:t>
      </w:r>
    </w:p>
    <w:p w:rsidR="0010368A" w:rsidRPr="004B4FDF" w:rsidRDefault="0010368A" w:rsidP="0010368A">
      <w:pPr>
        <w:widowControl/>
        <w:jc w:val="both"/>
        <w:rPr>
          <w:sz w:val="24"/>
          <w:szCs w:val="24"/>
          <w:lang w:val="bs-Latn-BA"/>
        </w:rPr>
      </w:pPr>
    </w:p>
    <w:p w:rsidR="00ED09E2" w:rsidRPr="00ED09E2" w:rsidRDefault="0010368A" w:rsidP="008C7815">
      <w:pPr>
        <w:rPr>
          <w:b/>
          <w:sz w:val="22"/>
          <w:szCs w:val="22"/>
        </w:rPr>
      </w:pPr>
      <w:r>
        <w:rPr>
          <w:b/>
          <w:sz w:val="24"/>
          <w:szCs w:val="24"/>
          <w:lang w:val="bs-Latn-BA"/>
        </w:rPr>
        <w:t xml:space="preserve">Key words: </w:t>
      </w:r>
      <w:r w:rsidRPr="0010368A">
        <w:rPr>
          <w:sz w:val="24"/>
          <w:szCs w:val="24"/>
          <w:lang w:val="bs-Latn-BA"/>
        </w:rPr>
        <w:t>enthalpy, entropy, ideal gas.</w:t>
      </w:r>
    </w:p>
    <w:sectPr w:rsidR="00ED09E2" w:rsidRPr="00ED09E2" w:rsidSect="00B74A23">
      <w:headerReference w:type="default" r:id="rId74"/>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F94" w:rsidRDefault="00014F94" w:rsidP="002338FC">
      <w:r>
        <w:separator/>
      </w:r>
    </w:p>
  </w:endnote>
  <w:endnote w:type="continuationSeparator" w:id="0">
    <w:p w:rsidR="00014F94" w:rsidRDefault="00014F94"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F94" w:rsidRDefault="00014F94" w:rsidP="002338FC">
      <w:r>
        <w:separator/>
      </w:r>
    </w:p>
  </w:footnote>
  <w:footnote w:type="continuationSeparator" w:id="0">
    <w:p w:rsidR="00014F94" w:rsidRDefault="00014F94"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577C8"/>
    <w:multiLevelType w:val="multilevel"/>
    <w:tmpl w:val="03AE70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2556008"/>
    <w:multiLevelType w:val="hybridMultilevel"/>
    <w:tmpl w:val="9966802A"/>
    <w:lvl w:ilvl="0" w:tplc="6BCCF7F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4767DF"/>
    <w:multiLevelType w:val="hybridMultilevel"/>
    <w:tmpl w:val="645A25B4"/>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59875C3B"/>
    <w:multiLevelType w:val="hybridMultilevel"/>
    <w:tmpl w:val="FE7C81D6"/>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0"/>
  <w:activeWritingStyle w:appName="MSWord" w:lang="de-DE"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14F94"/>
    <w:rsid w:val="000A694D"/>
    <w:rsid w:val="000F3DC0"/>
    <w:rsid w:val="0010368A"/>
    <w:rsid w:val="001137B3"/>
    <w:rsid w:val="00140B76"/>
    <w:rsid w:val="00155E2A"/>
    <w:rsid w:val="00163092"/>
    <w:rsid w:val="001E0B0E"/>
    <w:rsid w:val="001E1E4E"/>
    <w:rsid w:val="00211CB6"/>
    <w:rsid w:val="00216C5E"/>
    <w:rsid w:val="00230F8E"/>
    <w:rsid w:val="002338FC"/>
    <w:rsid w:val="002411E3"/>
    <w:rsid w:val="0027080A"/>
    <w:rsid w:val="0028158C"/>
    <w:rsid w:val="002B571C"/>
    <w:rsid w:val="00305A84"/>
    <w:rsid w:val="003119D2"/>
    <w:rsid w:val="00325004"/>
    <w:rsid w:val="00336813"/>
    <w:rsid w:val="003766E9"/>
    <w:rsid w:val="003920C8"/>
    <w:rsid w:val="003B72C8"/>
    <w:rsid w:val="003E7716"/>
    <w:rsid w:val="003F1333"/>
    <w:rsid w:val="003F4ACE"/>
    <w:rsid w:val="00463A00"/>
    <w:rsid w:val="00490446"/>
    <w:rsid w:val="00496ABC"/>
    <w:rsid w:val="004B0638"/>
    <w:rsid w:val="004B4FDF"/>
    <w:rsid w:val="004C00FA"/>
    <w:rsid w:val="004E4EB0"/>
    <w:rsid w:val="004E7652"/>
    <w:rsid w:val="00532254"/>
    <w:rsid w:val="00545371"/>
    <w:rsid w:val="005C2F81"/>
    <w:rsid w:val="005D3448"/>
    <w:rsid w:val="005F7535"/>
    <w:rsid w:val="00622152"/>
    <w:rsid w:val="0065397B"/>
    <w:rsid w:val="006656B0"/>
    <w:rsid w:val="00665AD5"/>
    <w:rsid w:val="0067466F"/>
    <w:rsid w:val="006921E2"/>
    <w:rsid w:val="006E78D0"/>
    <w:rsid w:val="00810EAE"/>
    <w:rsid w:val="00817944"/>
    <w:rsid w:val="00852DAF"/>
    <w:rsid w:val="00861E6A"/>
    <w:rsid w:val="008C7815"/>
    <w:rsid w:val="00953940"/>
    <w:rsid w:val="00966613"/>
    <w:rsid w:val="00971A94"/>
    <w:rsid w:val="0097443A"/>
    <w:rsid w:val="009D1F13"/>
    <w:rsid w:val="00A12585"/>
    <w:rsid w:val="00A12BA9"/>
    <w:rsid w:val="00A325FB"/>
    <w:rsid w:val="00A407C9"/>
    <w:rsid w:val="00A77759"/>
    <w:rsid w:val="00A90C40"/>
    <w:rsid w:val="00AC1B67"/>
    <w:rsid w:val="00AF6153"/>
    <w:rsid w:val="00B36B75"/>
    <w:rsid w:val="00B5014F"/>
    <w:rsid w:val="00B74A23"/>
    <w:rsid w:val="00BB3447"/>
    <w:rsid w:val="00BF4545"/>
    <w:rsid w:val="00C16066"/>
    <w:rsid w:val="00C51196"/>
    <w:rsid w:val="00C879E5"/>
    <w:rsid w:val="00D95F51"/>
    <w:rsid w:val="00DB66DC"/>
    <w:rsid w:val="00DC2FD9"/>
    <w:rsid w:val="00DC79BA"/>
    <w:rsid w:val="00DD0313"/>
    <w:rsid w:val="00E0331A"/>
    <w:rsid w:val="00E07990"/>
    <w:rsid w:val="00E839FB"/>
    <w:rsid w:val="00E94011"/>
    <w:rsid w:val="00E949EC"/>
    <w:rsid w:val="00E95CC0"/>
    <w:rsid w:val="00EA2AD7"/>
    <w:rsid w:val="00EC1C83"/>
    <w:rsid w:val="00EC41D0"/>
    <w:rsid w:val="00ED09E2"/>
    <w:rsid w:val="00ED42E9"/>
    <w:rsid w:val="00ED46A5"/>
    <w:rsid w:val="00EF062E"/>
    <w:rsid w:val="00F50206"/>
    <w:rsid w:val="00F513AF"/>
    <w:rsid w:val="00F578C7"/>
    <w:rsid w:val="00F63BC1"/>
    <w:rsid w:val="00FB17CF"/>
    <w:rsid w:val="00FC7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300"/>
  <w15:chartTrackingRefBased/>
  <w15:docId w15:val="{C7EFB88F-09A7-42B8-9E9D-09D262768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paragraph" w:styleId="ColorfulList-Accent1">
    <w:name w:val="Colorful List Accent 1"/>
    <w:basedOn w:val="Normal"/>
    <w:uiPriority w:val="34"/>
    <w:qFormat/>
    <w:rsid w:val="00A12BA9"/>
    <w:pPr>
      <w:widowControl/>
      <w:spacing w:after="200" w:line="276" w:lineRule="auto"/>
      <w:ind w:left="720"/>
      <w:contextualSpacing/>
    </w:pPr>
    <w:rPr>
      <w:rFonts w:eastAsia="Calibri"/>
      <w:snapToGrid/>
      <w:sz w:val="22"/>
      <w:szCs w:val="22"/>
      <w:lang w:val="bs-Latn-BA"/>
    </w:rPr>
  </w:style>
  <w:style w:type="table" w:styleId="TableGrid">
    <w:name w:val="Table Grid"/>
    <w:basedOn w:val="TableNormal"/>
    <w:uiPriority w:val="59"/>
    <w:rsid w:val="00A12BA9"/>
    <w:rPr>
      <w:rFonts w:eastAsia="Calibri"/>
      <w:sz w:val="22"/>
      <w:szCs w:val="22"/>
      <w:lang w:val="bs-Latn-B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png"/><Relationship Id="rId50" Type="http://schemas.openxmlformats.org/officeDocument/2006/relationships/oleObject" Target="embeddings/oleObject21.bin"/><Relationship Id="rId55" Type="http://schemas.openxmlformats.org/officeDocument/2006/relationships/oleObject" Target="embeddings/oleObject23.bin"/><Relationship Id="rId63" Type="http://schemas.openxmlformats.org/officeDocument/2006/relationships/oleObject" Target="embeddings/oleObject27.bin"/><Relationship Id="rId68" Type="http://schemas.openxmlformats.org/officeDocument/2006/relationships/image" Target="media/image33.wmf"/><Relationship Id="rId76" Type="http://schemas.openxmlformats.org/officeDocument/2006/relationships/theme" Target="theme/theme1.xml"/><Relationship Id="rId7" Type="http://schemas.openxmlformats.org/officeDocument/2006/relationships/image" Target="media/image1.wmf"/><Relationship Id="rId71" Type="http://schemas.openxmlformats.org/officeDocument/2006/relationships/oleObject" Target="embeddings/oleObject31.bin"/><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oleObject" Target="embeddings/oleObject22.bin"/><Relationship Id="rId58" Type="http://schemas.openxmlformats.org/officeDocument/2006/relationships/image" Target="media/image28.wmf"/><Relationship Id="rId66" Type="http://schemas.openxmlformats.org/officeDocument/2006/relationships/image" Target="media/image32.emf"/><Relationship Id="rId7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3.wmf"/><Relationship Id="rId57" Type="http://schemas.openxmlformats.org/officeDocument/2006/relationships/oleObject" Target="embeddings/oleObject24.bin"/><Relationship Id="rId61" Type="http://schemas.openxmlformats.org/officeDocument/2006/relationships/oleObject" Target="embeddings/oleObject26.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image" Target="media/image25.wmf"/><Relationship Id="rId60" Type="http://schemas.openxmlformats.org/officeDocument/2006/relationships/image" Target="media/image29.wmf"/><Relationship Id="rId65" Type="http://schemas.openxmlformats.org/officeDocument/2006/relationships/oleObject" Target="embeddings/oleObject28.bin"/><Relationship Id="rId73" Type="http://schemas.openxmlformats.org/officeDocument/2006/relationships/oleObject" Target="embeddings/oleObject3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image" Target="media/image22.png"/><Relationship Id="rId56" Type="http://schemas.openxmlformats.org/officeDocument/2006/relationships/image" Target="media/image27.emf"/><Relationship Id="rId64" Type="http://schemas.openxmlformats.org/officeDocument/2006/relationships/image" Target="media/image31.emf"/><Relationship Id="rId69" Type="http://schemas.openxmlformats.org/officeDocument/2006/relationships/oleObject" Target="embeddings/oleObject30.bin"/><Relationship Id="rId8" Type="http://schemas.openxmlformats.org/officeDocument/2006/relationships/oleObject" Target="embeddings/oleObject1.bin"/><Relationship Id="rId51" Type="http://schemas.openxmlformats.org/officeDocument/2006/relationships/image" Target="media/image24.png"/><Relationship Id="rId72" Type="http://schemas.openxmlformats.org/officeDocument/2006/relationships/image" Target="media/image35.w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oleObject" Target="embeddings/oleObject25.bin"/><Relationship Id="rId67" Type="http://schemas.openxmlformats.org/officeDocument/2006/relationships/oleObject" Target="embeddings/oleObject29.bin"/><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image" Target="media/image26.wmf"/><Relationship Id="rId62" Type="http://schemas.openxmlformats.org/officeDocument/2006/relationships/image" Target="media/image30.emf"/><Relationship Id="rId70" Type="http://schemas.openxmlformats.org/officeDocument/2006/relationships/image" Target="media/image34.wmf"/><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2033</Words>
  <Characters>11593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13599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2016-08-18T10:47:00Z</cp:lastPrinted>
  <dcterms:created xsi:type="dcterms:W3CDTF">2016-10-05T13:06:00Z</dcterms:created>
  <dcterms:modified xsi:type="dcterms:W3CDTF">2016-10-05T13:06:00Z</dcterms:modified>
</cp:coreProperties>
</file>