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33" w:rsidRPr="00B74A23" w:rsidRDefault="00EB40B4">
      <w:pPr>
        <w:jc w:val="center"/>
        <w:rPr>
          <w:b/>
        </w:rPr>
      </w:pPr>
      <w:bookmarkStart w:id="0" w:name="_GoBack"/>
      <w:bookmarkEnd w:id="0"/>
      <w:r>
        <w:rPr>
          <w:b/>
          <w:sz w:val="28"/>
          <w:szCs w:val="28"/>
        </w:rPr>
        <w:t xml:space="preserve">OPTIMIZATION OF </w:t>
      </w:r>
      <w:r w:rsidR="00057F9B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EREAL SPROUTS MIXTURE COMPOSITION</w:t>
      </w:r>
    </w:p>
    <w:p w:rsidR="003F1333" w:rsidRPr="00057F9B" w:rsidRDefault="00CF7660">
      <w:pPr>
        <w:jc w:val="center"/>
        <w:rPr>
          <w:vertAlign w:val="superscript"/>
          <w:lang w:val="sr-Latn-CS"/>
        </w:rPr>
      </w:pPr>
      <w:r>
        <w:t xml:space="preserve">Sonja Djilas,* </w:t>
      </w:r>
      <w:r w:rsidR="000C2169">
        <w:rPr>
          <w:lang w:val="sr-Latn-CS"/>
        </w:rPr>
        <w:t xml:space="preserve">Vesna Tumbas Šaponjac, </w:t>
      </w:r>
      <w:r w:rsidR="00057F9B">
        <w:t xml:space="preserve">Gordana </w:t>
      </w:r>
      <w:r w:rsidR="00057F9B">
        <w:rPr>
          <w:lang w:val="sr-Latn-CS"/>
        </w:rPr>
        <w:t xml:space="preserve">Ćetković, </w:t>
      </w:r>
      <w:r w:rsidR="000C2169">
        <w:rPr>
          <w:lang w:val="sr-Latn-CS"/>
        </w:rPr>
        <w:t xml:space="preserve">Vanja Šeregelj, </w:t>
      </w:r>
      <w:r w:rsidR="00057F9B">
        <w:rPr>
          <w:lang w:val="sr-Latn-CS"/>
        </w:rPr>
        <w:t>Jasna Čanadanović-Brunet, Jelena Vulić, Slađana Stajčić</w:t>
      </w:r>
    </w:p>
    <w:p w:rsidR="00ED42E9" w:rsidRPr="00B74A23" w:rsidRDefault="00ED42E9">
      <w:pPr>
        <w:jc w:val="center"/>
        <w:rPr>
          <w:vertAlign w:val="superscript"/>
        </w:rPr>
      </w:pPr>
    </w:p>
    <w:p w:rsidR="00057F9B" w:rsidRPr="00CF7165" w:rsidRDefault="00057F9B" w:rsidP="00057F9B">
      <w:pPr>
        <w:jc w:val="center"/>
      </w:pPr>
      <w:r w:rsidRPr="00CF7165">
        <w:t>Univer</w:t>
      </w:r>
      <w:r>
        <w:t>zitet u Novom Sadu</w:t>
      </w:r>
      <w:r w:rsidRPr="00CF7165">
        <w:t xml:space="preserve">, </w:t>
      </w:r>
      <w:r>
        <w:t>Tehnološki fakultet</w:t>
      </w:r>
      <w:r w:rsidRPr="00CF7165">
        <w:t xml:space="preserve">, Bulevar cara Lazara 1, 21000 Novi Sad, </w:t>
      </w:r>
      <w:r>
        <w:t>Srbija</w:t>
      </w:r>
    </w:p>
    <w:p w:rsidR="00216C5E" w:rsidRDefault="00057F9B" w:rsidP="00057F9B">
      <w:pPr>
        <w:jc w:val="center"/>
        <w:rPr>
          <w:sz w:val="24"/>
          <w:szCs w:val="24"/>
        </w:rPr>
      </w:pPr>
      <w:r>
        <w:t>*sdjilas@tf.uns.ac.rs</w:t>
      </w:r>
    </w:p>
    <w:p w:rsidR="00532254" w:rsidRPr="00532254" w:rsidRDefault="00532254" w:rsidP="00532254">
      <w:pPr>
        <w:rPr>
          <w:sz w:val="24"/>
          <w:szCs w:val="24"/>
        </w:rPr>
      </w:pPr>
    </w:p>
    <w:p w:rsidR="00EB40B4" w:rsidRDefault="00EB40B4" w:rsidP="00EB40B4">
      <w:pPr>
        <w:shd w:val="clear" w:color="auto" w:fill="FFFFFF"/>
        <w:jc w:val="both"/>
        <w:rPr>
          <w:sz w:val="24"/>
          <w:szCs w:val="24"/>
        </w:rPr>
      </w:pPr>
      <w:r w:rsidRPr="00EB40B4">
        <w:rPr>
          <w:sz w:val="24"/>
          <w:szCs w:val="24"/>
        </w:rPr>
        <w:t xml:space="preserve">Sprouts of cereals have received significant attention as functional food </w:t>
      </w:r>
      <w:r w:rsidR="008B3137">
        <w:rPr>
          <w:sz w:val="24"/>
          <w:szCs w:val="24"/>
        </w:rPr>
        <w:t>due to</w:t>
      </w:r>
      <w:r w:rsidRPr="00EB40B4">
        <w:rPr>
          <w:sz w:val="24"/>
          <w:szCs w:val="24"/>
        </w:rPr>
        <w:t xml:space="preserve"> their nutri</w:t>
      </w:r>
      <w:r w:rsidR="008B3137">
        <w:rPr>
          <w:sz w:val="24"/>
          <w:szCs w:val="24"/>
        </w:rPr>
        <w:t>tional</w:t>
      </w:r>
      <w:r w:rsidR="00057F9B">
        <w:rPr>
          <w:sz w:val="24"/>
          <w:szCs w:val="24"/>
        </w:rPr>
        <w:t xml:space="preserve"> </w:t>
      </w:r>
      <w:r w:rsidR="008B3137">
        <w:rPr>
          <w:sz w:val="24"/>
          <w:szCs w:val="24"/>
        </w:rPr>
        <w:t xml:space="preserve">and functional </w:t>
      </w:r>
      <w:r w:rsidR="00057F9B">
        <w:rPr>
          <w:sz w:val="24"/>
          <w:szCs w:val="24"/>
        </w:rPr>
        <w:t>value. Consumption of sprouts</w:t>
      </w:r>
      <w:r w:rsidRPr="00EB40B4">
        <w:rPr>
          <w:sz w:val="24"/>
          <w:szCs w:val="24"/>
        </w:rPr>
        <w:t xml:space="preserve"> has become increasingly popular among people interested in improving and maintaining their health status by changing dietary habits. </w:t>
      </w:r>
      <w:r w:rsidR="00C312A7">
        <w:rPr>
          <w:sz w:val="24"/>
          <w:szCs w:val="24"/>
          <w:lang w:val="en-GB"/>
        </w:rPr>
        <w:t>Cereal grains</w:t>
      </w:r>
      <w:r w:rsidR="00C312A7" w:rsidRPr="00C312A7">
        <w:rPr>
          <w:sz w:val="24"/>
          <w:szCs w:val="24"/>
          <w:lang w:val="en-GB"/>
        </w:rPr>
        <w:t xml:space="preserve"> contain several classes of phytochemicals, </w:t>
      </w:r>
      <w:r w:rsidR="00C312A7" w:rsidRPr="00C312A7">
        <w:rPr>
          <w:i/>
          <w:sz w:val="24"/>
          <w:szCs w:val="24"/>
          <w:lang w:val="en-GB"/>
        </w:rPr>
        <w:t>i.e.</w:t>
      </w:r>
      <w:r w:rsidR="00C312A7" w:rsidRPr="00C312A7">
        <w:rPr>
          <w:sz w:val="24"/>
          <w:szCs w:val="24"/>
          <w:lang w:val="en-GB"/>
        </w:rPr>
        <w:t xml:space="preserve"> phenolics, chlorophylls, and carotenoids</w:t>
      </w:r>
      <w:r w:rsidR="00C312A7">
        <w:rPr>
          <w:sz w:val="24"/>
          <w:szCs w:val="24"/>
          <w:lang w:val="en-GB"/>
        </w:rPr>
        <w:t>. However,</w:t>
      </w:r>
      <w:r w:rsidR="00C312A7" w:rsidRPr="00C312A7">
        <w:rPr>
          <w:sz w:val="24"/>
          <w:szCs w:val="24"/>
          <w:lang w:val="en-GB"/>
        </w:rPr>
        <w:t xml:space="preserve"> </w:t>
      </w:r>
      <w:r w:rsidR="00C312A7">
        <w:rPr>
          <w:sz w:val="24"/>
          <w:szCs w:val="24"/>
          <w:lang w:val="en-GB"/>
        </w:rPr>
        <w:t xml:space="preserve">their </w:t>
      </w:r>
      <w:r w:rsidR="00C312A7" w:rsidRPr="00C312A7">
        <w:rPr>
          <w:sz w:val="24"/>
          <w:szCs w:val="24"/>
          <w:lang w:val="en-GB"/>
        </w:rPr>
        <w:t xml:space="preserve">nutritional and chemical profile is altered </w:t>
      </w:r>
      <w:r w:rsidR="00C312A7">
        <w:rPr>
          <w:sz w:val="24"/>
          <w:szCs w:val="24"/>
          <w:lang w:val="en-GB"/>
        </w:rPr>
        <w:t xml:space="preserve">and improved during </w:t>
      </w:r>
      <w:r w:rsidR="00C312A7" w:rsidRPr="00C312A7">
        <w:rPr>
          <w:sz w:val="24"/>
          <w:szCs w:val="24"/>
          <w:lang w:val="en-GB"/>
        </w:rPr>
        <w:t>germination</w:t>
      </w:r>
      <w:r w:rsidR="00C312A7">
        <w:rPr>
          <w:sz w:val="24"/>
          <w:szCs w:val="24"/>
          <w:lang w:val="en-GB"/>
        </w:rPr>
        <w:t>.</w:t>
      </w:r>
      <w:r w:rsidR="00C312A7" w:rsidRPr="00C312A7">
        <w:rPr>
          <w:sz w:val="24"/>
          <w:szCs w:val="24"/>
          <w:lang w:val="en-GB"/>
        </w:rPr>
        <w:t xml:space="preserve"> </w:t>
      </w:r>
      <w:r w:rsidRPr="00EB40B4">
        <w:rPr>
          <w:sz w:val="24"/>
          <w:szCs w:val="24"/>
        </w:rPr>
        <w:t xml:space="preserve">The purpose of this study was to </w:t>
      </w:r>
      <w:r w:rsidR="00057F9B">
        <w:rPr>
          <w:sz w:val="24"/>
          <w:szCs w:val="24"/>
        </w:rPr>
        <w:t>find</w:t>
      </w:r>
      <w:r w:rsidRPr="00EB40B4">
        <w:rPr>
          <w:sz w:val="24"/>
          <w:szCs w:val="24"/>
        </w:rPr>
        <w:t xml:space="preserve"> the best ratio </w:t>
      </w:r>
      <w:r w:rsidR="00057F9B">
        <w:rPr>
          <w:sz w:val="24"/>
          <w:szCs w:val="24"/>
        </w:rPr>
        <w:t xml:space="preserve">of </w:t>
      </w:r>
      <w:r w:rsidRPr="00EB40B4">
        <w:rPr>
          <w:sz w:val="24"/>
          <w:szCs w:val="24"/>
        </w:rPr>
        <w:t xml:space="preserve">powdered </w:t>
      </w:r>
      <w:r w:rsidR="00057F9B" w:rsidRPr="00EB40B4">
        <w:rPr>
          <w:sz w:val="24"/>
          <w:szCs w:val="24"/>
        </w:rPr>
        <w:t>barley</w:t>
      </w:r>
      <w:r w:rsidR="00057F9B">
        <w:rPr>
          <w:sz w:val="24"/>
          <w:szCs w:val="24"/>
        </w:rPr>
        <w:t xml:space="preserve"> (cv. ‘Golozrni’)</w:t>
      </w:r>
      <w:r w:rsidR="000C2169">
        <w:rPr>
          <w:sz w:val="24"/>
          <w:szCs w:val="24"/>
        </w:rPr>
        <w:t>,</w:t>
      </w:r>
      <w:r w:rsidR="00057F9B" w:rsidRPr="00EB40B4">
        <w:rPr>
          <w:sz w:val="24"/>
          <w:szCs w:val="24"/>
        </w:rPr>
        <w:t xml:space="preserve"> wheat</w:t>
      </w:r>
      <w:r w:rsidR="00057F9B">
        <w:rPr>
          <w:sz w:val="24"/>
          <w:szCs w:val="24"/>
        </w:rPr>
        <w:t xml:space="preserve"> (cv. ‘Spelta’)</w:t>
      </w:r>
      <w:r w:rsidR="00057F9B" w:rsidRPr="00EB40B4">
        <w:rPr>
          <w:sz w:val="24"/>
          <w:szCs w:val="24"/>
        </w:rPr>
        <w:t xml:space="preserve">, and oat </w:t>
      </w:r>
      <w:r w:rsidR="00057F9B">
        <w:rPr>
          <w:sz w:val="24"/>
          <w:szCs w:val="24"/>
        </w:rPr>
        <w:t xml:space="preserve">(cv. ‘Jadar’) </w:t>
      </w:r>
      <w:r w:rsidRPr="00EB40B4">
        <w:rPr>
          <w:sz w:val="24"/>
          <w:szCs w:val="24"/>
        </w:rPr>
        <w:t>sprouts</w:t>
      </w:r>
      <w:r w:rsidR="00057F9B">
        <w:rPr>
          <w:sz w:val="24"/>
          <w:szCs w:val="24"/>
        </w:rPr>
        <w:t xml:space="preserve"> for </w:t>
      </w:r>
      <w:r w:rsidR="008B3137">
        <w:rPr>
          <w:sz w:val="24"/>
          <w:szCs w:val="24"/>
        </w:rPr>
        <w:t xml:space="preserve">designing </w:t>
      </w:r>
      <w:r w:rsidR="00057F9B">
        <w:rPr>
          <w:sz w:val="24"/>
          <w:szCs w:val="24"/>
        </w:rPr>
        <w:t xml:space="preserve">the mixture with the highest total phenolic content </w:t>
      </w:r>
      <w:r w:rsidR="00C312A7">
        <w:rPr>
          <w:sz w:val="24"/>
          <w:szCs w:val="24"/>
        </w:rPr>
        <w:t xml:space="preserve">(TPh) </w:t>
      </w:r>
      <w:r w:rsidR="00057F9B">
        <w:rPr>
          <w:sz w:val="24"/>
          <w:szCs w:val="24"/>
        </w:rPr>
        <w:t xml:space="preserve">and </w:t>
      </w:r>
      <w:r w:rsidR="00C312A7" w:rsidRPr="00EB40B4">
        <w:rPr>
          <w:color w:val="000000"/>
          <w:sz w:val="24"/>
          <w:szCs w:val="24"/>
        </w:rPr>
        <w:t>DPPH radical scavenging activity</w:t>
      </w:r>
      <w:r w:rsidR="00C312A7">
        <w:rPr>
          <w:color w:val="000000"/>
          <w:sz w:val="24"/>
          <w:szCs w:val="24"/>
        </w:rPr>
        <w:t xml:space="preserve"> (SA)</w:t>
      </w:r>
      <w:r w:rsidR="00057F9B">
        <w:rPr>
          <w:sz w:val="24"/>
          <w:szCs w:val="24"/>
        </w:rPr>
        <w:t>,</w:t>
      </w:r>
      <w:r w:rsidRPr="00EB40B4">
        <w:rPr>
          <w:sz w:val="24"/>
          <w:szCs w:val="24"/>
        </w:rPr>
        <w:t xml:space="preserve"> using </w:t>
      </w:r>
      <w:r w:rsidR="00057F9B">
        <w:rPr>
          <w:sz w:val="24"/>
          <w:szCs w:val="24"/>
        </w:rPr>
        <w:t>S</w:t>
      </w:r>
      <w:r w:rsidR="00057F9B" w:rsidRPr="00EB40B4">
        <w:rPr>
          <w:sz w:val="24"/>
          <w:szCs w:val="24"/>
        </w:rPr>
        <w:t>implex</w:t>
      </w:r>
      <w:r w:rsidR="00057F9B">
        <w:rPr>
          <w:sz w:val="24"/>
          <w:szCs w:val="24"/>
        </w:rPr>
        <w:t>-C</w:t>
      </w:r>
      <w:r w:rsidR="00057F9B" w:rsidRPr="00EB40B4">
        <w:rPr>
          <w:sz w:val="24"/>
          <w:szCs w:val="24"/>
        </w:rPr>
        <w:t xml:space="preserve">entroid </w:t>
      </w:r>
      <w:r w:rsidR="00057F9B">
        <w:rPr>
          <w:sz w:val="24"/>
          <w:szCs w:val="24"/>
        </w:rPr>
        <w:t xml:space="preserve">experimental </w:t>
      </w:r>
      <w:r w:rsidR="00057F9B" w:rsidRPr="00EB40B4">
        <w:rPr>
          <w:sz w:val="24"/>
          <w:szCs w:val="24"/>
        </w:rPr>
        <w:t>design</w:t>
      </w:r>
      <w:r w:rsidR="008267FA" w:rsidRPr="008267FA">
        <w:rPr>
          <w:color w:val="000000"/>
          <w:sz w:val="24"/>
          <w:szCs w:val="24"/>
        </w:rPr>
        <w:t xml:space="preserve"> </w:t>
      </w:r>
      <w:r w:rsidR="008267FA">
        <w:rPr>
          <w:color w:val="000000"/>
          <w:sz w:val="24"/>
          <w:szCs w:val="24"/>
        </w:rPr>
        <w:t xml:space="preserve">and </w:t>
      </w:r>
      <w:r w:rsidR="008267FA">
        <w:rPr>
          <w:sz w:val="24"/>
          <w:szCs w:val="24"/>
        </w:rPr>
        <w:t>r</w:t>
      </w:r>
      <w:r w:rsidR="008267FA" w:rsidRPr="00EB40B4">
        <w:rPr>
          <w:sz w:val="24"/>
          <w:szCs w:val="24"/>
        </w:rPr>
        <w:t xml:space="preserve">esponse </w:t>
      </w:r>
      <w:r w:rsidR="008267FA">
        <w:rPr>
          <w:sz w:val="24"/>
          <w:szCs w:val="24"/>
        </w:rPr>
        <w:t>s</w:t>
      </w:r>
      <w:r w:rsidR="008267FA" w:rsidRPr="00EB40B4">
        <w:rPr>
          <w:sz w:val="24"/>
          <w:szCs w:val="24"/>
        </w:rPr>
        <w:t xml:space="preserve">urface </w:t>
      </w:r>
      <w:r w:rsidR="008267FA">
        <w:rPr>
          <w:sz w:val="24"/>
          <w:szCs w:val="24"/>
        </w:rPr>
        <w:t>m</w:t>
      </w:r>
      <w:r w:rsidR="008267FA" w:rsidRPr="00EB40B4">
        <w:rPr>
          <w:sz w:val="24"/>
          <w:szCs w:val="24"/>
        </w:rPr>
        <w:t>ethodology (RSM)</w:t>
      </w:r>
      <w:r w:rsidR="00057F9B">
        <w:rPr>
          <w:color w:val="000000"/>
          <w:sz w:val="24"/>
          <w:szCs w:val="24"/>
        </w:rPr>
        <w:t xml:space="preserve">. </w:t>
      </w:r>
      <w:r w:rsidR="008267FA">
        <w:rPr>
          <w:color w:val="000000"/>
          <w:sz w:val="24"/>
          <w:szCs w:val="24"/>
        </w:rPr>
        <w:t xml:space="preserve">Multi-response optimization showed that </w:t>
      </w:r>
      <w:r w:rsidRPr="00EB40B4">
        <w:rPr>
          <w:sz w:val="24"/>
          <w:szCs w:val="24"/>
        </w:rPr>
        <w:t>oat</w:t>
      </w:r>
      <w:r w:rsidR="008267FA">
        <w:rPr>
          <w:sz w:val="24"/>
          <w:szCs w:val="24"/>
        </w:rPr>
        <w:t xml:space="preserve"> sprouts</w:t>
      </w:r>
      <w:r w:rsidRPr="00EB40B4">
        <w:rPr>
          <w:sz w:val="24"/>
          <w:szCs w:val="24"/>
        </w:rPr>
        <w:t xml:space="preserve"> </w:t>
      </w:r>
      <w:r w:rsidR="008267FA">
        <w:rPr>
          <w:sz w:val="24"/>
          <w:szCs w:val="24"/>
        </w:rPr>
        <w:t>did not contribute to</w:t>
      </w:r>
      <w:r w:rsidRPr="00EB40B4">
        <w:rPr>
          <w:sz w:val="24"/>
          <w:szCs w:val="24"/>
        </w:rPr>
        <w:t xml:space="preserve"> </w:t>
      </w:r>
      <w:r w:rsidR="000D7343">
        <w:rPr>
          <w:sz w:val="24"/>
          <w:szCs w:val="24"/>
        </w:rPr>
        <w:t>TPh</w:t>
      </w:r>
      <w:r w:rsidR="008267FA">
        <w:rPr>
          <w:sz w:val="24"/>
          <w:szCs w:val="24"/>
        </w:rPr>
        <w:t xml:space="preserve"> or </w:t>
      </w:r>
      <w:r w:rsidR="000D7343">
        <w:rPr>
          <w:sz w:val="24"/>
          <w:szCs w:val="24"/>
        </w:rPr>
        <w:t>SA values</w:t>
      </w:r>
      <w:r w:rsidRPr="00EB40B4">
        <w:rPr>
          <w:sz w:val="24"/>
          <w:szCs w:val="24"/>
        </w:rPr>
        <w:t xml:space="preserve"> </w:t>
      </w:r>
      <w:r w:rsidR="000D7343">
        <w:rPr>
          <w:sz w:val="24"/>
          <w:szCs w:val="24"/>
        </w:rPr>
        <w:t>of</w:t>
      </w:r>
      <w:r w:rsidR="008267FA">
        <w:rPr>
          <w:sz w:val="24"/>
          <w:szCs w:val="24"/>
        </w:rPr>
        <w:t xml:space="preserve"> mixture</w:t>
      </w:r>
      <w:r w:rsidR="000D7343">
        <w:rPr>
          <w:sz w:val="24"/>
          <w:szCs w:val="24"/>
        </w:rPr>
        <w:t>s</w:t>
      </w:r>
      <w:r w:rsidR="008267FA">
        <w:rPr>
          <w:sz w:val="24"/>
          <w:szCs w:val="24"/>
        </w:rPr>
        <w:t xml:space="preserve"> </w:t>
      </w:r>
      <w:r w:rsidRPr="00EB40B4">
        <w:rPr>
          <w:sz w:val="24"/>
          <w:szCs w:val="24"/>
        </w:rPr>
        <w:t xml:space="preserve">and therefore </w:t>
      </w:r>
      <w:r w:rsidR="008267FA">
        <w:rPr>
          <w:sz w:val="24"/>
          <w:szCs w:val="24"/>
        </w:rPr>
        <w:t>was</w:t>
      </w:r>
      <w:r w:rsidRPr="00EB40B4">
        <w:rPr>
          <w:sz w:val="24"/>
          <w:szCs w:val="24"/>
        </w:rPr>
        <w:t xml:space="preserve"> not included in </w:t>
      </w:r>
      <w:r w:rsidR="008267FA">
        <w:rPr>
          <w:sz w:val="24"/>
          <w:szCs w:val="24"/>
        </w:rPr>
        <w:t>the composition of the optimized mixture</w:t>
      </w:r>
      <w:r w:rsidRPr="00EB40B4">
        <w:rPr>
          <w:sz w:val="24"/>
          <w:szCs w:val="24"/>
        </w:rPr>
        <w:t xml:space="preserve">. </w:t>
      </w:r>
      <w:r w:rsidR="008267FA">
        <w:rPr>
          <w:sz w:val="24"/>
          <w:szCs w:val="24"/>
        </w:rPr>
        <w:t>T</w:t>
      </w:r>
      <w:r w:rsidRPr="00EB40B4">
        <w:rPr>
          <w:sz w:val="24"/>
          <w:szCs w:val="24"/>
        </w:rPr>
        <w:t xml:space="preserve">he prediction ratio for the </w:t>
      </w:r>
      <w:r w:rsidR="008267FA">
        <w:rPr>
          <w:sz w:val="24"/>
          <w:szCs w:val="24"/>
        </w:rPr>
        <w:t xml:space="preserve">designed mixture of cereal sprout powders </w:t>
      </w:r>
      <w:r w:rsidRPr="00EB40B4">
        <w:rPr>
          <w:sz w:val="24"/>
          <w:szCs w:val="24"/>
        </w:rPr>
        <w:t>was</w:t>
      </w:r>
      <w:r w:rsidR="008B3137">
        <w:rPr>
          <w:sz w:val="24"/>
          <w:szCs w:val="24"/>
        </w:rPr>
        <w:t>:</w:t>
      </w:r>
      <w:r w:rsidRPr="00EB40B4">
        <w:rPr>
          <w:sz w:val="24"/>
          <w:szCs w:val="24"/>
        </w:rPr>
        <w:t xml:space="preserve"> </w:t>
      </w:r>
      <w:r w:rsidR="008B3137">
        <w:rPr>
          <w:sz w:val="24"/>
          <w:szCs w:val="24"/>
        </w:rPr>
        <w:t>96</w:t>
      </w:r>
      <w:r w:rsidRPr="00EB40B4">
        <w:rPr>
          <w:sz w:val="24"/>
          <w:szCs w:val="24"/>
        </w:rPr>
        <w:t xml:space="preserve">% barley </w:t>
      </w:r>
      <w:r w:rsidR="008B3137">
        <w:rPr>
          <w:sz w:val="24"/>
          <w:szCs w:val="24"/>
        </w:rPr>
        <w:t>sprouts</w:t>
      </w:r>
      <w:r w:rsidRPr="00EB40B4">
        <w:rPr>
          <w:sz w:val="24"/>
          <w:szCs w:val="24"/>
        </w:rPr>
        <w:t xml:space="preserve">, 0% oat </w:t>
      </w:r>
      <w:r w:rsidR="008B3137">
        <w:rPr>
          <w:sz w:val="24"/>
          <w:szCs w:val="24"/>
        </w:rPr>
        <w:t>sprouts</w:t>
      </w:r>
      <w:r w:rsidRPr="00EB40B4">
        <w:rPr>
          <w:sz w:val="24"/>
          <w:szCs w:val="24"/>
        </w:rPr>
        <w:t xml:space="preserve"> and </w:t>
      </w:r>
      <w:r w:rsidR="008B3137">
        <w:rPr>
          <w:sz w:val="24"/>
          <w:szCs w:val="24"/>
        </w:rPr>
        <w:t>4</w:t>
      </w:r>
      <w:r w:rsidRPr="00EB40B4">
        <w:rPr>
          <w:sz w:val="24"/>
          <w:szCs w:val="24"/>
        </w:rPr>
        <w:t xml:space="preserve">% wheat </w:t>
      </w:r>
      <w:r w:rsidR="008B3137">
        <w:rPr>
          <w:sz w:val="24"/>
          <w:szCs w:val="24"/>
        </w:rPr>
        <w:t>sprouts</w:t>
      </w:r>
      <w:r w:rsidRPr="00EB40B4">
        <w:rPr>
          <w:sz w:val="24"/>
          <w:szCs w:val="24"/>
        </w:rPr>
        <w:t>.</w:t>
      </w:r>
      <w:r w:rsidR="008B3137">
        <w:rPr>
          <w:sz w:val="24"/>
          <w:szCs w:val="24"/>
        </w:rPr>
        <w:t xml:space="preserve"> This mixture possessed the highest predicted TPh and SA (372.32 mg GAE/100 g, 0.55 </w:t>
      </w:r>
      <w:r w:rsidR="008B3137" w:rsidRPr="000C2169">
        <w:rPr>
          <w:sz w:val="24"/>
          <w:szCs w:val="24"/>
        </w:rPr>
        <w:t>TEAC/</w:t>
      </w:r>
      <w:r w:rsidR="008B3137">
        <w:rPr>
          <w:sz w:val="24"/>
          <w:szCs w:val="24"/>
        </w:rPr>
        <w:t xml:space="preserve">100 g, respectively), which was confirmed to be in accordance with experimental values (366.28 mgGAE/100 g, 0.57 </w:t>
      </w:r>
      <w:r w:rsidR="008B3137" w:rsidRPr="000C2169">
        <w:rPr>
          <w:sz w:val="24"/>
          <w:szCs w:val="24"/>
        </w:rPr>
        <w:t>TEAC</w:t>
      </w:r>
      <w:r w:rsidR="008B3137">
        <w:rPr>
          <w:sz w:val="24"/>
          <w:szCs w:val="24"/>
        </w:rPr>
        <w:t>/100 g, respectively)</w:t>
      </w:r>
      <w:r w:rsidRPr="00EB40B4">
        <w:rPr>
          <w:sz w:val="24"/>
          <w:szCs w:val="24"/>
        </w:rPr>
        <w:t>.</w:t>
      </w:r>
    </w:p>
    <w:p w:rsidR="008B3137" w:rsidRPr="00230F8E" w:rsidRDefault="008B3137" w:rsidP="008B3137">
      <w:pPr>
        <w:widowControl/>
        <w:jc w:val="both"/>
        <w:rPr>
          <w:sz w:val="24"/>
          <w:szCs w:val="24"/>
        </w:rPr>
      </w:pPr>
      <w:r w:rsidRPr="00230F8E">
        <w:rPr>
          <w:sz w:val="24"/>
          <w:szCs w:val="24"/>
        </w:rPr>
        <w:t>Key words:</w:t>
      </w:r>
      <w:r>
        <w:rPr>
          <w:sz w:val="24"/>
          <w:szCs w:val="24"/>
        </w:rPr>
        <w:t xml:space="preserve"> cereals, sprouts, mixture design, polyphenols, antioxidant activity</w:t>
      </w:r>
      <w:r w:rsidRPr="00230F8E">
        <w:rPr>
          <w:sz w:val="24"/>
          <w:szCs w:val="24"/>
        </w:rPr>
        <w:t xml:space="preserve">  </w:t>
      </w:r>
    </w:p>
    <w:p w:rsidR="008B3137" w:rsidRPr="0013243B" w:rsidRDefault="008B3137" w:rsidP="008B3137">
      <w:pPr>
        <w:widowControl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  <w:lang w:val="sr-Latn-CS"/>
        </w:rPr>
        <w:t xml:space="preserve">Presented results are a part of the research carried out within project </w:t>
      </w:r>
      <w:r w:rsidR="00C312A7" w:rsidRPr="00C312A7">
        <w:rPr>
          <w:snapToGrid/>
          <w:sz w:val="24"/>
          <w:szCs w:val="24"/>
          <w:lang w:val="ru-RU"/>
        </w:rPr>
        <w:t>114-451-</w:t>
      </w:r>
      <w:r w:rsidR="00C312A7" w:rsidRPr="00C312A7">
        <w:rPr>
          <w:snapToGrid/>
          <w:sz w:val="24"/>
          <w:szCs w:val="24"/>
          <w:lang w:val="sr-Latn-CS"/>
        </w:rPr>
        <w:t>2079/2016</w:t>
      </w:r>
      <w:r w:rsidR="00C312A7">
        <w:rPr>
          <w:snapToGrid/>
          <w:sz w:val="24"/>
          <w:szCs w:val="24"/>
          <w:lang w:val="sr-Cyrl-CS"/>
        </w:rPr>
        <w:t>-0</w:t>
      </w:r>
      <w:r w:rsidR="00C312A7">
        <w:rPr>
          <w:snapToGrid/>
          <w:sz w:val="24"/>
          <w:szCs w:val="24"/>
          <w:lang w:val="sr-Latn-CS"/>
        </w:rPr>
        <w:t xml:space="preserve">3, </w:t>
      </w:r>
      <w:r>
        <w:rPr>
          <w:snapToGrid/>
          <w:sz w:val="24"/>
          <w:szCs w:val="24"/>
          <w:lang w:val="sr-Latn-CS"/>
        </w:rPr>
        <w:t>funded by the</w:t>
      </w:r>
      <w:r w:rsidRPr="0013243B">
        <w:rPr>
          <w:snapToGrid/>
          <w:sz w:val="24"/>
          <w:szCs w:val="24"/>
          <w:lang w:val="sr-Latn-CS"/>
        </w:rPr>
        <w:t xml:space="preserve"> </w:t>
      </w:r>
      <w:r w:rsidR="00C312A7" w:rsidRPr="00C312A7">
        <w:rPr>
          <w:snapToGrid/>
          <w:sz w:val="24"/>
          <w:szCs w:val="24"/>
          <w:lang w:val="sr-Latn-CS"/>
        </w:rPr>
        <w:t xml:space="preserve">Provincial Secretariat for </w:t>
      </w:r>
      <w:r w:rsidR="00CF7660">
        <w:rPr>
          <w:snapToGrid/>
          <w:sz w:val="24"/>
          <w:szCs w:val="24"/>
          <w:lang w:val="sr-Latn-CS"/>
        </w:rPr>
        <w:t>Higher Education and Science</w:t>
      </w:r>
      <w:r w:rsidR="00C312A7" w:rsidRPr="00C312A7">
        <w:rPr>
          <w:snapToGrid/>
          <w:sz w:val="24"/>
          <w:szCs w:val="24"/>
          <w:lang w:val="sr-Latn-CS"/>
        </w:rPr>
        <w:t>, Autonomous Province of Vojvodina, Republic of Serbia</w:t>
      </w:r>
      <w:r>
        <w:rPr>
          <w:snapToGrid/>
          <w:sz w:val="24"/>
          <w:szCs w:val="24"/>
          <w:lang w:val="sr-Latn-CS"/>
        </w:rPr>
        <w:t>.</w:t>
      </w:r>
    </w:p>
    <w:p w:rsidR="008B3137" w:rsidRPr="00EB40B4" w:rsidRDefault="008B3137" w:rsidP="00EB40B4">
      <w:pPr>
        <w:shd w:val="clear" w:color="auto" w:fill="FFFFFF"/>
        <w:jc w:val="both"/>
        <w:rPr>
          <w:sz w:val="24"/>
          <w:szCs w:val="24"/>
        </w:rPr>
      </w:pPr>
    </w:p>
    <w:p w:rsidR="00ED09E2" w:rsidRPr="00EB40B4" w:rsidRDefault="00ED09E2" w:rsidP="00EB40B4">
      <w:pPr>
        <w:jc w:val="both"/>
        <w:rPr>
          <w:b/>
          <w:sz w:val="24"/>
          <w:szCs w:val="24"/>
        </w:rPr>
      </w:pPr>
    </w:p>
    <w:sectPr w:rsidR="00ED09E2" w:rsidRPr="00EB40B4" w:rsidSect="00B74A23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2D8" w:rsidRDefault="009872D8" w:rsidP="002338FC">
      <w:r>
        <w:separator/>
      </w:r>
    </w:p>
  </w:endnote>
  <w:endnote w:type="continuationSeparator" w:id="0">
    <w:p w:rsidR="009872D8" w:rsidRDefault="009872D8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2D8" w:rsidRDefault="009872D8" w:rsidP="002338FC">
      <w:r>
        <w:separator/>
      </w:r>
    </w:p>
  </w:footnote>
  <w:footnote w:type="continuationSeparator" w:id="0">
    <w:p w:rsidR="009872D8" w:rsidRDefault="009872D8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57F9B"/>
    <w:rsid w:val="000A694D"/>
    <w:rsid w:val="000C2169"/>
    <w:rsid w:val="000D7343"/>
    <w:rsid w:val="001137B3"/>
    <w:rsid w:val="00140B76"/>
    <w:rsid w:val="00155E2A"/>
    <w:rsid w:val="00163092"/>
    <w:rsid w:val="001E0B0E"/>
    <w:rsid w:val="001E1E4E"/>
    <w:rsid w:val="001F57B7"/>
    <w:rsid w:val="00211CB6"/>
    <w:rsid w:val="00216C5E"/>
    <w:rsid w:val="00230F8E"/>
    <w:rsid w:val="002338FC"/>
    <w:rsid w:val="002411E3"/>
    <w:rsid w:val="0027080A"/>
    <w:rsid w:val="0028158C"/>
    <w:rsid w:val="002B571C"/>
    <w:rsid w:val="00305A84"/>
    <w:rsid w:val="003119D2"/>
    <w:rsid w:val="00325004"/>
    <w:rsid w:val="00336813"/>
    <w:rsid w:val="003766E9"/>
    <w:rsid w:val="003920C8"/>
    <w:rsid w:val="003B72C8"/>
    <w:rsid w:val="003F1333"/>
    <w:rsid w:val="00463A00"/>
    <w:rsid w:val="00490446"/>
    <w:rsid w:val="004C00FA"/>
    <w:rsid w:val="004E7652"/>
    <w:rsid w:val="00532254"/>
    <w:rsid w:val="00545371"/>
    <w:rsid w:val="005C2F81"/>
    <w:rsid w:val="005D3448"/>
    <w:rsid w:val="005F7535"/>
    <w:rsid w:val="00622152"/>
    <w:rsid w:val="006A20F8"/>
    <w:rsid w:val="006D22D5"/>
    <w:rsid w:val="006E78D0"/>
    <w:rsid w:val="00810EAE"/>
    <w:rsid w:val="00817944"/>
    <w:rsid w:val="008267FA"/>
    <w:rsid w:val="00852DAF"/>
    <w:rsid w:val="00861E6A"/>
    <w:rsid w:val="008B3137"/>
    <w:rsid w:val="008C7815"/>
    <w:rsid w:val="009225D2"/>
    <w:rsid w:val="00966613"/>
    <w:rsid w:val="00971A94"/>
    <w:rsid w:val="0097443A"/>
    <w:rsid w:val="009851F7"/>
    <w:rsid w:val="009872D8"/>
    <w:rsid w:val="009D1F13"/>
    <w:rsid w:val="00A12585"/>
    <w:rsid w:val="00A325FB"/>
    <w:rsid w:val="00A407C9"/>
    <w:rsid w:val="00A5795B"/>
    <w:rsid w:val="00A77759"/>
    <w:rsid w:val="00AC1B67"/>
    <w:rsid w:val="00B36B75"/>
    <w:rsid w:val="00B5014F"/>
    <w:rsid w:val="00B74A23"/>
    <w:rsid w:val="00BB3447"/>
    <w:rsid w:val="00BF4545"/>
    <w:rsid w:val="00C312A7"/>
    <w:rsid w:val="00C879E5"/>
    <w:rsid w:val="00CF7660"/>
    <w:rsid w:val="00D95F51"/>
    <w:rsid w:val="00DB66DC"/>
    <w:rsid w:val="00DC2FD9"/>
    <w:rsid w:val="00DC79BA"/>
    <w:rsid w:val="00DD0313"/>
    <w:rsid w:val="00E0331A"/>
    <w:rsid w:val="00E07990"/>
    <w:rsid w:val="00E839FB"/>
    <w:rsid w:val="00E949EC"/>
    <w:rsid w:val="00E95CC0"/>
    <w:rsid w:val="00E97D80"/>
    <w:rsid w:val="00EB40B4"/>
    <w:rsid w:val="00EC1C83"/>
    <w:rsid w:val="00EC41D0"/>
    <w:rsid w:val="00ED09E2"/>
    <w:rsid w:val="00ED42E9"/>
    <w:rsid w:val="00EF062E"/>
    <w:rsid w:val="00F50206"/>
    <w:rsid w:val="00F513AF"/>
    <w:rsid w:val="00F63BC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848A2A-CAA1-4F50-A463-980240C1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2016-10-07T11:03:00Z</dcterms:created>
  <dcterms:modified xsi:type="dcterms:W3CDTF">2016-10-07T11:03:00Z</dcterms:modified>
</cp:coreProperties>
</file>