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charts/chart4.xml" ContentType="application/vnd.openxmlformats-officedocument.drawingml.chart+xml"/>
  <Override PartName="/word/drawings/drawing4.xml" ContentType="application/vnd.openxmlformats-officedocument.drawingml.chartshapes+xml"/>
  <Override PartName="/word/charts/chart5.xml" ContentType="application/vnd.openxmlformats-officedocument.drawingml.chart+xml"/>
  <Override PartName="/word/drawings/drawing5.xml" ContentType="application/vnd.openxmlformats-officedocument.drawingml.chartshapes+xml"/>
  <Override PartName="/word/charts/chart6.xml" ContentType="application/vnd.openxmlformats-officedocument.drawingml.chart+xml"/>
  <Override PartName="/word/drawings/drawing6.xml" ContentType="application/vnd.openxmlformats-officedocument.drawingml.chartshapes+xml"/>
  <Override PartName="/word/charts/chart7.xml" ContentType="application/vnd.openxmlformats-officedocument.drawingml.chart+xml"/>
  <Override PartName="/word/drawings/drawing7.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E0F" w:rsidRDefault="00C82F82">
      <w:pPr>
        <w:pStyle w:val="Heading2"/>
        <w:rPr>
          <w:rFonts w:ascii="Times New Roman" w:hAnsi="Times New Roman"/>
          <w:lang w:val="en-US"/>
        </w:rPr>
      </w:pPr>
      <w:r>
        <w:rPr>
          <w:rFonts w:ascii="Times New Roman" w:hAnsi="Times New Roman"/>
          <w:lang w:val="en-US"/>
        </w:rPr>
        <w:t>DIJAGRAMI</w:t>
      </w:r>
      <w:r w:rsidR="001B5664">
        <w:rPr>
          <w:rFonts w:ascii="Times New Roman" w:hAnsi="Times New Roman"/>
          <w:lang w:val="en-US"/>
        </w:rPr>
        <w:t xml:space="preserve"> DEFORMABILNOSTI ČELIKA</w:t>
      </w:r>
    </w:p>
    <w:p w:rsidR="00822E0F" w:rsidRDefault="00822E0F">
      <w:pPr>
        <w:rPr>
          <w:rFonts w:ascii="Times New Roman" w:hAnsi="Times New Roman"/>
          <w:b/>
          <w:sz w:val="28"/>
          <w:lang w:val="en-US"/>
        </w:rPr>
      </w:pPr>
    </w:p>
    <w:p w:rsidR="00C07DB3" w:rsidRDefault="00C07DB3">
      <w:pPr>
        <w:pStyle w:val="Heading1"/>
        <w:rPr>
          <w:rFonts w:ascii="Times New Roman" w:hAnsi="Times New Roman"/>
          <w:lang w:val="en-US"/>
        </w:rPr>
      </w:pPr>
    </w:p>
    <w:p w:rsidR="00822E0F" w:rsidRDefault="00822E0F">
      <w:pPr>
        <w:jc w:val="center"/>
        <w:rPr>
          <w:rFonts w:ascii="Times New Roman" w:hAnsi="Times New Roman"/>
          <w:b/>
          <w:sz w:val="24"/>
          <w:lang w:val="en-US"/>
        </w:rPr>
      </w:pPr>
    </w:p>
    <w:p w:rsidR="00AE00BF" w:rsidRDefault="00AE00BF">
      <w:pPr>
        <w:jc w:val="center"/>
        <w:rPr>
          <w:rFonts w:ascii="Times New Roman" w:hAnsi="Times New Roman"/>
          <w:b/>
          <w:sz w:val="24"/>
          <w:lang w:val="en-US"/>
        </w:rPr>
      </w:pPr>
    </w:p>
    <w:p w:rsidR="00822E0F" w:rsidRDefault="00822E0F">
      <w:pPr>
        <w:jc w:val="center"/>
        <w:rPr>
          <w:rFonts w:ascii="Times New Roman" w:hAnsi="Times New Roman"/>
          <w:b/>
          <w:sz w:val="24"/>
          <w:lang w:val="en-US"/>
        </w:rPr>
      </w:pPr>
    </w:p>
    <w:p w:rsidR="00AE00BF" w:rsidRDefault="00AE00BF">
      <w:pPr>
        <w:jc w:val="center"/>
        <w:rPr>
          <w:rFonts w:ascii="Times New Roman" w:hAnsi="Times New Roman"/>
          <w:b/>
          <w:sz w:val="24"/>
          <w:lang w:val="en-US"/>
        </w:rPr>
      </w:pPr>
      <w:bookmarkStart w:id="0" w:name="_GoBack"/>
      <w:bookmarkEnd w:id="0"/>
    </w:p>
    <w:p w:rsidR="00822E0F" w:rsidRDefault="00822E0F">
      <w:pPr>
        <w:pStyle w:val="Heading3"/>
        <w:rPr>
          <w:rFonts w:ascii="Times New Roman" w:hAnsi="Times New Roman"/>
          <w:lang w:val="en-US"/>
        </w:rPr>
      </w:pPr>
      <w:r>
        <w:rPr>
          <w:rFonts w:ascii="Times New Roman" w:hAnsi="Times New Roman"/>
          <w:lang w:val="en-US"/>
        </w:rPr>
        <w:t>ABSTRACT</w:t>
      </w:r>
    </w:p>
    <w:p w:rsidR="00822E0F" w:rsidRPr="00C82F82" w:rsidRDefault="004F0BC7">
      <w:pPr>
        <w:pStyle w:val="BodyText"/>
        <w:rPr>
          <w:rFonts w:ascii="Times New Roman" w:hAnsi="Times New Roman"/>
          <w:sz w:val="22"/>
          <w:lang w:val="bs-Latn-BA"/>
        </w:rPr>
      </w:pPr>
      <w:r w:rsidRPr="004F0BC7">
        <w:rPr>
          <w:rFonts w:ascii="Times New Roman" w:hAnsi="Times New Roman"/>
          <w:sz w:val="22"/>
          <w:lang w:val="en-US"/>
        </w:rPr>
        <w:t>Tehnologija oblikovanja metala deformisanjem ima veoma važnu ulogu u tehnologiji proizvodnje, u skupini tehnologije obrade i prerade metala. Obrada metala deformisanjem važna je i zbog toga što na osnovu nje  ekonomi</w:t>
      </w:r>
      <w:r w:rsidRPr="004F0BC7">
        <w:rPr>
          <w:rFonts w:ascii="Times New Roman" w:hAnsi="Times New Roman" w:hint="eastAsia"/>
          <w:sz w:val="22"/>
          <w:lang w:val="en-US"/>
        </w:rPr>
        <w:t>č</w:t>
      </w:r>
      <w:r w:rsidRPr="004F0BC7">
        <w:rPr>
          <w:rFonts w:ascii="Times New Roman" w:hAnsi="Times New Roman"/>
          <w:sz w:val="22"/>
          <w:lang w:val="en-US"/>
        </w:rPr>
        <w:t>no proizvodimo masivne i teško optere</w:t>
      </w:r>
      <w:r w:rsidRPr="004F0BC7">
        <w:rPr>
          <w:rFonts w:ascii="Times New Roman" w:hAnsi="Times New Roman" w:hint="eastAsia"/>
          <w:sz w:val="22"/>
          <w:lang w:val="en-US"/>
        </w:rPr>
        <w:t>ć</w:t>
      </w:r>
      <w:r w:rsidRPr="004F0BC7">
        <w:rPr>
          <w:rFonts w:ascii="Times New Roman" w:hAnsi="Times New Roman"/>
          <w:sz w:val="22"/>
          <w:lang w:val="en-US"/>
        </w:rPr>
        <w:t>ene dijelove razli</w:t>
      </w:r>
      <w:r w:rsidRPr="004F0BC7">
        <w:rPr>
          <w:rFonts w:ascii="Times New Roman" w:hAnsi="Times New Roman" w:hint="eastAsia"/>
          <w:sz w:val="22"/>
          <w:lang w:val="en-US"/>
        </w:rPr>
        <w:t>č</w:t>
      </w:r>
      <w:r w:rsidRPr="004F0BC7">
        <w:rPr>
          <w:rFonts w:ascii="Times New Roman" w:hAnsi="Times New Roman"/>
          <w:sz w:val="22"/>
          <w:lang w:val="en-US"/>
        </w:rPr>
        <w:t xml:space="preserve">itih mašina, kao i druge dijelove za široku upotrebu. </w:t>
      </w:r>
      <w:r w:rsidRPr="004F0BC7">
        <w:rPr>
          <w:rFonts w:ascii="Times New Roman" w:hAnsi="Times New Roman"/>
          <w:sz w:val="22"/>
          <w:szCs w:val="22"/>
        </w:rPr>
        <w:t>Budućnost tehnologije oblikovanja metala deformisanjem je osigurana zahvaljujući suvremenim istraživanjima, kojima je glavni cilj bitno smanjenje proizvodnih troškova, izrada kompleksnih, a ne samo jednostavih oblika izradaka, postizanje specifičnih i posebnih mehaničkih svojstava materijala deformacijskim postupkom te obavljanje ovoga sa što manjim utroškom energije uz stalnu brigu o ekologiji.</w:t>
      </w:r>
      <w:r w:rsidR="00C82F82" w:rsidRPr="00C82F82">
        <w:rPr>
          <w:rFonts w:ascii="Times New Roman" w:hAnsi="Times New Roman"/>
          <w:sz w:val="24"/>
          <w:szCs w:val="24"/>
          <w:lang w:val="bs-Latn-BA"/>
        </w:rPr>
        <w:t xml:space="preserve"> </w:t>
      </w:r>
      <w:r w:rsidR="00C82F82" w:rsidRPr="00C82F82">
        <w:rPr>
          <w:rFonts w:ascii="Times New Roman" w:hAnsi="Times New Roman"/>
          <w:sz w:val="22"/>
          <w:szCs w:val="22"/>
          <w:lang w:val="bs-Latn-BA"/>
        </w:rPr>
        <w:t>Dijagrami granične</w:t>
      </w:r>
      <w:r w:rsidR="00C82F82">
        <w:rPr>
          <w:rFonts w:ascii="Times New Roman" w:hAnsi="Times New Roman"/>
          <w:sz w:val="22"/>
          <w:szCs w:val="22"/>
          <w:lang w:val="bs-Latn-BA"/>
        </w:rPr>
        <w:t xml:space="preserve"> deformabilnosti</w:t>
      </w:r>
      <w:r w:rsidR="00C82F82" w:rsidRPr="00C82F82">
        <w:rPr>
          <w:rFonts w:ascii="Times New Roman" w:hAnsi="Times New Roman"/>
          <w:sz w:val="22"/>
          <w:szCs w:val="22"/>
          <w:lang w:val="bs-Latn-BA"/>
        </w:rPr>
        <w:t xml:space="preserve"> su prvenstveno razvije</w:t>
      </w:r>
      <w:r w:rsidR="00C82F82">
        <w:rPr>
          <w:rFonts w:ascii="Times New Roman" w:hAnsi="Times New Roman"/>
          <w:sz w:val="22"/>
          <w:szCs w:val="22"/>
          <w:lang w:val="bs-Latn-BA"/>
        </w:rPr>
        <w:t>ni kao alat za analizu</w:t>
      </w:r>
      <w:r w:rsidR="00C82F82" w:rsidRPr="00C82F82">
        <w:rPr>
          <w:rFonts w:ascii="Times New Roman" w:hAnsi="Times New Roman"/>
          <w:sz w:val="22"/>
          <w:szCs w:val="22"/>
          <w:lang w:val="bs-Latn-BA"/>
        </w:rPr>
        <w:t xml:space="preserve"> </w:t>
      </w:r>
      <w:r w:rsidR="00C82F82">
        <w:rPr>
          <w:rFonts w:ascii="Times New Roman" w:hAnsi="Times New Roman"/>
          <w:sz w:val="22"/>
          <w:szCs w:val="22"/>
          <w:lang w:val="bs-Latn-BA"/>
        </w:rPr>
        <w:t>tačnosti i predostrožnosti</w:t>
      </w:r>
      <w:r w:rsidR="00C82F82" w:rsidRPr="00C82F82">
        <w:rPr>
          <w:rFonts w:ascii="Times New Roman" w:hAnsi="Times New Roman"/>
          <w:sz w:val="22"/>
          <w:szCs w:val="22"/>
          <w:lang w:val="bs-Latn-BA"/>
        </w:rPr>
        <w:t xml:space="preserve"> dijelova metalnih limova. Krivulja granične deformabilnosti je grafičko predstavljanje kombinacije dvije glavne površinske deformacije (glavna i sporedna) iznad čega se pojavljuje nestabilnost ili smanjenje porečnog presjeka. Oboje može biti određeno eksperimentalno i teorijski.</w:t>
      </w:r>
    </w:p>
    <w:p w:rsidR="00822E0F" w:rsidRPr="006942A7" w:rsidRDefault="001B5664">
      <w:pPr>
        <w:jc w:val="both"/>
        <w:rPr>
          <w:rFonts w:ascii="Times New Roman" w:hAnsi="Times New Roman"/>
          <w:sz w:val="22"/>
          <w:lang w:val="bs-Latn-BA"/>
        </w:rPr>
      </w:pPr>
      <w:r w:rsidRPr="006942A7">
        <w:rPr>
          <w:rFonts w:ascii="Times New Roman" w:hAnsi="Times New Roman"/>
          <w:b/>
          <w:sz w:val="22"/>
          <w:lang w:val="bs-Latn-BA"/>
        </w:rPr>
        <w:t>Keywords:</w:t>
      </w:r>
      <w:r w:rsidR="002039D5" w:rsidRPr="006942A7">
        <w:rPr>
          <w:rFonts w:ascii="Times New Roman" w:hAnsi="Times New Roman"/>
          <w:sz w:val="22"/>
          <w:lang w:val="bs-Latn-BA"/>
        </w:rPr>
        <w:t>deformabilnost materijala</w:t>
      </w:r>
      <w:r w:rsidRPr="006942A7">
        <w:rPr>
          <w:rFonts w:ascii="Times New Roman" w:hAnsi="Times New Roman"/>
          <w:sz w:val="22"/>
          <w:lang w:val="bs-Latn-BA"/>
        </w:rPr>
        <w:t xml:space="preserve">, dijagram </w:t>
      </w:r>
      <w:r w:rsidR="002039D5" w:rsidRPr="006942A7">
        <w:rPr>
          <w:rFonts w:ascii="Times New Roman" w:hAnsi="Times New Roman"/>
          <w:sz w:val="22"/>
          <w:lang w:val="bs-Latn-BA"/>
        </w:rPr>
        <w:t xml:space="preserve">granične </w:t>
      </w:r>
      <w:r w:rsidRPr="006942A7">
        <w:rPr>
          <w:rFonts w:ascii="Times New Roman" w:hAnsi="Times New Roman"/>
          <w:sz w:val="22"/>
          <w:lang w:val="bs-Latn-BA"/>
        </w:rPr>
        <w:t>deformabilnosti,</w:t>
      </w:r>
      <w:r w:rsidR="00C82F82" w:rsidRPr="006942A7">
        <w:rPr>
          <w:rFonts w:ascii="Times New Roman" w:hAnsi="Times New Roman"/>
          <w:sz w:val="22"/>
          <w:lang w:val="bs-Latn-BA"/>
        </w:rPr>
        <w:t xml:space="preserve"> materijal</w:t>
      </w:r>
    </w:p>
    <w:p w:rsidR="00822E0F" w:rsidRPr="006942A7" w:rsidRDefault="00822E0F">
      <w:pPr>
        <w:pStyle w:val="BodyText"/>
        <w:rPr>
          <w:rFonts w:ascii="Times New Roman" w:hAnsi="Times New Roman"/>
          <w:i w:val="0"/>
          <w:sz w:val="24"/>
          <w:lang w:val="bs-Latn-BA"/>
        </w:rPr>
      </w:pPr>
    </w:p>
    <w:p w:rsidR="002039D5" w:rsidRDefault="002039D5" w:rsidP="00C82F82">
      <w:pPr>
        <w:pStyle w:val="BodyText"/>
        <w:numPr>
          <w:ilvl w:val="0"/>
          <w:numId w:val="4"/>
        </w:numPr>
        <w:ind w:left="284" w:hanging="284"/>
        <w:rPr>
          <w:rFonts w:ascii="Times New Roman" w:hAnsi="Times New Roman"/>
          <w:b/>
          <w:bCs/>
          <w:i w:val="0"/>
          <w:sz w:val="24"/>
          <w:lang w:val="en-US"/>
        </w:rPr>
      </w:pPr>
      <w:r w:rsidRPr="002039D5">
        <w:rPr>
          <w:rFonts w:ascii="Times New Roman" w:hAnsi="Times New Roman"/>
          <w:b/>
          <w:bCs/>
          <w:i w:val="0"/>
          <w:sz w:val="24"/>
          <w:lang w:val="en-US"/>
        </w:rPr>
        <w:t>UVOD</w:t>
      </w:r>
    </w:p>
    <w:p w:rsidR="002039D5" w:rsidRPr="006942A7" w:rsidRDefault="002039D5" w:rsidP="00695509">
      <w:pPr>
        <w:autoSpaceDE w:val="0"/>
        <w:autoSpaceDN w:val="0"/>
        <w:adjustRightInd w:val="0"/>
        <w:jc w:val="both"/>
        <w:rPr>
          <w:rStyle w:val="Emphasis"/>
          <w:lang w:val="de-DE"/>
        </w:rPr>
      </w:pPr>
      <w:r w:rsidRPr="00C82F82">
        <w:rPr>
          <w:rStyle w:val="Emphasis"/>
        </w:rPr>
        <w:t>Deformabilnost ili obrad</w:t>
      </w:r>
      <w:r w:rsidR="00695509" w:rsidRPr="00C82F82">
        <w:rPr>
          <w:rStyle w:val="Emphasis"/>
        </w:rPr>
        <w:t>lj</w:t>
      </w:r>
      <w:r w:rsidRPr="00C82F82">
        <w:rPr>
          <w:rStyle w:val="Emphasis"/>
        </w:rPr>
        <w:t>ivost materijala deformisanjem definiše se kao mogućnost trajne prom</w:t>
      </w:r>
      <w:r w:rsidR="00695509" w:rsidRPr="00C82F82">
        <w:rPr>
          <w:rStyle w:val="Emphasis"/>
        </w:rPr>
        <w:t>j</w:t>
      </w:r>
      <w:r w:rsidRPr="00C82F82">
        <w:rPr>
          <w:rStyle w:val="Emphasis"/>
        </w:rPr>
        <w:t>ene oblika u određenim uslovima bez pojave pukotina, drugih oštećenja strukture, kako na površini tako i u unutrašnjosti obratka. Kao m</w:t>
      </w:r>
      <w:r w:rsidR="00695509" w:rsidRPr="00C82F82">
        <w:rPr>
          <w:rStyle w:val="Emphasis"/>
        </w:rPr>
        <w:t>j</w:t>
      </w:r>
      <w:r w:rsidRPr="00C82F82">
        <w:rPr>
          <w:rStyle w:val="Emphasis"/>
        </w:rPr>
        <w:t>erilo deformabilnosti materijala uzima se veličina</w:t>
      </w:r>
      <w:r w:rsidR="00695509" w:rsidRPr="00C82F82">
        <w:rPr>
          <w:rStyle w:val="Emphasis"/>
        </w:rPr>
        <w:t xml:space="preserve"> </w:t>
      </w:r>
      <w:r w:rsidRPr="00C82F82">
        <w:rPr>
          <w:rStyle w:val="Emphasis"/>
        </w:rPr>
        <w:t>ukupne efektivne deformacije koja je ostvarena na</w:t>
      </w:r>
      <w:r w:rsidR="00695509" w:rsidRPr="00C82F82">
        <w:rPr>
          <w:rStyle w:val="Emphasis"/>
        </w:rPr>
        <w:t xml:space="preserve"> </w:t>
      </w:r>
      <w:r w:rsidRPr="00C82F82">
        <w:rPr>
          <w:rStyle w:val="Emphasis"/>
        </w:rPr>
        <w:t>najnepovoljnijem m</w:t>
      </w:r>
      <w:r w:rsidR="00695509" w:rsidRPr="00C82F82">
        <w:rPr>
          <w:rStyle w:val="Emphasis"/>
        </w:rPr>
        <w:t>j</w:t>
      </w:r>
      <w:r w:rsidRPr="00C82F82">
        <w:rPr>
          <w:rStyle w:val="Emphasis"/>
        </w:rPr>
        <w:t>estu obratka, tj. na m</w:t>
      </w:r>
      <w:r w:rsidR="00695509" w:rsidRPr="00C82F82">
        <w:rPr>
          <w:rStyle w:val="Emphasis"/>
        </w:rPr>
        <w:t>j</w:t>
      </w:r>
      <w:r w:rsidRPr="00C82F82">
        <w:rPr>
          <w:rStyle w:val="Emphasis"/>
        </w:rPr>
        <w:t>estu pojave</w:t>
      </w:r>
      <w:r w:rsidR="00695509" w:rsidRPr="00C82F82">
        <w:rPr>
          <w:rStyle w:val="Emphasis"/>
        </w:rPr>
        <w:t xml:space="preserve"> </w:t>
      </w:r>
      <w:r w:rsidRPr="00C82F82">
        <w:rPr>
          <w:rStyle w:val="Emphasis"/>
        </w:rPr>
        <w:t>oštećenja materijala. Grafička interpretacija zavisnosti</w:t>
      </w:r>
      <w:r w:rsidR="00695509" w:rsidRPr="00C82F82">
        <w:rPr>
          <w:rStyle w:val="Emphasis"/>
        </w:rPr>
        <w:t xml:space="preserve"> </w:t>
      </w:r>
      <w:r w:rsidRPr="00C82F82">
        <w:rPr>
          <w:rStyle w:val="Emphasis"/>
        </w:rPr>
        <w:t xml:space="preserve">granične deformacije od pokazatelja naponskog </w:t>
      </w:r>
      <w:proofErr w:type="gramStart"/>
      <w:r w:rsidRPr="00C82F82">
        <w:rPr>
          <w:rStyle w:val="Emphasis"/>
        </w:rPr>
        <w:t>stanja</w:t>
      </w:r>
      <w:r w:rsidR="002C6E04">
        <w:rPr>
          <w:rStyle w:val="Emphasis"/>
        </w:rPr>
        <w:t xml:space="preserve"> </w:t>
      </w:r>
      <w:r w:rsidR="00695509" w:rsidRPr="00C82F82">
        <w:rPr>
          <w:rStyle w:val="Emphasis"/>
        </w:rPr>
        <w:t xml:space="preserve"> predstavlja</w:t>
      </w:r>
      <w:proofErr w:type="gramEnd"/>
      <w:r w:rsidR="00695509" w:rsidRPr="00C82F82">
        <w:rPr>
          <w:rStyle w:val="Emphasis"/>
        </w:rPr>
        <w:t xml:space="preserve"> dijagram grani</w:t>
      </w:r>
      <w:r w:rsidR="00695509" w:rsidRPr="00C82F82">
        <w:rPr>
          <w:rStyle w:val="Emphasis"/>
          <w:rFonts w:hint="eastAsia"/>
        </w:rPr>
        <w:t>č</w:t>
      </w:r>
      <w:r w:rsidR="00695509" w:rsidRPr="00C82F82">
        <w:rPr>
          <w:rStyle w:val="Emphasis"/>
        </w:rPr>
        <w:t>ne deformabilnosti (DGD).</w:t>
      </w:r>
      <w:r w:rsidR="009E287C" w:rsidRPr="00C82F82">
        <w:rPr>
          <w:rStyle w:val="Emphasis"/>
        </w:rPr>
        <w:t xml:space="preserve"> Budućnost tehnologije oblikovanja metala deformisanjem je osigurana zahvaljujući suvremenim istraživanjima, kojima je glavni cilj bitno smanjenje proizvodnih troškova, izrada kompleksnih, a ne samo jednostavih oblika izradaka, postizanje specifičnih i posebnih mehaničkih svojstava materijala deformacijskim postupkom te obavljanje ovoga sa što manjim utroškom energije uz stalnu brigu o ekologiji. </w:t>
      </w:r>
      <w:r w:rsidR="009E287C" w:rsidRPr="006942A7">
        <w:rPr>
          <w:rStyle w:val="Emphasis"/>
          <w:lang w:val="de-DE"/>
        </w:rPr>
        <w:t xml:space="preserve">Obrada metala deformisanjem je moderni vid prerade metala koji se primjenjuje u gotovo svim  savremenim pogonima prerade materijala. U odnosu na ostale načine prerade prednost se ogleda </w:t>
      </w:r>
      <w:r w:rsidR="00C82F82" w:rsidRPr="006942A7">
        <w:rPr>
          <w:rStyle w:val="Emphasis"/>
          <w:lang w:val="de-DE"/>
        </w:rPr>
        <w:t>i u</w:t>
      </w:r>
      <w:r w:rsidR="009E287C" w:rsidRPr="006942A7">
        <w:rPr>
          <w:rStyle w:val="Emphasis"/>
          <w:lang w:val="de-DE"/>
        </w:rPr>
        <w:t xml:space="preserve"> nizu tehničko-ekonomskih prednosti.</w:t>
      </w:r>
    </w:p>
    <w:p w:rsidR="00C82F82" w:rsidRPr="006942A7" w:rsidRDefault="00C82F82" w:rsidP="00695509">
      <w:pPr>
        <w:autoSpaceDE w:val="0"/>
        <w:autoSpaceDN w:val="0"/>
        <w:adjustRightInd w:val="0"/>
        <w:jc w:val="both"/>
        <w:rPr>
          <w:rStyle w:val="Emphasis"/>
          <w:b/>
          <w:bCs/>
          <w:lang w:val="de-DE"/>
        </w:rPr>
      </w:pPr>
    </w:p>
    <w:p w:rsidR="009E287C" w:rsidRPr="00C82F82" w:rsidRDefault="009E287C" w:rsidP="00C82F82">
      <w:pPr>
        <w:pStyle w:val="ListParagraph"/>
        <w:numPr>
          <w:ilvl w:val="0"/>
          <w:numId w:val="4"/>
        </w:numPr>
        <w:autoSpaceDE w:val="0"/>
        <w:autoSpaceDN w:val="0"/>
        <w:adjustRightInd w:val="0"/>
        <w:ind w:left="284" w:hanging="284"/>
        <w:jc w:val="both"/>
        <w:rPr>
          <w:rStyle w:val="Emphasis"/>
          <w:b/>
          <w:bCs/>
        </w:rPr>
      </w:pPr>
      <w:r w:rsidRPr="00C82F82">
        <w:rPr>
          <w:rStyle w:val="Emphasis"/>
          <w:b/>
          <w:bCs/>
        </w:rPr>
        <w:t>DIJAGRAMI GRANI</w:t>
      </w:r>
      <w:r w:rsidRPr="00C82F82">
        <w:rPr>
          <w:rStyle w:val="Emphasis"/>
          <w:rFonts w:hint="eastAsia"/>
          <w:b/>
          <w:bCs/>
        </w:rPr>
        <w:t>Č</w:t>
      </w:r>
      <w:r w:rsidRPr="00C82F82">
        <w:rPr>
          <w:rStyle w:val="Emphasis"/>
          <w:b/>
          <w:bCs/>
        </w:rPr>
        <w:t>NE DEFORMABILNOSTI (DGD)</w:t>
      </w:r>
    </w:p>
    <w:p w:rsidR="009E287C" w:rsidRPr="006942A7" w:rsidRDefault="009E287C" w:rsidP="00D2140E">
      <w:pPr>
        <w:jc w:val="both"/>
        <w:rPr>
          <w:rStyle w:val="Emphasis"/>
          <w:lang w:val="de-DE"/>
        </w:rPr>
      </w:pPr>
      <w:r w:rsidRPr="006942A7">
        <w:rPr>
          <w:rStyle w:val="Emphasis"/>
          <w:lang w:val="de-DE"/>
        </w:rPr>
        <w:t xml:space="preserve">Dijagram granične deformabilnosti je konstruktivni koncept za karakteriziranje oblikovanja metalnog lima.  Dokazan je kao glavni alat za odabir materijala, dizajn (konstrukciju) i isprobavanje alata za operacije dubokog izvlačenja. S obzirom da eksperimentalno određivanje DGD zahtjeva širok raspon testova oblikovanja lima, stoga su veliki izbor skupe opreme i ogromni eksperimentalni napori bili korišteni da nagovijeste pojavu DGD-a, uzimajući u obzir teoriju plastičnosti, materijalne </w:t>
      </w:r>
      <w:r w:rsidR="002C6E04" w:rsidRPr="006942A7">
        <w:rPr>
          <w:rStyle w:val="Emphasis"/>
          <w:lang w:val="de-DE"/>
        </w:rPr>
        <w:t>parameter</w:t>
      </w:r>
      <w:r w:rsidRPr="006942A7">
        <w:rPr>
          <w:rStyle w:val="Emphasis"/>
          <w:lang w:val="de-DE"/>
        </w:rPr>
        <w:t xml:space="preserve"> i nestabilne okolnosti. </w:t>
      </w:r>
      <w:r w:rsidR="007421D2" w:rsidRPr="006942A7">
        <w:rPr>
          <w:rStyle w:val="Emphasis"/>
          <w:lang w:val="de-DE"/>
        </w:rPr>
        <w:t xml:space="preserve">Oblikovanje izduženja je važna komponenta u proizvodnim procesima mnogih metalnih limova. Istovremeno sa progesivnim stanjivanjem lima, moguća su dva načina plastične nestabilnosti, difuzno smanjenje poprečnog presjeka praćeno sa lokalnim smanjenjem poprečnog presjeka. Proučavanje grešaka pri dvoosnom izduženju (deformaciji) limova Keelera i Backofena (1963) pokazalo je postojanje onoga što je poznato kao dijagram granične deformabilnosti. Najveće otkriće je bilo da su se najveće, glavne deformacije, prije </w:t>
      </w:r>
      <w:r w:rsidR="007421D2" w:rsidRPr="006942A7">
        <w:rPr>
          <w:rStyle w:val="Emphasis"/>
          <w:lang w:val="de-DE"/>
        </w:rPr>
        <w:lastRenderedPageBreak/>
        <w:t>bilo kakvog lokalnog stanjivanja lima, povećale dok se stepen biaksijalnosti također povećao. Nakon toga Keeler je (1965) otkrio da svojstva materijala imaju veliki utjecaj na rasprostranjenost deformacije u dvoosnom izduženju metalnog lima. Ukazao je na to da za neki veći eksponent (n) obrade materijala kaljenjem, rasprostranjenost deformacije će biti relativno homogena. Nasuprot tome, materijali sa manjim vrijednostima eksponenta n razvijaju oštru deformaciju nagiba i deformacija se koncentrira u veoma malom predjelu izazivajući prijevremeni lom (oštećenje). Mapa u principijelnom deformacijskom razmaku (</w:t>
      </w:r>
      <w:r w:rsidR="007421D2" w:rsidRPr="007C7189">
        <w:rPr>
          <w:rStyle w:val="Emphasis"/>
        </w:rPr>
        <w:object w:dxaOrig="24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3pt;height:18.85pt" o:ole="">
            <v:imagedata r:id="rId9" o:title=""/>
          </v:shape>
          <o:OLEObject Type="Embed" ProgID="Equation.3" ShapeID="_x0000_i1025" DrawAspect="Content" ObjectID="_1533039545" r:id="rId10"/>
        </w:object>
      </w:r>
      <w:r w:rsidR="007421D2" w:rsidRPr="006942A7">
        <w:rPr>
          <w:rStyle w:val="Emphasis"/>
          <w:lang w:val="de-DE"/>
        </w:rPr>
        <w:t>,</w:t>
      </w:r>
      <w:r w:rsidR="007421D2" w:rsidRPr="007C7189">
        <w:rPr>
          <w:rStyle w:val="Emphasis"/>
        </w:rPr>
        <w:object w:dxaOrig="260" w:dyaOrig="340">
          <v:shape id="_x0000_i1026" type="#_x0000_t75" style="width:15.5pt;height:18.85pt" o:ole="">
            <v:imagedata r:id="rId11" o:title=""/>
          </v:shape>
          <o:OLEObject Type="Embed" ProgID="Equation.3" ShapeID="_x0000_i1026" DrawAspect="Content" ObjectID="_1533039546" r:id="rId12"/>
        </w:object>
      </w:r>
      <w:r w:rsidR="007421D2" w:rsidRPr="006942A7">
        <w:rPr>
          <w:rStyle w:val="Emphasis"/>
          <w:lang w:val="de-DE"/>
        </w:rPr>
        <w:t xml:space="preserve">) odvaja stanja sigurnih deformacija koje materijal može proizvesti od stanja oštrih deformacija što bi dovelo do loma. Po definiciji </w:t>
      </w:r>
      <w:r w:rsidR="007421D2" w:rsidRPr="007C7189">
        <w:rPr>
          <w:rStyle w:val="Emphasis"/>
        </w:rPr>
        <w:object w:dxaOrig="240" w:dyaOrig="340">
          <v:shape id="_x0000_i1027" type="#_x0000_t75" style="width:13.3pt;height:18.85pt" o:ole="">
            <v:imagedata r:id="rId13" o:title=""/>
          </v:shape>
          <o:OLEObject Type="Embed" ProgID="Equation.3" ShapeID="_x0000_i1027" DrawAspect="Content" ObjectID="_1533039547" r:id="rId14"/>
        </w:object>
      </w:r>
      <w:r w:rsidR="007421D2" w:rsidRPr="006942A7">
        <w:rPr>
          <w:rStyle w:val="Emphasis"/>
          <w:lang w:val="de-DE"/>
        </w:rPr>
        <w:t xml:space="preserve"> je glavna principijelna deformacija dok je </w:t>
      </w:r>
      <w:r w:rsidR="007421D2" w:rsidRPr="007C7189">
        <w:rPr>
          <w:rStyle w:val="Emphasis"/>
        </w:rPr>
        <w:object w:dxaOrig="260" w:dyaOrig="340">
          <v:shape id="_x0000_i1028" type="#_x0000_t75" style="width:15.5pt;height:18.85pt" o:ole="">
            <v:imagedata r:id="rId15" o:title=""/>
          </v:shape>
          <o:OLEObject Type="Embed" ProgID="Equation.3" ShapeID="_x0000_i1028" DrawAspect="Content" ObjectID="_1533039548" r:id="rId16"/>
        </w:object>
      </w:r>
      <w:r w:rsidR="007421D2" w:rsidRPr="006942A7">
        <w:rPr>
          <w:rStyle w:val="Emphasis"/>
          <w:lang w:val="de-DE"/>
        </w:rPr>
        <w:t xml:space="preserve"> sporedna principijelna deformacija. Stoga, DGD pokazuje kombinaciju glavne i sporedne principijelne deformacije u ravnini (matrici) izvan koje se javlja lom.</w:t>
      </w:r>
    </w:p>
    <w:p w:rsidR="000A7097" w:rsidRPr="006942A7" w:rsidRDefault="004773BB" w:rsidP="000A7097">
      <w:pPr>
        <w:jc w:val="both"/>
        <w:rPr>
          <w:rStyle w:val="Emphasis"/>
          <w:lang w:val="de-DE"/>
        </w:rPr>
      </w:pPr>
      <w:r w:rsidRPr="007C7189">
        <w:rPr>
          <w:rStyle w:val="Emphasis"/>
          <w:noProof/>
          <w:lang w:val="hr-HR" w:bidi="ar-SA"/>
        </w:rPr>
        <mc:AlternateContent>
          <mc:Choice Requires="wps">
            <w:drawing>
              <wp:anchor distT="0" distB="0" distL="114300" distR="114300" simplePos="0" relativeHeight="251669504" behindDoc="0" locked="0" layoutInCell="0" allowOverlap="1" wp14:anchorId="1C6715FE" wp14:editId="39C36A98">
                <wp:simplePos x="0" y="0"/>
                <wp:positionH relativeFrom="column">
                  <wp:posOffset>2962910</wp:posOffset>
                </wp:positionH>
                <wp:positionV relativeFrom="paragraph">
                  <wp:posOffset>2122805</wp:posOffset>
                </wp:positionV>
                <wp:extent cx="2686050" cy="457200"/>
                <wp:effectExtent l="0" t="0" r="0" b="0"/>
                <wp:wrapSquare wrapText="bothSides"/>
                <wp:docPr id="8"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8605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73BB" w:rsidRPr="006942A7" w:rsidRDefault="004773BB" w:rsidP="004773BB">
                            <w:pPr>
                              <w:pStyle w:val="BodyText3"/>
                              <w:rPr>
                                <w:i/>
                                <w:iCs/>
                                <w:sz w:val="22"/>
                                <w:lang w:val="de-DE"/>
                              </w:rPr>
                            </w:pPr>
                            <w:r w:rsidRPr="006942A7">
                              <w:rPr>
                                <w:i/>
                                <w:iCs/>
                                <w:sz w:val="22"/>
                                <w:lang w:val="de-DE"/>
                              </w:rPr>
                              <w:t>Slika 2. Keeler-Goodwinov dijagram grani</w:t>
                            </w:r>
                            <w:r w:rsidRPr="006942A7">
                              <w:rPr>
                                <w:rFonts w:hint="eastAsia"/>
                                <w:i/>
                                <w:iCs/>
                                <w:sz w:val="22"/>
                                <w:lang w:val="de-DE"/>
                              </w:rPr>
                              <w:t>č</w:t>
                            </w:r>
                            <w:r w:rsidRPr="006942A7">
                              <w:rPr>
                                <w:i/>
                                <w:iCs/>
                                <w:sz w:val="22"/>
                                <w:lang w:val="de-DE"/>
                              </w:rPr>
                              <w:t>ne deformabilnosti.</w:t>
                            </w:r>
                          </w:p>
                          <w:p w:rsidR="004773BB" w:rsidRPr="006942A7" w:rsidRDefault="004773BB" w:rsidP="004773BB">
                            <w:pPr>
                              <w:rPr>
                                <w:i/>
                                <w:iCs/>
                                <w:lang w:val="de-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4" o:spid="_x0000_s1026" type="#_x0000_t202" style="position:absolute;left:0;text-align:left;margin-left:233.3pt;margin-top:167.15pt;width:211.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" o:allowincell="f" stroked="f">
                <v:path arrowok="t"/>
                <v:textbox>
                  <w:txbxContent>
                    <w:p w:rsidR="004773BB" w:rsidRDefault="004773BB" w:rsidP="004773BB">
                      <w:pPr>
                        <w:pStyle w:val="BodyText3"/>
                        <w:rPr>
                          <w:i/>
                          <w:iCs/>
                          <w:sz w:val="22"/>
                        </w:rPr>
                      </w:pPr>
                      <w:r>
                        <w:rPr>
                          <w:i/>
                          <w:iCs/>
                          <w:sz w:val="22"/>
                        </w:rPr>
                        <w:t xml:space="preserve">Slika 2. </w:t>
                      </w:r>
                      <w:r w:rsidRPr="004773BB">
                        <w:rPr>
                          <w:i/>
                          <w:iCs/>
                          <w:sz w:val="22"/>
                        </w:rPr>
                        <w:t>Keeler-Goodwinov dijagram grani</w:t>
                      </w:r>
                      <w:r w:rsidRPr="004773BB">
                        <w:rPr>
                          <w:rFonts w:hint="eastAsia"/>
                          <w:i/>
                          <w:iCs/>
                          <w:sz w:val="22"/>
                        </w:rPr>
                        <w:t>č</w:t>
                      </w:r>
                      <w:r w:rsidRPr="004773BB">
                        <w:rPr>
                          <w:i/>
                          <w:iCs/>
                          <w:sz w:val="22"/>
                        </w:rPr>
                        <w:t>ne deformabilnosti</w:t>
                      </w:r>
                      <w:r>
                        <w:rPr>
                          <w:i/>
                          <w:iCs/>
                          <w:sz w:val="22"/>
                        </w:rPr>
                        <w:t>.</w:t>
                      </w:r>
                    </w:p>
                    <w:p w:rsidR="004773BB" w:rsidRDefault="004773BB" w:rsidP="004773BB">
                      <w:pPr>
                        <w:rPr>
                          <w:i/>
                          <w:iCs/>
                        </w:rPr>
                      </w:pPr>
                    </w:p>
                  </w:txbxContent>
                </v:textbox>
                <w10:wrap type="square"/>
              </v:shape>
            </w:pict>
          </mc:Fallback>
        </mc:AlternateContent>
      </w:r>
      <w:r w:rsidRPr="007C7189">
        <w:rPr>
          <w:rStyle w:val="Emphasis"/>
          <w:noProof/>
          <w:lang w:val="hr-HR" w:bidi="ar-SA"/>
        </w:rPr>
        <mc:AlternateContent>
          <mc:Choice Requires="wps">
            <w:drawing>
              <wp:anchor distT="0" distB="0" distL="114300" distR="114300" simplePos="0" relativeHeight="251667456" behindDoc="0" locked="0" layoutInCell="0" allowOverlap="1" wp14:anchorId="18DD2156" wp14:editId="7654AB18">
                <wp:simplePos x="0" y="0"/>
                <wp:positionH relativeFrom="column">
                  <wp:posOffset>78740</wp:posOffset>
                </wp:positionH>
                <wp:positionV relativeFrom="paragraph">
                  <wp:posOffset>2105025</wp:posOffset>
                </wp:positionV>
                <wp:extent cx="2686050" cy="430530"/>
                <wp:effectExtent l="0" t="0" r="0" b="7620"/>
                <wp:wrapSquare wrapText="bothSides"/>
                <wp:docPr id="7"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86050" cy="430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73BB" w:rsidRPr="006942A7" w:rsidRDefault="004773BB" w:rsidP="004773BB">
                            <w:pPr>
                              <w:pStyle w:val="BodyText3"/>
                              <w:rPr>
                                <w:i/>
                                <w:iCs/>
                                <w:sz w:val="22"/>
                                <w:szCs w:val="22"/>
                                <w:lang w:val="de-DE"/>
                              </w:rPr>
                            </w:pPr>
                            <w:r w:rsidRPr="006942A7">
                              <w:rPr>
                                <w:i/>
                                <w:iCs/>
                                <w:sz w:val="22"/>
                                <w:szCs w:val="22"/>
                                <w:lang w:val="de-DE"/>
                              </w:rPr>
                              <w:t>Slika 1.</w:t>
                            </w:r>
                            <w:r w:rsidRPr="004773BB">
                              <w:rPr>
                                <w:i/>
                                <w:sz w:val="22"/>
                                <w:szCs w:val="22"/>
                                <w:lang w:val="de-DE"/>
                              </w:rPr>
                              <w:t xml:space="preserve"> Tipični dijagram granične deformabilnosti (DGD)</w:t>
                            </w:r>
                            <w:r w:rsidRPr="006942A7">
                              <w:rPr>
                                <w:i/>
                                <w:iCs/>
                                <w:sz w:val="22"/>
                                <w:szCs w:val="22"/>
                                <w:lang w:val="de-DE"/>
                              </w:rPr>
                              <w:t>.</w:t>
                            </w:r>
                          </w:p>
                          <w:p w:rsidR="004773BB" w:rsidRPr="006942A7" w:rsidRDefault="004773BB" w:rsidP="004773BB">
                            <w:pPr>
                              <w:rPr>
                                <w:i/>
                                <w:iCs/>
                                <w:lang w:val="de-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6.2pt;margin-top:165.75pt;width:211.5pt;height:33.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" o:allowincell="f" stroked="f">
                <v:path arrowok="t"/>
                <v:textbox>
                  <w:txbxContent>
                    <w:p w:rsidR="004773BB" w:rsidRPr="004773BB" w:rsidRDefault="004773BB" w:rsidP="004773BB">
                      <w:pPr>
                        <w:pStyle w:val="BodyText3"/>
                        <w:rPr>
                          <w:i/>
                          <w:iCs/>
                          <w:sz w:val="22"/>
                          <w:szCs w:val="22"/>
                        </w:rPr>
                      </w:pPr>
                      <w:r w:rsidRPr="004773BB">
                        <w:rPr>
                          <w:i/>
                          <w:iCs/>
                          <w:sz w:val="22"/>
                          <w:szCs w:val="22"/>
                        </w:rPr>
                        <w:t>Slika 1.</w:t>
                      </w:r>
                      <w:r w:rsidRPr="004773BB">
                        <w:rPr>
                          <w:i/>
                          <w:sz w:val="22"/>
                          <w:szCs w:val="22"/>
                          <w:lang w:val="de-DE"/>
                        </w:rPr>
                        <w:t xml:space="preserve"> Tipični dijagram granične deformabilnosti (DGD)</w:t>
                      </w:r>
                      <w:r w:rsidRPr="004773BB">
                        <w:rPr>
                          <w:i/>
                          <w:iCs/>
                          <w:sz w:val="22"/>
                          <w:szCs w:val="22"/>
                        </w:rPr>
                        <w:t>.</w:t>
                      </w:r>
                    </w:p>
                    <w:p w:rsidR="004773BB" w:rsidRDefault="004773BB" w:rsidP="004773BB">
                      <w:pPr>
                        <w:rPr>
                          <w:i/>
                          <w:iCs/>
                        </w:rPr>
                      </w:pPr>
                    </w:p>
                  </w:txbxContent>
                </v:textbox>
                <w10:wrap type="square"/>
              </v:shape>
            </w:pict>
          </mc:Fallback>
        </mc:AlternateContent>
      </w:r>
      <w:r w:rsidRPr="007C7189">
        <w:rPr>
          <w:rStyle w:val="Emphasis"/>
          <w:noProof/>
          <w:lang w:val="hr-HR" w:bidi="ar-SA"/>
        </w:rPr>
        <w:drawing>
          <wp:anchor distT="0" distB="0" distL="114300" distR="114300" simplePos="0" relativeHeight="251665408" behindDoc="0" locked="0" layoutInCell="0" allowOverlap="1" wp14:anchorId="2934A32B" wp14:editId="63646E3A">
            <wp:simplePos x="0" y="0"/>
            <wp:positionH relativeFrom="column">
              <wp:posOffset>2974340</wp:posOffset>
            </wp:positionH>
            <wp:positionV relativeFrom="paragraph">
              <wp:posOffset>50165</wp:posOffset>
            </wp:positionV>
            <wp:extent cx="2745105" cy="1986915"/>
            <wp:effectExtent l="0" t="0" r="17145" b="13335"/>
            <wp:wrapSquare wrapText="bothSides"/>
            <wp:docPr id="6" name="Chart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00D2140E" w:rsidRPr="007C7189">
        <w:rPr>
          <w:rStyle w:val="Emphasis"/>
          <w:noProof/>
          <w:lang w:val="hr-HR" w:bidi="ar-SA"/>
        </w:rPr>
        <w:drawing>
          <wp:anchor distT="0" distB="0" distL="114300" distR="114300" simplePos="0" relativeHeight="251663360" behindDoc="0" locked="0" layoutInCell="0" allowOverlap="1" wp14:anchorId="1EE59D76" wp14:editId="69D66B0A">
            <wp:simplePos x="0" y="0"/>
            <wp:positionH relativeFrom="column">
              <wp:posOffset>78740</wp:posOffset>
            </wp:positionH>
            <wp:positionV relativeFrom="paragraph">
              <wp:posOffset>47625</wp:posOffset>
            </wp:positionV>
            <wp:extent cx="2745105" cy="1986915"/>
            <wp:effectExtent l="0" t="0" r="17145" b="13335"/>
            <wp:wrapSquare wrapText="bothSides"/>
            <wp:docPr id="5" name="Chart 5" title="Slika 1. Tipični dijagram granične deformabilnosti"/>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0A7097" w:rsidRPr="006942A7">
        <w:rPr>
          <w:rStyle w:val="Emphasis"/>
          <w:lang w:val="de-DE"/>
        </w:rPr>
        <w:t>Tokom procesa oblikovanja, deformacija se generalno pomjera prema krivoj granične deformabilnosti (KGD). Kada deformacija dosegne KGD, moguća je pojava smanjenja poprečnog presjeka ili pojava loma. Upoređujući deformacije izmjerene u oblikovanom dijelu sa KGD, tačnost i vrsta deformacije mogu biti ocjenjeni i parametri procesa kao što su maziva i duboko izvlačenje</w:t>
      </w:r>
      <w:r w:rsidR="000A7097" w:rsidRPr="009830D2">
        <w:rPr>
          <w:rFonts w:ascii="Times New Roman" w:hAnsi="Times New Roman"/>
          <w:sz w:val="24"/>
          <w:szCs w:val="24"/>
          <w:lang w:val="de-DE"/>
        </w:rPr>
        <w:t xml:space="preserve"> </w:t>
      </w:r>
      <w:r w:rsidR="000A7097" w:rsidRPr="006942A7">
        <w:rPr>
          <w:rStyle w:val="Emphasis"/>
          <w:lang w:val="de-DE"/>
        </w:rPr>
        <w:t>rubova mogu biti rekonstruisani u skladu s tim kako bi se potpomogl</w:t>
      </w:r>
      <w:r w:rsidR="009770A4" w:rsidRPr="006942A7">
        <w:rPr>
          <w:rStyle w:val="Emphasis"/>
          <w:lang w:val="de-DE"/>
        </w:rPr>
        <w:t>a operacija oblikovanja</w:t>
      </w:r>
      <w:r w:rsidR="005212FC" w:rsidRPr="006942A7">
        <w:rPr>
          <w:rStyle w:val="Emphasis"/>
          <w:lang w:val="de-DE"/>
        </w:rPr>
        <w:t>.</w:t>
      </w:r>
    </w:p>
    <w:p w:rsidR="005212FC" w:rsidRDefault="005212FC" w:rsidP="000A7097">
      <w:pPr>
        <w:jc w:val="both"/>
        <w:rPr>
          <w:rFonts w:ascii="Times New Roman" w:hAnsi="Times New Roman"/>
          <w:sz w:val="24"/>
          <w:szCs w:val="24"/>
          <w:lang w:val="de-DE"/>
        </w:rPr>
      </w:pPr>
    </w:p>
    <w:p w:rsidR="005212FC" w:rsidRDefault="005212FC" w:rsidP="007B5FF0">
      <w:pPr>
        <w:pStyle w:val="BodyText"/>
        <w:numPr>
          <w:ilvl w:val="0"/>
          <w:numId w:val="4"/>
        </w:numPr>
        <w:ind w:left="426" w:hanging="426"/>
        <w:rPr>
          <w:rFonts w:ascii="Times New Roman" w:hAnsi="Times New Roman"/>
          <w:b/>
          <w:i w:val="0"/>
          <w:sz w:val="22"/>
          <w:lang w:val="de-DE"/>
        </w:rPr>
      </w:pPr>
      <w:r w:rsidRPr="00DC3DCE">
        <w:rPr>
          <w:rFonts w:ascii="Times New Roman" w:hAnsi="Times New Roman"/>
          <w:b/>
          <w:i w:val="0"/>
          <w:sz w:val="22"/>
          <w:lang w:val="de-DE"/>
        </w:rPr>
        <w:t>NAČINI ODREĐIVANJA DIJAGRAMA DEFORMABILNOSTI</w:t>
      </w:r>
    </w:p>
    <w:p w:rsidR="005524BC" w:rsidRPr="007C7189" w:rsidRDefault="00577924" w:rsidP="00EE4481">
      <w:pPr>
        <w:pStyle w:val="BodyText"/>
        <w:rPr>
          <w:rStyle w:val="Emphasis"/>
          <w:i w:val="0"/>
          <w:iCs/>
        </w:rPr>
      </w:pPr>
      <w:r w:rsidRPr="007C7189">
        <w:rPr>
          <w:rStyle w:val="Emphasis"/>
          <w:i w:val="0"/>
          <w:iCs/>
          <w:lang w:val="de-DE"/>
        </w:rPr>
        <w:t>Iako je koncept DGD jednostavan, njegovo eksperimentalno odre</w:t>
      </w:r>
      <w:r w:rsidRPr="007C7189">
        <w:rPr>
          <w:rStyle w:val="Emphasis"/>
          <w:rFonts w:hint="eastAsia"/>
          <w:i w:val="0"/>
          <w:iCs/>
          <w:lang w:val="de-DE"/>
        </w:rPr>
        <w:t>đ</w:t>
      </w:r>
      <w:r w:rsidRPr="007C7189">
        <w:rPr>
          <w:rStyle w:val="Emphasis"/>
          <w:i w:val="0"/>
          <w:iCs/>
          <w:lang w:val="de-DE"/>
        </w:rPr>
        <w:t>ivanje nije baš trivijalno, zahtjevaju</w:t>
      </w:r>
      <w:r w:rsidRPr="007C7189">
        <w:rPr>
          <w:rStyle w:val="Emphasis"/>
          <w:rFonts w:hint="eastAsia"/>
          <w:i w:val="0"/>
          <w:iCs/>
          <w:lang w:val="de-DE"/>
        </w:rPr>
        <w:t>ć</w:t>
      </w:r>
      <w:r w:rsidRPr="007C7189">
        <w:rPr>
          <w:rStyle w:val="Emphasis"/>
          <w:i w:val="0"/>
          <w:iCs/>
          <w:lang w:val="de-DE"/>
        </w:rPr>
        <w:t>i širok spektar testova obrade lima, izme</w:t>
      </w:r>
      <w:r w:rsidRPr="007C7189">
        <w:rPr>
          <w:rStyle w:val="Emphasis"/>
          <w:rFonts w:hint="eastAsia"/>
          <w:i w:val="0"/>
          <w:iCs/>
          <w:lang w:val="de-DE"/>
        </w:rPr>
        <w:t>đ</w:t>
      </w:r>
      <w:r w:rsidRPr="007C7189">
        <w:rPr>
          <w:rStyle w:val="Emphasis"/>
          <w:i w:val="0"/>
          <w:iCs/>
          <w:lang w:val="de-DE"/>
        </w:rPr>
        <w:t xml:space="preserve">u </w:t>
      </w:r>
      <w:r w:rsidRPr="006942A7">
        <w:rPr>
          <w:rStyle w:val="Emphasis"/>
          <w:i w:val="0"/>
          <w:iCs/>
          <w:lang w:val="de-DE"/>
        </w:rPr>
        <w:t>jednoosnog napona i višeosnog  istezanja</w:t>
      </w:r>
      <w:r w:rsidRPr="007C7189">
        <w:rPr>
          <w:rStyle w:val="Emphasis"/>
          <w:i w:val="0"/>
          <w:iCs/>
          <w:lang w:val="de-DE"/>
        </w:rPr>
        <w:t>.</w:t>
      </w:r>
      <w:r w:rsidRPr="006942A7">
        <w:rPr>
          <w:rStyle w:val="Emphasis"/>
          <w:i w:val="0"/>
          <w:iCs/>
          <w:lang w:val="de-DE"/>
        </w:rPr>
        <w:t xml:space="preserve"> </w:t>
      </w:r>
      <w:r w:rsidRPr="007C7189">
        <w:rPr>
          <w:rStyle w:val="Emphasis"/>
          <w:i w:val="0"/>
          <w:iCs/>
          <w:lang w:val="de-DE"/>
        </w:rPr>
        <w:t>Izduženje deformisanog uzorka se generalno mjeri kružnom metodom. U ovoj metodi mre</w:t>
      </w:r>
      <w:r w:rsidRPr="006942A7">
        <w:rPr>
          <w:rStyle w:val="Emphasis"/>
          <w:i w:val="0"/>
          <w:iCs/>
          <w:lang w:val="de-DE"/>
        </w:rPr>
        <w:t>že</w:t>
      </w:r>
      <w:r w:rsidRPr="007C7189">
        <w:rPr>
          <w:rStyle w:val="Emphasis"/>
          <w:i w:val="0"/>
          <w:iCs/>
          <w:lang w:val="de-DE"/>
        </w:rPr>
        <w:t xml:space="preserve"> kruga su elektrohemijski nanesene na po</w:t>
      </w:r>
      <w:r w:rsidRPr="007C7189">
        <w:rPr>
          <w:rStyle w:val="Emphasis"/>
          <w:rFonts w:hint="eastAsia"/>
          <w:i w:val="0"/>
          <w:iCs/>
          <w:lang w:val="de-DE"/>
        </w:rPr>
        <w:t>č</w:t>
      </w:r>
      <w:r w:rsidRPr="007C7189">
        <w:rPr>
          <w:rStyle w:val="Emphasis"/>
          <w:i w:val="0"/>
          <w:iCs/>
          <w:lang w:val="de-DE"/>
        </w:rPr>
        <w:t>etni razmak.</w:t>
      </w:r>
      <w:r w:rsidR="005524BC" w:rsidRPr="006942A7">
        <w:rPr>
          <w:rStyle w:val="Emphasis"/>
          <w:i w:val="0"/>
          <w:iCs/>
          <w:lang w:val="de-DE"/>
        </w:rPr>
        <w:t xml:space="preserve"> </w:t>
      </w:r>
      <w:r w:rsidR="005524BC" w:rsidRPr="007C7189">
        <w:rPr>
          <w:rStyle w:val="Emphasis"/>
          <w:i w:val="0"/>
          <w:iCs/>
          <w:lang w:val="de-DE"/>
        </w:rPr>
        <w:t>Najzastupljeniji testovi za eksperimentalno mjerenje grani</w:t>
      </w:r>
      <w:r w:rsidR="005524BC" w:rsidRPr="007C7189">
        <w:rPr>
          <w:rStyle w:val="Emphasis"/>
          <w:rFonts w:hint="eastAsia"/>
          <w:i w:val="0"/>
          <w:iCs/>
          <w:lang w:val="de-DE"/>
        </w:rPr>
        <w:t>č</w:t>
      </w:r>
      <w:r w:rsidR="005524BC" w:rsidRPr="007C7189">
        <w:rPr>
          <w:rStyle w:val="Emphasis"/>
          <w:i w:val="0"/>
          <w:iCs/>
          <w:lang w:val="de-DE"/>
        </w:rPr>
        <w:t>ne deformabilnosti su sljede</w:t>
      </w:r>
      <w:r w:rsidR="005524BC" w:rsidRPr="007C7189">
        <w:rPr>
          <w:rStyle w:val="Emphasis"/>
          <w:rFonts w:hint="eastAsia"/>
          <w:i w:val="0"/>
          <w:iCs/>
          <w:lang w:val="de-DE"/>
        </w:rPr>
        <w:t>ć</w:t>
      </w:r>
      <w:r w:rsidR="005524BC" w:rsidRPr="007C7189">
        <w:rPr>
          <w:rStyle w:val="Emphasis"/>
          <w:i w:val="0"/>
          <w:iCs/>
          <w:lang w:val="de-DE"/>
        </w:rPr>
        <w:t>i:</w:t>
      </w:r>
      <w:r w:rsidR="005524BC" w:rsidRPr="006942A7">
        <w:rPr>
          <w:rStyle w:val="Emphasis"/>
          <w:i w:val="0"/>
          <w:iCs/>
          <w:lang w:val="de-DE"/>
        </w:rPr>
        <w:t xml:space="preserve"> </w:t>
      </w:r>
      <w:r w:rsidR="005524BC" w:rsidRPr="007C7189">
        <w:rPr>
          <w:rStyle w:val="Emphasis"/>
          <w:i w:val="0"/>
          <w:iCs/>
          <w:lang w:val="de-DE"/>
        </w:rPr>
        <w:t>Jovignot (1930)</w:t>
      </w:r>
      <w:r w:rsidR="005524BC" w:rsidRPr="006942A7">
        <w:rPr>
          <w:rStyle w:val="Emphasis"/>
          <w:i w:val="0"/>
          <w:iCs/>
          <w:lang w:val="de-DE"/>
        </w:rPr>
        <w:t>, Fukui (1939)</w:t>
      </w:r>
      <w:r w:rsidR="005524BC" w:rsidRPr="006942A7">
        <w:rPr>
          <w:rStyle w:val="Emphasis"/>
          <w:i w:val="0"/>
          <w:iCs/>
          <w:lang w:val="de-DE"/>
        </w:rPr>
        <w:tab/>
        <w:t xml:space="preserve">Jednoosni </w:t>
      </w:r>
      <w:r w:rsidR="005524BC" w:rsidRPr="007C7189">
        <w:rPr>
          <w:rStyle w:val="Emphasis"/>
          <w:i w:val="0"/>
          <w:iCs/>
          <w:lang w:val="de-DE"/>
        </w:rPr>
        <w:t>napon (naprezanje, pritisak)</w:t>
      </w:r>
      <w:r w:rsidR="005524BC" w:rsidRPr="006942A7">
        <w:rPr>
          <w:rStyle w:val="Emphasis"/>
          <w:i w:val="0"/>
          <w:iCs/>
          <w:lang w:val="de-DE"/>
        </w:rPr>
        <w:t xml:space="preserve">, Nakazima (1968), , Swift (1952), Marciniak (1973). </w:t>
      </w:r>
      <w:r w:rsidR="005524BC" w:rsidRPr="007C7189">
        <w:rPr>
          <w:rStyle w:val="Emphasis"/>
          <w:i w:val="0"/>
          <w:iCs/>
          <w:lang w:val="de-DE"/>
        </w:rPr>
        <w:t>Eksperimentalno odre</w:t>
      </w:r>
      <w:r w:rsidR="005524BC" w:rsidRPr="007C7189">
        <w:rPr>
          <w:rStyle w:val="Emphasis"/>
          <w:rFonts w:hint="eastAsia"/>
          <w:i w:val="0"/>
          <w:iCs/>
          <w:lang w:val="de-DE"/>
        </w:rPr>
        <w:t>đ</w:t>
      </w:r>
      <w:r w:rsidR="005524BC" w:rsidRPr="007C7189">
        <w:rPr>
          <w:rStyle w:val="Emphasis"/>
          <w:i w:val="0"/>
          <w:iCs/>
          <w:lang w:val="de-DE"/>
        </w:rPr>
        <w:t>ivanje granice deformabilnosti svih procesa obrade metalnog lima ne samo da je zamorno i skupo, nego je i skoro nemogu</w:t>
      </w:r>
      <w:r w:rsidR="005524BC" w:rsidRPr="007C7189">
        <w:rPr>
          <w:rStyle w:val="Emphasis"/>
          <w:rFonts w:hint="eastAsia"/>
          <w:i w:val="0"/>
          <w:iCs/>
          <w:lang w:val="de-DE"/>
        </w:rPr>
        <w:t>ć</w:t>
      </w:r>
      <w:r w:rsidR="005524BC" w:rsidRPr="007C7189">
        <w:rPr>
          <w:rStyle w:val="Emphasis"/>
          <w:i w:val="0"/>
          <w:iCs/>
          <w:lang w:val="de-DE"/>
        </w:rPr>
        <w:t>e, jer su putanje deformacije</w:t>
      </w:r>
      <w:r w:rsidR="005524BC" w:rsidRPr="005524BC">
        <w:rPr>
          <w:rFonts w:ascii="Times New Roman" w:hAnsi="Times New Roman"/>
          <w:bCs/>
          <w:i w:val="0"/>
          <w:iCs/>
          <w:sz w:val="24"/>
          <w:szCs w:val="24"/>
          <w:lang w:val="de-DE"/>
        </w:rPr>
        <w:t xml:space="preserve"> </w:t>
      </w:r>
      <w:r w:rsidR="005524BC" w:rsidRPr="007C7189">
        <w:rPr>
          <w:rStyle w:val="Emphasis"/>
          <w:i w:val="0"/>
          <w:iCs/>
          <w:lang w:val="de-DE"/>
        </w:rPr>
        <w:t>materijalnih ta</w:t>
      </w:r>
      <w:r w:rsidR="005524BC" w:rsidRPr="007C7189">
        <w:rPr>
          <w:rStyle w:val="Emphasis"/>
          <w:rFonts w:hint="eastAsia"/>
          <w:i w:val="0"/>
          <w:iCs/>
          <w:lang w:val="de-DE"/>
        </w:rPr>
        <w:t>č</w:t>
      </w:r>
      <w:r w:rsidR="005524BC" w:rsidRPr="007C7189">
        <w:rPr>
          <w:rStyle w:val="Emphasis"/>
          <w:i w:val="0"/>
          <w:iCs/>
          <w:lang w:val="de-DE"/>
        </w:rPr>
        <w:t>aka poprili</w:t>
      </w:r>
      <w:r w:rsidR="005524BC" w:rsidRPr="007C7189">
        <w:rPr>
          <w:rStyle w:val="Emphasis"/>
          <w:rFonts w:hint="eastAsia"/>
          <w:i w:val="0"/>
          <w:iCs/>
          <w:lang w:val="de-DE"/>
        </w:rPr>
        <w:t>č</w:t>
      </w:r>
      <w:r w:rsidR="005524BC" w:rsidRPr="007C7189">
        <w:rPr>
          <w:rStyle w:val="Emphasis"/>
          <w:i w:val="0"/>
          <w:iCs/>
          <w:lang w:val="de-DE"/>
        </w:rPr>
        <w:t>no nelinearne i razli</w:t>
      </w:r>
      <w:r w:rsidR="005524BC" w:rsidRPr="007C7189">
        <w:rPr>
          <w:rStyle w:val="Emphasis"/>
          <w:rFonts w:hint="eastAsia"/>
          <w:i w:val="0"/>
          <w:iCs/>
          <w:lang w:val="de-DE"/>
        </w:rPr>
        <w:t>č</w:t>
      </w:r>
      <w:r w:rsidR="005524BC" w:rsidRPr="007C7189">
        <w:rPr>
          <w:rStyle w:val="Emphasis"/>
          <w:i w:val="0"/>
          <w:iCs/>
          <w:lang w:val="de-DE"/>
        </w:rPr>
        <w:t>ite jedne od drugih.</w:t>
      </w:r>
      <w:r w:rsidR="005524BC" w:rsidRPr="006942A7">
        <w:rPr>
          <w:rStyle w:val="Emphasis"/>
          <w:i w:val="0"/>
          <w:iCs/>
          <w:lang w:val="de-DE"/>
        </w:rPr>
        <w:t xml:space="preserve"> </w:t>
      </w:r>
      <w:r w:rsidR="005524BC" w:rsidRPr="007C7189">
        <w:rPr>
          <w:rStyle w:val="Emphasis"/>
          <w:i w:val="0"/>
          <w:iCs/>
          <w:lang w:val="de-DE"/>
        </w:rPr>
        <w:t>Zbog toga, poseban napor je uložen u razvoj matemati</w:t>
      </w:r>
      <w:r w:rsidR="005524BC" w:rsidRPr="007C7189">
        <w:rPr>
          <w:rStyle w:val="Emphasis"/>
          <w:rFonts w:hint="eastAsia"/>
          <w:i w:val="0"/>
          <w:iCs/>
          <w:lang w:val="de-DE"/>
        </w:rPr>
        <w:t>č</w:t>
      </w:r>
      <w:r w:rsidR="005524BC" w:rsidRPr="007C7189">
        <w:rPr>
          <w:rStyle w:val="Emphasis"/>
          <w:i w:val="0"/>
          <w:iCs/>
          <w:lang w:val="de-DE"/>
        </w:rPr>
        <w:t>kih metoda sposobnih precizno predvidjeti tok nalaženja plasti</w:t>
      </w:r>
      <w:r w:rsidR="005524BC" w:rsidRPr="007C7189">
        <w:rPr>
          <w:rStyle w:val="Emphasis"/>
          <w:rFonts w:hint="eastAsia"/>
          <w:i w:val="0"/>
          <w:iCs/>
          <w:lang w:val="de-DE"/>
        </w:rPr>
        <w:t>č</w:t>
      </w:r>
      <w:r w:rsidR="005524BC" w:rsidRPr="007C7189">
        <w:rPr>
          <w:rStyle w:val="Emphasis"/>
          <w:i w:val="0"/>
          <w:iCs/>
          <w:lang w:val="de-DE"/>
        </w:rPr>
        <w:t>nosti tokom procesa obrade metalnog lima.</w:t>
      </w:r>
      <w:r w:rsidR="005524BC" w:rsidRPr="006942A7">
        <w:rPr>
          <w:rStyle w:val="Emphasis"/>
          <w:i w:val="0"/>
          <w:iCs/>
          <w:lang w:val="de-DE"/>
        </w:rPr>
        <w:t xml:space="preserve"> </w:t>
      </w:r>
      <w:r w:rsidR="005524BC" w:rsidRPr="007C7189">
        <w:rPr>
          <w:rStyle w:val="Emphasis"/>
          <w:i w:val="0"/>
          <w:iCs/>
          <w:lang w:val="de-DE"/>
        </w:rPr>
        <w:t>Veliki broj razli</w:t>
      </w:r>
      <w:r w:rsidR="005524BC" w:rsidRPr="007C7189">
        <w:rPr>
          <w:rStyle w:val="Emphasis"/>
          <w:rFonts w:hint="eastAsia"/>
          <w:i w:val="0"/>
          <w:iCs/>
          <w:lang w:val="de-DE"/>
        </w:rPr>
        <w:t>č</w:t>
      </w:r>
      <w:r w:rsidR="005524BC" w:rsidRPr="007C7189">
        <w:rPr>
          <w:rStyle w:val="Emphasis"/>
          <w:i w:val="0"/>
          <w:iCs/>
          <w:lang w:val="de-DE"/>
        </w:rPr>
        <w:t>itih teorijskih pristupa bio je predložen da objasni lokalno smanjenje popre</w:t>
      </w:r>
      <w:r w:rsidR="005524BC" w:rsidRPr="007C7189">
        <w:rPr>
          <w:rStyle w:val="Emphasis"/>
          <w:rFonts w:hint="eastAsia"/>
          <w:i w:val="0"/>
          <w:iCs/>
          <w:lang w:val="de-DE"/>
        </w:rPr>
        <w:t>č</w:t>
      </w:r>
      <w:r w:rsidR="005524BC" w:rsidRPr="007C7189">
        <w:rPr>
          <w:rStyle w:val="Emphasis"/>
          <w:i w:val="0"/>
          <w:iCs/>
          <w:lang w:val="de-DE"/>
        </w:rPr>
        <w:t>nog presjeka u dvoosno zategnutim poljima i može se razlikovati kroz dva široka teorijska okvira.</w:t>
      </w:r>
      <w:r w:rsidR="005524BC" w:rsidRPr="006942A7">
        <w:rPr>
          <w:rStyle w:val="Emphasis"/>
          <w:i w:val="0"/>
          <w:iCs/>
          <w:lang w:val="de-DE"/>
        </w:rPr>
        <w:t xml:space="preserve"> </w:t>
      </w:r>
      <w:r w:rsidR="005524BC" w:rsidRPr="007C7189">
        <w:rPr>
          <w:rStyle w:val="Emphasis"/>
          <w:i w:val="0"/>
          <w:iCs/>
        </w:rPr>
        <w:t xml:space="preserve">Pa </w:t>
      </w:r>
      <w:proofErr w:type="spellStart"/>
      <w:r w:rsidR="005524BC" w:rsidRPr="007C7189">
        <w:rPr>
          <w:rStyle w:val="Emphasis"/>
          <w:i w:val="0"/>
          <w:iCs/>
        </w:rPr>
        <w:t>tako</w:t>
      </w:r>
      <w:proofErr w:type="spellEnd"/>
      <w:r w:rsidR="005524BC" w:rsidRPr="007C7189">
        <w:rPr>
          <w:rStyle w:val="Emphasis"/>
          <w:i w:val="0"/>
          <w:iCs/>
        </w:rPr>
        <w:t xml:space="preserve"> </w:t>
      </w:r>
      <w:proofErr w:type="spellStart"/>
      <w:r w:rsidR="005524BC" w:rsidRPr="007C7189">
        <w:rPr>
          <w:rStyle w:val="Emphasis"/>
          <w:i w:val="0"/>
          <w:iCs/>
        </w:rPr>
        <w:t>imamo</w:t>
      </w:r>
      <w:proofErr w:type="spellEnd"/>
      <w:r w:rsidR="005524BC" w:rsidRPr="007C7189">
        <w:rPr>
          <w:rStyle w:val="Emphasis"/>
          <w:i w:val="0"/>
          <w:iCs/>
        </w:rPr>
        <w:t xml:space="preserve"> </w:t>
      </w:r>
      <w:proofErr w:type="spellStart"/>
      <w:r w:rsidR="005524BC" w:rsidRPr="007C7189">
        <w:rPr>
          <w:rStyle w:val="Emphasis"/>
          <w:i w:val="0"/>
          <w:iCs/>
        </w:rPr>
        <w:t>linearnu</w:t>
      </w:r>
      <w:proofErr w:type="spellEnd"/>
      <w:r w:rsidR="005524BC" w:rsidRPr="007C7189">
        <w:rPr>
          <w:rStyle w:val="Emphasis"/>
          <w:i w:val="0"/>
          <w:iCs/>
        </w:rPr>
        <w:t xml:space="preserve"> </w:t>
      </w:r>
      <w:proofErr w:type="spellStart"/>
      <w:r w:rsidR="005524BC" w:rsidRPr="007C7189">
        <w:rPr>
          <w:rStyle w:val="Emphasis"/>
          <w:i w:val="0"/>
          <w:iCs/>
        </w:rPr>
        <w:t>metodu</w:t>
      </w:r>
      <w:proofErr w:type="spellEnd"/>
      <w:r w:rsidR="005524BC" w:rsidRPr="007C7189">
        <w:rPr>
          <w:rStyle w:val="Emphasis"/>
          <w:i w:val="0"/>
          <w:iCs/>
        </w:rPr>
        <w:t xml:space="preserve"> (Hill, 1952; Storen i Rice, 1975; itd) i nelinearnu metodu (Marciniak i Kuczynski, 1967).</w:t>
      </w:r>
    </w:p>
    <w:p w:rsidR="005524BC" w:rsidRPr="007C7189" w:rsidRDefault="005524BC" w:rsidP="005212FC">
      <w:pPr>
        <w:pStyle w:val="BodyText"/>
        <w:rPr>
          <w:rStyle w:val="Emphasis"/>
          <w:i w:val="0"/>
          <w:iCs/>
        </w:rPr>
      </w:pPr>
    </w:p>
    <w:p w:rsidR="00E8156A" w:rsidRPr="00F52D65" w:rsidRDefault="005212FC" w:rsidP="007B5FF0">
      <w:pPr>
        <w:pStyle w:val="BodyText"/>
        <w:numPr>
          <w:ilvl w:val="0"/>
          <w:numId w:val="4"/>
        </w:numPr>
        <w:ind w:left="426" w:hanging="437"/>
        <w:rPr>
          <w:rFonts w:ascii="Times New Roman" w:hAnsi="Times New Roman"/>
          <w:b/>
          <w:i w:val="0"/>
          <w:sz w:val="22"/>
          <w:lang w:val="de-DE"/>
        </w:rPr>
      </w:pPr>
      <w:r w:rsidRPr="00DC3DCE">
        <w:rPr>
          <w:rFonts w:ascii="Times New Roman" w:hAnsi="Times New Roman"/>
          <w:b/>
          <w:i w:val="0"/>
          <w:sz w:val="22"/>
          <w:lang w:val="de-DE"/>
        </w:rPr>
        <w:lastRenderedPageBreak/>
        <w:t>PRIMJERI DIJAGRAMA DEFORMABILNOSTI ZA ČELIKE</w:t>
      </w:r>
    </w:p>
    <w:p w:rsidR="00E8156A" w:rsidRDefault="00E8156A" w:rsidP="00EE4481">
      <w:pPr>
        <w:jc w:val="both"/>
        <w:rPr>
          <w:rFonts w:ascii="Times New Roman" w:hAnsi="Times New Roman"/>
          <w:sz w:val="24"/>
          <w:szCs w:val="24"/>
          <w:lang w:val="de-DE"/>
        </w:rPr>
      </w:pPr>
      <w:r w:rsidRPr="001C4E14">
        <w:rPr>
          <w:rFonts w:ascii="Times New Roman" w:hAnsi="Times New Roman"/>
          <w:sz w:val="24"/>
          <w:szCs w:val="24"/>
          <w:lang w:val="de-DE"/>
        </w:rPr>
        <w:t>Materijali korišteni u predstavljenom ist</w:t>
      </w:r>
      <w:r>
        <w:rPr>
          <w:rFonts w:ascii="Times New Roman" w:hAnsi="Times New Roman"/>
          <w:sz w:val="24"/>
          <w:szCs w:val="24"/>
          <w:lang w:val="de-DE"/>
        </w:rPr>
        <w:t>raživanju su navedeni u t</w:t>
      </w:r>
      <w:r w:rsidR="00F52D65">
        <w:rPr>
          <w:rFonts w:ascii="Times New Roman" w:hAnsi="Times New Roman"/>
          <w:sz w:val="24"/>
          <w:szCs w:val="24"/>
          <w:lang w:val="de-DE"/>
        </w:rPr>
        <w:t>abeli 1</w:t>
      </w:r>
      <w:r w:rsidRPr="001C4E14">
        <w:rPr>
          <w:rFonts w:ascii="Times New Roman" w:hAnsi="Times New Roman"/>
          <w:sz w:val="24"/>
          <w:szCs w:val="24"/>
          <w:lang w:val="de-DE"/>
        </w:rPr>
        <w:t xml:space="preserve"> zajedno sa njihovim mehaničkim osobinama, debljinom i tokom krive parametara primijenjenih u teorijskim izračunavanjima DGD. </w:t>
      </w:r>
    </w:p>
    <w:p w:rsidR="00E8156A" w:rsidRDefault="00E8156A" w:rsidP="003238C6">
      <w:pPr>
        <w:framePr w:w="7467" w:h="2364" w:hSpace="180" w:wrap="around" w:vAnchor="text" w:hAnchor="page" w:x="1605" w:y="165"/>
        <w:ind w:hanging="142"/>
        <w:rPr>
          <w:rFonts w:ascii="Times New Roman" w:hAnsi="Times New Roman"/>
          <w:i/>
          <w:iCs/>
          <w:sz w:val="22"/>
          <w:lang w:val="en-US"/>
        </w:rPr>
      </w:pPr>
      <w:r w:rsidRPr="00EE4481">
        <w:rPr>
          <w:rFonts w:ascii="Times New Roman" w:hAnsi="Times New Roman"/>
          <w:i/>
          <w:iCs/>
          <w:lang w:val="de-DE"/>
        </w:rPr>
        <w:t xml:space="preserve">  </w:t>
      </w:r>
      <w:r>
        <w:rPr>
          <w:rFonts w:ascii="Times New Roman" w:hAnsi="Times New Roman"/>
          <w:i/>
          <w:iCs/>
          <w:sz w:val="22"/>
          <w:lang w:val="en-US"/>
        </w:rPr>
        <w:t xml:space="preserve">Table 1. </w:t>
      </w:r>
      <w:r w:rsidR="003238C6" w:rsidRPr="003238C6">
        <w:rPr>
          <w:rFonts w:ascii="Times New Roman" w:hAnsi="Times New Roman"/>
          <w:i/>
          <w:iCs/>
          <w:sz w:val="22"/>
          <w:lang w:val="en-US"/>
        </w:rPr>
        <w:t>Mehani</w:t>
      </w:r>
      <w:r w:rsidR="003238C6" w:rsidRPr="003238C6">
        <w:rPr>
          <w:rFonts w:ascii="Times New Roman" w:hAnsi="Times New Roman" w:hint="eastAsia"/>
          <w:i/>
          <w:iCs/>
          <w:sz w:val="22"/>
          <w:lang w:val="en-US"/>
        </w:rPr>
        <w:t>č</w:t>
      </w:r>
      <w:r w:rsidR="003238C6" w:rsidRPr="003238C6">
        <w:rPr>
          <w:rFonts w:ascii="Times New Roman" w:hAnsi="Times New Roman"/>
          <w:i/>
          <w:iCs/>
          <w:sz w:val="22"/>
          <w:lang w:val="en-US"/>
        </w:rPr>
        <w:t xml:space="preserve">ke osobine, debljina i krivulja protoka parametara za </w:t>
      </w:r>
      <w:r w:rsidR="003238C6" w:rsidRPr="003238C6">
        <w:rPr>
          <w:rFonts w:ascii="Times New Roman" w:hAnsi="Times New Roman" w:hint="eastAsia"/>
          <w:i/>
          <w:iCs/>
          <w:sz w:val="22"/>
          <w:lang w:val="en-US"/>
        </w:rPr>
        <w:t>č</w:t>
      </w:r>
      <w:r w:rsidR="003238C6" w:rsidRPr="003238C6">
        <w:rPr>
          <w:rFonts w:ascii="Times New Roman" w:hAnsi="Times New Roman"/>
          <w:i/>
          <w:iCs/>
          <w:sz w:val="22"/>
          <w:lang w:val="en-US"/>
        </w:rPr>
        <w:t>elike</w:t>
      </w:r>
    </w:p>
    <w:tbl>
      <w:tblPr>
        <w:tblStyle w:val="TableGrid"/>
        <w:tblW w:w="7467" w:type="dxa"/>
        <w:tblLook w:val="04A0" w:firstRow="1" w:lastRow="0" w:firstColumn="1" w:lastColumn="0" w:noHBand="0" w:noVBand="1"/>
      </w:tblPr>
      <w:tblGrid>
        <w:gridCol w:w="1365"/>
        <w:gridCol w:w="1245"/>
        <w:gridCol w:w="850"/>
        <w:gridCol w:w="850"/>
        <w:gridCol w:w="739"/>
        <w:gridCol w:w="870"/>
        <w:gridCol w:w="870"/>
        <w:gridCol w:w="678"/>
      </w:tblGrid>
      <w:tr w:rsidR="003238C6" w:rsidTr="003238C6">
        <w:trPr>
          <w:trHeight w:val="267"/>
        </w:trPr>
        <w:tc>
          <w:tcPr>
            <w:tcW w:w="1365" w:type="dxa"/>
            <w:tcBorders>
              <w:top w:val="single" w:sz="18" w:space="0" w:color="auto"/>
              <w:left w:val="single" w:sz="18" w:space="0" w:color="auto"/>
              <w:bottom w:val="single" w:sz="18" w:space="0" w:color="auto"/>
            </w:tcBorders>
            <w:vAlign w:val="center"/>
          </w:tcPr>
          <w:p w:rsidR="00E8156A" w:rsidRPr="00E8156A" w:rsidRDefault="00E8156A" w:rsidP="003238C6">
            <w:pPr>
              <w:framePr w:w="7467" w:h="2364" w:hSpace="180" w:wrap="around" w:vAnchor="text" w:hAnchor="page" w:x="1605" w:y="165"/>
              <w:jc w:val="center"/>
              <w:rPr>
                <w:rFonts w:ascii="Times New Roman" w:hAnsi="Times New Roman"/>
                <w:sz w:val="22"/>
                <w:szCs w:val="22"/>
                <w:lang w:val="en-US"/>
              </w:rPr>
            </w:pPr>
            <w:r w:rsidRPr="00E8156A">
              <w:rPr>
                <w:rFonts w:ascii="Times New Roman" w:hAnsi="Times New Roman"/>
                <w:sz w:val="22"/>
                <w:szCs w:val="22"/>
                <w:lang w:val="en-US"/>
              </w:rPr>
              <w:t>Steel</w:t>
            </w:r>
          </w:p>
        </w:tc>
        <w:tc>
          <w:tcPr>
            <w:tcW w:w="1245" w:type="dxa"/>
            <w:tcBorders>
              <w:top w:val="single" w:sz="18" w:space="0" w:color="auto"/>
              <w:bottom w:val="single" w:sz="18" w:space="0" w:color="auto"/>
            </w:tcBorders>
            <w:vAlign w:val="center"/>
          </w:tcPr>
          <w:p w:rsidR="00E8156A" w:rsidRDefault="00E8156A" w:rsidP="003238C6">
            <w:pPr>
              <w:framePr w:w="7467" w:h="2364" w:hSpace="180" w:wrap="around" w:vAnchor="text" w:hAnchor="page" w:x="1605" w:y="165"/>
              <w:ind w:left="720" w:hanging="720"/>
              <w:jc w:val="center"/>
              <w:rPr>
                <w:rFonts w:ascii="Times New Roman" w:hAnsi="Times New Roman"/>
                <w:sz w:val="22"/>
                <w:szCs w:val="22"/>
                <w:lang w:val="en-US"/>
              </w:rPr>
            </w:pPr>
            <w:proofErr w:type="spellStart"/>
            <w:r>
              <w:rPr>
                <w:rFonts w:ascii="Times New Roman" w:hAnsi="Times New Roman"/>
                <w:sz w:val="22"/>
                <w:szCs w:val="22"/>
                <w:lang w:val="en-US"/>
              </w:rPr>
              <w:t>Thicknes</w:t>
            </w:r>
            <w:proofErr w:type="spellEnd"/>
          </w:p>
          <w:p w:rsidR="003238C6" w:rsidRPr="00E8156A" w:rsidRDefault="003238C6" w:rsidP="003238C6">
            <w:pPr>
              <w:framePr w:w="7467" w:h="2364" w:hSpace="180" w:wrap="around" w:vAnchor="text" w:hAnchor="page" w:x="1605" w:y="165"/>
              <w:ind w:left="720" w:hanging="720"/>
              <w:jc w:val="center"/>
              <w:rPr>
                <w:rFonts w:ascii="Times New Roman" w:hAnsi="Times New Roman"/>
                <w:sz w:val="22"/>
                <w:szCs w:val="22"/>
                <w:lang w:val="en-US"/>
              </w:rPr>
            </w:pPr>
            <w:r>
              <w:rPr>
                <w:rFonts w:ascii="Times New Roman" w:hAnsi="Times New Roman"/>
                <w:sz w:val="22"/>
                <w:szCs w:val="22"/>
                <w:lang w:val="en-US"/>
              </w:rPr>
              <w:t>/ mm</w:t>
            </w:r>
          </w:p>
        </w:tc>
        <w:tc>
          <w:tcPr>
            <w:tcW w:w="850" w:type="dxa"/>
            <w:tcBorders>
              <w:top w:val="single" w:sz="18" w:space="0" w:color="auto"/>
              <w:bottom w:val="single" w:sz="18" w:space="0" w:color="auto"/>
            </w:tcBorders>
            <w:vAlign w:val="center"/>
          </w:tcPr>
          <w:p w:rsidR="00E8156A" w:rsidRDefault="00E8156A"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w:t>
            </w:r>
            <w:r w:rsidRPr="003238C6">
              <w:rPr>
                <w:rFonts w:ascii="Times New Roman" w:hAnsi="Times New Roman"/>
                <w:i/>
                <w:iCs/>
                <w:sz w:val="22"/>
                <w:szCs w:val="22"/>
                <w:lang w:val="en-US"/>
              </w:rPr>
              <w:t>R</w:t>
            </w:r>
            <w:r w:rsidRPr="003238C6">
              <w:rPr>
                <w:rFonts w:ascii="Times New Roman" w:hAnsi="Times New Roman"/>
                <w:i/>
                <w:iCs/>
                <w:sz w:val="22"/>
                <w:szCs w:val="22"/>
                <w:vertAlign w:val="subscript"/>
                <w:lang w:val="en-US"/>
              </w:rPr>
              <w:t>e</w:t>
            </w:r>
            <w:r>
              <w:rPr>
                <w:rFonts w:ascii="Times New Roman" w:hAnsi="Times New Roman"/>
                <w:sz w:val="22"/>
                <w:szCs w:val="22"/>
                <w:lang w:val="en-US"/>
              </w:rPr>
              <w:t>)</w:t>
            </w:r>
          </w:p>
          <w:p w:rsidR="00E8156A" w:rsidRDefault="00E8156A"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YS</w:t>
            </w:r>
          </w:p>
          <w:p w:rsidR="00E8156A" w:rsidRPr="00E8156A" w:rsidRDefault="00E8156A"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w:t>
            </w:r>
            <w:proofErr w:type="spellStart"/>
            <w:r>
              <w:rPr>
                <w:rFonts w:ascii="Times New Roman" w:hAnsi="Times New Roman"/>
                <w:sz w:val="22"/>
                <w:szCs w:val="22"/>
                <w:lang w:val="en-US"/>
              </w:rPr>
              <w:t>MPa</w:t>
            </w:r>
            <w:proofErr w:type="spellEnd"/>
          </w:p>
        </w:tc>
        <w:tc>
          <w:tcPr>
            <w:tcW w:w="850" w:type="dxa"/>
            <w:tcBorders>
              <w:top w:val="single" w:sz="18" w:space="0" w:color="auto"/>
              <w:bottom w:val="single" w:sz="18" w:space="0" w:color="auto"/>
            </w:tcBorders>
            <w:vAlign w:val="center"/>
          </w:tcPr>
          <w:p w:rsidR="00E8156A" w:rsidRDefault="00E8156A"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w:t>
            </w:r>
            <w:r w:rsidRPr="003238C6">
              <w:rPr>
                <w:rFonts w:ascii="Times New Roman" w:hAnsi="Times New Roman"/>
                <w:i/>
                <w:iCs/>
                <w:sz w:val="22"/>
                <w:szCs w:val="22"/>
                <w:lang w:val="en-US"/>
              </w:rPr>
              <w:t>R</w:t>
            </w:r>
            <w:r w:rsidRPr="003238C6">
              <w:rPr>
                <w:rFonts w:ascii="Times New Roman" w:hAnsi="Times New Roman"/>
                <w:i/>
                <w:iCs/>
                <w:sz w:val="22"/>
                <w:szCs w:val="22"/>
                <w:vertAlign w:val="subscript"/>
                <w:lang w:val="en-US"/>
              </w:rPr>
              <w:t>m</w:t>
            </w:r>
            <w:r>
              <w:rPr>
                <w:rFonts w:ascii="Times New Roman" w:hAnsi="Times New Roman"/>
                <w:sz w:val="22"/>
                <w:szCs w:val="22"/>
                <w:lang w:val="en-US"/>
              </w:rPr>
              <w:t>)</w:t>
            </w:r>
          </w:p>
          <w:p w:rsidR="00E8156A" w:rsidRDefault="00E8156A"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UTS</w:t>
            </w:r>
          </w:p>
          <w:p w:rsidR="00E8156A" w:rsidRPr="00E8156A" w:rsidRDefault="00E8156A"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w:t>
            </w:r>
            <w:proofErr w:type="spellStart"/>
            <w:r>
              <w:rPr>
                <w:rFonts w:ascii="Times New Roman" w:hAnsi="Times New Roman"/>
                <w:sz w:val="22"/>
                <w:szCs w:val="22"/>
                <w:lang w:val="en-US"/>
              </w:rPr>
              <w:t>MPa</w:t>
            </w:r>
            <w:proofErr w:type="spellEnd"/>
          </w:p>
        </w:tc>
        <w:tc>
          <w:tcPr>
            <w:tcW w:w="739" w:type="dxa"/>
            <w:tcBorders>
              <w:top w:val="single" w:sz="18" w:space="0" w:color="auto"/>
              <w:bottom w:val="single" w:sz="18" w:space="0" w:color="auto"/>
            </w:tcBorders>
            <w:vAlign w:val="center"/>
          </w:tcPr>
          <w:p w:rsidR="00E8156A" w:rsidRDefault="003238C6" w:rsidP="003238C6">
            <w:pPr>
              <w:framePr w:w="7467" w:h="2364" w:hSpace="180" w:wrap="around" w:vAnchor="text" w:hAnchor="page" w:x="1605" w:y="165"/>
              <w:jc w:val="center"/>
              <w:rPr>
                <w:rFonts w:ascii="Times New Roman" w:hAnsi="Times New Roman"/>
                <w:sz w:val="22"/>
                <w:szCs w:val="22"/>
                <w:vertAlign w:val="subscript"/>
                <w:lang w:val="en-US"/>
              </w:rPr>
            </w:pPr>
            <w:r w:rsidRPr="003238C6">
              <w:rPr>
                <w:rFonts w:ascii="Times New Roman" w:hAnsi="Times New Roman"/>
                <w:i/>
                <w:iCs/>
                <w:sz w:val="22"/>
                <w:szCs w:val="22"/>
                <w:lang w:val="en-US"/>
              </w:rPr>
              <w:t>A</w:t>
            </w:r>
            <w:r>
              <w:rPr>
                <w:rFonts w:ascii="Times New Roman" w:hAnsi="Times New Roman"/>
                <w:sz w:val="22"/>
                <w:szCs w:val="22"/>
                <w:vertAlign w:val="subscript"/>
                <w:lang w:val="en-US"/>
              </w:rPr>
              <w:t>go</w:t>
            </w:r>
          </w:p>
          <w:p w:rsidR="003238C6" w:rsidRPr="003238C6" w:rsidRDefault="003238C6" w:rsidP="003238C6">
            <w:pPr>
              <w:framePr w:w="7467" w:h="2364" w:hSpace="180" w:wrap="around" w:vAnchor="text" w:hAnchor="page" w:x="1605" w:y="165"/>
              <w:jc w:val="center"/>
              <w:rPr>
                <w:rFonts w:ascii="Times New Roman" w:hAnsi="Times New Roman"/>
                <w:sz w:val="22"/>
                <w:szCs w:val="22"/>
                <w:vertAlign w:val="subscript"/>
                <w:lang w:val="en-US"/>
              </w:rPr>
            </w:pPr>
            <w:r>
              <w:rPr>
                <w:rFonts w:ascii="Times New Roman" w:hAnsi="Times New Roman"/>
                <w:sz w:val="22"/>
                <w:szCs w:val="22"/>
                <w:vertAlign w:val="subscript"/>
                <w:lang w:val="en-US"/>
              </w:rPr>
              <w:t>/%</w:t>
            </w:r>
          </w:p>
        </w:tc>
        <w:tc>
          <w:tcPr>
            <w:tcW w:w="870" w:type="dxa"/>
            <w:tcBorders>
              <w:top w:val="single" w:sz="18" w:space="0" w:color="auto"/>
              <w:bottom w:val="single" w:sz="18" w:space="0" w:color="auto"/>
            </w:tcBorders>
            <w:vAlign w:val="center"/>
          </w:tcPr>
          <w:p w:rsidR="00E8156A" w:rsidRPr="003238C6" w:rsidRDefault="003238C6" w:rsidP="003238C6">
            <w:pPr>
              <w:framePr w:w="7467" w:h="2364" w:hSpace="180" w:wrap="around" w:vAnchor="text" w:hAnchor="page" w:x="1605" w:y="165"/>
              <w:jc w:val="center"/>
              <w:rPr>
                <w:rFonts w:ascii="Times New Roman" w:hAnsi="Times New Roman"/>
                <w:i/>
                <w:iCs/>
                <w:sz w:val="22"/>
                <w:szCs w:val="22"/>
                <w:lang w:val="en-US"/>
              </w:rPr>
            </w:pPr>
            <w:r w:rsidRPr="003238C6">
              <w:rPr>
                <w:rFonts w:ascii="Times New Roman" w:hAnsi="Times New Roman"/>
                <w:i/>
                <w:iCs/>
                <w:sz w:val="22"/>
                <w:szCs w:val="22"/>
                <w:lang w:val="en-US"/>
              </w:rPr>
              <w:t>R</w:t>
            </w:r>
          </w:p>
        </w:tc>
        <w:tc>
          <w:tcPr>
            <w:tcW w:w="870" w:type="dxa"/>
            <w:tcBorders>
              <w:top w:val="single" w:sz="18" w:space="0" w:color="auto"/>
              <w:bottom w:val="single" w:sz="18" w:space="0" w:color="auto"/>
            </w:tcBorders>
            <w:vAlign w:val="center"/>
          </w:tcPr>
          <w:p w:rsidR="00E8156A" w:rsidRPr="003238C6" w:rsidRDefault="003238C6" w:rsidP="003238C6">
            <w:pPr>
              <w:framePr w:w="7467" w:h="2364" w:hSpace="180" w:wrap="around" w:vAnchor="text" w:hAnchor="page" w:x="1605" w:y="165"/>
              <w:jc w:val="center"/>
              <w:rPr>
                <w:rFonts w:ascii="Times New Roman" w:hAnsi="Times New Roman"/>
                <w:i/>
                <w:iCs/>
                <w:sz w:val="22"/>
                <w:szCs w:val="22"/>
                <w:lang w:val="en-US"/>
              </w:rPr>
            </w:pPr>
            <w:r w:rsidRPr="003238C6">
              <w:rPr>
                <w:rFonts w:ascii="Times New Roman" w:hAnsi="Times New Roman"/>
                <w:i/>
                <w:iCs/>
                <w:sz w:val="22"/>
                <w:szCs w:val="22"/>
                <w:lang w:val="en-US"/>
              </w:rPr>
              <w:t>n</w:t>
            </w:r>
          </w:p>
        </w:tc>
        <w:tc>
          <w:tcPr>
            <w:tcW w:w="678" w:type="dxa"/>
            <w:tcBorders>
              <w:top w:val="single" w:sz="18" w:space="0" w:color="auto"/>
              <w:bottom w:val="single" w:sz="18" w:space="0" w:color="auto"/>
              <w:right w:val="single" w:sz="18" w:space="0" w:color="auto"/>
            </w:tcBorders>
            <w:vAlign w:val="center"/>
          </w:tcPr>
          <w:p w:rsidR="00E8156A" w:rsidRPr="003238C6" w:rsidRDefault="003238C6" w:rsidP="003238C6">
            <w:pPr>
              <w:framePr w:w="7467" w:h="2364" w:hSpace="180" w:wrap="around" w:vAnchor="text" w:hAnchor="page" w:x="1605" w:y="165"/>
              <w:jc w:val="center"/>
              <w:rPr>
                <w:rFonts w:ascii="Times New Roman" w:hAnsi="Times New Roman"/>
                <w:i/>
                <w:iCs/>
                <w:sz w:val="22"/>
                <w:szCs w:val="22"/>
                <w:vertAlign w:val="subscript"/>
                <w:lang w:val="en-US"/>
              </w:rPr>
            </w:pPr>
            <w:r w:rsidRPr="003238C6">
              <w:rPr>
                <w:rFonts w:ascii="Times New Roman" w:hAnsi="Times New Roman"/>
                <w:i/>
                <w:iCs/>
                <w:sz w:val="22"/>
                <w:szCs w:val="22"/>
                <w:lang w:val="en-US"/>
              </w:rPr>
              <w:t>A</w:t>
            </w:r>
            <w:r w:rsidRPr="003238C6">
              <w:rPr>
                <w:rFonts w:ascii="Times New Roman" w:hAnsi="Times New Roman"/>
                <w:i/>
                <w:iCs/>
                <w:sz w:val="22"/>
                <w:szCs w:val="22"/>
                <w:vertAlign w:val="subscript"/>
                <w:lang w:val="en-US"/>
              </w:rPr>
              <w:t>g</w:t>
            </w:r>
          </w:p>
        </w:tc>
      </w:tr>
      <w:tr w:rsidR="003238C6" w:rsidTr="003238C6">
        <w:trPr>
          <w:trHeight w:val="267"/>
        </w:trPr>
        <w:tc>
          <w:tcPr>
            <w:tcW w:w="1365" w:type="dxa"/>
            <w:tcBorders>
              <w:top w:val="single" w:sz="18" w:space="0" w:color="auto"/>
              <w:left w:val="single" w:sz="18" w:space="0" w:color="auto"/>
            </w:tcBorders>
            <w:vAlign w:val="center"/>
          </w:tcPr>
          <w:p w:rsidR="00E8156A" w:rsidRPr="00E8156A" w:rsidRDefault="00E8156A"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DX54D</w:t>
            </w:r>
          </w:p>
        </w:tc>
        <w:tc>
          <w:tcPr>
            <w:tcW w:w="1245" w:type="dxa"/>
            <w:tcBorders>
              <w:top w:val="single" w:sz="18" w:space="0" w:color="auto"/>
            </w:tcBorders>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0,8</w:t>
            </w:r>
          </w:p>
        </w:tc>
        <w:tc>
          <w:tcPr>
            <w:tcW w:w="850" w:type="dxa"/>
            <w:tcBorders>
              <w:top w:val="single" w:sz="18" w:space="0" w:color="auto"/>
            </w:tcBorders>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172</w:t>
            </w:r>
          </w:p>
        </w:tc>
        <w:tc>
          <w:tcPr>
            <w:tcW w:w="850" w:type="dxa"/>
            <w:tcBorders>
              <w:top w:val="single" w:sz="18" w:space="0" w:color="auto"/>
            </w:tcBorders>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305</w:t>
            </w:r>
          </w:p>
        </w:tc>
        <w:tc>
          <w:tcPr>
            <w:tcW w:w="739" w:type="dxa"/>
            <w:tcBorders>
              <w:top w:val="single" w:sz="18" w:space="0" w:color="auto"/>
            </w:tcBorders>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41,8</w:t>
            </w:r>
          </w:p>
        </w:tc>
        <w:tc>
          <w:tcPr>
            <w:tcW w:w="870" w:type="dxa"/>
            <w:tcBorders>
              <w:top w:val="single" w:sz="18" w:space="0" w:color="auto"/>
            </w:tcBorders>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2,385</w:t>
            </w:r>
          </w:p>
        </w:tc>
        <w:tc>
          <w:tcPr>
            <w:tcW w:w="870" w:type="dxa"/>
            <w:tcBorders>
              <w:top w:val="single" w:sz="18" w:space="0" w:color="auto"/>
            </w:tcBorders>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0,215</w:t>
            </w:r>
          </w:p>
        </w:tc>
        <w:tc>
          <w:tcPr>
            <w:tcW w:w="678" w:type="dxa"/>
            <w:tcBorders>
              <w:top w:val="single" w:sz="18" w:space="0" w:color="auto"/>
              <w:right w:val="single" w:sz="18" w:space="0" w:color="auto"/>
            </w:tcBorders>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22,0</w:t>
            </w:r>
          </w:p>
        </w:tc>
      </w:tr>
      <w:tr w:rsidR="003238C6" w:rsidTr="003238C6">
        <w:trPr>
          <w:trHeight w:val="267"/>
        </w:trPr>
        <w:tc>
          <w:tcPr>
            <w:tcW w:w="1365" w:type="dxa"/>
            <w:tcBorders>
              <w:left w:val="single" w:sz="18" w:space="0" w:color="auto"/>
            </w:tcBorders>
            <w:vAlign w:val="center"/>
          </w:tcPr>
          <w:p w:rsidR="00E8156A" w:rsidRPr="00E8156A" w:rsidRDefault="00E8156A"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DX53D</w:t>
            </w:r>
          </w:p>
        </w:tc>
        <w:tc>
          <w:tcPr>
            <w:tcW w:w="1245" w:type="dxa"/>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1,0</w:t>
            </w:r>
          </w:p>
        </w:tc>
        <w:tc>
          <w:tcPr>
            <w:tcW w:w="850" w:type="dxa"/>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232</w:t>
            </w:r>
          </w:p>
        </w:tc>
        <w:tc>
          <w:tcPr>
            <w:tcW w:w="850" w:type="dxa"/>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324</w:t>
            </w:r>
          </w:p>
        </w:tc>
        <w:tc>
          <w:tcPr>
            <w:tcW w:w="739" w:type="dxa"/>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36,7</w:t>
            </w:r>
          </w:p>
        </w:tc>
        <w:tc>
          <w:tcPr>
            <w:tcW w:w="870" w:type="dxa"/>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1,515</w:t>
            </w:r>
          </w:p>
        </w:tc>
        <w:tc>
          <w:tcPr>
            <w:tcW w:w="870" w:type="dxa"/>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0,154</w:t>
            </w:r>
          </w:p>
        </w:tc>
        <w:tc>
          <w:tcPr>
            <w:tcW w:w="678" w:type="dxa"/>
            <w:tcBorders>
              <w:right w:val="single" w:sz="18" w:space="0" w:color="auto"/>
            </w:tcBorders>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15,0</w:t>
            </w:r>
          </w:p>
        </w:tc>
      </w:tr>
      <w:tr w:rsidR="003238C6" w:rsidTr="003238C6">
        <w:trPr>
          <w:trHeight w:val="267"/>
        </w:trPr>
        <w:tc>
          <w:tcPr>
            <w:tcW w:w="1365" w:type="dxa"/>
            <w:tcBorders>
              <w:left w:val="single" w:sz="18" w:space="0" w:color="auto"/>
            </w:tcBorders>
            <w:vAlign w:val="center"/>
          </w:tcPr>
          <w:p w:rsidR="00E8156A" w:rsidRPr="00E8156A" w:rsidRDefault="00E8156A"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ZStE220P</w:t>
            </w:r>
          </w:p>
        </w:tc>
        <w:tc>
          <w:tcPr>
            <w:tcW w:w="1245" w:type="dxa"/>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0,8</w:t>
            </w:r>
          </w:p>
        </w:tc>
        <w:tc>
          <w:tcPr>
            <w:tcW w:w="850" w:type="dxa"/>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234</w:t>
            </w:r>
          </w:p>
        </w:tc>
        <w:tc>
          <w:tcPr>
            <w:tcW w:w="850" w:type="dxa"/>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380</w:t>
            </w:r>
          </w:p>
        </w:tc>
        <w:tc>
          <w:tcPr>
            <w:tcW w:w="739" w:type="dxa"/>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34,2</w:t>
            </w:r>
          </w:p>
        </w:tc>
        <w:tc>
          <w:tcPr>
            <w:tcW w:w="870" w:type="dxa"/>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1,676</w:t>
            </w:r>
          </w:p>
        </w:tc>
        <w:tc>
          <w:tcPr>
            <w:tcW w:w="870" w:type="dxa"/>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0,197</w:t>
            </w:r>
          </w:p>
        </w:tc>
        <w:tc>
          <w:tcPr>
            <w:tcW w:w="678" w:type="dxa"/>
            <w:tcBorders>
              <w:right w:val="single" w:sz="18" w:space="0" w:color="auto"/>
            </w:tcBorders>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20,4</w:t>
            </w:r>
          </w:p>
        </w:tc>
      </w:tr>
      <w:tr w:rsidR="003238C6" w:rsidTr="003238C6">
        <w:trPr>
          <w:trHeight w:val="305"/>
        </w:trPr>
        <w:tc>
          <w:tcPr>
            <w:tcW w:w="1365" w:type="dxa"/>
            <w:tcBorders>
              <w:left w:val="single" w:sz="18" w:space="0" w:color="auto"/>
              <w:bottom w:val="single" w:sz="18" w:space="0" w:color="auto"/>
            </w:tcBorders>
            <w:vAlign w:val="center"/>
          </w:tcPr>
          <w:p w:rsidR="00E8156A" w:rsidRPr="00E8156A" w:rsidRDefault="00E8156A" w:rsidP="003238C6">
            <w:pPr>
              <w:framePr w:w="7467" w:h="2364" w:hSpace="180" w:wrap="around" w:vAnchor="text" w:hAnchor="page" w:x="1605" w:y="165"/>
              <w:jc w:val="center"/>
              <w:rPr>
                <w:rFonts w:ascii="Times New Roman" w:hAnsi="Times New Roman"/>
                <w:sz w:val="22"/>
                <w:szCs w:val="22"/>
                <w:lang w:val="en-US"/>
              </w:rPr>
            </w:pPr>
            <w:proofErr w:type="spellStart"/>
            <w:r>
              <w:rPr>
                <w:rFonts w:ascii="Times New Roman" w:hAnsi="Times New Roman"/>
                <w:sz w:val="22"/>
                <w:szCs w:val="22"/>
                <w:lang w:val="en-US"/>
              </w:rPr>
              <w:t>ZStE</w:t>
            </w:r>
            <w:proofErr w:type="spellEnd"/>
            <w:r>
              <w:rPr>
                <w:rFonts w:ascii="Times New Roman" w:hAnsi="Times New Roman"/>
                <w:sz w:val="22"/>
                <w:szCs w:val="22"/>
                <w:lang w:val="en-US"/>
              </w:rPr>
              <w:t xml:space="preserve"> 340</w:t>
            </w:r>
          </w:p>
        </w:tc>
        <w:tc>
          <w:tcPr>
            <w:tcW w:w="1245" w:type="dxa"/>
            <w:tcBorders>
              <w:bottom w:val="single" w:sz="18" w:space="0" w:color="auto"/>
            </w:tcBorders>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1,25</w:t>
            </w:r>
          </w:p>
        </w:tc>
        <w:tc>
          <w:tcPr>
            <w:tcW w:w="850" w:type="dxa"/>
            <w:tcBorders>
              <w:bottom w:val="single" w:sz="18" w:space="0" w:color="auto"/>
            </w:tcBorders>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386</w:t>
            </w:r>
          </w:p>
        </w:tc>
        <w:tc>
          <w:tcPr>
            <w:tcW w:w="850" w:type="dxa"/>
            <w:tcBorders>
              <w:bottom w:val="single" w:sz="18" w:space="0" w:color="auto"/>
            </w:tcBorders>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483</w:t>
            </w:r>
          </w:p>
        </w:tc>
        <w:tc>
          <w:tcPr>
            <w:tcW w:w="739" w:type="dxa"/>
            <w:tcBorders>
              <w:bottom w:val="single" w:sz="18" w:space="0" w:color="auto"/>
            </w:tcBorders>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25,6</w:t>
            </w:r>
          </w:p>
        </w:tc>
        <w:tc>
          <w:tcPr>
            <w:tcW w:w="870" w:type="dxa"/>
            <w:tcBorders>
              <w:bottom w:val="single" w:sz="18" w:space="0" w:color="auto"/>
            </w:tcBorders>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1,076</w:t>
            </w:r>
          </w:p>
        </w:tc>
        <w:tc>
          <w:tcPr>
            <w:tcW w:w="870" w:type="dxa"/>
            <w:tcBorders>
              <w:bottom w:val="single" w:sz="18" w:space="0" w:color="auto"/>
            </w:tcBorders>
            <w:vAlign w:val="center"/>
          </w:tcPr>
          <w:p w:rsidR="00E8156A" w:rsidRPr="00E8156A" w:rsidRDefault="003238C6" w:rsidP="003238C6">
            <w:pPr>
              <w:framePr w:w="7467" w:h="2364" w:hSpace="180" w:wrap="around" w:vAnchor="text" w:hAnchor="page" w:x="1605" w:y="165"/>
              <w:jc w:val="center"/>
              <w:rPr>
                <w:rFonts w:ascii="Times New Roman" w:hAnsi="Times New Roman"/>
                <w:sz w:val="22"/>
                <w:szCs w:val="22"/>
                <w:lang w:val="en-US"/>
              </w:rPr>
            </w:pPr>
            <w:r>
              <w:rPr>
                <w:rFonts w:ascii="Times New Roman" w:hAnsi="Times New Roman"/>
                <w:sz w:val="22"/>
                <w:szCs w:val="22"/>
                <w:lang w:val="en-US"/>
              </w:rPr>
              <w:t>0,165</w:t>
            </w:r>
          </w:p>
        </w:tc>
        <w:tc>
          <w:tcPr>
            <w:tcW w:w="678" w:type="dxa"/>
            <w:tcBorders>
              <w:bottom w:val="single" w:sz="18" w:space="0" w:color="auto"/>
              <w:right w:val="single" w:sz="18" w:space="0" w:color="auto"/>
            </w:tcBorders>
            <w:vAlign w:val="center"/>
          </w:tcPr>
          <w:p w:rsidR="00E8156A" w:rsidRPr="00E8156A" w:rsidRDefault="00E8156A" w:rsidP="003238C6">
            <w:pPr>
              <w:framePr w:w="7467" w:h="2364" w:hSpace="180" w:wrap="around" w:vAnchor="text" w:hAnchor="page" w:x="1605" w:y="165"/>
              <w:jc w:val="center"/>
              <w:rPr>
                <w:rFonts w:ascii="Times New Roman" w:hAnsi="Times New Roman"/>
                <w:sz w:val="22"/>
                <w:szCs w:val="22"/>
                <w:lang w:val="en-US"/>
              </w:rPr>
            </w:pPr>
          </w:p>
        </w:tc>
      </w:tr>
    </w:tbl>
    <w:p w:rsidR="00E8156A" w:rsidRDefault="00E8156A" w:rsidP="003238C6">
      <w:pPr>
        <w:framePr w:w="7467" w:h="2364" w:hSpace="180" w:wrap="around" w:vAnchor="text" w:hAnchor="page" w:x="1605" w:y="165"/>
        <w:rPr>
          <w:rFonts w:ascii="Times New Roman" w:hAnsi="Times New Roman"/>
          <w:sz w:val="10"/>
          <w:lang w:val="en-US"/>
        </w:rPr>
      </w:pPr>
    </w:p>
    <w:p w:rsidR="00E8156A" w:rsidRPr="006942A7" w:rsidRDefault="007D2676" w:rsidP="00EE4481">
      <w:pPr>
        <w:jc w:val="both"/>
        <w:rPr>
          <w:rFonts w:ascii="Times New Roman" w:hAnsi="Times New Roman"/>
          <w:sz w:val="24"/>
          <w:szCs w:val="24"/>
          <w:lang w:val="en-US"/>
        </w:rPr>
      </w:pPr>
      <w:proofErr w:type="spellStart"/>
      <w:r w:rsidRPr="006942A7">
        <w:rPr>
          <w:rFonts w:ascii="Times New Roman" w:hAnsi="Times New Roman"/>
          <w:sz w:val="24"/>
          <w:szCs w:val="24"/>
          <w:lang w:val="en-US"/>
        </w:rPr>
        <w:t>Slike</w:t>
      </w:r>
      <w:proofErr w:type="spellEnd"/>
      <w:r w:rsidRPr="006942A7">
        <w:rPr>
          <w:rFonts w:ascii="Times New Roman" w:hAnsi="Times New Roman"/>
          <w:sz w:val="24"/>
          <w:szCs w:val="24"/>
          <w:lang w:val="en-US"/>
        </w:rPr>
        <w:t xml:space="preserve"> 3</w:t>
      </w:r>
      <w:r w:rsidR="003238C6" w:rsidRPr="006942A7">
        <w:rPr>
          <w:rFonts w:ascii="Times New Roman" w:hAnsi="Times New Roman"/>
          <w:sz w:val="24"/>
          <w:szCs w:val="24"/>
          <w:lang w:val="en-US"/>
        </w:rPr>
        <w:t>-</w:t>
      </w:r>
      <w:r w:rsidRPr="006942A7">
        <w:rPr>
          <w:rFonts w:ascii="Times New Roman" w:hAnsi="Times New Roman"/>
          <w:sz w:val="24"/>
          <w:szCs w:val="24"/>
          <w:lang w:val="en-US"/>
        </w:rPr>
        <w:t>6</w:t>
      </w:r>
      <w:r w:rsidR="003238C6" w:rsidRPr="006942A7">
        <w:rPr>
          <w:rFonts w:ascii="Times New Roman" w:hAnsi="Times New Roman"/>
          <w:sz w:val="24"/>
          <w:szCs w:val="24"/>
          <w:lang w:val="en-US"/>
        </w:rPr>
        <w:t xml:space="preserve"> </w:t>
      </w:r>
      <w:proofErr w:type="spellStart"/>
      <w:r w:rsidR="003238C6" w:rsidRPr="006942A7">
        <w:rPr>
          <w:rFonts w:ascii="Times New Roman" w:hAnsi="Times New Roman"/>
          <w:sz w:val="24"/>
          <w:szCs w:val="24"/>
          <w:lang w:val="en-US"/>
        </w:rPr>
        <w:t>pokazuju</w:t>
      </w:r>
      <w:proofErr w:type="spellEnd"/>
      <w:r w:rsidR="003238C6" w:rsidRPr="006942A7">
        <w:rPr>
          <w:rFonts w:ascii="Times New Roman" w:hAnsi="Times New Roman"/>
          <w:sz w:val="24"/>
          <w:szCs w:val="24"/>
          <w:lang w:val="en-US"/>
        </w:rPr>
        <w:t xml:space="preserve"> </w:t>
      </w:r>
      <w:proofErr w:type="spellStart"/>
      <w:r w:rsidR="003238C6" w:rsidRPr="006942A7">
        <w:rPr>
          <w:rFonts w:ascii="Times New Roman" w:hAnsi="Times New Roman"/>
          <w:sz w:val="24"/>
          <w:szCs w:val="24"/>
          <w:lang w:val="en-US"/>
        </w:rPr>
        <w:t>poređenja</w:t>
      </w:r>
      <w:proofErr w:type="spellEnd"/>
      <w:r w:rsidR="003238C6" w:rsidRPr="006942A7">
        <w:rPr>
          <w:rFonts w:ascii="Times New Roman" w:hAnsi="Times New Roman"/>
          <w:sz w:val="24"/>
          <w:szCs w:val="24"/>
          <w:lang w:val="en-US"/>
        </w:rPr>
        <w:t xml:space="preserve"> </w:t>
      </w:r>
      <w:proofErr w:type="spellStart"/>
      <w:r w:rsidR="003238C6" w:rsidRPr="006942A7">
        <w:rPr>
          <w:rFonts w:ascii="Times New Roman" w:hAnsi="Times New Roman"/>
          <w:sz w:val="24"/>
          <w:szCs w:val="24"/>
          <w:lang w:val="en-US"/>
        </w:rPr>
        <w:t>između</w:t>
      </w:r>
      <w:proofErr w:type="spellEnd"/>
      <w:r w:rsidR="003238C6" w:rsidRPr="006942A7">
        <w:rPr>
          <w:rFonts w:ascii="Times New Roman" w:hAnsi="Times New Roman"/>
          <w:sz w:val="24"/>
          <w:szCs w:val="24"/>
          <w:lang w:val="en-US"/>
        </w:rPr>
        <w:t xml:space="preserve"> </w:t>
      </w:r>
      <w:proofErr w:type="spellStart"/>
      <w:r w:rsidR="003238C6" w:rsidRPr="006942A7">
        <w:rPr>
          <w:rFonts w:ascii="Times New Roman" w:hAnsi="Times New Roman"/>
          <w:sz w:val="24"/>
          <w:szCs w:val="24"/>
          <w:lang w:val="en-US"/>
        </w:rPr>
        <w:t>teorijskih</w:t>
      </w:r>
      <w:proofErr w:type="spellEnd"/>
      <w:r w:rsidR="003238C6" w:rsidRPr="006942A7">
        <w:rPr>
          <w:rFonts w:ascii="Times New Roman" w:hAnsi="Times New Roman"/>
          <w:sz w:val="24"/>
          <w:szCs w:val="24"/>
          <w:lang w:val="en-US"/>
        </w:rPr>
        <w:t xml:space="preserve"> </w:t>
      </w:r>
      <w:proofErr w:type="spellStart"/>
      <w:r w:rsidR="003238C6" w:rsidRPr="006942A7">
        <w:rPr>
          <w:rFonts w:ascii="Times New Roman" w:hAnsi="Times New Roman"/>
          <w:sz w:val="24"/>
          <w:szCs w:val="24"/>
          <w:lang w:val="en-US"/>
        </w:rPr>
        <w:t>predviđanja</w:t>
      </w:r>
      <w:proofErr w:type="spellEnd"/>
      <w:r w:rsidR="003238C6" w:rsidRPr="006942A7">
        <w:rPr>
          <w:rFonts w:ascii="Times New Roman" w:hAnsi="Times New Roman"/>
          <w:sz w:val="24"/>
          <w:szCs w:val="24"/>
          <w:lang w:val="en-US"/>
        </w:rPr>
        <w:t xml:space="preserve"> </w:t>
      </w:r>
      <w:proofErr w:type="spellStart"/>
      <w:r w:rsidR="003238C6" w:rsidRPr="006942A7">
        <w:rPr>
          <w:rFonts w:ascii="Times New Roman" w:hAnsi="Times New Roman"/>
          <w:sz w:val="24"/>
          <w:szCs w:val="24"/>
          <w:lang w:val="en-US"/>
        </w:rPr>
        <w:t>zasnovanih</w:t>
      </w:r>
      <w:proofErr w:type="spellEnd"/>
      <w:r w:rsidR="003238C6" w:rsidRPr="006942A7">
        <w:rPr>
          <w:rFonts w:ascii="Times New Roman" w:hAnsi="Times New Roman"/>
          <w:sz w:val="24"/>
          <w:szCs w:val="24"/>
          <w:lang w:val="en-US"/>
        </w:rPr>
        <w:t xml:space="preserve"> </w:t>
      </w:r>
      <w:proofErr w:type="spellStart"/>
      <w:proofErr w:type="gramStart"/>
      <w:r w:rsidR="003238C6" w:rsidRPr="006942A7">
        <w:rPr>
          <w:rFonts w:ascii="Times New Roman" w:hAnsi="Times New Roman"/>
          <w:sz w:val="24"/>
          <w:szCs w:val="24"/>
          <w:lang w:val="en-US"/>
        </w:rPr>
        <w:t>na</w:t>
      </w:r>
      <w:proofErr w:type="spellEnd"/>
      <w:proofErr w:type="gramEnd"/>
      <w:r w:rsidR="003238C6" w:rsidRPr="006942A7">
        <w:rPr>
          <w:rFonts w:ascii="Times New Roman" w:hAnsi="Times New Roman"/>
          <w:sz w:val="24"/>
          <w:szCs w:val="24"/>
          <w:lang w:val="en-US"/>
        </w:rPr>
        <w:t xml:space="preserve"> </w:t>
      </w:r>
      <w:proofErr w:type="spellStart"/>
      <w:r w:rsidR="003238C6" w:rsidRPr="006942A7">
        <w:rPr>
          <w:rFonts w:ascii="Times New Roman" w:hAnsi="Times New Roman"/>
          <w:sz w:val="24"/>
          <w:szCs w:val="24"/>
          <w:lang w:val="en-US"/>
        </w:rPr>
        <w:t>različitim</w:t>
      </w:r>
      <w:proofErr w:type="spellEnd"/>
      <w:r w:rsidR="003238C6" w:rsidRPr="006942A7">
        <w:rPr>
          <w:rFonts w:ascii="Times New Roman" w:hAnsi="Times New Roman"/>
          <w:sz w:val="24"/>
          <w:szCs w:val="24"/>
          <w:lang w:val="en-US"/>
        </w:rPr>
        <w:t xml:space="preserve"> </w:t>
      </w:r>
      <w:proofErr w:type="spellStart"/>
      <w:r w:rsidR="003238C6" w:rsidRPr="006942A7">
        <w:rPr>
          <w:rFonts w:ascii="Times New Roman" w:hAnsi="Times New Roman"/>
          <w:sz w:val="24"/>
          <w:szCs w:val="24"/>
          <w:lang w:val="en-US"/>
        </w:rPr>
        <w:t>modelima</w:t>
      </w:r>
      <w:proofErr w:type="spellEnd"/>
      <w:r w:rsidR="003238C6" w:rsidRPr="006942A7">
        <w:rPr>
          <w:rFonts w:ascii="Times New Roman" w:hAnsi="Times New Roman"/>
          <w:sz w:val="24"/>
          <w:szCs w:val="24"/>
          <w:lang w:val="en-US"/>
        </w:rPr>
        <w:t xml:space="preserve"> </w:t>
      </w:r>
      <w:proofErr w:type="spellStart"/>
      <w:r w:rsidR="003238C6" w:rsidRPr="006942A7">
        <w:rPr>
          <w:rFonts w:ascii="Times New Roman" w:hAnsi="Times New Roman"/>
          <w:sz w:val="24"/>
          <w:szCs w:val="24"/>
          <w:lang w:val="en-US"/>
        </w:rPr>
        <w:t>spomenutih</w:t>
      </w:r>
      <w:proofErr w:type="spellEnd"/>
      <w:r w:rsidR="003238C6" w:rsidRPr="006942A7">
        <w:rPr>
          <w:rFonts w:ascii="Times New Roman" w:hAnsi="Times New Roman"/>
          <w:sz w:val="24"/>
          <w:szCs w:val="24"/>
          <w:lang w:val="en-US"/>
        </w:rPr>
        <w:t xml:space="preserve"> u </w:t>
      </w:r>
      <w:proofErr w:type="spellStart"/>
      <w:r w:rsidR="003238C6" w:rsidRPr="006942A7">
        <w:rPr>
          <w:rFonts w:ascii="Times New Roman" w:hAnsi="Times New Roman"/>
          <w:sz w:val="24"/>
          <w:szCs w:val="24"/>
          <w:lang w:val="en-US"/>
        </w:rPr>
        <w:t>tekstu</w:t>
      </w:r>
      <w:proofErr w:type="spellEnd"/>
      <w:r w:rsidR="003238C6" w:rsidRPr="006942A7">
        <w:rPr>
          <w:rFonts w:ascii="Times New Roman" w:hAnsi="Times New Roman"/>
          <w:sz w:val="24"/>
          <w:szCs w:val="24"/>
          <w:lang w:val="en-US"/>
        </w:rPr>
        <w:t xml:space="preserve"> i </w:t>
      </w:r>
      <w:proofErr w:type="spellStart"/>
      <w:r w:rsidR="003238C6" w:rsidRPr="006942A7">
        <w:rPr>
          <w:rFonts w:ascii="Times New Roman" w:hAnsi="Times New Roman"/>
          <w:sz w:val="24"/>
          <w:szCs w:val="24"/>
          <w:lang w:val="en-US"/>
        </w:rPr>
        <w:t>eksperimentalnih</w:t>
      </w:r>
      <w:proofErr w:type="spellEnd"/>
      <w:r w:rsidR="003238C6" w:rsidRPr="006942A7">
        <w:rPr>
          <w:rFonts w:ascii="Times New Roman" w:hAnsi="Times New Roman"/>
          <w:sz w:val="24"/>
          <w:szCs w:val="24"/>
          <w:lang w:val="en-US"/>
        </w:rPr>
        <w:t xml:space="preserve"> DGD, </w:t>
      </w:r>
      <w:proofErr w:type="spellStart"/>
      <w:r w:rsidR="003238C6" w:rsidRPr="006942A7">
        <w:rPr>
          <w:rFonts w:ascii="Times New Roman" w:hAnsi="Times New Roman"/>
          <w:sz w:val="24"/>
          <w:szCs w:val="24"/>
          <w:lang w:val="en-US"/>
        </w:rPr>
        <w:t>za</w:t>
      </w:r>
      <w:proofErr w:type="spellEnd"/>
      <w:r w:rsidR="003238C6" w:rsidRPr="006942A7">
        <w:rPr>
          <w:rFonts w:ascii="Times New Roman" w:hAnsi="Times New Roman"/>
          <w:sz w:val="24"/>
          <w:szCs w:val="24"/>
          <w:lang w:val="en-US"/>
        </w:rPr>
        <w:t xml:space="preserve"> </w:t>
      </w:r>
      <w:proofErr w:type="spellStart"/>
      <w:r w:rsidR="003238C6" w:rsidRPr="006942A7">
        <w:rPr>
          <w:rFonts w:ascii="Times New Roman" w:hAnsi="Times New Roman"/>
          <w:sz w:val="24"/>
          <w:szCs w:val="24"/>
          <w:lang w:val="en-US"/>
        </w:rPr>
        <w:t>sve</w:t>
      </w:r>
      <w:proofErr w:type="spellEnd"/>
      <w:r w:rsidR="003238C6" w:rsidRPr="006942A7">
        <w:rPr>
          <w:rFonts w:ascii="Times New Roman" w:hAnsi="Times New Roman"/>
          <w:sz w:val="24"/>
          <w:szCs w:val="24"/>
          <w:lang w:val="en-US"/>
        </w:rPr>
        <w:t xml:space="preserve"> </w:t>
      </w:r>
      <w:proofErr w:type="spellStart"/>
      <w:r w:rsidR="003238C6" w:rsidRPr="006942A7">
        <w:rPr>
          <w:rFonts w:ascii="Times New Roman" w:hAnsi="Times New Roman"/>
          <w:sz w:val="24"/>
          <w:szCs w:val="24"/>
          <w:lang w:val="en-US"/>
        </w:rPr>
        <w:t>proučavane</w:t>
      </w:r>
      <w:proofErr w:type="spellEnd"/>
      <w:r w:rsidR="003238C6" w:rsidRPr="006942A7">
        <w:rPr>
          <w:rFonts w:ascii="Times New Roman" w:hAnsi="Times New Roman"/>
          <w:sz w:val="24"/>
          <w:szCs w:val="24"/>
          <w:lang w:val="en-US"/>
        </w:rPr>
        <w:t xml:space="preserve"> </w:t>
      </w:r>
      <w:proofErr w:type="spellStart"/>
      <w:r w:rsidR="003238C6" w:rsidRPr="006942A7">
        <w:rPr>
          <w:rFonts w:ascii="Times New Roman" w:hAnsi="Times New Roman"/>
          <w:sz w:val="24"/>
          <w:szCs w:val="24"/>
          <w:lang w:val="en-US"/>
        </w:rPr>
        <w:t>čelične</w:t>
      </w:r>
      <w:proofErr w:type="spellEnd"/>
      <w:r w:rsidR="003238C6" w:rsidRPr="006942A7">
        <w:rPr>
          <w:rFonts w:ascii="Times New Roman" w:hAnsi="Times New Roman"/>
          <w:sz w:val="24"/>
          <w:szCs w:val="24"/>
          <w:lang w:val="en-US"/>
        </w:rPr>
        <w:t xml:space="preserve"> </w:t>
      </w:r>
      <w:proofErr w:type="spellStart"/>
      <w:r w:rsidR="003238C6" w:rsidRPr="006942A7">
        <w:rPr>
          <w:rFonts w:ascii="Times New Roman" w:hAnsi="Times New Roman"/>
          <w:sz w:val="24"/>
          <w:szCs w:val="24"/>
          <w:lang w:val="en-US"/>
        </w:rPr>
        <w:t>limove</w:t>
      </w:r>
      <w:proofErr w:type="spellEnd"/>
      <w:r w:rsidR="003238C6" w:rsidRPr="006942A7">
        <w:rPr>
          <w:rFonts w:ascii="Times New Roman" w:hAnsi="Times New Roman"/>
          <w:sz w:val="24"/>
          <w:szCs w:val="24"/>
          <w:lang w:val="en-US"/>
        </w:rPr>
        <w:t>.</w:t>
      </w:r>
    </w:p>
    <w:p w:rsidR="003238C6" w:rsidRPr="006942A7" w:rsidRDefault="00F52D65" w:rsidP="00E8156A">
      <w:pPr>
        <w:jc w:val="both"/>
        <w:rPr>
          <w:rFonts w:ascii="Times New Roman" w:hAnsi="Times New Roman"/>
          <w:sz w:val="22"/>
          <w:szCs w:val="22"/>
          <w:lang w:val="en-US"/>
        </w:rPr>
      </w:pPr>
      <w:r w:rsidRPr="007C7189">
        <w:rPr>
          <w:rStyle w:val="BodyText3Char"/>
          <w:noProof/>
          <w:lang w:val="hr-HR" w:eastAsia="hr-HR"/>
        </w:rPr>
        <w:drawing>
          <wp:anchor distT="0" distB="0" distL="114300" distR="114300" simplePos="0" relativeHeight="251679744" behindDoc="0" locked="0" layoutInCell="0" allowOverlap="1" wp14:anchorId="37141AE8" wp14:editId="19591764">
            <wp:simplePos x="0" y="0"/>
            <wp:positionH relativeFrom="column">
              <wp:posOffset>3094990</wp:posOffset>
            </wp:positionH>
            <wp:positionV relativeFrom="paragraph">
              <wp:posOffset>52070</wp:posOffset>
            </wp:positionV>
            <wp:extent cx="2346325" cy="1699260"/>
            <wp:effectExtent l="0" t="0" r="15875" b="15240"/>
            <wp:wrapSquare wrapText="bothSides"/>
            <wp:docPr id="10" name="Chart 10" title="Slika 1. Tipični dijagram granične deformabilnosti"/>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Pr="007C7189">
        <w:rPr>
          <w:rStyle w:val="BodyText3Char"/>
          <w:noProof/>
          <w:lang w:val="hr-HR" w:eastAsia="hr-HR"/>
        </w:rPr>
        <w:drawing>
          <wp:anchor distT="0" distB="0" distL="114300" distR="114300" simplePos="0" relativeHeight="251677696" behindDoc="0" locked="0" layoutInCell="0" allowOverlap="1" wp14:anchorId="34C8C22C" wp14:editId="14CDD293">
            <wp:simplePos x="0" y="0"/>
            <wp:positionH relativeFrom="column">
              <wp:posOffset>63500</wp:posOffset>
            </wp:positionH>
            <wp:positionV relativeFrom="paragraph">
              <wp:posOffset>52070</wp:posOffset>
            </wp:positionV>
            <wp:extent cx="2355215" cy="1698625"/>
            <wp:effectExtent l="0" t="0" r="26035" b="15875"/>
            <wp:wrapSquare wrapText="bothSides"/>
            <wp:docPr id="9" name="Chart 9" title="Slika 1. Tipični dijagram granične deformabilnosti"/>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rsidR="00E8156A" w:rsidRPr="006942A7" w:rsidRDefault="00E8156A" w:rsidP="00E8156A">
      <w:pPr>
        <w:rPr>
          <w:rFonts w:ascii="Times New Roman" w:hAnsi="Times New Roman"/>
          <w:sz w:val="22"/>
          <w:szCs w:val="22"/>
          <w:lang w:val="en-US"/>
        </w:rPr>
      </w:pPr>
    </w:p>
    <w:p w:rsidR="00EE4481" w:rsidRPr="006942A7" w:rsidRDefault="00EE4481" w:rsidP="00E8156A">
      <w:pPr>
        <w:rPr>
          <w:rFonts w:ascii="Times New Roman" w:hAnsi="Times New Roman"/>
          <w:sz w:val="22"/>
          <w:szCs w:val="22"/>
          <w:lang w:val="en-US"/>
        </w:rPr>
      </w:pPr>
    </w:p>
    <w:p w:rsidR="00EE4481" w:rsidRPr="006942A7" w:rsidRDefault="00EE4481" w:rsidP="00EE4481">
      <w:pPr>
        <w:rPr>
          <w:rFonts w:ascii="Times New Roman" w:hAnsi="Times New Roman"/>
          <w:sz w:val="22"/>
          <w:szCs w:val="22"/>
          <w:lang w:val="en-US"/>
        </w:rPr>
      </w:pPr>
    </w:p>
    <w:p w:rsidR="00EE4481" w:rsidRPr="006942A7" w:rsidRDefault="00EE4481" w:rsidP="00EE4481">
      <w:pPr>
        <w:rPr>
          <w:rFonts w:ascii="Times New Roman" w:hAnsi="Times New Roman"/>
          <w:sz w:val="22"/>
          <w:szCs w:val="22"/>
          <w:lang w:val="en-US"/>
        </w:rPr>
      </w:pPr>
    </w:p>
    <w:p w:rsidR="00EE4481" w:rsidRPr="006942A7" w:rsidRDefault="00EE4481" w:rsidP="00EE4481">
      <w:pPr>
        <w:rPr>
          <w:rFonts w:ascii="Times New Roman" w:hAnsi="Times New Roman"/>
          <w:sz w:val="22"/>
          <w:szCs w:val="22"/>
          <w:lang w:val="en-US"/>
        </w:rPr>
      </w:pPr>
    </w:p>
    <w:p w:rsidR="00EE4481" w:rsidRPr="006942A7" w:rsidRDefault="00EE4481" w:rsidP="00EE4481">
      <w:pPr>
        <w:rPr>
          <w:rFonts w:ascii="Times New Roman" w:hAnsi="Times New Roman"/>
          <w:sz w:val="22"/>
          <w:szCs w:val="22"/>
          <w:lang w:val="en-US"/>
        </w:rPr>
      </w:pPr>
    </w:p>
    <w:p w:rsidR="00EE4481" w:rsidRPr="006942A7" w:rsidRDefault="00EE4481" w:rsidP="00EE4481">
      <w:pPr>
        <w:rPr>
          <w:rFonts w:ascii="Times New Roman" w:hAnsi="Times New Roman"/>
          <w:sz w:val="22"/>
          <w:szCs w:val="22"/>
          <w:lang w:val="en-US"/>
        </w:rPr>
      </w:pPr>
    </w:p>
    <w:p w:rsidR="00EE4481" w:rsidRPr="006942A7" w:rsidRDefault="00EE4481" w:rsidP="00EE4481">
      <w:pPr>
        <w:rPr>
          <w:rFonts w:ascii="Times New Roman" w:hAnsi="Times New Roman"/>
          <w:sz w:val="22"/>
          <w:szCs w:val="22"/>
          <w:lang w:val="en-US"/>
        </w:rPr>
      </w:pPr>
    </w:p>
    <w:p w:rsidR="00EE4481" w:rsidRPr="006942A7" w:rsidRDefault="00EE4481" w:rsidP="00EE4481">
      <w:pPr>
        <w:rPr>
          <w:rFonts w:ascii="Times New Roman" w:hAnsi="Times New Roman"/>
          <w:sz w:val="22"/>
          <w:szCs w:val="22"/>
          <w:lang w:val="en-US"/>
        </w:rPr>
      </w:pPr>
    </w:p>
    <w:p w:rsidR="00F52D65" w:rsidRPr="006942A7" w:rsidRDefault="002561EF" w:rsidP="00EE4481">
      <w:pPr>
        <w:rPr>
          <w:rFonts w:ascii="Times New Roman" w:hAnsi="Times New Roman"/>
          <w:sz w:val="24"/>
          <w:szCs w:val="24"/>
          <w:lang w:val="en-US"/>
        </w:rPr>
      </w:pPr>
      <w:r>
        <w:rPr>
          <w:rFonts w:ascii="Times New Roman" w:hAnsi="Times New Roman"/>
          <w:i/>
          <w:noProof/>
          <w:sz w:val="22"/>
          <w:lang w:val="hr-HR" w:eastAsia="hr-HR"/>
        </w:rPr>
        <mc:AlternateContent>
          <mc:Choice Requires="wps">
            <w:drawing>
              <wp:anchor distT="0" distB="0" distL="114300" distR="114300" simplePos="0" relativeHeight="251685888" behindDoc="0" locked="0" layoutInCell="0" allowOverlap="1" wp14:anchorId="76945AB0" wp14:editId="3467F9B7">
                <wp:simplePos x="0" y="0"/>
                <wp:positionH relativeFrom="column">
                  <wp:posOffset>429260</wp:posOffset>
                </wp:positionH>
                <wp:positionV relativeFrom="paragraph">
                  <wp:posOffset>252730</wp:posOffset>
                </wp:positionV>
                <wp:extent cx="2772410" cy="231140"/>
                <wp:effectExtent l="0" t="0" r="8890" b="0"/>
                <wp:wrapSquare wrapText="bothSides"/>
                <wp:docPr id="12"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72410" cy="231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2D65" w:rsidRPr="00F52D65" w:rsidRDefault="00F52D65" w:rsidP="00F52D65">
                            <w:pPr>
                              <w:rPr>
                                <w:i/>
                                <w:iCs/>
                                <w:sz w:val="22"/>
                                <w:szCs w:val="22"/>
                              </w:rPr>
                            </w:pPr>
                            <w:r w:rsidRPr="00F52D65">
                              <w:rPr>
                                <w:rFonts w:ascii="Times New Roman" w:eastAsia="SimSun" w:hAnsi="Times New Roman"/>
                                <w:i/>
                                <w:iCs/>
                                <w:sz w:val="22"/>
                                <w:szCs w:val="22"/>
                                <w:lang w:val="hr-HR" w:eastAsia="zh-CN"/>
                              </w:rPr>
                              <w:t xml:space="preserve">Slika </w:t>
                            </w:r>
                            <w:r w:rsidR="002561EF">
                              <w:rPr>
                                <w:rFonts w:ascii="Times New Roman" w:eastAsia="SimSun" w:hAnsi="Times New Roman"/>
                                <w:i/>
                                <w:iCs/>
                                <w:sz w:val="22"/>
                                <w:szCs w:val="22"/>
                                <w:lang w:val="hr-HR" w:eastAsia="zh-CN"/>
                              </w:rPr>
                              <w:t>4</w:t>
                            </w:r>
                            <w:r w:rsidRPr="00F52D65">
                              <w:rPr>
                                <w:rFonts w:ascii="Times New Roman" w:eastAsia="SimSun" w:hAnsi="Times New Roman"/>
                                <w:i/>
                                <w:iCs/>
                                <w:sz w:val="22"/>
                                <w:szCs w:val="22"/>
                                <w:lang w:val="hr-HR" w:eastAsia="zh-CN"/>
                              </w:rPr>
                              <w:t xml:space="preserve">. </w:t>
                            </w:r>
                            <w:r w:rsidRPr="00F52D65">
                              <w:rPr>
                                <w:rFonts w:ascii="Times New Roman" w:hAnsi="Times New Roman"/>
                                <w:i/>
                                <w:noProof/>
                                <w:sz w:val="22"/>
                                <w:szCs w:val="22"/>
                                <w:lang w:val="hr-HR" w:eastAsia="hr-HR"/>
                              </w:rPr>
                              <w:t>Teoretski i praktični DGD za DX53D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margin-left:33.8pt;margin-top:19.9pt;width:218.3pt;height:18.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" o:allowincell="f" stroked="f">
                <v:path arrowok="t"/>
                <v:textbox>
                  <w:txbxContent>
                    <w:p w:rsidR="00F52D65" w:rsidRPr="00F52D65" w:rsidRDefault="00F52D65" w:rsidP="00F52D65">
                      <w:pPr>
                        <w:rPr>
                          <w:i/>
                          <w:iCs/>
                          <w:sz w:val="22"/>
                          <w:szCs w:val="22"/>
                        </w:rPr>
                      </w:pPr>
                      <w:r w:rsidRPr="00F52D65">
                        <w:rPr>
                          <w:rFonts w:ascii="Times New Roman" w:eastAsia="SimSun" w:hAnsi="Times New Roman"/>
                          <w:i/>
                          <w:iCs/>
                          <w:sz w:val="22"/>
                          <w:szCs w:val="22"/>
                          <w:lang w:val="hr-HR" w:eastAsia="zh-CN"/>
                        </w:rPr>
                        <w:t xml:space="preserve">Slika </w:t>
                      </w:r>
                      <w:r w:rsidR="002561EF">
                        <w:rPr>
                          <w:rFonts w:ascii="Times New Roman" w:eastAsia="SimSun" w:hAnsi="Times New Roman"/>
                          <w:i/>
                          <w:iCs/>
                          <w:sz w:val="22"/>
                          <w:szCs w:val="22"/>
                          <w:lang w:val="hr-HR" w:eastAsia="zh-CN"/>
                        </w:rPr>
                        <w:t>4</w:t>
                      </w:r>
                      <w:r w:rsidRPr="00F52D65">
                        <w:rPr>
                          <w:rFonts w:ascii="Times New Roman" w:eastAsia="SimSun" w:hAnsi="Times New Roman"/>
                          <w:i/>
                          <w:iCs/>
                          <w:sz w:val="22"/>
                          <w:szCs w:val="22"/>
                          <w:lang w:val="hr-HR" w:eastAsia="zh-CN"/>
                        </w:rPr>
                        <w:t xml:space="preserve">. </w:t>
                      </w:r>
                      <w:r w:rsidRPr="00F52D65">
                        <w:rPr>
                          <w:rFonts w:ascii="Times New Roman" w:hAnsi="Times New Roman"/>
                          <w:i/>
                          <w:noProof/>
                          <w:sz w:val="22"/>
                          <w:szCs w:val="22"/>
                          <w:lang w:val="hr-HR" w:eastAsia="hr-HR"/>
                        </w:rPr>
                        <w:t>Teoretski i praktični DGD za DX53D</w:t>
                      </w:r>
                    </w:p>
                  </w:txbxContent>
                </v:textbox>
                <w10:wrap type="square"/>
              </v:shape>
            </w:pict>
          </mc:Fallback>
        </mc:AlternateContent>
      </w:r>
      <w:r w:rsidR="00F52D65">
        <w:rPr>
          <w:rFonts w:ascii="Times New Roman" w:hAnsi="Times New Roman"/>
          <w:i/>
          <w:noProof/>
          <w:sz w:val="22"/>
          <w:lang w:val="hr-HR" w:eastAsia="hr-HR"/>
        </w:rPr>
        <mc:AlternateContent>
          <mc:Choice Requires="wps">
            <w:drawing>
              <wp:anchor distT="0" distB="0" distL="114300" distR="114300" simplePos="0" relativeHeight="251681792" behindDoc="0" locked="0" layoutInCell="0" allowOverlap="1" wp14:anchorId="13E3AAFD" wp14:editId="202366A8">
                <wp:simplePos x="0" y="0"/>
                <wp:positionH relativeFrom="column">
                  <wp:posOffset>-2496820</wp:posOffset>
                </wp:positionH>
                <wp:positionV relativeFrom="paragraph">
                  <wp:posOffset>252730</wp:posOffset>
                </wp:positionV>
                <wp:extent cx="2760980" cy="231140"/>
                <wp:effectExtent l="0" t="0" r="1270" b="0"/>
                <wp:wrapSquare wrapText="bothSides"/>
                <wp:docPr id="11"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60980" cy="231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2D65" w:rsidRPr="00F52D65" w:rsidRDefault="00F52D65" w:rsidP="00F52D65">
                            <w:pPr>
                              <w:rPr>
                                <w:i/>
                                <w:iCs/>
                                <w:sz w:val="22"/>
                                <w:szCs w:val="22"/>
                              </w:rPr>
                            </w:pPr>
                            <w:r w:rsidRPr="00F52D65">
                              <w:rPr>
                                <w:rFonts w:ascii="Times New Roman" w:eastAsia="SimSun" w:hAnsi="Times New Roman"/>
                                <w:i/>
                                <w:iCs/>
                                <w:sz w:val="22"/>
                                <w:szCs w:val="22"/>
                                <w:lang w:val="hr-HR" w:eastAsia="zh-CN"/>
                              </w:rPr>
                              <w:t xml:space="preserve">Slika 3. </w:t>
                            </w:r>
                            <w:r w:rsidRPr="00F52D65">
                              <w:rPr>
                                <w:rFonts w:ascii="Times New Roman" w:hAnsi="Times New Roman"/>
                                <w:i/>
                                <w:noProof/>
                                <w:sz w:val="22"/>
                                <w:szCs w:val="22"/>
                                <w:lang w:val="hr-HR" w:eastAsia="hr-HR"/>
                              </w:rPr>
                              <w:t>Teoretski i praktični DGD za DX54D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196.6pt;margin-top:19.9pt;width:217.4pt;height:18.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" o:allowincell="f" stroked="f">
                <v:path arrowok="t"/>
                <v:textbox>
                  <w:txbxContent>
                    <w:p w:rsidR="00F52D65" w:rsidRPr="00F52D65" w:rsidRDefault="00F52D65" w:rsidP="00F52D65">
                      <w:pPr>
                        <w:rPr>
                          <w:i/>
                          <w:iCs/>
                          <w:sz w:val="22"/>
                          <w:szCs w:val="22"/>
                        </w:rPr>
                      </w:pPr>
                      <w:r w:rsidRPr="00F52D65">
                        <w:rPr>
                          <w:rFonts w:ascii="Times New Roman" w:eastAsia="SimSun" w:hAnsi="Times New Roman"/>
                          <w:i/>
                          <w:iCs/>
                          <w:sz w:val="22"/>
                          <w:szCs w:val="22"/>
                          <w:lang w:val="hr-HR" w:eastAsia="zh-CN"/>
                        </w:rPr>
                        <w:t xml:space="preserve">Slika 3. </w:t>
                      </w:r>
                      <w:r w:rsidRPr="00F52D65">
                        <w:rPr>
                          <w:rFonts w:ascii="Times New Roman" w:hAnsi="Times New Roman"/>
                          <w:i/>
                          <w:noProof/>
                          <w:sz w:val="22"/>
                          <w:szCs w:val="22"/>
                          <w:lang w:val="hr-HR" w:eastAsia="hr-HR"/>
                        </w:rPr>
                        <w:t>Teoretski i praktični DGD za DX54</w:t>
                      </w:r>
                      <w:r w:rsidRPr="00F52D65">
                        <w:rPr>
                          <w:rFonts w:ascii="Times New Roman" w:hAnsi="Times New Roman"/>
                          <w:i/>
                          <w:noProof/>
                          <w:sz w:val="22"/>
                          <w:szCs w:val="22"/>
                          <w:lang w:val="hr-HR" w:eastAsia="hr-HR"/>
                        </w:rPr>
                        <w:t>D</w:t>
                      </w:r>
                    </w:p>
                  </w:txbxContent>
                </v:textbox>
                <w10:wrap type="square"/>
              </v:shape>
            </w:pict>
          </mc:Fallback>
        </mc:AlternateContent>
      </w:r>
    </w:p>
    <w:p w:rsidR="00EE4481" w:rsidRPr="006942A7" w:rsidRDefault="00EE4481" w:rsidP="002561EF">
      <w:pPr>
        <w:jc w:val="both"/>
        <w:rPr>
          <w:rFonts w:ascii="Times New Roman" w:hAnsi="Times New Roman"/>
          <w:sz w:val="22"/>
          <w:szCs w:val="22"/>
          <w:lang w:val="hr-HR"/>
        </w:rPr>
      </w:pPr>
      <w:proofErr w:type="spellStart"/>
      <w:r w:rsidRPr="006942A7">
        <w:rPr>
          <w:rFonts w:ascii="Times New Roman" w:hAnsi="Times New Roman"/>
          <w:sz w:val="24"/>
          <w:szCs w:val="24"/>
          <w:lang w:val="en-US"/>
        </w:rPr>
        <w:t>Eksperimenti</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koji</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određuju</w:t>
      </w:r>
      <w:proofErr w:type="spellEnd"/>
      <w:r w:rsidRPr="006942A7">
        <w:rPr>
          <w:rFonts w:ascii="Times New Roman" w:hAnsi="Times New Roman"/>
          <w:sz w:val="24"/>
          <w:szCs w:val="24"/>
          <w:lang w:val="en-US"/>
        </w:rPr>
        <w:t xml:space="preserve"> DGD </w:t>
      </w:r>
      <w:proofErr w:type="spellStart"/>
      <w:r w:rsidRPr="006942A7">
        <w:rPr>
          <w:rFonts w:ascii="Times New Roman" w:hAnsi="Times New Roman"/>
          <w:sz w:val="24"/>
          <w:szCs w:val="24"/>
          <w:lang w:val="en-US"/>
        </w:rPr>
        <w:t>za</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sve</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čelike</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su</w:t>
      </w:r>
      <w:proofErr w:type="spellEnd"/>
      <w:r w:rsidRPr="006942A7">
        <w:rPr>
          <w:rFonts w:ascii="Times New Roman" w:hAnsi="Times New Roman"/>
          <w:sz w:val="24"/>
          <w:szCs w:val="24"/>
          <w:lang w:val="en-US"/>
        </w:rPr>
        <w:t xml:space="preserve"> </w:t>
      </w:r>
      <w:proofErr w:type="spellStart"/>
      <w:proofErr w:type="gramStart"/>
      <w:r w:rsidRPr="006942A7">
        <w:rPr>
          <w:rFonts w:ascii="Times New Roman" w:hAnsi="Times New Roman"/>
          <w:sz w:val="24"/>
          <w:szCs w:val="24"/>
          <w:lang w:val="en-US"/>
        </w:rPr>
        <w:t>sprovedeni</w:t>
      </w:r>
      <w:proofErr w:type="spellEnd"/>
      <w:r w:rsidRPr="006942A7">
        <w:rPr>
          <w:rFonts w:ascii="Times New Roman" w:hAnsi="Times New Roman"/>
          <w:sz w:val="24"/>
          <w:szCs w:val="24"/>
          <w:lang w:val="en-US"/>
        </w:rPr>
        <w:t xml:space="preserve">  u</w:t>
      </w:r>
      <w:proofErr w:type="gram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Erichsen</w:t>
      </w:r>
      <w:proofErr w:type="spellEnd"/>
      <w:r w:rsidRPr="006942A7">
        <w:rPr>
          <w:rFonts w:ascii="Times New Roman" w:hAnsi="Times New Roman"/>
          <w:sz w:val="24"/>
          <w:szCs w:val="24"/>
          <w:lang w:val="en-US"/>
        </w:rPr>
        <w:t xml:space="preserve"> 145-60 </w:t>
      </w:r>
      <w:proofErr w:type="spellStart"/>
      <w:r w:rsidRPr="006942A7">
        <w:rPr>
          <w:rFonts w:ascii="Times New Roman" w:hAnsi="Times New Roman"/>
          <w:sz w:val="24"/>
          <w:szCs w:val="24"/>
          <w:lang w:val="en-US"/>
        </w:rPr>
        <w:t>mašinom</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za</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testiranje</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univerzalnih</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materijala</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sa</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uzorcima</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različite</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širine</w:t>
      </w:r>
      <w:proofErr w:type="spellEnd"/>
      <w:r w:rsidRPr="006942A7">
        <w:rPr>
          <w:rFonts w:ascii="Times New Roman" w:hAnsi="Times New Roman"/>
          <w:sz w:val="24"/>
          <w:szCs w:val="24"/>
          <w:lang w:val="en-US"/>
        </w:rPr>
        <w:t xml:space="preserve"> i </w:t>
      </w:r>
      <w:proofErr w:type="spellStart"/>
      <w:r w:rsidRPr="006942A7">
        <w:rPr>
          <w:rFonts w:ascii="Times New Roman" w:hAnsi="Times New Roman"/>
          <w:sz w:val="24"/>
          <w:szCs w:val="24"/>
          <w:lang w:val="en-US"/>
        </w:rPr>
        <w:t>oblika</w:t>
      </w:r>
      <w:proofErr w:type="spellEnd"/>
      <w:r w:rsidRPr="006942A7">
        <w:rPr>
          <w:rFonts w:ascii="Times New Roman" w:hAnsi="Times New Roman"/>
          <w:sz w:val="24"/>
          <w:szCs w:val="24"/>
          <w:lang w:val="en-US"/>
        </w:rPr>
        <w:t xml:space="preserve">. </w:t>
      </w:r>
      <w:proofErr w:type="spellStart"/>
      <w:proofErr w:type="gramStart"/>
      <w:r w:rsidRPr="006942A7">
        <w:rPr>
          <w:rFonts w:ascii="Times New Roman" w:hAnsi="Times New Roman"/>
          <w:sz w:val="24"/>
          <w:szCs w:val="24"/>
          <w:lang w:val="en-US"/>
        </w:rPr>
        <w:t>Uzorci</w:t>
      </w:r>
      <w:proofErr w:type="spellEnd"/>
      <w:r w:rsidRPr="006942A7">
        <w:rPr>
          <w:rFonts w:ascii="Times New Roman" w:hAnsi="Times New Roman"/>
          <w:sz w:val="24"/>
          <w:szCs w:val="24"/>
          <w:lang w:val="en-US"/>
        </w:rPr>
        <w:t xml:space="preserve"> </w:t>
      </w:r>
      <w:proofErr w:type="spellStart"/>
      <w:r w:rsidR="002561EF" w:rsidRPr="006942A7">
        <w:rPr>
          <w:rFonts w:ascii="Times New Roman" w:hAnsi="Times New Roman"/>
          <w:sz w:val="24"/>
          <w:szCs w:val="24"/>
          <w:lang w:val="en-US"/>
        </w:rPr>
        <w:t>su</w:t>
      </w:r>
      <w:proofErr w:type="spellEnd"/>
      <w:r w:rsidR="002561EF" w:rsidRPr="006942A7">
        <w:rPr>
          <w:rFonts w:ascii="Times New Roman" w:hAnsi="Times New Roman"/>
          <w:sz w:val="24"/>
          <w:szCs w:val="24"/>
          <w:lang w:val="en-US"/>
        </w:rPr>
        <w:t xml:space="preserve"> </w:t>
      </w:r>
      <w:proofErr w:type="spellStart"/>
      <w:r w:rsidR="002561EF" w:rsidRPr="006942A7">
        <w:rPr>
          <w:rFonts w:ascii="Times New Roman" w:hAnsi="Times New Roman"/>
          <w:sz w:val="24"/>
          <w:szCs w:val="24"/>
          <w:lang w:val="en-US"/>
        </w:rPr>
        <w:t>deformirani</w:t>
      </w:r>
      <w:proofErr w:type="spellEnd"/>
      <w:r w:rsidR="002561EF" w:rsidRPr="006942A7">
        <w:rPr>
          <w:rFonts w:ascii="Times New Roman" w:hAnsi="Times New Roman"/>
          <w:sz w:val="24"/>
          <w:szCs w:val="24"/>
          <w:lang w:val="en-US"/>
        </w:rPr>
        <w:t xml:space="preserve"> </w:t>
      </w:r>
      <w:proofErr w:type="spellStart"/>
      <w:r w:rsidR="002561EF" w:rsidRPr="006942A7">
        <w:rPr>
          <w:rFonts w:ascii="Times New Roman" w:hAnsi="Times New Roman"/>
          <w:sz w:val="24"/>
          <w:szCs w:val="24"/>
          <w:lang w:val="en-US"/>
        </w:rPr>
        <w:t>fiksnim</w:t>
      </w:r>
      <w:proofErr w:type="spellEnd"/>
      <w:r w:rsidR="002561EF"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probijačem</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hemisferičnog</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oblika</w:t>
      </w:r>
      <w:proofErr w:type="spellEnd"/>
      <w:r w:rsidRPr="006942A7">
        <w:rPr>
          <w:rFonts w:ascii="Times New Roman" w:hAnsi="Times New Roman"/>
          <w:sz w:val="24"/>
          <w:szCs w:val="24"/>
          <w:lang w:val="en-US"/>
        </w:rPr>
        <w:t>.</w:t>
      </w:r>
      <w:proofErr w:type="gramEnd"/>
      <w:r w:rsidRPr="006942A7">
        <w:rPr>
          <w:rFonts w:ascii="Times New Roman" w:hAnsi="Times New Roman"/>
          <w:sz w:val="24"/>
          <w:szCs w:val="24"/>
          <w:lang w:val="en-US"/>
        </w:rPr>
        <w:t xml:space="preserve"> </w:t>
      </w:r>
      <w:proofErr w:type="spellStart"/>
      <w:proofErr w:type="gramStart"/>
      <w:r w:rsidRPr="006942A7">
        <w:rPr>
          <w:rFonts w:ascii="Times New Roman" w:hAnsi="Times New Roman"/>
          <w:sz w:val="24"/>
          <w:szCs w:val="24"/>
          <w:lang w:val="en-US"/>
        </w:rPr>
        <w:t>Granične</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deformacije</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su</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određene</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iz</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kružnog</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mrežnog</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šablona</w:t>
      </w:r>
      <w:proofErr w:type="spellEnd"/>
      <w:r w:rsidRPr="006942A7">
        <w:rPr>
          <w:rFonts w:ascii="Times New Roman" w:hAnsi="Times New Roman"/>
          <w:sz w:val="24"/>
          <w:szCs w:val="24"/>
          <w:lang w:val="en-US"/>
        </w:rPr>
        <w:t>.</w:t>
      </w:r>
      <w:proofErr w:type="gram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Tokovi</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krivulja</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su</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određeni</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prema</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standardnom</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testu</w:t>
      </w:r>
      <w:proofErr w:type="spell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otpornosti</w:t>
      </w:r>
      <w:proofErr w:type="spellEnd"/>
      <w:r w:rsidRPr="006942A7">
        <w:rPr>
          <w:rFonts w:ascii="Times New Roman" w:hAnsi="Times New Roman"/>
          <w:sz w:val="24"/>
          <w:szCs w:val="24"/>
          <w:lang w:val="en-US"/>
        </w:rPr>
        <w:t xml:space="preserve"> </w:t>
      </w:r>
      <w:proofErr w:type="spellStart"/>
      <w:proofErr w:type="gramStart"/>
      <w:r w:rsidRPr="006942A7">
        <w:rPr>
          <w:rFonts w:ascii="Times New Roman" w:hAnsi="Times New Roman"/>
          <w:sz w:val="24"/>
          <w:szCs w:val="24"/>
          <w:lang w:val="en-US"/>
        </w:rPr>
        <w:t>na</w:t>
      </w:r>
      <w:proofErr w:type="spellEnd"/>
      <w:proofErr w:type="gramEnd"/>
      <w:r w:rsidRPr="006942A7">
        <w:rPr>
          <w:rFonts w:ascii="Times New Roman" w:hAnsi="Times New Roman"/>
          <w:sz w:val="24"/>
          <w:szCs w:val="24"/>
          <w:lang w:val="en-US"/>
        </w:rPr>
        <w:t xml:space="preserve"> </w:t>
      </w:r>
      <w:proofErr w:type="spellStart"/>
      <w:r w:rsidRPr="006942A7">
        <w:rPr>
          <w:rFonts w:ascii="Times New Roman" w:hAnsi="Times New Roman"/>
          <w:sz w:val="24"/>
          <w:szCs w:val="24"/>
          <w:lang w:val="en-US"/>
        </w:rPr>
        <w:t>istezanje</w:t>
      </w:r>
      <w:proofErr w:type="spellEnd"/>
      <w:r w:rsidRPr="006942A7">
        <w:rPr>
          <w:rFonts w:ascii="Times New Roman" w:hAnsi="Times New Roman"/>
          <w:sz w:val="24"/>
          <w:szCs w:val="24"/>
          <w:lang w:val="en-US"/>
        </w:rPr>
        <w:t>.</w:t>
      </w:r>
      <w:r w:rsidR="00E51948" w:rsidRPr="00E51948">
        <w:rPr>
          <w:rFonts w:ascii="Times New Roman" w:hAnsi="Times New Roman"/>
          <w:sz w:val="24"/>
          <w:szCs w:val="24"/>
          <w:lang w:val="hr-HR"/>
        </w:rPr>
        <w:t xml:space="preserve"> </w:t>
      </w:r>
      <w:r w:rsidR="00E51948" w:rsidRPr="001E0E46">
        <w:rPr>
          <w:rFonts w:ascii="Times New Roman" w:hAnsi="Times New Roman"/>
          <w:sz w:val="24"/>
          <w:szCs w:val="24"/>
          <w:lang w:val="hr-HR"/>
        </w:rPr>
        <w:t>Glavna razlika između modela leži u primjeni deformabilnog kaljenja</w:t>
      </w:r>
      <w:r w:rsidR="00E51948">
        <w:rPr>
          <w:rFonts w:ascii="Times New Roman" w:hAnsi="Times New Roman"/>
          <w:sz w:val="24"/>
          <w:szCs w:val="24"/>
          <w:lang w:val="hr-HR"/>
        </w:rPr>
        <w:t xml:space="preserve"> </w:t>
      </w:r>
      <w:r w:rsidR="00E51948" w:rsidRPr="001E0E46">
        <w:rPr>
          <w:rFonts w:ascii="Times New Roman" w:hAnsi="Times New Roman"/>
          <w:sz w:val="24"/>
          <w:szCs w:val="24"/>
          <w:lang w:val="hr-HR"/>
        </w:rPr>
        <w:t>za materijal.</w:t>
      </w:r>
    </w:p>
    <w:p w:rsidR="00EE4481" w:rsidRPr="006942A7" w:rsidRDefault="002561EF" w:rsidP="00EE4481">
      <w:pPr>
        <w:rPr>
          <w:rFonts w:ascii="Times New Roman" w:hAnsi="Times New Roman"/>
          <w:sz w:val="22"/>
          <w:szCs w:val="22"/>
          <w:lang w:val="hr-HR"/>
        </w:rPr>
      </w:pPr>
      <w:r w:rsidRPr="00F52D65">
        <w:rPr>
          <w:rFonts w:ascii="Times New Roman" w:hAnsi="Times New Roman"/>
          <w:noProof/>
          <w:sz w:val="22"/>
          <w:szCs w:val="22"/>
          <w:lang w:val="hr-HR" w:eastAsia="hr-HR"/>
        </w:rPr>
        <w:drawing>
          <wp:anchor distT="0" distB="0" distL="114300" distR="114300" simplePos="0" relativeHeight="251688960" behindDoc="0" locked="0" layoutInCell="0" allowOverlap="1" wp14:anchorId="0925FE19" wp14:editId="1191A800">
            <wp:simplePos x="0" y="0"/>
            <wp:positionH relativeFrom="column">
              <wp:posOffset>3098165</wp:posOffset>
            </wp:positionH>
            <wp:positionV relativeFrom="paragraph">
              <wp:posOffset>15240</wp:posOffset>
            </wp:positionV>
            <wp:extent cx="2346325" cy="1699260"/>
            <wp:effectExtent l="0" t="0" r="15875" b="15240"/>
            <wp:wrapSquare wrapText="bothSides"/>
            <wp:docPr id="14" name="Chart 14" title="Slika 1. Tipični dijagram granične deformabilnosti"/>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00F52D65" w:rsidRPr="00F52D65">
        <w:rPr>
          <w:rFonts w:ascii="Times New Roman" w:hAnsi="Times New Roman"/>
          <w:noProof/>
          <w:sz w:val="22"/>
          <w:szCs w:val="22"/>
          <w:lang w:val="hr-HR" w:eastAsia="hr-HR"/>
        </w:rPr>
        <w:drawing>
          <wp:anchor distT="0" distB="0" distL="114300" distR="114300" simplePos="0" relativeHeight="251687936" behindDoc="0" locked="0" layoutInCell="0" allowOverlap="1" wp14:anchorId="1BE6D434" wp14:editId="01679E52">
            <wp:simplePos x="0" y="0"/>
            <wp:positionH relativeFrom="column">
              <wp:posOffset>66675</wp:posOffset>
            </wp:positionH>
            <wp:positionV relativeFrom="paragraph">
              <wp:posOffset>15240</wp:posOffset>
            </wp:positionV>
            <wp:extent cx="2355215" cy="1698625"/>
            <wp:effectExtent l="0" t="0" r="26035" b="15875"/>
            <wp:wrapSquare wrapText="bothSides"/>
            <wp:docPr id="13" name="Chart 13" title="Slika 1. Tipični dijagram granične deformabilnosti"/>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rsidR="008D5675" w:rsidRPr="006942A7" w:rsidRDefault="008D5675" w:rsidP="00EE4481">
      <w:pPr>
        <w:rPr>
          <w:rFonts w:ascii="Times New Roman" w:hAnsi="Times New Roman"/>
          <w:sz w:val="22"/>
          <w:szCs w:val="22"/>
          <w:lang w:val="hr-HR"/>
        </w:rPr>
      </w:pPr>
    </w:p>
    <w:p w:rsidR="00F52D65" w:rsidRPr="006942A7" w:rsidRDefault="00F52D65" w:rsidP="00EE4481">
      <w:pPr>
        <w:rPr>
          <w:rFonts w:ascii="Times New Roman" w:hAnsi="Times New Roman"/>
          <w:sz w:val="22"/>
          <w:szCs w:val="22"/>
          <w:lang w:val="hr-HR"/>
        </w:rPr>
      </w:pPr>
    </w:p>
    <w:p w:rsidR="00F52D65" w:rsidRPr="006942A7" w:rsidRDefault="00F52D65" w:rsidP="00EE4481">
      <w:pPr>
        <w:rPr>
          <w:rFonts w:ascii="Times New Roman" w:hAnsi="Times New Roman"/>
          <w:sz w:val="22"/>
          <w:szCs w:val="22"/>
          <w:lang w:val="hr-HR"/>
        </w:rPr>
      </w:pPr>
    </w:p>
    <w:p w:rsidR="00F52D65" w:rsidRPr="006942A7" w:rsidRDefault="002561EF" w:rsidP="00EE4481">
      <w:pPr>
        <w:rPr>
          <w:rFonts w:ascii="Times New Roman" w:hAnsi="Times New Roman"/>
          <w:sz w:val="22"/>
          <w:szCs w:val="22"/>
          <w:lang w:val="hr-HR"/>
        </w:rPr>
      </w:pPr>
      <w:r w:rsidRPr="002561EF">
        <w:rPr>
          <w:rFonts w:ascii="Times New Roman" w:hAnsi="Times New Roman"/>
          <w:noProof/>
          <w:sz w:val="24"/>
          <w:szCs w:val="24"/>
          <w:lang w:val="hr-HR" w:eastAsia="hr-HR"/>
        </w:rPr>
        <mc:AlternateContent>
          <mc:Choice Requires="wps">
            <w:drawing>
              <wp:anchor distT="0" distB="0" distL="114300" distR="114300" simplePos="0" relativeHeight="251692032" behindDoc="0" locked="0" layoutInCell="0" allowOverlap="1" wp14:anchorId="19CCB506" wp14:editId="5D496465">
                <wp:simplePos x="0" y="0"/>
                <wp:positionH relativeFrom="column">
                  <wp:posOffset>431800</wp:posOffset>
                </wp:positionH>
                <wp:positionV relativeFrom="paragraph">
                  <wp:posOffset>1150620</wp:posOffset>
                </wp:positionV>
                <wp:extent cx="2772410" cy="231140"/>
                <wp:effectExtent l="0" t="0" r="8890" b="0"/>
                <wp:wrapSquare wrapText="bothSides"/>
                <wp:docPr id="16"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72410" cy="231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61EF" w:rsidRPr="00F52D65" w:rsidRDefault="002561EF" w:rsidP="002561EF">
                            <w:pPr>
                              <w:rPr>
                                <w:i/>
                                <w:iCs/>
                                <w:sz w:val="22"/>
                                <w:szCs w:val="22"/>
                              </w:rPr>
                            </w:pPr>
                            <w:r>
                              <w:rPr>
                                <w:rFonts w:ascii="Times New Roman" w:eastAsia="SimSun" w:hAnsi="Times New Roman"/>
                                <w:i/>
                                <w:iCs/>
                                <w:sz w:val="22"/>
                                <w:szCs w:val="22"/>
                                <w:lang w:val="hr-HR" w:eastAsia="zh-CN"/>
                              </w:rPr>
                              <w:t>Slika 6</w:t>
                            </w:r>
                            <w:r w:rsidRPr="00F52D65">
                              <w:rPr>
                                <w:rFonts w:ascii="Times New Roman" w:eastAsia="SimSun" w:hAnsi="Times New Roman"/>
                                <w:i/>
                                <w:iCs/>
                                <w:sz w:val="22"/>
                                <w:szCs w:val="22"/>
                                <w:lang w:val="hr-HR" w:eastAsia="zh-CN"/>
                              </w:rPr>
                              <w:t xml:space="preserve">. </w:t>
                            </w:r>
                            <w:r w:rsidRPr="006221DE">
                              <w:rPr>
                                <w:rFonts w:ascii="Times New Roman" w:hAnsi="Times New Roman"/>
                                <w:i/>
                                <w:noProof/>
                                <w:sz w:val="24"/>
                                <w:szCs w:val="24"/>
                                <w:lang w:val="hr-HR" w:eastAsia="hr-HR"/>
                              </w:rPr>
                              <w:t>Teoretski i praktični DGD za ZstE 340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34pt;margin-top:90.6pt;width:218.3pt;height:18.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" o:allowincell="f" stroked="f">
                <v:path arrowok="t"/>
                <v:textbox>
                  <w:txbxContent>
                    <w:p w:rsidR="002561EF" w:rsidRPr="00F52D65" w:rsidRDefault="002561EF" w:rsidP="002561EF">
                      <w:pPr>
                        <w:rPr>
                          <w:i/>
                          <w:iCs/>
                          <w:sz w:val="22"/>
                          <w:szCs w:val="22"/>
                        </w:rPr>
                      </w:pPr>
                      <w:r>
                        <w:rPr>
                          <w:rFonts w:ascii="Times New Roman" w:eastAsia="SimSun" w:hAnsi="Times New Roman"/>
                          <w:i/>
                          <w:iCs/>
                          <w:sz w:val="22"/>
                          <w:szCs w:val="22"/>
                          <w:lang w:val="hr-HR" w:eastAsia="zh-CN"/>
                        </w:rPr>
                        <w:t>Slika 6</w:t>
                      </w:r>
                      <w:r w:rsidRPr="00F52D65">
                        <w:rPr>
                          <w:rFonts w:ascii="Times New Roman" w:eastAsia="SimSun" w:hAnsi="Times New Roman"/>
                          <w:i/>
                          <w:iCs/>
                          <w:sz w:val="22"/>
                          <w:szCs w:val="22"/>
                          <w:lang w:val="hr-HR" w:eastAsia="zh-CN"/>
                        </w:rPr>
                        <w:t xml:space="preserve">. </w:t>
                      </w:r>
                      <w:r w:rsidRPr="006221DE">
                        <w:rPr>
                          <w:rFonts w:ascii="Times New Roman" w:hAnsi="Times New Roman"/>
                          <w:i/>
                          <w:noProof/>
                          <w:sz w:val="24"/>
                          <w:szCs w:val="24"/>
                          <w:lang w:val="hr-HR" w:eastAsia="hr-HR"/>
                        </w:rPr>
                        <w:t>Teoretski i praktični DGD za ZstE 340</w:t>
                      </w:r>
                    </w:p>
                  </w:txbxContent>
                </v:textbox>
                <w10:wrap type="square"/>
              </v:shape>
            </w:pict>
          </mc:Fallback>
        </mc:AlternateContent>
      </w:r>
      <w:r w:rsidRPr="002561EF">
        <w:rPr>
          <w:rFonts w:ascii="Times New Roman" w:hAnsi="Times New Roman"/>
          <w:noProof/>
          <w:sz w:val="24"/>
          <w:szCs w:val="24"/>
          <w:lang w:val="hr-HR" w:eastAsia="hr-HR"/>
        </w:rPr>
        <mc:AlternateContent>
          <mc:Choice Requires="wps">
            <w:drawing>
              <wp:anchor distT="0" distB="0" distL="114300" distR="114300" simplePos="0" relativeHeight="251691008" behindDoc="0" locked="0" layoutInCell="0" allowOverlap="1" wp14:anchorId="62E3921E" wp14:editId="4F696822">
                <wp:simplePos x="0" y="0"/>
                <wp:positionH relativeFrom="column">
                  <wp:posOffset>-2494280</wp:posOffset>
                </wp:positionH>
                <wp:positionV relativeFrom="paragraph">
                  <wp:posOffset>1150620</wp:posOffset>
                </wp:positionV>
                <wp:extent cx="2760980" cy="231140"/>
                <wp:effectExtent l="0" t="0" r="1270" b="0"/>
                <wp:wrapSquare wrapText="bothSides"/>
                <wp:docPr id="15"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60980" cy="231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61EF" w:rsidRPr="006221DE" w:rsidRDefault="002561EF" w:rsidP="002561EF">
                            <w:pPr>
                              <w:spacing w:line="276" w:lineRule="auto"/>
                              <w:jc w:val="center"/>
                              <w:rPr>
                                <w:rFonts w:ascii="Times New Roman" w:hAnsi="Times New Roman"/>
                                <w:i/>
                                <w:noProof/>
                                <w:sz w:val="24"/>
                                <w:szCs w:val="24"/>
                                <w:lang w:val="hr-HR" w:eastAsia="hr-HR"/>
                              </w:rPr>
                            </w:pPr>
                            <w:r>
                              <w:rPr>
                                <w:rFonts w:ascii="Times New Roman" w:eastAsia="SimSun" w:hAnsi="Times New Roman"/>
                                <w:i/>
                                <w:iCs/>
                                <w:sz w:val="22"/>
                                <w:szCs w:val="22"/>
                                <w:lang w:val="hr-HR" w:eastAsia="zh-CN"/>
                              </w:rPr>
                              <w:t>Slika 5</w:t>
                            </w:r>
                            <w:r w:rsidRPr="00F52D65">
                              <w:rPr>
                                <w:rFonts w:ascii="Times New Roman" w:eastAsia="SimSun" w:hAnsi="Times New Roman"/>
                                <w:i/>
                                <w:iCs/>
                                <w:sz w:val="22"/>
                                <w:szCs w:val="22"/>
                                <w:lang w:val="hr-HR" w:eastAsia="zh-CN"/>
                              </w:rPr>
                              <w:t xml:space="preserve">. </w:t>
                            </w:r>
                            <w:r w:rsidRPr="006221DE">
                              <w:rPr>
                                <w:rFonts w:ascii="Times New Roman" w:hAnsi="Times New Roman"/>
                                <w:i/>
                                <w:noProof/>
                                <w:sz w:val="24"/>
                                <w:szCs w:val="24"/>
                                <w:lang w:val="hr-HR" w:eastAsia="hr-HR"/>
                              </w:rPr>
                              <w:t>Teoretski i praktični DGD za ZstE 220P</w:t>
                            </w:r>
                          </w:p>
                          <w:p w:rsidR="002561EF" w:rsidRPr="002561EF" w:rsidRDefault="002561EF" w:rsidP="002561EF">
                            <w:pPr>
                              <w:rPr>
                                <w:i/>
                                <w:iCs/>
                                <w:sz w:val="22"/>
                                <w:szCs w:val="22"/>
                                <w:lang w:val="hr-H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margin-left:-196.4pt;margin-top:90.6pt;width:217.4pt;height:18.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" o:allowincell="f" stroked="f">
                <v:path arrowok="t"/>
                <v:textbox>
                  <w:txbxContent>
                    <w:p w:rsidR="002561EF" w:rsidRPr="006221DE" w:rsidRDefault="002561EF" w:rsidP="002561EF">
                      <w:pPr>
                        <w:spacing w:line="276" w:lineRule="auto"/>
                        <w:jc w:val="center"/>
                        <w:rPr>
                          <w:rFonts w:ascii="Times New Roman" w:hAnsi="Times New Roman"/>
                          <w:i/>
                          <w:noProof/>
                          <w:sz w:val="24"/>
                          <w:szCs w:val="24"/>
                          <w:lang w:val="hr-HR" w:eastAsia="hr-HR"/>
                        </w:rPr>
                      </w:pPr>
                      <w:r>
                        <w:rPr>
                          <w:rFonts w:ascii="Times New Roman" w:eastAsia="SimSun" w:hAnsi="Times New Roman"/>
                          <w:i/>
                          <w:iCs/>
                          <w:sz w:val="22"/>
                          <w:szCs w:val="22"/>
                          <w:lang w:val="hr-HR" w:eastAsia="zh-CN"/>
                        </w:rPr>
                        <w:t>Slika 5</w:t>
                      </w:r>
                      <w:r w:rsidRPr="00F52D65">
                        <w:rPr>
                          <w:rFonts w:ascii="Times New Roman" w:eastAsia="SimSun" w:hAnsi="Times New Roman"/>
                          <w:i/>
                          <w:iCs/>
                          <w:sz w:val="22"/>
                          <w:szCs w:val="22"/>
                          <w:lang w:val="hr-HR" w:eastAsia="zh-CN"/>
                        </w:rPr>
                        <w:t xml:space="preserve">. </w:t>
                      </w:r>
                      <w:r w:rsidRPr="006221DE">
                        <w:rPr>
                          <w:rFonts w:ascii="Times New Roman" w:hAnsi="Times New Roman"/>
                          <w:i/>
                          <w:noProof/>
                          <w:sz w:val="24"/>
                          <w:szCs w:val="24"/>
                          <w:lang w:val="hr-HR" w:eastAsia="hr-HR"/>
                        </w:rPr>
                        <w:t>Teoretski i praktični DGD za ZstE 220P</w:t>
                      </w:r>
                    </w:p>
                    <w:p w:rsidR="002561EF" w:rsidRPr="002561EF" w:rsidRDefault="002561EF" w:rsidP="002561EF">
                      <w:pPr>
                        <w:rPr>
                          <w:i/>
                          <w:iCs/>
                          <w:sz w:val="22"/>
                          <w:szCs w:val="22"/>
                          <w:lang w:val="hr-HR"/>
                        </w:rPr>
                      </w:pPr>
                    </w:p>
                  </w:txbxContent>
                </v:textbox>
                <w10:wrap type="square"/>
              </v:shape>
            </w:pict>
          </mc:Fallback>
        </mc:AlternateContent>
      </w:r>
    </w:p>
    <w:p w:rsidR="00E51948" w:rsidRDefault="00E51948" w:rsidP="00762DD0">
      <w:pPr>
        <w:jc w:val="both"/>
        <w:rPr>
          <w:rFonts w:ascii="Times New Roman" w:hAnsi="Times New Roman"/>
          <w:sz w:val="24"/>
          <w:szCs w:val="24"/>
          <w:lang w:val="hr-HR"/>
        </w:rPr>
      </w:pPr>
    </w:p>
    <w:p w:rsidR="00E51948" w:rsidRPr="006942A7" w:rsidRDefault="00E51948" w:rsidP="00762DD0">
      <w:pPr>
        <w:jc w:val="both"/>
        <w:rPr>
          <w:rFonts w:ascii="Times New Roman" w:hAnsi="Times New Roman"/>
          <w:sz w:val="24"/>
          <w:szCs w:val="24"/>
          <w:lang w:val="hr-HR"/>
        </w:rPr>
      </w:pPr>
    </w:p>
    <w:p w:rsidR="00E51948" w:rsidRDefault="00E51948" w:rsidP="00762DD0">
      <w:pPr>
        <w:jc w:val="both"/>
        <w:rPr>
          <w:rFonts w:ascii="Times New Roman" w:hAnsi="Times New Roman"/>
          <w:sz w:val="24"/>
          <w:szCs w:val="24"/>
          <w:lang w:val="hr-HR"/>
        </w:rPr>
      </w:pPr>
    </w:p>
    <w:p w:rsidR="00E51948" w:rsidRPr="006942A7" w:rsidRDefault="00E51948" w:rsidP="00762DD0">
      <w:pPr>
        <w:jc w:val="both"/>
        <w:rPr>
          <w:rFonts w:ascii="Times New Roman" w:hAnsi="Times New Roman"/>
          <w:sz w:val="24"/>
          <w:szCs w:val="24"/>
          <w:lang w:val="hr-HR"/>
        </w:rPr>
      </w:pPr>
    </w:p>
    <w:p w:rsidR="00E51948" w:rsidRDefault="00E51948" w:rsidP="00762DD0">
      <w:pPr>
        <w:jc w:val="both"/>
        <w:rPr>
          <w:rFonts w:ascii="Times New Roman" w:hAnsi="Times New Roman"/>
          <w:sz w:val="24"/>
          <w:szCs w:val="24"/>
          <w:lang w:val="hr-HR"/>
        </w:rPr>
      </w:pPr>
    </w:p>
    <w:p w:rsidR="00F52D65" w:rsidRPr="006942A7" w:rsidRDefault="00762DD0" w:rsidP="00762DD0">
      <w:pPr>
        <w:jc w:val="both"/>
        <w:rPr>
          <w:rFonts w:ascii="Times New Roman" w:hAnsi="Times New Roman"/>
          <w:sz w:val="22"/>
          <w:szCs w:val="22"/>
          <w:lang w:val="hr-HR"/>
        </w:rPr>
      </w:pPr>
      <w:r w:rsidRPr="00B5654A">
        <w:rPr>
          <w:rFonts w:ascii="Times New Roman" w:hAnsi="Times New Roman"/>
          <w:sz w:val="24"/>
          <w:szCs w:val="24"/>
          <w:lang w:val="hr-HR"/>
        </w:rPr>
        <w:t>Očito je da se teorijski DGD uveliko razlikuje sa modelom deformabilnog kaljenja, i za isti model predviđena preciznost  varira za različite materijale.</w:t>
      </w:r>
    </w:p>
    <w:p w:rsidR="00762DD0" w:rsidRDefault="00762DD0" w:rsidP="007B5FF0">
      <w:pPr>
        <w:framePr w:w="7470" w:h="3096" w:hSpace="180" w:wrap="around" w:vAnchor="text" w:hAnchor="page" w:x="1605" w:y="1"/>
        <w:ind w:left="142" w:hanging="142"/>
        <w:jc w:val="center"/>
        <w:rPr>
          <w:rFonts w:ascii="Times New Roman" w:hAnsi="Times New Roman"/>
          <w:i/>
          <w:iCs/>
          <w:sz w:val="22"/>
          <w:lang w:val="en-US"/>
        </w:rPr>
      </w:pPr>
      <w:proofErr w:type="gramStart"/>
      <w:r>
        <w:rPr>
          <w:rFonts w:ascii="Times New Roman" w:hAnsi="Times New Roman"/>
          <w:i/>
          <w:iCs/>
          <w:sz w:val="22"/>
          <w:lang w:val="en-US"/>
        </w:rPr>
        <w:lastRenderedPageBreak/>
        <w:t>Table 2.</w:t>
      </w:r>
      <w:proofErr w:type="gramEnd"/>
      <w:r>
        <w:rPr>
          <w:rFonts w:ascii="Times New Roman" w:hAnsi="Times New Roman"/>
          <w:i/>
          <w:iCs/>
          <w:sz w:val="22"/>
          <w:lang w:val="en-US"/>
        </w:rPr>
        <w:t xml:space="preserve"> </w:t>
      </w:r>
      <w:r w:rsidRPr="003238C6">
        <w:rPr>
          <w:rFonts w:ascii="Times New Roman" w:hAnsi="Times New Roman"/>
          <w:i/>
          <w:iCs/>
          <w:sz w:val="22"/>
          <w:lang w:val="en-US"/>
        </w:rPr>
        <w:t>Mehani</w:t>
      </w:r>
      <w:r w:rsidRPr="003238C6">
        <w:rPr>
          <w:rFonts w:ascii="Times New Roman" w:hAnsi="Times New Roman" w:hint="eastAsia"/>
          <w:i/>
          <w:iCs/>
          <w:sz w:val="22"/>
          <w:lang w:val="en-US"/>
        </w:rPr>
        <w:t>č</w:t>
      </w:r>
      <w:r w:rsidRPr="003238C6">
        <w:rPr>
          <w:rFonts w:ascii="Times New Roman" w:hAnsi="Times New Roman"/>
          <w:i/>
          <w:iCs/>
          <w:sz w:val="22"/>
          <w:lang w:val="en-US"/>
        </w:rPr>
        <w:t xml:space="preserve">ke osobine, debljina i krivulja protoka parametara za </w:t>
      </w:r>
      <w:r w:rsidRPr="003238C6">
        <w:rPr>
          <w:rFonts w:ascii="Times New Roman" w:hAnsi="Times New Roman" w:hint="eastAsia"/>
          <w:i/>
          <w:iCs/>
          <w:sz w:val="22"/>
          <w:lang w:val="en-US"/>
        </w:rPr>
        <w:t>č</w:t>
      </w:r>
      <w:r w:rsidRPr="003238C6">
        <w:rPr>
          <w:rFonts w:ascii="Times New Roman" w:hAnsi="Times New Roman"/>
          <w:i/>
          <w:iCs/>
          <w:sz w:val="22"/>
          <w:lang w:val="en-US"/>
        </w:rPr>
        <w:t>elike</w:t>
      </w:r>
    </w:p>
    <w:tbl>
      <w:tblPr>
        <w:tblStyle w:val="TableGrid"/>
        <w:tblW w:w="7557" w:type="dxa"/>
        <w:jc w:val="center"/>
        <w:tblInd w:w="142" w:type="dxa"/>
        <w:tblLook w:val="04A0" w:firstRow="1" w:lastRow="0" w:firstColumn="1" w:lastColumn="0" w:noHBand="0" w:noVBand="1"/>
      </w:tblPr>
      <w:tblGrid>
        <w:gridCol w:w="1079"/>
        <w:gridCol w:w="1079"/>
        <w:gridCol w:w="1079"/>
        <w:gridCol w:w="1080"/>
        <w:gridCol w:w="1080"/>
        <w:gridCol w:w="1080"/>
        <w:gridCol w:w="1080"/>
      </w:tblGrid>
      <w:tr w:rsidR="00762DD0" w:rsidTr="007B5FF0">
        <w:trPr>
          <w:trHeight w:val="239"/>
          <w:jc w:val="center"/>
        </w:trPr>
        <w:tc>
          <w:tcPr>
            <w:tcW w:w="1079" w:type="dxa"/>
            <w:tcBorders>
              <w:top w:val="single" w:sz="18" w:space="0" w:color="auto"/>
              <w:left w:val="single" w:sz="18" w:space="0" w:color="auto"/>
              <w:bottom w:val="single" w:sz="18" w:space="0" w:color="auto"/>
            </w:tcBorders>
            <w:vAlign w:val="center"/>
          </w:tcPr>
          <w:p w:rsidR="00762DD0" w:rsidRPr="00762DD0" w:rsidRDefault="00762DD0" w:rsidP="007B5FF0">
            <w:pPr>
              <w:framePr w:w="7470" w:h="3096" w:hSpace="180" w:wrap="around" w:vAnchor="text" w:hAnchor="page" w:x="1605" w:y="1"/>
              <w:jc w:val="center"/>
              <w:rPr>
                <w:rFonts w:ascii="Times New Roman" w:hAnsi="Times New Roman"/>
                <w:sz w:val="22"/>
                <w:szCs w:val="22"/>
                <w:lang w:val="en-US"/>
              </w:rPr>
            </w:pPr>
          </w:p>
        </w:tc>
        <w:tc>
          <w:tcPr>
            <w:tcW w:w="1079" w:type="dxa"/>
            <w:tcBorders>
              <w:top w:val="single" w:sz="18" w:space="0" w:color="auto"/>
              <w:bottom w:val="single" w:sz="18" w:space="0" w:color="auto"/>
            </w:tcBorders>
            <w:vAlign w:val="center"/>
          </w:tcPr>
          <w:p w:rsidR="00762DD0" w:rsidRPr="00762DD0" w:rsidRDefault="00762DD0"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Direction</w:t>
            </w:r>
          </w:p>
        </w:tc>
        <w:tc>
          <w:tcPr>
            <w:tcW w:w="1079" w:type="dxa"/>
            <w:tcBorders>
              <w:top w:val="single" w:sz="18" w:space="0" w:color="auto"/>
              <w:bottom w:val="single" w:sz="18" w:space="0" w:color="auto"/>
            </w:tcBorders>
            <w:vAlign w:val="center"/>
          </w:tcPr>
          <w:p w:rsidR="00762DD0" w:rsidRPr="00762DD0" w:rsidRDefault="00762DD0"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n</w:t>
            </w:r>
          </w:p>
        </w:tc>
        <w:tc>
          <w:tcPr>
            <w:tcW w:w="1080" w:type="dxa"/>
            <w:tcBorders>
              <w:top w:val="single" w:sz="18" w:space="0" w:color="auto"/>
              <w:bottom w:val="single" w:sz="18" w:space="0" w:color="auto"/>
            </w:tcBorders>
            <w:vAlign w:val="center"/>
          </w:tcPr>
          <w:p w:rsidR="00762DD0" w:rsidRPr="00762DD0" w:rsidRDefault="00762DD0"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r</w:t>
            </w:r>
          </w:p>
        </w:tc>
        <w:tc>
          <w:tcPr>
            <w:tcW w:w="1080" w:type="dxa"/>
            <w:tcBorders>
              <w:top w:val="single" w:sz="18" w:space="0" w:color="auto"/>
              <w:bottom w:val="single" w:sz="18" w:space="0" w:color="auto"/>
            </w:tcBorders>
            <w:vAlign w:val="center"/>
          </w:tcPr>
          <w:p w:rsidR="00762DD0" w:rsidRPr="00762DD0" w:rsidRDefault="00762DD0"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n×r</w:t>
            </w:r>
          </w:p>
        </w:tc>
        <w:tc>
          <w:tcPr>
            <w:tcW w:w="1080" w:type="dxa"/>
            <w:tcBorders>
              <w:top w:val="single" w:sz="18" w:space="0" w:color="auto"/>
              <w:bottom w:val="single" w:sz="18" w:space="0" w:color="auto"/>
            </w:tcBorders>
            <w:vAlign w:val="center"/>
          </w:tcPr>
          <w:p w:rsidR="00762DD0" w:rsidRPr="00762DD0" w:rsidRDefault="00762DD0" w:rsidP="007B5FF0">
            <w:pPr>
              <w:framePr w:w="7470" w:h="3096" w:hSpace="180" w:wrap="around" w:vAnchor="text" w:hAnchor="page" w:x="1605" w:y="1"/>
              <w:jc w:val="center"/>
              <w:rPr>
                <w:rFonts w:ascii="Times New Roman" w:hAnsi="Times New Roman"/>
                <w:sz w:val="22"/>
                <w:szCs w:val="22"/>
                <w:vertAlign w:val="subscript"/>
                <w:lang w:val="en-US"/>
              </w:rPr>
            </w:pPr>
            <w:r>
              <w:rPr>
                <w:rFonts w:ascii="Times New Roman" w:hAnsi="Times New Roman"/>
                <w:sz w:val="22"/>
                <w:szCs w:val="22"/>
                <w:lang w:val="en-US"/>
              </w:rPr>
              <w:t>r</w:t>
            </w:r>
            <w:r>
              <w:rPr>
                <w:rFonts w:ascii="Times New Roman" w:hAnsi="Times New Roman"/>
                <w:sz w:val="22"/>
                <w:szCs w:val="22"/>
                <w:vertAlign w:val="subscript"/>
                <w:lang w:val="en-US"/>
              </w:rPr>
              <w:t>m</w:t>
            </w:r>
          </w:p>
        </w:tc>
        <w:tc>
          <w:tcPr>
            <w:tcW w:w="1080" w:type="dxa"/>
            <w:tcBorders>
              <w:top w:val="single" w:sz="18" w:space="0" w:color="auto"/>
              <w:bottom w:val="single" w:sz="18" w:space="0" w:color="auto"/>
              <w:right w:val="single" w:sz="18" w:space="0" w:color="auto"/>
            </w:tcBorders>
            <w:vAlign w:val="center"/>
          </w:tcPr>
          <w:p w:rsidR="00762DD0" w:rsidRPr="00762DD0" w:rsidRDefault="00762DD0"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Δr</w:t>
            </w:r>
          </w:p>
        </w:tc>
      </w:tr>
      <w:tr w:rsidR="00FE263D" w:rsidTr="007B5FF0">
        <w:trPr>
          <w:trHeight w:val="254"/>
          <w:jc w:val="center"/>
        </w:trPr>
        <w:tc>
          <w:tcPr>
            <w:tcW w:w="1079" w:type="dxa"/>
            <w:vMerge w:val="restart"/>
            <w:tcBorders>
              <w:top w:val="single" w:sz="18" w:space="0" w:color="auto"/>
              <w:left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ST 12</w:t>
            </w:r>
          </w:p>
        </w:tc>
        <w:tc>
          <w:tcPr>
            <w:tcW w:w="1079" w:type="dxa"/>
            <w:tcBorders>
              <w:top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L</w:t>
            </w:r>
          </w:p>
        </w:tc>
        <w:tc>
          <w:tcPr>
            <w:tcW w:w="1079" w:type="dxa"/>
            <w:tcBorders>
              <w:top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0,217</w:t>
            </w:r>
          </w:p>
        </w:tc>
        <w:tc>
          <w:tcPr>
            <w:tcW w:w="1080" w:type="dxa"/>
            <w:tcBorders>
              <w:top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1,73</w:t>
            </w:r>
          </w:p>
        </w:tc>
        <w:tc>
          <w:tcPr>
            <w:tcW w:w="1080" w:type="dxa"/>
            <w:tcBorders>
              <w:top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0,375</w:t>
            </w:r>
          </w:p>
        </w:tc>
        <w:tc>
          <w:tcPr>
            <w:tcW w:w="1080" w:type="dxa"/>
            <w:vMerge w:val="restart"/>
            <w:tcBorders>
              <w:top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1,67</w:t>
            </w:r>
          </w:p>
        </w:tc>
        <w:tc>
          <w:tcPr>
            <w:tcW w:w="1080" w:type="dxa"/>
            <w:vMerge w:val="restart"/>
            <w:tcBorders>
              <w:top w:val="single" w:sz="18" w:space="0" w:color="auto"/>
              <w:right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-0,245</w:t>
            </w:r>
          </w:p>
        </w:tc>
      </w:tr>
      <w:tr w:rsidR="00FE263D" w:rsidTr="007B5FF0">
        <w:trPr>
          <w:trHeight w:val="141"/>
          <w:jc w:val="center"/>
        </w:trPr>
        <w:tc>
          <w:tcPr>
            <w:tcW w:w="1079" w:type="dxa"/>
            <w:vMerge/>
            <w:tcBorders>
              <w:left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c>
          <w:tcPr>
            <w:tcW w:w="1079" w:type="dxa"/>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T</w:t>
            </w:r>
          </w:p>
        </w:tc>
        <w:tc>
          <w:tcPr>
            <w:tcW w:w="1079" w:type="dxa"/>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0,209</w:t>
            </w:r>
          </w:p>
        </w:tc>
        <w:tc>
          <w:tcPr>
            <w:tcW w:w="1080" w:type="dxa"/>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1,88</w:t>
            </w:r>
          </w:p>
        </w:tc>
        <w:tc>
          <w:tcPr>
            <w:tcW w:w="1080" w:type="dxa"/>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0,392</w:t>
            </w:r>
          </w:p>
        </w:tc>
        <w:tc>
          <w:tcPr>
            <w:tcW w:w="1080" w:type="dxa"/>
            <w:vMerge/>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c>
          <w:tcPr>
            <w:tcW w:w="1080" w:type="dxa"/>
            <w:vMerge/>
            <w:tcBorders>
              <w:right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r>
      <w:tr w:rsidR="00FE263D" w:rsidTr="007B5FF0">
        <w:trPr>
          <w:trHeight w:val="141"/>
          <w:jc w:val="center"/>
        </w:trPr>
        <w:tc>
          <w:tcPr>
            <w:tcW w:w="1079" w:type="dxa"/>
            <w:vMerge/>
            <w:tcBorders>
              <w:left w:val="single" w:sz="18" w:space="0" w:color="auto"/>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c>
          <w:tcPr>
            <w:tcW w:w="1079" w:type="dxa"/>
            <w:tcBorders>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D</w:t>
            </w:r>
          </w:p>
        </w:tc>
        <w:tc>
          <w:tcPr>
            <w:tcW w:w="1079" w:type="dxa"/>
            <w:tcBorders>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0,201</w:t>
            </w:r>
          </w:p>
        </w:tc>
        <w:tc>
          <w:tcPr>
            <w:tcW w:w="1080" w:type="dxa"/>
            <w:tcBorders>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1,54</w:t>
            </w:r>
          </w:p>
        </w:tc>
        <w:tc>
          <w:tcPr>
            <w:tcW w:w="1080" w:type="dxa"/>
            <w:tcBorders>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0,309</w:t>
            </w:r>
          </w:p>
        </w:tc>
        <w:tc>
          <w:tcPr>
            <w:tcW w:w="1080" w:type="dxa"/>
            <w:vMerge/>
            <w:tcBorders>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c>
          <w:tcPr>
            <w:tcW w:w="1080" w:type="dxa"/>
            <w:vMerge/>
            <w:tcBorders>
              <w:bottom w:val="single" w:sz="18" w:space="0" w:color="auto"/>
              <w:right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r>
      <w:tr w:rsidR="00FE263D" w:rsidTr="007B5FF0">
        <w:trPr>
          <w:trHeight w:val="239"/>
          <w:jc w:val="center"/>
        </w:trPr>
        <w:tc>
          <w:tcPr>
            <w:tcW w:w="1079" w:type="dxa"/>
            <w:vMerge w:val="restart"/>
            <w:tcBorders>
              <w:top w:val="single" w:sz="18" w:space="0" w:color="auto"/>
              <w:left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ST 14</w:t>
            </w:r>
          </w:p>
        </w:tc>
        <w:tc>
          <w:tcPr>
            <w:tcW w:w="1079" w:type="dxa"/>
            <w:tcBorders>
              <w:top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L</w:t>
            </w:r>
          </w:p>
        </w:tc>
        <w:tc>
          <w:tcPr>
            <w:tcW w:w="1079" w:type="dxa"/>
            <w:tcBorders>
              <w:top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0,233</w:t>
            </w:r>
          </w:p>
        </w:tc>
        <w:tc>
          <w:tcPr>
            <w:tcW w:w="1080" w:type="dxa"/>
            <w:tcBorders>
              <w:top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1,87</w:t>
            </w:r>
          </w:p>
        </w:tc>
        <w:tc>
          <w:tcPr>
            <w:tcW w:w="1080" w:type="dxa"/>
            <w:tcBorders>
              <w:top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0,435</w:t>
            </w:r>
          </w:p>
        </w:tc>
        <w:tc>
          <w:tcPr>
            <w:tcW w:w="1080" w:type="dxa"/>
            <w:vMerge w:val="restart"/>
            <w:tcBorders>
              <w:top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1,82</w:t>
            </w:r>
          </w:p>
        </w:tc>
        <w:tc>
          <w:tcPr>
            <w:tcW w:w="1080" w:type="dxa"/>
            <w:vMerge w:val="restart"/>
            <w:tcBorders>
              <w:top w:val="single" w:sz="18" w:space="0" w:color="auto"/>
              <w:right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-0,515</w:t>
            </w:r>
          </w:p>
        </w:tc>
      </w:tr>
      <w:tr w:rsidR="00FE263D" w:rsidTr="007B5FF0">
        <w:trPr>
          <w:trHeight w:val="141"/>
          <w:jc w:val="center"/>
        </w:trPr>
        <w:tc>
          <w:tcPr>
            <w:tcW w:w="1079" w:type="dxa"/>
            <w:vMerge/>
            <w:tcBorders>
              <w:left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c>
          <w:tcPr>
            <w:tcW w:w="1079" w:type="dxa"/>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T</w:t>
            </w:r>
          </w:p>
        </w:tc>
        <w:tc>
          <w:tcPr>
            <w:tcW w:w="1079" w:type="dxa"/>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0,232</w:t>
            </w:r>
          </w:p>
        </w:tc>
        <w:tc>
          <w:tcPr>
            <w:tcW w:w="1080" w:type="dxa"/>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2,14</w:t>
            </w:r>
          </w:p>
        </w:tc>
        <w:tc>
          <w:tcPr>
            <w:tcW w:w="1080" w:type="dxa"/>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0,496</w:t>
            </w:r>
          </w:p>
        </w:tc>
        <w:tc>
          <w:tcPr>
            <w:tcW w:w="1080" w:type="dxa"/>
            <w:vMerge/>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c>
          <w:tcPr>
            <w:tcW w:w="1080" w:type="dxa"/>
            <w:vMerge/>
            <w:tcBorders>
              <w:right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r>
      <w:tr w:rsidR="00FE263D" w:rsidTr="007B5FF0">
        <w:trPr>
          <w:trHeight w:val="141"/>
          <w:jc w:val="center"/>
        </w:trPr>
        <w:tc>
          <w:tcPr>
            <w:tcW w:w="1079" w:type="dxa"/>
            <w:vMerge/>
            <w:tcBorders>
              <w:left w:val="single" w:sz="18" w:space="0" w:color="auto"/>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c>
          <w:tcPr>
            <w:tcW w:w="1079" w:type="dxa"/>
            <w:tcBorders>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D</w:t>
            </w:r>
          </w:p>
        </w:tc>
        <w:tc>
          <w:tcPr>
            <w:tcW w:w="1079" w:type="dxa"/>
            <w:tcBorders>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0,221</w:t>
            </w:r>
          </w:p>
        </w:tc>
        <w:tc>
          <w:tcPr>
            <w:tcW w:w="1080" w:type="dxa"/>
            <w:tcBorders>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1,65</w:t>
            </w:r>
          </w:p>
        </w:tc>
        <w:tc>
          <w:tcPr>
            <w:tcW w:w="1080" w:type="dxa"/>
            <w:tcBorders>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0,364</w:t>
            </w:r>
          </w:p>
        </w:tc>
        <w:tc>
          <w:tcPr>
            <w:tcW w:w="1080" w:type="dxa"/>
            <w:vMerge/>
            <w:tcBorders>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c>
          <w:tcPr>
            <w:tcW w:w="1080" w:type="dxa"/>
            <w:vMerge/>
            <w:tcBorders>
              <w:bottom w:val="single" w:sz="18" w:space="0" w:color="auto"/>
              <w:right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r>
      <w:tr w:rsidR="00FE263D" w:rsidTr="007B5FF0">
        <w:trPr>
          <w:trHeight w:val="239"/>
          <w:jc w:val="center"/>
        </w:trPr>
        <w:tc>
          <w:tcPr>
            <w:tcW w:w="1079" w:type="dxa"/>
            <w:vMerge w:val="restart"/>
            <w:tcBorders>
              <w:top w:val="single" w:sz="18" w:space="0" w:color="auto"/>
              <w:left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IF</w:t>
            </w:r>
          </w:p>
        </w:tc>
        <w:tc>
          <w:tcPr>
            <w:tcW w:w="1079" w:type="dxa"/>
            <w:tcBorders>
              <w:top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L</w:t>
            </w:r>
          </w:p>
        </w:tc>
        <w:tc>
          <w:tcPr>
            <w:tcW w:w="1079" w:type="dxa"/>
            <w:tcBorders>
              <w:top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0,240</w:t>
            </w:r>
          </w:p>
        </w:tc>
        <w:tc>
          <w:tcPr>
            <w:tcW w:w="1080" w:type="dxa"/>
            <w:tcBorders>
              <w:top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2,10</w:t>
            </w:r>
          </w:p>
        </w:tc>
        <w:tc>
          <w:tcPr>
            <w:tcW w:w="1080" w:type="dxa"/>
            <w:tcBorders>
              <w:top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0,504</w:t>
            </w:r>
          </w:p>
        </w:tc>
        <w:tc>
          <w:tcPr>
            <w:tcW w:w="1080" w:type="dxa"/>
            <w:vMerge w:val="restart"/>
            <w:tcBorders>
              <w:top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2,03</w:t>
            </w:r>
          </w:p>
        </w:tc>
        <w:tc>
          <w:tcPr>
            <w:tcW w:w="1080" w:type="dxa"/>
            <w:vMerge w:val="restart"/>
            <w:tcBorders>
              <w:top w:val="single" w:sz="18" w:space="0" w:color="auto"/>
              <w:right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-0,423</w:t>
            </w:r>
          </w:p>
        </w:tc>
      </w:tr>
      <w:tr w:rsidR="00FE263D" w:rsidTr="007B5FF0">
        <w:trPr>
          <w:trHeight w:val="141"/>
          <w:jc w:val="center"/>
        </w:trPr>
        <w:tc>
          <w:tcPr>
            <w:tcW w:w="1079" w:type="dxa"/>
            <w:vMerge/>
            <w:tcBorders>
              <w:left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c>
          <w:tcPr>
            <w:tcW w:w="1079" w:type="dxa"/>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T</w:t>
            </w:r>
          </w:p>
        </w:tc>
        <w:tc>
          <w:tcPr>
            <w:tcW w:w="1079" w:type="dxa"/>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O,246</w:t>
            </w:r>
          </w:p>
        </w:tc>
        <w:tc>
          <w:tcPr>
            <w:tcW w:w="1080" w:type="dxa"/>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2,30</w:t>
            </w:r>
          </w:p>
        </w:tc>
        <w:tc>
          <w:tcPr>
            <w:tcW w:w="1080" w:type="dxa"/>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0,568</w:t>
            </w:r>
          </w:p>
        </w:tc>
        <w:tc>
          <w:tcPr>
            <w:tcW w:w="1080" w:type="dxa"/>
            <w:vMerge/>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c>
          <w:tcPr>
            <w:tcW w:w="1080" w:type="dxa"/>
            <w:vMerge/>
            <w:tcBorders>
              <w:right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r>
      <w:tr w:rsidR="00FE263D" w:rsidTr="007B5FF0">
        <w:trPr>
          <w:trHeight w:val="141"/>
          <w:jc w:val="center"/>
        </w:trPr>
        <w:tc>
          <w:tcPr>
            <w:tcW w:w="1079" w:type="dxa"/>
            <w:vMerge/>
            <w:tcBorders>
              <w:left w:val="single" w:sz="18" w:space="0" w:color="auto"/>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c>
          <w:tcPr>
            <w:tcW w:w="1079" w:type="dxa"/>
            <w:tcBorders>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D</w:t>
            </w:r>
          </w:p>
        </w:tc>
        <w:tc>
          <w:tcPr>
            <w:tcW w:w="1079" w:type="dxa"/>
            <w:tcBorders>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0,231</w:t>
            </w:r>
          </w:p>
        </w:tc>
        <w:tc>
          <w:tcPr>
            <w:tcW w:w="1080" w:type="dxa"/>
            <w:tcBorders>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1,86</w:t>
            </w:r>
          </w:p>
        </w:tc>
        <w:tc>
          <w:tcPr>
            <w:tcW w:w="1080" w:type="dxa"/>
            <w:tcBorders>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r>
              <w:rPr>
                <w:rFonts w:ascii="Times New Roman" w:hAnsi="Times New Roman"/>
                <w:sz w:val="22"/>
                <w:szCs w:val="22"/>
                <w:lang w:val="en-US"/>
              </w:rPr>
              <w:t>0,433</w:t>
            </w:r>
          </w:p>
        </w:tc>
        <w:tc>
          <w:tcPr>
            <w:tcW w:w="1080" w:type="dxa"/>
            <w:vMerge/>
            <w:tcBorders>
              <w:bottom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c>
          <w:tcPr>
            <w:tcW w:w="1080" w:type="dxa"/>
            <w:vMerge/>
            <w:tcBorders>
              <w:bottom w:val="single" w:sz="18" w:space="0" w:color="auto"/>
              <w:right w:val="single" w:sz="18" w:space="0" w:color="auto"/>
            </w:tcBorders>
            <w:vAlign w:val="center"/>
          </w:tcPr>
          <w:p w:rsidR="00FE263D" w:rsidRPr="00762DD0" w:rsidRDefault="00FE263D" w:rsidP="007B5FF0">
            <w:pPr>
              <w:framePr w:w="7470" w:h="3096" w:hSpace="180" w:wrap="around" w:vAnchor="text" w:hAnchor="page" w:x="1605" w:y="1"/>
              <w:jc w:val="center"/>
              <w:rPr>
                <w:rFonts w:ascii="Times New Roman" w:hAnsi="Times New Roman"/>
                <w:sz w:val="22"/>
                <w:szCs w:val="22"/>
                <w:lang w:val="en-US"/>
              </w:rPr>
            </w:pPr>
          </w:p>
        </w:tc>
      </w:tr>
    </w:tbl>
    <w:p w:rsidR="00762DD0" w:rsidRDefault="00762DD0" w:rsidP="007B5FF0">
      <w:pPr>
        <w:framePr w:w="7470" w:h="3096" w:hSpace="180" w:wrap="around" w:vAnchor="text" w:hAnchor="page" w:x="1605" w:y="1"/>
        <w:ind w:left="142"/>
        <w:jc w:val="center"/>
        <w:rPr>
          <w:rFonts w:ascii="Times New Roman" w:hAnsi="Times New Roman"/>
          <w:sz w:val="10"/>
          <w:lang w:val="en-US"/>
        </w:rPr>
      </w:pPr>
    </w:p>
    <w:p w:rsidR="002561EF" w:rsidRPr="006942A7" w:rsidRDefault="000A477B" w:rsidP="000A477B">
      <w:pPr>
        <w:jc w:val="both"/>
        <w:rPr>
          <w:rFonts w:ascii="Times New Roman" w:hAnsi="Times New Roman"/>
          <w:sz w:val="22"/>
          <w:szCs w:val="22"/>
          <w:lang w:val="hr-HR"/>
        </w:rPr>
      </w:pPr>
      <w:r w:rsidRPr="004C6C63">
        <w:rPr>
          <w:rFonts w:ascii="Times New Roman" w:hAnsi="Times New Roman"/>
          <w:sz w:val="24"/>
          <w:szCs w:val="24"/>
          <w:lang w:val="hr-HR"/>
        </w:rPr>
        <w:t>Sistem mjerenja optičke deformacije</w:t>
      </w:r>
      <w:r>
        <w:rPr>
          <w:rFonts w:ascii="Times New Roman" w:hAnsi="Times New Roman"/>
          <w:sz w:val="24"/>
          <w:szCs w:val="24"/>
          <w:lang w:val="hr-HR"/>
        </w:rPr>
        <w:t xml:space="preserve"> ima opciju mjerenja deformacije</w:t>
      </w:r>
      <w:r w:rsidRPr="004C6C63">
        <w:rPr>
          <w:rFonts w:ascii="Times New Roman" w:hAnsi="Times New Roman"/>
          <w:sz w:val="24"/>
          <w:szCs w:val="24"/>
          <w:lang w:val="hr-HR"/>
        </w:rPr>
        <w:t xml:space="preserve"> direktno iz deformisanog uzorka i višefazne metode. </w:t>
      </w:r>
      <w:r w:rsidRPr="00D922A5">
        <w:rPr>
          <w:rFonts w:ascii="Times New Roman" w:hAnsi="Times New Roman"/>
          <w:sz w:val="24"/>
          <w:szCs w:val="24"/>
          <w:lang w:val="hr-HR"/>
        </w:rPr>
        <w:t>Daljnja metoda se s</w:t>
      </w:r>
      <w:r>
        <w:rPr>
          <w:rFonts w:ascii="Times New Roman" w:hAnsi="Times New Roman"/>
          <w:sz w:val="24"/>
          <w:szCs w:val="24"/>
          <w:lang w:val="hr-HR"/>
        </w:rPr>
        <w:t>astoji od povezivanja deformacije</w:t>
      </w:r>
      <w:r w:rsidRPr="00D922A5">
        <w:rPr>
          <w:rFonts w:ascii="Times New Roman" w:hAnsi="Times New Roman"/>
          <w:sz w:val="24"/>
          <w:szCs w:val="24"/>
          <w:lang w:val="hr-HR"/>
        </w:rPr>
        <w:t xml:space="preserve"> na deformisani i nedeformisani uzorak sa pravilnim upućivan</w:t>
      </w:r>
      <w:r w:rsidR="00E51948">
        <w:rPr>
          <w:rFonts w:ascii="Times New Roman" w:hAnsi="Times New Roman"/>
          <w:sz w:val="24"/>
          <w:szCs w:val="24"/>
          <w:lang w:val="hr-HR"/>
        </w:rPr>
        <w:t>jem iste dvije tačke na sve uzorke</w:t>
      </w:r>
      <w:r w:rsidRPr="00D922A5">
        <w:rPr>
          <w:rFonts w:ascii="Times New Roman" w:hAnsi="Times New Roman"/>
          <w:sz w:val="24"/>
          <w:szCs w:val="24"/>
          <w:lang w:val="hr-HR"/>
        </w:rPr>
        <w:t>, sa čime može biti dobij</w:t>
      </w:r>
      <w:r>
        <w:rPr>
          <w:rFonts w:ascii="Times New Roman" w:hAnsi="Times New Roman"/>
          <w:sz w:val="24"/>
          <w:szCs w:val="24"/>
          <w:lang w:val="hr-HR"/>
        </w:rPr>
        <w:t>ena preciznost od 0.002.</w:t>
      </w:r>
      <w:r w:rsidRPr="00D922A5">
        <w:rPr>
          <w:rFonts w:ascii="Times New Roman" w:hAnsi="Times New Roman"/>
          <w:sz w:val="24"/>
          <w:szCs w:val="24"/>
          <w:lang w:val="hr-HR"/>
        </w:rPr>
        <w:t xml:space="preserve"> </w:t>
      </w:r>
      <w:r>
        <w:rPr>
          <w:rFonts w:ascii="Times New Roman" w:hAnsi="Times New Roman"/>
          <w:sz w:val="24"/>
          <w:szCs w:val="24"/>
          <w:lang w:val="hr-HR"/>
        </w:rPr>
        <w:t>E</w:t>
      </w:r>
      <w:r w:rsidRPr="00D922A5">
        <w:rPr>
          <w:rFonts w:ascii="Times New Roman" w:hAnsi="Times New Roman"/>
          <w:sz w:val="24"/>
          <w:szCs w:val="24"/>
          <w:lang w:val="hr-HR"/>
        </w:rPr>
        <w:t>ksperimentalni DGD su konstruirani razdvajanjem sigurnih granica deformabilnosti od nesigurne površine sadržavajući pri tome elipsaste tačke smanjenog poprečnog presjeka</w:t>
      </w:r>
      <w:r>
        <w:rPr>
          <w:rFonts w:ascii="Times New Roman" w:hAnsi="Times New Roman"/>
          <w:sz w:val="24"/>
          <w:szCs w:val="24"/>
          <w:lang w:val="hr-HR"/>
        </w:rPr>
        <w:t>.</w:t>
      </w:r>
    </w:p>
    <w:p w:rsidR="00762DD0" w:rsidRPr="006942A7" w:rsidRDefault="000A477B" w:rsidP="000A477B">
      <w:pPr>
        <w:jc w:val="both"/>
        <w:rPr>
          <w:rFonts w:ascii="Times New Roman" w:hAnsi="Times New Roman"/>
          <w:sz w:val="22"/>
          <w:szCs w:val="22"/>
          <w:lang w:val="hr-HR"/>
        </w:rPr>
      </w:pPr>
      <w:r w:rsidRPr="007C7189">
        <w:rPr>
          <w:rStyle w:val="BodyText3Char"/>
          <w:noProof/>
          <w:lang w:val="hr-HR" w:eastAsia="hr-HR"/>
        </w:rPr>
        <w:drawing>
          <wp:anchor distT="0" distB="0" distL="114300" distR="114300" simplePos="0" relativeHeight="251695104" behindDoc="0" locked="0" layoutInCell="1" allowOverlap="1" wp14:anchorId="03266CBF" wp14:editId="74268BCA">
            <wp:simplePos x="914400" y="4332605"/>
            <wp:positionH relativeFrom="margin">
              <wp:align>center</wp:align>
            </wp:positionH>
            <wp:positionV relativeFrom="margin">
              <wp:align>center</wp:align>
            </wp:positionV>
            <wp:extent cx="3297555" cy="1874520"/>
            <wp:effectExtent l="0" t="0" r="17145" b="11430"/>
            <wp:wrapSquare wrapText="bothSides"/>
            <wp:docPr id="17" name="Chart 17" title="Slika 1. Tipični dijagram granične deformabilnosti"/>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rsidR="002561EF" w:rsidRPr="006942A7" w:rsidRDefault="002561EF" w:rsidP="002561EF">
      <w:pPr>
        <w:rPr>
          <w:rFonts w:ascii="Times New Roman" w:hAnsi="Times New Roman"/>
          <w:sz w:val="22"/>
          <w:szCs w:val="22"/>
          <w:lang w:val="hr-HR"/>
        </w:rPr>
      </w:pPr>
    </w:p>
    <w:p w:rsidR="007B5FF0" w:rsidRPr="006942A7" w:rsidRDefault="007B5FF0" w:rsidP="002561EF">
      <w:pPr>
        <w:rPr>
          <w:rFonts w:ascii="Times New Roman" w:hAnsi="Times New Roman"/>
          <w:sz w:val="22"/>
          <w:szCs w:val="22"/>
          <w:lang w:val="hr-HR"/>
        </w:rPr>
      </w:pPr>
    </w:p>
    <w:p w:rsidR="007B5FF0" w:rsidRPr="006942A7" w:rsidRDefault="007B5FF0" w:rsidP="002561EF">
      <w:pPr>
        <w:rPr>
          <w:rFonts w:ascii="Times New Roman" w:hAnsi="Times New Roman"/>
          <w:sz w:val="22"/>
          <w:szCs w:val="22"/>
          <w:lang w:val="hr-HR"/>
        </w:rPr>
      </w:pPr>
    </w:p>
    <w:p w:rsidR="007B5FF0" w:rsidRPr="006942A7" w:rsidRDefault="007B5FF0" w:rsidP="002561EF">
      <w:pPr>
        <w:rPr>
          <w:rFonts w:ascii="Times New Roman" w:hAnsi="Times New Roman"/>
          <w:sz w:val="22"/>
          <w:szCs w:val="22"/>
          <w:lang w:val="hr-HR"/>
        </w:rPr>
      </w:pPr>
    </w:p>
    <w:p w:rsidR="007B5FF0" w:rsidRPr="006942A7" w:rsidRDefault="007B5FF0" w:rsidP="002561EF">
      <w:pPr>
        <w:rPr>
          <w:rFonts w:ascii="Times New Roman" w:hAnsi="Times New Roman"/>
          <w:sz w:val="22"/>
          <w:szCs w:val="22"/>
          <w:lang w:val="hr-HR"/>
        </w:rPr>
      </w:pPr>
    </w:p>
    <w:p w:rsidR="007B5FF0" w:rsidRPr="006942A7" w:rsidRDefault="007B5FF0" w:rsidP="002561EF">
      <w:pPr>
        <w:rPr>
          <w:rFonts w:ascii="Times New Roman" w:hAnsi="Times New Roman"/>
          <w:sz w:val="22"/>
          <w:szCs w:val="22"/>
          <w:lang w:val="hr-HR"/>
        </w:rPr>
      </w:pPr>
    </w:p>
    <w:p w:rsidR="007B5FF0" w:rsidRPr="006942A7" w:rsidRDefault="007B5FF0" w:rsidP="002561EF">
      <w:pPr>
        <w:rPr>
          <w:rFonts w:ascii="Times New Roman" w:hAnsi="Times New Roman"/>
          <w:sz w:val="22"/>
          <w:szCs w:val="22"/>
          <w:lang w:val="hr-HR"/>
        </w:rPr>
      </w:pPr>
    </w:p>
    <w:p w:rsidR="007B5FF0" w:rsidRPr="006942A7" w:rsidRDefault="007B5FF0" w:rsidP="002561EF">
      <w:pPr>
        <w:rPr>
          <w:rFonts w:ascii="Times New Roman" w:hAnsi="Times New Roman"/>
          <w:sz w:val="22"/>
          <w:szCs w:val="22"/>
          <w:lang w:val="hr-HR"/>
        </w:rPr>
      </w:pPr>
    </w:p>
    <w:p w:rsidR="007B5FF0" w:rsidRPr="006942A7" w:rsidRDefault="007B5FF0" w:rsidP="002561EF">
      <w:pPr>
        <w:rPr>
          <w:rFonts w:ascii="Times New Roman" w:hAnsi="Times New Roman"/>
          <w:sz w:val="22"/>
          <w:szCs w:val="22"/>
          <w:lang w:val="hr-HR"/>
        </w:rPr>
      </w:pPr>
    </w:p>
    <w:p w:rsidR="007B5FF0" w:rsidRPr="006942A7" w:rsidRDefault="007B5FF0" w:rsidP="002561EF">
      <w:pPr>
        <w:rPr>
          <w:rFonts w:ascii="Times New Roman" w:hAnsi="Times New Roman"/>
          <w:sz w:val="22"/>
          <w:szCs w:val="22"/>
          <w:lang w:val="hr-HR"/>
        </w:rPr>
      </w:pPr>
    </w:p>
    <w:p w:rsidR="007B5FF0" w:rsidRPr="006942A7" w:rsidRDefault="007B5FF0" w:rsidP="002561EF">
      <w:pPr>
        <w:rPr>
          <w:rFonts w:ascii="Times New Roman" w:hAnsi="Times New Roman"/>
          <w:sz w:val="22"/>
          <w:szCs w:val="22"/>
          <w:lang w:val="hr-HR"/>
        </w:rPr>
      </w:pPr>
    </w:p>
    <w:p w:rsidR="007B5FF0" w:rsidRPr="006942A7" w:rsidRDefault="007B5FF0" w:rsidP="002561EF">
      <w:pPr>
        <w:rPr>
          <w:rFonts w:ascii="Times New Roman" w:hAnsi="Times New Roman"/>
          <w:sz w:val="22"/>
          <w:szCs w:val="22"/>
          <w:lang w:val="hr-HR"/>
        </w:rPr>
      </w:pPr>
    </w:p>
    <w:p w:rsidR="007B5FF0" w:rsidRPr="006942A7" w:rsidRDefault="007B5FF0" w:rsidP="002561EF">
      <w:pPr>
        <w:rPr>
          <w:rFonts w:ascii="Times New Roman" w:hAnsi="Times New Roman"/>
          <w:sz w:val="22"/>
          <w:szCs w:val="22"/>
          <w:lang w:val="hr-HR"/>
        </w:rPr>
      </w:pPr>
    </w:p>
    <w:p w:rsidR="007B5FF0" w:rsidRPr="006942A7" w:rsidRDefault="007B5FF0" w:rsidP="002561EF">
      <w:pPr>
        <w:rPr>
          <w:rFonts w:ascii="Times New Roman" w:hAnsi="Times New Roman"/>
          <w:sz w:val="22"/>
          <w:szCs w:val="22"/>
          <w:lang w:val="hr-HR"/>
        </w:rPr>
      </w:pPr>
    </w:p>
    <w:p w:rsidR="006942A7" w:rsidRPr="00AE00BF" w:rsidRDefault="006942A7" w:rsidP="006942A7">
      <w:pPr>
        <w:pStyle w:val="BodyText"/>
        <w:ind w:left="360"/>
        <w:rPr>
          <w:rFonts w:ascii="Times New Roman" w:hAnsi="Times New Roman"/>
          <w:b/>
          <w:i w:val="0"/>
          <w:sz w:val="22"/>
        </w:rPr>
      </w:pPr>
    </w:p>
    <w:p w:rsidR="006942A7" w:rsidRPr="00AE00BF" w:rsidRDefault="006942A7" w:rsidP="006942A7">
      <w:pPr>
        <w:pStyle w:val="BodyText"/>
        <w:ind w:left="360"/>
        <w:rPr>
          <w:rFonts w:ascii="Times New Roman" w:hAnsi="Times New Roman"/>
          <w:b/>
          <w:i w:val="0"/>
          <w:sz w:val="22"/>
        </w:rPr>
      </w:pPr>
    </w:p>
    <w:p w:rsidR="005212FC" w:rsidRPr="007B5FF0" w:rsidRDefault="007B5FF0" w:rsidP="007B5FF0">
      <w:pPr>
        <w:pStyle w:val="BodyText"/>
        <w:numPr>
          <w:ilvl w:val="0"/>
          <w:numId w:val="4"/>
        </w:numPr>
        <w:ind w:left="426" w:hanging="426"/>
        <w:rPr>
          <w:rFonts w:ascii="Times New Roman" w:hAnsi="Times New Roman"/>
          <w:b/>
          <w:i w:val="0"/>
          <w:sz w:val="22"/>
          <w:lang w:val="de-DE"/>
        </w:rPr>
      </w:pPr>
      <w:r>
        <w:rPr>
          <w:rFonts w:ascii="Times New Roman" w:hAnsi="Times New Roman"/>
          <w:i w:val="0"/>
          <w:noProof/>
          <w:sz w:val="22"/>
          <w:lang w:eastAsia="hr-HR"/>
        </w:rPr>
        <mc:AlternateContent>
          <mc:Choice Requires="wps">
            <w:drawing>
              <wp:anchor distT="0" distB="0" distL="114300" distR="114300" simplePos="0" relativeHeight="251694080" behindDoc="0" locked="0" layoutInCell="0" allowOverlap="1" wp14:anchorId="4D61A2E0" wp14:editId="35B259BF">
                <wp:simplePos x="0" y="0"/>
                <wp:positionH relativeFrom="margin">
                  <wp:posOffset>279400</wp:posOffset>
                </wp:positionH>
                <wp:positionV relativeFrom="margin">
                  <wp:posOffset>5450840</wp:posOffset>
                </wp:positionV>
                <wp:extent cx="4552315" cy="262255"/>
                <wp:effectExtent l="0" t="0" r="635" b="4445"/>
                <wp:wrapSquare wrapText="bothSides"/>
                <wp:docPr id="18"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52315" cy="2622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A477B" w:rsidRPr="000A477B" w:rsidRDefault="000A477B" w:rsidP="007B5FF0">
                            <w:pPr>
                              <w:jc w:val="center"/>
                              <w:rPr>
                                <w:i/>
                                <w:iCs/>
                                <w:sz w:val="22"/>
                                <w:szCs w:val="22"/>
                              </w:rPr>
                            </w:pPr>
                            <w:r w:rsidRPr="000A477B">
                              <w:rPr>
                                <w:rFonts w:ascii="Times New Roman" w:eastAsia="SimSun" w:hAnsi="Times New Roman"/>
                                <w:i/>
                                <w:iCs/>
                                <w:sz w:val="22"/>
                                <w:szCs w:val="22"/>
                                <w:lang w:val="hr-HR" w:eastAsia="zh-CN"/>
                              </w:rPr>
                              <w:t xml:space="preserve">Slika </w:t>
                            </w:r>
                            <w:r w:rsidR="008A5228">
                              <w:rPr>
                                <w:rFonts w:ascii="Times New Roman" w:eastAsia="SimSun" w:hAnsi="Times New Roman"/>
                                <w:i/>
                                <w:iCs/>
                                <w:sz w:val="22"/>
                                <w:szCs w:val="22"/>
                                <w:lang w:val="hr-HR" w:eastAsia="zh-CN"/>
                              </w:rPr>
                              <w:t>7</w:t>
                            </w:r>
                            <w:r w:rsidRPr="000A477B">
                              <w:rPr>
                                <w:rFonts w:ascii="Times New Roman" w:eastAsia="SimSun" w:hAnsi="Times New Roman"/>
                                <w:i/>
                                <w:iCs/>
                                <w:sz w:val="22"/>
                                <w:szCs w:val="22"/>
                                <w:lang w:val="hr-HR" w:eastAsia="zh-CN"/>
                              </w:rPr>
                              <w:t xml:space="preserve">. </w:t>
                            </w:r>
                            <w:proofErr w:type="spellStart"/>
                            <w:r w:rsidRPr="000A477B">
                              <w:rPr>
                                <w:rFonts w:ascii="Times New Roman" w:hAnsi="Times New Roman"/>
                                <w:i/>
                                <w:sz w:val="22"/>
                                <w:szCs w:val="22"/>
                              </w:rPr>
                              <w:t>Eksperimentalni</w:t>
                            </w:r>
                            <w:proofErr w:type="spellEnd"/>
                            <w:r w:rsidRPr="000A477B">
                              <w:rPr>
                                <w:rFonts w:ascii="Times New Roman" w:hAnsi="Times New Roman"/>
                                <w:i/>
                                <w:sz w:val="22"/>
                                <w:szCs w:val="22"/>
                              </w:rPr>
                              <w:t xml:space="preserve"> DGD </w:t>
                            </w:r>
                            <w:proofErr w:type="spellStart"/>
                            <w:r w:rsidRPr="000A477B">
                              <w:rPr>
                                <w:rFonts w:ascii="Times New Roman" w:hAnsi="Times New Roman"/>
                                <w:i/>
                                <w:sz w:val="22"/>
                                <w:szCs w:val="22"/>
                              </w:rPr>
                              <w:t>za</w:t>
                            </w:r>
                            <w:proofErr w:type="spellEnd"/>
                            <w:r w:rsidRPr="000A477B">
                              <w:rPr>
                                <w:rFonts w:ascii="Times New Roman" w:hAnsi="Times New Roman"/>
                                <w:i/>
                                <w:sz w:val="22"/>
                                <w:szCs w:val="22"/>
                              </w:rPr>
                              <w:t xml:space="preserve"> ST12, ST14 i IF </w:t>
                            </w:r>
                            <w:proofErr w:type="spellStart"/>
                            <w:r w:rsidRPr="000A477B">
                              <w:rPr>
                                <w:rFonts w:ascii="Times New Roman" w:hAnsi="Times New Roman"/>
                                <w:i/>
                                <w:sz w:val="22"/>
                                <w:szCs w:val="22"/>
                              </w:rPr>
                              <w:t>limove</w:t>
                            </w:r>
                            <w:proofErr w:type="spellEnd"/>
                            <w:r w:rsidRPr="000A477B">
                              <w:rPr>
                                <w:rFonts w:ascii="Times New Roman" w:hAnsi="Times New Roman"/>
                                <w:i/>
                                <w:sz w:val="22"/>
                                <w:szCs w:val="22"/>
                              </w:rPr>
                              <w:t xml:space="preserve"> </w:t>
                            </w:r>
                            <w:proofErr w:type="spellStart"/>
                            <w:r w:rsidRPr="000A477B">
                              <w:rPr>
                                <w:rFonts w:ascii="Times New Roman" w:hAnsi="Times New Roman"/>
                                <w:i/>
                                <w:sz w:val="22"/>
                                <w:szCs w:val="22"/>
                              </w:rPr>
                              <w:t>debljine</w:t>
                            </w:r>
                            <w:proofErr w:type="spellEnd"/>
                            <w:r w:rsidRPr="000A477B">
                              <w:rPr>
                                <w:rFonts w:ascii="Times New Roman" w:hAnsi="Times New Roman"/>
                                <w:i/>
                                <w:sz w:val="22"/>
                                <w:szCs w:val="22"/>
                              </w:rPr>
                              <w:t xml:space="preserve"> 0,9mm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22pt;margin-top:429.2pt;width:358.45pt;height:20.6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" o:allowincell="f" stroked="f">
                <v:path arrowok="t"/>
                <v:textbox>
                  <w:txbxContent>
                    <w:p w:rsidR="000A477B" w:rsidRPr="000A477B" w:rsidRDefault="000A477B" w:rsidP="007B5FF0">
                      <w:pPr>
                        <w:jc w:val="center"/>
                        <w:rPr>
                          <w:i/>
                          <w:iCs/>
                          <w:sz w:val="22"/>
                          <w:szCs w:val="22"/>
                        </w:rPr>
                      </w:pPr>
                      <w:r w:rsidRPr="000A477B">
                        <w:rPr>
                          <w:rFonts w:ascii="Times New Roman" w:eastAsia="SimSun" w:hAnsi="Times New Roman"/>
                          <w:i/>
                          <w:iCs/>
                          <w:sz w:val="22"/>
                          <w:szCs w:val="22"/>
                          <w:lang w:val="hr-HR" w:eastAsia="zh-CN"/>
                        </w:rPr>
                        <w:t xml:space="preserve">Slika </w:t>
                      </w:r>
                      <w:r w:rsidR="008A5228">
                        <w:rPr>
                          <w:rFonts w:ascii="Times New Roman" w:eastAsia="SimSun" w:hAnsi="Times New Roman"/>
                          <w:i/>
                          <w:iCs/>
                          <w:sz w:val="22"/>
                          <w:szCs w:val="22"/>
                          <w:lang w:val="hr-HR" w:eastAsia="zh-CN"/>
                        </w:rPr>
                        <w:t>7</w:t>
                      </w:r>
                      <w:r w:rsidRPr="000A477B">
                        <w:rPr>
                          <w:rFonts w:ascii="Times New Roman" w:eastAsia="SimSun" w:hAnsi="Times New Roman"/>
                          <w:i/>
                          <w:iCs/>
                          <w:sz w:val="22"/>
                          <w:szCs w:val="22"/>
                          <w:lang w:val="hr-HR" w:eastAsia="zh-CN"/>
                        </w:rPr>
                        <w:t xml:space="preserve">. </w:t>
                      </w:r>
                      <w:proofErr w:type="spellStart"/>
                      <w:r w:rsidRPr="000A477B">
                        <w:rPr>
                          <w:rFonts w:ascii="Times New Roman" w:hAnsi="Times New Roman"/>
                          <w:i/>
                          <w:sz w:val="22"/>
                          <w:szCs w:val="22"/>
                        </w:rPr>
                        <w:t>Eksperimentalni</w:t>
                      </w:r>
                      <w:proofErr w:type="spellEnd"/>
                      <w:r w:rsidRPr="000A477B">
                        <w:rPr>
                          <w:rFonts w:ascii="Times New Roman" w:hAnsi="Times New Roman"/>
                          <w:i/>
                          <w:sz w:val="22"/>
                          <w:szCs w:val="22"/>
                        </w:rPr>
                        <w:t xml:space="preserve"> DGD </w:t>
                      </w:r>
                      <w:proofErr w:type="spellStart"/>
                      <w:r w:rsidRPr="000A477B">
                        <w:rPr>
                          <w:rFonts w:ascii="Times New Roman" w:hAnsi="Times New Roman"/>
                          <w:i/>
                          <w:sz w:val="22"/>
                          <w:szCs w:val="22"/>
                        </w:rPr>
                        <w:t>za</w:t>
                      </w:r>
                      <w:proofErr w:type="spellEnd"/>
                      <w:r w:rsidRPr="000A477B">
                        <w:rPr>
                          <w:rFonts w:ascii="Times New Roman" w:hAnsi="Times New Roman"/>
                          <w:i/>
                          <w:sz w:val="22"/>
                          <w:szCs w:val="22"/>
                        </w:rPr>
                        <w:t xml:space="preserve"> ST12, ST14 i IF </w:t>
                      </w:r>
                      <w:proofErr w:type="spellStart"/>
                      <w:r w:rsidRPr="000A477B">
                        <w:rPr>
                          <w:rFonts w:ascii="Times New Roman" w:hAnsi="Times New Roman"/>
                          <w:i/>
                          <w:sz w:val="22"/>
                          <w:szCs w:val="22"/>
                        </w:rPr>
                        <w:t>limove</w:t>
                      </w:r>
                      <w:proofErr w:type="spellEnd"/>
                      <w:r w:rsidRPr="000A477B">
                        <w:rPr>
                          <w:rFonts w:ascii="Times New Roman" w:hAnsi="Times New Roman"/>
                          <w:i/>
                          <w:sz w:val="22"/>
                          <w:szCs w:val="22"/>
                        </w:rPr>
                        <w:t xml:space="preserve"> </w:t>
                      </w:r>
                      <w:proofErr w:type="spellStart"/>
                      <w:r w:rsidRPr="000A477B">
                        <w:rPr>
                          <w:rFonts w:ascii="Times New Roman" w:hAnsi="Times New Roman"/>
                          <w:i/>
                          <w:sz w:val="22"/>
                          <w:szCs w:val="22"/>
                        </w:rPr>
                        <w:t>debljine</w:t>
                      </w:r>
                      <w:proofErr w:type="spellEnd"/>
                      <w:r w:rsidRPr="000A477B">
                        <w:rPr>
                          <w:rFonts w:ascii="Times New Roman" w:hAnsi="Times New Roman"/>
                          <w:i/>
                          <w:sz w:val="22"/>
                          <w:szCs w:val="22"/>
                        </w:rPr>
                        <w:t xml:space="preserve"> 0,9mm</w:t>
                      </w:r>
                    </w:p>
                  </w:txbxContent>
                </v:textbox>
                <w10:wrap type="square" anchorx="margin" anchory="margin"/>
              </v:shape>
            </w:pict>
          </mc:Fallback>
        </mc:AlternateContent>
      </w:r>
      <w:r w:rsidR="005212FC" w:rsidRPr="007B5FF0">
        <w:rPr>
          <w:rFonts w:ascii="Times New Roman" w:hAnsi="Times New Roman"/>
          <w:b/>
          <w:i w:val="0"/>
          <w:sz w:val="22"/>
          <w:lang w:val="de-DE"/>
        </w:rPr>
        <w:t>ZAKLJUČAK</w:t>
      </w:r>
    </w:p>
    <w:p w:rsidR="007C7189" w:rsidRPr="00E51948" w:rsidRDefault="007C7189" w:rsidP="00E51948">
      <w:pPr>
        <w:jc w:val="both"/>
        <w:rPr>
          <w:rFonts w:ascii="Times New Roman" w:hAnsi="Times New Roman"/>
          <w:sz w:val="24"/>
          <w:szCs w:val="24"/>
          <w:lang w:val="de-DE"/>
        </w:rPr>
      </w:pPr>
      <w:r w:rsidRPr="006942A7">
        <w:rPr>
          <w:rFonts w:ascii="Times New Roman" w:hAnsi="Times New Roman"/>
          <w:sz w:val="24"/>
          <w:szCs w:val="24"/>
          <w:lang w:val="de-DE"/>
        </w:rPr>
        <w:t xml:space="preserve">Suštinsko objašnjenje efekata uticaja nemonotonosti procesa deformisanja na položaj krivih granične deformabilnosti  pri promenljivim tribo-uslovima leži u složenim procesima na mikro-nivou koji se dešavaju u metalnoj rešetki lima. Sa inženjerskog aspekta važniji je fenomenološki pristup  koji omogućava sagledavanje zakonitosti i uticajne faktore na makro nivou. Pravilno utvrđivanje tih relacija omogućava kvalitetno rješavanje problema u tehnološkoj praksi obrade defomisanjem. </w:t>
      </w:r>
      <w:r w:rsidR="003238C6" w:rsidRPr="001C4E14">
        <w:rPr>
          <w:rFonts w:ascii="Times New Roman" w:hAnsi="Times New Roman"/>
          <w:sz w:val="24"/>
          <w:szCs w:val="24"/>
          <w:lang w:val="de-DE"/>
        </w:rPr>
        <w:t>Generalno govoreći, ne postoji nijedan model koji se može koristiti za svaki materijal.</w:t>
      </w:r>
      <w:r w:rsidR="00E51948">
        <w:rPr>
          <w:rFonts w:ascii="Times New Roman" w:hAnsi="Times New Roman"/>
          <w:sz w:val="24"/>
          <w:szCs w:val="24"/>
          <w:lang w:val="de-DE"/>
        </w:rPr>
        <w:t xml:space="preserve"> G</w:t>
      </w:r>
      <w:r w:rsidRPr="00E51948">
        <w:rPr>
          <w:rFonts w:ascii="Times New Roman" w:hAnsi="Times New Roman"/>
          <w:sz w:val="24"/>
          <w:szCs w:val="24"/>
          <w:lang w:val="de-DE"/>
        </w:rPr>
        <w:t>ranični dijagram deformisanja postaje veoma usp</w:t>
      </w:r>
      <w:r w:rsidR="00E51948">
        <w:rPr>
          <w:rFonts w:ascii="Times New Roman" w:hAnsi="Times New Roman"/>
          <w:sz w:val="24"/>
          <w:szCs w:val="24"/>
          <w:lang w:val="de-DE"/>
        </w:rPr>
        <w:t>j</w:t>
      </w:r>
      <w:r w:rsidRPr="00E51948">
        <w:rPr>
          <w:rFonts w:ascii="Times New Roman" w:hAnsi="Times New Roman"/>
          <w:sz w:val="24"/>
          <w:szCs w:val="24"/>
          <w:lang w:val="de-DE"/>
        </w:rPr>
        <w:t>ešan i široko rasprostranjen alat koji se prim</w:t>
      </w:r>
      <w:r w:rsidR="00E51948">
        <w:rPr>
          <w:rFonts w:ascii="Times New Roman" w:hAnsi="Times New Roman"/>
          <w:sz w:val="24"/>
          <w:szCs w:val="24"/>
          <w:lang w:val="de-DE"/>
        </w:rPr>
        <w:t>j</w:t>
      </w:r>
      <w:r w:rsidRPr="00E51948">
        <w:rPr>
          <w:rFonts w:ascii="Times New Roman" w:hAnsi="Times New Roman"/>
          <w:sz w:val="24"/>
          <w:szCs w:val="24"/>
          <w:lang w:val="de-DE"/>
        </w:rPr>
        <w:t>enjuje i koji omogućava postizanje optimalnih i racionalnih koncepata proizvodnje.</w:t>
      </w:r>
    </w:p>
    <w:p w:rsidR="005212FC" w:rsidRPr="00DC3DCE" w:rsidRDefault="005212FC" w:rsidP="005212FC">
      <w:pPr>
        <w:pStyle w:val="BodyText"/>
        <w:rPr>
          <w:rFonts w:ascii="Times New Roman" w:hAnsi="Times New Roman"/>
          <w:b/>
          <w:i w:val="0"/>
          <w:sz w:val="22"/>
          <w:lang w:val="de-DE"/>
        </w:rPr>
      </w:pPr>
    </w:p>
    <w:p w:rsidR="005212FC" w:rsidRDefault="005212FC" w:rsidP="005212FC">
      <w:pPr>
        <w:pStyle w:val="BodyText"/>
        <w:rPr>
          <w:rFonts w:ascii="Times New Roman" w:hAnsi="Times New Roman"/>
          <w:b/>
          <w:i w:val="0"/>
          <w:sz w:val="22"/>
          <w:lang w:val="en-US"/>
        </w:rPr>
      </w:pPr>
      <w:r>
        <w:rPr>
          <w:rFonts w:ascii="Times New Roman" w:hAnsi="Times New Roman"/>
          <w:b/>
          <w:i w:val="0"/>
          <w:sz w:val="22"/>
          <w:lang w:val="en-US"/>
        </w:rPr>
        <w:t>REFERENCES</w:t>
      </w:r>
    </w:p>
    <w:p w:rsidR="00BA1FE0" w:rsidRDefault="00BA1FE0" w:rsidP="00E51948">
      <w:pPr>
        <w:autoSpaceDE w:val="0"/>
        <w:autoSpaceDN w:val="0"/>
        <w:adjustRightInd w:val="0"/>
        <w:ind w:left="709" w:hanging="709"/>
        <w:jc w:val="both"/>
        <w:rPr>
          <w:rStyle w:val="Emphasis"/>
          <w:rFonts w:eastAsia="SimSun"/>
          <w:sz w:val="20"/>
          <w:szCs w:val="20"/>
        </w:rPr>
      </w:pPr>
      <w:r>
        <w:rPr>
          <w:rStyle w:val="Emphasis"/>
          <w:rFonts w:eastAsia="SimSun"/>
          <w:sz w:val="20"/>
          <w:szCs w:val="20"/>
        </w:rPr>
        <w:t>[1</w:t>
      </w:r>
      <w:r w:rsidRPr="00BA1FE0">
        <w:rPr>
          <w:rStyle w:val="Emphasis"/>
          <w:rFonts w:eastAsia="SimSun"/>
          <w:sz w:val="20"/>
          <w:szCs w:val="20"/>
        </w:rPr>
        <w:t>]</w:t>
      </w:r>
      <w:r>
        <w:rPr>
          <w:rStyle w:val="Emphasis"/>
          <w:rFonts w:eastAsia="SimSun"/>
          <w:sz w:val="20"/>
          <w:szCs w:val="20"/>
        </w:rPr>
        <w:tab/>
      </w:r>
      <w:r w:rsidRPr="00BA1FE0">
        <w:rPr>
          <w:rStyle w:val="Emphasis"/>
          <w:rFonts w:eastAsia="SimSun"/>
          <w:sz w:val="20"/>
          <w:szCs w:val="20"/>
        </w:rPr>
        <w:t>Marilena Carmen Butuc</w:t>
      </w:r>
      <w:r>
        <w:rPr>
          <w:rStyle w:val="Emphasis"/>
          <w:rFonts w:eastAsia="SimSun"/>
          <w:sz w:val="20"/>
          <w:szCs w:val="20"/>
        </w:rPr>
        <w:t xml:space="preserve">, </w:t>
      </w:r>
      <w:r w:rsidRPr="00BA1FE0">
        <w:rPr>
          <w:rStyle w:val="Emphasis"/>
          <w:rFonts w:eastAsia="SimSun"/>
          <w:sz w:val="20"/>
          <w:szCs w:val="20"/>
        </w:rPr>
        <w:t>Forming Limits Diagrams. Definition of Plastic Instability Criteria, Porto</w:t>
      </w:r>
      <w:proofErr w:type="gramStart"/>
      <w:r w:rsidRPr="00BA1FE0">
        <w:rPr>
          <w:rStyle w:val="Emphasis"/>
          <w:rFonts w:eastAsia="SimSun"/>
          <w:sz w:val="20"/>
          <w:szCs w:val="20"/>
        </w:rPr>
        <w:t>,2004</w:t>
      </w:r>
      <w:proofErr w:type="gramEnd"/>
      <w:r w:rsidRPr="00BA1FE0">
        <w:rPr>
          <w:rStyle w:val="Emphasis"/>
          <w:rFonts w:eastAsia="SimSun"/>
          <w:sz w:val="20"/>
          <w:szCs w:val="20"/>
        </w:rPr>
        <w:t>.</w:t>
      </w:r>
    </w:p>
    <w:p w:rsidR="00BA1FE0" w:rsidRDefault="00BA1FE0" w:rsidP="00E51948">
      <w:pPr>
        <w:autoSpaceDE w:val="0"/>
        <w:autoSpaceDN w:val="0"/>
        <w:adjustRightInd w:val="0"/>
        <w:ind w:left="709" w:hanging="709"/>
        <w:jc w:val="both"/>
        <w:rPr>
          <w:rStyle w:val="Emphasis"/>
          <w:rFonts w:eastAsia="SimSun"/>
          <w:sz w:val="20"/>
          <w:szCs w:val="20"/>
          <w:lang w:val="hr-HR"/>
        </w:rPr>
      </w:pPr>
      <w:r>
        <w:rPr>
          <w:rStyle w:val="Emphasis"/>
          <w:rFonts w:eastAsia="SimSun"/>
          <w:sz w:val="20"/>
          <w:szCs w:val="20"/>
        </w:rPr>
        <w:t>[2</w:t>
      </w:r>
      <w:r w:rsidRPr="00BA1FE0">
        <w:rPr>
          <w:rStyle w:val="Emphasis"/>
          <w:rFonts w:eastAsia="SimSun"/>
          <w:sz w:val="20"/>
          <w:szCs w:val="20"/>
        </w:rPr>
        <w:t>]</w:t>
      </w:r>
      <w:r>
        <w:rPr>
          <w:rStyle w:val="Emphasis"/>
          <w:rFonts w:eastAsia="SimSun"/>
          <w:sz w:val="20"/>
          <w:szCs w:val="20"/>
        </w:rPr>
        <w:tab/>
      </w:r>
      <w:r w:rsidRPr="00BA1FE0">
        <w:rPr>
          <w:rStyle w:val="Emphasis"/>
          <w:rFonts w:eastAsia="SimSun"/>
          <w:sz w:val="20"/>
          <w:szCs w:val="20"/>
          <w:lang w:val="hr-HR"/>
        </w:rPr>
        <w:t>Plan</w:t>
      </w:r>
      <w:r w:rsidRPr="00BA1FE0">
        <w:rPr>
          <w:rStyle w:val="Emphasis"/>
          <w:rFonts w:ascii="MS Mincho" w:eastAsia="MS Mincho" w:hAnsi="MS Mincho" w:cs="MS Mincho" w:hint="eastAsia"/>
          <w:sz w:val="20"/>
          <w:szCs w:val="20"/>
          <w:lang w:val="hr-HR"/>
        </w:rPr>
        <w:t>č</w:t>
      </w:r>
      <w:r w:rsidRPr="00BA1FE0">
        <w:rPr>
          <w:rStyle w:val="Emphasis"/>
          <w:rFonts w:eastAsia="SimSun"/>
          <w:sz w:val="20"/>
          <w:szCs w:val="20"/>
          <w:lang w:val="hr-HR"/>
        </w:rPr>
        <w:t>ak M., Violoti</w:t>
      </w:r>
      <w:r w:rsidRPr="00BA1FE0">
        <w:rPr>
          <w:rStyle w:val="Emphasis"/>
          <w:rFonts w:ascii="MS Mincho" w:eastAsia="MS Mincho" w:hAnsi="MS Mincho" w:cs="MS Mincho" w:hint="eastAsia"/>
          <w:sz w:val="20"/>
          <w:szCs w:val="20"/>
          <w:lang w:val="hr-HR"/>
        </w:rPr>
        <w:t>ć</w:t>
      </w:r>
      <w:r w:rsidRPr="00BA1FE0">
        <w:rPr>
          <w:rStyle w:val="Emphasis"/>
          <w:rFonts w:eastAsia="SimSun"/>
          <w:sz w:val="20"/>
          <w:szCs w:val="20"/>
          <w:lang w:val="hr-HR"/>
        </w:rPr>
        <w:t xml:space="preserve"> D.</w:t>
      </w:r>
      <w:r>
        <w:rPr>
          <w:rStyle w:val="Emphasis"/>
          <w:rFonts w:eastAsia="SimSun"/>
          <w:sz w:val="20"/>
          <w:szCs w:val="20"/>
          <w:lang w:val="hr-HR"/>
        </w:rPr>
        <w:t xml:space="preserve">, </w:t>
      </w:r>
      <w:r w:rsidRPr="00BA1FE0">
        <w:rPr>
          <w:rStyle w:val="Emphasis"/>
          <w:rFonts w:eastAsia="SimSun"/>
          <w:sz w:val="20"/>
          <w:szCs w:val="20"/>
          <w:lang w:val="hr-HR"/>
        </w:rPr>
        <w:t>Tehnologija plasti</w:t>
      </w:r>
      <w:r w:rsidRPr="00BA1FE0">
        <w:rPr>
          <w:rStyle w:val="Emphasis"/>
          <w:rFonts w:ascii="MS Mincho" w:eastAsia="MS Mincho" w:hAnsi="MS Mincho" w:cs="MS Mincho" w:hint="eastAsia"/>
          <w:sz w:val="20"/>
          <w:szCs w:val="20"/>
          <w:lang w:val="hr-HR"/>
        </w:rPr>
        <w:t>č</w:t>
      </w:r>
      <w:r w:rsidRPr="00BA1FE0">
        <w:rPr>
          <w:rStyle w:val="Emphasis"/>
          <w:rFonts w:eastAsia="SimSun"/>
          <w:sz w:val="20"/>
          <w:szCs w:val="20"/>
          <w:lang w:val="hr-HR"/>
        </w:rPr>
        <w:t>nog deformisanja, Novi Sad, 2003.</w:t>
      </w:r>
    </w:p>
    <w:p w:rsidR="00822E0F" w:rsidRDefault="00BA1FE0" w:rsidP="00E51948">
      <w:pPr>
        <w:autoSpaceDE w:val="0"/>
        <w:autoSpaceDN w:val="0"/>
        <w:adjustRightInd w:val="0"/>
        <w:ind w:left="709" w:hanging="709"/>
        <w:jc w:val="both"/>
        <w:rPr>
          <w:rFonts w:ascii="Times New Roman" w:hAnsi="Times New Roman"/>
          <w:b/>
          <w:i/>
          <w:sz w:val="24"/>
          <w:lang w:val="en-US"/>
        </w:rPr>
      </w:pPr>
      <w:r w:rsidRPr="00BA1FE0">
        <w:rPr>
          <w:rStyle w:val="Emphasis"/>
          <w:rFonts w:eastAsia="SimSun"/>
          <w:sz w:val="20"/>
          <w:szCs w:val="20"/>
          <w:lang w:val="hr-HR"/>
        </w:rPr>
        <w:t xml:space="preserve">[3] </w:t>
      </w:r>
      <w:r>
        <w:rPr>
          <w:rStyle w:val="Emphasis"/>
          <w:rFonts w:eastAsia="SimSun"/>
          <w:sz w:val="20"/>
          <w:szCs w:val="20"/>
          <w:lang w:val="hr-HR"/>
        </w:rPr>
        <w:tab/>
      </w:r>
      <w:r w:rsidRPr="00BA1FE0">
        <w:rPr>
          <w:rStyle w:val="Emphasis"/>
          <w:rFonts w:eastAsia="SimSun"/>
          <w:sz w:val="20"/>
          <w:szCs w:val="20"/>
          <w:lang w:val="hr-HR"/>
        </w:rPr>
        <w:t>Alexandrov, S., Viloti</w:t>
      </w:r>
      <w:r w:rsidRPr="00BA1FE0">
        <w:rPr>
          <w:rStyle w:val="Emphasis"/>
          <w:rFonts w:ascii="MS Mincho" w:eastAsia="MS Mincho" w:hAnsi="MS Mincho" w:cs="MS Mincho" w:hint="eastAsia"/>
          <w:sz w:val="20"/>
          <w:szCs w:val="20"/>
          <w:lang w:val="hr-HR"/>
        </w:rPr>
        <w:t>ć</w:t>
      </w:r>
      <w:r w:rsidRPr="00BA1FE0">
        <w:rPr>
          <w:rStyle w:val="Emphasis"/>
          <w:rFonts w:eastAsia="SimSun"/>
          <w:sz w:val="20"/>
          <w:szCs w:val="20"/>
          <w:lang w:val="hr-HR"/>
        </w:rPr>
        <w:t>, D., Konjovi</w:t>
      </w:r>
      <w:r w:rsidRPr="00BA1FE0">
        <w:rPr>
          <w:rStyle w:val="Emphasis"/>
          <w:rFonts w:ascii="MS Mincho" w:eastAsia="MS Mincho" w:hAnsi="MS Mincho" w:cs="MS Mincho" w:hint="eastAsia"/>
          <w:sz w:val="20"/>
          <w:szCs w:val="20"/>
          <w:lang w:val="hr-HR"/>
        </w:rPr>
        <w:t>ć</w:t>
      </w:r>
      <w:r w:rsidRPr="00BA1FE0">
        <w:rPr>
          <w:rStyle w:val="Emphasis"/>
          <w:rFonts w:eastAsia="SimSun"/>
          <w:sz w:val="20"/>
          <w:szCs w:val="20"/>
          <w:lang w:val="hr-HR"/>
        </w:rPr>
        <w:t>, Z.,Viloti</w:t>
      </w:r>
      <w:r w:rsidRPr="00BA1FE0">
        <w:rPr>
          <w:rStyle w:val="Emphasis"/>
          <w:rFonts w:ascii="MS Mincho" w:eastAsia="MS Mincho" w:hAnsi="MS Mincho" w:cs="MS Mincho" w:hint="eastAsia"/>
          <w:sz w:val="20"/>
          <w:szCs w:val="20"/>
          <w:lang w:val="hr-HR"/>
        </w:rPr>
        <w:t>ć</w:t>
      </w:r>
      <w:r w:rsidRPr="00BA1FE0">
        <w:rPr>
          <w:rStyle w:val="Emphasis"/>
          <w:rFonts w:eastAsia="SimSun"/>
          <w:sz w:val="20"/>
          <w:szCs w:val="20"/>
          <w:lang w:val="hr-HR"/>
        </w:rPr>
        <w:t>, M., An improved experimental method for dete</w:t>
      </w:r>
      <w:r>
        <w:rPr>
          <w:rStyle w:val="Emphasis"/>
          <w:rFonts w:eastAsia="SimSun"/>
          <w:sz w:val="20"/>
          <w:szCs w:val="20"/>
          <w:lang w:val="hr-HR"/>
        </w:rPr>
        <w:t>rmining the workability diagram</w:t>
      </w:r>
      <w:r w:rsidRPr="00BA1FE0">
        <w:rPr>
          <w:rStyle w:val="Emphasis"/>
          <w:rFonts w:eastAsia="SimSun"/>
          <w:sz w:val="20"/>
          <w:szCs w:val="20"/>
          <w:lang w:val="hr-HR"/>
        </w:rPr>
        <w:t>, Experimental Mechanics, No. 53, 2013.</w:t>
      </w:r>
    </w:p>
    <w:p w:rsidR="00822E0F" w:rsidRDefault="00822E0F">
      <w:pPr>
        <w:pStyle w:val="BodyText"/>
        <w:jc w:val="center"/>
        <w:rPr>
          <w:rFonts w:ascii="Times New Roman" w:hAnsi="Times New Roman"/>
          <w:b/>
          <w:i w:val="0"/>
          <w:sz w:val="24"/>
          <w:lang w:val="en-US"/>
        </w:rPr>
      </w:pPr>
    </w:p>
    <w:sectPr w:rsidR="00822E0F">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28D" w:rsidRDefault="0090328D" w:rsidP="00F52D65">
      <w:r>
        <w:separator/>
      </w:r>
    </w:p>
  </w:endnote>
  <w:endnote w:type="continuationSeparator" w:id="0">
    <w:p w:rsidR="0090328D" w:rsidRDefault="0090328D" w:rsidP="00F52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4D Gothic">
    <w:altName w:val="Courier New"/>
    <w:charset w:val="00"/>
    <w:family w:val="swiss"/>
    <w:pitch w:val="variable"/>
    <w:sig w:usb0="00000003" w:usb1="00000000" w:usb2="00000000" w:usb3="00000000" w:csb0="00000001" w:csb1="00000000"/>
  </w:font>
  <w:font w:name="Toronto BH">
    <w:altName w:val="Courier New"/>
    <w:charset w:val="00"/>
    <w:family w:val="swiss"/>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28D" w:rsidRDefault="0090328D" w:rsidP="00F52D65">
      <w:r>
        <w:separator/>
      </w:r>
    </w:p>
  </w:footnote>
  <w:footnote w:type="continuationSeparator" w:id="0">
    <w:p w:rsidR="0090328D" w:rsidRDefault="0090328D" w:rsidP="00F52D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787C26"/>
    <w:multiLevelType w:val="hybridMultilevel"/>
    <w:tmpl w:val="6AD8377A"/>
    <w:lvl w:ilvl="0" w:tplc="0758F8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537AC2"/>
    <w:multiLevelType w:val="multilevel"/>
    <w:tmpl w:val="92706C90"/>
    <w:lvl w:ilvl="0">
      <w:start w:val="6"/>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nsid w:val="6A587BBC"/>
    <w:multiLevelType w:val="multilevel"/>
    <w:tmpl w:val="3B2EBD2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nsid w:val="6B945159"/>
    <w:multiLevelType w:val="hybridMultilevel"/>
    <w:tmpl w:val="5F9EA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B5C"/>
    <w:rsid w:val="0001628A"/>
    <w:rsid w:val="00067E9B"/>
    <w:rsid w:val="000A477B"/>
    <w:rsid w:val="000A7097"/>
    <w:rsid w:val="0015360F"/>
    <w:rsid w:val="001960F2"/>
    <w:rsid w:val="001B5664"/>
    <w:rsid w:val="002039D5"/>
    <w:rsid w:val="002561EF"/>
    <w:rsid w:val="002801B4"/>
    <w:rsid w:val="002C22FA"/>
    <w:rsid w:val="002C38B9"/>
    <w:rsid w:val="002C6E04"/>
    <w:rsid w:val="003238C6"/>
    <w:rsid w:val="00327A4E"/>
    <w:rsid w:val="004658B0"/>
    <w:rsid w:val="004773BB"/>
    <w:rsid w:val="004C4EFE"/>
    <w:rsid w:val="004E2318"/>
    <w:rsid w:val="004F0BC7"/>
    <w:rsid w:val="004F7B07"/>
    <w:rsid w:val="005212FC"/>
    <w:rsid w:val="005524BC"/>
    <w:rsid w:val="00577924"/>
    <w:rsid w:val="00591454"/>
    <w:rsid w:val="005A46D4"/>
    <w:rsid w:val="005F64A7"/>
    <w:rsid w:val="00611B5C"/>
    <w:rsid w:val="00617855"/>
    <w:rsid w:val="00652651"/>
    <w:rsid w:val="006942A7"/>
    <w:rsid w:val="00695509"/>
    <w:rsid w:val="006F042A"/>
    <w:rsid w:val="007151AF"/>
    <w:rsid w:val="007421D2"/>
    <w:rsid w:val="00745337"/>
    <w:rsid w:val="00762DD0"/>
    <w:rsid w:val="007826A7"/>
    <w:rsid w:val="007B0579"/>
    <w:rsid w:val="007B5FF0"/>
    <w:rsid w:val="007C7189"/>
    <w:rsid w:val="007D2676"/>
    <w:rsid w:val="007E252A"/>
    <w:rsid w:val="00822E0F"/>
    <w:rsid w:val="00825A80"/>
    <w:rsid w:val="008607A9"/>
    <w:rsid w:val="008A5228"/>
    <w:rsid w:val="008D5675"/>
    <w:rsid w:val="008E527F"/>
    <w:rsid w:val="008E5BB2"/>
    <w:rsid w:val="008E668A"/>
    <w:rsid w:val="0090328D"/>
    <w:rsid w:val="00940C6E"/>
    <w:rsid w:val="00953A6C"/>
    <w:rsid w:val="00962881"/>
    <w:rsid w:val="00974473"/>
    <w:rsid w:val="009770A4"/>
    <w:rsid w:val="00992170"/>
    <w:rsid w:val="009E287C"/>
    <w:rsid w:val="00A75DFC"/>
    <w:rsid w:val="00AC5213"/>
    <w:rsid w:val="00AE00BF"/>
    <w:rsid w:val="00BA1FE0"/>
    <w:rsid w:val="00BB543C"/>
    <w:rsid w:val="00BE3489"/>
    <w:rsid w:val="00BE7BE0"/>
    <w:rsid w:val="00C07DB3"/>
    <w:rsid w:val="00C82F82"/>
    <w:rsid w:val="00D2140E"/>
    <w:rsid w:val="00DC3DCE"/>
    <w:rsid w:val="00E164F8"/>
    <w:rsid w:val="00E179A5"/>
    <w:rsid w:val="00E51948"/>
    <w:rsid w:val="00E8156A"/>
    <w:rsid w:val="00ED2039"/>
    <w:rsid w:val="00EE4481"/>
    <w:rsid w:val="00F52D65"/>
    <w:rsid w:val="00F75E76"/>
    <w:rsid w:val="00FE263D"/>
    <w:rsid w:val="00FF7B6F"/>
  </w:rsids>
  <m:mathPr>
    <m:mathFont m:val="Cambria Math"/>
    <m:brkBin m:val="before"/>
    <m:brkBinSub m:val="--"/>
    <m:smallFrac m:val="0"/>
    <m:dispDef/>
    <m:lMargin m:val="0"/>
    <m:rMargin m:val="0"/>
    <m:defJc m:val="centerGroup"/>
    <m:wrapIndent m:val="1440"/>
    <m:intLim m:val="subSup"/>
    <m:naryLim m:val="undOvr"/>
  </m:mathPr>
  <w:themeFontLang w:val="hr-H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4D Gothic" w:hAnsi="4D Gothic"/>
      <w:lang w:val="en-GB" w:eastAsia="en-US"/>
    </w:rPr>
  </w:style>
  <w:style w:type="paragraph" w:styleId="Heading1">
    <w:name w:val="heading 1"/>
    <w:basedOn w:val="Normal"/>
    <w:next w:val="Normal"/>
    <w:qFormat/>
    <w:pPr>
      <w:keepNext/>
      <w:jc w:val="center"/>
      <w:outlineLvl w:val="0"/>
    </w:pPr>
    <w:rPr>
      <w:rFonts w:ascii="Toronto BH" w:hAnsi="Toronto BH"/>
      <w:b/>
      <w:sz w:val="24"/>
      <w:lang w:val="hr-HR"/>
    </w:rPr>
  </w:style>
  <w:style w:type="paragraph" w:styleId="Heading2">
    <w:name w:val="heading 2"/>
    <w:basedOn w:val="Normal"/>
    <w:next w:val="Normal"/>
    <w:qFormat/>
    <w:pPr>
      <w:keepNext/>
      <w:jc w:val="center"/>
      <w:outlineLvl w:val="1"/>
    </w:pPr>
    <w:rPr>
      <w:rFonts w:ascii="Toronto BH" w:hAnsi="Toronto BH"/>
      <w:b/>
      <w:sz w:val="28"/>
      <w:lang w:val="hr-HR"/>
    </w:rPr>
  </w:style>
  <w:style w:type="paragraph" w:styleId="Heading3">
    <w:name w:val="heading 3"/>
    <w:basedOn w:val="Normal"/>
    <w:next w:val="Normal"/>
    <w:qFormat/>
    <w:pPr>
      <w:keepNext/>
      <w:jc w:val="both"/>
      <w:outlineLvl w:val="2"/>
    </w:pPr>
    <w:rPr>
      <w:rFonts w:ascii="Toronto BH" w:hAnsi="Toronto BH"/>
      <w:b/>
      <w:sz w:val="24"/>
      <w:lang w:val="hr-HR"/>
    </w:rPr>
  </w:style>
  <w:style w:type="paragraph" w:styleId="Heading4">
    <w:name w:val="heading 4"/>
    <w:basedOn w:val="Normal"/>
    <w:next w:val="Normal"/>
    <w:qFormat/>
    <w:pPr>
      <w:keepNext/>
      <w:outlineLvl w:val="3"/>
    </w:pPr>
    <w:rPr>
      <w:rFonts w:ascii="Times New Roman" w:hAnsi="Times New Roman"/>
      <w:b/>
      <w:bCs/>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Times New Roman" w:hAnsi="Times New Roman"/>
      <w:b/>
      <w:sz w:val="24"/>
      <w:lang w:val="hr-HR"/>
    </w:rPr>
  </w:style>
  <w:style w:type="paragraph" w:styleId="Subtitle">
    <w:name w:val="Subtitle"/>
    <w:basedOn w:val="Normal"/>
    <w:link w:val="SubtitleChar"/>
    <w:qFormat/>
    <w:pPr>
      <w:jc w:val="center"/>
    </w:pPr>
    <w:rPr>
      <w:rFonts w:ascii="Toronto BH" w:hAnsi="Toronto BH"/>
      <w:b/>
      <w:sz w:val="24"/>
      <w:lang w:val="hr-HR"/>
    </w:rPr>
  </w:style>
  <w:style w:type="paragraph" w:styleId="BodyText">
    <w:name w:val="Body Text"/>
    <w:basedOn w:val="Normal"/>
    <w:pPr>
      <w:jc w:val="both"/>
    </w:pPr>
    <w:rPr>
      <w:rFonts w:ascii="Toronto BH" w:hAnsi="Toronto BH"/>
      <w:i/>
      <w:lang w:val="hr-HR"/>
    </w:rPr>
  </w:style>
  <w:style w:type="paragraph" w:styleId="BodyText2">
    <w:name w:val="Body Text 2"/>
    <w:basedOn w:val="Normal"/>
    <w:link w:val="BodyText2Char"/>
    <w:pPr>
      <w:jc w:val="both"/>
    </w:pPr>
    <w:rPr>
      <w:rFonts w:ascii="Toronto BH" w:hAnsi="Toronto BH"/>
      <w:sz w:val="24"/>
      <w:lang w:val="hr-HR"/>
    </w:rPr>
  </w:style>
  <w:style w:type="paragraph" w:styleId="BodyText3">
    <w:name w:val="Body Text 3"/>
    <w:basedOn w:val="Normal"/>
    <w:link w:val="BodyText3Char"/>
    <w:pPr>
      <w:framePr w:w="4701" w:h="3041" w:hSpace="180" w:wrap="around" w:vAnchor="text" w:hAnchor="page" w:x="5821" w:y="1"/>
    </w:pPr>
    <w:rPr>
      <w:rFonts w:ascii="Times New Roman" w:hAnsi="Times New Roman"/>
    </w:rPr>
  </w:style>
  <w:style w:type="character" w:styleId="Hyperlink">
    <w:name w:val="Hyperlink"/>
    <w:rsid w:val="00327A4E"/>
    <w:rPr>
      <w:color w:val="0000FF"/>
      <w:u w:val="single"/>
    </w:rPr>
  </w:style>
  <w:style w:type="character" w:styleId="FollowedHyperlink">
    <w:name w:val="FollowedHyperlink"/>
    <w:rsid w:val="00BE3489"/>
    <w:rPr>
      <w:color w:val="800080"/>
      <w:u w:val="single"/>
    </w:rPr>
  </w:style>
  <w:style w:type="character" w:styleId="Emphasis">
    <w:name w:val="Emphasis"/>
    <w:qFormat/>
    <w:rsid w:val="002039D5"/>
    <w:rPr>
      <w:rFonts w:ascii="Times New Roman" w:hAnsi="Times New Roman"/>
      <w:sz w:val="24"/>
      <w:szCs w:val="24"/>
      <w:lang w:val="en-US" w:eastAsia="hr-HR" w:bidi="th-TH"/>
    </w:rPr>
  </w:style>
  <w:style w:type="paragraph" w:styleId="BalloonText">
    <w:name w:val="Balloon Text"/>
    <w:basedOn w:val="Normal"/>
    <w:link w:val="BalloonTextChar"/>
    <w:rsid w:val="00D2140E"/>
    <w:rPr>
      <w:rFonts w:ascii="Tahoma" w:hAnsi="Tahoma" w:cs="Tahoma"/>
      <w:sz w:val="16"/>
      <w:szCs w:val="16"/>
    </w:rPr>
  </w:style>
  <w:style w:type="character" w:customStyle="1" w:styleId="BalloonTextChar">
    <w:name w:val="Balloon Text Char"/>
    <w:basedOn w:val="DefaultParagraphFont"/>
    <w:link w:val="BalloonText"/>
    <w:rsid w:val="00D2140E"/>
    <w:rPr>
      <w:rFonts w:ascii="Tahoma" w:hAnsi="Tahoma" w:cs="Tahoma"/>
      <w:sz w:val="16"/>
      <w:szCs w:val="16"/>
      <w:lang w:val="en-GB" w:eastAsia="en-US"/>
    </w:rPr>
  </w:style>
  <w:style w:type="character" w:customStyle="1" w:styleId="BodyText3Char">
    <w:name w:val="Body Text 3 Char"/>
    <w:basedOn w:val="DefaultParagraphFont"/>
    <w:link w:val="BodyText3"/>
    <w:rsid w:val="004773BB"/>
    <w:rPr>
      <w:lang w:val="en-GB" w:eastAsia="en-US"/>
    </w:rPr>
  </w:style>
  <w:style w:type="paragraph" w:styleId="ListParagraph">
    <w:name w:val="List Paragraph"/>
    <w:basedOn w:val="Normal"/>
    <w:uiPriority w:val="34"/>
    <w:qFormat/>
    <w:rsid w:val="00C82F82"/>
    <w:pPr>
      <w:ind w:left="720"/>
      <w:contextualSpacing/>
    </w:pPr>
  </w:style>
  <w:style w:type="table" w:styleId="TableGrid">
    <w:name w:val="Table Grid"/>
    <w:basedOn w:val="TableNormal"/>
    <w:rsid w:val="008D56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itleChar">
    <w:name w:val="Subtitle Char"/>
    <w:basedOn w:val="DefaultParagraphFont"/>
    <w:link w:val="Subtitle"/>
    <w:rsid w:val="00EE4481"/>
    <w:rPr>
      <w:rFonts w:ascii="Toronto BH" w:hAnsi="Toronto BH"/>
      <w:b/>
      <w:sz w:val="24"/>
      <w:lang w:eastAsia="en-US"/>
    </w:rPr>
  </w:style>
  <w:style w:type="character" w:customStyle="1" w:styleId="BodyText2Char">
    <w:name w:val="Body Text 2 Char"/>
    <w:basedOn w:val="DefaultParagraphFont"/>
    <w:link w:val="BodyText2"/>
    <w:rsid w:val="00EE4481"/>
    <w:rPr>
      <w:rFonts w:ascii="Toronto BH" w:hAnsi="Toronto BH"/>
      <w:sz w:val="24"/>
      <w:lang w:eastAsia="en-US"/>
    </w:rPr>
  </w:style>
  <w:style w:type="paragraph" w:styleId="Header">
    <w:name w:val="header"/>
    <w:basedOn w:val="Normal"/>
    <w:link w:val="HeaderChar"/>
    <w:rsid w:val="00F52D65"/>
    <w:pPr>
      <w:tabs>
        <w:tab w:val="center" w:pos="4680"/>
        <w:tab w:val="right" w:pos="9360"/>
      </w:tabs>
    </w:pPr>
  </w:style>
  <w:style w:type="character" w:customStyle="1" w:styleId="HeaderChar">
    <w:name w:val="Header Char"/>
    <w:basedOn w:val="DefaultParagraphFont"/>
    <w:link w:val="Header"/>
    <w:rsid w:val="00F52D65"/>
    <w:rPr>
      <w:rFonts w:ascii="4D Gothic" w:hAnsi="4D Gothic"/>
      <w:lang w:val="en-GB" w:eastAsia="en-US"/>
    </w:rPr>
  </w:style>
  <w:style w:type="paragraph" w:styleId="Footer">
    <w:name w:val="footer"/>
    <w:basedOn w:val="Normal"/>
    <w:link w:val="FooterChar"/>
    <w:rsid w:val="00F52D65"/>
    <w:pPr>
      <w:tabs>
        <w:tab w:val="center" w:pos="4680"/>
        <w:tab w:val="right" w:pos="9360"/>
      </w:tabs>
    </w:pPr>
  </w:style>
  <w:style w:type="character" w:customStyle="1" w:styleId="FooterChar">
    <w:name w:val="Footer Char"/>
    <w:basedOn w:val="DefaultParagraphFont"/>
    <w:link w:val="Footer"/>
    <w:rsid w:val="00F52D65"/>
    <w:rPr>
      <w:rFonts w:ascii="4D Gothic" w:hAnsi="4D Gothic"/>
      <w:lang w:val="en-GB" w:eastAsia="en-US"/>
    </w:rPr>
  </w:style>
  <w:style w:type="paragraph" w:customStyle="1" w:styleId="TOCHeading1">
    <w:name w:val="TOC Heading1"/>
    <w:basedOn w:val="Heading1"/>
    <w:next w:val="Normal"/>
    <w:uiPriority w:val="39"/>
    <w:semiHidden/>
    <w:unhideWhenUsed/>
    <w:qFormat/>
    <w:rsid w:val="000A477B"/>
    <w:pPr>
      <w:keepLines/>
      <w:spacing w:before="360" w:line="276" w:lineRule="auto"/>
      <w:jc w:val="left"/>
      <w:outlineLvl w:val="9"/>
    </w:pPr>
    <w:rPr>
      <w:rFonts w:ascii="Times New Roman" w:eastAsia="Calibri" w:hAnsi="Times New Roman"/>
      <w:bCs/>
      <w:sz w:val="28"/>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4D Gothic" w:hAnsi="4D Gothic"/>
      <w:lang w:val="en-GB" w:eastAsia="en-US"/>
    </w:rPr>
  </w:style>
  <w:style w:type="paragraph" w:styleId="Heading1">
    <w:name w:val="heading 1"/>
    <w:basedOn w:val="Normal"/>
    <w:next w:val="Normal"/>
    <w:qFormat/>
    <w:pPr>
      <w:keepNext/>
      <w:jc w:val="center"/>
      <w:outlineLvl w:val="0"/>
    </w:pPr>
    <w:rPr>
      <w:rFonts w:ascii="Toronto BH" w:hAnsi="Toronto BH"/>
      <w:b/>
      <w:sz w:val="24"/>
      <w:lang w:val="hr-HR"/>
    </w:rPr>
  </w:style>
  <w:style w:type="paragraph" w:styleId="Heading2">
    <w:name w:val="heading 2"/>
    <w:basedOn w:val="Normal"/>
    <w:next w:val="Normal"/>
    <w:qFormat/>
    <w:pPr>
      <w:keepNext/>
      <w:jc w:val="center"/>
      <w:outlineLvl w:val="1"/>
    </w:pPr>
    <w:rPr>
      <w:rFonts w:ascii="Toronto BH" w:hAnsi="Toronto BH"/>
      <w:b/>
      <w:sz w:val="28"/>
      <w:lang w:val="hr-HR"/>
    </w:rPr>
  </w:style>
  <w:style w:type="paragraph" w:styleId="Heading3">
    <w:name w:val="heading 3"/>
    <w:basedOn w:val="Normal"/>
    <w:next w:val="Normal"/>
    <w:qFormat/>
    <w:pPr>
      <w:keepNext/>
      <w:jc w:val="both"/>
      <w:outlineLvl w:val="2"/>
    </w:pPr>
    <w:rPr>
      <w:rFonts w:ascii="Toronto BH" w:hAnsi="Toronto BH"/>
      <w:b/>
      <w:sz w:val="24"/>
      <w:lang w:val="hr-HR"/>
    </w:rPr>
  </w:style>
  <w:style w:type="paragraph" w:styleId="Heading4">
    <w:name w:val="heading 4"/>
    <w:basedOn w:val="Normal"/>
    <w:next w:val="Normal"/>
    <w:qFormat/>
    <w:pPr>
      <w:keepNext/>
      <w:outlineLvl w:val="3"/>
    </w:pPr>
    <w:rPr>
      <w:rFonts w:ascii="Times New Roman" w:hAnsi="Times New Roman"/>
      <w:b/>
      <w:bCs/>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Times New Roman" w:hAnsi="Times New Roman"/>
      <w:b/>
      <w:sz w:val="24"/>
      <w:lang w:val="hr-HR"/>
    </w:rPr>
  </w:style>
  <w:style w:type="paragraph" w:styleId="Subtitle">
    <w:name w:val="Subtitle"/>
    <w:basedOn w:val="Normal"/>
    <w:link w:val="SubtitleChar"/>
    <w:qFormat/>
    <w:pPr>
      <w:jc w:val="center"/>
    </w:pPr>
    <w:rPr>
      <w:rFonts w:ascii="Toronto BH" w:hAnsi="Toronto BH"/>
      <w:b/>
      <w:sz w:val="24"/>
      <w:lang w:val="hr-HR"/>
    </w:rPr>
  </w:style>
  <w:style w:type="paragraph" w:styleId="BodyText">
    <w:name w:val="Body Text"/>
    <w:basedOn w:val="Normal"/>
    <w:pPr>
      <w:jc w:val="both"/>
    </w:pPr>
    <w:rPr>
      <w:rFonts w:ascii="Toronto BH" w:hAnsi="Toronto BH"/>
      <w:i/>
      <w:lang w:val="hr-HR"/>
    </w:rPr>
  </w:style>
  <w:style w:type="paragraph" w:styleId="BodyText2">
    <w:name w:val="Body Text 2"/>
    <w:basedOn w:val="Normal"/>
    <w:link w:val="BodyText2Char"/>
    <w:pPr>
      <w:jc w:val="both"/>
    </w:pPr>
    <w:rPr>
      <w:rFonts w:ascii="Toronto BH" w:hAnsi="Toronto BH"/>
      <w:sz w:val="24"/>
      <w:lang w:val="hr-HR"/>
    </w:rPr>
  </w:style>
  <w:style w:type="paragraph" w:styleId="BodyText3">
    <w:name w:val="Body Text 3"/>
    <w:basedOn w:val="Normal"/>
    <w:link w:val="BodyText3Char"/>
    <w:pPr>
      <w:framePr w:w="4701" w:h="3041" w:hSpace="180" w:wrap="around" w:vAnchor="text" w:hAnchor="page" w:x="5821" w:y="1"/>
    </w:pPr>
    <w:rPr>
      <w:rFonts w:ascii="Times New Roman" w:hAnsi="Times New Roman"/>
    </w:rPr>
  </w:style>
  <w:style w:type="character" w:styleId="Hyperlink">
    <w:name w:val="Hyperlink"/>
    <w:rsid w:val="00327A4E"/>
    <w:rPr>
      <w:color w:val="0000FF"/>
      <w:u w:val="single"/>
    </w:rPr>
  </w:style>
  <w:style w:type="character" w:styleId="FollowedHyperlink">
    <w:name w:val="FollowedHyperlink"/>
    <w:rsid w:val="00BE3489"/>
    <w:rPr>
      <w:color w:val="800080"/>
      <w:u w:val="single"/>
    </w:rPr>
  </w:style>
  <w:style w:type="character" w:styleId="Emphasis">
    <w:name w:val="Emphasis"/>
    <w:qFormat/>
    <w:rsid w:val="002039D5"/>
    <w:rPr>
      <w:rFonts w:ascii="Times New Roman" w:hAnsi="Times New Roman"/>
      <w:sz w:val="24"/>
      <w:szCs w:val="24"/>
      <w:lang w:val="en-US" w:eastAsia="hr-HR" w:bidi="th-TH"/>
    </w:rPr>
  </w:style>
  <w:style w:type="paragraph" w:styleId="BalloonText">
    <w:name w:val="Balloon Text"/>
    <w:basedOn w:val="Normal"/>
    <w:link w:val="BalloonTextChar"/>
    <w:rsid w:val="00D2140E"/>
    <w:rPr>
      <w:rFonts w:ascii="Tahoma" w:hAnsi="Tahoma" w:cs="Tahoma"/>
      <w:sz w:val="16"/>
      <w:szCs w:val="16"/>
    </w:rPr>
  </w:style>
  <w:style w:type="character" w:customStyle="1" w:styleId="BalloonTextChar">
    <w:name w:val="Balloon Text Char"/>
    <w:basedOn w:val="DefaultParagraphFont"/>
    <w:link w:val="BalloonText"/>
    <w:rsid w:val="00D2140E"/>
    <w:rPr>
      <w:rFonts w:ascii="Tahoma" w:hAnsi="Tahoma" w:cs="Tahoma"/>
      <w:sz w:val="16"/>
      <w:szCs w:val="16"/>
      <w:lang w:val="en-GB" w:eastAsia="en-US"/>
    </w:rPr>
  </w:style>
  <w:style w:type="character" w:customStyle="1" w:styleId="BodyText3Char">
    <w:name w:val="Body Text 3 Char"/>
    <w:basedOn w:val="DefaultParagraphFont"/>
    <w:link w:val="BodyText3"/>
    <w:rsid w:val="004773BB"/>
    <w:rPr>
      <w:lang w:val="en-GB" w:eastAsia="en-US"/>
    </w:rPr>
  </w:style>
  <w:style w:type="paragraph" w:styleId="ListParagraph">
    <w:name w:val="List Paragraph"/>
    <w:basedOn w:val="Normal"/>
    <w:uiPriority w:val="34"/>
    <w:qFormat/>
    <w:rsid w:val="00C82F82"/>
    <w:pPr>
      <w:ind w:left="720"/>
      <w:contextualSpacing/>
    </w:pPr>
  </w:style>
  <w:style w:type="table" w:styleId="TableGrid">
    <w:name w:val="Table Grid"/>
    <w:basedOn w:val="TableNormal"/>
    <w:rsid w:val="008D56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itleChar">
    <w:name w:val="Subtitle Char"/>
    <w:basedOn w:val="DefaultParagraphFont"/>
    <w:link w:val="Subtitle"/>
    <w:rsid w:val="00EE4481"/>
    <w:rPr>
      <w:rFonts w:ascii="Toronto BH" w:hAnsi="Toronto BH"/>
      <w:b/>
      <w:sz w:val="24"/>
      <w:lang w:eastAsia="en-US"/>
    </w:rPr>
  </w:style>
  <w:style w:type="character" w:customStyle="1" w:styleId="BodyText2Char">
    <w:name w:val="Body Text 2 Char"/>
    <w:basedOn w:val="DefaultParagraphFont"/>
    <w:link w:val="BodyText2"/>
    <w:rsid w:val="00EE4481"/>
    <w:rPr>
      <w:rFonts w:ascii="Toronto BH" w:hAnsi="Toronto BH"/>
      <w:sz w:val="24"/>
      <w:lang w:eastAsia="en-US"/>
    </w:rPr>
  </w:style>
  <w:style w:type="paragraph" w:styleId="Header">
    <w:name w:val="header"/>
    <w:basedOn w:val="Normal"/>
    <w:link w:val="HeaderChar"/>
    <w:rsid w:val="00F52D65"/>
    <w:pPr>
      <w:tabs>
        <w:tab w:val="center" w:pos="4680"/>
        <w:tab w:val="right" w:pos="9360"/>
      </w:tabs>
    </w:pPr>
  </w:style>
  <w:style w:type="character" w:customStyle="1" w:styleId="HeaderChar">
    <w:name w:val="Header Char"/>
    <w:basedOn w:val="DefaultParagraphFont"/>
    <w:link w:val="Header"/>
    <w:rsid w:val="00F52D65"/>
    <w:rPr>
      <w:rFonts w:ascii="4D Gothic" w:hAnsi="4D Gothic"/>
      <w:lang w:val="en-GB" w:eastAsia="en-US"/>
    </w:rPr>
  </w:style>
  <w:style w:type="paragraph" w:styleId="Footer">
    <w:name w:val="footer"/>
    <w:basedOn w:val="Normal"/>
    <w:link w:val="FooterChar"/>
    <w:rsid w:val="00F52D65"/>
    <w:pPr>
      <w:tabs>
        <w:tab w:val="center" w:pos="4680"/>
        <w:tab w:val="right" w:pos="9360"/>
      </w:tabs>
    </w:pPr>
  </w:style>
  <w:style w:type="character" w:customStyle="1" w:styleId="FooterChar">
    <w:name w:val="Footer Char"/>
    <w:basedOn w:val="DefaultParagraphFont"/>
    <w:link w:val="Footer"/>
    <w:rsid w:val="00F52D65"/>
    <w:rPr>
      <w:rFonts w:ascii="4D Gothic" w:hAnsi="4D Gothic"/>
      <w:lang w:val="en-GB" w:eastAsia="en-US"/>
    </w:rPr>
  </w:style>
  <w:style w:type="paragraph" w:customStyle="1" w:styleId="TOCHeading1">
    <w:name w:val="TOC Heading1"/>
    <w:basedOn w:val="Heading1"/>
    <w:next w:val="Normal"/>
    <w:uiPriority w:val="39"/>
    <w:semiHidden/>
    <w:unhideWhenUsed/>
    <w:qFormat/>
    <w:rsid w:val="000A477B"/>
    <w:pPr>
      <w:keepLines/>
      <w:spacing w:before="360" w:line="276" w:lineRule="auto"/>
      <w:jc w:val="left"/>
      <w:outlineLvl w:val="9"/>
    </w:pPr>
    <w:rPr>
      <w:rFonts w:ascii="Times New Roman" w:eastAsia="Calibri" w:hAnsi="Times New Roman"/>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chart" Target="charts/chart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chart" Target="charts/chart7.xml"/><Relationship Id="rId10" Type="http://schemas.openxmlformats.org/officeDocument/2006/relationships/oleObject" Target="embeddings/oleObject1.bin"/><Relationship Id="rId19" Type="http://schemas.openxmlformats.org/officeDocument/2006/relationships/chart" Target="charts/chart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chart" Target="charts/chart6.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Office_Excel_2007_Workbook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Office_Excel_2007_Workbook2.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Microsoft_Office_Excel_2007_Workbook3.xlsx"/></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package" Target="../embeddings/Microsoft_Office_Excel_2007_Workbook4.xlsx"/></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package" Target="../embeddings/Microsoft_Office_Excel_2007_Workbook5.xlsx"/></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package" Target="../embeddings/Microsoft_Office_Excel_2007_Workbook6.xlsx"/></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7.xml"/><Relationship Id="rId1" Type="http://schemas.openxmlformats.org/officeDocument/2006/relationships/package" Target="../embeddings/Microsoft_Office_Excel_2007_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766429226141777"/>
          <c:y val="0.21839895013123356"/>
          <c:w val="0.73357664233576647"/>
          <c:h val="0.66"/>
        </c:manualLayout>
      </c:layout>
      <c:scatterChart>
        <c:scatterStyle val="lineMarker"/>
        <c:varyColors val="0"/>
        <c:dLbls>
          <c:showLegendKey val="0"/>
          <c:showVal val="0"/>
          <c:showCatName val="0"/>
          <c:showSerName val="0"/>
          <c:showPercent val="0"/>
          <c:showBubbleSize val="0"/>
        </c:dLbls>
        <c:axId val="114062464"/>
        <c:axId val="114064384"/>
      </c:scatterChart>
      <c:valAx>
        <c:axId val="114062464"/>
        <c:scaling>
          <c:orientation val="minMax"/>
        </c:scaling>
        <c:delete val="0"/>
        <c:axPos val="b"/>
        <c:title>
          <c:tx>
            <c:rich>
              <a:bodyPr/>
              <a:lstStyle/>
              <a:p>
                <a:pPr>
                  <a:defRPr sz="729" b="0" i="0" u="none" strike="noStrike" baseline="0">
                    <a:solidFill>
                      <a:srgbClr val="000000"/>
                    </a:solidFill>
                    <a:latin typeface="Arial"/>
                    <a:ea typeface="Arial"/>
                    <a:cs typeface="Arial"/>
                  </a:defRPr>
                </a:pPr>
                <a:r>
                  <a:rPr lang="en-US" sz="729" b="0" i="0" u="none" strike="noStrike" baseline="0">
                    <a:solidFill>
                      <a:srgbClr val="000000"/>
                    </a:solidFill>
                    <a:latin typeface="Arial"/>
                    <a:cs typeface="Arial"/>
                  </a:rPr>
                  <a:t>Calculated values of microhardness, HV</a:t>
                </a:r>
                <a:r>
                  <a:rPr lang="en-US" sz="729" b="0" i="0" u="none" strike="noStrike" baseline="-25000">
                    <a:solidFill>
                      <a:srgbClr val="000000"/>
                    </a:solidFill>
                    <a:latin typeface="Arial"/>
                    <a:cs typeface="Arial"/>
                  </a:rPr>
                  <a:t>cal</a:t>
                </a:r>
              </a:p>
            </c:rich>
          </c:tx>
          <c:layout>
            <c:manualLayout>
              <c:xMode val="edge"/>
              <c:yMode val="edge"/>
              <c:x val="0.19343065693430658"/>
              <c:y val="0.83"/>
            </c:manualLayout>
          </c:layout>
          <c:overlay val="0"/>
          <c:spPr>
            <a:noFill/>
            <a:ln w="23132">
              <a:noFill/>
            </a:ln>
          </c:spPr>
        </c:title>
        <c:numFmt formatCode="General" sourceLinked="1"/>
        <c:majorTickMark val="cross"/>
        <c:minorTickMark val="in"/>
        <c:tickLblPos val="nextTo"/>
        <c:spPr>
          <a:ln w="11566">
            <a:solidFill>
              <a:srgbClr val="000000"/>
            </a:solidFill>
            <a:prstDash val="solid"/>
          </a:ln>
        </c:spPr>
        <c:txPr>
          <a:bodyPr rot="0" vert="horz"/>
          <a:lstStyle/>
          <a:p>
            <a:pPr>
              <a:defRPr sz="729" b="0" i="0" u="none" strike="noStrike" baseline="0">
                <a:solidFill>
                  <a:srgbClr val="000000"/>
                </a:solidFill>
                <a:latin typeface="Arial"/>
                <a:ea typeface="Arial"/>
                <a:cs typeface="Arial"/>
              </a:defRPr>
            </a:pPr>
            <a:endParaRPr lang="sr-Latn-RS"/>
          </a:p>
        </c:txPr>
        <c:crossAx val="114064384"/>
        <c:crosses val="autoZero"/>
        <c:crossBetween val="midCat"/>
        <c:majorUnit val="200"/>
      </c:valAx>
      <c:valAx>
        <c:axId val="114064384"/>
        <c:scaling>
          <c:orientation val="minMax"/>
        </c:scaling>
        <c:delete val="1"/>
        <c:axPos val="l"/>
        <c:numFmt formatCode="General" sourceLinked="1"/>
        <c:majorTickMark val="cross"/>
        <c:minorTickMark val="in"/>
        <c:tickLblPos val="nextTo"/>
        <c:crossAx val="114062464"/>
        <c:crosses val="autoZero"/>
        <c:crossBetween val="midCat"/>
      </c:valAx>
      <c:spPr>
        <a:noFill/>
        <a:ln w="25400">
          <a:noFill/>
        </a:ln>
      </c:spPr>
    </c:plotArea>
    <c:plotVisOnly val="1"/>
    <c:dispBlanksAs val="gap"/>
    <c:showDLblsOverMax val="0"/>
  </c:chart>
  <c:spPr>
    <a:solidFill>
      <a:srgbClr val="FFFFFF"/>
    </a:solidFill>
    <a:ln w="2892">
      <a:solidFill>
        <a:srgbClr val="000000"/>
      </a:solidFill>
      <a:prstDash val="solid"/>
    </a:ln>
  </c:spPr>
  <c:txPr>
    <a:bodyPr/>
    <a:lstStyle/>
    <a:p>
      <a:pPr algn="ctr">
        <a:defRPr sz="774" b="0" i="0" u="none" strike="noStrike" baseline="0">
          <a:solidFill>
            <a:srgbClr val="000000"/>
          </a:solidFill>
          <a:latin typeface="Arial"/>
          <a:ea typeface="Arial"/>
          <a:cs typeface="Arial"/>
        </a:defRPr>
      </a:pPr>
      <a:endParaRPr lang="sr-Latn-R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766429226141777"/>
          <c:y val="0.21839895013123356"/>
          <c:w val="0.73357664233576647"/>
          <c:h val="0.66"/>
        </c:manualLayout>
      </c:layout>
      <c:scatterChart>
        <c:scatterStyle val="lineMarker"/>
        <c:varyColors val="0"/>
        <c:dLbls>
          <c:showLegendKey val="0"/>
          <c:showVal val="0"/>
          <c:showCatName val="0"/>
          <c:showSerName val="0"/>
          <c:showPercent val="0"/>
          <c:showBubbleSize val="0"/>
        </c:dLbls>
        <c:axId val="130192896"/>
        <c:axId val="130194816"/>
      </c:scatterChart>
      <c:valAx>
        <c:axId val="130192896"/>
        <c:scaling>
          <c:orientation val="minMax"/>
        </c:scaling>
        <c:delete val="0"/>
        <c:axPos val="b"/>
        <c:title>
          <c:tx>
            <c:rich>
              <a:bodyPr/>
              <a:lstStyle/>
              <a:p>
                <a:pPr>
                  <a:defRPr sz="729" b="0" i="0" u="none" strike="noStrike" baseline="0">
                    <a:solidFill>
                      <a:srgbClr val="000000"/>
                    </a:solidFill>
                    <a:latin typeface="Arial"/>
                    <a:ea typeface="Arial"/>
                    <a:cs typeface="Arial"/>
                  </a:defRPr>
                </a:pPr>
                <a:r>
                  <a:rPr lang="en-US" sz="729" b="0" i="0" u="none" strike="noStrike" baseline="0">
                    <a:solidFill>
                      <a:srgbClr val="000000"/>
                    </a:solidFill>
                    <a:latin typeface="Arial"/>
                    <a:cs typeface="Arial"/>
                  </a:rPr>
                  <a:t>Calculated values of microhardness, HV</a:t>
                </a:r>
                <a:r>
                  <a:rPr lang="en-US" sz="729" b="0" i="0" u="none" strike="noStrike" baseline="-25000">
                    <a:solidFill>
                      <a:srgbClr val="000000"/>
                    </a:solidFill>
                    <a:latin typeface="Arial"/>
                    <a:cs typeface="Arial"/>
                  </a:rPr>
                  <a:t>cal</a:t>
                </a:r>
              </a:p>
            </c:rich>
          </c:tx>
          <c:layout>
            <c:manualLayout>
              <c:xMode val="edge"/>
              <c:yMode val="edge"/>
              <c:x val="0.19343065693430658"/>
              <c:y val="0.83"/>
            </c:manualLayout>
          </c:layout>
          <c:overlay val="0"/>
          <c:spPr>
            <a:noFill/>
            <a:ln w="23132">
              <a:noFill/>
            </a:ln>
          </c:spPr>
        </c:title>
        <c:numFmt formatCode="General" sourceLinked="1"/>
        <c:majorTickMark val="cross"/>
        <c:minorTickMark val="in"/>
        <c:tickLblPos val="nextTo"/>
        <c:spPr>
          <a:ln w="11566">
            <a:solidFill>
              <a:srgbClr val="000000"/>
            </a:solidFill>
            <a:prstDash val="solid"/>
          </a:ln>
        </c:spPr>
        <c:txPr>
          <a:bodyPr rot="0" vert="horz"/>
          <a:lstStyle/>
          <a:p>
            <a:pPr>
              <a:defRPr sz="729" b="0" i="0" u="none" strike="noStrike" baseline="0">
                <a:solidFill>
                  <a:srgbClr val="000000"/>
                </a:solidFill>
                <a:latin typeface="Arial"/>
                <a:ea typeface="Arial"/>
                <a:cs typeface="Arial"/>
              </a:defRPr>
            </a:pPr>
            <a:endParaRPr lang="sr-Latn-RS"/>
          </a:p>
        </c:txPr>
        <c:crossAx val="130194816"/>
        <c:crosses val="autoZero"/>
        <c:crossBetween val="midCat"/>
        <c:majorUnit val="200"/>
      </c:valAx>
      <c:valAx>
        <c:axId val="130194816"/>
        <c:scaling>
          <c:orientation val="minMax"/>
        </c:scaling>
        <c:delete val="1"/>
        <c:axPos val="l"/>
        <c:numFmt formatCode="General" sourceLinked="1"/>
        <c:majorTickMark val="cross"/>
        <c:minorTickMark val="in"/>
        <c:tickLblPos val="nextTo"/>
        <c:crossAx val="130192896"/>
        <c:crosses val="autoZero"/>
        <c:crossBetween val="midCat"/>
      </c:valAx>
      <c:spPr>
        <a:noFill/>
        <a:ln w="25400">
          <a:noFill/>
        </a:ln>
      </c:spPr>
    </c:plotArea>
    <c:plotVisOnly val="1"/>
    <c:dispBlanksAs val="gap"/>
    <c:showDLblsOverMax val="0"/>
  </c:chart>
  <c:spPr>
    <a:solidFill>
      <a:srgbClr val="FFFFFF"/>
    </a:solidFill>
    <a:ln w="2892">
      <a:solidFill>
        <a:srgbClr val="000000"/>
      </a:solidFill>
      <a:prstDash val="solid"/>
    </a:ln>
  </c:spPr>
  <c:txPr>
    <a:bodyPr/>
    <a:lstStyle/>
    <a:p>
      <a:pPr algn="ctr">
        <a:defRPr sz="774" b="0" i="0" u="none" strike="noStrike" baseline="0">
          <a:solidFill>
            <a:srgbClr val="000000"/>
          </a:solidFill>
          <a:latin typeface="Arial"/>
          <a:ea typeface="Arial"/>
          <a:cs typeface="Arial"/>
        </a:defRPr>
      </a:pPr>
      <a:endParaRPr lang="sr-Latn-RS"/>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766429226141777"/>
          <c:y val="0.21839895013123356"/>
          <c:w val="0.73357664233576647"/>
          <c:h val="0.66"/>
        </c:manualLayout>
      </c:layout>
      <c:scatterChart>
        <c:scatterStyle val="lineMarker"/>
        <c:varyColors val="0"/>
        <c:dLbls>
          <c:showLegendKey val="0"/>
          <c:showVal val="0"/>
          <c:showCatName val="0"/>
          <c:showSerName val="0"/>
          <c:showPercent val="0"/>
          <c:showBubbleSize val="0"/>
        </c:dLbls>
        <c:axId val="111757184"/>
        <c:axId val="112386048"/>
      </c:scatterChart>
      <c:valAx>
        <c:axId val="111757184"/>
        <c:scaling>
          <c:orientation val="minMax"/>
        </c:scaling>
        <c:delete val="0"/>
        <c:axPos val="b"/>
        <c:title>
          <c:tx>
            <c:rich>
              <a:bodyPr/>
              <a:lstStyle/>
              <a:p>
                <a:pPr>
                  <a:defRPr sz="729" b="0" i="0" u="none" strike="noStrike" baseline="0">
                    <a:solidFill>
                      <a:srgbClr val="000000"/>
                    </a:solidFill>
                    <a:latin typeface="Arial"/>
                    <a:ea typeface="Arial"/>
                    <a:cs typeface="Arial"/>
                  </a:defRPr>
                </a:pPr>
                <a:r>
                  <a:rPr lang="en-US" sz="729" b="0" i="0" u="none" strike="noStrike" baseline="0">
                    <a:solidFill>
                      <a:srgbClr val="000000"/>
                    </a:solidFill>
                    <a:latin typeface="Arial"/>
                    <a:cs typeface="Arial"/>
                  </a:rPr>
                  <a:t>Calculated values of microhardness, HV</a:t>
                </a:r>
                <a:r>
                  <a:rPr lang="en-US" sz="729" b="0" i="0" u="none" strike="noStrike" baseline="-25000">
                    <a:solidFill>
                      <a:srgbClr val="000000"/>
                    </a:solidFill>
                    <a:latin typeface="Arial"/>
                    <a:cs typeface="Arial"/>
                  </a:rPr>
                  <a:t>cal</a:t>
                </a:r>
              </a:p>
            </c:rich>
          </c:tx>
          <c:layout>
            <c:manualLayout>
              <c:xMode val="edge"/>
              <c:yMode val="edge"/>
              <c:x val="0.19343065693430658"/>
              <c:y val="0.83"/>
            </c:manualLayout>
          </c:layout>
          <c:overlay val="0"/>
          <c:spPr>
            <a:noFill/>
            <a:ln w="23132">
              <a:noFill/>
            </a:ln>
          </c:spPr>
        </c:title>
        <c:numFmt formatCode="General" sourceLinked="1"/>
        <c:majorTickMark val="cross"/>
        <c:minorTickMark val="in"/>
        <c:tickLblPos val="nextTo"/>
        <c:spPr>
          <a:ln w="11566">
            <a:solidFill>
              <a:srgbClr val="000000"/>
            </a:solidFill>
            <a:prstDash val="solid"/>
          </a:ln>
        </c:spPr>
        <c:txPr>
          <a:bodyPr rot="0" vert="horz"/>
          <a:lstStyle/>
          <a:p>
            <a:pPr>
              <a:defRPr sz="729" b="0" i="0" u="none" strike="noStrike" baseline="0">
                <a:solidFill>
                  <a:srgbClr val="000000"/>
                </a:solidFill>
                <a:latin typeface="Arial"/>
                <a:ea typeface="Arial"/>
                <a:cs typeface="Arial"/>
              </a:defRPr>
            </a:pPr>
            <a:endParaRPr lang="sr-Latn-RS"/>
          </a:p>
        </c:txPr>
        <c:crossAx val="112386048"/>
        <c:crosses val="autoZero"/>
        <c:crossBetween val="midCat"/>
        <c:majorUnit val="200"/>
      </c:valAx>
      <c:valAx>
        <c:axId val="112386048"/>
        <c:scaling>
          <c:orientation val="minMax"/>
        </c:scaling>
        <c:delete val="1"/>
        <c:axPos val="l"/>
        <c:numFmt formatCode="General" sourceLinked="1"/>
        <c:majorTickMark val="cross"/>
        <c:minorTickMark val="in"/>
        <c:tickLblPos val="nextTo"/>
        <c:crossAx val="111757184"/>
        <c:crosses val="autoZero"/>
        <c:crossBetween val="midCat"/>
      </c:valAx>
      <c:spPr>
        <a:noFill/>
        <a:ln w="25400">
          <a:noFill/>
        </a:ln>
      </c:spPr>
    </c:plotArea>
    <c:plotVisOnly val="1"/>
    <c:dispBlanksAs val="gap"/>
    <c:showDLblsOverMax val="0"/>
  </c:chart>
  <c:spPr>
    <a:solidFill>
      <a:srgbClr val="FFFFFF"/>
    </a:solidFill>
    <a:ln w="2892">
      <a:solidFill>
        <a:srgbClr val="000000"/>
      </a:solidFill>
      <a:prstDash val="solid"/>
    </a:ln>
  </c:spPr>
  <c:txPr>
    <a:bodyPr/>
    <a:lstStyle/>
    <a:p>
      <a:pPr algn="ctr">
        <a:defRPr sz="774" b="0" i="0" u="none" strike="noStrike" baseline="0">
          <a:solidFill>
            <a:srgbClr val="000000"/>
          </a:solidFill>
          <a:latin typeface="Arial"/>
          <a:ea typeface="Arial"/>
          <a:cs typeface="Arial"/>
        </a:defRPr>
      </a:pPr>
      <a:endParaRPr lang="sr-Latn-RS"/>
    </a:p>
  </c:tx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766429226141777"/>
          <c:y val="0.21839895013123356"/>
          <c:w val="0.73357664233576647"/>
          <c:h val="0.66"/>
        </c:manualLayout>
      </c:layout>
      <c:scatterChart>
        <c:scatterStyle val="lineMarker"/>
        <c:varyColors val="0"/>
        <c:dLbls>
          <c:showLegendKey val="0"/>
          <c:showVal val="0"/>
          <c:showCatName val="0"/>
          <c:showSerName val="0"/>
          <c:showPercent val="0"/>
          <c:showBubbleSize val="0"/>
        </c:dLbls>
        <c:axId val="130205952"/>
        <c:axId val="130208128"/>
      </c:scatterChart>
      <c:valAx>
        <c:axId val="130205952"/>
        <c:scaling>
          <c:orientation val="minMax"/>
        </c:scaling>
        <c:delete val="0"/>
        <c:axPos val="b"/>
        <c:title>
          <c:tx>
            <c:rich>
              <a:bodyPr/>
              <a:lstStyle/>
              <a:p>
                <a:pPr>
                  <a:defRPr sz="729" b="0" i="0" u="none" strike="noStrike" baseline="0">
                    <a:solidFill>
                      <a:srgbClr val="000000"/>
                    </a:solidFill>
                    <a:latin typeface="Arial"/>
                    <a:ea typeface="Arial"/>
                    <a:cs typeface="Arial"/>
                  </a:defRPr>
                </a:pPr>
                <a:r>
                  <a:rPr lang="en-US" sz="729" b="0" i="0" u="none" strike="noStrike" baseline="0">
                    <a:solidFill>
                      <a:srgbClr val="000000"/>
                    </a:solidFill>
                    <a:latin typeface="Arial"/>
                    <a:cs typeface="Arial"/>
                  </a:rPr>
                  <a:t>Calculated values of microhardness, HV</a:t>
                </a:r>
                <a:r>
                  <a:rPr lang="en-US" sz="729" b="0" i="0" u="none" strike="noStrike" baseline="-25000">
                    <a:solidFill>
                      <a:srgbClr val="000000"/>
                    </a:solidFill>
                    <a:latin typeface="Arial"/>
                    <a:cs typeface="Arial"/>
                  </a:rPr>
                  <a:t>cal</a:t>
                </a:r>
              </a:p>
            </c:rich>
          </c:tx>
          <c:layout>
            <c:manualLayout>
              <c:xMode val="edge"/>
              <c:yMode val="edge"/>
              <c:x val="0.19343065693430658"/>
              <c:y val="0.83"/>
            </c:manualLayout>
          </c:layout>
          <c:overlay val="0"/>
          <c:spPr>
            <a:noFill/>
            <a:ln w="23132">
              <a:noFill/>
            </a:ln>
          </c:spPr>
        </c:title>
        <c:numFmt formatCode="General" sourceLinked="1"/>
        <c:majorTickMark val="cross"/>
        <c:minorTickMark val="in"/>
        <c:tickLblPos val="nextTo"/>
        <c:spPr>
          <a:ln w="11566">
            <a:solidFill>
              <a:srgbClr val="000000"/>
            </a:solidFill>
            <a:prstDash val="solid"/>
          </a:ln>
        </c:spPr>
        <c:txPr>
          <a:bodyPr rot="0" vert="horz"/>
          <a:lstStyle/>
          <a:p>
            <a:pPr>
              <a:defRPr sz="729" b="0" i="0" u="none" strike="noStrike" baseline="0">
                <a:solidFill>
                  <a:srgbClr val="000000"/>
                </a:solidFill>
                <a:latin typeface="Arial"/>
                <a:ea typeface="Arial"/>
                <a:cs typeface="Arial"/>
              </a:defRPr>
            </a:pPr>
            <a:endParaRPr lang="sr-Latn-RS"/>
          </a:p>
        </c:txPr>
        <c:crossAx val="130208128"/>
        <c:crosses val="autoZero"/>
        <c:crossBetween val="midCat"/>
        <c:majorUnit val="200"/>
      </c:valAx>
      <c:valAx>
        <c:axId val="130208128"/>
        <c:scaling>
          <c:orientation val="minMax"/>
        </c:scaling>
        <c:delete val="1"/>
        <c:axPos val="l"/>
        <c:numFmt formatCode="General" sourceLinked="1"/>
        <c:majorTickMark val="cross"/>
        <c:minorTickMark val="in"/>
        <c:tickLblPos val="nextTo"/>
        <c:crossAx val="130205952"/>
        <c:crosses val="autoZero"/>
        <c:crossBetween val="midCat"/>
      </c:valAx>
      <c:spPr>
        <a:noFill/>
        <a:ln w="25400">
          <a:noFill/>
        </a:ln>
      </c:spPr>
    </c:plotArea>
    <c:plotVisOnly val="1"/>
    <c:dispBlanksAs val="gap"/>
    <c:showDLblsOverMax val="0"/>
  </c:chart>
  <c:spPr>
    <a:solidFill>
      <a:srgbClr val="FFFFFF"/>
    </a:solidFill>
    <a:ln w="2892">
      <a:solidFill>
        <a:srgbClr val="000000"/>
      </a:solidFill>
      <a:prstDash val="solid"/>
    </a:ln>
  </c:spPr>
  <c:txPr>
    <a:bodyPr/>
    <a:lstStyle/>
    <a:p>
      <a:pPr algn="ctr">
        <a:defRPr sz="774" b="0" i="0" u="none" strike="noStrike" baseline="0">
          <a:solidFill>
            <a:srgbClr val="000000"/>
          </a:solidFill>
          <a:latin typeface="Arial"/>
          <a:ea typeface="Arial"/>
          <a:cs typeface="Arial"/>
        </a:defRPr>
      </a:pPr>
      <a:endParaRPr lang="sr-Latn-RS"/>
    </a:p>
  </c:txPr>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766429226141777"/>
          <c:y val="0.21839895013123356"/>
          <c:w val="0.73357664233576647"/>
          <c:h val="0.66"/>
        </c:manualLayout>
      </c:layout>
      <c:scatterChart>
        <c:scatterStyle val="lineMarker"/>
        <c:varyColors val="0"/>
        <c:dLbls>
          <c:showLegendKey val="0"/>
          <c:showVal val="0"/>
          <c:showCatName val="0"/>
          <c:showSerName val="0"/>
          <c:showPercent val="0"/>
          <c:showBubbleSize val="0"/>
        </c:dLbls>
        <c:axId val="189238656"/>
        <c:axId val="189228544"/>
      </c:scatterChart>
      <c:valAx>
        <c:axId val="189238656"/>
        <c:scaling>
          <c:orientation val="minMax"/>
        </c:scaling>
        <c:delete val="0"/>
        <c:axPos val="b"/>
        <c:title>
          <c:tx>
            <c:rich>
              <a:bodyPr/>
              <a:lstStyle/>
              <a:p>
                <a:pPr>
                  <a:defRPr sz="729" b="0" i="0" u="none" strike="noStrike" baseline="0">
                    <a:solidFill>
                      <a:srgbClr val="000000"/>
                    </a:solidFill>
                    <a:latin typeface="Arial"/>
                    <a:ea typeface="Arial"/>
                    <a:cs typeface="Arial"/>
                  </a:defRPr>
                </a:pPr>
                <a:r>
                  <a:rPr lang="en-US" sz="729" b="0" i="0" u="none" strike="noStrike" baseline="0">
                    <a:solidFill>
                      <a:srgbClr val="000000"/>
                    </a:solidFill>
                    <a:latin typeface="Arial"/>
                    <a:cs typeface="Arial"/>
                  </a:rPr>
                  <a:t>Calculated values of microhardness, HV</a:t>
                </a:r>
                <a:r>
                  <a:rPr lang="en-US" sz="729" b="0" i="0" u="none" strike="noStrike" baseline="-25000">
                    <a:solidFill>
                      <a:srgbClr val="000000"/>
                    </a:solidFill>
                    <a:latin typeface="Arial"/>
                    <a:cs typeface="Arial"/>
                  </a:rPr>
                  <a:t>cal</a:t>
                </a:r>
              </a:p>
            </c:rich>
          </c:tx>
          <c:layout>
            <c:manualLayout>
              <c:xMode val="edge"/>
              <c:yMode val="edge"/>
              <c:x val="0.19343065693430658"/>
              <c:y val="0.83"/>
            </c:manualLayout>
          </c:layout>
          <c:overlay val="0"/>
          <c:spPr>
            <a:noFill/>
            <a:ln w="23132">
              <a:noFill/>
            </a:ln>
          </c:spPr>
        </c:title>
        <c:numFmt formatCode="General" sourceLinked="1"/>
        <c:majorTickMark val="cross"/>
        <c:minorTickMark val="in"/>
        <c:tickLblPos val="nextTo"/>
        <c:spPr>
          <a:ln w="11566">
            <a:solidFill>
              <a:srgbClr val="000000"/>
            </a:solidFill>
            <a:prstDash val="solid"/>
          </a:ln>
        </c:spPr>
        <c:txPr>
          <a:bodyPr rot="0" vert="horz"/>
          <a:lstStyle/>
          <a:p>
            <a:pPr>
              <a:defRPr sz="729" b="0" i="0" u="none" strike="noStrike" baseline="0">
                <a:solidFill>
                  <a:srgbClr val="000000"/>
                </a:solidFill>
                <a:latin typeface="Arial"/>
                <a:ea typeface="Arial"/>
                <a:cs typeface="Arial"/>
              </a:defRPr>
            </a:pPr>
            <a:endParaRPr lang="sr-Latn-RS"/>
          </a:p>
        </c:txPr>
        <c:crossAx val="189228544"/>
        <c:crosses val="autoZero"/>
        <c:crossBetween val="midCat"/>
        <c:majorUnit val="200"/>
      </c:valAx>
      <c:valAx>
        <c:axId val="189228544"/>
        <c:scaling>
          <c:orientation val="minMax"/>
        </c:scaling>
        <c:delete val="1"/>
        <c:axPos val="l"/>
        <c:numFmt formatCode="General" sourceLinked="1"/>
        <c:majorTickMark val="cross"/>
        <c:minorTickMark val="in"/>
        <c:tickLblPos val="nextTo"/>
        <c:crossAx val="189238656"/>
        <c:crosses val="autoZero"/>
        <c:crossBetween val="midCat"/>
      </c:valAx>
      <c:spPr>
        <a:noFill/>
        <a:ln w="25400">
          <a:noFill/>
        </a:ln>
      </c:spPr>
    </c:plotArea>
    <c:plotVisOnly val="1"/>
    <c:dispBlanksAs val="gap"/>
    <c:showDLblsOverMax val="0"/>
  </c:chart>
  <c:spPr>
    <a:solidFill>
      <a:srgbClr val="FFFFFF"/>
    </a:solidFill>
    <a:ln w="2892">
      <a:solidFill>
        <a:srgbClr val="000000"/>
      </a:solidFill>
      <a:prstDash val="solid"/>
    </a:ln>
  </c:spPr>
  <c:txPr>
    <a:bodyPr/>
    <a:lstStyle/>
    <a:p>
      <a:pPr algn="ctr">
        <a:defRPr sz="774" b="0" i="0" u="none" strike="noStrike" baseline="0">
          <a:solidFill>
            <a:srgbClr val="000000"/>
          </a:solidFill>
          <a:latin typeface="Arial"/>
          <a:ea typeface="Arial"/>
          <a:cs typeface="Arial"/>
        </a:defRPr>
      </a:pPr>
      <a:endParaRPr lang="sr-Latn-RS"/>
    </a:p>
  </c:txPr>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766429226141777"/>
          <c:y val="0.21839895013123356"/>
          <c:w val="0.73357664233576647"/>
          <c:h val="0.66"/>
        </c:manualLayout>
      </c:layout>
      <c:scatterChart>
        <c:scatterStyle val="lineMarker"/>
        <c:varyColors val="0"/>
        <c:dLbls>
          <c:showLegendKey val="0"/>
          <c:showVal val="0"/>
          <c:showCatName val="0"/>
          <c:showSerName val="0"/>
          <c:showPercent val="0"/>
          <c:showBubbleSize val="0"/>
        </c:dLbls>
        <c:axId val="179916800"/>
        <c:axId val="179918720"/>
      </c:scatterChart>
      <c:valAx>
        <c:axId val="179916800"/>
        <c:scaling>
          <c:orientation val="minMax"/>
        </c:scaling>
        <c:delete val="0"/>
        <c:axPos val="b"/>
        <c:title>
          <c:tx>
            <c:rich>
              <a:bodyPr/>
              <a:lstStyle/>
              <a:p>
                <a:pPr>
                  <a:defRPr sz="729" b="0" i="0" u="none" strike="noStrike" baseline="0">
                    <a:solidFill>
                      <a:srgbClr val="000000"/>
                    </a:solidFill>
                    <a:latin typeface="Arial"/>
                    <a:ea typeface="Arial"/>
                    <a:cs typeface="Arial"/>
                  </a:defRPr>
                </a:pPr>
                <a:r>
                  <a:rPr lang="en-US" sz="729" b="0" i="0" u="none" strike="noStrike" baseline="0">
                    <a:solidFill>
                      <a:srgbClr val="000000"/>
                    </a:solidFill>
                    <a:latin typeface="Arial"/>
                    <a:cs typeface="Arial"/>
                  </a:rPr>
                  <a:t>Calculated values of microhardness, HV</a:t>
                </a:r>
                <a:r>
                  <a:rPr lang="en-US" sz="729" b="0" i="0" u="none" strike="noStrike" baseline="-25000">
                    <a:solidFill>
                      <a:srgbClr val="000000"/>
                    </a:solidFill>
                    <a:latin typeface="Arial"/>
                    <a:cs typeface="Arial"/>
                  </a:rPr>
                  <a:t>cal</a:t>
                </a:r>
              </a:p>
            </c:rich>
          </c:tx>
          <c:layout>
            <c:manualLayout>
              <c:xMode val="edge"/>
              <c:yMode val="edge"/>
              <c:x val="0.19343065693430658"/>
              <c:y val="0.83"/>
            </c:manualLayout>
          </c:layout>
          <c:overlay val="0"/>
          <c:spPr>
            <a:noFill/>
            <a:ln w="23132">
              <a:noFill/>
            </a:ln>
          </c:spPr>
        </c:title>
        <c:numFmt formatCode="General" sourceLinked="1"/>
        <c:majorTickMark val="cross"/>
        <c:minorTickMark val="in"/>
        <c:tickLblPos val="nextTo"/>
        <c:spPr>
          <a:ln w="11566">
            <a:solidFill>
              <a:srgbClr val="000000"/>
            </a:solidFill>
            <a:prstDash val="solid"/>
          </a:ln>
        </c:spPr>
        <c:txPr>
          <a:bodyPr rot="0" vert="horz"/>
          <a:lstStyle/>
          <a:p>
            <a:pPr>
              <a:defRPr sz="729" b="0" i="0" u="none" strike="noStrike" baseline="0">
                <a:solidFill>
                  <a:srgbClr val="000000"/>
                </a:solidFill>
                <a:latin typeface="Arial"/>
                <a:ea typeface="Arial"/>
                <a:cs typeface="Arial"/>
              </a:defRPr>
            </a:pPr>
            <a:endParaRPr lang="sr-Latn-RS"/>
          </a:p>
        </c:txPr>
        <c:crossAx val="179918720"/>
        <c:crosses val="autoZero"/>
        <c:crossBetween val="midCat"/>
        <c:majorUnit val="200"/>
      </c:valAx>
      <c:valAx>
        <c:axId val="179918720"/>
        <c:scaling>
          <c:orientation val="minMax"/>
        </c:scaling>
        <c:delete val="1"/>
        <c:axPos val="l"/>
        <c:numFmt formatCode="General" sourceLinked="1"/>
        <c:majorTickMark val="cross"/>
        <c:minorTickMark val="in"/>
        <c:tickLblPos val="nextTo"/>
        <c:crossAx val="179916800"/>
        <c:crosses val="autoZero"/>
        <c:crossBetween val="midCat"/>
      </c:valAx>
      <c:spPr>
        <a:noFill/>
        <a:ln w="25400">
          <a:noFill/>
        </a:ln>
      </c:spPr>
    </c:plotArea>
    <c:plotVisOnly val="1"/>
    <c:dispBlanksAs val="gap"/>
    <c:showDLblsOverMax val="0"/>
  </c:chart>
  <c:spPr>
    <a:solidFill>
      <a:srgbClr val="FFFFFF"/>
    </a:solidFill>
    <a:ln w="2892">
      <a:solidFill>
        <a:srgbClr val="000000"/>
      </a:solidFill>
      <a:prstDash val="solid"/>
    </a:ln>
  </c:spPr>
  <c:txPr>
    <a:bodyPr/>
    <a:lstStyle/>
    <a:p>
      <a:pPr algn="ctr">
        <a:defRPr sz="774" b="0" i="0" u="none" strike="noStrike" baseline="0">
          <a:solidFill>
            <a:srgbClr val="000000"/>
          </a:solidFill>
          <a:latin typeface="Arial"/>
          <a:ea typeface="Arial"/>
          <a:cs typeface="Arial"/>
        </a:defRPr>
      </a:pPr>
      <a:endParaRPr lang="sr-Latn-RS"/>
    </a:p>
  </c:txPr>
  <c:externalData r:id="rId1">
    <c:autoUpdate val="0"/>
  </c:externalData>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766429226141777"/>
          <c:y val="0.21839895013123356"/>
          <c:w val="0.73357664233576647"/>
          <c:h val="0.66"/>
        </c:manualLayout>
      </c:layout>
      <c:scatterChart>
        <c:scatterStyle val="lineMarker"/>
        <c:varyColors val="0"/>
        <c:dLbls>
          <c:showLegendKey val="0"/>
          <c:showVal val="0"/>
          <c:showCatName val="0"/>
          <c:showSerName val="0"/>
          <c:showPercent val="0"/>
          <c:showBubbleSize val="0"/>
        </c:dLbls>
        <c:axId val="179897472"/>
        <c:axId val="179899392"/>
      </c:scatterChart>
      <c:valAx>
        <c:axId val="179897472"/>
        <c:scaling>
          <c:orientation val="minMax"/>
        </c:scaling>
        <c:delete val="0"/>
        <c:axPos val="b"/>
        <c:title>
          <c:tx>
            <c:rich>
              <a:bodyPr/>
              <a:lstStyle/>
              <a:p>
                <a:pPr>
                  <a:defRPr sz="729" b="0" i="0" u="none" strike="noStrike" baseline="0">
                    <a:solidFill>
                      <a:srgbClr val="000000"/>
                    </a:solidFill>
                    <a:latin typeface="Arial"/>
                    <a:ea typeface="Arial"/>
                    <a:cs typeface="Arial"/>
                  </a:defRPr>
                </a:pPr>
                <a:r>
                  <a:rPr lang="en-US" sz="729" b="0" i="0" u="none" strike="noStrike" baseline="0">
                    <a:solidFill>
                      <a:srgbClr val="000000"/>
                    </a:solidFill>
                    <a:latin typeface="Arial"/>
                    <a:cs typeface="Arial"/>
                  </a:rPr>
                  <a:t>Calculated values of microhardness, HV</a:t>
                </a:r>
                <a:r>
                  <a:rPr lang="en-US" sz="729" b="0" i="0" u="none" strike="noStrike" baseline="-25000">
                    <a:solidFill>
                      <a:srgbClr val="000000"/>
                    </a:solidFill>
                    <a:latin typeface="Arial"/>
                    <a:cs typeface="Arial"/>
                  </a:rPr>
                  <a:t>cal</a:t>
                </a:r>
              </a:p>
            </c:rich>
          </c:tx>
          <c:layout>
            <c:manualLayout>
              <c:xMode val="edge"/>
              <c:yMode val="edge"/>
              <c:x val="0.19343065693430658"/>
              <c:y val="0.83"/>
            </c:manualLayout>
          </c:layout>
          <c:overlay val="0"/>
          <c:spPr>
            <a:noFill/>
            <a:ln w="23132">
              <a:noFill/>
            </a:ln>
          </c:spPr>
        </c:title>
        <c:numFmt formatCode="General" sourceLinked="1"/>
        <c:majorTickMark val="cross"/>
        <c:minorTickMark val="in"/>
        <c:tickLblPos val="nextTo"/>
        <c:spPr>
          <a:ln w="11566">
            <a:solidFill>
              <a:srgbClr val="000000"/>
            </a:solidFill>
            <a:prstDash val="solid"/>
          </a:ln>
        </c:spPr>
        <c:txPr>
          <a:bodyPr rot="0" vert="horz"/>
          <a:lstStyle/>
          <a:p>
            <a:pPr>
              <a:defRPr sz="729" b="0" i="0" u="none" strike="noStrike" baseline="0">
                <a:solidFill>
                  <a:srgbClr val="000000"/>
                </a:solidFill>
                <a:latin typeface="Arial"/>
                <a:ea typeface="Arial"/>
                <a:cs typeface="Arial"/>
              </a:defRPr>
            </a:pPr>
            <a:endParaRPr lang="sr-Latn-RS"/>
          </a:p>
        </c:txPr>
        <c:crossAx val="179899392"/>
        <c:crosses val="autoZero"/>
        <c:crossBetween val="midCat"/>
        <c:majorUnit val="200"/>
      </c:valAx>
      <c:valAx>
        <c:axId val="179899392"/>
        <c:scaling>
          <c:orientation val="minMax"/>
        </c:scaling>
        <c:delete val="1"/>
        <c:axPos val="l"/>
        <c:numFmt formatCode="General" sourceLinked="1"/>
        <c:majorTickMark val="cross"/>
        <c:minorTickMark val="in"/>
        <c:tickLblPos val="nextTo"/>
        <c:crossAx val="179897472"/>
        <c:crosses val="autoZero"/>
        <c:crossBetween val="midCat"/>
      </c:valAx>
      <c:spPr>
        <a:noFill/>
        <a:ln w="25400">
          <a:noFill/>
        </a:ln>
      </c:spPr>
    </c:plotArea>
    <c:plotVisOnly val="1"/>
    <c:dispBlanksAs val="gap"/>
    <c:showDLblsOverMax val="0"/>
  </c:chart>
  <c:spPr>
    <a:solidFill>
      <a:srgbClr val="FFFFFF"/>
    </a:solidFill>
    <a:ln w="2892">
      <a:solidFill>
        <a:srgbClr val="000000"/>
      </a:solidFill>
      <a:prstDash val="solid"/>
    </a:ln>
  </c:spPr>
  <c:txPr>
    <a:bodyPr/>
    <a:lstStyle/>
    <a:p>
      <a:pPr algn="ctr">
        <a:defRPr sz="774" b="0" i="0" u="none" strike="noStrike" baseline="0">
          <a:solidFill>
            <a:srgbClr val="000000"/>
          </a:solidFill>
          <a:latin typeface="Arial"/>
          <a:ea typeface="Arial"/>
          <a:cs typeface="Arial"/>
        </a:defRPr>
      </a:pPr>
      <a:endParaRPr lang="sr-Latn-RS"/>
    </a:p>
  </c:txPr>
  <c:externalData r:id="rId1">
    <c:autoUpdate val="0"/>
  </c:externalData>
  <c:userShapes r:id="rId2"/>
</c:chartSpace>
</file>

<file path=word/drawings/_rels/drawing1.xml.rels><?xml version="1.0" encoding="UTF-8" standalone="yes"?>
<Relationships xmlns="http://schemas.openxmlformats.org/package/2006/relationships"><Relationship Id="rId1" Type="http://schemas.openxmlformats.org/officeDocument/2006/relationships/image" Target="../media/image5.png"/></Relationships>
</file>

<file path=word/drawings/_rels/drawing2.xml.rels><?xml version="1.0" encoding="UTF-8" standalone="yes"?>
<Relationships xmlns="http://schemas.openxmlformats.org/package/2006/relationships"><Relationship Id="rId1" Type="http://schemas.openxmlformats.org/officeDocument/2006/relationships/image" Target="../media/image6.png"/></Relationships>
</file>

<file path=word/drawings/_rels/drawing3.xml.rels><?xml version="1.0" encoding="UTF-8" standalone="yes"?>
<Relationships xmlns="http://schemas.openxmlformats.org/package/2006/relationships"><Relationship Id="rId1" Type="http://schemas.openxmlformats.org/officeDocument/2006/relationships/image" Target="../media/image7.png"/></Relationships>
</file>

<file path=word/drawings/_rels/drawing4.xml.rels><?xml version="1.0" encoding="UTF-8" standalone="yes"?>
<Relationships xmlns="http://schemas.openxmlformats.org/package/2006/relationships"><Relationship Id="rId1" Type="http://schemas.openxmlformats.org/officeDocument/2006/relationships/image" Target="../media/image8.png"/></Relationships>
</file>

<file path=word/drawings/_rels/drawing5.xml.rels><?xml version="1.0" encoding="UTF-8" standalone="yes"?>
<Relationships xmlns="http://schemas.openxmlformats.org/package/2006/relationships"><Relationship Id="rId1" Type="http://schemas.openxmlformats.org/officeDocument/2006/relationships/image" Target="../media/image9.png"/></Relationships>
</file>

<file path=word/drawings/_rels/drawing6.xml.rels><?xml version="1.0" encoding="UTF-8" standalone="yes"?>
<Relationships xmlns="http://schemas.openxmlformats.org/package/2006/relationships"><Relationship Id="rId1" Type="http://schemas.openxmlformats.org/officeDocument/2006/relationships/image" Target="../media/image10.png"/></Relationships>
</file>

<file path=word/drawings/_rels/drawing7.xml.rels><?xml version="1.0" encoding="UTF-8" standalone="yes"?>
<Relationships xmlns="http://schemas.openxmlformats.org/package/2006/relationships"><Relationship Id="rId1" Type="http://schemas.openxmlformats.org/officeDocument/2006/relationships/image" Target="../media/image11.emf"/></Relationships>
</file>

<file path=word/drawings/drawing1.xml><?xml version="1.0" encoding="utf-8"?>
<c:userShapes xmlns:c="http://schemas.openxmlformats.org/drawingml/2006/chart">
  <cdr:relSizeAnchor xmlns:cdr="http://schemas.openxmlformats.org/drawingml/2006/chartDrawing">
    <cdr:from>
      <cdr:x>0.01922</cdr:x>
      <cdr:y>0.03983</cdr:y>
    </cdr:from>
    <cdr:to>
      <cdr:x>0.93845</cdr:x>
      <cdr:y>0.97795</cdr:y>
    </cdr:to>
    <cdr:pic>
      <cdr:nvPicPr>
        <cdr:cNvPr id="4" name="Picture 3"/>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9873" t="3906" r="16737" b="4074"/>
        <a:stretch xmlns:a="http://schemas.openxmlformats.org/drawingml/2006/main"/>
      </cdr:blipFill>
      <cdr:spPr bwMode="auto">
        <a:xfrm xmlns:a="http://schemas.openxmlformats.org/drawingml/2006/main">
          <a:off x="52753" y="79130"/>
          <a:ext cx="2523393" cy="1863969"/>
        </a:xfrm>
        <a:prstGeom xmlns:a="http://schemas.openxmlformats.org/drawingml/2006/main" prst="rect">
          <a:avLst/>
        </a:prstGeom>
        <a:noFill xmlns:a="http://schemas.openxmlformats.org/drawingml/2006/main"/>
        <a:ln xmlns:a="http://schemas.openxmlformats.org/drawingml/2006/main">
          <a:noFill/>
        </a:ln>
      </cdr:spPr>
    </cdr:pic>
  </cdr:relSizeAnchor>
</c:userShapes>
</file>

<file path=word/drawings/drawing2.xml><?xml version="1.0" encoding="utf-8"?>
<c:userShapes xmlns:c="http://schemas.openxmlformats.org/drawingml/2006/chart">
  <cdr:relSizeAnchor xmlns:cdr="http://schemas.openxmlformats.org/drawingml/2006/chartDrawing">
    <cdr:from>
      <cdr:x>0.02833</cdr:x>
      <cdr:y>0.0499</cdr:y>
    </cdr:from>
    <cdr:to>
      <cdr:x>0.97849</cdr:x>
      <cdr:y>0.95582</cdr:y>
    </cdr:to>
    <cdr:pic>
      <cdr:nvPicPr>
        <cdr:cNvPr id="3" name="Picture 2"/>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5847" t="2830" r="9023" b="2600"/>
        <a:stretch xmlns:a="http://schemas.openxmlformats.org/drawingml/2006/main"/>
      </cdr:blipFill>
      <cdr:spPr bwMode="auto">
        <a:xfrm xmlns:a="http://schemas.openxmlformats.org/drawingml/2006/main">
          <a:off x="77761" y="99138"/>
          <a:ext cx="2608289" cy="1800000"/>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53640926-AAD7-44D8-BBD7-CCE9431645EC}">
            <a14:shadowObscured xmlns:a14="http://schemas.microsoft.com/office/drawing/2010/main"/>
          </a:ext>
        </a:extLst>
      </cdr:spPr>
    </cdr:pic>
  </cdr:relSizeAnchor>
</c:userShapes>
</file>

<file path=word/drawings/drawing3.xml><?xml version="1.0" encoding="utf-8"?>
<c:userShapes xmlns:c="http://schemas.openxmlformats.org/drawingml/2006/chart">
  <cdr:relSizeAnchor xmlns:cdr="http://schemas.openxmlformats.org/drawingml/2006/chartDrawing">
    <cdr:from>
      <cdr:x>0.02008</cdr:x>
      <cdr:y>0.0373</cdr:y>
    </cdr:from>
    <cdr:to>
      <cdr:x>0.95994</cdr:x>
      <cdr:y>0.99066</cdr:y>
    </cdr:to>
    <cdr:pic>
      <cdr:nvPicPr>
        <cdr:cNvPr id="4" name="Picture 3"/>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2008" t="3324" r="4006" b="14031"/>
        <a:stretch xmlns:a="http://schemas.openxmlformats.org/drawingml/2006/main"/>
      </cdr:blipFill>
      <cdr:spPr bwMode="auto">
        <a:xfrm xmlns:a="http://schemas.openxmlformats.org/drawingml/2006/main">
          <a:off x="47114" y="63382"/>
          <a:ext cx="2205217" cy="1620000"/>
        </a:xfrm>
        <a:prstGeom xmlns:a="http://schemas.openxmlformats.org/drawingml/2006/main" prst="rect">
          <a:avLst/>
        </a:prstGeom>
        <a:noFill xmlns:a="http://schemas.openxmlformats.org/drawingml/2006/main"/>
        <a:ln xmlns:a="http://schemas.openxmlformats.org/drawingml/2006/main">
          <a:noFill/>
        </a:ln>
      </cdr:spPr>
    </cdr:pic>
  </cdr:relSizeAnchor>
</c:userShapes>
</file>

<file path=word/drawings/drawing4.xml><?xml version="1.0" encoding="utf-8"?>
<c:userShapes xmlns:c="http://schemas.openxmlformats.org/drawingml/2006/chart">
  <cdr:relSizeAnchor xmlns:cdr="http://schemas.openxmlformats.org/drawingml/2006/chartDrawing">
    <cdr:from>
      <cdr:x>0.02541</cdr:x>
      <cdr:y>0.01765</cdr:y>
    </cdr:from>
    <cdr:to>
      <cdr:x>0.95709</cdr:x>
      <cdr:y>0.91795</cdr:y>
    </cdr:to>
    <cdr:pic>
      <cdr:nvPicPr>
        <cdr:cNvPr id="3" name="Picture 2"/>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2500" t="1596" r="5872" b="16982"/>
        <a:stretch xmlns:a="http://schemas.openxmlformats.org/drawingml/2006/main"/>
      </cdr:blipFill>
      <cdr:spPr bwMode="auto">
        <a:xfrm xmlns:a="http://schemas.openxmlformats.org/drawingml/2006/main">
          <a:off x="59634" y="29817"/>
          <a:ext cx="2186609" cy="1520688"/>
        </a:xfrm>
        <a:prstGeom xmlns:a="http://schemas.openxmlformats.org/drawingml/2006/main" prst="rect">
          <a:avLst/>
        </a:prstGeom>
        <a:noFill xmlns:a="http://schemas.openxmlformats.org/drawingml/2006/main"/>
        <a:ln xmlns:a="http://schemas.openxmlformats.org/drawingml/2006/main">
          <a:noFill/>
        </a:ln>
      </cdr:spPr>
    </cdr:pic>
  </cdr:relSizeAnchor>
</c:userShapes>
</file>

<file path=word/drawings/drawing5.xml><?xml version="1.0" encoding="utf-8"?>
<c:userShapes xmlns:c="http://schemas.openxmlformats.org/drawingml/2006/chart">
  <cdr:relSizeAnchor xmlns:cdr="http://schemas.openxmlformats.org/drawingml/2006/chartDrawing">
    <cdr:from>
      <cdr:x>0.03637</cdr:x>
      <cdr:y>0.03587</cdr:y>
    </cdr:from>
    <cdr:to>
      <cdr:x>0.9587</cdr:x>
      <cdr:y>0.98923</cdr:y>
    </cdr:to>
    <cdr:pic>
      <cdr:nvPicPr>
        <cdr:cNvPr id="3" name="Picture 2"/>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3637" t="3087" r="4130" b="13959"/>
        <a:stretch xmlns:a="http://schemas.openxmlformats.org/drawingml/2006/main"/>
      </cdr:blipFill>
      <cdr:spPr bwMode="auto">
        <a:xfrm xmlns:a="http://schemas.openxmlformats.org/drawingml/2006/main">
          <a:off x="85345" y="60960"/>
          <a:ext cx="2164080" cy="1620000"/>
        </a:xfrm>
        <a:prstGeom xmlns:a="http://schemas.openxmlformats.org/drawingml/2006/main" prst="rect">
          <a:avLst/>
        </a:prstGeom>
        <a:noFill xmlns:a="http://schemas.openxmlformats.org/drawingml/2006/main"/>
        <a:ln xmlns:a="http://schemas.openxmlformats.org/drawingml/2006/main">
          <a:noFill/>
        </a:ln>
      </cdr:spPr>
    </cdr:pic>
  </cdr:relSizeAnchor>
</c:userShapes>
</file>

<file path=word/drawings/drawing6.xml><?xml version="1.0" encoding="utf-8"?>
<c:userShapes xmlns:c="http://schemas.openxmlformats.org/drawingml/2006/chart">
  <cdr:relSizeAnchor xmlns:cdr="http://schemas.openxmlformats.org/drawingml/2006/chartDrawing">
    <cdr:from>
      <cdr:x>0.02847</cdr:x>
      <cdr:y>0.03948</cdr:y>
    </cdr:from>
    <cdr:to>
      <cdr:x>1</cdr:x>
      <cdr:y>0.99319</cdr:y>
    </cdr:to>
    <cdr:pic>
      <cdr:nvPicPr>
        <cdr:cNvPr id="4" name="Picture 3"/>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2847" t="3354" b="15034"/>
        <a:stretch xmlns:a="http://schemas.openxmlformats.org/drawingml/2006/main"/>
      </cdr:blipFill>
      <cdr:spPr bwMode="auto">
        <a:xfrm xmlns:a="http://schemas.openxmlformats.org/drawingml/2006/main">
          <a:off x="67056" y="67056"/>
          <a:ext cx="2288159" cy="1620000"/>
        </a:xfrm>
        <a:prstGeom xmlns:a="http://schemas.openxmlformats.org/drawingml/2006/main" prst="rect">
          <a:avLst/>
        </a:prstGeom>
        <a:noFill xmlns:a="http://schemas.openxmlformats.org/drawingml/2006/main"/>
        <a:ln xmlns:a="http://schemas.openxmlformats.org/drawingml/2006/main">
          <a:noFill/>
        </a:ln>
      </cdr:spPr>
    </cdr:pic>
  </cdr:relSizeAnchor>
</c:userShapes>
</file>

<file path=word/drawings/drawing7.xml><?xml version="1.0" encoding="utf-8"?>
<c:userShapes xmlns:c="http://schemas.openxmlformats.org/drawingml/2006/chart">
  <cdr:relSizeAnchor xmlns:cdr="http://schemas.openxmlformats.org/drawingml/2006/chartDrawing">
    <cdr:from>
      <cdr:x>0.02488</cdr:x>
      <cdr:y>0.04384</cdr:y>
    </cdr:from>
    <cdr:to>
      <cdr:x>0.96771</cdr:x>
      <cdr:y>0.96457</cdr:y>
    </cdr:to>
    <cdr:pic>
      <cdr:nvPicPr>
        <cdr:cNvPr id="3" name="Picture 2"/>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l="6219" t="2663" r="7663" b="9681"/>
        <a:stretch xmlns:a="http://schemas.openxmlformats.org/drawingml/2006/main"/>
      </cdr:blipFill>
      <cdr:spPr bwMode="auto">
        <a:xfrm xmlns:a="http://schemas.openxmlformats.org/drawingml/2006/main">
          <a:off x="97277" y="97276"/>
          <a:ext cx="3686783" cy="2042809"/>
        </a:xfrm>
        <a:prstGeom xmlns:a="http://schemas.openxmlformats.org/drawingml/2006/main" prst="rect">
          <a:avLst/>
        </a:prstGeom>
        <a:noFill xmlns:a="http://schemas.openxmlformats.org/drawingml/2006/main"/>
        <a:ln xmlns:a="http://schemas.openxmlformats.org/drawingml/2006/main">
          <a:noFill/>
        </a:ln>
      </cdr:spPr>
    </cdr:pic>
  </cdr:relSizeAnchor>
</c:userShape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7E674-79CC-488D-8342-82ADC71EB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1439</Words>
  <Characters>8208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20th International Research/Expert Conference</vt:lpstr>
    </vt:vector>
  </TitlesOfParts>
  <Company>MF Zenica</Company>
  <LinksUpToDate>false</LinksUpToDate>
  <CharactersWithSpaces>9628</CharactersWithSpaces>
  <SharedDoc>false</SharedDoc>
  <HLinks>
    <vt:vector size="12" baseType="variant">
      <vt:variant>
        <vt:i4>2818119</vt:i4>
      </vt:variant>
      <vt:variant>
        <vt:i4>6</vt:i4>
      </vt:variant>
      <vt:variant>
        <vt:i4>0</vt:i4>
      </vt:variant>
      <vt:variant>
        <vt:i4>5</vt:i4>
      </vt:variant>
      <vt:variant>
        <vt:lpwstr>mailto:sekinovic@mf.unze.ba</vt:lpwstr>
      </vt:variant>
      <vt:variant>
        <vt:lpwstr/>
      </vt:variant>
      <vt:variant>
        <vt:i4>4718624</vt:i4>
      </vt:variant>
      <vt:variant>
        <vt:i4>3</vt:i4>
      </vt:variant>
      <vt:variant>
        <vt:i4>0</vt:i4>
      </vt:variant>
      <vt:variant>
        <vt:i4>5</vt:i4>
      </vt:variant>
      <vt:variant>
        <vt:lpwstr>mailto:tmt@mf.unze.ba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20th International Research/Expert Conference</dc:title>
  <dc:creator>Saudin Kajtaz</dc:creator>
  <cp:lastModifiedBy>Saudin</cp:lastModifiedBy>
  <cp:revision>2</cp:revision>
  <cp:lastPrinted>2002-12-20T09:33:00Z</cp:lastPrinted>
  <dcterms:created xsi:type="dcterms:W3CDTF">2016-08-18T13:33:00Z</dcterms:created>
  <dcterms:modified xsi:type="dcterms:W3CDTF">2016-08-18T13:33:00Z</dcterms:modified>
</cp:coreProperties>
</file>