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B22986" w:rsidRPr="0014733D" w:rsidRDefault="00B22986">
      <w:pPr>
        <w:jc w:val="center"/>
        <w:rPr>
          <w:rFonts w:eastAsia="AdvGulliv-R" w:cs="AdvGulliv-R"/>
          <w:color w:val="000000"/>
          <w:sz w:val="28"/>
          <w:szCs w:val="28"/>
        </w:rPr>
      </w:pPr>
      <w:bookmarkStart w:id="0" w:name="_GoBack"/>
      <w:bookmarkEnd w:id="0"/>
      <w:r>
        <w:rPr>
          <w:rFonts w:eastAsia="AdvGulliv-R" w:cs="AdvGulliv-R"/>
          <w:b/>
          <w:bCs/>
          <w:sz w:val="28"/>
          <w:szCs w:val="28"/>
        </w:rPr>
        <w:t>THE PROPER</w:t>
      </w:r>
      <w:r w:rsidRPr="0014733D">
        <w:rPr>
          <w:rFonts w:eastAsia="AdvGulliv-R" w:cs="AdvGulliv-R"/>
          <w:b/>
          <w:bCs/>
          <w:color w:val="000000"/>
          <w:sz w:val="28"/>
          <w:szCs w:val="28"/>
        </w:rPr>
        <w:t>TIES OF COMPOSITES BASED ON NR/CSM RUBBER BLEND AND WASTE RUBBER POWDER</w:t>
      </w:r>
      <w:r w:rsidRPr="0014733D">
        <w:rPr>
          <w:rFonts w:eastAsia="AdvGulliv-R" w:cs="AdvGulliv-R"/>
          <w:color w:val="000000"/>
          <w:sz w:val="28"/>
          <w:szCs w:val="28"/>
        </w:rPr>
        <w:t xml:space="preserve"> </w:t>
      </w:r>
    </w:p>
    <w:p w:rsidR="00B22986" w:rsidRPr="0014733D" w:rsidRDefault="00B22986">
      <w:pPr>
        <w:pStyle w:val="NormalWeb"/>
        <w:spacing w:before="0" w:after="0"/>
        <w:jc w:val="center"/>
        <w:rPr>
          <w:rFonts w:cs="Times New Roman"/>
          <w:color w:val="000000"/>
          <w:lang w:val="sr-Latn-RS"/>
        </w:rPr>
      </w:pPr>
      <w:r w:rsidRPr="0014733D">
        <w:rPr>
          <w:rFonts w:cs="Times New Roman"/>
          <w:color w:val="000000"/>
          <w:lang w:val="sr-Latn-RS"/>
        </w:rPr>
        <w:t xml:space="preserve"> </w:t>
      </w:r>
    </w:p>
    <w:p w:rsidR="00B22986" w:rsidRPr="007731D3" w:rsidRDefault="00B22986">
      <w:pPr>
        <w:pStyle w:val="NormalWeb"/>
        <w:spacing w:before="0" w:after="0"/>
        <w:jc w:val="center"/>
        <w:rPr>
          <w:rFonts w:cs="Times New Roman"/>
          <w:color w:val="000000"/>
          <w:sz w:val="20"/>
          <w:szCs w:val="24"/>
          <w:lang w:val="sr-Latn-RS"/>
        </w:rPr>
      </w:pPr>
      <w:r w:rsidRPr="007731D3">
        <w:rPr>
          <w:rFonts w:cs="Times New Roman"/>
          <w:color w:val="000000"/>
          <w:sz w:val="20"/>
          <w:szCs w:val="24"/>
        </w:rPr>
        <w:t>Gordana Marković</w:t>
      </w:r>
      <w:r w:rsidRPr="007731D3">
        <w:rPr>
          <w:rFonts w:cs="Times New Roman"/>
          <w:color w:val="000000"/>
          <w:sz w:val="20"/>
          <w:szCs w:val="24"/>
          <w:vertAlign w:val="superscript"/>
        </w:rPr>
        <w:t xml:space="preserve"> </w:t>
      </w:r>
      <w:r w:rsidRPr="007731D3">
        <w:rPr>
          <w:rFonts w:cs="Times New Roman"/>
          <w:color w:val="000000"/>
          <w:sz w:val="20"/>
          <w:szCs w:val="24"/>
          <w:vertAlign w:val="superscript"/>
          <w:lang w:val="sr-Latn-RS"/>
        </w:rPr>
        <w:t>1</w:t>
      </w:r>
      <w:r w:rsidRPr="007731D3">
        <w:rPr>
          <w:rFonts w:cs="Times New Roman"/>
          <w:color w:val="000000"/>
          <w:sz w:val="20"/>
          <w:szCs w:val="24"/>
          <w:lang w:val="sr-Latn-RS"/>
        </w:rPr>
        <w:t>,</w:t>
      </w:r>
      <w:r w:rsidRPr="007731D3">
        <w:rPr>
          <w:rFonts w:cs="Times New Roman"/>
          <w:color w:val="000000"/>
          <w:sz w:val="20"/>
          <w:szCs w:val="24"/>
        </w:rPr>
        <w:t xml:space="preserve"> </w:t>
      </w:r>
      <w:r w:rsidRPr="007731D3">
        <w:rPr>
          <w:rFonts w:cs="Times New Roman"/>
          <w:color w:val="000000"/>
          <w:sz w:val="20"/>
          <w:szCs w:val="24"/>
          <w:lang w:val="en-US"/>
        </w:rPr>
        <w:t>M</w:t>
      </w:r>
      <w:r w:rsidRPr="007731D3">
        <w:rPr>
          <w:rFonts w:cs="Times New Roman"/>
          <w:color w:val="000000"/>
          <w:sz w:val="20"/>
          <w:szCs w:val="24"/>
        </w:rPr>
        <w:t>ilena Marinovi</w:t>
      </w:r>
      <w:r w:rsidRPr="007731D3">
        <w:rPr>
          <w:rFonts w:cs="Times New Roman"/>
          <w:color w:val="000000"/>
          <w:sz w:val="20"/>
          <w:szCs w:val="24"/>
          <w:lang w:val="sr-Latn-RS"/>
        </w:rPr>
        <w:t>ć</w:t>
      </w:r>
      <w:r w:rsidRPr="007731D3">
        <w:rPr>
          <w:rFonts w:cs="Times New Roman"/>
          <w:color w:val="000000"/>
          <w:sz w:val="20"/>
          <w:szCs w:val="24"/>
        </w:rPr>
        <w:t>-Cincović</w:t>
      </w:r>
      <w:r w:rsidRPr="007731D3">
        <w:rPr>
          <w:rFonts w:cs="Times New Roman"/>
          <w:color w:val="000000"/>
          <w:sz w:val="20"/>
          <w:szCs w:val="24"/>
          <w:vertAlign w:val="superscript"/>
          <w:lang w:val="sr-Latn-RS"/>
        </w:rPr>
        <w:t>2</w:t>
      </w:r>
      <w:r w:rsidRPr="007731D3">
        <w:rPr>
          <w:rFonts w:cs="Times New Roman"/>
          <w:color w:val="000000"/>
          <w:sz w:val="20"/>
          <w:szCs w:val="24"/>
          <w:lang w:val="sr-Latn-RS"/>
        </w:rPr>
        <w:t>, Vojislav Jovanović</w:t>
      </w:r>
      <w:r w:rsidRPr="007731D3">
        <w:rPr>
          <w:rFonts w:cs="Times New Roman"/>
          <w:color w:val="000000"/>
          <w:sz w:val="20"/>
          <w:szCs w:val="24"/>
          <w:vertAlign w:val="superscript"/>
          <w:lang w:val="sr-Latn-RS"/>
        </w:rPr>
        <w:t>3</w:t>
      </w:r>
      <w:r w:rsidRPr="007731D3">
        <w:rPr>
          <w:rFonts w:cs="Times New Roman"/>
          <w:color w:val="000000"/>
          <w:sz w:val="20"/>
          <w:szCs w:val="24"/>
          <w:lang w:val="sr-Latn-RS"/>
        </w:rPr>
        <w:t>, Dejan Kojić</w:t>
      </w:r>
      <w:r w:rsidRPr="007731D3">
        <w:rPr>
          <w:rFonts w:cs="Times New Roman"/>
          <w:color w:val="000000"/>
          <w:sz w:val="20"/>
          <w:szCs w:val="24"/>
          <w:vertAlign w:val="superscript"/>
          <w:lang w:val="sr-Latn-RS"/>
        </w:rPr>
        <w:t>4</w:t>
      </w:r>
      <w:r w:rsidRPr="007731D3">
        <w:rPr>
          <w:rFonts w:cs="Times New Roman"/>
          <w:color w:val="000000"/>
          <w:sz w:val="20"/>
          <w:szCs w:val="24"/>
          <w:lang w:val="sr-Latn-RS"/>
        </w:rPr>
        <w:t xml:space="preserve">, </w:t>
      </w:r>
    </w:p>
    <w:p w:rsidR="00B22986" w:rsidRPr="007731D3" w:rsidRDefault="00B22986">
      <w:pPr>
        <w:pStyle w:val="NormalWeb"/>
        <w:spacing w:before="0" w:after="0"/>
        <w:jc w:val="center"/>
        <w:rPr>
          <w:rFonts w:cs="Times New Roman"/>
          <w:color w:val="000000"/>
          <w:sz w:val="20"/>
          <w:szCs w:val="24"/>
          <w:vertAlign w:val="superscript"/>
          <w:lang w:val="sr-Latn-RS"/>
        </w:rPr>
      </w:pPr>
      <w:r w:rsidRPr="007731D3">
        <w:rPr>
          <w:rFonts w:cs="Times New Roman"/>
          <w:color w:val="000000"/>
          <w:sz w:val="20"/>
          <w:szCs w:val="24"/>
          <w:lang w:val="sr-Latn-RS"/>
        </w:rPr>
        <w:t>Nevena Vukic</w:t>
      </w:r>
      <w:r w:rsidRPr="007731D3">
        <w:rPr>
          <w:rFonts w:cs="Times New Roman"/>
          <w:color w:val="000000"/>
          <w:sz w:val="20"/>
          <w:szCs w:val="24"/>
          <w:vertAlign w:val="superscript"/>
          <w:lang w:val="sr-Latn-RS"/>
        </w:rPr>
        <w:t>5</w:t>
      </w:r>
      <w:r w:rsidRPr="007731D3">
        <w:rPr>
          <w:rFonts w:cs="Times New Roman"/>
          <w:color w:val="000000"/>
          <w:sz w:val="20"/>
          <w:szCs w:val="24"/>
          <w:lang w:val="sr-Latn-RS"/>
        </w:rPr>
        <w:t>, Suzana Samaržija-Jovanović</w:t>
      </w:r>
      <w:r w:rsidRPr="007731D3">
        <w:rPr>
          <w:rFonts w:cs="Times New Roman"/>
          <w:color w:val="000000"/>
          <w:sz w:val="20"/>
          <w:szCs w:val="24"/>
          <w:vertAlign w:val="superscript"/>
          <w:lang w:val="sr-Latn-RS"/>
        </w:rPr>
        <w:t>3</w:t>
      </w:r>
      <w:r w:rsidRPr="007731D3">
        <w:rPr>
          <w:rFonts w:cs="Times New Roman"/>
          <w:color w:val="000000"/>
          <w:sz w:val="20"/>
          <w:szCs w:val="24"/>
          <w:lang w:val="sr-Latn-RS"/>
        </w:rPr>
        <w:t xml:space="preserve">, </w:t>
      </w:r>
      <w:r w:rsidRPr="007731D3">
        <w:rPr>
          <w:rFonts w:cs="Times New Roman"/>
          <w:color w:val="000000"/>
          <w:sz w:val="20"/>
          <w:szCs w:val="24"/>
        </w:rPr>
        <w:t>Jaroslava Budinski-Simendić</w:t>
      </w:r>
      <w:r w:rsidRPr="007731D3">
        <w:rPr>
          <w:rFonts w:cs="Times New Roman"/>
          <w:color w:val="000000"/>
          <w:sz w:val="20"/>
          <w:szCs w:val="24"/>
          <w:vertAlign w:val="superscript"/>
          <w:lang w:val="sr-Latn-RS"/>
        </w:rPr>
        <w:t>5</w:t>
      </w:r>
    </w:p>
    <w:p w:rsidR="00B22986" w:rsidRPr="0014733D" w:rsidRDefault="00B22986" w:rsidP="00E670A1">
      <w:pPr>
        <w:pStyle w:val="NormalWeb"/>
        <w:spacing w:before="0" w:after="0"/>
        <w:ind w:firstLine="0"/>
        <w:jc w:val="center"/>
        <w:rPr>
          <w:rFonts w:cs="Times New Roman"/>
          <w:color w:val="000000"/>
          <w:sz w:val="24"/>
          <w:szCs w:val="24"/>
          <w:lang w:val="sr-Latn-RS"/>
        </w:rPr>
      </w:pPr>
    </w:p>
    <w:p w:rsidR="00B22986" w:rsidRPr="00E670A1" w:rsidRDefault="00B22986">
      <w:pPr>
        <w:pStyle w:val="NormalWeb"/>
        <w:spacing w:before="0" w:after="0"/>
        <w:jc w:val="center"/>
        <w:rPr>
          <w:rFonts w:eastAsia="AdvGulliv-R" w:cs="AdvGulliv-R"/>
          <w:color w:val="000000"/>
          <w:sz w:val="20"/>
          <w:szCs w:val="24"/>
        </w:rPr>
      </w:pPr>
      <w:r w:rsidRPr="00E670A1">
        <w:rPr>
          <w:rFonts w:cs="Times New Roman"/>
          <w:color w:val="000000"/>
          <w:sz w:val="20"/>
          <w:szCs w:val="24"/>
          <w:vertAlign w:val="superscript"/>
          <w:lang w:val="pt-BR"/>
        </w:rPr>
        <w:t>1</w:t>
      </w:r>
      <w:r w:rsidRPr="00E670A1">
        <w:rPr>
          <w:rFonts w:cs="Times New Roman"/>
          <w:color w:val="000000"/>
          <w:sz w:val="20"/>
          <w:szCs w:val="24"/>
          <w:lang w:val="pt-BR"/>
        </w:rPr>
        <w:t>Tigar, Pirot, Serbia,</w:t>
      </w:r>
      <w:r w:rsidRPr="00E670A1">
        <w:rPr>
          <w:color w:val="000000"/>
          <w:sz w:val="20"/>
          <w:szCs w:val="24"/>
        </w:rPr>
        <w:t xml:space="preserve"> </w:t>
      </w:r>
      <w:r w:rsidRPr="00E670A1">
        <w:rPr>
          <w:rFonts w:eastAsia="AdvGulliv-R" w:cs="AdvGulliv-R"/>
          <w:color w:val="000000"/>
          <w:sz w:val="20"/>
          <w:szCs w:val="24"/>
        </w:rPr>
        <w:t>gordana1markovic@gmail.com</w:t>
      </w:r>
    </w:p>
    <w:p w:rsidR="00B22986" w:rsidRPr="00E670A1" w:rsidRDefault="00B22986">
      <w:pPr>
        <w:pStyle w:val="NormalWeb"/>
        <w:spacing w:before="0" w:after="0"/>
        <w:jc w:val="center"/>
        <w:rPr>
          <w:rFonts w:eastAsia="Arial" w:cs="Times New Roman"/>
          <w:color w:val="000000"/>
          <w:sz w:val="20"/>
          <w:szCs w:val="24"/>
          <w:vertAlign w:val="superscript"/>
          <w:lang w:val="en-US"/>
        </w:rPr>
      </w:pPr>
      <w:r w:rsidRPr="00E670A1">
        <w:rPr>
          <w:rFonts w:eastAsia="OneGulliverA" w:cs="Times New Roman"/>
          <w:color w:val="000000"/>
          <w:sz w:val="20"/>
          <w:szCs w:val="24"/>
          <w:vertAlign w:val="superscript"/>
          <w:lang w:val="pt-BR"/>
        </w:rPr>
        <w:t>2</w:t>
      </w:r>
      <w:r w:rsidRPr="00E670A1">
        <w:rPr>
          <w:rFonts w:eastAsia="OneGulliverA" w:cs="Times New Roman"/>
          <w:color w:val="000000"/>
          <w:sz w:val="20"/>
          <w:szCs w:val="24"/>
          <w:lang w:val="pt-BR"/>
        </w:rPr>
        <w:t xml:space="preserve">University of Belgrade, </w:t>
      </w:r>
      <w:r w:rsidRPr="00E670A1">
        <w:rPr>
          <w:rFonts w:eastAsia="OneGulliverA" w:cs="Times New Roman"/>
          <w:iCs/>
          <w:color w:val="000000"/>
          <w:sz w:val="20"/>
          <w:szCs w:val="24"/>
          <w:lang w:val="sr-Latn-CS"/>
        </w:rPr>
        <w:t>Institute of Nuclear Science Vinča, Serbia,</w:t>
      </w:r>
      <w:r w:rsidRPr="00E670A1">
        <w:rPr>
          <w:color w:val="000000"/>
          <w:sz w:val="20"/>
          <w:szCs w:val="24"/>
        </w:rPr>
        <w:t xml:space="preserve"> </w:t>
      </w:r>
      <w:hyperlink r:id="rId8" w:history="1">
        <w:r w:rsidRPr="00E670A1">
          <w:rPr>
            <w:rStyle w:val="Hyperlink"/>
            <w:color w:val="000000"/>
            <w:sz w:val="20"/>
            <w:u w:val="none"/>
          </w:rPr>
          <w:t>milena@vinca.rs</w:t>
        </w:r>
      </w:hyperlink>
    </w:p>
    <w:p w:rsidR="00B22986" w:rsidRPr="00E670A1" w:rsidRDefault="00B22986">
      <w:pPr>
        <w:pStyle w:val="NoSpacing"/>
        <w:jc w:val="center"/>
        <w:rPr>
          <w:rFonts w:cs="Times New Roman"/>
          <w:color w:val="000000"/>
          <w:szCs w:val="24"/>
          <w:vertAlign w:val="superscript"/>
          <w:lang w:val="sr-Latn-RS"/>
        </w:rPr>
      </w:pPr>
      <w:r w:rsidRPr="00E670A1">
        <w:rPr>
          <w:rFonts w:cs="Times New Roman"/>
          <w:color w:val="000000"/>
          <w:szCs w:val="24"/>
          <w:vertAlign w:val="superscript"/>
        </w:rPr>
        <w:t>3</w:t>
      </w:r>
      <w:r w:rsidRPr="00E670A1">
        <w:rPr>
          <w:rFonts w:cs="Times New Roman"/>
          <w:color w:val="000000"/>
          <w:szCs w:val="24"/>
        </w:rPr>
        <w:t xml:space="preserve">Faculty of Natural Science and Mathematics, University of Priština, Kosovska Mitrovica, Serbia, </w:t>
      </w:r>
      <w:hyperlink r:id="rId9" w:history="1">
        <w:r w:rsidRPr="00E670A1">
          <w:rPr>
            <w:rStyle w:val="Hyperlink"/>
            <w:color w:val="000000"/>
            <w:u w:val="none"/>
            <w:lang w:val="pt-BR"/>
          </w:rPr>
          <w:t>jovanovicvojislav62@gmail.com</w:t>
        </w:r>
      </w:hyperlink>
    </w:p>
    <w:p w:rsidR="00B22986" w:rsidRPr="00E670A1" w:rsidRDefault="00B22986">
      <w:pPr>
        <w:pStyle w:val="NoSpacing"/>
        <w:jc w:val="center"/>
        <w:rPr>
          <w:iCs/>
          <w:color w:val="000000"/>
          <w:szCs w:val="24"/>
        </w:rPr>
      </w:pPr>
      <w:r w:rsidRPr="00E670A1">
        <w:rPr>
          <w:rFonts w:cs="Times New Roman"/>
          <w:color w:val="000000"/>
          <w:szCs w:val="24"/>
          <w:vertAlign w:val="superscript"/>
          <w:lang w:val="sr-Latn-RS"/>
        </w:rPr>
        <w:t>4</w:t>
      </w:r>
      <w:r w:rsidRPr="00E670A1">
        <w:rPr>
          <w:rFonts w:eastAsia="AdvGulliv-R" w:cs="Times New Roman"/>
          <w:color w:val="000000"/>
          <w:szCs w:val="24"/>
        </w:rPr>
        <w:t xml:space="preserve"> Faculty of Engineering, University of Business Engineering and Management, Banja Luk</w:t>
      </w:r>
      <w:r w:rsidR="00BC6329">
        <w:rPr>
          <w:rFonts w:eastAsia="AdvGulliv-R" w:cs="Times New Roman"/>
          <w:color w:val="000000"/>
          <w:szCs w:val="24"/>
        </w:rPr>
        <w:t>a, B&amp;H,</w:t>
      </w:r>
      <w:r w:rsidRPr="00E670A1">
        <w:rPr>
          <w:color w:val="000000"/>
          <w:szCs w:val="24"/>
        </w:rPr>
        <w:t xml:space="preserve">  </w:t>
      </w:r>
      <w:r w:rsidRPr="00E670A1">
        <w:rPr>
          <w:iCs/>
          <w:color w:val="000000"/>
          <w:szCs w:val="24"/>
        </w:rPr>
        <w:t>kojic.d@hotmail.com</w:t>
      </w:r>
    </w:p>
    <w:p w:rsidR="00B22986" w:rsidRPr="00E670A1" w:rsidRDefault="00B22986">
      <w:pPr>
        <w:pStyle w:val="NoSpacing"/>
        <w:jc w:val="center"/>
        <w:rPr>
          <w:rFonts w:eastAsia="AdvGulliv-R" w:cs="AdvGulliv-R"/>
          <w:color w:val="000000"/>
          <w:szCs w:val="24"/>
        </w:rPr>
      </w:pPr>
      <w:r w:rsidRPr="00E670A1">
        <w:rPr>
          <w:rFonts w:eastAsia="OneGulliverA" w:cs="Times New Roman"/>
          <w:iCs/>
          <w:color w:val="000000"/>
          <w:szCs w:val="24"/>
          <w:vertAlign w:val="superscript"/>
          <w:lang w:val="sr-Latn-CS"/>
        </w:rPr>
        <w:t>5</w:t>
      </w:r>
      <w:r w:rsidRPr="00E670A1">
        <w:rPr>
          <w:rFonts w:eastAsia="AdvGulliv-R" w:cs="Times New Roman"/>
          <w:color w:val="000000"/>
          <w:szCs w:val="24"/>
        </w:rPr>
        <w:t>Faculty of Technology, University of Novi Sad, Serbia</w:t>
      </w:r>
      <w:r w:rsidRPr="00E670A1">
        <w:rPr>
          <w:color w:val="000000"/>
          <w:szCs w:val="24"/>
        </w:rPr>
        <w:t xml:space="preserve">, </w:t>
      </w:r>
      <w:hyperlink r:id="rId10" w:history="1">
        <w:r w:rsidR="00BC6329" w:rsidRPr="00BC6329">
          <w:rPr>
            <w:rStyle w:val="Hyperlink"/>
            <w:color w:val="auto"/>
            <w:szCs w:val="24"/>
            <w:u w:val="none"/>
          </w:rPr>
          <w:t>nevena.vukic@gmail.com</w:t>
        </w:r>
      </w:hyperlink>
      <w:r w:rsidR="00BC6329" w:rsidRPr="00BC6329">
        <w:rPr>
          <w:szCs w:val="24"/>
        </w:rPr>
        <w:t>,</w:t>
      </w:r>
      <w:r w:rsidR="00BC6329">
        <w:rPr>
          <w:color w:val="000000"/>
          <w:szCs w:val="24"/>
        </w:rPr>
        <w:t xml:space="preserve"> </w:t>
      </w:r>
      <w:r w:rsidRPr="00E670A1">
        <w:rPr>
          <w:color w:val="000000"/>
          <w:szCs w:val="24"/>
        </w:rPr>
        <w:t xml:space="preserve"> </w:t>
      </w:r>
      <w:r w:rsidRPr="00E670A1">
        <w:rPr>
          <w:rFonts w:eastAsia="AdvGulliv-R" w:cs="AdvGulliv-R"/>
          <w:color w:val="000000"/>
          <w:szCs w:val="24"/>
        </w:rPr>
        <w:t>jarkamer@gmail.com</w:t>
      </w:r>
    </w:p>
    <w:p w:rsidR="00B22986" w:rsidRPr="00E670A1" w:rsidRDefault="00B22986" w:rsidP="00E670A1">
      <w:pPr>
        <w:pStyle w:val="NoSpacing"/>
        <w:jc w:val="center"/>
        <w:rPr>
          <w:rFonts w:eastAsia="AdvGulliv-R" w:cs="AdvGulliv-R"/>
          <w:color w:val="000000"/>
          <w:sz w:val="24"/>
          <w:szCs w:val="24"/>
        </w:rPr>
      </w:pPr>
    </w:p>
    <w:p w:rsidR="00B22986" w:rsidRPr="00BC6329" w:rsidRDefault="00B22986" w:rsidP="00BC6329">
      <w:pPr>
        <w:pStyle w:val="NoSpacing"/>
        <w:jc w:val="center"/>
        <w:rPr>
          <w:rFonts w:cs="Times New Roman"/>
          <w:color w:val="000000"/>
          <w:sz w:val="24"/>
          <w:shd w:val="clear" w:color="auto" w:fill="F5F5F5"/>
        </w:rPr>
      </w:pPr>
    </w:p>
    <w:p w:rsidR="00B22986" w:rsidRPr="0014733D" w:rsidRDefault="00B22986" w:rsidP="00BC6329">
      <w:pPr>
        <w:jc w:val="both"/>
        <w:rPr>
          <w:rFonts w:eastAsia="AdvGulliv-R" w:cs="Times New Roman"/>
          <w:color w:val="000000"/>
          <w:sz w:val="24"/>
          <w:szCs w:val="24"/>
        </w:rPr>
      </w:pPr>
      <w:r w:rsidRPr="0014733D">
        <w:rPr>
          <w:rFonts w:cs="Times New Roman"/>
          <w:color w:val="000000"/>
          <w:sz w:val="24"/>
          <w:szCs w:val="24"/>
        </w:rPr>
        <w:t xml:space="preserve">The use of reclaiming scrap waste rubber is of great ecological interest due to its significant influence to the environment. Powdered waste rubber (WRP) can be used as a filler in mixtures with rubbers, thermoplastics, and as modifiers for asphalt. </w:t>
      </w:r>
      <w:r w:rsidRPr="0014733D">
        <w:rPr>
          <w:rFonts w:eastAsia="AdvGulliv-R" w:cs="Times New Roman"/>
          <w:color w:val="000000"/>
          <w:sz w:val="24"/>
          <w:szCs w:val="24"/>
        </w:rPr>
        <w:t>In this work the composites based on natural rubber (NR) and chlorosufonated polyethylene (CSM) filled with different content of WRP were prepared on a laboratory-size two-roll mixing mill. The curing by sulfur was done at</w:t>
      </w:r>
      <w:r w:rsidRPr="0014733D">
        <w:rPr>
          <w:rFonts w:eastAsia="AdvGulliv-R" w:cs="Times New Roman"/>
          <w:color w:val="000000"/>
          <w:sz w:val="24"/>
          <w:szCs w:val="24"/>
          <w:lang w:val="sr-Latn-BA"/>
        </w:rPr>
        <w:t xml:space="preserve"> 160ºC. </w:t>
      </w:r>
      <w:r w:rsidRPr="0014733D">
        <w:rPr>
          <w:rFonts w:eastAsia="AdvGulliv-R" w:cs="Times New Roman"/>
          <w:color w:val="000000"/>
          <w:sz w:val="24"/>
          <w:szCs w:val="24"/>
        </w:rPr>
        <w:t xml:space="preserve">The mechanical properties, namely tensile strength, tensile modulus at 100% elongation, elongation at break and hardness have been followed up as a function of irradiation dose (100; 200; 300; 400 kGy) as well as waste rubber powder content </w:t>
      </w:r>
      <w:r w:rsidR="00087342" w:rsidRPr="0014733D">
        <w:rPr>
          <w:rFonts w:eastAsia="AdvGulliv-R" w:cs="Times New Roman"/>
          <w:color w:val="000000"/>
          <w:sz w:val="24"/>
          <w:szCs w:val="24"/>
        </w:rPr>
        <w:t xml:space="preserve"> (0; 20; 40; 60; 80; </w:t>
      </w:r>
      <w:r w:rsidRPr="0014733D">
        <w:rPr>
          <w:rFonts w:eastAsia="AdvGulliv-R" w:cs="Times New Roman"/>
          <w:color w:val="000000"/>
          <w:sz w:val="24"/>
          <w:szCs w:val="24"/>
        </w:rPr>
        <w:t>100 phr). It was assessed that the addi</w:t>
      </w:r>
      <w:r w:rsidR="003A5E38">
        <w:rPr>
          <w:rFonts w:eastAsia="AdvGulliv-R" w:cs="Times New Roman"/>
          <w:color w:val="000000"/>
          <w:sz w:val="24"/>
          <w:szCs w:val="24"/>
        </w:rPr>
        <w:t xml:space="preserve">tion of 20 phr waste rubber has </w:t>
      </w:r>
      <w:r w:rsidRPr="0014733D">
        <w:rPr>
          <w:rFonts w:eastAsia="AdvGulliv-R" w:cs="Times New Roman"/>
          <w:color w:val="000000"/>
          <w:sz w:val="24"/>
          <w:szCs w:val="24"/>
        </w:rPr>
        <w:t xml:space="preserve">improved the properties of obtained elastomeric materials. The improvement of composites mechanical properties is in correlation with homogeneous WRP distribution which has been assigned by scanning electron microscopy </w:t>
      </w:r>
      <w:r w:rsidRPr="0014733D">
        <w:rPr>
          <w:rFonts w:eastAsia="AdvGulliv-R" w:cs="Times New Roman"/>
          <w:color w:val="000000"/>
          <w:sz w:val="24"/>
          <w:szCs w:val="24"/>
          <w:lang w:val="sr-Latn-BA"/>
        </w:rPr>
        <w:t>(SEM)</w:t>
      </w:r>
      <w:r w:rsidRPr="0014733D">
        <w:rPr>
          <w:rFonts w:eastAsia="AdvGulliv-R" w:cs="Times New Roman"/>
          <w:color w:val="000000"/>
          <w:sz w:val="24"/>
          <w:szCs w:val="24"/>
        </w:rPr>
        <w:t xml:space="preserve">. </w:t>
      </w:r>
    </w:p>
    <w:p w:rsidR="00B22986" w:rsidRPr="0014733D" w:rsidRDefault="00B22986">
      <w:pPr>
        <w:jc w:val="both"/>
        <w:rPr>
          <w:rFonts w:eastAsia="AdvGulliv-R" w:cs="Times New Roman"/>
          <w:color w:val="000000"/>
          <w:sz w:val="24"/>
          <w:szCs w:val="24"/>
        </w:rPr>
      </w:pPr>
    </w:p>
    <w:p w:rsidR="00B22986" w:rsidRPr="0014733D" w:rsidRDefault="00B22986">
      <w:pPr>
        <w:widowControl/>
        <w:jc w:val="both"/>
        <w:rPr>
          <w:rFonts w:cs="Times New Roman"/>
          <w:color w:val="000000"/>
          <w:sz w:val="24"/>
          <w:szCs w:val="24"/>
        </w:rPr>
      </w:pPr>
      <w:r w:rsidRPr="0014733D">
        <w:rPr>
          <w:rFonts w:cs="Times New Roman"/>
          <w:color w:val="000000"/>
          <w:sz w:val="24"/>
          <w:szCs w:val="24"/>
        </w:rPr>
        <w:t>Key words:</w:t>
      </w:r>
      <w:r w:rsidRPr="0014733D">
        <w:rPr>
          <w:rFonts w:eastAsia="AdvGulliv-R" w:cs="Times New Roman"/>
          <w:color w:val="000000"/>
          <w:sz w:val="24"/>
          <w:szCs w:val="24"/>
        </w:rPr>
        <w:t xml:space="preserve"> composites,</w:t>
      </w:r>
      <w:r w:rsidRPr="0014733D">
        <w:rPr>
          <w:rFonts w:cs="Times New Roman"/>
          <w:color w:val="000000"/>
          <w:sz w:val="24"/>
          <w:szCs w:val="24"/>
        </w:rPr>
        <w:t xml:space="preserve"> elastomer, </w:t>
      </w:r>
      <w:r w:rsidRPr="0014733D">
        <w:rPr>
          <w:rFonts w:eastAsia="AdvGulliv-R" w:cs="Times New Roman"/>
          <w:color w:val="000000"/>
          <w:sz w:val="24"/>
          <w:szCs w:val="24"/>
        </w:rPr>
        <w:t>waste rubber powder, gamma irradiation.</w:t>
      </w:r>
      <w:r w:rsidRPr="0014733D">
        <w:rPr>
          <w:rFonts w:cs="Times New Roman"/>
          <w:color w:val="000000"/>
          <w:sz w:val="24"/>
          <w:szCs w:val="24"/>
        </w:rPr>
        <w:t xml:space="preserve"> </w:t>
      </w:r>
    </w:p>
    <w:p w:rsidR="00B22986" w:rsidRDefault="00B22986">
      <w:pPr>
        <w:jc w:val="center"/>
        <w:rPr>
          <w:rFonts w:cs="Times New Roman"/>
          <w:b/>
          <w:color w:val="000000"/>
          <w:sz w:val="24"/>
          <w:szCs w:val="24"/>
        </w:rPr>
      </w:pPr>
    </w:p>
    <w:p w:rsidR="00E670A1" w:rsidRPr="0014733D" w:rsidRDefault="00E670A1">
      <w:pPr>
        <w:jc w:val="center"/>
        <w:rPr>
          <w:rFonts w:cs="Times New Roman"/>
          <w:b/>
          <w:color w:val="000000"/>
          <w:sz w:val="24"/>
          <w:szCs w:val="24"/>
        </w:rPr>
      </w:pPr>
    </w:p>
    <w:p w:rsidR="00B22986" w:rsidRPr="0014733D" w:rsidRDefault="00B22986">
      <w:pPr>
        <w:jc w:val="center"/>
        <w:rPr>
          <w:rFonts w:cs="Times New Roman"/>
          <w:b/>
          <w:color w:val="000000"/>
          <w:sz w:val="24"/>
          <w:szCs w:val="24"/>
        </w:rPr>
      </w:pPr>
      <w:r w:rsidRPr="0014733D">
        <w:rPr>
          <w:rFonts w:cs="Times New Roman"/>
          <w:b/>
          <w:color w:val="000000"/>
          <w:sz w:val="24"/>
          <w:szCs w:val="24"/>
        </w:rPr>
        <w:t>INTRODUCTION</w:t>
      </w:r>
    </w:p>
    <w:p w:rsidR="00E670A1" w:rsidRDefault="00E670A1" w:rsidP="00E670A1">
      <w:pPr>
        <w:widowControl/>
        <w:suppressAutoHyphens w:val="0"/>
        <w:autoSpaceDE w:val="0"/>
        <w:jc w:val="both"/>
        <w:rPr>
          <w:rFonts w:cs="Times New Roman"/>
          <w:color w:val="000000"/>
          <w:sz w:val="24"/>
          <w:szCs w:val="24"/>
        </w:rPr>
      </w:pPr>
    </w:p>
    <w:p w:rsidR="00B22986" w:rsidRPr="0014733D" w:rsidRDefault="00B22986" w:rsidP="00E670A1">
      <w:pPr>
        <w:widowControl/>
        <w:suppressAutoHyphens w:val="0"/>
        <w:autoSpaceDE w:val="0"/>
        <w:jc w:val="both"/>
        <w:rPr>
          <w:rFonts w:cs="Times New Roman"/>
          <w:color w:val="000000"/>
          <w:sz w:val="24"/>
          <w:szCs w:val="24"/>
        </w:rPr>
      </w:pPr>
      <w:r w:rsidRPr="0014733D">
        <w:rPr>
          <w:rFonts w:cs="Times New Roman"/>
          <w:color w:val="000000"/>
          <w:sz w:val="24"/>
          <w:szCs w:val="24"/>
        </w:rPr>
        <w:t xml:space="preserve">Technological development of reclaiming scrap waste rubber process is of great interest due to its significant influence to the environment. A </w:t>
      </w:r>
      <w:r w:rsidR="003A5E38">
        <w:rPr>
          <w:rFonts w:cs="Times New Roman"/>
          <w:color w:val="000000"/>
          <w:sz w:val="24"/>
          <w:szCs w:val="24"/>
        </w:rPr>
        <w:t>normal disposal method of waste</w:t>
      </w:r>
      <w:r w:rsidRPr="0014733D">
        <w:rPr>
          <w:rFonts w:cs="Times New Roman"/>
          <w:color w:val="000000"/>
          <w:sz w:val="24"/>
          <w:szCs w:val="24"/>
        </w:rPr>
        <w:t xml:space="preserve"> rubber such as incineration or landfilled is not desirable approach as it caused environmental problems such as air and water pollution. The </w:t>
      </w:r>
      <w:r w:rsidR="00D62342" w:rsidRPr="0014733D">
        <w:rPr>
          <w:rFonts w:cs="Times New Roman"/>
          <w:color w:val="000000"/>
          <w:sz w:val="24"/>
          <w:szCs w:val="24"/>
        </w:rPr>
        <w:t xml:space="preserve">recyclization of waste rubber </w:t>
      </w:r>
      <w:r w:rsidRPr="0014733D">
        <w:rPr>
          <w:rFonts w:cs="Times New Roman"/>
          <w:color w:val="000000"/>
          <w:sz w:val="24"/>
          <w:szCs w:val="24"/>
        </w:rPr>
        <w:t>by mechanical or chemical methods is the ultimate approach to solve the p</w:t>
      </w:r>
      <w:r w:rsidR="00D62342" w:rsidRPr="0014733D">
        <w:rPr>
          <w:rFonts w:cs="Times New Roman"/>
          <w:color w:val="000000"/>
          <w:sz w:val="24"/>
          <w:szCs w:val="24"/>
        </w:rPr>
        <w:t xml:space="preserve">roblems </w:t>
      </w:r>
      <w:r w:rsidRPr="0014733D">
        <w:rPr>
          <w:rFonts w:eastAsia="AdvGulliv-R" w:cs="Times New Roman"/>
          <w:color w:val="000000"/>
          <w:sz w:val="24"/>
          <w:szCs w:val="24"/>
          <w:lang w:val="sr-Latn-CS"/>
        </w:rPr>
        <w:t>[</w:t>
      </w:r>
      <w:r w:rsidR="00087342" w:rsidRPr="0014733D">
        <w:rPr>
          <w:rFonts w:eastAsia="AdvGulliv-R" w:cs="Times New Roman"/>
          <w:color w:val="000000"/>
          <w:sz w:val="24"/>
          <w:szCs w:val="24"/>
          <w:lang w:val="sr-Latn-CS"/>
        </w:rPr>
        <w:t>1</w:t>
      </w:r>
      <w:r w:rsidRPr="0014733D">
        <w:rPr>
          <w:rFonts w:eastAsia="AdvGulliv-R" w:cs="Times New Roman"/>
          <w:color w:val="000000"/>
          <w:sz w:val="24"/>
          <w:szCs w:val="24"/>
          <w:lang w:val="sr-Latn-CS"/>
        </w:rPr>
        <w:t>]</w:t>
      </w:r>
      <w:r w:rsidR="00D62342" w:rsidRPr="0014733D">
        <w:rPr>
          <w:rFonts w:cs="Times New Roman"/>
          <w:color w:val="000000"/>
          <w:sz w:val="24"/>
          <w:szCs w:val="24"/>
        </w:rPr>
        <w:t xml:space="preserve">. Transforming bulk </w:t>
      </w:r>
      <w:r w:rsidRPr="0014733D">
        <w:rPr>
          <w:rFonts w:cs="Times New Roman"/>
          <w:color w:val="000000"/>
          <w:sz w:val="24"/>
          <w:szCs w:val="24"/>
        </w:rPr>
        <w:t xml:space="preserve">rubber to powders using mechanical process is the most preferable procedure of reclaiming rubber and it is more economical compared to chemical process. </w:t>
      </w:r>
      <w:r w:rsidR="00087342" w:rsidRPr="0014733D">
        <w:rPr>
          <w:rFonts w:cs="Times New Roman"/>
          <w:color w:val="000000"/>
          <w:sz w:val="24"/>
          <w:szCs w:val="24"/>
        </w:rPr>
        <w:t xml:space="preserve">Powdered waste rubber (WRP) </w:t>
      </w:r>
      <w:r w:rsidRPr="0014733D">
        <w:rPr>
          <w:rFonts w:cs="Times New Roman"/>
          <w:color w:val="000000"/>
          <w:sz w:val="24"/>
          <w:szCs w:val="24"/>
        </w:rPr>
        <w:t xml:space="preserve">can be used as a filler </w:t>
      </w:r>
      <w:r w:rsidR="00D62342" w:rsidRPr="0014733D">
        <w:rPr>
          <w:rFonts w:cs="Times New Roman"/>
          <w:color w:val="000000"/>
          <w:sz w:val="24"/>
          <w:szCs w:val="24"/>
        </w:rPr>
        <w:t>for elastomeric materials</w:t>
      </w:r>
      <w:r w:rsidRPr="0014733D">
        <w:rPr>
          <w:rFonts w:cs="Times New Roman"/>
          <w:color w:val="000000"/>
          <w:sz w:val="24"/>
          <w:szCs w:val="24"/>
        </w:rPr>
        <w:t>, thermoplastics, and as mo</w:t>
      </w:r>
      <w:r w:rsidR="00D62342" w:rsidRPr="0014733D">
        <w:rPr>
          <w:rFonts w:cs="Times New Roman"/>
          <w:color w:val="000000"/>
          <w:sz w:val="24"/>
          <w:szCs w:val="24"/>
        </w:rPr>
        <w:t xml:space="preserve">difiers for asphalt. It is </w:t>
      </w:r>
      <w:r w:rsidRPr="0014733D">
        <w:rPr>
          <w:rFonts w:cs="Times New Roman"/>
          <w:color w:val="000000"/>
          <w:sz w:val="24"/>
          <w:szCs w:val="24"/>
        </w:rPr>
        <w:t xml:space="preserve">studied the effect of WRP addition (a waste product from mechanical process of rubber ball and artificial eggs) on the properties of natural rubber (NR) compounds </w:t>
      </w:r>
      <w:r w:rsidRPr="0014733D">
        <w:rPr>
          <w:rFonts w:eastAsia="AdvGulliv-R" w:cs="Times New Roman"/>
          <w:color w:val="000000"/>
          <w:sz w:val="24"/>
          <w:szCs w:val="24"/>
          <w:lang w:val="sr-Latn-CS"/>
        </w:rPr>
        <w:t>[2]</w:t>
      </w:r>
      <w:r w:rsidRPr="0014733D">
        <w:rPr>
          <w:rFonts w:cs="Times New Roman"/>
          <w:color w:val="000000"/>
          <w:sz w:val="24"/>
          <w:szCs w:val="24"/>
        </w:rPr>
        <w:t>. Blending of two or more types of rubber is a useful technique for preparing and developing elastomeric material with properties superior to those of individual constituents. Moreover, each kind of rubber in the blend has its own advantages and specific application due to its chemical configuration and composition. Hence, it is economically easier to blend more than one type of rubber having the desired properties rather than chemically creating of a new elastomer</w:t>
      </w:r>
      <w:r w:rsidRPr="0014733D">
        <w:rPr>
          <w:rFonts w:eastAsia="AdvGulliv-R" w:cs="Times New Roman"/>
          <w:color w:val="000000"/>
          <w:sz w:val="24"/>
          <w:szCs w:val="24"/>
          <w:lang w:val="sr-Latn-CS"/>
        </w:rPr>
        <w:t>.</w:t>
      </w:r>
      <w:r w:rsidRPr="0014733D">
        <w:rPr>
          <w:rFonts w:cs="Times New Roman"/>
          <w:color w:val="000000"/>
          <w:sz w:val="24"/>
          <w:szCs w:val="24"/>
        </w:rPr>
        <w:t xml:space="preserve"> Elastomer </w:t>
      </w:r>
      <w:r w:rsidR="00D62342" w:rsidRPr="0014733D">
        <w:rPr>
          <w:rFonts w:cs="Times New Roman"/>
          <w:color w:val="000000"/>
          <w:sz w:val="24"/>
          <w:szCs w:val="24"/>
        </w:rPr>
        <w:t>based on two or more rubbers</w:t>
      </w:r>
      <w:r w:rsidRPr="0014733D">
        <w:rPr>
          <w:rFonts w:cs="Times New Roman"/>
          <w:color w:val="000000"/>
          <w:sz w:val="24"/>
          <w:szCs w:val="24"/>
        </w:rPr>
        <w:t xml:space="preserve"> are used for many reasons such as lowering the compound cost, for ease of fabrication and to improve the performance of the industrial rubbe</w:t>
      </w:r>
      <w:r w:rsidR="00D62342" w:rsidRPr="0014733D">
        <w:rPr>
          <w:rFonts w:cs="Times New Roman"/>
          <w:color w:val="000000"/>
          <w:sz w:val="24"/>
          <w:szCs w:val="24"/>
        </w:rPr>
        <w:t xml:space="preserve">r. </w:t>
      </w:r>
      <w:r w:rsidR="00D62342" w:rsidRPr="00D62342">
        <w:rPr>
          <w:rFonts w:eastAsia="AdvGulliv-R" w:cs="Times New Roman"/>
          <w:color w:val="000000"/>
          <w:sz w:val="24"/>
          <w:szCs w:val="24"/>
          <w:lang w:val="sr-Latn-CS"/>
        </w:rPr>
        <w:t>[3]</w:t>
      </w:r>
      <w:r w:rsidR="00D62342">
        <w:rPr>
          <w:rFonts w:eastAsia="AdvGulliv-R" w:cs="Times New Roman"/>
          <w:color w:val="000000"/>
          <w:sz w:val="24"/>
          <w:szCs w:val="24"/>
          <w:lang w:val="sr-Latn-CS"/>
        </w:rPr>
        <w:t xml:space="preserve"> </w:t>
      </w:r>
      <w:r w:rsidR="00D62342" w:rsidRPr="0014733D">
        <w:rPr>
          <w:rFonts w:cs="Times New Roman"/>
          <w:color w:val="000000"/>
          <w:sz w:val="24"/>
          <w:szCs w:val="24"/>
        </w:rPr>
        <w:t xml:space="preserve">Natural rubber (NR) was </w:t>
      </w:r>
      <w:r w:rsidRPr="0014733D">
        <w:rPr>
          <w:rFonts w:cs="Times New Roman"/>
          <w:color w:val="000000"/>
          <w:sz w:val="24"/>
          <w:szCs w:val="24"/>
        </w:rPr>
        <w:t>blended for a long time for these reasons.</w:t>
      </w:r>
      <w:r w:rsidR="00D7424D">
        <w:rPr>
          <w:rFonts w:cs="Times New Roman"/>
          <w:color w:val="000000"/>
          <w:sz w:val="24"/>
          <w:szCs w:val="24"/>
        </w:rPr>
        <w:t xml:space="preserve"> </w:t>
      </w:r>
      <w:r w:rsidR="00D7424D" w:rsidRPr="00F13063">
        <w:rPr>
          <w:rFonts w:cs="Times New Roman"/>
          <w:sz w:val="24"/>
          <w:szCs w:val="24"/>
        </w:rPr>
        <w:t xml:space="preserve">Figure </w:t>
      </w:r>
      <w:r w:rsidR="00D7424D" w:rsidRPr="00307BE6">
        <w:rPr>
          <w:rFonts w:cs="Times New Roman"/>
          <w:sz w:val="24"/>
          <w:szCs w:val="24"/>
        </w:rPr>
        <w:t>1</w:t>
      </w:r>
      <w:r w:rsidRPr="00307BE6">
        <w:rPr>
          <w:rFonts w:cs="Times New Roman"/>
          <w:sz w:val="24"/>
          <w:szCs w:val="24"/>
          <w:shd w:val="clear" w:color="auto" w:fill="F9F9F9"/>
        </w:rPr>
        <w:t xml:space="preserve"> </w:t>
      </w:r>
      <w:r w:rsidR="00D7424D" w:rsidRPr="00307BE6">
        <w:rPr>
          <w:rFonts w:cs="Times New Roman"/>
          <w:sz w:val="24"/>
          <w:szCs w:val="24"/>
          <w:shd w:val="clear" w:color="auto" w:fill="F9F9F9"/>
        </w:rPr>
        <w:t>shows the</w:t>
      </w:r>
      <w:r w:rsidR="00D7424D" w:rsidRPr="00F13063">
        <w:rPr>
          <w:rFonts w:cs="Times New Roman"/>
          <w:sz w:val="24"/>
          <w:szCs w:val="24"/>
          <w:shd w:val="clear" w:color="auto" w:fill="F9F9F9"/>
        </w:rPr>
        <w:t xml:space="preserve"> </w:t>
      </w:r>
      <w:r w:rsidR="00D7424D" w:rsidRPr="00F13063">
        <w:rPr>
          <w:rFonts w:cs="Times New Roman"/>
          <w:sz w:val="24"/>
          <w:szCs w:val="24"/>
        </w:rPr>
        <w:t>chemical structure of cis-</w:t>
      </w:r>
      <w:r w:rsidR="00D7424D" w:rsidRPr="00F13063">
        <w:rPr>
          <w:rFonts w:cs="Times New Roman"/>
          <w:sz w:val="24"/>
          <w:szCs w:val="24"/>
        </w:rPr>
        <w:lastRenderedPageBreak/>
        <w:t>polyisoprene, which is the main constituent of NR</w:t>
      </w:r>
      <w:r w:rsidR="00307BE6">
        <w:rPr>
          <w:rFonts w:cs="Times New Roman"/>
          <w:sz w:val="24"/>
          <w:szCs w:val="24"/>
        </w:rPr>
        <w:t>. Sinthetic cis-polyisopren and natural cis-polyisopren are derived from different precursors (</w:t>
      </w:r>
      <w:hyperlink r:id="rId11" w:history="1">
        <w:r w:rsidRPr="0014733D">
          <w:rPr>
            <w:rStyle w:val="Hyperlink"/>
            <w:color w:val="000000"/>
            <w:sz w:val="24"/>
            <w:szCs w:val="24"/>
            <w:u w:val="none"/>
          </w:rPr>
          <w:t>isopentenyl pyrophosphate</w:t>
        </w:r>
      </w:hyperlink>
      <w:r w:rsidRPr="0014733D">
        <w:rPr>
          <w:rStyle w:val="apple-converted-space"/>
          <w:rFonts w:cs="Times New Roman"/>
          <w:color w:val="000000"/>
          <w:sz w:val="24"/>
          <w:szCs w:val="24"/>
          <w:shd w:val="clear" w:color="auto" w:fill="F9F9F9"/>
        </w:rPr>
        <w:t> </w:t>
      </w:r>
      <w:r w:rsidRPr="0014733D">
        <w:rPr>
          <w:rFonts w:cs="Times New Roman"/>
          <w:color w:val="000000"/>
          <w:sz w:val="24"/>
          <w:szCs w:val="24"/>
          <w:shd w:val="clear" w:color="auto" w:fill="F9F9F9"/>
        </w:rPr>
        <w:t xml:space="preserve">and </w:t>
      </w:r>
      <w:hyperlink r:id="rId12" w:history="1">
        <w:r w:rsidRPr="0014733D">
          <w:rPr>
            <w:rStyle w:val="Hyperlink"/>
            <w:color w:val="000000"/>
            <w:sz w:val="24"/>
            <w:szCs w:val="24"/>
            <w:u w:val="none"/>
          </w:rPr>
          <w:t>isoprene</w:t>
        </w:r>
      </w:hyperlink>
      <w:r w:rsidRPr="0014733D">
        <w:rPr>
          <w:rFonts w:cs="Times New Roman"/>
          <w:color w:val="000000"/>
          <w:sz w:val="24"/>
          <w:szCs w:val="24"/>
        </w:rPr>
        <w:t>)</w:t>
      </w:r>
      <w:r w:rsidRPr="0014733D">
        <w:rPr>
          <w:rFonts w:cs="Times New Roman"/>
          <w:color w:val="000000"/>
          <w:sz w:val="24"/>
          <w:szCs w:val="24"/>
          <w:shd w:val="clear" w:color="auto" w:fill="F9F9F9"/>
        </w:rPr>
        <w:t>.</w:t>
      </w:r>
      <w:r w:rsidRPr="0014733D">
        <w:rPr>
          <w:rFonts w:cs="Times New Roman"/>
          <w:color w:val="000000"/>
          <w:sz w:val="24"/>
          <w:szCs w:val="24"/>
        </w:rPr>
        <w:t xml:space="preserve"> NR is an elastic hydrocarbon polymer that naturally occurs as a milky colloidal suspension, or latex, in the sap of some plants. Natural rubber is categorized as a radiation crosslinking type of polymer as it contains a doub</w:t>
      </w:r>
      <w:r w:rsidR="005615FD">
        <w:rPr>
          <w:rFonts w:cs="Times New Roman"/>
          <w:color w:val="000000"/>
          <w:sz w:val="24"/>
          <w:szCs w:val="24"/>
        </w:rPr>
        <w:t>le bond in its basic cis-</w:t>
      </w:r>
      <w:r w:rsidR="000E304E">
        <w:rPr>
          <w:rFonts w:cs="Times New Roman"/>
          <w:color w:val="000000"/>
          <w:sz w:val="24"/>
          <w:szCs w:val="24"/>
        </w:rPr>
        <w:t>1,</w:t>
      </w:r>
      <w:r w:rsidR="005615FD">
        <w:rPr>
          <w:rFonts w:cs="Times New Roman"/>
          <w:color w:val="000000"/>
          <w:sz w:val="24"/>
          <w:szCs w:val="24"/>
        </w:rPr>
        <w:t>4-</w:t>
      </w:r>
      <w:r w:rsidRPr="0014733D">
        <w:rPr>
          <w:rFonts w:cs="Times New Roman"/>
          <w:color w:val="000000"/>
          <w:sz w:val="24"/>
          <w:szCs w:val="24"/>
        </w:rPr>
        <w:t xml:space="preserve">polyisoprene units. </w:t>
      </w:r>
    </w:p>
    <w:p w:rsidR="00B22986" w:rsidRPr="0014733D" w:rsidRDefault="00B22986">
      <w:pPr>
        <w:widowControl/>
        <w:suppressAutoHyphens w:val="0"/>
        <w:autoSpaceDE w:val="0"/>
        <w:ind w:firstLine="720"/>
        <w:jc w:val="both"/>
        <w:rPr>
          <w:rFonts w:cs="Times New Roman"/>
          <w:color w:val="000000"/>
          <w:sz w:val="24"/>
          <w:szCs w:val="24"/>
        </w:rPr>
      </w:pPr>
    </w:p>
    <w:p w:rsidR="000E304E" w:rsidRDefault="00E66C4F">
      <w:pPr>
        <w:autoSpaceDE w:val="0"/>
        <w:jc w:val="center"/>
        <w:rPr>
          <w:rFonts w:cs="Times New Roman"/>
          <w:color w:val="000000"/>
          <w:sz w:val="24"/>
          <w:szCs w:val="24"/>
        </w:rPr>
      </w:pPr>
      <w:r w:rsidRPr="0014733D">
        <w:rPr>
          <w:rFonts w:cs="Times New Roman"/>
          <w:noProof/>
          <w:color w:val="000000"/>
          <w:sz w:val="24"/>
          <w:szCs w:val="24"/>
          <w:lang w:eastAsia="en-US"/>
        </w:rPr>
        <w:drawing>
          <wp:inline distT="0" distB="0" distL="0" distR="0">
            <wp:extent cx="3838575" cy="1057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38575" cy="1057275"/>
                    </a:xfrm>
                    <a:prstGeom prst="rect">
                      <a:avLst/>
                    </a:prstGeom>
                    <a:solidFill>
                      <a:srgbClr val="FFFFFF"/>
                    </a:solidFill>
                    <a:ln>
                      <a:noFill/>
                    </a:ln>
                  </pic:spPr>
                </pic:pic>
              </a:graphicData>
            </a:graphic>
          </wp:inline>
        </w:drawing>
      </w:r>
    </w:p>
    <w:p w:rsidR="00B22986" w:rsidRDefault="000E304E">
      <w:pPr>
        <w:autoSpaceDE w:val="0"/>
        <w:jc w:val="center"/>
        <w:rPr>
          <w:rFonts w:cs="Times New Roman"/>
          <w:color w:val="000000"/>
          <w:sz w:val="24"/>
          <w:szCs w:val="24"/>
        </w:rPr>
      </w:pPr>
      <w:r>
        <w:rPr>
          <w:rFonts w:cs="Times New Roman"/>
          <w:color w:val="000000"/>
          <w:sz w:val="24"/>
          <w:szCs w:val="24"/>
        </w:rPr>
        <w:t>Figure 1. Chemical structure of cis-polyisoprene, the main constituent of natural rubber.</w:t>
      </w:r>
    </w:p>
    <w:p w:rsidR="000E304E" w:rsidRPr="0014733D" w:rsidRDefault="000E304E">
      <w:pPr>
        <w:autoSpaceDE w:val="0"/>
        <w:jc w:val="center"/>
        <w:rPr>
          <w:rFonts w:cs="Times New Roman"/>
          <w:color w:val="000000"/>
          <w:sz w:val="24"/>
          <w:szCs w:val="24"/>
          <w:shd w:val="clear" w:color="auto" w:fill="F9F9F9"/>
        </w:rPr>
      </w:pPr>
      <w:r>
        <w:rPr>
          <w:rFonts w:cs="Times New Roman"/>
          <w:color w:val="000000"/>
          <w:sz w:val="24"/>
          <w:szCs w:val="24"/>
        </w:rPr>
        <w:t>Synthetic</w:t>
      </w:r>
      <w:r w:rsidR="005615FD" w:rsidRPr="005615FD">
        <w:rPr>
          <w:rFonts w:cs="Times New Roman"/>
          <w:color w:val="000000"/>
          <w:sz w:val="24"/>
          <w:szCs w:val="24"/>
        </w:rPr>
        <w:t xml:space="preserve"> </w:t>
      </w:r>
      <w:r w:rsidR="005615FD">
        <w:rPr>
          <w:rFonts w:cs="Times New Roman"/>
          <w:color w:val="000000"/>
          <w:sz w:val="24"/>
          <w:szCs w:val="24"/>
        </w:rPr>
        <w:t>cis-polyisoprene</w:t>
      </w:r>
      <w:r>
        <w:rPr>
          <w:rFonts w:cs="Times New Roman"/>
          <w:color w:val="000000"/>
          <w:sz w:val="24"/>
          <w:szCs w:val="24"/>
        </w:rPr>
        <w:t xml:space="preserve"> and natural cis-polyisopren</w:t>
      </w:r>
      <w:r w:rsidR="005615FD">
        <w:rPr>
          <w:rFonts w:cs="Times New Roman"/>
          <w:color w:val="000000"/>
          <w:sz w:val="24"/>
          <w:szCs w:val="24"/>
        </w:rPr>
        <w:t>e</w:t>
      </w:r>
      <w:r>
        <w:rPr>
          <w:rFonts w:cs="Times New Roman"/>
          <w:color w:val="000000"/>
          <w:sz w:val="24"/>
          <w:szCs w:val="24"/>
        </w:rPr>
        <w:t xml:space="preserve"> are derived from different precursors.</w:t>
      </w:r>
    </w:p>
    <w:p w:rsidR="00B22986" w:rsidRPr="0014733D" w:rsidRDefault="00B22986">
      <w:pPr>
        <w:autoSpaceDE w:val="0"/>
        <w:jc w:val="both"/>
        <w:rPr>
          <w:rFonts w:cs="Times New Roman"/>
          <w:color w:val="000000"/>
          <w:sz w:val="24"/>
          <w:szCs w:val="24"/>
        </w:rPr>
      </w:pPr>
    </w:p>
    <w:p w:rsidR="004F09A3" w:rsidRPr="0014733D" w:rsidRDefault="004F09A3" w:rsidP="004F09A3">
      <w:pPr>
        <w:widowControl/>
        <w:suppressAutoHyphens w:val="0"/>
        <w:autoSpaceDE w:val="0"/>
        <w:autoSpaceDN w:val="0"/>
        <w:adjustRightInd w:val="0"/>
        <w:jc w:val="both"/>
        <w:rPr>
          <w:rFonts w:cs="Times New Roman"/>
          <w:color w:val="000000"/>
          <w:sz w:val="24"/>
          <w:szCs w:val="24"/>
        </w:rPr>
      </w:pPr>
    </w:p>
    <w:p w:rsidR="00B22986" w:rsidRPr="0014733D" w:rsidRDefault="004F09A3" w:rsidP="004F09A3">
      <w:pPr>
        <w:widowControl/>
        <w:suppressAutoHyphens w:val="0"/>
        <w:autoSpaceDE w:val="0"/>
        <w:autoSpaceDN w:val="0"/>
        <w:adjustRightInd w:val="0"/>
        <w:jc w:val="both"/>
        <w:rPr>
          <w:rFonts w:eastAsia="AdvGulliv-R" w:cs="Times New Roman"/>
          <w:color w:val="000000"/>
          <w:sz w:val="24"/>
          <w:szCs w:val="24"/>
          <w:lang w:eastAsia="en-US"/>
        </w:rPr>
      </w:pPr>
      <w:r w:rsidRPr="0014733D">
        <w:rPr>
          <w:rFonts w:cs="Times New Roman"/>
          <w:color w:val="000000"/>
          <w:sz w:val="24"/>
          <w:szCs w:val="24"/>
        </w:rPr>
        <w:t>Due to these properties, it would be expected that NR attains higher tensile strength than other elastomers like chlorosulpho</w:t>
      </w:r>
      <w:r w:rsidR="00D62342" w:rsidRPr="0014733D">
        <w:rPr>
          <w:rFonts w:cs="Times New Roman"/>
          <w:color w:val="000000"/>
          <w:sz w:val="24"/>
          <w:szCs w:val="24"/>
        </w:rPr>
        <w:t>nated polyethylene rubber (CSM)</w:t>
      </w:r>
      <w:r w:rsidRPr="0014733D">
        <w:rPr>
          <w:rFonts w:cs="Times New Roman"/>
          <w:color w:val="000000"/>
          <w:sz w:val="24"/>
          <w:szCs w:val="24"/>
        </w:rPr>
        <w:t xml:space="preserve">. </w:t>
      </w:r>
      <w:r w:rsidRPr="0014733D">
        <w:rPr>
          <w:rFonts w:eastAsia="AdvGulliv-R" w:cs="Times New Roman"/>
          <w:color w:val="000000"/>
          <w:sz w:val="24"/>
          <w:szCs w:val="24"/>
          <w:lang w:eastAsia="en-US"/>
        </w:rPr>
        <w:t>The introduction of chlorine and sulfur dioxide onto the polyethylene linking via condenzation or substitution reactions molecule destroys the crystallinity, thereby changing the thermoplastic material into an amorphous polymer chlorosulphonated polyethylene, which contains 25–43%</w:t>
      </w:r>
      <w:r w:rsidR="00307BE6">
        <w:rPr>
          <w:rFonts w:eastAsia="AdvGulliv-R" w:cs="Times New Roman"/>
          <w:color w:val="000000"/>
          <w:sz w:val="24"/>
          <w:szCs w:val="24"/>
          <w:lang w:eastAsia="en-US"/>
        </w:rPr>
        <w:t xml:space="preserve"> </w:t>
      </w:r>
      <w:r w:rsidRPr="0014733D">
        <w:rPr>
          <w:rFonts w:eastAsia="AdvGulliv-R" w:cs="Times New Roman"/>
          <w:color w:val="000000"/>
          <w:sz w:val="24"/>
          <w:szCs w:val="24"/>
          <w:lang w:eastAsia="en-US"/>
        </w:rPr>
        <w:t>by weight of chlorine and 1–1.5% by weight of sulfur as SO</w:t>
      </w:r>
      <w:r w:rsidRPr="00307BE6">
        <w:rPr>
          <w:rFonts w:eastAsia="AdvGulliv-R" w:cs="Times New Roman"/>
          <w:color w:val="000000"/>
          <w:sz w:val="24"/>
          <w:szCs w:val="24"/>
          <w:vertAlign w:val="subscript"/>
          <w:lang w:eastAsia="en-US"/>
        </w:rPr>
        <w:t>2</w:t>
      </w:r>
      <w:r w:rsidRPr="0014733D">
        <w:rPr>
          <w:rFonts w:eastAsia="AdvGulliv-R" w:cs="Times New Roman"/>
          <w:color w:val="000000"/>
          <w:sz w:val="24"/>
          <w:szCs w:val="24"/>
          <w:lang w:eastAsia="en-US"/>
        </w:rPr>
        <w:t>Cl units. The high reactivity of this rubber is due to the SO</w:t>
      </w:r>
      <w:r w:rsidRPr="00307BE6">
        <w:rPr>
          <w:rFonts w:eastAsia="AdvGulliv-R" w:cs="Times New Roman"/>
          <w:color w:val="000000"/>
          <w:sz w:val="24"/>
          <w:szCs w:val="24"/>
          <w:vertAlign w:val="subscript"/>
          <w:lang w:eastAsia="en-US"/>
        </w:rPr>
        <w:t>2</w:t>
      </w:r>
      <w:r w:rsidRPr="0014733D">
        <w:rPr>
          <w:rFonts w:eastAsia="AdvGulliv-R" w:cs="Times New Roman"/>
          <w:color w:val="000000"/>
          <w:sz w:val="24"/>
          <w:szCs w:val="24"/>
          <w:lang w:eastAsia="en-US"/>
        </w:rPr>
        <w:t xml:space="preserve">Cl groups. Elastomeric materials based on </w:t>
      </w:r>
      <w:r w:rsidRPr="0014733D">
        <w:rPr>
          <w:rFonts w:cs="Times New Roman"/>
          <w:color w:val="000000"/>
          <w:sz w:val="24"/>
          <w:szCs w:val="24"/>
        </w:rPr>
        <w:t>CSM are</w:t>
      </w:r>
      <w:r w:rsidR="00B22986" w:rsidRPr="0014733D">
        <w:rPr>
          <w:rFonts w:cs="Times New Roman"/>
          <w:color w:val="000000"/>
          <w:sz w:val="24"/>
          <w:szCs w:val="24"/>
        </w:rPr>
        <w:t xml:space="preserve"> superior to other rubbers in its resistance to the effects of ozone and inorganic acids, such as chromic, nitric, sulfuric, and phosphoric acids, as well as to the effects of concentrated alkalies, chlorine dioxide, and hydrogen peroxide </w:t>
      </w:r>
      <w:r w:rsidR="00B22986" w:rsidRPr="0014733D">
        <w:rPr>
          <w:rFonts w:eastAsia="AdvGulliv-R" w:cs="Times New Roman"/>
          <w:color w:val="000000"/>
          <w:sz w:val="24"/>
          <w:szCs w:val="24"/>
          <w:lang w:val="sr-Latn-CS"/>
        </w:rPr>
        <w:t>[4]</w:t>
      </w:r>
      <w:r w:rsidR="00B22986" w:rsidRPr="0014733D">
        <w:rPr>
          <w:rFonts w:cs="Times New Roman"/>
          <w:color w:val="000000"/>
          <w:sz w:val="24"/>
          <w:szCs w:val="24"/>
        </w:rPr>
        <w:t xml:space="preserve">. Elastomers based on CSM are used for cable jacketing materials and have excellent radiation resistance needed in nuclear power stations.  The temperature region for its most efficient use is from –60° to 180°C. </w:t>
      </w:r>
      <w:r w:rsidR="00B22986" w:rsidRPr="0014733D">
        <w:rPr>
          <w:rFonts w:eastAsia="AdvGulliv-R" w:cs="Times New Roman"/>
          <w:color w:val="000000"/>
          <w:sz w:val="24"/>
          <w:szCs w:val="24"/>
          <w:lang w:val="sr-Latn-CS"/>
        </w:rPr>
        <w:t xml:space="preserve">Rubber waste is usually generated during the manufacturing process of product of these industries and by disposal of post-consumer (retired) products mainly including scrap tires [5]. </w:t>
      </w:r>
      <w:r w:rsidR="00B22986" w:rsidRPr="0014733D">
        <w:rPr>
          <w:rFonts w:eastAsia="AdvGulliv-R" w:cs="Times New Roman"/>
          <w:color w:val="000000"/>
          <w:sz w:val="24"/>
          <w:szCs w:val="24"/>
        </w:rPr>
        <w:t xml:space="preserve">High-energy radiation is a well-known technique for modification of polymers. Radiochemical studies on crosslinking or degradation of polymers are important for designing new materials </w:t>
      </w:r>
      <w:r w:rsidR="00B22986" w:rsidRPr="0014733D">
        <w:rPr>
          <w:rFonts w:eastAsia="AdvGulliv-R" w:cs="Times New Roman"/>
          <w:color w:val="000000"/>
          <w:sz w:val="24"/>
          <w:szCs w:val="24"/>
          <w:lang w:val="sr-Latn-CS"/>
        </w:rPr>
        <w:t>[6]</w:t>
      </w:r>
      <w:r w:rsidR="00B22986" w:rsidRPr="0014733D">
        <w:rPr>
          <w:rFonts w:eastAsia="AdvGulliv-R" w:cs="Times New Roman"/>
          <w:color w:val="000000"/>
          <w:sz w:val="24"/>
          <w:szCs w:val="24"/>
        </w:rPr>
        <w:t xml:space="preserve">. </w:t>
      </w:r>
      <w:r w:rsidR="00B22986" w:rsidRPr="0014733D">
        <w:rPr>
          <w:rFonts w:eastAsia="AdvGulliv-R" w:cs="Times New Roman"/>
          <w:color w:val="000000"/>
          <w:sz w:val="24"/>
          <w:szCs w:val="24"/>
          <w:lang w:val="sr-Latn-CS"/>
        </w:rPr>
        <w:t xml:space="preserve">The focus of the present work was to study the gamma irradiation resistance of composites based on two network precursor nonpolar natural rubber and polar CSM and different content of WRP. </w:t>
      </w:r>
    </w:p>
    <w:p w:rsidR="00B22986" w:rsidRDefault="00B22986" w:rsidP="00E670A1">
      <w:pPr>
        <w:widowControl/>
        <w:suppressAutoHyphens w:val="0"/>
        <w:autoSpaceDE w:val="0"/>
        <w:jc w:val="center"/>
        <w:rPr>
          <w:color w:val="000000"/>
          <w:sz w:val="24"/>
        </w:rPr>
      </w:pPr>
    </w:p>
    <w:p w:rsidR="00E670A1" w:rsidRPr="00E670A1" w:rsidRDefault="00E670A1" w:rsidP="00E670A1">
      <w:pPr>
        <w:widowControl/>
        <w:suppressAutoHyphens w:val="0"/>
        <w:autoSpaceDE w:val="0"/>
        <w:jc w:val="center"/>
        <w:rPr>
          <w:color w:val="000000"/>
          <w:sz w:val="24"/>
        </w:rPr>
      </w:pPr>
    </w:p>
    <w:p w:rsidR="00B22986" w:rsidRPr="0014733D" w:rsidRDefault="00B22986">
      <w:pPr>
        <w:widowControl/>
        <w:suppressAutoHyphens w:val="0"/>
        <w:autoSpaceDE w:val="0"/>
        <w:jc w:val="center"/>
        <w:rPr>
          <w:rFonts w:cs="Times New Roman"/>
          <w:b/>
          <w:color w:val="000000"/>
          <w:sz w:val="24"/>
          <w:szCs w:val="24"/>
          <w:lang w:val="sr-Latn-BA"/>
        </w:rPr>
      </w:pPr>
      <w:r w:rsidRPr="0014733D">
        <w:rPr>
          <w:rFonts w:cs="Times New Roman"/>
          <w:b/>
          <w:color w:val="000000"/>
          <w:sz w:val="24"/>
          <w:szCs w:val="24"/>
          <w:lang w:val="sr-Latn-BA"/>
        </w:rPr>
        <w:t xml:space="preserve">MATERIALS AND METHODS OF WORK </w:t>
      </w:r>
    </w:p>
    <w:p w:rsidR="00B22986" w:rsidRPr="00E670A1" w:rsidRDefault="00B22986">
      <w:pPr>
        <w:widowControl/>
        <w:suppressAutoHyphens w:val="0"/>
        <w:autoSpaceDE w:val="0"/>
        <w:jc w:val="both"/>
        <w:rPr>
          <w:color w:val="000000"/>
          <w:sz w:val="24"/>
        </w:rPr>
      </w:pPr>
    </w:p>
    <w:p w:rsidR="00B22986" w:rsidRPr="0014733D" w:rsidRDefault="00B22986" w:rsidP="004F09A3">
      <w:pPr>
        <w:widowControl/>
        <w:suppressAutoHyphens w:val="0"/>
        <w:autoSpaceDE w:val="0"/>
        <w:autoSpaceDN w:val="0"/>
        <w:adjustRightInd w:val="0"/>
        <w:jc w:val="both"/>
        <w:rPr>
          <w:rFonts w:eastAsia="AdvGulliv-R" w:cs="Times New Roman"/>
          <w:color w:val="000000"/>
          <w:sz w:val="24"/>
          <w:szCs w:val="24"/>
          <w:lang w:eastAsia="en-US"/>
        </w:rPr>
      </w:pPr>
      <w:r w:rsidRPr="0014733D">
        <w:rPr>
          <w:rFonts w:eastAsia="AdvTimes"/>
          <w:color w:val="000000"/>
          <w:sz w:val="24"/>
          <w:szCs w:val="24"/>
        </w:rPr>
        <w:t xml:space="preserve">Natural rubber was supplied by Dow chemical, USA. Its cis-1,4 content was 97%. </w:t>
      </w:r>
      <w:r w:rsidRPr="0014733D">
        <w:rPr>
          <w:color w:val="000000"/>
          <w:sz w:val="24"/>
          <w:szCs w:val="24"/>
        </w:rPr>
        <w:t>Mooney viscosity, ML</w:t>
      </w:r>
      <w:r w:rsidR="00230510">
        <w:rPr>
          <w:color w:val="000000"/>
          <w:sz w:val="24"/>
          <w:szCs w:val="24"/>
        </w:rPr>
        <w:t xml:space="preserve"> </w:t>
      </w:r>
      <w:r w:rsidRPr="0014733D">
        <w:rPr>
          <w:color w:val="000000"/>
          <w:sz w:val="24"/>
          <w:szCs w:val="24"/>
        </w:rPr>
        <w:t xml:space="preserve">1+4 was 48. </w:t>
      </w:r>
      <w:r w:rsidRPr="0014733D">
        <w:rPr>
          <w:rFonts w:eastAsia="NewtonA"/>
          <w:color w:val="000000"/>
          <w:sz w:val="24"/>
          <w:szCs w:val="24"/>
        </w:rPr>
        <w:t xml:space="preserve">Chlorosufonated polyethylene (CSM, Hypalon 40S) with </w:t>
      </w:r>
      <w:r w:rsidRPr="0014733D">
        <w:rPr>
          <w:color w:val="000000"/>
          <w:sz w:val="24"/>
          <w:szCs w:val="24"/>
        </w:rPr>
        <w:t>sulphur content 1 mol%</w:t>
      </w:r>
      <w:r w:rsidRPr="0014733D">
        <w:rPr>
          <w:rFonts w:eastAsia="NewtonA"/>
          <w:color w:val="000000"/>
          <w:sz w:val="24"/>
          <w:szCs w:val="24"/>
        </w:rPr>
        <w:t xml:space="preserve"> was obtained from DuPont. The rubbers were used as delivered. </w:t>
      </w:r>
      <w:r w:rsidRPr="0014733D">
        <w:rPr>
          <w:color w:val="000000"/>
          <w:sz w:val="24"/>
          <w:szCs w:val="24"/>
        </w:rPr>
        <w:t xml:space="preserve">The recycled rubber waste powder </w:t>
      </w:r>
      <w:r w:rsidRPr="0014733D">
        <w:rPr>
          <w:rFonts w:eastAsia="AdvTimes"/>
          <w:color w:val="000000"/>
          <w:sz w:val="24"/>
          <w:szCs w:val="24"/>
        </w:rPr>
        <w:t xml:space="preserve">was supplied by </w:t>
      </w:r>
      <w:r w:rsidRPr="0014733D">
        <w:rPr>
          <w:rFonts w:eastAsia="AdvGulliv-R"/>
          <w:color w:val="000000"/>
          <w:sz w:val="24"/>
          <w:szCs w:val="24"/>
          <w:lang w:val="sr-Latn-CS"/>
        </w:rPr>
        <w:t>Watas holding Sdn. Bhd,</w:t>
      </w:r>
      <w:r w:rsidR="00230510">
        <w:rPr>
          <w:rFonts w:eastAsia="AdvGulliv-R"/>
          <w:color w:val="000000"/>
          <w:sz w:val="24"/>
          <w:szCs w:val="24"/>
          <w:lang w:val="sr-Latn-CS"/>
        </w:rPr>
        <w:t xml:space="preserve"> </w:t>
      </w:r>
      <w:r w:rsidRPr="0014733D">
        <w:rPr>
          <w:rFonts w:eastAsia="AdvGulliv-R"/>
          <w:color w:val="000000"/>
          <w:sz w:val="24"/>
          <w:szCs w:val="24"/>
          <w:lang w:val="sr-Latn-CS"/>
        </w:rPr>
        <w:t>Penang Malaysia (250–500 mm  particle size)</w:t>
      </w:r>
      <w:r w:rsidRPr="0014733D">
        <w:rPr>
          <w:rFonts w:eastAsia="NewtonA"/>
          <w:color w:val="000000"/>
          <w:sz w:val="24"/>
          <w:szCs w:val="24"/>
        </w:rPr>
        <w:t>. The network precur</w:t>
      </w:r>
      <w:r w:rsidR="00230510">
        <w:rPr>
          <w:rFonts w:eastAsia="NewtonA"/>
          <w:color w:val="000000"/>
          <w:sz w:val="24"/>
          <w:szCs w:val="24"/>
        </w:rPr>
        <w:t>sor ratio in all samples was</w:t>
      </w:r>
      <w:r w:rsidRPr="0014733D">
        <w:rPr>
          <w:rFonts w:eastAsia="NewtonA"/>
          <w:color w:val="000000"/>
          <w:sz w:val="24"/>
          <w:szCs w:val="24"/>
        </w:rPr>
        <w:t xml:space="preserve"> 50:50 (w/w). </w:t>
      </w:r>
      <w:r w:rsidRPr="0014733D">
        <w:rPr>
          <w:rFonts w:eastAsia="AdvTimes"/>
          <w:color w:val="000000"/>
          <w:sz w:val="24"/>
          <w:szCs w:val="24"/>
        </w:rPr>
        <w:t xml:space="preserve">The </w:t>
      </w:r>
      <w:r w:rsidRPr="0014733D">
        <w:rPr>
          <w:rFonts w:eastAsia="AdvGulliv-R"/>
          <w:color w:val="000000"/>
          <w:sz w:val="24"/>
          <w:szCs w:val="24"/>
        </w:rPr>
        <w:t>content of waste rubber powder was varied (0; 20; 40; 60; 80; 100 phr). Other ingredients were</w:t>
      </w:r>
      <w:r w:rsidRPr="0014733D">
        <w:rPr>
          <w:rFonts w:eastAsia="NewtonA"/>
          <w:color w:val="000000"/>
          <w:sz w:val="24"/>
          <w:szCs w:val="24"/>
        </w:rPr>
        <w:t>: tetramethyl thiuramdisulfide, TMTD (1 phr); N-cyclohexyl-2-benzothiazolesulfonamide, CBS (1 phr); magnesium oxide (4 phr); sulfur (1.5 phr); zinc oxide 5 phr; stearic acid (2 phr); naphthenic oil (10 phr). The rubbers were separately pre-masticated for about 1 min each, keeping a tight nip gap. The mixing of the rubbers and fillers was per formed on a two roll mill</w:t>
      </w:r>
      <w:r w:rsidRPr="0014733D">
        <w:rPr>
          <w:rFonts w:eastAsia="NewtonA" w:cs="Times New Roman"/>
          <w:color w:val="000000"/>
          <w:sz w:val="24"/>
          <w:szCs w:val="24"/>
        </w:rPr>
        <w:t xml:space="preserve">. </w:t>
      </w:r>
      <w:r w:rsidR="00087342" w:rsidRPr="0014733D">
        <w:rPr>
          <w:rFonts w:eastAsia="AdvGulliv-R" w:cs="Times New Roman"/>
          <w:color w:val="000000"/>
          <w:sz w:val="24"/>
          <w:szCs w:val="24"/>
          <w:lang w:eastAsia="en-US"/>
        </w:rPr>
        <w:t xml:space="preserve">The gear friction of the mill is 1:1.4. </w:t>
      </w:r>
      <w:r w:rsidR="00E670A1">
        <w:rPr>
          <w:rFonts w:eastAsia="AdvGulliv-R" w:cs="Times New Roman"/>
          <w:color w:val="000000"/>
          <w:sz w:val="24"/>
          <w:szCs w:val="24"/>
          <w:lang w:eastAsia="en-US"/>
        </w:rPr>
        <w:t xml:space="preserve">                   </w:t>
      </w:r>
      <w:r w:rsidR="00087342" w:rsidRPr="0014733D">
        <w:rPr>
          <w:rFonts w:eastAsia="AdvGulliv-R" w:cs="Times New Roman"/>
          <w:color w:val="000000"/>
          <w:sz w:val="24"/>
          <w:szCs w:val="24"/>
          <w:lang w:eastAsia="en-US"/>
        </w:rPr>
        <w:lastRenderedPageBreak/>
        <w:t xml:space="preserve">The hollow rolls were cooled by using flushing water in order to regulate the temperature not exceeding </w:t>
      </w:r>
      <w:r w:rsidR="00087342" w:rsidRPr="0014733D">
        <w:rPr>
          <w:rFonts w:eastAsia="NewtonA"/>
          <w:color w:val="000000"/>
          <w:sz w:val="24"/>
          <w:szCs w:val="24"/>
        </w:rPr>
        <w:t>at 40°C</w:t>
      </w:r>
      <w:r w:rsidR="00087342" w:rsidRPr="0014733D">
        <w:rPr>
          <w:rFonts w:eastAsia="AdvGulliv-R" w:cs="Times New Roman"/>
          <w:color w:val="000000"/>
          <w:sz w:val="24"/>
          <w:szCs w:val="24"/>
          <w:lang w:eastAsia="en-US"/>
        </w:rPr>
        <w:t xml:space="preserve"> C during the different stages of mixing according to ASTM D-15-627. The rubber mixes obtained were sheeted and left for a period of at least 6 h before testing.</w:t>
      </w:r>
      <w:r w:rsidR="004F09A3" w:rsidRPr="0014733D">
        <w:rPr>
          <w:rFonts w:eastAsia="AdvGulliv-R" w:cs="Times New Roman"/>
          <w:color w:val="000000"/>
          <w:sz w:val="24"/>
          <w:szCs w:val="24"/>
          <w:lang w:eastAsia="en-US"/>
        </w:rPr>
        <w:t xml:space="preserve"> </w:t>
      </w:r>
      <w:r w:rsidR="00087342" w:rsidRPr="0014733D">
        <w:rPr>
          <w:rFonts w:eastAsia="AdvGulliv-R" w:cs="Times New Roman"/>
          <w:color w:val="000000"/>
          <w:sz w:val="24"/>
          <w:szCs w:val="24"/>
          <w:lang w:eastAsia="en-US"/>
        </w:rPr>
        <w:t xml:space="preserve">The addition of ingredients during mixing was carried following the same order and conditions of mixing. </w:t>
      </w:r>
      <w:r w:rsidR="004F09A3" w:rsidRPr="0014733D">
        <w:rPr>
          <w:rFonts w:eastAsia="AdvGulliv-R" w:cs="Times New Roman"/>
          <w:color w:val="000000"/>
          <w:sz w:val="24"/>
          <w:szCs w:val="24"/>
          <w:lang w:eastAsia="en-US"/>
        </w:rPr>
        <w:t xml:space="preserve">The applied hydraulic force during crosslinking attained 6.7 MPa. </w:t>
      </w:r>
      <w:r w:rsidRPr="0014733D">
        <w:rPr>
          <w:rFonts w:eastAsia="NewtonA" w:cs="Times New Roman"/>
          <w:color w:val="000000"/>
          <w:sz w:val="24"/>
          <w:szCs w:val="24"/>
        </w:rPr>
        <w:t xml:space="preserve">The vulcanization characteristics of compounds were carried out using an oscillating disc </w:t>
      </w:r>
      <w:r w:rsidR="007C55CD" w:rsidRPr="0014733D">
        <w:rPr>
          <w:rFonts w:eastAsia="NewtonA" w:cs="Times New Roman"/>
          <w:color w:val="000000"/>
          <w:sz w:val="24"/>
          <w:szCs w:val="24"/>
        </w:rPr>
        <w:t>reometer (Monsanto 100)</w:t>
      </w:r>
      <w:r w:rsidRPr="0014733D">
        <w:rPr>
          <w:rFonts w:eastAsia="NewtonA" w:cs="Times New Roman"/>
          <w:color w:val="000000"/>
          <w:sz w:val="24"/>
          <w:szCs w:val="24"/>
        </w:rPr>
        <w:t xml:space="preserve">. </w:t>
      </w:r>
      <w:r w:rsidRPr="0014733D">
        <w:rPr>
          <w:rFonts w:eastAsia="NewtonA"/>
          <w:color w:val="000000"/>
          <w:sz w:val="24"/>
          <w:szCs w:val="24"/>
        </w:rPr>
        <w:t>The scorch time (</w:t>
      </w:r>
      <w:r w:rsidRPr="0014733D">
        <w:rPr>
          <w:rFonts w:eastAsia="NewtonA-Italic"/>
          <w:color w:val="000000"/>
          <w:sz w:val="24"/>
          <w:szCs w:val="24"/>
        </w:rPr>
        <w:t>t</w:t>
      </w:r>
      <w:r w:rsidRPr="0014733D">
        <w:rPr>
          <w:rFonts w:eastAsia="NewtonA"/>
          <w:color w:val="000000"/>
          <w:sz w:val="24"/>
          <w:szCs w:val="24"/>
          <w:vertAlign w:val="subscript"/>
        </w:rPr>
        <w:t>s2</w:t>
      </w:r>
      <w:r w:rsidRPr="0014733D">
        <w:rPr>
          <w:rFonts w:eastAsia="NewtonA"/>
          <w:color w:val="000000"/>
          <w:sz w:val="24"/>
          <w:szCs w:val="24"/>
        </w:rPr>
        <w:t>), the optimum cure time (</w:t>
      </w:r>
      <w:r w:rsidRPr="0014733D">
        <w:rPr>
          <w:rFonts w:eastAsia="NewtonA-Italic"/>
          <w:color w:val="000000"/>
          <w:sz w:val="24"/>
          <w:szCs w:val="24"/>
        </w:rPr>
        <w:t>t</w:t>
      </w:r>
      <w:r w:rsidRPr="0014733D">
        <w:rPr>
          <w:rFonts w:eastAsia="NewtonA"/>
          <w:color w:val="000000"/>
          <w:sz w:val="24"/>
          <w:szCs w:val="24"/>
          <w:vertAlign w:val="subscript"/>
        </w:rPr>
        <w:t>c90</w:t>
      </w:r>
      <w:r w:rsidRPr="0014733D">
        <w:rPr>
          <w:rFonts w:eastAsia="NewtonA"/>
          <w:color w:val="000000"/>
          <w:sz w:val="24"/>
          <w:szCs w:val="24"/>
        </w:rPr>
        <w:t>), the curing rate index (</w:t>
      </w:r>
      <w:r w:rsidRPr="0014733D">
        <w:rPr>
          <w:rFonts w:eastAsia="NewtonA-Italic"/>
          <w:color w:val="000000"/>
          <w:sz w:val="24"/>
          <w:szCs w:val="24"/>
        </w:rPr>
        <w:t>CRI</w:t>
      </w:r>
      <w:r w:rsidRPr="0014733D">
        <w:rPr>
          <w:rFonts w:eastAsia="NewtonA"/>
          <w:color w:val="000000"/>
          <w:sz w:val="24"/>
          <w:szCs w:val="24"/>
        </w:rPr>
        <w:t>), and maximum torque (</w:t>
      </w:r>
      <w:r w:rsidRPr="0014733D">
        <w:rPr>
          <w:rFonts w:eastAsia="NewtonA-Italic"/>
          <w:color w:val="000000"/>
          <w:sz w:val="24"/>
          <w:szCs w:val="24"/>
        </w:rPr>
        <w:t>M</w:t>
      </w:r>
      <w:r w:rsidRPr="0014733D">
        <w:rPr>
          <w:rFonts w:eastAsia="NewtonA"/>
          <w:color w:val="000000"/>
          <w:sz w:val="24"/>
          <w:szCs w:val="24"/>
          <w:vertAlign w:val="subscript"/>
        </w:rPr>
        <w:t>h</w:t>
      </w:r>
      <w:r w:rsidRPr="0014733D">
        <w:rPr>
          <w:rFonts w:eastAsia="NewtonA"/>
          <w:color w:val="000000"/>
          <w:sz w:val="24"/>
          <w:szCs w:val="24"/>
        </w:rPr>
        <w:t>) were determined from the obtained curves.</w:t>
      </w:r>
      <w:r w:rsidR="007C55CD" w:rsidRPr="0014733D">
        <w:rPr>
          <w:rFonts w:eastAsia="NewtonA"/>
          <w:color w:val="000000"/>
          <w:sz w:val="24"/>
          <w:szCs w:val="24"/>
        </w:rPr>
        <w:t xml:space="preserve"> </w:t>
      </w:r>
      <w:r w:rsidR="007C55CD" w:rsidRPr="007C55CD">
        <w:rPr>
          <w:rFonts w:eastAsia="NewtonA" w:cs="Times New Roman"/>
          <w:color w:val="000000"/>
          <w:sz w:val="24"/>
          <w:szCs w:val="24"/>
        </w:rPr>
        <w:t xml:space="preserve">The cross-linking </w:t>
      </w:r>
      <w:r w:rsidR="007C55CD" w:rsidRPr="007C55CD">
        <w:rPr>
          <w:rFonts w:eastAsia="NewtonA"/>
          <w:color w:val="000000"/>
          <w:sz w:val="24"/>
          <w:szCs w:val="24"/>
        </w:rPr>
        <w:t>was carried out at 160°C in an electrically heated hydraulic press.</w:t>
      </w:r>
      <w:r w:rsidRPr="0014733D">
        <w:rPr>
          <w:rFonts w:eastAsia="NewtonA"/>
          <w:color w:val="000000"/>
          <w:sz w:val="24"/>
          <w:szCs w:val="24"/>
        </w:rPr>
        <w:t xml:space="preserve"> Tensile tests were performed on dumbbell samples that were cut from sheets (2 mm thick). The tensile strength and the elongation at break were determi</w:t>
      </w:r>
      <w:r w:rsidR="00230510">
        <w:rPr>
          <w:rFonts w:eastAsia="NewtonA"/>
          <w:color w:val="000000"/>
          <w:sz w:val="24"/>
          <w:szCs w:val="24"/>
        </w:rPr>
        <w:t>ned at room temperature using a</w:t>
      </w:r>
      <w:r w:rsidRPr="0014733D">
        <w:rPr>
          <w:rFonts w:eastAsia="NewtonA"/>
          <w:color w:val="000000"/>
          <w:sz w:val="24"/>
          <w:szCs w:val="24"/>
        </w:rPr>
        <w:t xml:space="preserve"> universal tensile testing machine (Zwick 1425). Samples with flat surface were cut for hardness test (Durometer Model 306L Type A). Gamma irradiation was performed in air in the Co 60 radiation sterilization </w:t>
      </w:r>
      <w:r w:rsidRPr="0014733D">
        <w:rPr>
          <w:rFonts w:eastAsia="NewtonA" w:cs="Times New Roman"/>
          <w:color w:val="000000"/>
          <w:sz w:val="24"/>
          <w:szCs w:val="24"/>
        </w:rPr>
        <w:t>unit with the dose rate of 10 kGyh</w:t>
      </w:r>
      <w:r w:rsidRPr="0014733D">
        <w:rPr>
          <w:rFonts w:eastAsia="NewtonA" w:cs="Times New Roman"/>
          <w:color w:val="000000"/>
          <w:sz w:val="24"/>
          <w:szCs w:val="24"/>
          <w:vertAlign w:val="superscript"/>
        </w:rPr>
        <w:t>–1</w:t>
      </w:r>
      <w:r w:rsidRPr="0014733D">
        <w:rPr>
          <w:rFonts w:eastAsia="NewtonA" w:cs="Times New Roman"/>
          <w:color w:val="000000"/>
          <w:sz w:val="24"/>
          <w:szCs w:val="24"/>
        </w:rPr>
        <w:t xml:space="preserve"> and total absorbed dose of 100, 200, 300 and 400 kGy. </w:t>
      </w:r>
      <w:r w:rsidR="004F09A3" w:rsidRPr="0014733D">
        <w:rPr>
          <w:rFonts w:eastAsia="AdvGulliv-R" w:cs="Times New Roman"/>
          <w:color w:val="000000"/>
          <w:sz w:val="24"/>
          <w:szCs w:val="24"/>
          <w:lang w:eastAsia="en-US"/>
        </w:rPr>
        <w:t>Radiation dose of 400 kGy can be c</w:t>
      </w:r>
      <w:r w:rsidR="007832CD" w:rsidRPr="0014733D">
        <w:rPr>
          <w:rFonts w:eastAsia="AdvGulliv-R" w:cs="Times New Roman"/>
          <w:color w:val="000000"/>
          <w:sz w:val="24"/>
          <w:szCs w:val="24"/>
          <w:lang w:eastAsia="en-US"/>
        </w:rPr>
        <w:t xml:space="preserve">onsidered as the relatively high </w:t>
      </w:r>
      <w:r w:rsidR="004F09A3" w:rsidRPr="0014733D">
        <w:rPr>
          <w:rFonts w:eastAsia="AdvGulliv-R" w:cs="Times New Roman"/>
          <w:color w:val="000000"/>
          <w:sz w:val="24"/>
          <w:szCs w:val="24"/>
          <w:lang w:eastAsia="en-US"/>
        </w:rPr>
        <w:t xml:space="preserve">dose. </w:t>
      </w:r>
      <w:r w:rsidRPr="0014733D">
        <w:rPr>
          <w:rFonts w:eastAsia="AdvGulliv-R" w:cs="Times New Roman"/>
          <w:color w:val="000000"/>
          <w:sz w:val="24"/>
          <w:szCs w:val="24"/>
          <w:lang w:val="sr-Latn-CS"/>
        </w:rPr>
        <w:t>The scanning electron microscopy images of the rubber blends fractured surfaces were taken by a JEOL JSM-5400 model of the microscope. The samples were sputte</w:t>
      </w:r>
      <w:r w:rsidRPr="0014733D">
        <w:rPr>
          <w:rFonts w:eastAsia="AdvGulliv-R"/>
          <w:color w:val="000000"/>
          <w:sz w:val="24"/>
          <w:szCs w:val="24"/>
          <w:lang w:val="sr-Latn-CS"/>
        </w:rPr>
        <w:t>r coated with gold for 3 min under high vacuum with image magnifications of 7500</w:t>
      </w:r>
      <w:r w:rsidRPr="0014733D">
        <w:rPr>
          <w:rFonts w:eastAsia="Calibri"/>
          <w:color w:val="000000"/>
          <w:sz w:val="24"/>
          <w:szCs w:val="24"/>
          <w:lang w:val="sr-Latn-CS"/>
        </w:rPr>
        <w:t>X.</w:t>
      </w:r>
    </w:p>
    <w:p w:rsidR="00B22986" w:rsidRDefault="00B22986">
      <w:pPr>
        <w:jc w:val="center"/>
        <w:rPr>
          <w:rFonts w:cs="Times New Roman"/>
          <w:b/>
          <w:color w:val="000000"/>
          <w:sz w:val="24"/>
          <w:szCs w:val="24"/>
          <w:lang w:val="sr-Latn-BA"/>
        </w:rPr>
      </w:pPr>
    </w:p>
    <w:p w:rsidR="00E670A1" w:rsidRPr="0014733D" w:rsidRDefault="00E670A1">
      <w:pPr>
        <w:jc w:val="center"/>
        <w:rPr>
          <w:rFonts w:cs="Times New Roman"/>
          <w:b/>
          <w:color w:val="000000"/>
          <w:sz w:val="24"/>
          <w:szCs w:val="24"/>
          <w:lang w:val="sr-Latn-BA"/>
        </w:rPr>
      </w:pPr>
    </w:p>
    <w:p w:rsidR="00B22986" w:rsidRPr="0014733D" w:rsidRDefault="00B22986">
      <w:pPr>
        <w:jc w:val="center"/>
        <w:rPr>
          <w:rFonts w:cs="Times New Roman"/>
          <w:b/>
          <w:color w:val="000000"/>
          <w:sz w:val="24"/>
          <w:szCs w:val="24"/>
          <w:lang w:val="sr-Latn-BA"/>
        </w:rPr>
      </w:pPr>
      <w:r w:rsidRPr="0014733D">
        <w:rPr>
          <w:rFonts w:cs="Times New Roman"/>
          <w:b/>
          <w:color w:val="000000"/>
          <w:sz w:val="24"/>
          <w:szCs w:val="24"/>
          <w:lang w:val="sr-Latn-BA"/>
        </w:rPr>
        <w:t>RESULTS AND DISCUSSION</w:t>
      </w:r>
    </w:p>
    <w:p w:rsidR="00B22986" w:rsidRPr="00E670A1" w:rsidRDefault="00B22986">
      <w:pPr>
        <w:jc w:val="center"/>
        <w:rPr>
          <w:rFonts w:cs="Times New Roman"/>
          <w:color w:val="000000"/>
          <w:sz w:val="24"/>
          <w:szCs w:val="24"/>
          <w:lang w:val="sr-Cyrl-CS"/>
        </w:rPr>
      </w:pPr>
    </w:p>
    <w:p w:rsidR="00B22986" w:rsidRPr="0014733D" w:rsidRDefault="00B22986">
      <w:pPr>
        <w:jc w:val="both"/>
        <w:rPr>
          <w:rFonts w:eastAsia="AdvGulliv-R" w:cs="Times New Roman"/>
          <w:color w:val="000000"/>
          <w:sz w:val="24"/>
          <w:szCs w:val="22"/>
          <w:lang w:val="sr-Cyrl-CS"/>
        </w:rPr>
      </w:pPr>
      <w:r w:rsidRPr="0014733D">
        <w:rPr>
          <w:rFonts w:eastAsia="AdvGulliv-R" w:cs="Times New Roman"/>
          <w:color w:val="000000"/>
          <w:sz w:val="24"/>
          <w:szCs w:val="24"/>
          <w:lang w:val="sr-Latn-CS"/>
        </w:rPr>
        <w:t xml:space="preserve">NR/CSM rubber blend were found to be compatible, hence the partial compatibility might be due to the interaction of nonpolar phase of NR and polar phase of CSM phase occurs with the strain induced crystallization of NR rubber. </w:t>
      </w:r>
      <w:r w:rsidRPr="0014733D">
        <w:rPr>
          <w:rFonts w:eastAsia="NewtonA" w:cs="Times New Roman"/>
          <w:color w:val="000000"/>
          <w:sz w:val="24"/>
          <w:szCs w:val="24"/>
        </w:rPr>
        <w:t>The curing characteristics of the rubber blend filled with</w:t>
      </w:r>
      <w:r w:rsidR="007C55CD" w:rsidRPr="0014733D">
        <w:rPr>
          <w:rFonts w:eastAsia="NewtonA" w:cs="Times New Roman"/>
          <w:color w:val="000000"/>
          <w:sz w:val="24"/>
          <w:szCs w:val="24"/>
        </w:rPr>
        <w:t xml:space="preserve"> WRP are summarized in Table 1.</w:t>
      </w:r>
      <w:r w:rsidRPr="0014733D">
        <w:rPr>
          <w:rFonts w:eastAsia="NewtonA" w:cs="Times New Roman"/>
          <w:color w:val="000000"/>
          <w:sz w:val="24"/>
          <w:szCs w:val="24"/>
        </w:rPr>
        <w:t xml:space="preserve"> </w:t>
      </w:r>
      <w:r w:rsidRPr="0014733D">
        <w:rPr>
          <w:rFonts w:eastAsia="AdvGulliv-R" w:cs="Times New Roman"/>
          <w:color w:val="000000"/>
          <w:sz w:val="24"/>
          <w:szCs w:val="24"/>
          <w:lang w:val="sr-Cyrl-CS"/>
        </w:rPr>
        <w:t xml:space="preserve">It can be seen that the values for </w:t>
      </w:r>
      <w:r w:rsidRPr="0014733D">
        <w:rPr>
          <w:rFonts w:eastAsia="AdvGulliv-I" w:cs="Times New Roman"/>
          <w:color w:val="000000"/>
          <w:sz w:val="24"/>
          <w:szCs w:val="24"/>
          <w:lang w:val="sr-Cyrl-CS"/>
        </w:rPr>
        <w:t xml:space="preserve">Ml </w:t>
      </w:r>
      <w:r w:rsidRPr="0014733D">
        <w:rPr>
          <w:rFonts w:eastAsia="AdvGulliv-R" w:cs="Times New Roman"/>
          <w:color w:val="000000"/>
          <w:sz w:val="24"/>
          <w:szCs w:val="24"/>
          <w:lang w:val="sr-Cyrl-CS"/>
        </w:rPr>
        <w:t xml:space="preserve">and </w:t>
      </w:r>
      <w:r w:rsidRPr="0014733D">
        <w:rPr>
          <w:rFonts w:eastAsia="AdvGulliv-I" w:cs="Times New Roman"/>
          <w:color w:val="000000"/>
          <w:sz w:val="24"/>
          <w:szCs w:val="24"/>
          <w:lang w:val="sr-Cyrl-CS"/>
        </w:rPr>
        <w:t xml:space="preserve">Mh </w:t>
      </w:r>
      <w:r w:rsidRPr="0014733D">
        <w:rPr>
          <w:rFonts w:eastAsia="AdvGulliv-R" w:cs="Times New Roman"/>
          <w:color w:val="000000"/>
          <w:sz w:val="24"/>
          <w:szCs w:val="24"/>
          <w:lang w:val="sr-Cyrl-CS"/>
        </w:rPr>
        <w:t>increases with the W</w:t>
      </w:r>
      <w:r w:rsidRPr="0014733D">
        <w:rPr>
          <w:rFonts w:eastAsia="AdvGulliv-R" w:cs="Times New Roman"/>
          <w:color w:val="000000"/>
          <w:sz w:val="24"/>
          <w:szCs w:val="24"/>
        </w:rPr>
        <w:t>RP</w:t>
      </w:r>
      <w:r w:rsidRPr="0014733D">
        <w:rPr>
          <w:rFonts w:eastAsia="AdvGulliv-R" w:cs="Times New Roman"/>
          <w:color w:val="000000"/>
          <w:sz w:val="24"/>
          <w:szCs w:val="24"/>
          <w:lang w:val="sr-Cyrl-CS"/>
        </w:rPr>
        <w:t xml:space="preserve"> content in the rubber compounds. </w:t>
      </w:r>
      <w:r w:rsidRPr="0014733D">
        <w:rPr>
          <w:rFonts w:eastAsia="AdvGulliv-R" w:cs="Times New Roman"/>
          <w:color w:val="000000"/>
          <w:sz w:val="24"/>
          <w:szCs w:val="22"/>
          <w:lang w:val="sr-Cyrl-CS"/>
        </w:rPr>
        <w:t>The addition of WRP reduces the flow of rubber blend compounds, which resulted in an increase of minimum torque.</w:t>
      </w:r>
    </w:p>
    <w:p w:rsidR="00B22986" w:rsidRPr="0014733D" w:rsidRDefault="00B22986" w:rsidP="00ED198A">
      <w:pPr>
        <w:rPr>
          <w:rFonts w:cs="Times New Roman"/>
          <w:color w:val="000000"/>
          <w:sz w:val="24"/>
          <w:szCs w:val="24"/>
        </w:rPr>
      </w:pPr>
    </w:p>
    <w:p w:rsidR="00B22986" w:rsidRPr="0014733D" w:rsidRDefault="003A654E">
      <w:pPr>
        <w:jc w:val="center"/>
        <w:rPr>
          <w:rFonts w:eastAsia="AdvGulliv-R" w:cs="Times New Roman"/>
          <w:color w:val="000000"/>
          <w:sz w:val="24"/>
          <w:szCs w:val="24"/>
          <w:lang w:val="sr-Latn-CS"/>
        </w:rPr>
      </w:pPr>
      <w:r w:rsidRPr="0014733D">
        <w:rPr>
          <w:rFonts w:cs="Times New Roman"/>
          <w:color w:val="000000"/>
          <w:sz w:val="24"/>
          <w:szCs w:val="24"/>
        </w:rPr>
        <w:t>Table 1. The curing data for</w:t>
      </w:r>
      <w:r w:rsidR="00B22986" w:rsidRPr="0014733D">
        <w:rPr>
          <w:rFonts w:cs="Times New Roman"/>
          <w:color w:val="000000"/>
          <w:sz w:val="24"/>
          <w:szCs w:val="24"/>
        </w:rPr>
        <w:t xml:space="preserve"> NR/CSM</w:t>
      </w:r>
      <w:r w:rsidR="00B22986" w:rsidRPr="0014733D">
        <w:rPr>
          <w:rFonts w:eastAsia="AdvGulliv-R" w:cs="Times New Roman"/>
          <w:color w:val="000000"/>
          <w:sz w:val="24"/>
          <w:szCs w:val="24"/>
          <w:lang w:val="sr-Latn-CS"/>
        </w:rPr>
        <w:t xml:space="preserve"> rubber blend compounds with different content of waste rubber powder</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442"/>
        <w:gridCol w:w="1043"/>
        <w:gridCol w:w="1032"/>
        <w:gridCol w:w="1034"/>
        <w:gridCol w:w="1030"/>
        <w:gridCol w:w="1067"/>
        <w:gridCol w:w="1357"/>
        <w:gridCol w:w="14"/>
      </w:tblGrid>
      <w:tr w:rsidR="00B22986" w:rsidRPr="0014733D">
        <w:trPr>
          <w:cantSplit/>
          <w:trHeight w:hRule="exact" w:val="393"/>
        </w:trPr>
        <w:tc>
          <w:tcPr>
            <w:tcW w:w="2442" w:type="dxa"/>
            <w:vMerge w:val="restart"/>
            <w:tcBorders>
              <w:top w:val="single" w:sz="4" w:space="0" w:color="000000"/>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WRP content</w:t>
            </w:r>
          </w:p>
          <w:p w:rsidR="00B22986" w:rsidRPr="0014733D" w:rsidRDefault="00B22986">
            <w:pPr>
              <w:pStyle w:val="TableContents"/>
              <w:snapToGrid w:val="0"/>
              <w:jc w:val="center"/>
              <w:rPr>
                <w:rFonts w:eastAsia="NewtonA" w:cs="Times New Roman"/>
                <w:color w:val="000000"/>
                <w:sz w:val="24"/>
                <w:szCs w:val="24"/>
              </w:rPr>
            </w:pPr>
            <w:r w:rsidRPr="0014733D">
              <w:rPr>
                <w:rFonts w:cs="Times New Roman"/>
                <w:color w:val="000000"/>
                <w:sz w:val="24"/>
                <w:szCs w:val="24"/>
              </w:rPr>
              <w:t>(phr</w:t>
            </w:r>
            <w:r w:rsidRPr="0014733D">
              <w:rPr>
                <w:rFonts w:eastAsia="NewtonA" w:cs="Times New Roman"/>
                <w:color w:val="000000"/>
                <w:sz w:val="24"/>
                <w:szCs w:val="24"/>
              </w:rPr>
              <w:t>)</w:t>
            </w:r>
          </w:p>
        </w:tc>
        <w:tc>
          <w:tcPr>
            <w:tcW w:w="6577" w:type="dxa"/>
            <w:gridSpan w:val="7"/>
            <w:tcBorders>
              <w:top w:val="single" w:sz="4" w:space="0" w:color="000000"/>
              <w:left w:val="single" w:sz="4" w:space="0" w:color="000000"/>
              <w:bottom w:val="single" w:sz="4" w:space="0" w:color="000000"/>
              <w:right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Curing characteristics</w:t>
            </w:r>
          </w:p>
        </w:tc>
      </w:tr>
      <w:tr w:rsidR="00B22986" w:rsidRPr="0014733D">
        <w:trPr>
          <w:gridAfter w:val="1"/>
          <w:wAfter w:w="14" w:type="dxa"/>
          <w:cantSplit/>
        </w:trPr>
        <w:tc>
          <w:tcPr>
            <w:tcW w:w="2442" w:type="dxa"/>
            <w:vMerge/>
            <w:tcBorders>
              <w:top w:val="single" w:sz="4" w:space="0" w:color="000000"/>
              <w:left w:val="single" w:sz="4" w:space="0" w:color="000000"/>
              <w:bottom w:val="single" w:sz="4" w:space="0" w:color="000000"/>
            </w:tcBorders>
            <w:vAlign w:val="center"/>
          </w:tcPr>
          <w:p w:rsidR="00B22986" w:rsidRPr="0014733D" w:rsidRDefault="00B22986">
            <w:pPr>
              <w:rPr>
                <w:color w:val="000000"/>
              </w:rPr>
            </w:pPr>
          </w:p>
        </w:tc>
        <w:tc>
          <w:tcPr>
            <w:tcW w:w="1043"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M</w:t>
            </w:r>
            <w:r w:rsidRPr="0014733D">
              <w:rPr>
                <w:rFonts w:cs="Times New Roman"/>
                <w:color w:val="000000"/>
                <w:sz w:val="24"/>
                <w:szCs w:val="24"/>
                <w:vertAlign w:val="subscript"/>
              </w:rPr>
              <w:t>l</w:t>
            </w:r>
            <w:r w:rsidRPr="0014733D">
              <w:rPr>
                <w:rFonts w:cs="Times New Roman"/>
                <w:color w:val="000000"/>
                <w:sz w:val="24"/>
                <w:szCs w:val="24"/>
              </w:rPr>
              <w:t>,</w:t>
            </w:r>
          </w:p>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dNm</w:t>
            </w:r>
          </w:p>
        </w:tc>
        <w:tc>
          <w:tcPr>
            <w:tcW w:w="1032"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vertAlign w:val="subscript"/>
              </w:rPr>
            </w:pPr>
            <w:r w:rsidRPr="0014733D">
              <w:rPr>
                <w:rFonts w:cs="Times New Roman"/>
                <w:color w:val="000000"/>
                <w:sz w:val="24"/>
                <w:szCs w:val="24"/>
              </w:rPr>
              <w:t>M</w:t>
            </w:r>
            <w:r w:rsidRPr="0014733D">
              <w:rPr>
                <w:rFonts w:cs="Times New Roman"/>
                <w:color w:val="000000"/>
                <w:sz w:val="24"/>
                <w:szCs w:val="24"/>
                <w:vertAlign w:val="subscript"/>
              </w:rPr>
              <w:t>h,</w:t>
            </w:r>
          </w:p>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dNm</w:t>
            </w:r>
          </w:p>
        </w:tc>
        <w:tc>
          <w:tcPr>
            <w:tcW w:w="1034" w:type="dxa"/>
            <w:tcBorders>
              <w:left w:val="single" w:sz="4" w:space="0" w:color="000000"/>
              <w:bottom w:val="single" w:sz="4" w:space="0" w:color="000000"/>
            </w:tcBorders>
            <w:vAlign w:val="center"/>
          </w:tcPr>
          <w:p w:rsidR="00B22986" w:rsidRPr="0014733D" w:rsidRDefault="00ED198A">
            <w:pPr>
              <w:pStyle w:val="TableContents"/>
              <w:snapToGrid w:val="0"/>
              <w:jc w:val="center"/>
              <w:rPr>
                <w:rFonts w:cs="Times New Roman"/>
                <w:color w:val="000000"/>
                <w:sz w:val="24"/>
                <w:szCs w:val="24"/>
              </w:rPr>
            </w:pPr>
            <w:r w:rsidRPr="0014733D">
              <w:rPr>
                <w:rFonts w:ascii="Symbol" w:hAnsi="Symbol" w:cs="AdvPSMP13"/>
                <w:color w:val="000000"/>
                <w:sz w:val="24"/>
                <w:szCs w:val="24"/>
                <w:lang w:eastAsia="en-US"/>
              </w:rPr>
              <w:t></w:t>
            </w:r>
            <w:r w:rsidR="00B22986" w:rsidRPr="0014733D">
              <w:rPr>
                <w:rFonts w:cs="Times New Roman"/>
                <w:color w:val="000000"/>
                <w:sz w:val="24"/>
                <w:szCs w:val="24"/>
              </w:rPr>
              <w:t>M,</w:t>
            </w:r>
          </w:p>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dNm</w:t>
            </w:r>
          </w:p>
        </w:tc>
        <w:tc>
          <w:tcPr>
            <w:tcW w:w="1030" w:type="dxa"/>
            <w:tcBorders>
              <w:left w:val="single" w:sz="4" w:space="0" w:color="000000"/>
              <w:bottom w:val="single" w:sz="4" w:space="0" w:color="000000"/>
            </w:tcBorders>
            <w:vAlign w:val="center"/>
          </w:tcPr>
          <w:p w:rsidR="00B22986" w:rsidRPr="0014733D" w:rsidRDefault="00B22986">
            <w:pPr>
              <w:snapToGrid w:val="0"/>
              <w:jc w:val="center"/>
              <w:rPr>
                <w:rFonts w:cs="Times New Roman"/>
                <w:color w:val="000000"/>
                <w:sz w:val="24"/>
                <w:szCs w:val="24"/>
              </w:rPr>
            </w:pPr>
            <w:r w:rsidRPr="0014733D">
              <w:rPr>
                <w:rFonts w:cs="Times New Roman"/>
                <w:color w:val="000000"/>
                <w:sz w:val="24"/>
                <w:szCs w:val="24"/>
              </w:rPr>
              <w:t>t</w:t>
            </w:r>
            <w:r w:rsidRPr="0014733D">
              <w:rPr>
                <w:rFonts w:cs="Times New Roman"/>
                <w:color w:val="000000"/>
                <w:sz w:val="24"/>
                <w:szCs w:val="24"/>
                <w:vertAlign w:val="subscript"/>
              </w:rPr>
              <w:t>s2,</w:t>
            </w:r>
            <w:r w:rsidRPr="0014733D">
              <w:rPr>
                <w:rFonts w:cs="Times New Roman"/>
                <w:color w:val="000000"/>
                <w:sz w:val="24"/>
                <w:szCs w:val="24"/>
              </w:rPr>
              <w:t>min</w:t>
            </w:r>
          </w:p>
        </w:tc>
        <w:tc>
          <w:tcPr>
            <w:tcW w:w="1067" w:type="dxa"/>
            <w:tcBorders>
              <w:left w:val="single" w:sz="4" w:space="0" w:color="000000"/>
              <w:bottom w:val="single" w:sz="4" w:space="0" w:color="000000"/>
            </w:tcBorders>
            <w:vAlign w:val="center"/>
          </w:tcPr>
          <w:p w:rsidR="00B22986" w:rsidRPr="0014733D" w:rsidRDefault="00B22986">
            <w:pPr>
              <w:snapToGrid w:val="0"/>
              <w:jc w:val="center"/>
              <w:rPr>
                <w:rFonts w:cs="Times New Roman"/>
                <w:color w:val="000000"/>
                <w:sz w:val="24"/>
                <w:szCs w:val="24"/>
              </w:rPr>
            </w:pPr>
            <w:r w:rsidRPr="0014733D">
              <w:rPr>
                <w:rFonts w:cs="Times New Roman"/>
                <w:color w:val="000000"/>
                <w:sz w:val="24"/>
                <w:szCs w:val="24"/>
              </w:rPr>
              <w:t>t</w:t>
            </w:r>
            <w:r w:rsidRPr="0014733D">
              <w:rPr>
                <w:rFonts w:cs="Times New Roman"/>
                <w:color w:val="000000"/>
                <w:sz w:val="24"/>
                <w:szCs w:val="24"/>
                <w:vertAlign w:val="subscript"/>
              </w:rPr>
              <w:t>c90,</w:t>
            </w:r>
            <w:r w:rsidRPr="0014733D">
              <w:rPr>
                <w:rFonts w:cs="Times New Roman"/>
                <w:color w:val="000000"/>
                <w:sz w:val="24"/>
                <w:szCs w:val="24"/>
              </w:rPr>
              <w:t>min</w:t>
            </w:r>
          </w:p>
        </w:tc>
        <w:tc>
          <w:tcPr>
            <w:tcW w:w="1357" w:type="dxa"/>
            <w:tcBorders>
              <w:left w:val="single" w:sz="4" w:space="0" w:color="000000"/>
              <w:bottom w:val="single" w:sz="4" w:space="0" w:color="000000"/>
              <w:right w:val="single" w:sz="4" w:space="0" w:color="000000"/>
            </w:tcBorders>
            <w:vAlign w:val="center"/>
          </w:tcPr>
          <w:p w:rsidR="00B22986" w:rsidRPr="0014733D" w:rsidRDefault="00B22986">
            <w:pPr>
              <w:snapToGrid w:val="0"/>
              <w:jc w:val="center"/>
              <w:rPr>
                <w:rFonts w:cs="Times New Roman"/>
                <w:color w:val="000000"/>
                <w:sz w:val="24"/>
                <w:szCs w:val="24"/>
              </w:rPr>
            </w:pPr>
            <w:r w:rsidRPr="0014733D">
              <w:rPr>
                <w:rFonts w:cs="Times New Roman"/>
                <w:color w:val="000000"/>
                <w:sz w:val="24"/>
                <w:szCs w:val="24"/>
              </w:rPr>
              <w:t>CRI</w:t>
            </w:r>
          </w:p>
        </w:tc>
      </w:tr>
      <w:tr w:rsidR="00B22986" w:rsidRPr="0014733D">
        <w:trPr>
          <w:gridAfter w:val="1"/>
          <w:wAfter w:w="14" w:type="dxa"/>
          <w:trHeight w:val="342"/>
        </w:trPr>
        <w:tc>
          <w:tcPr>
            <w:tcW w:w="2442"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0</w:t>
            </w:r>
          </w:p>
        </w:tc>
        <w:tc>
          <w:tcPr>
            <w:tcW w:w="1043"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4</w:t>
            </w:r>
          </w:p>
        </w:tc>
        <w:tc>
          <w:tcPr>
            <w:tcW w:w="1032"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40</w:t>
            </w:r>
          </w:p>
        </w:tc>
        <w:tc>
          <w:tcPr>
            <w:tcW w:w="1034"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36</w:t>
            </w:r>
          </w:p>
        </w:tc>
        <w:tc>
          <w:tcPr>
            <w:tcW w:w="1030"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6</w:t>
            </w:r>
          </w:p>
        </w:tc>
        <w:tc>
          <w:tcPr>
            <w:tcW w:w="1067"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15</w:t>
            </w:r>
          </w:p>
        </w:tc>
        <w:tc>
          <w:tcPr>
            <w:tcW w:w="1357" w:type="dxa"/>
            <w:tcBorders>
              <w:left w:val="single" w:sz="4" w:space="0" w:color="000000"/>
              <w:bottom w:val="single" w:sz="4" w:space="0" w:color="000000"/>
              <w:right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11.0</w:t>
            </w:r>
          </w:p>
        </w:tc>
      </w:tr>
      <w:tr w:rsidR="00B22986" w:rsidRPr="0014733D">
        <w:trPr>
          <w:gridAfter w:val="1"/>
          <w:wAfter w:w="14" w:type="dxa"/>
        </w:trPr>
        <w:tc>
          <w:tcPr>
            <w:tcW w:w="2442"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20</w:t>
            </w:r>
          </w:p>
        </w:tc>
        <w:tc>
          <w:tcPr>
            <w:tcW w:w="1043"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5</w:t>
            </w:r>
          </w:p>
        </w:tc>
        <w:tc>
          <w:tcPr>
            <w:tcW w:w="1032"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42</w:t>
            </w:r>
          </w:p>
        </w:tc>
        <w:tc>
          <w:tcPr>
            <w:tcW w:w="1034"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37</w:t>
            </w:r>
          </w:p>
        </w:tc>
        <w:tc>
          <w:tcPr>
            <w:tcW w:w="1030"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8</w:t>
            </w:r>
          </w:p>
        </w:tc>
        <w:tc>
          <w:tcPr>
            <w:tcW w:w="1067"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16</w:t>
            </w:r>
          </w:p>
        </w:tc>
        <w:tc>
          <w:tcPr>
            <w:tcW w:w="1357" w:type="dxa"/>
            <w:tcBorders>
              <w:left w:val="single" w:sz="4" w:space="0" w:color="000000"/>
              <w:bottom w:val="single" w:sz="4" w:space="0" w:color="000000"/>
              <w:right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12.5</w:t>
            </w:r>
          </w:p>
        </w:tc>
      </w:tr>
      <w:tr w:rsidR="00B22986" w:rsidRPr="0014733D">
        <w:trPr>
          <w:gridAfter w:val="1"/>
          <w:wAfter w:w="14" w:type="dxa"/>
        </w:trPr>
        <w:tc>
          <w:tcPr>
            <w:tcW w:w="2442"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40</w:t>
            </w:r>
          </w:p>
        </w:tc>
        <w:tc>
          <w:tcPr>
            <w:tcW w:w="1043"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5</w:t>
            </w:r>
          </w:p>
        </w:tc>
        <w:tc>
          <w:tcPr>
            <w:tcW w:w="1032"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45</w:t>
            </w:r>
          </w:p>
        </w:tc>
        <w:tc>
          <w:tcPr>
            <w:tcW w:w="1034"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40</w:t>
            </w:r>
          </w:p>
        </w:tc>
        <w:tc>
          <w:tcPr>
            <w:tcW w:w="1030"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9</w:t>
            </w:r>
          </w:p>
        </w:tc>
        <w:tc>
          <w:tcPr>
            <w:tcW w:w="1067"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16</w:t>
            </w:r>
          </w:p>
        </w:tc>
        <w:tc>
          <w:tcPr>
            <w:tcW w:w="1357" w:type="dxa"/>
            <w:tcBorders>
              <w:left w:val="single" w:sz="4" w:space="0" w:color="000000"/>
              <w:bottom w:val="single" w:sz="4" w:space="0" w:color="000000"/>
              <w:right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14.3</w:t>
            </w:r>
          </w:p>
        </w:tc>
      </w:tr>
      <w:tr w:rsidR="00B22986" w:rsidRPr="0014733D">
        <w:trPr>
          <w:gridAfter w:val="1"/>
          <w:wAfter w:w="14" w:type="dxa"/>
        </w:trPr>
        <w:tc>
          <w:tcPr>
            <w:tcW w:w="2442"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60</w:t>
            </w:r>
          </w:p>
        </w:tc>
        <w:tc>
          <w:tcPr>
            <w:tcW w:w="1043"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7</w:t>
            </w:r>
          </w:p>
        </w:tc>
        <w:tc>
          <w:tcPr>
            <w:tcW w:w="1032"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46</w:t>
            </w:r>
          </w:p>
        </w:tc>
        <w:tc>
          <w:tcPr>
            <w:tcW w:w="1034"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39</w:t>
            </w:r>
          </w:p>
        </w:tc>
        <w:tc>
          <w:tcPr>
            <w:tcW w:w="1030"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9</w:t>
            </w:r>
          </w:p>
        </w:tc>
        <w:tc>
          <w:tcPr>
            <w:tcW w:w="1067"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17</w:t>
            </w:r>
          </w:p>
        </w:tc>
        <w:tc>
          <w:tcPr>
            <w:tcW w:w="1357" w:type="dxa"/>
            <w:tcBorders>
              <w:left w:val="single" w:sz="4" w:space="0" w:color="000000"/>
              <w:bottom w:val="single" w:sz="4" w:space="0" w:color="000000"/>
              <w:right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12.5</w:t>
            </w:r>
          </w:p>
        </w:tc>
      </w:tr>
      <w:tr w:rsidR="00B22986" w:rsidRPr="0014733D">
        <w:trPr>
          <w:gridAfter w:val="1"/>
          <w:wAfter w:w="14" w:type="dxa"/>
        </w:trPr>
        <w:tc>
          <w:tcPr>
            <w:tcW w:w="2442"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80</w:t>
            </w:r>
          </w:p>
        </w:tc>
        <w:tc>
          <w:tcPr>
            <w:tcW w:w="1043"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7</w:t>
            </w:r>
          </w:p>
        </w:tc>
        <w:tc>
          <w:tcPr>
            <w:tcW w:w="1032"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47</w:t>
            </w:r>
          </w:p>
        </w:tc>
        <w:tc>
          <w:tcPr>
            <w:tcW w:w="1034"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40</w:t>
            </w:r>
          </w:p>
        </w:tc>
        <w:tc>
          <w:tcPr>
            <w:tcW w:w="1030"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10</w:t>
            </w:r>
          </w:p>
        </w:tc>
        <w:tc>
          <w:tcPr>
            <w:tcW w:w="1067"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17</w:t>
            </w:r>
          </w:p>
        </w:tc>
        <w:tc>
          <w:tcPr>
            <w:tcW w:w="1357" w:type="dxa"/>
            <w:tcBorders>
              <w:left w:val="single" w:sz="4" w:space="0" w:color="000000"/>
              <w:bottom w:val="single" w:sz="4" w:space="0" w:color="000000"/>
              <w:right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14.3</w:t>
            </w:r>
          </w:p>
        </w:tc>
      </w:tr>
      <w:tr w:rsidR="00B22986" w:rsidRPr="0014733D">
        <w:trPr>
          <w:gridAfter w:val="1"/>
          <w:wAfter w:w="14" w:type="dxa"/>
        </w:trPr>
        <w:tc>
          <w:tcPr>
            <w:tcW w:w="2442"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100</w:t>
            </w:r>
          </w:p>
        </w:tc>
        <w:tc>
          <w:tcPr>
            <w:tcW w:w="1043"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7</w:t>
            </w:r>
          </w:p>
        </w:tc>
        <w:tc>
          <w:tcPr>
            <w:tcW w:w="1032"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47</w:t>
            </w:r>
          </w:p>
        </w:tc>
        <w:tc>
          <w:tcPr>
            <w:tcW w:w="1034"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40</w:t>
            </w:r>
          </w:p>
        </w:tc>
        <w:tc>
          <w:tcPr>
            <w:tcW w:w="1030"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10</w:t>
            </w:r>
          </w:p>
        </w:tc>
        <w:tc>
          <w:tcPr>
            <w:tcW w:w="1067" w:type="dxa"/>
            <w:tcBorders>
              <w:left w:val="single" w:sz="4" w:space="0" w:color="000000"/>
              <w:bottom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17</w:t>
            </w:r>
          </w:p>
        </w:tc>
        <w:tc>
          <w:tcPr>
            <w:tcW w:w="1357" w:type="dxa"/>
            <w:tcBorders>
              <w:left w:val="single" w:sz="4" w:space="0" w:color="000000"/>
              <w:bottom w:val="single" w:sz="4" w:space="0" w:color="000000"/>
              <w:right w:val="single" w:sz="4" w:space="0" w:color="000000"/>
            </w:tcBorders>
            <w:vAlign w:val="center"/>
          </w:tcPr>
          <w:p w:rsidR="00B22986" w:rsidRPr="0014733D" w:rsidRDefault="00B22986">
            <w:pPr>
              <w:pStyle w:val="TableContents"/>
              <w:snapToGrid w:val="0"/>
              <w:jc w:val="center"/>
              <w:rPr>
                <w:rFonts w:cs="Times New Roman"/>
                <w:color w:val="000000"/>
                <w:sz w:val="24"/>
                <w:szCs w:val="24"/>
              </w:rPr>
            </w:pPr>
            <w:r w:rsidRPr="0014733D">
              <w:rPr>
                <w:rFonts w:cs="Times New Roman"/>
                <w:color w:val="000000"/>
                <w:sz w:val="24"/>
                <w:szCs w:val="24"/>
              </w:rPr>
              <w:t>14.3</w:t>
            </w:r>
          </w:p>
        </w:tc>
      </w:tr>
    </w:tbl>
    <w:p w:rsidR="00B22986" w:rsidRDefault="00B22986">
      <w:pPr>
        <w:widowControl/>
        <w:autoSpaceDE w:val="0"/>
        <w:jc w:val="both"/>
        <w:rPr>
          <w:color w:val="000000"/>
        </w:rPr>
      </w:pPr>
    </w:p>
    <w:p w:rsidR="00E670A1" w:rsidRPr="0014733D" w:rsidRDefault="00E670A1">
      <w:pPr>
        <w:widowControl/>
        <w:autoSpaceDE w:val="0"/>
        <w:jc w:val="both"/>
        <w:rPr>
          <w:color w:val="000000"/>
        </w:rPr>
      </w:pPr>
    </w:p>
    <w:p w:rsidR="00BC6329" w:rsidRDefault="00B22986">
      <w:pPr>
        <w:widowControl/>
        <w:autoSpaceDE w:val="0"/>
        <w:jc w:val="both"/>
        <w:rPr>
          <w:rFonts w:eastAsia="AdvGulliv-R" w:cs="Times New Roman"/>
          <w:color w:val="000000"/>
          <w:sz w:val="24"/>
          <w:szCs w:val="24"/>
          <w:lang w:val="sr-Latn-CS"/>
        </w:rPr>
      </w:pPr>
      <w:r w:rsidRPr="0014733D">
        <w:rPr>
          <w:rFonts w:cs="Times New Roman"/>
          <w:color w:val="000000"/>
          <w:sz w:val="24"/>
          <w:szCs w:val="24"/>
        </w:rPr>
        <w:t>It can b</w:t>
      </w:r>
      <w:r w:rsidR="007832CD" w:rsidRPr="0014733D">
        <w:rPr>
          <w:rFonts w:cs="Times New Roman"/>
          <w:color w:val="000000"/>
          <w:sz w:val="24"/>
          <w:szCs w:val="24"/>
        </w:rPr>
        <w:t>e seen that the curing time, t</w:t>
      </w:r>
      <w:r w:rsidR="007832CD" w:rsidRPr="0014733D">
        <w:rPr>
          <w:rFonts w:cs="Times New Roman"/>
          <w:color w:val="000000"/>
          <w:sz w:val="24"/>
          <w:szCs w:val="24"/>
          <w:vertAlign w:val="subscript"/>
        </w:rPr>
        <w:t>c90</w:t>
      </w:r>
      <w:r w:rsidRPr="0014733D">
        <w:rPr>
          <w:rFonts w:cs="Times New Roman"/>
          <w:color w:val="000000"/>
          <w:sz w:val="24"/>
          <w:szCs w:val="24"/>
        </w:rPr>
        <w:t xml:space="preserve"> increases with increasing WRP content. Various researchers who studied the curing of the rubber compounds containing recycled r</w:t>
      </w:r>
      <w:r w:rsidR="003A654E" w:rsidRPr="0014733D">
        <w:rPr>
          <w:rFonts w:cs="Times New Roman"/>
          <w:color w:val="000000"/>
          <w:sz w:val="24"/>
          <w:szCs w:val="24"/>
        </w:rPr>
        <w:t>ubber powder reported that sulf</w:t>
      </w:r>
      <w:r w:rsidRPr="0014733D">
        <w:rPr>
          <w:rFonts w:cs="Times New Roman"/>
          <w:color w:val="000000"/>
          <w:sz w:val="24"/>
          <w:szCs w:val="24"/>
        </w:rPr>
        <w:t xml:space="preserve">ur migrates from rubber matrix into the rubber powder. </w:t>
      </w:r>
      <w:r w:rsidRPr="0014733D">
        <w:rPr>
          <w:rFonts w:eastAsia="AdvGulliv-R" w:cs="Times New Roman"/>
          <w:color w:val="000000"/>
          <w:sz w:val="24"/>
          <w:szCs w:val="24"/>
          <w:lang w:val="sr-Latn-CS"/>
        </w:rPr>
        <w:t xml:space="preserve">The increased scorch time, indicating higher scorch safety of the rubber blend. </w:t>
      </w:r>
    </w:p>
    <w:p w:rsidR="00B22986" w:rsidRPr="0014733D" w:rsidRDefault="00B22986">
      <w:pPr>
        <w:widowControl/>
        <w:autoSpaceDE w:val="0"/>
        <w:jc w:val="both"/>
        <w:rPr>
          <w:rFonts w:eastAsia="AdvGulliv-R" w:cs="Times New Roman"/>
          <w:color w:val="000000"/>
          <w:sz w:val="24"/>
          <w:szCs w:val="24"/>
          <w:lang w:val="sr-Latn-CS"/>
        </w:rPr>
      </w:pPr>
      <w:r w:rsidRPr="0014733D">
        <w:rPr>
          <w:rFonts w:eastAsia="AdvGulliv-R" w:cs="Times New Roman"/>
          <w:color w:val="000000"/>
          <w:sz w:val="24"/>
          <w:szCs w:val="24"/>
          <w:lang w:val="sr-Latn-CS"/>
        </w:rPr>
        <w:lastRenderedPageBreak/>
        <w:t>In the Figure 2. is given the effect of waster rubber powder on tensile strength for the prepared composites irradiated with different doses. It is obvious that the tensile strength increases with increasing irradiation dose reaching its maximum value at 200 kGy. Due to the strain induced crystallization behavior of both network precursor in elastomeric material [8] the rubbers reinforced each other when subjected to extension [9]. Gamma irradiation is a powerful means for crosslink elastomers, however, exposure to higher dosage of it degrades the polymer. It is well known that during irradiation several detrimental processes take place, such as main chain scission, crosslink format</w:t>
      </w:r>
      <w:r w:rsidR="003A654E" w:rsidRPr="0014733D">
        <w:rPr>
          <w:rFonts w:eastAsia="AdvGulliv-R" w:cs="Times New Roman"/>
          <w:color w:val="000000"/>
          <w:sz w:val="24"/>
          <w:szCs w:val="24"/>
          <w:lang w:val="sr-Latn-CS"/>
        </w:rPr>
        <w:t>ion and crosslink breakage [10,11,</w:t>
      </w:r>
      <w:r w:rsidRPr="0014733D">
        <w:rPr>
          <w:rFonts w:eastAsia="AdvGulliv-R" w:cs="Times New Roman"/>
          <w:color w:val="000000"/>
          <w:sz w:val="24"/>
          <w:szCs w:val="24"/>
          <w:lang w:val="sr-Latn-CS"/>
        </w:rPr>
        <w:t>12]. The extent of crosslinking and chain scissi</w:t>
      </w:r>
      <w:r w:rsidR="00D62342" w:rsidRPr="0014733D">
        <w:rPr>
          <w:rFonts w:eastAsia="AdvGulliv-R" w:cs="Times New Roman"/>
          <w:color w:val="000000"/>
          <w:sz w:val="24"/>
          <w:szCs w:val="24"/>
          <w:lang w:val="sr-Latn-CS"/>
        </w:rPr>
        <w:t>on depends on network precursor</w:t>
      </w:r>
      <w:r w:rsidRPr="0014733D">
        <w:rPr>
          <w:rFonts w:eastAsia="AdvGulliv-R" w:cs="Times New Roman"/>
          <w:color w:val="000000"/>
          <w:sz w:val="24"/>
          <w:szCs w:val="24"/>
          <w:lang w:val="sr-Latn-CS"/>
        </w:rPr>
        <w:t xml:space="preserve"> structural characteristics and the presence of </w:t>
      </w:r>
      <w:r w:rsidRPr="00E670A1">
        <w:rPr>
          <w:rFonts w:eastAsia="AdvGulliv-R" w:cs="Times New Roman"/>
          <w:color w:val="000000"/>
          <w:sz w:val="24"/>
          <w:szCs w:val="24"/>
          <w:lang w:val="sr-Latn-CS"/>
        </w:rPr>
        <w:t>initia</w:t>
      </w:r>
      <w:r w:rsidR="00D62342" w:rsidRPr="00E670A1">
        <w:rPr>
          <w:rFonts w:eastAsia="AdvGulliv-R" w:cs="Times New Roman"/>
          <w:color w:val="000000"/>
          <w:sz w:val="24"/>
          <w:szCs w:val="24"/>
          <w:lang w:val="sr-Latn-CS"/>
        </w:rPr>
        <w:t>tors</w:t>
      </w:r>
      <w:r w:rsidRPr="00E670A1">
        <w:rPr>
          <w:rFonts w:eastAsia="AdvGulliv-R" w:cs="Times New Roman"/>
          <w:color w:val="000000"/>
          <w:sz w:val="24"/>
          <w:szCs w:val="24"/>
          <w:lang w:val="sr-Latn-CS"/>
        </w:rPr>
        <w:t>.</w:t>
      </w:r>
      <w:r w:rsidR="00D62342">
        <w:rPr>
          <w:rFonts w:eastAsia="AdvGulliv-R" w:cs="Times New Roman"/>
          <w:color w:val="000000"/>
          <w:sz w:val="24"/>
          <w:szCs w:val="24"/>
          <w:lang w:val="sr-Latn-CS"/>
        </w:rPr>
        <w:t xml:space="preserve"> </w:t>
      </w:r>
      <w:r w:rsidR="00BC6329" w:rsidRPr="0014733D">
        <w:rPr>
          <w:rFonts w:eastAsia="AdvGulliv-R" w:cs="Times New Roman"/>
          <w:color w:val="000000"/>
          <w:sz w:val="24"/>
          <w:szCs w:val="24"/>
          <w:lang w:val="sr-Latn-CS"/>
        </w:rPr>
        <w:t>Based on its chemical structure, the tertiary substituted carbon atom on the main rubber chain represents the most susceptible carbon atoms and during irradiation breakage of this bond takes place favorably leading to the formation of the hydrogen atoms and chloride radical. When it happened that such radicals stand favorably to each other then they may react with each other with the result of formation of a covalent bond, i.e., crosslink between two adjacent macromolecules.</w:t>
      </w:r>
    </w:p>
    <w:p w:rsidR="00B22986" w:rsidRDefault="00B22986">
      <w:pPr>
        <w:widowControl/>
        <w:autoSpaceDE w:val="0"/>
        <w:rPr>
          <w:rFonts w:eastAsia="AdvGulliv-R" w:cs="Times New Roman"/>
          <w:color w:val="000000"/>
          <w:sz w:val="24"/>
          <w:szCs w:val="24"/>
          <w:lang w:val="sr-Latn-CS"/>
        </w:rPr>
      </w:pPr>
    </w:p>
    <w:p w:rsidR="00E670A1" w:rsidRPr="0014733D" w:rsidRDefault="00E670A1">
      <w:pPr>
        <w:widowControl/>
        <w:autoSpaceDE w:val="0"/>
        <w:rPr>
          <w:rFonts w:eastAsia="AdvGulliv-R" w:cs="Times New Roman"/>
          <w:color w:val="000000"/>
          <w:sz w:val="24"/>
          <w:szCs w:val="24"/>
          <w:lang w:val="sr-Latn-CS"/>
        </w:rPr>
      </w:pPr>
    </w:p>
    <w:p w:rsidR="00B22986" w:rsidRPr="0014733D" w:rsidRDefault="00E66C4F">
      <w:pPr>
        <w:widowControl/>
        <w:autoSpaceDE w:val="0"/>
        <w:jc w:val="center"/>
        <w:rPr>
          <w:rFonts w:cs="Times New Roman"/>
          <w:color w:val="000000"/>
          <w:sz w:val="24"/>
          <w:szCs w:val="24"/>
        </w:rPr>
      </w:pPr>
      <w:r w:rsidRPr="0014733D">
        <w:rPr>
          <w:rFonts w:cs="Times New Roman"/>
          <w:noProof/>
          <w:color w:val="000000"/>
          <w:sz w:val="24"/>
          <w:szCs w:val="24"/>
          <w:lang w:eastAsia="en-US"/>
        </w:rPr>
        <w:drawing>
          <wp:inline distT="0" distB="0" distL="0" distR="0">
            <wp:extent cx="3933825" cy="2800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r="594" b="984"/>
                    <a:stretch>
                      <a:fillRect/>
                    </a:stretch>
                  </pic:blipFill>
                  <pic:spPr bwMode="auto">
                    <a:xfrm>
                      <a:off x="0" y="0"/>
                      <a:ext cx="3933825" cy="2800350"/>
                    </a:xfrm>
                    <a:prstGeom prst="rect">
                      <a:avLst/>
                    </a:prstGeom>
                    <a:solidFill>
                      <a:srgbClr val="FFFFFF"/>
                    </a:solidFill>
                    <a:ln>
                      <a:noFill/>
                    </a:ln>
                  </pic:spPr>
                </pic:pic>
              </a:graphicData>
            </a:graphic>
          </wp:inline>
        </w:drawing>
      </w:r>
    </w:p>
    <w:p w:rsidR="00B22986" w:rsidRPr="0014733D" w:rsidRDefault="00B22986">
      <w:pPr>
        <w:widowControl/>
        <w:autoSpaceDE w:val="0"/>
        <w:jc w:val="center"/>
        <w:rPr>
          <w:rFonts w:eastAsia="AdvGulliv-R" w:cs="Times New Roman"/>
          <w:color w:val="000000"/>
          <w:sz w:val="24"/>
          <w:szCs w:val="24"/>
          <w:lang w:val="sr-Latn-CS"/>
        </w:rPr>
      </w:pPr>
      <w:r w:rsidRPr="0014733D">
        <w:rPr>
          <w:rFonts w:cs="Times New Roman"/>
          <w:color w:val="000000"/>
          <w:sz w:val="24"/>
          <w:szCs w:val="24"/>
        </w:rPr>
        <w:t>Figure2.  T</w:t>
      </w:r>
      <w:r w:rsidRPr="0014733D">
        <w:rPr>
          <w:rFonts w:eastAsia="AdvGulliv-R" w:cs="Times New Roman"/>
          <w:color w:val="000000"/>
          <w:sz w:val="24"/>
          <w:szCs w:val="24"/>
          <w:lang w:val="sr-Latn-CS"/>
        </w:rPr>
        <w:t xml:space="preserve">he effect of waste rubber powder content on tensile strength for the NR/CSM/WRP composites irradiated with different doses. </w:t>
      </w:r>
    </w:p>
    <w:p w:rsidR="00B22986" w:rsidRDefault="00B22986" w:rsidP="00E670A1">
      <w:pPr>
        <w:widowControl/>
        <w:autoSpaceDE w:val="0"/>
        <w:jc w:val="center"/>
        <w:rPr>
          <w:color w:val="000000"/>
        </w:rPr>
      </w:pPr>
    </w:p>
    <w:p w:rsidR="00E670A1" w:rsidRPr="0014733D" w:rsidRDefault="00E670A1" w:rsidP="00E670A1">
      <w:pPr>
        <w:widowControl/>
        <w:autoSpaceDE w:val="0"/>
        <w:jc w:val="center"/>
        <w:rPr>
          <w:color w:val="000000"/>
        </w:rPr>
      </w:pPr>
    </w:p>
    <w:p w:rsidR="00B22986" w:rsidRPr="0014733D" w:rsidRDefault="001C0CCF">
      <w:pPr>
        <w:widowControl/>
        <w:autoSpaceDE w:val="0"/>
        <w:jc w:val="both"/>
        <w:rPr>
          <w:rFonts w:eastAsia="AdvGulliv-R" w:cs="Times New Roman"/>
          <w:color w:val="000000"/>
          <w:sz w:val="24"/>
          <w:szCs w:val="24"/>
          <w:lang w:val="sr-Latn-CS"/>
        </w:rPr>
      </w:pPr>
      <w:r w:rsidRPr="00681D60">
        <w:rPr>
          <w:rFonts w:cs="Times New Roman"/>
          <w:sz w:val="24"/>
          <w:szCs w:val="24"/>
        </w:rPr>
        <w:t>T</w:t>
      </w:r>
      <w:r w:rsidRPr="00681D60">
        <w:rPr>
          <w:rFonts w:eastAsia="AdvGulliv-R" w:cs="Times New Roman"/>
          <w:sz w:val="24"/>
          <w:szCs w:val="24"/>
          <w:lang w:val="sr-Latn-CS"/>
        </w:rPr>
        <w:t>he influence of WRP content on tensile modulus at 100% elongation (M100) for the composites irradiated with different doses</w:t>
      </w:r>
      <w:r w:rsidR="005212D7" w:rsidRPr="00681D60">
        <w:rPr>
          <w:rFonts w:eastAsia="AdvGulliv-R" w:cs="Times New Roman"/>
          <w:sz w:val="24"/>
          <w:szCs w:val="24"/>
          <w:lang w:val="sr-Latn-CS"/>
        </w:rPr>
        <w:t xml:space="preserve"> is shown in Figure 3</w:t>
      </w:r>
      <w:r w:rsidRPr="00681D60">
        <w:rPr>
          <w:rFonts w:eastAsia="AdvGulliv-R" w:cs="Times New Roman"/>
          <w:sz w:val="24"/>
          <w:szCs w:val="24"/>
          <w:lang w:val="sr-Latn-CS"/>
        </w:rPr>
        <w:t>.</w:t>
      </w:r>
      <w:r>
        <w:rPr>
          <w:rFonts w:eastAsia="AdvGulliv-R" w:cs="Times New Roman"/>
          <w:color w:val="000000"/>
          <w:sz w:val="24"/>
          <w:szCs w:val="24"/>
          <w:lang w:val="sr-Latn-CS"/>
        </w:rPr>
        <w:t xml:space="preserve"> </w:t>
      </w:r>
      <w:r w:rsidR="00ED198A" w:rsidRPr="0014733D">
        <w:rPr>
          <w:rFonts w:eastAsia="AdvGulliv-R" w:cs="Times New Roman"/>
          <w:color w:val="000000"/>
          <w:sz w:val="24"/>
          <w:szCs w:val="24"/>
          <w:lang w:val="sr-Latn-CS"/>
        </w:rPr>
        <w:t xml:space="preserve">It can be seen that the M100 of all samples increases with increasing the irradiation dose, whereby NR/CSM/WRP rubber blends composites has attained higher value than pure NR/CSM rubber blend. The M100 value increase with content of WRP rubber increase up to 20 phr and it decreases after 20 phr of WRP content in blends. </w:t>
      </w:r>
      <w:r w:rsidR="005212D7" w:rsidRPr="00307BE6">
        <w:rPr>
          <w:rFonts w:eastAsia="AdvGulliv-R" w:cs="Times New Roman"/>
          <w:sz w:val="24"/>
          <w:szCs w:val="24"/>
          <w:lang w:val="sr-Latn-CS"/>
        </w:rPr>
        <w:t>The influence of WRP content on elongation for the rubber blend composites irradiated with different doses is shown in Figure 4.</w:t>
      </w:r>
      <w:r w:rsidR="005212D7" w:rsidRPr="0014733D">
        <w:rPr>
          <w:rFonts w:eastAsia="AdvGulliv-R" w:cs="Times New Roman"/>
          <w:color w:val="000000"/>
          <w:sz w:val="24"/>
          <w:szCs w:val="24"/>
          <w:lang w:val="sr-Latn-CS"/>
        </w:rPr>
        <w:t xml:space="preserve"> </w:t>
      </w:r>
      <w:r w:rsidR="005212D7" w:rsidRPr="00307BE6">
        <w:rPr>
          <w:rFonts w:eastAsia="AdvGulliv-R" w:cs="Times New Roman"/>
          <w:sz w:val="24"/>
          <w:szCs w:val="24"/>
          <w:lang w:val="sr-Latn-CS"/>
        </w:rPr>
        <w:t>And, the influence of WRP on hardness for prepared composites irradiated with different doses is shown in Figure 5.</w:t>
      </w:r>
      <w:r w:rsidR="00727F14">
        <w:rPr>
          <w:rFonts w:eastAsia="AdvGulliv-R" w:cs="Times New Roman"/>
          <w:color w:val="000000"/>
          <w:sz w:val="24"/>
          <w:szCs w:val="24"/>
          <w:lang w:val="sr-Latn-CS"/>
        </w:rPr>
        <w:t xml:space="preserve"> </w:t>
      </w:r>
      <w:r w:rsidR="00ED198A" w:rsidRPr="0014733D">
        <w:rPr>
          <w:rFonts w:eastAsia="AdvGulliv-R" w:cs="Times New Roman"/>
          <w:color w:val="000000"/>
          <w:sz w:val="24"/>
          <w:szCs w:val="24"/>
          <w:lang w:val="sr-Latn-CS"/>
        </w:rPr>
        <w:t>The hardness of the rubber blends increase</w:t>
      </w:r>
      <w:r w:rsidR="00727F14">
        <w:rPr>
          <w:rFonts w:eastAsia="AdvGulliv-R" w:cs="Times New Roman"/>
          <w:color w:val="000000"/>
          <w:sz w:val="24"/>
          <w:szCs w:val="24"/>
          <w:lang w:val="sr-Latn-CS"/>
        </w:rPr>
        <w:t>s</w:t>
      </w:r>
      <w:r w:rsidR="00ED198A" w:rsidRPr="0014733D">
        <w:rPr>
          <w:rFonts w:eastAsia="AdvGulliv-R" w:cs="Times New Roman"/>
          <w:color w:val="000000"/>
          <w:sz w:val="24"/>
          <w:szCs w:val="24"/>
          <w:lang w:val="sr-Latn-CS"/>
        </w:rPr>
        <w:t xml:space="preserve"> with irradiation dose. A higher amount WRP would result in an increased hardness of the vulcanizates. </w:t>
      </w:r>
      <w:r w:rsidR="005212D7" w:rsidRPr="00307BE6">
        <w:rPr>
          <w:rFonts w:eastAsia="AdvGulliv-R" w:cs="Times New Roman"/>
          <w:sz w:val="24"/>
          <w:szCs w:val="24"/>
          <w:lang w:val="sr-Latn-CS"/>
        </w:rPr>
        <w:t>The SEM micrograph of composites with 20 phr WRP</w:t>
      </w:r>
      <w:r w:rsidR="00727F14" w:rsidRPr="00307BE6">
        <w:rPr>
          <w:rFonts w:eastAsia="AdvGulliv-R" w:cs="Times New Roman"/>
          <w:sz w:val="24"/>
          <w:szCs w:val="24"/>
          <w:lang w:val="sr-Latn-CS"/>
        </w:rPr>
        <w:t xml:space="preserve"> is shown in Figure 6</w:t>
      </w:r>
      <w:r w:rsidR="005212D7" w:rsidRPr="00307BE6">
        <w:rPr>
          <w:rFonts w:eastAsia="AdvGulliv-R" w:cs="Times New Roman"/>
          <w:sz w:val="24"/>
          <w:szCs w:val="24"/>
          <w:lang w:val="sr-Latn-CS"/>
        </w:rPr>
        <w:t>.</w:t>
      </w:r>
      <w:r w:rsidR="00307BE6">
        <w:rPr>
          <w:rFonts w:eastAsia="AdvGulliv-R" w:cs="Times New Roman"/>
          <w:sz w:val="24"/>
          <w:szCs w:val="24"/>
          <w:lang w:val="sr-Latn-CS"/>
        </w:rPr>
        <w:t xml:space="preserve"> </w:t>
      </w:r>
      <w:r w:rsidR="00ED198A" w:rsidRPr="0014733D">
        <w:rPr>
          <w:rFonts w:eastAsia="AdvGulliv-R" w:cs="Times New Roman"/>
          <w:color w:val="000000"/>
          <w:sz w:val="24"/>
          <w:szCs w:val="24"/>
          <w:lang w:val="sr-Latn-CS"/>
        </w:rPr>
        <w:t>The mechanical properties improvement of prepared composites is in correlation with homogenous WRP distribution which has been assigned by SEM.</w:t>
      </w:r>
    </w:p>
    <w:p w:rsidR="00B22986" w:rsidRPr="0014733D" w:rsidRDefault="00E66C4F" w:rsidP="00E670A1">
      <w:pPr>
        <w:widowControl/>
        <w:autoSpaceDE w:val="0"/>
        <w:jc w:val="center"/>
        <w:rPr>
          <w:rFonts w:eastAsia="AdvGulliv-R" w:cs="Times New Roman"/>
          <w:color w:val="000000"/>
          <w:sz w:val="24"/>
          <w:szCs w:val="24"/>
          <w:lang w:val="sr-Latn-CS"/>
        </w:rPr>
      </w:pPr>
      <w:r w:rsidRPr="0014733D">
        <w:rPr>
          <w:rFonts w:eastAsia="AdvGulliv-R" w:cs="Times New Roman"/>
          <w:noProof/>
          <w:color w:val="000000"/>
          <w:sz w:val="24"/>
          <w:szCs w:val="24"/>
          <w:lang w:eastAsia="en-US"/>
        </w:rPr>
        <w:lastRenderedPageBreak/>
        <w:drawing>
          <wp:inline distT="0" distB="0" distL="0" distR="0">
            <wp:extent cx="3543300" cy="23336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r="-70" b="-117"/>
                    <a:stretch>
                      <a:fillRect/>
                    </a:stretch>
                  </pic:blipFill>
                  <pic:spPr bwMode="auto">
                    <a:xfrm>
                      <a:off x="0" y="0"/>
                      <a:ext cx="3543300" cy="2333625"/>
                    </a:xfrm>
                    <a:prstGeom prst="rect">
                      <a:avLst/>
                    </a:prstGeom>
                    <a:solidFill>
                      <a:srgbClr val="FFFFFF"/>
                    </a:solidFill>
                    <a:ln>
                      <a:noFill/>
                    </a:ln>
                  </pic:spPr>
                </pic:pic>
              </a:graphicData>
            </a:graphic>
          </wp:inline>
        </w:drawing>
      </w:r>
    </w:p>
    <w:p w:rsidR="00B22986" w:rsidRDefault="00B22986" w:rsidP="00ED198A">
      <w:pPr>
        <w:widowControl/>
        <w:autoSpaceDE w:val="0"/>
        <w:jc w:val="center"/>
        <w:rPr>
          <w:rFonts w:eastAsia="AdvGulliv-R" w:cs="Times New Roman"/>
          <w:color w:val="000000"/>
          <w:sz w:val="24"/>
          <w:szCs w:val="24"/>
          <w:lang w:val="sr-Latn-CS"/>
        </w:rPr>
      </w:pPr>
      <w:r w:rsidRPr="0014733D">
        <w:rPr>
          <w:rFonts w:cs="Times New Roman"/>
          <w:color w:val="000000"/>
          <w:sz w:val="24"/>
          <w:szCs w:val="24"/>
        </w:rPr>
        <w:t>Figure</w:t>
      </w:r>
      <w:r w:rsidR="00727F14">
        <w:rPr>
          <w:rFonts w:cs="Times New Roman"/>
          <w:color w:val="000000"/>
          <w:sz w:val="24"/>
          <w:szCs w:val="24"/>
        </w:rPr>
        <w:t xml:space="preserve"> </w:t>
      </w:r>
      <w:r w:rsidRPr="0014733D">
        <w:rPr>
          <w:rFonts w:cs="Times New Roman"/>
          <w:color w:val="000000"/>
          <w:sz w:val="24"/>
          <w:szCs w:val="24"/>
        </w:rPr>
        <w:t>3.  T</w:t>
      </w:r>
      <w:r w:rsidRPr="0014733D">
        <w:rPr>
          <w:rFonts w:eastAsia="AdvGulliv-R" w:cs="Times New Roman"/>
          <w:color w:val="000000"/>
          <w:sz w:val="24"/>
          <w:szCs w:val="24"/>
          <w:lang w:val="sr-Latn-CS"/>
        </w:rPr>
        <w:t>he effect of waste rubb</w:t>
      </w:r>
      <w:r w:rsidR="00727F14">
        <w:rPr>
          <w:rFonts w:eastAsia="AdvGulliv-R" w:cs="Times New Roman"/>
          <w:color w:val="000000"/>
          <w:sz w:val="24"/>
          <w:szCs w:val="24"/>
          <w:lang w:val="sr-Latn-CS"/>
        </w:rPr>
        <w:t>e</w:t>
      </w:r>
      <w:r w:rsidRPr="0014733D">
        <w:rPr>
          <w:rFonts w:eastAsia="AdvGulliv-R" w:cs="Times New Roman"/>
          <w:color w:val="000000"/>
          <w:sz w:val="24"/>
          <w:szCs w:val="24"/>
          <w:lang w:val="sr-Latn-CS"/>
        </w:rPr>
        <w:t xml:space="preserve">r powder content on tensile modulus at 100% elongation (M100) for the NR/CSM/WRP composites irradiated with different doses. </w:t>
      </w:r>
    </w:p>
    <w:p w:rsidR="00E670A1" w:rsidRDefault="00E670A1" w:rsidP="00ED198A">
      <w:pPr>
        <w:widowControl/>
        <w:autoSpaceDE w:val="0"/>
        <w:jc w:val="center"/>
        <w:rPr>
          <w:rFonts w:eastAsia="AdvGulliv-R" w:cs="Times New Roman"/>
          <w:color w:val="000000"/>
          <w:sz w:val="24"/>
          <w:szCs w:val="24"/>
          <w:lang w:val="sr-Latn-CS"/>
        </w:rPr>
      </w:pPr>
    </w:p>
    <w:p w:rsidR="00E670A1" w:rsidRPr="0014733D" w:rsidRDefault="00E670A1" w:rsidP="00ED198A">
      <w:pPr>
        <w:widowControl/>
        <w:autoSpaceDE w:val="0"/>
        <w:jc w:val="center"/>
        <w:rPr>
          <w:rFonts w:eastAsia="AdvGulliv-R" w:cs="Times New Roman"/>
          <w:color w:val="000000"/>
          <w:sz w:val="24"/>
          <w:szCs w:val="24"/>
          <w:lang w:val="sr-Latn-CS"/>
        </w:rPr>
      </w:pPr>
    </w:p>
    <w:p w:rsidR="00B22986" w:rsidRPr="0014733D" w:rsidRDefault="00E66C4F">
      <w:pPr>
        <w:widowControl/>
        <w:autoSpaceDE w:val="0"/>
        <w:jc w:val="center"/>
        <w:rPr>
          <w:rFonts w:cs="Times New Roman"/>
          <w:color w:val="000000"/>
          <w:sz w:val="24"/>
          <w:szCs w:val="24"/>
        </w:rPr>
      </w:pPr>
      <w:r w:rsidRPr="0014733D">
        <w:rPr>
          <w:rFonts w:eastAsia="AdvGulliv-R" w:cs="Times New Roman"/>
          <w:noProof/>
          <w:color w:val="000000"/>
          <w:sz w:val="24"/>
          <w:szCs w:val="24"/>
          <w:lang w:eastAsia="en-US"/>
        </w:rPr>
        <w:drawing>
          <wp:inline distT="0" distB="0" distL="0" distR="0">
            <wp:extent cx="3562350" cy="2286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r="-70" b="-117"/>
                    <a:stretch>
                      <a:fillRect/>
                    </a:stretch>
                  </pic:blipFill>
                  <pic:spPr bwMode="auto">
                    <a:xfrm>
                      <a:off x="0" y="0"/>
                      <a:ext cx="3562350" cy="2286000"/>
                    </a:xfrm>
                    <a:prstGeom prst="rect">
                      <a:avLst/>
                    </a:prstGeom>
                    <a:solidFill>
                      <a:srgbClr val="FFFFFF"/>
                    </a:solidFill>
                    <a:ln>
                      <a:noFill/>
                    </a:ln>
                  </pic:spPr>
                </pic:pic>
              </a:graphicData>
            </a:graphic>
          </wp:inline>
        </w:drawing>
      </w:r>
    </w:p>
    <w:p w:rsidR="00B22986" w:rsidRPr="0014733D" w:rsidRDefault="00B22986">
      <w:pPr>
        <w:widowControl/>
        <w:autoSpaceDE w:val="0"/>
        <w:jc w:val="center"/>
        <w:rPr>
          <w:rFonts w:eastAsia="AdvGulliv-R" w:cs="Times New Roman"/>
          <w:color w:val="000000"/>
          <w:sz w:val="24"/>
          <w:szCs w:val="24"/>
          <w:lang w:val="sr-Latn-CS"/>
        </w:rPr>
      </w:pPr>
      <w:r w:rsidRPr="0014733D">
        <w:rPr>
          <w:rFonts w:cs="Times New Roman"/>
          <w:color w:val="000000"/>
          <w:sz w:val="24"/>
          <w:szCs w:val="24"/>
        </w:rPr>
        <w:t>Figure 4.  T</w:t>
      </w:r>
      <w:r w:rsidRPr="0014733D">
        <w:rPr>
          <w:rFonts w:eastAsia="AdvGulliv-R" w:cs="Times New Roman"/>
          <w:color w:val="000000"/>
          <w:sz w:val="24"/>
          <w:szCs w:val="24"/>
          <w:lang w:val="sr-Latn-CS"/>
        </w:rPr>
        <w:t>he effect of waste rubb</w:t>
      </w:r>
      <w:r w:rsidR="00727F14">
        <w:rPr>
          <w:rFonts w:eastAsia="AdvGulliv-R" w:cs="Times New Roman"/>
          <w:color w:val="000000"/>
          <w:sz w:val="24"/>
          <w:szCs w:val="24"/>
          <w:lang w:val="sr-Latn-CS"/>
        </w:rPr>
        <w:t>e</w:t>
      </w:r>
      <w:r w:rsidRPr="0014733D">
        <w:rPr>
          <w:rFonts w:eastAsia="AdvGulliv-R" w:cs="Times New Roman"/>
          <w:color w:val="000000"/>
          <w:sz w:val="24"/>
          <w:szCs w:val="24"/>
          <w:lang w:val="sr-Latn-CS"/>
        </w:rPr>
        <w:t xml:space="preserve">r powder content on elongation at break (Eb%) for the NR/CSM/WRP composites </w:t>
      </w:r>
      <w:r w:rsidR="003A654E" w:rsidRPr="0014733D">
        <w:rPr>
          <w:rFonts w:eastAsia="AdvGulliv-R" w:cs="Times New Roman"/>
          <w:color w:val="000000"/>
          <w:sz w:val="24"/>
          <w:szCs w:val="24"/>
          <w:lang w:val="sr-Latn-CS"/>
        </w:rPr>
        <w:t xml:space="preserve">gamma </w:t>
      </w:r>
      <w:r w:rsidRPr="0014733D">
        <w:rPr>
          <w:rFonts w:eastAsia="AdvGulliv-R" w:cs="Times New Roman"/>
          <w:color w:val="000000"/>
          <w:sz w:val="24"/>
          <w:szCs w:val="24"/>
          <w:lang w:val="sr-Latn-CS"/>
        </w:rPr>
        <w:t xml:space="preserve">irradiated with different doses. </w:t>
      </w:r>
    </w:p>
    <w:p w:rsidR="00B22986" w:rsidRDefault="00B22986" w:rsidP="00E670A1">
      <w:pPr>
        <w:widowControl/>
        <w:autoSpaceDE w:val="0"/>
        <w:jc w:val="center"/>
        <w:rPr>
          <w:color w:val="000000"/>
        </w:rPr>
      </w:pPr>
    </w:p>
    <w:p w:rsidR="00E670A1" w:rsidRPr="0014733D" w:rsidRDefault="00E670A1" w:rsidP="00E670A1">
      <w:pPr>
        <w:widowControl/>
        <w:autoSpaceDE w:val="0"/>
        <w:jc w:val="center"/>
        <w:rPr>
          <w:color w:val="000000"/>
        </w:rPr>
      </w:pPr>
    </w:p>
    <w:p w:rsidR="00B22986" w:rsidRPr="0014733D" w:rsidRDefault="00E66C4F">
      <w:pPr>
        <w:widowControl/>
        <w:autoSpaceDE w:val="0"/>
        <w:jc w:val="center"/>
        <w:rPr>
          <w:rFonts w:cs="Times New Roman"/>
          <w:color w:val="000000"/>
          <w:sz w:val="24"/>
          <w:szCs w:val="24"/>
        </w:rPr>
      </w:pPr>
      <w:r w:rsidRPr="0014733D">
        <w:rPr>
          <w:rFonts w:cs="Times New Roman"/>
          <w:noProof/>
          <w:color w:val="000000"/>
          <w:sz w:val="24"/>
          <w:szCs w:val="24"/>
          <w:lang w:eastAsia="en-US"/>
        </w:rPr>
        <w:drawing>
          <wp:inline distT="0" distB="0" distL="0" distR="0">
            <wp:extent cx="3495675" cy="25336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r="-70" b="-117"/>
                    <a:stretch>
                      <a:fillRect/>
                    </a:stretch>
                  </pic:blipFill>
                  <pic:spPr bwMode="auto">
                    <a:xfrm>
                      <a:off x="0" y="0"/>
                      <a:ext cx="3495675" cy="2533650"/>
                    </a:xfrm>
                    <a:prstGeom prst="rect">
                      <a:avLst/>
                    </a:prstGeom>
                    <a:solidFill>
                      <a:srgbClr val="FFFFFF"/>
                    </a:solidFill>
                    <a:ln>
                      <a:noFill/>
                    </a:ln>
                  </pic:spPr>
                </pic:pic>
              </a:graphicData>
            </a:graphic>
          </wp:inline>
        </w:drawing>
      </w:r>
    </w:p>
    <w:p w:rsidR="00B22986" w:rsidRPr="0014733D" w:rsidRDefault="00B22986">
      <w:pPr>
        <w:widowControl/>
        <w:autoSpaceDE w:val="0"/>
        <w:jc w:val="center"/>
        <w:rPr>
          <w:rFonts w:eastAsia="AdvGulliv-R" w:cs="Times New Roman"/>
          <w:color w:val="000000"/>
          <w:sz w:val="24"/>
          <w:szCs w:val="24"/>
          <w:lang w:val="sr-Latn-CS"/>
        </w:rPr>
      </w:pPr>
      <w:r w:rsidRPr="0014733D">
        <w:rPr>
          <w:rFonts w:cs="Times New Roman"/>
          <w:color w:val="000000"/>
          <w:sz w:val="24"/>
          <w:szCs w:val="24"/>
        </w:rPr>
        <w:t>Figure 5.  T</w:t>
      </w:r>
      <w:r w:rsidRPr="0014733D">
        <w:rPr>
          <w:rFonts w:eastAsia="AdvGulliv-R" w:cs="Times New Roman"/>
          <w:color w:val="000000"/>
          <w:sz w:val="24"/>
          <w:szCs w:val="24"/>
          <w:lang w:val="sr-Latn-CS"/>
        </w:rPr>
        <w:t xml:space="preserve">he effect of waste rubber powder content on hardness values for composites </w:t>
      </w:r>
      <w:r w:rsidR="003A654E" w:rsidRPr="0014733D">
        <w:rPr>
          <w:rFonts w:eastAsia="AdvGulliv-R" w:cs="Times New Roman"/>
          <w:color w:val="000000"/>
          <w:sz w:val="24"/>
          <w:szCs w:val="24"/>
          <w:lang w:val="sr-Latn-CS"/>
        </w:rPr>
        <w:t xml:space="preserve">gamma </w:t>
      </w:r>
      <w:r w:rsidRPr="0014733D">
        <w:rPr>
          <w:rFonts w:eastAsia="AdvGulliv-R" w:cs="Times New Roman"/>
          <w:color w:val="000000"/>
          <w:sz w:val="24"/>
          <w:szCs w:val="24"/>
          <w:lang w:val="sr-Latn-CS"/>
        </w:rPr>
        <w:t xml:space="preserve">irradiated with different doses. </w:t>
      </w:r>
    </w:p>
    <w:p w:rsidR="00B22986" w:rsidRPr="0014733D" w:rsidRDefault="00E66C4F" w:rsidP="00E670A1">
      <w:pPr>
        <w:widowControl/>
        <w:autoSpaceDE w:val="0"/>
        <w:jc w:val="center"/>
        <w:rPr>
          <w:rFonts w:eastAsia="AdvGulliv-R" w:cs="Times New Roman"/>
          <w:color w:val="000000"/>
          <w:sz w:val="24"/>
          <w:szCs w:val="24"/>
          <w:lang w:val="sr-Latn-CS"/>
        </w:rPr>
      </w:pPr>
      <w:r w:rsidRPr="0014733D">
        <w:rPr>
          <w:rFonts w:eastAsia="Calibri" w:cs="Times New Roman"/>
          <w:noProof/>
          <w:color w:val="000000"/>
          <w:sz w:val="24"/>
          <w:szCs w:val="24"/>
          <w:lang w:eastAsia="en-US"/>
        </w:rPr>
        <w:lastRenderedPageBreak/>
        <w:drawing>
          <wp:inline distT="0" distB="0" distL="0" distR="0">
            <wp:extent cx="2933700" cy="23241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33700" cy="2324100"/>
                    </a:xfrm>
                    <a:prstGeom prst="rect">
                      <a:avLst/>
                    </a:prstGeom>
                    <a:solidFill>
                      <a:srgbClr val="FFFFFF"/>
                    </a:solidFill>
                    <a:ln>
                      <a:noFill/>
                    </a:ln>
                  </pic:spPr>
                </pic:pic>
              </a:graphicData>
            </a:graphic>
          </wp:inline>
        </w:drawing>
      </w:r>
    </w:p>
    <w:p w:rsidR="00B22986" w:rsidRPr="0014733D" w:rsidRDefault="00B22986">
      <w:pPr>
        <w:widowControl/>
        <w:autoSpaceDE w:val="0"/>
        <w:jc w:val="center"/>
        <w:rPr>
          <w:rFonts w:eastAsia="AdvGulliv-R" w:cs="Times New Roman"/>
          <w:color w:val="000000"/>
          <w:sz w:val="24"/>
          <w:szCs w:val="24"/>
          <w:lang w:val="sr-Latn-CS"/>
        </w:rPr>
      </w:pPr>
      <w:r w:rsidRPr="0014733D">
        <w:rPr>
          <w:rFonts w:eastAsia="AdvGulliv-R" w:cs="Times New Roman"/>
          <w:color w:val="000000"/>
          <w:sz w:val="24"/>
          <w:szCs w:val="24"/>
          <w:lang w:val="sr-Latn-CS"/>
        </w:rPr>
        <w:t>Figure 6. The SEM micrograph of NR/CSM</w:t>
      </w:r>
      <w:r w:rsidR="003A654E" w:rsidRPr="0014733D">
        <w:rPr>
          <w:rFonts w:eastAsia="AdvGulliv-R" w:cs="Times New Roman"/>
          <w:color w:val="000000"/>
          <w:sz w:val="24"/>
          <w:szCs w:val="24"/>
          <w:lang w:val="sr-Latn-CS"/>
        </w:rPr>
        <w:t xml:space="preserve"> </w:t>
      </w:r>
      <w:r w:rsidRPr="0014733D">
        <w:rPr>
          <w:rFonts w:eastAsia="AdvGulliv-R" w:cs="Times New Roman"/>
          <w:color w:val="000000"/>
          <w:sz w:val="24"/>
          <w:szCs w:val="24"/>
          <w:lang w:val="sr-Latn-CS"/>
        </w:rPr>
        <w:t xml:space="preserve">composites </w:t>
      </w:r>
      <w:r w:rsidR="003A654E" w:rsidRPr="0014733D">
        <w:rPr>
          <w:rFonts w:eastAsia="AdvGulliv-R" w:cs="Times New Roman"/>
          <w:color w:val="000000"/>
          <w:sz w:val="24"/>
          <w:szCs w:val="24"/>
          <w:lang w:val="sr-Latn-CS"/>
        </w:rPr>
        <w:t xml:space="preserve">filled </w:t>
      </w:r>
      <w:r w:rsidRPr="0014733D">
        <w:rPr>
          <w:rFonts w:eastAsia="AdvGulliv-R" w:cs="Times New Roman"/>
          <w:color w:val="000000"/>
          <w:sz w:val="24"/>
          <w:szCs w:val="24"/>
          <w:lang w:val="sr-Latn-CS"/>
        </w:rPr>
        <w:t>with 20 phr waste rubber powder at 7500X</w:t>
      </w:r>
      <w:r w:rsidRPr="0014733D">
        <w:rPr>
          <w:rFonts w:eastAsia="Calibri" w:cs="Times New Roman"/>
          <w:color w:val="000000"/>
          <w:sz w:val="24"/>
          <w:szCs w:val="24"/>
          <w:lang w:val="sr-Latn-CS"/>
        </w:rPr>
        <w:t xml:space="preserve"> </w:t>
      </w:r>
      <w:r w:rsidR="003A654E" w:rsidRPr="0014733D">
        <w:rPr>
          <w:rFonts w:eastAsia="AdvGulliv-R" w:cs="Times New Roman"/>
          <w:color w:val="000000"/>
          <w:sz w:val="24"/>
          <w:szCs w:val="24"/>
          <w:lang w:val="sr-Latn-CS"/>
        </w:rPr>
        <w:t>magnification</w:t>
      </w:r>
      <w:r w:rsidRPr="0014733D">
        <w:rPr>
          <w:rFonts w:eastAsia="AdvGulliv-R" w:cs="Times New Roman"/>
          <w:color w:val="000000"/>
          <w:sz w:val="24"/>
          <w:szCs w:val="24"/>
          <w:lang w:val="sr-Latn-CS"/>
        </w:rPr>
        <w:t>.</w:t>
      </w:r>
    </w:p>
    <w:p w:rsidR="00B22986" w:rsidRPr="0014733D" w:rsidRDefault="00B22986" w:rsidP="00E670A1">
      <w:pPr>
        <w:widowControl/>
        <w:autoSpaceDE w:val="0"/>
        <w:jc w:val="center"/>
        <w:rPr>
          <w:rFonts w:cs="Times New Roman"/>
          <w:color w:val="000000"/>
          <w:sz w:val="24"/>
          <w:szCs w:val="24"/>
        </w:rPr>
      </w:pPr>
    </w:p>
    <w:p w:rsidR="00B22986" w:rsidRPr="0014733D" w:rsidRDefault="00B22986">
      <w:pPr>
        <w:jc w:val="center"/>
        <w:rPr>
          <w:rFonts w:eastAsia="AdvGulliv-R" w:cs="Times New Roman"/>
          <w:color w:val="000000"/>
          <w:sz w:val="24"/>
          <w:szCs w:val="24"/>
          <w:lang w:val="sr-Latn-CS"/>
        </w:rPr>
      </w:pPr>
    </w:p>
    <w:p w:rsidR="00B22986" w:rsidRPr="0014733D" w:rsidRDefault="00B22986">
      <w:pPr>
        <w:jc w:val="center"/>
        <w:rPr>
          <w:rFonts w:cs="Times New Roman"/>
          <w:b/>
          <w:color w:val="000000"/>
          <w:sz w:val="24"/>
          <w:szCs w:val="24"/>
          <w:lang w:val="sr-Latn-BA"/>
        </w:rPr>
      </w:pPr>
      <w:r w:rsidRPr="0014733D">
        <w:rPr>
          <w:rFonts w:cs="Times New Roman"/>
          <w:b/>
          <w:color w:val="000000"/>
          <w:sz w:val="24"/>
          <w:szCs w:val="24"/>
          <w:lang w:val="sr-Latn-BA"/>
        </w:rPr>
        <w:t>CONCLUSION</w:t>
      </w:r>
    </w:p>
    <w:p w:rsidR="00B22986" w:rsidRPr="0014733D" w:rsidRDefault="00B22986">
      <w:pPr>
        <w:jc w:val="center"/>
        <w:rPr>
          <w:rFonts w:cs="Times New Roman"/>
          <w:b/>
          <w:color w:val="000000"/>
          <w:sz w:val="24"/>
          <w:szCs w:val="24"/>
          <w:lang w:val="sr-Latn-BA"/>
        </w:rPr>
      </w:pPr>
    </w:p>
    <w:p w:rsidR="00B22986" w:rsidRPr="0014733D" w:rsidRDefault="00B22986">
      <w:pPr>
        <w:widowControl/>
        <w:suppressAutoHyphens w:val="0"/>
        <w:autoSpaceDE w:val="0"/>
        <w:jc w:val="both"/>
        <w:rPr>
          <w:rFonts w:eastAsia="AdvGulliv-R" w:cs="Times New Roman"/>
          <w:color w:val="000000"/>
          <w:sz w:val="24"/>
          <w:szCs w:val="24"/>
          <w:lang w:val="sr-Latn-CS"/>
        </w:rPr>
      </w:pPr>
      <w:r w:rsidRPr="0014733D">
        <w:rPr>
          <w:rFonts w:cs="Times New Roman"/>
          <w:color w:val="000000"/>
          <w:sz w:val="24"/>
          <w:szCs w:val="24"/>
        </w:rPr>
        <w:t xml:space="preserve">The purpose of this work was to investigate the vulcanization behavior and gamma irradiation ageing of elastomers based on </w:t>
      </w:r>
      <w:r w:rsidRPr="0014733D">
        <w:rPr>
          <w:rFonts w:eastAsia="AdvGulliv-R" w:cs="Times New Roman"/>
          <w:color w:val="000000"/>
          <w:sz w:val="24"/>
          <w:szCs w:val="24"/>
          <w:lang w:val="sr-Latn-CS"/>
        </w:rPr>
        <w:t>two network precursor</w:t>
      </w:r>
      <w:r w:rsidR="00D95F02">
        <w:rPr>
          <w:rFonts w:eastAsia="AdvGulliv-R" w:cs="Times New Roman"/>
          <w:color w:val="000000"/>
          <w:sz w:val="24"/>
          <w:szCs w:val="24"/>
          <w:lang w:val="sr-Latn-CS"/>
        </w:rPr>
        <w:t>s</w:t>
      </w:r>
      <w:r w:rsidR="006524D2">
        <w:rPr>
          <w:rFonts w:eastAsia="AdvGulliv-R" w:cs="Times New Roman"/>
          <w:color w:val="000000"/>
          <w:sz w:val="24"/>
          <w:szCs w:val="24"/>
          <w:lang w:val="sr-Latn-CS"/>
        </w:rPr>
        <w:t xml:space="preserve">, </w:t>
      </w:r>
      <w:r w:rsidRPr="0014733D">
        <w:rPr>
          <w:rFonts w:eastAsia="AdvGulliv-R" w:cs="Times New Roman"/>
          <w:color w:val="000000"/>
          <w:sz w:val="24"/>
          <w:szCs w:val="24"/>
          <w:lang w:val="sr-Latn-CS"/>
        </w:rPr>
        <w:t xml:space="preserve">nonpolar natural rubber and polar CSM and different content of </w:t>
      </w:r>
      <w:r w:rsidRPr="0014733D">
        <w:rPr>
          <w:rFonts w:cs="Times New Roman"/>
          <w:color w:val="000000"/>
          <w:sz w:val="24"/>
          <w:szCs w:val="24"/>
        </w:rPr>
        <w:t xml:space="preserve">waste rubber powder. </w:t>
      </w:r>
      <w:r w:rsidRPr="0014733D">
        <w:rPr>
          <w:rFonts w:eastAsia="AdvGulliv-R" w:cs="Times New Roman"/>
          <w:color w:val="000000"/>
          <w:sz w:val="24"/>
          <w:szCs w:val="24"/>
          <w:lang w:val="sr-Latn-CS"/>
        </w:rPr>
        <w:t xml:space="preserve">The </w:t>
      </w:r>
      <w:r w:rsidRPr="0014733D">
        <w:rPr>
          <w:rFonts w:cs="Times New Roman"/>
          <w:color w:val="000000"/>
          <w:sz w:val="24"/>
          <w:szCs w:val="24"/>
        </w:rPr>
        <w:t xml:space="preserve">characteristics </w:t>
      </w:r>
      <w:r w:rsidRPr="0014733D">
        <w:rPr>
          <w:rFonts w:eastAsia="AdvGulliv-R" w:cs="Times New Roman"/>
          <w:color w:val="000000"/>
          <w:sz w:val="24"/>
          <w:szCs w:val="24"/>
          <w:lang w:val="sr-Latn-CS"/>
        </w:rPr>
        <w:t xml:space="preserve"> t</w:t>
      </w:r>
      <w:r w:rsidRPr="0014733D">
        <w:rPr>
          <w:rFonts w:eastAsia="AdvGulliv-R" w:cs="Times New Roman"/>
          <w:color w:val="000000"/>
          <w:sz w:val="24"/>
          <w:szCs w:val="24"/>
          <w:vertAlign w:val="subscript"/>
          <w:lang w:val="sr-Latn-CS"/>
        </w:rPr>
        <w:t>s2</w:t>
      </w:r>
      <w:r w:rsidRPr="0014733D">
        <w:rPr>
          <w:rFonts w:eastAsia="AdvGulliv-R" w:cs="Times New Roman"/>
          <w:color w:val="000000"/>
          <w:sz w:val="24"/>
          <w:szCs w:val="24"/>
          <w:lang w:val="sr-Latn-CS"/>
        </w:rPr>
        <w:t>, t</w:t>
      </w:r>
      <w:r w:rsidRPr="0014733D">
        <w:rPr>
          <w:rFonts w:eastAsia="AdvGulliv-R" w:cs="Times New Roman"/>
          <w:color w:val="000000"/>
          <w:sz w:val="24"/>
          <w:szCs w:val="24"/>
          <w:vertAlign w:val="subscript"/>
          <w:lang w:val="sr-Latn-CS"/>
        </w:rPr>
        <w:t>c90</w:t>
      </w:r>
      <w:r w:rsidR="006524D2">
        <w:rPr>
          <w:rFonts w:eastAsia="AdvGulliv-R" w:cs="Times New Roman"/>
          <w:color w:val="000000"/>
          <w:sz w:val="24"/>
          <w:szCs w:val="24"/>
          <w:lang w:val="sr-Latn-CS"/>
        </w:rPr>
        <w:t xml:space="preserve"> and curing rate index</w:t>
      </w:r>
      <w:r w:rsidRPr="0014733D">
        <w:rPr>
          <w:rFonts w:eastAsia="AdvGulliv-R" w:cs="Times New Roman"/>
          <w:color w:val="000000"/>
          <w:sz w:val="24"/>
          <w:szCs w:val="24"/>
          <w:lang w:val="sr-Latn-CS"/>
        </w:rPr>
        <w:t xml:space="preserve"> of rubber blend compounds increase with increasing WRP content. </w:t>
      </w:r>
      <w:r w:rsidRPr="0014733D">
        <w:rPr>
          <w:rFonts w:cs="Times New Roman"/>
          <w:color w:val="000000"/>
          <w:sz w:val="24"/>
          <w:szCs w:val="22"/>
        </w:rPr>
        <w:t xml:space="preserve">The incorporation of WRP reduces the flow of rubber blend compounds, which resulted in an increase of minimum torque. </w:t>
      </w:r>
      <w:r w:rsidRPr="0014733D">
        <w:rPr>
          <w:rFonts w:cs="Times New Roman"/>
          <w:color w:val="000000"/>
          <w:sz w:val="24"/>
          <w:szCs w:val="24"/>
        </w:rPr>
        <w:t xml:space="preserve">The improvement attained in mechanical properties has been certified by assessment of physical properties of the prepared rubber blend composites. The magnitude of improvement is a function of the gamma irradiation dose as well as the content of WRP in </w:t>
      </w:r>
      <w:r w:rsidRPr="0014733D">
        <w:rPr>
          <w:rFonts w:eastAsia="AdvGulliv-R" w:cs="Times New Roman"/>
          <w:color w:val="000000"/>
          <w:sz w:val="24"/>
          <w:szCs w:val="24"/>
          <w:lang w:val="sr-Latn-CS"/>
        </w:rPr>
        <w:t>rubber</w:t>
      </w:r>
      <w:r w:rsidRPr="0014733D">
        <w:rPr>
          <w:rFonts w:cs="Times New Roman"/>
          <w:color w:val="000000"/>
          <w:sz w:val="24"/>
          <w:szCs w:val="24"/>
        </w:rPr>
        <w:t xml:space="preserve"> blend. </w:t>
      </w:r>
      <w:r w:rsidRPr="0014733D">
        <w:rPr>
          <w:rFonts w:eastAsia="AdvGulliv-R" w:cs="Times New Roman"/>
          <w:color w:val="000000"/>
          <w:sz w:val="24"/>
          <w:szCs w:val="24"/>
          <w:lang w:val="sr-Latn-CS"/>
        </w:rPr>
        <w:t>It was estimated that the tensile strenght for all prepared elastomeric materials increased with increasing gamma irradiation dose reaching its maximum value at 200 kGy as a consequence that the crosslinking process was the dominating one up to 200 kGy whereas the degradation process has apparently prevailed for higher doses. The improvement in mechanical properties of prepared composites is in correlation with homogenous WRP distribution which has been assigned by scanning electron microscopy.</w:t>
      </w:r>
    </w:p>
    <w:p w:rsidR="00B22986" w:rsidRDefault="00B22986" w:rsidP="00E670A1">
      <w:pPr>
        <w:widowControl/>
        <w:autoSpaceDE w:val="0"/>
        <w:jc w:val="center"/>
        <w:rPr>
          <w:rFonts w:eastAsia="AdvGulliv-R" w:cs="Times New Roman"/>
          <w:color w:val="000000"/>
          <w:sz w:val="24"/>
          <w:szCs w:val="24"/>
          <w:lang w:val="sr-Latn-CS"/>
        </w:rPr>
      </w:pPr>
    </w:p>
    <w:p w:rsidR="00E670A1" w:rsidRPr="0014733D" w:rsidRDefault="00E670A1" w:rsidP="00E670A1">
      <w:pPr>
        <w:widowControl/>
        <w:autoSpaceDE w:val="0"/>
        <w:jc w:val="center"/>
        <w:rPr>
          <w:rFonts w:eastAsia="AdvGulliv-R" w:cs="Times New Roman"/>
          <w:color w:val="000000"/>
          <w:sz w:val="24"/>
          <w:szCs w:val="24"/>
          <w:lang w:val="sr-Latn-CS"/>
        </w:rPr>
      </w:pPr>
    </w:p>
    <w:p w:rsidR="00B22986" w:rsidRPr="0014733D" w:rsidRDefault="00B22986" w:rsidP="00B90A03">
      <w:pPr>
        <w:widowControl/>
        <w:autoSpaceDE w:val="0"/>
        <w:jc w:val="center"/>
        <w:rPr>
          <w:rFonts w:eastAsia="AdvGulliv-R" w:cs="Times New Roman"/>
          <w:b/>
          <w:color w:val="000000"/>
          <w:sz w:val="24"/>
          <w:szCs w:val="24"/>
          <w:lang w:val="sr-Latn-CS"/>
        </w:rPr>
      </w:pPr>
      <w:r w:rsidRPr="0014733D">
        <w:rPr>
          <w:rFonts w:eastAsia="AdvGulliv-R" w:cs="Times New Roman"/>
          <w:b/>
          <w:color w:val="000000"/>
          <w:sz w:val="24"/>
          <w:szCs w:val="24"/>
          <w:lang w:val="sr-Latn-CS"/>
        </w:rPr>
        <w:t>A</w:t>
      </w:r>
      <w:r w:rsidR="00B90A03" w:rsidRPr="0014733D">
        <w:rPr>
          <w:rFonts w:eastAsia="AdvGulliv-R" w:cs="Times New Roman"/>
          <w:b/>
          <w:color w:val="000000"/>
          <w:sz w:val="24"/>
          <w:szCs w:val="24"/>
          <w:lang w:val="sr-Latn-CS"/>
        </w:rPr>
        <w:t>CKNOWLEDGEMENT</w:t>
      </w:r>
    </w:p>
    <w:p w:rsidR="00B90A03" w:rsidRPr="0014733D" w:rsidRDefault="00B90A03" w:rsidP="00E670A1">
      <w:pPr>
        <w:widowControl/>
        <w:autoSpaceDE w:val="0"/>
        <w:jc w:val="center"/>
        <w:rPr>
          <w:rFonts w:eastAsia="AdvGulliv-R" w:cs="Times New Roman"/>
          <w:color w:val="000000"/>
          <w:sz w:val="24"/>
          <w:szCs w:val="24"/>
          <w:lang w:val="sr-Latn-CS"/>
        </w:rPr>
      </w:pPr>
    </w:p>
    <w:p w:rsidR="00B22986" w:rsidRPr="0014733D" w:rsidRDefault="00B22986" w:rsidP="007832CD">
      <w:pPr>
        <w:widowControl/>
        <w:autoSpaceDE w:val="0"/>
        <w:jc w:val="both"/>
        <w:rPr>
          <w:rFonts w:eastAsia="AdvGulliv-R" w:cs="Times New Roman"/>
          <w:color w:val="000000"/>
          <w:sz w:val="24"/>
          <w:szCs w:val="24"/>
          <w:lang w:val="sr-Latn-CS"/>
        </w:rPr>
      </w:pPr>
      <w:r w:rsidRPr="0014733D">
        <w:rPr>
          <w:rFonts w:eastAsia="AdvGulliv-R" w:cs="Times New Roman"/>
          <w:color w:val="000000"/>
          <w:sz w:val="24"/>
          <w:szCs w:val="24"/>
          <w:lang w:val="sr-Latn-CS"/>
        </w:rPr>
        <w:t>Financial support for this study was granted by the Ministry of Science and Technological Development of the Republic of Serbia (Pr</w:t>
      </w:r>
      <w:r w:rsidR="003A654E" w:rsidRPr="0014733D">
        <w:rPr>
          <w:rFonts w:eastAsia="AdvGulliv-R" w:cs="Times New Roman"/>
          <w:color w:val="000000"/>
          <w:sz w:val="24"/>
          <w:szCs w:val="24"/>
          <w:lang w:val="sr-Latn-CS"/>
        </w:rPr>
        <w:t>oject Numbers 45022 and 45020).</w:t>
      </w:r>
    </w:p>
    <w:p w:rsidR="00B22986" w:rsidRDefault="00B22986" w:rsidP="00E670A1">
      <w:pPr>
        <w:widowControl/>
        <w:autoSpaceDE w:val="0"/>
        <w:jc w:val="center"/>
        <w:rPr>
          <w:rFonts w:eastAsia="AdvGulliv-R" w:cs="Times New Roman"/>
          <w:color w:val="000000"/>
          <w:sz w:val="24"/>
          <w:szCs w:val="24"/>
          <w:lang w:val="sr-Latn-CS"/>
        </w:rPr>
      </w:pPr>
    </w:p>
    <w:p w:rsidR="00E670A1" w:rsidRPr="0014733D" w:rsidRDefault="00E670A1" w:rsidP="00E670A1">
      <w:pPr>
        <w:widowControl/>
        <w:autoSpaceDE w:val="0"/>
        <w:jc w:val="center"/>
        <w:rPr>
          <w:rFonts w:eastAsia="AdvGulliv-R" w:cs="Times New Roman"/>
          <w:color w:val="000000"/>
          <w:sz w:val="24"/>
          <w:szCs w:val="24"/>
          <w:lang w:val="sr-Latn-CS"/>
        </w:rPr>
      </w:pPr>
    </w:p>
    <w:p w:rsidR="00B22986" w:rsidRPr="0014733D" w:rsidRDefault="00B22986">
      <w:pPr>
        <w:jc w:val="center"/>
        <w:rPr>
          <w:rFonts w:cs="Times New Roman"/>
          <w:b/>
          <w:color w:val="000000"/>
          <w:sz w:val="24"/>
          <w:szCs w:val="24"/>
          <w:lang w:val="sr-Latn-BA"/>
        </w:rPr>
      </w:pPr>
      <w:r w:rsidRPr="0014733D">
        <w:rPr>
          <w:rFonts w:cs="Times New Roman"/>
          <w:b/>
          <w:color w:val="000000"/>
          <w:sz w:val="24"/>
          <w:szCs w:val="24"/>
          <w:lang w:val="sr-Latn-BA"/>
        </w:rPr>
        <w:t>LITERATURE</w:t>
      </w:r>
    </w:p>
    <w:p w:rsidR="00B22986" w:rsidRPr="0014733D" w:rsidRDefault="00B22986" w:rsidP="00E670A1">
      <w:pPr>
        <w:jc w:val="center"/>
        <w:rPr>
          <w:rFonts w:eastAsia="AdvGulliv-R" w:cs="Times New Roman"/>
          <w:color w:val="000000"/>
          <w:sz w:val="24"/>
          <w:szCs w:val="24"/>
        </w:rPr>
      </w:pPr>
    </w:p>
    <w:p w:rsidR="00B22986" w:rsidRPr="0014733D" w:rsidRDefault="007832CD" w:rsidP="007832CD">
      <w:pPr>
        <w:widowControl/>
        <w:numPr>
          <w:ilvl w:val="0"/>
          <w:numId w:val="4"/>
        </w:numPr>
        <w:suppressAutoHyphens w:val="0"/>
        <w:autoSpaceDE w:val="0"/>
        <w:autoSpaceDN w:val="0"/>
        <w:adjustRightInd w:val="0"/>
        <w:jc w:val="both"/>
        <w:rPr>
          <w:rFonts w:cs="Times New Roman"/>
          <w:bCs/>
          <w:color w:val="000000"/>
          <w:sz w:val="24"/>
          <w:szCs w:val="24"/>
          <w:lang w:eastAsia="en-US"/>
        </w:rPr>
      </w:pPr>
      <w:r w:rsidRPr="0014733D">
        <w:rPr>
          <w:rFonts w:cs="Times New Roman"/>
          <w:color w:val="000000"/>
          <w:sz w:val="24"/>
          <w:szCs w:val="24"/>
          <w:lang w:eastAsia="en-US"/>
        </w:rPr>
        <w:t xml:space="preserve">Ismail H., Nordin, R., Mohd Noor A., </w:t>
      </w:r>
      <w:r w:rsidRPr="0014733D">
        <w:rPr>
          <w:rFonts w:cs="Times New Roman"/>
          <w:bCs/>
          <w:i/>
          <w:color w:val="000000"/>
          <w:sz w:val="24"/>
          <w:szCs w:val="24"/>
          <w:lang w:eastAsia="en-US"/>
        </w:rPr>
        <w:t xml:space="preserve">The Effects of Recycle Rubber Powder (RRP) Content and Various Vulcanization Systems on Curing Characteristics and Mechanical Properties of Natural Rubber/ RRP Blends, </w:t>
      </w:r>
      <w:r w:rsidRPr="0014733D">
        <w:rPr>
          <w:rFonts w:cs="Times New Roman"/>
          <w:color w:val="000000"/>
          <w:sz w:val="24"/>
          <w:szCs w:val="24"/>
          <w:lang w:eastAsia="en-US"/>
        </w:rPr>
        <w:t xml:space="preserve">Iranian Polym J, 12 (5), 2003, 373-380 </w:t>
      </w:r>
    </w:p>
    <w:p w:rsidR="00B22986" w:rsidRPr="0014733D" w:rsidRDefault="00B22986" w:rsidP="007832CD">
      <w:pPr>
        <w:numPr>
          <w:ilvl w:val="0"/>
          <w:numId w:val="4"/>
        </w:numPr>
        <w:jc w:val="both"/>
        <w:rPr>
          <w:rFonts w:eastAsia="AdvGulliv-R" w:cs="Times New Roman"/>
          <w:color w:val="000000"/>
          <w:sz w:val="24"/>
          <w:szCs w:val="24"/>
        </w:rPr>
      </w:pPr>
      <w:r w:rsidRPr="0014733D">
        <w:rPr>
          <w:rFonts w:eastAsia="AdvGulliv-R" w:cs="Times New Roman"/>
          <w:color w:val="000000"/>
          <w:sz w:val="24"/>
          <w:szCs w:val="24"/>
        </w:rPr>
        <w:t>Ismail H., Yusof A., B</w:t>
      </w:r>
      <w:r w:rsidRPr="0014733D">
        <w:rPr>
          <w:rFonts w:eastAsia="AdvGulliv-R" w:cs="Times New Roman"/>
          <w:i/>
          <w:color w:val="000000"/>
          <w:sz w:val="24"/>
          <w:szCs w:val="24"/>
        </w:rPr>
        <w:t>lend of waste poly(vinylchloride) (PVCw)/acrylonitrile butadiene-rubber (NBR): the effect of maleic anhydride (MAH).</w:t>
      </w:r>
      <w:r w:rsidRPr="0014733D">
        <w:rPr>
          <w:rFonts w:eastAsia="AdvGulliv-R" w:cs="Times New Roman"/>
          <w:color w:val="000000"/>
          <w:sz w:val="24"/>
          <w:szCs w:val="24"/>
        </w:rPr>
        <w:t xml:space="preserve"> Polym Test </w:t>
      </w:r>
      <w:r w:rsidRPr="0014733D">
        <w:rPr>
          <w:rFonts w:eastAsia="AdvGulliv-R" w:cs="Times New Roman"/>
          <w:b/>
          <w:bCs/>
          <w:color w:val="000000"/>
          <w:sz w:val="24"/>
          <w:szCs w:val="24"/>
        </w:rPr>
        <w:t>23(6):</w:t>
      </w:r>
      <w:r w:rsidRPr="0014733D">
        <w:rPr>
          <w:rFonts w:eastAsia="AdvGulliv-R" w:cs="Times New Roman"/>
          <w:color w:val="000000"/>
          <w:sz w:val="24"/>
          <w:szCs w:val="24"/>
          <w:lang w:val="sr-Latn-BA"/>
        </w:rPr>
        <w:t xml:space="preserve"> </w:t>
      </w:r>
      <w:r w:rsidRPr="0014733D">
        <w:rPr>
          <w:rFonts w:eastAsia="AdvGulliv-R" w:cs="Times New Roman"/>
          <w:color w:val="000000"/>
          <w:sz w:val="24"/>
          <w:szCs w:val="24"/>
        </w:rPr>
        <w:t>2004; 675–683.</w:t>
      </w:r>
    </w:p>
    <w:p w:rsidR="00B22986" w:rsidRPr="0014733D" w:rsidRDefault="00B22986" w:rsidP="007832CD">
      <w:pPr>
        <w:numPr>
          <w:ilvl w:val="0"/>
          <w:numId w:val="4"/>
        </w:numPr>
        <w:jc w:val="both"/>
        <w:rPr>
          <w:rFonts w:eastAsia="AdvGulliv-R" w:cs="Times New Roman"/>
          <w:color w:val="000000"/>
          <w:sz w:val="24"/>
          <w:szCs w:val="24"/>
          <w:lang w:val="en"/>
        </w:rPr>
      </w:pPr>
      <w:r w:rsidRPr="0014733D">
        <w:rPr>
          <w:rFonts w:eastAsia="AdvGulliv-R" w:cs="Times New Roman"/>
          <w:color w:val="000000"/>
          <w:sz w:val="24"/>
          <w:szCs w:val="24"/>
          <w:lang w:val="en"/>
        </w:rPr>
        <w:lastRenderedPageBreak/>
        <w:t xml:space="preserve">Sombatsompop, N., Kumnuantip C., </w:t>
      </w:r>
      <w:r w:rsidRPr="0014733D">
        <w:rPr>
          <w:rFonts w:eastAsia="AdvGulliv-R" w:cs="Times New Roman"/>
          <w:i/>
          <w:color w:val="000000"/>
          <w:sz w:val="24"/>
          <w:szCs w:val="24"/>
          <w:lang w:val="en"/>
        </w:rPr>
        <w:t>Rheology, cure characteristics, physical and mechanical properties of tire tread reclaimed rubber/natural rubber compounds,</w:t>
      </w:r>
      <w:r w:rsidRPr="0014733D">
        <w:rPr>
          <w:rFonts w:eastAsia="AdvGulliv-R" w:cs="Times New Roman"/>
          <w:color w:val="000000"/>
          <w:sz w:val="24"/>
          <w:szCs w:val="24"/>
          <w:lang w:val="en"/>
        </w:rPr>
        <w:t xml:space="preserve"> J Appl Polym Sci, </w:t>
      </w:r>
      <w:r w:rsidRPr="0014733D">
        <w:rPr>
          <w:rFonts w:eastAsia="AdvGulliv-R" w:cs="Times New Roman"/>
          <w:b/>
          <w:bCs/>
          <w:color w:val="000000"/>
          <w:sz w:val="24"/>
          <w:szCs w:val="24"/>
          <w:lang w:val="en"/>
        </w:rPr>
        <w:t xml:space="preserve">87 </w:t>
      </w:r>
      <w:r w:rsidRPr="0014733D">
        <w:rPr>
          <w:rFonts w:eastAsia="AdvGulliv-R" w:cs="Times New Roman"/>
          <w:color w:val="000000"/>
          <w:sz w:val="24"/>
          <w:szCs w:val="24"/>
        </w:rPr>
        <w:t>(</w:t>
      </w:r>
      <w:r w:rsidRPr="0014733D">
        <w:rPr>
          <w:rFonts w:eastAsia="AdvGulliv-R" w:cs="Times New Roman"/>
          <w:color w:val="000000"/>
          <w:sz w:val="24"/>
          <w:szCs w:val="24"/>
          <w:lang w:val="en"/>
        </w:rPr>
        <w:t>2003</w:t>
      </w:r>
      <w:r w:rsidRPr="0014733D">
        <w:rPr>
          <w:rFonts w:eastAsia="AdvGulliv-R" w:cs="Times New Roman"/>
          <w:color w:val="000000"/>
          <w:sz w:val="24"/>
          <w:szCs w:val="24"/>
        </w:rPr>
        <w:t>)</w:t>
      </w:r>
      <w:r w:rsidRPr="0014733D">
        <w:rPr>
          <w:rFonts w:eastAsia="AdvGulliv-R" w:cs="Times New Roman"/>
          <w:color w:val="000000"/>
          <w:sz w:val="24"/>
          <w:szCs w:val="24"/>
          <w:lang w:val="en"/>
        </w:rPr>
        <w:t xml:space="preserve"> 1723–1731.</w:t>
      </w:r>
    </w:p>
    <w:p w:rsidR="00B22986" w:rsidRPr="0014733D" w:rsidRDefault="00B22986" w:rsidP="007832CD">
      <w:pPr>
        <w:numPr>
          <w:ilvl w:val="0"/>
          <w:numId w:val="4"/>
        </w:numPr>
        <w:jc w:val="both"/>
        <w:rPr>
          <w:rFonts w:eastAsia="AdvGulliv-R" w:cs="Times New Roman"/>
          <w:color w:val="000000"/>
          <w:sz w:val="24"/>
          <w:szCs w:val="24"/>
        </w:rPr>
      </w:pPr>
      <w:r w:rsidRPr="0014733D">
        <w:rPr>
          <w:rFonts w:eastAsia="AdvGulliv-R" w:cs="Times New Roman"/>
          <w:color w:val="000000"/>
          <w:sz w:val="24"/>
          <w:szCs w:val="24"/>
        </w:rPr>
        <w:t>Markovi</w:t>
      </w:r>
      <w:r w:rsidRPr="0014733D">
        <w:rPr>
          <w:rFonts w:eastAsia="AdvGulliv-R" w:cs="Times New Roman"/>
          <w:color w:val="000000"/>
          <w:sz w:val="24"/>
          <w:szCs w:val="24"/>
          <w:lang w:val="sr-Latn-BA"/>
        </w:rPr>
        <w:t>ć</w:t>
      </w:r>
      <w:r w:rsidRPr="0014733D">
        <w:rPr>
          <w:rFonts w:eastAsia="AdvGulliv-R" w:cs="Times New Roman"/>
          <w:color w:val="000000"/>
          <w:sz w:val="24"/>
          <w:szCs w:val="24"/>
        </w:rPr>
        <w:t xml:space="preserve"> G., Devi</w:t>
      </w:r>
      <w:r w:rsidRPr="0014733D">
        <w:rPr>
          <w:rFonts w:eastAsia="AdvGulliv-R" w:cs="Times New Roman"/>
          <w:color w:val="000000"/>
          <w:sz w:val="24"/>
          <w:szCs w:val="24"/>
          <w:lang w:val="sr-Latn-BA"/>
        </w:rPr>
        <w:t>ć</w:t>
      </w:r>
      <w:r w:rsidRPr="0014733D">
        <w:rPr>
          <w:rFonts w:eastAsia="AdvGulliv-R" w:cs="Times New Roman"/>
          <w:color w:val="000000"/>
          <w:sz w:val="24"/>
          <w:szCs w:val="24"/>
        </w:rPr>
        <w:t xml:space="preserve"> S., Marinovic-Cincovic M., Budinski-Simendi</w:t>
      </w:r>
      <w:r w:rsidRPr="0014733D">
        <w:rPr>
          <w:rFonts w:eastAsia="AdvGulliv-R" w:cs="Times New Roman"/>
          <w:color w:val="000000"/>
          <w:sz w:val="24"/>
          <w:szCs w:val="24"/>
          <w:lang w:val="sr-Latn-BA"/>
        </w:rPr>
        <w:t>ć</w:t>
      </w:r>
      <w:r w:rsidRPr="0014733D">
        <w:rPr>
          <w:rFonts w:eastAsia="AdvGulliv-R" w:cs="Times New Roman"/>
          <w:color w:val="000000"/>
          <w:sz w:val="24"/>
          <w:szCs w:val="24"/>
        </w:rPr>
        <w:t xml:space="preserve"> J, </w:t>
      </w:r>
      <w:r w:rsidRPr="0014733D">
        <w:rPr>
          <w:rFonts w:eastAsia="AdvGulliv-R" w:cs="Times New Roman"/>
          <w:i/>
          <w:iCs/>
          <w:color w:val="000000"/>
          <w:sz w:val="24"/>
          <w:szCs w:val="24"/>
        </w:rPr>
        <w:t>Influence of carbon black on reinforcement and gamma–radiation resistance of EPDM/CSM CR/CSM rubber blends</w:t>
      </w:r>
      <w:r w:rsidRPr="0014733D">
        <w:rPr>
          <w:rFonts w:eastAsia="AdvGulliv-R" w:cs="Times New Roman"/>
          <w:color w:val="000000"/>
          <w:sz w:val="24"/>
          <w:szCs w:val="24"/>
        </w:rPr>
        <w:t xml:space="preserve">. Kautsch Gummi Kunstst </w:t>
      </w:r>
      <w:r w:rsidRPr="0014733D">
        <w:rPr>
          <w:rFonts w:eastAsia="AdvGulliv-R" w:cs="Times New Roman"/>
          <w:b/>
          <w:bCs/>
          <w:color w:val="000000"/>
          <w:sz w:val="24"/>
          <w:szCs w:val="24"/>
          <w:lang w:val="sr-Latn-BA"/>
        </w:rPr>
        <w:t xml:space="preserve">6 </w:t>
      </w:r>
      <w:r w:rsidRPr="0014733D">
        <w:rPr>
          <w:rFonts w:eastAsia="AdvGulliv-R" w:cs="Times New Roman"/>
          <w:color w:val="000000"/>
          <w:sz w:val="24"/>
          <w:szCs w:val="24"/>
          <w:lang w:val="sr-Latn-BA"/>
        </w:rPr>
        <w:t xml:space="preserve">(2009) </w:t>
      </w:r>
      <w:r w:rsidRPr="0014733D">
        <w:rPr>
          <w:rFonts w:eastAsia="AdvGulliv-R" w:cs="Times New Roman"/>
          <w:color w:val="000000"/>
          <w:sz w:val="24"/>
          <w:szCs w:val="24"/>
        </w:rPr>
        <w:t>299–305.</w:t>
      </w:r>
    </w:p>
    <w:p w:rsidR="00B22986" w:rsidRPr="0014733D" w:rsidRDefault="00D62342" w:rsidP="007832CD">
      <w:pPr>
        <w:numPr>
          <w:ilvl w:val="0"/>
          <w:numId w:val="4"/>
        </w:numPr>
        <w:jc w:val="both"/>
        <w:rPr>
          <w:rFonts w:cs="Times New Roman"/>
          <w:color w:val="000000"/>
          <w:sz w:val="24"/>
          <w:szCs w:val="24"/>
        </w:rPr>
      </w:pPr>
      <w:r w:rsidRPr="0014733D">
        <w:rPr>
          <w:rFonts w:eastAsia="AdvGulliv-R" w:cs="Times New Roman"/>
          <w:color w:val="000000"/>
          <w:sz w:val="24"/>
          <w:szCs w:val="24"/>
          <w:lang w:val="sr-Latn-BA"/>
        </w:rPr>
        <w:t>Salleh S.</w:t>
      </w:r>
      <w:r w:rsidR="007832CD" w:rsidRPr="0014733D">
        <w:rPr>
          <w:rFonts w:eastAsia="AdvGulliv-R" w:cs="Times New Roman"/>
          <w:color w:val="000000"/>
          <w:sz w:val="24"/>
          <w:szCs w:val="24"/>
          <w:lang w:val="sr-Latn-BA"/>
        </w:rPr>
        <w:t xml:space="preserve">, </w:t>
      </w:r>
      <w:r w:rsidRPr="0014733D">
        <w:rPr>
          <w:rFonts w:eastAsia="AdvGulliv-R" w:cs="Times New Roman"/>
          <w:color w:val="000000"/>
          <w:sz w:val="24"/>
          <w:szCs w:val="24"/>
          <w:lang w:val="sr-Latn-BA"/>
        </w:rPr>
        <w:t>Ahmad, M., Ismail</w:t>
      </w:r>
      <w:r w:rsidR="00B22986" w:rsidRPr="0014733D">
        <w:rPr>
          <w:rFonts w:eastAsia="AdvGulliv-R" w:cs="Times New Roman"/>
          <w:color w:val="000000"/>
          <w:sz w:val="24"/>
          <w:szCs w:val="24"/>
          <w:lang w:val="sr-Latn-BA"/>
        </w:rPr>
        <w:t xml:space="preserve"> H.</w:t>
      </w:r>
      <w:r w:rsidRPr="0014733D">
        <w:rPr>
          <w:rFonts w:eastAsia="AdvGulliv-R" w:cs="Times New Roman"/>
          <w:color w:val="000000"/>
          <w:sz w:val="24"/>
          <w:szCs w:val="24"/>
          <w:lang w:val="sr-Latn-BA"/>
        </w:rPr>
        <w:t>,</w:t>
      </w:r>
      <w:r w:rsidR="00B22986" w:rsidRPr="0014733D">
        <w:rPr>
          <w:rFonts w:eastAsia="AdvGulliv-R" w:cs="Times New Roman"/>
          <w:color w:val="000000"/>
          <w:sz w:val="24"/>
          <w:szCs w:val="24"/>
          <w:lang w:val="sr-Latn-BA"/>
        </w:rPr>
        <w:t xml:space="preserve"> </w:t>
      </w:r>
      <w:r w:rsidR="00B22986" w:rsidRPr="0014733D">
        <w:rPr>
          <w:rFonts w:eastAsia="AdvGulliv-R" w:cs="Times New Roman"/>
          <w:i/>
          <w:color w:val="000000"/>
          <w:sz w:val="24"/>
          <w:szCs w:val="24"/>
        </w:rPr>
        <w:t xml:space="preserve">Rubber waste </w:t>
      </w:r>
      <w:r w:rsidR="00B22986" w:rsidRPr="0014733D">
        <w:rPr>
          <w:rFonts w:cs="Times New Roman"/>
          <w:i/>
          <w:color w:val="000000"/>
          <w:sz w:val="24"/>
          <w:szCs w:val="24"/>
        </w:rPr>
        <w:t>Properties of Natural Rubber/Recycled Chloroprene Rubber Blend: Effects of Blend Ratio and Matrix,</w:t>
      </w:r>
      <w:r w:rsidR="00B22986" w:rsidRPr="0014733D">
        <w:rPr>
          <w:rFonts w:cs="Times New Roman"/>
          <w:color w:val="000000"/>
          <w:sz w:val="24"/>
          <w:szCs w:val="24"/>
        </w:rPr>
        <w:t xml:space="preserve"> Procedia Chemistry  </w:t>
      </w:r>
      <w:r w:rsidR="00B22986" w:rsidRPr="0014733D">
        <w:rPr>
          <w:rFonts w:cs="Times New Roman"/>
          <w:b/>
          <w:bCs/>
          <w:color w:val="000000"/>
          <w:sz w:val="24"/>
          <w:szCs w:val="24"/>
        </w:rPr>
        <w:t>19</w:t>
      </w:r>
      <w:r w:rsidR="00B22986" w:rsidRPr="0014733D">
        <w:rPr>
          <w:rFonts w:cs="Times New Roman"/>
          <w:color w:val="000000"/>
          <w:sz w:val="24"/>
          <w:szCs w:val="24"/>
        </w:rPr>
        <w:t xml:space="preserve"> (2016) 346-350 </w:t>
      </w:r>
    </w:p>
    <w:p w:rsidR="00B22986" w:rsidRPr="0014733D" w:rsidRDefault="00B22986" w:rsidP="007832CD">
      <w:pPr>
        <w:numPr>
          <w:ilvl w:val="0"/>
          <w:numId w:val="4"/>
        </w:numPr>
        <w:jc w:val="both"/>
        <w:rPr>
          <w:rFonts w:eastAsia="AdvGulliv-R" w:cs="Times New Roman"/>
          <w:color w:val="000000"/>
          <w:sz w:val="24"/>
          <w:szCs w:val="24"/>
        </w:rPr>
      </w:pPr>
      <w:hyperlink w:history="1">
        <w:r w:rsidRPr="0014733D">
          <w:rPr>
            <w:rStyle w:val="Hyperlink"/>
            <w:rFonts w:eastAsia="AdvGulliv-R" w:cs="Times New Roman"/>
            <w:color w:val="000000"/>
            <w:sz w:val="24"/>
            <w:szCs w:val="24"/>
            <w:u w:val="none"/>
          </w:rPr>
          <w:t>Alex</w:t>
        </w:r>
      </w:hyperlink>
      <w:r w:rsidRPr="0014733D">
        <w:rPr>
          <w:rFonts w:cs="Times New Roman"/>
          <w:color w:val="000000"/>
          <w:sz w:val="24"/>
          <w:szCs w:val="24"/>
        </w:rPr>
        <w:t xml:space="preserve"> </w:t>
      </w:r>
      <w:hyperlink w:history="1">
        <w:r w:rsidRPr="0014733D">
          <w:rPr>
            <w:rStyle w:val="Hyperlink"/>
            <w:rFonts w:eastAsia="AdvGulliv-R" w:cs="Times New Roman"/>
            <w:color w:val="000000"/>
            <w:sz w:val="24"/>
            <w:szCs w:val="24"/>
            <w:u w:val="none"/>
          </w:rPr>
          <w:t xml:space="preserve">R., </w:t>
        </w:r>
      </w:hyperlink>
      <w:hyperlink w:history="1">
        <w:r w:rsidRPr="0014733D">
          <w:rPr>
            <w:rStyle w:val="Hyperlink"/>
            <w:rFonts w:eastAsia="AdvGulliv-R" w:cs="Times New Roman"/>
            <w:color w:val="000000"/>
            <w:sz w:val="24"/>
            <w:szCs w:val="24"/>
            <w:u w:val="none"/>
          </w:rPr>
          <w:t>Mathew</w:t>
        </w:r>
      </w:hyperlink>
      <w:r w:rsidRPr="0014733D">
        <w:rPr>
          <w:rStyle w:val="Hyperlink"/>
          <w:rFonts w:eastAsia="AdvGulliv-R" w:cs="Times New Roman"/>
          <w:color w:val="000000"/>
          <w:sz w:val="24"/>
          <w:szCs w:val="24"/>
          <w:u w:val="none"/>
        </w:rPr>
        <w:t xml:space="preserve"> </w:t>
      </w:r>
      <w:hyperlink w:history="1">
        <w:r w:rsidRPr="0014733D">
          <w:rPr>
            <w:rStyle w:val="Hyperlink"/>
            <w:rFonts w:eastAsia="AdvGulliv-R" w:cs="Times New Roman"/>
            <w:color w:val="000000"/>
            <w:sz w:val="24"/>
            <w:szCs w:val="24"/>
            <w:u w:val="none"/>
          </w:rPr>
          <w:t xml:space="preserve">N.M., </w:t>
        </w:r>
      </w:hyperlink>
      <w:hyperlink w:history="1">
        <w:r w:rsidRPr="0014733D">
          <w:rPr>
            <w:rStyle w:val="Hyperlink"/>
            <w:rFonts w:eastAsia="AdvGulliv-R" w:cs="Times New Roman"/>
            <w:color w:val="000000"/>
            <w:sz w:val="24"/>
            <w:szCs w:val="24"/>
            <w:u w:val="none"/>
          </w:rPr>
          <w:t>De</w:t>
        </w:r>
      </w:hyperlink>
      <w:r w:rsidRPr="0014733D">
        <w:rPr>
          <w:rStyle w:val="Hyperlink"/>
          <w:rFonts w:eastAsia="AdvGulliv-R" w:cs="Times New Roman"/>
          <w:color w:val="000000"/>
          <w:sz w:val="24"/>
          <w:szCs w:val="24"/>
          <w:u w:val="none"/>
        </w:rPr>
        <w:t xml:space="preserve"> </w:t>
      </w:r>
      <w:hyperlink w:history="1">
        <w:r w:rsidRPr="0014733D">
          <w:rPr>
            <w:rStyle w:val="Hyperlink"/>
            <w:rFonts w:eastAsia="AdvGulliv-R" w:cs="Times New Roman"/>
            <w:color w:val="000000"/>
            <w:sz w:val="24"/>
            <w:szCs w:val="24"/>
            <w:u w:val="none"/>
          </w:rPr>
          <w:t>S.K.</w:t>
        </w:r>
      </w:hyperlink>
      <w:r w:rsidRPr="0014733D">
        <w:rPr>
          <w:rStyle w:val="Hyperlink"/>
          <w:rFonts w:eastAsia="AdvGulliv-R" w:cs="Times New Roman"/>
          <w:color w:val="000000"/>
          <w:sz w:val="24"/>
          <w:szCs w:val="24"/>
          <w:u w:val="none"/>
        </w:rPr>
        <w:t xml:space="preserve"> </w:t>
      </w:r>
      <w:r w:rsidRPr="0014733D">
        <w:rPr>
          <w:rFonts w:eastAsia="AdvGulliv-R" w:cs="Times New Roman"/>
          <w:i/>
          <w:color w:val="000000"/>
          <w:sz w:val="24"/>
          <w:szCs w:val="24"/>
        </w:rPr>
        <w:t>Effects of gamma-radiation on natural rubber vulcanizates under tension International Journal of radiation application and instrumentation,</w:t>
      </w:r>
      <w:r w:rsidRPr="0014733D">
        <w:rPr>
          <w:rFonts w:eastAsia="AdvGulliv-R" w:cs="Times New Roman"/>
          <w:color w:val="000000"/>
          <w:sz w:val="24"/>
          <w:szCs w:val="24"/>
        </w:rPr>
        <w:t xml:space="preserve"> Radiat Phys Chem </w:t>
      </w:r>
      <w:r w:rsidRPr="0014733D">
        <w:rPr>
          <w:rFonts w:eastAsia="AdvGulliv-R" w:cs="Times New Roman"/>
          <w:color w:val="000000"/>
          <w:position w:val="6"/>
          <w:sz w:val="24"/>
          <w:szCs w:val="24"/>
        </w:rPr>
        <w:t xml:space="preserve"> </w:t>
      </w:r>
      <w:r w:rsidRPr="0014733D">
        <w:rPr>
          <w:rFonts w:eastAsia="AdvGulliv-R" w:cs="Times New Roman"/>
          <w:b/>
          <w:bCs/>
          <w:color w:val="000000"/>
          <w:sz w:val="24"/>
          <w:szCs w:val="24"/>
        </w:rPr>
        <w:t>33</w:t>
      </w:r>
      <w:r w:rsidRPr="0014733D">
        <w:rPr>
          <w:rFonts w:eastAsia="AdvGulliv-R" w:cs="Times New Roman"/>
          <w:color w:val="000000"/>
          <w:sz w:val="24"/>
          <w:szCs w:val="24"/>
        </w:rPr>
        <w:t xml:space="preserve"> (2) </w:t>
      </w:r>
      <w:r w:rsidRPr="0014733D">
        <w:rPr>
          <w:rFonts w:eastAsia="AdvGulliv-R" w:cs="Times New Roman"/>
          <w:color w:val="000000"/>
          <w:sz w:val="24"/>
          <w:szCs w:val="24"/>
          <w:lang w:val="sr-Latn-BA"/>
        </w:rPr>
        <w:t>(1989)</w:t>
      </w:r>
      <w:r w:rsidRPr="0014733D">
        <w:rPr>
          <w:rFonts w:eastAsia="AdvGulliv-R" w:cs="Times New Roman"/>
          <w:color w:val="000000"/>
          <w:sz w:val="24"/>
          <w:szCs w:val="24"/>
        </w:rPr>
        <w:t xml:space="preserve"> 91–95. </w:t>
      </w:r>
    </w:p>
    <w:p w:rsidR="00B22986" w:rsidRPr="0014733D" w:rsidRDefault="00B22986" w:rsidP="007832CD">
      <w:pPr>
        <w:numPr>
          <w:ilvl w:val="0"/>
          <w:numId w:val="4"/>
        </w:numPr>
        <w:jc w:val="both"/>
        <w:rPr>
          <w:rFonts w:cs="Times New Roman"/>
          <w:color w:val="000000"/>
          <w:sz w:val="24"/>
          <w:szCs w:val="24"/>
        </w:rPr>
      </w:pPr>
      <w:bookmarkStart w:id="1" w:name="bib0040"/>
      <w:bookmarkStart w:id="2" w:name="content"/>
      <w:bookmarkEnd w:id="1"/>
      <w:bookmarkEnd w:id="2"/>
      <w:r w:rsidRPr="0014733D">
        <w:rPr>
          <w:rFonts w:eastAsia="AdvGulliv-R" w:cs="Times New Roman"/>
          <w:color w:val="000000"/>
          <w:sz w:val="24"/>
          <w:szCs w:val="24"/>
        </w:rPr>
        <w:t xml:space="preserve">Zhang </w:t>
      </w:r>
      <w:r w:rsidR="007832CD" w:rsidRPr="0014733D">
        <w:rPr>
          <w:rFonts w:cs="Times New Roman"/>
          <w:color w:val="000000"/>
          <w:sz w:val="24"/>
          <w:szCs w:val="24"/>
        </w:rPr>
        <w:t xml:space="preserve">P., Huang G., </w:t>
      </w:r>
      <w:r w:rsidRPr="0014733D">
        <w:rPr>
          <w:rFonts w:cs="Times New Roman"/>
          <w:color w:val="000000"/>
          <w:sz w:val="24"/>
          <w:szCs w:val="24"/>
        </w:rPr>
        <w:t xml:space="preserve">Qu L., Nie  Y., Weng G., </w:t>
      </w:r>
      <w:r w:rsidRPr="0014733D">
        <w:rPr>
          <w:rFonts w:cs="Times New Roman"/>
          <w:i/>
          <w:iCs/>
          <w:color w:val="000000"/>
          <w:sz w:val="24"/>
          <w:szCs w:val="24"/>
        </w:rPr>
        <w:t>Study on the self-crosslinking behavior based on polychloroprene rubber and epoxidized natural rubber</w:t>
      </w:r>
      <w:r w:rsidRPr="0014733D">
        <w:rPr>
          <w:rFonts w:cs="Times New Roman"/>
          <w:color w:val="000000"/>
          <w:sz w:val="24"/>
          <w:szCs w:val="24"/>
        </w:rPr>
        <w:t xml:space="preserve">. J App Polym Sci, </w:t>
      </w:r>
      <w:r w:rsidRPr="0014733D">
        <w:rPr>
          <w:rFonts w:cs="Times New Roman"/>
          <w:b/>
          <w:bCs/>
          <w:color w:val="000000"/>
          <w:sz w:val="24"/>
          <w:szCs w:val="24"/>
        </w:rPr>
        <w:t>125</w:t>
      </w:r>
      <w:r w:rsidRPr="0014733D">
        <w:rPr>
          <w:rFonts w:cs="Times New Roman"/>
          <w:color w:val="000000"/>
          <w:sz w:val="24"/>
          <w:szCs w:val="24"/>
        </w:rPr>
        <w:t xml:space="preserve"> (2012) 1084–1090 </w:t>
      </w:r>
    </w:p>
    <w:p w:rsidR="00B22986" w:rsidRPr="0014733D" w:rsidRDefault="00B22986" w:rsidP="007832CD">
      <w:pPr>
        <w:numPr>
          <w:ilvl w:val="0"/>
          <w:numId w:val="4"/>
        </w:numPr>
        <w:jc w:val="both"/>
        <w:rPr>
          <w:rFonts w:eastAsia="AdvGulliv-R" w:cs="Times New Roman"/>
          <w:color w:val="000000"/>
          <w:sz w:val="24"/>
          <w:szCs w:val="24"/>
        </w:rPr>
      </w:pPr>
      <w:r w:rsidRPr="0014733D">
        <w:rPr>
          <w:rFonts w:eastAsia="AdvGulliv-R" w:cs="Times New Roman"/>
          <w:color w:val="000000"/>
          <w:sz w:val="24"/>
          <w:szCs w:val="24"/>
          <w:lang w:val="sr-Latn-BA"/>
        </w:rPr>
        <w:t>Toki S., Fujimaki T., Okuzama M</w:t>
      </w:r>
      <w:r w:rsidRPr="0014733D">
        <w:rPr>
          <w:rFonts w:eastAsia="AdvGulliv-R" w:cs="Times New Roman"/>
          <w:i/>
          <w:iCs/>
          <w:color w:val="000000"/>
          <w:sz w:val="24"/>
          <w:szCs w:val="24"/>
          <w:lang w:val="sr-Latn-BA"/>
        </w:rPr>
        <w:t xml:space="preserve">., </w:t>
      </w:r>
      <w:r w:rsidRPr="0014733D">
        <w:rPr>
          <w:rFonts w:eastAsia="AdvGulliv-R" w:cs="Times New Roman"/>
          <w:color w:val="000000"/>
          <w:sz w:val="24"/>
          <w:szCs w:val="24"/>
        </w:rPr>
        <w:t xml:space="preserve">Strain induced crystallization of natural rubber as detected real time by wide-angle X ray diffraction technique, Polymer </w:t>
      </w:r>
      <w:r w:rsidRPr="0014733D">
        <w:rPr>
          <w:rFonts w:eastAsia="AdvGulliv-R" w:cs="Times New Roman"/>
          <w:b/>
          <w:bCs/>
          <w:color w:val="000000"/>
          <w:sz w:val="24"/>
          <w:szCs w:val="24"/>
        </w:rPr>
        <w:t>41</w:t>
      </w:r>
      <w:r w:rsidRPr="0014733D">
        <w:rPr>
          <w:rFonts w:eastAsia="AdvGulliv-R" w:cs="Times New Roman"/>
          <w:color w:val="000000"/>
          <w:sz w:val="24"/>
          <w:szCs w:val="24"/>
        </w:rPr>
        <w:t xml:space="preserve"> (14) </w:t>
      </w:r>
      <w:r w:rsidRPr="0014733D">
        <w:rPr>
          <w:rFonts w:eastAsia="AdvGulliv-R" w:cs="Times New Roman"/>
          <w:color w:val="000000"/>
          <w:sz w:val="24"/>
          <w:szCs w:val="24"/>
          <w:lang w:val="sr-Latn-BA"/>
        </w:rPr>
        <w:t>(</w:t>
      </w:r>
      <w:r w:rsidRPr="0014733D">
        <w:rPr>
          <w:rFonts w:eastAsia="AdvGulliv-R" w:cs="Times New Roman"/>
          <w:color w:val="000000"/>
          <w:sz w:val="24"/>
          <w:szCs w:val="24"/>
        </w:rPr>
        <w:t>2000</w:t>
      </w:r>
      <w:r w:rsidRPr="0014733D">
        <w:rPr>
          <w:rFonts w:eastAsia="AdvGulliv-R" w:cs="Times New Roman"/>
          <w:color w:val="000000"/>
          <w:sz w:val="24"/>
          <w:szCs w:val="24"/>
          <w:lang w:val="sr-Latn-BA"/>
        </w:rPr>
        <w:t>)</w:t>
      </w:r>
      <w:r w:rsidRPr="0014733D">
        <w:rPr>
          <w:rFonts w:eastAsia="AdvGulliv-R" w:cs="Times New Roman"/>
          <w:color w:val="000000"/>
          <w:sz w:val="24"/>
          <w:szCs w:val="24"/>
        </w:rPr>
        <w:t xml:space="preserve"> 5423-5429. </w:t>
      </w:r>
    </w:p>
    <w:p w:rsidR="00B22986" w:rsidRPr="0014733D" w:rsidRDefault="00B22986" w:rsidP="007832CD">
      <w:pPr>
        <w:numPr>
          <w:ilvl w:val="0"/>
          <w:numId w:val="4"/>
        </w:numPr>
        <w:jc w:val="both"/>
        <w:rPr>
          <w:rFonts w:cs="Times New Roman"/>
          <w:color w:val="000000"/>
          <w:sz w:val="24"/>
          <w:szCs w:val="24"/>
        </w:rPr>
      </w:pPr>
      <w:bookmarkStart w:id="3" w:name="bib0065"/>
      <w:bookmarkEnd w:id="3"/>
      <w:r w:rsidRPr="0014733D">
        <w:rPr>
          <w:rFonts w:cs="Times New Roman"/>
          <w:color w:val="000000"/>
          <w:sz w:val="24"/>
          <w:szCs w:val="24"/>
        </w:rPr>
        <w:t>Bandyopadhyay S., De P., Tripathy D., De S.</w:t>
      </w:r>
      <w:r w:rsidRPr="0014733D">
        <w:rPr>
          <w:rFonts w:cs="Times New Roman"/>
          <w:i/>
          <w:iCs/>
          <w:color w:val="000000"/>
          <w:sz w:val="24"/>
          <w:szCs w:val="24"/>
        </w:rPr>
        <w:t xml:space="preserve"> Dynamic mechanical spectroscopic studies on the miscibility of polychloroprene-epoxidized natural rubber blend in presence of carbon black filler,</w:t>
      </w:r>
      <w:r w:rsidRPr="0014733D">
        <w:rPr>
          <w:rFonts w:cs="Times New Roman"/>
          <w:color w:val="000000"/>
          <w:sz w:val="24"/>
          <w:szCs w:val="24"/>
        </w:rPr>
        <w:t xml:space="preserve"> Polymer, 36 (1995) 1979–1984 </w:t>
      </w:r>
    </w:p>
    <w:p w:rsidR="00B22986" w:rsidRPr="0014733D" w:rsidRDefault="00B22986" w:rsidP="007832CD">
      <w:pPr>
        <w:numPr>
          <w:ilvl w:val="0"/>
          <w:numId w:val="4"/>
        </w:numPr>
        <w:jc w:val="both"/>
        <w:rPr>
          <w:rFonts w:eastAsia="AdvGulliv-R" w:cs="Times New Roman"/>
          <w:color w:val="000000"/>
          <w:sz w:val="24"/>
          <w:szCs w:val="24"/>
        </w:rPr>
      </w:pPr>
      <w:r w:rsidRPr="0014733D">
        <w:rPr>
          <w:rFonts w:eastAsia="AdvGulliv-R" w:cs="Times New Roman"/>
          <w:color w:val="000000"/>
          <w:sz w:val="24"/>
          <w:szCs w:val="24"/>
        </w:rPr>
        <w:t>Markovi</w:t>
      </w:r>
      <w:r w:rsidRPr="0014733D">
        <w:rPr>
          <w:rFonts w:eastAsia="AdvGulliv-R" w:cs="Times New Roman"/>
          <w:color w:val="000000"/>
          <w:sz w:val="24"/>
          <w:szCs w:val="24"/>
          <w:lang w:val="sr-Latn-BA"/>
        </w:rPr>
        <w:t>ć</w:t>
      </w:r>
      <w:r w:rsidRPr="0014733D">
        <w:rPr>
          <w:rFonts w:eastAsia="AdvGulliv-R" w:cs="Times New Roman"/>
          <w:color w:val="000000"/>
          <w:sz w:val="24"/>
          <w:szCs w:val="24"/>
        </w:rPr>
        <w:t xml:space="preserve"> G., Marinovi</w:t>
      </w:r>
      <w:r w:rsidRPr="0014733D">
        <w:rPr>
          <w:rFonts w:eastAsia="AdvGulliv-R" w:cs="Times New Roman"/>
          <w:color w:val="000000"/>
          <w:sz w:val="24"/>
          <w:szCs w:val="24"/>
          <w:lang w:val="sr-Latn-BA"/>
        </w:rPr>
        <w:t>ć</w:t>
      </w:r>
      <w:r w:rsidRPr="0014733D">
        <w:rPr>
          <w:rFonts w:eastAsia="AdvGulliv-R" w:cs="Times New Roman"/>
          <w:color w:val="000000"/>
          <w:sz w:val="24"/>
          <w:szCs w:val="24"/>
        </w:rPr>
        <w:t>-Cincovi</w:t>
      </w:r>
      <w:r w:rsidRPr="0014733D">
        <w:rPr>
          <w:rFonts w:eastAsia="AdvGulliv-R" w:cs="Times New Roman"/>
          <w:color w:val="000000"/>
          <w:sz w:val="24"/>
          <w:szCs w:val="24"/>
          <w:lang w:val="sr-Latn-BA"/>
        </w:rPr>
        <w:t>ć</w:t>
      </w:r>
      <w:r w:rsidRPr="0014733D">
        <w:rPr>
          <w:rFonts w:eastAsia="AdvGulliv-R" w:cs="Times New Roman"/>
          <w:color w:val="000000"/>
          <w:sz w:val="24"/>
          <w:szCs w:val="24"/>
        </w:rPr>
        <w:t xml:space="preserve"> M., Jovanovi</w:t>
      </w:r>
      <w:r w:rsidRPr="0014733D">
        <w:rPr>
          <w:rFonts w:eastAsia="AdvGulliv-R" w:cs="Times New Roman"/>
          <w:color w:val="000000"/>
          <w:sz w:val="24"/>
          <w:szCs w:val="24"/>
          <w:lang w:val="sr-Latn-BA"/>
        </w:rPr>
        <w:t>ć</w:t>
      </w:r>
      <w:r w:rsidRPr="0014733D">
        <w:rPr>
          <w:rFonts w:eastAsia="AdvGulliv-R" w:cs="Times New Roman"/>
          <w:color w:val="000000"/>
          <w:sz w:val="24"/>
          <w:szCs w:val="24"/>
        </w:rPr>
        <w:t xml:space="preserve"> V</w:t>
      </w:r>
      <w:r w:rsidRPr="0014733D">
        <w:rPr>
          <w:rFonts w:eastAsia="AdvGulliv-R" w:cs="Times New Roman"/>
          <w:color w:val="000000"/>
          <w:sz w:val="24"/>
          <w:szCs w:val="24"/>
          <w:lang w:val="sr-Latn-BA"/>
        </w:rPr>
        <w:t>.</w:t>
      </w:r>
      <w:r w:rsidRPr="0014733D">
        <w:rPr>
          <w:rFonts w:eastAsia="AdvGulliv-R" w:cs="Times New Roman"/>
          <w:color w:val="000000"/>
          <w:sz w:val="24"/>
          <w:szCs w:val="24"/>
        </w:rPr>
        <w:t xml:space="preserve">, </w:t>
      </w:r>
      <w:r w:rsidRPr="0014733D">
        <w:rPr>
          <w:rFonts w:eastAsia="AdvGulliv-R" w:cs="Times New Roman"/>
          <w:color w:val="000000"/>
          <w:sz w:val="24"/>
          <w:szCs w:val="24"/>
          <w:lang w:val="sr-Latn-BA"/>
        </w:rPr>
        <w:t>Samaržija</w:t>
      </w:r>
      <w:r w:rsidRPr="0014733D">
        <w:rPr>
          <w:rFonts w:eastAsia="AdvGulliv-R" w:cs="Times New Roman"/>
          <w:color w:val="000000"/>
          <w:sz w:val="24"/>
          <w:szCs w:val="24"/>
        </w:rPr>
        <w:t>-Jovanovi</w:t>
      </w:r>
      <w:r w:rsidRPr="0014733D">
        <w:rPr>
          <w:rFonts w:eastAsia="AdvGulliv-R" w:cs="Times New Roman"/>
          <w:color w:val="000000"/>
          <w:sz w:val="24"/>
          <w:szCs w:val="24"/>
          <w:lang w:val="sr-Latn-BA"/>
        </w:rPr>
        <w:t>ć</w:t>
      </w:r>
      <w:r w:rsidRPr="0014733D">
        <w:rPr>
          <w:rFonts w:eastAsia="AdvGulliv-R" w:cs="Times New Roman"/>
          <w:color w:val="000000"/>
          <w:sz w:val="24"/>
          <w:szCs w:val="24"/>
        </w:rPr>
        <w:t xml:space="preserve"> S, Budinski-Simendi</w:t>
      </w:r>
      <w:r w:rsidRPr="0014733D">
        <w:rPr>
          <w:rFonts w:eastAsia="AdvGulliv-R" w:cs="Times New Roman"/>
          <w:color w:val="000000"/>
          <w:sz w:val="24"/>
          <w:szCs w:val="24"/>
          <w:lang w:val="sr-Latn-BA"/>
        </w:rPr>
        <w:t>ć</w:t>
      </w:r>
      <w:r w:rsidRPr="0014733D">
        <w:rPr>
          <w:rFonts w:eastAsia="AdvGulliv-R" w:cs="Times New Roman"/>
          <w:color w:val="000000"/>
          <w:sz w:val="24"/>
          <w:szCs w:val="24"/>
        </w:rPr>
        <w:t xml:space="preserve"> J., </w:t>
      </w:r>
      <w:r w:rsidRPr="0014733D">
        <w:rPr>
          <w:rFonts w:eastAsia="AdvGulliv-R" w:cs="Times New Roman"/>
          <w:i/>
          <w:iCs/>
          <w:color w:val="000000"/>
          <w:sz w:val="24"/>
          <w:szCs w:val="24"/>
        </w:rPr>
        <w:t>The effect on gamma irradiation on the aging of sulfur cured NR/CSM and NBR/CSM rubber blends reinforced by carbon black.</w:t>
      </w:r>
      <w:r w:rsidRPr="0014733D">
        <w:rPr>
          <w:rFonts w:eastAsia="AdvGulliv-R" w:cs="Times New Roman"/>
          <w:color w:val="000000"/>
          <w:sz w:val="24"/>
          <w:szCs w:val="24"/>
        </w:rPr>
        <w:t xml:space="preserve"> Chem Ind Chem Eng Quart </w:t>
      </w:r>
      <w:r w:rsidRPr="0014733D">
        <w:rPr>
          <w:rFonts w:eastAsia="AdvGulliv-R" w:cs="Times New Roman"/>
          <w:b/>
          <w:bCs/>
          <w:color w:val="000000"/>
          <w:sz w:val="24"/>
          <w:szCs w:val="24"/>
        </w:rPr>
        <w:t>15(4)</w:t>
      </w:r>
      <w:r w:rsidRPr="0014733D">
        <w:rPr>
          <w:rFonts w:eastAsia="AdvGulliv-R" w:cs="Times New Roman"/>
          <w:color w:val="000000"/>
          <w:sz w:val="24"/>
          <w:szCs w:val="24"/>
        </w:rPr>
        <w:t xml:space="preserve"> </w:t>
      </w:r>
      <w:r w:rsidRPr="0014733D">
        <w:rPr>
          <w:rFonts w:eastAsia="AdvGulliv-R" w:cs="Times New Roman"/>
          <w:color w:val="000000"/>
          <w:sz w:val="24"/>
          <w:szCs w:val="24"/>
          <w:lang w:val="sr-Latn-BA"/>
        </w:rPr>
        <w:t>(</w:t>
      </w:r>
      <w:r w:rsidRPr="0014733D">
        <w:rPr>
          <w:rFonts w:eastAsia="AdvGulliv-R" w:cs="Times New Roman"/>
          <w:color w:val="000000"/>
          <w:sz w:val="24"/>
          <w:szCs w:val="24"/>
        </w:rPr>
        <w:t>2009</w:t>
      </w:r>
      <w:r w:rsidRPr="0014733D">
        <w:rPr>
          <w:rFonts w:eastAsia="AdvGulliv-R" w:cs="Times New Roman"/>
          <w:color w:val="000000"/>
          <w:sz w:val="24"/>
          <w:szCs w:val="24"/>
          <w:lang w:val="sr-Latn-BA"/>
        </w:rPr>
        <w:t>)</w:t>
      </w:r>
      <w:r w:rsidRPr="0014733D">
        <w:rPr>
          <w:rFonts w:eastAsia="AdvGulliv-R" w:cs="Times New Roman"/>
          <w:color w:val="000000"/>
          <w:sz w:val="24"/>
          <w:szCs w:val="24"/>
        </w:rPr>
        <w:t xml:space="preserve"> 291–298. </w:t>
      </w:r>
    </w:p>
    <w:p w:rsidR="00B22986" w:rsidRPr="0014733D" w:rsidRDefault="00B22986" w:rsidP="007832CD">
      <w:pPr>
        <w:numPr>
          <w:ilvl w:val="0"/>
          <w:numId w:val="4"/>
        </w:numPr>
        <w:jc w:val="both"/>
        <w:rPr>
          <w:rFonts w:eastAsia="AdvGulliv-R" w:cs="Times New Roman"/>
          <w:color w:val="000000"/>
          <w:sz w:val="24"/>
          <w:szCs w:val="24"/>
        </w:rPr>
      </w:pPr>
      <w:r w:rsidRPr="0014733D">
        <w:rPr>
          <w:rFonts w:eastAsia="AdvGulliv-R" w:cs="Times New Roman"/>
          <w:color w:val="000000"/>
          <w:sz w:val="24"/>
          <w:szCs w:val="24"/>
        </w:rPr>
        <w:t xml:space="preserve">Dubey K, Bhardwaj Y., Chaudhari C, Sabharwa S. </w:t>
      </w:r>
      <w:r w:rsidRPr="0014733D">
        <w:rPr>
          <w:rFonts w:eastAsia="AdvGulliv-R" w:cs="Times New Roman"/>
          <w:i/>
          <w:iCs/>
          <w:color w:val="000000"/>
          <w:sz w:val="24"/>
          <w:szCs w:val="24"/>
        </w:rPr>
        <w:t>Radiation-processed styrene–butadiene-co-ethylene–propylene diene rubber blends: compatibility and swelling studies.</w:t>
      </w:r>
      <w:r w:rsidRPr="0014733D">
        <w:rPr>
          <w:rFonts w:eastAsia="AdvGulliv-R" w:cs="Times New Roman"/>
          <w:color w:val="000000"/>
          <w:sz w:val="24"/>
          <w:szCs w:val="24"/>
        </w:rPr>
        <w:t xml:space="preserve"> J Appl Polym Sci </w:t>
      </w:r>
      <w:r w:rsidRPr="0014733D">
        <w:rPr>
          <w:rFonts w:eastAsia="AdvGulliv-R" w:cs="Times New Roman"/>
          <w:b/>
          <w:bCs/>
          <w:color w:val="000000"/>
          <w:sz w:val="24"/>
          <w:szCs w:val="24"/>
        </w:rPr>
        <w:t>99(6)</w:t>
      </w:r>
      <w:r w:rsidRPr="0014733D">
        <w:rPr>
          <w:rFonts w:eastAsia="AdvGulliv-R" w:cs="Times New Roman"/>
          <w:color w:val="000000"/>
          <w:sz w:val="24"/>
          <w:szCs w:val="24"/>
        </w:rPr>
        <w:t xml:space="preserve"> </w:t>
      </w:r>
      <w:r w:rsidRPr="0014733D">
        <w:rPr>
          <w:rFonts w:eastAsia="AdvGulliv-R" w:cs="Times New Roman"/>
          <w:color w:val="000000"/>
          <w:sz w:val="24"/>
          <w:szCs w:val="24"/>
          <w:lang w:val="sr-Latn-BA"/>
        </w:rPr>
        <w:t>(</w:t>
      </w:r>
      <w:r w:rsidRPr="0014733D">
        <w:rPr>
          <w:rFonts w:eastAsia="AdvGulliv-R" w:cs="Times New Roman"/>
          <w:color w:val="000000"/>
          <w:sz w:val="24"/>
          <w:szCs w:val="24"/>
        </w:rPr>
        <w:t>2006</w:t>
      </w:r>
      <w:r w:rsidRPr="0014733D">
        <w:rPr>
          <w:rFonts w:eastAsia="AdvGulliv-R" w:cs="Times New Roman"/>
          <w:color w:val="000000"/>
          <w:sz w:val="24"/>
          <w:szCs w:val="24"/>
          <w:lang w:val="sr-Latn-BA"/>
        </w:rPr>
        <w:t xml:space="preserve">) </w:t>
      </w:r>
      <w:r w:rsidRPr="0014733D">
        <w:rPr>
          <w:rFonts w:eastAsia="AdvGulliv-R" w:cs="Times New Roman"/>
          <w:color w:val="000000"/>
          <w:sz w:val="24"/>
          <w:szCs w:val="24"/>
        </w:rPr>
        <w:t>3638–3649.</w:t>
      </w:r>
    </w:p>
    <w:p w:rsidR="00B22986" w:rsidRPr="0014733D" w:rsidRDefault="00B22986" w:rsidP="007832CD">
      <w:pPr>
        <w:numPr>
          <w:ilvl w:val="0"/>
          <w:numId w:val="4"/>
        </w:numPr>
        <w:jc w:val="both"/>
        <w:rPr>
          <w:rFonts w:eastAsia="NewtonA" w:cs="Times New Roman"/>
          <w:color w:val="000000"/>
          <w:sz w:val="24"/>
          <w:szCs w:val="24"/>
        </w:rPr>
      </w:pPr>
      <w:r w:rsidRPr="0014733D">
        <w:rPr>
          <w:rFonts w:eastAsia="NewtonA" w:cs="Times New Roman"/>
          <w:color w:val="000000"/>
          <w:sz w:val="24"/>
          <w:szCs w:val="24"/>
        </w:rPr>
        <w:t>Markovi</w:t>
      </w:r>
      <w:r w:rsidRPr="0014733D">
        <w:rPr>
          <w:rFonts w:eastAsia="NewtonA" w:cs="Times New Roman"/>
          <w:color w:val="000000"/>
          <w:sz w:val="24"/>
          <w:szCs w:val="24"/>
          <w:lang w:val="sr-Latn-BA"/>
        </w:rPr>
        <w:t>ć</w:t>
      </w:r>
      <w:r w:rsidRPr="0014733D">
        <w:rPr>
          <w:rFonts w:eastAsia="NewtonA" w:cs="Times New Roman"/>
          <w:color w:val="000000"/>
          <w:sz w:val="24"/>
          <w:szCs w:val="24"/>
        </w:rPr>
        <w:t xml:space="preserve"> G</w:t>
      </w:r>
      <w:r w:rsidRPr="0014733D">
        <w:rPr>
          <w:rFonts w:eastAsia="NewtonA" w:cs="Times New Roman"/>
          <w:color w:val="000000"/>
          <w:sz w:val="24"/>
          <w:szCs w:val="24"/>
          <w:lang w:val="sr-Cyrl-RS"/>
        </w:rPr>
        <w:t>.,</w:t>
      </w:r>
      <w:r w:rsidRPr="0014733D">
        <w:rPr>
          <w:rFonts w:eastAsia="NewtonA" w:cs="Times New Roman"/>
          <w:color w:val="000000"/>
          <w:sz w:val="24"/>
          <w:szCs w:val="24"/>
        </w:rPr>
        <w:t xml:space="preserve"> Marinović-Cincovi</w:t>
      </w:r>
      <w:r w:rsidRPr="0014733D">
        <w:rPr>
          <w:rFonts w:eastAsia="NewtonA" w:cs="Times New Roman"/>
          <w:color w:val="000000"/>
          <w:sz w:val="24"/>
          <w:szCs w:val="24"/>
          <w:lang w:val="sr-Latn-BA"/>
        </w:rPr>
        <w:t>ć</w:t>
      </w:r>
      <w:r w:rsidRPr="0014733D">
        <w:rPr>
          <w:rFonts w:eastAsia="NewtonA" w:cs="Times New Roman"/>
          <w:color w:val="000000"/>
          <w:sz w:val="24"/>
          <w:szCs w:val="24"/>
        </w:rPr>
        <w:t xml:space="preserve"> M</w:t>
      </w:r>
      <w:r w:rsidRPr="0014733D">
        <w:rPr>
          <w:rFonts w:eastAsia="NewtonA" w:cs="Times New Roman"/>
          <w:color w:val="000000"/>
          <w:sz w:val="24"/>
          <w:szCs w:val="24"/>
          <w:lang w:val="sr-Cyrl-RS"/>
        </w:rPr>
        <w:t>.,</w:t>
      </w:r>
      <w:r w:rsidRPr="0014733D">
        <w:rPr>
          <w:rFonts w:eastAsia="NewtonA" w:cs="Times New Roman"/>
          <w:color w:val="000000"/>
          <w:sz w:val="24"/>
          <w:szCs w:val="24"/>
        </w:rPr>
        <w:t xml:space="preserve"> Radovanovi</w:t>
      </w:r>
      <w:r w:rsidRPr="0014733D">
        <w:rPr>
          <w:rFonts w:eastAsia="NewtonA" w:cs="Times New Roman"/>
          <w:color w:val="000000"/>
          <w:sz w:val="24"/>
          <w:szCs w:val="24"/>
          <w:lang w:val="sr-Latn-BA"/>
        </w:rPr>
        <w:t>ć</w:t>
      </w:r>
      <w:r w:rsidRPr="0014733D">
        <w:rPr>
          <w:rFonts w:eastAsia="NewtonA" w:cs="Times New Roman"/>
          <w:color w:val="000000"/>
          <w:sz w:val="24"/>
          <w:szCs w:val="24"/>
        </w:rPr>
        <w:t xml:space="preserve"> B</w:t>
      </w:r>
      <w:r w:rsidRPr="0014733D">
        <w:rPr>
          <w:rFonts w:eastAsia="NewtonA" w:cs="Times New Roman"/>
          <w:color w:val="000000"/>
          <w:sz w:val="24"/>
          <w:szCs w:val="24"/>
          <w:lang w:val="sr-Cyrl-RS"/>
        </w:rPr>
        <w:t>.,</w:t>
      </w:r>
      <w:r w:rsidRPr="0014733D">
        <w:rPr>
          <w:rFonts w:eastAsia="NewtonA" w:cs="Times New Roman"/>
          <w:color w:val="000000"/>
          <w:sz w:val="24"/>
          <w:szCs w:val="24"/>
        </w:rPr>
        <w:t xml:space="preserve"> Budinski-Simendi</w:t>
      </w:r>
      <w:r w:rsidRPr="0014733D">
        <w:rPr>
          <w:rFonts w:eastAsia="NewtonA" w:cs="Times New Roman"/>
          <w:color w:val="000000"/>
          <w:sz w:val="24"/>
          <w:szCs w:val="24"/>
          <w:lang w:val="sr-Latn-BA"/>
        </w:rPr>
        <w:t>ć</w:t>
      </w:r>
      <w:r w:rsidRPr="0014733D">
        <w:rPr>
          <w:rFonts w:eastAsia="NewtonA" w:cs="Times New Roman"/>
          <w:color w:val="000000"/>
          <w:sz w:val="24"/>
          <w:szCs w:val="24"/>
        </w:rPr>
        <w:t xml:space="preserve"> J</w:t>
      </w:r>
      <w:r w:rsidRPr="0014733D">
        <w:rPr>
          <w:rFonts w:eastAsia="NewtonA" w:cs="Times New Roman"/>
          <w:color w:val="000000"/>
          <w:sz w:val="24"/>
          <w:szCs w:val="24"/>
          <w:lang w:val="sr-Cyrl-RS"/>
        </w:rPr>
        <w:t>.</w:t>
      </w:r>
      <w:r w:rsidRPr="0014733D">
        <w:rPr>
          <w:rFonts w:eastAsia="NewtonA" w:cs="Times New Roman"/>
          <w:color w:val="000000"/>
          <w:sz w:val="24"/>
          <w:szCs w:val="24"/>
        </w:rPr>
        <w:t xml:space="preserve">  </w:t>
      </w:r>
      <w:r w:rsidRPr="0014733D">
        <w:rPr>
          <w:rFonts w:eastAsia="NewtonA" w:cs="Times New Roman"/>
          <w:i/>
          <w:color w:val="000000"/>
          <w:sz w:val="24"/>
          <w:szCs w:val="24"/>
        </w:rPr>
        <w:t>Rheological and mechanical properties of wood flour filled polyisoprene/ chlorosulphonated polyethylene rubber blends.</w:t>
      </w:r>
      <w:r w:rsidRPr="0014733D">
        <w:rPr>
          <w:rFonts w:eastAsia="NewtonA" w:cs="Times New Roman"/>
          <w:color w:val="000000"/>
          <w:sz w:val="24"/>
          <w:szCs w:val="24"/>
          <w:shd w:val="clear" w:color="auto" w:fill="FFFFFF"/>
        </w:rPr>
        <w:t xml:space="preserve"> </w:t>
      </w:r>
      <w:r w:rsidRPr="0014733D">
        <w:rPr>
          <w:rFonts w:eastAsia="AdvGulliv-R" w:cs="Times New Roman"/>
          <w:color w:val="000000"/>
          <w:sz w:val="24"/>
          <w:szCs w:val="24"/>
        </w:rPr>
        <w:t>Chem Ind Chem Eng Quart</w:t>
      </w:r>
      <w:r w:rsidRPr="0014733D">
        <w:rPr>
          <w:rFonts w:eastAsia="NewtonA" w:cs="Times New Roman"/>
          <w:color w:val="000000"/>
          <w:sz w:val="24"/>
          <w:szCs w:val="24"/>
        </w:rPr>
        <w:t xml:space="preserve"> </w:t>
      </w:r>
      <w:r w:rsidRPr="0014733D">
        <w:rPr>
          <w:rFonts w:eastAsia="NewtonA" w:cs="Times New Roman"/>
          <w:b/>
          <w:bCs/>
          <w:color w:val="000000"/>
          <w:sz w:val="24"/>
          <w:szCs w:val="24"/>
        </w:rPr>
        <w:t>13(4)</w:t>
      </w:r>
      <w:r w:rsidRPr="0014733D">
        <w:rPr>
          <w:rFonts w:eastAsia="NewtonA" w:cs="Times New Roman"/>
          <w:b/>
          <w:bCs/>
          <w:color w:val="000000"/>
          <w:sz w:val="24"/>
          <w:szCs w:val="24"/>
          <w:lang w:val="sr-Latn-RS"/>
        </w:rPr>
        <w:t xml:space="preserve"> </w:t>
      </w:r>
      <w:r w:rsidRPr="0014733D">
        <w:rPr>
          <w:rFonts w:eastAsia="NewtonA" w:cs="Times New Roman"/>
          <w:color w:val="000000"/>
          <w:sz w:val="24"/>
          <w:szCs w:val="24"/>
          <w:lang w:val="sr-Latn-BA"/>
        </w:rPr>
        <w:t xml:space="preserve">(2007) </w:t>
      </w:r>
      <w:r w:rsidRPr="0014733D">
        <w:rPr>
          <w:rFonts w:eastAsia="NewtonA" w:cs="Times New Roman"/>
          <w:color w:val="000000"/>
          <w:sz w:val="24"/>
          <w:szCs w:val="24"/>
        </w:rPr>
        <w:t>186–191.</w:t>
      </w:r>
    </w:p>
    <w:p w:rsidR="00B22986" w:rsidRPr="0014733D" w:rsidRDefault="00B22986">
      <w:pPr>
        <w:jc w:val="both"/>
        <w:rPr>
          <w:color w:val="000000"/>
        </w:rPr>
      </w:pPr>
    </w:p>
    <w:p w:rsidR="00B22986" w:rsidRPr="0014733D" w:rsidRDefault="00B22986">
      <w:pPr>
        <w:widowControl/>
        <w:autoSpaceDE w:val="0"/>
        <w:jc w:val="both"/>
        <w:rPr>
          <w:color w:val="000000"/>
        </w:rPr>
      </w:pPr>
    </w:p>
    <w:sectPr w:rsidR="00B22986" w:rsidRPr="0014733D">
      <w:headerReference w:type="default" r:id="rId19"/>
      <w:footnotePr>
        <w:pos w:val="beneathText"/>
      </w:footnotePr>
      <w:pgSz w:w="11905" w:h="16837"/>
      <w:pgMar w:top="1440" w:right="1440" w:bottom="1440" w:left="1440" w:header="289"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1AD1" w:rsidRDefault="00641AD1">
      <w:r>
        <w:separator/>
      </w:r>
    </w:p>
  </w:endnote>
  <w:endnote w:type="continuationSeparator" w:id="0">
    <w:p w:rsidR="00641AD1" w:rsidRDefault="00641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OpenSymbol">
    <w:altName w:val="Arial Unicode MS"/>
    <w:charset w:val="80"/>
    <w:family w:val="auto"/>
    <w:pitch w:val="default"/>
  </w:font>
  <w:font w:name="Arial">
    <w:panose1 w:val="020B0604020202020204"/>
    <w:charset w:val="00"/>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Mangal">
    <w:altName w:val="Courier New"/>
    <w:panose1 w:val="00000400000000000000"/>
    <w:charset w:val="01"/>
    <w:family w:val="roman"/>
    <w:pitch w:val="variable"/>
    <w:sig w:usb0="00002000" w:usb1="00000000" w:usb2="00000000" w:usb3="00000000" w:csb0="00000000" w:csb1="00000000"/>
  </w:font>
  <w:font w:name="Times">
    <w:panose1 w:val="02020603050405020304"/>
    <w:charset w:val="00"/>
    <w:family w:val="roman"/>
    <w:pitch w:val="variable"/>
    <w:sig w:usb0="E0002EFF" w:usb1="C000785B" w:usb2="00000009" w:usb3="00000000" w:csb0="000001FF" w:csb1="00000000"/>
  </w:font>
  <w:font w:name="AdvGulliv-R">
    <w:altName w:val="MS Mincho"/>
    <w:charset w:val="00"/>
    <w:family w:val="auto"/>
    <w:pitch w:val="default"/>
    <w:sig w:usb0="00000001" w:usb1="08070000" w:usb2="00000010" w:usb3="00000000" w:csb0="00020000" w:csb1="00000000"/>
  </w:font>
  <w:font w:name="OneGulliverA">
    <w:altName w:val="MS Gothic"/>
    <w:charset w:val="80"/>
    <w:family w:val="auto"/>
    <w:pitch w:val="default"/>
  </w:font>
  <w:font w:name="AdvTimes">
    <w:altName w:val="Times New Roman"/>
    <w:charset w:val="00"/>
    <w:family w:val="auto"/>
    <w:pitch w:val="default"/>
  </w:font>
  <w:font w:name="NewtonA">
    <w:altName w:val="Times New Roman"/>
    <w:charset w:val="00"/>
    <w:family w:val="auto"/>
    <w:pitch w:val="default"/>
  </w:font>
  <w:font w:name="NewtonA-Italic">
    <w:altName w:val="Arabic Typesetting"/>
    <w:charset w:val="00"/>
    <w:family w:val="script"/>
    <w:pitch w:val="default"/>
  </w:font>
  <w:font w:name="AdvGulliv-I">
    <w:charset w:val="00"/>
    <w:family w:val="auto"/>
    <w:pitch w:val="default"/>
  </w:font>
  <w:font w:name="AdvPSMP13">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1AD1" w:rsidRDefault="00641AD1">
      <w:r>
        <w:separator/>
      </w:r>
    </w:p>
  </w:footnote>
  <w:footnote w:type="continuationSeparator" w:id="0">
    <w:p w:rsidR="00641AD1" w:rsidRDefault="00641AD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2986" w:rsidRDefault="00B22986">
    <w:pPr>
      <w:pStyle w:val="Header"/>
      <w:tabs>
        <w:tab w:val="center" w:pos="4677"/>
        <w:tab w:val="right" w:pos="9355"/>
      </w:tabs>
      <w:jc w:val="center"/>
      <w:rPr>
        <w:b/>
        <w:sz w:val="18"/>
        <w:szCs w:val="18"/>
        <w:lang w:val="en-US"/>
      </w:rPr>
    </w:pPr>
    <w:r>
      <w:rPr>
        <w:b/>
        <w:sz w:val="18"/>
        <w:szCs w:val="18"/>
        <w:lang w:val="en-US"/>
      </w:rPr>
      <w:t>XI</w:t>
    </w:r>
    <w:r>
      <w:rPr>
        <w:b/>
        <w:sz w:val="18"/>
        <w:szCs w:val="18"/>
      </w:rPr>
      <w:t xml:space="preserve"> </w:t>
    </w:r>
    <w:r>
      <w:rPr>
        <w:b/>
        <w:sz w:val="18"/>
        <w:szCs w:val="18"/>
        <w:lang w:val="en-US"/>
      </w:rPr>
      <w:t>SAVJETOVANJE HEMIČARA, TEHNOLOGA I EKOLOGA REPUBLIKE SRPSKE</w:t>
    </w:r>
  </w:p>
  <w:p w:rsidR="00B22986" w:rsidRDefault="00B22986">
    <w:pPr>
      <w:pStyle w:val="Header"/>
      <w:tabs>
        <w:tab w:val="center" w:pos="4677"/>
        <w:tab w:val="right" w:pos="9355"/>
      </w:tabs>
      <w:jc w:val="center"/>
      <w:rPr>
        <w:b/>
        <w:color w:val="FF0000"/>
        <w:sz w:val="18"/>
        <w:szCs w:val="18"/>
        <w:lang w:val="sr-Latn-BA"/>
      </w:rPr>
    </w:pPr>
    <w:r>
      <w:rPr>
        <w:b/>
        <w:color w:val="FF0000"/>
        <w:sz w:val="18"/>
        <w:szCs w:val="18"/>
        <w:lang w:val="sr-Latn-BA"/>
      </w:rPr>
      <w:t xml:space="preserve">XI Conference of </w:t>
    </w:r>
    <w:r>
      <w:rPr>
        <w:b/>
        <w:color w:val="FF0000"/>
        <w:sz w:val="18"/>
        <w:szCs w:val="18"/>
      </w:rPr>
      <w:t xml:space="preserve"> Chemists, Technologists and Environmentalists</w:t>
    </w:r>
    <w:r>
      <w:rPr>
        <w:b/>
        <w:color w:val="FF0000"/>
        <w:sz w:val="18"/>
        <w:szCs w:val="18"/>
        <w:lang w:val="sr-Latn-BA"/>
      </w:rPr>
      <w:t xml:space="preserve"> of Republic of Srpska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2BB7168"/>
    <w:multiLevelType w:val="hybridMultilevel"/>
    <w:tmpl w:val="C85C0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C82F1F"/>
    <w:multiLevelType w:val="hybridMultilevel"/>
    <w:tmpl w:val="F7DA1FE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BEF"/>
    <w:rsid w:val="0008572D"/>
    <w:rsid w:val="00087342"/>
    <w:rsid w:val="000E2BEF"/>
    <w:rsid w:val="000E304E"/>
    <w:rsid w:val="00134CB5"/>
    <w:rsid w:val="00136842"/>
    <w:rsid w:val="0014733D"/>
    <w:rsid w:val="001C0CCF"/>
    <w:rsid w:val="00230510"/>
    <w:rsid w:val="00307BE6"/>
    <w:rsid w:val="003A5E38"/>
    <w:rsid w:val="003A654E"/>
    <w:rsid w:val="003B73D1"/>
    <w:rsid w:val="00436446"/>
    <w:rsid w:val="004F09A3"/>
    <w:rsid w:val="005212D7"/>
    <w:rsid w:val="005615FD"/>
    <w:rsid w:val="005624B1"/>
    <w:rsid w:val="00641AD1"/>
    <w:rsid w:val="006524D2"/>
    <w:rsid w:val="00681D60"/>
    <w:rsid w:val="00727F14"/>
    <w:rsid w:val="007731D3"/>
    <w:rsid w:val="007832CD"/>
    <w:rsid w:val="007C55CD"/>
    <w:rsid w:val="00972A1C"/>
    <w:rsid w:val="00A00532"/>
    <w:rsid w:val="00B1554C"/>
    <w:rsid w:val="00B22986"/>
    <w:rsid w:val="00B90A03"/>
    <w:rsid w:val="00BC6329"/>
    <w:rsid w:val="00CC0D56"/>
    <w:rsid w:val="00D62342"/>
    <w:rsid w:val="00D7424D"/>
    <w:rsid w:val="00D95F02"/>
    <w:rsid w:val="00DE1698"/>
    <w:rsid w:val="00E66C4F"/>
    <w:rsid w:val="00E670A1"/>
    <w:rsid w:val="00EA21A5"/>
    <w:rsid w:val="00ED198A"/>
    <w:rsid w:val="00F13063"/>
    <w:rsid w:val="00F16A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02A6F3-B36C-491F-9782-1FAC47B60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cs="Calibri"/>
      <w:lang w:eastAsia="ar-SA"/>
    </w:rPr>
  </w:style>
  <w:style w:type="paragraph" w:styleId="Heading1">
    <w:name w:val="heading 1"/>
    <w:basedOn w:val="Normal"/>
    <w:next w:val="Normal"/>
    <w:qFormat/>
    <w:pPr>
      <w:keepNext/>
      <w:widowControl/>
      <w:numPr>
        <w:numId w:val="2"/>
      </w:numPr>
      <w:autoSpaceDE w:val="0"/>
      <w:spacing w:before="600" w:after="840"/>
      <w:jc w:val="center"/>
      <w:outlineLvl w:val="0"/>
    </w:pPr>
    <w:rPr>
      <w:rFonts w:ascii="Trebuchet MS" w:hAnsi="Trebuchet MS"/>
      <w:b/>
      <w:bCs/>
      <w:caps/>
      <w:sz w:val="22"/>
      <w:szCs w:val="24"/>
    </w:rPr>
  </w:style>
  <w:style w:type="paragraph" w:styleId="Heading2">
    <w:name w:val="heading 2"/>
    <w:basedOn w:val="Normal"/>
    <w:next w:val="Normal"/>
    <w:qFormat/>
    <w:pPr>
      <w:keepNext/>
      <w:widowControl/>
      <w:numPr>
        <w:ilvl w:val="1"/>
        <w:numId w:val="2"/>
      </w:numPr>
      <w:autoSpaceDE w:val="0"/>
      <w:spacing w:after="240"/>
      <w:jc w:val="center"/>
      <w:outlineLvl w:val="1"/>
    </w:pPr>
    <w:rPr>
      <w:rFonts w:ascii="Georgia" w:hAnsi="Georgia"/>
      <w:b/>
      <w:bCs/>
      <w:szCs w:val="24"/>
    </w:rPr>
  </w:style>
  <w:style w:type="paragraph" w:styleId="Heading3">
    <w:name w:val="heading 3"/>
    <w:basedOn w:val="Normal"/>
    <w:next w:val="Normal"/>
    <w:qFormat/>
    <w:pPr>
      <w:keepNext/>
      <w:keepLines/>
      <w:widowControl/>
      <w:autoSpaceDE w:val="0"/>
      <w:spacing w:before="200"/>
      <w:jc w:val="both"/>
      <w:outlineLvl w:val="2"/>
    </w:pPr>
    <w:rPr>
      <w:rFonts w:ascii="Cambria" w:hAnsi="Cambria" w:cs="Times New Roman"/>
      <w:b/>
      <w:bCs/>
      <w:color w:val="4F81BD"/>
    </w:rPr>
  </w:style>
  <w:style w:type="paragraph" w:styleId="Heading4">
    <w:name w:val="heading 4"/>
    <w:basedOn w:val="Normal"/>
    <w:next w:val="Normal"/>
    <w:qFormat/>
    <w:pPr>
      <w:keepNext/>
      <w:keepLines/>
      <w:widowControl/>
      <w:autoSpaceDE w:val="0"/>
      <w:spacing w:before="200"/>
      <w:jc w:val="both"/>
      <w:outlineLvl w:val="3"/>
    </w:pPr>
    <w:rPr>
      <w:rFonts w:ascii="Cambria" w:hAnsi="Cambria" w:cs="Times New Roman"/>
      <w:b/>
      <w:bCs/>
      <w:i/>
      <w:iCs/>
      <w:color w:val="4F81BD"/>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DefaultParagraphFont0">
    <w:name w:val="Default Paragraph Font"/>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8Num2z0">
    <w:name w:val="WW8Num2z0"/>
    <w:rPr>
      <w:rFonts w:ascii="Symbol" w:hAnsi="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rPr>
  </w:style>
  <w:style w:type="character" w:customStyle="1" w:styleId="WW-DefaultParagraphFont">
    <w:name w:val="WW-Default Paragraph Font"/>
  </w:style>
  <w:style w:type="character" w:customStyle="1" w:styleId="HeaderChar">
    <w:name w:val="Header Char"/>
    <w:rPr>
      <w:rFonts w:ascii="Times New Roman" w:eastAsia="Times New Roman" w:hAnsi="Times New Roman" w:cs="Times New Roman"/>
      <w:sz w:val="20"/>
      <w:szCs w:val="20"/>
      <w:lang w:val="x-none"/>
    </w:rPr>
  </w:style>
  <w:style w:type="character" w:styleId="Hyperlink">
    <w:name w:val="Hyperlink"/>
    <w:semiHidden/>
    <w:rPr>
      <w:color w:val="0000FF"/>
      <w:u w:val="single"/>
    </w:rPr>
  </w:style>
  <w:style w:type="character" w:customStyle="1" w:styleId="FontStyle18">
    <w:name w:val="Font Style18"/>
    <w:rPr>
      <w:rFonts w:ascii="Calibri" w:hAnsi="Calibri" w:cs="Calibri"/>
      <w:sz w:val="16"/>
      <w:szCs w:val="16"/>
    </w:rPr>
  </w:style>
  <w:style w:type="character" w:customStyle="1" w:styleId="apple-converted-space">
    <w:name w:val="apple-converted-space"/>
    <w:basedOn w:val="WW-DefaultParagraphFont"/>
  </w:style>
  <w:style w:type="character" w:customStyle="1" w:styleId="Heading1Char">
    <w:name w:val="Heading 1 Char"/>
    <w:rPr>
      <w:rFonts w:ascii="Trebuchet MS" w:eastAsia="Times New Roman" w:hAnsi="Trebuchet MS"/>
      <w:b/>
      <w:bCs/>
      <w:caps/>
      <w:sz w:val="22"/>
      <w:szCs w:val="24"/>
      <w:lang w:val="en-US"/>
    </w:rPr>
  </w:style>
  <w:style w:type="character" w:customStyle="1" w:styleId="Heading2Char">
    <w:name w:val="Heading 2 Char"/>
    <w:rPr>
      <w:rFonts w:ascii="Georgia" w:eastAsia="Times New Roman" w:hAnsi="Georgia"/>
      <w:b/>
      <w:bCs/>
      <w:szCs w:val="24"/>
      <w:lang w:val="en-US"/>
    </w:rPr>
  </w:style>
  <w:style w:type="character" w:customStyle="1" w:styleId="Heading3Char">
    <w:name w:val="Heading 3 Char"/>
    <w:rPr>
      <w:rFonts w:ascii="Cambria" w:eastAsia="Times New Roman" w:hAnsi="Cambria" w:cs="Times New Roman"/>
      <w:b/>
      <w:bCs/>
      <w:color w:val="4F81BD"/>
      <w:lang w:val="en-US"/>
    </w:rPr>
  </w:style>
  <w:style w:type="character" w:customStyle="1" w:styleId="Heading4Char">
    <w:name w:val="Heading 4 Char"/>
    <w:rPr>
      <w:rFonts w:ascii="Cambria" w:eastAsia="Times New Roman" w:hAnsi="Cambria" w:cs="Times New Roman"/>
      <w:b/>
      <w:bCs/>
      <w:i/>
      <w:iCs/>
      <w:color w:val="4F81BD"/>
      <w:lang w:val="en-US"/>
    </w:rPr>
  </w:style>
  <w:style w:type="character" w:customStyle="1" w:styleId="NumberingSymbols">
    <w:name w:val="Numbering Symbols"/>
  </w:style>
  <w:style w:type="character" w:customStyle="1" w:styleId="Bullets">
    <w:name w:val="Bullets"/>
    <w:rPr>
      <w:rFonts w:ascii="OpenSymbol" w:eastAsia="OpenSymbol" w:hAnsi="OpenSymbol" w:cs="OpenSymbol"/>
    </w:rPr>
  </w:style>
  <w:style w:type="character" w:styleId="FollowedHyperlink">
    <w:name w:val="FollowedHyperlink"/>
    <w:semiHidden/>
    <w:rPr>
      <w:color w:val="800000"/>
      <w:u w:val="single"/>
      <w:lang/>
    </w:rPr>
  </w:style>
  <w:style w:type="paragraph" w:customStyle="1" w:styleId="Heading">
    <w:name w:val="Heading"/>
    <w:basedOn w:val="Normal"/>
    <w:next w:val="BodyText"/>
    <w:pPr>
      <w:keepNext/>
      <w:spacing w:before="240" w:after="120"/>
    </w:pPr>
    <w:rPr>
      <w:rFonts w:ascii="Arial" w:eastAsia="Microsoft YaHei" w:hAnsi="Arial" w:cs="Mangal"/>
      <w:sz w:val="28"/>
      <w:szCs w:val="28"/>
    </w:rPr>
  </w:style>
  <w:style w:type="paragraph" w:styleId="BodyText">
    <w:name w:val="Body Text"/>
    <w:basedOn w:val="Normal"/>
    <w:semiHidden/>
    <w:pPr>
      <w:spacing w:after="120"/>
    </w:pPr>
  </w:style>
  <w:style w:type="paragraph" w:styleId="List">
    <w:name w:val="List"/>
    <w:basedOn w:val="BodyText"/>
    <w:semiHidden/>
    <w:rPr>
      <w:rFonts w:cs="Mangal"/>
    </w:rPr>
  </w:style>
  <w:style w:type="paragraph" w:styleId="Caption">
    <w:name w:val="caption"/>
    <w:basedOn w:val="Normal"/>
    <w:qFormat/>
    <w:pPr>
      <w:suppressLineNumbers/>
      <w:spacing w:before="120" w:after="120"/>
    </w:pPr>
    <w:rPr>
      <w:rFonts w:cs="Mangal"/>
      <w:i/>
      <w:iCs/>
      <w:sz w:val="24"/>
      <w:szCs w:val="24"/>
    </w:rPr>
  </w:style>
  <w:style w:type="paragraph" w:customStyle="1" w:styleId="Index">
    <w:name w:val="Index"/>
    <w:basedOn w:val="Normal"/>
    <w:pPr>
      <w:suppressLineNumbers/>
    </w:pPr>
    <w:rPr>
      <w:rFonts w:cs="Mangal"/>
    </w:rPr>
  </w:style>
  <w:style w:type="paragraph" w:customStyle="1" w:styleId="References">
    <w:name w:val="References"/>
    <w:basedOn w:val="Normal"/>
    <w:pPr>
      <w:widowControl/>
      <w:ind w:left="288" w:hanging="288"/>
      <w:jc w:val="both"/>
    </w:pPr>
    <w:rPr>
      <w:rFonts w:ascii="Times" w:hAnsi="Times"/>
      <w:color w:val="000000"/>
      <w:lang w:val="fr-FR"/>
    </w:rPr>
  </w:style>
  <w:style w:type="paragraph" w:styleId="Header">
    <w:name w:val="header"/>
    <w:basedOn w:val="Normal"/>
    <w:semiHidden/>
    <w:rPr>
      <w:lang w:val="x-none"/>
    </w:rPr>
  </w:style>
  <w:style w:type="paragraph" w:styleId="NormalWeb">
    <w:name w:val="Normal (Web)"/>
    <w:basedOn w:val="Normal"/>
    <w:pPr>
      <w:autoSpaceDE w:val="0"/>
      <w:spacing w:before="280" w:after="115"/>
      <w:ind w:firstLine="284"/>
      <w:jc w:val="both"/>
    </w:pPr>
    <w:rPr>
      <w:sz w:val="22"/>
      <w:szCs w:val="22"/>
      <w:lang w:val="sr-Cyrl-CS"/>
    </w:rPr>
  </w:style>
  <w:style w:type="paragraph" w:styleId="NoSpacing">
    <w:name w:val="No Spacing"/>
    <w:qFormat/>
    <w:pPr>
      <w:suppressAutoHyphens/>
    </w:pPr>
    <w:rPr>
      <w:rFonts w:eastAsia="Arial" w:cs="Calibri"/>
      <w:lang w:eastAsia="ar-SA"/>
    </w:rPr>
  </w:style>
  <w:style w:type="paragraph" w:customStyle="1" w:styleId="StyleFirstline05cm">
    <w:name w:val="Style First line:  0.5 cm"/>
    <w:basedOn w:val="Normal"/>
    <w:pPr>
      <w:widowControl/>
      <w:autoSpaceDE w:val="0"/>
      <w:spacing w:before="60"/>
      <w:ind w:firstLine="284"/>
      <w:jc w:val="both"/>
    </w:pPr>
    <w:rPr>
      <w:rFonts w:ascii="Georgia" w:hAnsi="Georgia"/>
      <w:sz w:val="18"/>
    </w:rPr>
  </w:style>
  <w:style w:type="paragraph" w:customStyle="1" w:styleId="TableContents">
    <w:name w:val="Table Contents"/>
    <w:basedOn w:val="Normal"/>
    <w:pPr>
      <w:widowControl/>
      <w:suppressLineNumbers/>
      <w:autoSpaceDE w:val="0"/>
      <w:jc w:val="both"/>
    </w:pPr>
  </w:style>
  <w:style w:type="paragraph" w:customStyle="1" w:styleId="TableHeading">
    <w:name w:val="Table Heading"/>
    <w:basedOn w:val="TableContents"/>
    <w:pPr>
      <w:jc w:val="center"/>
    </w:pPr>
    <w:rPr>
      <w:b/>
      <w:bCs/>
    </w:rPr>
  </w:style>
  <w:style w:type="paragraph" w:styleId="Footer">
    <w:name w:val="footer"/>
    <w:basedOn w:val="Normal"/>
    <w:semiHidden/>
    <w:pPr>
      <w:suppressLineNumbers/>
      <w:tabs>
        <w:tab w:val="center" w:pos="4986"/>
        <w:tab w:val="right" w:pos="99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lena@vinca.rs" TargetMode="External"/><Relationship Id="rId13" Type="http://schemas.openxmlformats.org/officeDocument/2006/relationships/image" Target="media/image1.png"/><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n.wikipedia.org/wiki/Isoprene"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Isopentenyl_pyrophosphate"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mailto:nevena.vukic@gmail.co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ovanovicvojislav62@gmail.com"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1B1E56-75E5-483A-A8A0-385CF3B0E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2546</Words>
  <Characters>14517</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Marko</dc:creator>
  <cp:keywords/>
  <cp:lastModifiedBy>Marko</cp:lastModifiedBy>
  <cp:revision>2</cp:revision>
  <cp:lastPrinted>2016-08-18T07:48:00Z</cp:lastPrinted>
  <dcterms:created xsi:type="dcterms:W3CDTF">2016-10-05T12:45:00Z</dcterms:created>
  <dcterms:modified xsi:type="dcterms:W3CDTF">2016-10-05T12:45:00Z</dcterms:modified>
</cp:coreProperties>
</file>