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6" w:rsidRPr="00B74A23" w:rsidRDefault="00EE5C20" w:rsidP="005F4B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CHEMOMETRIC EVALUATION OF ANTIOXIDANT ACTIVITY OF LACTUCA SATIVA L. VARIETIES </w:t>
      </w:r>
    </w:p>
    <w:p w:rsidR="005F4BC6" w:rsidRPr="00B74A23" w:rsidRDefault="005F4BC6" w:rsidP="005F4BC6">
      <w:pPr>
        <w:jc w:val="center"/>
        <w:rPr>
          <w:b/>
        </w:rPr>
      </w:pPr>
    </w:p>
    <w:p w:rsidR="00EE5C20" w:rsidRPr="00AA23C4" w:rsidRDefault="00EE5C20" w:rsidP="00EE5C20">
      <w:pPr>
        <w:jc w:val="center"/>
        <w:rPr>
          <w:vertAlign w:val="superscript"/>
        </w:rPr>
      </w:pPr>
      <w:r>
        <w:t>Sanja O. Podunavac Kuzmanović</w:t>
      </w:r>
      <w:r w:rsidRPr="00B74A23">
        <w:rPr>
          <w:vertAlign w:val="superscript"/>
        </w:rPr>
        <w:t>1</w:t>
      </w:r>
      <w:r w:rsidRPr="00B74A23">
        <w:t xml:space="preserve">, </w:t>
      </w:r>
      <w:r>
        <w:t>Milica Ž. Karadžić</w:t>
      </w:r>
      <w:r w:rsidR="00AA23C4">
        <w:rPr>
          <w:vertAlign w:val="superscript"/>
        </w:rPr>
        <w:t>1*</w:t>
      </w:r>
      <w:r>
        <w:t>, Lidija R. Jevrić</w:t>
      </w:r>
      <w:r w:rsidR="00AA23C4">
        <w:rPr>
          <w:vertAlign w:val="superscript"/>
        </w:rPr>
        <w:t>1</w:t>
      </w:r>
      <w:r>
        <w:t>, Strahinja Z. Kovačević</w:t>
      </w:r>
      <w:r w:rsidR="00AA23C4">
        <w:rPr>
          <w:vertAlign w:val="superscript"/>
        </w:rPr>
        <w:t>1</w:t>
      </w:r>
      <w:r>
        <w:t>, Aleksandra N. Tepić Horecki</w:t>
      </w:r>
      <w:r w:rsidR="00AA23C4">
        <w:rPr>
          <w:vertAlign w:val="superscript"/>
        </w:rPr>
        <w:t>1</w:t>
      </w:r>
      <w:r>
        <w:t>, Zdravko M. Šumić</w:t>
      </w:r>
      <w:r w:rsidR="00AA23C4">
        <w:rPr>
          <w:vertAlign w:val="superscript"/>
        </w:rPr>
        <w:t>1</w:t>
      </w:r>
      <w:r>
        <w:t>, Senka S. Vidović</w:t>
      </w:r>
      <w:r w:rsidR="00AA23C4">
        <w:rPr>
          <w:vertAlign w:val="superscript"/>
        </w:rPr>
        <w:t>1</w:t>
      </w:r>
      <w:r>
        <w:t>, Žarko M. Ilin</w:t>
      </w:r>
      <w:r w:rsidR="00AA23C4">
        <w:rPr>
          <w:vertAlign w:val="superscript"/>
        </w:rPr>
        <w:t>2</w:t>
      </w:r>
    </w:p>
    <w:p w:rsidR="005F4BC6" w:rsidRPr="00B74A23" w:rsidRDefault="005F4BC6" w:rsidP="005F4BC6">
      <w:pPr>
        <w:jc w:val="center"/>
        <w:rPr>
          <w:vertAlign w:val="superscript"/>
        </w:rPr>
      </w:pPr>
    </w:p>
    <w:p w:rsidR="005F4BC6" w:rsidRPr="003119D2" w:rsidRDefault="005F4BC6" w:rsidP="005F4BC6">
      <w:pPr>
        <w:jc w:val="center"/>
      </w:pPr>
      <w:r w:rsidRPr="003119D2">
        <w:rPr>
          <w:vertAlign w:val="superscript"/>
        </w:rPr>
        <w:t>1</w:t>
      </w:r>
      <w:r w:rsidR="008472EF">
        <w:t>Faculty of Technology Novi Sad, University of Novi Sad, Bulevar cara Lazara 1, 21000 Novi Sad, Serbia</w:t>
      </w:r>
    </w:p>
    <w:p w:rsidR="008472EF" w:rsidRDefault="008472EF" w:rsidP="008472EF">
      <w:pPr>
        <w:jc w:val="center"/>
      </w:pPr>
      <w:r>
        <w:rPr>
          <w:vertAlign w:val="superscript"/>
        </w:rPr>
        <w:t>*</w:t>
      </w:r>
      <w:r w:rsidRPr="008472EF">
        <w:t xml:space="preserve"> </w:t>
      </w:r>
      <w:r w:rsidR="00E847FF">
        <w:t xml:space="preserve">Milica Ž. Karadžić, </w:t>
      </w:r>
      <w:r>
        <w:t xml:space="preserve">email: </w:t>
      </w:r>
      <w:hyperlink r:id="rId7" w:history="1">
        <w:r w:rsidRPr="006D7A9A">
          <w:rPr>
            <w:rStyle w:val="Hyperlink"/>
          </w:rPr>
          <w:t>mkaradza@uns.ac.rs</w:t>
        </w:r>
      </w:hyperlink>
    </w:p>
    <w:p w:rsidR="008472EF" w:rsidRPr="003119D2" w:rsidRDefault="008472EF" w:rsidP="008472EF">
      <w:pPr>
        <w:jc w:val="center"/>
      </w:pPr>
      <w:r>
        <w:rPr>
          <w:vertAlign w:val="superscript"/>
        </w:rPr>
        <w:t>2</w:t>
      </w:r>
      <w:r>
        <w:t>Faculty of Agriculture, University of Novi Sad, Trg Dositeja Obradovi</w:t>
      </w:r>
      <w:r>
        <w:rPr>
          <w:lang/>
        </w:rPr>
        <w:t>ć</w:t>
      </w:r>
      <w:r>
        <w:t>a 8, 21000 Novi Sad, Serbia</w:t>
      </w:r>
    </w:p>
    <w:p w:rsidR="005F4BC6" w:rsidRDefault="005F4BC6" w:rsidP="008472EF">
      <w:pPr>
        <w:jc w:val="center"/>
        <w:rPr>
          <w:sz w:val="24"/>
          <w:szCs w:val="24"/>
        </w:rPr>
      </w:pPr>
    </w:p>
    <w:p w:rsidR="005F4BC6" w:rsidRPr="00532254" w:rsidRDefault="005F4BC6" w:rsidP="005F4BC6">
      <w:pPr>
        <w:rPr>
          <w:sz w:val="24"/>
          <w:szCs w:val="24"/>
        </w:rPr>
      </w:pPr>
    </w:p>
    <w:p w:rsidR="005F4BC6" w:rsidRPr="00AD68E6" w:rsidRDefault="005C0290" w:rsidP="00075BDE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lang w:val="en-US"/>
        </w:rPr>
      </w:pPr>
      <w:r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The present paper deals </w:t>
      </w:r>
      <w:r w:rsidR="00654F88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the </w:t>
      </w:r>
      <w:r w:rsidR="00075BDE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influence of </w:t>
      </w:r>
      <w:r w:rsidR="00C961E0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the contents of </w:t>
      </w:r>
      <w:r w:rsidR="00075BDE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six different phytochemical (phenols, carotenoids, chlorophyll a, chlorophyll b, chlorophyll a + b and vitamin C) on antioxidant potential of </w:t>
      </w:r>
      <w:r w:rsidR="00942095">
        <w:rPr>
          <w:rFonts w:ascii="Times New Roman" w:hAnsi="Times New Roman"/>
          <w:i/>
          <w:color w:val="auto"/>
          <w:sz w:val="24"/>
          <w:szCs w:val="24"/>
          <w:lang w:val="en-US"/>
        </w:rPr>
        <w:t>Kitare</w:t>
      </w:r>
      <w:r w:rsidR="00075BDE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 and </w:t>
      </w:r>
      <w:r w:rsidR="00942095">
        <w:rPr>
          <w:rFonts w:ascii="Times New Roman" w:hAnsi="Times New Roman"/>
          <w:i/>
          <w:color w:val="auto"/>
          <w:sz w:val="24"/>
          <w:szCs w:val="24"/>
          <w:lang w:val="en-US"/>
        </w:rPr>
        <w:t>Carmesi</w:t>
      </w:r>
      <w:r w:rsidR="00654F88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 lettuce varieties</w:t>
      </w:r>
      <w:r w:rsidR="00075BDE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. </w:t>
      </w:r>
      <w:r w:rsidR="00C961E0" w:rsidRPr="00AD68E6">
        <w:rPr>
          <w:rFonts w:ascii="Times New Roman" w:hAnsi="Times New Roman"/>
          <w:color w:val="auto"/>
          <w:sz w:val="24"/>
          <w:szCs w:val="24"/>
          <w:lang w:val="en-US"/>
        </w:rPr>
        <w:t>The d</w:t>
      </w:r>
      <w:r w:rsidR="00177735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ata set used for modeling contained 31 lettuce samples. </w:t>
      </w:r>
      <w:r w:rsidR="00C961E0" w:rsidRPr="00AD68E6">
        <w:rPr>
          <w:rFonts w:ascii="Times New Roman" w:hAnsi="Times New Roman"/>
          <w:color w:val="auto"/>
          <w:sz w:val="24"/>
          <w:szCs w:val="24"/>
          <w:lang w:val="en-US"/>
        </w:rPr>
        <w:t>C</w:t>
      </w:r>
      <w:r w:rsidR="00654F88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hemometric classification and regression analysis were conducted in order to select the phytochemicals that best describe the antioxidant activity. </w:t>
      </w:r>
      <w:r w:rsidR="004B0A32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Principal component analysis (PCA) and hierarchical cluster analysis (HCA) grouped lettuce samples according to their phytochemical content. </w:t>
      </w:r>
      <w:r w:rsidR="00075BDE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Established </w:t>
      </w:r>
      <w:r w:rsidR="00942095">
        <w:rPr>
          <w:rFonts w:ascii="Times New Roman" w:hAnsi="Times New Roman"/>
          <w:color w:val="auto"/>
          <w:sz w:val="24"/>
          <w:szCs w:val="24"/>
          <w:lang w:val="en-US"/>
        </w:rPr>
        <w:t>artificial neural networks (ANNs)</w:t>
      </w:r>
      <w:r w:rsidR="00075BDE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 models were statistically evaluated. As the best phytochemicals for the antioxidant potential prediction, chlorophyll </w:t>
      </w:r>
      <w:r w:rsidR="00942095">
        <w:rPr>
          <w:rFonts w:ascii="Times New Roman" w:hAnsi="Times New Roman"/>
          <w:color w:val="auto"/>
          <w:sz w:val="24"/>
          <w:szCs w:val="24"/>
          <w:lang w:val="en-US"/>
        </w:rPr>
        <w:t xml:space="preserve">a, chlorophyll a + b </w:t>
      </w:r>
      <w:r w:rsidR="00075BDE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and total </w:t>
      </w:r>
      <w:r w:rsidR="00942095">
        <w:rPr>
          <w:rFonts w:ascii="Times New Roman" w:hAnsi="Times New Roman"/>
          <w:color w:val="auto"/>
          <w:sz w:val="24"/>
          <w:szCs w:val="24"/>
          <w:lang w:val="en-US"/>
        </w:rPr>
        <w:t>phenols</w:t>
      </w:r>
      <w:r w:rsidR="00654F88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 content stand out. </w:t>
      </w:r>
      <w:r w:rsidR="00075BDE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Predictive ability of </w:t>
      </w:r>
      <w:r w:rsidR="00C961E0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the </w:t>
      </w:r>
      <w:r w:rsidR="00075BDE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obtained </w:t>
      </w:r>
      <w:r w:rsidR="00942095">
        <w:rPr>
          <w:rFonts w:ascii="Times New Roman" w:hAnsi="Times New Roman"/>
          <w:color w:val="auto"/>
          <w:sz w:val="24"/>
          <w:szCs w:val="24"/>
          <w:lang w:val="en-US"/>
        </w:rPr>
        <w:t>ANNs</w:t>
      </w:r>
      <w:r w:rsidR="00075BDE" w:rsidRPr="00AD68E6">
        <w:rPr>
          <w:rFonts w:ascii="Times New Roman" w:hAnsi="Times New Roman"/>
          <w:color w:val="auto"/>
          <w:sz w:val="24"/>
          <w:szCs w:val="24"/>
          <w:lang w:val="en-US"/>
        </w:rPr>
        <w:t xml:space="preserve"> can be used for antioxidant potential estimation</w:t>
      </w:r>
      <w:r w:rsidR="00942095">
        <w:rPr>
          <w:rFonts w:ascii="Times New Roman" w:hAnsi="Times New Roman"/>
          <w:color w:val="auto"/>
          <w:sz w:val="24"/>
          <w:szCs w:val="24"/>
          <w:lang w:val="en-US"/>
        </w:rPr>
        <w:t>s</w:t>
      </w:r>
      <w:r w:rsidR="00075BDE" w:rsidRPr="00AD68E6">
        <w:rPr>
          <w:rFonts w:ascii="Times New Roman" w:hAnsi="Times New Roman"/>
          <w:color w:val="auto"/>
          <w:sz w:val="24"/>
          <w:szCs w:val="24"/>
          <w:lang w:val="en-US"/>
        </w:rPr>
        <w:t>.</w:t>
      </w:r>
    </w:p>
    <w:p w:rsidR="00F51C5C" w:rsidRPr="00AD68E6" w:rsidRDefault="008472EF" w:rsidP="008472EF">
      <w:pPr>
        <w:widowControl/>
        <w:jc w:val="both"/>
        <w:rPr>
          <w:sz w:val="24"/>
          <w:szCs w:val="24"/>
        </w:rPr>
      </w:pPr>
      <w:r w:rsidRPr="00AD68E6">
        <w:rPr>
          <w:sz w:val="24"/>
          <w:szCs w:val="24"/>
        </w:rPr>
        <w:t>Key words: antioxidant act</w:t>
      </w:r>
      <w:r w:rsidR="00942095">
        <w:rPr>
          <w:sz w:val="24"/>
          <w:szCs w:val="24"/>
        </w:rPr>
        <w:t xml:space="preserve">ivity, artificial neural networks, </w:t>
      </w:r>
      <w:bookmarkStart w:id="0" w:name="_GoBack"/>
      <w:bookmarkEnd w:id="0"/>
      <w:r w:rsidR="00942095">
        <w:rPr>
          <w:sz w:val="24"/>
          <w:szCs w:val="24"/>
        </w:rPr>
        <w:t>classification, lettuce</w:t>
      </w:r>
    </w:p>
    <w:sectPr w:rsidR="00F51C5C" w:rsidRPr="00AD68E6" w:rsidSect="005F4BC6">
      <w:headerReference w:type="default" r:id="rId8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253" w:rsidRDefault="008D0253">
      <w:r>
        <w:separator/>
      </w:r>
    </w:p>
  </w:endnote>
  <w:endnote w:type="continuationSeparator" w:id="0">
    <w:p w:rsidR="008D0253" w:rsidRDefault="008D02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253" w:rsidRDefault="008D0253">
      <w:r>
        <w:separator/>
      </w:r>
    </w:p>
  </w:footnote>
  <w:footnote w:type="continuationSeparator" w:id="0">
    <w:p w:rsidR="008D0253" w:rsidRDefault="008D02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BC6" w:rsidRPr="00ED09E2" w:rsidRDefault="005F4BC6" w:rsidP="005F4BC6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</w:rPr>
      <w:t xml:space="preserve"> </w:t>
    </w:r>
    <w:r w:rsidRPr="00ED09E2">
      <w:rPr>
        <w:b/>
        <w:sz w:val="18"/>
        <w:szCs w:val="18"/>
        <w:lang w:val="en-US"/>
      </w:rPr>
      <w:t>SAVJETOVANJE HEMIČARA, TEHNOLOGA I EKOLOGA REPUBLIKE SRPSKE</w:t>
    </w:r>
  </w:p>
  <w:p w:rsidR="005F4BC6" w:rsidRPr="00ED09E2" w:rsidRDefault="005F4BC6" w:rsidP="005F4BC6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C2590"/>
    <w:multiLevelType w:val="hybridMultilevel"/>
    <w:tmpl w:val="78E2D9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/>
  <w:rsids>
    <w:rsidRoot w:val="005F4BC6"/>
    <w:rsid w:val="00075BDE"/>
    <w:rsid w:val="000970F5"/>
    <w:rsid w:val="000B4E0F"/>
    <w:rsid w:val="000F716C"/>
    <w:rsid w:val="00177735"/>
    <w:rsid w:val="002640D8"/>
    <w:rsid w:val="00377063"/>
    <w:rsid w:val="003E1FE7"/>
    <w:rsid w:val="004B0A32"/>
    <w:rsid w:val="00524863"/>
    <w:rsid w:val="005C0290"/>
    <w:rsid w:val="005F4BC6"/>
    <w:rsid w:val="006548E4"/>
    <w:rsid w:val="00654F88"/>
    <w:rsid w:val="0067378A"/>
    <w:rsid w:val="0071207A"/>
    <w:rsid w:val="00802DDA"/>
    <w:rsid w:val="008102C8"/>
    <w:rsid w:val="008472EF"/>
    <w:rsid w:val="008D0253"/>
    <w:rsid w:val="00942095"/>
    <w:rsid w:val="009B3B07"/>
    <w:rsid w:val="00A102D5"/>
    <w:rsid w:val="00AA23C4"/>
    <w:rsid w:val="00AD68E6"/>
    <w:rsid w:val="00C93E14"/>
    <w:rsid w:val="00C961E0"/>
    <w:rsid w:val="00D005D1"/>
    <w:rsid w:val="00DE5351"/>
    <w:rsid w:val="00E847FF"/>
    <w:rsid w:val="00EE5C20"/>
    <w:rsid w:val="00F51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BC6"/>
    <w:pPr>
      <w:widowControl w:val="0"/>
    </w:pPr>
    <w:rPr>
      <w:rFonts w:ascii="Times New Roman" w:eastAsia="Times New Roman" w:hAnsi="Times New Roman"/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F4BC6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styleId="Header">
    <w:name w:val="header"/>
    <w:basedOn w:val="Normal"/>
    <w:link w:val="HeaderChar"/>
    <w:uiPriority w:val="99"/>
    <w:rsid w:val="005F4BC6"/>
    <w:pPr>
      <w:tabs>
        <w:tab w:val="center" w:pos="4680"/>
        <w:tab w:val="right" w:pos="9360"/>
      </w:tabs>
    </w:pPr>
    <w:rPr>
      <w:snapToGrid/>
      <w:lang/>
    </w:rPr>
  </w:style>
  <w:style w:type="character" w:customStyle="1" w:styleId="HeaderChar">
    <w:name w:val="Header Char"/>
    <w:link w:val="Header"/>
    <w:uiPriority w:val="99"/>
    <w:rsid w:val="005F4BC6"/>
    <w:rPr>
      <w:rFonts w:ascii="Times New Roman" w:eastAsia="Times New Roman" w:hAnsi="Times New Roman" w:cs="Times New Roman"/>
      <w:sz w:val="20"/>
      <w:szCs w:val="20"/>
      <w:lang/>
    </w:rPr>
  </w:style>
  <w:style w:type="character" w:styleId="Hyperlink">
    <w:name w:val="Hyperlink"/>
    <w:rsid w:val="005F4BC6"/>
    <w:rPr>
      <w:color w:val="0000FF"/>
      <w:u w:val="single"/>
    </w:rPr>
  </w:style>
  <w:style w:type="character" w:customStyle="1" w:styleId="FontStyle18">
    <w:name w:val="Font Style18"/>
    <w:rsid w:val="005F4BC6"/>
    <w:rPr>
      <w:rFonts w:ascii="Calibri" w:hAnsi="Calibri" w:cs="Calibr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2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2EF"/>
    <w:rPr>
      <w:rFonts w:ascii="Tahoma" w:eastAsia="Times New Roman" w:hAnsi="Tahoma" w:cs="Tahoma"/>
      <w:snapToGrid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BC6"/>
    <w:pPr>
      <w:widowControl w:val="0"/>
    </w:pPr>
    <w:rPr>
      <w:rFonts w:ascii="Times New Roman" w:eastAsia="Times New Roman" w:hAnsi="Times New Roman"/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5F4BC6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styleId="Header">
    <w:name w:val="header"/>
    <w:basedOn w:val="Normal"/>
    <w:link w:val="HeaderChar"/>
    <w:uiPriority w:val="99"/>
    <w:rsid w:val="005F4BC6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link w:val="Header"/>
    <w:uiPriority w:val="99"/>
    <w:rsid w:val="005F4BC6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yperlink">
    <w:name w:val="Hyperlink"/>
    <w:rsid w:val="005F4BC6"/>
    <w:rPr>
      <w:color w:val="0000FF"/>
      <w:u w:val="single"/>
    </w:rPr>
  </w:style>
  <w:style w:type="character" w:customStyle="1" w:styleId="FontStyle18">
    <w:name w:val="Font Style18"/>
    <w:rsid w:val="005F4BC6"/>
    <w:rPr>
      <w:rFonts w:ascii="Calibri" w:hAnsi="Calibri" w:cs="Calibri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2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2EF"/>
    <w:rPr>
      <w:rFonts w:ascii="Tahoma" w:eastAsia="Times New Roman" w:hAnsi="Tahoma" w:cs="Tahoma"/>
      <w:snapToGrid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karadza@uns.ac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Links>
    <vt:vector size="6" baseType="variant">
      <vt:variant>
        <vt:i4>4849673</vt:i4>
      </vt:variant>
      <vt:variant>
        <vt:i4>0</vt:i4>
      </vt:variant>
      <vt:variant>
        <vt:i4>0</vt:i4>
      </vt:variant>
      <vt:variant>
        <vt:i4>5</vt:i4>
      </vt:variant>
      <vt:variant>
        <vt:lpwstr>http://savjetovanjetfbl.org/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</dc:creator>
  <cp:lastModifiedBy>student</cp:lastModifiedBy>
  <cp:revision>2</cp:revision>
  <dcterms:created xsi:type="dcterms:W3CDTF">2016-10-20T07:59:00Z</dcterms:created>
  <dcterms:modified xsi:type="dcterms:W3CDTF">2016-10-20T07:59:00Z</dcterms:modified>
</cp:coreProperties>
</file>