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480C" w:rsidRDefault="00A7480C" w:rsidP="0001396D">
      <w:pPr>
        <w:jc w:val="center"/>
        <w:rPr>
          <w:noProof/>
          <w:lang w:val="sl-SI" w:eastAsia="ru-RU"/>
        </w:rPr>
      </w:pPr>
    </w:p>
    <w:p w:rsidR="00A7480C" w:rsidRDefault="00A7480C" w:rsidP="0001396D">
      <w:pPr>
        <w:jc w:val="center"/>
        <w:rPr>
          <w:noProof/>
          <w:lang w:val="sl-SI" w:eastAsia="ru-RU"/>
        </w:rPr>
      </w:pPr>
    </w:p>
    <w:p w:rsidR="00A7480C" w:rsidRDefault="00A7480C" w:rsidP="0001396D">
      <w:pPr>
        <w:jc w:val="center"/>
        <w:rPr>
          <w:noProof/>
          <w:lang w:val="sl-SI" w:eastAsia="ru-RU"/>
        </w:rPr>
      </w:pPr>
    </w:p>
    <w:p w:rsidR="0001396D" w:rsidRPr="00B3373F" w:rsidRDefault="001156F7" w:rsidP="0001396D">
      <w:pPr>
        <w:jc w:val="center"/>
        <w:rPr>
          <w:rFonts w:ascii="Arial" w:eastAsia="Times New Roman" w:hAnsi="Arial" w:cs="Arial"/>
          <w:b/>
          <w:bCs/>
          <w:sz w:val="24"/>
          <w:szCs w:val="24"/>
          <w:lang w:val="sl-SI"/>
        </w:rPr>
      </w:pPr>
      <w:r w:rsidRPr="00B3373F">
        <w:rPr>
          <w:rFonts w:ascii="Arial" w:eastAsia="Times New Roman" w:hAnsi="Arial" w:cs="Arial"/>
          <w:b/>
          <w:bCs/>
          <w:sz w:val="24"/>
          <w:szCs w:val="24"/>
          <w:lang w:val="sl-SI"/>
        </w:rPr>
        <w:t>THE IMPACT OF PARTIAL REFURBISHMENT ON THE HEATING ENERGY CONSUMPTION OF A RESIDENTIAL BUILDING SECTOR</w:t>
      </w:r>
    </w:p>
    <w:p w:rsidR="005C7932" w:rsidRPr="00B3373F" w:rsidRDefault="005C7932" w:rsidP="00B3373F">
      <w:pPr>
        <w:pStyle w:val="imeautoraikoautora"/>
      </w:pPr>
      <w:r w:rsidRPr="00B3373F">
        <w:t>Andreja Stefanović</w:t>
      </w:r>
      <w:r w:rsidRPr="00B3373F">
        <w:rPr>
          <w:vertAlign w:val="superscript"/>
        </w:rPr>
        <w:footnoteReference w:id="1"/>
      </w:r>
    </w:p>
    <w:p w:rsidR="0001396D" w:rsidRPr="00B3373F" w:rsidRDefault="00B3373F" w:rsidP="00B3373F">
      <w:pPr>
        <w:pStyle w:val="rezime"/>
      </w:pPr>
      <w:r w:rsidRPr="00B3373F">
        <w:rPr>
          <w:b/>
        </w:rPr>
        <w:t>Summary</w:t>
      </w:r>
      <w:r w:rsidR="0001396D" w:rsidRPr="00B3373F">
        <w:rPr>
          <w:b/>
        </w:rPr>
        <w:t>:</w:t>
      </w:r>
      <w:r w:rsidR="0001396D" w:rsidRPr="00B3373F">
        <w:t xml:space="preserve"> The energy used in buildings represents a large share of national energy use in most countries, so one of the conditions for the reduction of total energy consumption has become improvement of the energy efficiency in</w:t>
      </w:r>
      <w:r w:rsidR="006C08E7">
        <w:t xml:space="preserve"> the</w:t>
      </w:r>
      <w:r w:rsidR="0001396D" w:rsidRPr="00B3373F">
        <w:t xml:space="preserve"> building sector. Understanding of the buildings energy performance at the city level is necessary in order to form a city energy planning policy and make a strategic decision on which buildings should be thermally improved. In this paper, the impact of new windows installation on the heating energy consumption of a multi-family residential building sector, built before 2012 in the city of Kragujevac, Serbia, was investigated. Heating energy consumptions and reductions were estimated by engineering bottom-up method which uses representative building types and building energy simulation program. After the simulation of the new windows with U=2.2 W/Km</w:t>
      </w:r>
      <w:r w:rsidR="0001396D" w:rsidRPr="00F31829">
        <w:rPr>
          <w:vertAlign w:val="superscript"/>
        </w:rPr>
        <w:t>2</w:t>
      </w:r>
      <w:r w:rsidR="0001396D" w:rsidRPr="00B3373F">
        <w:t xml:space="preserve"> and U=1.4 W/Km</w:t>
      </w:r>
      <w:r w:rsidR="0001396D" w:rsidRPr="00F31829">
        <w:rPr>
          <w:vertAlign w:val="superscript"/>
        </w:rPr>
        <w:t>2</w:t>
      </w:r>
      <w:r w:rsidR="0001396D" w:rsidRPr="00B3373F">
        <w:t xml:space="preserve"> installation, the reductions of the total annual heating energy consumption of a multi-family residential building sector were 15.97% and 19.26% respectively.</w:t>
      </w:r>
    </w:p>
    <w:p w:rsidR="0001396D" w:rsidRPr="00B3373F" w:rsidRDefault="0001396D" w:rsidP="00B3373F">
      <w:pPr>
        <w:pStyle w:val="rezime"/>
      </w:pPr>
      <w:r w:rsidRPr="00B3373F">
        <w:t>Keywords: energy consumption, building sector, refurbishment, energy reduction</w:t>
      </w:r>
    </w:p>
    <w:p w:rsidR="005C7932" w:rsidRPr="00B3373F" w:rsidRDefault="00112A8A" w:rsidP="00B3373F">
      <w:pPr>
        <w:pStyle w:val="podnaslov"/>
        <w:tabs>
          <w:tab w:val="num" w:pos="360"/>
        </w:tabs>
        <w:spacing w:before="360"/>
      </w:pPr>
      <w:r w:rsidRPr="00B3373F">
        <w:t xml:space="preserve">1. </w:t>
      </w:r>
      <w:r w:rsidR="00B3373F" w:rsidRPr="00B3373F">
        <w:rPr>
          <w:sz w:val="22"/>
        </w:rPr>
        <w:t>INTRODUCTION</w:t>
      </w:r>
    </w:p>
    <w:p w:rsidR="008C6DDE" w:rsidRDefault="008C6DDE" w:rsidP="008C6DDE">
      <w:pPr>
        <w:pStyle w:val="paragraf"/>
      </w:pPr>
      <w:r>
        <w:t>The buildings sector accounts for more than 30% of the total global final energy consumption, with residential buildings accounting for 74% and non-residential buildings for 26% of the global building energy use [1].</w:t>
      </w:r>
    </w:p>
    <w:p w:rsidR="008C6DDE" w:rsidRDefault="008C6DDE" w:rsidP="008C6DDE">
      <w:pPr>
        <w:pStyle w:val="paragraf"/>
      </w:pPr>
      <w:r>
        <w:t>Understanding of the buildings energy performance at the city level is necessary in order to form a city energy planning policy and make a strategic decision on which buildings should be thermally improved.</w:t>
      </w:r>
      <w:r w:rsidR="008C0AFC">
        <w:t xml:space="preserve"> </w:t>
      </w:r>
      <w:r>
        <w:t>Some of the biggest problems in the energy savings process in buildings and often energy efficiency measures implementation failure causes are a lack of information about the building's characteristics and measures which need to be applied to the buildings fund and the complexity related to the implementation of energy efficiency measures.</w:t>
      </w:r>
      <w:r w:rsidR="008C0AFC">
        <w:t xml:space="preserve"> </w:t>
      </w:r>
      <w:r>
        <w:t>The knowledge of building stock characteristics and energy consumption estimation are essential in understanding how the energy performance of buildings can be improved and energy consumption reduced.</w:t>
      </w:r>
    </w:p>
    <w:p w:rsidR="008C6DDE" w:rsidRPr="008C6DDE" w:rsidRDefault="008C6DDE" w:rsidP="008C6DDE">
      <w:pPr>
        <w:pStyle w:val="paragraf"/>
      </w:pPr>
      <w:r w:rsidRPr="008C6DDE">
        <w:t xml:space="preserve">One way of solving the problem with the lack of building characteristics information is the development of models and methods for predicting energy </w:t>
      </w:r>
      <w:r w:rsidRPr="008C6DDE">
        <w:lastRenderedPageBreak/>
        <w:t>consumption in buildings stock.</w:t>
      </w:r>
      <w:r w:rsidR="008C0AFC">
        <w:t xml:space="preserve"> </w:t>
      </w:r>
      <w:r w:rsidRPr="008C6DDE">
        <w:t>Energy modeling of the building sector is the methodology that estimates energy consumption in buildings and simulates the effects of energy efficiency improvements of building envelopes and building systems.</w:t>
      </w:r>
      <w:r w:rsidR="008C0AFC">
        <w:t xml:space="preserve"> </w:t>
      </w:r>
      <w:r w:rsidRPr="008C6DDE">
        <w:t>Two general energy modeling methods of the residential sector are top-down and bottom-up, where bottom-up models can be divided into statistical models and engineering models or statistical based and building physics based models [2,3].</w:t>
      </w:r>
      <w:r w:rsidR="008C0AFC">
        <w:t xml:space="preserve"> </w:t>
      </w:r>
      <w:r w:rsidRPr="008C6DDE">
        <w:t>The engineering bottom-up method involves a description of a building stock by means of representative building types and it usually uses building energy simulation program for estimation of energy consumption of the building stock.</w:t>
      </w:r>
      <w:r w:rsidR="008C0AFC">
        <w:t xml:space="preserve"> </w:t>
      </w:r>
      <w:r w:rsidRPr="008C6DDE">
        <w:t>When engineering bottom-up method is used for energy modeling, building stock is represented by building types that can be real buildings or archetypes [2].</w:t>
      </w:r>
    </w:p>
    <w:p w:rsidR="00C93A4F" w:rsidRPr="00C93A4F" w:rsidRDefault="008C6DDE" w:rsidP="00C93A4F">
      <w:pPr>
        <w:pStyle w:val="paragraf"/>
      </w:pPr>
      <w:r w:rsidRPr="008C6DDE">
        <w:t>In this paper engineering bottom-up method was used for modeling the heating energy consumption of a multi-family residential building sector built before 2012 in the city of Kragujevac in Serbia.</w:t>
      </w:r>
      <w:r w:rsidR="008C0AFC">
        <w:t xml:space="preserve"> </w:t>
      </w:r>
      <w:r w:rsidRPr="008C6DDE">
        <w:t xml:space="preserve">In October 2012 </w:t>
      </w:r>
      <w:r w:rsidR="00C93A4F">
        <w:t>two</w:t>
      </w:r>
      <w:r w:rsidRPr="008C6DDE">
        <w:t xml:space="preserve"> </w:t>
      </w:r>
      <w:r w:rsidR="00C93A4F">
        <w:t>o</w:t>
      </w:r>
      <w:r w:rsidRPr="008C6DDE">
        <w:t>rdinance</w:t>
      </w:r>
      <w:r w:rsidR="00C93A4F">
        <w:t>s</w:t>
      </w:r>
      <w:r w:rsidRPr="008C6DDE">
        <w:t xml:space="preserve"> on the</w:t>
      </w:r>
      <w:r w:rsidR="00C93A4F">
        <w:t xml:space="preserve"> energy efficiency of buildings</w:t>
      </w:r>
      <w:r w:rsidRPr="008C6DDE">
        <w:t xml:space="preserve"> came into effect in Serbia</w:t>
      </w:r>
      <w:r w:rsidR="00C93A4F">
        <w:t xml:space="preserve"> and</w:t>
      </w:r>
      <w:r w:rsidRPr="008C6DDE">
        <w:t xml:space="preserve"> imposed a legal obligation for the construction of new energy efficient buildings, so from today’s point of view, all multi-family residential buildings constructed before 2012 are practically energy inefficient.</w:t>
      </w:r>
      <w:r w:rsidR="00762B5B">
        <w:t xml:space="preserve"> </w:t>
      </w:r>
      <w:r w:rsidR="001A16D7">
        <w:t>The m</w:t>
      </w:r>
      <w:bookmarkStart w:id="0" w:name="_GoBack"/>
      <w:bookmarkEnd w:id="0"/>
      <w:r w:rsidR="00C93A4F" w:rsidRPr="00C93A4F">
        <w:t>ethodology was already verified [</w:t>
      </w:r>
      <w:r w:rsidR="00751869">
        <w:t>4</w:t>
      </w:r>
      <w:r w:rsidR="00C93A4F" w:rsidRPr="00C93A4F">
        <w:t>] and in this paper was used to estimate heating energy consumption reductions after simulation of the new windows with U = 2.2 W/Km</w:t>
      </w:r>
      <w:r w:rsidR="00C93A4F" w:rsidRPr="00751869">
        <w:rPr>
          <w:vertAlign w:val="superscript"/>
        </w:rPr>
        <w:t>2</w:t>
      </w:r>
      <w:r w:rsidR="00C93A4F" w:rsidRPr="00C93A4F">
        <w:t xml:space="preserve"> and U = 1.4 W/Km</w:t>
      </w:r>
      <w:r w:rsidR="00C93A4F" w:rsidRPr="00751869">
        <w:rPr>
          <w:vertAlign w:val="superscript"/>
        </w:rPr>
        <w:t>2</w:t>
      </w:r>
      <w:r w:rsidR="00C93A4F" w:rsidRPr="00C93A4F">
        <w:t xml:space="preserve"> installation.</w:t>
      </w:r>
    </w:p>
    <w:p w:rsidR="000554AB" w:rsidRPr="008C6DDE" w:rsidRDefault="00112A8A" w:rsidP="008C6DDE">
      <w:pPr>
        <w:pStyle w:val="podnaslov"/>
        <w:tabs>
          <w:tab w:val="num" w:pos="360"/>
        </w:tabs>
        <w:spacing w:before="360"/>
      </w:pPr>
      <w:r w:rsidRPr="008C6DDE">
        <w:t xml:space="preserve">2. </w:t>
      </w:r>
      <w:r w:rsidR="00622DBB" w:rsidRPr="00622DBB">
        <w:t>METHODOLOGY</w:t>
      </w:r>
    </w:p>
    <w:p w:rsidR="005A2122" w:rsidRPr="00622DBB" w:rsidRDefault="00112A8A" w:rsidP="00622DBB">
      <w:pPr>
        <w:pStyle w:val="paragraf"/>
      </w:pPr>
      <w:r w:rsidRPr="00622DBB">
        <w:t xml:space="preserve">Fig 1 shows </w:t>
      </w:r>
      <w:r w:rsidR="008C6DDE">
        <w:t xml:space="preserve">a </w:t>
      </w:r>
      <w:r w:rsidRPr="00622DBB">
        <w:t>methodology for modeling the heating energy consumption of a multi-family residential building sector of the city.</w:t>
      </w:r>
    </w:p>
    <w:p w:rsidR="005A2122" w:rsidRPr="00112A8A" w:rsidRDefault="00112A8A" w:rsidP="00112A8A">
      <w:pPr>
        <w:spacing w:before="100" w:after="100"/>
        <w:jc w:val="center"/>
        <w:rPr>
          <w:rFonts w:ascii="Arial" w:hAnsi="Arial" w:cs="Arial"/>
          <w:sz w:val="24"/>
          <w:szCs w:val="24"/>
        </w:rPr>
      </w:pPr>
      <w:r w:rsidRPr="00112A8A">
        <w:rPr>
          <w:noProof/>
          <w:sz w:val="24"/>
          <w:szCs w:val="24"/>
          <w:lang w:val="ru-RU" w:eastAsia="ru-RU"/>
        </w:rPr>
        <w:drawing>
          <wp:inline distT="0" distB="0" distL="0" distR="0" wp14:anchorId="7BE016EC" wp14:editId="5EDC43CF">
            <wp:extent cx="3456000" cy="30339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456000" cy="3033954"/>
                    </a:xfrm>
                    <a:prstGeom prst="rect">
                      <a:avLst/>
                    </a:prstGeom>
                  </pic:spPr>
                </pic:pic>
              </a:graphicData>
            </a:graphic>
          </wp:inline>
        </w:drawing>
      </w:r>
    </w:p>
    <w:p w:rsidR="00112A8A" w:rsidRPr="00622DBB" w:rsidRDefault="00112A8A" w:rsidP="00622DBB">
      <w:pPr>
        <w:pStyle w:val="nazivslike"/>
        <w:spacing w:after="240"/>
        <w:rPr>
          <w:i w:val="0"/>
          <w:lang w:val="sl-SI"/>
        </w:rPr>
      </w:pPr>
      <w:r w:rsidRPr="00622DBB">
        <w:rPr>
          <w:i w:val="0"/>
          <w:lang w:val="sl-SI"/>
        </w:rPr>
        <w:t>Fig 1 Methodology scheme</w:t>
      </w:r>
    </w:p>
    <w:p w:rsidR="009053D8" w:rsidRPr="00622DBB" w:rsidRDefault="009053D8" w:rsidP="00622DBB">
      <w:pPr>
        <w:pStyle w:val="podnaslov"/>
        <w:spacing w:before="240"/>
      </w:pPr>
      <w:r w:rsidRPr="00622DBB">
        <w:lastRenderedPageBreak/>
        <w:t xml:space="preserve">2.1. </w:t>
      </w:r>
      <w:r w:rsidR="00112A8A" w:rsidRPr="00622DBB">
        <w:t>Defining c</w:t>
      </w:r>
      <w:r w:rsidRPr="00622DBB">
        <w:t>riteria for definition of the buildings types</w:t>
      </w:r>
    </w:p>
    <w:p w:rsidR="009053D8" w:rsidRPr="00622DBB" w:rsidRDefault="009053D8" w:rsidP="00622DBB">
      <w:pPr>
        <w:pStyle w:val="paragraf"/>
      </w:pPr>
      <w:r w:rsidRPr="00622DBB">
        <w:t>Criteria, based on which building types were defined and multi-family residential building stock was described, have been selected</w:t>
      </w:r>
      <w:r w:rsidR="00112A8A" w:rsidRPr="00622DBB">
        <w:t xml:space="preserve"> </w:t>
      </w:r>
      <w:r w:rsidRPr="00622DBB">
        <w:t>in such</w:t>
      </w:r>
      <w:r w:rsidR="008C0AFC">
        <w:t xml:space="preserve"> a way as to describe buildings</w:t>
      </w:r>
      <w:r w:rsidRPr="00622DBB">
        <w:t xml:space="preserve"> as accurately aspossible.</w:t>
      </w:r>
    </w:p>
    <w:p w:rsidR="009053D8" w:rsidRPr="00622DBB" w:rsidRDefault="009053D8" w:rsidP="00622DBB">
      <w:pPr>
        <w:pStyle w:val="paragraf"/>
      </w:pPr>
      <w:r w:rsidRPr="00622DBB">
        <w:t>There are 5 criteria based on which buildings types were</w:t>
      </w:r>
      <w:r w:rsidR="00112A8A" w:rsidRPr="00622DBB">
        <w:t xml:space="preserve"> </w:t>
      </w:r>
      <w:r w:rsidRPr="00622DBB">
        <w:t>defined:</w:t>
      </w:r>
    </w:p>
    <w:p w:rsidR="009053D8" w:rsidRPr="00622DBB" w:rsidRDefault="009053D8" w:rsidP="00622DBB">
      <w:pPr>
        <w:pStyle w:val="paragraf"/>
        <w:ind w:left="964" w:hanging="284"/>
      </w:pPr>
      <w:r w:rsidRPr="00622DBB">
        <w:t>1</w:t>
      </w:r>
      <w:r w:rsidR="00112A8A" w:rsidRPr="00622DBB">
        <w:t>.</w:t>
      </w:r>
      <w:r w:rsidRPr="00622DBB">
        <w:t xml:space="preserve"> Architectural-urban criterion,</w:t>
      </w:r>
    </w:p>
    <w:p w:rsidR="009053D8" w:rsidRPr="00622DBB" w:rsidRDefault="009053D8" w:rsidP="00622DBB">
      <w:pPr>
        <w:pStyle w:val="paragraf"/>
        <w:ind w:left="964" w:hanging="284"/>
      </w:pPr>
      <w:r w:rsidRPr="00622DBB">
        <w:t>2</w:t>
      </w:r>
      <w:r w:rsidR="00112A8A" w:rsidRPr="00622DBB">
        <w:t>.</w:t>
      </w:r>
      <w:r w:rsidRPr="00622DBB">
        <w:t xml:space="preserve"> Construction period criterion,</w:t>
      </w:r>
    </w:p>
    <w:p w:rsidR="009053D8" w:rsidRPr="00622DBB" w:rsidRDefault="009053D8" w:rsidP="00622DBB">
      <w:pPr>
        <w:pStyle w:val="paragraf"/>
        <w:ind w:left="964" w:hanging="284"/>
      </w:pPr>
      <w:r w:rsidRPr="00622DBB">
        <w:t>3</w:t>
      </w:r>
      <w:r w:rsidR="00112A8A" w:rsidRPr="00622DBB">
        <w:t>.</w:t>
      </w:r>
      <w:r w:rsidRPr="00622DBB">
        <w:t xml:space="preserve"> Building heating system criterion,</w:t>
      </w:r>
    </w:p>
    <w:p w:rsidR="009053D8" w:rsidRPr="00622DBB" w:rsidRDefault="009053D8" w:rsidP="00622DBB">
      <w:pPr>
        <w:pStyle w:val="paragraf"/>
        <w:ind w:left="964" w:hanging="284"/>
      </w:pPr>
      <w:r w:rsidRPr="00622DBB">
        <w:t>4</w:t>
      </w:r>
      <w:r w:rsidR="00112A8A" w:rsidRPr="00622DBB">
        <w:t>.</w:t>
      </w:r>
      <w:r w:rsidRPr="00622DBB">
        <w:t xml:space="preserve"> Criterion based on type of area in contact with lower horizontal</w:t>
      </w:r>
      <w:r w:rsidR="00112A8A" w:rsidRPr="00622DBB">
        <w:t xml:space="preserve"> </w:t>
      </w:r>
      <w:r w:rsidRPr="00622DBB">
        <w:t>construction of heated building area,</w:t>
      </w:r>
    </w:p>
    <w:p w:rsidR="009053D8" w:rsidRPr="00622DBB" w:rsidRDefault="009053D8" w:rsidP="00622DBB">
      <w:pPr>
        <w:pStyle w:val="paragraf"/>
        <w:ind w:left="964" w:hanging="284"/>
      </w:pPr>
      <w:r w:rsidRPr="00622DBB">
        <w:t>5</w:t>
      </w:r>
      <w:r w:rsidR="00112A8A" w:rsidRPr="00622DBB">
        <w:t>.</w:t>
      </w:r>
      <w:r w:rsidRPr="00622DBB">
        <w:t xml:space="preserve"> Criterion based on type of upper horizontal construction of</w:t>
      </w:r>
      <w:r w:rsidR="00112A8A" w:rsidRPr="00622DBB">
        <w:t xml:space="preserve"> </w:t>
      </w:r>
      <w:r w:rsidRPr="00622DBB">
        <w:t>heated building area.</w:t>
      </w:r>
    </w:p>
    <w:p w:rsidR="003C0519" w:rsidRPr="00622DBB" w:rsidRDefault="003C0519" w:rsidP="00622DBB">
      <w:pPr>
        <w:pStyle w:val="podnaslov"/>
        <w:spacing w:before="240"/>
      </w:pPr>
      <w:r w:rsidRPr="00622DBB">
        <w:t>2.2. Creating the residential buildings geodatabase</w:t>
      </w:r>
    </w:p>
    <w:p w:rsidR="009053D8" w:rsidRPr="00622DBB" w:rsidRDefault="009053D8" w:rsidP="00622DBB">
      <w:pPr>
        <w:pStyle w:val="paragraf"/>
      </w:pPr>
      <w:r w:rsidRPr="00622DBB">
        <w:t>Geodatabase of multi</w:t>
      </w:r>
      <w:r w:rsidR="003C0519" w:rsidRPr="00622DBB">
        <w:t>-</w:t>
      </w:r>
      <w:r w:rsidRPr="00622DBB">
        <w:t xml:space="preserve">family residential buildings in the city of Kragujevac was created in the GIS program. Graphic part of the geodatabase consists of polygons representing </w:t>
      </w:r>
      <w:r w:rsidR="00C67D00">
        <w:t xml:space="preserve">the </w:t>
      </w:r>
      <w:r w:rsidRPr="00622DBB">
        <w:t>foundation of the buildi</w:t>
      </w:r>
      <w:r w:rsidR="003C0519" w:rsidRPr="00622DBB">
        <w:t>ngs. Analytical part of the geo</w:t>
      </w:r>
      <w:r w:rsidRPr="00622DBB">
        <w:t xml:space="preserve">database includes information determined by criteria for defining the buildings types, </w:t>
      </w:r>
      <w:r w:rsidR="00C67D00">
        <w:t xml:space="preserve">the </w:t>
      </w:r>
      <w:r w:rsidRPr="00622DBB">
        <w:t>address of the building, number of floors, orientation and heated area of the building.</w:t>
      </w:r>
    </w:p>
    <w:p w:rsidR="003C0519" w:rsidRPr="00622DBB" w:rsidRDefault="003C0519" w:rsidP="00622DBB">
      <w:pPr>
        <w:pStyle w:val="podnaslov"/>
        <w:spacing w:before="240"/>
      </w:pPr>
      <w:r w:rsidRPr="00622DBB">
        <w:t>2.3. Selection of the real building samples as the residential buildings representatives</w:t>
      </w:r>
    </w:p>
    <w:p w:rsidR="003C0519" w:rsidRPr="00622DBB" w:rsidRDefault="003C0519" w:rsidP="006A1467">
      <w:pPr>
        <w:pStyle w:val="paragraf"/>
      </w:pPr>
      <w:r w:rsidRPr="00622DBB">
        <w:t>General rule for the se</w:t>
      </w:r>
      <w:r w:rsidR="006A1467">
        <w:t>lection of building samples was</w:t>
      </w:r>
      <w:r w:rsidRPr="00622DBB">
        <w:t>:</w:t>
      </w:r>
      <w:r w:rsidR="006A1467">
        <w:t xml:space="preserve"> </w:t>
      </w:r>
      <w:r w:rsidRPr="00622DBB">
        <w:t>The buildings that have been chosen for samples belong to the types of buildings that are most representative of the architectural-urban t</w:t>
      </w:r>
      <w:r w:rsidR="006A1467">
        <w:t>ype and the construction period.</w:t>
      </w:r>
    </w:p>
    <w:p w:rsidR="00A07BEF" w:rsidRPr="00622DBB" w:rsidRDefault="00A07BEF" w:rsidP="00622DBB">
      <w:pPr>
        <w:pStyle w:val="paragraf"/>
      </w:pPr>
      <w:r w:rsidRPr="00622DBB">
        <w:t xml:space="preserve">Using the </w:t>
      </w:r>
      <w:r w:rsidR="006A1467">
        <w:t xml:space="preserve">general and additional </w:t>
      </w:r>
      <w:r w:rsidRPr="00622DBB">
        <w:t>selection rules, 43 real buildings were chosen to represent all of the multi-family residential buildings in the city of Kragujevac.</w:t>
      </w:r>
    </w:p>
    <w:p w:rsidR="00762BDF" w:rsidRPr="00622DBB" w:rsidRDefault="00762BDF" w:rsidP="00622DBB">
      <w:pPr>
        <w:pStyle w:val="podnaslov"/>
        <w:spacing w:before="240"/>
      </w:pPr>
      <w:r w:rsidRPr="00622DBB">
        <w:t>2.4. Modeling of the real building samples</w:t>
      </w:r>
    </w:p>
    <w:p w:rsidR="00762BDF" w:rsidRPr="00622DBB" w:rsidRDefault="00425FD4" w:rsidP="00622DBB">
      <w:pPr>
        <w:pStyle w:val="paragraf"/>
      </w:pPr>
      <w:r w:rsidRPr="00622DBB">
        <w:t>Real building samples were modeled in Google Sketchup and EnergyPlus software.</w:t>
      </w:r>
    </w:p>
    <w:p w:rsidR="00762BDF" w:rsidRPr="00622DBB" w:rsidRDefault="00425FD4" w:rsidP="00622DBB">
      <w:pPr>
        <w:pStyle w:val="paragraf"/>
      </w:pPr>
      <w:r w:rsidRPr="00622DBB">
        <w:t>In Google Sketchup the geometry of the buildings has been drawn, each surface of the buildings has been given corresponding construction and contact conditions have been defined for each surface of the thermal envelope. Al</w:t>
      </w:r>
      <w:r w:rsidR="003D57FA" w:rsidRPr="00622DBB">
        <w:t>so</w:t>
      </w:r>
      <w:r w:rsidR="00C67D00">
        <w:t>,</w:t>
      </w:r>
      <w:r w:rsidR="003D57FA" w:rsidRPr="00622DBB">
        <w:t xml:space="preserve"> the buildings have been posi</w:t>
      </w:r>
      <w:r w:rsidRPr="00622DBB">
        <w:t>tioned on their real world coordinates, surrounded by neighboring</w:t>
      </w:r>
      <w:r w:rsidR="003D57FA" w:rsidRPr="00622DBB">
        <w:t xml:space="preserve"> </w:t>
      </w:r>
      <w:r w:rsidRPr="00622DBB">
        <w:t>buildings that cast a shadow over the model building.</w:t>
      </w:r>
    </w:p>
    <w:p w:rsidR="003D57FA" w:rsidRPr="00622DBB" w:rsidRDefault="00D014A8" w:rsidP="00622DBB">
      <w:pPr>
        <w:pStyle w:val="paragraf"/>
      </w:pPr>
      <w:r>
        <w:t>Other p</w:t>
      </w:r>
      <w:r w:rsidR="003D57FA" w:rsidRPr="00622DBB">
        <w:t>arameters necessary for simulation of the heating energy consumption in buildings were defined in EnergyPlus software. They included material layer structures, schedules for heating, occupancy, lighting, electrical equipment,activity level, infiltration, ventilation, etc.</w:t>
      </w:r>
    </w:p>
    <w:p w:rsidR="00DE3E3A" w:rsidRPr="00622DBB" w:rsidRDefault="00DE3E3A" w:rsidP="00622DBB">
      <w:pPr>
        <w:pStyle w:val="podnaslov"/>
        <w:spacing w:before="240"/>
      </w:pPr>
      <w:r w:rsidRPr="00622DBB">
        <w:t>2.5. Weather normalization of actual heating energy consumption of real buildings</w:t>
      </w:r>
    </w:p>
    <w:p w:rsidR="003D57FA" w:rsidRPr="00622DBB" w:rsidRDefault="00DE3E3A" w:rsidP="00622DBB">
      <w:pPr>
        <w:pStyle w:val="paragraf"/>
      </w:pPr>
      <w:r w:rsidRPr="00622DBB">
        <w:t>Weather normalization of e</w:t>
      </w:r>
      <w:r w:rsidR="00E67BF1" w:rsidRPr="00622DBB">
        <w:t>nergy consumption enables a com</w:t>
      </w:r>
      <w:r w:rsidRPr="00622DBB">
        <w:t>parison of energy consumptions from different periods with</w:t>
      </w:r>
      <w:r w:rsidR="00E67BF1" w:rsidRPr="00622DBB">
        <w:t xml:space="preserve"> </w:t>
      </w:r>
      <w:r w:rsidRPr="00622DBB">
        <w:t xml:space="preserve">different weather conditions and commonly </w:t>
      </w:r>
      <w:r w:rsidRPr="00622DBB">
        <w:lastRenderedPageBreak/>
        <w:t>uses degree days as</w:t>
      </w:r>
      <w:r w:rsidR="00E67BF1" w:rsidRPr="00622DBB">
        <w:t xml:space="preserve"> </w:t>
      </w:r>
      <w:r w:rsidRPr="00622DBB">
        <w:t>a simplification of historical weather data related to the outside air</w:t>
      </w:r>
      <w:r w:rsidR="00E67BF1" w:rsidRPr="00622DBB">
        <w:t xml:space="preserve"> </w:t>
      </w:r>
      <w:r w:rsidRPr="00622DBB">
        <w:t>temperature.</w:t>
      </w:r>
    </w:p>
    <w:p w:rsidR="003D57FA" w:rsidRPr="00622DBB" w:rsidRDefault="002E7EC6" w:rsidP="00622DBB">
      <w:pPr>
        <w:pStyle w:val="paragraf"/>
      </w:pPr>
      <w:r w:rsidRPr="00622DBB">
        <w:t xml:space="preserve">Weather normalization was used in calculation of </w:t>
      </w:r>
      <w:r w:rsidR="004E60EF" w:rsidRPr="00622DBB">
        <w:t>targeted heating energy consumption of the simulated building model which is calibrated with</w:t>
      </w:r>
      <w:r w:rsidR="00F71CB3" w:rsidRPr="00622DBB">
        <w:t xml:space="preserve"> heating energy consumption of real buildings</w:t>
      </w:r>
      <w:r w:rsidR="00622DBB">
        <w:t>.</w:t>
      </w:r>
    </w:p>
    <w:p w:rsidR="00F71CB3" w:rsidRPr="00622DBB" w:rsidRDefault="006F7286" w:rsidP="00622DBB">
      <w:pPr>
        <w:pStyle w:val="podnaslov"/>
        <w:spacing w:before="240"/>
      </w:pPr>
      <w:r w:rsidRPr="00622DBB">
        <w:t>2.</w:t>
      </w:r>
      <w:r w:rsidR="002E150E" w:rsidRPr="00622DBB">
        <w:t>6</w:t>
      </w:r>
      <w:r w:rsidRPr="00622DBB">
        <w:t xml:space="preserve">. </w:t>
      </w:r>
      <w:r w:rsidR="002E150E" w:rsidRPr="00622DBB">
        <w:t>Heating energy consumption simulation of building models</w:t>
      </w:r>
    </w:p>
    <w:p w:rsidR="009D2E5A" w:rsidRPr="00622DBB" w:rsidRDefault="009D2E5A" w:rsidP="00622DBB">
      <w:pPr>
        <w:pStyle w:val="paragraf"/>
      </w:pPr>
      <w:r w:rsidRPr="00622DBB">
        <w:t>Modification coefficients have been introduced in order to reduce the number of simulated building models in relation to the number of building types which represent a multi-family residential building stock. These coefficients relate models of the simulated buildings with buildings of similar types.</w:t>
      </w:r>
    </w:p>
    <w:p w:rsidR="009D2E5A" w:rsidRPr="00622DBB" w:rsidRDefault="009D2E5A" w:rsidP="00622DBB">
      <w:pPr>
        <w:pStyle w:val="paragraf"/>
      </w:pPr>
      <w:r w:rsidRPr="00622DBB">
        <w:t>Orientation coefficients were defined in order to identify the difference between buildings of the same type that have different orientations.</w:t>
      </w:r>
    </w:p>
    <w:p w:rsidR="00F71CB3" w:rsidRPr="00622DBB" w:rsidRDefault="00A76E78" w:rsidP="00622DBB">
      <w:pPr>
        <w:pStyle w:val="paragraf"/>
      </w:pPr>
      <w:r>
        <w:t xml:space="preserve">By varying </w:t>
      </w:r>
      <w:r w:rsidR="009D2E5A" w:rsidRPr="00622DBB">
        <w:t>the number of ventilation air changes per hour simulated heating energy consumption approached the targeted heating energy consumption. After the heating energy consumption simulation of the original, rotated and modified building models and calculation of orientation and modification coefficients, all the required data for multi-family residential buildings were completed.</w:t>
      </w:r>
    </w:p>
    <w:p w:rsidR="00F80097" w:rsidRPr="00622DBB" w:rsidRDefault="00F80097" w:rsidP="00622DBB">
      <w:pPr>
        <w:pStyle w:val="podnaslov"/>
        <w:spacing w:before="240"/>
      </w:pPr>
      <w:r w:rsidRPr="00622DBB">
        <w:t>2.7. Heating energy consumption calculation for residential buildings stock</w:t>
      </w:r>
    </w:p>
    <w:p w:rsidR="001749E6" w:rsidRPr="00622DBB" w:rsidRDefault="00CA3D6D" w:rsidP="00622DBB">
      <w:pPr>
        <w:pStyle w:val="paragraf"/>
      </w:pPr>
      <w:r w:rsidRPr="00622DBB">
        <w:t xml:space="preserve">Due to high functionality and automation of operations, calculations were performed in an Excel spreadsheet in which data from geodatabase were imported. After calculation of heating energy consumption, data from the Excel spreadsheet were exported back to </w:t>
      </w:r>
      <w:r w:rsidR="00D0333D">
        <w:t xml:space="preserve">the </w:t>
      </w:r>
      <w:r w:rsidRPr="00622DBB">
        <w:t>geodatabase.</w:t>
      </w:r>
    </w:p>
    <w:p w:rsidR="001749E6" w:rsidRPr="00622DBB" w:rsidRDefault="001749E6" w:rsidP="00622DBB">
      <w:pPr>
        <w:pStyle w:val="paragraf"/>
      </w:pPr>
      <w:r w:rsidRPr="00622DBB">
        <w:t xml:space="preserve">The data entered into </w:t>
      </w:r>
      <w:r w:rsidR="00D0333D">
        <w:t xml:space="preserve">the </w:t>
      </w:r>
      <w:r w:rsidR="00CA3D6D" w:rsidRPr="00622DBB">
        <w:t>spreadsheet</w:t>
      </w:r>
      <w:r w:rsidR="00776437" w:rsidRPr="00622DBB">
        <w:t xml:space="preserve"> for building models</w:t>
      </w:r>
      <w:r w:rsidRPr="00622DBB">
        <w:t xml:space="preserve"> included: orientation coefficient, modification coefficient and simulated annual heating energy consumption</w:t>
      </w:r>
      <w:r w:rsidR="00CA3D6D" w:rsidRPr="00622DBB">
        <w:t xml:space="preserve"> of building models</w:t>
      </w:r>
      <w:r w:rsidRPr="00622DBB">
        <w:t xml:space="preserve">. The annual heating energy consumption per square meter of the heated area was calculated by dividing the simulated annual heating energy consumption and the heated area of </w:t>
      </w:r>
      <w:r w:rsidR="00D0333D">
        <w:t xml:space="preserve">the </w:t>
      </w:r>
      <w:r w:rsidRPr="00622DBB">
        <w:t>building model.</w:t>
      </w:r>
    </w:p>
    <w:p w:rsidR="00CA3D6D" w:rsidRPr="00622DBB" w:rsidRDefault="00CA3D6D" w:rsidP="00622DBB">
      <w:pPr>
        <w:pStyle w:val="paragraf"/>
      </w:pPr>
      <w:r w:rsidRPr="00622DBB">
        <w:t>The data entered into geodatabase for other buildings included:</w:t>
      </w:r>
      <w:r w:rsidR="00776437" w:rsidRPr="00622DBB">
        <w:t xml:space="preserve"> </w:t>
      </w:r>
      <w:r w:rsidRPr="00622DBB">
        <w:t>orientation coefficient</w:t>
      </w:r>
      <w:r w:rsidR="001C1646" w:rsidRPr="00622DBB">
        <w:t xml:space="preserve"> and</w:t>
      </w:r>
      <w:r w:rsidRPr="00622DBB">
        <w:t xml:space="preserve"> modification coefficient.</w:t>
      </w:r>
      <w:r w:rsidR="00776437" w:rsidRPr="00622DBB">
        <w:t xml:space="preserve"> </w:t>
      </w:r>
      <w:r w:rsidRPr="00622DBB">
        <w:t>The annual heating energy consumption per square meter of heated</w:t>
      </w:r>
      <w:r w:rsidR="001C1646" w:rsidRPr="00622DBB">
        <w:t xml:space="preserve"> </w:t>
      </w:r>
      <w:r w:rsidRPr="00622DBB">
        <w:t>area for every building was calculated by multiplying orientation coefficient, modification coefficient and annual heating energy</w:t>
      </w:r>
      <w:r w:rsidR="001C1646" w:rsidRPr="00622DBB">
        <w:t xml:space="preserve"> </w:t>
      </w:r>
      <w:r w:rsidRPr="00622DBB">
        <w:t xml:space="preserve">consumption per square meter of heated area of </w:t>
      </w:r>
      <w:r w:rsidR="00D0333D">
        <w:t xml:space="preserve">the </w:t>
      </w:r>
      <w:r w:rsidRPr="00622DBB">
        <w:t>corresponding</w:t>
      </w:r>
      <w:r w:rsidR="001C1646" w:rsidRPr="00622DBB">
        <w:t xml:space="preserve"> </w:t>
      </w:r>
      <w:r w:rsidRPr="00622DBB">
        <w:t>building model. The annual heating energy consumption for every</w:t>
      </w:r>
      <w:r w:rsidR="001C1646" w:rsidRPr="00622DBB">
        <w:t xml:space="preserve"> </w:t>
      </w:r>
      <w:r w:rsidRPr="00622DBB">
        <w:t>building was calculated by multiplying the annual heating energy</w:t>
      </w:r>
      <w:r w:rsidR="001C1646" w:rsidRPr="00622DBB">
        <w:t xml:space="preserve"> </w:t>
      </w:r>
      <w:r w:rsidRPr="00622DBB">
        <w:t>consumption per square meter of heated area by the heated area</w:t>
      </w:r>
      <w:r w:rsidR="001C1646" w:rsidRPr="00622DBB">
        <w:t xml:space="preserve"> </w:t>
      </w:r>
      <w:r w:rsidRPr="00622DBB">
        <w:t>of the building.</w:t>
      </w:r>
    </w:p>
    <w:p w:rsidR="001C1646" w:rsidRPr="00622DBB" w:rsidRDefault="001C1646" w:rsidP="00622DBB">
      <w:pPr>
        <w:pStyle w:val="podnaslov"/>
        <w:spacing w:before="240"/>
      </w:pPr>
      <w:r w:rsidRPr="00622DBB">
        <w:t>2.8. Entering data into geodatabase</w:t>
      </w:r>
    </w:p>
    <w:p w:rsidR="00CA3D6D" w:rsidRPr="00622DBB" w:rsidRDefault="00E06A93" w:rsidP="00622DBB">
      <w:pPr>
        <w:pStyle w:val="paragraf"/>
      </w:pPr>
      <w:r w:rsidRPr="00622DBB">
        <w:t xml:space="preserve">After calculation of heating energy consumption, data from the Excel spreadsheet were exported back to </w:t>
      </w:r>
      <w:r w:rsidR="00D0333D">
        <w:t xml:space="preserve">the </w:t>
      </w:r>
      <w:r w:rsidRPr="00622DBB">
        <w:t xml:space="preserve">geodatabase, in </w:t>
      </w:r>
      <w:r w:rsidR="00337304">
        <w:t xml:space="preserve">a </w:t>
      </w:r>
      <w:r w:rsidRPr="00622DBB">
        <w:t>fo</w:t>
      </w:r>
      <w:r w:rsidR="00D0333D">
        <w:t>r</w:t>
      </w:r>
      <w:r w:rsidRPr="00622DBB">
        <w:t>mat that could be used for energy mapping of the city.</w:t>
      </w:r>
    </w:p>
    <w:p w:rsidR="00E06A93" w:rsidRPr="00622DBB" w:rsidRDefault="00622DBB" w:rsidP="00622DBB">
      <w:pPr>
        <w:pStyle w:val="podnaslov"/>
        <w:tabs>
          <w:tab w:val="num" w:pos="360"/>
        </w:tabs>
        <w:spacing w:before="360"/>
      </w:pPr>
      <w:r w:rsidRPr="00622DBB">
        <w:t>3. SIMULATION OF NEW WINDOWS INSTAL</w:t>
      </w:r>
      <w:r w:rsidR="00816B92">
        <w:t>L</w:t>
      </w:r>
      <w:r w:rsidRPr="00622DBB">
        <w:t>ATION ON ALL MULTI-FAMILY RESIDENTIAL BUILDINGS</w:t>
      </w:r>
    </w:p>
    <w:p w:rsidR="00340C76" w:rsidRPr="00622DBB" w:rsidRDefault="00340C76" w:rsidP="00622DBB">
      <w:pPr>
        <w:pStyle w:val="paragraf"/>
      </w:pPr>
      <w:r w:rsidRPr="00622DBB">
        <w:lastRenderedPageBreak/>
        <w:t xml:space="preserve">Partial thermal improvement </w:t>
      </w:r>
      <w:r w:rsidR="003A26E6" w:rsidRPr="00622DBB">
        <w:t>of</w:t>
      </w:r>
      <w:r w:rsidRPr="00622DBB">
        <w:t xml:space="preserve"> building envelope</w:t>
      </w:r>
      <w:r w:rsidR="003A26E6" w:rsidRPr="00622DBB">
        <w:t>s</w:t>
      </w:r>
      <w:r w:rsidRPr="00622DBB">
        <w:t xml:space="preserve"> w</w:t>
      </w:r>
      <w:r w:rsidR="00816B92">
        <w:t>as</w:t>
      </w:r>
      <w:r w:rsidRPr="00622DBB">
        <w:t xml:space="preserve"> investigated with </w:t>
      </w:r>
      <w:r w:rsidR="00816B92">
        <w:t xml:space="preserve">the </w:t>
      </w:r>
      <w:r w:rsidRPr="00622DBB">
        <w:t>simulation of new windows instal</w:t>
      </w:r>
      <w:r w:rsidR="00816B92">
        <w:t>l</w:t>
      </w:r>
      <w:r w:rsidRPr="00622DBB">
        <w:t>ation, with U = 2.2 W/Km</w:t>
      </w:r>
      <w:r w:rsidRPr="00F31829">
        <w:rPr>
          <w:vertAlign w:val="superscript"/>
        </w:rPr>
        <w:t>2</w:t>
      </w:r>
      <w:r w:rsidRPr="00622DBB">
        <w:t xml:space="preserve"> and U = 1.4 W/Km</w:t>
      </w:r>
      <w:r w:rsidRPr="00F31829">
        <w:rPr>
          <w:vertAlign w:val="superscript"/>
        </w:rPr>
        <w:t>2</w:t>
      </w:r>
      <w:r w:rsidRPr="00622DBB">
        <w:t xml:space="preserve"> overall heat transfer coefficient. </w:t>
      </w:r>
      <w:r w:rsidR="00BB223B" w:rsidRPr="00622DBB">
        <w:t>Types of windows, U and g-values</w:t>
      </w:r>
      <w:r w:rsidR="00B11D93" w:rsidRPr="00622DBB">
        <w:t xml:space="preserve"> were adopted from windows library of software Knaufterm2S (</w:t>
      </w:r>
      <w:r w:rsidR="00BB223B" w:rsidRPr="00622DBB">
        <w:t>Table 1</w:t>
      </w:r>
      <w:r w:rsidR="00B11D93" w:rsidRPr="00622DBB">
        <w:t>)</w:t>
      </w:r>
      <w:r w:rsidRPr="00622DBB">
        <w:t>.</w:t>
      </w:r>
    </w:p>
    <w:p w:rsidR="003D0C09" w:rsidRPr="008E68DC" w:rsidRDefault="003D0C09" w:rsidP="00F31829">
      <w:pPr>
        <w:pStyle w:val="nazivslike"/>
        <w:spacing w:before="240"/>
        <w:jc w:val="left"/>
        <w:rPr>
          <w:lang w:val="sl-SI"/>
        </w:rPr>
      </w:pPr>
      <w:r w:rsidRPr="00F31829">
        <w:rPr>
          <w:i w:val="0"/>
          <w:lang w:val="sl-SI"/>
        </w:rPr>
        <w:t xml:space="preserve">Table 1 </w:t>
      </w:r>
      <w:r w:rsidRPr="008E68DC">
        <w:rPr>
          <w:lang w:val="sl-SI"/>
        </w:rPr>
        <w:t>Types of windows, U and g-values</w:t>
      </w:r>
    </w:p>
    <w:tbl>
      <w:tblPr>
        <w:tblStyle w:val="TableGrid"/>
        <w:tblW w:w="0" w:type="auto"/>
        <w:jc w:val="center"/>
        <w:tblLook w:val="04A0" w:firstRow="1" w:lastRow="0" w:firstColumn="1" w:lastColumn="0" w:noHBand="0" w:noVBand="1"/>
      </w:tblPr>
      <w:tblGrid>
        <w:gridCol w:w="4786"/>
        <w:gridCol w:w="1872"/>
        <w:gridCol w:w="1239"/>
      </w:tblGrid>
      <w:tr w:rsidR="003A26E6" w:rsidRPr="00F31829" w:rsidTr="00D014A8">
        <w:trPr>
          <w:jc w:val="center"/>
        </w:trPr>
        <w:tc>
          <w:tcPr>
            <w:tcW w:w="4786" w:type="dxa"/>
            <w:tcBorders>
              <w:top w:val="single" w:sz="12" w:space="0" w:color="auto"/>
              <w:left w:val="single" w:sz="12" w:space="0" w:color="auto"/>
              <w:bottom w:val="single" w:sz="12" w:space="0" w:color="auto"/>
              <w:right w:val="single" w:sz="12" w:space="0" w:color="auto"/>
            </w:tcBorders>
            <w:vAlign w:val="center"/>
          </w:tcPr>
          <w:p w:rsidR="003D0C09" w:rsidRPr="00F31829" w:rsidRDefault="003D0C09" w:rsidP="00F31829">
            <w:pPr>
              <w:pStyle w:val="nazivslike"/>
              <w:spacing w:after="0"/>
              <w:jc w:val="left"/>
              <w:rPr>
                <w:lang w:val="sl-SI"/>
              </w:rPr>
            </w:pPr>
            <w:r w:rsidRPr="00F31829">
              <w:rPr>
                <w:lang w:val="sl-SI"/>
              </w:rPr>
              <w:t>Window type</w:t>
            </w:r>
          </w:p>
        </w:tc>
        <w:tc>
          <w:tcPr>
            <w:tcW w:w="1872" w:type="dxa"/>
            <w:tcBorders>
              <w:top w:val="single" w:sz="12" w:space="0" w:color="auto"/>
              <w:left w:val="single" w:sz="12" w:space="0" w:color="auto"/>
              <w:bottom w:val="single" w:sz="12" w:space="0" w:color="auto"/>
              <w:right w:val="single" w:sz="12" w:space="0" w:color="auto"/>
            </w:tcBorders>
            <w:vAlign w:val="center"/>
          </w:tcPr>
          <w:p w:rsidR="003D0C09" w:rsidRPr="00F31829" w:rsidRDefault="003D0C09" w:rsidP="00F31829">
            <w:pPr>
              <w:pStyle w:val="nazivslike"/>
              <w:spacing w:after="0"/>
              <w:jc w:val="left"/>
              <w:rPr>
                <w:lang w:val="sl-SI"/>
              </w:rPr>
            </w:pPr>
            <w:r w:rsidRPr="00F31829">
              <w:rPr>
                <w:lang w:val="sl-SI"/>
              </w:rPr>
              <w:t>U-value (W/K</w:t>
            </w:r>
            <w:r w:rsidRPr="00F31829">
              <w:rPr>
                <w:lang w:val="sl-SI"/>
              </w:rPr>
              <w:sym w:font="Symbol" w:char="F0D7"/>
            </w:r>
            <w:r w:rsidRPr="00F31829">
              <w:rPr>
                <w:lang w:val="sl-SI"/>
              </w:rPr>
              <w:t>m</w:t>
            </w:r>
            <w:r w:rsidRPr="00F31829">
              <w:rPr>
                <w:vertAlign w:val="superscript"/>
                <w:lang w:val="sl-SI"/>
              </w:rPr>
              <w:t>2</w:t>
            </w:r>
            <w:r w:rsidRPr="00F31829">
              <w:rPr>
                <w:lang w:val="sl-SI"/>
              </w:rPr>
              <w:t>)</w:t>
            </w:r>
          </w:p>
        </w:tc>
        <w:tc>
          <w:tcPr>
            <w:tcW w:w="1239" w:type="dxa"/>
            <w:tcBorders>
              <w:top w:val="single" w:sz="12" w:space="0" w:color="auto"/>
              <w:left w:val="single" w:sz="12" w:space="0" w:color="auto"/>
              <w:bottom w:val="single" w:sz="12" w:space="0" w:color="auto"/>
              <w:right w:val="single" w:sz="12" w:space="0" w:color="auto"/>
            </w:tcBorders>
            <w:vAlign w:val="center"/>
          </w:tcPr>
          <w:p w:rsidR="003D0C09" w:rsidRPr="00F31829" w:rsidRDefault="003D0C09" w:rsidP="00F31829">
            <w:pPr>
              <w:pStyle w:val="nazivslike"/>
              <w:spacing w:after="0"/>
              <w:jc w:val="left"/>
              <w:rPr>
                <w:lang w:val="sl-SI"/>
              </w:rPr>
            </w:pPr>
            <w:r w:rsidRPr="00F31829">
              <w:rPr>
                <w:lang w:val="sl-SI"/>
              </w:rPr>
              <w:t>g-value (-)</w:t>
            </w:r>
          </w:p>
        </w:tc>
      </w:tr>
      <w:tr w:rsidR="003A26E6" w:rsidRPr="00F31829" w:rsidTr="00D014A8">
        <w:trPr>
          <w:jc w:val="center"/>
        </w:trPr>
        <w:tc>
          <w:tcPr>
            <w:tcW w:w="4786" w:type="dxa"/>
            <w:tcBorders>
              <w:top w:val="single" w:sz="12" w:space="0" w:color="auto"/>
            </w:tcBorders>
            <w:vAlign w:val="center"/>
          </w:tcPr>
          <w:p w:rsidR="003D0C09" w:rsidRPr="00F31829" w:rsidRDefault="003D0C09" w:rsidP="00F31829">
            <w:pPr>
              <w:pStyle w:val="nazivslike"/>
              <w:spacing w:after="0"/>
              <w:jc w:val="left"/>
              <w:rPr>
                <w:lang w:val="sl-SI"/>
              </w:rPr>
            </w:pPr>
            <w:r w:rsidRPr="00F31829">
              <w:rPr>
                <w:lang w:val="sl-SI"/>
              </w:rPr>
              <w:t>Aluminum frame with improved thermal break, double-layer low-E glass package 4 + 12 + 4</w:t>
            </w:r>
          </w:p>
        </w:tc>
        <w:tc>
          <w:tcPr>
            <w:tcW w:w="1872" w:type="dxa"/>
            <w:tcBorders>
              <w:top w:val="single" w:sz="12" w:space="0" w:color="auto"/>
            </w:tcBorders>
            <w:vAlign w:val="center"/>
          </w:tcPr>
          <w:p w:rsidR="003D0C09" w:rsidRPr="00F31829" w:rsidRDefault="003D0C09" w:rsidP="00F31829">
            <w:pPr>
              <w:pStyle w:val="nazivslike"/>
              <w:spacing w:after="0"/>
              <w:jc w:val="left"/>
              <w:rPr>
                <w:lang w:val="sl-SI"/>
              </w:rPr>
            </w:pPr>
            <w:r w:rsidRPr="00F31829">
              <w:rPr>
                <w:lang w:val="sl-SI"/>
              </w:rPr>
              <w:t>2</w:t>
            </w:r>
            <w:r w:rsidR="00796827" w:rsidRPr="00F31829">
              <w:rPr>
                <w:lang w:val="sl-SI"/>
              </w:rPr>
              <w:t>.</w:t>
            </w:r>
            <w:r w:rsidRPr="00F31829">
              <w:rPr>
                <w:lang w:val="sl-SI"/>
              </w:rPr>
              <w:t>2</w:t>
            </w:r>
          </w:p>
        </w:tc>
        <w:tc>
          <w:tcPr>
            <w:tcW w:w="1239" w:type="dxa"/>
            <w:tcBorders>
              <w:top w:val="single" w:sz="12" w:space="0" w:color="auto"/>
            </w:tcBorders>
            <w:vAlign w:val="center"/>
          </w:tcPr>
          <w:p w:rsidR="003D0C09" w:rsidRPr="00F31829" w:rsidRDefault="003D0C09" w:rsidP="00F31829">
            <w:pPr>
              <w:pStyle w:val="nazivslike"/>
              <w:spacing w:after="0"/>
              <w:jc w:val="left"/>
              <w:rPr>
                <w:lang w:val="sl-SI"/>
              </w:rPr>
            </w:pPr>
            <w:r w:rsidRPr="00F31829">
              <w:rPr>
                <w:lang w:val="sl-SI"/>
              </w:rPr>
              <w:t>0</w:t>
            </w:r>
            <w:r w:rsidR="00796827" w:rsidRPr="00F31829">
              <w:rPr>
                <w:lang w:val="sl-SI"/>
              </w:rPr>
              <w:t>.</w:t>
            </w:r>
            <w:r w:rsidRPr="00F31829">
              <w:rPr>
                <w:lang w:val="sl-SI"/>
              </w:rPr>
              <w:t>45</w:t>
            </w:r>
          </w:p>
        </w:tc>
      </w:tr>
      <w:tr w:rsidR="003A26E6" w:rsidRPr="00F31829" w:rsidTr="00D014A8">
        <w:trPr>
          <w:jc w:val="center"/>
        </w:trPr>
        <w:tc>
          <w:tcPr>
            <w:tcW w:w="4786" w:type="dxa"/>
            <w:vAlign w:val="center"/>
          </w:tcPr>
          <w:p w:rsidR="003D0C09" w:rsidRPr="00F31829" w:rsidRDefault="003D0C09" w:rsidP="00F31829">
            <w:pPr>
              <w:pStyle w:val="nazivslike"/>
              <w:spacing w:after="0"/>
              <w:jc w:val="left"/>
              <w:rPr>
                <w:lang w:val="sl-SI"/>
              </w:rPr>
            </w:pPr>
            <w:r w:rsidRPr="00F31829">
              <w:rPr>
                <w:lang w:val="sl-SI"/>
              </w:rPr>
              <w:t>Aluminum frame with improved thermal break, double-layer low-E glass package with krypton 4 + 12 + 4</w:t>
            </w:r>
          </w:p>
        </w:tc>
        <w:tc>
          <w:tcPr>
            <w:tcW w:w="1872" w:type="dxa"/>
            <w:vAlign w:val="center"/>
          </w:tcPr>
          <w:p w:rsidR="003D0C09" w:rsidRPr="00F31829" w:rsidRDefault="003D0C09" w:rsidP="00F31829">
            <w:pPr>
              <w:pStyle w:val="nazivslike"/>
              <w:spacing w:after="0"/>
              <w:jc w:val="left"/>
              <w:rPr>
                <w:lang w:val="sl-SI"/>
              </w:rPr>
            </w:pPr>
            <w:r w:rsidRPr="00F31829">
              <w:rPr>
                <w:lang w:val="sl-SI"/>
              </w:rPr>
              <w:t>1</w:t>
            </w:r>
            <w:r w:rsidR="00796827" w:rsidRPr="00F31829">
              <w:rPr>
                <w:lang w:val="sl-SI"/>
              </w:rPr>
              <w:t>.</w:t>
            </w:r>
            <w:r w:rsidRPr="00F31829">
              <w:rPr>
                <w:lang w:val="sl-SI"/>
              </w:rPr>
              <w:t>4</w:t>
            </w:r>
          </w:p>
        </w:tc>
        <w:tc>
          <w:tcPr>
            <w:tcW w:w="1239" w:type="dxa"/>
            <w:vAlign w:val="center"/>
          </w:tcPr>
          <w:p w:rsidR="003D0C09" w:rsidRPr="00F31829" w:rsidRDefault="003D0C09" w:rsidP="00F31829">
            <w:pPr>
              <w:pStyle w:val="nazivslike"/>
              <w:spacing w:after="0"/>
              <w:jc w:val="left"/>
              <w:rPr>
                <w:lang w:val="sl-SI"/>
              </w:rPr>
            </w:pPr>
            <w:r w:rsidRPr="00F31829">
              <w:rPr>
                <w:lang w:val="sl-SI"/>
              </w:rPr>
              <w:t>0</w:t>
            </w:r>
            <w:r w:rsidR="00796827" w:rsidRPr="00F31829">
              <w:rPr>
                <w:lang w:val="sl-SI"/>
              </w:rPr>
              <w:t>.</w:t>
            </w:r>
            <w:r w:rsidRPr="00F31829">
              <w:rPr>
                <w:lang w:val="sl-SI"/>
              </w:rPr>
              <w:t>40</w:t>
            </w:r>
          </w:p>
        </w:tc>
      </w:tr>
    </w:tbl>
    <w:p w:rsidR="00340C76" w:rsidRPr="00622DBB" w:rsidRDefault="003B3ADB" w:rsidP="005E05A3">
      <w:pPr>
        <w:pStyle w:val="paragraf"/>
        <w:spacing w:before="240"/>
      </w:pPr>
      <w:r w:rsidRPr="00622DBB">
        <w:t>When installation of the new windows was simulated, in addition to the change of U-valu</w:t>
      </w:r>
      <w:r w:rsidR="00B11D93" w:rsidRPr="00622DBB">
        <w:t>e and g-value of glass</w:t>
      </w:r>
      <w:r w:rsidRPr="00622DBB">
        <w:t xml:space="preserve">, </w:t>
      </w:r>
      <w:r w:rsidR="00993B65" w:rsidRPr="00622DBB">
        <w:t xml:space="preserve">for buildings built between 1946-1990 </w:t>
      </w:r>
      <w:r w:rsidRPr="00622DBB">
        <w:t>infiltration was also changed to the value of 0.5 h</w:t>
      </w:r>
      <w:r w:rsidRPr="005E05A3">
        <w:rPr>
          <w:vertAlign w:val="superscript"/>
        </w:rPr>
        <w:t>−1</w:t>
      </w:r>
      <w:r w:rsidRPr="00622DBB">
        <w:t>[</w:t>
      </w:r>
      <w:r w:rsidR="008C773E">
        <w:t>5</w:t>
      </w:r>
      <w:r w:rsidRPr="00622DBB">
        <w:t>], since the change of the windows would lead to the change of the buildings air-tightness.</w:t>
      </w:r>
    </w:p>
    <w:p w:rsidR="007A4885" w:rsidRPr="00622DBB" w:rsidRDefault="007A4885" w:rsidP="00622DBB">
      <w:pPr>
        <w:pStyle w:val="paragraf"/>
      </w:pPr>
      <w:r w:rsidRPr="00622DBB">
        <w:t>When installation of the new windows with U = 2.2 W/Km</w:t>
      </w:r>
      <w:r w:rsidRPr="00F31829">
        <w:rPr>
          <w:vertAlign w:val="superscript"/>
        </w:rPr>
        <w:t>2</w:t>
      </w:r>
      <w:r w:rsidRPr="00622DBB">
        <w:t xml:space="preserve"> w</w:t>
      </w:r>
      <w:r w:rsidR="00FB4892" w:rsidRPr="00622DBB">
        <w:t>as</w:t>
      </w:r>
      <w:r w:rsidRPr="00622DBB">
        <w:t xml:space="preserve"> simulated, buildings built between 1991-2012 were not taken into account, because windows in that period have</w:t>
      </w:r>
      <w:r w:rsidR="00FB4892" w:rsidRPr="00622DBB">
        <w:t xml:space="preserve"> overall heat transfer coefficient</w:t>
      </w:r>
      <w:r w:rsidRPr="00622DBB">
        <w:t xml:space="preserve"> U = 2.79 W/Km</w:t>
      </w:r>
      <w:r w:rsidRPr="00F31829">
        <w:rPr>
          <w:vertAlign w:val="superscript"/>
        </w:rPr>
        <w:t>2</w:t>
      </w:r>
      <w:r w:rsidRPr="00622DBB">
        <w:t xml:space="preserve"> and air infiltration have already been adopted at 0</w:t>
      </w:r>
      <w:r w:rsidR="00796827" w:rsidRPr="00622DBB">
        <w:t>.</w:t>
      </w:r>
      <w:r w:rsidRPr="00622DBB">
        <w:t>5 h</w:t>
      </w:r>
      <w:r w:rsidRPr="00F31829">
        <w:rPr>
          <w:vertAlign w:val="superscript"/>
        </w:rPr>
        <w:t>-1</w:t>
      </w:r>
      <w:r w:rsidRPr="00622DBB">
        <w:t>, so that improvement would not lead to a significant reduction in heating energy consumption.</w:t>
      </w:r>
    </w:p>
    <w:p w:rsidR="005E05A3" w:rsidRPr="005E05A3" w:rsidRDefault="005E05A3" w:rsidP="005E05A3">
      <w:pPr>
        <w:pStyle w:val="paragraf"/>
      </w:pPr>
      <w:r w:rsidRPr="005E05A3">
        <w:t>Summarizing of the</w:t>
      </w:r>
      <w:r>
        <w:t xml:space="preserve"> estimated</w:t>
      </w:r>
      <w:r w:rsidRPr="005E05A3">
        <w:t xml:space="preserve"> annual heating energy consumptions of</w:t>
      </w:r>
      <w:r>
        <w:t xml:space="preserve"> </w:t>
      </w:r>
      <w:r w:rsidRPr="005E05A3">
        <w:t xml:space="preserve">all buildings from the </w:t>
      </w:r>
      <w:r>
        <w:t>investigating stock</w:t>
      </w:r>
      <w:r w:rsidRPr="005E05A3">
        <w:t xml:space="preserve"> resulted in the total heating energy consumption of</w:t>
      </w:r>
      <w:r>
        <w:t xml:space="preserve"> 147,975</w:t>
      </w:r>
      <w:r w:rsidRPr="005E05A3">
        <w:t xml:space="preserve"> MWh.</w:t>
      </w:r>
    </w:p>
    <w:p w:rsidR="00A7480C" w:rsidRPr="00A7480C" w:rsidRDefault="00A7480C" w:rsidP="00A7480C">
      <w:pPr>
        <w:pStyle w:val="paragraf"/>
      </w:pPr>
      <w:r w:rsidRPr="00A7480C">
        <w:t xml:space="preserve">After the simulation of the new windows with U = 2.2 </w:t>
      </w:r>
      <w:r w:rsidRPr="00622DBB">
        <w:t>W/Km</w:t>
      </w:r>
      <w:r w:rsidRPr="00A7480C">
        <w:rPr>
          <w:vertAlign w:val="superscript"/>
        </w:rPr>
        <w:t>2</w:t>
      </w:r>
      <w:r>
        <w:t xml:space="preserve"> and </w:t>
      </w:r>
      <w:r w:rsidRPr="00A7480C">
        <w:t xml:space="preserve">U = 1.4 </w:t>
      </w:r>
      <w:r w:rsidRPr="00622DBB">
        <w:t>W/Km</w:t>
      </w:r>
      <w:r w:rsidRPr="00A7480C">
        <w:rPr>
          <w:vertAlign w:val="superscript"/>
        </w:rPr>
        <w:t>2</w:t>
      </w:r>
      <w:r>
        <w:t xml:space="preserve"> </w:t>
      </w:r>
      <w:r w:rsidRPr="00A7480C">
        <w:t>installation, the reductions of the</w:t>
      </w:r>
      <w:r>
        <w:t xml:space="preserve"> </w:t>
      </w:r>
      <w:r w:rsidRPr="00A7480C">
        <w:t xml:space="preserve">total annual heating energy consumption were </w:t>
      </w:r>
      <w:r w:rsidR="008E68DC">
        <w:t>23,</w:t>
      </w:r>
      <w:r w:rsidRPr="00A7480C">
        <w:t>636 MWh and 28</w:t>
      </w:r>
      <w:r w:rsidR="008E68DC">
        <w:t>,</w:t>
      </w:r>
      <w:r w:rsidRPr="00A7480C">
        <w:t xml:space="preserve">502 MWh or </w:t>
      </w:r>
      <w:r>
        <w:t>15</w:t>
      </w:r>
      <w:r w:rsidRPr="00A7480C">
        <w:t>.</w:t>
      </w:r>
      <w:r>
        <w:t>97%</w:t>
      </w:r>
      <w:r w:rsidRPr="00A7480C">
        <w:t xml:space="preserve"> and </w:t>
      </w:r>
      <w:r>
        <w:t>19.26</w:t>
      </w:r>
      <w:r w:rsidRPr="00A7480C">
        <w:t>%</w:t>
      </w:r>
      <w:r>
        <w:t xml:space="preserve"> </w:t>
      </w:r>
      <w:r w:rsidRPr="00A7480C">
        <w:t>respectively.</w:t>
      </w:r>
    </w:p>
    <w:p w:rsidR="0091026B" w:rsidRPr="0091026B" w:rsidRDefault="0091026B" w:rsidP="0091026B">
      <w:pPr>
        <w:pStyle w:val="paragraf"/>
      </w:pPr>
      <w:r>
        <w:t>I</w:t>
      </w:r>
      <w:r w:rsidRPr="0069118E">
        <w:t>t w</w:t>
      </w:r>
      <w:r>
        <w:t>as</w:t>
      </w:r>
      <w:r w:rsidRPr="0069118E">
        <w:t xml:space="preserve"> possible to calculate the potential heating energy consumption reduction for each of the architectural-urban building types</w:t>
      </w:r>
      <w:r>
        <w:t>.</w:t>
      </w:r>
      <w:r w:rsidRPr="0069118E">
        <w:t xml:space="preserve"> </w:t>
      </w:r>
      <w:r>
        <w:t xml:space="preserve">The </w:t>
      </w:r>
      <w:r w:rsidRPr="0091026B">
        <w:t>percentage distribution of</w:t>
      </w:r>
      <w:r>
        <w:t xml:space="preserve"> </w:t>
      </w:r>
      <w:r w:rsidRPr="0069118E">
        <w:t>potential reduction</w:t>
      </w:r>
      <w:r>
        <w:t>s is shown in Table 2.</w:t>
      </w:r>
    </w:p>
    <w:p w:rsidR="0091026B" w:rsidRPr="00F31829" w:rsidRDefault="0091026B" w:rsidP="0091026B">
      <w:pPr>
        <w:pStyle w:val="nazivslike"/>
        <w:spacing w:before="240"/>
        <w:jc w:val="left"/>
        <w:rPr>
          <w:i w:val="0"/>
          <w:lang w:val="sl-SI"/>
        </w:rPr>
      </w:pPr>
      <w:r w:rsidRPr="00F31829">
        <w:rPr>
          <w:i w:val="0"/>
          <w:lang w:val="sl-SI"/>
        </w:rPr>
        <w:t xml:space="preserve">Table </w:t>
      </w:r>
      <w:r>
        <w:rPr>
          <w:i w:val="0"/>
          <w:lang w:val="sl-SI"/>
        </w:rPr>
        <w:t>2</w:t>
      </w:r>
      <w:r w:rsidRPr="00F31829">
        <w:rPr>
          <w:i w:val="0"/>
          <w:lang w:val="sl-SI"/>
        </w:rPr>
        <w:t xml:space="preserve"> </w:t>
      </w:r>
      <w:r w:rsidR="008E68DC">
        <w:rPr>
          <w:szCs w:val="20"/>
        </w:rPr>
        <w:t xml:space="preserve">The </w:t>
      </w:r>
      <w:r w:rsidR="008E68DC" w:rsidRPr="0091026B">
        <w:rPr>
          <w:lang w:val="sl-SI"/>
        </w:rPr>
        <w:t>percentage distribution of</w:t>
      </w:r>
      <w:r w:rsidR="008E68DC">
        <w:rPr>
          <w:szCs w:val="20"/>
        </w:rPr>
        <w:t xml:space="preserve"> </w:t>
      </w:r>
      <w:r w:rsidR="008E68DC" w:rsidRPr="0069118E">
        <w:rPr>
          <w:szCs w:val="20"/>
        </w:rPr>
        <w:t>potential reduction</w:t>
      </w:r>
      <w:r w:rsidR="008E68DC">
        <w:rPr>
          <w:szCs w:val="20"/>
        </w:rPr>
        <w:t>s</w:t>
      </w:r>
    </w:p>
    <w:tbl>
      <w:tblPr>
        <w:tblW w:w="696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7"/>
        <w:gridCol w:w="993"/>
        <w:gridCol w:w="850"/>
        <w:gridCol w:w="851"/>
        <w:gridCol w:w="850"/>
      </w:tblGrid>
      <w:tr w:rsidR="00D014A8" w:rsidRPr="00D014A8" w:rsidTr="00D014A8">
        <w:trPr>
          <w:trHeight w:val="225"/>
        </w:trPr>
        <w:tc>
          <w:tcPr>
            <w:tcW w:w="3417" w:type="dxa"/>
            <w:vMerge w:val="restart"/>
            <w:shd w:val="clear" w:color="auto" w:fill="auto"/>
            <w:noWrap/>
            <w:vAlign w:val="center"/>
          </w:tcPr>
          <w:p w:rsidR="00D014A8" w:rsidRPr="00D014A8" w:rsidRDefault="00D014A8" w:rsidP="00D014A8">
            <w:pPr>
              <w:pStyle w:val="nazivslike"/>
              <w:spacing w:after="0"/>
              <w:jc w:val="left"/>
              <w:rPr>
                <w:lang w:val="sl-SI"/>
              </w:rPr>
            </w:pPr>
            <w:r w:rsidRPr="00D014A8">
              <w:rPr>
                <w:lang w:val="sl-SI"/>
              </w:rPr>
              <w:t>Architectural-urban type</w:t>
            </w:r>
          </w:p>
        </w:tc>
        <w:tc>
          <w:tcPr>
            <w:tcW w:w="1843" w:type="dxa"/>
            <w:gridSpan w:val="2"/>
            <w:shd w:val="clear" w:color="auto" w:fill="auto"/>
            <w:noWrap/>
            <w:vAlign w:val="bottom"/>
          </w:tcPr>
          <w:p w:rsidR="00D014A8" w:rsidRDefault="00D014A8" w:rsidP="0091026B">
            <w:pPr>
              <w:pStyle w:val="nazivslike"/>
              <w:spacing w:after="0"/>
              <w:jc w:val="left"/>
              <w:rPr>
                <w:lang w:val="sl-SI"/>
              </w:rPr>
            </w:pPr>
            <w:r w:rsidRPr="00A7480C">
              <w:rPr>
                <w:szCs w:val="20"/>
                <w:lang w:val="sl-SI"/>
              </w:rPr>
              <w:t xml:space="preserve">U = 2.2 </w:t>
            </w:r>
            <w:r w:rsidRPr="00622DBB">
              <w:rPr>
                <w:szCs w:val="20"/>
              </w:rPr>
              <w:t>W/Km</w:t>
            </w:r>
            <w:r w:rsidRPr="00A7480C">
              <w:rPr>
                <w:szCs w:val="20"/>
                <w:vertAlign w:val="superscript"/>
              </w:rPr>
              <w:t>2</w:t>
            </w:r>
          </w:p>
        </w:tc>
        <w:tc>
          <w:tcPr>
            <w:tcW w:w="1701" w:type="dxa"/>
            <w:gridSpan w:val="2"/>
            <w:vAlign w:val="bottom"/>
          </w:tcPr>
          <w:p w:rsidR="00D014A8" w:rsidRDefault="00D014A8" w:rsidP="00F7523F">
            <w:pPr>
              <w:pStyle w:val="nazivslike"/>
              <w:spacing w:after="0"/>
              <w:jc w:val="left"/>
              <w:rPr>
                <w:lang w:val="sl-SI"/>
              </w:rPr>
            </w:pPr>
            <w:r w:rsidRPr="00A7480C">
              <w:rPr>
                <w:szCs w:val="20"/>
                <w:lang w:val="sl-SI"/>
              </w:rPr>
              <w:t xml:space="preserve">U = 1.4 </w:t>
            </w:r>
            <w:r w:rsidRPr="00622DBB">
              <w:rPr>
                <w:szCs w:val="20"/>
              </w:rPr>
              <w:t>W/Km</w:t>
            </w:r>
            <w:r w:rsidRPr="00A7480C">
              <w:rPr>
                <w:szCs w:val="20"/>
                <w:vertAlign w:val="superscript"/>
              </w:rPr>
              <w:t>2</w:t>
            </w:r>
          </w:p>
        </w:tc>
      </w:tr>
      <w:tr w:rsidR="00D014A8" w:rsidRPr="00D014A8" w:rsidTr="00D014A8">
        <w:trPr>
          <w:trHeight w:val="225"/>
        </w:trPr>
        <w:tc>
          <w:tcPr>
            <w:tcW w:w="3417" w:type="dxa"/>
            <w:vMerge/>
            <w:shd w:val="clear" w:color="auto" w:fill="auto"/>
            <w:noWrap/>
            <w:vAlign w:val="bottom"/>
          </w:tcPr>
          <w:p w:rsidR="00D014A8" w:rsidRPr="0091026B" w:rsidRDefault="00D014A8" w:rsidP="0091026B">
            <w:pPr>
              <w:pStyle w:val="nazivslike"/>
              <w:spacing w:after="0"/>
              <w:jc w:val="left"/>
              <w:rPr>
                <w:lang w:val="sl-SI"/>
              </w:rPr>
            </w:pPr>
          </w:p>
        </w:tc>
        <w:tc>
          <w:tcPr>
            <w:tcW w:w="993" w:type="dxa"/>
            <w:shd w:val="clear" w:color="auto" w:fill="auto"/>
            <w:noWrap/>
            <w:vAlign w:val="bottom"/>
          </w:tcPr>
          <w:p w:rsidR="00D014A8" w:rsidRPr="0091026B" w:rsidRDefault="00D014A8" w:rsidP="0091026B">
            <w:pPr>
              <w:pStyle w:val="nazivslike"/>
              <w:spacing w:after="0"/>
              <w:jc w:val="left"/>
              <w:rPr>
                <w:lang w:val="sl-SI"/>
              </w:rPr>
            </w:pPr>
            <w:r>
              <w:rPr>
                <w:lang w:val="sl-SI"/>
              </w:rPr>
              <w:t>MWh</w:t>
            </w:r>
          </w:p>
        </w:tc>
        <w:tc>
          <w:tcPr>
            <w:tcW w:w="850" w:type="dxa"/>
            <w:shd w:val="clear" w:color="auto" w:fill="auto"/>
            <w:noWrap/>
            <w:vAlign w:val="bottom"/>
          </w:tcPr>
          <w:p w:rsidR="00D014A8" w:rsidRPr="0091026B" w:rsidRDefault="00D014A8" w:rsidP="0091026B">
            <w:pPr>
              <w:pStyle w:val="nazivslike"/>
              <w:spacing w:after="0"/>
              <w:jc w:val="left"/>
              <w:rPr>
                <w:lang w:val="sl-SI"/>
              </w:rPr>
            </w:pPr>
            <w:r>
              <w:rPr>
                <w:lang w:val="sl-SI"/>
              </w:rPr>
              <w:t>%</w:t>
            </w:r>
          </w:p>
        </w:tc>
        <w:tc>
          <w:tcPr>
            <w:tcW w:w="851" w:type="dxa"/>
            <w:vAlign w:val="bottom"/>
          </w:tcPr>
          <w:p w:rsidR="00D014A8" w:rsidRPr="0091026B" w:rsidRDefault="00D014A8" w:rsidP="00F7523F">
            <w:pPr>
              <w:pStyle w:val="nazivslike"/>
              <w:spacing w:after="0"/>
              <w:jc w:val="left"/>
              <w:rPr>
                <w:lang w:val="sl-SI"/>
              </w:rPr>
            </w:pPr>
            <w:r>
              <w:rPr>
                <w:lang w:val="sl-SI"/>
              </w:rPr>
              <w:t>MWh</w:t>
            </w:r>
          </w:p>
        </w:tc>
        <w:tc>
          <w:tcPr>
            <w:tcW w:w="850" w:type="dxa"/>
            <w:vAlign w:val="bottom"/>
          </w:tcPr>
          <w:p w:rsidR="00D014A8" w:rsidRPr="0091026B" w:rsidRDefault="00D014A8" w:rsidP="00F7523F">
            <w:pPr>
              <w:pStyle w:val="nazivslike"/>
              <w:spacing w:after="0"/>
              <w:jc w:val="left"/>
              <w:rPr>
                <w:lang w:val="sl-SI"/>
              </w:rPr>
            </w:pPr>
            <w:r>
              <w:rPr>
                <w:lang w:val="sl-SI"/>
              </w:rPr>
              <w:t>%</w:t>
            </w:r>
          </w:p>
        </w:tc>
      </w:tr>
      <w:tr w:rsidR="008E68DC" w:rsidRPr="00D014A8" w:rsidTr="00D014A8">
        <w:trPr>
          <w:trHeight w:val="225"/>
        </w:trPr>
        <w:tc>
          <w:tcPr>
            <w:tcW w:w="3417" w:type="dxa"/>
            <w:shd w:val="clear" w:color="auto" w:fill="auto"/>
            <w:noWrap/>
            <w:vAlign w:val="bottom"/>
            <w:hideMark/>
          </w:tcPr>
          <w:p w:rsidR="008E68DC" w:rsidRPr="00A75A02" w:rsidRDefault="008E68DC" w:rsidP="0091026B">
            <w:pPr>
              <w:pStyle w:val="nazivslike"/>
              <w:spacing w:after="0"/>
              <w:jc w:val="left"/>
              <w:rPr>
                <w:lang w:val="sl-SI"/>
              </w:rPr>
            </w:pPr>
            <w:r w:rsidRPr="00A75A02">
              <w:rPr>
                <w:lang w:val="sl-SI"/>
              </w:rPr>
              <w:t>Free standing building</w:t>
            </w:r>
          </w:p>
        </w:tc>
        <w:tc>
          <w:tcPr>
            <w:tcW w:w="993" w:type="dxa"/>
            <w:shd w:val="clear" w:color="auto" w:fill="auto"/>
            <w:noWrap/>
            <w:vAlign w:val="bottom"/>
            <w:hideMark/>
          </w:tcPr>
          <w:p w:rsidR="008E68DC" w:rsidRPr="00A75A02" w:rsidRDefault="008E68DC" w:rsidP="0091026B">
            <w:pPr>
              <w:pStyle w:val="nazivslike"/>
              <w:spacing w:after="0"/>
              <w:jc w:val="left"/>
              <w:rPr>
                <w:lang w:val="sl-SI"/>
              </w:rPr>
            </w:pPr>
            <w:r w:rsidRPr="00A75A02">
              <w:rPr>
                <w:lang w:val="sl-SI"/>
              </w:rPr>
              <w:t>3</w:t>
            </w:r>
            <w:r>
              <w:rPr>
                <w:lang w:val="sl-SI"/>
              </w:rPr>
              <w:t>,</w:t>
            </w:r>
            <w:r w:rsidRPr="00A75A02">
              <w:rPr>
                <w:lang w:val="sl-SI"/>
              </w:rPr>
              <w:t>369</w:t>
            </w:r>
          </w:p>
        </w:tc>
        <w:tc>
          <w:tcPr>
            <w:tcW w:w="850" w:type="dxa"/>
            <w:shd w:val="clear" w:color="auto" w:fill="auto"/>
            <w:noWrap/>
            <w:vAlign w:val="bottom"/>
            <w:hideMark/>
          </w:tcPr>
          <w:p w:rsidR="008E68DC" w:rsidRPr="00A75A02" w:rsidRDefault="008E68DC" w:rsidP="0091026B">
            <w:pPr>
              <w:pStyle w:val="nazivslike"/>
              <w:spacing w:after="0"/>
              <w:jc w:val="left"/>
              <w:rPr>
                <w:lang w:val="sl-SI"/>
              </w:rPr>
            </w:pPr>
            <w:r w:rsidRPr="00A75A02">
              <w:rPr>
                <w:lang w:val="sl-SI"/>
              </w:rPr>
              <w:t>14.26</w:t>
            </w:r>
          </w:p>
        </w:tc>
        <w:tc>
          <w:tcPr>
            <w:tcW w:w="851" w:type="dxa"/>
            <w:vAlign w:val="bottom"/>
          </w:tcPr>
          <w:p w:rsidR="008E68DC" w:rsidRPr="00D014A8" w:rsidRDefault="008E68DC" w:rsidP="00D014A8">
            <w:pPr>
              <w:pStyle w:val="nazivslike"/>
              <w:spacing w:after="0"/>
              <w:jc w:val="left"/>
              <w:rPr>
                <w:lang w:val="sl-SI"/>
              </w:rPr>
            </w:pPr>
            <w:r w:rsidRPr="00D014A8">
              <w:rPr>
                <w:lang w:val="sl-SI"/>
              </w:rPr>
              <w:t>4</w:t>
            </w:r>
            <w:r w:rsidR="00D014A8">
              <w:rPr>
                <w:lang w:val="sl-SI"/>
              </w:rPr>
              <w:t>,</w:t>
            </w:r>
            <w:r w:rsidRPr="00D014A8">
              <w:rPr>
                <w:lang w:val="sl-SI"/>
              </w:rPr>
              <w:t>231</w:t>
            </w:r>
          </w:p>
        </w:tc>
        <w:tc>
          <w:tcPr>
            <w:tcW w:w="850" w:type="dxa"/>
            <w:vAlign w:val="bottom"/>
          </w:tcPr>
          <w:p w:rsidR="008E68DC" w:rsidRPr="00D014A8" w:rsidRDefault="008E68DC" w:rsidP="00D014A8">
            <w:pPr>
              <w:pStyle w:val="nazivslike"/>
              <w:spacing w:after="0"/>
              <w:jc w:val="left"/>
              <w:rPr>
                <w:lang w:val="sl-SI"/>
              </w:rPr>
            </w:pPr>
            <w:r w:rsidRPr="00D014A8">
              <w:rPr>
                <w:lang w:val="sl-SI"/>
              </w:rPr>
              <w:t>14.84</w:t>
            </w:r>
          </w:p>
        </w:tc>
      </w:tr>
      <w:tr w:rsidR="008E68DC" w:rsidRPr="00D014A8" w:rsidTr="00D014A8">
        <w:trPr>
          <w:trHeight w:val="225"/>
        </w:trPr>
        <w:tc>
          <w:tcPr>
            <w:tcW w:w="3417" w:type="dxa"/>
            <w:shd w:val="clear" w:color="auto" w:fill="auto"/>
            <w:noWrap/>
            <w:vAlign w:val="bottom"/>
            <w:hideMark/>
          </w:tcPr>
          <w:p w:rsidR="008E68DC" w:rsidRPr="00A75A02" w:rsidRDefault="008E68DC" w:rsidP="0091026B">
            <w:pPr>
              <w:pStyle w:val="nazivslike"/>
              <w:spacing w:after="0"/>
              <w:jc w:val="left"/>
              <w:rPr>
                <w:lang w:val="sl-SI"/>
              </w:rPr>
            </w:pPr>
            <w:r w:rsidRPr="00A75A02">
              <w:rPr>
                <w:lang w:val="sl-SI"/>
              </w:rPr>
              <w:t>High rise building</w:t>
            </w:r>
          </w:p>
        </w:tc>
        <w:tc>
          <w:tcPr>
            <w:tcW w:w="993" w:type="dxa"/>
            <w:shd w:val="clear" w:color="auto" w:fill="auto"/>
            <w:noWrap/>
            <w:vAlign w:val="bottom"/>
            <w:hideMark/>
          </w:tcPr>
          <w:p w:rsidR="008E68DC" w:rsidRPr="00A75A02" w:rsidRDefault="008E68DC" w:rsidP="0091026B">
            <w:pPr>
              <w:pStyle w:val="nazivslike"/>
              <w:spacing w:after="0"/>
              <w:jc w:val="left"/>
              <w:rPr>
                <w:lang w:val="sl-SI"/>
              </w:rPr>
            </w:pPr>
            <w:r w:rsidRPr="00A75A02">
              <w:rPr>
                <w:lang w:val="sl-SI"/>
              </w:rPr>
              <w:t>3</w:t>
            </w:r>
            <w:r>
              <w:rPr>
                <w:lang w:val="sl-SI"/>
              </w:rPr>
              <w:t>,976</w:t>
            </w:r>
          </w:p>
        </w:tc>
        <w:tc>
          <w:tcPr>
            <w:tcW w:w="850" w:type="dxa"/>
            <w:shd w:val="clear" w:color="auto" w:fill="auto"/>
            <w:noWrap/>
            <w:vAlign w:val="bottom"/>
            <w:hideMark/>
          </w:tcPr>
          <w:p w:rsidR="008E68DC" w:rsidRPr="00A75A02" w:rsidRDefault="008E68DC" w:rsidP="0091026B">
            <w:pPr>
              <w:pStyle w:val="nazivslike"/>
              <w:spacing w:after="0"/>
              <w:jc w:val="left"/>
              <w:rPr>
                <w:lang w:val="sl-SI"/>
              </w:rPr>
            </w:pPr>
            <w:r w:rsidRPr="00A75A02">
              <w:rPr>
                <w:lang w:val="sl-SI"/>
              </w:rPr>
              <w:t>16.82</w:t>
            </w:r>
          </w:p>
        </w:tc>
        <w:tc>
          <w:tcPr>
            <w:tcW w:w="851" w:type="dxa"/>
            <w:vAlign w:val="bottom"/>
          </w:tcPr>
          <w:p w:rsidR="008E68DC" w:rsidRPr="00D014A8" w:rsidRDefault="008E68DC" w:rsidP="00D014A8">
            <w:pPr>
              <w:pStyle w:val="nazivslike"/>
              <w:spacing w:after="0"/>
              <w:jc w:val="left"/>
              <w:rPr>
                <w:lang w:val="sl-SI"/>
              </w:rPr>
            </w:pPr>
            <w:r w:rsidRPr="00D014A8">
              <w:rPr>
                <w:lang w:val="sl-SI"/>
              </w:rPr>
              <w:t>4</w:t>
            </w:r>
            <w:r w:rsidR="00D014A8">
              <w:rPr>
                <w:lang w:val="sl-SI"/>
              </w:rPr>
              <w:t>,</w:t>
            </w:r>
            <w:r w:rsidRPr="00D014A8">
              <w:rPr>
                <w:lang w:val="sl-SI"/>
              </w:rPr>
              <w:t>371</w:t>
            </w:r>
          </w:p>
        </w:tc>
        <w:tc>
          <w:tcPr>
            <w:tcW w:w="850" w:type="dxa"/>
            <w:vAlign w:val="bottom"/>
          </w:tcPr>
          <w:p w:rsidR="008E68DC" w:rsidRPr="00D014A8" w:rsidRDefault="008E68DC" w:rsidP="00D014A8">
            <w:pPr>
              <w:pStyle w:val="nazivslike"/>
              <w:spacing w:after="0"/>
              <w:jc w:val="left"/>
              <w:rPr>
                <w:lang w:val="sl-SI"/>
              </w:rPr>
            </w:pPr>
            <w:r w:rsidRPr="00D014A8">
              <w:rPr>
                <w:lang w:val="sl-SI"/>
              </w:rPr>
              <w:t>15.34</w:t>
            </w:r>
          </w:p>
        </w:tc>
      </w:tr>
      <w:tr w:rsidR="008E68DC" w:rsidRPr="00D014A8" w:rsidTr="00D014A8">
        <w:trPr>
          <w:trHeight w:val="225"/>
        </w:trPr>
        <w:tc>
          <w:tcPr>
            <w:tcW w:w="3417" w:type="dxa"/>
            <w:shd w:val="clear" w:color="auto" w:fill="auto"/>
            <w:noWrap/>
            <w:vAlign w:val="bottom"/>
            <w:hideMark/>
          </w:tcPr>
          <w:p w:rsidR="008E68DC" w:rsidRPr="00A75A02" w:rsidRDefault="008E68DC" w:rsidP="0091026B">
            <w:pPr>
              <w:pStyle w:val="nazivslike"/>
              <w:spacing w:after="0"/>
              <w:jc w:val="left"/>
              <w:rPr>
                <w:lang w:val="sl-SI"/>
              </w:rPr>
            </w:pPr>
            <w:r w:rsidRPr="00A75A02">
              <w:rPr>
                <w:lang w:val="sl-SI"/>
              </w:rPr>
              <w:t>Apartment block</w:t>
            </w:r>
          </w:p>
        </w:tc>
        <w:tc>
          <w:tcPr>
            <w:tcW w:w="993" w:type="dxa"/>
            <w:shd w:val="clear" w:color="auto" w:fill="auto"/>
            <w:noWrap/>
            <w:vAlign w:val="bottom"/>
            <w:hideMark/>
          </w:tcPr>
          <w:p w:rsidR="008E68DC" w:rsidRPr="00A75A02" w:rsidRDefault="008E68DC" w:rsidP="0091026B">
            <w:pPr>
              <w:pStyle w:val="nazivslike"/>
              <w:spacing w:after="0"/>
              <w:jc w:val="left"/>
              <w:rPr>
                <w:lang w:val="sl-SI"/>
              </w:rPr>
            </w:pPr>
            <w:r w:rsidRPr="00A75A02">
              <w:rPr>
                <w:lang w:val="sl-SI"/>
              </w:rPr>
              <w:t>6</w:t>
            </w:r>
            <w:r>
              <w:rPr>
                <w:lang w:val="sl-SI"/>
              </w:rPr>
              <w:t>,421</w:t>
            </w:r>
          </w:p>
        </w:tc>
        <w:tc>
          <w:tcPr>
            <w:tcW w:w="850" w:type="dxa"/>
            <w:shd w:val="clear" w:color="auto" w:fill="auto"/>
            <w:noWrap/>
            <w:vAlign w:val="bottom"/>
            <w:hideMark/>
          </w:tcPr>
          <w:p w:rsidR="008E68DC" w:rsidRPr="00A75A02" w:rsidRDefault="008E68DC" w:rsidP="0091026B">
            <w:pPr>
              <w:pStyle w:val="nazivslike"/>
              <w:spacing w:after="0"/>
              <w:jc w:val="left"/>
              <w:rPr>
                <w:lang w:val="sl-SI"/>
              </w:rPr>
            </w:pPr>
            <w:r w:rsidRPr="00A75A02">
              <w:rPr>
                <w:lang w:val="sl-SI"/>
              </w:rPr>
              <w:t>27.17</w:t>
            </w:r>
          </w:p>
        </w:tc>
        <w:tc>
          <w:tcPr>
            <w:tcW w:w="851" w:type="dxa"/>
            <w:vAlign w:val="bottom"/>
          </w:tcPr>
          <w:p w:rsidR="008E68DC" w:rsidRPr="00D014A8" w:rsidRDefault="008E68DC" w:rsidP="00D014A8">
            <w:pPr>
              <w:pStyle w:val="nazivslike"/>
              <w:spacing w:after="0"/>
              <w:jc w:val="left"/>
              <w:rPr>
                <w:lang w:val="sl-SI"/>
              </w:rPr>
            </w:pPr>
            <w:r w:rsidRPr="00D014A8">
              <w:rPr>
                <w:lang w:val="sl-SI"/>
              </w:rPr>
              <w:t>7</w:t>
            </w:r>
            <w:r w:rsidR="00D014A8">
              <w:rPr>
                <w:lang w:val="sl-SI"/>
              </w:rPr>
              <w:t>,</w:t>
            </w:r>
            <w:r w:rsidRPr="00D014A8">
              <w:rPr>
                <w:lang w:val="sl-SI"/>
              </w:rPr>
              <w:t>495</w:t>
            </w:r>
          </w:p>
        </w:tc>
        <w:tc>
          <w:tcPr>
            <w:tcW w:w="850" w:type="dxa"/>
            <w:vAlign w:val="bottom"/>
          </w:tcPr>
          <w:p w:rsidR="008E68DC" w:rsidRPr="00D014A8" w:rsidRDefault="008E68DC" w:rsidP="00D014A8">
            <w:pPr>
              <w:pStyle w:val="nazivslike"/>
              <w:spacing w:after="0"/>
              <w:jc w:val="left"/>
              <w:rPr>
                <w:lang w:val="sl-SI"/>
              </w:rPr>
            </w:pPr>
            <w:r w:rsidRPr="00D014A8">
              <w:rPr>
                <w:lang w:val="sl-SI"/>
              </w:rPr>
              <w:t>26.30</w:t>
            </w:r>
          </w:p>
        </w:tc>
      </w:tr>
      <w:tr w:rsidR="008E68DC" w:rsidRPr="00D014A8" w:rsidTr="00D014A8">
        <w:trPr>
          <w:trHeight w:val="225"/>
        </w:trPr>
        <w:tc>
          <w:tcPr>
            <w:tcW w:w="3417" w:type="dxa"/>
            <w:shd w:val="clear" w:color="auto" w:fill="auto"/>
            <w:noWrap/>
            <w:vAlign w:val="bottom"/>
            <w:hideMark/>
          </w:tcPr>
          <w:p w:rsidR="008E68DC" w:rsidRPr="00A75A02" w:rsidRDefault="008E68DC" w:rsidP="0091026B">
            <w:pPr>
              <w:pStyle w:val="nazivslike"/>
              <w:spacing w:after="0"/>
              <w:jc w:val="left"/>
              <w:rPr>
                <w:lang w:val="sl-SI"/>
              </w:rPr>
            </w:pPr>
            <w:r w:rsidRPr="00A75A02">
              <w:rPr>
                <w:lang w:val="sl-SI"/>
              </w:rPr>
              <w:t>Building in a row</w:t>
            </w:r>
          </w:p>
        </w:tc>
        <w:tc>
          <w:tcPr>
            <w:tcW w:w="993" w:type="dxa"/>
            <w:shd w:val="clear" w:color="auto" w:fill="auto"/>
            <w:noWrap/>
            <w:vAlign w:val="bottom"/>
            <w:hideMark/>
          </w:tcPr>
          <w:p w:rsidR="008E68DC" w:rsidRPr="00A75A02" w:rsidRDefault="008E68DC" w:rsidP="0091026B">
            <w:pPr>
              <w:pStyle w:val="nazivslike"/>
              <w:spacing w:after="0"/>
              <w:jc w:val="left"/>
              <w:rPr>
                <w:lang w:val="sl-SI"/>
              </w:rPr>
            </w:pPr>
            <w:r w:rsidRPr="00A75A02">
              <w:rPr>
                <w:lang w:val="sl-SI"/>
              </w:rPr>
              <w:t>1</w:t>
            </w:r>
            <w:r>
              <w:rPr>
                <w:lang w:val="sl-SI"/>
              </w:rPr>
              <w:t>,468</w:t>
            </w:r>
          </w:p>
        </w:tc>
        <w:tc>
          <w:tcPr>
            <w:tcW w:w="850" w:type="dxa"/>
            <w:shd w:val="clear" w:color="auto" w:fill="auto"/>
            <w:noWrap/>
            <w:vAlign w:val="bottom"/>
            <w:hideMark/>
          </w:tcPr>
          <w:p w:rsidR="008E68DC" w:rsidRPr="00A75A02" w:rsidRDefault="008E68DC" w:rsidP="0091026B">
            <w:pPr>
              <w:pStyle w:val="nazivslike"/>
              <w:spacing w:after="0"/>
              <w:jc w:val="left"/>
              <w:rPr>
                <w:lang w:val="sl-SI"/>
              </w:rPr>
            </w:pPr>
            <w:r w:rsidRPr="00A75A02">
              <w:rPr>
                <w:lang w:val="sl-SI"/>
              </w:rPr>
              <w:t>6.21</w:t>
            </w:r>
          </w:p>
        </w:tc>
        <w:tc>
          <w:tcPr>
            <w:tcW w:w="851" w:type="dxa"/>
            <w:vAlign w:val="bottom"/>
          </w:tcPr>
          <w:p w:rsidR="008E68DC" w:rsidRPr="00D014A8" w:rsidRDefault="008E68DC" w:rsidP="00D014A8">
            <w:pPr>
              <w:pStyle w:val="nazivslike"/>
              <w:spacing w:after="0"/>
              <w:jc w:val="left"/>
              <w:rPr>
                <w:lang w:val="sl-SI"/>
              </w:rPr>
            </w:pPr>
            <w:r w:rsidRPr="00D014A8">
              <w:rPr>
                <w:lang w:val="sl-SI"/>
              </w:rPr>
              <w:t>2</w:t>
            </w:r>
            <w:r w:rsidR="00D014A8">
              <w:rPr>
                <w:lang w:val="sl-SI"/>
              </w:rPr>
              <w:t>,</w:t>
            </w:r>
            <w:r w:rsidRPr="00D014A8">
              <w:rPr>
                <w:lang w:val="sl-SI"/>
              </w:rPr>
              <w:t>208</w:t>
            </w:r>
          </w:p>
        </w:tc>
        <w:tc>
          <w:tcPr>
            <w:tcW w:w="850" w:type="dxa"/>
            <w:vAlign w:val="bottom"/>
          </w:tcPr>
          <w:p w:rsidR="008E68DC" w:rsidRPr="00D014A8" w:rsidRDefault="008E68DC" w:rsidP="00D014A8">
            <w:pPr>
              <w:pStyle w:val="nazivslike"/>
              <w:spacing w:after="0"/>
              <w:jc w:val="left"/>
              <w:rPr>
                <w:lang w:val="sl-SI"/>
              </w:rPr>
            </w:pPr>
            <w:r w:rsidRPr="00D014A8">
              <w:rPr>
                <w:lang w:val="sl-SI"/>
              </w:rPr>
              <w:t>7.75</w:t>
            </w:r>
          </w:p>
        </w:tc>
      </w:tr>
      <w:tr w:rsidR="008E68DC" w:rsidRPr="00D014A8" w:rsidTr="00D014A8">
        <w:trPr>
          <w:trHeight w:val="225"/>
        </w:trPr>
        <w:tc>
          <w:tcPr>
            <w:tcW w:w="3417" w:type="dxa"/>
            <w:shd w:val="clear" w:color="auto" w:fill="auto"/>
            <w:noWrap/>
            <w:vAlign w:val="bottom"/>
            <w:hideMark/>
          </w:tcPr>
          <w:p w:rsidR="008E68DC" w:rsidRPr="00A75A02" w:rsidRDefault="008E68DC" w:rsidP="0091026B">
            <w:pPr>
              <w:pStyle w:val="nazivslike"/>
              <w:spacing w:after="0"/>
              <w:jc w:val="left"/>
              <w:rPr>
                <w:lang w:val="sl-SI"/>
              </w:rPr>
            </w:pPr>
            <w:r w:rsidRPr="00A75A02">
              <w:rPr>
                <w:lang w:val="sl-SI"/>
              </w:rPr>
              <w:t>Building in a staggered block</w:t>
            </w:r>
          </w:p>
        </w:tc>
        <w:tc>
          <w:tcPr>
            <w:tcW w:w="993" w:type="dxa"/>
            <w:shd w:val="clear" w:color="auto" w:fill="auto"/>
            <w:noWrap/>
            <w:vAlign w:val="bottom"/>
            <w:hideMark/>
          </w:tcPr>
          <w:p w:rsidR="008E68DC" w:rsidRPr="00A75A02" w:rsidRDefault="008E68DC" w:rsidP="0091026B">
            <w:pPr>
              <w:pStyle w:val="nazivslike"/>
              <w:spacing w:after="0"/>
              <w:jc w:val="left"/>
              <w:rPr>
                <w:lang w:val="sl-SI"/>
              </w:rPr>
            </w:pPr>
            <w:r w:rsidRPr="00A75A02">
              <w:rPr>
                <w:lang w:val="sl-SI"/>
              </w:rPr>
              <w:t>7</w:t>
            </w:r>
            <w:r>
              <w:rPr>
                <w:lang w:val="sl-SI"/>
              </w:rPr>
              <w:t>,400</w:t>
            </w:r>
          </w:p>
        </w:tc>
        <w:tc>
          <w:tcPr>
            <w:tcW w:w="850" w:type="dxa"/>
            <w:shd w:val="clear" w:color="auto" w:fill="auto"/>
            <w:noWrap/>
            <w:vAlign w:val="bottom"/>
            <w:hideMark/>
          </w:tcPr>
          <w:p w:rsidR="008E68DC" w:rsidRPr="00A75A02" w:rsidRDefault="008E68DC" w:rsidP="0091026B">
            <w:pPr>
              <w:pStyle w:val="nazivslike"/>
              <w:spacing w:after="0"/>
              <w:jc w:val="left"/>
              <w:rPr>
                <w:lang w:val="sl-SI"/>
              </w:rPr>
            </w:pPr>
            <w:r w:rsidRPr="00A75A02">
              <w:rPr>
                <w:lang w:val="sl-SI"/>
              </w:rPr>
              <w:t>31.31</w:t>
            </w:r>
          </w:p>
        </w:tc>
        <w:tc>
          <w:tcPr>
            <w:tcW w:w="851" w:type="dxa"/>
            <w:vAlign w:val="bottom"/>
          </w:tcPr>
          <w:p w:rsidR="008E68DC" w:rsidRPr="00D014A8" w:rsidRDefault="008E68DC" w:rsidP="00D014A8">
            <w:pPr>
              <w:pStyle w:val="nazivslike"/>
              <w:spacing w:after="0"/>
              <w:jc w:val="left"/>
              <w:rPr>
                <w:lang w:val="sl-SI"/>
              </w:rPr>
            </w:pPr>
            <w:r w:rsidRPr="00D014A8">
              <w:rPr>
                <w:lang w:val="sl-SI"/>
              </w:rPr>
              <w:t>8</w:t>
            </w:r>
            <w:r w:rsidR="00D014A8">
              <w:rPr>
                <w:lang w:val="sl-SI"/>
              </w:rPr>
              <w:t>,</w:t>
            </w:r>
            <w:r w:rsidRPr="00D014A8">
              <w:rPr>
                <w:lang w:val="sl-SI"/>
              </w:rPr>
              <w:t>857</w:t>
            </w:r>
          </w:p>
        </w:tc>
        <w:tc>
          <w:tcPr>
            <w:tcW w:w="850" w:type="dxa"/>
            <w:vAlign w:val="bottom"/>
          </w:tcPr>
          <w:p w:rsidR="008E68DC" w:rsidRPr="00D014A8" w:rsidRDefault="008E68DC" w:rsidP="00D014A8">
            <w:pPr>
              <w:pStyle w:val="nazivslike"/>
              <w:spacing w:after="0"/>
              <w:jc w:val="left"/>
              <w:rPr>
                <w:lang w:val="sl-SI"/>
              </w:rPr>
            </w:pPr>
            <w:r w:rsidRPr="00D014A8">
              <w:rPr>
                <w:lang w:val="sl-SI"/>
              </w:rPr>
              <w:t>31.08</w:t>
            </w:r>
          </w:p>
        </w:tc>
      </w:tr>
      <w:tr w:rsidR="008E68DC" w:rsidRPr="00D014A8" w:rsidTr="00D014A8">
        <w:trPr>
          <w:trHeight w:val="225"/>
        </w:trPr>
        <w:tc>
          <w:tcPr>
            <w:tcW w:w="3417" w:type="dxa"/>
            <w:shd w:val="clear" w:color="auto" w:fill="auto"/>
            <w:noWrap/>
            <w:vAlign w:val="bottom"/>
            <w:hideMark/>
          </w:tcPr>
          <w:p w:rsidR="008E68DC" w:rsidRPr="00A75A02" w:rsidRDefault="008E68DC" w:rsidP="0091026B">
            <w:pPr>
              <w:pStyle w:val="nazivslike"/>
              <w:spacing w:after="0"/>
              <w:jc w:val="left"/>
              <w:rPr>
                <w:lang w:val="sl-SI"/>
              </w:rPr>
            </w:pPr>
            <w:r w:rsidRPr="00A75A02">
              <w:rPr>
                <w:lang w:val="sl-SI"/>
              </w:rPr>
              <w:t>Building in an apartment block row</w:t>
            </w:r>
          </w:p>
        </w:tc>
        <w:tc>
          <w:tcPr>
            <w:tcW w:w="993" w:type="dxa"/>
            <w:shd w:val="clear" w:color="auto" w:fill="auto"/>
            <w:noWrap/>
            <w:vAlign w:val="bottom"/>
            <w:hideMark/>
          </w:tcPr>
          <w:p w:rsidR="008E68DC" w:rsidRPr="00A75A02" w:rsidRDefault="008E68DC" w:rsidP="0091026B">
            <w:pPr>
              <w:pStyle w:val="nazivslike"/>
              <w:spacing w:after="0"/>
              <w:jc w:val="left"/>
              <w:rPr>
                <w:lang w:val="sl-SI"/>
              </w:rPr>
            </w:pPr>
            <w:r w:rsidRPr="00A75A02">
              <w:rPr>
                <w:lang w:val="sl-SI"/>
              </w:rPr>
              <w:t>1</w:t>
            </w:r>
            <w:r>
              <w:rPr>
                <w:lang w:val="sl-SI"/>
              </w:rPr>
              <w:t>,</w:t>
            </w:r>
            <w:r w:rsidRPr="00A75A02">
              <w:rPr>
                <w:lang w:val="sl-SI"/>
              </w:rPr>
              <w:t>002</w:t>
            </w:r>
          </w:p>
        </w:tc>
        <w:tc>
          <w:tcPr>
            <w:tcW w:w="850" w:type="dxa"/>
            <w:shd w:val="clear" w:color="auto" w:fill="auto"/>
            <w:noWrap/>
            <w:vAlign w:val="bottom"/>
            <w:hideMark/>
          </w:tcPr>
          <w:p w:rsidR="008E68DC" w:rsidRPr="00A75A02" w:rsidRDefault="008E68DC" w:rsidP="0091026B">
            <w:pPr>
              <w:pStyle w:val="nazivslike"/>
              <w:spacing w:after="0"/>
              <w:jc w:val="left"/>
              <w:rPr>
                <w:lang w:val="sl-SI"/>
              </w:rPr>
            </w:pPr>
            <w:r w:rsidRPr="00A75A02">
              <w:rPr>
                <w:lang w:val="sl-SI"/>
              </w:rPr>
              <w:t>4.24</w:t>
            </w:r>
          </w:p>
        </w:tc>
        <w:tc>
          <w:tcPr>
            <w:tcW w:w="851" w:type="dxa"/>
            <w:vAlign w:val="bottom"/>
          </w:tcPr>
          <w:p w:rsidR="008E68DC" w:rsidRPr="00D014A8" w:rsidRDefault="008E68DC" w:rsidP="00D014A8">
            <w:pPr>
              <w:pStyle w:val="nazivslike"/>
              <w:spacing w:after="0"/>
              <w:jc w:val="left"/>
              <w:rPr>
                <w:lang w:val="sl-SI"/>
              </w:rPr>
            </w:pPr>
            <w:r w:rsidRPr="00D014A8">
              <w:rPr>
                <w:lang w:val="sl-SI"/>
              </w:rPr>
              <w:t>1</w:t>
            </w:r>
            <w:r w:rsidR="00D014A8">
              <w:rPr>
                <w:lang w:val="sl-SI"/>
              </w:rPr>
              <w:t>,</w:t>
            </w:r>
            <w:r w:rsidRPr="00D014A8">
              <w:rPr>
                <w:lang w:val="sl-SI"/>
              </w:rPr>
              <w:t>340</w:t>
            </w:r>
          </w:p>
        </w:tc>
        <w:tc>
          <w:tcPr>
            <w:tcW w:w="850" w:type="dxa"/>
            <w:vAlign w:val="bottom"/>
          </w:tcPr>
          <w:p w:rsidR="008E68DC" w:rsidRPr="00D014A8" w:rsidRDefault="008E68DC" w:rsidP="00D014A8">
            <w:pPr>
              <w:pStyle w:val="nazivslike"/>
              <w:spacing w:after="0"/>
              <w:jc w:val="left"/>
              <w:rPr>
                <w:lang w:val="sl-SI"/>
              </w:rPr>
            </w:pPr>
            <w:r w:rsidRPr="00D014A8">
              <w:rPr>
                <w:lang w:val="sl-SI"/>
              </w:rPr>
              <w:t>4.70</w:t>
            </w:r>
          </w:p>
        </w:tc>
      </w:tr>
    </w:tbl>
    <w:p w:rsidR="00D560DB" w:rsidRDefault="00D014A8" w:rsidP="00F52EA3">
      <w:pPr>
        <w:pStyle w:val="paragraf"/>
        <w:spacing w:before="240"/>
      </w:pPr>
      <w:r>
        <w:t>I</w:t>
      </w:r>
      <w:r w:rsidRPr="0069118E">
        <w:t>t w</w:t>
      </w:r>
      <w:r>
        <w:t>as also</w:t>
      </w:r>
      <w:r w:rsidRPr="0069118E">
        <w:t xml:space="preserve"> possible to calculate the potential heating energy consumption reduction for each of the architectural-urban building types</w:t>
      </w:r>
      <w:r>
        <w:t xml:space="preserve"> </w:t>
      </w:r>
      <w:r w:rsidRPr="0069118E">
        <w:t>in each of the construction periods.</w:t>
      </w:r>
      <w:r w:rsidR="00F52EA3">
        <w:t xml:space="preserve"> </w:t>
      </w:r>
      <w:r w:rsidR="00D560DB" w:rsidRPr="00D014A8">
        <w:rPr>
          <w:rFonts w:eastAsia="+mn-ea"/>
          <w:lang w:val="sr-Latn-CS"/>
        </w:rPr>
        <w:t xml:space="preserve">The </w:t>
      </w:r>
      <w:r w:rsidR="00D560DB" w:rsidRPr="00D560DB">
        <w:rPr>
          <w:lang w:val="sr-Latn-CS"/>
        </w:rPr>
        <w:t>largest percentage</w:t>
      </w:r>
      <w:r w:rsidR="00D560DB" w:rsidRPr="00D014A8">
        <w:rPr>
          <w:rFonts w:eastAsia="+mn-ea"/>
          <w:lang w:val="sr-Latn-CS"/>
        </w:rPr>
        <w:t xml:space="preserve"> reduction</w:t>
      </w:r>
      <w:r w:rsidR="00D560DB">
        <w:t>s</w:t>
      </w:r>
      <w:r w:rsidR="00D560DB" w:rsidRPr="00D014A8">
        <w:rPr>
          <w:rFonts w:eastAsia="+mn-ea"/>
          <w:lang w:val="sr-Latn-CS"/>
        </w:rPr>
        <w:t xml:space="preserve"> of </w:t>
      </w:r>
      <w:r w:rsidR="00D560DB">
        <w:t xml:space="preserve">34.06% for windows </w:t>
      </w:r>
      <w:r w:rsidR="00D560DB" w:rsidRPr="00F52EA3">
        <w:rPr>
          <w:lang w:val="sr-Latn-CS"/>
        </w:rPr>
        <w:t xml:space="preserve">with U = 2.2 </w:t>
      </w:r>
      <w:r w:rsidR="00D560DB" w:rsidRPr="00622DBB">
        <w:t>W/Km</w:t>
      </w:r>
      <w:r w:rsidR="00D560DB" w:rsidRPr="00F52EA3">
        <w:rPr>
          <w:vertAlign w:val="superscript"/>
        </w:rPr>
        <w:t>2</w:t>
      </w:r>
      <w:r w:rsidR="00D560DB" w:rsidRPr="00F52EA3">
        <w:t xml:space="preserve"> </w:t>
      </w:r>
      <w:r w:rsidR="00D560DB">
        <w:t xml:space="preserve">and 37.61% for windows </w:t>
      </w:r>
      <w:r w:rsidR="00D560DB" w:rsidRPr="00F52EA3">
        <w:rPr>
          <w:lang w:val="sr-Latn-CS"/>
        </w:rPr>
        <w:t xml:space="preserve">with U = 1.4 </w:t>
      </w:r>
      <w:r w:rsidR="00D560DB" w:rsidRPr="00622DBB">
        <w:t>W/Km</w:t>
      </w:r>
      <w:r w:rsidR="00D560DB" w:rsidRPr="00F52EA3">
        <w:rPr>
          <w:vertAlign w:val="superscript"/>
        </w:rPr>
        <w:t>2</w:t>
      </w:r>
      <w:r w:rsidR="00F52EA3">
        <w:t xml:space="preserve"> </w:t>
      </w:r>
      <w:r w:rsidR="00D560DB">
        <w:t xml:space="preserve">can be expected </w:t>
      </w:r>
      <w:r w:rsidR="00D560DB" w:rsidRPr="00D014A8">
        <w:rPr>
          <w:rFonts w:eastAsia="+mn-ea"/>
          <w:lang w:val="sr-Latn-CS"/>
        </w:rPr>
        <w:t xml:space="preserve">in the high-rise </w:t>
      </w:r>
      <w:r w:rsidR="00D560DB" w:rsidRPr="00D014A8">
        <w:rPr>
          <w:rFonts w:eastAsia="+mn-ea"/>
          <w:lang w:val="sr-Latn-CS"/>
        </w:rPr>
        <w:lastRenderedPageBreak/>
        <w:t>buildings, constructed</w:t>
      </w:r>
      <w:r w:rsidR="00D560DB">
        <w:t xml:space="preserve"> in the period 196</w:t>
      </w:r>
      <w:r w:rsidR="00FD50C5">
        <w:rPr>
          <w:rFonts w:eastAsia="+mn-ea"/>
          <w:lang w:val="sr-Latn-CS"/>
        </w:rPr>
        <w:t>1-197</w:t>
      </w:r>
      <w:r w:rsidR="00D560DB" w:rsidRPr="00D014A8">
        <w:rPr>
          <w:rFonts w:eastAsia="+mn-ea"/>
          <w:lang w:val="sr-Latn-CS"/>
        </w:rPr>
        <w:t>0</w:t>
      </w:r>
      <w:r w:rsidR="00D560DB">
        <w:t xml:space="preserve"> and </w:t>
      </w:r>
      <w:r w:rsidR="00D560DB" w:rsidRPr="00D014A8">
        <w:rPr>
          <w:rFonts w:eastAsia="+mn-ea"/>
          <w:lang w:val="sr-Latn-CS"/>
        </w:rPr>
        <w:t>1971-1980</w:t>
      </w:r>
      <w:r w:rsidR="00D560DB">
        <w:t xml:space="preserve"> </w:t>
      </w:r>
      <w:r w:rsidR="00F52EA3" w:rsidRPr="00F52EA3">
        <w:rPr>
          <w:lang w:val="sr-Latn-CS"/>
        </w:rPr>
        <w:t>respectively</w:t>
      </w:r>
      <w:r w:rsidR="00F52EA3">
        <w:rPr>
          <w:lang w:val="sr-Latn-CS"/>
        </w:rPr>
        <w:t>.</w:t>
      </w:r>
    </w:p>
    <w:p w:rsidR="00B3373F" w:rsidRPr="00D014A8" w:rsidRDefault="00B3373F" w:rsidP="00D014A8">
      <w:pPr>
        <w:pStyle w:val="podnaslov"/>
        <w:tabs>
          <w:tab w:val="num" w:pos="360"/>
        </w:tabs>
        <w:spacing w:before="360"/>
      </w:pPr>
      <w:r w:rsidRPr="00D014A8">
        <w:t xml:space="preserve">4. </w:t>
      </w:r>
      <w:r w:rsidR="00D014A8" w:rsidRPr="00D014A8">
        <w:t>CONCLUSION</w:t>
      </w:r>
    </w:p>
    <w:p w:rsidR="00F52EA3" w:rsidRPr="00F52EA3" w:rsidRDefault="00F52EA3" w:rsidP="00F52EA3">
      <w:pPr>
        <w:pStyle w:val="paragraf"/>
      </w:pPr>
      <w:r w:rsidRPr="0069118E">
        <w:t>In order to achieve significant heating energy consumption reductions of the multi-family residential building sector, thermal improvements must be carried out at least on the city level. This would probably be impossible without defining city energy policy which would apply to the whole multi-family residential building sector.</w:t>
      </w:r>
    </w:p>
    <w:p w:rsidR="00F52EA3" w:rsidRPr="00FD50C5" w:rsidRDefault="00F52EA3" w:rsidP="00FD50C5">
      <w:pPr>
        <w:pStyle w:val="paragraf"/>
      </w:pPr>
      <w:r w:rsidRPr="0069118E">
        <w:t>The modeling method</w:t>
      </w:r>
      <w:r>
        <w:t xml:space="preserve">, </w:t>
      </w:r>
      <w:r w:rsidRPr="0069118E">
        <w:t>presented in this paper</w:t>
      </w:r>
      <w:r>
        <w:t>,</w:t>
      </w:r>
      <w:r w:rsidRPr="0069118E">
        <w:t xml:space="preserve"> was performed on </w:t>
      </w:r>
      <w:r w:rsidRPr="00B3373F">
        <w:t>multi-family residential building sector built before 2012 in the city of Kragujevac in Serbia.</w:t>
      </w:r>
      <w:r w:rsidR="0030012A">
        <w:t xml:space="preserve"> </w:t>
      </w:r>
      <w:r w:rsidRPr="00A7480C">
        <w:t xml:space="preserve">After the simulation of the new windows with U = 2.2 </w:t>
      </w:r>
      <w:r w:rsidRPr="00622DBB">
        <w:t>W/Km</w:t>
      </w:r>
      <w:r w:rsidRPr="00A7480C">
        <w:rPr>
          <w:vertAlign w:val="superscript"/>
        </w:rPr>
        <w:t>2</w:t>
      </w:r>
      <w:r>
        <w:t xml:space="preserve"> and </w:t>
      </w:r>
      <w:r w:rsidRPr="00A7480C">
        <w:t xml:space="preserve">U = 1.4 </w:t>
      </w:r>
      <w:r w:rsidRPr="00622DBB">
        <w:t>W/Km</w:t>
      </w:r>
      <w:r w:rsidRPr="00A7480C">
        <w:rPr>
          <w:vertAlign w:val="superscript"/>
        </w:rPr>
        <w:t>2</w:t>
      </w:r>
      <w:r>
        <w:t xml:space="preserve"> </w:t>
      </w:r>
      <w:r w:rsidRPr="00A7480C">
        <w:t>installation, the reductions of the</w:t>
      </w:r>
      <w:r>
        <w:t xml:space="preserve"> </w:t>
      </w:r>
      <w:r w:rsidRPr="00A7480C">
        <w:t xml:space="preserve">total annual heating energy consumption were </w:t>
      </w:r>
      <w:r>
        <w:t>23,</w:t>
      </w:r>
      <w:r w:rsidRPr="00A7480C">
        <w:t>636 MWh and 28</w:t>
      </w:r>
      <w:r>
        <w:t>,</w:t>
      </w:r>
      <w:r w:rsidRPr="00A7480C">
        <w:t xml:space="preserve">502 MWh or </w:t>
      </w:r>
      <w:r>
        <w:t>15</w:t>
      </w:r>
      <w:r w:rsidRPr="00A7480C">
        <w:t>.</w:t>
      </w:r>
      <w:r>
        <w:t>97%</w:t>
      </w:r>
      <w:r w:rsidRPr="00A7480C">
        <w:t xml:space="preserve"> and </w:t>
      </w:r>
      <w:r>
        <w:t>19.26</w:t>
      </w:r>
      <w:r w:rsidRPr="00A7480C">
        <w:t>%</w:t>
      </w:r>
      <w:r>
        <w:t xml:space="preserve"> </w:t>
      </w:r>
      <w:r w:rsidRPr="00A7480C">
        <w:t>respectively.</w:t>
      </w:r>
      <w:r w:rsidR="0030012A">
        <w:t xml:space="preserve"> </w:t>
      </w:r>
      <w:r w:rsidRPr="00F52EA3">
        <w:t>In presented met</w:t>
      </w:r>
      <w:r w:rsidR="00337304">
        <w:t>h</w:t>
      </w:r>
      <w:r w:rsidRPr="00F52EA3">
        <w:t xml:space="preserve">odology it was also possible to </w:t>
      </w:r>
      <w:r w:rsidRPr="0069118E">
        <w:t>calculate the potential heating energy consumption reduction for each of the architectural-urban building types</w:t>
      </w:r>
      <w:r>
        <w:t xml:space="preserve"> </w:t>
      </w:r>
      <w:r w:rsidRPr="0069118E">
        <w:t>in each of the construction periods.</w:t>
      </w:r>
      <w:r>
        <w:t xml:space="preserve"> </w:t>
      </w:r>
      <w:r w:rsidR="00FD50C5" w:rsidRPr="00FD50C5">
        <w:t>H</w:t>
      </w:r>
      <w:r w:rsidRPr="00FD50C5">
        <w:t>igh-rise buildings, constructed</w:t>
      </w:r>
      <w:r>
        <w:t xml:space="preserve"> in the period 196</w:t>
      </w:r>
      <w:r w:rsidRPr="00FD50C5">
        <w:t>1-1980</w:t>
      </w:r>
      <w:r w:rsidR="00FD50C5" w:rsidRPr="00FD50C5">
        <w:t>,</w:t>
      </w:r>
      <w:r>
        <w:t xml:space="preserve"> </w:t>
      </w:r>
      <w:r w:rsidR="00FD50C5">
        <w:t xml:space="preserve">have </w:t>
      </w:r>
      <w:r w:rsidR="00337304">
        <w:t xml:space="preserve">the </w:t>
      </w:r>
      <w:r w:rsidR="00FD50C5">
        <w:t xml:space="preserve">greatest heating energy reduction potential in </w:t>
      </w:r>
      <w:r w:rsidR="00272131" w:rsidRPr="00FD50C5">
        <w:t>refurbishment</w:t>
      </w:r>
      <w:r w:rsidR="00FD50C5" w:rsidRPr="00FD50C5">
        <w:t xml:space="preserve"> process </w:t>
      </w:r>
      <w:r w:rsidR="00272131">
        <w:t xml:space="preserve">which would </w:t>
      </w:r>
      <w:r w:rsidR="00FD50C5">
        <w:t>consist of n</w:t>
      </w:r>
      <w:r w:rsidR="00FD50C5" w:rsidRPr="00A7480C">
        <w:t>ew windows installation</w:t>
      </w:r>
      <w:r w:rsidR="00FD50C5">
        <w:t>.</w:t>
      </w:r>
    </w:p>
    <w:p w:rsidR="00272131" w:rsidRDefault="00272131" w:rsidP="00272131">
      <w:pPr>
        <w:pStyle w:val="paragraf"/>
      </w:pPr>
      <w:r>
        <w:t xml:space="preserve">Energy modeling </w:t>
      </w:r>
      <w:r w:rsidRPr="00F52EA3">
        <w:t>met</w:t>
      </w:r>
      <w:r w:rsidR="00337304">
        <w:t>h</w:t>
      </w:r>
      <w:r w:rsidRPr="00F52EA3">
        <w:t>odology</w:t>
      </w:r>
      <w:r>
        <w:t xml:space="preserve"> and </w:t>
      </w:r>
      <w:r w:rsidRPr="0069118E">
        <w:t>data</w:t>
      </w:r>
      <w:r w:rsidR="0030012A">
        <w:t xml:space="preserve"> presented in this paper</w:t>
      </w:r>
      <w:r w:rsidRPr="0069118E">
        <w:t xml:space="preserve"> could be the basis for the city energy policy</w:t>
      </w:r>
      <w:r w:rsidR="0030012A">
        <w:t xml:space="preserve"> but also can be used </w:t>
      </w:r>
      <w:r w:rsidR="00337304">
        <w:t>in decision-</w:t>
      </w:r>
      <w:r w:rsidR="0030012A">
        <w:t>making process</w:t>
      </w:r>
      <w:r w:rsidRPr="0069118E">
        <w:t xml:space="preserve"> which buildings </w:t>
      </w:r>
      <w:r w:rsidR="0030012A">
        <w:t xml:space="preserve">have </w:t>
      </w:r>
      <w:r w:rsidR="00337304">
        <w:t xml:space="preserve">the </w:t>
      </w:r>
      <w:r w:rsidR="0030012A">
        <w:t xml:space="preserve">greatest heating energy reduction potential and should be primary candidates for </w:t>
      </w:r>
      <w:r w:rsidR="0030012A" w:rsidRPr="00FD50C5">
        <w:t>refurbishment</w:t>
      </w:r>
      <w:r w:rsidR="0030012A">
        <w:t>.</w:t>
      </w:r>
    </w:p>
    <w:p w:rsidR="00222E2D" w:rsidRPr="0069118E" w:rsidRDefault="0069118E" w:rsidP="0069118E">
      <w:pPr>
        <w:pStyle w:val="LITERATURA"/>
        <w:spacing w:before="360"/>
      </w:pPr>
      <w:r w:rsidRPr="0069118E">
        <w:t>REFERENCES</w:t>
      </w:r>
    </w:p>
    <w:p w:rsidR="009053D8" w:rsidRDefault="00222E2D" w:rsidP="00F31829">
      <w:pPr>
        <w:numPr>
          <w:ilvl w:val="0"/>
          <w:numId w:val="5"/>
        </w:numPr>
        <w:tabs>
          <w:tab w:val="num" w:pos="360"/>
        </w:tabs>
        <w:autoSpaceDE w:val="0"/>
        <w:autoSpaceDN w:val="0"/>
        <w:adjustRightInd w:val="0"/>
        <w:spacing w:after="0" w:line="240" w:lineRule="auto"/>
        <w:ind w:left="360"/>
        <w:rPr>
          <w:rFonts w:ascii="Arial" w:eastAsia="Times New Roman" w:hAnsi="Arial" w:cs="Arial"/>
          <w:sz w:val="20"/>
          <w:szCs w:val="20"/>
          <w:lang w:val="en-US"/>
        </w:rPr>
      </w:pPr>
      <w:r w:rsidRPr="00F31829">
        <w:rPr>
          <w:rFonts w:ascii="Arial" w:eastAsia="Times New Roman" w:hAnsi="Arial" w:cs="Arial"/>
          <w:sz w:val="20"/>
          <w:szCs w:val="20"/>
          <w:lang w:val="en-US"/>
        </w:rPr>
        <w:t xml:space="preserve">Energy efficiency market report 2015, </w:t>
      </w:r>
      <w:r w:rsidR="0069118E" w:rsidRPr="00F31829">
        <w:rPr>
          <w:rFonts w:ascii="Arial" w:eastAsia="Times New Roman" w:hAnsi="Arial" w:cs="Arial"/>
          <w:sz w:val="20"/>
          <w:szCs w:val="20"/>
          <w:lang w:val="en-US"/>
        </w:rPr>
        <w:t xml:space="preserve">(2015). </w:t>
      </w:r>
      <w:r w:rsidRPr="00580589">
        <w:rPr>
          <w:rFonts w:ascii="Arial" w:eastAsia="Times New Roman" w:hAnsi="Arial" w:cs="Arial"/>
          <w:i/>
          <w:sz w:val="20"/>
          <w:szCs w:val="20"/>
          <w:lang w:val="en-US"/>
        </w:rPr>
        <w:t>Internatio</w:t>
      </w:r>
      <w:r w:rsidR="0069118E" w:rsidRPr="00580589">
        <w:rPr>
          <w:rFonts w:ascii="Arial" w:eastAsia="Times New Roman" w:hAnsi="Arial" w:cs="Arial"/>
          <w:i/>
          <w:sz w:val="20"/>
          <w:szCs w:val="20"/>
          <w:lang w:val="en-US"/>
        </w:rPr>
        <w:t>nal Energy Agency</w:t>
      </w:r>
      <w:r w:rsidR="0069118E" w:rsidRPr="00F31829">
        <w:rPr>
          <w:rFonts w:ascii="Arial" w:eastAsia="Times New Roman" w:hAnsi="Arial" w:cs="Arial"/>
          <w:sz w:val="20"/>
          <w:szCs w:val="20"/>
          <w:lang w:val="en-US"/>
        </w:rPr>
        <w:t>, OECD/IEA</w:t>
      </w:r>
      <w:r w:rsidRPr="00F31829">
        <w:rPr>
          <w:rFonts w:ascii="Arial" w:eastAsia="Times New Roman" w:hAnsi="Arial" w:cs="Arial"/>
          <w:sz w:val="20"/>
          <w:szCs w:val="20"/>
          <w:lang w:val="en-US"/>
        </w:rPr>
        <w:t>.</w:t>
      </w:r>
    </w:p>
    <w:p w:rsidR="00F31829" w:rsidRDefault="00F31829" w:rsidP="00F31829">
      <w:pPr>
        <w:numPr>
          <w:ilvl w:val="0"/>
          <w:numId w:val="5"/>
        </w:numPr>
        <w:tabs>
          <w:tab w:val="num" w:pos="360"/>
        </w:tabs>
        <w:autoSpaceDE w:val="0"/>
        <w:autoSpaceDN w:val="0"/>
        <w:adjustRightInd w:val="0"/>
        <w:spacing w:after="0" w:line="240" w:lineRule="auto"/>
        <w:ind w:left="360"/>
        <w:rPr>
          <w:rFonts w:ascii="Arial" w:eastAsia="Times New Roman" w:hAnsi="Arial" w:cs="Arial"/>
          <w:sz w:val="20"/>
          <w:szCs w:val="20"/>
          <w:lang w:val="en-US"/>
        </w:rPr>
      </w:pPr>
      <w:r w:rsidRPr="0069118E">
        <w:rPr>
          <w:rFonts w:ascii="Arial" w:eastAsia="Times New Roman" w:hAnsi="Arial" w:cs="Arial"/>
          <w:sz w:val="20"/>
          <w:szCs w:val="20"/>
          <w:lang w:val="en-US"/>
        </w:rPr>
        <w:t xml:space="preserve">Swan L.G., Ugursal V.I. (2009). Modeling of end-use energy consumption in the residential sector: a review of modeling techniques, </w:t>
      </w:r>
      <w:r w:rsidRPr="00580589">
        <w:rPr>
          <w:rFonts w:ascii="Arial" w:eastAsia="Times New Roman" w:hAnsi="Arial" w:cs="Arial"/>
          <w:i/>
          <w:sz w:val="20"/>
          <w:szCs w:val="20"/>
          <w:lang w:val="en-US"/>
        </w:rPr>
        <w:t>Renewable &amp; Sustainable Energy Reviews</w:t>
      </w:r>
      <w:r w:rsidRPr="0069118E">
        <w:rPr>
          <w:rFonts w:ascii="Arial" w:eastAsia="Times New Roman" w:hAnsi="Arial" w:cs="Arial"/>
          <w:sz w:val="20"/>
          <w:szCs w:val="20"/>
          <w:lang w:val="en-US"/>
        </w:rPr>
        <w:t xml:space="preserve">, </w:t>
      </w:r>
      <w:r>
        <w:rPr>
          <w:rFonts w:ascii="Arial" w:eastAsia="Times New Roman" w:hAnsi="Arial" w:cs="Arial"/>
          <w:sz w:val="20"/>
          <w:szCs w:val="20"/>
          <w:lang w:val="en-US"/>
        </w:rPr>
        <w:t xml:space="preserve">vol </w:t>
      </w:r>
      <w:r w:rsidRPr="0069118E">
        <w:rPr>
          <w:rFonts w:ascii="Arial" w:eastAsia="Times New Roman" w:hAnsi="Arial" w:cs="Arial"/>
          <w:sz w:val="20"/>
          <w:szCs w:val="20"/>
          <w:lang w:val="en-US"/>
        </w:rPr>
        <w:t>13</w:t>
      </w:r>
      <w:r>
        <w:rPr>
          <w:rFonts w:ascii="Arial" w:eastAsia="Times New Roman" w:hAnsi="Arial" w:cs="Arial"/>
          <w:sz w:val="20"/>
          <w:szCs w:val="20"/>
          <w:lang w:val="en-US"/>
        </w:rPr>
        <w:t>, p.</w:t>
      </w:r>
      <w:r w:rsidRPr="0069118E">
        <w:rPr>
          <w:rFonts w:ascii="Arial" w:eastAsia="Times New Roman" w:hAnsi="Arial" w:cs="Arial"/>
          <w:sz w:val="20"/>
          <w:szCs w:val="20"/>
          <w:lang w:val="en-US"/>
        </w:rPr>
        <w:t xml:space="preserve"> 1819–1835.</w:t>
      </w:r>
    </w:p>
    <w:p w:rsidR="00F31829" w:rsidRPr="00F31829" w:rsidRDefault="00F31829" w:rsidP="00F31829">
      <w:pPr>
        <w:numPr>
          <w:ilvl w:val="0"/>
          <w:numId w:val="5"/>
        </w:numPr>
        <w:tabs>
          <w:tab w:val="num" w:pos="360"/>
        </w:tabs>
        <w:autoSpaceDE w:val="0"/>
        <w:autoSpaceDN w:val="0"/>
        <w:adjustRightInd w:val="0"/>
        <w:spacing w:after="0" w:line="240" w:lineRule="auto"/>
        <w:ind w:left="360"/>
        <w:rPr>
          <w:rFonts w:ascii="Arial" w:eastAsia="Times New Roman" w:hAnsi="Arial" w:cs="Arial"/>
          <w:sz w:val="20"/>
          <w:szCs w:val="20"/>
          <w:lang w:val="en-US"/>
        </w:rPr>
      </w:pPr>
      <w:r w:rsidRPr="0069118E">
        <w:rPr>
          <w:rFonts w:ascii="Arial" w:eastAsia="Times New Roman" w:hAnsi="Arial" w:cs="Arial"/>
          <w:sz w:val="20"/>
          <w:szCs w:val="20"/>
          <w:lang w:val="en-US"/>
        </w:rPr>
        <w:t>Kavgic M., Mavrogianni A., Mumovic D., Summerfield A., Stevanovic Z., Djurovic-Petrovic M. (2010)</w:t>
      </w:r>
      <w:r>
        <w:rPr>
          <w:rFonts w:ascii="Arial" w:eastAsia="Times New Roman" w:hAnsi="Arial" w:cs="Arial"/>
          <w:sz w:val="20"/>
          <w:szCs w:val="20"/>
          <w:lang w:val="en-US"/>
        </w:rPr>
        <w:t>.</w:t>
      </w:r>
      <w:r w:rsidRPr="0069118E">
        <w:rPr>
          <w:rFonts w:ascii="Arial" w:eastAsia="Times New Roman" w:hAnsi="Arial" w:cs="Arial"/>
          <w:sz w:val="20"/>
          <w:szCs w:val="20"/>
          <w:lang w:val="en-US"/>
        </w:rPr>
        <w:t xml:space="preserve"> A review of bottom-up building stock models for energy consumption in the residential sector, </w:t>
      </w:r>
      <w:r w:rsidRPr="00580589">
        <w:rPr>
          <w:rFonts w:ascii="Arial" w:eastAsia="Times New Roman" w:hAnsi="Arial" w:cs="Arial"/>
          <w:i/>
          <w:sz w:val="20"/>
          <w:szCs w:val="20"/>
          <w:lang w:val="en-US"/>
        </w:rPr>
        <w:t>Building and Environment</w:t>
      </w:r>
      <w:r w:rsidRPr="0069118E">
        <w:rPr>
          <w:rFonts w:ascii="Arial" w:eastAsia="Times New Roman" w:hAnsi="Arial" w:cs="Arial"/>
          <w:sz w:val="20"/>
          <w:szCs w:val="20"/>
          <w:lang w:val="en-US"/>
        </w:rPr>
        <w:t>,</w:t>
      </w:r>
      <w:r>
        <w:rPr>
          <w:rFonts w:ascii="Arial" w:eastAsia="Times New Roman" w:hAnsi="Arial" w:cs="Arial"/>
          <w:sz w:val="20"/>
          <w:szCs w:val="20"/>
          <w:lang w:val="en-US"/>
        </w:rPr>
        <w:t xml:space="preserve"> vol</w:t>
      </w:r>
      <w:r w:rsidRPr="0069118E">
        <w:rPr>
          <w:rFonts w:ascii="Arial" w:eastAsia="Times New Roman" w:hAnsi="Arial" w:cs="Arial"/>
          <w:sz w:val="20"/>
          <w:szCs w:val="20"/>
          <w:lang w:val="en-US"/>
        </w:rPr>
        <w:t>. 45</w:t>
      </w:r>
      <w:r>
        <w:rPr>
          <w:rFonts w:ascii="Arial" w:eastAsia="Times New Roman" w:hAnsi="Arial" w:cs="Arial"/>
          <w:sz w:val="20"/>
          <w:szCs w:val="20"/>
          <w:lang w:val="en-US"/>
        </w:rPr>
        <w:t>, p.</w:t>
      </w:r>
      <w:r w:rsidRPr="0069118E">
        <w:rPr>
          <w:rFonts w:ascii="Arial" w:eastAsia="Times New Roman" w:hAnsi="Arial" w:cs="Arial"/>
          <w:sz w:val="20"/>
          <w:szCs w:val="20"/>
          <w:lang w:val="en-US"/>
        </w:rPr>
        <w:t xml:space="preserve"> 1683–1697.</w:t>
      </w:r>
    </w:p>
    <w:p w:rsidR="000554AB" w:rsidRPr="00F31829" w:rsidRDefault="008C773E" w:rsidP="00F31829">
      <w:pPr>
        <w:numPr>
          <w:ilvl w:val="0"/>
          <w:numId w:val="5"/>
        </w:numPr>
        <w:tabs>
          <w:tab w:val="num" w:pos="360"/>
        </w:tabs>
        <w:autoSpaceDE w:val="0"/>
        <w:autoSpaceDN w:val="0"/>
        <w:adjustRightInd w:val="0"/>
        <w:spacing w:after="0" w:line="240" w:lineRule="auto"/>
        <w:ind w:left="360"/>
        <w:rPr>
          <w:rFonts w:ascii="Arial" w:eastAsia="Times New Roman" w:hAnsi="Arial" w:cs="Arial"/>
          <w:sz w:val="20"/>
          <w:szCs w:val="20"/>
          <w:lang w:val="en-US"/>
        </w:rPr>
      </w:pPr>
      <w:proofErr w:type="spellStart"/>
      <w:r>
        <w:rPr>
          <w:rFonts w:ascii="Arial" w:eastAsia="Times New Roman" w:hAnsi="Arial" w:cs="Arial"/>
          <w:sz w:val="20"/>
          <w:szCs w:val="20"/>
          <w:lang w:val="en-US"/>
        </w:rPr>
        <w:t>Stefanovic</w:t>
      </w:r>
      <w:proofErr w:type="spellEnd"/>
      <w:r>
        <w:rPr>
          <w:rFonts w:ascii="Arial" w:eastAsia="Times New Roman" w:hAnsi="Arial" w:cs="Arial"/>
          <w:sz w:val="20"/>
          <w:szCs w:val="20"/>
          <w:lang w:val="en-US"/>
        </w:rPr>
        <w:t xml:space="preserve"> A., </w:t>
      </w:r>
      <w:proofErr w:type="spellStart"/>
      <w:r>
        <w:rPr>
          <w:rFonts w:ascii="Arial" w:eastAsia="Times New Roman" w:hAnsi="Arial" w:cs="Arial"/>
          <w:sz w:val="20"/>
          <w:szCs w:val="20"/>
          <w:lang w:val="en-US"/>
        </w:rPr>
        <w:t>Gordic</w:t>
      </w:r>
      <w:proofErr w:type="spellEnd"/>
      <w:r>
        <w:rPr>
          <w:rFonts w:ascii="Arial" w:eastAsia="Times New Roman" w:hAnsi="Arial" w:cs="Arial"/>
          <w:sz w:val="20"/>
          <w:szCs w:val="20"/>
          <w:lang w:val="en-US"/>
        </w:rPr>
        <w:t xml:space="preserve"> D. (2016) </w:t>
      </w:r>
      <w:r w:rsidRPr="008C773E">
        <w:rPr>
          <w:rFonts w:ascii="Arial" w:eastAsia="Times New Roman" w:hAnsi="Arial" w:cs="Arial"/>
          <w:sz w:val="20"/>
          <w:szCs w:val="20"/>
          <w:lang w:val="en-US"/>
        </w:rPr>
        <w:t>Modeling methodology of the heating energy consumption and the</w:t>
      </w:r>
      <w:r>
        <w:rPr>
          <w:rFonts w:ascii="Arial" w:eastAsia="Times New Roman" w:hAnsi="Arial" w:cs="Arial"/>
          <w:sz w:val="20"/>
          <w:szCs w:val="20"/>
          <w:lang w:val="en-US"/>
        </w:rPr>
        <w:t xml:space="preserve"> </w:t>
      </w:r>
      <w:r w:rsidRPr="008C773E">
        <w:rPr>
          <w:rFonts w:ascii="Arial" w:eastAsia="Times New Roman" w:hAnsi="Arial" w:cs="Arial"/>
          <w:sz w:val="20"/>
          <w:szCs w:val="20"/>
          <w:lang w:val="en-US"/>
        </w:rPr>
        <w:t>potential reductions due to thermal improvements of staggered block</w:t>
      </w:r>
      <w:r>
        <w:rPr>
          <w:rFonts w:ascii="Arial" w:eastAsia="Times New Roman" w:hAnsi="Arial" w:cs="Arial"/>
          <w:sz w:val="20"/>
          <w:szCs w:val="20"/>
          <w:lang w:val="en-US"/>
        </w:rPr>
        <w:t xml:space="preserve"> </w:t>
      </w:r>
      <w:r w:rsidRPr="008C773E">
        <w:rPr>
          <w:rFonts w:ascii="Arial" w:eastAsia="Times New Roman" w:hAnsi="Arial" w:cs="Arial"/>
          <w:sz w:val="20"/>
          <w:szCs w:val="20"/>
          <w:lang w:val="en-US"/>
        </w:rPr>
        <w:t>buildings</w:t>
      </w:r>
      <w:r>
        <w:rPr>
          <w:rFonts w:ascii="Arial" w:eastAsia="Times New Roman" w:hAnsi="Arial" w:cs="Arial"/>
          <w:sz w:val="20"/>
          <w:szCs w:val="20"/>
          <w:lang w:val="en-US"/>
        </w:rPr>
        <w:t xml:space="preserve">, </w:t>
      </w:r>
      <w:r w:rsidRPr="008C773E">
        <w:rPr>
          <w:rFonts w:ascii="Arial" w:eastAsia="Times New Roman" w:hAnsi="Arial" w:cs="Arial"/>
          <w:i/>
          <w:sz w:val="20"/>
          <w:szCs w:val="20"/>
          <w:lang w:val="en-US"/>
        </w:rPr>
        <w:t>Energy and Buildings</w:t>
      </w:r>
      <w:r>
        <w:rPr>
          <w:rFonts w:ascii="Arial" w:eastAsia="Times New Roman" w:hAnsi="Arial" w:cs="Arial"/>
          <w:i/>
          <w:sz w:val="20"/>
          <w:szCs w:val="20"/>
          <w:lang w:val="en-US"/>
        </w:rPr>
        <w:t xml:space="preserve">, </w:t>
      </w:r>
      <w:r>
        <w:rPr>
          <w:rFonts w:ascii="Arial" w:eastAsia="Times New Roman" w:hAnsi="Arial" w:cs="Arial"/>
          <w:sz w:val="20"/>
          <w:szCs w:val="20"/>
          <w:lang w:val="en-US"/>
        </w:rPr>
        <w:t>vol.125, p. 244-253.</w:t>
      </w:r>
    </w:p>
    <w:p w:rsidR="000554AB" w:rsidRPr="008C773E" w:rsidRDefault="00FB4892" w:rsidP="008C773E">
      <w:pPr>
        <w:numPr>
          <w:ilvl w:val="0"/>
          <w:numId w:val="5"/>
        </w:numPr>
        <w:tabs>
          <w:tab w:val="num" w:pos="360"/>
        </w:tabs>
        <w:autoSpaceDE w:val="0"/>
        <w:autoSpaceDN w:val="0"/>
        <w:adjustRightInd w:val="0"/>
        <w:spacing w:before="100" w:after="100" w:line="240" w:lineRule="auto"/>
        <w:ind w:left="360"/>
        <w:rPr>
          <w:rFonts w:ascii="Arial" w:hAnsi="Arial" w:cs="Arial"/>
          <w:sz w:val="24"/>
          <w:szCs w:val="24"/>
          <w:lang w:val="en-US"/>
        </w:rPr>
      </w:pPr>
      <w:r w:rsidRPr="00F31829">
        <w:rPr>
          <w:rFonts w:ascii="Arial" w:eastAsia="Times New Roman" w:hAnsi="Arial" w:cs="Arial"/>
          <w:sz w:val="20"/>
          <w:szCs w:val="20"/>
          <w:lang w:val="en-US"/>
        </w:rPr>
        <w:t>EN ISO 13789</w:t>
      </w:r>
      <w:r w:rsidR="00F31829" w:rsidRPr="00F31829">
        <w:rPr>
          <w:rFonts w:ascii="Arial" w:eastAsia="Times New Roman" w:hAnsi="Arial" w:cs="Arial"/>
          <w:sz w:val="20"/>
          <w:szCs w:val="20"/>
          <w:lang w:val="en-US"/>
        </w:rPr>
        <w:t>, (2007)</w:t>
      </w:r>
      <w:r w:rsidR="00580589">
        <w:rPr>
          <w:rFonts w:ascii="Arial" w:eastAsia="Times New Roman" w:hAnsi="Arial" w:cs="Arial"/>
          <w:sz w:val="20"/>
          <w:szCs w:val="20"/>
          <w:lang w:val="en-US"/>
        </w:rPr>
        <w:t>.</w:t>
      </w:r>
      <w:r w:rsidRPr="00F31829">
        <w:rPr>
          <w:rFonts w:ascii="Arial" w:eastAsia="Times New Roman" w:hAnsi="Arial" w:cs="Arial"/>
          <w:sz w:val="20"/>
          <w:szCs w:val="20"/>
          <w:lang w:val="en-US"/>
        </w:rPr>
        <w:t xml:space="preserve"> </w:t>
      </w:r>
      <w:r w:rsidRPr="00F31829">
        <w:rPr>
          <w:rFonts w:ascii="Arial" w:eastAsia="Times New Roman" w:hAnsi="Arial" w:cs="Arial"/>
          <w:i/>
          <w:sz w:val="20"/>
          <w:szCs w:val="20"/>
          <w:lang w:val="en-US"/>
        </w:rPr>
        <w:t>Thermal Performance of buildings. Transmission and ventilation heat transfer coefficients. Calculation method.</w:t>
      </w:r>
      <w:r w:rsidRPr="00F31829">
        <w:rPr>
          <w:rFonts w:ascii="Arial" w:eastAsia="Times New Roman" w:hAnsi="Arial" w:cs="Arial"/>
          <w:sz w:val="20"/>
          <w:szCs w:val="20"/>
          <w:lang w:val="en-US"/>
        </w:rPr>
        <w:t xml:space="preserve"> </w:t>
      </w:r>
      <w:r w:rsidR="00F31829" w:rsidRPr="0018136C">
        <w:rPr>
          <w:rFonts w:ascii="Arial" w:hAnsi="Arial" w:cs="Arial"/>
          <w:sz w:val="20"/>
          <w:szCs w:val="20"/>
          <w:lang w:val="en-US"/>
        </w:rPr>
        <w:t>International Organization for Standardization. Geneva.</w:t>
      </w:r>
    </w:p>
    <w:p w:rsidR="008C773E" w:rsidRDefault="008C773E" w:rsidP="008C773E">
      <w:pPr>
        <w:autoSpaceDE w:val="0"/>
        <w:autoSpaceDN w:val="0"/>
        <w:adjustRightInd w:val="0"/>
        <w:spacing w:before="100" w:after="100" w:line="240" w:lineRule="auto"/>
        <w:jc w:val="both"/>
        <w:rPr>
          <w:rFonts w:ascii="Arial" w:hAnsi="Arial" w:cs="Arial"/>
          <w:sz w:val="24"/>
          <w:szCs w:val="24"/>
          <w:lang w:val="en-US"/>
        </w:rPr>
      </w:pPr>
    </w:p>
    <w:p w:rsidR="008C773E" w:rsidRPr="00F31829" w:rsidRDefault="008C773E" w:rsidP="008C773E">
      <w:pPr>
        <w:autoSpaceDE w:val="0"/>
        <w:autoSpaceDN w:val="0"/>
        <w:adjustRightInd w:val="0"/>
        <w:spacing w:before="100" w:after="100" w:line="240" w:lineRule="auto"/>
        <w:jc w:val="both"/>
        <w:rPr>
          <w:rFonts w:ascii="Arial" w:hAnsi="Arial" w:cs="Arial"/>
          <w:sz w:val="24"/>
          <w:szCs w:val="24"/>
          <w:lang w:val="en-US"/>
        </w:rPr>
      </w:pPr>
    </w:p>
    <w:sectPr w:rsidR="008C773E" w:rsidRPr="00F31829" w:rsidSect="00BE0C30">
      <w:headerReference w:type="even" r:id="rId10"/>
      <w:headerReference w:type="default" r:id="rId11"/>
      <w:footerReference w:type="even" r:id="rId12"/>
      <w:footerReference w:type="default" r:id="rId13"/>
      <w:pgSz w:w="9979" w:h="14175" w:code="34"/>
      <w:pgMar w:top="1701" w:right="851" w:bottom="1418" w:left="1418" w:header="1021" w:footer="102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BBB" w:rsidRDefault="00090BBB" w:rsidP="005C7932">
      <w:pPr>
        <w:spacing w:after="0" w:line="240" w:lineRule="auto"/>
      </w:pPr>
      <w:r>
        <w:separator/>
      </w:r>
    </w:p>
  </w:endnote>
  <w:endnote w:type="continuationSeparator" w:id="0">
    <w:p w:rsidR="00090BBB" w:rsidRDefault="00090BBB" w:rsidP="005C7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HHIFK E+ Gulliver RM">
    <w:altName w:val="Gulliver RM"/>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n-ea">
    <w:panose1 w:val="00000000000000000000"/>
    <w:charset w:val="00"/>
    <w:family w:val="roman"/>
    <w:notTrueType/>
    <w:pitch w:val="default"/>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7737028"/>
      <w:docPartObj>
        <w:docPartGallery w:val="Page Numbers (Bottom of Page)"/>
        <w:docPartUnique/>
      </w:docPartObj>
    </w:sdtPr>
    <w:sdtEndPr>
      <w:rPr>
        <w:rFonts w:ascii="Arial" w:hAnsi="Arial" w:cs="Arial"/>
        <w:noProof/>
        <w:sz w:val="20"/>
      </w:rPr>
    </w:sdtEndPr>
    <w:sdtContent>
      <w:p w:rsidR="00BE0C30" w:rsidRPr="00BE0C30" w:rsidRDefault="00BE0C30" w:rsidP="00BE0C30">
        <w:pPr>
          <w:pStyle w:val="Footer"/>
          <w:jc w:val="right"/>
          <w:rPr>
            <w:rFonts w:ascii="Arial" w:hAnsi="Arial" w:cs="Arial"/>
            <w:sz w:val="20"/>
          </w:rPr>
        </w:pPr>
        <w:r w:rsidRPr="00BE0C30">
          <w:rPr>
            <w:rFonts w:ascii="Arial" w:hAnsi="Arial" w:cs="Arial"/>
            <w:sz w:val="20"/>
          </w:rPr>
          <w:fldChar w:fldCharType="begin"/>
        </w:r>
        <w:r w:rsidRPr="00BE0C30">
          <w:rPr>
            <w:rFonts w:ascii="Arial" w:hAnsi="Arial" w:cs="Arial"/>
            <w:sz w:val="20"/>
          </w:rPr>
          <w:instrText xml:space="preserve"> PAGE   \* MERGEFORMAT </w:instrText>
        </w:r>
        <w:r w:rsidRPr="00BE0C30">
          <w:rPr>
            <w:rFonts w:ascii="Arial" w:hAnsi="Arial" w:cs="Arial"/>
            <w:sz w:val="20"/>
          </w:rPr>
          <w:fldChar w:fldCharType="separate"/>
        </w:r>
        <w:r w:rsidR="001A16D7">
          <w:rPr>
            <w:rFonts w:ascii="Arial" w:hAnsi="Arial" w:cs="Arial"/>
            <w:noProof/>
            <w:sz w:val="20"/>
          </w:rPr>
          <w:t>2</w:t>
        </w:r>
        <w:r w:rsidRPr="00BE0C30">
          <w:rPr>
            <w:rFonts w:ascii="Arial" w:hAnsi="Arial" w:cs="Arial"/>
            <w:noProof/>
            <w:sz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2098610"/>
      <w:docPartObj>
        <w:docPartGallery w:val="Page Numbers (Bottom of Page)"/>
        <w:docPartUnique/>
      </w:docPartObj>
    </w:sdtPr>
    <w:sdtEndPr>
      <w:rPr>
        <w:rFonts w:ascii="Arial" w:hAnsi="Arial" w:cs="Arial"/>
        <w:noProof/>
        <w:sz w:val="20"/>
      </w:rPr>
    </w:sdtEndPr>
    <w:sdtContent>
      <w:p w:rsidR="00BE0C30" w:rsidRPr="00BE0C30" w:rsidRDefault="00BE0C30">
        <w:pPr>
          <w:pStyle w:val="Footer"/>
          <w:rPr>
            <w:rFonts w:ascii="Arial" w:hAnsi="Arial" w:cs="Arial"/>
            <w:sz w:val="20"/>
          </w:rPr>
        </w:pPr>
        <w:r w:rsidRPr="00BE0C30">
          <w:rPr>
            <w:rFonts w:ascii="Arial" w:hAnsi="Arial" w:cs="Arial"/>
            <w:sz w:val="20"/>
          </w:rPr>
          <w:fldChar w:fldCharType="begin"/>
        </w:r>
        <w:r w:rsidRPr="00BE0C30">
          <w:rPr>
            <w:rFonts w:ascii="Arial" w:hAnsi="Arial" w:cs="Arial"/>
            <w:sz w:val="20"/>
          </w:rPr>
          <w:instrText xml:space="preserve"> PAGE   \* MERGEFORMAT </w:instrText>
        </w:r>
        <w:r w:rsidRPr="00BE0C30">
          <w:rPr>
            <w:rFonts w:ascii="Arial" w:hAnsi="Arial" w:cs="Arial"/>
            <w:sz w:val="20"/>
          </w:rPr>
          <w:fldChar w:fldCharType="separate"/>
        </w:r>
        <w:r w:rsidR="001A16D7">
          <w:rPr>
            <w:rFonts w:ascii="Arial" w:hAnsi="Arial" w:cs="Arial"/>
            <w:noProof/>
            <w:sz w:val="20"/>
          </w:rPr>
          <w:t>3</w:t>
        </w:r>
        <w:r w:rsidRPr="00BE0C30">
          <w:rPr>
            <w:rFonts w:ascii="Arial" w:hAnsi="Arial" w:cs="Arial"/>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BBB" w:rsidRDefault="00090BBB" w:rsidP="005C7932">
      <w:pPr>
        <w:spacing w:after="0" w:line="240" w:lineRule="auto"/>
      </w:pPr>
      <w:r>
        <w:separator/>
      </w:r>
    </w:p>
  </w:footnote>
  <w:footnote w:type="continuationSeparator" w:id="0">
    <w:p w:rsidR="00090BBB" w:rsidRDefault="00090BBB" w:rsidP="005C7932">
      <w:pPr>
        <w:spacing w:after="0" w:line="240" w:lineRule="auto"/>
      </w:pPr>
      <w:r>
        <w:continuationSeparator/>
      </w:r>
    </w:p>
  </w:footnote>
  <w:footnote w:id="1">
    <w:p w:rsidR="005C7932" w:rsidRPr="00B3373F" w:rsidRDefault="005C7932">
      <w:pPr>
        <w:pStyle w:val="FootnoteText"/>
        <w:rPr>
          <w:rFonts w:ascii="Arial" w:eastAsia="Times New Roman" w:hAnsi="Arial" w:cs="Arial"/>
          <w:sz w:val="16"/>
          <w:szCs w:val="16"/>
          <w:lang w:val="en-US"/>
        </w:rPr>
      </w:pPr>
      <w:r w:rsidRPr="00192AF6">
        <w:rPr>
          <w:rStyle w:val="FootnoteReference"/>
          <w:rFonts w:ascii="Arial" w:hAnsi="Arial" w:cs="Arial"/>
        </w:rPr>
        <w:footnoteRef/>
      </w:r>
      <w:r w:rsidRPr="00192AF6">
        <w:rPr>
          <w:rFonts w:ascii="Arial" w:hAnsi="Arial" w:cs="Arial"/>
        </w:rPr>
        <w:t xml:space="preserve"> </w:t>
      </w:r>
      <w:r w:rsidR="00F31829">
        <w:rPr>
          <w:rFonts w:ascii="Arial" w:eastAsia="Times New Roman" w:hAnsi="Arial" w:cs="Arial"/>
          <w:sz w:val="16"/>
          <w:szCs w:val="16"/>
          <w:lang w:val="en-US"/>
        </w:rPr>
        <w:t>d</w:t>
      </w:r>
      <w:r w:rsidR="00B3373F" w:rsidRPr="00B3373F">
        <w:rPr>
          <w:rFonts w:ascii="Arial" w:eastAsia="Times New Roman" w:hAnsi="Arial" w:cs="Arial"/>
          <w:sz w:val="16"/>
          <w:szCs w:val="16"/>
          <w:lang w:val="en-US"/>
        </w:rPr>
        <w:t xml:space="preserve">r </w:t>
      </w:r>
      <w:r w:rsidR="00B3373F">
        <w:rPr>
          <w:rFonts w:ascii="Arial" w:eastAsia="Times New Roman" w:hAnsi="Arial" w:cs="Arial"/>
          <w:sz w:val="16"/>
          <w:szCs w:val="16"/>
          <w:lang w:val="en-US"/>
        </w:rPr>
        <w:t>Andreja Stefanovi</w:t>
      </w:r>
      <w:r w:rsidR="00B3373F">
        <w:rPr>
          <w:rFonts w:ascii="Arial" w:eastAsia="Times New Roman" w:hAnsi="Arial" w:cs="Arial"/>
          <w:sz w:val="16"/>
          <w:szCs w:val="16"/>
        </w:rPr>
        <w:t xml:space="preserve">ć, Kragujevac, </w:t>
      </w:r>
      <w:r w:rsidR="005A2122" w:rsidRPr="00B3373F">
        <w:rPr>
          <w:rFonts w:ascii="Arial" w:eastAsia="Times New Roman" w:hAnsi="Arial" w:cs="Arial"/>
          <w:sz w:val="16"/>
          <w:szCs w:val="16"/>
          <w:lang w:val="en-US"/>
        </w:rPr>
        <w:t>PE Urban Planning – Kragujevac, andreja2202@gmail.com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C30" w:rsidRPr="00BE0C30" w:rsidRDefault="00BE0C30" w:rsidP="00BE0C30">
    <w:pPr>
      <w:pStyle w:val="Header"/>
      <w:pBdr>
        <w:bottom w:val="single" w:sz="4" w:space="1" w:color="auto"/>
      </w:pBdr>
      <w:rPr>
        <w:rFonts w:ascii="Arial" w:hAnsi="Arial" w:cs="Arial"/>
        <w:i/>
        <w:sz w:val="18"/>
        <w:lang w:val="en-US"/>
      </w:rPr>
    </w:pPr>
    <w:r w:rsidRPr="00BE0C30">
      <w:rPr>
        <w:rFonts w:ascii="Arial" w:hAnsi="Arial" w:cs="Arial"/>
        <w:i/>
        <w:sz w:val="18"/>
        <w:lang w:val="en-US"/>
      </w:rPr>
      <w:t>Andreja Stefanović</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5FB" w:rsidRPr="00BE0C30" w:rsidRDefault="00BE0C30" w:rsidP="00BE0C30">
    <w:pPr>
      <w:pStyle w:val="Header"/>
      <w:pBdr>
        <w:bottom w:val="single" w:sz="4" w:space="1" w:color="auto"/>
      </w:pBdr>
      <w:tabs>
        <w:tab w:val="clear" w:pos="4513"/>
        <w:tab w:val="clear" w:pos="9026"/>
        <w:tab w:val="center" w:pos="4153"/>
        <w:tab w:val="right" w:pos="8306"/>
      </w:tabs>
      <w:rPr>
        <w:rFonts w:ascii="Arial" w:eastAsia="Times New Roman" w:hAnsi="Arial" w:cs="Times New Roman"/>
        <w:i/>
        <w:sz w:val="18"/>
        <w:szCs w:val="18"/>
        <w:lang w:val="en-US"/>
      </w:rPr>
    </w:pPr>
    <w:r>
      <w:rPr>
        <w:rFonts w:ascii="Arial" w:eastAsia="Times New Roman" w:hAnsi="Arial" w:cs="Times New Roman"/>
        <w:i/>
        <w:sz w:val="18"/>
        <w:szCs w:val="18"/>
        <w:lang w:val="en-US"/>
      </w:rPr>
      <w:t>T</w:t>
    </w:r>
    <w:r w:rsidRPr="00BE0C30">
      <w:rPr>
        <w:rFonts w:ascii="Arial" w:eastAsia="Times New Roman" w:hAnsi="Arial" w:cs="Times New Roman"/>
        <w:i/>
        <w:sz w:val="18"/>
        <w:szCs w:val="18"/>
        <w:lang w:val="en-US"/>
      </w:rPr>
      <w:t>he impact of partial refurbishment on the heating energy consumption of a residential building sector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07537"/>
    <w:multiLevelType w:val="hybridMultilevel"/>
    <w:tmpl w:val="3CB8ADE0"/>
    <w:lvl w:ilvl="0" w:tplc="C63C69AA">
      <w:start w:val="1"/>
      <w:numFmt w:val="bullet"/>
      <w:lvlText w:val="-"/>
      <w:lvlJc w:val="left"/>
      <w:pPr>
        <w:ind w:left="1428" w:hanging="360"/>
      </w:pPr>
      <w:rPr>
        <w:rFonts w:ascii="Times New Roman" w:eastAsiaTheme="minorHAnsi" w:hAnsi="Times New Roman" w:cs="Times New Roman" w:hint="default"/>
      </w:rPr>
    </w:lvl>
    <w:lvl w:ilvl="1" w:tplc="081A0019" w:tentative="1">
      <w:start w:val="1"/>
      <w:numFmt w:val="lowerLetter"/>
      <w:lvlText w:val="%2."/>
      <w:lvlJc w:val="left"/>
      <w:pPr>
        <w:ind w:left="2148" w:hanging="360"/>
      </w:pPr>
    </w:lvl>
    <w:lvl w:ilvl="2" w:tplc="081A001B" w:tentative="1">
      <w:start w:val="1"/>
      <w:numFmt w:val="lowerRoman"/>
      <w:lvlText w:val="%3."/>
      <w:lvlJc w:val="right"/>
      <w:pPr>
        <w:ind w:left="2868" w:hanging="180"/>
      </w:pPr>
    </w:lvl>
    <w:lvl w:ilvl="3" w:tplc="081A000F" w:tentative="1">
      <w:start w:val="1"/>
      <w:numFmt w:val="decimal"/>
      <w:lvlText w:val="%4."/>
      <w:lvlJc w:val="left"/>
      <w:pPr>
        <w:ind w:left="3588" w:hanging="360"/>
      </w:pPr>
    </w:lvl>
    <w:lvl w:ilvl="4" w:tplc="081A0019" w:tentative="1">
      <w:start w:val="1"/>
      <w:numFmt w:val="lowerLetter"/>
      <w:lvlText w:val="%5."/>
      <w:lvlJc w:val="left"/>
      <w:pPr>
        <w:ind w:left="4308" w:hanging="360"/>
      </w:pPr>
    </w:lvl>
    <w:lvl w:ilvl="5" w:tplc="081A001B" w:tentative="1">
      <w:start w:val="1"/>
      <w:numFmt w:val="lowerRoman"/>
      <w:lvlText w:val="%6."/>
      <w:lvlJc w:val="right"/>
      <w:pPr>
        <w:ind w:left="5028" w:hanging="180"/>
      </w:pPr>
    </w:lvl>
    <w:lvl w:ilvl="6" w:tplc="081A000F" w:tentative="1">
      <w:start w:val="1"/>
      <w:numFmt w:val="decimal"/>
      <w:lvlText w:val="%7."/>
      <w:lvlJc w:val="left"/>
      <w:pPr>
        <w:ind w:left="5748" w:hanging="360"/>
      </w:pPr>
    </w:lvl>
    <w:lvl w:ilvl="7" w:tplc="081A0019" w:tentative="1">
      <w:start w:val="1"/>
      <w:numFmt w:val="lowerLetter"/>
      <w:lvlText w:val="%8."/>
      <w:lvlJc w:val="left"/>
      <w:pPr>
        <w:ind w:left="6468" w:hanging="360"/>
      </w:pPr>
    </w:lvl>
    <w:lvl w:ilvl="8" w:tplc="081A001B" w:tentative="1">
      <w:start w:val="1"/>
      <w:numFmt w:val="lowerRoman"/>
      <w:lvlText w:val="%9."/>
      <w:lvlJc w:val="right"/>
      <w:pPr>
        <w:ind w:left="7188" w:hanging="180"/>
      </w:pPr>
    </w:lvl>
  </w:abstractNum>
  <w:abstractNum w:abstractNumId="1">
    <w:nsid w:val="0ECF560F"/>
    <w:multiLevelType w:val="hybridMultilevel"/>
    <w:tmpl w:val="8D3A54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D06201B"/>
    <w:multiLevelType w:val="hybridMultilevel"/>
    <w:tmpl w:val="E1E49C2A"/>
    <w:lvl w:ilvl="0" w:tplc="7BF4E5F4">
      <w:start w:val="1"/>
      <w:numFmt w:val="bullet"/>
      <w:lvlText w:val="•"/>
      <w:lvlJc w:val="left"/>
      <w:pPr>
        <w:tabs>
          <w:tab w:val="num" w:pos="720"/>
        </w:tabs>
        <w:ind w:left="720" w:hanging="360"/>
      </w:pPr>
      <w:rPr>
        <w:rFonts w:ascii="Arial" w:hAnsi="Arial" w:hint="default"/>
      </w:rPr>
    </w:lvl>
    <w:lvl w:ilvl="1" w:tplc="5D70261A" w:tentative="1">
      <w:start w:val="1"/>
      <w:numFmt w:val="bullet"/>
      <w:lvlText w:val="•"/>
      <w:lvlJc w:val="left"/>
      <w:pPr>
        <w:tabs>
          <w:tab w:val="num" w:pos="1440"/>
        </w:tabs>
        <w:ind w:left="1440" w:hanging="360"/>
      </w:pPr>
      <w:rPr>
        <w:rFonts w:ascii="Arial" w:hAnsi="Arial" w:hint="default"/>
      </w:rPr>
    </w:lvl>
    <w:lvl w:ilvl="2" w:tplc="200EFC50" w:tentative="1">
      <w:start w:val="1"/>
      <w:numFmt w:val="bullet"/>
      <w:lvlText w:val="•"/>
      <w:lvlJc w:val="left"/>
      <w:pPr>
        <w:tabs>
          <w:tab w:val="num" w:pos="2160"/>
        </w:tabs>
        <w:ind w:left="2160" w:hanging="360"/>
      </w:pPr>
      <w:rPr>
        <w:rFonts w:ascii="Arial" w:hAnsi="Arial" w:hint="default"/>
      </w:rPr>
    </w:lvl>
    <w:lvl w:ilvl="3" w:tplc="3F866B66" w:tentative="1">
      <w:start w:val="1"/>
      <w:numFmt w:val="bullet"/>
      <w:lvlText w:val="•"/>
      <w:lvlJc w:val="left"/>
      <w:pPr>
        <w:tabs>
          <w:tab w:val="num" w:pos="2880"/>
        </w:tabs>
        <w:ind w:left="2880" w:hanging="360"/>
      </w:pPr>
      <w:rPr>
        <w:rFonts w:ascii="Arial" w:hAnsi="Arial" w:hint="default"/>
      </w:rPr>
    </w:lvl>
    <w:lvl w:ilvl="4" w:tplc="846825B4" w:tentative="1">
      <w:start w:val="1"/>
      <w:numFmt w:val="bullet"/>
      <w:lvlText w:val="•"/>
      <w:lvlJc w:val="left"/>
      <w:pPr>
        <w:tabs>
          <w:tab w:val="num" w:pos="3600"/>
        </w:tabs>
        <w:ind w:left="3600" w:hanging="360"/>
      </w:pPr>
      <w:rPr>
        <w:rFonts w:ascii="Arial" w:hAnsi="Arial" w:hint="default"/>
      </w:rPr>
    </w:lvl>
    <w:lvl w:ilvl="5" w:tplc="EB3AA8B8" w:tentative="1">
      <w:start w:val="1"/>
      <w:numFmt w:val="bullet"/>
      <w:lvlText w:val="•"/>
      <w:lvlJc w:val="left"/>
      <w:pPr>
        <w:tabs>
          <w:tab w:val="num" w:pos="4320"/>
        </w:tabs>
        <w:ind w:left="4320" w:hanging="360"/>
      </w:pPr>
      <w:rPr>
        <w:rFonts w:ascii="Arial" w:hAnsi="Arial" w:hint="default"/>
      </w:rPr>
    </w:lvl>
    <w:lvl w:ilvl="6" w:tplc="3C54BE66" w:tentative="1">
      <w:start w:val="1"/>
      <w:numFmt w:val="bullet"/>
      <w:lvlText w:val="•"/>
      <w:lvlJc w:val="left"/>
      <w:pPr>
        <w:tabs>
          <w:tab w:val="num" w:pos="5040"/>
        </w:tabs>
        <w:ind w:left="5040" w:hanging="360"/>
      </w:pPr>
      <w:rPr>
        <w:rFonts w:ascii="Arial" w:hAnsi="Arial" w:hint="default"/>
      </w:rPr>
    </w:lvl>
    <w:lvl w:ilvl="7" w:tplc="F4F2827C" w:tentative="1">
      <w:start w:val="1"/>
      <w:numFmt w:val="bullet"/>
      <w:lvlText w:val="•"/>
      <w:lvlJc w:val="left"/>
      <w:pPr>
        <w:tabs>
          <w:tab w:val="num" w:pos="5760"/>
        </w:tabs>
        <w:ind w:left="5760" w:hanging="360"/>
      </w:pPr>
      <w:rPr>
        <w:rFonts w:ascii="Arial" w:hAnsi="Arial" w:hint="default"/>
      </w:rPr>
    </w:lvl>
    <w:lvl w:ilvl="8" w:tplc="6B9E063C" w:tentative="1">
      <w:start w:val="1"/>
      <w:numFmt w:val="bullet"/>
      <w:lvlText w:val="•"/>
      <w:lvlJc w:val="left"/>
      <w:pPr>
        <w:tabs>
          <w:tab w:val="num" w:pos="6480"/>
        </w:tabs>
        <w:ind w:left="6480" w:hanging="360"/>
      </w:pPr>
      <w:rPr>
        <w:rFonts w:ascii="Arial" w:hAnsi="Arial" w:hint="default"/>
      </w:rPr>
    </w:lvl>
  </w:abstractNum>
  <w:abstractNum w:abstractNumId="3">
    <w:nsid w:val="3C95561A"/>
    <w:multiLevelType w:val="hybridMultilevel"/>
    <w:tmpl w:val="D4D0CB80"/>
    <w:lvl w:ilvl="0" w:tplc="8612E718">
      <w:start w:val="1"/>
      <w:numFmt w:val="bullet"/>
      <w:lvlText w:val="•"/>
      <w:lvlJc w:val="left"/>
      <w:pPr>
        <w:tabs>
          <w:tab w:val="num" w:pos="720"/>
        </w:tabs>
        <w:ind w:left="720" w:hanging="360"/>
      </w:pPr>
      <w:rPr>
        <w:rFonts w:ascii="Arial" w:hAnsi="Arial" w:hint="default"/>
      </w:rPr>
    </w:lvl>
    <w:lvl w:ilvl="1" w:tplc="053C2106" w:tentative="1">
      <w:start w:val="1"/>
      <w:numFmt w:val="bullet"/>
      <w:lvlText w:val="•"/>
      <w:lvlJc w:val="left"/>
      <w:pPr>
        <w:tabs>
          <w:tab w:val="num" w:pos="1440"/>
        </w:tabs>
        <w:ind w:left="1440" w:hanging="360"/>
      </w:pPr>
      <w:rPr>
        <w:rFonts w:ascii="Arial" w:hAnsi="Arial" w:hint="default"/>
      </w:rPr>
    </w:lvl>
    <w:lvl w:ilvl="2" w:tplc="3202F780" w:tentative="1">
      <w:start w:val="1"/>
      <w:numFmt w:val="bullet"/>
      <w:lvlText w:val="•"/>
      <w:lvlJc w:val="left"/>
      <w:pPr>
        <w:tabs>
          <w:tab w:val="num" w:pos="2160"/>
        </w:tabs>
        <w:ind w:left="2160" w:hanging="360"/>
      </w:pPr>
      <w:rPr>
        <w:rFonts w:ascii="Arial" w:hAnsi="Arial" w:hint="default"/>
      </w:rPr>
    </w:lvl>
    <w:lvl w:ilvl="3" w:tplc="88E8B35E" w:tentative="1">
      <w:start w:val="1"/>
      <w:numFmt w:val="bullet"/>
      <w:lvlText w:val="•"/>
      <w:lvlJc w:val="left"/>
      <w:pPr>
        <w:tabs>
          <w:tab w:val="num" w:pos="2880"/>
        </w:tabs>
        <w:ind w:left="2880" w:hanging="360"/>
      </w:pPr>
      <w:rPr>
        <w:rFonts w:ascii="Arial" w:hAnsi="Arial" w:hint="default"/>
      </w:rPr>
    </w:lvl>
    <w:lvl w:ilvl="4" w:tplc="A7AAD17C" w:tentative="1">
      <w:start w:val="1"/>
      <w:numFmt w:val="bullet"/>
      <w:lvlText w:val="•"/>
      <w:lvlJc w:val="left"/>
      <w:pPr>
        <w:tabs>
          <w:tab w:val="num" w:pos="3600"/>
        </w:tabs>
        <w:ind w:left="3600" w:hanging="360"/>
      </w:pPr>
      <w:rPr>
        <w:rFonts w:ascii="Arial" w:hAnsi="Arial" w:hint="default"/>
      </w:rPr>
    </w:lvl>
    <w:lvl w:ilvl="5" w:tplc="39CA51C0" w:tentative="1">
      <w:start w:val="1"/>
      <w:numFmt w:val="bullet"/>
      <w:lvlText w:val="•"/>
      <w:lvlJc w:val="left"/>
      <w:pPr>
        <w:tabs>
          <w:tab w:val="num" w:pos="4320"/>
        </w:tabs>
        <w:ind w:left="4320" w:hanging="360"/>
      </w:pPr>
      <w:rPr>
        <w:rFonts w:ascii="Arial" w:hAnsi="Arial" w:hint="default"/>
      </w:rPr>
    </w:lvl>
    <w:lvl w:ilvl="6" w:tplc="94D2D8DA" w:tentative="1">
      <w:start w:val="1"/>
      <w:numFmt w:val="bullet"/>
      <w:lvlText w:val="•"/>
      <w:lvlJc w:val="left"/>
      <w:pPr>
        <w:tabs>
          <w:tab w:val="num" w:pos="5040"/>
        </w:tabs>
        <w:ind w:left="5040" w:hanging="360"/>
      </w:pPr>
      <w:rPr>
        <w:rFonts w:ascii="Arial" w:hAnsi="Arial" w:hint="default"/>
      </w:rPr>
    </w:lvl>
    <w:lvl w:ilvl="7" w:tplc="A8682C76" w:tentative="1">
      <w:start w:val="1"/>
      <w:numFmt w:val="bullet"/>
      <w:lvlText w:val="•"/>
      <w:lvlJc w:val="left"/>
      <w:pPr>
        <w:tabs>
          <w:tab w:val="num" w:pos="5760"/>
        </w:tabs>
        <w:ind w:left="5760" w:hanging="360"/>
      </w:pPr>
      <w:rPr>
        <w:rFonts w:ascii="Arial" w:hAnsi="Arial" w:hint="default"/>
      </w:rPr>
    </w:lvl>
    <w:lvl w:ilvl="8" w:tplc="0C70982A" w:tentative="1">
      <w:start w:val="1"/>
      <w:numFmt w:val="bullet"/>
      <w:lvlText w:val="•"/>
      <w:lvlJc w:val="left"/>
      <w:pPr>
        <w:tabs>
          <w:tab w:val="num" w:pos="6480"/>
        </w:tabs>
        <w:ind w:left="6480" w:hanging="360"/>
      </w:pPr>
      <w:rPr>
        <w:rFonts w:ascii="Arial" w:hAnsi="Arial" w:hint="default"/>
      </w:rPr>
    </w:lvl>
  </w:abstractNum>
  <w:abstractNum w:abstractNumId="4">
    <w:nsid w:val="439D31FA"/>
    <w:multiLevelType w:val="hybridMultilevel"/>
    <w:tmpl w:val="034AA938"/>
    <w:lvl w:ilvl="0" w:tplc="4E26819E">
      <w:start w:val="1"/>
      <w:numFmt w:val="decimal"/>
      <w:lvlText w:val="[%1]"/>
      <w:lvlJc w:val="left"/>
      <w:pPr>
        <w:ind w:left="720" w:hanging="360"/>
      </w:pPr>
      <w:rPr>
        <w:rFonts w:ascii="Arial" w:hAnsi="Arial" w:cs="Times New Roman" w:hint="default"/>
        <w:b w:val="0"/>
        <w:i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9EE6241"/>
    <w:multiLevelType w:val="hybridMultilevel"/>
    <w:tmpl w:val="5C34C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3D8"/>
    <w:rsid w:val="00006B10"/>
    <w:rsid w:val="00007259"/>
    <w:rsid w:val="0001396D"/>
    <w:rsid w:val="00041EE6"/>
    <w:rsid w:val="000552C7"/>
    <w:rsid w:val="000554AB"/>
    <w:rsid w:val="00061C27"/>
    <w:rsid w:val="00065E56"/>
    <w:rsid w:val="00072CD9"/>
    <w:rsid w:val="00090BBB"/>
    <w:rsid w:val="000B406D"/>
    <w:rsid w:val="000C5188"/>
    <w:rsid w:val="000D045A"/>
    <w:rsid w:val="000D5D1C"/>
    <w:rsid w:val="000E3765"/>
    <w:rsid w:val="000F2113"/>
    <w:rsid w:val="00112A8A"/>
    <w:rsid w:val="001156F7"/>
    <w:rsid w:val="001440EC"/>
    <w:rsid w:val="001564F5"/>
    <w:rsid w:val="0016061D"/>
    <w:rsid w:val="001749E6"/>
    <w:rsid w:val="00177FF6"/>
    <w:rsid w:val="00184C08"/>
    <w:rsid w:val="00185E70"/>
    <w:rsid w:val="00192AF6"/>
    <w:rsid w:val="001A16D7"/>
    <w:rsid w:val="001A7A86"/>
    <w:rsid w:val="001B1B48"/>
    <w:rsid w:val="001C1646"/>
    <w:rsid w:val="001E53CF"/>
    <w:rsid w:val="001F0ED9"/>
    <w:rsid w:val="002008EC"/>
    <w:rsid w:val="00203E23"/>
    <w:rsid w:val="00217134"/>
    <w:rsid w:val="00217AED"/>
    <w:rsid w:val="00222E2D"/>
    <w:rsid w:val="0023363C"/>
    <w:rsid w:val="00272131"/>
    <w:rsid w:val="00272BD8"/>
    <w:rsid w:val="00294774"/>
    <w:rsid w:val="002B0CA4"/>
    <w:rsid w:val="002B56D8"/>
    <w:rsid w:val="002E150E"/>
    <w:rsid w:val="002E27ED"/>
    <w:rsid w:val="002E7EC6"/>
    <w:rsid w:val="002F5878"/>
    <w:rsid w:val="0030012A"/>
    <w:rsid w:val="00311E37"/>
    <w:rsid w:val="00337304"/>
    <w:rsid w:val="00340C76"/>
    <w:rsid w:val="003422C8"/>
    <w:rsid w:val="00351B7A"/>
    <w:rsid w:val="00354BCE"/>
    <w:rsid w:val="00392F29"/>
    <w:rsid w:val="003A26E6"/>
    <w:rsid w:val="003B0847"/>
    <w:rsid w:val="003B3ADB"/>
    <w:rsid w:val="003C035E"/>
    <w:rsid w:val="003C0519"/>
    <w:rsid w:val="003C2EEB"/>
    <w:rsid w:val="003D0C09"/>
    <w:rsid w:val="003D57FA"/>
    <w:rsid w:val="00425FD4"/>
    <w:rsid w:val="00426B1A"/>
    <w:rsid w:val="0046054B"/>
    <w:rsid w:val="004964C7"/>
    <w:rsid w:val="00497C1E"/>
    <w:rsid w:val="004A01EF"/>
    <w:rsid w:val="004E60EF"/>
    <w:rsid w:val="00521FE1"/>
    <w:rsid w:val="00545107"/>
    <w:rsid w:val="00554C45"/>
    <w:rsid w:val="005673B1"/>
    <w:rsid w:val="00580589"/>
    <w:rsid w:val="0058559C"/>
    <w:rsid w:val="005945E8"/>
    <w:rsid w:val="005A2122"/>
    <w:rsid w:val="005A792C"/>
    <w:rsid w:val="005C7932"/>
    <w:rsid w:val="005E05A3"/>
    <w:rsid w:val="005E7DBA"/>
    <w:rsid w:val="005F5CCE"/>
    <w:rsid w:val="00622DBB"/>
    <w:rsid w:val="006307E2"/>
    <w:rsid w:val="0064770C"/>
    <w:rsid w:val="00672568"/>
    <w:rsid w:val="00675377"/>
    <w:rsid w:val="006771D3"/>
    <w:rsid w:val="00680E77"/>
    <w:rsid w:val="00681D09"/>
    <w:rsid w:val="0069118E"/>
    <w:rsid w:val="00697605"/>
    <w:rsid w:val="006A1467"/>
    <w:rsid w:val="006B3935"/>
    <w:rsid w:val="006B406F"/>
    <w:rsid w:val="006C08E7"/>
    <w:rsid w:val="006F7286"/>
    <w:rsid w:val="0070419C"/>
    <w:rsid w:val="007253E9"/>
    <w:rsid w:val="00751869"/>
    <w:rsid w:val="00762B5B"/>
    <w:rsid w:val="00762BDF"/>
    <w:rsid w:val="00775FDD"/>
    <w:rsid w:val="00776437"/>
    <w:rsid w:val="007802F4"/>
    <w:rsid w:val="00785605"/>
    <w:rsid w:val="00790E70"/>
    <w:rsid w:val="00796827"/>
    <w:rsid w:val="007A4885"/>
    <w:rsid w:val="007B1121"/>
    <w:rsid w:val="007D05D9"/>
    <w:rsid w:val="00803405"/>
    <w:rsid w:val="00816B92"/>
    <w:rsid w:val="00820C74"/>
    <w:rsid w:val="00823C50"/>
    <w:rsid w:val="00827F0A"/>
    <w:rsid w:val="0083531D"/>
    <w:rsid w:val="008803FD"/>
    <w:rsid w:val="008954F3"/>
    <w:rsid w:val="008A3667"/>
    <w:rsid w:val="008B19FF"/>
    <w:rsid w:val="008C0AFC"/>
    <w:rsid w:val="008C6DDE"/>
    <w:rsid w:val="008C773E"/>
    <w:rsid w:val="008D2387"/>
    <w:rsid w:val="008E68DC"/>
    <w:rsid w:val="00904D02"/>
    <w:rsid w:val="009053D8"/>
    <w:rsid w:val="0091026B"/>
    <w:rsid w:val="009256AB"/>
    <w:rsid w:val="00926E82"/>
    <w:rsid w:val="00975125"/>
    <w:rsid w:val="00984DF0"/>
    <w:rsid w:val="0098593C"/>
    <w:rsid w:val="009867E0"/>
    <w:rsid w:val="00993B65"/>
    <w:rsid w:val="009D2E5A"/>
    <w:rsid w:val="009F55FB"/>
    <w:rsid w:val="00A07BEF"/>
    <w:rsid w:val="00A11664"/>
    <w:rsid w:val="00A14237"/>
    <w:rsid w:val="00A148E9"/>
    <w:rsid w:val="00A17600"/>
    <w:rsid w:val="00A51D07"/>
    <w:rsid w:val="00A71C8F"/>
    <w:rsid w:val="00A7480C"/>
    <w:rsid w:val="00A75A02"/>
    <w:rsid w:val="00A76E78"/>
    <w:rsid w:val="00A80757"/>
    <w:rsid w:val="00A91070"/>
    <w:rsid w:val="00AE2FB0"/>
    <w:rsid w:val="00AE356D"/>
    <w:rsid w:val="00AF2202"/>
    <w:rsid w:val="00B01765"/>
    <w:rsid w:val="00B020A9"/>
    <w:rsid w:val="00B11D93"/>
    <w:rsid w:val="00B22ABA"/>
    <w:rsid w:val="00B3373F"/>
    <w:rsid w:val="00B35178"/>
    <w:rsid w:val="00B4316B"/>
    <w:rsid w:val="00B77580"/>
    <w:rsid w:val="00B82BE4"/>
    <w:rsid w:val="00BB223B"/>
    <w:rsid w:val="00BB30D9"/>
    <w:rsid w:val="00BD1D6B"/>
    <w:rsid w:val="00BE0C30"/>
    <w:rsid w:val="00C116AA"/>
    <w:rsid w:val="00C36FAC"/>
    <w:rsid w:val="00C54A7F"/>
    <w:rsid w:val="00C646EA"/>
    <w:rsid w:val="00C67D00"/>
    <w:rsid w:val="00C76DB3"/>
    <w:rsid w:val="00C86879"/>
    <w:rsid w:val="00C93A4F"/>
    <w:rsid w:val="00CA1F15"/>
    <w:rsid w:val="00CA3D6D"/>
    <w:rsid w:val="00CA514D"/>
    <w:rsid w:val="00CE4566"/>
    <w:rsid w:val="00CF332F"/>
    <w:rsid w:val="00D014A8"/>
    <w:rsid w:val="00D0213A"/>
    <w:rsid w:val="00D0333D"/>
    <w:rsid w:val="00D2438D"/>
    <w:rsid w:val="00D30CB3"/>
    <w:rsid w:val="00D516A7"/>
    <w:rsid w:val="00D535BA"/>
    <w:rsid w:val="00D560DB"/>
    <w:rsid w:val="00D5633A"/>
    <w:rsid w:val="00D60D31"/>
    <w:rsid w:val="00D619E5"/>
    <w:rsid w:val="00D75186"/>
    <w:rsid w:val="00D7627F"/>
    <w:rsid w:val="00DA563F"/>
    <w:rsid w:val="00DA5B66"/>
    <w:rsid w:val="00DC7BD2"/>
    <w:rsid w:val="00DD1484"/>
    <w:rsid w:val="00DD2951"/>
    <w:rsid w:val="00DD70F4"/>
    <w:rsid w:val="00DE1658"/>
    <w:rsid w:val="00DE3E3A"/>
    <w:rsid w:val="00DF0053"/>
    <w:rsid w:val="00DF7A5E"/>
    <w:rsid w:val="00E06A93"/>
    <w:rsid w:val="00E16A3B"/>
    <w:rsid w:val="00E22CA6"/>
    <w:rsid w:val="00E3125E"/>
    <w:rsid w:val="00E3740A"/>
    <w:rsid w:val="00E51520"/>
    <w:rsid w:val="00E51964"/>
    <w:rsid w:val="00E61C3D"/>
    <w:rsid w:val="00E67BF1"/>
    <w:rsid w:val="00E708A8"/>
    <w:rsid w:val="00EB1D61"/>
    <w:rsid w:val="00EB3459"/>
    <w:rsid w:val="00EB7B6E"/>
    <w:rsid w:val="00EC7948"/>
    <w:rsid w:val="00EF6BB6"/>
    <w:rsid w:val="00F2330E"/>
    <w:rsid w:val="00F31829"/>
    <w:rsid w:val="00F52EA3"/>
    <w:rsid w:val="00F65FA5"/>
    <w:rsid w:val="00F71CB3"/>
    <w:rsid w:val="00F80097"/>
    <w:rsid w:val="00F85232"/>
    <w:rsid w:val="00F93164"/>
    <w:rsid w:val="00FB4892"/>
    <w:rsid w:val="00FD50C5"/>
    <w:rsid w:val="00FD57FD"/>
    <w:rsid w:val="00FD6FFB"/>
    <w:rsid w:val="00FF5331"/>
  </w:rsids>
  <m:mathPr>
    <m:mathFont m:val="Cambria Math"/>
    <m:brkBin m:val="before"/>
    <m:brkBinSub m:val="--"/>
    <m:smallFrac m:val="0"/>
    <m:dispDef/>
    <m:lMargin m:val="0"/>
    <m:rMargin m:val="0"/>
    <m:defJc m:val="centerGroup"/>
    <m:wrapIndent m:val="1440"/>
    <m:intLim m:val="subSup"/>
    <m:naryLim m:val="undOvr"/>
  </m:mathPr>
  <w:themeFontLang w:val="sr-Latn-C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5E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r-Latn-C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3D8"/>
  </w:style>
  <w:style w:type="paragraph" w:styleId="Heading1">
    <w:name w:val="heading 1"/>
    <w:basedOn w:val="Normal"/>
    <w:link w:val="Heading1Char"/>
    <w:uiPriority w:val="9"/>
    <w:qFormat/>
    <w:rsid w:val="0069118E"/>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C793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C7932"/>
    <w:rPr>
      <w:sz w:val="20"/>
      <w:szCs w:val="20"/>
    </w:rPr>
  </w:style>
  <w:style w:type="character" w:styleId="FootnoteReference">
    <w:name w:val="footnote reference"/>
    <w:basedOn w:val="DefaultParagraphFont"/>
    <w:uiPriority w:val="99"/>
    <w:semiHidden/>
    <w:unhideWhenUsed/>
    <w:rsid w:val="005C7932"/>
    <w:rPr>
      <w:vertAlign w:val="superscript"/>
    </w:rPr>
  </w:style>
  <w:style w:type="paragraph" w:styleId="BalloonText">
    <w:name w:val="Balloon Text"/>
    <w:basedOn w:val="Normal"/>
    <w:link w:val="BalloonTextChar"/>
    <w:uiPriority w:val="99"/>
    <w:semiHidden/>
    <w:unhideWhenUsed/>
    <w:rsid w:val="00112A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2A8A"/>
    <w:rPr>
      <w:rFonts w:ascii="Tahoma" w:hAnsi="Tahoma" w:cs="Tahoma"/>
      <w:sz w:val="16"/>
      <w:szCs w:val="16"/>
    </w:rPr>
  </w:style>
  <w:style w:type="paragraph" w:styleId="ListParagraph">
    <w:name w:val="List Paragraph"/>
    <w:basedOn w:val="Normal"/>
    <w:uiPriority w:val="34"/>
    <w:qFormat/>
    <w:rsid w:val="00112A8A"/>
    <w:pPr>
      <w:ind w:left="720"/>
      <w:contextualSpacing/>
    </w:pPr>
  </w:style>
  <w:style w:type="table" w:styleId="TableGrid">
    <w:name w:val="Table Grid"/>
    <w:basedOn w:val="TableNormal"/>
    <w:uiPriority w:val="59"/>
    <w:rsid w:val="003D0C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meautoraikoautora">
    <w:name w:val="ime autora i koautora"/>
    <w:basedOn w:val="Normal"/>
    <w:rsid w:val="00B3373F"/>
    <w:pPr>
      <w:spacing w:before="120" w:after="360" w:line="240" w:lineRule="auto"/>
      <w:jc w:val="center"/>
    </w:pPr>
    <w:rPr>
      <w:rFonts w:ascii="Arial" w:eastAsia="Times New Roman" w:hAnsi="Arial" w:cs="Arial"/>
      <w:b/>
      <w:bCs/>
      <w:sz w:val="20"/>
      <w:szCs w:val="24"/>
      <w:lang w:val="sl-SI"/>
    </w:rPr>
  </w:style>
  <w:style w:type="paragraph" w:customStyle="1" w:styleId="rezime">
    <w:name w:val="rezime"/>
    <w:basedOn w:val="Normal"/>
    <w:rsid w:val="00B3373F"/>
    <w:pPr>
      <w:spacing w:after="0" w:line="240" w:lineRule="auto"/>
      <w:jc w:val="both"/>
    </w:pPr>
    <w:rPr>
      <w:rFonts w:ascii="Arial" w:eastAsia="Times New Roman" w:hAnsi="Arial" w:cs="Arial"/>
      <w:i/>
      <w:iCs/>
      <w:sz w:val="20"/>
      <w:szCs w:val="24"/>
      <w:lang w:val="sl-SI"/>
    </w:rPr>
  </w:style>
  <w:style w:type="paragraph" w:customStyle="1" w:styleId="podnaslov">
    <w:name w:val="podnaslov"/>
    <w:basedOn w:val="Normal"/>
    <w:rsid w:val="00B3373F"/>
    <w:pPr>
      <w:spacing w:before="120" w:after="120" w:line="240" w:lineRule="auto"/>
      <w:jc w:val="both"/>
    </w:pPr>
    <w:rPr>
      <w:rFonts w:ascii="Arial" w:eastAsia="Times New Roman" w:hAnsi="Arial" w:cs="Arial"/>
      <w:b/>
      <w:bCs/>
      <w:sz w:val="20"/>
      <w:szCs w:val="24"/>
      <w:lang w:val="sl-SI"/>
    </w:rPr>
  </w:style>
  <w:style w:type="paragraph" w:customStyle="1" w:styleId="paragraf">
    <w:name w:val="paragraf"/>
    <w:basedOn w:val="Normal"/>
    <w:link w:val="paragrafChar"/>
    <w:rsid w:val="00B3373F"/>
    <w:pPr>
      <w:widowControl w:val="0"/>
      <w:spacing w:after="0" w:line="240" w:lineRule="auto"/>
      <w:ind w:firstLine="680"/>
      <w:jc w:val="both"/>
    </w:pPr>
    <w:rPr>
      <w:rFonts w:ascii="Arial" w:eastAsia="Times New Roman" w:hAnsi="Arial" w:cs="Arial"/>
      <w:sz w:val="20"/>
      <w:szCs w:val="20"/>
      <w:lang w:val="sl-SI"/>
    </w:rPr>
  </w:style>
  <w:style w:type="character" w:customStyle="1" w:styleId="paragrafChar">
    <w:name w:val="paragraf Char"/>
    <w:link w:val="paragraf"/>
    <w:rsid w:val="00B3373F"/>
    <w:rPr>
      <w:rFonts w:ascii="Arial" w:eastAsia="Times New Roman" w:hAnsi="Arial" w:cs="Arial"/>
      <w:sz w:val="20"/>
      <w:szCs w:val="20"/>
      <w:lang w:val="sl-SI"/>
    </w:rPr>
  </w:style>
  <w:style w:type="paragraph" w:customStyle="1" w:styleId="nazivslike">
    <w:name w:val="naziv slike"/>
    <w:basedOn w:val="Normal"/>
    <w:rsid w:val="00622DBB"/>
    <w:pPr>
      <w:spacing w:after="120" w:line="240" w:lineRule="auto"/>
      <w:jc w:val="center"/>
    </w:pPr>
    <w:rPr>
      <w:rFonts w:ascii="Arial" w:eastAsia="Times New Roman" w:hAnsi="Arial" w:cs="Arial"/>
      <w:i/>
      <w:iCs/>
      <w:sz w:val="20"/>
      <w:szCs w:val="24"/>
      <w:lang w:val="en-US"/>
    </w:rPr>
  </w:style>
  <w:style w:type="paragraph" w:customStyle="1" w:styleId="LITERATURA">
    <w:name w:val="LITERATURA"/>
    <w:basedOn w:val="podnaslov"/>
    <w:rsid w:val="0069118E"/>
    <w:rPr>
      <w:rFonts w:cs="Times New Roman"/>
      <w:szCs w:val="20"/>
    </w:rPr>
  </w:style>
  <w:style w:type="character" w:customStyle="1" w:styleId="Heading1Char">
    <w:name w:val="Heading 1 Char"/>
    <w:basedOn w:val="DefaultParagraphFont"/>
    <w:link w:val="Heading1"/>
    <w:uiPriority w:val="9"/>
    <w:rsid w:val="0069118E"/>
    <w:rPr>
      <w:rFonts w:ascii="Times New Roman" w:eastAsia="Times New Roman" w:hAnsi="Times New Roman" w:cs="Times New Roman"/>
      <w:b/>
      <w:bCs/>
      <w:kern w:val="36"/>
      <w:sz w:val="48"/>
      <w:szCs w:val="48"/>
      <w:lang w:val="ru-RU" w:eastAsia="ru-RU"/>
    </w:rPr>
  </w:style>
  <w:style w:type="paragraph" w:customStyle="1" w:styleId="Default">
    <w:name w:val="Default"/>
    <w:rsid w:val="00A7480C"/>
    <w:pPr>
      <w:autoSpaceDE w:val="0"/>
      <w:autoSpaceDN w:val="0"/>
      <w:adjustRightInd w:val="0"/>
      <w:spacing w:after="0" w:line="240" w:lineRule="auto"/>
    </w:pPr>
    <w:rPr>
      <w:rFonts w:ascii="HHIFK E+ Gulliver RM" w:hAnsi="HHIFK E+ Gulliver RM" w:cs="HHIFK E+ Gulliver RM"/>
      <w:color w:val="000000"/>
      <w:sz w:val="24"/>
      <w:szCs w:val="24"/>
      <w:lang w:val="ru-RU"/>
    </w:rPr>
  </w:style>
  <w:style w:type="character" w:customStyle="1" w:styleId="shorttext">
    <w:name w:val="short_text"/>
    <w:basedOn w:val="DefaultParagraphFont"/>
    <w:rsid w:val="0091026B"/>
  </w:style>
  <w:style w:type="paragraph" w:styleId="Header">
    <w:name w:val="header"/>
    <w:basedOn w:val="Normal"/>
    <w:link w:val="HeaderChar"/>
    <w:unhideWhenUsed/>
    <w:rsid w:val="009F55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55FB"/>
  </w:style>
  <w:style w:type="paragraph" w:styleId="Footer">
    <w:name w:val="footer"/>
    <w:basedOn w:val="Normal"/>
    <w:link w:val="FooterChar"/>
    <w:uiPriority w:val="99"/>
    <w:unhideWhenUsed/>
    <w:rsid w:val="009F55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55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Latn-C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3D8"/>
  </w:style>
  <w:style w:type="paragraph" w:styleId="Heading1">
    <w:name w:val="heading 1"/>
    <w:basedOn w:val="Normal"/>
    <w:link w:val="Heading1Char"/>
    <w:uiPriority w:val="9"/>
    <w:qFormat/>
    <w:rsid w:val="0069118E"/>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C793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C7932"/>
    <w:rPr>
      <w:sz w:val="20"/>
      <w:szCs w:val="20"/>
    </w:rPr>
  </w:style>
  <w:style w:type="character" w:styleId="FootnoteReference">
    <w:name w:val="footnote reference"/>
    <w:basedOn w:val="DefaultParagraphFont"/>
    <w:uiPriority w:val="99"/>
    <w:semiHidden/>
    <w:unhideWhenUsed/>
    <w:rsid w:val="005C7932"/>
    <w:rPr>
      <w:vertAlign w:val="superscript"/>
    </w:rPr>
  </w:style>
  <w:style w:type="paragraph" w:styleId="BalloonText">
    <w:name w:val="Balloon Text"/>
    <w:basedOn w:val="Normal"/>
    <w:link w:val="BalloonTextChar"/>
    <w:uiPriority w:val="99"/>
    <w:semiHidden/>
    <w:unhideWhenUsed/>
    <w:rsid w:val="00112A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2A8A"/>
    <w:rPr>
      <w:rFonts w:ascii="Tahoma" w:hAnsi="Tahoma" w:cs="Tahoma"/>
      <w:sz w:val="16"/>
      <w:szCs w:val="16"/>
    </w:rPr>
  </w:style>
  <w:style w:type="paragraph" w:styleId="ListParagraph">
    <w:name w:val="List Paragraph"/>
    <w:basedOn w:val="Normal"/>
    <w:uiPriority w:val="34"/>
    <w:qFormat/>
    <w:rsid w:val="00112A8A"/>
    <w:pPr>
      <w:ind w:left="720"/>
      <w:contextualSpacing/>
    </w:pPr>
  </w:style>
  <w:style w:type="table" w:styleId="TableGrid">
    <w:name w:val="Table Grid"/>
    <w:basedOn w:val="TableNormal"/>
    <w:uiPriority w:val="59"/>
    <w:rsid w:val="003D0C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meautoraikoautora">
    <w:name w:val="ime autora i koautora"/>
    <w:basedOn w:val="Normal"/>
    <w:rsid w:val="00B3373F"/>
    <w:pPr>
      <w:spacing w:before="120" w:after="360" w:line="240" w:lineRule="auto"/>
      <w:jc w:val="center"/>
    </w:pPr>
    <w:rPr>
      <w:rFonts w:ascii="Arial" w:eastAsia="Times New Roman" w:hAnsi="Arial" w:cs="Arial"/>
      <w:b/>
      <w:bCs/>
      <w:sz w:val="20"/>
      <w:szCs w:val="24"/>
      <w:lang w:val="sl-SI"/>
    </w:rPr>
  </w:style>
  <w:style w:type="paragraph" w:customStyle="1" w:styleId="rezime">
    <w:name w:val="rezime"/>
    <w:basedOn w:val="Normal"/>
    <w:rsid w:val="00B3373F"/>
    <w:pPr>
      <w:spacing w:after="0" w:line="240" w:lineRule="auto"/>
      <w:jc w:val="both"/>
    </w:pPr>
    <w:rPr>
      <w:rFonts w:ascii="Arial" w:eastAsia="Times New Roman" w:hAnsi="Arial" w:cs="Arial"/>
      <w:i/>
      <w:iCs/>
      <w:sz w:val="20"/>
      <w:szCs w:val="24"/>
      <w:lang w:val="sl-SI"/>
    </w:rPr>
  </w:style>
  <w:style w:type="paragraph" w:customStyle="1" w:styleId="podnaslov">
    <w:name w:val="podnaslov"/>
    <w:basedOn w:val="Normal"/>
    <w:rsid w:val="00B3373F"/>
    <w:pPr>
      <w:spacing w:before="120" w:after="120" w:line="240" w:lineRule="auto"/>
      <w:jc w:val="both"/>
    </w:pPr>
    <w:rPr>
      <w:rFonts w:ascii="Arial" w:eastAsia="Times New Roman" w:hAnsi="Arial" w:cs="Arial"/>
      <w:b/>
      <w:bCs/>
      <w:sz w:val="20"/>
      <w:szCs w:val="24"/>
      <w:lang w:val="sl-SI"/>
    </w:rPr>
  </w:style>
  <w:style w:type="paragraph" w:customStyle="1" w:styleId="paragraf">
    <w:name w:val="paragraf"/>
    <w:basedOn w:val="Normal"/>
    <w:link w:val="paragrafChar"/>
    <w:rsid w:val="00B3373F"/>
    <w:pPr>
      <w:widowControl w:val="0"/>
      <w:spacing w:after="0" w:line="240" w:lineRule="auto"/>
      <w:ind w:firstLine="680"/>
      <w:jc w:val="both"/>
    </w:pPr>
    <w:rPr>
      <w:rFonts w:ascii="Arial" w:eastAsia="Times New Roman" w:hAnsi="Arial" w:cs="Arial"/>
      <w:sz w:val="20"/>
      <w:szCs w:val="20"/>
      <w:lang w:val="sl-SI"/>
    </w:rPr>
  </w:style>
  <w:style w:type="character" w:customStyle="1" w:styleId="paragrafChar">
    <w:name w:val="paragraf Char"/>
    <w:link w:val="paragraf"/>
    <w:rsid w:val="00B3373F"/>
    <w:rPr>
      <w:rFonts w:ascii="Arial" w:eastAsia="Times New Roman" w:hAnsi="Arial" w:cs="Arial"/>
      <w:sz w:val="20"/>
      <w:szCs w:val="20"/>
      <w:lang w:val="sl-SI"/>
    </w:rPr>
  </w:style>
  <w:style w:type="paragraph" w:customStyle="1" w:styleId="nazivslike">
    <w:name w:val="naziv slike"/>
    <w:basedOn w:val="Normal"/>
    <w:rsid w:val="00622DBB"/>
    <w:pPr>
      <w:spacing w:after="120" w:line="240" w:lineRule="auto"/>
      <w:jc w:val="center"/>
    </w:pPr>
    <w:rPr>
      <w:rFonts w:ascii="Arial" w:eastAsia="Times New Roman" w:hAnsi="Arial" w:cs="Arial"/>
      <w:i/>
      <w:iCs/>
      <w:sz w:val="20"/>
      <w:szCs w:val="24"/>
      <w:lang w:val="en-US"/>
    </w:rPr>
  </w:style>
  <w:style w:type="paragraph" w:customStyle="1" w:styleId="LITERATURA">
    <w:name w:val="LITERATURA"/>
    <w:basedOn w:val="podnaslov"/>
    <w:rsid w:val="0069118E"/>
    <w:rPr>
      <w:rFonts w:cs="Times New Roman"/>
      <w:szCs w:val="20"/>
    </w:rPr>
  </w:style>
  <w:style w:type="character" w:customStyle="1" w:styleId="Heading1Char">
    <w:name w:val="Heading 1 Char"/>
    <w:basedOn w:val="DefaultParagraphFont"/>
    <w:link w:val="Heading1"/>
    <w:uiPriority w:val="9"/>
    <w:rsid w:val="0069118E"/>
    <w:rPr>
      <w:rFonts w:ascii="Times New Roman" w:eastAsia="Times New Roman" w:hAnsi="Times New Roman" w:cs="Times New Roman"/>
      <w:b/>
      <w:bCs/>
      <w:kern w:val="36"/>
      <w:sz w:val="48"/>
      <w:szCs w:val="48"/>
      <w:lang w:val="ru-RU" w:eastAsia="ru-RU"/>
    </w:rPr>
  </w:style>
  <w:style w:type="paragraph" w:customStyle="1" w:styleId="Default">
    <w:name w:val="Default"/>
    <w:rsid w:val="00A7480C"/>
    <w:pPr>
      <w:autoSpaceDE w:val="0"/>
      <w:autoSpaceDN w:val="0"/>
      <w:adjustRightInd w:val="0"/>
      <w:spacing w:after="0" w:line="240" w:lineRule="auto"/>
    </w:pPr>
    <w:rPr>
      <w:rFonts w:ascii="HHIFK E+ Gulliver RM" w:hAnsi="HHIFK E+ Gulliver RM" w:cs="HHIFK E+ Gulliver RM"/>
      <w:color w:val="000000"/>
      <w:sz w:val="24"/>
      <w:szCs w:val="24"/>
      <w:lang w:val="ru-RU"/>
    </w:rPr>
  </w:style>
  <w:style w:type="character" w:customStyle="1" w:styleId="shorttext">
    <w:name w:val="short_text"/>
    <w:basedOn w:val="DefaultParagraphFont"/>
    <w:rsid w:val="0091026B"/>
  </w:style>
  <w:style w:type="paragraph" w:styleId="Header">
    <w:name w:val="header"/>
    <w:basedOn w:val="Normal"/>
    <w:link w:val="HeaderChar"/>
    <w:unhideWhenUsed/>
    <w:rsid w:val="009F55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55FB"/>
  </w:style>
  <w:style w:type="paragraph" w:styleId="Footer">
    <w:name w:val="footer"/>
    <w:basedOn w:val="Normal"/>
    <w:link w:val="FooterChar"/>
    <w:uiPriority w:val="99"/>
    <w:unhideWhenUsed/>
    <w:rsid w:val="009F55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55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332785">
      <w:bodyDiv w:val="1"/>
      <w:marLeft w:val="0"/>
      <w:marRight w:val="0"/>
      <w:marTop w:val="0"/>
      <w:marBottom w:val="0"/>
      <w:divBdr>
        <w:top w:val="none" w:sz="0" w:space="0" w:color="auto"/>
        <w:left w:val="none" w:sz="0" w:space="0" w:color="auto"/>
        <w:bottom w:val="none" w:sz="0" w:space="0" w:color="auto"/>
        <w:right w:val="none" w:sz="0" w:space="0" w:color="auto"/>
      </w:divBdr>
    </w:div>
    <w:div w:id="648050612">
      <w:bodyDiv w:val="1"/>
      <w:marLeft w:val="0"/>
      <w:marRight w:val="0"/>
      <w:marTop w:val="0"/>
      <w:marBottom w:val="0"/>
      <w:divBdr>
        <w:top w:val="none" w:sz="0" w:space="0" w:color="auto"/>
        <w:left w:val="none" w:sz="0" w:space="0" w:color="auto"/>
        <w:bottom w:val="none" w:sz="0" w:space="0" w:color="auto"/>
        <w:right w:val="none" w:sz="0" w:space="0" w:color="auto"/>
      </w:divBdr>
    </w:div>
    <w:div w:id="1342659958">
      <w:bodyDiv w:val="1"/>
      <w:marLeft w:val="0"/>
      <w:marRight w:val="0"/>
      <w:marTop w:val="0"/>
      <w:marBottom w:val="0"/>
      <w:divBdr>
        <w:top w:val="none" w:sz="0" w:space="0" w:color="auto"/>
        <w:left w:val="none" w:sz="0" w:space="0" w:color="auto"/>
        <w:bottom w:val="none" w:sz="0" w:space="0" w:color="auto"/>
        <w:right w:val="none" w:sz="0" w:space="0" w:color="auto"/>
      </w:divBdr>
      <w:divsChild>
        <w:div w:id="681321707">
          <w:marLeft w:val="547"/>
          <w:marRight w:val="0"/>
          <w:marTop w:val="115"/>
          <w:marBottom w:val="0"/>
          <w:divBdr>
            <w:top w:val="none" w:sz="0" w:space="0" w:color="auto"/>
            <w:left w:val="none" w:sz="0" w:space="0" w:color="auto"/>
            <w:bottom w:val="none" w:sz="0" w:space="0" w:color="auto"/>
            <w:right w:val="none" w:sz="0" w:space="0" w:color="auto"/>
          </w:divBdr>
        </w:div>
      </w:divsChild>
    </w:div>
    <w:div w:id="1352335759">
      <w:bodyDiv w:val="1"/>
      <w:marLeft w:val="0"/>
      <w:marRight w:val="0"/>
      <w:marTop w:val="0"/>
      <w:marBottom w:val="0"/>
      <w:divBdr>
        <w:top w:val="none" w:sz="0" w:space="0" w:color="auto"/>
        <w:left w:val="none" w:sz="0" w:space="0" w:color="auto"/>
        <w:bottom w:val="none" w:sz="0" w:space="0" w:color="auto"/>
        <w:right w:val="none" w:sz="0" w:space="0" w:color="auto"/>
      </w:divBdr>
    </w:div>
    <w:div w:id="1718121213">
      <w:bodyDiv w:val="1"/>
      <w:marLeft w:val="0"/>
      <w:marRight w:val="0"/>
      <w:marTop w:val="0"/>
      <w:marBottom w:val="0"/>
      <w:divBdr>
        <w:top w:val="none" w:sz="0" w:space="0" w:color="auto"/>
        <w:left w:val="none" w:sz="0" w:space="0" w:color="auto"/>
        <w:bottom w:val="none" w:sz="0" w:space="0" w:color="auto"/>
        <w:right w:val="none" w:sz="0" w:space="0" w:color="auto"/>
      </w:divBdr>
      <w:divsChild>
        <w:div w:id="2090346304">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58C29573-194E-491B-83F6-5E1C57AA3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6</Pages>
  <Words>2167</Words>
  <Characters>12356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Mile</dc:creator>
  <cp:lastModifiedBy>MX</cp:lastModifiedBy>
  <cp:revision>11</cp:revision>
  <cp:lastPrinted>2017-03-16T13:10:00Z</cp:lastPrinted>
  <dcterms:created xsi:type="dcterms:W3CDTF">2017-03-16T12:49:00Z</dcterms:created>
  <dcterms:modified xsi:type="dcterms:W3CDTF">2017-03-17T07:22:00Z</dcterms:modified>
</cp:coreProperties>
</file>