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775" w:rsidRDefault="00735D02">
      <w:bookmarkStart w:id="0" w:name="_GoBack"/>
      <w:bookmarkEnd w:id="0"/>
      <w:r>
        <w:rPr>
          <w:noProof/>
          <w:lang w:val="en-US"/>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3810" r="4445" b="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2775" w:rsidRDefault="006E2775">
                            <w:pPr>
                              <w:jc w:val="center"/>
                              <w:rPr>
                                <w:rFonts w:ascii="Arial" w:hAnsi="Arial" w:cs="Arial"/>
                                <w:lang w:val="sr-Latn-CS"/>
                              </w:rPr>
                            </w:pPr>
                            <w:r>
                              <w:rPr>
                                <w:rFonts w:ascii="Arial" w:hAnsi="Arial" w:cs="Arial"/>
                                <w:lang w:val="sr-Latn-CS"/>
                              </w:rPr>
                              <w:t>LOGO WILL BE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SGtgIAALoFAAAOAAAAZHJzL2Uyb0RvYy54bWysVNtunDAQfa/Uf7D8TrjUsAsKGyXLUlVK&#10;L1LSD/CCWayCTW3vsmnVf+/Y7C3JS9WWB2R7xmcu53iub/Z9h3ZMaS5FjsOrACMmKllzscnx18fS&#10;m2OkDRU17aRgOX5iGt8s3r65HoeMRbKVXc0UAhChs3HIcWvMkPm+rlrWU30lBybA2EjVUwNbtfFr&#10;RUdA7zs/CoLEH6WqByUrpjWcFpMRLxx+07DKfG4azQzqcgy5GfdX7r+2f39xTbONokPLq0Ma9C+y&#10;6CkXEPQEVVBD0VbxV1A9r5TUsjFXlex92TS8Yq4GqCYMXlTz0NKBuVqgOXo4tUn/P9jq0+6LQrzO&#10;MRAlaA8UPbK9QXdyj8LItmccdAZeDwP4mT2cA82uVD3cy+qbRkIuWyo27FYpObaM1pBeaG/6F1cn&#10;HG1B1uNHWUMcujXSAe0b1dveQTcQoANNTydqbC4VHL4L5kkYgKkCWxQnMXHc+TQ73h6UNu+Z7JFd&#10;5FgB9Q6d7u61sdnQ7OhigwlZ8q5z9Hfi2QE4TicQG65am83CsfkzDdLVfDUnHomSlUeCovBuyyXx&#10;kjKcxcW7Yrkswl82bkiyltc1EzbMUVkh+TPmDhqfNHHSlpYdry2cTUmrzXrZKbSjoOzSfa7nYDm7&#10;+c/TcE2AWl6UFEYkuItSr0zmM4+UJPbSWTD3gjC9S5OApKQon5d0zwX795LQmOM0juJJTOekX9QW&#10;uO91bTTruYHZ0fEexHtyopmV4ErUjlpDeTetL1ph0z+3Aug+Eu0EazU6qdXs13tAsSpey/oJpKsk&#10;KAtECAMPFq1UPzAaYXjkWH/fUsUw6j4IkH8aEtAnMm5D4lkEG3VpWV9aqKgAKscGo2m5NNOE2g6K&#10;b1qIND04IW/hyTTcqfmc1eGhwYBwRR2GmZ1Al3vndR65i98A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B9f5Ia2AgAAugUA&#10;AA4AAAAAAAAAAAAAAAAALgIAAGRycy9lMm9Eb2MueG1sUEsBAi0AFAAGAAgAAAAhAFazmLfcAAAA&#10;CQEAAA8AAAAAAAAAAAAAAAAAEAUAAGRycy9kb3ducmV2LnhtbFBLBQYAAAAABAAEAPMAAAAZBgAA&#10;AAA=&#10;" filled="f" stroked="f">
                <v:textbox>
                  <w:txbxContent>
                    <w:p w:rsidR="006E2775" w:rsidRDefault="006E2775">
                      <w:pPr>
                        <w:jc w:val="center"/>
                        <w:rPr>
                          <w:rFonts w:ascii="Arial" w:hAnsi="Arial" w:cs="Arial"/>
                          <w:lang w:val="sr-Latn-CS"/>
                        </w:rPr>
                      </w:pPr>
                      <w:r>
                        <w:rPr>
                          <w:rFonts w:ascii="Arial" w:hAnsi="Arial" w:cs="Arial"/>
                          <w:lang w:val="sr-Latn-CS"/>
                        </w:rPr>
                        <w:t>LOGO WILL BE HERE</w:t>
                      </w:r>
                    </w:p>
                  </w:txbxContent>
                </v:textbox>
              </v:shape>
            </w:pict>
          </mc:Fallback>
        </mc:AlternateContent>
      </w:r>
      <w:r>
        <w:rPr>
          <w:noProof/>
          <w:lang w:val="en-US"/>
        </w:rPr>
        <w:drawing>
          <wp:inline distT="0" distB="0" distL="0" distR="0">
            <wp:extent cx="4918075" cy="1075690"/>
            <wp:effectExtent l="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8075" cy="1075690"/>
                    </a:xfrm>
                    <a:prstGeom prst="rect">
                      <a:avLst/>
                    </a:prstGeom>
                    <a:noFill/>
                    <a:ln>
                      <a:noFill/>
                    </a:ln>
                  </pic:spPr>
                </pic:pic>
              </a:graphicData>
            </a:graphic>
          </wp:inline>
        </w:drawing>
      </w:r>
    </w:p>
    <w:p w:rsidR="006E2775" w:rsidRDefault="006E2775">
      <w:pPr>
        <w:pStyle w:val="NASLOV"/>
        <w:rPr>
          <w:szCs w:val="20"/>
        </w:rPr>
      </w:pPr>
      <w:r>
        <w:rPr>
          <w:caps/>
        </w:rPr>
        <w:t>Calculation of LBK</w:t>
      </w:r>
      <w:r>
        <w:t>z</w:t>
      </w:r>
      <w:r>
        <w:rPr>
          <w:caps/>
        </w:rPr>
        <w:t xml:space="preserve"> factor for Carbon fiber </w:t>
      </w:r>
      <w:r w:rsidR="005313A9">
        <w:rPr>
          <w:caps/>
        </w:rPr>
        <w:t>REINFORCED POLYMER</w:t>
      </w:r>
      <w:r>
        <w:rPr>
          <w:caps/>
        </w:rPr>
        <w:t xml:space="preserve"> UNDER compression and their comparison with other lightweight materials</w:t>
      </w:r>
    </w:p>
    <w:p w:rsidR="006E2775" w:rsidRDefault="006E2775">
      <w:pPr>
        <w:pStyle w:val="imeautoraikoautora"/>
        <w:rPr>
          <w:szCs w:val="20"/>
        </w:rPr>
      </w:pPr>
      <w:r>
        <w:t>A</w:t>
      </w:r>
      <w:r w:rsidR="00B306FA">
        <w:t>leksija Đurić</w:t>
      </w:r>
      <w:r>
        <w:rPr>
          <w:rStyle w:val="FootnoteReference"/>
        </w:rPr>
        <w:footnoteReference w:id="1"/>
      </w:r>
      <w:r>
        <w:t xml:space="preserve">, </w:t>
      </w:r>
      <w:r w:rsidR="00B306FA">
        <w:t>Biljana Marković</w:t>
      </w:r>
      <w:r>
        <w:rPr>
          <w:rStyle w:val="FootnoteReference"/>
        </w:rPr>
        <w:footnoteReference w:id="2"/>
      </w:r>
    </w:p>
    <w:p w:rsidR="006E2775" w:rsidRDefault="006E2775">
      <w:pPr>
        <w:pStyle w:val="rezime"/>
        <w:rPr>
          <w:lang w:val="sr-Latn-CS"/>
        </w:rPr>
      </w:pPr>
      <w:r>
        <w:rPr>
          <w:b/>
        </w:rPr>
        <w:t>Summary:</w:t>
      </w:r>
      <w:r>
        <w:t xml:space="preserve"> The aim of this paper is to show which material, based on the </w:t>
      </w:r>
      <w:r>
        <w:rPr>
          <w:lang w:val="sr-Latn-CS"/>
        </w:rPr>
        <w:t>LBKz factor, is more applicable in lightweight constructions.</w:t>
      </w:r>
      <w:r>
        <w:t xml:space="preserve"> The </w:t>
      </w:r>
      <w:r>
        <w:rPr>
          <w:lang w:val="sr-Latn-CS"/>
        </w:rPr>
        <w:t>LBKz factor has been calculated for three different groups of material (CFRP, hybrid laminates and materials applicable in additive technologies), and the calculation was based on the results obtained from our own experimental testing, as well as from the research results shown in available papers of other authors. The experimental com</w:t>
      </w:r>
      <w:r w:rsidR="003C481B">
        <w:rPr>
          <w:lang w:val="sr-Latn-CS"/>
        </w:rPr>
        <w:t>pression testing was performed</w:t>
      </w:r>
      <w:r>
        <w:rPr>
          <w:lang w:val="sr-Latn-CS"/>
        </w:rPr>
        <w:t xml:space="preserve"> on the CFRP material. </w:t>
      </w:r>
    </w:p>
    <w:p w:rsidR="006E2775" w:rsidRDefault="007A248E">
      <w:pPr>
        <w:pStyle w:val="rezime"/>
      </w:pPr>
      <w:r>
        <w:t>Key words: L</w:t>
      </w:r>
      <w:r w:rsidR="006E2775">
        <w:t>igh</w:t>
      </w:r>
      <w:r w:rsidR="006E2775">
        <w:rPr>
          <w:lang w:val="sr-Latn-CS"/>
        </w:rPr>
        <w:t>t</w:t>
      </w:r>
      <w:r>
        <w:t>weight design</w:t>
      </w:r>
      <w:r w:rsidR="006E2775">
        <w:t xml:space="preserve">, LBKz factor, CFRP, compression </w:t>
      </w:r>
    </w:p>
    <w:p w:rsidR="006E2775" w:rsidRDefault="006E2775">
      <w:pPr>
        <w:pStyle w:val="podnaslov"/>
        <w:spacing w:before="360"/>
        <w:rPr>
          <w:lang w:val="en-US"/>
        </w:rPr>
      </w:pPr>
      <w:r>
        <w:t>INTRODUCTION</w:t>
      </w:r>
    </w:p>
    <w:p w:rsidR="006E2775" w:rsidRDefault="006E2775">
      <w:pPr>
        <w:pStyle w:val="paragraf"/>
        <w:rPr>
          <w:lang w:val="sr-Latn-CS"/>
        </w:rPr>
      </w:pPr>
      <w:r>
        <w:rPr>
          <w:lang w:val="sr-Latn-CS"/>
        </w:rPr>
        <w:t>In the process of new products development, a lightweight</w:t>
      </w:r>
      <w:r w:rsidR="003C481B">
        <w:rPr>
          <w:lang w:val="sr-Latn-CS"/>
        </w:rPr>
        <w:t xml:space="preserve"> design</w:t>
      </w:r>
      <w:r>
        <w:rPr>
          <w:lang w:val="sr-Latn-CS"/>
        </w:rPr>
        <w:t xml:space="preserve"> has an important role. Different definitions of the term lightweight </w:t>
      </w:r>
      <w:r w:rsidR="003C481B">
        <w:rPr>
          <w:lang w:val="sr-Latn-CS"/>
        </w:rPr>
        <w:t xml:space="preserve">design  </w:t>
      </w:r>
      <w:r>
        <w:rPr>
          <w:lang w:val="sr-Latn-CS"/>
        </w:rPr>
        <w:t xml:space="preserve">can be found in </w:t>
      </w:r>
      <w:r w:rsidR="003C481B" w:rsidRPr="003C481B">
        <w:rPr>
          <w:lang w:val="sr-Latn-CS"/>
        </w:rPr>
        <w:t xml:space="preserve">literature </w:t>
      </w:r>
      <w:r w:rsidR="003C481B">
        <w:t>[1-3]</w:t>
      </w:r>
      <w:r>
        <w:rPr>
          <w:lang w:val="sr-Latn-CS"/>
        </w:rPr>
        <w:t xml:space="preserve">, but the mass i.e. material construction, has a crucial  role in all definitions. </w:t>
      </w:r>
    </w:p>
    <w:p w:rsidR="006E2775" w:rsidRDefault="006E2775">
      <w:pPr>
        <w:pStyle w:val="paragraf"/>
      </w:pPr>
      <w:r>
        <w:t xml:space="preserve"> New materials have been developed, which should enhance the possibilities of weight reduction [4]. </w:t>
      </w:r>
      <w:r w:rsidR="00C77B47">
        <w:t>V</w:t>
      </w:r>
      <w:r w:rsidR="00C77B47" w:rsidRPr="00C77B47">
        <w:t xml:space="preserve">arious methods for selecting material are also developed due to the difficulties to select proper material with the </w:t>
      </w:r>
      <w:r w:rsidR="00477A4B">
        <w:t>most</w:t>
      </w:r>
      <w:r w:rsidR="00C77B47" w:rsidRPr="00C77B47">
        <w:t xml:space="preserve"> potential for application in lightweight constructions from a lar</w:t>
      </w:r>
      <w:r w:rsidR="00E73DAE">
        <w:t xml:space="preserve">ge group of materials available </w:t>
      </w:r>
      <w:r>
        <w:t xml:space="preserve">[5]. The properties of a material will determine the quality and performance of the product; therefore material selection is positioned as crucial </w:t>
      </w:r>
      <w:r w:rsidR="00C77B47" w:rsidRPr="00C77B47">
        <w:t>phase</w:t>
      </w:r>
      <w:r>
        <w:t xml:space="preserve"> in product design [6].</w:t>
      </w:r>
    </w:p>
    <w:p w:rsidR="006E2775" w:rsidRDefault="006E2775">
      <w:pPr>
        <w:pStyle w:val="paragraf"/>
      </w:pPr>
      <w:r>
        <w:t>One of the methods to determine a material potential for application in lightweight constructions is through the use of a LBKz factor (</w:t>
      </w:r>
      <w:r>
        <w:rPr>
          <w:lang w:val="sr-Latn-CS"/>
        </w:rPr>
        <w:t>German-Leichtbaukennzahl</w:t>
      </w:r>
      <w:r>
        <w:t>) [2,7,8]. Mechanical properties of the material, density, geometry and type of load shall be taken into consideration when calculating a LBKz factor</w:t>
      </w:r>
      <w:r w:rsidR="00C77B47">
        <w:t xml:space="preserve"> [9]</w:t>
      </w:r>
      <w:r>
        <w:t xml:space="preserve">. This paper will  show calculation of  the LBKz factor for carbon fiber reinforced polymer (CFRP). The LBKz factor shall be calculated based on the data obtained from the experimental compression testing of the said material.    </w:t>
      </w:r>
    </w:p>
    <w:p w:rsidR="006E2775" w:rsidRDefault="006E2775">
      <w:pPr>
        <w:pStyle w:val="paragraf"/>
      </w:pPr>
      <w:r>
        <w:lastRenderedPageBreak/>
        <w:t>Composite laminates are materials made of two or more different layers in order to a</w:t>
      </w:r>
      <w:r w:rsidR="00E73DAE">
        <w:t>chieve larger load capacity, stiffness</w:t>
      </w:r>
      <w:r>
        <w:t xml:space="preserve"> and </w:t>
      </w:r>
      <w:r w:rsidR="00477A4B">
        <w:t>lower</w:t>
      </w:r>
      <w:r>
        <w:t xml:space="preserve"> mass due to which composite laminates are largely applied in lightweight construction.  Hybrid composite laminates were manufactured varying ratio of </w:t>
      </w:r>
      <w:r>
        <w:rPr>
          <w:lang w:val="sr-Latn-CS"/>
        </w:rPr>
        <w:t>glass-woven</w:t>
      </w:r>
      <w:r>
        <w:t xml:space="preserve"> fabric and carbon woven fabric in an epoxy matrix. The LBKz factor for various types of hybrid composite laminates, shown in [10] together with the experimental compression test results, shall be calculated in this paper as well.  </w:t>
      </w:r>
    </w:p>
    <w:p w:rsidR="006E2775" w:rsidRDefault="006E2775">
      <w:pPr>
        <w:pStyle w:val="paragraf"/>
      </w:pPr>
      <w:r>
        <w:t>For the purpose of a fast, cheep and simple manufacture of a complex geometry, a large number of procedures for additive production have been developed and successfully applied in the last thirty years. Nowadays, the three most used polymers in the additive production are: Polylactic Acid – PLA, Acrylonitrile butadiene styrene – ABS, and improved version of ABS</w:t>
      </w:r>
      <w:r w:rsidR="00477A4B">
        <w:t>+</w:t>
      </w:r>
      <w:r>
        <w:t xml:space="preserve"> [11]. Based on the </w:t>
      </w:r>
      <w:r w:rsidR="00477A4B" w:rsidRPr="00477A4B">
        <w:t>results</w:t>
      </w:r>
      <w:r>
        <w:t xml:space="preserve"> obtained from the experimental compression testing of the polymers mentioned in [11], the LBKz factor shall be calculated for these materials. Finally, all the LBKz factors shall be compared in order to determine which of the materials has the </w:t>
      </w:r>
      <w:r w:rsidR="00477A4B">
        <w:t>most</w:t>
      </w:r>
      <w:r>
        <w:t xml:space="preserve"> potential for application in lightweight constructions. </w:t>
      </w:r>
    </w:p>
    <w:p w:rsidR="006E2775" w:rsidRDefault="006E2775">
      <w:pPr>
        <w:pStyle w:val="podnaslov"/>
        <w:spacing w:before="360"/>
      </w:pPr>
      <w:r>
        <w:t>EXPERIMENTAL  TESTING</w:t>
      </w:r>
    </w:p>
    <w:p w:rsidR="006E2775" w:rsidRDefault="006E2775">
      <w:pPr>
        <w:pStyle w:val="podnaslov"/>
        <w:numPr>
          <w:ilvl w:val="0"/>
          <w:numId w:val="0"/>
        </w:numPr>
        <w:spacing w:before="240"/>
      </w:pPr>
      <w:r>
        <w:t>2.1 MATERIAL AND METHODS</w:t>
      </w:r>
    </w:p>
    <w:p w:rsidR="006E2775" w:rsidRDefault="006E2775">
      <w:pPr>
        <w:pStyle w:val="paragraf"/>
      </w:pPr>
      <w:r>
        <w:t xml:space="preserve">Fiber reinforced polymer (FRP) composites are attractive for use in a wide range of engineering fields because of their high strength-to-weight and stiffness-to-weight ratios, corrosion resistance, and potentially high durability characteristics [12]. The use of carbon </w:t>
      </w:r>
      <w:r>
        <w:rPr>
          <w:lang w:val="sr-Latn-CS"/>
        </w:rPr>
        <w:t>fiber</w:t>
      </w:r>
      <w:r>
        <w:t xml:space="preserve"> reinforced polymer (CFRP) composites could yield a 40–60% weight reduction [10]. CFRP</w:t>
      </w:r>
      <w:r>
        <w:rPr>
          <w:lang w:val="sr-Latn-CS"/>
        </w:rPr>
        <w:t xml:space="preserve"> is a mixture of carbon fiber and matrix material, an epoxy resin being the most commonly used matrix material. For the needs of the experimental testing, CFRP of the following dimensions was used</w:t>
      </w:r>
      <w:r>
        <w:t>:</w:t>
      </w:r>
    </w:p>
    <w:p w:rsidR="006E2775" w:rsidRDefault="00975DDB">
      <w:pPr>
        <w:pStyle w:val="paragraf"/>
        <w:numPr>
          <w:ilvl w:val="0"/>
          <w:numId w:val="5"/>
        </w:numPr>
        <w:ind w:left="964" w:hanging="284"/>
      </w:pPr>
      <w:r>
        <w:t>Rod</w:t>
      </w:r>
      <w:r w:rsidR="006E2775">
        <w:t xml:space="preserve"> of a circular cross section </w:t>
      </w:r>
      <w:r w:rsidR="006E2775">
        <w:rPr>
          <w:rFonts w:ascii="Cambria Math" w:hAnsi="Cambria Math" w:cs="Cambria Math"/>
        </w:rPr>
        <w:t>𝛷</w:t>
      </w:r>
      <w:r w:rsidR="006E2775">
        <w:t xml:space="preserve">8 and </w:t>
      </w:r>
      <w:r w:rsidR="006E2775">
        <w:rPr>
          <w:lang w:val="sr-Latn-CS"/>
        </w:rPr>
        <w:t xml:space="preserve">length </w:t>
      </w:r>
      <w:r w:rsidR="006E2775" w:rsidRPr="00C87FB7">
        <w:rPr>
          <w:i/>
          <w:lang w:val="sr-Latn-CS"/>
        </w:rPr>
        <w:t>l</w:t>
      </w:r>
      <w:r w:rsidR="006E2775">
        <w:t>=1 [m]</w:t>
      </w:r>
    </w:p>
    <w:p w:rsidR="006E2775" w:rsidRDefault="00975DDB">
      <w:pPr>
        <w:pStyle w:val="paragraf"/>
        <w:numPr>
          <w:ilvl w:val="0"/>
          <w:numId w:val="5"/>
        </w:numPr>
        <w:ind w:left="964" w:hanging="284"/>
      </w:pPr>
      <w:r>
        <w:t>Rod</w:t>
      </w:r>
      <w:r w:rsidR="006E2775">
        <w:t xml:space="preserve"> of a circular cross section </w:t>
      </w:r>
      <w:r w:rsidR="006E2775">
        <w:rPr>
          <w:rFonts w:ascii="Cambria Math" w:hAnsi="Cambria Math" w:cs="Cambria Math"/>
        </w:rPr>
        <w:t>𝛷</w:t>
      </w:r>
      <w:r w:rsidR="006E2775">
        <w:t xml:space="preserve">5 and </w:t>
      </w:r>
      <w:r w:rsidR="006E2775">
        <w:rPr>
          <w:lang w:val="sr-Latn-CS"/>
        </w:rPr>
        <w:t xml:space="preserve">length </w:t>
      </w:r>
      <w:r w:rsidR="006E2775" w:rsidRPr="00C87FB7">
        <w:rPr>
          <w:i/>
          <w:lang w:val="sr-Latn-CS"/>
        </w:rPr>
        <w:t>l</w:t>
      </w:r>
      <w:r w:rsidR="006E2775">
        <w:t xml:space="preserve"> =0,5 [m]</w:t>
      </w:r>
    </w:p>
    <w:p w:rsidR="006E2775" w:rsidRDefault="006E2775">
      <w:pPr>
        <w:pStyle w:val="paragraf"/>
        <w:numPr>
          <w:ilvl w:val="0"/>
          <w:numId w:val="5"/>
        </w:numPr>
        <w:ind w:left="964" w:hanging="284"/>
      </w:pPr>
      <w:r>
        <w:t xml:space="preserve">Tube  </w:t>
      </w:r>
      <w:r>
        <w:rPr>
          <w:rFonts w:ascii="Cambria Math" w:hAnsi="Cambria Math" w:cs="Cambria Math"/>
        </w:rPr>
        <w:t>𝛷</w:t>
      </w:r>
      <w:r>
        <w:t>7</w:t>
      </w:r>
      <w:r>
        <w:rPr>
          <w:rFonts w:ascii="Cambria Math" w:hAnsi="Cambria Math" w:cs="Cambria Math"/>
        </w:rPr>
        <w:t>𝑋</w:t>
      </w:r>
      <w:r>
        <w:t xml:space="preserve">4,6 and </w:t>
      </w:r>
      <w:r w:rsidRPr="00975DDB">
        <w:t>leng</w:t>
      </w:r>
      <w:r w:rsidRPr="00975DDB">
        <w:rPr>
          <w:lang w:val="sr-Latn-CS"/>
        </w:rPr>
        <w:t>th</w:t>
      </w:r>
      <w:r w:rsidRPr="00975DDB">
        <w:t xml:space="preserve"> </w:t>
      </w:r>
      <w:r w:rsidR="00975DDB" w:rsidRPr="00975DDB">
        <w:rPr>
          <w:i/>
        </w:rPr>
        <w:t>l</w:t>
      </w:r>
      <w:r w:rsidRPr="00975DDB">
        <w:t>=1</w:t>
      </w:r>
      <w:r>
        <w:t xml:space="preserve"> [m]</w:t>
      </w:r>
    </w:p>
    <w:p w:rsidR="006E2775" w:rsidRDefault="006E2775">
      <w:pPr>
        <w:pStyle w:val="paragraf"/>
        <w:numPr>
          <w:ilvl w:val="0"/>
          <w:numId w:val="5"/>
        </w:numPr>
        <w:ind w:left="964" w:hanging="284"/>
      </w:pPr>
      <w:r>
        <w:t xml:space="preserve">Tube </w:t>
      </w:r>
      <w:r>
        <w:rPr>
          <w:rFonts w:ascii="Cambria Math" w:hAnsi="Cambria Math" w:cs="Cambria Math"/>
        </w:rPr>
        <w:t>𝛷</w:t>
      </w:r>
      <w:r>
        <w:t>8</w:t>
      </w:r>
      <w:r>
        <w:rPr>
          <w:rFonts w:ascii="Cambria Math" w:hAnsi="Cambria Math" w:cs="Cambria Math"/>
        </w:rPr>
        <w:t>𝑋</w:t>
      </w:r>
      <w:r>
        <w:t>5,8 and leng</w:t>
      </w:r>
      <w:r>
        <w:rPr>
          <w:lang w:val="sr-Latn-CS"/>
        </w:rPr>
        <w:t>th</w:t>
      </w:r>
      <w:r>
        <w:t xml:space="preserve"> </w:t>
      </w:r>
      <w:r w:rsidR="00975DDB" w:rsidRPr="00975DDB">
        <w:rPr>
          <w:i/>
        </w:rPr>
        <w:t>l</w:t>
      </w:r>
      <w:r w:rsidRPr="00975DDB">
        <w:t>=1</w:t>
      </w:r>
      <w:r>
        <w:t xml:space="preserve"> [m]</w:t>
      </w:r>
    </w:p>
    <w:p w:rsidR="006E2775" w:rsidRDefault="006E2775">
      <w:pPr>
        <w:pStyle w:val="paragraf"/>
      </w:pPr>
      <w:r>
        <w:t xml:space="preserve">Preparation of the test </w:t>
      </w:r>
      <w:r w:rsidR="00975DDB">
        <w:t>specimen</w:t>
      </w:r>
      <w:r>
        <w:t xml:space="preserve">, i.e. cutting the test </w:t>
      </w:r>
      <w:r w:rsidR="00975DDB">
        <w:t>specimen out of the rod (tube)</w:t>
      </w:r>
      <w:r>
        <w:t xml:space="preserve">, was </w:t>
      </w:r>
      <w:r w:rsidR="00975DDB">
        <w:t>performed</w:t>
      </w:r>
      <w:r>
        <w:t xml:space="preserve"> on the test </w:t>
      </w:r>
      <w:r w:rsidR="00975DDB">
        <w:t>specimen</w:t>
      </w:r>
      <w:r>
        <w:t xml:space="preserve"> cutting device in the company </w:t>
      </w:r>
      <w:r>
        <w:rPr>
          <w:lang w:val="sr-Latn-CS"/>
        </w:rPr>
        <w:t>“</w:t>
      </w:r>
      <w:r>
        <w:t>Orao</w:t>
      </w:r>
      <w:r>
        <w:rPr>
          <w:lang w:val="sr-Latn-CS"/>
        </w:rPr>
        <w:t>”</w:t>
      </w:r>
      <w:r>
        <w:t xml:space="preserve"> a.d. Bijeljina. The lenght, i.e.</w:t>
      </w:r>
      <w:r w:rsidR="00975DDB">
        <w:t xml:space="preserve"> the test specimen</w:t>
      </w:r>
      <w:r>
        <w:t xml:space="preserve"> height, was determined as per  </w:t>
      </w:r>
      <w:r>
        <w:rPr>
          <w:i/>
        </w:rPr>
        <w:t>l</w:t>
      </w:r>
      <w:r>
        <w:rPr>
          <w:i/>
          <w:vertAlign w:val="subscript"/>
        </w:rPr>
        <w:t>s</w:t>
      </w:r>
      <w:r>
        <w:rPr>
          <w:i/>
        </w:rPr>
        <w:t>=3d</w:t>
      </w:r>
      <w:r>
        <w:t>, where</w:t>
      </w:r>
      <w:r>
        <w:rPr>
          <w:i/>
        </w:rPr>
        <w:t xml:space="preserve"> d </w:t>
      </w:r>
      <w:r>
        <w:t xml:space="preserve">is a test </w:t>
      </w:r>
      <w:r w:rsidR="00975DDB">
        <w:t>specimen</w:t>
      </w:r>
      <w:r>
        <w:t xml:space="preserve"> diameter, and the test </w:t>
      </w:r>
      <w:r w:rsidR="00975DDB">
        <w:t>specimen</w:t>
      </w:r>
      <w:r>
        <w:t xml:space="preserve"> prepared for testing are shown in Figure 1. </w:t>
      </w:r>
    </w:p>
    <w:p w:rsidR="006E2775" w:rsidRDefault="00735D02">
      <w:pPr>
        <w:pStyle w:val="paragraf"/>
        <w:spacing w:before="240" w:after="120"/>
        <w:ind w:firstLine="0"/>
        <w:jc w:val="center"/>
        <w:rPr>
          <w:lang w:val="bs-Latn-BA" w:eastAsia="bs-Latn-BA"/>
        </w:rPr>
      </w:pPr>
      <w:r>
        <w:rPr>
          <w:noProof/>
          <w:lang w:val="en-US"/>
        </w:rPr>
        <w:drawing>
          <wp:inline distT="0" distB="0" distL="0" distR="0">
            <wp:extent cx="1583055" cy="1198880"/>
            <wp:effectExtent l="0" t="0" r="0" b="1270"/>
            <wp:docPr id="2" name="Picture 88" descr="C:\Users\aleksijadj\Documents\Bluetooth\Share\IMAG0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aleksijadj\Documents\Bluetooth\Share\IMAG0858.jpg"/>
                    <pic:cNvPicPr>
                      <a:picLocks noChangeAspect="1" noChangeArrowheads="1"/>
                    </pic:cNvPicPr>
                  </pic:nvPicPr>
                  <pic:blipFill>
                    <a:blip r:embed="rId9" cstate="print">
                      <a:extLst>
                        <a:ext uri="{28A0092B-C50C-407E-A947-70E740481C1C}">
                          <a14:useLocalDpi xmlns:a14="http://schemas.microsoft.com/office/drawing/2010/main" val="0"/>
                        </a:ext>
                      </a:extLst>
                    </a:blip>
                    <a:srcRect r="29436" b="4718"/>
                    <a:stretch>
                      <a:fillRect/>
                    </a:stretch>
                  </pic:blipFill>
                  <pic:spPr bwMode="auto">
                    <a:xfrm>
                      <a:off x="0" y="0"/>
                      <a:ext cx="1583055" cy="1198880"/>
                    </a:xfrm>
                    <a:prstGeom prst="rect">
                      <a:avLst/>
                    </a:prstGeom>
                    <a:noFill/>
                    <a:ln>
                      <a:noFill/>
                    </a:ln>
                  </pic:spPr>
                </pic:pic>
              </a:graphicData>
            </a:graphic>
          </wp:inline>
        </w:drawing>
      </w:r>
      <w:r>
        <w:rPr>
          <w:noProof/>
          <w:lang w:val="en-US"/>
        </w:rPr>
        <w:drawing>
          <wp:inline distT="0" distB="0" distL="0" distR="0">
            <wp:extent cx="1360170" cy="1198880"/>
            <wp:effectExtent l="0" t="0" r="0" b="1270"/>
            <wp:docPr id="3" name="Picture 89" descr="C:\Users\aleksijadj\Documents\Bluetooth\Share\IMAG0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aleksijadj\Documents\Bluetooth\Share\IMAG0846.jpg"/>
                    <pic:cNvPicPr>
                      <a:picLocks noChangeAspect="1" noChangeArrowheads="1"/>
                    </pic:cNvPicPr>
                  </pic:nvPicPr>
                  <pic:blipFill>
                    <a:blip r:embed="rId10" cstate="print">
                      <a:extLst>
                        <a:ext uri="{28A0092B-C50C-407E-A947-70E740481C1C}">
                          <a14:useLocalDpi xmlns:a14="http://schemas.microsoft.com/office/drawing/2010/main" val="0"/>
                        </a:ext>
                      </a:extLst>
                    </a:blip>
                    <a:srcRect l="18040" r="21252"/>
                    <a:stretch>
                      <a:fillRect/>
                    </a:stretch>
                  </pic:blipFill>
                  <pic:spPr bwMode="auto">
                    <a:xfrm>
                      <a:off x="0" y="0"/>
                      <a:ext cx="1360170" cy="1198880"/>
                    </a:xfrm>
                    <a:prstGeom prst="rect">
                      <a:avLst/>
                    </a:prstGeom>
                    <a:noFill/>
                    <a:ln>
                      <a:noFill/>
                    </a:ln>
                  </pic:spPr>
                </pic:pic>
              </a:graphicData>
            </a:graphic>
          </wp:inline>
        </w:drawing>
      </w:r>
      <w:r>
        <w:rPr>
          <w:noProof/>
          <w:lang w:val="en-US"/>
        </w:rPr>
        <w:drawing>
          <wp:inline distT="0" distB="0" distL="0" distR="0">
            <wp:extent cx="1198880" cy="622300"/>
            <wp:effectExtent l="2540" t="0" r="3810" b="3810"/>
            <wp:docPr id="4" name="Picture 90" descr="C:\Users\aleksijadj\Documents\Bluetooth\Share\IMAG0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aleksijadj\Documents\Bluetooth\Share\IMAG0853.jpg"/>
                    <pic:cNvPicPr>
                      <a:picLocks noChangeAspect="1" noChangeArrowheads="1"/>
                    </pic:cNvPicPr>
                  </pic:nvPicPr>
                  <pic:blipFill>
                    <a:blip r:embed="rId11" cstate="print">
                      <a:extLst>
                        <a:ext uri="{28A0092B-C50C-407E-A947-70E740481C1C}">
                          <a14:useLocalDpi xmlns:a14="http://schemas.microsoft.com/office/drawing/2010/main" val="0"/>
                        </a:ext>
                      </a:extLst>
                    </a:blip>
                    <a:srcRect t="38080" r="12250" b="36530"/>
                    <a:stretch>
                      <a:fillRect/>
                    </a:stretch>
                  </pic:blipFill>
                  <pic:spPr bwMode="auto">
                    <a:xfrm rot="-5400000">
                      <a:off x="0" y="0"/>
                      <a:ext cx="1198880" cy="622300"/>
                    </a:xfrm>
                    <a:prstGeom prst="rect">
                      <a:avLst/>
                    </a:prstGeom>
                    <a:noFill/>
                    <a:ln>
                      <a:noFill/>
                    </a:ln>
                  </pic:spPr>
                </pic:pic>
              </a:graphicData>
            </a:graphic>
          </wp:inline>
        </w:drawing>
      </w:r>
    </w:p>
    <w:p w:rsidR="006E2775" w:rsidRDefault="006E2775">
      <w:pPr>
        <w:pStyle w:val="nazivslike"/>
        <w:numPr>
          <w:ilvl w:val="0"/>
          <w:numId w:val="0"/>
        </w:numPr>
        <w:tabs>
          <w:tab w:val="left" w:pos="3261"/>
        </w:tabs>
        <w:spacing w:after="240"/>
        <w:rPr>
          <w:lang w:val="sl-SI"/>
        </w:rPr>
      </w:pPr>
      <w:r>
        <w:rPr>
          <w:i w:val="0"/>
          <w:lang w:val="sl-SI"/>
        </w:rPr>
        <w:t xml:space="preserve">Fig. </w:t>
      </w:r>
      <w:r w:rsidR="00E73DAE">
        <w:rPr>
          <w:i w:val="0"/>
          <w:lang w:val="sl-SI"/>
        </w:rPr>
        <w:t>1</w:t>
      </w:r>
      <w:r w:rsidR="00975DDB">
        <w:rPr>
          <w:lang w:val="sl-SI"/>
        </w:rPr>
        <w:t xml:space="preserve"> Test specimen</w:t>
      </w:r>
      <w:r>
        <w:rPr>
          <w:lang w:val="sl-SI"/>
        </w:rPr>
        <w:t xml:space="preserve"> prepared for compression testing </w:t>
      </w:r>
    </w:p>
    <w:p w:rsidR="006E2775" w:rsidRDefault="004C65DF" w:rsidP="004C65DF">
      <w:pPr>
        <w:pStyle w:val="paragraf"/>
        <w:spacing w:before="240"/>
      </w:pPr>
      <w:r>
        <w:lastRenderedPageBreak/>
        <w:t>The testing was performed on 12 test specimen, marked</w:t>
      </w:r>
      <w:r w:rsidR="006E2775">
        <w:t xml:space="preserve"> as follows: </w:t>
      </w:r>
    </w:p>
    <w:p w:rsidR="006E2775" w:rsidRDefault="004C65DF">
      <w:pPr>
        <w:pStyle w:val="paragraf"/>
        <w:numPr>
          <w:ilvl w:val="0"/>
          <w:numId w:val="6"/>
        </w:numPr>
        <w:tabs>
          <w:tab w:val="left" w:pos="993"/>
        </w:tabs>
        <w:ind w:left="964" w:hanging="284"/>
      </w:pPr>
      <w:r>
        <w:rPr>
          <w:lang w:val="sr-Latn-CS"/>
        </w:rPr>
        <w:t>Test specimen</w:t>
      </w:r>
      <w:r w:rsidR="006E2775">
        <w:rPr>
          <w:lang w:val="sr-Latn-CS"/>
        </w:rPr>
        <w:t xml:space="preserve"> of a full</w:t>
      </w:r>
      <w:r w:rsidR="006E2775">
        <w:t xml:space="preserve">-circle cross section, </w:t>
      </w:r>
      <w:r w:rsidR="00E73DAE">
        <w:rPr>
          <w:lang w:val="sr-Latn-CS"/>
        </w:rPr>
        <w:t>marked as</w:t>
      </w:r>
      <w:r w:rsidR="006E2775">
        <w:rPr>
          <w:lang w:val="sr-Latn-CS"/>
        </w:rPr>
        <w:t xml:space="preserve">: </w:t>
      </w:r>
      <w:r>
        <w:t>P–test specimen</w:t>
      </w:r>
      <w:r w:rsidR="006E2775">
        <w:t xml:space="preserve"> </w:t>
      </w:r>
      <w:r w:rsidR="006E2775">
        <w:rPr>
          <w:lang w:val="sr-Latn-CS"/>
        </w:rPr>
        <w:t>diameter</w:t>
      </w:r>
      <w:r>
        <w:t>– CFK – test specimen</w:t>
      </w:r>
      <w:r w:rsidR="006E2775">
        <w:t xml:space="preserve"> number</w:t>
      </w:r>
      <w:r w:rsidR="000078B5">
        <w:t>;</w:t>
      </w:r>
    </w:p>
    <w:p w:rsidR="006E2775" w:rsidRDefault="004C65DF">
      <w:pPr>
        <w:pStyle w:val="paragraf"/>
        <w:numPr>
          <w:ilvl w:val="0"/>
          <w:numId w:val="6"/>
        </w:numPr>
        <w:tabs>
          <w:tab w:val="left" w:pos="993"/>
        </w:tabs>
        <w:ind w:left="964" w:hanging="284"/>
      </w:pPr>
      <w:r>
        <w:rPr>
          <w:lang w:val="sr-Latn-CS"/>
        </w:rPr>
        <w:t>Test specimen</w:t>
      </w:r>
      <w:r w:rsidR="006E2775">
        <w:rPr>
          <w:lang w:val="sr-Latn-CS"/>
        </w:rPr>
        <w:t xml:space="preserve"> of </w:t>
      </w:r>
      <w:r>
        <w:rPr>
          <w:lang w:val="sr-Latn-CS"/>
        </w:rPr>
        <w:t>ring</w:t>
      </w:r>
      <w:r w:rsidR="006E2775">
        <w:rPr>
          <w:lang w:val="sr-Latn-CS"/>
        </w:rPr>
        <w:t xml:space="preserve"> cross section, </w:t>
      </w:r>
      <w:r w:rsidR="00E73DAE">
        <w:rPr>
          <w:lang w:val="sr-Latn-CS"/>
        </w:rPr>
        <w:t>marked as</w:t>
      </w:r>
      <w:r w:rsidR="006E2775">
        <w:rPr>
          <w:lang w:val="sr-Latn-CS"/>
        </w:rPr>
        <w:t>:</w:t>
      </w:r>
      <w:r>
        <w:t xml:space="preserve"> P–test specimen</w:t>
      </w:r>
      <w:r w:rsidR="006E2775">
        <w:t xml:space="preserve"> outer diameter /i</w:t>
      </w:r>
      <w:r>
        <w:t>nner diameter – CFK – test specimen</w:t>
      </w:r>
      <w:r w:rsidR="006E2775">
        <w:t xml:space="preserve"> number</w:t>
      </w:r>
      <w:r w:rsidR="000078B5">
        <w:t>.</w:t>
      </w:r>
    </w:p>
    <w:p w:rsidR="006E2775" w:rsidRDefault="004C65DF">
      <w:pPr>
        <w:pStyle w:val="paragraf"/>
        <w:tabs>
          <w:tab w:val="left" w:pos="0"/>
        </w:tabs>
        <w:ind w:firstLine="709"/>
      </w:pPr>
      <w:r>
        <w:t>The</w:t>
      </w:r>
      <w:r w:rsidR="006E2775">
        <w:t xml:space="preserve"> material density is not required for compression testing of CFRP, but it is necessary for the LBKz factor </w:t>
      </w:r>
      <w:r w:rsidR="006E2775">
        <w:rPr>
          <w:lang w:val="sr-Latn-CS"/>
        </w:rPr>
        <w:t>calculation</w:t>
      </w:r>
      <w:r w:rsidR="006E2775">
        <w:t>. The material density was determined by measuring material weight on an electronic</w:t>
      </w:r>
      <w:r>
        <w:t xml:space="preserve"> </w:t>
      </w:r>
      <w:r w:rsidR="006E2775">
        <w:t xml:space="preserve">scale </w:t>
      </w:r>
      <w:r w:rsidR="006E2775">
        <w:rPr>
          <w:lang w:val="sr-Latn-CS"/>
        </w:rPr>
        <w:t>(</w:t>
      </w:r>
      <w:r w:rsidR="006E2775">
        <w:t>Laboratory of Applied Mechanics and Design of the Faculty for Mechanical Engineering in East Sar</w:t>
      </w:r>
      <w:r>
        <w:t>ajevo). The calculated value of</w:t>
      </w:r>
      <w:r w:rsidR="006E2775">
        <w:t xml:space="preserve"> density</w:t>
      </w:r>
      <w:r>
        <w:t xml:space="preserve"> for CFRP</w:t>
      </w:r>
      <w:r w:rsidR="006E2775">
        <w:t xml:space="preserve"> is ρ=1520 kg/m</w:t>
      </w:r>
      <w:r w:rsidR="006E2775">
        <w:rPr>
          <w:vertAlign w:val="superscript"/>
        </w:rPr>
        <w:t>3</w:t>
      </w:r>
      <w:r w:rsidR="006E2775">
        <w:t xml:space="preserve">. </w:t>
      </w:r>
    </w:p>
    <w:p w:rsidR="006E2775" w:rsidRDefault="006E2775">
      <w:pPr>
        <w:pStyle w:val="paragraf"/>
        <w:tabs>
          <w:tab w:val="left" w:pos="0"/>
        </w:tabs>
        <w:ind w:firstLine="709"/>
      </w:pPr>
      <w:r>
        <w:t xml:space="preserve">The compression testing was realized on the testing machine with the max applied load  </w:t>
      </w:r>
      <w:r w:rsidR="004C65DF">
        <w:rPr>
          <w:lang w:val="sr-Latn-CS"/>
        </w:rPr>
        <w:t>200 kN</w:t>
      </w:r>
      <w:r>
        <w:rPr>
          <w:lang w:val="sr-Latn-CS"/>
        </w:rPr>
        <w:t xml:space="preserve"> </w:t>
      </w:r>
      <w:r w:rsidR="00E73DAE">
        <w:t>(Figure 2</w:t>
      </w:r>
      <w:r>
        <w:t xml:space="preserve">)  in the Laboratory for Material Testing in </w:t>
      </w:r>
      <w:r>
        <w:rPr>
          <w:lang w:val="sr-Latn-CS"/>
        </w:rPr>
        <w:t>“</w:t>
      </w:r>
      <w:r>
        <w:t>Orao</w:t>
      </w:r>
      <w:r>
        <w:rPr>
          <w:lang w:val="sr-Latn-CS"/>
        </w:rPr>
        <w:t>”</w:t>
      </w:r>
      <w:r>
        <w:t xml:space="preserve"> a.d  Bijeljina.</w:t>
      </w:r>
    </w:p>
    <w:p w:rsidR="006E2775" w:rsidRDefault="00735D02">
      <w:pPr>
        <w:pStyle w:val="paragraf"/>
        <w:tabs>
          <w:tab w:val="left" w:pos="0"/>
        </w:tabs>
        <w:spacing w:before="240" w:after="120"/>
        <w:ind w:firstLine="0"/>
        <w:jc w:val="center"/>
        <w:rPr>
          <w:lang w:val="bs-Latn-BA" w:eastAsia="bs-Latn-BA"/>
        </w:rPr>
      </w:pPr>
      <w:r>
        <w:rPr>
          <w:noProof/>
          <w:lang w:val="en-US"/>
        </w:rPr>
        <w:drawing>
          <wp:inline distT="0" distB="0" distL="0" distR="0">
            <wp:extent cx="2512695" cy="2105660"/>
            <wp:effectExtent l="0" t="0" r="1905" b="8890"/>
            <wp:docPr id="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2695" cy="2105660"/>
                    </a:xfrm>
                    <a:prstGeom prst="rect">
                      <a:avLst/>
                    </a:prstGeom>
                    <a:noFill/>
                    <a:ln>
                      <a:noFill/>
                    </a:ln>
                    <a:effectLst/>
                  </pic:spPr>
                </pic:pic>
              </a:graphicData>
            </a:graphic>
          </wp:inline>
        </w:drawing>
      </w:r>
    </w:p>
    <w:p w:rsidR="006E2775" w:rsidRPr="000078B5" w:rsidRDefault="00E73DAE">
      <w:pPr>
        <w:pStyle w:val="paragraf"/>
        <w:tabs>
          <w:tab w:val="left" w:pos="0"/>
        </w:tabs>
        <w:spacing w:before="240" w:after="120"/>
        <w:ind w:firstLine="0"/>
        <w:jc w:val="center"/>
        <w:rPr>
          <w:i/>
        </w:rPr>
      </w:pPr>
      <w:r>
        <w:t>Fig. 2</w:t>
      </w:r>
      <w:r w:rsidR="004C65DF">
        <w:t xml:space="preserve"> </w:t>
      </w:r>
      <w:r w:rsidR="004C65DF" w:rsidRPr="000078B5">
        <w:rPr>
          <w:i/>
        </w:rPr>
        <w:t>T</w:t>
      </w:r>
      <w:r w:rsidR="006E2775" w:rsidRPr="000078B5">
        <w:rPr>
          <w:i/>
        </w:rPr>
        <w:t xml:space="preserve">esting machine in the Laboratory for Material Testing, </w:t>
      </w:r>
      <w:r w:rsidR="006E2775" w:rsidRPr="000078B5">
        <w:rPr>
          <w:i/>
          <w:lang w:val="sr-Latn-CS"/>
        </w:rPr>
        <w:t>“</w:t>
      </w:r>
      <w:r w:rsidR="006E2775" w:rsidRPr="000078B5">
        <w:rPr>
          <w:i/>
        </w:rPr>
        <w:t>Orao</w:t>
      </w:r>
      <w:r w:rsidR="006E2775" w:rsidRPr="000078B5">
        <w:rPr>
          <w:i/>
          <w:lang w:val="sr-Latn-CS"/>
        </w:rPr>
        <w:t>”</w:t>
      </w:r>
      <w:r w:rsidR="006E2775" w:rsidRPr="000078B5">
        <w:rPr>
          <w:i/>
        </w:rPr>
        <w:t xml:space="preserve"> a.d. Bijeljina</w:t>
      </w:r>
    </w:p>
    <w:p w:rsidR="006E2775" w:rsidRDefault="006E2775">
      <w:pPr>
        <w:pStyle w:val="podnaslov"/>
        <w:numPr>
          <w:ilvl w:val="0"/>
          <w:numId w:val="0"/>
        </w:numPr>
        <w:spacing w:before="240"/>
      </w:pPr>
      <w:r>
        <w:t xml:space="preserve">2.1 RESULTS AND DISCUSSION </w:t>
      </w:r>
    </w:p>
    <w:p w:rsidR="006E2775" w:rsidRDefault="006E2775">
      <w:pPr>
        <w:pStyle w:val="paragraf"/>
      </w:pPr>
      <w:r>
        <w:t xml:space="preserve">   Traverse speed of the testing machine was manually adjusted based on the operator'</w:t>
      </w:r>
      <w:r w:rsidR="00C22245">
        <w:t>s experience. All 12 test specimen</w:t>
      </w:r>
      <w:r>
        <w:t xml:space="preserve"> were tested in the same manner. Upon completion of the testing, dispersion of the test results wa</w:t>
      </w:r>
      <w:r w:rsidR="00C22245">
        <w:t>s determined for two test specimens</w:t>
      </w:r>
      <w:r>
        <w:t xml:space="preserve"> and </w:t>
      </w:r>
      <w:r w:rsidR="00C22245">
        <w:t>the values for those test specimen</w:t>
      </w:r>
      <w:r>
        <w:t xml:space="preserve"> were not taken into further consideration. </w:t>
      </w:r>
      <w:r w:rsidR="00C22245" w:rsidRPr="00C22245">
        <w:t xml:space="preserve">The expected crack in case of successful tested specimens is longitudinal, i.e. in direction </w:t>
      </w:r>
      <w:r w:rsidR="00E73DAE">
        <w:t>of a fiber, as shown in Figure 3</w:t>
      </w:r>
      <w:r w:rsidR="00C22245" w:rsidRPr="00C22245">
        <w:t>a,  in case of test results dispersion the crack shape is irregular</w:t>
      </w:r>
      <w:r w:rsidR="005163AD">
        <w:t>,</w:t>
      </w:r>
      <w:r w:rsidR="00E73DAE">
        <w:t xml:space="preserve"> as shown in Figure 3</w:t>
      </w:r>
      <w:r w:rsidR="00C22245" w:rsidRPr="00C22245">
        <w:t>b.</w:t>
      </w:r>
    </w:p>
    <w:p w:rsidR="006E2775" w:rsidRDefault="00735D02">
      <w:pPr>
        <w:pStyle w:val="paragraf"/>
        <w:spacing w:before="240" w:after="120"/>
        <w:ind w:firstLine="0"/>
        <w:jc w:val="center"/>
        <w:rPr>
          <w:lang w:val="bs-Latn-BA" w:eastAsia="bs-Latn-BA"/>
        </w:rPr>
      </w:pPr>
      <w:r>
        <w:rPr>
          <w:noProof/>
          <w:lang w:val="en-US"/>
        </w:rPr>
        <w:lastRenderedPageBreak/>
        <w:drawing>
          <wp:inline distT="0" distB="0" distL="0" distR="0">
            <wp:extent cx="1828800" cy="1598295"/>
            <wp:effectExtent l="0" t="0" r="0" b="1905"/>
            <wp:docPr id="6" name="Picture 91" descr="C:\Users\aleksijadj\Documents\Bluetooth\Share\IMAG0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aleksijadj\Documents\Bluetooth\Share\IMAG0873.jpg"/>
                    <pic:cNvPicPr>
                      <a:picLocks noChangeAspect="1" noChangeArrowheads="1"/>
                    </pic:cNvPicPr>
                  </pic:nvPicPr>
                  <pic:blipFill>
                    <a:blip r:embed="rId13" cstate="print">
                      <a:extLst>
                        <a:ext uri="{28A0092B-C50C-407E-A947-70E740481C1C}">
                          <a14:useLocalDpi xmlns:a14="http://schemas.microsoft.com/office/drawing/2010/main" val="0"/>
                        </a:ext>
                      </a:extLst>
                    </a:blip>
                    <a:srcRect t="22702" b="28394"/>
                    <a:stretch>
                      <a:fillRect/>
                    </a:stretch>
                  </pic:blipFill>
                  <pic:spPr bwMode="auto">
                    <a:xfrm>
                      <a:off x="0" y="0"/>
                      <a:ext cx="1828800" cy="1598295"/>
                    </a:xfrm>
                    <a:prstGeom prst="rect">
                      <a:avLst/>
                    </a:prstGeom>
                    <a:noFill/>
                    <a:ln>
                      <a:noFill/>
                    </a:ln>
                  </pic:spPr>
                </pic:pic>
              </a:graphicData>
            </a:graphic>
          </wp:inline>
        </w:drawing>
      </w:r>
      <w:r>
        <w:rPr>
          <w:noProof/>
          <w:lang w:val="en-US"/>
        </w:rPr>
        <w:drawing>
          <wp:inline distT="0" distB="0" distL="0" distR="0">
            <wp:extent cx="1967230" cy="1605915"/>
            <wp:effectExtent l="0" t="0" r="0" b="0"/>
            <wp:docPr id="7" name="Picture 92" descr="C:\Users\aleksijadj\Documents\Bluetooth\Share\IMAG0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aleksijadj\Documents\Bluetooth\Share\IMAG0876.jpg"/>
                    <pic:cNvPicPr>
                      <a:picLocks noChangeAspect="1" noChangeArrowheads="1"/>
                    </pic:cNvPicPr>
                  </pic:nvPicPr>
                  <pic:blipFill>
                    <a:blip r:embed="rId14" cstate="print">
                      <a:extLst>
                        <a:ext uri="{28A0092B-C50C-407E-A947-70E740481C1C}">
                          <a14:useLocalDpi xmlns:a14="http://schemas.microsoft.com/office/drawing/2010/main" val="0"/>
                        </a:ext>
                      </a:extLst>
                    </a:blip>
                    <a:srcRect l="6587" t="45039" r="17010" b="20078"/>
                    <a:stretch>
                      <a:fillRect/>
                    </a:stretch>
                  </pic:blipFill>
                  <pic:spPr bwMode="auto">
                    <a:xfrm>
                      <a:off x="0" y="0"/>
                      <a:ext cx="1967230" cy="1605915"/>
                    </a:xfrm>
                    <a:prstGeom prst="rect">
                      <a:avLst/>
                    </a:prstGeom>
                    <a:noFill/>
                    <a:ln>
                      <a:noFill/>
                    </a:ln>
                  </pic:spPr>
                </pic:pic>
              </a:graphicData>
            </a:graphic>
          </wp:inline>
        </w:drawing>
      </w:r>
    </w:p>
    <w:p w:rsidR="006E2775" w:rsidRDefault="006E2775">
      <w:pPr>
        <w:pStyle w:val="paragraf"/>
        <w:spacing w:before="240" w:after="120"/>
        <w:ind w:firstLine="0"/>
        <w:jc w:val="center"/>
        <w:rPr>
          <w:i/>
        </w:rPr>
      </w:pPr>
      <w:r>
        <w:t xml:space="preserve">Fig. 3 </w:t>
      </w:r>
      <w:r>
        <w:rPr>
          <w:i/>
        </w:rPr>
        <w:t xml:space="preserve">a) </w:t>
      </w:r>
      <w:r w:rsidR="005163AD" w:rsidRPr="005163AD">
        <w:rPr>
          <w:i/>
        </w:rPr>
        <w:t>The expected crack in case of successful tested specimens</w:t>
      </w:r>
      <w:r w:rsidR="005163AD" w:rsidRPr="00C22245">
        <w:t xml:space="preserve"> </w:t>
      </w:r>
      <w:r>
        <w:rPr>
          <w:i/>
        </w:rPr>
        <w:t xml:space="preserve">under compression; b) The </w:t>
      </w:r>
      <w:r w:rsidR="005163AD">
        <w:rPr>
          <w:i/>
        </w:rPr>
        <w:t>specimen</w:t>
      </w:r>
      <w:r>
        <w:rPr>
          <w:i/>
        </w:rPr>
        <w:t xml:space="preserve"> crack tested under compression in case of test results dispersion  </w:t>
      </w:r>
    </w:p>
    <w:p w:rsidR="0046371E" w:rsidRDefault="0046371E">
      <w:pPr>
        <w:pStyle w:val="paragraf"/>
      </w:pPr>
      <w:r w:rsidRPr="0046371E">
        <w:t>The test results dispersion occurred in case of the testing specimen P-5-CFK-3 and P-8/5,8-CFK-1. A root cause of results dispersion  can be found in many factors, such as: uneven cutting surface, defects in material, testing error, which are not the object of this research paper. The accurate value of the maximum force was read on the machine, indicated</w:t>
      </w:r>
      <w:r w:rsidR="00100483">
        <w:t xml:space="preserve"> by the machine needle (Figure 2</w:t>
      </w:r>
      <w:r w:rsidRPr="0046371E">
        <w:t xml:space="preserve">) and expressed in [daN]. Since a very brittle material is in question, the maximum force value can be considered to be approximately the same as the force value at the yield strenght. The geometry of the test specimen is known, so the yield stress is easily to calculated. The results are shown in Table 1.   </w:t>
      </w:r>
    </w:p>
    <w:p w:rsidR="006E2775" w:rsidRDefault="0046371E">
      <w:pPr>
        <w:pStyle w:val="paragraf"/>
      </w:pPr>
      <w:r w:rsidRPr="0046371E">
        <w:t>Based on the values shown in the table 1, it can be concluded that for the compression testing, yield stress for CFRP is within limits 500-700 [N/mm</w:t>
      </w:r>
      <w:r w:rsidRPr="0046371E">
        <w:rPr>
          <w:vertAlign w:val="superscript"/>
        </w:rPr>
        <w:t>2</w:t>
      </w:r>
      <w:r w:rsidRPr="0046371E">
        <w:t>]. The mean value from Table 1 shall be used for calculation of the LBKz factor, therefore, the yield stress for CFRP is 616,5 [N/mm</w:t>
      </w:r>
      <w:r w:rsidRPr="0046371E">
        <w:rPr>
          <w:vertAlign w:val="superscript"/>
        </w:rPr>
        <w:t>2</w:t>
      </w:r>
      <w:r w:rsidRPr="0046371E">
        <w:t>].</w:t>
      </w:r>
    </w:p>
    <w:p w:rsidR="006E2775" w:rsidRDefault="00E73DAE">
      <w:pPr>
        <w:pStyle w:val="paragraf"/>
        <w:spacing w:before="240" w:after="120"/>
        <w:ind w:firstLine="0"/>
      </w:pPr>
      <w:r>
        <w:t>Table 1</w:t>
      </w:r>
      <w:r w:rsidR="006E2775">
        <w:rPr>
          <w:i/>
        </w:rPr>
        <w:t xml:space="preserve"> Values of the calculated </w:t>
      </w:r>
      <w:r w:rsidR="0046371E">
        <w:rPr>
          <w:i/>
        </w:rPr>
        <w:t xml:space="preserve">yield </w:t>
      </w:r>
      <w:r w:rsidR="006E2775">
        <w:rPr>
          <w:i/>
        </w:rPr>
        <w:t>stress</w:t>
      </w:r>
      <w:r w:rsidR="0046371E">
        <w:rPr>
          <w:i/>
        </w:rPr>
        <w:t xml:space="preserve"> of CFRP</w:t>
      </w:r>
      <w:r w:rsidR="006E2775">
        <w:rPr>
          <w:i/>
        </w:rPr>
        <w:t xml:space="preserve"> </w:t>
      </w:r>
      <w:r w:rsidR="0046371E">
        <w:rPr>
          <w:i/>
        </w:rPr>
        <w:t>for</w:t>
      </w:r>
      <w:r w:rsidR="006E2775">
        <w:rPr>
          <w:i/>
        </w:rPr>
        <w:t xml:space="preserve"> compression testing </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9"/>
        <w:gridCol w:w="1701"/>
        <w:gridCol w:w="1769"/>
        <w:gridCol w:w="1637"/>
        <w:gridCol w:w="1695"/>
      </w:tblGrid>
      <w:tr w:rsidR="006E2775">
        <w:trPr>
          <w:jc w:val="center"/>
        </w:trPr>
        <w:tc>
          <w:tcPr>
            <w:tcW w:w="659" w:type="dxa"/>
            <w:tcBorders>
              <w:top w:val="single" w:sz="4" w:space="0" w:color="auto"/>
              <w:left w:val="single" w:sz="4" w:space="0" w:color="auto"/>
              <w:bottom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No.</w:t>
            </w:r>
          </w:p>
        </w:tc>
        <w:tc>
          <w:tcPr>
            <w:tcW w:w="1701" w:type="dxa"/>
            <w:tcBorders>
              <w:top w:val="single" w:sz="4" w:space="0" w:color="auto"/>
              <w:bottom w:val="single" w:sz="4" w:space="0" w:color="auto"/>
            </w:tcBorders>
            <w:vAlign w:val="center"/>
          </w:tcPr>
          <w:p w:rsidR="006E2775" w:rsidRDefault="00CF6951">
            <w:pPr>
              <w:jc w:val="center"/>
              <w:rPr>
                <w:rFonts w:ascii="Arial" w:hAnsi="Arial" w:cs="Arial"/>
                <w:sz w:val="18"/>
                <w:szCs w:val="18"/>
              </w:rPr>
            </w:pPr>
            <w:r>
              <w:rPr>
                <w:rFonts w:ascii="Arial" w:hAnsi="Arial" w:cs="Arial"/>
                <w:sz w:val="18"/>
                <w:szCs w:val="18"/>
              </w:rPr>
              <w:t>The mark of specimen</w:t>
            </w:r>
          </w:p>
        </w:tc>
        <w:tc>
          <w:tcPr>
            <w:tcW w:w="1769" w:type="dxa"/>
            <w:tcBorders>
              <w:top w:val="single" w:sz="4" w:space="0" w:color="auto"/>
              <w:bottom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 xml:space="preserve">Maximum force </w:t>
            </w:r>
          </w:p>
          <w:p w:rsidR="006E2775" w:rsidRDefault="006E2775">
            <w:pPr>
              <w:jc w:val="center"/>
              <w:rPr>
                <w:rFonts w:ascii="Arial" w:hAnsi="Arial" w:cs="Arial"/>
                <w:sz w:val="18"/>
                <w:szCs w:val="18"/>
              </w:rPr>
            </w:pPr>
            <w:r>
              <w:rPr>
                <w:rFonts w:ascii="Arial" w:hAnsi="Arial" w:cs="Arial"/>
                <w:sz w:val="18"/>
                <w:szCs w:val="18"/>
              </w:rPr>
              <w:t>[daN]</w:t>
            </w:r>
          </w:p>
        </w:tc>
        <w:tc>
          <w:tcPr>
            <w:tcW w:w="1637" w:type="dxa"/>
            <w:tcBorders>
              <w:top w:val="single" w:sz="4" w:space="0" w:color="auto"/>
              <w:bottom w:val="single" w:sz="4" w:space="0" w:color="auto"/>
            </w:tcBorders>
            <w:vAlign w:val="center"/>
          </w:tcPr>
          <w:p w:rsidR="006E2775" w:rsidRDefault="00CF6951">
            <w:pPr>
              <w:jc w:val="center"/>
              <w:rPr>
                <w:rFonts w:ascii="Arial" w:hAnsi="Arial" w:cs="Arial"/>
                <w:sz w:val="18"/>
                <w:szCs w:val="18"/>
              </w:rPr>
            </w:pPr>
            <w:r w:rsidRPr="00CF6951">
              <w:rPr>
                <w:rFonts w:ascii="Arial" w:hAnsi="Arial" w:cs="Arial"/>
                <w:sz w:val="18"/>
                <w:szCs w:val="18"/>
              </w:rPr>
              <w:t xml:space="preserve">Test specimen cross section area </w:t>
            </w:r>
            <w:r w:rsidR="006E2775">
              <w:rPr>
                <w:rFonts w:ascii="Arial" w:hAnsi="Arial" w:cs="Arial"/>
                <w:sz w:val="18"/>
                <w:szCs w:val="18"/>
              </w:rPr>
              <w:t>[mm</w:t>
            </w:r>
            <w:r w:rsidR="006E2775">
              <w:rPr>
                <w:rFonts w:ascii="Arial" w:hAnsi="Arial" w:cs="Arial"/>
                <w:sz w:val="18"/>
                <w:szCs w:val="18"/>
                <w:vertAlign w:val="superscript"/>
              </w:rPr>
              <w:t>2</w:t>
            </w:r>
            <w:r w:rsidR="006E2775">
              <w:rPr>
                <w:rFonts w:ascii="Arial" w:hAnsi="Arial" w:cs="Arial"/>
                <w:sz w:val="18"/>
                <w:szCs w:val="18"/>
              </w:rPr>
              <w:t>]</w:t>
            </w:r>
          </w:p>
        </w:tc>
        <w:tc>
          <w:tcPr>
            <w:tcW w:w="1695" w:type="dxa"/>
            <w:tcBorders>
              <w:top w:val="single" w:sz="4" w:space="0" w:color="auto"/>
              <w:bottom w:val="single" w:sz="4" w:space="0" w:color="auto"/>
            </w:tcBorders>
            <w:vAlign w:val="center"/>
          </w:tcPr>
          <w:p w:rsidR="006E2775" w:rsidRDefault="00CF6951">
            <w:pPr>
              <w:jc w:val="center"/>
              <w:rPr>
                <w:rFonts w:ascii="Arial" w:hAnsi="Arial" w:cs="Arial"/>
                <w:sz w:val="18"/>
                <w:szCs w:val="18"/>
              </w:rPr>
            </w:pPr>
            <w:r>
              <w:rPr>
                <w:rFonts w:ascii="Arial" w:hAnsi="Arial" w:cs="Arial"/>
                <w:sz w:val="18"/>
                <w:szCs w:val="18"/>
              </w:rPr>
              <w:t xml:space="preserve">Yield </w:t>
            </w:r>
            <w:r w:rsidR="006E2775">
              <w:rPr>
                <w:rFonts w:ascii="Arial" w:hAnsi="Arial" w:cs="Arial"/>
                <w:sz w:val="18"/>
                <w:szCs w:val="18"/>
              </w:rPr>
              <w:t xml:space="preserve">Stress </w:t>
            </w:r>
          </w:p>
          <w:p w:rsidR="006E2775" w:rsidRDefault="006E2775">
            <w:pPr>
              <w:jc w:val="center"/>
              <w:rPr>
                <w:rFonts w:ascii="Arial" w:hAnsi="Arial" w:cs="Arial"/>
                <w:sz w:val="18"/>
                <w:szCs w:val="18"/>
              </w:rPr>
            </w:pPr>
            <w:r>
              <w:rPr>
                <w:rFonts w:ascii="Arial" w:hAnsi="Arial" w:cs="Arial"/>
                <w:sz w:val="18"/>
                <w:szCs w:val="18"/>
              </w:rPr>
              <w:t>(R</w:t>
            </w:r>
            <w:r>
              <w:rPr>
                <w:rFonts w:ascii="Arial" w:hAnsi="Arial" w:cs="Arial"/>
                <w:sz w:val="18"/>
                <w:szCs w:val="18"/>
                <w:vertAlign w:val="subscript"/>
              </w:rPr>
              <w:t>eH</w:t>
            </w:r>
            <w:r>
              <w:rPr>
                <w:rFonts w:ascii="Arial" w:hAnsi="Arial" w:cs="Arial"/>
                <w:sz w:val="18"/>
                <w:szCs w:val="18"/>
              </w:rPr>
              <w:t>≈R</w:t>
            </w:r>
            <w:r>
              <w:rPr>
                <w:rFonts w:ascii="Arial" w:hAnsi="Arial" w:cs="Arial"/>
                <w:sz w:val="18"/>
                <w:szCs w:val="18"/>
                <w:vertAlign w:val="subscript"/>
              </w:rPr>
              <w:t>m</w:t>
            </w:r>
            <w:r>
              <w:rPr>
                <w:rFonts w:ascii="Arial" w:hAnsi="Arial" w:cs="Arial"/>
                <w:sz w:val="18"/>
                <w:szCs w:val="18"/>
              </w:rPr>
              <w:t>) [N/mm</w:t>
            </w:r>
            <w:r>
              <w:rPr>
                <w:rFonts w:ascii="Arial" w:hAnsi="Arial" w:cs="Arial"/>
                <w:sz w:val="18"/>
                <w:szCs w:val="18"/>
                <w:vertAlign w:val="superscript"/>
              </w:rPr>
              <w:t>2</w:t>
            </w:r>
            <w:r>
              <w:rPr>
                <w:rFonts w:ascii="Arial" w:hAnsi="Arial" w:cs="Arial"/>
                <w:sz w:val="18"/>
                <w:szCs w:val="18"/>
              </w:rPr>
              <w:t>]</w:t>
            </w:r>
          </w:p>
        </w:tc>
      </w:tr>
      <w:tr w:rsidR="006E2775">
        <w:trPr>
          <w:jc w:val="center"/>
        </w:trPr>
        <w:tc>
          <w:tcPr>
            <w:tcW w:w="659" w:type="dxa"/>
            <w:tcBorders>
              <w:top w:val="single" w:sz="4" w:space="0" w:color="auto"/>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1.</w:t>
            </w:r>
          </w:p>
        </w:tc>
        <w:tc>
          <w:tcPr>
            <w:tcW w:w="1701" w:type="dxa"/>
            <w:tcBorders>
              <w:top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P-5-CFK-1</w:t>
            </w:r>
          </w:p>
        </w:tc>
        <w:tc>
          <w:tcPr>
            <w:tcW w:w="1769" w:type="dxa"/>
            <w:tcBorders>
              <w:top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1340</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19,625</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669,8293</w:t>
            </w:r>
          </w:p>
        </w:tc>
      </w:tr>
      <w:tr w:rsidR="006E2775">
        <w:trPr>
          <w:jc w:val="center"/>
        </w:trPr>
        <w:tc>
          <w:tcPr>
            <w:tcW w:w="659" w:type="dxa"/>
            <w:tcBorders>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2.</w:t>
            </w:r>
          </w:p>
        </w:tc>
        <w:tc>
          <w:tcPr>
            <w:tcW w:w="1701" w:type="dxa"/>
            <w:vAlign w:val="center"/>
          </w:tcPr>
          <w:p w:rsidR="006E2775" w:rsidRDefault="006E2775">
            <w:pPr>
              <w:jc w:val="center"/>
              <w:rPr>
                <w:rFonts w:ascii="Arial" w:hAnsi="Arial" w:cs="Arial"/>
                <w:sz w:val="18"/>
                <w:szCs w:val="18"/>
              </w:rPr>
            </w:pPr>
            <w:r>
              <w:rPr>
                <w:rFonts w:ascii="Arial" w:hAnsi="Arial" w:cs="Arial"/>
                <w:sz w:val="18"/>
                <w:szCs w:val="18"/>
              </w:rPr>
              <w:t>P-5-CFK-2</w:t>
            </w:r>
          </w:p>
        </w:tc>
        <w:tc>
          <w:tcPr>
            <w:tcW w:w="1769" w:type="dxa"/>
            <w:vAlign w:val="center"/>
          </w:tcPr>
          <w:p w:rsidR="006E2775" w:rsidRDefault="006E2775">
            <w:pPr>
              <w:jc w:val="center"/>
              <w:rPr>
                <w:rFonts w:ascii="Arial" w:hAnsi="Arial" w:cs="Arial"/>
                <w:sz w:val="18"/>
                <w:szCs w:val="18"/>
              </w:rPr>
            </w:pPr>
            <w:r>
              <w:rPr>
                <w:rFonts w:ascii="Arial" w:hAnsi="Arial" w:cs="Arial"/>
                <w:sz w:val="18"/>
                <w:szCs w:val="18"/>
              </w:rPr>
              <w:t>1350</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19,625</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674,828</w:t>
            </w:r>
          </w:p>
        </w:tc>
      </w:tr>
      <w:tr w:rsidR="006E2775">
        <w:trPr>
          <w:jc w:val="center"/>
        </w:trPr>
        <w:tc>
          <w:tcPr>
            <w:tcW w:w="659" w:type="dxa"/>
            <w:tcBorders>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3.</w:t>
            </w:r>
          </w:p>
        </w:tc>
        <w:tc>
          <w:tcPr>
            <w:tcW w:w="1701" w:type="dxa"/>
            <w:vAlign w:val="center"/>
          </w:tcPr>
          <w:p w:rsidR="006E2775" w:rsidRDefault="006E2775">
            <w:pPr>
              <w:jc w:val="center"/>
              <w:rPr>
                <w:rFonts w:ascii="Arial" w:hAnsi="Arial" w:cs="Arial"/>
                <w:sz w:val="18"/>
                <w:szCs w:val="18"/>
              </w:rPr>
            </w:pPr>
            <w:r>
              <w:rPr>
                <w:rFonts w:ascii="Arial" w:hAnsi="Arial" w:cs="Arial"/>
                <w:sz w:val="18"/>
                <w:szCs w:val="18"/>
              </w:rPr>
              <w:t>P-5-CFK-3</w:t>
            </w:r>
          </w:p>
        </w:tc>
        <w:tc>
          <w:tcPr>
            <w:tcW w:w="1769" w:type="dxa"/>
            <w:vAlign w:val="center"/>
          </w:tcPr>
          <w:p w:rsidR="006E2775" w:rsidRDefault="006E2775">
            <w:pPr>
              <w:jc w:val="center"/>
              <w:rPr>
                <w:rFonts w:ascii="Arial" w:hAnsi="Arial" w:cs="Arial"/>
                <w:sz w:val="18"/>
                <w:szCs w:val="18"/>
              </w:rPr>
            </w:pPr>
            <w:r>
              <w:rPr>
                <w:rFonts w:ascii="Arial" w:hAnsi="Arial" w:cs="Arial"/>
                <w:sz w:val="18"/>
                <w:szCs w:val="18"/>
              </w:rPr>
              <w:t>(645)</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w:t>
            </w:r>
          </w:p>
        </w:tc>
      </w:tr>
      <w:tr w:rsidR="006E2775">
        <w:trPr>
          <w:jc w:val="center"/>
        </w:trPr>
        <w:tc>
          <w:tcPr>
            <w:tcW w:w="659" w:type="dxa"/>
            <w:tcBorders>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4.</w:t>
            </w:r>
          </w:p>
        </w:tc>
        <w:tc>
          <w:tcPr>
            <w:tcW w:w="1701" w:type="dxa"/>
            <w:vAlign w:val="center"/>
          </w:tcPr>
          <w:p w:rsidR="006E2775" w:rsidRDefault="006E2775">
            <w:pPr>
              <w:jc w:val="center"/>
              <w:rPr>
                <w:rFonts w:ascii="Arial" w:hAnsi="Arial" w:cs="Arial"/>
                <w:sz w:val="18"/>
                <w:szCs w:val="18"/>
              </w:rPr>
            </w:pPr>
            <w:r>
              <w:rPr>
                <w:rFonts w:ascii="Arial" w:hAnsi="Arial" w:cs="Arial"/>
                <w:sz w:val="18"/>
                <w:szCs w:val="18"/>
              </w:rPr>
              <w:t>P-8-CFK-1</w:t>
            </w:r>
          </w:p>
        </w:tc>
        <w:tc>
          <w:tcPr>
            <w:tcW w:w="1769" w:type="dxa"/>
            <w:vAlign w:val="center"/>
          </w:tcPr>
          <w:p w:rsidR="006E2775" w:rsidRDefault="006E2775">
            <w:pPr>
              <w:jc w:val="center"/>
              <w:rPr>
                <w:rFonts w:ascii="Arial" w:hAnsi="Arial" w:cs="Arial"/>
                <w:sz w:val="18"/>
                <w:szCs w:val="18"/>
              </w:rPr>
            </w:pPr>
            <w:r>
              <w:rPr>
                <w:rFonts w:ascii="Arial" w:hAnsi="Arial" w:cs="Arial"/>
                <w:sz w:val="18"/>
                <w:szCs w:val="18"/>
              </w:rPr>
              <w:t>2292</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50,24</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447,5422</w:t>
            </w:r>
          </w:p>
        </w:tc>
      </w:tr>
      <w:tr w:rsidR="006E2775">
        <w:trPr>
          <w:jc w:val="center"/>
        </w:trPr>
        <w:tc>
          <w:tcPr>
            <w:tcW w:w="659" w:type="dxa"/>
            <w:tcBorders>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5.</w:t>
            </w:r>
          </w:p>
        </w:tc>
        <w:tc>
          <w:tcPr>
            <w:tcW w:w="1701" w:type="dxa"/>
            <w:vAlign w:val="center"/>
          </w:tcPr>
          <w:p w:rsidR="006E2775" w:rsidRDefault="006E2775">
            <w:pPr>
              <w:jc w:val="center"/>
              <w:rPr>
                <w:rFonts w:ascii="Arial" w:hAnsi="Arial" w:cs="Arial"/>
                <w:sz w:val="18"/>
                <w:szCs w:val="18"/>
              </w:rPr>
            </w:pPr>
            <w:r>
              <w:rPr>
                <w:rFonts w:ascii="Arial" w:hAnsi="Arial" w:cs="Arial"/>
                <w:sz w:val="18"/>
                <w:szCs w:val="18"/>
              </w:rPr>
              <w:t>P-8-CFK-2</w:t>
            </w:r>
          </w:p>
        </w:tc>
        <w:tc>
          <w:tcPr>
            <w:tcW w:w="1769" w:type="dxa"/>
            <w:vAlign w:val="center"/>
          </w:tcPr>
          <w:p w:rsidR="006E2775" w:rsidRDefault="006E2775">
            <w:pPr>
              <w:jc w:val="center"/>
              <w:rPr>
                <w:rFonts w:ascii="Arial" w:hAnsi="Arial" w:cs="Arial"/>
                <w:sz w:val="18"/>
                <w:szCs w:val="18"/>
              </w:rPr>
            </w:pPr>
            <w:r>
              <w:rPr>
                <w:rFonts w:ascii="Arial" w:hAnsi="Arial" w:cs="Arial"/>
                <w:sz w:val="18"/>
                <w:szCs w:val="18"/>
              </w:rPr>
              <w:t>2835</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50,24</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553,5699</w:t>
            </w:r>
          </w:p>
        </w:tc>
      </w:tr>
      <w:tr w:rsidR="006E2775">
        <w:trPr>
          <w:jc w:val="center"/>
        </w:trPr>
        <w:tc>
          <w:tcPr>
            <w:tcW w:w="659" w:type="dxa"/>
            <w:tcBorders>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6.</w:t>
            </w:r>
          </w:p>
        </w:tc>
        <w:tc>
          <w:tcPr>
            <w:tcW w:w="1701" w:type="dxa"/>
            <w:vAlign w:val="center"/>
          </w:tcPr>
          <w:p w:rsidR="006E2775" w:rsidRDefault="006E2775">
            <w:pPr>
              <w:jc w:val="center"/>
              <w:rPr>
                <w:rFonts w:ascii="Arial" w:hAnsi="Arial" w:cs="Arial"/>
                <w:sz w:val="18"/>
                <w:szCs w:val="18"/>
              </w:rPr>
            </w:pPr>
            <w:r>
              <w:rPr>
                <w:rFonts w:ascii="Arial" w:hAnsi="Arial" w:cs="Arial"/>
                <w:sz w:val="18"/>
                <w:szCs w:val="18"/>
              </w:rPr>
              <w:t>P-8-CFK-3</w:t>
            </w:r>
          </w:p>
        </w:tc>
        <w:tc>
          <w:tcPr>
            <w:tcW w:w="1769" w:type="dxa"/>
            <w:vAlign w:val="center"/>
          </w:tcPr>
          <w:p w:rsidR="006E2775" w:rsidRDefault="006E2775">
            <w:pPr>
              <w:jc w:val="center"/>
              <w:rPr>
                <w:rFonts w:ascii="Arial" w:hAnsi="Arial" w:cs="Arial"/>
                <w:sz w:val="18"/>
                <w:szCs w:val="18"/>
              </w:rPr>
            </w:pPr>
            <w:r>
              <w:rPr>
                <w:rFonts w:ascii="Arial" w:hAnsi="Arial" w:cs="Arial"/>
                <w:sz w:val="18"/>
                <w:szCs w:val="18"/>
              </w:rPr>
              <w:t>3015</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50,24</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588,7172</w:t>
            </w:r>
          </w:p>
        </w:tc>
      </w:tr>
      <w:tr w:rsidR="006E2775">
        <w:trPr>
          <w:jc w:val="center"/>
        </w:trPr>
        <w:tc>
          <w:tcPr>
            <w:tcW w:w="659" w:type="dxa"/>
            <w:tcBorders>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7.</w:t>
            </w:r>
          </w:p>
        </w:tc>
        <w:tc>
          <w:tcPr>
            <w:tcW w:w="1701" w:type="dxa"/>
            <w:vAlign w:val="center"/>
          </w:tcPr>
          <w:p w:rsidR="006E2775" w:rsidRDefault="006E2775">
            <w:pPr>
              <w:jc w:val="center"/>
              <w:rPr>
                <w:rFonts w:ascii="Arial" w:hAnsi="Arial" w:cs="Arial"/>
                <w:sz w:val="18"/>
                <w:szCs w:val="18"/>
              </w:rPr>
            </w:pPr>
            <w:r>
              <w:rPr>
                <w:rFonts w:ascii="Arial" w:hAnsi="Arial" w:cs="Arial"/>
                <w:sz w:val="18"/>
                <w:szCs w:val="18"/>
              </w:rPr>
              <w:t>P-8/5,8-CFK-1</w:t>
            </w:r>
          </w:p>
        </w:tc>
        <w:tc>
          <w:tcPr>
            <w:tcW w:w="1769" w:type="dxa"/>
            <w:vAlign w:val="center"/>
          </w:tcPr>
          <w:p w:rsidR="006E2775" w:rsidRDefault="006E2775">
            <w:pPr>
              <w:jc w:val="center"/>
              <w:rPr>
                <w:rFonts w:ascii="Arial" w:hAnsi="Arial" w:cs="Arial"/>
                <w:sz w:val="18"/>
                <w:szCs w:val="18"/>
              </w:rPr>
            </w:pPr>
            <w:r>
              <w:rPr>
                <w:rFonts w:ascii="Arial" w:hAnsi="Arial" w:cs="Arial"/>
                <w:sz w:val="18"/>
                <w:szCs w:val="18"/>
              </w:rPr>
              <w:t>(490)</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w:t>
            </w:r>
          </w:p>
        </w:tc>
      </w:tr>
      <w:tr w:rsidR="006E2775">
        <w:trPr>
          <w:jc w:val="center"/>
        </w:trPr>
        <w:tc>
          <w:tcPr>
            <w:tcW w:w="659" w:type="dxa"/>
            <w:tcBorders>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8.</w:t>
            </w:r>
          </w:p>
        </w:tc>
        <w:tc>
          <w:tcPr>
            <w:tcW w:w="1701" w:type="dxa"/>
            <w:vAlign w:val="center"/>
          </w:tcPr>
          <w:p w:rsidR="006E2775" w:rsidRDefault="006E2775">
            <w:pPr>
              <w:jc w:val="center"/>
              <w:rPr>
                <w:rFonts w:ascii="Arial" w:hAnsi="Arial" w:cs="Arial"/>
                <w:sz w:val="18"/>
                <w:szCs w:val="18"/>
              </w:rPr>
            </w:pPr>
            <w:r>
              <w:rPr>
                <w:rFonts w:ascii="Arial" w:hAnsi="Arial" w:cs="Arial"/>
                <w:sz w:val="18"/>
                <w:szCs w:val="18"/>
              </w:rPr>
              <w:t>P-8/5,8-CFK-2</w:t>
            </w:r>
          </w:p>
        </w:tc>
        <w:tc>
          <w:tcPr>
            <w:tcW w:w="1769" w:type="dxa"/>
            <w:vAlign w:val="center"/>
          </w:tcPr>
          <w:p w:rsidR="006E2775" w:rsidRDefault="006E2775">
            <w:pPr>
              <w:jc w:val="center"/>
              <w:rPr>
                <w:rFonts w:ascii="Arial" w:hAnsi="Arial" w:cs="Arial"/>
                <w:sz w:val="18"/>
                <w:szCs w:val="18"/>
              </w:rPr>
            </w:pPr>
            <w:r>
              <w:rPr>
                <w:rFonts w:ascii="Arial" w:hAnsi="Arial" w:cs="Arial"/>
                <w:sz w:val="18"/>
                <w:szCs w:val="18"/>
              </w:rPr>
              <w:t>1440</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23,8326</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592,7343</w:t>
            </w:r>
          </w:p>
        </w:tc>
      </w:tr>
      <w:tr w:rsidR="006E2775">
        <w:trPr>
          <w:jc w:val="center"/>
        </w:trPr>
        <w:tc>
          <w:tcPr>
            <w:tcW w:w="659" w:type="dxa"/>
            <w:tcBorders>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9.</w:t>
            </w:r>
          </w:p>
        </w:tc>
        <w:tc>
          <w:tcPr>
            <w:tcW w:w="1701" w:type="dxa"/>
            <w:vAlign w:val="center"/>
          </w:tcPr>
          <w:p w:rsidR="006E2775" w:rsidRDefault="006E2775">
            <w:pPr>
              <w:jc w:val="center"/>
              <w:rPr>
                <w:rFonts w:ascii="Arial" w:hAnsi="Arial" w:cs="Arial"/>
                <w:sz w:val="18"/>
                <w:szCs w:val="18"/>
              </w:rPr>
            </w:pPr>
            <w:r>
              <w:rPr>
                <w:rFonts w:ascii="Arial" w:hAnsi="Arial" w:cs="Arial"/>
                <w:sz w:val="18"/>
                <w:szCs w:val="18"/>
              </w:rPr>
              <w:t>P-8/5,8-CFK-3</w:t>
            </w:r>
          </w:p>
        </w:tc>
        <w:tc>
          <w:tcPr>
            <w:tcW w:w="1769" w:type="dxa"/>
            <w:vAlign w:val="center"/>
          </w:tcPr>
          <w:p w:rsidR="006E2775" w:rsidRDefault="006E2775">
            <w:pPr>
              <w:jc w:val="center"/>
              <w:rPr>
                <w:rFonts w:ascii="Arial" w:hAnsi="Arial" w:cs="Arial"/>
                <w:sz w:val="18"/>
                <w:szCs w:val="18"/>
              </w:rPr>
            </w:pPr>
            <w:r>
              <w:rPr>
                <w:rFonts w:ascii="Arial" w:hAnsi="Arial" w:cs="Arial"/>
                <w:sz w:val="18"/>
                <w:szCs w:val="18"/>
              </w:rPr>
              <w:t>1730</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23,8326</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712,1044</w:t>
            </w:r>
          </w:p>
        </w:tc>
      </w:tr>
      <w:tr w:rsidR="006E2775">
        <w:trPr>
          <w:jc w:val="center"/>
        </w:trPr>
        <w:tc>
          <w:tcPr>
            <w:tcW w:w="659" w:type="dxa"/>
            <w:tcBorders>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10.</w:t>
            </w:r>
          </w:p>
        </w:tc>
        <w:tc>
          <w:tcPr>
            <w:tcW w:w="1701" w:type="dxa"/>
            <w:vAlign w:val="center"/>
          </w:tcPr>
          <w:p w:rsidR="006E2775" w:rsidRDefault="006E2775">
            <w:pPr>
              <w:jc w:val="center"/>
              <w:rPr>
                <w:rFonts w:ascii="Arial" w:hAnsi="Arial" w:cs="Arial"/>
                <w:sz w:val="18"/>
                <w:szCs w:val="18"/>
              </w:rPr>
            </w:pPr>
            <w:r>
              <w:rPr>
                <w:rFonts w:ascii="Arial" w:hAnsi="Arial" w:cs="Arial"/>
                <w:sz w:val="18"/>
                <w:szCs w:val="18"/>
              </w:rPr>
              <w:t>P-7/4,6-CFK-1</w:t>
            </w:r>
          </w:p>
        </w:tc>
        <w:tc>
          <w:tcPr>
            <w:tcW w:w="1769" w:type="dxa"/>
            <w:vAlign w:val="center"/>
          </w:tcPr>
          <w:p w:rsidR="006E2775" w:rsidRDefault="006E2775">
            <w:pPr>
              <w:jc w:val="center"/>
              <w:rPr>
                <w:rFonts w:ascii="Arial" w:hAnsi="Arial" w:cs="Arial"/>
                <w:sz w:val="18"/>
                <w:szCs w:val="18"/>
              </w:rPr>
            </w:pPr>
            <w:r>
              <w:rPr>
                <w:rFonts w:ascii="Arial" w:hAnsi="Arial" w:cs="Arial"/>
                <w:sz w:val="18"/>
                <w:szCs w:val="18"/>
              </w:rPr>
              <w:t>1370</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21,8544</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614,9654</w:t>
            </w:r>
          </w:p>
        </w:tc>
      </w:tr>
      <w:tr w:rsidR="006E2775">
        <w:trPr>
          <w:jc w:val="center"/>
        </w:trPr>
        <w:tc>
          <w:tcPr>
            <w:tcW w:w="659" w:type="dxa"/>
            <w:tcBorders>
              <w:left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11.</w:t>
            </w:r>
          </w:p>
        </w:tc>
        <w:tc>
          <w:tcPr>
            <w:tcW w:w="1701" w:type="dxa"/>
            <w:vAlign w:val="center"/>
          </w:tcPr>
          <w:p w:rsidR="006E2775" w:rsidRDefault="006E2775">
            <w:pPr>
              <w:jc w:val="center"/>
              <w:rPr>
                <w:rFonts w:ascii="Arial" w:hAnsi="Arial" w:cs="Arial"/>
                <w:sz w:val="18"/>
                <w:szCs w:val="18"/>
              </w:rPr>
            </w:pPr>
            <w:r>
              <w:rPr>
                <w:rFonts w:ascii="Arial" w:hAnsi="Arial" w:cs="Arial"/>
                <w:sz w:val="18"/>
                <w:szCs w:val="18"/>
              </w:rPr>
              <w:t>P-7/4,6-CFK-2</w:t>
            </w:r>
          </w:p>
        </w:tc>
        <w:tc>
          <w:tcPr>
            <w:tcW w:w="1769" w:type="dxa"/>
            <w:vAlign w:val="center"/>
          </w:tcPr>
          <w:p w:rsidR="006E2775" w:rsidRDefault="006E2775">
            <w:pPr>
              <w:jc w:val="center"/>
              <w:rPr>
                <w:rFonts w:ascii="Arial" w:hAnsi="Arial" w:cs="Arial"/>
                <w:sz w:val="18"/>
                <w:szCs w:val="18"/>
              </w:rPr>
            </w:pPr>
            <w:r>
              <w:rPr>
                <w:rFonts w:ascii="Arial" w:hAnsi="Arial" w:cs="Arial"/>
                <w:sz w:val="18"/>
                <w:szCs w:val="18"/>
              </w:rPr>
              <w:t>1450</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21,8544</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650,8758</w:t>
            </w:r>
          </w:p>
        </w:tc>
      </w:tr>
      <w:tr w:rsidR="006E2775">
        <w:trPr>
          <w:jc w:val="center"/>
        </w:trPr>
        <w:tc>
          <w:tcPr>
            <w:tcW w:w="659" w:type="dxa"/>
            <w:tcBorders>
              <w:left w:val="single" w:sz="4" w:space="0" w:color="auto"/>
              <w:bottom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12.</w:t>
            </w:r>
          </w:p>
        </w:tc>
        <w:tc>
          <w:tcPr>
            <w:tcW w:w="1701" w:type="dxa"/>
            <w:tcBorders>
              <w:bottom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P-7/4,6-CFK-3</w:t>
            </w:r>
          </w:p>
        </w:tc>
        <w:tc>
          <w:tcPr>
            <w:tcW w:w="1769" w:type="dxa"/>
            <w:tcBorders>
              <w:bottom w:val="single" w:sz="4" w:space="0" w:color="auto"/>
            </w:tcBorders>
            <w:vAlign w:val="center"/>
          </w:tcPr>
          <w:p w:rsidR="006E2775" w:rsidRDefault="006E2775">
            <w:pPr>
              <w:jc w:val="center"/>
              <w:rPr>
                <w:rFonts w:ascii="Arial" w:hAnsi="Arial" w:cs="Arial"/>
                <w:sz w:val="18"/>
                <w:szCs w:val="18"/>
              </w:rPr>
            </w:pPr>
            <w:r>
              <w:rPr>
                <w:rFonts w:ascii="Arial" w:hAnsi="Arial" w:cs="Arial"/>
                <w:sz w:val="18"/>
                <w:szCs w:val="18"/>
              </w:rPr>
              <w:t>1470</w:t>
            </w:r>
          </w:p>
        </w:tc>
        <w:tc>
          <w:tcPr>
            <w:tcW w:w="1637" w:type="dxa"/>
            <w:tcBorders>
              <w:top w:val="single" w:sz="4" w:space="0" w:color="auto"/>
              <w:left w:val="nil"/>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21,8544</w:t>
            </w:r>
          </w:p>
        </w:tc>
        <w:tc>
          <w:tcPr>
            <w:tcW w:w="1695" w:type="dxa"/>
            <w:tcBorders>
              <w:top w:val="single" w:sz="4" w:space="0" w:color="auto"/>
              <w:left w:val="single" w:sz="4" w:space="0" w:color="auto"/>
              <w:bottom w:val="single" w:sz="4" w:space="0" w:color="auto"/>
              <w:right w:val="single" w:sz="4" w:space="0" w:color="auto"/>
            </w:tcBorders>
            <w:vAlign w:val="bottom"/>
          </w:tcPr>
          <w:p w:rsidR="006E2775" w:rsidRDefault="006E2775">
            <w:pPr>
              <w:jc w:val="center"/>
              <w:rPr>
                <w:rFonts w:ascii="Arial" w:hAnsi="Arial" w:cs="Arial"/>
                <w:sz w:val="18"/>
                <w:szCs w:val="18"/>
              </w:rPr>
            </w:pPr>
            <w:r>
              <w:rPr>
                <w:rFonts w:ascii="Arial" w:hAnsi="Arial" w:cs="Arial"/>
                <w:sz w:val="18"/>
                <w:szCs w:val="18"/>
              </w:rPr>
              <w:t>659,8534</w:t>
            </w:r>
          </w:p>
        </w:tc>
      </w:tr>
    </w:tbl>
    <w:p w:rsidR="006E2775" w:rsidRDefault="006E2775">
      <w:pPr>
        <w:pStyle w:val="podnaslov"/>
        <w:numPr>
          <w:ilvl w:val="0"/>
          <w:numId w:val="0"/>
        </w:numPr>
        <w:spacing w:before="360"/>
      </w:pPr>
    </w:p>
    <w:p w:rsidR="006E2775" w:rsidRDefault="006E2775">
      <w:pPr>
        <w:pStyle w:val="podnaslov"/>
        <w:spacing w:before="360"/>
      </w:pPr>
      <w:r>
        <w:lastRenderedPageBreak/>
        <w:t>CALCULATION AND COMPARISON OF LBKz FACTORS</w:t>
      </w:r>
    </w:p>
    <w:p w:rsidR="006E2775" w:rsidRDefault="006E2775">
      <w:pPr>
        <w:pStyle w:val="paragraf"/>
      </w:pPr>
      <w:r>
        <w:t>The LKBz factor in case of tension (compression) does not depend on the cross section</w:t>
      </w:r>
      <w:r w:rsidR="0023438B">
        <w:t xml:space="preserve"> area, but on the yield</w:t>
      </w:r>
      <w:r>
        <w:t xml:space="preserve"> stress, density, gravity and </w:t>
      </w:r>
      <w:r>
        <w:rPr>
          <w:lang w:val="sr-Latn-CS"/>
        </w:rPr>
        <w:t>length</w:t>
      </w:r>
      <w:r w:rsidR="0023438B">
        <w:t xml:space="preserve"> of the test specimen</w:t>
      </w:r>
      <w:r>
        <w:t xml:space="preserve">, i.e. on the part, and it is calculated as per (1) [9]:  </w:t>
      </w:r>
    </w:p>
    <w:tbl>
      <w:tblPr>
        <w:tblW w:w="0" w:type="auto"/>
        <w:tblInd w:w="817" w:type="dxa"/>
        <w:tblLayout w:type="fixed"/>
        <w:tblLook w:val="0000" w:firstRow="0" w:lastRow="0" w:firstColumn="0" w:lastColumn="0" w:noHBand="0" w:noVBand="0"/>
      </w:tblPr>
      <w:tblGrid>
        <w:gridCol w:w="5812"/>
        <w:gridCol w:w="1297"/>
      </w:tblGrid>
      <w:tr w:rsidR="006E2775">
        <w:tc>
          <w:tcPr>
            <w:tcW w:w="5812" w:type="dxa"/>
          </w:tcPr>
          <w:p w:rsidR="006E2775" w:rsidRDefault="006E2775">
            <w:pPr>
              <w:pStyle w:val="paragraf"/>
              <w:ind w:firstLine="0"/>
            </w:pPr>
            <w:r>
              <w:rPr>
                <w:position w:val="-28"/>
              </w:rPr>
              <w:object w:dxaOrig="15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0" o:spid="_x0000_i1025" type="#_x0000_t75" style="width:75.75pt;height:33pt;mso-position-horizontal-relative:page;mso-position-vertical-relative:page" o:ole="">
                  <v:imagedata r:id="rId15" o:title=""/>
                </v:shape>
                <o:OLEObject Type="Embed" ProgID="Equation.DSMT4" ShapeID="Object 10" DrawAspect="Content" ObjectID="_1552822655" r:id="rId16"/>
              </w:object>
            </w:r>
            <w:r>
              <w:t xml:space="preserve"> </w:t>
            </w:r>
          </w:p>
        </w:tc>
        <w:tc>
          <w:tcPr>
            <w:tcW w:w="1297" w:type="dxa"/>
            <w:vAlign w:val="center"/>
          </w:tcPr>
          <w:p w:rsidR="006E2775" w:rsidRDefault="006E2775">
            <w:pPr>
              <w:pStyle w:val="paragraf"/>
              <w:ind w:firstLine="0"/>
              <w:jc w:val="center"/>
            </w:pPr>
            <w:r>
              <w:t>(1)</w:t>
            </w:r>
          </w:p>
        </w:tc>
      </w:tr>
    </w:tbl>
    <w:p w:rsidR="006E2775" w:rsidRDefault="006E2775">
      <w:pPr>
        <w:pStyle w:val="paragraf"/>
      </w:pPr>
      <w:r>
        <w:t>Where:</w:t>
      </w:r>
    </w:p>
    <w:p w:rsidR="006E2775" w:rsidRDefault="006E2775">
      <w:pPr>
        <w:pStyle w:val="paragraf"/>
      </w:pPr>
      <w:r>
        <w:rPr>
          <w:position w:val="-12"/>
        </w:rPr>
        <w:object w:dxaOrig="400" w:dyaOrig="360">
          <v:shape id="Object 11" o:spid="_x0000_i1026" type="#_x0000_t75" style="width:20.25pt;height:18pt;mso-position-horizontal-relative:page;mso-position-vertical-relative:page" o:ole="">
            <v:imagedata r:id="rId17" o:title=""/>
          </v:shape>
          <o:OLEObject Type="Embed" ProgID="Equation.DSMT4" ShapeID="Object 11" DrawAspect="Content" ObjectID="_1552822656" r:id="rId18"/>
        </w:object>
      </w:r>
      <w:r w:rsidR="0023438B">
        <w:t>- yield stress</w:t>
      </w:r>
      <w:r>
        <w:t xml:space="preserve"> in </w:t>
      </w:r>
      <w:r>
        <w:rPr>
          <w:position w:val="-6"/>
        </w:rPr>
        <w:object w:dxaOrig="600" w:dyaOrig="319">
          <v:shape id="Object 12" o:spid="_x0000_i1027" type="#_x0000_t75" style="width:30pt;height:15.75pt;mso-position-horizontal-relative:page;mso-position-vertical-relative:page" o:ole="">
            <v:imagedata r:id="rId19" o:title=""/>
          </v:shape>
          <o:OLEObject Type="Embed" ProgID="Equation.DSMT4" ShapeID="Object 12" DrawAspect="Content" ObjectID="_1552822657" r:id="rId20"/>
        </w:object>
      </w:r>
    </w:p>
    <w:p w:rsidR="006E2775" w:rsidRDefault="006E2775">
      <w:pPr>
        <w:pStyle w:val="paragraf"/>
      </w:pPr>
      <w:r>
        <w:rPr>
          <w:position w:val="-10"/>
        </w:rPr>
        <w:object w:dxaOrig="240" w:dyaOrig="260">
          <v:shape id="Object 13" o:spid="_x0000_i1028" type="#_x0000_t75" style="width:12pt;height:12.75pt;mso-position-horizontal-relative:page;mso-position-vertical-relative:page" o:ole="">
            <v:imagedata r:id="rId21" o:title=""/>
          </v:shape>
          <o:OLEObject Type="Embed" ProgID="Equation.DSMT4" ShapeID="Object 13" DrawAspect="Content" ObjectID="_1552822658" r:id="rId22"/>
        </w:object>
      </w:r>
      <w:r>
        <w:t xml:space="preserve">- material density in </w:t>
      </w:r>
      <w:r>
        <w:rPr>
          <w:position w:val="-10"/>
        </w:rPr>
        <w:object w:dxaOrig="640" w:dyaOrig="360">
          <v:shape id="Object 14" o:spid="_x0000_i1029" type="#_x0000_t75" style="width:32.25pt;height:18pt;mso-position-horizontal-relative:page;mso-position-vertical-relative:page" o:ole="">
            <v:imagedata r:id="rId23" o:title=""/>
          </v:shape>
          <o:OLEObject Type="Embed" ProgID="Equation.DSMT4" ShapeID="Object 14" DrawAspect="Content" ObjectID="_1552822659" r:id="rId24"/>
        </w:object>
      </w:r>
    </w:p>
    <w:p w:rsidR="006E2775" w:rsidRDefault="006E2775">
      <w:pPr>
        <w:pStyle w:val="paragraf"/>
      </w:pPr>
      <w:r>
        <w:rPr>
          <w:position w:val="-10"/>
        </w:rPr>
        <w:object w:dxaOrig="220" w:dyaOrig="260">
          <v:shape id="Object 15" o:spid="_x0000_i1030" type="#_x0000_t75" style="width:11.25pt;height:12.75pt;mso-position-horizontal-relative:page;mso-position-vertical-relative:page" o:ole="">
            <v:imagedata r:id="rId25" o:title=""/>
          </v:shape>
          <o:OLEObject Type="Embed" ProgID="Equation.DSMT4" ShapeID="Object 15" DrawAspect="Content" ObjectID="_1552822660" r:id="rId26"/>
        </w:object>
      </w:r>
      <w:r>
        <w:t>- gravity (</w:t>
      </w:r>
      <w:r>
        <w:rPr>
          <w:position w:val="-10"/>
        </w:rPr>
        <w:object w:dxaOrig="1359" w:dyaOrig="359">
          <v:shape id="Object 16" o:spid="_x0000_i1031" type="#_x0000_t75" style="width:68.25pt;height:18pt;mso-position-horizontal-relative:page;mso-position-vertical-relative:page" o:ole="">
            <v:imagedata r:id="rId27" o:title=""/>
          </v:shape>
          <o:OLEObject Type="Embed" ProgID="Equation.DSMT4" ShapeID="Object 16" DrawAspect="Content" ObjectID="_1552822661" r:id="rId28"/>
        </w:object>
      </w:r>
      <w:r>
        <w:t>)</w:t>
      </w:r>
    </w:p>
    <w:p w:rsidR="006E2775" w:rsidRDefault="006E2775">
      <w:pPr>
        <w:pStyle w:val="paragraf"/>
      </w:pPr>
      <w:r>
        <w:rPr>
          <w:position w:val="-6"/>
        </w:rPr>
        <w:object w:dxaOrig="139" w:dyaOrig="279">
          <v:shape id="Object 17" o:spid="_x0000_i1032" type="#_x0000_t75" style="width:6.75pt;height:14.25pt;mso-position-horizontal-relative:page;mso-position-vertical-relative:page" o:ole="">
            <v:imagedata r:id="rId29" o:title=""/>
          </v:shape>
          <o:OLEObject Type="Embed" ProgID="Equation.DSMT4" ShapeID="Object 17" DrawAspect="Content" ObjectID="_1552822662" r:id="rId30"/>
        </w:object>
      </w:r>
      <w:r>
        <w:t xml:space="preserve">- </w:t>
      </w:r>
      <w:r>
        <w:rPr>
          <w:lang w:val="sr-Latn-CS"/>
        </w:rPr>
        <w:t>length</w:t>
      </w:r>
      <w:r>
        <w:t xml:space="preserve"> in </w:t>
      </w:r>
      <w:r>
        <w:rPr>
          <w:position w:val="-4"/>
        </w:rPr>
        <w:object w:dxaOrig="259" w:dyaOrig="199">
          <v:shape id="Object 18" o:spid="_x0000_i1033" type="#_x0000_t75" style="width:12.75pt;height:9.75pt;mso-position-horizontal-relative:page;mso-position-vertical-relative:page" o:ole="">
            <v:imagedata r:id="rId31" o:title=""/>
          </v:shape>
          <o:OLEObject Type="Embed" ProgID="Equation.DSMT4" ShapeID="Object 18" DrawAspect="Content" ObjectID="_1552822663" r:id="rId32"/>
        </w:object>
      </w:r>
    </w:p>
    <w:p w:rsidR="006E2775" w:rsidRDefault="006E2775">
      <w:pPr>
        <w:pStyle w:val="paragraf"/>
      </w:pPr>
    </w:p>
    <w:p w:rsidR="006E2775" w:rsidRDefault="0023438B">
      <w:pPr>
        <w:pStyle w:val="paragraf"/>
      </w:pPr>
      <w:r>
        <w:t xml:space="preserve">The higher value of the LBKz factor means the material most </w:t>
      </w:r>
      <w:r w:rsidR="006E2775">
        <w:t xml:space="preserve">potential for application in lightweight constructions. </w:t>
      </w:r>
    </w:p>
    <w:p w:rsidR="006E2775" w:rsidRDefault="006E2775">
      <w:pPr>
        <w:pStyle w:val="paragraf"/>
      </w:pPr>
      <w:r>
        <w:t xml:space="preserve">The data needed for calculation of the LBKz factor for </w:t>
      </w:r>
      <w:r>
        <w:rPr>
          <w:lang w:val="sr-Latn-CS"/>
        </w:rPr>
        <w:t>hybrid</w:t>
      </w:r>
      <w:r>
        <w:t xml:space="preserve"> laminate with five different lay-up schemes: [C]</w:t>
      </w:r>
      <w:r>
        <w:rPr>
          <w:vertAlign w:val="subscript"/>
        </w:rPr>
        <w:t>8</w:t>
      </w:r>
      <w:r>
        <w:t>, [C</w:t>
      </w:r>
      <w:r>
        <w:rPr>
          <w:vertAlign w:val="subscript"/>
        </w:rPr>
        <w:t>2</w:t>
      </w:r>
      <w:r>
        <w:t>G</w:t>
      </w:r>
      <w:r>
        <w:rPr>
          <w:vertAlign w:val="subscript"/>
        </w:rPr>
        <w:t>2</w:t>
      </w:r>
      <w:r>
        <w:t>]</w:t>
      </w:r>
      <w:r>
        <w:rPr>
          <w:vertAlign w:val="subscript"/>
        </w:rPr>
        <w:t>s</w:t>
      </w:r>
      <w:r>
        <w:t>, [CG</w:t>
      </w:r>
      <w:r>
        <w:rPr>
          <w:vertAlign w:val="subscript"/>
        </w:rPr>
        <w:t>3</w:t>
      </w:r>
      <w:r>
        <w:t>]</w:t>
      </w:r>
      <w:r>
        <w:rPr>
          <w:vertAlign w:val="subscript"/>
        </w:rPr>
        <w:t>s</w:t>
      </w:r>
      <w:r>
        <w:t>, [CGCG]</w:t>
      </w:r>
      <w:r>
        <w:rPr>
          <w:vertAlign w:val="subscript"/>
        </w:rPr>
        <w:t>s</w:t>
      </w:r>
      <w:r>
        <w:t xml:space="preserve"> and [G]</w:t>
      </w:r>
      <w:r>
        <w:rPr>
          <w:vertAlign w:val="subscript"/>
        </w:rPr>
        <w:t>8</w:t>
      </w:r>
      <w:r>
        <w:t xml:space="preserve">, where C (Sigmatex™ carbon 2/2 ) and G (Colan™ E-glass) denote carbon </w:t>
      </w:r>
      <w:r>
        <w:rPr>
          <w:lang w:val="sr-Latn-CS"/>
        </w:rPr>
        <w:t>fiber</w:t>
      </w:r>
      <w:r>
        <w:t xml:space="preserve"> and glass </w:t>
      </w:r>
      <w:r>
        <w:rPr>
          <w:lang w:val="sr-Latn-CS"/>
        </w:rPr>
        <w:t>fiber</w:t>
      </w:r>
      <w:r>
        <w:t xml:space="preserve"> respectively, shown in [10], are given in Table 2. The same table shows the values of the LBKz factor for the mentioned laminates assuming that the </w:t>
      </w:r>
      <w:r>
        <w:rPr>
          <w:lang w:val="sr-Latn-CS"/>
        </w:rPr>
        <w:t>length</w:t>
      </w:r>
      <w:r>
        <w:t xml:space="preserve"> is </w:t>
      </w:r>
      <w:r>
        <w:rPr>
          <w:position w:val="-6"/>
        </w:rPr>
        <w:object w:dxaOrig="139" w:dyaOrig="279">
          <v:shape id="_x0000_i1034" type="#_x0000_t75" style="width:6.75pt;height:14.25pt;mso-position-horizontal-relative:page;mso-position-vertical-relative:page" o:ole="">
            <v:imagedata r:id="rId29" o:title=""/>
          </v:shape>
          <o:OLEObject Type="Embed" ProgID="Equation.DSMT4" ShapeID="_x0000_i1034" DrawAspect="Content" ObjectID="_1552822664" r:id="rId33"/>
        </w:object>
      </w:r>
      <w:r>
        <w:t xml:space="preserve">=1m, which </w:t>
      </w:r>
      <w:r w:rsidR="0021120B">
        <w:t xml:space="preserve">will be </w:t>
      </w:r>
      <w:r>
        <w:t>used for the LBKz factor calculation for other materials. It is obvious from the data</w:t>
      </w:r>
      <w:r w:rsidR="0021120B">
        <w:t xml:space="preserve"> from table 1</w:t>
      </w:r>
      <w:r>
        <w:t xml:space="preserve"> that the laminate [C]</w:t>
      </w:r>
      <w:r>
        <w:rPr>
          <w:vertAlign w:val="subscript"/>
        </w:rPr>
        <w:t xml:space="preserve">8 </w:t>
      </w:r>
      <w:r>
        <w:t xml:space="preserve">has the </w:t>
      </w:r>
      <w:r w:rsidR="0021120B">
        <w:t>most</w:t>
      </w:r>
      <w:r>
        <w:t xml:space="preserve"> potential for application in lightweight constructions</w:t>
      </w:r>
      <w:r w:rsidR="0021120B">
        <w:t xml:space="preserve"> </w:t>
      </w:r>
      <w:r w:rsidR="0021120B" w:rsidRPr="0021120B">
        <w:t>compared to other</w:t>
      </w:r>
      <w:r w:rsidR="0021120B">
        <w:t xml:space="preserve"> </w:t>
      </w:r>
      <w:r w:rsidR="0021120B" w:rsidRPr="0021120B">
        <w:t>laminate</w:t>
      </w:r>
      <w:r w:rsidR="0021120B">
        <w:t>s</w:t>
      </w:r>
      <w:r>
        <w:t>, followed by the laminate [CGCG]</w:t>
      </w:r>
      <w:r>
        <w:rPr>
          <w:vertAlign w:val="subscript"/>
        </w:rPr>
        <w:t>s</w:t>
      </w:r>
      <w:r>
        <w:t xml:space="preserve">.   </w:t>
      </w:r>
    </w:p>
    <w:p w:rsidR="006E2775" w:rsidRDefault="00E73DAE">
      <w:pPr>
        <w:pStyle w:val="paragraf"/>
        <w:spacing w:before="240" w:after="120"/>
        <w:ind w:firstLine="0"/>
      </w:pPr>
      <w:r>
        <w:t>Table 2</w:t>
      </w:r>
      <w:r w:rsidR="006E2775">
        <w:t xml:space="preserve"> </w:t>
      </w:r>
      <w:r w:rsidR="006E2775" w:rsidRPr="00E73DAE">
        <w:rPr>
          <w:i/>
        </w:rPr>
        <w:t xml:space="preserve">Calculation of  LBKz factor for different </w:t>
      </w:r>
      <w:r w:rsidR="006E2775" w:rsidRPr="00E73DAE">
        <w:rPr>
          <w:i/>
          <w:lang w:val="sr-Latn-CS"/>
        </w:rPr>
        <w:t>hybrid</w:t>
      </w:r>
      <w:r w:rsidR="006E2775" w:rsidRPr="00E73DAE">
        <w:rPr>
          <w:i/>
        </w:rPr>
        <w:t xml:space="preserve"> laminates</w:t>
      </w:r>
      <w:r w:rsidR="006E2775">
        <w:t xml:space="preserve"> </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7"/>
        <w:gridCol w:w="1672"/>
        <w:gridCol w:w="1815"/>
        <w:gridCol w:w="1681"/>
        <w:gridCol w:w="1661"/>
      </w:tblGrid>
      <w:tr w:rsidR="006E2775">
        <w:tc>
          <w:tcPr>
            <w:tcW w:w="1097" w:type="dxa"/>
            <w:vAlign w:val="center"/>
          </w:tcPr>
          <w:p w:rsidR="006E2775" w:rsidRDefault="006E2775">
            <w:pPr>
              <w:pStyle w:val="paragraf"/>
              <w:ind w:firstLine="0"/>
              <w:jc w:val="center"/>
              <w:rPr>
                <w:sz w:val="18"/>
                <w:szCs w:val="18"/>
              </w:rPr>
            </w:pPr>
            <w:r>
              <w:rPr>
                <w:sz w:val="18"/>
                <w:szCs w:val="18"/>
              </w:rPr>
              <w:t>No.</w:t>
            </w:r>
          </w:p>
        </w:tc>
        <w:tc>
          <w:tcPr>
            <w:tcW w:w="1672" w:type="dxa"/>
            <w:vAlign w:val="center"/>
          </w:tcPr>
          <w:p w:rsidR="006E2775" w:rsidRDefault="0021120B">
            <w:pPr>
              <w:pStyle w:val="paragraf"/>
              <w:ind w:firstLine="0"/>
              <w:jc w:val="center"/>
              <w:rPr>
                <w:sz w:val="18"/>
                <w:szCs w:val="18"/>
              </w:rPr>
            </w:pPr>
            <w:r>
              <w:rPr>
                <w:sz w:val="18"/>
                <w:szCs w:val="18"/>
              </w:rPr>
              <w:t>The Mark</w:t>
            </w:r>
          </w:p>
        </w:tc>
        <w:tc>
          <w:tcPr>
            <w:tcW w:w="1815" w:type="dxa"/>
            <w:vAlign w:val="center"/>
          </w:tcPr>
          <w:p w:rsidR="006E2775" w:rsidRDefault="006E2775">
            <w:pPr>
              <w:pStyle w:val="paragraf"/>
              <w:ind w:firstLine="0"/>
              <w:jc w:val="center"/>
              <w:rPr>
                <w:sz w:val="18"/>
                <w:szCs w:val="18"/>
              </w:rPr>
            </w:pPr>
            <w:r>
              <w:rPr>
                <w:sz w:val="18"/>
                <w:szCs w:val="18"/>
              </w:rPr>
              <w:t>Density [kg/m</w:t>
            </w:r>
            <w:r>
              <w:rPr>
                <w:sz w:val="18"/>
                <w:szCs w:val="18"/>
                <w:vertAlign w:val="superscript"/>
              </w:rPr>
              <w:t>3</w:t>
            </w:r>
            <w:r>
              <w:rPr>
                <w:sz w:val="18"/>
                <w:szCs w:val="18"/>
              </w:rPr>
              <w:t>]</w:t>
            </w:r>
          </w:p>
        </w:tc>
        <w:tc>
          <w:tcPr>
            <w:tcW w:w="1681" w:type="dxa"/>
          </w:tcPr>
          <w:p w:rsidR="006E2775" w:rsidRDefault="0021120B">
            <w:pPr>
              <w:jc w:val="center"/>
              <w:rPr>
                <w:rFonts w:ascii="Arial" w:hAnsi="Arial" w:cs="Arial"/>
                <w:sz w:val="18"/>
                <w:szCs w:val="18"/>
              </w:rPr>
            </w:pPr>
            <w:r>
              <w:rPr>
                <w:rFonts w:ascii="Arial" w:hAnsi="Arial" w:cs="Arial"/>
                <w:sz w:val="18"/>
                <w:szCs w:val="18"/>
              </w:rPr>
              <w:t>Yield s</w:t>
            </w:r>
            <w:r w:rsidR="006E2775">
              <w:rPr>
                <w:rFonts w:ascii="Arial" w:hAnsi="Arial" w:cs="Arial"/>
                <w:sz w:val="18"/>
                <w:szCs w:val="18"/>
              </w:rPr>
              <w:t xml:space="preserve">tress </w:t>
            </w:r>
          </w:p>
          <w:p w:rsidR="006E2775" w:rsidRDefault="006E2775">
            <w:pPr>
              <w:jc w:val="center"/>
              <w:rPr>
                <w:sz w:val="18"/>
                <w:szCs w:val="18"/>
              </w:rPr>
            </w:pPr>
            <w:r>
              <w:rPr>
                <w:rFonts w:ascii="Arial" w:hAnsi="Arial" w:cs="Arial"/>
                <w:sz w:val="18"/>
                <w:szCs w:val="18"/>
              </w:rPr>
              <w:t>(R</w:t>
            </w:r>
            <w:r>
              <w:rPr>
                <w:rFonts w:ascii="Arial" w:hAnsi="Arial" w:cs="Arial"/>
                <w:sz w:val="18"/>
                <w:szCs w:val="18"/>
                <w:vertAlign w:val="subscript"/>
              </w:rPr>
              <w:t>eH</w:t>
            </w:r>
            <w:r>
              <w:rPr>
                <w:rFonts w:ascii="Arial" w:hAnsi="Arial" w:cs="Arial"/>
                <w:sz w:val="18"/>
                <w:szCs w:val="18"/>
              </w:rPr>
              <w:t>≈R</w:t>
            </w:r>
            <w:r>
              <w:rPr>
                <w:rFonts w:ascii="Arial" w:hAnsi="Arial" w:cs="Arial"/>
                <w:sz w:val="18"/>
                <w:szCs w:val="18"/>
                <w:vertAlign w:val="subscript"/>
              </w:rPr>
              <w:t>m</w:t>
            </w:r>
            <w:r>
              <w:rPr>
                <w:rFonts w:ascii="Arial" w:hAnsi="Arial" w:cs="Arial"/>
                <w:sz w:val="18"/>
                <w:szCs w:val="18"/>
              </w:rPr>
              <w:t>) [N/mm</w:t>
            </w:r>
            <w:r>
              <w:rPr>
                <w:rFonts w:ascii="Arial" w:hAnsi="Arial" w:cs="Arial"/>
                <w:sz w:val="18"/>
                <w:szCs w:val="18"/>
                <w:vertAlign w:val="superscript"/>
              </w:rPr>
              <w:t>2</w:t>
            </w:r>
            <w:r>
              <w:rPr>
                <w:rFonts w:ascii="Arial" w:hAnsi="Arial" w:cs="Arial"/>
                <w:sz w:val="18"/>
                <w:szCs w:val="18"/>
              </w:rPr>
              <w:t>]</w:t>
            </w:r>
          </w:p>
        </w:tc>
        <w:tc>
          <w:tcPr>
            <w:tcW w:w="1661" w:type="dxa"/>
            <w:vAlign w:val="center"/>
          </w:tcPr>
          <w:p w:rsidR="006E2775" w:rsidRDefault="006E2775">
            <w:pPr>
              <w:jc w:val="center"/>
              <w:rPr>
                <w:rFonts w:ascii="Arial" w:hAnsi="Arial" w:cs="Arial"/>
                <w:sz w:val="18"/>
                <w:szCs w:val="18"/>
              </w:rPr>
            </w:pPr>
            <w:r>
              <w:rPr>
                <w:rFonts w:ascii="Arial" w:hAnsi="Arial" w:cs="Arial"/>
                <w:sz w:val="18"/>
                <w:szCs w:val="18"/>
              </w:rPr>
              <w:t>LBKz</w:t>
            </w:r>
          </w:p>
        </w:tc>
      </w:tr>
      <w:tr w:rsidR="006E2775">
        <w:tc>
          <w:tcPr>
            <w:tcW w:w="1097" w:type="dxa"/>
          </w:tcPr>
          <w:p w:rsidR="006E2775" w:rsidRDefault="006E2775">
            <w:pPr>
              <w:pStyle w:val="paragraf"/>
              <w:ind w:firstLine="0"/>
              <w:jc w:val="center"/>
              <w:rPr>
                <w:sz w:val="18"/>
                <w:szCs w:val="18"/>
              </w:rPr>
            </w:pPr>
            <w:r>
              <w:rPr>
                <w:sz w:val="18"/>
                <w:szCs w:val="18"/>
              </w:rPr>
              <w:t>1</w:t>
            </w:r>
          </w:p>
        </w:tc>
        <w:tc>
          <w:tcPr>
            <w:tcW w:w="1672" w:type="dxa"/>
          </w:tcPr>
          <w:p w:rsidR="006E2775" w:rsidRDefault="006E2775">
            <w:pPr>
              <w:pStyle w:val="paragraf"/>
              <w:ind w:firstLine="0"/>
              <w:jc w:val="left"/>
              <w:rPr>
                <w:sz w:val="18"/>
                <w:szCs w:val="18"/>
              </w:rPr>
            </w:pPr>
            <w:r>
              <w:t>[C]</w:t>
            </w:r>
            <w:r>
              <w:rPr>
                <w:vertAlign w:val="subscript"/>
              </w:rPr>
              <w:t>8</w:t>
            </w:r>
          </w:p>
        </w:tc>
        <w:tc>
          <w:tcPr>
            <w:tcW w:w="1815" w:type="dxa"/>
            <w:vAlign w:val="center"/>
          </w:tcPr>
          <w:p w:rsidR="006E2775" w:rsidRDefault="006E2775">
            <w:pPr>
              <w:pStyle w:val="paragraf"/>
              <w:ind w:firstLine="0"/>
              <w:jc w:val="center"/>
              <w:rPr>
                <w:sz w:val="18"/>
                <w:szCs w:val="18"/>
              </w:rPr>
            </w:pPr>
            <w:r>
              <w:rPr>
                <w:sz w:val="18"/>
                <w:szCs w:val="18"/>
              </w:rPr>
              <w:t>1237</w:t>
            </w:r>
          </w:p>
        </w:tc>
        <w:tc>
          <w:tcPr>
            <w:tcW w:w="1681" w:type="dxa"/>
            <w:vAlign w:val="center"/>
          </w:tcPr>
          <w:p w:rsidR="006E2775" w:rsidRDefault="006E2775">
            <w:pPr>
              <w:pStyle w:val="paragraf"/>
              <w:ind w:firstLine="0"/>
              <w:jc w:val="center"/>
              <w:rPr>
                <w:sz w:val="18"/>
                <w:szCs w:val="18"/>
              </w:rPr>
            </w:pPr>
            <w:r>
              <w:rPr>
                <w:sz w:val="18"/>
                <w:szCs w:val="18"/>
              </w:rPr>
              <w:t>260</w:t>
            </w:r>
          </w:p>
        </w:tc>
        <w:tc>
          <w:tcPr>
            <w:tcW w:w="1661" w:type="dxa"/>
          </w:tcPr>
          <w:p w:rsidR="006E2775" w:rsidRDefault="006E2775">
            <w:pPr>
              <w:pStyle w:val="paragraf"/>
              <w:ind w:firstLine="0"/>
              <w:jc w:val="center"/>
              <w:rPr>
                <w:sz w:val="18"/>
                <w:szCs w:val="18"/>
              </w:rPr>
            </w:pPr>
            <w:r>
              <w:rPr>
                <w:sz w:val="18"/>
                <w:szCs w:val="18"/>
              </w:rPr>
              <w:t>21425,68</w:t>
            </w:r>
          </w:p>
        </w:tc>
      </w:tr>
      <w:tr w:rsidR="006E2775">
        <w:tc>
          <w:tcPr>
            <w:tcW w:w="1097" w:type="dxa"/>
          </w:tcPr>
          <w:p w:rsidR="006E2775" w:rsidRDefault="006E2775">
            <w:pPr>
              <w:pStyle w:val="paragraf"/>
              <w:ind w:firstLine="0"/>
              <w:jc w:val="center"/>
              <w:rPr>
                <w:sz w:val="18"/>
                <w:szCs w:val="18"/>
              </w:rPr>
            </w:pPr>
            <w:r>
              <w:rPr>
                <w:sz w:val="18"/>
                <w:szCs w:val="18"/>
              </w:rPr>
              <w:t>2</w:t>
            </w:r>
          </w:p>
        </w:tc>
        <w:tc>
          <w:tcPr>
            <w:tcW w:w="1672" w:type="dxa"/>
          </w:tcPr>
          <w:p w:rsidR="006E2775" w:rsidRDefault="006E2775">
            <w:pPr>
              <w:pStyle w:val="paragraf"/>
              <w:ind w:firstLine="0"/>
              <w:jc w:val="left"/>
              <w:rPr>
                <w:sz w:val="18"/>
                <w:szCs w:val="18"/>
              </w:rPr>
            </w:pPr>
            <w:r>
              <w:t>[C</w:t>
            </w:r>
            <w:r>
              <w:rPr>
                <w:vertAlign w:val="subscript"/>
              </w:rPr>
              <w:t>2</w:t>
            </w:r>
            <w:r>
              <w:t>G</w:t>
            </w:r>
            <w:r>
              <w:rPr>
                <w:vertAlign w:val="subscript"/>
              </w:rPr>
              <w:t>2</w:t>
            </w:r>
            <w:r>
              <w:t>]</w:t>
            </w:r>
            <w:r>
              <w:rPr>
                <w:vertAlign w:val="subscript"/>
              </w:rPr>
              <w:t>s</w:t>
            </w:r>
          </w:p>
        </w:tc>
        <w:tc>
          <w:tcPr>
            <w:tcW w:w="1815" w:type="dxa"/>
            <w:vAlign w:val="center"/>
          </w:tcPr>
          <w:p w:rsidR="006E2775" w:rsidRDefault="006E2775">
            <w:pPr>
              <w:pStyle w:val="paragraf"/>
              <w:ind w:firstLine="0"/>
              <w:jc w:val="center"/>
              <w:rPr>
                <w:sz w:val="18"/>
                <w:szCs w:val="18"/>
              </w:rPr>
            </w:pPr>
            <w:r>
              <w:rPr>
                <w:sz w:val="18"/>
                <w:szCs w:val="18"/>
              </w:rPr>
              <w:t>1327</w:t>
            </w:r>
          </w:p>
        </w:tc>
        <w:tc>
          <w:tcPr>
            <w:tcW w:w="1681" w:type="dxa"/>
            <w:vAlign w:val="center"/>
          </w:tcPr>
          <w:p w:rsidR="006E2775" w:rsidRDefault="006E2775">
            <w:pPr>
              <w:pStyle w:val="paragraf"/>
              <w:ind w:firstLine="0"/>
              <w:jc w:val="center"/>
              <w:rPr>
                <w:sz w:val="18"/>
                <w:szCs w:val="18"/>
              </w:rPr>
            </w:pPr>
            <w:r>
              <w:rPr>
                <w:sz w:val="18"/>
                <w:szCs w:val="18"/>
              </w:rPr>
              <w:t>171</w:t>
            </w:r>
          </w:p>
        </w:tc>
        <w:tc>
          <w:tcPr>
            <w:tcW w:w="1661" w:type="dxa"/>
          </w:tcPr>
          <w:p w:rsidR="006E2775" w:rsidRDefault="006E2775">
            <w:pPr>
              <w:pStyle w:val="paragraf"/>
              <w:ind w:firstLine="0"/>
              <w:jc w:val="center"/>
              <w:rPr>
                <w:sz w:val="18"/>
                <w:szCs w:val="18"/>
              </w:rPr>
            </w:pPr>
            <w:r>
              <w:rPr>
                <w:sz w:val="18"/>
                <w:szCs w:val="18"/>
              </w:rPr>
              <w:t>13135,79</w:t>
            </w:r>
          </w:p>
        </w:tc>
      </w:tr>
      <w:tr w:rsidR="006E2775">
        <w:tc>
          <w:tcPr>
            <w:tcW w:w="1097" w:type="dxa"/>
          </w:tcPr>
          <w:p w:rsidR="006E2775" w:rsidRDefault="006E2775">
            <w:pPr>
              <w:pStyle w:val="paragraf"/>
              <w:ind w:firstLine="0"/>
              <w:jc w:val="center"/>
              <w:rPr>
                <w:sz w:val="18"/>
                <w:szCs w:val="18"/>
              </w:rPr>
            </w:pPr>
            <w:r>
              <w:rPr>
                <w:sz w:val="18"/>
                <w:szCs w:val="18"/>
              </w:rPr>
              <w:t>3</w:t>
            </w:r>
          </w:p>
        </w:tc>
        <w:tc>
          <w:tcPr>
            <w:tcW w:w="1672" w:type="dxa"/>
          </w:tcPr>
          <w:p w:rsidR="006E2775" w:rsidRDefault="006E2775">
            <w:pPr>
              <w:pStyle w:val="paragraf"/>
              <w:ind w:firstLine="0"/>
              <w:jc w:val="left"/>
              <w:rPr>
                <w:sz w:val="18"/>
                <w:szCs w:val="18"/>
              </w:rPr>
            </w:pPr>
            <w:r>
              <w:t>[CG</w:t>
            </w:r>
            <w:r>
              <w:rPr>
                <w:vertAlign w:val="subscript"/>
              </w:rPr>
              <w:t>3</w:t>
            </w:r>
            <w:r>
              <w:t>]</w:t>
            </w:r>
            <w:r>
              <w:rPr>
                <w:vertAlign w:val="subscript"/>
              </w:rPr>
              <w:t>s</w:t>
            </w:r>
          </w:p>
        </w:tc>
        <w:tc>
          <w:tcPr>
            <w:tcW w:w="1815" w:type="dxa"/>
            <w:vAlign w:val="center"/>
          </w:tcPr>
          <w:p w:rsidR="006E2775" w:rsidRDefault="006E2775">
            <w:pPr>
              <w:pStyle w:val="paragraf"/>
              <w:ind w:firstLine="0"/>
              <w:jc w:val="center"/>
              <w:rPr>
                <w:sz w:val="18"/>
                <w:szCs w:val="18"/>
              </w:rPr>
            </w:pPr>
            <w:r>
              <w:rPr>
                <w:sz w:val="18"/>
                <w:szCs w:val="18"/>
              </w:rPr>
              <w:t>1460</w:t>
            </w:r>
          </w:p>
        </w:tc>
        <w:tc>
          <w:tcPr>
            <w:tcW w:w="1681" w:type="dxa"/>
            <w:vAlign w:val="center"/>
          </w:tcPr>
          <w:p w:rsidR="006E2775" w:rsidRDefault="006E2775">
            <w:pPr>
              <w:pStyle w:val="paragraf"/>
              <w:ind w:firstLine="0"/>
              <w:jc w:val="center"/>
              <w:rPr>
                <w:sz w:val="18"/>
                <w:szCs w:val="18"/>
              </w:rPr>
            </w:pPr>
            <w:r>
              <w:rPr>
                <w:sz w:val="18"/>
                <w:szCs w:val="18"/>
              </w:rPr>
              <w:t>189</w:t>
            </w:r>
          </w:p>
        </w:tc>
        <w:tc>
          <w:tcPr>
            <w:tcW w:w="1661" w:type="dxa"/>
          </w:tcPr>
          <w:p w:rsidR="006E2775" w:rsidRDefault="006E2775">
            <w:pPr>
              <w:pStyle w:val="paragraf"/>
              <w:ind w:firstLine="0"/>
              <w:jc w:val="center"/>
              <w:rPr>
                <w:sz w:val="18"/>
                <w:szCs w:val="18"/>
              </w:rPr>
            </w:pPr>
            <w:r>
              <w:rPr>
                <w:sz w:val="18"/>
                <w:szCs w:val="18"/>
              </w:rPr>
              <w:t>13195,93</w:t>
            </w:r>
          </w:p>
        </w:tc>
      </w:tr>
      <w:tr w:rsidR="006E2775">
        <w:tc>
          <w:tcPr>
            <w:tcW w:w="1097" w:type="dxa"/>
          </w:tcPr>
          <w:p w:rsidR="006E2775" w:rsidRDefault="006E2775">
            <w:pPr>
              <w:pStyle w:val="paragraf"/>
              <w:ind w:firstLine="0"/>
              <w:jc w:val="center"/>
              <w:rPr>
                <w:sz w:val="18"/>
                <w:szCs w:val="18"/>
              </w:rPr>
            </w:pPr>
            <w:r>
              <w:rPr>
                <w:sz w:val="18"/>
                <w:szCs w:val="18"/>
              </w:rPr>
              <w:t>4</w:t>
            </w:r>
          </w:p>
        </w:tc>
        <w:tc>
          <w:tcPr>
            <w:tcW w:w="1672" w:type="dxa"/>
          </w:tcPr>
          <w:p w:rsidR="006E2775" w:rsidRDefault="006E2775">
            <w:pPr>
              <w:pStyle w:val="paragraf"/>
              <w:ind w:firstLine="0"/>
              <w:jc w:val="left"/>
              <w:rPr>
                <w:sz w:val="18"/>
                <w:szCs w:val="18"/>
              </w:rPr>
            </w:pPr>
            <w:r>
              <w:t>[CGCG]</w:t>
            </w:r>
            <w:r>
              <w:rPr>
                <w:vertAlign w:val="subscript"/>
              </w:rPr>
              <w:t>s</w:t>
            </w:r>
          </w:p>
        </w:tc>
        <w:tc>
          <w:tcPr>
            <w:tcW w:w="1815" w:type="dxa"/>
            <w:vAlign w:val="center"/>
          </w:tcPr>
          <w:p w:rsidR="006E2775" w:rsidRDefault="006E2775">
            <w:pPr>
              <w:pStyle w:val="paragraf"/>
              <w:ind w:firstLine="0"/>
              <w:jc w:val="center"/>
              <w:rPr>
                <w:sz w:val="18"/>
                <w:szCs w:val="18"/>
              </w:rPr>
            </w:pPr>
            <w:r>
              <w:rPr>
                <w:sz w:val="18"/>
                <w:szCs w:val="18"/>
              </w:rPr>
              <w:t>1316</w:t>
            </w:r>
          </w:p>
        </w:tc>
        <w:tc>
          <w:tcPr>
            <w:tcW w:w="1681" w:type="dxa"/>
            <w:vAlign w:val="center"/>
          </w:tcPr>
          <w:p w:rsidR="006E2775" w:rsidRDefault="006E2775">
            <w:pPr>
              <w:pStyle w:val="paragraf"/>
              <w:ind w:firstLine="0"/>
              <w:jc w:val="center"/>
              <w:rPr>
                <w:sz w:val="18"/>
                <w:szCs w:val="18"/>
              </w:rPr>
            </w:pPr>
            <w:r>
              <w:rPr>
                <w:sz w:val="18"/>
                <w:szCs w:val="18"/>
              </w:rPr>
              <w:t>217</w:t>
            </w:r>
          </w:p>
        </w:tc>
        <w:tc>
          <w:tcPr>
            <w:tcW w:w="1661" w:type="dxa"/>
          </w:tcPr>
          <w:p w:rsidR="006E2775" w:rsidRDefault="006E2775">
            <w:pPr>
              <w:pStyle w:val="paragraf"/>
              <w:ind w:firstLine="0"/>
              <w:jc w:val="center"/>
              <w:rPr>
                <w:sz w:val="18"/>
                <w:szCs w:val="18"/>
              </w:rPr>
            </w:pPr>
            <w:r>
              <w:rPr>
                <w:sz w:val="18"/>
                <w:szCs w:val="18"/>
              </w:rPr>
              <w:t>16808,73</w:t>
            </w:r>
          </w:p>
        </w:tc>
      </w:tr>
      <w:tr w:rsidR="006E2775">
        <w:tc>
          <w:tcPr>
            <w:tcW w:w="1097" w:type="dxa"/>
          </w:tcPr>
          <w:p w:rsidR="006E2775" w:rsidRDefault="006E2775">
            <w:pPr>
              <w:pStyle w:val="paragraf"/>
              <w:ind w:firstLine="0"/>
              <w:jc w:val="center"/>
              <w:rPr>
                <w:sz w:val="18"/>
                <w:szCs w:val="18"/>
              </w:rPr>
            </w:pPr>
            <w:r>
              <w:rPr>
                <w:sz w:val="18"/>
                <w:szCs w:val="18"/>
              </w:rPr>
              <w:t>5</w:t>
            </w:r>
          </w:p>
        </w:tc>
        <w:tc>
          <w:tcPr>
            <w:tcW w:w="1672" w:type="dxa"/>
          </w:tcPr>
          <w:p w:rsidR="006E2775" w:rsidRDefault="006E2775">
            <w:pPr>
              <w:pStyle w:val="paragraf"/>
              <w:ind w:firstLine="0"/>
              <w:jc w:val="left"/>
              <w:rPr>
                <w:sz w:val="18"/>
                <w:szCs w:val="18"/>
              </w:rPr>
            </w:pPr>
            <w:r>
              <w:t>[G]</w:t>
            </w:r>
            <w:r>
              <w:rPr>
                <w:vertAlign w:val="subscript"/>
              </w:rPr>
              <w:t>8</w:t>
            </w:r>
          </w:p>
        </w:tc>
        <w:tc>
          <w:tcPr>
            <w:tcW w:w="1815" w:type="dxa"/>
            <w:vAlign w:val="center"/>
          </w:tcPr>
          <w:p w:rsidR="006E2775" w:rsidRDefault="006E2775">
            <w:pPr>
              <w:pStyle w:val="paragraf"/>
              <w:ind w:firstLine="0"/>
              <w:jc w:val="center"/>
              <w:rPr>
                <w:sz w:val="18"/>
                <w:szCs w:val="18"/>
              </w:rPr>
            </w:pPr>
            <w:r>
              <w:rPr>
                <w:sz w:val="18"/>
                <w:szCs w:val="18"/>
              </w:rPr>
              <w:t>1508</w:t>
            </w:r>
          </w:p>
        </w:tc>
        <w:tc>
          <w:tcPr>
            <w:tcW w:w="1681" w:type="dxa"/>
            <w:vAlign w:val="center"/>
          </w:tcPr>
          <w:p w:rsidR="006E2775" w:rsidRDefault="006E2775">
            <w:pPr>
              <w:pStyle w:val="paragraf"/>
              <w:ind w:firstLine="0"/>
              <w:jc w:val="center"/>
              <w:rPr>
                <w:sz w:val="18"/>
                <w:szCs w:val="18"/>
              </w:rPr>
            </w:pPr>
            <w:r>
              <w:rPr>
                <w:sz w:val="18"/>
                <w:szCs w:val="18"/>
              </w:rPr>
              <w:t>171</w:t>
            </w:r>
          </w:p>
        </w:tc>
        <w:tc>
          <w:tcPr>
            <w:tcW w:w="1661" w:type="dxa"/>
          </w:tcPr>
          <w:p w:rsidR="006E2775" w:rsidRDefault="006E2775">
            <w:pPr>
              <w:pStyle w:val="paragraf"/>
              <w:ind w:firstLine="0"/>
              <w:jc w:val="center"/>
              <w:rPr>
                <w:sz w:val="18"/>
                <w:szCs w:val="18"/>
              </w:rPr>
            </w:pPr>
            <w:r>
              <w:rPr>
                <w:sz w:val="18"/>
                <w:szCs w:val="18"/>
              </w:rPr>
              <w:t>11559,15</w:t>
            </w:r>
          </w:p>
        </w:tc>
      </w:tr>
    </w:tbl>
    <w:p w:rsidR="006E2775" w:rsidRDefault="006E2775">
      <w:pPr>
        <w:pStyle w:val="paragraf"/>
      </w:pPr>
    </w:p>
    <w:p w:rsidR="006E2775" w:rsidRDefault="0021120B">
      <w:pPr>
        <w:pStyle w:val="paragraf"/>
      </w:pPr>
      <w:r w:rsidRPr="0021120B">
        <w:t>If ABS, ABS plus and PLA polymers are treated in the same manner (compression testing results are given in [11] ),and the density was obtained based on the data from the polymer manufacturer's web page [13], hence, it can be concluded based on the results from table 3 that the PLA polymer has the most potential for application in lightweight constructions compared to the ABS and ABS plus polymers.</w:t>
      </w:r>
    </w:p>
    <w:p w:rsidR="0021120B" w:rsidRDefault="0021120B">
      <w:pPr>
        <w:pStyle w:val="paragraf"/>
        <w:spacing w:before="240" w:after="120"/>
        <w:ind w:firstLine="0"/>
      </w:pPr>
    </w:p>
    <w:p w:rsidR="0021120B" w:rsidRDefault="0021120B">
      <w:pPr>
        <w:pStyle w:val="paragraf"/>
        <w:spacing w:before="240" w:after="120"/>
        <w:ind w:firstLine="0"/>
      </w:pPr>
    </w:p>
    <w:p w:rsidR="0021120B" w:rsidRDefault="0021120B">
      <w:pPr>
        <w:pStyle w:val="paragraf"/>
        <w:spacing w:before="240" w:after="120"/>
        <w:ind w:firstLine="0"/>
      </w:pPr>
    </w:p>
    <w:p w:rsidR="006E2775" w:rsidRDefault="00E73DAE">
      <w:pPr>
        <w:pStyle w:val="paragraf"/>
        <w:spacing w:before="240" w:after="120"/>
        <w:ind w:firstLine="0"/>
      </w:pPr>
      <w:r>
        <w:lastRenderedPageBreak/>
        <w:t>Table 3</w:t>
      </w:r>
      <w:r w:rsidR="006E2775">
        <w:t xml:space="preserve"> </w:t>
      </w:r>
      <w:r w:rsidR="006E2775" w:rsidRPr="00E73DAE">
        <w:rPr>
          <w:i/>
        </w:rPr>
        <w:t xml:space="preserve">Calculation of LBKz factor for different polymers </w:t>
      </w:r>
      <w:r w:rsidR="0021120B" w:rsidRPr="00E73DAE">
        <w:rPr>
          <w:i/>
        </w:rPr>
        <w:t>aplicable</w:t>
      </w:r>
      <w:r w:rsidR="006E2775" w:rsidRPr="00E73DAE">
        <w:rPr>
          <w:i/>
        </w:rPr>
        <w:t xml:space="preserve"> in additive technologies</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7"/>
        <w:gridCol w:w="1672"/>
        <w:gridCol w:w="1815"/>
        <w:gridCol w:w="1681"/>
        <w:gridCol w:w="1661"/>
      </w:tblGrid>
      <w:tr w:rsidR="006E2775">
        <w:tc>
          <w:tcPr>
            <w:tcW w:w="1097" w:type="dxa"/>
            <w:vAlign w:val="center"/>
          </w:tcPr>
          <w:p w:rsidR="006E2775" w:rsidRDefault="006E2775">
            <w:pPr>
              <w:pStyle w:val="paragraf"/>
              <w:ind w:firstLine="0"/>
              <w:jc w:val="center"/>
              <w:rPr>
                <w:sz w:val="18"/>
                <w:szCs w:val="18"/>
              </w:rPr>
            </w:pPr>
            <w:r>
              <w:rPr>
                <w:sz w:val="18"/>
                <w:szCs w:val="18"/>
              </w:rPr>
              <w:t>No.</w:t>
            </w:r>
          </w:p>
        </w:tc>
        <w:tc>
          <w:tcPr>
            <w:tcW w:w="1672" w:type="dxa"/>
            <w:vAlign w:val="center"/>
          </w:tcPr>
          <w:p w:rsidR="006E2775" w:rsidRDefault="006E2775">
            <w:pPr>
              <w:pStyle w:val="paragraf"/>
              <w:ind w:firstLine="0"/>
              <w:jc w:val="center"/>
              <w:rPr>
                <w:sz w:val="18"/>
                <w:szCs w:val="18"/>
              </w:rPr>
            </w:pPr>
            <w:r>
              <w:rPr>
                <w:sz w:val="18"/>
                <w:szCs w:val="18"/>
              </w:rPr>
              <w:t>Designation</w:t>
            </w:r>
          </w:p>
        </w:tc>
        <w:tc>
          <w:tcPr>
            <w:tcW w:w="1815" w:type="dxa"/>
            <w:vAlign w:val="center"/>
          </w:tcPr>
          <w:p w:rsidR="006E2775" w:rsidRDefault="006E2775">
            <w:pPr>
              <w:pStyle w:val="paragraf"/>
              <w:ind w:firstLine="0"/>
              <w:jc w:val="center"/>
              <w:rPr>
                <w:sz w:val="18"/>
                <w:szCs w:val="18"/>
              </w:rPr>
            </w:pPr>
            <w:r>
              <w:rPr>
                <w:sz w:val="18"/>
                <w:szCs w:val="18"/>
              </w:rPr>
              <w:t>Density [kg/m</w:t>
            </w:r>
            <w:r>
              <w:rPr>
                <w:sz w:val="18"/>
                <w:szCs w:val="18"/>
                <w:vertAlign w:val="superscript"/>
              </w:rPr>
              <w:t>3</w:t>
            </w:r>
            <w:r>
              <w:rPr>
                <w:sz w:val="18"/>
                <w:szCs w:val="18"/>
              </w:rPr>
              <w:t>]</w:t>
            </w:r>
          </w:p>
        </w:tc>
        <w:tc>
          <w:tcPr>
            <w:tcW w:w="1681" w:type="dxa"/>
          </w:tcPr>
          <w:p w:rsidR="006E2775" w:rsidRDefault="0021120B">
            <w:pPr>
              <w:jc w:val="center"/>
              <w:rPr>
                <w:rFonts w:ascii="Arial" w:hAnsi="Arial" w:cs="Arial"/>
                <w:sz w:val="18"/>
                <w:szCs w:val="18"/>
              </w:rPr>
            </w:pPr>
            <w:r>
              <w:rPr>
                <w:rFonts w:ascii="Arial" w:hAnsi="Arial" w:cs="Arial"/>
                <w:sz w:val="18"/>
                <w:szCs w:val="18"/>
              </w:rPr>
              <w:t>Yield stress</w:t>
            </w:r>
          </w:p>
          <w:p w:rsidR="006E2775" w:rsidRDefault="006E2775">
            <w:pPr>
              <w:jc w:val="center"/>
              <w:rPr>
                <w:sz w:val="18"/>
                <w:szCs w:val="18"/>
              </w:rPr>
            </w:pPr>
            <w:r>
              <w:rPr>
                <w:rFonts w:ascii="Arial" w:hAnsi="Arial" w:cs="Arial"/>
                <w:sz w:val="18"/>
                <w:szCs w:val="18"/>
              </w:rPr>
              <w:t xml:space="preserve"> (R</w:t>
            </w:r>
            <w:r>
              <w:rPr>
                <w:rFonts w:ascii="Arial" w:hAnsi="Arial" w:cs="Arial"/>
                <w:sz w:val="18"/>
                <w:szCs w:val="18"/>
                <w:vertAlign w:val="subscript"/>
              </w:rPr>
              <w:t>eH</w:t>
            </w:r>
            <w:r>
              <w:rPr>
                <w:rFonts w:ascii="Arial" w:hAnsi="Arial" w:cs="Arial"/>
                <w:sz w:val="18"/>
                <w:szCs w:val="18"/>
              </w:rPr>
              <w:t>) [N/mm</w:t>
            </w:r>
            <w:r>
              <w:rPr>
                <w:rFonts w:ascii="Arial" w:hAnsi="Arial" w:cs="Arial"/>
                <w:sz w:val="18"/>
                <w:szCs w:val="18"/>
                <w:vertAlign w:val="superscript"/>
              </w:rPr>
              <w:t>2</w:t>
            </w:r>
            <w:r>
              <w:rPr>
                <w:rFonts w:ascii="Arial" w:hAnsi="Arial" w:cs="Arial"/>
                <w:sz w:val="18"/>
                <w:szCs w:val="18"/>
              </w:rPr>
              <w:t>]</w:t>
            </w:r>
          </w:p>
        </w:tc>
        <w:tc>
          <w:tcPr>
            <w:tcW w:w="1661" w:type="dxa"/>
            <w:vAlign w:val="center"/>
          </w:tcPr>
          <w:p w:rsidR="006E2775" w:rsidRDefault="006E2775">
            <w:pPr>
              <w:jc w:val="center"/>
              <w:rPr>
                <w:rFonts w:ascii="Arial" w:hAnsi="Arial" w:cs="Arial"/>
                <w:sz w:val="18"/>
                <w:szCs w:val="18"/>
              </w:rPr>
            </w:pPr>
            <w:r>
              <w:rPr>
                <w:rFonts w:ascii="Arial" w:hAnsi="Arial" w:cs="Arial"/>
                <w:sz w:val="18"/>
                <w:szCs w:val="18"/>
              </w:rPr>
              <w:t>LBKz</w:t>
            </w:r>
          </w:p>
        </w:tc>
      </w:tr>
      <w:tr w:rsidR="006E2775">
        <w:tc>
          <w:tcPr>
            <w:tcW w:w="1097" w:type="dxa"/>
          </w:tcPr>
          <w:p w:rsidR="006E2775" w:rsidRDefault="006E2775">
            <w:pPr>
              <w:pStyle w:val="paragraf"/>
              <w:ind w:firstLine="0"/>
              <w:jc w:val="center"/>
              <w:rPr>
                <w:sz w:val="18"/>
                <w:szCs w:val="18"/>
              </w:rPr>
            </w:pPr>
            <w:r>
              <w:rPr>
                <w:sz w:val="18"/>
                <w:szCs w:val="18"/>
              </w:rPr>
              <w:t>1</w:t>
            </w:r>
          </w:p>
        </w:tc>
        <w:tc>
          <w:tcPr>
            <w:tcW w:w="1672" w:type="dxa"/>
          </w:tcPr>
          <w:p w:rsidR="006E2775" w:rsidRDefault="006E2775">
            <w:pPr>
              <w:pStyle w:val="paragraf"/>
              <w:ind w:firstLine="0"/>
              <w:jc w:val="left"/>
              <w:rPr>
                <w:sz w:val="18"/>
                <w:szCs w:val="18"/>
              </w:rPr>
            </w:pPr>
            <w:r>
              <w:rPr>
                <w:sz w:val="18"/>
                <w:szCs w:val="18"/>
              </w:rPr>
              <w:t>ABS</w:t>
            </w:r>
          </w:p>
        </w:tc>
        <w:tc>
          <w:tcPr>
            <w:tcW w:w="1815" w:type="dxa"/>
            <w:vAlign w:val="center"/>
          </w:tcPr>
          <w:p w:rsidR="006E2775" w:rsidRDefault="006E2775">
            <w:pPr>
              <w:pStyle w:val="paragraf"/>
              <w:ind w:firstLine="0"/>
              <w:jc w:val="center"/>
              <w:rPr>
                <w:sz w:val="18"/>
                <w:szCs w:val="18"/>
              </w:rPr>
            </w:pPr>
            <w:r>
              <w:rPr>
                <w:sz w:val="18"/>
                <w:szCs w:val="18"/>
              </w:rPr>
              <w:t>1010</w:t>
            </w:r>
          </w:p>
        </w:tc>
        <w:tc>
          <w:tcPr>
            <w:tcW w:w="1681" w:type="dxa"/>
            <w:vAlign w:val="center"/>
          </w:tcPr>
          <w:p w:rsidR="006E2775" w:rsidRDefault="006E2775">
            <w:pPr>
              <w:pStyle w:val="paragraf"/>
              <w:ind w:firstLine="0"/>
              <w:jc w:val="center"/>
              <w:rPr>
                <w:sz w:val="18"/>
                <w:szCs w:val="18"/>
              </w:rPr>
            </w:pPr>
            <w:r>
              <w:rPr>
                <w:sz w:val="18"/>
                <w:szCs w:val="18"/>
              </w:rPr>
              <w:t>50,74</w:t>
            </w:r>
          </w:p>
        </w:tc>
        <w:tc>
          <w:tcPr>
            <w:tcW w:w="1661" w:type="dxa"/>
          </w:tcPr>
          <w:p w:rsidR="006E2775" w:rsidRDefault="006E2775">
            <w:pPr>
              <w:pStyle w:val="paragraf"/>
              <w:ind w:firstLine="0"/>
              <w:jc w:val="center"/>
              <w:rPr>
                <w:sz w:val="18"/>
                <w:szCs w:val="18"/>
              </w:rPr>
            </w:pPr>
            <w:r>
              <w:rPr>
                <w:sz w:val="18"/>
                <w:szCs w:val="18"/>
              </w:rPr>
              <w:t>5121,063</w:t>
            </w:r>
          </w:p>
        </w:tc>
      </w:tr>
      <w:tr w:rsidR="006E2775">
        <w:tc>
          <w:tcPr>
            <w:tcW w:w="1097" w:type="dxa"/>
          </w:tcPr>
          <w:p w:rsidR="006E2775" w:rsidRDefault="006E2775">
            <w:pPr>
              <w:pStyle w:val="paragraf"/>
              <w:ind w:firstLine="0"/>
              <w:jc w:val="center"/>
              <w:rPr>
                <w:sz w:val="18"/>
                <w:szCs w:val="18"/>
              </w:rPr>
            </w:pPr>
            <w:r>
              <w:rPr>
                <w:sz w:val="18"/>
                <w:szCs w:val="18"/>
              </w:rPr>
              <w:t>2</w:t>
            </w:r>
          </w:p>
        </w:tc>
        <w:tc>
          <w:tcPr>
            <w:tcW w:w="1672" w:type="dxa"/>
          </w:tcPr>
          <w:p w:rsidR="006E2775" w:rsidRDefault="006E2775">
            <w:pPr>
              <w:pStyle w:val="paragraf"/>
              <w:ind w:firstLine="0"/>
              <w:jc w:val="left"/>
              <w:rPr>
                <w:sz w:val="18"/>
                <w:szCs w:val="18"/>
              </w:rPr>
            </w:pPr>
            <w:r>
              <w:rPr>
                <w:sz w:val="18"/>
                <w:szCs w:val="18"/>
              </w:rPr>
              <w:t>ABS</w:t>
            </w:r>
            <w:r>
              <w:rPr>
                <w:sz w:val="18"/>
                <w:szCs w:val="18"/>
                <w:lang w:val="sr-Latn-CS"/>
              </w:rPr>
              <w:t xml:space="preserve"> </w:t>
            </w:r>
            <w:r>
              <w:rPr>
                <w:sz w:val="18"/>
                <w:szCs w:val="18"/>
              </w:rPr>
              <w:t>plus</w:t>
            </w:r>
          </w:p>
        </w:tc>
        <w:tc>
          <w:tcPr>
            <w:tcW w:w="1815" w:type="dxa"/>
            <w:vAlign w:val="center"/>
          </w:tcPr>
          <w:p w:rsidR="006E2775" w:rsidRDefault="006E2775">
            <w:pPr>
              <w:pStyle w:val="paragraf"/>
              <w:ind w:firstLine="0"/>
              <w:jc w:val="center"/>
              <w:rPr>
                <w:sz w:val="18"/>
                <w:szCs w:val="18"/>
              </w:rPr>
            </w:pPr>
            <w:r>
              <w:rPr>
                <w:sz w:val="18"/>
                <w:szCs w:val="18"/>
              </w:rPr>
              <w:t>1100</w:t>
            </w:r>
          </w:p>
        </w:tc>
        <w:tc>
          <w:tcPr>
            <w:tcW w:w="1681" w:type="dxa"/>
            <w:vAlign w:val="center"/>
          </w:tcPr>
          <w:p w:rsidR="006E2775" w:rsidRDefault="006E2775">
            <w:pPr>
              <w:pStyle w:val="paragraf"/>
              <w:ind w:firstLine="0"/>
              <w:jc w:val="center"/>
              <w:rPr>
                <w:sz w:val="18"/>
                <w:szCs w:val="18"/>
              </w:rPr>
            </w:pPr>
            <w:r>
              <w:rPr>
                <w:sz w:val="18"/>
                <w:szCs w:val="18"/>
              </w:rPr>
              <w:t>54,76</w:t>
            </w:r>
          </w:p>
        </w:tc>
        <w:tc>
          <w:tcPr>
            <w:tcW w:w="1661" w:type="dxa"/>
          </w:tcPr>
          <w:p w:rsidR="006E2775" w:rsidRDefault="006E2775">
            <w:pPr>
              <w:pStyle w:val="paragraf"/>
              <w:ind w:firstLine="0"/>
              <w:jc w:val="center"/>
              <w:rPr>
                <w:sz w:val="18"/>
                <w:szCs w:val="18"/>
              </w:rPr>
            </w:pPr>
            <w:r>
              <w:rPr>
                <w:sz w:val="18"/>
                <w:szCs w:val="18"/>
              </w:rPr>
              <w:t>5074,599</w:t>
            </w:r>
          </w:p>
        </w:tc>
      </w:tr>
      <w:tr w:rsidR="006E2775">
        <w:tc>
          <w:tcPr>
            <w:tcW w:w="1097" w:type="dxa"/>
          </w:tcPr>
          <w:p w:rsidR="006E2775" w:rsidRDefault="006E2775">
            <w:pPr>
              <w:pStyle w:val="paragraf"/>
              <w:ind w:firstLine="0"/>
              <w:jc w:val="center"/>
              <w:rPr>
                <w:sz w:val="18"/>
                <w:szCs w:val="18"/>
              </w:rPr>
            </w:pPr>
            <w:r>
              <w:rPr>
                <w:sz w:val="18"/>
                <w:szCs w:val="18"/>
              </w:rPr>
              <w:t>3</w:t>
            </w:r>
          </w:p>
        </w:tc>
        <w:tc>
          <w:tcPr>
            <w:tcW w:w="1672" w:type="dxa"/>
          </w:tcPr>
          <w:p w:rsidR="006E2775" w:rsidRDefault="006E2775">
            <w:pPr>
              <w:pStyle w:val="paragraf"/>
              <w:ind w:firstLine="0"/>
              <w:jc w:val="left"/>
              <w:rPr>
                <w:sz w:val="18"/>
                <w:szCs w:val="18"/>
              </w:rPr>
            </w:pPr>
            <w:r>
              <w:rPr>
                <w:sz w:val="18"/>
                <w:szCs w:val="18"/>
              </w:rPr>
              <w:t>PLA</w:t>
            </w:r>
          </w:p>
        </w:tc>
        <w:tc>
          <w:tcPr>
            <w:tcW w:w="1815" w:type="dxa"/>
            <w:vAlign w:val="center"/>
          </w:tcPr>
          <w:p w:rsidR="006E2775" w:rsidRDefault="006E2775">
            <w:pPr>
              <w:pStyle w:val="paragraf"/>
              <w:ind w:firstLine="0"/>
              <w:jc w:val="center"/>
              <w:rPr>
                <w:sz w:val="18"/>
                <w:szCs w:val="18"/>
              </w:rPr>
            </w:pPr>
            <w:r>
              <w:rPr>
                <w:sz w:val="18"/>
                <w:szCs w:val="18"/>
              </w:rPr>
              <w:t>1250</w:t>
            </w:r>
          </w:p>
        </w:tc>
        <w:tc>
          <w:tcPr>
            <w:tcW w:w="1681" w:type="dxa"/>
            <w:vAlign w:val="center"/>
          </w:tcPr>
          <w:p w:rsidR="006E2775" w:rsidRDefault="006E2775">
            <w:pPr>
              <w:pStyle w:val="paragraf"/>
              <w:ind w:firstLine="0"/>
              <w:jc w:val="center"/>
              <w:rPr>
                <w:sz w:val="18"/>
                <w:szCs w:val="18"/>
              </w:rPr>
            </w:pPr>
            <w:r>
              <w:rPr>
                <w:sz w:val="18"/>
                <w:szCs w:val="18"/>
              </w:rPr>
              <w:t>86,54</w:t>
            </w:r>
          </w:p>
        </w:tc>
        <w:tc>
          <w:tcPr>
            <w:tcW w:w="1661" w:type="dxa"/>
          </w:tcPr>
          <w:p w:rsidR="006E2775" w:rsidRDefault="006E2775">
            <w:pPr>
              <w:pStyle w:val="paragraf"/>
              <w:ind w:firstLine="0"/>
              <w:jc w:val="center"/>
              <w:rPr>
                <w:sz w:val="18"/>
                <w:szCs w:val="18"/>
              </w:rPr>
            </w:pPr>
            <w:r>
              <w:rPr>
                <w:sz w:val="18"/>
                <w:szCs w:val="18"/>
              </w:rPr>
              <w:t>7057,288</w:t>
            </w:r>
          </w:p>
        </w:tc>
      </w:tr>
    </w:tbl>
    <w:p w:rsidR="006E2775" w:rsidRDefault="006E2775">
      <w:pPr>
        <w:pStyle w:val="paragraf"/>
      </w:pPr>
    </w:p>
    <w:p w:rsidR="00BB3DE5" w:rsidRDefault="0021120B">
      <w:pPr>
        <w:pStyle w:val="paragraf"/>
      </w:pPr>
      <w:r w:rsidRPr="0021120B">
        <w:t>Considering the results of the research given in tables 2 and 3, it can be concluded that the laminate [G]</w:t>
      </w:r>
      <w:r w:rsidRPr="00100483">
        <w:rPr>
          <w:vertAlign w:val="subscript"/>
        </w:rPr>
        <w:t>8</w:t>
      </w:r>
      <w:r w:rsidRPr="0021120B">
        <w:t xml:space="preserve"> from the group of laminates has the least potential for application in LW constructions, but it has the higher value of the LBKz factor in relation to the PLA polymer, meaning that, in general, the laminates have better potential for application in LW constructions than polymers applied in additive technologies.</w:t>
      </w:r>
    </w:p>
    <w:p w:rsidR="006E2775" w:rsidRDefault="006E2775">
      <w:pPr>
        <w:pStyle w:val="paragraf"/>
      </w:pPr>
      <w:r>
        <w:t xml:space="preserve">Based on the results of the experimental testing of CFRP presented in the previous chapter of this paper, the LBKz factor for CFRP can be easily determined. Since the material density is </w:t>
      </w:r>
      <w:r>
        <w:rPr>
          <w:i/>
        </w:rPr>
        <w:t>ρ</w:t>
      </w:r>
      <w:r>
        <w:t>=1520 kg/m</w:t>
      </w:r>
      <w:r>
        <w:rPr>
          <w:vertAlign w:val="superscript"/>
        </w:rPr>
        <w:t>3</w:t>
      </w:r>
      <w:r>
        <w:t xml:space="preserve">, </w:t>
      </w:r>
      <w:r w:rsidR="00BB3DE5">
        <w:t xml:space="preserve">yield </w:t>
      </w:r>
      <w:r>
        <w:t xml:space="preserve">stress </w:t>
      </w:r>
      <w:r>
        <w:rPr>
          <w:i/>
        </w:rPr>
        <w:t>R</w:t>
      </w:r>
      <w:r>
        <w:rPr>
          <w:i/>
          <w:vertAlign w:val="subscript"/>
        </w:rPr>
        <w:t>eH</w:t>
      </w:r>
      <w:r>
        <w:t>=616,5 N/mm</w:t>
      </w:r>
      <w:r>
        <w:rPr>
          <w:vertAlign w:val="superscript"/>
        </w:rPr>
        <w:t>2</w:t>
      </w:r>
      <w:r>
        <w:t xml:space="preserve">, and </w:t>
      </w:r>
      <w:r>
        <w:rPr>
          <w:vertAlign w:val="superscript"/>
        </w:rPr>
        <w:t xml:space="preserve"> </w:t>
      </w:r>
      <w:r>
        <w:rPr>
          <w:i/>
        </w:rPr>
        <w:t>l=</w:t>
      </w:r>
      <w:r>
        <w:t xml:space="preserve">1 m, the calculated LBKz factor for CFRP is LBKz=41344,76.  The LBKz factor values for all materials analyzed in this paper are presented in Figure 4. </w:t>
      </w:r>
    </w:p>
    <w:p w:rsidR="006E2775" w:rsidRDefault="00735D02">
      <w:pPr>
        <w:pStyle w:val="paragraf"/>
        <w:spacing w:before="240" w:after="120"/>
        <w:ind w:firstLine="0"/>
        <w:jc w:val="center"/>
        <w:rPr>
          <w:lang w:val="bs-Latn-BA" w:eastAsia="bs-Latn-BA"/>
        </w:rPr>
      </w:pPr>
      <w:r>
        <w:rPr>
          <w:noProof/>
          <w:lang w:val="en-US"/>
        </w:rPr>
        <w:drawing>
          <wp:inline distT="0" distB="0" distL="0" distR="0">
            <wp:extent cx="3331210" cy="1763395"/>
            <wp:effectExtent l="0" t="0" r="2540" b="8255"/>
            <wp:docPr id="18"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6E2775" w:rsidRDefault="006E2775">
      <w:pPr>
        <w:pStyle w:val="paragraf"/>
        <w:spacing w:before="120" w:after="240"/>
        <w:jc w:val="center"/>
        <w:rPr>
          <w:lang w:val="bs-Latn-BA" w:eastAsia="bs-Latn-BA"/>
        </w:rPr>
      </w:pPr>
      <w:r>
        <w:t xml:space="preserve">Fig. 4 </w:t>
      </w:r>
      <w:r>
        <w:rPr>
          <w:i/>
        </w:rPr>
        <w:t>Comparison of LBKz factor values for different materials</w:t>
      </w:r>
      <w:r>
        <w:t xml:space="preserve"> </w:t>
      </w:r>
    </w:p>
    <w:p w:rsidR="006E2775" w:rsidRDefault="00D8050A">
      <w:pPr>
        <w:pStyle w:val="paragraf"/>
      </w:pPr>
      <w:r w:rsidRPr="00D8050A">
        <w:t>It can be easily recognized from the diagram shown in Figure 4 that CFRP material has the most potential for application in lightweight constructions. Such result was expected; even though CFRP has a slightly higher density compared to other materials, CFRP has significantly better mechanical properties. It can also be concluded that a lesser material density is not crucial for selection of material for lightweight constructions.  The LBKz factor does not consider a material price, which also has an important role in material selection. This factor is used only as a recommendation on which material with better potential for application in LW constructions shall be selected, meaning, a final decision on the best or optimum material for  application in lightweight constructions cannot be made only based on  the LBKz factor. Specifically, the laminates have greater application in LW constructions than CFRP, mostly due to the price.</w:t>
      </w:r>
    </w:p>
    <w:p w:rsidR="006E2775" w:rsidRDefault="006E2775">
      <w:pPr>
        <w:pStyle w:val="podnaslov"/>
        <w:spacing w:before="360"/>
      </w:pPr>
      <w:r>
        <w:lastRenderedPageBreak/>
        <w:t xml:space="preserve">CONCLUSION </w:t>
      </w:r>
    </w:p>
    <w:p w:rsidR="006E2775" w:rsidRDefault="000F3EA0">
      <w:pPr>
        <w:pStyle w:val="paragraf"/>
        <w:rPr>
          <w:lang w:val="sr-Latn-CS"/>
        </w:rPr>
      </w:pPr>
      <w:r w:rsidRPr="000F3EA0">
        <w:rPr>
          <w:lang w:val="sr-Latn-CS"/>
        </w:rPr>
        <w:t xml:space="preserve">Development of new products in global market pressure environment and struggle of worldwide companies to ensure their position on the list of the most successful companies is an important process enabling achievement of world domination, at least for a short period of time. One of important design concepts, as a phase of a product development process, is a lightweight design, which is especially present in automotive and aviation industry. The most important phase of the lightweight construction design is selection of an optimum material, i.e. the most convenient material, and one of the ways to adequately select the material is through the usage of the LBKz factor, which demonstrates potential of the material for application in lightweight constructions. This paper shows the method for calculation of this factor for three different groups of materials used in lightweight constructions. The results used for calculation were obtained from our own experimental research- compression testing of CFRP test specimen, as well as from the research results shown in available papers of other authors. Conclusions which clearly indicate the differences in potentials for application in lightweight constructions were drawn based on the comparison of the given results. Although this factor is a very useful indicator, it is not a crucial factor which fully determines selection of materials used in lightweight constructions. Very important factor is a cost price as well, and material availability on the market, which was not the subject of this paper.  </w:t>
      </w:r>
      <w:r w:rsidR="006E2775">
        <w:t xml:space="preserve"> </w:t>
      </w:r>
      <w:r w:rsidR="006E2775">
        <w:rPr>
          <w:lang w:val="sr-Latn-CS"/>
        </w:rPr>
        <w:t xml:space="preserve"> </w:t>
      </w:r>
    </w:p>
    <w:p w:rsidR="006E2775" w:rsidRDefault="006E2775">
      <w:pPr>
        <w:pStyle w:val="paragraf"/>
        <w:rPr>
          <w:lang w:val="sr-Latn-CS"/>
        </w:rPr>
      </w:pPr>
    </w:p>
    <w:p w:rsidR="006E2775" w:rsidRDefault="006E2775">
      <w:pPr>
        <w:pStyle w:val="LITERATURA0"/>
        <w:spacing w:before="360"/>
      </w:pPr>
      <w:r>
        <w:t xml:space="preserve">REFERENCES </w:t>
      </w:r>
    </w:p>
    <w:p w:rsidR="006E2775" w:rsidRPr="00A512C9" w:rsidRDefault="007A248E" w:rsidP="007A248E">
      <w:pPr>
        <w:numPr>
          <w:ilvl w:val="0"/>
          <w:numId w:val="7"/>
        </w:numPr>
        <w:autoSpaceDE w:val="0"/>
        <w:autoSpaceDN w:val="0"/>
        <w:adjustRightInd w:val="0"/>
        <w:jc w:val="both"/>
        <w:rPr>
          <w:rFonts w:ascii="Arial" w:hAnsi="Arial" w:cs="Arial"/>
          <w:sz w:val="20"/>
          <w:szCs w:val="20"/>
          <w:lang w:val="en-US"/>
        </w:rPr>
      </w:pPr>
      <w:r>
        <w:rPr>
          <w:rFonts w:ascii="Arial" w:hAnsi="Arial" w:cs="Arial"/>
          <w:sz w:val="20"/>
          <w:szCs w:val="20"/>
          <w:lang w:val="en-US"/>
        </w:rPr>
        <w:t>Đurić, A., Marković, B., Pelkić, S. (2014)</w:t>
      </w:r>
      <w:r w:rsidR="006E2775">
        <w:rPr>
          <w:rFonts w:ascii="Arial" w:hAnsi="Arial" w:cs="Arial"/>
          <w:sz w:val="20"/>
          <w:szCs w:val="20"/>
          <w:lang w:val="en-US"/>
        </w:rPr>
        <w:t>.</w:t>
      </w:r>
      <w:r>
        <w:rPr>
          <w:rFonts w:ascii="Arial" w:hAnsi="Arial" w:cs="Arial"/>
          <w:sz w:val="20"/>
          <w:szCs w:val="20"/>
          <w:lang w:val="en-US"/>
        </w:rPr>
        <w:t xml:space="preserve"> Osnovni principi I pravila primjene lakog dizajna u mašinstvu. </w:t>
      </w:r>
      <w:r w:rsidRPr="007A248E">
        <w:rPr>
          <w:rFonts w:ascii="Arial" w:hAnsi="Arial" w:cs="Arial"/>
          <w:i/>
          <w:sz w:val="20"/>
        </w:rPr>
        <w:t>II Conference on Mechanical</w:t>
      </w:r>
      <w:r>
        <w:rPr>
          <w:rFonts w:ascii="Arial" w:hAnsi="Arial" w:cs="Arial"/>
          <w:i/>
          <w:sz w:val="20"/>
        </w:rPr>
        <w:t xml:space="preserve"> </w:t>
      </w:r>
      <w:r w:rsidRPr="007A248E">
        <w:rPr>
          <w:rFonts w:ascii="Arial" w:hAnsi="Arial" w:cs="Arial"/>
          <w:i/>
          <w:sz w:val="20"/>
        </w:rPr>
        <w:t>Engineering Technologies and</w:t>
      </w:r>
      <w:r>
        <w:rPr>
          <w:rFonts w:ascii="Arial" w:hAnsi="Arial" w:cs="Arial"/>
          <w:i/>
          <w:sz w:val="20"/>
        </w:rPr>
        <w:t xml:space="preserve"> </w:t>
      </w:r>
      <w:r w:rsidRPr="007A248E">
        <w:rPr>
          <w:rFonts w:ascii="Arial" w:hAnsi="Arial" w:cs="Arial"/>
          <w:i/>
          <w:sz w:val="20"/>
        </w:rPr>
        <w:t xml:space="preserve">Applications </w:t>
      </w:r>
      <w:r>
        <w:t>-</w:t>
      </w:r>
      <w:r>
        <w:rPr>
          <w:rFonts w:ascii="Arial" w:hAnsi="Arial" w:cs="Arial"/>
          <w:sz w:val="20"/>
          <w:szCs w:val="20"/>
          <w:lang w:val="en-US"/>
        </w:rPr>
        <w:t xml:space="preserve"> </w:t>
      </w:r>
      <w:r w:rsidRPr="007A248E">
        <w:rPr>
          <w:rFonts w:ascii="Arial" w:hAnsi="Arial" w:cs="Arial"/>
          <w:i/>
          <w:sz w:val="20"/>
          <w:szCs w:val="20"/>
          <w:lang w:val="en-US"/>
        </w:rPr>
        <w:t>COMETa 2014</w:t>
      </w:r>
      <w:r>
        <w:rPr>
          <w:rFonts w:ascii="Arial" w:hAnsi="Arial" w:cs="Arial"/>
          <w:sz w:val="20"/>
          <w:szCs w:val="20"/>
          <w:lang w:val="en-US"/>
        </w:rPr>
        <w:t xml:space="preserve"> </w:t>
      </w:r>
      <w:r>
        <w:rPr>
          <w:rFonts w:ascii="Arial" w:hAnsi="Arial" w:cs="Arial"/>
          <w:i/>
          <w:iCs/>
          <w:sz w:val="20"/>
          <w:szCs w:val="20"/>
          <w:lang w:val="en-US"/>
        </w:rPr>
        <w:t>Conference Proceedings</w:t>
      </w:r>
      <w:r w:rsidR="006E2775">
        <w:rPr>
          <w:rFonts w:ascii="Arial" w:hAnsi="Arial" w:cs="Arial"/>
          <w:sz w:val="20"/>
          <w:szCs w:val="20"/>
          <w:lang w:val="en-US"/>
        </w:rPr>
        <w:t xml:space="preserve">, p. </w:t>
      </w:r>
      <w:r w:rsidRPr="007A248E">
        <w:rPr>
          <w:rFonts w:ascii="Arial" w:hAnsi="Arial" w:cs="Arial"/>
          <w:sz w:val="20"/>
        </w:rPr>
        <w:t>579-588.</w:t>
      </w:r>
    </w:p>
    <w:p w:rsidR="00A512C9" w:rsidRDefault="00A512C9" w:rsidP="007A248E">
      <w:pPr>
        <w:numPr>
          <w:ilvl w:val="0"/>
          <w:numId w:val="7"/>
        </w:numPr>
        <w:autoSpaceDE w:val="0"/>
        <w:autoSpaceDN w:val="0"/>
        <w:adjustRightInd w:val="0"/>
        <w:jc w:val="both"/>
        <w:rPr>
          <w:rFonts w:ascii="Arial" w:hAnsi="Arial" w:cs="Arial"/>
          <w:sz w:val="20"/>
          <w:szCs w:val="20"/>
          <w:lang w:val="en-US"/>
        </w:rPr>
      </w:pPr>
      <w:r w:rsidRPr="00A512C9">
        <w:rPr>
          <w:rFonts w:ascii="Arial" w:hAnsi="Arial" w:cs="Arial"/>
          <w:sz w:val="20"/>
          <w:szCs w:val="20"/>
          <w:lang w:val="en-US"/>
        </w:rPr>
        <w:t>Klein</w:t>
      </w:r>
      <w:r>
        <w:rPr>
          <w:rFonts w:ascii="Arial" w:hAnsi="Arial" w:cs="Arial"/>
          <w:sz w:val="20"/>
          <w:szCs w:val="20"/>
          <w:lang w:val="en-US"/>
        </w:rPr>
        <w:t>, B. (2009</w:t>
      </w:r>
      <w:r w:rsidRPr="00A512C9">
        <w:rPr>
          <w:rFonts w:ascii="Arial" w:hAnsi="Arial" w:cs="Arial"/>
          <w:i/>
          <w:sz w:val="20"/>
          <w:szCs w:val="20"/>
          <w:lang w:val="en-US"/>
        </w:rPr>
        <w:t>). Leichtbau-Konstruktion, Berechnungsgrundlagen und Gestaltung</w:t>
      </w:r>
      <w:r>
        <w:rPr>
          <w:rFonts w:ascii="Arial" w:hAnsi="Arial" w:cs="Arial"/>
          <w:sz w:val="20"/>
          <w:szCs w:val="20"/>
          <w:lang w:val="en-US"/>
        </w:rPr>
        <w:t>, Vieweg+Teubner.</w:t>
      </w:r>
    </w:p>
    <w:p w:rsidR="00A512C9" w:rsidRDefault="00A512C9" w:rsidP="00A512C9">
      <w:pPr>
        <w:numPr>
          <w:ilvl w:val="0"/>
          <w:numId w:val="7"/>
        </w:numPr>
        <w:autoSpaceDE w:val="0"/>
        <w:autoSpaceDN w:val="0"/>
        <w:adjustRightInd w:val="0"/>
        <w:jc w:val="both"/>
        <w:rPr>
          <w:rFonts w:ascii="Arial" w:hAnsi="Arial" w:cs="Arial"/>
          <w:sz w:val="20"/>
          <w:szCs w:val="20"/>
          <w:lang w:val="en-US"/>
        </w:rPr>
      </w:pPr>
      <w:r w:rsidRPr="00A512C9">
        <w:rPr>
          <w:rFonts w:ascii="Arial" w:hAnsi="Arial" w:cs="Arial"/>
          <w:sz w:val="20"/>
          <w:szCs w:val="20"/>
          <w:lang w:val="en-US"/>
        </w:rPr>
        <w:t xml:space="preserve">Albers, A., Burkardt, N. (2011). Systemleichtbau – ganzheitliche Gewichtsreduzierung. Henning, F., Moeller, E., </w:t>
      </w:r>
      <w:r w:rsidRPr="00A512C9">
        <w:rPr>
          <w:rFonts w:ascii="Arial" w:hAnsi="Arial" w:cs="Arial"/>
          <w:i/>
          <w:sz w:val="20"/>
          <w:szCs w:val="20"/>
          <w:lang w:val="en-US"/>
        </w:rPr>
        <w:t>Handbuch Leichtbau</w:t>
      </w:r>
      <w:r w:rsidRPr="00A512C9">
        <w:rPr>
          <w:rFonts w:ascii="Arial" w:hAnsi="Arial" w:cs="Arial"/>
          <w:sz w:val="20"/>
          <w:szCs w:val="20"/>
          <w:lang w:val="en-US"/>
        </w:rPr>
        <w:t xml:space="preserve">. Hanser </w:t>
      </w:r>
      <w:r>
        <w:rPr>
          <w:rFonts w:ascii="Arial" w:hAnsi="Arial" w:cs="Arial"/>
          <w:sz w:val="20"/>
          <w:szCs w:val="20"/>
          <w:lang w:val="en-US"/>
        </w:rPr>
        <w:t xml:space="preserve">Verlag, </w:t>
      </w:r>
      <w:r w:rsidRPr="00A512C9">
        <w:rPr>
          <w:rFonts w:ascii="Arial" w:hAnsi="Arial" w:cs="Arial"/>
          <w:sz w:val="20"/>
          <w:szCs w:val="20"/>
          <w:lang w:val="en-US"/>
        </w:rPr>
        <w:t>p. 115–132</w:t>
      </w:r>
      <w:r>
        <w:rPr>
          <w:rFonts w:ascii="Arial" w:hAnsi="Arial" w:cs="Arial"/>
          <w:sz w:val="20"/>
          <w:szCs w:val="20"/>
          <w:lang w:val="en-US"/>
        </w:rPr>
        <w:t>.</w:t>
      </w:r>
    </w:p>
    <w:p w:rsidR="00A512C9" w:rsidRDefault="000D7008" w:rsidP="000D7008">
      <w:pPr>
        <w:numPr>
          <w:ilvl w:val="0"/>
          <w:numId w:val="7"/>
        </w:numPr>
        <w:autoSpaceDE w:val="0"/>
        <w:autoSpaceDN w:val="0"/>
        <w:adjustRightInd w:val="0"/>
        <w:jc w:val="both"/>
        <w:rPr>
          <w:rFonts w:ascii="Arial" w:hAnsi="Arial" w:cs="Arial"/>
          <w:sz w:val="20"/>
          <w:szCs w:val="20"/>
          <w:lang w:val="en-US"/>
        </w:rPr>
      </w:pPr>
      <w:r w:rsidRPr="000D7008">
        <w:rPr>
          <w:rFonts w:ascii="Arial" w:hAnsi="Arial" w:cs="Arial"/>
          <w:sz w:val="20"/>
          <w:szCs w:val="20"/>
          <w:lang w:val="en-US"/>
        </w:rPr>
        <w:t>Merklein, M., Geiger, M. (2002). New materials and production technologies for innovative lightweight constructions</w:t>
      </w:r>
      <w:r>
        <w:rPr>
          <w:rFonts w:ascii="Arial" w:hAnsi="Arial" w:cs="Arial"/>
          <w:sz w:val="20"/>
          <w:szCs w:val="20"/>
          <w:lang w:val="en-US"/>
        </w:rPr>
        <w:t xml:space="preserve">. </w:t>
      </w:r>
      <w:r w:rsidRPr="000D7008">
        <w:rPr>
          <w:rFonts w:ascii="Arial" w:hAnsi="Arial" w:cs="Arial"/>
          <w:i/>
          <w:sz w:val="20"/>
          <w:szCs w:val="20"/>
          <w:lang w:val="en-US"/>
        </w:rPr>
        <w:t>Journal of Materials Processing Technology</w:t>
      </w:r>
      <w:r>
        <w:rPr>
          <w:rFonts w:ascii="Arial" w:hAnsi="Arial" w:cs="Arial"/>
          <w:i/>
          <w:sz w:val="20"/>
          <w:szCs w:val="20"/>
          <w:lang w:val="en-US"/>
        </w:rPr>
        <w:t xml:space="preserve">, </w:t>
      </w:r>
      <w:r>
        <w:rPr>
          <w:rFonts w:ascii="Arial" w:hAnsi="Arial" w:cs="Arial"/>
          <w:sz w:val="20"/>
          <w:szCs w:val="20"/>
          <w:lang w:val="en-US"/>
        </w:rPr>
        <w:t>vol. 125-126, p. 532-536.</w:t>
      </w:r>
    </w:p>
    <w:p w:rsidR="000D7008" w:rsidRDefault="000D7008" w:rsidP="000D7008">
      <w:pPr>
        <w:numPr>
          <w:ilvl w:val="0"/>
          <w:numId w:val="7"/>
        </w:numPr>
        <w:autoSpaceDE w:val="0"/>
        <w:autoSpaceDN w:val="0"/>
        <w:adjustRightInd w:val="0"/>
        <w:jc w:val="both"/>
        <w:rPr>
          <w:rFonts w:ascii="Arial" w:hAnsi="Arial" w:cs="Arial"/>
          <w:sz w:val="20"/>
          <w:szCs w:val="20"/>
          <w:lang w:val="en-US"/>
        </w:rPr>
      </w:pPr>
      <w:r w:rsidRPr="000D7008">
        <w:rPr>
          <w:rFonts w:ascii="Arial" w:hAnsi="Arial" w:cs="Arial"/>
          <w:sz w:val="20"/>
          <w:szCs w:val="20"/>
          <w:lang w:val="en-US"/>
        </w:rPr>
        <w:t xml:space="preserve">Vučetić, N. (2017). Quantitative methods for material selection –material properties chart. </w:t>
      </w:r>
      <w:r w:rsidRPr="000D7008">
        <w:rPr>
          <w:rFonts w:ascii="Arial" w:hAnsi="Arial" w:cs="Arial"/>
          <w:i/>
          <w:sz w:val="20"/>
          <w:szCs w:val="20"/>
          <w:lang w:val="en-US"/>
        </w:rPr>
        <w:t>ACTA TECHNICA CORVINIENSIS–Bulletin of Engineering</w:t>
      </w:r>
      <w:r>
        <w:rPr>
          <w:rFonts w:ascii="Arial" w:hAnsi="Arial" w:cs="Arial"/>
          <w:i/>
          <w:sz w:val="20"/>
          <w:szCs w:val="20"/>
          <w:lang w:val="en-US"/>
        </w:rPr>
        <w:t>,</w:t>
      </w:r>
      <w:r w:rsidRPr="000D7008">
        <w:t xml:space="preserve"> </w:t>
      </w:r>
      <w:r w:rsidRPr="000D7008">
        <w:rPr>
          <w:rFonts w:ascii="Arial" w:hAnsi="Arial" w:cs="Arial"/>
          <w:sz w:val="20"/>
          <w:szCs w:val="20"/>
          <w:lang w:val="en-US"/>
        </w:rPr>
        <w:t>Tome X, Fascicule 1</w:t>
      </w:r>
      <w:r>
        <w:rPr>
          <w:rFonts w:ascii="Arial" w:hAnsi="Arial" w:cs="Arial"/>
          <w:sz w:val="20"/>
          <w:szCs w:val="20"/>
          <w:lang w:val="en-US"/>
        </w:rPr>
        <w:t>, p. 43-46.</w:t>
      </w:r>
    </w:p>
    <w:p w:rsidR="000D7008" w:rsidRDefault="00CD45A1" w:rsidP="00784E59">
      <w:pPr>
        <w:numPr>
          <w:ilvl w:val="0"/>
          <w:numId w:val="7"/>
        </w:numPr>
        <w:autoSpaceDE w:val="0"/>
        <w:autoSpaceDN w:val="0"/>
        <w:adjustRightInd w:val="0"/>
        <w:jc w:val="both"/>
        <w:rPr>
          <w:rFonts w:ascii="Arial" w:hAnsi="Arial" w:cs="Arial"/>
          <w:sz w:val="20"/>
          <w:szCs w:val="20"/>
          <w:lang w:val="en-US"/>
        </w:rPr>
      </w:pPr>
      <w:r w:rsidRPr="00784E59">
        <w:rPr>
          <w:rFonts w:ascii="Arial" w:hAnsi="Arial" w:cs="Arial"/>
          <w:sz w:val="20"/>
          <w:szCs w:val="20"/>
          <w:lang w:val="en-US"/>
        </w:rPr>
        <w:t>Sakundarini</w:t>
      </w:r>
      <w:r w:rsidR="00784E59" w:rsidRPr="00784E59">
        <w:rPr>
          <w:rFonts w:ascii="Arial" w:hAnsi="Arial" w:cs="Arial"/>
          <w:sz w:val="20"/>
          <w:szCs w:val="20"/>
          <w:lang w:val="en-US"/>
        </w:rPr>
        <w:t xml:space="preserve">, N., </w:t>
      </w:r>
      <w:r w:rsidRPr="00784E59">
        <w:rPr>
          <w:rFonts w:ascii="Arial" w:hAnsi="Arial" w:cs="Arial"/>
          <w:sz w:val="20"/>
          <w:szCs w:val="20"/>
          <w:lang w:val="en-US"/>
        </w:rPr>
        <w:t>Taha</w:t>
      </w:r>
      <w:r w:rsidR="00784E59" w:rsidRPr="00784E59">
        <w:rPr>
          <w:rFonts w:ascii="Arial" w:hAnsi="Arial" w:cs="Arial"/>
          <w:sz w:val="20"/>
          <w:szCs w:val="20"/>
          <w:lang w:val="en-US"/>
        </w:rPr>
        <w:t xml:space="preserve">, Z., </w:t>
      </w:r>
      <w:r w:rsidRPr="00784E59">
        <w:rPr>
          <w:rFonts w:ascii="Arial" w:hAnsi="Arial" w:cs="Arial"/>
          <w:sz w:val="20"/>
          <w:szCs w:val="20"/>
          <w:lang w:val="en-US"/>
        </w:rPr>
        <w:t>Abdul-Rashid</w:t>
      </w:r>
      <w:r w:rsidR="00784E59" w:rsidRPr="00784E59">
        <w:rPr>
          <w:rFonts w:ascii="Arial" w:hAnsi="Arial" w:cs="Arial"/>
          <w:sz w:val="20"/>
          <w:szCs w:val="20"/>
          <w:lang w:val="en-US"/>
        </w:rPr>
        <w:t>, H. S.,</w:t>
      </w:r>
      <w:r w:rsidRPr="00784E59">
        <w:rPr>
          <w:rFonts w:ascii="Arial" w:hAnsi="Arial" w:cs="Arial"/>
          <w:sz w:val="20"/>
          <w:szCs w:val="20"/>
          <w:lang w:val="en-US"/>
        </w:rPr>
        <w:t xml:space="preserve"> Ghazila</w:t>
      </w:r>
      <w:r w:rsidR="00784E59" w:rsidRPr="00784E59">
        <w:rPr>
          <w:rFonts w:ascii="Arial" w:hAnsi="Arial" w:cs="Arial"/>
          <w:sz w:val="20"/>
          <w:szCs w:val="20"/>
          <w:lang w:val="en-US"/>
        </w:rPr>
        <w:t>, R. A. R. (2013). Optimal multi-material selection for lightweight design of automotive body assembly incorporating recyclability</w:t>
      </w:r>
      <w:r w:rsidR="00784E59">
        <w:rPr>
          <w:rFonts w:ascii="Arial" w:hAnsi="Arial" w:cs="Arial"/>
          <w:sz w:val="20"/>
          <w:szCs w:val="20"/>
          <w:lang w:val="en-US"/>
        </w:rPr>
        <w:t xml:space="preserve">. </w:t>
      </w:r>
      <w:r w:rsidR="00784E59" w:rsidRPr="00784E59">
        <w:rPr>
          <w:rFonts w:ascii="Arial" w:hAnsi="Arial" w:cs="Arial"/>
          <w:i/>
          <w:sz w:val="20"/>
          <w:szCs w:val="20"/>
          <w:lang w:val="en-US"/>
        </w:rPr>
        <w:t>Materials and Design</w:t>
      </w:r>
      <w:r w:rsidR="00784E59">
        <w:rPr>
          <w:rFonts w:ascii="Arial" w:hAnsi="Arial" w:cs="Arial"/>
          <w:sz w:val="20"/>
          <w:szCs w:val="20"/>
          <w:lang w:val="en-US"/>
        </w:rPr>
        <w:t>, vol.</w:t>
      </w:r>
      <w:r w:rsidR="00784E59" w:rsidRPr="00784E59">
        <w:rPr>
          <w:rFonts w:ascii="Arial" w:hAnsi="Arial" w:cs="Arial"/>
          <w:sz w:val="20"/>
          <w:szCs w:val="20"/>
          <w:lang w:val="en-US"/>
        </w:rPr>
        <w:t xml:space="preserve"> 50</w:t>
      </w:r>
      <w:r w:rsidR="00784E59">
        <w:rPr>
          <w:rFonts w:ascii="Arial" w:hAnsi="Arial" w:cs="Arial"/>
          <w:sz w:val="20"/>
          <w:szCs w:val="20"/>
          <w:lang w:val="en-US"/>
        </w:rPr>
        <w:t>, p. 846-857.</w:t>
      </w:r>
    </w:p>
    <w:p w:rsidR="00784E59" w:rsidRDefault="00784E59" w:rsidP="00784E59">
      <w:pPr>
        <w:numPr>
          <w:ilvl w:val="0"/>
          <w:numId w:val="7"/>
        </w:numPr>
        <w:autoSpaceDE w:val="0"/>
        <w:autoSpaceDN w:val="0"/>
        <w:adjustRightInd w:val="0"/>
        <w:jc w:val="both"/>
        <w:rPr>
          <w:rFonts w:ascii="Arial" w:hAnsi="Arial" w:cs="Arial"/>
          <w:sz w:val="20"/>
          <w:szCs w:val="20"/>
          <w:lang w:val="en-US"/>
        </w:rPr>
      </w:pPr>
      <w:r w:rsidRPr="00784E59">
        <w:rPr>
          <w:rFonts w:ascii="Arial" w:hAnsi="Arial" w:cs="Arial"/>
          <w:sz w:val="20"/>
          <w:szCs w:val="20"/>
          <w:lang w:val="en-US"/>
        </w:rPr>
        <w:t>Maier, M., Niehbur, N., Hamm, C., Thoben, D. K. (2015). Eine Konstruktionsmethodik des bionischen Leichtbaus.</w:t>
      </w:r>
      <w:r w:rsidR="00372166" w:rsidRPr="00372166">
        <w:t xml:space="preserve"> </w:t>
      </w:r>
      <w:r w:rsidR="00372166" w:rsidRPr="00372166">
        <w:rPr>
          <w:rFonts w:ascii="Arial" w:hAnsi="Arial" w:cs="Arial"/>
          <w:i/>
          <w:sz w:val="20"/>
          <w:szCs w:val="20"/>
          <w:lang w:val="en-US"/>
        </w:rPr>
        <w:t>Lightweight Design</w:t>
      </w:r>
      <w:r w:rsidR="00372166" w:rsidRPr="00372166">
        <w:rPr>
          <w:rFonts w:ascii="Arial" w:hAnsi="Arial" w:cs="Arial"/>
          <w:sz w:val="20"/>
          <w:szCs w:val="20"/>
          <w:lang w:val="en-US"/>
        </w:rPr>
        <w:t xml:space="preserve">, </w:t>
      </w:r>
      <w:r w:rsidR="00372166">
        <w:rPr>
          <w:rFonts w:ascii="Arial" w:hAnsi="Arial" w:cs="Arial"/>
          <w:sz w:val="20"/>
          <w:szCs w:val="20"/>
          <w:lang w:val="en-US"/>
        </w:rPr>
        <w:t xml:space="preserve">vol. </w:t>
      </w:r>
      <w:r w:rsidR="00372166" w:rsidRPr="00372166">
        <w:rPr>
          <w:rFonts w:ascii="Arial" w:hAnsi="Arial" w:cs="Arial"/>
          <w:sz w:val="20"/>
          <w:szCs w:val="20"/>
          <w:lang w:val="en-US"/>
        </w:rPr>
        <w:t>8</w:t>
      </w:r>
      <w:r w:rsidR="00372166">
        <w:rPr>
          <w:rFonts w:ascii="Arial" w:hAnsi="Arial" w:cs="Arial"/>
          <w:sz w:val="20"/>
          <w:szCs w:val="20"/>
          <w:lang w:val="en-US"/>
        </w:rPr>
        <w:t xml:space="preserve">, no. </w:t>
      </w:r>
      <w:r w:rsidR="00372166" w:rsidRPr="00372166">
        <w:rPr>
          <w:rFonts w:ascii="Arial" w:hAnsi="Arial" w:cs="Arial"/>
          <w:sz w:val="20"/>
          <w:szCs w:val="20"/>
          <w:lang w:val="en-US"/>
        </w:rPr>
        <w:t>3,</w:t>
      </w:r>
      <w:r w:rsidR="00372166">
        <w:rPr>
          <w:rFonts w:ascii="Arial" w:hAnsi="Arial" w:cs="Arial"/>
          <w:sz w:val="20"/>
          <w:szCs w:val="20"/>
          <w:lang w:val="en-US"/>
        </w:rPr>
        <w:t xml:space="preserve"> p.</w:t>
      </w:r>
      <w:r w:rsidR="00372166" w:rsidRPr="00372166">
        <w:rPr>
          <w:rFonts w:ascii="Arial" w:hAnsi="Arial" w:cs="Arial"/>
          <w:sz w:val="20"/>
          <w:szCs w:val="20"/>
          <w:lang w:val="en-US"/>
        </w:rPr>
        <w:t xml:space="preserve"> 34-39.</w:t>
      </w:r>
    </w:p>
    <w:p w:rsidR="00372166" w:rsidRDefault="00372166" w:rsidP="00372166">
      <w:pPr>
        <w:numPr>
          <w:ilvl w:val="0"/>
          <w:numId w:val="7"/>
        </w:numPr>
        <w:autoSpaceDE w:val="0"/>
        <w:autoSpaceDN w:val="0"/>
        <w:adjustRightInd w:val="0"/>
        <w:jc w:val="both"/>
        <w:rPr>
          <w:rFonts w:ascii="Arial" w:hAnsi="Arial" w:cs="Arial"/>
          <w:sz w:val="20"/>
          <w:szCs w:val="20"/>
          <w:lang w:val="en-US"/>
        </w:rPr>
      </w:pPr>
      <w:r w:rsidRPr="00372166">
        <w:rPr>
          <w:rFonts w:ascii="Arial" w:hAnsi="Arial" w:cs="Arial"/>
          <w:sz w:val="20"/>
          <w:szCs w:val="20"/>
          <w:lang w:val="en-US"/>
        </w:rPr>
        <w:t>Friedrichs, L., Maier, M., Hamm, C. (2012). A new method for exact three-dimensional reconstructions of diatom frustules</w:t>
      </w:r>
      <w:r>
        <w:rPr>
          <w:rFonts w:ascii="Arial" w:hAnsi="Arial" w:cs="Arial"/>
          <w:sz w:val="20"/>
          <w:szCs w:val="20"/>
          <w:lang w:val="en-US"/>
        </w:rPr>
        <w:t xml:space="preserve">. </w:t>
      </w:r>
      <w:r w:rsidRPr="00372166">
        <w:rPr>
          <w:rFonts w:ascii="Arial" w:hAnsi="Arial" w:cs="Arial"/>
          <w:i/>
          <w:sz w:val="20"/>
          <w:szCs w:val="20"/>
          <w:lang w:val="en-US"/>
        </w:rPr>
        <w:t>Journal of Microscopy</w:t>
      </w:r>
      <w:r>
        <w:rPr>
          <w:rFonts w:ascii="Arial" w:hAnsi="Arial" w:cs="Arial"/>
          <w:sz w:val="20"/>
          <w:szCs w:val="20"/>
          <w:lang w:val="en-US"/>
        </w:rPr>
        <w:t>, vol. 248, p</w:t>
      </w:r>
      <w:r w:rsidRPr="00372166">
        <w:rPr>
          <w:rFonts w:ascii="Arial" w:hAnsi="Arial" w:cs="Arial"/>
          <w:sz w:val="20"/>
          <w:szCs w:val="20"/>
          <w:lang w:val="en-US"/>
        </w:rPr>
        <w:t>t 2</w:t>
      </w:r>
      <w:r>
        <w:rPr>
          <w:rFonts w:ascii="Arial" w:hAnsi="Arial" w:cs="Arial"/>
          <w:sz w:val="20"/>
          <w:szCs w:val="20"/>
          <w:lang w:val="en-US"/>
        </w:rPr>
        <w:t xml:space="preserve">, </w:t>
      </w:r>
      <w:r w:rsidRPr="00372166">
        <w:rPr>
          <w:rFonts w:ascii="Arial" w:hAnsi="Arial" w:cs="Arial"/>
          <w:sz w:val="20"/>
          <w:szCs w:val="20"/>
          <w:lang w:val="en-US"/>
        </w:rPr>
        <w:t>p. 208–217</w:t>
      </w:r>
      <w:r>
        <w:rPr>
          <w:rFonts w:ascii="Arial" w:hAnsi="Arial" w:cs="Arial"/>
          <w:sz w:val="20"/>
          <w:szCs w:val="20"/>
          <w:lang w:val="en-US"/>
        </w:rPr>
        <w:t>.</w:t>
      </w:r>
    </w:p>
    <w:p w:rsidR="00372166" w:rsidRPr="00372166" w:rsidRDefault="00372166" w:rsidP="00372166">
      <w:pPr>
        <w:numPr>
          <w:ilvl w:val="0"/>
          <w:numId w:val="7"/>
        </w:numPr>
        <w:autoSpaceDE w:val="0"/>
        <w:autoSpaceDN w:val="0"/>
        <w:adjustRightInd w:val="0"/>
        <w:jc w:val="both"/>
        <w:rPr>
          <w:rFonts w:ascii="Arial" w:hAnsi="Arial" w:cs="Arial"/>
          <w:sz w:val="20"/>
          <w:szCs w:val="20"/>
          <w:lang w:val="en-US"/>
        </w:rPr>
      </w:pPr>
      <w:r w:rsidRPr="00372166">
        <w:rPr>
          <w:rFonts w:ascii="Arial" w:hAnsi="Arial" w:cs="Arial"/>
          <w:sz w:val="20"/>
          <w:szCs w:val="20"/>
          <w:lang w:val="en-US"/>
        </w:rPr>
        <w:lastRenderedPageBreak/>
        <w:t xml:space="preserve">Đurić, A., Marković, B., Vučetić, N., Pelkić, S. (2016). Calculation of factors LBKz and its significance for the </w:t>
      </w:r>
      <w:r>
        <w:rPr>
          <w:rFonts w:ascii="Arial" w:hAnsi="Arial" w:cs="Arial"/>
          <w:sz w:val="20"/>
          <w:szCs w:val="20"/>
          <w:lang w:val="en-US"/>
        </w:rPr>
        <w:t>d</w:t>
      </w:r>
      <w:r w:rsidRPr="00372166">
        <w:rPr>
          <w:rFonts w:ascii="Arial" w:hAnsi="Arial" w:cs="Arial"/>
          <w:sz w:val="20"/>
          <w:szCs w:val="20"/>
          <w:lang w:val="en-US"/>
        </w:rPr>
        <w:t>evelopment</w:t>
      </w:r>
      <w:r>
        <w:rPr>
          <w:rFonts w:ascii="Arial" w:hAnsi="Arial" w:cs="Arial"/>
          <w:sz w:val="20"/>
          <w:szCs w:val="20"/>
          <w:lang w:val="en-US"/>
        </w:rPr>
        <w:t xml:space="preserve"> </w:t>
      </w:r>
      <w:r w:rsidRPr="00372166">
        <w:rPr>
          <w:rFonts w:ascii="Arial" w:hAnsi="Arial" w:cs="Arial"/>
          <w:sz w:val="20"/>
          <w:szCs w:val="20"/>
          <w:lang w:val="en-US"/>
        </w:rPr>
        <w:t>of</w:t>
      </w:r>
      <w:r>
        <w:rPr>
          <w:rFonts w:ascii="Arial" w:hAnsi="Arial" w:cs="Arial"/>
          <w:sz w:val="20"/>
          <w:szCs w:val="20"/>
          <w:lang w:val="en-US"/>
        </w:rPr>
        <w:t xml:space="preserve"> Lightw</w:t>
      </w:r>
      <w:r w:rsidRPr="00372166">
        <w:rPr>
          <w:rFonts w:ascii="Arial" w:hAnsi="Arial" w:cs="Arial"/>
          <w:sz w:val="20"/>
          <w:szCs w:val="20"/>
          <w:lang w:val="en-US"/>
        </w:rPr>
        <w:t>eight</w:t>
      </w:r>
      <w:r>
        <w:rPr>
          <w:rFonts w:ascii="Arial" w:hAnsi="Arial" w:cs="Arial"/>
          <w:sz w:val="20"/>
          <w:szCs w:val="20"/>
          <w:lang w:val="en-US"/>
        </w:rPr>
        <w:t xml:space="preserve"> c</w:t>
      </w:r>
      <w:r w:rsidRPr="00372166">
        <w:rPr>
          <w:rFonts w:ascii="Arial" w:hAnsi="Arial" w:cs="Arial"/>
          <w:sz w:val="20"/>
          <w:szCs w:val="20"/>
          <w:lang w:val="en-US"/>
        </w:rPr>
        <w:t>onstruction</w:t>
      </w:r>
      <w:r>
        <w:rPr>
          <w:rFonts w:ascii="Arial" w:hAnsi="Arial" w:cs="Arial"/>
          <w:sz w:val="20"/>
          <w:szCs w:val="20"/>
          <w:lang w:val="en-US"/>
        </w:rPr>
        <w:t xml:space="preserve">. </w:t>
      </w:r>
      <w:r w:rsidRPr="00372166">
        <w:rPr>
          <w:rFonts w:ascii="Arial" w:hAnsi="Arial" w:cs="Arial"/>
          <w:i/>
          <w:sz w:val="20"/>
          <w:szCs w:val="20"/>
          <w:lang w:val="en-US"/>
        </w:rPr>
        <w:t xml:space="preserve">Тhird International Conference Mechanical Engineering in XXI </w:t>
      </w:r>
      <w:r w:rsidR="002C154C" w:rsidRPr="00372166">
        <w:rPr>
          <w:rFonts w:ascii="Arial" w:hAnsi="Arial" w:cs="Arial"/>
          <w:i/>
          <w:sz w:val="20"/>
          <w:szCs w:val="20"/>
          <w:lang w:val="en-US"/>
        </w:rPr>
        <w:t>century</w:t>
      </w:r>
      <w:r w:rsidRPr="00372166">
        <w:rPr>
          <w:rFonts w:ascii="Arial" w:hAnsi="Arial" w:cs="Arial"/>
          <w:i/>
          <w:sz w:val="20"/>
          <w:szCs w:val="20"/>
          <w:lang w:val="en-US"/>
        </w:rPr>
        <w:t xml:space="preserve"> – MASING 2016 </w:t>
      </w:r>
      <w:r w:rsidRPr="00372166">
        <w:rPr>
          <w:rFonts w:ascii="Arial" w:hAnsi="Arial" w:cs="Arial"/>
          <w:i/>
          <w:iCs/>
          <w:sz w:val="20"/>
          <w:szCs w:val="20"/>
          <w:lang w:val="en-US"/>
        </w:rPr>
        <w:t>Conference Proceedings</w:t>
      </w:r>
      <w:r>
        <w:rPr>
          <w:rFonts w:ascii="Arial" w:hAnsi="Arial" w:cs="Arial"/>
          <w:i/>
          <w:iCs/>
          <w:sz w:val="20"/>
          <w:szCs w:val="20"/>
          <w:lang w:val="en-US"/>
        </w:rPr>
        <w:t xml:space="preserve">, </w:t>
      </w:r>
      <w:r>
        <w:rPr>
          <w:rFonts w:ascii="Arial" w:hAnsi="Arial" w:cs="Arial"/>
          <w:iCs/>
          <w:sz w:val="20"/>
          <w:szCs w:val="20"/>
          <w:lang w:val="en-US"/>
        </w:rPr>
        <w:t xml:space="preserve">p. </w:t>
      </w:r>
      <w:r w:rsidR="002C154C">
        <w:rPr>
          <w:rFonts w:ascii="Arial" w:hAnsi="Arial" w:cs="Arial"/>
          <w:iCs/>
          <w:sz w:val="20"/>
          <w:szCs w:val="20"/>
          <w:lang w:val="en-US"/>
        </w:rPr>
        <w:t>153-156.</w:t>
      </w:r>
    </w:p>
    <w:p w:rsidR="00BC7A27" w:rsidRDefault="00BC7A27" w:rsidP="00BC7A27">
      <w:pPr>
        <w:numPr>
          <w:ilvl w:val="0"/>
          <w:numId w:val="7"/>
        </w:numPr>
        <w:autoSpaceDE w:val="0"/>
        <w:autoSpaceDN w:val="0"/>
        <w:adjustRightInd w:val="0"/>
        <w:jc w:val="both"/>
        <w:rPr>
          <w:rFonts w:ascii="Arial" w:hAnsi="Arial" w:cs="Arial"/>
          <w:sz w:val="20"/>
          <w:szCs w:val="20"/>
          <w:lang w:val="en-US"/>
        </w:rPr>
      </w:pPr>
      <w:r w:rsidRPr="00BC7A27">
        <w:rPr>
          <w:rFonts w:ascii="Arial" w:hAnsi="Arial" w:cs="Arial"/>
          <w:sz w:val="20"/>
          <w:szCs w:val="20"/>
          <w:lang w:val="en-US"/>
        </w:rPr>
        <w:t>Zhang, Y., Lai, X., Zhu, P., Wang, W. (2006). Lightweight design of automobile component using high strength steel based on dent resistance</w:t>
      </w:r>
      <w:r>
        <w:rPr>
          <w:rFonts w:ascii="Arial" w:hAnsi="Arial" w:cs="Arial"/>
          <w:sz w:val="20"/>
          <w:szCs w:val="20"/>
          <w:lang w:val="en-US"/>
        </w:rPr>
        <w:t xml:space="preserve">. </w:t>
      </w:r>
      <w:r w:rsidRPr="00784E59">
        <w:rPr>
          <w:rFonts w:ascii="Arial" w:hAnsi="Arial" w:cs="Arial"/>
          <w:i/>
          <w:sz w:val="20"/>
          <w:szCs w:val="20"/>
          <w:lang w:val="en-US"/>
        </w:rPr>
        <w:t>Materials and Design</w:t>
      </w:r>
      <w:r>
        <w:rPr>
          <w:rFonts w:ascii="Arial" w:hAnsi="Arial" w:cs="Arial"/>
          <w:sz w:val="20"/>
          <w:szCs w:val="20"/>
          <w:lang w:val="en-US"/>
        </w:rPr>
        <w:t>, vol. 27, p. 64-68.</w:t>
      </w:r>
    </w:p>
    <w:p w:rsidR="00BC7A27" w:rsidRPr="00A512C9" w:rsidRDefault="00BC7A27" w:rsidP="00BC7A27">
      <w:pPr>
        <w:numPr>
          <w:ilvl w:val="0"/>
          <w:numId w:val="7"/>
        </w:numPr>
        <w:autoSpaceDE w:val="0"/>
        <w:autoSpaceDN w:val="0"/>
        <w:adjustRightInd w:val="0"/>
        <w:jc w:val="both"/>
        <w:rPr>
          <w:rFonts w:ascii="Arial" w:hAnsi="Arial" w:cs="Arial"/>
          <w:sz w:val="20"/>
          <w:szCs w:val="20"/>
          <w:lang w:val="en-US"/>
        </w:rPr>
      </w:pPr>
      <w:r w:rsidRPr="00BC7A27">
        <w:rPr>
          <w:rFonts w:ascii="Arial" w:hAnsi="Arial" w:cs="Arial"/>
          <w:sz w:val="20"/>
          <w:szCs w:val="20"/>
          <w:lang w:val="en-US"/>
        </w:rPr>
        <w:t xml:space="preserve">Kraišnik, M., Šljivić, M., Anić, J., Ilić, J. (2016). </w:t>
      </w:r>
      <w:r>
        <w:rPr>
          <w:rFonts w:ascii="Arial" w:hAnsi="Arial" w:cs="Arial"/>
          <w:sz w:val="20"/>
          <w:szCs w:val="20"/>
          <w:lang w:val="en-US"/>
        </w:rPr>
        <w:t>C</w:t>
      </w:r>
      <w:r w:rsidRPr="00BC7A27">
        <w:rPr>
          <w:rFonts w:ascii="Arial" w:hAnsi="Arial" w:cs="Arial"/>
          <w:sz w:val="20"/>
          <w:szCs w:val="20"/>
          <w:lang w:val="en-US"/>
        </w:rPr>
        <w:t>ompressive properties of commonly used polymers in additive manufacturing processes</w:t>
      </w:r>
      <w:r>
        <w:rPr>
          <w:rFonts w:ascii="Arial" w:hAnsi="Arial" w:cs="Arial"/>
          <w:sz w:val="20"/>
          <w:szCs w:val="20"/>
          <w:lang w:val="en-US"/>
        </w:rPr>
        <w:t xml:space="preserve">. </w:t>
      </w:r>
      <w:r w:rsidRPr="007A248E">
        <w:rPr>
          <w:rFonts w:ascii="Arial" w:hAnsi="Arial" w:cs="Arial"/>
          <w:i/>
          <w:sz w:val="20"/>
        </w:rPr>
        <w:t>II</w:t>
      </w:r>
      <w:r>
        <w:rPr>
          <w:rFonts w:ascii="Arial" w:hAnsi="Arial" w:cs="Arial"/>
          <w:i/>
          <w:sz w:val="20"/>
        </w:rPr>
        <w:t>I</w:t>
      </w:r>
      <w:r w:rsidRPr="007A248E">
        <w:rPr>
          <w:rFonts w:ascii="Arial" w:hAnsi="Arial" w:cs="Arial"/>
          <w:i/>
          <w:sz w:val="20"/>
        </w:rPr>
        <w:t xml:space="preserve"> Conference on Mechanical</w:t>
      </w:r>
      <w:r>
        <w:rPr>
          <w:rFonts w:ascii="Arial" w:hAnsi="Arial" w:cs="Arial"/>
          <w:i/>
          <w:sz w:val="20"/>
        </w:rPr>
        <w:t xml:space="preserve"> </w:t>
      </w:r>
      <w:r w:rsidRPr="007A248E">
        <w:rPr>
          <w:rFonts w:ascii="Arial" w:hAnsi="Arial" w:cs="Arial"/>
          <w:i/>
          <w:sz w:val="20"/>
        </w:rPr>
        <w:t>Engineering Technologies and</w:t>
      </w:r>
      <w:r>
        <w:rPr>
          <w:rFonts w:ascii="Arial" w:hAnsi="Arial" w:cs="Arial"/>
          <w:i/>
          <w:sz w:val="20"/>
        </w:rPr>
        <w:t xml:space="preserve"> </w:t>
      </w:r>
      <w:r w:rsidRPr="007A248E">
        <w:rPr>
          <w:rFonts w:ascii="Arial" w:hAnsi="Arial" w:cs="Arial"/>
          <w:i/>
          <w:sz w:val="20"/>
        </w:rPr>
        <w:t xml:space="preserve">Applications </w:t>
      </w:r>
      <w:r>
        <w:t>-</w:t>
      </w:r>
      <w:r>
        <w:rPr>
          <w:rFonts w:ascii="Arial" w:hAnsi="Arial" w:cs="Arial"/>
          <w:sz w:val="20"/>
          <w:szCs w:val="20"/>
          <w:lang w:val="en-US"/>
        </w:rPr>
        <w:t xml:space="preserve"> </w:t>
      </w:r>
      <w:r w:rsidRPr="007A248E">
        <w:rPr>
          <w:rFonts w:ascii="Arial" w:hAnsi="Arial" w:cs="Arial"/>
          <w:i/>
          <w:sz w:val="20"/>
          <w:szCs w:val="20"/>
          <w:lang w:val="en-US"/>
        </w:rPr>
        <w:t>COMETa 2014</w:t>
      </w:r>
      <w:r>
        <w:rPr>
          <w:rFonts w:ascii="Arial" w:hAnsi="Arial" w:cs="Arial"/>
          <w:sz w:val="20"/>
          <w:szCs w:val="20"/>
          <w:lang w:val="en-US"/>
        </w:rPr>
        <w:t xml:space="preserve"> </w:t>
      </w:r>
      <w:r>
        <w:rPr>
          <w:rFonts w:ascii="Arial" w:hAnsi="Arial" w:cs="Arial"/>
          <w:i/>
          <w:iCs/>
          <w:sz w:val="20"/>
          <w:szCs w:val="20"/>
          <w:lang w:val="en-US"/>
        </w:rPr>
        <w:t>Conference Proceedings</w:t>
      </w:r>
      <w:r>
        <w:rPr>
          <w:rFonts w:ascii="Arial" w:hAnsi="Arial" w:cs="Arial"/>
          <w:sz w:val="20"/>
          <w:szCs w:val="20"/>
          <w:lang w:val="en-US"/>
        </w:rPr>
        <w:t xml:space="preserve">, p. </w:t>
      </w:r>
      <w:r>
        <w:rPr>
          <w:rFonts w:ascii="Arial" w:hAnsi="Arial" w:cs="Arial"/>
          <w:sz w:val="20"/>
        </w:rPr>
        <w:t>285-292</w:t>
      </w:r>
      <w:r w:rsidRPr="007A248E">
        <w:rPr>
          <w:rFonts w:ascii="Arial" w:hAnsi="Arial" w:cs="Arial"/>
          <w:sz w:val="20"/>
        </w:rPr>
        <w:t>.</w:t>
      </w:r>
    </w:p>
    <w:p w:rsidR="00372166" w:rsidRDefault="00BC7A27" w:rsidP="00BC7A27">
      <w:pPr>
        <w:numPr>
          <w:ilvl w:val="0"/>
          <w:numId w:val="7"/>
        </w:numPr>
        <w:autoSpaceDE w:val="0"/>
        <w:autoSpaceDN w:val="0"/>
        <w:adjustRightInd w:val="0"/>
        <w:jc w:val="both"/>
        <w:rPr>
          <w:rFonts w:ascii="Arial" w:hAnsi="Arial" w:cs="Arial"/>
          <w:sz w:val="20"/>
          <w:szCs w:val="20"/>
          <w:lang w:val="en-US"/>
        </w:rPr>
      </w:pPr>
      <w:r w:rsidRPr="00BC7A27">
        <w:rPr>
          <w:rFonts w:ascii="Arial" w:hAnsi="Arial" w:cs="Arial"/>
          <w:sz w:val="20"/>
          <w:szCs w:val="20"/>
          <w:lang w:val="en-US"/>
        </w:rPr>
        <w:t>Cao, S., Wu, Z., Wang, X. (2009). Tensile Properties of CFRP and Hybrid FRP Composites at Elevated Temperatures</w:t>
      </w:r>
      <w:r>
        <w:rPr>
          <w:rFonts w:ascii="Arial" w:hAnsi="Arial" w:cs="Arial"/>
          <w:sz w:val="20"/>
          <w:szCs w:val="20"/>
          <w:lang w:val="en-US"/>
        </w:rPr>
        <w:t xml:space="preserve">. </w:t>
      </w:r>
      <w:r w:rsidRPr="00BC7A27">
        <w:rPr>
          <w:rFonts w:ascii="Arial" w:hAnsi="Arial" w:cs="Arial"/>
          <w:i/>
          <w:sz w:val="20"/>
          <w:szCs w:val="20"/>
          <w:lang w:val="en-US"/>
        </w:rPr>
        <w:t>Journal of COMPOSITE MATERIALS</w:t>
      </w:r>
      <w:r>
        <w:rPr>
          <w:rFonts w:ascii="Arial" w:hAnsi="Arial" w:cs="Arial"/>
          <w:sz w:val="20"/>
          <w:szCs w:val="20"/>
          <w:lang w:val="en-US"/>
        </w:rPr>
        <w:t>, vol. 43, no. 04, p. 315-330.</w:t>
      </w:r>
    </w:p>
    <w:p w:rsidR="00BC7A27" w:rsidRPr="00BC7A27" w:rsidRDefault="00BC7A27" w:rsidP="00B306FA">
      <w:pPr>
        <w:numPr>
          <w:ilvl w:val="0"/>
          <w:numId w:val="7"/>
        </w:numPr>
        <w:autoSpaceDE w:val="0"/>
        <w:autoSpaceDN w:val="0"/>
        <w:adjustRightInd w:val="0"/>
        <w:jc w:val="both"/>
        <w:rPr>
          <w:rFonts w:ascii="Arial" w:hAnsi="Arial" w:cs="Arial"/>
          <w:sz w:val="20"/>
          <w:szCs w:val="20"/>
          <w:lang w:val="en-US"/>
        </w:rPr>
      </w:pPr>
      <w:r>
        <w:rPr>
          <w:rFonts w:ascii="Arial" w:hAnsi="Arial" w:cs="Arial"/>
          <w:sz w:val="20"/>
          <w:szCs w:val="20"/>
          <w:lang w:val="en-US"/>
        </w:rPr>
        <w:t>MikroPrinc</w:t>
      </w:r>
      <w:r w:rsidR="00B306FA">
        <w:rPr>
          <w:rFonts w:ascii="Arial" w:hAnsi="Arial" w:cs="Arial"/>
          <w:sz w:val="20"/>
          <w:szCs w:val="20"/>
          <w:lang w:val="en-US"/>
        </w:rPr>
        <w:t xml:space="preserve">. Plastika za 3D printere, from  </w:t>
      </w:r>
      <w:r w:rsidR="00B306FA" w:rsidRPr="00B306FA">
        <w:rPr>
          <w:rFonts w:ascii="Arial" w:hAnsi="Arial" w:cs="Arial"/>
          <w:i/>
          <w:sz w:val="20"/>
          <w:szCs w:val="20"/>
          <w:lang w:val="en-US"/>
        </w:rPr>
        <w:t>http://www. mikroprinc.com/proizvodi/ index.php</w:t>
      </w:r>
      <w:r w:rsidR="00B306FA">
        <w:rPr>
          <w:rFonts w:ascii="Arial" w:hAnsi="Arial" w:cs="Arial"/>
          <w:sz w:val="20"/>
          <w:szCs w:val="20"/>
          <w:lang w:val="en-US"/>
        </w:rPr>
        <w:t>, accessed on 2017-03-04.</w:t>
      </w:r>
    </w:p>
    <w:p w:rsidR="007A248E" w:rsidRDefault="007A248E" w:rsidP="007A248E">
      <w:pPr>
        <w:autoSpaceDE w:val="0"/>
        <w:autoSpaceDN w:val="0"/>
        <w:adjustRightInd w:val="0"/>
        <w:rPr>
          <w:rFonts w:ascii="Arial" w:hAnsi="Arial" w:cs="Arial"/>
          <w:i/>
          <w:iCs/>
          <w:sz w:val="20"/>
          <w:szCs w:val="20"/>
          <w:lang w:val="en-US"/>
        </w:rPr>
      </w:pPr>
    </w:p>
    <w:sectPr w:rsidR="007A248E">
      <w:headerReference w:type="even" r:id="rId35"/>
      <w:headerReference w:type="default" r:id="rId36"/>
      <w:footerReference w:type="even" r:id="rId37"/>
      <w:footerReference w:type="default" r:id="rId38"/>
      <w:pgSz w:w="9979" w:h="14175"/>
      <w:pgMar w:top="1701" w:right="851" w:bottom="1418" w:left="1418" w:header="1021" w:footer="1021" w:gutter="0"/>
      <w:paperSrc w:first="7" w:other="7"/>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91C" w:rsidRDefault="00CA191C">
      <w:r>
        <w:separator/>
      </w:r>
    </w:p>
  </w:endnote>
  <w:endnote w:type="continuationSeparator" w:id="0">
    <w:p w:rsidR="00CA191C" w:rsidRDefault="00CA1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embedRegular r:id="rId1" w:fontKey="{577B821A-03B7-40D8-8A2E-91BBE8A6F039}"/>
    <w:embedBold r:id="rId2" w:fontKey="{47B6D1DC-51D4-4B02-8345-EBDFAF96BFD3}"/>
    <w:embedItalic r:id="rId3" w:fontKey="{FD7EE65E-A90D-40A4-A468-1341F10F8AA1}"/>
    <w:embedBoldItalic r:id="rId4" w:fontKey="{C080F122-544D-416D-B71C-21093821F0F3}"/>
  </w:font>
  <w:font w:name="Times New Roman">
    <w:panose1 w:val="02020603050405020304"/>
    <w:charset w:val="00"/>
    <w:family w:val="roman"/>
    <w:pitch w:val="variable"/>
    <w:sig w:usb0="E0002EFF" w:usb1="C000785B" w:usb2="00000009" w:usb3="00000000" w:csb0="000001FF" w:csb1="00000000"/>
    <w:embedRegular r:id="rId5" w:fontKey="{7ECAA7D2-C6BA-4405-A55A-3E3AD6A63271}"/>
    <w:embedBold r:id="rId6" w:fontKey="{00528C23-A699-47D0-BC6C-890467FB3DBB}"/>
    <w:embedItalic r:id="rId7" w:fontKey="{B5CFEB65-F0B5-445F-AA9E-1BFEE0F2FDDA}"/>
    <w:embedBoldItalic r:id="rId8" w:fontKey="{5AA4D4B0-F657-4E30-B849-6C2C3183A56B}"/>
  </w:font>
  <w:font w:name="Wingdings">
    <w:panose1 w:val="05000000000000000000"/>
    <w:charset w:val="02"/>
    <w:family w:val="auto"/>
    <w:pitch w:val="variable"/>
    <w:sig w:usb0="00000000" w:usb1="10000000" w:usb2="00000000" w:usb3="00000000" w:csb0="80000000" w:csb1="00000000"/>
    <w:embedRegular r:id="rId9" w:fontKey="{E306DC54-EB79-45E1-BD03-A1F29E9AABE2}"/>
  </w:font>
  <w:font w:name="Courier New">
    <w:panose1 w:val="02070309020205020404"/>
    <w:charset w:val="00"/>
    <w:family w:val="modern"/>
    <w:pitch w:val="fixed"/>
    <w:sig w:usb0="E0002EFF" w:usb1="C0007843" w:usb2="00000009" w:usb3="00000000" w:csb0="000001FF" w:csb1="00000000"/>
    <w:embedRegular r:id="rId10" w:fontKey="{A7D76ECC-47D4-48FF-8668-9A279C34E2FF}"/>
  </w:font>
  <w:font w:name="Symbol">
    <w:panose1 w:val="05050102010706020507"/>
    <w:charset w:val="02"/>
    <w:family w:val="roman"/>
    <w:pitch w:val="variable"/>
    <w:sig w:usb0="00000000" w:usb1="10000000" w:usb2="00000000" w:usb3="00000000" w:csb0="80000000" w:csb1="00000000"/>
    <w:embedRegular r:id="rId11" w:fontKey="{52EEA96C-5449-44AC-BA58-3B9F9B311CCE}"/>
  </w:font>
  <w:font w:name="Cambria Math">
    <w:panose1 w:val="02040503050406030204"/>
    <w:charset w:val="00"/>
    <w:family w:val="roman"/>
    <w:pitch w:val="variable"/>
    <w:sig w:usb0="E00002FF" w:usb1="420024FF" w:usb2="00000000" w:usb3="00000000" w:csb0="0000019F" w:csb1="00000000"/>
    <w:embedRegular r:id="rId12" w:fontKey="{C2C993C3-8F8E-4EF8-9279-9DFEA7871A9F}"/>
  </w:font>
  <w:font w:name="Calibri Light">
    <w:panose1 w:val="020F0302020204030204"/>
    <w:charset w:val="00"/>
    <w:family w:val="swiss"/>
    <w:pitch w:val="variable"/>
    <w:sig w:usb0="E0002AFF" w:usb1="C000247B" w:usb2="00000009" w:usb3="00000000" w:csb0="000001FF" w:csb1="00000000"/>
    <w:embedRegular r:id="rId13" w:fontKey="{4DC7347F-1577-4AD0-A51A-992DB37EBCAC}"/>
  </w:font>
  <w:font w:name="Calibri">
    <w:panose1 w:val="020F0502020204030204"/>
    <w:charset w:val="00"/>
    <w:family w:val="swiss"/>
    <w:pitch w:val="variable"/>
    <w:sig w:usb0="E0002AFF" w:usb1="C000247B" w:usb2="00000009" w:usb3="00000000" w:csb0="000001FF" w:csb1="00000000"/>
    <w:embedRegular r:id="rId14" w:fontKey="{C749097D-43D8-49AD-8CA3-7BA1E6D29B6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775" w:rsidRDefault="006E2775">
    <w:pPr>
      <w:pStyle w:val="Footer"/>
      <w:framePr w:wrap="around" w:vAnchor="text" w:hAnchor="margin" w:xAlign="outside" w:y="1"/>
      <w:rPr>
        <w:rStyle w:val="PageNumber"/>
      </w:rPr>
    </w:pPr>
    <w:r>
      <w:fldChar w:fldCharType="begin"/>
    </w:r>
    <w:r>
      <w:rPr>
        <w:rStyle w:val="PageNumber"/>
      </w:rPr>
      <w:instrText xml:space="preserve">PAGE  </w:instrText>
    </w:r>
    <w:r>
      <w:fldChar w:fldCharType="separate"/>
    </w:r>
    <w:r w:rsidR="00735D02">
      <w:rPr>
        <w:rStyle w:val="PageNumber"/>
        <w:noProof/>
      </w:rPr>
      <w:t>8</w:t>
    </w:r>
    <w:r>
      <w:fldChar w:fldCharType="end"/>
    </w:r>
  </w:p>
  <w:p w:rsidR="006E2775" w:rsidRDefault="006E277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775" w:rsidRDefault="006E2775">
    <w:pPr>
      <w:pStyle w:val="Footer"/>
      <w:framePr w:wrap="around" w:vAnchor="text" w:hAnchor="margin" w:xAlign="outside" w:y="1"/>
      <w:rPr>
        <w:rStyle w:val="PageNumber"/>
      </w:rPr>
    </w:pPr>
    <w:r>
      <w:fldChar w:fldCharType="begin"/>
    </w:r>
    <w:r>
      <w:rPr>
        <w:rStyle w:val="PageNumber"/>
      </w:rPr>
      <w:instrText xml:space="preserve">PAGE  </w:instrText>
    </w:r>
    <w:r>
      <w:fldChar w:fldCharType="separate"/>
    </w:r>
    <w:r w:rsidR="00735D02">
      <w:rPr>
        <w:rStyle w:val="PageNumber"/>
        <w:noProof/>
      </w:rPr>
      <w:t>7</w:t>
    </w:r>
    <w:r>
      <w:fldChar w:fldCharType="end"/>
    </w:r>
  </w:p>
  <w:p w:rsidR="006E2775" w:rsidRDefault="006E2775">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91C" w:rsidRDefault="00CA191C">
      <w:r>
        <w:separator/>
      </w:r>
    </w:p>
  </w:footnote>
  <w:footnote w:type="continuationSeparator" w:id="0">
    <w:p w:rsidR="00CA191C" w:rsidRDefault="00CA191C">
      <w:r>
        <w:continuationSeparator/>
      </w:r>
    </w:p>
  </w:footnote>
  <w:footnote w:id="1">
    <w:p w:rsidR="006E2775" w:rsidRDefault="006E2775">
      <w:pPr>
        <w:pStyle w:val="fusnota"/>
      </w:pPr>
      <w:r>
        <w:rPr>
          <w:rStyle w:val="FootnoteReference"/>
        </w:rPr>
        <w:footnoteRef/>
      </w:r>
      <w:r>
        <w:t xml:space="preserve"> </w:t>
      </w:r>
      <w:r w:rsidR="00B306FA">
        <w:t>M.Sc., Aleksija Đurić</w:t>
      </w:r>
      <w:r>
        <w:t xml:space="preserve">, </w:t>
      </w:r>
      <w:r w:rsidR="00B306FA">
        <w:t>East Sarajevo</w:t>
      </w:r>
      <w:r>
        <w:t xml:space="preserve">, </w:t>
      </w:r>
      <w:r w:rsidR="00B306FA">
        <w:t>Faculty of Mechanical Engineering, University of East Sarajevo</w:t>
      </w:r>
      <w:r>
        <w:t>, (</w:t>
      </w:r>
      <w:r w:rsidR="00B306FA">
        <w:t>aleksijadjuric@gmail.com) (CA</w:t>
      </w:r>
      <w:r>
        <w:t>)</w:t>
      </w:r>
      <w:r w:rsidR="00B306FA">
        <w:t>.</w:t>
      </w:r>
    </w:p>
  </w:footnote>
  <w:footnote w:id="2">
    <w:p w:rsidR="006E2775" w:rsidRDefault="006E2775">
      <w:pPr>
        <w:pStyle w:val="fusnota"/>
      </w:pPr>
      <w:r>
        <w:rPr>
          <w:rStyle w:val="FootnoteReference"/>
        </w:rPr>
        <w:footnoteRef/>
      </w:r>
      <w:r>
        <w:t xml:space="preserve"> </w:t>
      </w:r>
      <w:r w:rsidR="00B306FA">
        <w:t>PhD</w:t>
      </w:r>
      <w:r>
        <w:t>,</w:t>
      </w:r>
      <w:r w:rsidR="00B306FA">
        <w:t xml:space="preserve"> </w:t>
      </w:r>
      <w:r w:rsidR="00B306FA" w:rsidRPr="00B306FA">
        <w:t>Associate Professor</w:t>
      </w:r>
      <w:r w:rsidR="00B306FA">
        <w:t>,</w:t>
      </w:r>
      <w:r>
        <w:t xml:space="preserve"> </w:t>
      </w:r>
      <w:r w:rsidR="00B306FA">
        <w:t>Biljana Marković</w:t>
      </w:r>
      <w:r>
        <w:t xml:space="preserve">, </w:t>
      </w:r>
      <w:r w:rsidR="00B306FA">
        <w:t>East Sarajevo, Faculty of Mechanical Engineering, University of East Sarajevo, (</w:t>
      </w:r>
      <w:r w:rsidR="00B306FA" w:rsidRPr="00B306FA">
        <w:t>biljana46m@gmail.com</w:t>
      </w:r>
      <w:r>
        <w:t>)</w:t>
      </w:r>
      <w:r w:rsidR="00B306F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775" w:rsidRPr="005313A9" w:rsidRDefault="005313A9">
    <w:pPr>
      <w:pStyle w:val="Header"/>
      <w:pBdr>
        <w:bottom w:val="single" w:sz="4" w:space="1" w:color="auto"/>
      </w:pBdr>
      <w:rPr>
        <w:lang w:val="bs-Latn-BA"/>
      </w:rPr>
    </w:pPr>
    <w:r>
      <w:rPr>
        <w:lang w:val="bs-Latn-BA"/>
      </w:rPr>
      <w:t>Aleksija Đurić, Biljana Marković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775" w:rsidRPr="00B306FA" w:rsidRDefault="00B306FA" w:rsidP="005313A9">
    <w:pPr>
      <w:pStyle w:val="Header"/>
      <w:pBdr>
        <w:bottom w:val="single" w:sz="4" w:space="1" w:color="auto"/>
      </w:pBdr>
    </w:pPr>
    <w:r>
      <w:rPr>
        <w:lang w:val="en-US"/>
      </w:rPr>
      <w:t xml:space="preserve">Calculation of  LBKz </w:t>
    </w:r>
    <w:r w:rsidRPr="00B306FA">
      <w:rPr>
        <w:lang w:val="en-US"/>
      </w:rPr>
      <w:t xml:space="preserve"> factor for carbon fiber </w:t>
    </w:r>
    <w:r w:rsidR="005313A9" w:rsidRPr="005313A9">
      <w:rPr>
        <w:lang w:val="en-US"/>
      </w:rPr>
      <w:t xml:space="preserve">reinforced polymer </w:t>
    </w:r>
    <w:r w:rsidRPr="00B306FA">
      <w:rPr>
        <w:lang w:val="en-US"/>
      </w:rPr>
      <w:t>under compression and their comparison with other lightweight materials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A7147E"/>
    <w:multiLevelType w:val="multilevel"/>
    <w:tmpl w:val="29A7147E"/>
    <w:lvl w:ilvl="0">
      <w:start w:val="1"/>
      <w:numFmt w:val="decimal"/>
      <w:lvlText w:val="[%1]"/>
      <w:lvlJc w:val="left"/>
      <w:pPr>
        <w:tabs>
          <w:tab w:val="num" w:pos="360"/>
        </w:tabs>
        <w:ind w:left="360" w:hanging="360"/>
      </w:pPr>
      <w:rPr>
        <w:rFonts w:ascii="Arial" w:hAnsi="Arial" w:cs="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400D74D5"/>
    <w:multiLevelType w:val="multilevel"/>
    <w:tmpl w:val="400D74D5"/>
    <w:lvl w:ilvl="0">
      <w:start w:val="1"/>
      <w:numFmt w:val="decimal"/>
      <w:lvlText w:val="%1."/>
      <w:lvlJc w:val="left"/>
      <w:pPr>
        <w:tabs>
          <w:tab w:val="num" w:pos="907"/>
        </w:tabs>
        <w:ind w:left="907" w:hanging="453"/>
      </w:pPr>
      <w:rPr>
        <w:rFonts w:ascii="Arial" w:hAnsi="Arial" w:hint="default"/>
        <w:b/>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4597034B"/>
    <w:multiLevelType w:val="multilevel"/>
    <w:tmpl w:val="4597034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4EC932F1"/>
    <w:multiLevelType w:val="multilevel"/>
    <w:tmpl w:val="4EC932F1"/>
    <w:lvl w:ilvl="0">
      <w:start w:val="1"/>
      <w:numFmt w:val="decimal"/>
      <w:lvlText w:val="[%1]"/>
      <w:lvlJc w:val="left"/>
      <w:pPr>
        <w:tabs>
          <w:tab w:val="num" w:pos="360"/>
        </w:tabs>
        <w:ind w:left="360" w:hanging="360"/>
      </w:pPr>
      <w:rPr>
        <w:rFonts w:ascii="Arial" w:hAnsi="Arial" w:cs="Times New Roman" w:hint="default"/>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3ED03CC"/>
    <w:multiLevelType w:val="multilevel"/>
    <w:tmpl w:val="53ED03CC"/>
    <w:lvl w:ilvl="0">
      <w:start w:val="1"/>
      <w:numFmt w:val="decimal"/>
      <w:lvlText w:val="Sl.%1"/>
      <w:lvlJc w:val="center"/>
      <w:pPr>
        <w:tabs>
          <w:tab w:val="num" w:pos="3261"/>
        </w:tabs>
        <w:ind w:left="3261" w:hanging="567"/>
      </w:pPr>
      <w:rPr>
        <w:rFonts w:ascii="Arial" w:hAnsi="Arial" w:hint="default"/>
        <w:b w:val="0"/>
        <w:i/>
        <w:sz w:val="20"/>
      </w:rPr>
    </w:lvl>
    <w:lvl w:ilvl="1">
      <w:start w:val="1"/>
      <w:numFmt w:val="lowerLetter"/>
      <w:lvlText w:val="%2."/>
      <w:lvlJc w:val="left"/>
      <w:pPr>
        <w:tabs>
          <w:tab w:val="num" w:pos="3964"/>
        </w:tabs>
        <w:ind w:left="3964" w:hanging="360"/>
      </w:pPr>
    </w:lvl>
    <w:lvl w:ilvl="2">
      <w:start w:val="1"/>
      <w:numFmt w:val="lowerRoman"/>
      <w:lvlText w:val="%3."/>
      <w:lvlJc w:val="right"/>
      <w:pPr>
        <w:tabs>
          <w:tab w:val="num" w:pos="4684"/>
        </w:tabs>
        <w:ind w:left="4684" w:hanging="180"/>
      </w:pPr>
    </w:lvl>
    <w:lvl w:ilvl="3">
      <w:start w:val="1"/>
      <w:numFmt w:val="decimal"/>
      <w:lvlText w:val="%4."/>
      <w:lvlJc w:val="left"/>
      <w:pPr>
        <w:tabs>
          <w:tab w:val="num" w:pos="5404"/>
        </w:tabs>
        <w:ind w:left="5404" w:hanging="360"/>
      </w:pPr>
    </w:lvl>
    <w:lvl w:ilvl="4">
      <w:start w:val="1"/>
      <w:numFmt w:val="lowerLetter"/>
      <w:lvlText w:val="%5."/>
      <w:lvlJc w:val="left"/>
      <w:pPr>
        <w:tabs>
          <w:tab w:val="num" w:pos="6124"/>
        </w:tabs>
        <w:ind w:left="6124" w:hanging="360"/>
      </w:pPr>
    </w:lvl>
    <w:lvl w:ilvl="5">
      <w:start w:val="1"/>
      <w:numFmt w:val="lowerRoman"/>
      <w:lvlText w:val="%6."/>
      <w:lvlJc w:val="right"/>
      <w:pPr>
        <w:tabs>
          <w:tab w:val="num" w:pos="6844"/>
        </w:tabs>
        <w:ind w:left="6844" w:hanging="180"/>
      </w:pPr>
    </w:lvl>
    <w:lvl w:ilvl="6">
      <w:start w:val="1"/>
      <w:numFmt w:val="decimal"/>
      <w:lvlText w:val="%7."/>
      <w:lvlJc w:val="left"/>
      <w:pPr>
        <w:tabs>
          <w:tab w:val="num" w:pos="7564"/>
        </w:tabs>
        <w:ind w:left="7564" w:hanging="360"/>
      </w:pPr>
    </w:lvl>
    <w:lvl w:ilvl="7">
      <w:start w:val="1"/>
      <w:numFmt w:val="lowerLetter"/>
      <w:lvlText w:val="%8."/>
      <w:lvlJc w:val="left"/>
      <w:pPr>
        <w:tabs>
          <w:tab w:val="num" w:pos="8284"/>
        </w:tabs>
        <w:ind w:left="8284" w:hanging="360"/>
      </w:pPr>
    </w:lvl>
    <w:lvl w:ilvl="8">
      <w:start w:val="1"/>
      <w:numFmt w:val="lowerRoman"/>
      <w:lvlText w:val="%9."/>
      <w:lvlJc w:val="right"/>
      <w:pPr>
        <w:tabs>
          <w:tab w:val="num" w:pos="9004"/>
        </w:tabs>
        <w:ind w:left="9004" w:hanging="180"/>
      </w:pPr>
    </w:lvl>
  </w:abstractNum>
  <w:abstractNum w:abstractNumId="5">
    <w:nsid w:val="688D34A0"/>
    <w:multiLevelType w:val="multilevel"/>
    <w:tmpl w:val="688D34A0"/>
    <w:lvl w:ilvl="0">
      <w:start w:val="1"/>
      <w:numFmt w:val="bullet"/>
      <w:lvlText w:val=""/>
      <w:lvlJc w:val="left"/>
      <w:pPr>
        <w:ind w:left="1400" w:hanging="360"/>
      </w:pPr>
      <w:rPr>
        <w:rFonts w:ascii="Wingdings" w:hAnsi="Wingdings" w:hint="default"/>
      </w:rPr>
    </w:lvl>
    <w:lvl w:ilvl="1">
      <w:start w:val="1"/>
      <w:numFmt w:val="bullet"/>
      <w:lvlText w:val="o"/>
      <w:lvlJc w:val="left"/>
      <w:pPr>
        <w:ind w:left="2120" w:hanging="360"/>
      </w:pPr>
      <w:rPr>
        <w:rFonts w:ascii="Courier New" w:hAnsi="Courier New" w:cs="Courier New" w:hint="default"/>
      </w:rPr>
    </w:lvl>
    <w:lvl w:ilvl="2">
      <w:start w:val="1"/>
      <w:numFmt w:val="bullet"/>
      <w:lvlText w:val=""/>
      <w:lvlJc w:val="left"/>
      <w:pPr>
        <w:ind w:left="2840" w:hanging="360"/>
      </w:pPr>
      <w:rPr>
        <w:rFonts w:ascii="Wingdings" w:hAnsi="Wingdings" w:hint="default"/>
      </w:rPr>
    </w:lvl>
    <w:lvl w:ilvl="3">
      <w:start w:val="1"/>
      <w:numFmt w:val="bullet"/>
      <w:lvlText w:val=""/>
      <w:lvlJc w:val="left"/>
      <w:pPr>
        <w:ind w:left="3560" w:hanging="360"/>
      </w:pPr>
      <w:rPr>
        <w:rFonts w:ascii="Symbol" w:hAnsi="Symbol" w:hint="default"/>
      </w:rPr>
    </w:lvl>
    <w:lvl w:ilvl="4">
      <w:start w:val="1"/>
      <w:numFmt w:val="bullet"/>
      <w:lvlText w:val="o"/>
      <w:lvlJc w:val="left"/>
      <w:pPr>
        <w:ind w:left="4280" w:hanging="360"/>
      </w:pPr>
      <w:rPr>
        <w:rFonts w:ascii="Courier New" w:hAnsi="Courier New" w:cs="Courier New" w:hint="default"/>
      </w:rPr>
    </w:lvl>
    <w:lvl w:ilvl="5">
      <w:start w:val="1"/>
      <w:numFmt w:val="bullet"/>
      <w:lvlText w:val=""/>
      <w:lvlJc w:val="left"/>
      <w:pPr>
        <w:ind w:left="5000" w:hanging="360"/>
      </w:pPr>
      <w:rPr>
        <w:rFonts w:ascii="Wingdings" w:hAnsi="Wingdings" w:hint="default"/>
      </w:rPr>
    </w:lvl>
    <w:lvl w:ilvl="6">
      <w:start w:val="1"/>
      <w:numFmt w:val="bullet"/>
      <w:lvlText w:val=""/>
      <w:lvlJc w:val="left"/>
      <w:pPr>
        <w:ind w:left="5720" w:hanging="360"/>
      </w:pPr>
      <w:rPr>
        <w:rFonts w:ascii="Symbol" w:hAnsi="Symbol" w:hint="default"/>
      </w:rPr>
    </w:lvl>
    <w:lvl w:ilvl="7">
      <w:start w:val="1"/>
      <w:numFmt w:val="bullet"/>
      <w:lvlText w:val="o"/>
      <w:lvlJc w:val="left"/>
      <w:pPr>
        <w:ind w:left="6440" w:hanging="360"/>
      </w:pPr>
      <w:rPr>
        <w:rFonts w:ascii="Courier New" w:hAnsi="Courier New" w:cs="Courier New" w:hint="default"/>
      </w:rPr>
    </w:lvl>
    <w:lvl w:ilvl="8">
      <w:start w:val="1"/>
      <w:numFmt w:val="bullet"/>
      <w:lvlText w:val=""/>
      <w:lvlJc w:val="left"/>
      <w:pPr>
        <w:ind w:left="7160" w:hanging="360"/>
      </w:pPr>
      <w:rPr>
        <w:rFonts w:ascii="Wingdings" w:hAnsi="Wingdings" w:hint="default"/>
      </w:rPr>
    </w:lvl>
  </w:abstractNum>
  <w:abstractNum w:abstractNumId="6">
    <w:nsid w:val="696C331F"/>
    <w:multiLevelType w:val="multilevel"/>
    <w:tmpl w:val="696C331F"/>
    <w:lvl w:ilvl="0">
      <w:start w:val="1"/>
      <w:numFmt w:val="bullet"/>
      <w:lvlText w:val=""/>
      <w:lvlJc w:val="left"/>
      <w:pPr>
        <w:tabs>
          <w:tab w:val="num" w:pos="624"/>
        </w:tabs>
        <w:ind w:left="624" w:hanging="397"/>
      </w:pPr>
      <w:rPr>
        <w:rFonts w:ascii="Symbol" w:hAnsi="Symbol"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4"/>
  </w:num>
  <w:num w:numId="4">
    <w:abstractNumId w:val="0"/>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TrueTypeFonts/>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F6B"/>
    <w:rsid w:val="000078B5"/>
    <w:rsid w:val="0003178C"/>
    <w:rsid w:val="00054AEB"/>
    <w:rsid w:val="00071500"/>
    <w:rsid w:val="000778D3"/>
    <w:rsid w:val="00087DBE"/>
    <w:rsid w:val="000A2CF0"/>
    <w:rsid w:val="000B614D"/>
    <w:rsid w:val="000D1172"/>
    <w:rsid w:val="000D7008"/>
    <w:rsid w:val="000F3EA0"/>
    <w:rsid w:val="00100483"/>
    <w:rsid w:val="00130F51"/>
    <w:rsid w:val="00133AB9"/>
    <w:rsid w:val="00137707"/>
    <w:rsid w:val="001521A7"/>
    <w:rsid w:val="001559C3"/>
    <w:rsid w:val="0016553D"/>
    <w:rsid w:val="0018136C"/>
    <w:rsid w:val="001B3C30"/>
    <w:rsid w:val="001B3E41"/>
    <w:rsid w:val="001D2685"/>
    <w:rsid w:val="0021120B"/>
    <w:rsid w:val="00215181"/>
    <w:rsid w:val="00216CFB"/>
    <w:rsid w:val="00226D77"/>
    <w:rsid w:val="0022783A"/>
    <w:rsid w:val="0023438B"/>
    <w:rsid w:val="00277C18"/>
    <w:rsid w:val="0028224E"/>
    <w:rsid w:val="002822F2"/>
    <w:rsid w:val="002C154C"/>
    <w:rsid w:val="002C2A02"/>
    <w:rsid w:val="002C45D4"/>
    <w:rsid w:val="002E1002"/>
    <w:rsid w:val="002E7ECC"/>
    <w:rsid w:val="002F4900"/>
    <w:rsid w:val="002F7242"/>
    <w:rsid w:val="003117CF"/>
    <w:rsid w:val="00316DEE"/>
    <w:rsid w:val="00342513"/>
    <w:rsid w:val="0035317A"/>
    <w:rsid w:val="00354206"/>
    <w:rsid w:val="00372166"/>
    <w:rsid w:val="00377745"/>
    <w:rsid w:val="003844CC"/>
    <w:rsid w:val="003C024D"/>
    <w:rsid w:val="003C2ADE"/>
    <w:rsid w:val="003C40C1"/>
    <w:rsid w:val="003C481B"/>
    <w:rsid w:val="003C7C0E"/>
    <w:rsid w:val="00406AFA"/>
    <w:rsid w:val="0041531A"/>
    <w:rsid w:val="00437783"/>
    <w:rsid w:val="00446AF5"/>
    <w:rsid w:val="0045578E"/>
    <w:rsid w:val="0046371E"/>
    <w:rsid w:val="00477A4B"/>
    <w:rsid w:val="004B0093"/>
    <w:rsid w:val="004B4035"/>
    <w:rsid w:val="004B4EDC"/>
    <w:rsid w:val="004B6BD1"/>
    <w:rsid w:val="004C65DF"/>
    <w:rsid w:val="004D0772"/>
    <w:rsid w:val="004D6E4A"/>
    <w:rsid w:val="004E0B1B"/>
    <w:rsid w:val="005163AD"/>
    <w:rsid w:val="005313A9"/>
    <w:rsid w:val="00551471"/>
    <w:rsid w:val="00562694"/>
    <w:rsid w:val="00574CB9"/>
    <w:rsid w:val="00584A2D"/>
    <w:rsid w:val="005A0098"/>
    <w:rsid w:val="005B276C"/>
    <w:rsid w:val="005D6C22"/>
    <w:rsid w:val="006300E9"/>
    <w:rsid w:val="00631D85"/>
    <w:rsid w:val="0064103A"/>
    <w:rsid w:val="00646104"/>
    <w:rsid w:val="00671D41"/>
    <w:rsid w:val="00672C13"/>
    <w:rsid w:val="006951A6"/>
    <w:rsid w:val="006A0627"/>
    <w:rsid w:val="006C18D3"/>
    <w:rsid w:val="006C345D"/>
    <w:rsid w:val="006C612A"/>
    <w:rsid w:val="006E1664"/>
    <w:rsid w:val="006E1FD1"/>
    <w:rsid w:val="006E2775"/>
    <w:rsid w:val="006F44AE"/>
    <w:rsid w:val="006F6BC7"/>
    <w:rsid w:val="006F78A0"/>
    <w:rsid w:val="007007BE"/>
    <w:rsid w:val="00702FC2"/>
    <w:rsid w:val="00720BA0"/>
    <w:rsid w:val="00723FE3"/>
    <w:rsid w:val="00735D02"/>
    <w:rsid w:val="00741FBE"/>
    <w:rsid w:val="0074550A"/>
    <w:rsid w:val="0074689B"/>
    <w:rsid w:val="007526F7"/>
    <w:rsid w:val="00760367"/>
    <w:rsid w:val="00762DD6"/>
    <w:rsid w:val="0077537C"/>
    <w:rsid w:val="00784E59"/>
    <w:rsid w:val="007A248E"/>
    <w:rsid w:val="007A48E4"/>
    <w:rsid w:val="007B0F6B"/>
    <w:rsid w:val="007B6FCB"/>
    <w:rsid w:val="007C074F"/>
    <w:rsid w:val="007C2B46"/>
    <w:rsid w:val="007C577A"/>
    <w:rsid w:val="007F133E"/>
    <w:rsid w:val="00810890"/>
    <w:rsid w:val="00813024"/>
    <w:rsid w:val="00822E6A"/>
    <w:rsid w:val="0083148C"/>
    <w:rsid w:val="0084385F"/>
    <w:rsid w:val="00847FF7"/>
    <w:rsid w:val="00860414"/>
    <w:rsid w:val="00860707"/>
    <w:rsid w:val="00866EC6"/>
    <w:rsid w:val="008828C3"/>
    <w:rsid w:val="00885EBC"/>
    <w:rsid w:val="008A7E9B"/>
    <w:rsid w:val="008C44C4"/>
    <w:rsid w:val="008E6121"/>
    <w:rsid w:val="008F3209"/>
    <w:rsid w:val="00923418"/>
    <w:rsid w:val="00945354"/>
    <w:rsid w:val="00975DDB"/>
    <w:rsid w:val="00976B7B"/>
    <w:rsid w:val="0098008A"/>
    <w:rsid w:val="009A64EC"/>
    <w:rsid w:val="009B19E4"/>
    <w:rsid w:val="009C75A8"/>
    <w:rsid w:val="009D10DC"/>
    <w:rsid w:val="009D215A"/>
    <w:rsid w:val="00A0772B"/>
    <w:rsid w:val="00A20883"/>
    <w:rsid w:val="00A30824"/>
    <w:rsid w:val="00A512C9"/>
    <w:rsid w:val="00A92063"/>
    <w:rsid w:val="00A95368"/>
    <w:rsid w:val="00A96D1C"/>
    <w:rsid w:val="00AB41F5"/>
    <w:rsid w:val="00AC57CC"/>
    <w:rsid w:val="00AC70F4"/>
    <w:rsid w:val="00AD2B15"/>
    <w:rsid w:val="00AD3B8A"/>
    <w:rsid w:val="00B274FF"/>
    <w:rsid w:val="00B306FA"/>
    <w:rsid w:val="00B377E2"/>
    <w:rsid w:val="00B46FCD"/>
    <w:rsid w:val="00B52185"/>
    <w:rsid w:val="00B52D8B"/>
    <w:rsid w:val="00B55FFD"/>
    <w:rsid w:val="00B60BA0"/>
    <w:rsid w:val="00B91D5E"/>
    <w:rsid w:val="00BA475B"/>
    <w:rsid w:val="00BB3DE5"/>
    <w:rsid w:val="00BC7A27"/>
    <w:rsid w:val="00C22245"/>
    <w:rsid w:val="00C770B9"/>
    <w:rsid w:val="00C77B47"/>
    <w:rsid w:val="00C85241"/>
    <w:rsid w:val="00C87FB7"/>
    <w:rsid w:val="00C9349F"/>
    <w:rsid w:val="00CA191C"/>
    <w:rsid w:val="00CB1760"/>
    <w:rsid w:val="00CB1960"/>
    <w:rsid w:val="00CB3C17"/>
    <w:rsid w:val="00CD45A1"/>
    <w:rsid w:val="00CE0CF7"/>
    <w:rsid w:val="00CE6CFD"/>
    <w:rsid w:val="00CF320A"/>
    <w:rsid w:val="00CF6951"/>
    <w:rsid w:val="00D04890"/>
    <w:rsid w:val="00D06B7A"/>
    <w:rsid w:val="00D3455D"/>
    <w:rsid w:val="00D5198F"/>
    <w:rsid w:val="00D55B9D"/>
    <w:rsid w:val="00D67A5D"/>
    <w:rsid w:val="00D80344"/>
    <w:rsid w:val="00D8050A"/>
    <w:rsid w:val="00D96D16"/>
    <w:rsid w:val="00D97C0E"/>
    <w:rsid w:val="00DA2487"/>
    <w:rsid w:val="00DE4D0B"/>
    <w:rsid w:val="00DF50DC"/>
    <w:rsid w:val="00E0393A"/>
    <w:rsid w:val="00E34AAF"/>
    <w:rsid w:val="00E454C9"/>
    <w:rsid w:val="00E51687"/>
    <w:rsid w:val="00E578BC"/>
    <w:rsid w:val="00E66762"/>
    <w:rsid w:val="00E73DAE"/>
    <w:rsid w:val="00E96083"/>
    <w:rsid w:val="00EB14B5"/>
    <w:rsid w:val="00EC7195"/>
    <w:rsid w:val="00ED2689"/>
    <w:rsid w:val="00ED4475"/>
    <w:rsid w:val="00F02BF9"/>
    <w:rsid w:val="00F05BF2"/>
    <w:rsid w:val="00F63428"/>
    <w:rsid w:val="00F8294F"/>
    <w:rsid w:val="00F92D41"/>
    <w:rsid w:val="00FB3BEC"/>
    <w:rsid w:val="00FD225C"/>
    <w:rsid w:val="07EA2849"/>
    <w:rsid w:val="0C2D100D"/>
    <w:rsid w:val="11130A76"/>
    <w:rsid w:val="114D03D5"/>
    <w:rsid w:val="19FE28C7"/>
    <w:rsid w:val="1B3D3799"/>
    <w:rsid w:val="220531F9"/>
    <w:rsid w:val="287D664A"/>
    <w:rsid w:val="3008191F"/>
    <w:rsid w:val="3528116D"/>
    <w:rsid w:val="38AF33B2"/>
    <w:rsid w:val="3A1C3522"/>
    <w:rsid w:val="40210B85"/>
    <w:rsid w:val="40FC0BFA"/>
    <w:rsid w:val="47713BAC"/>
    <w:rsid w:val="4AA159BD"/>
    <w:rsid w:val="506B7A1E"/>
    <w:rsid w:val="520B76E7"/>
    <w:rsid w:val="53095217"/>
    <w:rsid w:val="5AAD07F8"/>
    <w:rsid w:val="5F8930EA"/>
    <w:rsid w:val="66EB0866"/>
    <w:rsid w:val="6DD003A9"/>
    <w:rsid w:val="6E1F4E5D"/>
    <w:rsid w:val="71170D17"/>
    <w:rsid w:val="715D2469"/>
    <w:rsid w:val="717A08D5"/>
    <w:rsid w:val="71DE5C8D"/>
    <w:rsid w:val="76983000"/>
    <w:rsid w:val="79D916FC"/>
    <w:rsid w:val="7B820B18"/>
    <w:rsid w:val="7D426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AAE39BB-C7AB-4ACB-B842-998E0349D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lsdException w:name="caption" w:semiHidden="1" w:unhideWhenUsed="1" w:qFormat="1"/>
    <w:lsdException w:name="footnote reference" w:semiHidden="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Arial" w:hAnsi="Arial"/>
      <w:sz w:val="18"/>
      <w:szCs w:val="18"/>
      <w:vertAlign w:val="superscript"/>
    </w:rPr>
  </w:style>
  <w:style w:type="character" w:styleId="PageNumber">
    <w:name w:val="page number"/>
    <w:rPr>
      <w:rFonts w:ascii="Arial" w:hAnsi="Arial"/>
      <w:sz w:val="20"/>
      <w:szCs w:val="20"/>
    </w:rPr>
  </w:style>
  <w:style w:type="character" w:customStyle="1" w:styleId="paragrafChar">
    <w:name w:val="paragraf Char"/>
    <w:link w:val="paragraf"/>
    <w:rPr>
      <w:rFonts w:ascii="Arial" w:hAnsi="Arial" w:cs="Arial"/>
      <w:lang w:val="sl-SI" w:eastAsia="en-US" w:bidi="ar-SA"/>
    </w:rPr>
  </w:style>
  <w:style w:type="character" w:customStyle="1" w:styleId="hps">
    <w:name w:val="hps"/>
  </w:style>
  <w:style w:type="character" w:customStyle="1" w:styleId="Authorsname">
    <w:name w:val="Authors name"/>
    <w:rPr>
      <w:rFonts w:ascii="Times New Roman" w:hAnsi="Times New Roman"/>
      <w:sz w:val="20"/>
    </w:rPr>
  </w:style>
  <w:style w:type="character" w:customStyle="1" w:styleId="FooterChar">
    <w:name w:val="Footer Char"/>
    <w:link w:val="Footer"/>
    <w:rPr>
      <w:rFonts w:ascii="Arial" w:hAnsi="Arial"/>
      <w:sz w:val="16"/>
      <w:szCs w:val="16"/>
      <w:lang w:val="en-GB" w:eastAsia="en-US" w:bidi="ar-SA"/>
    </w:rPr>
  </w:style>
  <w:style w:type="paragraph" w:styleId="Header">
    <w:name w:val="header"/>
    <w:basedOn w:val="Normal"/>
    <w:pPr>
      <w:tabs>
        <w:tab w:val="center" w:pos="4153"/>
        <w:tab w:val="right" w:pos="8306"/>
      </w:tabs>
    </w:pPr>
    <w:rPr>
      <w:rFonts w:ascii="Arial" w:hAnsi="Arial"/>
      <w:i/>
      <w:sz w:val="18"/>
      <w:szCs w:val="18"/>
    </w:rPr>
  </w:style>
  <w:style w:type="paragraph" w:styleId="Footer">
    <w:name w:val="footer"/>
    <w:basedOn w:val="Normal"/>
    <w:link w:val="FooterChar"/>
    <w:pPr>
      <w:tabs>
        <w:tab w:val="center" w:pos="4153"/>
        <w:tab w:val="right" w:pos="8306"/>
      </w:tabs>
    </w:pPr>
    <w:rPr>
      <w:rFonts w:ascii="Arial" w:hAnsi="Arial"/>
      <w:sz w:val="16"/>
      <w:szCs w:val="16"/>
    </w:rPr>
  </w:style>
  <w:style w:type="paragraph" w:styleId="FootnoteText">
    <w:name w:val="footnote text"/>
    <w:basedOn w:val="Normal"/>
    <w:semiHidden/>
    <w:rPr>
      <w:sz w:val="20"/>
      <w:szCs w:val="20"/>
    </w:rPr>
  </w:style>
  <w:style w:type="paragraph" w:customStyle="1" w:styleId="rezime">
    <w:name w:val="rezime"/>
    <w:basedOn w:val="Normal"/>
    <w:pPr>
      <w:jc w:val="both"/>
    </w:pPr>
    <w:rPr>
      <w:rFonts w:ascii="Arial" w:hAnsi="Arial" w:cs="Arial"/>
      <w:i/>
      <w:iCs/>
      <w:sz w:val="20"/>
      <w:lang w:val="sl-SI"/>
    </w:rPr>
  </w:style>
  <w:style w:type="paragraph" w:customStyle="1" w:styleId="naslovnadrugomjeziku">
    <w:name w:val="naslov na drugom jeziku"/>
    <w:basedOn w:val="Normal"/>
    <w:pPr>
      <w:spacing w:before="120" w:after="120"/>
      <w:jc w:val="center"/>
    </w:pPr>
    <w:rPr>
      <w:rFonts w:ascii="Arial" w:hAnsi="Arial" w:cs="Arial"/>
      <w:b/>
      <w:i/>
      <w:iCs/>
      <w:sz w:val="20"/>
      <w:szCs w:val="20"/>
      <w:lang w:val="hr-HR"/>
    </w:rPr>
  </w:style>
  <w:style w:type="paragraph" w:customStyle="1" w:styleId="nabrajanje">
    <w:name w:val="nabrajanje"/>
    <w:basedOn w:val="Normal"/>
    <w:pPr>
      <w:numPr>
        <w:numId w:val="1"/>
      </w:numPr>
      <w:tabs>
        <w:tab w:val="clear" w:pos="624"/>
        <w:tab w:val="left" w:pos="360"/>
      </w:tabs>
      <w:spacing w:before="60" w:after="60"/>
      <w:ind w:left="0" w:firstLine="0"/>
    </w:pPr>
    <w:rPr>
      <w:rFonts w:ascii="Arial" w:hAnsi="Arial" w:cs="Arial"/>
      <w:snapToGrid w:val="0"/>
      <w:sz w:val="20"/>
    </w:rPr>
  </w:style>
  <w:style w:type="paragraph" w:customStyle="1" w:styleId="imeautoraikoautora">
    <w:name w:val="ime autora i koautora"/>
    <w:basedOn w:val="Normal"/>
    <w:pPr>
      <w:spacing w:before="120" w:after="360"/>
      <w:jc w:val="center"/>
    </w:pPr>
    <w:rPr>
      <w:rFonts w:ascii="Arial" w:hAnsi="Arial" w:cs="Arial"/>
      <w:b/>
      <w:bCs/>
      <w:sz w:val="20"/>
      <w:lang w:val="sl-SI"/>
    </w:rPr>
  </w:style>
  <w:style w:type="paragraph" w:customStyle="1" w:styleId="paragraf">
    <w:name w:val="paragraf"/>
    <w:basedOn w:val="Normal"/>
    <w:link w:val="paragrafChar"/>
    <w:pPr>
      <w:widowControl w:val="0"/>
      <w:ind w:firstLine="680"/>
      <w:jc w:val="both"/>
    </w:pPr>
    <w:rPr>
      <w:rFonts w:ascii="Arial" w:hAnsi="Arial" w:cs="Arial"/>
      <w:sz w:val="20"/>
      <w:szCs w:val="20"/>
      <w:lang w:val="sl-SI"/>
    </w:rPr>
  </w:style>
  <w:style w:type="paragraph" w:customStyle="1" w:styleId="NASLOV">
    <w:name w:val="NASLOV"/>
    <w:basedOn w:val="Normal"/>
    <w:pPr>
      <w:spacing w:before="240" w:after="120"/>
      <w:jc w:val="center"/>
    </w:pPr>
    <w:rPr>
      <w:rFonts w:ascii="Arial" w:hAnsi="Arial" w:cs="Arial"/>
      <w:b/>
      <w:bCs/>
      <w:lang w:val="sl-SI"/>
    </w:rPr>
  </w:style>
  <w:style w:type="paragraph" w:customStyle="1" w:styleId="podnaslov">
    <w:name w:val="podnaslov"/>
    <w:basedOn w:val="Normal"/>
    <w:pPr>
      <w:numPr>
        <w:numId w:val="2"/>
      </w:numPr>
      <w:tabs>
        <w:tab w:val="clear" w:pos="907"/>
        <w:tab w:val="left" w:pos="360"/>
      </w:tabs>
      <w:spacing w:before="120" w:after="120"/>
      <w:ind w:left="0" w:firstLine="0"/>
      <w:jc w:val="both"/>
    </w:pPr>
    <w:rPr>
      <w:rFonts w:ascii="Arial" w:hAnsi="Arial" w:cs="Arial"/>
      <w:b/>
      <w:bCs/>
      <w:sz w:val="20"/>
      <w:lang w:val="sl-SI"/>
    </w:rPr>
  </w:style>
  <w:style w:type="paragraph" w:customStyle="1" w:styleId="slika">
    <w:name w:val="slika"/>
    <w:basedOn w:val="Normal"/>
    <w:pPr>
      <w:widowControl w:val="0"/>
      <w:spacing w:before="120" w:after="120"/>
      <w:jc w:val="center"/>
    </w:pPr>
    <w:rPr>
      <w:rFonts w:ascii="Arial" w:hAnsi="Arial" w:cs="Arial"/>
    </w:rPr>
  </w:style>
  <w:style w:type="paragraph" w:customStyle="1" w:styleId="nazivslike">
    <w:name w:val="naziv slike"/>
    <w:basedOn w:val="Normal"/>
    <w:pPr>
      <w:numPr>
        <w:numId w:val="3"/>
      </w:numPr>
      <w:tabs>
        <w:tab w:val="left" w:pos="360"/>
        <w:tab w:val="left" w:pos="3261"/>
      </w:tabs>
      <w:spacing w:after="120"/>
      <w:ind w:left="0" w:firstLine="0"/>
      <w:jc w:val="center"/>
    </w:pPr>
    <w:rPr>
      <w:rFonts w:ascii="Arial" w:hAnsi="Arial" w:cs="Arial"/>
      <w:i/>
      <w:iCs/>
      <w:sz w:val="20"/>
      <w:lang w:val="en-US"/>
    </w:rPr>
  </w:style>
  <w:style w:type="paragraph" w:customStyle="1" w:styleId="literatura">
    <w:name w:val="literatura"/>
    <w:basedOn w:val="Normal"/>
    <w:pPr>
      <w:numPr>
        <w:numId w:val="4"/>
      </w:numPr>
      <w:tabs>
        <w:tab w:val="left" w:pos="360"/>
      </w:tabs>
      <w:jc w:val="both"/>
    </w:pPr>
    <w:rPr>
      <w:rFonts w:ascii="Arial" w:hAnsi="Arial" w:cs="Arial"/>
      <w:sz w:val="20"/>
    </w:rPr>
  </w:style>
  <w:style w:type="paragraph" w:customStyle="1" w:styleId="LITERATURA0">
    <w:name w:val="LITERATURA"/>
    <w:basedOn w:val="podnaslov"/>
    <w:pPr>
      <w:numPr>
        <w:numId w:val="0"/>
      </w:numPr>
    </w:pPr>
    <w:rPr>
      <w:rFonts w:cs="Times New Roman"/>
      <w:szCs w:val="20"/>
    </w:rPr>
  </w:style>
  <w:style w:type="paragraph" w:customStyle="1" w:styleId="fusnota">
    <w:name w:val="fusnota"/>
    <w:basedOn w:val="Normal"/>
    <w:pPr>
      <w:jc w:val="both"/>
    </w:pPr>
    <w:rPr>
      <w:rFonts w:ascii="Arial" w:hAnsi="Arial" w:cs="Arial"/>
      <w:sz w:val="16"/>
      <w:szCs w:val="16"/>
      <w:lang w:val="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B306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tf-8"/>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fontTable" Target="fontTable.xml"/><Relationship Id="rId21" Type="http://schemas.openxmlformats.org/officeDocument/2006/relationships/image" Target="media/image11.wmf"/><Relationship Id="rId34"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wmf"/><Relationship Id="rId25" Type="http://schemas.openxmlformats.org/officeDocument/2006/relationships/image" Target="media/image13.wmf"/><Relationship Id="rId33" Type="http://schemas.openxmlformats.org/officeDocument/2006/relationships/oleObject" Target="embeddings/oleObject10.bin"/><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15.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2.wmf"/><Relationship Id="rId28" Type="http://schemas.openxmlformats.org/officeDocument/2006/relationships/oleObject" Target="embeddings/oleObject7.bin"/><Relationship Id="rId36"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image" Target="media/image10.wmf"/><Relationship Id="rId31" Type="http://schemas.openxmlformats.org/officeDocument/2006/relationships/image" Target="media/image16.w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oleObject" Target="embeddings/oleObject4.bin"/><Relationship Id="rId27" Type="http://schemas.openxmlformats.org/officeDocument/2006/relationships/image" Target="media/image14.wmf"/><Relationship Id="rId30" Type="http://schemas.openxmlformats.org/officeDocument/2006/relationships/oleObject" Target="embeddings/oleObject8.bin"/><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autoTitleDeleted val="1"/>
    <c:plotArea>
      <c:layout/>
      <c:barChart>
        <c:barDir val="col"/>
        <c:grouping val="clustered"/>
        <c:varyColors val="1"/>
        <c:ser>
          <c:idx val="0"/>
          <c:order val="0"/>
          <c:invertIfNegative val="1"/>
          <c:cat>
            <c:strRef>
              <c:f>Sheet1!$A$1:$A$9</c:f>
              <c:strCache>
                <c:ptCount val="9"/>
                <c:pt idx="0">
                  <c:v>[C]8</c:v>
                </c:pt>
                <c:pt idx="1">
                  <c:v>[C2G2]s</c:v>
                </c:pt>
                <c:pt idx="2">
                  <c:v>[CG3]s</c:v>
                </c:pt>
                <c:pt idx="3">
                  <c:v>[CGCG]s</c:v>
                </c:pt>
                <c:pt idx="4">
                  <c:v>[G]8</c:v>
                </c:pt>
                <c:pt idx="5">
                  <c:v>ABS</c:v>
                </c:pt>
                <c:pt idx="6">
                  <c:v>ABSplus</c:v>
                </c:pt>
                <c:pt idx="7">
                  <c:v>PLA</c:v>
                </c:pt>
                <c:pt idx="8">
                  <c:v>CFRP</c:v>
                </c:pt>
              </c:strCache>
            </c:strRef>
          </c:cat>
          <c:val>
            <c:numRef>
              <c:f>Sheet1!$B$1:$B$9</c:f>
              <c:numCache>
                <c:formatCode>General</c:formatCode>
                <c:ptCount val="9"/>
                <c:pt idx="0">
                  <c:v>21425.68</c:v>
                </c:pt>
                <c:pt idx="1">
                  <c:v>13135.79</c:v>
                </c:pt>
                <c:pt idx="2">
                  <c:v>13195.93</c:v>
                </c:pt>
                <c:pt idx="3">
                  <c:v>16808.73</c:v>
                </c:pt>
                <c:pt idx="4">
                  <c:v>11559.15</c:v>
                </c:pt>
                <c:pt idx="5">
                  <c:v>5121.0630000000001</c:v>
                </c:pt>
                <c:pt idx="6">
                  <c:v>5074.5990000000002</c:v>
                </c:pt>
                <c:pt idx="7">
                  <c:v>7057.2879999999996</c:v>
                </c:pt>
                <c:pt idx="8">
                  <c:v>41344.76</c:v>
                </c:pt>
              </c:numCache>
            </c:numRef>
          </c:val>
        </c:ser>
        <c:dLbls>
          <c:showLegendKey val="0"/>
          <c:showVal val="0"/>
          <c:showCatName val="0"/>
          <c:showSerName val="0"/>
          <c:showPercent val="0"/>
          <c:showBubbleSize val="0"/>
        </c:dLbls>
        <c:gapWidth val="150"/>
        <c:axId val="-1462272640"/>
        <c:axId val="-1462270464"/>
      </c:barChart>
      <c:catAx>
        <c:axId val="-1462272640"/>
        <c:scaling>
          <c:orientation val="minMax"/>
        </c:scaling>
        <c:delete val="1"/>
        <c:axPos val="b"/>
        <c:numFmt formatCode="General" sourceLinked="0"/>
        <c:majorTickMark val="cross"/>
        <c:minorTickMark val="cross"/>
        <c:tickLblPos val="nextTo"/>
        <c:crossAx val="-1462270464"/>
        <c:crosses val="autoZero"/>
        <c:auto val="1"/>
        <c:lblAlgn val="ctr"/>
        <c:lblOffset val="100"/>
        <c:noMultiLvlLbl val="1"/>
      </c:catAx>
      <c:valAx>
        <c:axId val="-1462270464"/>
        <c:scaling>
          <c:orientation val="minMax"/>
        </c:scaling>
        <c:delete val="1"/>
        <c:axPos val="l"/>
        <c:majorGridlines/>
        <c:title>
          <c:tx>
            <c:rich>
              <a:bodyPr rot="0" vert="horz"/>
              <a:lstStyle/>
              <a:p>
                <a:pPr>
                  <a:defRPr/>
                </a:pPr>
                <a:r>
                  <a:rPr lang="en-US"/>
                  <a:t>L</a:t>
                </a:r>
                <a:r>
                  <a:rPr lang="bs-Latn-BA"/>
                  <a:t>BKz</a:t>
                </a:r>
                <a:endParaRPr lang="en-US"/>
              </a:p>
            </c:rich>
          </c:tx>
          <c:layout>
            <c:manualLayout>
              <c:xMode val="edge"/>
              <c:yMode val="edge"/>
              <c:x val="2.4645717806531138E-2"/>
              <c:y val="7.7353091280256678E-2"/>
            </c:manualLayout>
          </c:layout>
          <c:overlay val="1"/>
        </c:title>
        <c:numFmt formatCode="General" sourceLinked="1"/>
        <c:majorTickMark val="cross"/>
        <c:minorTickMark val="cross"/>
        <c:tickLblPos val="nextTo"/>
        <c:crossAx val="-1462272640"/>
        <c:crosses val="autoZero"/>
        <c:crossBetween val="between"/>
      </c:valAx>
    </c:plotArea>
    <c:plotVisOnly val="1"/>
    <c:dispBlanksAs val="zero"/>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A36B7-7A3E-417B-A0CF-9F1303667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2380</Words>
  <Characters>13566</Characters>
  <Application>Microsoft Office Word</Application>
  <DocSecurity>0</DocSecurity>
  <PresentationFormat/>
  <Lines>113</Lines>
  <Paragraphs>31</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_x0001_</vt:lpstr>
    </vt:vector>
  </TitlesOfParts>
  <Company>Koming</Company>
  <LinksUpToDate>false</LinksUpToDate>
  <CharactersWithSpaces>15915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_x0001_</dc:title>
  <dc:subject/>
  <dc:creator>Administrator</dc:creator>
  <cp:keywords/>
  <cp:lastModifiedBy>Admin</cp:lastModifiedBy>
  <cp:revision>2</cp:revision>
  <cp:lastPrinted>2017-03-31T11:57:00Z</cp:lastPrinted>
  <dcterms:created xsi:type="dcterms:W3CDTF">2017-04-04T12:51:00Z</dcterms:created>
  <dcterms:modified xsi:type="dcterms:W3CDTF">2017-04-04T12:51:00Z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1033-10.2.0.5811</vt:lpwstr>
  </property>
</Properties>
</file>