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ED7" w:rsidRDefault="00AB3AD2" w:rsidP="00480E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F3B">
        <w:rPr>
          <w:rFonts w:ascii="Times New Roman" w:hAnsi="Times New Roman" w:cs="Times New Roman"/>
          <w:b/>
          <w:sz w:val="28"/>
          <w:szCs w:val="28"/>
        </w:rPr>
        <w:t>A</w:t>
      </w:r>
      <w:r w:rsidR="00480ED7" w:rsidRPr="00AD6F3B">
        <w:rPr>
          <w:rFonts w:ascii="Times New Roman" w:hAnsi="Times New Roman" w:cs="Times New Roman"/>
          <w:b/>
          <w:sz w:val="28"/>
          <w:szCs w:val="28"/>
        </w:rPr>
        <w:t>parati za mjerenje očnog tlaka-korisne igračke ili...</w:t>
      </w:r>
    </w:p>
    <w:p w:rsidR="00480ED7" w:rsidRPr="00531CDB" w:rsidRDefault="00AD6F3B" w:rsidP="00480ED7">
      <w:pPr>
        <w:tabs>
          <w:tab w:val="left" w:pos="3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CDB">
        <w:rPr>
          <w:rFonts w:ascii="Times New Roman" w:hAnsi="Times New Roman" w:cs="Times New Roman"/>
          <w:b/>
          <w:sz w:val="24"/>
          <w:szCs w:val="24"/>
        </w:rPr>
        <w:t xml:space="preserve">Ass Prof </w:t>
      </w:r>
      <w:r w:rsidR="00531CDB" w:rsidRPr="00531CDB">
        <w:rPr>
          <w:rFonts w:ascii="Times New Roman" w:hAnsi="Times New Roman" w:cs="Times New Roman"/>
          <w:b/>
          <w:sz w:val="24"/>
          <w:szCs w:val="24"/>
        </w:rPr>
        <w:t xml:space="preserve">Suzana </w:t>
      </w:r>
      <w:r w:rsidR="00480ED7" w:rsidRPr="00531CDB">
        <w:rPr>
          <w:rFonts w:ascii="Times New Roman" w:hAnsi="Times New Roman" w:cs="Times New Roman"/>
          <w:b/>
          <w:sz w:val="24"/>
          <w:szCs w:val="24"/>
        </w:rPr>
        <w:t>Nikolić-Pavlja</w:t>
      </w:r>
      <w:r w:rsidR="00B12383" w:rsidRPr="00531CDB">
        <w:rPr>
          <w:rFonts w:ascii="Times New Roman" w:hAnsi="Times New Roman" w:cs="Times New Roman"/>
          <w:b/>
          <w:sz w:val="24"/>
          <w:szCs w:val="24"/>
        </w:rPr>
        <w:t>šević</w:t>
      </w:r>
      <w:r w:rsidRPr="00531CDB">
        <w:rPr>
          <w:rFonts w:ascii="Times New Roman" w:hAnsi="Times New Roman" w:cs="Times New Roman"/>
          <w:b/>
          <w:sz w:val="24"/>
          <w:szCs w:val="24"/>
        </w:rPr>
        <w:t>, MD PhD</w:t>
      </w:r>
    </w:p>
    <w:p w:rsidR="00B12383" w:rsidRPr="00531CDB" w:rsidRDefault="00B12383" w:rsidP="00480ED7">
      <w:pPr>
        <w:tabs>
          <w:tab w:val="left" w:pos="3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CDB">
        <w:rPr>
          <w:rFonts w:ascii="Times New Roman" w:hAnsi="Times New Roman" w:cs="Times New Roman"/>
          <w:b/>
          <w:sz w:val="24"/>
          <w:szCs w:val="24"/>
        </w:rPr>
        <w:t>Poliklinika za očne bolesti JZNU Dom zdravlja, Tuzla, Bosna i Hercegovina</w:t>
      </w:r>
    </w:p>
    <w:p w:rsidR="00AD6F3B" w:rsidRPr="00531CDB" w:rsidRDefault="00AD6F3B" w:rsidP="00480ED7">
      <w:pPr>
        <w:tabs>
          <w:tab w:val="left" w:pos="3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CDB">
        <w:rPr>
          <w:rFonts w:ascii="Times New Roman" w:hAnsi="Times New Roman" w:cs="Times New Roman"/>
          <w:b/>
          <w:sz w:val="24"/>
          <w:szCs w:val="24"/>
        </w:rPr>
        <w:t>Eye Policlinic Public Health Centre Tuzla, Bosnia and Herzegovina</w:t>
      </w:r>
    </w:p>
    <w:p w:rsidR="009454E2" w:rsidRPr="0017269B" w:rsidRDefault="003E176B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269B">
        <w:rPr>
          <w:rFonts w:ascii="Times New Roman" w:hAnsi="Times New Roman" w:cs="Times New Roman"/>
          <w:sz w:val="24"/>
          <w:szCs w:val="24"/>
        </w:rPr>
        <w:t>Uvod</w:t>
      </w:r>
    </w:p>
    <w:p w:rsidR="00E46E34" w:rsidRPr="00AD6F3B" w:rsidRDefault="00581E16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Uloga očnog tlaka u patogenezi  i liječenju glaukoma je nesporna</w:t>
      </w:r>
      <w:r w:rsidR="00B12383" w:rsidRPr="00AD6F3B">
        <w:rPr>
          <w:rFonts w:ascii="Times New Roman" w:hAnsi="Times New Roman" w:cs="Times New Roman"/>
          <w:sz w:val="24"/>
          <w:szCs w:val="24"/>
        </w:rPr>
        <w:t xml:space="preserve"> jer i</w:t>
      </w:r>
      <w:r w:rsidR="00CB1644" w:rsidRPr="00AD6F3B">
        <w:rPr>
          <w:rFonts w:ascii="Times New Roman" w:hAnsi="Times New Roman" w:cs="Times New Roman"/>
          <w:sz w:val="24"/>
          <w:szCs w:val="24"/>
        </w:rPr>
        <w:t xml:space="preserve">ntraokularni tlak jeste jedini izmjenjivi rizik faktor u ove bolesti i kao takav je najčešće primjenjivan parametar za </w:t>
      </w:r>
      <w:r w:rsidR="00B12383" w:rsidRPr="00AD6F3B">
        <w:rPr>
          <w:rFonts w:ascii="Times New Roman" w:hAnsi="Times New Roman" w:cs="Times New Roman"/>
          <w:sz w:val="24"/>
          <w:szCs w:val="24"/>
        </w:rPr>
        <w:t xml:space="preserve">postavljanje dijagnoze i </w:t>
      </w:r>
      <w:r w:rsidR="00CB1644" w:rsidRPr="00AD6F3B">
        <w:rPr>
          <w:rFonts w:ascii="Times New Roman" w:hAnsi="Times New Roman" w:cs="Times New Roman"/>
          <w:sz w:val="24"/>
          <w:szCs w:val="24"/>
        </w:rPr>
        <w:t xml:space="preserve">praćenje progresije glaukoma. </w:t>
      </w:r>
      <w:r w:rsidRPr="00AD6F3B">
        <w:rPr>
          <w:rFonts w:ascii="Times New Roman" w:hAnsi="Times New Roman" w:cs="Times New Roman"/>
          <w:sz w:val="24"/>
          <w:szCs w:val="24"/>
        </w:rPr>
        <w:t xml:space="preserve">Iako je </w:t>
      </w:r>
      <w:r w:rsidR="00AB3AD2" w:rsidRPr="00AD6F3B">
        <w:rPr>
          <w:rFonts w:ascii="Times New Roman" w:hAnsi="Times New Roman" w:cs="Times New Roman"/>
          <w:sz w:val="24"/>
          <w:szCs w:val="24"/>
        </w:rPr>
        <w:t>intraokularni pritisak (IOP)</w:t>
      </w:r>
      <w:r w:rsidRPr="00AD6F3B">
        <w:rPr>
          <w:rFonts w:ascii="Times New Roman" w:hAnsi="Times New Roman" w:cs="Times New Roman"/>
          <w:sz w:val="24"/>
          <w:szCs w:val="24"/>
        </w:rPr>
        <w:t xml:space="preserve"> odsutan iz trenutne definicije glaukoma, </w:t>
      </w:r>
      <w:r w:rsidR="00AB3AD2" w:rsidRPr="00AD6F3B">
        <w:rPr>
          <w:rFonts w:ascii="Times New Roman" w:hAnsi="Times New Roman" w:cs="Times New Roman"/>
          <w:sz w:val="24"/>
          <w:szCs w:val="24"/>
        </w:rPr>
        <w:t xml:space="preserve">on postaje i </w:t>
      </w:r>
      <w:r w:rsidR="00CB1644" w:rsidRPr="00AD6F3B">
        <w:rPr>
          <w:rFonts w:ascii="Times New Roman" w:hAnsi="Times New Roman" w:cs="Times New Roman"/>
          <w:sz w:val="24"/>
          <w:szCs w:val="24"/>
        </w:rPr>
        <w:t xml:space="preserve">ostaje samo </w:t>
      </w:r>
      <w:r w:rsidR="00913796">
        <w:rPr>
          <w:rFonts w:ascii="Times New Roman" w:hAnsi="Times New Roman" w:cs="Times New Roman"/>
          <w:sz w:val="24"/>
          <w:szCs w:val="24"/>
        </w:rPr>
        <w:t>mjer</w:t>
      </w:r>
      <w:r w:rsidRPr="00AD6F3B">
        <w:rPr>
          <w:rFonts w:ascii="Times New Roman" w:hAnsi="Times New Roman" w:cs="Times New Roman"/>
          <w:sz w:val="24"/>
          <w:szCs w:val="24"/>
        </w:rPr>
        <w:t xml:space="preserve">ljiv faktor rizika za razvoj </w:t>
      </w:r>
      <w:r w:rsidR="007A5D69" w:rsidRPr="00AD6F3B">
        <w:rPr>
          <w:rFonts w:ascii="Times New Roman" w:hAnsi="Times New Roman" w:cs="Times New Roman"/>
          <w:sz w:val="24"/>
          <w:szCs w:val="24"/>
        </w:rPr>
        <w:t xml:space="preserve">ove </w:t>
      </w:r>
      <w:r w:rsidRPr="00AD6F3B">
        <w:rPr>
          <w:rFonts w:ascii="Times New Roman" w:hAnsi="Times New Roman" w:cs="Times New Roman"/>
          <w:sz w:val="24"/>
          <w:szCs w:val="24"/>
        </w:rPr>
        <w:t>bolesti</w:t>
      </w:r>
      <w:r w:rsidR="00AB3AD2" w:rsidRPr="00AD6F3B">
        <w:rPr>
          <w:rFonts w:ascii="Times New Roman" w:hAnsi="Times New Roman" w:cs="Times New Roman"/>
          <w:sz w:val="24"/>
          <w:szCs w:val="24"/>
        </w:rPr>
        <w:t>.</w:t>
      </w:r>
      <w:r w:rsidRPr="00AD6F3B">
        <w:rPr>
          <w:rFonts w:ascii="Times New Roman" w:hAnsi="Times New Roman" w:cs="Times New Roman"/>
          <w:sz w:val="24"/>
          <w:szCs w:val="24"/>
        </w:rPr>
        <w:t xml:space="preserve"> Terapijske procedure koje se koriste u cilju smanjenja IOP sa ciljem zaustavljanja pogoršanja bolesti i propadanja nervnih vlakana očnog nerva,</w:t>
      </w:r>
      <w:r w:rsidR="00AB3AD2"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="00781936" w:rsidRPr="00AD6F3B">
        <w:rPr>
          <w:rFonts w:ascii="Times New Roman" w:hAnsi="Times New Roman" w:cs="Times New Roman"/>
          <w:sz w:val="24"/>
          <w:szCs w:val="24"/>
        </w:rPr>
        <w:t xml:space="preserve">danas se oslanjaju uglavnom na vrijednosti kontrole IOP. </w:t>
      </w:r>
      <w:r w:rsidR="003E176B"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="009558B6" w:rsidRPr="00AD6F3B">
        <w:rPr>
          <w:rFonts w:ascii="Times New Roman" w:hAnsi="Times New Roman" w:cs="Times New Roman"/>
          <w:sz w:val="24"/>
          <w:szCs w:val="24"/>
        </w:rPr>
        <w:t xml:space="preserve">Danas u dijagnozi i praćenju glaukoma pored vrijednosi IOP, vrlo važnu ulogu imaju: procijena stanja vidnog živca (pregled očnog dna i OCT), vidno polje, debljina rožnice. </w:t>
      </w:r>
    </w:p>
    <w:p w:rsidR="00E46E34" w:rsidRPr="0017269B" w:rsidRDefault="00E46E34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269B">
        <w:rPr>
          <w:rFonts w:ascii="Times New Roman" w:hAnsi="Times New Roman" w:cs="Times New Roman"/>
          <w:sz w:val="24"/>
          <w:szCs w:val="24"/>
        </w:rPr>
        <w:t>1.1.</w:t>
      </w:r>
      <w:r w:rsidR="00D70DC1" w:rsidRPr="0017269B">
        <w:rPr>
          <w:rFonts w:ascii="Times New Roman" w:hAnsi="Times New Roman" w:cs="Times New Roman"/>
          <w:sz w:val="24"/>
          <w:szCs w:val="24"/>
        </w:rPr>
        <w:t xml:space="preserve"> </w:t>
      </w:r>
      <w:r w:rsidR="00581E16" w:rsidRPr="0017269B">
        <w:rPr>
          <w:rFonts w:ascii="Times New Roman" w:hAnsi="Times New Roman" w:cs="Times New Roman"/>
          <w:sz w:val="24"/>
          <w:szCs w:val="24"/>
        </w:rPr>
        <w:t>Goldmann</w:t>
      </w:r>
      <w:r w:rsidR="00FC1013" w:rsidRPr="0017269B">
        <w:rPr>
          <w:rFonts w:ascii="Times New Roman" w:hAnsi="Times New Roman" w:cs="Times New Roman"/>
          <w:sz w:val="24"/>
          <w:szCs w:val="24"/>
        </w:rPr>
        <w:t>ova aplanaciona tonometrija</w:t>
      </w:r>
      <w:r w:rsidR="00581E16" w:rsidRPr="0017269B">
        <w:rPr>
          <w:rFonts w:ascii="Times New Roman" w:hAnsi="Times New Roman" w:cs="Times New Roman"/>
          <w:sz w:val="24"/>
          <w:szCs w:val="24"/>
        </w:rPr>
        <w:t xml:space="preserve"> (GAT)</w:t>
      </w:r>
    </w:p>
    <w:p w:rsidR="009558B6" w:rsidRPr="00AD6F3B" w:rsidRDefault="00E46E34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Ova metoda je standardna-zlatni standard</w:t>
      </w:r>
      <w:r w:rsidR="00581E16" w:rsidRPr="00AD6F3B">
        <w:rPr>
          <w:rFonts w:ascii="Times New Roman" w:hAnsi="Times New Roman" w:cs="Times New Roman"/>
          <w:sz w:val="24"/>
          <w:szCs w:val="24"/>
        </w:rPr>
        <w:t xml:space="preserve"> u kliničkoj praksi</w:t>
      </w:r>
      <w:r w:rsidR="003E176B" w:rsidRPr="00AD6F3B">
        <w:rPr>
          <w:rFonts w:ascii="Times New Roman" w:hAnsi="Times New Roman" w:cs="Times New Roman"/>
          <w:sz w:val="24"/>
          <w:szCs w:val="24"/>
        </w:rPr>
        <w:t xml:space="preserve"> koja se koristi</w:t>
      </w:r>
      <w:r w:rsidR="00E224BE" w:rsidRPr="00AD6F3B">
        <w:rPr>
          <w:rFonts w:ascii="Times New Roman" w:hAnsi="Times New Roman" w:cs="Times New Roman"/>
          <w:sz w:val="24"/>
          <w:szCs w:val="24"/>
        </w:rPr>
        <w:t xml:space="preserve"> preko 50 godina</w:t>
      </w:r>
      <w:r w:rsidR="00581E16" w:rsidRPr="00AD6F3B">
        <w:rPr>
          <w:rFonts w:ascii="Times New Roman" w:hAnsi="Times New Roman" w:cs="Times New Roman"/>
          <w:sz w:val="24"/>
          <w:szCs w:val="24"/>
        </w:rPr>
        <w:t xml:space="preserve">. </w:t>
      </w:r>
      <w:r w:rsidR="00E224BE" w:rsidRPr="00AD6F3B">
        <w:rPr>
          <w:rFonts w:ascii="Times New Roman" w:hAnsi="Times New Roman" w:cs="Times New Roman"/>
          <w:sz w:val="24"/>
          <w:szCs w:val="24"/>
        </w:rPr>
        <w:t xml:space="preserve">Preteča ovog aparata je bio Makloffov aplanacioni tonometar </w:t>
      </w:r>
      <w:r w:rsidR="0098456E" w:rsidRPr="00AD6F3B">
        <w:rPr>
          <w:rFonts w:ascii="Times New Roman" w:hAnsi="Times New Roman" w:cs="Times New Roman"/>
          <w:sz w:val="24"/>
          <w:szCs w:val="24"/>
        </w:rPr>
        <w:t>koji je opisan prvi puta 1885. g</w:t>
      </w:r>
      <w:r w:rsidR="0017269B">
        <w:rPr>
          <w:rFonts w:ascii="Times New Roman" w:hAnsi="Times New Roman" w:cs="Times New Roman"/>
          <w:sz w:val="24"/>
          <w:szCs w:val="24"/>
        </w:rPr>
        <w:t>odine gdje se srednja vrijednost određuje</w:t>
      </w:r>
      <w:r w:rsidR="00E224BE" w:rsidRPr="00AD6F3B">
        <w:rPr>
          <w:rFonts w:ascii="Times New Roman" w:hAnsi="Times New Roman" w:cs="Times New Roman"/>
          <w:sz w:val="24"/>
          <w:szCs w:val="24"/>
        </w:rPr>
        <w:t xml:space="preserve"> nakon više mjerenja. Golowom (1895) je prvi kalibrirao instrument na bazi Lambert-Fickovog zakona koji se zasniva na činjenici da zona zaravnjenja (A) zraka ili tečnosti okružena tankom elastičnom i suvom membranom direktno je proporcionalna težini (W) ravne suve i tvrde zaravnjene površine a indirektno je proporcionalna</w:t>
      </w:r>
      <w:r w:rsidR="009558B6"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="00E224BE" w:rsidRPr="00AD6F3B">
        <w:rPr>
          <w:rFonts w:ascii="Times New Roman" w:hAnsi="Times New Roman" w:cs="Times New Roman"/>
          <w:sz w:val="24"/>
          <w:szCs w:val="24"/>
        </w:rPr>
        <w:t>unutrašnjem pritisku (P) sa tečnim sadržajem.</w:t>
      </w:r>
      <w:r w:rsidR="009558B6" w:rsidRPr="00AD6F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4EBD" w:rsidRPr="00AD6F3B" w:rsidRDefault="009558B6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Gol</w:t>
      </w:r>
      <w:r w:rsidR="0098456E" w:rsidRPr="00AD6F3B">
        <w:rPr>
          <w:rFonts w:ascii="Times New Roman" w:hAnsi="Times New Roman" w:cs="Times New Roman"/>
          <w:sz w:val="24"/>
          <w:szCs w:val="24"/>
        </w:rPr>
        <w:t>d</w:t>
      </w:r>
      <w:r w:rsidRPr="00AD6F3B">
        <w:rPr>
          <w:rFonts w:ascii="Times New Roman" w:hAnsi="Times New Roman" w:cs="Times New Roman"/>
          <w:sz w:val="24"/>
          <w:szCs w:val="24"/>
        </w:rPr>
        <w:t xml:space="preserve">manova tonometrija obezbjeđuje pojedinačno, momentalno mjerenja IOP pacijenta u sjedećem položaju. </w:t>
      </w:r>
      <w:r w:rsidR="0098456E" w:rsidRPr="00AD6F3B">
        <w:rPr>
          <w:rFonts w:ascii="Times New Roman" w:hAnsi="Times New Roman" w:cs="Times New Roman"/>
          <w:sz w:val="24"/>
          <w:szCs w:val="24"/>
        </w:rPr>
        <w:t>Ovakva mjerenja ne mogu ukazati na varijacije IOP u toku noći ili u toku dana pa se može propustiti povišene vrijednosti u 60% vremena.</w:t>
      </w:r>
      <w:r w:rsidRPr="00AD6F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0ED7" w:rsidRPr="00AD6F3B" w:rsidRDefault="00EE4EBD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2047875" cy="1447800"/>
            <wp:effectExtent l="19050" t="0" r="9525" b="0"/>
            <wp:docPr id="4" name="Picture 4" descr="http://rameshvision.com/wp-content/uploads/2012/12/goldmann-applanation-tonometry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ameshvision.com/wp-content/uploads/2012/12/goldmann-applanation-tonometry.pn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6E34"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619250" cy="1447800"/>
            <wp:effectExtent l="19050" t="0" r="0" b="0"/>
            <wp:docPr id="3" name="Picture 1" descr="https://upload.wikimedia.org/wikipedia/commons/thumb/3/3f/Goldmann_mires.jpg/220px-Goldmann_mi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3/3f/Goldmann_mires.jpg/220px-Goldmann_mire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1013"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943100" cy="1447800"/>
            <wp:effectExtent l="19050" t="0" r="0" b="0"/>
            <wp:docPr id="2" name="Picture 1" descr="Rezultat slika za goldmann aplanation tonome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zultat slika za goldmann aplanation tonometr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56E" w:rsidRPr="00AD6F3B" w:rsidRDefault="00CB1644" w:rsidP="00235567">
      <w:pPr>
        <w:jc w:val="center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Slika 1. Goldmanova aplanaciona tonometrija (GAT)</w:t>
      </w:r>
    </w:p>
    <w:p w:rsidR="00B2176B" w:rsidRPr="0017269B" w:rsidRDefault="00B46061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="00235567" w:rsidRPr="0017269B">
        <w:rPr>
          <w:rFonts w:ascii="Times New Roman" w:hAnsi="Times New Roman" w:cs="Times New Roman"/>
          <w:sz w:val="24"/>
          <w:szCs w:val="24"/>
        </w:rPr>
        <w:t xml:space="preserve">1. 2. </w:t>
      </w:r>
      <w:r w:rsidR="00B2176B" w:rsidRPr="0017269B">
        <w:rPr>
          <w:rFonts w:ascii="Times New Roman" w:hAnsi="Times New Roman" w:cs="Times New Roman"/>
          <w:sz w:val="24"/>
          <w:szCs w:val="24"/>
        </w:rPr>
        <w:t xml:space="preserve">Perkinsov aplanacioni tonometar </w:t>
      </w:r>
    </w:p>
    <w:p w:rsidR="0098456E" w:rsidRPr="00AD6F3B" w:rsidRDefault="00B46061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 xml:space="preserve">Ovaj aparat </w:t>
      </w:r>
      <w:r w:rsidR="00B2176B" w:rsidRPr="00AD6F3B">
        <w:rPr>
          <w:rFonts w:ascii="Times New Roman" w:hAnsi="Times New Roman" w:cs="Times New Roman"/>
          <w:sz w:val="24"/>
          <w:szCs w:val="24"/>
        </w:rPr>
        <w:t xml:space="preserve">jeste umanjena verzija GAT ali i kod jednog i kod drugog aparata treba imati u vidu debljinu rožnice, zakrivljenost rožnice, elastičnost i hidraciju iste. Tacno je da oči sa </w:t>
      </w:r>
      <w:r w:rsidR="00B2176B" w:rsidRPr="00AD6F3B">
        <w:rPr>
          <w:rFonts w:ascii="Times New Roman" w:hAnsi="Times New Roman" w:cs="Times New Roman"/>
          <w:sz w:val="24"/>
          <w:szCs w:val="24"/>
        </w:rPr>
        <w:lastRenderedPageBreak/>
        <w:t>povećanom debljinom rožnice kod ovakvih mjerenja mogu dati povišene vrijednosti IOP a isto tako kod promjenjene zakrivljenosti rožnice možemo dobiti netačna mjerenja IOP a što je posljedica principa na kom se zasniva ovaj tip mjerenja. Izvjesne studije su ukazale da biomehanički poremećaj rožnice koji je posljedica LASIK tretmana i te kako utiče na posoperativno mjerenje IOP  GAT ili zračnom tonometrijom.</w:t>
      </w:r>
    </w:p>
    <w:p w:rsidR="00B4793C" w:rsidRPr="00AD6F3B" w:rsidRDefault="00B4793C" w:rsidP="002355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5D69" w:rsidRPr="00AD6F3B" w:rsidRDefault="007A5D69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657350" cy="1571625"/>
            <wp:effectExtent l="19050" t="0" r="0" b="0"/>
            <wp:docPr id="1" name="Picture 1" descr="Rezultat slika za perkins aplanation tonome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zultat slika za perkins aplanation tonometr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924050" cy="1571625"/>
            <wp:effectExtent l="19050" t="0" r="0" b="0"/>
            <wp:docPr id="5" name="Picture 4" descr="Rezultat slika za perkins aplanation tonome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zultat slika za perkins aplanation tonometry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793C"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933575" cy="1571625"/>
            <wp:effectExtent l="19050" t="0" r="9525" b="0"/>
            <wp:docPr id="18" name="Picture 18" descr="Rezultat slika za perkins aplanation tonome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Rezultat slika za perkins aplanation tonometry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8B" w:rsidRPr="00AD6F3B" w:rsidRDefault="00CB1644" w:rsidP="00235567">
      <w:pPr>
        <w:jc w:val="center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Slika 2. Perkinsov aplanacioni tonometar</w:t>
      </w:r>
    </w:p>
    <w:p w:rsidR="007A5D69" w:rsidRPr="00AD6F3B" w:rsidRDefault="00053B8B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Studija iz 1998 godine daje prednost upotrebi Perkinsove aplanacione tonometrije u odnosu na GAT kod pretilih osoba gdje otežano disanje i kompresija grudnog koša mogu dovesti do povećanog venskog tlaka a time i do tranzitorne elevacije IOP pa se Perkinsova tonometrija preporučuje kod pacijenata sa prekomjernom tjelesnom težinom da bi se izbjegle pogreške u dijagnozi glaukoma. (1)</w:t>
      </w:r>
    </w:p>
    <w:p w:rsidR="00531CDB" w:rsidRDefault="00B4793C" w:rsidP="00235567">
      <w:pPr>
        <w:jc w:val="both"/>
        <w:rPr>
          <w:rFonts w:ascii="Times New Roman" w:hAnsi="Times New Roman" w:cs="Times New Roman"/>
          <w:sz w:val="28"/>
          <w:szCs w:val="28"/>
        </w:rPr>
      </w:pPr>
      <w:r w:rsidRPr="00AD6F3B">
        <w:rPr>
          <w:rFonts w:ascii="Times New Roman" w:hAnsi="Times New Roman" w:cs="Times New Roman"/>
          <w:sz w:val="24"/>
          <w:szCs w:val="24"/>
        </w:rPr>
        <w:t>Perkinsov aplanacioni tonometar ima prednost u upotrebi kod pacijenata koji ne mogu sjediti kao na primjer djeca, pacijenti bez svijesti i pacijenti u anesteziji</w:t>
      </w:r>
      <w:r w:rsidR="00F26F8E" w:rsidRPr="00AD6F3B">
        <w:rPr>
          <w:rFonts w:ascii="Times New Roman" w:hAnsi="Times New Roman" w:cs="Times New Roman"/>
          <w:sz w:val="24"/>
          <w:szCs w:val="24"/>
        </w:rPr>
        <w:t xml:space="preserve"> (2).</w:t>
      </w:r>
    </w:p>
    <w:p w:rsidR="00531CDB" w:rsidRDefault="00531CDB" w:rsidP="002355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456E" w:rsidRPr="0017269B" w:rsidRDefault="00235567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269B">
        <w:rPr>
          <w:rFonts w:ascii="Times New Roman" w:hAnsi="Times New Roman" w:cs="Times New Roman"/>
          <w:sz w:val="24"/>
          <w:szCs w:val="24"/>
        </w:rPr>
        <w:t xml:space="preserve">1.3. </w:t>
      </w:r>
      <w:r w:rsidR="00D70DC1" w:rsidRPr="0017269B">
        <w:rPr>
          <w:rFonts w:ascii="Times New Roman" w:hAnsi="Times New Roman" w:cs="Times New Roman"/>
          <w:sz w:val="24"/>
          <w:szCs w:val="24"/>
        </w:rPr>
        <w:t>Dinamička tonometrija po Paskalu (</w:t>
      </w:r>
      <w:r w:rsidR="00EE70C3" w:rsidRPr="0017269B">
        <w:rPr>
          <w:rFonts w:ascii="Times New Roman" w:hAnsi="Times New Roman" w:cs="Times New Roman"/>
          <w:sz w:val="24"/>
          <w:szCs w:val="24"/>
        </w:rPr>
        <w:t>Dinamic contour tonometry</w:t>
      </w:r>
      <w:r w:rsidR="00F26F8E" w:rsidRPr="0017269B">
        <w:rPr>
          <w:rFonts w:ascii="Times New Roman" w:hAnsi="Times New Roman" w:cs="Times New Roman"/>
          <w:sz w:val="24"/>
          <w:szCs w:val="24"/>
        </w:rPr>
        <w:t xml:space="preserve"> Pascal</w:t>
      </w:r>
      <w:r w:rsidR="00D70DC1" w:rsidRPr="0017269B">
        <w:rPr>
          <w:rFonts w:ascii="Times New Roman" w:hAnsi="Times New Roman" w:cs="Times New Roman"/>
          <w:sz w:val="24"/>
          <w:szCs w:val="24"/>
        </w:rPr>
        <w:t>)</w:t>
      </w:r>
    </w:p>
    <w:p w:rsidR="00FA37F6" w:rsidRPr="00AD6F3B" w:rsidRDefault="00F13FB6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U periodu od 1998 do</w:t>
      </w:r>
      <w:r w:rsidR="00D70DC1" w:rsidRPr="00AD6F3B">
        <w:rPr>
          <w:rFonts w:ascii="Times New Roman" w:hAnsi="Times New Roman" w:cs="Times New Roman"/>
          <w:sz w:val="24"/>
          <w:szCs w:val="24"/>
        </w:rPr>
        <w:t xml:space="preserve"> 2002, Hartmut Kanngiesser</w:t>
      </w:r>
      <w:r w:rsidRPr="00AD6F3B">
        <w:rPr>
          <w:rFonts w:ascii="Times New Roman" w:hAnsi="Times New Roman" w:cs="Times New Roman"/>
          <w:sz w:val="24"/>
          <w:szCs w:val="24"/>
        </w:rPr>
        <w:t xml:space="preserve"> i </w:t>
      </w:r>
      <w:r w:rsidR="00D70DC1" w:rsidRPr="00AD6F3B">
        <w:rPr>
          <w:rFonts w:ascii="Times New Roman" w:hAnsi="Times New Roman" w:cs="Times New Roman"/>
          <w:sz w:val="24"/>
          <w:szCs w:val="24"/>
        </w:rPr>
        <w:t xml:space="preserve"> Yves Robert</w:t>
      </w:r>
      <w:r w:rsidRPr="00AD6F3B">
        <w:rPr>
          <w:rFonts w:ascii="Times New Roman" w:hAnsi="Times New Roman" w:cs="Times New Roman"/>
          <w:sz w:val="24"/>
          <w:szCs w:val="24"/>
        </w:rPr>
        <w:t xml:space="preserve"> sa </w:t>
      </w:r>
      <w:r w:rsidR="00D70DC1" w:rsidRPr="00AD6F3B">
        <w:rPr>
          <w:rFonts w:ascii="Times New Roman" w:hAnsi="Times New Roman" w:cs="Times New Roman"/>
          <w:sz w:val="24"/>
          <w:szCs w:val="24"/>
        </w:rPr>
        <w:t xml:space="preserve"> Swiss Federal Institute of Technology </w:t>
      </w:r>
      <w:r w:rsidRPr="00AD6F3B">
        <w:rPr>
          <w:rFonts w:ascii="Times New Roman" w:hAnsi="Times New Roman" w:cs="Times New Roman"/>
          <w:sz w:val="24"/>
          <w:szCs w:val="24"/>
        </w:rPr>
        <w:t>i sa</w:t>
      </w:r>
      <w:r w:rsidR="00D70DC1" w:rsidRPr="00AD6F3B">
        <w:rPr>
          <w:rFonts w:ascii="Times New Roman" w:hAnsi="Times New Roman" w:cs="Times New Roman"/>
          <w:sz w:val="24"/>
          <w:szCs w:val="24"/>
        </w:rPr>
        <w:t xml:space="preserve"> University </w:t>
      </w:r>
      <w:r w:rsidRPr="00AD6F3B">
        <w:rPr>
          <w:rFonts w:ascii="Times New Roman" w:hAnsi="Times New Roman" w:cs="Times New Roman"/>
          <w:sz w:val="24"/>
          <w:szCs w:val="24"/>
        </w:rPr>
        <w:t xml:space="preserve">Hospital </w:t>
      </w:r>
      <w:r w:rsidR="00D70DC1" w:rsidRPr="00AD6F3B">
        <w:rPr>
          <w:rFonts w:ascii="Times New Roman" w:hAnsi="Times New Roman" w:cs="Times New Roman"/>
          <w:sz w:val="24"/>
          <w:szCs w:val="24"/>
        </w:rPr>
        <w:t xml:space="preserve"> Zurich,</w:t>
      </w:r>
      <w:r w:rsidR="00E74179"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Pr="00AD6F3B">
        <w:rPr>
          <w:rFonts w:ascii="Times New Roman" w:hAnsi="Times New Roman" w:cs="Times New Roman"/>
          <w:sz w:val="24"/>
          <w:szCs w:val="24"/>
        </w:rPr>
        <w:t>razvili su teoretsku osnovu i kliničku potvrdu koncepta koji se razlikovao u odnosu na ranije primjenjivanu metodologiju mjerenja IOP a nazvana je dinamička impresiona tonometrija (DCT)</w:t>
      </w:r>
      <w:r w:rsidR="00D70DC1"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Pr="00AD6F3B">
        <w:rPr>
          <w:rFonts w:ascii="Times New Roman" w:hAnsi="Times New Roman" w:cs="Times New Roman"/>
          <w:sz w:val="24"/>
          <w:szCs w:val="24"/>
        </w:rPr>
        <w:t>(</w:t>
      </w:r>
      <w:r w:rsidR="00D70DC1" w:rsidRPr="00AD6F3B">
        <w:rPr>
          <w:rFonts w:ascii="Times New Roman" w:hAnsi="Times New Roman" w:cs="Times New Roman"/>
          <w:sz w:val="24"/>
          <w:szCs w:val="24"/>
        </w:rPr>
        <w:t>8</w:t>
      </w:r>
      <w:r w:rsidRPr="00AD6F3B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1849AD" w:rsidRPr="00AD6F3B" w:rsidRDefault="00FA37F6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Ovaj metod mjerenja IOP se zasniva na otisku a ne na zaravnjenju i napravljen je tako da se smanji uticaj biomehaničkih karakteristika rožnice na mjerenje IOP</w:t>
      </w:r>
      <w:r w:rsidR="001849AD" w:rsidRPr="00AD6F3B">
        <w:rPr>
          <w:rFonts w:ascii="Times New Roman" w:hAnsi="Times New Roman" w:cs="Times New Roman"/>
          <w:sz w:val="24"/>
          <w:szCs w:val="24"/>
        </w:rPr>
        <w:t xml:space="preserve"> a što podrazumijeva njenu debljinu, elastičnost, tvrdoću i zakrivljenost.</w:t>
      </w:r>
      <w:r w:rsidR="00067C15"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="001849AD" w:rsidRPr="00AD6F3B">
        <w:rPr>
          <w:rFonts w:ascii="Times New Roman" w:hAnsi="Times New Roman" w:cs="Times New Roman"/>
          <w:sz w:val="24"/>
          <w:szCs w:val="24"/>
        </w:rPr>
        <w:t>Kod ovog aparata mjerenje ovisi od zakrivljenosti a ne od debljine rožnice.</w:t>
      </w:r>
    </w:p>
    <w:p w:rsidR="00C45276" w:rsidRPr="00AD6F3B" w:rsidRDefault="001849AD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Ova</w:t>
      </w:r>
      <w:r w:rsidR="00F13FB6" w:rsidRPr="00AD6F3B">
        <w:rPr>
          <w:rFonts w:ascii="Times New Roman" w:hAnsi="Times New Roman" w:cs="Times New Roman"/>
          <w:sz w:val="24"/>
          <w:szCs w:val="24"/>
        </w:rPr>
        <w:t xml:space="preserve">j aparat ima zakrivljenu površinu koja dodiruje rožnicu </w:t>
      </w:r>
      <w:r w:rsidR="00E632E4" w:rsidRPr="00AD6F3B">
        <w:rPr>
          <w:rFonts w:ascii="Times New Roman" w:hAnsi="Times New Roman" w:cs="Times New Roman"/>
          <w:sz w:val="24"/>
          <w:szCs w:val="24"/>
        </w:rPr>
        <w:t>i nema tang</w:t>
      </w:r>
      <w:r w:rsidR="00F13FB6" w:rsidRPr="00AD6F3B">
        <w:rPr>
          <w:rFonts w:ascii="Times New Roman" w:hAnsi="Times New Roman" w:cs="Times New Roman"/>
          <w:sz w:val="24"/>
          <w:szCs w:val="24"/>
        </w:rPr>
        <w:t>encijalnog djelovanja sile</w:t>
      </w:r>
      <w:r w:rsidR="00E632E4" w:rsidRPr="00AD6F3B">
        <w:rPr>
          <w:rFonts w:ascii="Times New Roman" w:hAnsi="Times New Roman" w:cs="Times New Roman"/>
          <w:sz w:val="24"/>
          <w:szCs w:val="24"/>
        </w:rPr>
        <w:t xml:space="preserve"> jer se dodir aparata prenosi na čitavu rožnicu a ne samo na vrh i ako je vrh rožnice bez </w:t>
      </w:r>
      <w:r w:rsidR="007A14DB" w:rsidRPr="00AD6F3B">
        <w:rPr>
          <w:rFonts w:ascii="Times New Roman" w:hAnsi="Times New Roman" w:cs="Times New Roman"/>
          <w:sz w:val="24"/>
          <w:szCs w:val="24"/>
        </w:rPr>
        <w:t xml:space="preserve">centralnog </w:t>
      </w:r>
      <w:r w:rsidR="00E632E4" w:rsidRPr="00AD6F3B">
        <w:rPr>
          <w:rFonts w:ascii="Times New Roman" w:hAnsi="Times New Roman" w:cs="Times New Roman"/>
          <w:sz w:val="24"/>
          <w:szCs w:val="24"/>
        </w:rPr>
        <w:t xml:space="preserve">pritiska odnosno </w:t>
      </w:r>
      <w:r w:rsidR="007A14DB" w:rsidRPr="00AD6F3B">
        <w:rPr>
          <w:rFonts w:ascii="Times New Roman" w:hAnsi="Times New Roman" w:cs="Times New Roman"/>
          <w:sz w:val="24"/>
          <w:szCs w:val="24"/>
        </w:rPr>
        <w:t xml:space="preserve">u ovom aparatu </w:t>
      </w:r>
      <w:r w:rsidR="00E632E4" w:rsidRPr="00AD6F3B">
        <w:rPr>
          <w:rFonts w:ascii="Times New Roman" w:hAnsi="Times New Roman" w:cs="Times New Roman"/>
          <w:sz w:val="24"/>
          <w:szCs w:val="24"/>
        </w:rPr>
        <w:t xml:space="preserve">pritisak djeluje na obje strane (unutra i vani) onda on mora biti jednak. </w:t>
      </w:r>
      <w:r w:rsidR="00FA37F6" w:rsidRPr="00AD6F3B">
        <w:rPr>
          <w:rFonts w:ascii="Times New Roman" w:hAnsi="Times New Roman" w:cs="Times New Roman"/>
          <w:sz w:val="24"/>
          <w:szCs w:val="24"/>
        </w:rPr>
        <w:t xml:space="preserve">Konus pritiskom uzrokuje stanje da rožnica zauzima oblik koji je </w:t>
      </w:r>
      <w:r w:rsidR="00FA37F6" w:rsidRPr="00AD6F3B">
        <w:rPr>
          <w:rFonts w:ascii="Times New Roman" w:hAnsi="Times New Roman" w:cs="Times New Roman"/>
          <w:sz w:val="24"/>
          <w:szCs w:val="24"/>
        </w:rPr>
        <w:lastRenderedPageBreak/>
        <w:t>slobodan u odnosu na pojasnu silu ili radijacioni pritisak pa je usljed toga pritisak jednak i unutra i vani.</w:t>
      </w:r>
      <w:r w:rsidR="00E632E4" w:rsidRPr="00AD6F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32E4" w:rsidRPr="00AD6F3B" w:rsidRDefault="00E632E4" w:rsidP="002355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276" w:rsidRPr="00AD6F3B" w:rsidRDefault="00C45276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752600" cy="1533525"/>
            <wp:effectExtent l="19050" t="0" r="0" b="0"/>
            <wp:docPr id="6" name="Picture 1" descr="Rezultat slika za dinamic contour tonometry Pas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zultat slika za dinamic contour tonometry Pascal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914525" cy="1532167"/>
            <wp:effectExtent l="19050" t="0" r="0" b="0"/>
            <wp:docPr id="7" name="Picture 4" descr="Rezultat slika za dinamic contour tonometry Pas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zultat slika za dinamic contour tonometry Pascal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061" cy="1534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3FB6"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676400" cy="1533525"/>
            <wp:effectExtent l="19050" t="0" r="0" b="0"/>
            <wp:docPr id="8" name="Picture 7" descr="Rezultat slika za dinamic contour tonometry Pas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zultat slika za dinamic contour tonometry Pascal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276" w:rsidRPr="00AD6F3B" w:rsidRDefault="00CB1644" w:rsidP="00AD6F3B">
      <w:pPr>
        <w:jc w:val="center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Slika 3. Paskalov dinamički tonometar</w:t>
      </w:r>
    </w:p>
    <w:p w:rsidR="002117B3" w:rsidRDefault="001849AD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Na osnovu studija koje su provedene, DCT se pokazao izuzetno pouzdan i tačan a u svom djelovanju ne ovisi od debljine rožnice ili od edema iste. Ovaj aparat se pokazao korisnim i kod pacijenata nakon Lasik tretmana kao i kod pacijenata sa tanjim rožnicama u odnosu na prosječne vrijednosti gdje druge metode mjerenja ne daju pouzdane rezultate. Površina rožnice koja se koristi pri mjerenju IOP DCT se kreće od  5,5 do 9,2 mm a debljina rožnice od 300 do 700 µm.</w:t>
      </w:r>
      <w:r w:rsidR="007A22E8"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Pr="00AD6F3B">
        <w:rPr>
          <w:rFonts w:ascii="Times New Roman" w:hAnsi="Times New Roman" w:cs="Times New Roman"/>
          <w:sz w:val="24"/>
          <w:szCs w:val="24"/>
        </w:rPr>
        <w:t>Izvan ovih parametara sistemske greške postepeno rastu.</w:t>
      </w:r>
    </w:p>
    <w:p w:rsidR="0017269B" w:rsidRDefault="0017269B" w:rsidP="002355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269B" w:rsidRPr="00AD6F3B" w:rsidRDefault="0017269B" w:rsidP="002355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70C3" w:rsidRPr="0017269B" w:rsidRDefault="00235567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269B">
        <w:rPr>
          <w:rFonts w:ascii="Times New Roman" w:hAnsi="Times New Roman" w:cs="Times New Roman"/>
          <w:sz w:val="24"/>
          <w:szCs w:val="24"/>
        </w:rPr>
        <w:t xml:space="preserve">1.4. </w:t>
      </w:r>
      <w:r w:rsidR="002117B3" w:rsidRPr="0017269B">
        <w:rPr>
          <w:rFonts w:ascii="Times New Roman" w:hAnsi="Times New Roman" w:cs="Times New Roman"/>
          <w:sz w:val="24"/>
          <w:szCs w:val="24"/>
        </w:rPr>
        <w:t>Pneumotonometrija</w:t>
      </w:r>
      <w:r w:rsidR="009466F1" w:rsidRPr="0017269B">
        <w:rPr>
          <w:rFonts w:ascii="Times New Roman" w:hAnsi="Times New Roman" w:cs="Times New Roman"/>
          <w:sz w:val="24"/>
          <w:szCs w:val="24"/>
        </w:rPr>
        <w:t>-</w:t>
      </w:r>
      <w:r w:rsidR="004B369A" w:rsidRPr="0017269B">
        <w:rPr>
          <w:rFonts w:ascii="Times New Roman" w:hAnsi="Times New Roman" w:cs="Times New Roman"/>
          <w:sz w:val="24"/>
          <w:szCs w:val="24"/>
        </w:rPr>
        <w:t xml:space="preserve"> pulsair non contact tonometer</w:t>
      </w:r>
    </w:p>
    <w:p w:rsidR="007A22E8" w:rsidRPr="00AD6F3B" w:rsidRDefault="000E2B44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 xml:space="preserve">Ovaj način mjerenja IOP se zasniva na pritisku koji proizvodi na rožnicu </w:t>
      </w:r>
      <w:r w:rsidR="007A22E8" w:rsidRPr="00AD6F3B">
        <w:rPr>
          <w:rFonts w:ascii="Times New Roman" w:hAnsi="Times New Roman" w:cs="Times New Roman"/>
          <w:sz w:val="24"/>
          <w:szCs w:val="24"/>
        </w:rPr>
        <w:t>zračni talas. Na ovaj metod mjerenja IOP utiču debljina rožnice (što je deblja rožnica rezultati su manje pouzdani) kao i nepouzdan metod kod mlađih pacijenata. Pneumotonometrija se preporučuje za skrining glaukoma ali manje je pouzdan metod za praćenje bolesti.</w:t>
      </w:r>
    </w:p>
    <w:p w:rsidR="002117B3" w:rsidRPr="00AD6F3B" w:rsidRDefault="007A22E8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B369A"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819275" cy="1647825"/>
            <wp:effectExtent l="19050" t="0" r="9525" b="0"/>
            <wp:docPr id="16" name="Picture 16" descr="Keeler Pulsair Intellipuff 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Keeler Pulsair Intellipuff Imag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17B3"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="002117B3"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743075" cy="1647825"/>
            <wp:effectExtent l="19050" t="0" r="9525" b="0"/>
            <wp:docPr id="13" name="Picture 13" descr="Rezultat slika za Keeler pulseair non contact air puff tonome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ezultat slika za Keeler pulseair non contact air puff tonometry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369A"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="004B369A"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704975" cy="1647825"/>
            <wp:effectExtent l="19050" t="0" r="9525" b="0"/>
            <wp:docPr id="19" name="Picture 19" descr="Keeler Pulsair Intellipuff 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eeler Pulsair Intellipuff Imag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644" w:rsidRPr="00AD6F3B" w:rsidRDefault="00CB1644" w:rsidP="00235567">
      <w:pPr>
        <w:jc w:val="center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Slika 4. Keelerova pneumotonometrija</w:t>
      </w:r>
    </w:p>
    <w:p w:rsidR="00E74179" w:rsidRPr="00AD6F3B" w:rsidRDefault="00E74179" w:rsidP="002355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4179" w:rsidRPr="00AD6F3B" w:rsidRDefault="00E74179" w:rsidP="002355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70C3" w:rsidRPr="0017269B" w:rsidRDefault="00235567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269B">
        <w:rPr>
          <w:rFonts w:ascii="Times New Roman" w:hAnsi="Times New Roman" w:cs="Times New Roman"/>
          <w:sz w:val="24"/>
          <w:szCs w:val="24"/>
        </w:rPr>
        <w:lastRenderedPageBreak/>
        <w:t xml:space="preserve">1.5. </w:t>
      </w:r>
      <w:r w:rsidR="00EE70C3" w:rsidRPr="0017269B">
        <w:rPr>
          <w:rFonts w:ascii="Times New Roman" w:hAnsi="Times New Roman" w:cs="Times New Roman"/>
          <w:sz w:val="24"/>
          <w:szCs w:val="24"/>
        </w:rPr>
        <w:t>Tonopen</w:t>
      </w:r>
    </w:p>
    <w:p w:rsidR="00E74179" w:rsidRPr="00AD6F3B" w:rsidRDefault="00E74179" w:rsidP="002355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1644" w:rsidRPr="00AD6F3B" w:rsidRDefault="00CB1644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771650" cy="1381125"/>
            <wp:effectExtent l="19050" t="0" r="0" b="0"/>
            <wp:docPr id="9" name="Picture 1" descr="http://doclibrary.com/MSC167/IMG/tono-pen-avia-Calibratio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clibrary.com/MSC167/IMG/tono-pen-avia-Calibration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714500" cy="1381125"/>
            <wp:effectExtent l="19050" t="0" r="0" b="0"/>
            <wp:docPr id="10" name="Picture 4" descr="http://doclibrary.com/MSC167/IMG/tono-pen-avia-corneal-cent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oclibrary.com/MSC167/IMG/tono-pen-avia-corneal-centration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1619"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857375" cy="1381125"/>
            <wp:effectExtent l="19050" t="0" r="9525" b="0"/>
            <wp:docPr id="22" name="Picture 10" descr="http://doclibrary.com/MSC167/IMG/tono-pen-avia-Gravity-Independ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doclibrary.com/MSC167/IMG/tono-pen-avia-Gravity-Independent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1EB" w:rsidRPr="00AD6F3B" w:rsidRDefault="004631EB" w:rsidP="00235567">
      <w:pPr>
        <w:jc w:val="center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Slika 5. Tonopen ručni mjerač IOT</w:t>
      </w:r>
    </w:p>
    <w:p w:rsidR="004631EB" w:rsidRPr="00AD6F3B" w:rsidRDefault="004631EB" w:rsidP="002355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530A" w:rsidRDefault="00CB1644" w:rsidP="00235567">
      <w:pPr>
        <w:jc w:val="both"/>
        <w:rPr>
          <w:rFonts w:ascii="Times New Roman" w:eastAsia="Times New Roman" w:hAnsi="Times New Roman" w:cs="Times New Roman"/>
          <w:sz w:val="28"/>
          <w:szCs w:val="28"/>
          <w:lang w:eastAsia="bs-Latn-BA"/>
        </w:rPr>
      </w:pPr>
      <w:r w:rsidRPr="00AD6F3B">
        <w:rPr>
          <w:rFonts w:ascii="Times New Roman" w:hAnsi="Times New Roman" w:cs="Times New Roman"/>
          <w:sz w:val="24"/>
          <w:szCs w:val="24"/>
        </w:rPr>
        <w:t xml:space="preserve">Tono-Pen </w:t>
      </w:r>
      <w:r w:rsidR="00E11619" w:rsidRPr="00AD6F3B">
        <w:rPr>
          <w:rFonts w:ascii="Times New Roman" w:hAnsi="Times New Roman" w:cs="Times New Roman"/>
          <w:sz w:val="24"/>
          <w:szCs w:val="24"/>
        </w:rPr>
        <w:t>služi za brzo tačno i jednostavno mjerenje IOP a ne zavisi od centralizacije rožnice jer se može odrediti u svakoj poziciji i zahtjeva jednostavnu obuku. Daje mu prednost u odnosu na druge aparate jer ne zahtijeva kalibraciju i uvijek je spreman za upotrebu. Aparat se koristi tako da jednim pritiskom na dugme i dodirom na anesteziranu rožnicu mjerenje bude završeno a što se zvučnim signalom potvrdi.</w:t>
      </w:r>
      <w:r w:rsidR="002C13A1" w:rsidRPr="00AD6F3B">
        <w:rPr>
          <w:rFonts w:ascii="Times New Roman" w:hAnsi="Times New Roman" w:cs="Times New Roman"/>
          <w:sz w:val="24"/>
          <w:szCs w:val="24"/>
        </w:rPr>
        <w:t xml:space="preserve"> Prednost mu daje sposobnost da se upotrebi u svim pozicijama čak i kod pacijenata u krevetu ili u invalidskim kolicima.</w:t>
      </w:r>
      <w:r w:rsidR="00292089" w:rsidRPr="00AD6F3B">
        <w:rPr>
          <w:rFonts w:ascii="Times New Roman" w:hAnsi="Times New Roman" w:cs="Times New Roman"/>
          <w:sz w:val="24"/>
          <w:szCs w:val="24"/>
        </w:rPr>
        <w:t xml:space="preserve"> Izmjerene vrijednosti IOP se čitaju sa displeja sa obje strane na aparatu. Uz aparat treba koristiti dodatno sredstvo u vidu filma koje štiti rožnicu i sam aparat i ako se upotrebi drugo sredstvo može se dobiti pogrešno očitanje na aparatu.</w:t>
      </w:r>
    </w:p>
    <w:p w:rsidR="00EB530A" w:rsidRDefault="00EB530A" w:rsidP="00235567">
      <w:pPr>
        <w:jc w:val="both"/>
        <w:rPr>
          <w:rFonts w:ascii="Times New Roman" w:eastAsia="Times New Roman" w:hAnsi="Times New Roman" w:cs="Times New Roman"/>
          <w:sz w:val="28"/>
          <w:szCs w:val="28"/>
          <w:lang w:eastAsia="bs-Latn-BA"/>
        </w:rPr>
      </w:pPr>
    </w:p>
    <w:p w:rsidR="00EB530A" w:rsidRDefault="00EB530A" w:rsidP="00235567">
      <w:pPr>
        <w:jc w:val="both"/>
        <w:rPr>
          <w:rFonts w:ascii="Times New Roman" w:eastAsia="Times New Roman" w:hAnsi="Times New Roman" w:cs="Times New Roman"/>
          <w:sz w:val="28"/>
          <w:szCs w:val="28"/>
          <w:lang w:eastAsia="bs-Latn-BA"/>
        </w:rPr>
      </w:pPr>
    </w:p>
    <w:p w:rsidR="00CB1644" w:rsidRPr="0017269B" w:rsidRDefault="00235567" w:rsidP="002355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17269B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1.6. </w:t>
      </w:r>
      <w:r w:rsidR="00292089" w:rsidRPr="0017269B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 Ručni tonometar Diaton</w:t>
      </w:r>
    </w:p>
    <w:p w:rsidR="004631EB" w:rsidRPr="00AD6F3B" w:rsidRDefault="00292089" w:rsidP="002355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952625" cy="1428750"/>
            <wp:effectExtent l="19050" t="0" r="9525" b="0"/>
            <wp:docPr id="25" name="Picture 25" descr="Rezultat slika za handheld tonometry dia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zultat slika za handheld tonometry diaton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685925" cy="1562100"/>
            <wp:effectExtent l="19050" t="0" r="9525" b="0"/>
            <wp:docPr id="28" name="Picture 28" descr="Rezultat slika za handheld tonometry dia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Rezultat slika za handheld tonometry diat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31EB" w:rsidRPr="00AD6F3B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409700" cy="1609725"/>
            <wp:effectExtent l="19050" t="0" r="0" b="0"/>
            <wp:docPr id="23" name="Picture 34" descr="http://www.diaton-tonometer.com/images/upload/tonometer/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diaton-tonometer.com/images/upload/tonometer/image01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644" w:rsidRPr="00AD6F3B" w:rsidRDefault="004631EB" w:rsidP="0023556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AD6F3B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Slika 6. Ručni tonometar Diaton</w:t>
      </w:r>
    </w:p>
    <w:p w:rsidR="00927399" w:rsidRPr="00AD6F3B" w:rsidRDefault="004631EB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eastAsia="Times New Roman" w:hAnsi="Times New Roman" w:cs="Times New Roman"/>
          <w:sz w:val="24"/>
          <w:szCs w:val="24"/>
          <w:lang w:eastAsia="bs-Latn-BA"/>
        </w:rPr>
        <w:t>Ova vrsta tonometra se koristi za ručno mjerenje IOT  u oftalmologiji,optometriji, porodičnoj medicini i neurologiji</w:t>
      </w:r>
      <w:r w:rsidR="00927399" w:rsidRPr="00AD6F3B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 još od 2006. godine</w:t>
      </w:r>
      <w:r w:rsidRPr="00AD6F3B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. Jednostavna primjena-preko gornjeg kapka, mu daje prednost u primjeni u odnosu na druge vrste ručnih mjerača. </w:t>
      </w:r>
      <w:r w:rsidR="00927399" w:rsidRPr="00AD6F3B">
        <w:rPr>
          <w:rFonts w:ascii="Times New Roman" w:hAnsi="Times New Roman" w:cs="Times New Roman"/>
          <w:sz w:val="24"/>
          <w:szCs w:val="24"/>
        </w:rPr>
        <w:t>Ovim aparatom je moguće mjeriti IOT</w:t>
      </w:r>
      <w:r w:rsidR="00B805C7" w:rsidRPr="00AD6F3B">
        <w:rPr>
          <w:rFonts w:ascii="Times New Roman" w:hAnsi="Times New Roman" w:cs="Times New Roman"/>
          <w:sz w:val="24"/>
          <w:szCs w:val="24"/>
        </w:rPr>
        <w:t>kod djece,kod abnormalnosti rožnice, edema, erozije, keratoproteze</w:t>
      </w:r>
      <w:r w:rsidR="00927399" w:rsidRPr="00AD6F3B">
        <w:rPr>
          <w:rFonts w:ascii="Times New Roman" w:hAnsi="Times New Roman" w:cs="Times New Roman"/>
          <w:sz w:val="24"/>
          <w:szCs w:val="24"/>
        </w:rPr>
        <w:t xml:space="preserve"> i u </w:t>
      </w:r>
      <w:r w:rsidR="00927399" w:rsidRPr="00AD6F3B">
        <w:rPr>
          <w:rFonts w:ascii="Times New Roman" w:hAnsi="Times New Roman" w:cs="Times New Roman"/>
          <w:sz w:val="24"/>
          <w:szCs w:val="24"/>
        </w:rPr>
        <w:lastRenderedPageBreak/>
        <w:t xml:space="preserve">slučajevima virusnih infekcija, alergijskih reakcija,sindrioma suhog oka, kontraindikacija za tonometriju preko rožnice. Može da se </w:t>
      </w:r>
      <w:r w:rsidR="00F82992" w:rsidRPr="00AD6F3B">
        <w:rPr>
          <w:rFonts w:ascii="Times New Roman" w:hAnsi="Times New Roman" w:cs="Times New Roman"/>
          <w:sz w:val="24"/>
          <w:szCs w:val="24"/>
        </w:rPr>
        <w:t>koristi nakon hirurgije rožnice i  m</w:t>
      </w:r>
      <w:r w:rsidR="00927399" w:rsidRPr="00AD6F3B">
        <w:rPr>
          <w:rFonts w:ascii="Times New Roman" w:hAnsi="Times New Roman" w:cs="Times New Roman"/>
          <w:sz w:val="24"/>
          <w:szCs w:val="24"/>
        </w:rPr>
        <w:t>ože se koristiti za mjerenje IOT kod pacijenata koji nose kontaktne leće</w:t>
      </w:r>
      <w:r w:rsidR="00F82992" w:rsidRPr="00AD6F3B">
        <w:rPr>
          <w:rFonts w:ascii="Times New Roman" w:hAnsi="Times New Roman" w:cs="Times New Roman"/>
          <w:sz w:val="24"/>
          <w:szCs w:val="24"/>
        </w:rPr>
        <w:t>, takođe</w:t>
      </w:r>
      <w:r w:rsidR="00927399" w:rsidRPr="00AD6F3B">
        <w:rPr>
          <w:rFonts w:ascii="Times New Roman" w:hAnsi="Times New Roman" w:cs="Times New Roman"/>
          <w:sz w:val="24"/>
          <w:szCs w:val="24"/>
        </w:rPr>
        <w:t>. Inovativni pristup mjerenju IOT otvara široke mogućnosti i za doktore i za pacijente jer aparat doktorima daje tačan rezultat, brz i jednostavan način mj</w:t>
      </w:r>
      <w:r w:rsidR="00F82992" w:rsidRPr="00AD6F3B">
        <w:rPr>
          <w:rFonts w:ascii="Times New Roman" w:hAnsi="Times New Roman" w:cs="Times New Roman"/>
          <w:sz w:val="24"/>
          <w:szCs w:val="24"/>
        </w:rPr>
        <w:t xml:space="preserve">erenja (svega nekoliko sekundi) </w:t>
      </w:r>
      <w:r w:rsidR="00927399" w:rsidRPr="00AD6F3B">
        <w:rPr>
          <w:rFonts w:ascii="Times New Roman" w:hAnsi="Times New Roman" w:cs="Times New Roman"/>
          <w:sz w:val="24"/>
          <w:szCs w:val="24"/>
        </w:rPr>
        <w:t xml:space="preserve"> daje sliku „up to date“ pristupu pacijentu, smanjuje troškove drugih materijala a za pacijenta: nema kontakta aparat sa rožnicom, nema rizika od infekcije, nema potrebe za </w:t>
      </w:r>
      <w:r w:rsidR="00F82992" w:rsidRPr="00AD6F3B">
        <w:rPr>
          <w:rFonts w:ascii="Times New Roman" w:hAnsi="Times New Roman" w:cs="Times New Roman"/>
          <w:sz w:val="24"/>
          <w:szCs w:val="24"/>
        </w:rPr>
        <w:t>anestezijom u vidu kapi a sama metoda mjerenja IOP je</w:t>
      </w:r>
      <w:r w:rsidR="00E74179" w:rsidRPr="00AD6F3B">
        <w:rPr>
          <w:rFonts w:ascii="Times New Roman" w:hAnsi="Times New Roman" w:cs="Times New Roman"/>
          <w:sz w:val="24"/>
          <w:szCs w:val="24"/>
        </w:rPr>
        <w:t xml:space="preserve"> bezbolna.</w:t>
      </w:r>
      <w:r w:rsidR="00F82992" w:rsidRPr="00AD6F3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jc w:val="center"/>
        <w:tblLook w:val="0600" w:firstRow="0" w:lastRow="0" w:firstColumn="0" w:lastColumn="0" w:noHBand="1" w:noVBand="1"/>
      </w:tblPr>
      <w:tblGrid>
        <w:gridCol w:w="3345"/>
        <w:gridCol w:w="975"/>
        <w:gridCol w:w="885"/>
        <w:gridCol w:w="945"/>
        <w:gridCol w:w="1350"/>
        <w:gridCol w:w="1335"/>
      </w:tblGrid>
      <w:tr w:rsidR="00067C15" w:rsidRPr="00AD6F3B" w:rsidTr="00B805C7">
        <w:trPr>
          <w:trHeight w:val="510"/>
          <w:jc w:val="center"/>
        </w:trPr>
        <w:tc>
          <w:tcPr>
            <w:tcW w:w="3345" w:type="dxa"/>
            <w:tcBorders>
              <w:bottom w:val="single" w:sz="4" w:space="0" w:color="auto"/>
              <w:right w:val="single" w:sz="4" w:space="0" w:color="auto"/>
            </w:tcBorders>
          </w:tcPr>
          <w:p w:rsidR="00067C15" w:rsidRPr="00AD6F3B" w:rsidRDefault="00067C15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>KARAKTERISTIKE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067C15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>Diaton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067C15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>Shiotz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067C15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>Airjet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067C15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>Tonopen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067C15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>ICare</w:t>
            </w:r>
          </w:p>
        </w:tc>
      </w:tr>
      <w:tr w:rsidR="00067C15" w:rsidRPr="00AD6F3B" w:rsidTr="00B805C7">
        <w:trPr>
          <w:trHeight w:val="300"/>
          <w:jc w:val="center"/>
        </w:trPr>
        <w:tc>
          <w:tcPr>
            <w:tcW w:w="3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EB530A" w:rsidRDefault="00067C15" w:rsidP="00235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530A">
              <w:rPr>
                <w:rFonts w:ascii="Times New Roman" w:hAnsi="Times New Roman" w:cs="Times New Roman"/>
                <w:sz w:val="20"/>
                <w:szCs w:val="20"/>
              </w:rPr>
              <w:t>Bez kontakta sa rožnicom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 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-</w:t>
            </w:r>
          </w:p>
        </w:tc>
      </w:tr>
      <w:tr w:rsidR="00067C15" w:rsidRPr="00AD6F3B" w:rsidTr="00B805C7">
        <w:trPr>
          <w:trHeight w:val="315"/>
          <w:jc w:val="center"/>
        </w:trPr>
        <w:tc>
          <w:tcPr>
            <w:tcW w:w="3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EB530A" w:rsidRDefault="00067C15" w:rsidP="00235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530A">
              <w:rPr>
                <w:rFonts w:ascii="Times New Roman" w:hAnsi="Times New Roman" w:cs="Times New Roman"/>
                <w:sz w:val="20"/>
                <w:szCs w:val="20"/>
              </w:rPr>
              <w:t>Prenosivost i lako rukovanje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+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 +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+</w:t>
            </w:r>
          </w:p>
        </w:tc>
      </w:tr>
      <w:tr w:rsidR="00067C15" w:rsidRPr="00AD6F3B" w:rsidTr="00B805C7">
        <w:trPr>
          <w:trHeight w:val="255"/>
          <w:jc w:val="center"/>
        </w:trPr>
        <w:tc>
          <w:tcPr>
            <w:tcW w:w="3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EB530A" w:rsidRDefault="00067C15" w:rsidP="00235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530A">
              <w:rPr>
                <w:rFonts w:ascii="Times New Roman" w:hAnsi="Times New Roman" w:cs="Times New Roman"/>
                <w:sz w:val="20"/>
                <w:szCs w:val="20"/>
              </w:rPr>
              <w:t>Očitanje IOP bez uticaja rožnice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B805C7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 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 -</w:t>
            </w:r>
          </w:p>
        </w:tc>
      </w:tr>
      <w:tr w:rsidR="00067C15" w:rsidRPr="00AD6F3B" w:rsidTr="00B805C7">
        <w:trPr>
          <w:trHeight w:val="225"/>
          <w:jc w:val="center"/>
        </w:trPr>
        <w:tc>
          <w:tcPr>
            <w:tcW w:w="3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EB530A" w:rsidRDefault="00067C15" w:rsidP="00235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530A">
              <w:rPr>
                <w:rFonts w:ascii="Times New Roman" w:hAnsi="Times New Roman" w:cs="Times New Roman"/>
                <w:sz w:val="20"/>
                <w:szCs w:val="20"/>
              </w:rPr>
              <w:t>Digitalna IOP indikacija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B805C7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 +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+</w:t>
            </w:r>
          </w:p>
        </w:tc>
      </w:tr>
      <w:tr w:rsidR="00067C15" w:rsidRPr="00AD6F3B" w:rsidTr="00B805C7">
        <w:trPr>
          <w:trHeight w:val="345"/>
          <w:jc w:val="center"/>
        </w:trPr>
        <w:tc>
          <w:tcPr>
            <w:tcW w:w="3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EB530A" w:rsidRDefault="00067C15" w:rsidP="00235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530A">
              <w:rPr>
                <w:rFonts w:ascii="Times New Roman" w:hAnsi="Times New Roman" w:cs="Times New Roman"/>
                <w:sz w:val="20"/>
                <w:szCs w:val="20"/>
              </w:rPr>
              <w:t>Mjerenje u sjedećem položaju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B805C7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 +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+</w:t>
            </w:r>
          </w:p>
        </w:tc>
      </w:tr>
      <w:tr w:rsidR="00067C15" w:rsidRPr="00AD6F3B" w:rsidTr="00B805C7">
        <w:trPr>
          <w:trHeight w:val="255"/>
          <w:jc w:val="center"/>
        </w:trPr>
        <w:tc>
          <w:tcPr>
            <w:tcW w:w="3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EB530A" w:rsidRDefault="00067C15" w:rsidP="00235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530A">
              <w:rPr>
                <w:rFonts w:ascii="Times New Roman" w:hAnsi="Times New Roman" w:cs="Times New Roman"/>
                <w:sz w:val="20"/>
                <w:szCs w:val="20"/>
              </w:rPr>
              <w:t>Mjerenje u poluležećem položaju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+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B805C7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 +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-</w:t>
            </w:r>
          </w:p>
        </w:tc>
      </w:tr>
      <w:tr w:rsidR="00067C15" w:rsidRPr="00AD6F3B" w:rsidTr="00B805C7">
        <w:trPr>
          <w:trHeight w:val="255"/>
          <w:jc w:val="center"/>
        </w:trPr>
        <w:tc>
          <w:tcPr>
            <w:tcW w:w="3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EB530A" w:rsidRDefault="00D64A8C" w:rsidP="00235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530A">
              <w:rPr>
                <w:rFonts w:ascii="Times New Roman" w:hAnsi="Times New Roman" w:cs="Times New Roman"/>
                <w:sz w:val="20"/>
                <w:szCs w:val="20"/>
              </w:rPr>
              <w:t>Mjerenje u kratkom vremenu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B805C7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 -   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+</w:t>
            </w:r>
          </w:p>
        </w:tc>
      </w:tr>
      <w:tr w:rsidR="00067C15" w:rsidRPr="00AD6F3B" w:rsidTr="00B805C7">
        <w:trPr>
          <w:trHeight w:val="255"/>
          <w:jc w:val="center"/>
        </w:trPr>
        <w:tc>
          <w:tcPr>
            <w:tcW w:w="3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EB530A" w:rsidRDefault="00D64A8C" w:rsidP="00235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530A">
              <w:rPr>
                <w:rFonts w:ascii="Times New Roman" w:hAnsi="Times New Roman" w:cs="Times New Roman"/>
                <w:sz w:val="20"/>
                <w:szCs w:val="20"/>
              </w:rPr>
              <w:t>Sterilizacija nije potrebna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 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B805C7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 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+</w:t>
            </w:r>
          </w:p>
        </w:tc>
      </w:tr>
      <w:tr w:rsidR="00067C15" w:rsidRPr="00AD6F3B" w:rsidTr="00B805C7">
        <w:trPr>
          <w:trHeight w:val="240"/>
          <w:jc w:val="center"/>
        </w:trPr>
        <w:tc>
          <w:tcPr>
            <w:tcW w:w="33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EB530A" w:rsidRDefault="00D64A8C" w:rsidP="00235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530A">
              <w:rPr>
                <w:rFonts w:ascii="Times New Roman" w:hAnsi="Times New Roman" w:cs="Times New Roman"/>
                <w:sz w:val="20"/>
                <w:szCs w:val="20"/>
              </w:rPr>
              <w:t>Anestezija nije potrebna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B805C7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 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+</w:t>
            </w:r>
          </w:p>
        </w:tc>
      </w:tr>
      <w:tr w:rsidR="00067C15" w:rsidRPr="00AD6F3B" w:rsidTr="00B805C7">
        <w:trPr>
          <w:trHeight w:val="315"/>
          <w:jc w:val="center"/>
        </w:trPr>
        <w:tc>
          <w:tcPr>
            <w:tcW w:w="3345" w:type="dxa"/>
            <w:tcBorders>
              <w:top w:val="single" w:sz="4" w:space="0" w:color="auto"/>
              <w:right w:val="single" w:sz="4" w:space="0" w:color="auto"/>
            </w:tcBorders>
          </w:tcPr>
          <w:p w:rsidR="00067C15" w:rsidRPr="00EB530A" w:rsidRDefault="00D64A8C" w:rsidP="002355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530A">
              <w:rPr>
                <w:rFonts w:ascii="Times New Roman" w:hAnsi="Times New Roman" w:cs="Times New Roman"/>
                <w:sz w:val="20"/>
                <w:szCs w:val="20"/>
              </w:rPr>
              <w:t>Moguće mjerenje sa lećama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+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B805C7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 -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15" w:rsidRPr="00AD6F3B" w:rsidRDefault="00D64A8C" w:rsidP="002355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6F3B">
              <w:rPr>
                <w:rFonts w:ascii="Times New Roman" w:hAnsi="Times New Roman" w:cs="Times New Roman"/>
                <w:sz w:val="24"/>
                <w:szCs w:val="24"/>
              </w:rPr>
              <w:t xml:space="preserve">       -</w:t>
            </w:r>
          </w:p>
        </w:tc>
      </w:tr>
    </w:tbl>
    <w:p w:rsidR="00EB530A" w:rsidRDefault="00EB530A" w:rsidP="0023556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6B3E" w:rsidRDefault="00D14759" w:rsidP="00EB530A">
      <w:pPr>
        <w:jc w:val="center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Tabela 1. Prikaz karakteristika različitih parametara u različitih vrsta tonometara</w:t>
      </w:r>
    </w:p>
    <w:p w:rsidR="0017269B" w:rsidRDefault="0017269B" w:rsidP="00EB530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269B" w:rsidRPr="00AD6F3B" w:rsidRDefault="0017269B" w:rsidP="00EB530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279ED" w:rsidRPr="0017269B" w:rsidRDefault="003279ED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 </w:t>
      </w:r>
      <w:r w:rsidR="00DD5961" w:rsidRPr="0017269B">
        <w:rPr>
          <w:rFonts w:ascii="Times New Roman" w:hAnsi="Times New Roman" w:cs="Times New Roman"/>
          <w:sz w:val="24"/>
          <w:szCs w:val="24"/>
        </w:rPr>
        <w:t xml:space="preserve">1.7. </w:t>
      </w:r>
      <w:r w:rsidR="00DC3F15" w:rsidRPr="0017269B">
        <w:rPr>
          <w:rFonts w:ascii="Times New Roman" w:hAnsi="Times New Roman" w:cs="Times New Roman"/>
          <w:sz w:val="24"/>
          <w:szCs w:val="24"/>
        </w:rPr>
        <w:t>I</w:t>
      </w:r>
      <w:r w:rsidR="00CD01E8">
        <w:rPr>
          <w:rFonts w:ascii="Times New Roman" w:hAnsi="Times New Roman" w:cs="Times New Roman"/>
          <w:sz w:val="24"/>
          <w:szCs w:val="24"/>
        </w:rPr>
        <w:t>-</w:t>
      </w:r>
      <w:r w:rsidR="00DC3F15" w:rsidRPr="0017269B">
        <w:rPr>
          <w:rFonts w:ascii="Times New Roman" w:hAnsi="Times New Roman" w:cs="Times New Roman"/>
          <w:sz w:val="24"/>
          <w:szCs w:val="24"/>
        </w:rPr>
        <w:t>care tonometar</w:t>
      </w:r>
    </w:p>
    <w:p w:rsidR="00A86EC4" w:rsidRPr="00AD6F3B" w:rsidRDefault="00A86EC4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Ovaj aparat je napravljen tako da ne treba upotrebu kapi kao i jednostavan za rukovanje da ga može koristiti i osoba koja nema stručno znanje. Primjenom aparata dobije se višekratno mjerenje sa jednim pritiskom na dugme a ima jednostavan položaj kod upotrebe za navigaciju položaja aparata.</w:t>
      </w:r>
    </w:p>
    <w:p w:rsidR="00CB1644" w:rsidRPr="00AD6F3B" w:rsidRDefault="00A86EC4" w:rsidP="002355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AD6F3B">
        <w:rPr>
          <w:rFonts w:ascii="Times New Roman" w:hAnsi="Times New Roman" w:cs="Times New Roman"/>
          <w:sz w:val="24"/>
          <w:szCs w:val="24"/>
        </w:rPr>
        <w:t>Sam aparat se pojavio u nekoliko podtipova:</w:t>
      </w:r>
      <w:r w:rsidR="00882DBA" w:rsidRPr="00AD6F3B">
        <w:rPr>
          <w:rFonts w:ascii="Times New Roman" w:hAnsi="Times New Roman" w:cs="Times New Roman"/>
          <w:sz w:val="24"/>
          <w:szCs w:val="24"/>
        </w:rPr>
        <w:t xml:space="preserve"> icare ic 100 za profesionalnu primjenu, icare za kućnu primjenu kod pacijenata sa glaukomom za cjelodnevno praćenje IOP, icare TAO1mjerenje IOP bez anestezije i zračnog vala zgodan za mjerenje IOP kod djece i dmemntnih pacijenata, icarePRO za primjenu kod ležećih pacijenata i ima mogućnost čuvanja podataka, icarevet za  mjerenje IOP kod životinja kao i icare</w:t>
      </w:r>
      <w:r w:rsidR="00CD01E8">
        <w:rPr>
          <w:rFonts w:ascii="Times New Roman" w:hAnsi="Times New Roman" w:cs="Times New Roman"/>
          <w:sz w:val="24"/>
          <w:szCs w:val="24"/>
        </w:rPr>
        <w:t xml:space="preserve"> </w:t>
      </w:r>
      <w:r w:rsidR="00882DBA" w:rsidRPr="00AD6F3B">
        <w:rPr>
          <w:rFonts w:ascii="Times New Roman" w:hAnsi="Times New Roman" w:cs="Times New Roman"/>
          <w:sz w:val="24"/>
          <w:szCs w:val="24"/>
        </w:rPr>
        <w:t>TONOLAB za mjerenje IOP kod laboratorijskih eksperimentalnih životinja.</w:t>
      </w:r>
      <w:r w:rsidR="00CB1644" w:rsidRPr="00AD6F3B">
        <w:rPr>
          <w:rFonts w:ascii="Times New Roman" w:eastAsia="Times New Roman" w:hAnsi="Times New Roman" w:cs="Times New Roman"/>
          <w:sz w:val="24"/>
          <w:szCs w:val="24"/>
          <w:lang w:eastAsia="bs-Latn-BA"/>
        </w:rPr>
        <w:t> </w:t>
      </w:r>
    </w:p>
    <w:p w:rsidR="00CB1644" w:rsidRPr="00AD6F3B" w:rsidRDefault="00A86EC4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1847850" cy="1485900"/>
            <wp:effectExtent l="19050" t="0" r="0" b="0"/>
            <wp:docPr id="14" name="Picture 3" descr="http://www.icaretonometer.com/wp-content/uploads/2015/08/IC100_41-1000x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caretonometer.com/wp-content/uploads/2015/08/IC100_41-1000x90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937" cy="1486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781175" cy="1482220"/>
            <wp:effectExtent l="19050" t="0" r="9525" b="0"/>
            <wp:docPr id="15" name="Picture 6" descr="http://www.icaretonometer.com/wp-content/uploads/2015/08/IC100_5-1000x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icaretonometer.com/wp-content/uploads/2015/08/IC100_5-1000x90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072" cy="1485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0A4D"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="00520A4D"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657350" cy="1571625"/>
            <wp:effectExtent l="19050" t="0" r="0" b="0"/>
            <wp:docPr id="17" name="Picture 9" descr="http://www.icaretonometer.com/wp-content/uploads/2014/06/Home_product_image_gallery_square_11-1000x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icaretonometer.com/wp-content/uploads/2014/06/Home_product_image_gallery_square_11-1000x90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60" cy="1576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567" w:rsidRPr="00AD6F3B" w:rsidRDefault="00520A4D" w:rsidP="00AD6F3B">
      <w:pPr>
        <w:jc w:val="center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Slika 7. Različiti tipovi icare aparata za mjerenje IOP</w:t>
      </w:r>
    </w:p>
    <w:p w:rsidR="00235567" w:rsidRPr="00AD6F3B" w:rsidRDefault="00235567" w:rsidP="002355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0A4D" w:rsidRPr="0017269B" w:rsidRDefault="00DC3F15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269B">
        <w:rPr>
          <w:rFonts w:ascii="Times New Roman" w:hAnsi="Times New Roman" w:cs="Times New Roman"/>
          <w:sz w:val="24"/>
          <w:szCs w:val="24"/>
        </w:rPr>
        <w:t xml:space="preserve">1.8. </w:t>
      </w:r>
      <w:r w:rsidR="009466F1" w:rsidRPr="0017269B">
        <w:rPr>
          <w:rFonts w:ascii="Times New Roman" w:hAnsi="Times New Roman" w:cs="Times New Roman"/>
          <w:sz w:val="24"/>
          <w:szCs w:val="24"/>
        </w:rPr>
        <w:t>K</w:t>
      </w:r>
      <w:r w:rsidR="002B08C5" w:rsidRPr="0017269B">
        <w:rPr>
          <w:rFonts w:ascii="Times New Roman" w:hAnsi="Times New Roman" w:cs="Times New Roman"/>
          <w:sz w:val="24"/>
          <w:szCs w:val="24"/>
        </w:rPr>
        <w:t>ontaktna leća za mjerenje očnog tlaka</w:t>
      </w:r>
    </w:p>
    <w:p w:rsidR="00235567" w:rsidRPr="00AD6F3B" w:rsidRDefault="00235567" w:rsidP="002355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1828" w:rsidRPr="00AD6F3B" w:rsidRDefault="002C13A1" w:rsidP="00235567">
      <w:pPr>
        <w:jc w:val="both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314450" cy="1485900"/>
            <wp:effectExtent l="19050" t="0" r="0" b="0"/>
            <wp:docPr id="11" name="Picture 7" descr="Rezultat slika za trigger fish ophthalm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zultat slika za trigger fish ophthalmology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133475" cy="1485900"/>
            <wp:effectExtent l="19050" t="0" r="9525" b="0"/>
            <wp:docPr id="12" name="Picture 10" descr="https://www.reviewofoptometry.com/CMSImagesContent/2014/12/SENSIMED_sensor_in_eye_profi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reviewofoptometry.com/CMSImagesContent/2014/12/SENSIMED_sensor_in_eye_profile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6F3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3076575" cy="1485900"/>
            <wp:effectExtent l="19050" t="0" r="9525" b="0"/>
            <wp:docPr id="21" name="Picture 16" descr="Rezultat slika za trigger fish ophthalm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Rezultat slika za trigger fish ophthalmology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3BA" w:rsidRPr="00AD6F3B" w:rsidRDefault="00520A4D" w:rsidP="00235567">
      <w:pPr>
        <w:jc w:val="center"/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Slika</w:t>
      </w:r>
      <w:r w:rsidR="00EB530A">
        <w:rPr>
          <w:rFonts w:ascii="Times New Roman" w:hAnsi="Times New Roman" w:cs="Times New Roman"/>
          <w:sz w:val="24"/>
          <w:szCs w:val="24"/>
        </w:rPr>
        <w:t xml:space="preserve"> 8. Kontaktna leća i</w:t>
      </w:r>
      <w:r w:rsidRPr="00AD6F3B">
        <w:rPr>
          <w:rFonts w:ascii="Times New Roman" w:hAnsi="Times New Roman" w:cs="Times New Roman"/>
          <w:sz w:val="24"/>
          <w:szCs w:val="24"/>
        </w:rPr>
        <w:t xml:space="preserve"> metod za mjerenje IOP</w:t>
      </w:r>
    </w:p>
    <w:p w:rsidR="009466F1" w:rsidRPr="00AD6F3B" w:rsidRDefault="003407B5" w:rsidP="00235567">
      <w:pPr>
        <w:jc w:val="both"/>
        <w:rPr>
          <w:rFonts w:ascii="Times New Roman" w:hAnsi="Times New Roman" w:cs="Times New Roman"/>
          <w:color w:val="404040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>Sa razvojem tehnologije u cilju komfora pacijenata prilikom nošenja kontaktnih leća, razvija se svaki dan i primjena te metode u različite svrhe (na primjer: mjerenje vrijednosti šečera iz suza)</w:t>
      </w:r>
      <w:r w:rsidR="002A132C" w:rsidRPr="00AD6F3B">
        <w:rPr>
          <w:rFonts w:ascii="Times New Roman" w:hAnsi="Times New Roman" w:cs="Times New Roman"/>
          <w:sz w:val="24"/>
          <w:szCs w:val="24"/>
        </w:rPr>
        <w:t>.</w:t>
      </w:r>
      <w:r w:rsidR="00EE1828"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="002A132C" w:rsidRPr="00AD6F3B">
        <w:rPr>
          <w:rFonts w:ascii="Times New Roman" w:hAnsi="Times New Roman" w:cs="Times New Roman"/>
          <w:sz w:val="24"/>
          <w:szCs w:val="24"/>
        </w:rPr>
        <w:t>Ovaj metod u cilju primjene zahtjeva obuku od strane profesionalnog lica. Ovaj siguran i osjetljiv sistem je neinvazivan i praktičan.</w:t>
      </w:r>
      <w:r w:rsidR="00EE1828" w:rsidRPr="00AD6F3B">
        <w:rPr>
          <w:rFonts w:ascii="Times New Roman" w:hAnsi="Times New Roman" w:cs="Times New Roman"/>
          <w:sz w:val="24"/>
          <w:szCs w:val="24"/>
        </w:rPr>
        <w:t xml:space="preserve"> </w:t>
      </w:r>
      <w:r w:rsidR="002A132C" w:rsidRPr="00AD6F3B">
        <w:rPr>
          <w:rFonts w:ascii="Times New Roman" w:hAnsi="Times New Roman" w:cs="Times New Roman"/>
          <w:sz w:val="24"/>
          <w:szCs w:val="24"/>
        </w:rPr>
        <w:t xml:space="preserve">Postavljanje i skidanje kontaktne leće je za pacijenta je jednostavno ali obuka </w:t>
      </w:r>
      <w:r w:rsidR="00EB530A">
        <w:rPr>
          <w:rFonts w:ascii="Times New Roman" w:hAnsi="Times New Roman" w:cs="Times New Roman"/>
          <w:sz w:val="24"/>
          <w:szCs w:val="24"/>
        </w:rPr>
        <w:t>mora biti od strane obučenog</w:t>
      </w:r>
      <w:r w:rsidR="002A132C" w:rsidRPr="00AD6F3B">
        <w:rPr>
          <w:rFonts w:ascii="Times New Roman" w:hAnsi="Times New Roman" w:cs="Times New Roman"/>
          <w:sz w:val="24"/>
          <w:szCs w:val="24"/>
        </w:rPr>
        <w:t xml:space="preserve"> osoblja.</w:t>
      </w:r>
      <w:r w:rsidR="002A132C" w:rsidRPr="00AD6F3B">
        <w:rPr>
          <w:rFonts w:ascii="Times New Roman" w:hAnsi="Times New Roman" w:cs="Times New Roman"/>
          <w:color w:val="404040"/>
          <w:sz w:val="24"/>
          <w:szCs w:val="24"/>
        </w:rPr>
        <w:t xml:space="preserve"> </w:t>
      </w:r>
      <w:r w:rsidR="002A132C" w:rsidRPr="00AD6F3B">
        <w:rPr>
          <w:rFonts w:ascii="Times New Roman" w:hAnsi="Times New Roman" w:cs="Times New Roman"/>
          <w:sz w:val="24"/>
          <w:szCs w:val="24"/>
        </w:rPr>
        <w:t>Lako je primjenjivo za spoljne pacijente</w:t>
      </w:r>
      <w:r w:rsidR="00CA03C9" w:rsidRPr="00AD6F3B">
        <w:rPr>
          <w:rFonts w:ascii="Times New Roman" w:hAnsi="Times New Roman" w:cs="Times New Roman"/>
          <w:sz w:val="24"/>
          <w:szCs w:val="24"/>
        </w:rPr>
        <w:t xml:space="preserve"> koje treba pratiti 24 sata a pacijent može obavljati svakodnevne aktivnosti.</w:t>
      </w:r>
      <w:r w:rsidR="009466F1" w:rsidRPr="00AD6F3B">
        <w:rPr>
          <w:rFonts w:ascii="Times New Roman" w:hAnsi="Times New Roman" w:cs="Times New Roman"/>
          <w:sz w:val="24"/>
          <w:szCs w:val="24"/>
        </w:rPr>
        <w:t xml:space="preserve"> Nakon perioda praćenja IOP podaci koji su sačuvani putem softvera se mogu pohraniti kao jedinstven sistem informacija u kontinuitetu sa prirodnim promjenama u toku 24 sata.</w:t>
      </w:r>
    </w:p>
    <w:p w:rsidR="000E2B44" w:rsidRPr="0017269B" w:rsidRDefault="000E2B44" w:rsidP="002355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9B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0E2B44" w:rsidRPr="00AD6F3B" w:rsidRDefault="002B08C5" w:rsidP="0023556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6F3B">
        <w:rPr>
          <w:rFonts w:ascii="Times New Roman" w:hAnsi="Times New Roman" w:cs="Times New Roman"/>
          <w:color w:val="000000"/>
          <w:sz w:val="24"/>
          <w:szCs w:val="24"/>
        </w:rPr>
        <w:t>Tonometrija je metoda koja ima poseban značaj i u dijagnostici i u praćenju i procjeni glaukoma. Svakim danom ova metoda doživljava novi pristup starom principu. Goldmanova aplanaciona tonometrija jeste metoda mjerenja IOP koja se koristi preko 50 godina</w:t>
      </w:r>
      <w:r w:rsidR="00E12BCB" w:rsidRPr="00AD6F3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D6F3B">
        <w:rPr>
          <w:rFonts w:ascii="Times New Roman" w:hAnsi="Times New Roman" w:cs="Times New Roman"/>
          <w:color w:val="000000"/>
          <w:sz w:val="24"/>
          <w:szCs w:val="24"/>
        </w:rPr>
        <w:t xml:space="preserve"> ali i kao takva</w:t>
      </w:r>
      <w:r w:rsidR="00E12BCB" w:rsidRPr="00AD6F3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D6F3B">
        <w:rPr>
          <w:rFonts w:ascii="Times New Roman" w:hAnsi="Times New Roman" w:cs="Times New Roman"/>
          <w:color w:val="000000"/>
          <w:sz w:val="24"/>
          <w:szCs w:val="24"/>
        </w:rPr>
        <w:t xml:space="preserve"> kao zlatni standard</w:t>
      </w:r>
      <w:r w:rsidR="00E12BCB" w:rsidRPr="00AD6F3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D6F3B">
        <w:rPr>
          <w:rFonts w:ascii="Times New Roman" w:hAnsi="Times New Roman" w:cs="Times New Roman"/>
          <w:color w:val="000000"/>
          <w:sz w:val="24"/>
          <w:szCs w:val="24"/>
        </w:rPr>
        <w:t xml:space="preserve"> ima svojih ograničenja i nedostataka.</w:t>
      </w:r>
      <w:r w:rsidR="000E2B44" w:rsidRPr="00AD6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12BCB" w:rsidRPr="00AD6F3B">
        <w:rPr>
          <w:rFonts w:ascii="Times New Roman" w:hAnsi="Times New Roman" w:cs="Times New Roman"/>
          <w:color w:val="000000"/>
          <w:sz w:val="24"/>
          <w:szCs w:val="24"/>
        </w:rPr>
        <w:t>Ovaj rad je imao za cilj upoznati praktičare sa raznim vrstama tonometara koji se zadnjih godina pojavljuju na tržištu sa ciljem da se obezbijedi lakši i jednostavniji način mjerenja IOP.</w:t>
      </w:r>
      <w:r w:rsidR="000E2B44" w:rsidRPr="00AD6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7002" w:rsidRPr="00AD6F3B">
        <w:rPr>
          <w:rFonts w:ascii="Times New Roman" w:hAnsi="Times New Roman" w:cs="Times New Roman"/>
          <w:color w:val="000000"/>
          <w:sz w:val="24"/>
          <w:szCs w:val="24"/>
        </w:rPr>
        <w:t xml:space="preserve">Jedno je tačno-svi novi aparati imaju i prednosti i nedostatke u svakodnevnoj primjeni u praksi ali na odluci je oftalmologa, da izabere aparat koji će u svakodnevnoj praksi dati očekujuće rezultate-da budu </w:t>
      </w:r>
      <w:r w:rsidR="00437002" w:rsidRPr="00AD6F3B">
        <w:rPr>
          <w:rFonts w:ascii="Times New Roman" w:hAnsi="Times New Roman" w:cs="Times New Roman"/>
          <w:color w:val="000000"/>
          <w:sz w:val="24"/>
          <w:szCs w:val="24"/>
        </w:rPr>
        <w:lastRenderedPageBreak/>
        <w:t>tačni, pouzdani u primjeni, precizni,sigurni a veoma važno, sa cijenom pristupačni</w:t>
      </w:r>
      <w:r w:rsidR="000E2B44" w:rsidRPr="00AD6F3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47F3E" w:rsidRPr="00AD6F3B">
        <w:rPr>
          <w:rFonts w:ascii="Times New Roman" w:hAnsi="Times New Roman" w:cs="Times New Roman"/>
          <w:color w:val="000000"/>
          <w:sz w:val="24"/>
          <w:szCs w:val="24"/>
        </w:rPr>
        <w:t>Mjerenje IOP zahtjeva ozbiljan pristup do konačne dijagnoze glaukoma-potvrditi ili isključiti na osnovu samo jednog parametra kao što je IOP jeste nemoguće ali vrijednosti IOP variraju od dnevnih fizioloških</w:t>
      </w:r>
      <w:r w:rsidR="00EF0B03" w:rsidRPr="00AD6F3B">
        <w:rPr>
          <w:rFonts w:ascii="Times New Roman" w:hAnsi="Times New Roman" w:cs="Times New Roman"/>
          <w:color w:val="000000"/>
          <w:sz w:val="24"/>
          <w:szCs w:val="24"/>
        </w:rPr>
        <w:t xml:space="preserve"> vrijednosti pa do patoloških vrijednosti koje vode do dijagnoze glaukoma.  Oftalmolog treba da da procjenu o satnju optičkog nerva kad je u pitanju konačna dijagnoza glaukoma, rezultati praćenja i terapije samog glaukoma i procjenu daljnjih mjera u liječenju same bolesti ali pri tome jedini jednostavan i orijentacioni parametar jeste IOP.</w:t>
      </w:r>
      <w:r w:rsidR="00447F3E" w:rsidRPr="00AD6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E2B44" w:rsidRPr="00AD6F3B" w:rsidRDefault="000E2B44" w:rsidP="000E2B44">
      <w:pPr>
        <w:rPr>
          <w:rFonts w:ascii="Times New Roman" w:hAnsi="Times New Roman" w:cs="Times New Roman"/>
          <w:sz w:val="24"/>
          <w:szCs w:val="24"/>
        </w:rPr>
      </w:pPr>
    </w:p>
    <w:p w:rsidR="000E2B44" w:rsidRPr="00AD6F3B" w:rsidRDefault="000E2B44" w:rsidP="000E2B44">
      <w:pPr>
        <w:rPr>
          <w:rFonts w:ascii="Times New Roman" w:hAnsi="Times New Roman" w:cs="Times New Roman"/>
          <w:sz w:val="24"/>
          <w:szCs w:val="24"/>
        </w:rPr>
      </w:pPr>
    </w:p>
    <w:p w:rsidR="00053B8B" w:rsidRPr="0017269B" w:rsidRDefault="00053B8B" w:rsidP="00EE4EBD">
      <w:pPr>
        <w:rPr>
          <w:rFonts w:ascii="Times New Roman" w:hAnsi="Times New Roman" w:cs="Times New Roman"/>
          <w:b/>
          <w:sz w:val="24"/>
          <w:szCs w:val="24"/>
        </w:rPr>
      </w:pPr>
      <w:r w:rsidRPr="0017269B">
        <w:rPr>
          <w:rFonts w:ascii="Times New Roman" w:hAnsi="Times New Roman" w:cs="Times New Roman"/>
          <w:b/>
          <w:sz w:val="24"/>
          <w:szCs w:val="24"/>
        </w:rPr>
        <w:t>Literatura</w:t>
      </w:r>
    </w:p>
    <w:p w:rsidR="00053B8B" w:rsidRPr="00AD6F3B" w:rsidRDefault="00053B8B" w:rsidP="00053B8B">
      <w:pPr>
        <w:shd w:val="clear" w:color="auto" w:fill="FFFFFF"/>
        <w:spacing w:after="225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bs-Latn-BA"/>
        </w:rPr>
      </w:pPr>
      <w:r w:rsidRPr="00AD6F3B">
        <w:rPr>
          <w:rFonts w:ascii="Times New Roman" w:hAnsi="Times New Roman" w:cs="Times New Roman"/>
          <w:sz w:val="24"/>
          <w:szCs w:val="24"/>
        </w:rPr>
        <w:t>1. Gonzaga dos Santos M,  Makk S, Berghold A, Eckhardt M, Haas A.</w:t>
      </w:r>
      <w:r w:rsidRPr="00AD6F3B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bs-Latn-BA"/>
        </w:rPr>
        <w:t xml:space="preserve"> </w:t>
      </w:r>
      <w:r w:rsidRPr="00EB530A">
        <w:rPr>
          <w:rFonts w:ascii="Times New Roman" w:eastAsia="Times New Roman" w:hAnsi="Times New Roman" w:cs="Times New Roman"/>
          <w:kern w:val="36"/>
          <w:sz w:val="24"/>
          <w:szCs w:val="24"/>
          <w:lang w:eastAsia="bs-Latn-BA"/>
        </w:rPr>
        <w:t>Intraocular pressure difference in Goldmann applanation tonometry versus Perkins hand-held applanation tonometry in overweight patients</w:t>
      </w:r>
      <w:r w:rsidR="00B4793C" w:rsidRPr="00EB530A">
        <w:rPr>
          <w:rFonts w:ascii="Times New Roman" w:eastAsia="Times New Roman" w:hAnsi="Times New Roman" w:cs="Times New Roman"/>
          <w:kern w:val="36"/>
          <w:sz w:val="24"/>
          <w:szCs w:val="24"/>
          <w:lang w:eastAsia="bs-Latn-BA"/>
        </w:rPr>
        <w:t>. Ophthalmology, December  1998 : 105(12);2260-2263.</w:t>
      </w:r>
    </w:p>
    <w:p w:rsidR="00053B8B" w:rsidRPr="00AD6F3B" w:rsidRDefault="00F26F8E" w:rsidP="00EE4EBD">
      <w:pPr>
        <w:rPr>
          <w:rFonts w:ascii="Times New Roman" w:hAnsi="Times New Roman" w:cs="Times New Roman"/>
          <w:sz w:val="24"/>
          <w:szCs w:val="24"/>
        </w:rPr>
      </w:pPr>
      <w:r w:rsidRPr="00AD6F3B">
        <w:rPr>
          <w:rFonts w:ascii="Times New Roman" w:hAnsi="Times New Roman" w:cs="Times New Roman"/>
          <w:sz w:val="24"/>
          <w:szCs w:val="24"/>
        </w:rPr>
        <w:t xml:space="preserve">2. </w:t>
      </w:r>
      <w:r w:rsidR="004A2BE8" w:rsidRPr="00AD6F3B">
        <w:rPr>
          <w:rFonts w:ascii="Times New Roman" w:hAnsi="Times New Roman" w:cs="Times New Roman"/>
          <w:sz w:val="24"/>
          <w:szCs w:val="24"/>
        </w:rPr>
        <w:t xml:space="preserve">Arora R, Bellamy H, Austin M. </w:t>
      </w:r>
      <w:r w:rsidRPr="00AD6F3B">
        <w:rPr>
          <w:rFonts w:ascii="Times New Roman" w:hAnsi="Times New Roman" w:cs="Times New Roman"/>
          <w:sz w:val="24"/>
          <w:szCs w:val="24"/>
        </w:rPr>
        <w:t>Applanation tonometry: a comparison of the Perkins handheld and Gold</w:t>
      </w:r>
      <w:r w:rsidR="004A2BE8" w:rsidRPr="00AD6F3B">
        <w:rPr>
          <w:rFonts w:ascii="Times New Roman" w:hAnsi="Times New Roman" w:cs="Times New Roman"/>
          <w:sz w:val="24"/>
          <w:szCs w:val="24"/>
        </w:rPr>
        <w:t>mann slit lamp-mounted methods.</w:t>
      </w:r>
      <w:r w:rsidRPr="00AD6F3B">
        <w:rPr>
          <w:rFonts w:ascii="Times New Roman" w:hAnsi="Times New Roman" w:cs="Times New Roman"/>
          <w:sz w:val="24"/>
          <w:szCs w:val="24"/>
        </w:rPr>
        <w:t xml:space="preserve"> Clin Ophthalmol. 2014 Mar 26;8:605-10.</w:t>
      </w:r>
    </w:p>
    <w:p w:rsidR="00C45276" w:rsidRPr="00AD6F3B" w:rsidRDefault="00EB530A" w:rsidP="00053B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45276" w:rsidRPr="00AD6F3B">
        <w:rPr>
          <w:rFonts w:ascii="Times New Roman" w:hAnsi="Times New Roman" w:cs="Times New Roman"/>
          <w:sz w:val="24"/>
          <w:szCs w:val="24"/>
        </w:rPr>
        <w:t xml:space="preserve">. Gordon MO, Beiser JA, Brandt JD, et al. The Ocular Hypertension Treatment Study: baseline factors that predict the onset of primary open-angle glaucoma. Arch Ophthalmol. 2002;120:714-720. </w:t>
      </w:r>
    </w:p>
    <w:p w:rsidR="00C45276" w:rsidRPr="00AD6F3B" w:rsidRDefault="00EB530A" w:rsidP="00053B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45276" w:rsidRPr="00AD6F3B">
        <w:rPr>
          <w:rFonts w:ascii="Times New Roman" w:hAnsi="Times New Roman" w:cs="Times New Roman"/>
          <w:sz w:val="24"/>
          <w:szCs w:val="24"/>
        </w:rPr>
        <w:t>. Brandt JD, Beiser JA, Kass MA, Gordon MO. Central corneal thickness in the Ocular Hypertension Treatment Study (OHTS). Ophthalmology. 2001;108:1779-1788.</w:t>
      </w:r>
    </w:p>
    <w:p w:rsidR="00C45276" w:rsidRPr="00AD6F3B" w:rsidRDefault="00EB530A" w:rsidP="00053B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45276" w:rsidRPr="00AD6F3B">
        <w:rPr>
          <w:rFonts w:ascii="Times New Roman" w:hAnsi="Times New Roman" w:cs="Times New Roman"/>
          <w:sz w:val="24"/>
          <w:szCs w:val="24"/>
        </w:rPr>
        <w:t xml:space="preserve">. Herndon LW, Weizer JS, Stinnett SS. Central corneal thickness as a risk factor for advanced glaucoma damage. Arch Ophthalmol. 2004;122:17-21. </w:t>
      </w:r>
    </w:p>
    <w:p w:rsidR="00F13FB6" w:rsidRPr="00AD6F3B" w:rsidRDefault="00EB530A" w:rsidP="00053B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C45276" w:rsidRPr="00AD6F3B">
        <w:rPr>
          <w:rFonts w:ascii="Times New Roman" w:hAnsi="Times New Roman" w:cs="Times New Roman"/>
          <w:sz w:val="24"/>
          <w:szCs w:val="24"/>
        </w:rPr>
        <w:t xml:space="preserve"> Copt RP, Thomas R, Mermoud A. Corneal thickness in ocular hypertension, primary open-angle glaucoma, and normal-tension glaucoma. Arch Ophthalmol. 1999;117:104-105. </w:t>
      </w:r>
    </w:p>
    <w:p w:rsidR="00C45276" w:rsidRPr="00AD6F3B" w:rsidRDefault="00EB530A" w:rsidP="00053B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45276" w:rsidRPr="00AD6F3B">
        <w:rPr>
          <w:rFonts w:ascii="Times New Roman" w:hAnsi="Times New Roman" w:cs="Times New Roman"/>
          <w:sz w:val="24"/>
          <w:szCs w:val="24"/>
        </w:rPr>
        <w:t xml:space="preserve">. Bron AM, Creuzot-Garcher C, Goudeau-Boutillon S, d’Athis P. Falsely elevated intraocular pressure due to increased central corneal thickness. Graefes Arch Clin Exp Ophthalmol. 1999;237:220- 224. </w:t>
      </w:r>
    </w:p>
    <w:p w:rsidR="00C45276" w:rsidRPr="00AD6F3B" w:rsidRDefault="00EB530A" w:rsidP="00053B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45276" w:rsidRPr="00AD6F3B">
        <w:rPr>
          <w:rFonts w:ascii="Times New Roman" w:hAnsi="Times New Roman" w:cs="Times New Roman"/>
          <w:sz w:val="24"/>
          <w:szCs w:val="24"/>
        </w:rPr>
        <w:t xml:space="preserve">. Doughty MJ, Zaman ML. Human corneal thickness and its impact on intraocular pressure measures: a review and meta-analysis approach. Surv Ophthalmol. 2000;44:367-408. </w:t>
      </w:r>
    </w:p>
    <w:p w:rsidR="00C45276" w:rsidRPr="00AD6F3B" w:rsidRDefault="00EB530A" w:rsidP="00053B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45276" w:rsidRPr="00AD6F3B">
        <w:rPr>
          <w:rFonts w:ascii="Times New Roman" w:hAnsi="Times New Roman" w:cs="Times New Roman"/>
          <w:sz w:val="24"/>
          <w:szCs w:val="24"/>
        </w:rPr>
        <w:t>. Kanngiesser HE, Nee M, Kniestedt C, et al. The theoretical foundations of dynamic contour tonometry. Poster presented at: The Annual Meeting of the Association for Research in Vision and Ophthalmology; May 6, 2003; Fort Lauderdale, FL.</w:t>
      </w:r>
    </w:p>
    <w:p w:rsidR="007A22E8" w:rsidRPr="00AD6F3B" w:rsidRDefault="00EB530A" w:rsidP="00053B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45276" w:rsidRPr="00AD6F3B">
        <w:rPr>
          <w:rFonts w:ascii="Times New Roman" w:hAnsi="Times New Roman" w:cs="Times New Roman"/>
          <w:sz w:val="24"/>
          <w:szCs w:val="24"/>
        </w:rPr>
        <w:t>. Kaufmann C, Bachmann IM, Thiel MA. Intraocular pressure measurements using dynamic contour tonometry after laser in-situ keratomileusis. IOVS. 2003;44:9:3790-3794</w:t>
      </w:r>
      <w:r w:rsidR="009466F1" w:rsidRPr="00AD6F3B">
        <w:rPr>
          <w:rFonts w:ascii="Times New Roman" w:hAnsi="Times New Roman" w:cs="Times New Roman"/>
          <w:sz w:val="24"/>
          <w:szCs w:val="24"/>
        </w:rPr>
        <w:t>.</w:t>
      </w:r>
    </w:p>
    <w:p w:rsidR="002264C0" w:rsidRDefault="00EB530A" w:rsidP="00053B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="002264C0" w:rsidRPr="00AD6F3B">
        <w:rPr>
          <w:rFonts w:ascii="Times New Roman" w:hAnsi="Times New Roman" w:cs="Times New Roman"/>
          <w:sz w:val="24"/>
          <w:szCs w:val="24"/>
        </w:rPr>
        <w:t xml:space="preserve">. Bresson-Dumont H,Lehoux A,Kponoume C, Santiago PY.What should we think? Is pneumotonometry still reliable? </w:t>
      </w:r>
      <w:r w:rsidR="000B7046" w:rsidRPr="00AD6F3B">
        <w:rPr>
          <w:rFonts w:ascii="Times New Roman" w:hAnsi="Times New Roman" w:cs="Times New Roman"/>
          <w:sz w:val="24"/>
          <w:szCs w:val="24"/>
        </w:rPr>
        <w:t>J Fr Ophthalmol 2007 May; 30(5):66-71.</w:t>
      </w:r>
    </w:p>
    <w:p w:rsidR="00A352AD" w:rsidRDefault="00A352AD" w:rsidP="00053B8B">
      <w:pPr>
        <w:rPr>
          <w:rFonts w:ascii="Times New Roman" w:hAnsi="Times New Roman" w:cs="Times New Roman"/>
          <w:sz w:val="24"/>
          <w:szCs w:val="24"/>
        </w:rPr>
      </w:pPr>
    </w:p>
    <w:p w:rsidR="00A352AD" w:rsidRPr="00AD6F3B" w:rsidRDefault="00A352AD" w:rsidP="00053B8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352AD" w:rsidRPr="00AD6F3B" w:rsidSect="00235567">
      <w:pgSz w:w="11906" w:h="16838"/>
      <w:pgMar w:top="1418" w:right="1134" w:bottom="1418" w:left="1701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BF6" w:rsidRDefault="00167BF6" w:rsidP="00CB1644">
      <w:pPr>
        <w:spacing w:after="0" w:line="240" w:lineRule="auto"/>
      </w:pPr>
      <w:r>
        <w:separator/>
      </w:r>
    </w:p>
  </w:endnote>
  <w:endnote w:type="continuationSeparator" w:id="0">
    <w:p w:rsidR="00167BF6" w:rsidRDefault="00167BF6" w:rsidP="00CB1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BF6" w:rsidRDefault="00167BF6" w:rsidP="00CB1644">
      <w:pPr>
        <w:spacing w:after="0" w:line="240" w:lineRule="auto"/>
      </w:pPr>
      <w:r>
        <w:separator/>
      </w:r>
    </w:p>
  </w:footnote>
  <w:footnote w:type="continuationSeparator" w:id="0">
    <w:p w:rsidR="00167BF6" w:rsidRDefault="00167BF6" w:rsidP="00CB1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4DA6"/>
    <w:multiLevelType w:val="multilevel"/>
    <w:tmpl w:val="3B581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A5613"/>
    <w:multiLevelType w:val="multilevel"/>
    <w:tmpl w:val="B5D640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A4D2C"/>
    <w:multiLevelType w:val="multilevel"/>
    <w:tmpl w:val="CA9A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6A4701"/>
    <w:multiLevelType w:val="multilevel"/>
    <w:tmpl w:val="4B406C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DEE1458"/>
    <w:multiLevelType w:val="multilevel"/>
    <w:tmpl w:val="5AAC0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0136F9"/>
    <w:multiLevelType w:val="multilevel"/>
    <w:tmpl w:val="76562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0ED7"/>
    <w:rsid w:val="00053B8B"/>
    <w:rsid w:val="00067C15"/>
    <w:rsid w:val="000B7046"/>
    <w:rsid w:val="000E2B44"/>
    <w:rsid w:val="00112F86"/>
    <w:rsid w:val="00167BF6"/>
    <w:rsid w:val="0017269B"/>
    <w:rsid w:val="001849AD"/>
    <w:rsid w:val="002022C2"/>
    <w:rsid w:val="002117B3"/>
    <w:rsid w:val="00222CB6"/>
    <w:rsid w:val="002264C0"/>
    <w:rsid w:val="00235567"/>
    <w:rsid w:val="00282E7B"/>
    <w:rsid w:val="00292089"/>
    <w:rsid w:val="002A132C"/>
    <w:rsid w:val="002B08C5"/>
    <w:rsid w:val="002C13A1"/>
    <w:rsid w:val="003279ED"/>
    <w:rsid w:val="003407B5"/>
    <w:rsid w:val="003E176B"/>
    <w:rsid w:val="004208A8"/>
    <w:rsid w:val="00437002"/>
    <w:rsid w:val="00447F3E"/>
    <w:rsid w:val="00456B3E"/>
    <w:rsid w:val="004631EB"/>
    <w:rsid w:val="00480ED7"/>
    <w:rsid w:val="004A2BE8"/>
    <w:rsid w:val="004B369A"/>
    <w:rsid w:val="00520A4D"/>
    <w:rsid w:val="00531CDB"/>
    <w:rsid w:val="00581E16"/>
    <w:rsid w:val="00592C98"/>
    <w:rsid w:val="00595085"/>
    <w:rsid w:val="005C23D4"/>
    <w:rsid w:val="005D66C5"/>
    <w:rsid w:val="005D6C90"/>
    <w:rsid w:val="006422D3"/>
    <w:rsid w:val="006B17E9"/>
    <w:rsid w:val="006C5186"/>
    <w:rsid w:val="00781936"/>
    <w:rsid w:val="007A14DB"/>
    <w:rsid w:val="007A22E8"/>
    <w:rsid w:val="007A5D69"/>
    <w:rsid w:val="007C3B72"/>
    <w:rsid w:val="00875752"/>
    <w:rsid w:val="00882DBA"/>
    <w:rsid w:val="008B0115"/>
    <w:rsid w:val="00913796"/>
    <w:rsid w:val="00927399"/>
    <w:rsid w:val="00935F93"/>
    <w:rsid w:val="00940D44"/>
    <w:rsid w:val="009466F1"/>
    <w:rsid w:val="009558B6"/>
    <w:rsid w:val="00973AC4"/>
    <w:rsid w:val="00983E37"/>
    <w:rsid w:val="0098456E"/>
    <w:rsid w:val="009E5AE4"/>
    <w:rsid w:val="00A301B2"/>
    <w:rsid w:val="00A352AD"/>
    <w:rsid w:val="00A86EC4"/>
    <w:rsid w:val="00A91BA9"/>
    <w:rsid w:val="00AB3AD2"/>
    <w:rsid w:val="00AD6F3B"/>
    <w:rsid w:val="00B12383"/>
    <w:rsid w:val="00B2176B"/>
    <w:rsid w:val="00B46061"/>
    <w:rsid w:val="00B4793C"/>
    <w:rsid w:val="00B61D24"/>
    <w:rsid w:val="00B805C7"/>
    <w:rsid w:val="00B9169E"/>
    <w:rsid w:val="00B94999"/>
    <w:rsid w:val="00B97AA6"/>
    <w:rsid w:val="00BD0A19"/>
    <w:rsid w:val="00C24E6B"/>
    <w:rsid w:val="00C45276"/>
    <w:rsid w:val="00CA03C9"/>
    <w:rsid w:val="00CB1644"/>
    <w:rsid w:val="00CD01E8"/>
    <w:rsid w:val="00D14759"/>
    <w:rsid w:val="00D64A8C"/>
    <w:rsid w:val="00D70DC1"/>
    <w:rsid w:val="00D814A8"/>
    <w:rsid w:val="00DC3F15"/>
    <w:rsid w:val="00DD5961"/>
    <w:rsid w:val="00E11619"/>
    <w:rsid w:val="00E12BCB"/>
    <w:rsid w:val="00E224BE"/>
    <w:rsid w:val="00E46E34"/>
    <w:rsid w:val="00E529C7"/>
    <w:rsid w:val="00E632E4"/>
    <w:rsid w:val="00E74179"/>
    <w:rsid w:val="00E753BA"/>
    <w:rsid w:val="00EA7B69"/>
    <w:rsid w:val="00EB530A"/>
    <w:rsid w:val="00EE1828"/>
    <w:rsid w:val="00EE4EBD"/>
    <w:rsid w:val="00EE70C3"/>
    <w:rsid w:val="00EF0B03"/>
    <w:rsid w:val="00EF5900"/>
    <w:rsid w:val="00EF5920"/>
    <w:rsid w:val="00F13FB6"/>
    <w:rsid w:val="00F26F8E"/>
    <w:rsid w:val="00F7210A"/>
    <w:rsid w:val="00F82992"/>
    <w:rsid w:val="00FA37F6"/>
    <w:rsid w:val="00FC1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2048B9-9E6F-4F45-AC00-31968C5DF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4A8"/>
  </w:style>
  <w:style w:type="paragraph" w:styleId="Heading1">
    <w:name w:val="heading 1"/>
    <w:basedOn w:val="Normal"/>
    <w:link w:val="Heading1Char"/>
    <w:uiPriority w:val="9"/>
    <w:qFormat/>
    <w:rsid w:val="00053B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s-Latn-B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79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B4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4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E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E176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55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053B8B"/>
    <w:rPr>
      <w:rFonts w:ascii="Times New Roman" w:eastAsia="Times New Roman" w:hAnsi="Times New Roman" w:cs="Times New Roman"/>
      <w:b/>
      <w:bCs/>
      <w:kern w:val="36"/>
      <w:sz w:val="48"/>
      <w:szCs w:val="48"/>
      <w:lang w:eastAsia="bs-Latn-BA"/>
    </w:rPr>
  </w:style>
  <w:style w:type="character" w:styleId="Hyperlink">
    <w:name w:val="Hyperlink"/>
    <w:basedOn w:val="DefaultParagraphFont"/>
    <w:uiPriority w:val="99"/>
    <w:semiHidden/>
    <w:unhideWhenUsed/>
    <w:rsid w:val="00053B8B"/>
    <w:rPr>
      <w:color w:val="0000FF"/>
      <w:u w:val="single"/>
    </w:rPr>
  </w:style>
  <w:style w:type="character" w:customStyle="1" w:styleId="hiddenreadable">
    <w:name w:val="hiddenreadable"/>
    <w:basedOn w:val="DefaultParagraphFont"/>
    <w:rsid w:val="00053B8B"/>
  </w:style>
  <w:style w:type="character" w:customStyle="1" w:styleId="apple-converted-space">
    <w:name w:val="apple-converted-space"/>
    <w:basedOn w:val="DefaultParagraphFont"/>
    <w:rsid w:val="00053B8B"/>
  </w:style>
  <w:style w:type="character" w:customStyle="1" w:styleId="Heading4Char">
    <w:name w:val="Heading 4 Char"/>
    <w:basedOn w:val="DefaultParagraphFont"/>
    <w:link w:val="Heading4"/>
    <w:uiPriority w:val="9"/>
    <w:semiHidden/>
    <w:rsid w:val="000E2B4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semiHidden/>
    <w:unhideWhenUsed/>
    <w:rsid w:val="00CB16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1644"/>
  </w:style>
  <w:style w:type="paragraph" w:styleId="Footer">
    <w:name w:val="footer"/>
    <w:basedOn w:val="Normal"/>
    <w:link w:val="FooterChar"/>
    <w:uiPriority w:val="99"/>
    <w:semiHidden/>
    <w:unhideWhenUsed/>
    <w:rsid w:val="00CB16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1644"/>
  </w:style>
  <w:style w:type="character" w:styleId="Emphasis">
    <w:name w:val="Emphasis"/>
    <w:basedOn w:val="DefaultParagraphFont"/>
    <w:uiPriority w:val="20"/>
    <w:qFormat/>
    <w:rsid w:val="00CB1644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79E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3279ED"/>
    <w:rPr>
      <w:b/>
      <w:bCs/>
    </w:rPr>
  </w:style>
  <w:style w:type="paragraph" w:styleId="NoSpacing">
    <w:name w:val="No Spacing"/>
    <w:uiPriority w:val="1"/>
    <w:qFormat/>
    <w:rsid w:val="00456B3E"/>
    <w:pPr>
      <w:spacing w:after="0" w:line="240" w:lineRule="auto"/>
    </w:pPr>
  </w:style>
  <w:style w:type="table" w:styleId="TableGrid">
    <w:name w:val="Table Grid"/>
    <w:basedOn w:val="TableNormal"/>
    <w:uiPriority w:val="59"/>
    <w:rsid w:val="00067C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03772">
          <w:marLeft w:val="105"/>
          <w:marRight w:val="10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72805">
          <w:marLeft w:val="105"/>
          <w:marRight w:val="10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2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2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4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735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06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839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599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951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8064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607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7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0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8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5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72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0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64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848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8</Pages>
  <Words>1963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suzana.p</dc:creator>
  <cp:lastModifiedBy>Bit Lab</cp:lastModifiedBy>
  <cp:revision>23</cp:revision>
  <dcterms:created xsi:type="dcterms:W3CDTF">2016-09-02T11:33:00Z</dcterms:created>
  <dcterms:modified xsi:type="dcterms:W3CDTF">2017-04-18T08:34:00Z</dcterms:modified>
</cp:coreProperties>
</file>