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537E" w:rsidRDefault="00156B05" w:rsidP="00BB002C">
      <w:pPr>
        <w:pStyle w:val="Naslov"/>
      </w:pPr>
      <w:bookmarkStart w:id="0" w:name="_GoBack"/>
      <w:bookmarkEnd w:id="0"/>
      <w:r w:rsidRPr="00156B05">
        <w:t>PRIMENA GIS-A U PROSTORNO-VREMENSKOJ A</w:t>
      </w:r>
      <w:r>
        <w:t>NALIZI SAOBRAĆAJNIH NEZGODA SA PEŠ</w:t>
      </w:r>
      <w:r w:rsidRPr="00156B05">
        <w:t>ACIMA</w:t>
      </w:r>
    </w:p>
    <w:p w:rsidR="00AB65EA" w:rsidRPr="006459FF" w:rsidRDefault="00AB65EA" w:rsidP="00BB002C">
      <w:pPr>
        <w:pStyle w:val="Naslov"/>
      </w:pPr>
    </w:p>
    <w:p w:rsidR="001A19AB" w:rsidRPr="006459FF" w:rsidRDefault="00640C0A" w:rsidP="00E80CBE">
      <w:pPr>
        <w:pStyle w:val="Naslov"/>
      </w:pPr>
      <w:r w:rsidRPr="00D50E01">
        <w:t>APPLICATION OF GIS IN SPATIAL-TEMPORAL ANALYSIS OF TRAFFIC ACCIDENTS WITH PEDESTRIANS</w:t>
      </w:r>
    </w:p>
    <w:p w:rsidR="004A4828" w:rsidRPr="00AB65EA" w:rsidRDefault="00156B05" w:rsidP="008E537E">
      <w:pPr>
        <w:pStyle w:val="Autori"/>
        <w:rPr>
          <w:lang w:val="sr-Cyrl-RS"/>
        </w:rPr>
      </w:pPr>
      <w:r>
        <w:rPr>
          <w:lang w:val="sr-Latn-RS"/>
        </w:rPr>
        <w:t>Miloš Pljakić</w:t>
      </w:r>
      <w:r w:rsidR="004A4828" w:rsidRPr="00451541">
        <w:rPr>
          <w:rStyle w:val="FootnoteReference"/>
          <w:lang w:val="sr-Cyrl-RS"/>
        </w:rPr>
        <w:footnoteReference w:id="1"/>
      </w:r>
      <w:r w:rsidR="004A4828" w:rsidRPr="00451541">
        <w:rPr>
          <w:lang w:val="sr-Cyrl-RS"/>
        </w:rPr>
        <w:t xml:space="preserve">, </w:t>
      </w:r>
      <w:r>
        <w:rPr>
          <w:lang w:val="sr-Latn-RS"/>
        </w:rPr>
        <w:t>Boško Matović</w:t>
      </w:r>
      <w:r w:rsidR="004A4828" w:rsidRPr="00451541">
        <w:rPr>
          <w:rStyle w:val="FootnoteReference"/>
          <w:lang w:val="sr-Cyrl-RS"/>
        </w:rPr>
        <w:footnoteReference w:id="2"/>
      </w:r>
      <w:r w:rsidR="008E537E" w:rsidRPr="00451541">
        <w:rPr>
          <w:lang w:val="sr-Cyrl-RS"/>
        </w:rPr>
        <w:t>,</w:t>
      </w:r>
      <w:r w:rsidR="00AB65EA" w:rsidRPr="00AB65EA">
        <w:t xml:space="preserve"> </w:t>
      </w:r>
      <w:proofErr w:type="spellStart"/>
      <w:r w:rsidR="00AB65EA">
        <w:rPr>
          <w:lang w:val="en-US"/>
        </w:rPr>
        <w:t>Dragan</w:t>
      </w:r>
      <w:proofErr w:type="spellEnd"/>
      <w:r w:rsidR="00AB65EA" w:rsidRPr="00AB65EA">
        <w:t xml:space="preserve"> </w:t>
      </w:r>
      <w:proofErr w:type="spellStart"/>
      <w:r w:rsidR="00AB65EA">
        <w:rPr>
          <w:lang w:val="en-US"/>
        </w:rPr>
        <w:t>Jovanovi</w:t>
      </w:r>
      <w:proofErr w:type="spellEnd"/>
      <w:r w:rsidR="00AB65EA">
        <w:t>ć</w:t>
      </w:r>
      <w:r w:rsidR="00AB65EA" w:rsidRPr="00451541">
        <w:rPr>
          <w:rStyle w:val="FootnoteReference"/>
          <w:lang w:val="sr-Cyrl-RS"/>
        </w:rPr>
        <w:footnoteReference w:id="3"/>
      </w:r>
      <w:r w:rsidR="00AB65EA">
        <w:t>, Aleksandar Bulajić</w:t>
      </w:r>
      <w:r w:rsidR="00AB65EA" w:rsidRPr="00451541">
        <w:rPr>
          <w:rStyle w:val="FootnoteReference"/>
          <w:lang w:val="sr-Cyrl-RS"/>
        </w:rPr>
        <w:footnoteReference w:id="4"/>
      </w:r>
      <w:r w:rsidR="00296288">
        <w:t>, Spasoje Mić</w:t>
      </w:r>
      <w:r w:rsidR="00AB65EA">
        <w:t>ić</w:t>
      </w:r>
      <w:r w:rsidR="00AB65EA" w:rsidRPr="00451541">
        <w:rPr>
          <w:rStyle w:val="FootnoteReference"/>
          <w:lang w:val="sr-Cyrl-RS"/>
        </w:rPr>
        <w:footnoteReference w:id="5"/>
      </w:r>
    </w:p>
    <w:p w:rsidR="00BB2C35" w:rsidRPr="00BB2C35" w:rsidRDefault="00BB2C35" w:rsidP="006D1B22">
      <w:pPr>
        <w:pStyle w:val="Subtitle"/>
        <w:jc w:val="left"/>
        <w:rPr>
          <w:rFonts w:ascii="Times New Roman" w:hAnsi="Times New Roman"/>
          <w:sz w:val="20"/>
          <w:szCs w:val="20"/>
          <w:lang w:val="sr-Latn-CS"/>
        </w:rPr>
      </w:pPr>
    </w:p>
    <w:p w:rsidR="001A19AB" w:rsidRPr="006459FF" w:rsidRDefault="009F41CA" w:rsidP="00A26BDF">
      <w:pPr>
        <w:pStyle w:val="Rezime-Kljune"/>
      </w:pPr>
      <w:r>
        <w:rPr>
          <w:b/>
        </w:rPr>
        <w:t>Rezime</w:t>
      </w:r>
      <w:r w:rsidR="00156B05">
        <w:rPr>
          <w:b/>
        </w:rPr>
        <w:t xml:space="preserve">: </w:t>
      </w:r>
      <w:r w:rsidR="00156B05" w:rsidRPr="00156B05">
        <w:t>Geografski informacioni sistem (GIS) je popularan alat za vizuelizaciju saobra</w:t>
      </w:r>
      <w:r w:rsidR="00156B05" w:rsidRPr="00156B05">
        <w:rPr>
          <w:rFonts w:hint="eastAsia"/>
        </w:rPr>
        <w:t>ć</w:t>
      </w:r>
      <w:r w:rsidR="00156B05" w:rsidRPr="00156B05">
        <w:t>ajnih nezgoda kao i za njihovu prostornu analizu. Prostorna analiza saobra</w:t>
      </w:r>
      <w:r w:rsidR="00156B05" w:rsidRPr="00156B05">
        <w:rPr>
          <w:rFonts w:hint="eastAsia"/>
        </w:rPr>
        <w:t>ć</w:t>
      </w:r>
      <w:r w:rsidR="00156B05" w:rsidRPr="00156B05">
        <w:t>ajnih nezgoda je od velikog zna</w:t>
      </w:r>
      <w:r w:rsidR="00156B05" w:rsidRPr="00156B05">
        <w:rPr>
          <w:rFonts w:hint="eastAsia"/>
        </w:rPr>
        <w:t>č</w:t>
      </w:r>
      <w:r w:rsidR="00156B05" w:rsidRPr="00156B05">
        <w:t>aja za shvatanje i razumevanje uslova nastanka nezgode kako bi se planirale preventivne aktivnosti na odre</w:t>
      </w:r>
      <w:r w:rsidR="00156B05" w:rsidRPr="00156B05">
        <w:rPr>
          <w:rFonts w:hint="eastAsia"/>
        </w:rPr>
        <w:t>đ</w:t>
      </w:r>
      <w:r w:rsidR="00156B05" w:rsidRPr="00156B05">
        <w:t>enoj lokaciji. Jedna od naj</w:t>
      </w:r>
      <w:r w:rsidR="00156B05" w:rsidRPr="00156B05">
        <w:rPr>
          <w:rFonts w:hint="eastAsia"/>
        </w:rPr>
        <w:t>č</w:t>
      </w:r>
      <w:r w:rsidR="00156B05" w:rsidRPr="00156B05">
        <w:t>eš</w:t>
      </w:r>
      <w:r w:rsidR="00156B05" w:rsidRPr="00156B05">
        <w:rPr>
          <w:rFonts w:hint="eastAsia"/>
        </w:rPr>
        <w:t>ć</w:t>
      </w:r>
      <w:r w:rsidR="00156B05" w:rsidRPr="00156B05">
        <w:t>e primenjih tehnika je Kernel metoda koja se koristi za identifikaciju lokacija sa visokom gustinom saobra</w:t>
      </w:r>
      <w:r w:rsidR="00156B05" w:rsidRPr="00156B05">
        <w:rPr>
          <w:rFonts w:hint="eastAsia"/>
        </w:rPr>
        <w:t>ć</w:t>
      </w:r>
      <w:r w:rsidR="00156B05" w:rsidRPr="00156B05">
        <w:t>ajnih nezgoda. U ovom radu predstavljena je prostorno-vremenska analiza saobra</w:t>
      </w:r>
      <w:r w:rsidR="00156B05" w:rsidRPr="00156B05">
        <w:rPr>
          <w:rFonts w:hint="eastAsia"/>
        </w:rPr>
        <w:t>ć</w:t>
      </w:r>
      <w:r w:rsidR="00156B05" w:rsidRPr="00156B05">
        <w:t>ajnih nezgoda sa nastradalim pešacima u urbanom podru</w:t>
      </w:r>
      <w:r w:rsidR="00156B05" w:rsidRPr="00156B05">
        <w:rPr>
          <w:rFonts w:hint="eastAsia"/>
        </w:rPr>
        <w:t>č</w:t>
      </w:r>
      <w:r w:rsidR="00156B05" w:rsidRPr="00156B05">
        <w:t>ju grada Novog Sada. U analiziraniom periodu od tri godine, 2008-2010. dogodilo se 549 saobra</w:t>
      </w:r>
      <w:r w:rsidR="00156B05" w:rsidRPr="00156B05">
        <w:rPr>
          <w:rFonts w:hint="eastAsia"/>
        </w:rPr>
        <w:t>ć</w:t>
      </w:r>
      <w:r w:rsidR="00156B05" w:rsidRPr="00156B05">
        <w:t>ajnih nezgoda u kojima su u</w:t>
      </w:r>
      <w:r w:rsidR="00156B05" w:rsidRPr="00156B05">
        <w:rPr>
          <w:rFonts w:hint="eastAsia"/>
        </w:rPr>
        <w:t>č</w:t>
      </w:r>
      <w:r w:rsidR="00156B05" w:rsidRPr="00156B05">
        <w:t>estvovali pešaci. Cilj rada je da se identifikuju lokacije sa visokom gustinom saobra</w:t>
      </w:r>
      <w:r w:rsidR="00156B05" w:rsidRPr="00156B05">
        <w:rPr>
          <w:rFonts w:hint="eastAsia"/>
        </w:rPr>
        <w:t>ć</w:t>
      </w:r>
      <w:r w:rsidR="00156B05" w:rsidRPr="00156B05">
        <w:t>ajnih nezgoda sa nastradalim pešacima primenom mrežne Kernel metode u okviru</w:t>
      </w:r>
      <w:r w:rsidR="00156B05">
        <w:t xml:space="preserve"> programskog paketa ArcGIS 10.1</w:t>
      </w:r>
      <w:r w:rsidR="006459FF" w:rsidRPr="00451541">
        <w:t>.</w:t>
      </w:r>
    </w:p>
    <w:p w:rsidR="001A19AB" w:rsidRPr="00156B05" w:rsidRDefault="009F41CA" w:rsidP="00A26BDF">
      <w:pPr>
        <w:pStyle w:val="Rezime-Kljune"/>
        <w:rPr>
          <w:b/>
          <w:lang w:val="sr-Latn-RS"/>
        </w:rPr>
      </w:pPr>
      <w:r>
        <w:rPr>
          <w:b/>
        </w:rPr>
        <w:t>Ključne</w:t>
      </w:r>
      <w:r w:rsidR="00A26BDF" w:rsidRPr="006459FF">
        <w:rPr>
          <w:b/>
        </w:rPr>
        <w:t xml:space="preserve"> </w:t>
      </w:r>
      <w:r>
        <w:rPr>
          <w:b/>
        </w:rPr>
        <w:t>reči</w:t>
      </w:r>
      <w:r w:rsidR="00A26BDF" w:rsidRPr="006459FF">
        <w:rPr>
          <w:b/>
        </w:rPr>
        <w:t xml:space="preserve">: </w:t>
      </w:r>
      <w:r w:rsidR="00156B05">
        <w:rPr>
          <w:lang w:val="sr-Latn-RS"/>
        </w:rPr>
        <w:t>Saobraćajne nezgode, GIS, Prostorna anaiza, Pešaci</w:t>
      </w:r>
    </w:p>
    <w:p w:rsidR="004A4828" w:rsidRPr="001E1716" w:rsidRDefault="006459FF" w:rsidP="00A26BDF">
      <w:pPr>
        <w:pStyle w:val="Rezime-Kljune"/>
        <w:rPr>
          <w:i/>
          <w:iCs/>
          <w:sz w:val="20"/>
          <w:szCs w:val="20"/>
          <w:lang w:val="en-GB"/>
        </w:rPr>
      </w:pPr>
      <w:r w:rsidRPr="001E1716">
        <w:rPr>
          <w:b/>
          <w:lang w:val="en-GB"/>
        </w:rPr>
        <w:t xml:space="preserve">Abstract: </w:t>
      </w:r>
      <w:r w:rsidR="00640C0A" w:rsidRPr="00640C0A">
        <w:t xml:space="preserve"> </w:t>
      </w:r>
      <w:r w:rsidR="00640C0A" w:rsidRPr="00640C0A">
        <w:rPr>
          <w:lang w:val="en-GB"/>
        </w:rPr>
        <w:t>The Geographic Information System (GIS) is a popular tool for visualizing traffic accidents as well as for their spatial analysis</w:t>
      </w:r>
      <w:r w:rsidR="00640C0A">
        <w:rPr>
          <w:lang w:val="en-GB"/>
        </w:rPr>
        <w:t xml:space="preserve">. </w:t>
      </w:r>
      <w:r w:rsidR="00032F63" w:rsidRPr="00032F63">
        <w:rPr>
          <w:lang w:val="en-GB"/>
        </w:rPr>
        <w:t>Spatial analysis of traffic accidents is of great i</w:t>
      </w:r>
      <w:r w:rsidR="00032F63">
        <w:rPr>
          <w:lang w:val="en-GB"/>
        </w:rPr>
        <w:t xml:space="preserve">mportance for </w:t>
      </w:r>
      <w:r w:rsidR="00032F63" w:rsidRPr="00032F63">
        <w:rPr>
          <w:lang w:val="en-GB"/>
        </w:rPr>
        <w:t>understanding the conditions of an accident in order to plan preventive activities in a particular location</w:t>
      </w:r>
      <w:r w:rsidR="00A96EF5">
        <w:rPr>
          <w:lang w:val="en-GB"/>
        </w:rPr>
        <w:t xml:space="preserve">. </w:t>
      </w:r>
      <w:r w:rsidR="00A96EF5" w:rsidRPr="00A96EF5">
        <w:rPr>
          <w:lang w:val="en-GB"/>
        </w:rPr>
        <w:t>One of the most commonly used techniques is the Kernel method used to identify locations with high density of traffic accidents.</w:t>
      </w:r>
      <w:r w:rsidR="00BB2C35">
        <w:rPr>
          <w:lang w:val="en-GB"/>
        </w:rPr>
        <w:t xml:space="preserve"> </w:t>
      </w:r>
      <w:r w:rsidR="00BB2C35" w:rsidRPr="00BB2C35">
        <w:rPr>
          <w:lang w:val="en-GB"/>
        </w:rPr>
        <w:t>I</w:t>
      </w:r>
      <w:r w:rsidR="00BB2C35">
        <w:rPr>
          <w:lang w:val="en-GB"/>
        </w:rPr>
        <w:t>n this paper a spatial-temporal</w:t>
      </w:r>
      <w:r w:rsidR="00BB2C35" w:rsidRPr="00BB2C35">
        <w:rPr>
          <w:lang w:val="en-GB"/>
        </w:rPr>
        <w:t xml:space="preserve"> analysis of traffic accidents with injured pedestrians is presented in the urban area of Novi Sad.</w:t>
      </w:r>
      <w:r w:rsidR="00BB2C35">
        <w:rPr>
          <w:lang w:val="en-GB"/>
        </w:rPr>
        <w:t xml:space="preserve"> A</w:t>
      </w:r>
      <w:r w:rsidR="00BB2C35" w:rsidRPr="00BB2C35">
        <w:rPr>
          <w:lang w:val="en-GB"/>
        </w:rPr>
        <w:t>naly</w:t>
      </w:r>
      <w:r w:rsidR="00BB2C35">
        <w:rPr>
          <w:lang w:val="en-GB"/>
        </w:rPr>
        <w:t>sis</w:t>
      </w:r>
      <w:r w:rsidR="00BB2C35" w:rsidRPr="00BB2C35">
        <w:rPr>
          <w:lang w:val="en-GB"/>
        </w:rPr>
        <w:t xml:space="preserve"> period </w:t>
      </w:r>
      <w:r w:rsidR="00BB2C35">
        <w:rPr>
          <w:lang w:val="en-GB"/>
        </w:rPr>
        <w:t xml:space="preserve">is </w:t>
      </w:r>
      <w:r w:rsidR="00BB2C35" w:rsidRPr="00BB2C35">
        <w:rPr>
          <w:lang w:val="en-GB"/>
        </w:rPr>
        <w:t xml:space="preserve">of three years, 2008-2010. 549 traffic accidents occurred in which pedestrians participated. The aim of this paper is to identify locations with high density of traffic accidents with </w:t>
      </w:r>
      <w:r w:rsidR="00BB2C35">
        <w:rPr>
          <w:lang w:val="en-GB"/>
        </w:rPr>
        <w:t>injured</w:t>
      </w:r>
      <w:r w:rsidR="00BB2C35" w:rsidRPr="00BB2C35">
        <w:rPr>
          <w:lang w:val="en-GB"/>
        </w:rPr>
        <w:t xml:space="preserve"> pedestrians using the Kernel method in the ArcGIS 10.1 package</w:t>
      </w:r>
      <w:r w:rsidR="00BB2C35">
        <w:rPr>
          <w:lang w:val="en-GB"/>
        </w:rPr>
        <w:t>.</w:t>
      </w:r>
    </w:p>
    <w:p w:rsidR="004A4828" w:rsidRPr="001E1716" w:rsidRDefault="006459FF" w:rsidP="00A26BDF">
      <w:pPr>
        <w:pStyle w:val="Rezime-Kljune"/>
        <w:rPr>
          <w:sz w:val="20"/>
          <w:szCs w:val="20"/>
          <w:lang w:val="en-GB"/>
        </w:rPr>
      </w:pPr>
      <w:r w:rsidRPr="001E1716">
        <w:rPr>
          <w:b/>
          <w:lang w:val="en-GB"/>
        </w:rPr>
        <w:t xml:space="preserve">Keywords: </w:t>
      </w:r>
      <w:r w:rsidR="00156B05">
        <w:rPr>
          <w:lang w:val="en-GB"/>
        </w:rPr>
        <w:t>Traffic accident, GIS, Space analysis, Pedestrians</w:t>
      </w:r>
    </w:p>
    <w:p w:rsidR="004A4828" w:rsidRPr="006459FF" w:rsidRDefault="009F41CA" w:rsidP="006459FF">
      <w:pPr>
        <w:pStyle w:val="Heading1"/>
      </w:pPr>
      <w:r>
        <w:rPr>
          <w:bCs/>
        </w:rPr>
        <w:t>UVOD</w:t>
      </w:r>
    </w:p>
    <w:p w:rsidR="00156B05" w:rsidRPr="00156B05" w:rsidRDefault="00156B05" w:rsidP="00156B05">
      <w:pPr>
        <w:pStyle w:val="Tekst"/>
        <w:rPr>
          <w:lang w:val="sr-Latn-RS"/>
        </w:rPr>
      </w:pPr>
      <w:r w:rsidRPr="00156B05">
        <w:rPr>
          <w:lang w:val="sr-Latn-RS"/>
        </w:rPr>
        <w:t>Analiza prostorne i vremenske distribucije saobra</w:t>
      </w:r>
      <w:r w:rsidRPr="00156B05">
        <w:rPr>
          <w:rFonts w:hint="eastAsia"/>
          <w:lang w:val="sr-Latn-RS"/>
        </w:rPr>
        <w:t>ć</w:t>
      </w:r>
      <w:r w:rsidRPr="00156B05">
        <w:rPr>
          <w:lang w:val="sr-Latn-RS"/>
        </w:rPr>
        <w:t>ajnih nezgoda na putnoj mreži omogu</w:t>
      </w:r>
      <w:r w:rsidRPr="00156B05">
        <w:rPr>
          <w:rFonts w:hint="eastAsia"/>
          <w:lang w:val="sr-Latn-RS"/>
        </w:rPr>
        <w:t>ć</w:t>
      </w:r>
      <w:r w:rsidRPr="00156B05">
        <w:rPr>
          <w:lang w:val="sr-Latn-RS"/>
        </w:rPr>
        <w:t>ava jedinstven pristup sagledavanja i pra</w:t>
      </w:r>
      <w:r w:rsidRPr="00156B05">
        <w:rPr>
          <w:rFonts w:hint="eastAsia"/>
          <w:lang w:val="sr-Latn-RS"/>
        </w:rPr>
        <w:t>ć</w:t>
      </w:r>
      <w:r w:rsidRPr="00156B05">
        <w:rPr>
          <w:lang w:val="sr-Latn-RS"/>
        </w:rPr>
        <w:t>enja stanja bezbednosti saobra</w:t>
      </w:r>
      <w:r w:rsidRPr="00156B05">
        <w:rPr>
          <w:rFonts w:hint="eastAsia"/>
          <w:lang w:val="sr-Latn-RS"/>
        </w:rPr>
        <w:t>ć</w:t>
      </w:r>
      <w:r w:rsidRPr="00156B05">
        <w:rPr>
          <w:lang w:val="sr-Latn-RS"/>
        </w:rPr>
        <w:t>aja. Identifikacija lokacija sa visokom gustinom nezgoda predstavlja prvi korak u procesu upravljanja bezbednoš</w:t>
      </w:r>
      <w:r w:rsidRPr="00156B05">
        <w:rPr>
          <w:rFonts w:hint="eastAsia"/>
          <w:lang w:val="sr-Latn-RS"/>
        </w:rPr>
        <w:t>ć</w:t>
      </w:r>
      <w:r w:rsidRPr="00156B05">
        <w:rPr>
          <w:lang w:val="sr-Latn-RS"/>
        </w:rPr>
        <w:t>u saobra</w:t>
      </w:r>
      <w:r w:rsidRPr="00156B05">
        <w:rPr>
          <w:rFonts w:hint="eastAsia"/>
          <w:lang w:val="sr-Latn-RS"/>
        </w:rPr>
        <w:t>ć</w:t>
      </w:r>
      <w:r w:rsidRPr="00156B05">
        <w:rPr>
          <w:lang w:val="sr-Latn-RS"/>
        </w:rPr>
        <w:t>aja. Bezbednost saobra</w:t>
      </w:r>
      <w:r w:rsidRPr="00156B05">
        <w:rPr>
          <w:rFonts w:hint="eastAsia"/>
          <w:lang w:val="sr-Latn-RS"/>
        </w:rPr>
        <w:t>ć</w:t>
      </w:r>
      <w:r w:rsidRPr="00156B05">
        <w:rPr>
          <w:lang w:val="sr-Latn-RS"/>
        </w:rPr>
        <w:t>aja je jedan od velikih problema sa kojima se suo</w:t>
      </w:r>
      <w:r w:rsidRPr="00156B05">
        <w:rPr>
          <w:rFonts w:hint="eastAsia"/>
          <w:lang w:val="sr-Latn-RS"/>
        </w:rPr>
        <w:t>č</w:t>
      </w:r>
      <w:r w:rsidRPr="00156B05">
        <w:rPr>
          <w:lang w:val="sr-Latn-RS"/>
        </w:rPr>
        <w:t>ava društvo, posebno kada su u pitanju ranjivi korisnici puta. Najranjiviji korisnici puta jesu pešaci, koje karakterišu umanjene fizi</w:t>
      </w:r>
      <w:r w:rsidRPr="00156B05">
        <w:rPr>
          <w:rFonts w:hint="eastAsia"/>
          <w:lang w:val="sr-Latn-RS"/>
        </w:rPr>
        <w:t>č</w:t>
      </w:r>
      <w:r w:rsidRPr="00156B05">
        <w:rPr>
          <w:lang w:val="sr-Latn-RS"/>
        </w:rPr>
        <w:t>ko-motori</w:t>
      </w:r>
      <w:r w:rsidRPr="00156B05">
        <w:rPr>
          <w:rFonts w:hint="eastAsia"/>
          <w:lang w:val="sr-Latn-RS"/>
        </w:rPr>
        <w:t>č</w:t>
      </w:r>
      <w:r w:rsidRPr="00156B05">
        <w:rPr>
          <w:lang w:val="sr-Latn-RS"/>
        </w:rPr>
        <w:t>ke sposobnosti, kao i njihovo ponašanje, u odnosu na druge u</w:t>
      </w:r>
      <w:r w:rsidRPr="00156B05">
        <w:rPr>
          <w:rFonts w:hint="eastAsia"/>
          <w:lang w:val="sr-Latn-RS"/>
        </w:rPr>
        <w:t>č</w:t>
      </w:r>
      <w:r w:rsidRPr="00156B05">
        <w:rPr>
          <w:lang w:val="sr-Latn-RS"/>
        </w:rPr>
        <w:t>esnike u saobra</w:t>
      </w:r>
      <w:r w:rsidRPr="00156B05">
        <w:rPr>
          <w:rFonts w:hint="eastAsia"/>
          <w:lang w:val="sr-Latn-RS"/>
        </w:rPr>
        <w:t>ć</w:t>
      </w:r>
      <w:r>
        <w:rPr>
          <w:lang w:val="sr-Latn-RS"/>
        </w:rPr>
        <w:t>aju.</w:t>
      </w:r>
    </w:p>
    <w:p w:rsidR="00156B05" w:rsidRDefault="00156B05" w:rsidP="00156B05">
      <w:pPr>
        <w:pStyle w:val="Tekst"/>
        <w:rPr>
          <w:lang w:val="sr-Latn-RS"/>
        </w:rPr>
      </w:pPr>
      <w:r w:rsidRPr="00156B05">
        <w:rPr>
          <w:lang w:val="sr-Latn-RS"/>
        </w:rPr>
        <w:t>Svake godine, više od 270.000 pešaka izgubi život u saobra</w:t>
      </w:r>
      <w:r w:rsidRPr="00156B05">
        <w:rPr>
          <w:rFonts w:hint="eastAsia"/>
          <w:lang w:val="sr-Latn-RS"/>
        </w:rPr>
        <w:t>ć</w:t>
      </w:r>
      <w:r w:rsidRPr="00156B05">
        <w:rPr>
          <w:lang w:val="sr-Latn-RS"/>
        </w:rPr>
        <w:t xml:space="preserve">ajnim nezgodama na putevima širom sveta. Globalno, pešaci </w:t>
      </w:r>
      <w:r w:rsidRPr="00156B05">
        <w:rPr>
          <w:rFonts w:hint="eastAsia"/>
          <w:lang w:val="sr-Latn-RS"/>
        </w:rPr>
        <w:t>č</w:t>
      </w:r>
      <w:r w:rsidRPr="00156B05">
        <w:rPr>
          <w:lang w:val="sr-Latn-RS"/>
        </w:rPr>
        <w:t>ine 22% od ukupnog broja poginulih u saobra</w:t>
      </w:r>
      <w:r w:rsidRPr="00156B05">
        <w:rPr>
          <w:rFonts w:hint="eastAsia"/>
          <w:lang w:val="sr-Latn-RS"/>
        </w:rPr>
        <w:t>ć</w:t>
      </w:r>
      <w:r w:rsidRPr="00156B05">
        <w:rPr>
          <w:lang w:val="sr-Latn-RS"/>
        </w:rPr>
        <w:t>ajnim nezgodama, a u nekim zeml</w:t>
      </w:r>
      <w:r w:rsidRPr="00156B05">
        <w:rPr>
          <w:rFonts w:hint="eastAsia"/>
          <w:lang w:val="sr-Latn-RS"/>
        </w:rPr>
        <w:t>ј</w:t>
      </w:r>
      <w:r w:rsidRPr="00156B05">
        <w:rPr>
          <w:lang w:val="sr-Latn-RS"/>
        </w:rPr>
        <w:t>ama taj procenat je dosta ve</w:t>
      </w:r>
      <w:r w:rsidRPr="00156B05">
        <w:rPr>
          <w:rFonts w:hint="eastAsia"/>
          <w:lang w:val="sr-Latn-RS"/>
        </w:rPr>
        <w:t>ć</w:t>
      </w:r>
      <w:r w:rsidRPr="00156B05">
        <w:rPr>
          <w:lang w:val="sr-Latn-RS"/>
        </w:rPr>
        <w:t>i. Više od milion l</w:t>
      </w:r>
      <w:r w:rsidRPr="00156B05">
        <w:rPr>
          <w:rFonts w:hint="eastAsia"/>
          <w:lang w:val="sr-Latn-RS"/>
        </w:rPr>
        <w:t>ј</w:t>
      </w:r>
      <w:r w:rsidRPr="00156B05">
        <w:rPr>
          <w:lang w:val="sr-Latn-RS"/>
        </w:rPr>
        <w:t>udi su povre</w:t>
      </w:r>
      <w:r w:rsidRPr="00156B05">
        <w:rPr>
          <w:rFonts w:hint="eastAsia"/>
          <w:lang w:val="sr-Latn-RS"/>
        </w:rPr>
        <w:t>đ</w:t>
      </w:r>
      <w:r w:rsidRPr="00156B05">
        <w:rPr>
          <w:lang w:val="sr-Latn-RS"/>
        </w:rPr>
        <w:t>eni u saobra</w:t>
      </w:r>
      <w:r w:rsidRPr="00156B05">
        <w:rPr>
          <w:rFonts w:hint="eastAsia"/>
          <w:lang w:val="sr-Latn-RS"/>
        </w:rPr>
        <w:t>ć</w:t>
      </w:r>
      <w:r w:rsidRPr="00156B05">
        <w:rPr>
          <w:lang w:val="sr-Latn-RS"/>
        </w:rPr>
        <w:t>ajnim nezgodama kada su u</w:t>
      </w:r>
      <w:r w:rsidRPr="00156B05">
        <w:rPr>
          <w:rFonts w:hint="eastAsia"/>
          <w:lang w:val="sr-Latn-RS"/>
        </w:rPr>
        <w:t>č</w:t>
      </w:r>
      <w:r w:rsidRPr="00156B05">
        <w:rPr>
          <w:lang w:val="sr-Latn-RS"/>
        </w:rPr>
        <w:t xml:space="preserve">estvovali kao pešaci, zbog </w:t>
      </w:r>
      <w:r w:rsidRPr="00156B05">
        <w:rPr>
          <w:rFonts w:hint="eastAsia"/>
          <w:lang w:val="sr-Latn-RS"/>
        </w:rPr>
        <w:t>č</w:t>
      </w:r>
      <w:r w:rsidRPr="00156B05">
        <w:rPr>
          <w:lang w:val="sr-Latn-RS"/>
        </w:rPr>
        <w:t>ega su mnogi ostali nepokretni. Ove povrede prouzrokuju patnju i bol, kao i ekonomski gubitak za porodice i vol</w:t>
      </w:r>
      <w:r w:rsidRPr="00156B05">
        <w:rPr>
          <w:rFonts w:hint="eastAsia"/>
          <w:lang w:val="sr-Latn-RS"/>
        </w:rPr>
        <w:t>ј</w:t>
      </w:r>
      <w:r w:rsidRPr="00156B05">
        <w:rPr>
          <w:lang w:val="sr-Latn-RS"/>
        </w:rPr>
        <w:t>ene os</w:t>
      </w:r>
      <w:r>
        <w:rPr>
          <w:lang w:val="sr-Latn-RS"/>
        </w:rPr>
        <w:t>obe stradalih lica (WHO, 2010).</w:t>
      </w:r>
    </w:p>
    <w:p w:rsidR="00156B05" w:rsidRPr="00156B05" w:rsidRDefault="00156B05" w:rsidP="00156B05">
      <w:pPr>
        <w:pStyle w:val="Tekst"/>
        <w:rPr>
          <w:lang w:val="sr-Latn-RS"/>
        </w:rPr>
      </w:pPr>
      <w:r w:rsidRPr="00156B05">
        <w:rPr>
          <w:lang w:val="sr-Latn-RS"/>
        </w:rPr>
        <w:lastRenderedPageBreak/>
        <w:t>Lokacije stradanja pešaka u saobra</w:t>
      </w:r>
      <w:r w:rsidRPr="00156B05">
        <w:rPr>
          <w:rFonts w:hint="eastAsia"/>
          <w:lang w:val="sr-Latn-RS"/>
        </w:rPr>
        <w:t>ć</w:t>
      </w:r>
      <w:r w:rsidRPr="00156B05">
        <w:rPr>
          <w:lang w:val="sr-Latn-RS"/>
        </w:rPr>
        <w:t>ajnim nezgodama razlikuju se od države do države. Saobra</w:t>
      </w:r>
      <w:r w:rsidRPr="00156B05">
        <w:rPr>
          <w:rFonts w:hint="eastAsia"/>
          <w:lang w:val="sr-Latn-RS"/>
        </w:rPr>
        <w:t>ć</w:t>
      </w:r>
      <w:r w:rsidRPr="00156B05">
        <w:rPr>
          <w:lang w:val="sr-Latn-RS"/>
        </w:rPr>
        <w:t>ajne nezgode sa u</w:t>
      </w:r>
      <w:r w:rsidRPr="00156B05">
        <w:rPr>
          <w:rFonts w:hint="eastAsia"/>
          <w:lang w:val="sr-Latn-RS"/>
        </w:rPr>
        <w:t>č</w:t>
      </w:r>
      <w:r w:rsidRPr="00156B05">
        <w:rPr>
          <w:lang w:val="sr-Latn-RS"/>
        </w:rPr>
        <w:t>eš</w:t>
      </w:r>
      <w:r w:rsidRPr="00156B05">
        <w:rPr>
          <w:rFonts w:hint="eastAsia"/>
          <w:lang w:val="sr-Latn-RS"/>
        </w:rPr>
        <w:t>ć</w:t>
      </w:r>
      <w:r w:rsidRPr="00156B05">
        <w:rPr>
          <w:lang w:val="sr-Latn-RS"/>
        </w:rPr>
        <w:t>em pešaka, kod visoko razvijenih država, javl</w:t>
      </w:r>
      <w:r w:rsidRPr="00156B05">
        <w:rPr>
          <w:rFonts w:hint="eastAsia"/>
          <w:lang w:val="sr-Latn-RS"/>
        </w:rPr>
        <w:t>ј</w:t>
      </w:r>
      <w:r w:rsidRPr="00156B05">
        <w:rPr>
          <w:lang w:val="sr-Latn-RS"/>
        </w:rPr>
        <w:t>aju se naj</w:t>
      </w:r>
      <w:r w:rsidRPr="00156B05">
        <w:rPr>
          <w:rFonts w:hint="eastAsia"/>
          <w:lang w:val="sr-Latn-RS"/>
        </w:rPr>
        <w:t>č</w:t>
      </w:r>
      <w:r w:rsidRPr="00156B05">
        <w:rPr>
          <w:lang w:val="sr-Latn-RS"/>
        </w:rPr>
        <w:t>eš</w:t>
      </w:r>
      <w:r w:rsidRPr="00156B05">
        <w:rPr>
          <w:rFonts w:hint="eastAsia"/>
          <w:lang w:val="sr-Latn-RS"/>
        </w:rPr>
        <w:t>ć</w:t>
      </w:r>
      <w:r w:rsidRPr="00156B05">
        <w:rPr>
          <w:lang w:val="sr-Latn-RS"/>
        </w:rPr>
        <w:t>e u urbanim sredinama. Karsch et al. (2012) su prikazali da u državama Evropske Unije 70% nezgoda sa smrtnim slu</w:t>
      </w:r>
      <w:r w:rsidRPr="00156B05">
        <w:rPr>
          <w:rFonts w:hint="eastAsia"/>
          <w:lang w:val="sr-Latn-RS"/>
        </w:rPr>
        <w:t>č</w:t>
      </w:r>
      <w:r w:rsidRPr="00156B05">
        <w:rPr>
          <w:lang w:val="sr-Latn-RS"/>
        </w:rPr>
        <w:t>ajem se dogodi u urbanim sredinama, a u Sjedinjenim Ameri</w:t>
      </w:r>
      <w:r w:rsidRPr="00156B05">
        <w:rPr>
          <w:rFonts w:hint="eastAsia"/>
          <w:lang w:val="sr-Latn-RS"/>
        </w:rPr>
        <w:t>č</w:t>
      </w:r>
      <w:r w:rsidRPr="00156B05">
        <w:rPr>
          <w:lang w:val="sr-Latn-RS"/>
        </w:rPr>
        <w:t xml:space="preserve">kim Državama </w:t>
      </w:r>
      <w:r w:rsidRPr="00156B05">
        <w:rPr>
          <w:rFonts w:hint="eastAsia"/>
          <w:lang w:val="sr-Latn-RS"/>
        </w:rPr>
        <w:t>č</w:t>
      </w:r>
      <w:r w:rsidRPr="00156B05">
        <w:rPr>
          <w:lang w:val="sr-Latn-RS"/>
        </w:rPr>
        <w:t>ak 76% nezgoda se dogodi u urbanim sredinama. U Velikoj Britaniji, Petch et al (2000) su sproveli studiju gde mladi pešaci u urbanim sredinama pet puta vi</w:t>
      </w:r>
      <w:r w:rsidRPr="00156B05">
        <w:rPr>
          <w:rFonts w:hint="eastAsia"/>
          <w:lang w:val="sr-Latn-RS"/>
        </w:rPr>
        <w:t>š</w:t>
      </w:r>
      <w:r w:rsidRPr="00156B05">
        <w:rPr>
          <w:lang w:val="sr-Latn-RS"/>
        </w:rPr>
        <w:t>e u</w:t>
      </w:r>
      <w:r w:rsidRPr="00156B05">
        <w:rPr>
          <w:rFonts w:hint="eastAsia"/>
          <w:lang w:val="sr-Latn-RS"/>
        </w:rPr>
        <w:t>č</w:t>
      </w:r>
      <w:r w:rsidRPr="00156B05">
        <w:rPr>
          <w:lang w:val="sr-Latn-RS"/>
        </w:rPr>
        <w:t>estvuju u nezgoda</w:t>
      </w:r>
      <w:r>
        <w:rPr>
          <w:lang w:val="sr-Latn-RS"/>
        </w:rPr>
        <w:t>ma u odnosu na ruralne sredine.</w:t>
      </w:r>
    </w:p>
    <w:p w:rsidR="00156B05" w:rsidRPr="00156B05" w:rsidRDefault="00156B05" w:rsidP="00156B05">
      <w:pPr>
        <w:pStyle w:val="Tekst"/>
        <w:rPr>
          <w:lang w:val="sr-Latn-RS"/>
        </w:rPr>
      </w:pPr>
      <w:r w:rsidRPr="00156B05">
        <w:rPr>
          <w:lang w:val="sr-Latn-RS"/>
        </w:rPr>
        <w:t>U cilju poboljšanja bezbednosti pešaka i stvaranju bezbednog okruženja u kome pešak može da obavlja svoje aktivnosti, od klju</w:t>
      </w:r>
      <w:r w:rsidRPr="00156B05">
        <w:rPr>
          <w:rFonts w:hint="eastAsia"/>
          <w:lang w:val="sr-Latn-RS"/>
        </w:rPr>
        <w:t>č</w:t>
      </w:r>
      <w:r w:rsidRPr="00156B05">
        <w:rPr>
          <w:lang w:val="sr-Latn-RS"/>
        </w:rPr>
        <w:t>nog zna</w:t>
      </w:r>
      <w:r w:rsidRPr="00156B05">
        <w:rPr>
          <w:rFonts w:hint="eastAsia"/>
          <w:lang w:val="sr-Latn-RS"/>
        </w:rPr>
        <w:t>č</w:t>
      </w:r>
      <w:r w:rsidRPr="00156B05">
        <w:rPr>
          <w:lang w:val="sr-Latn-RS"/>
        </w:rPr>
        <w:t>aja jeste identifikacija deonica puta na kojima se javlja relativno visoka gustina saobra</w:t>
      </w:r>
      <w:r w:rsidRPr="00156B05">
        <w:rPr>
          <w:rFonts w:hint="eastAsia"/>
          <w:lang w:val="sr-Latn-RS"/>
        </w:rPr>
        <w:t>ć</w:t>
      </w:r>
      <w:r w:rsidRPr="00156B05">
        <w:rPr>
          <w:lang w:val="sr-Latn-RS"/>
        </w:rPr>
        <w:t>ajnih nezgoda sa nastradalim pešacima u odnosu na druge deonice puta. Ove lokacije su poznate kao „vru</w:t>
      </w:r>
      <w:r w:rsidRPr="00156B05">
        <w:rPr>
          <w:rFonts w:hint="eastAsia"/>
          <w:lang w:val="sr-Latn-RS"/>
        </w:rPr>
        <w:t>ć</w:t>
      </w:r>
      <w:r w:rsidRPr="00156B05">
        <w:rPr>
          <w:lang w:val="sr-Latn-RS"/>
        </w:rPr>
        <w:t>e ta</w:t>
      </w:r>
      <w:r w:rsidRPr="00156B05">
        <w:rPr>
          <w:rFonts w:hint="eastAsia"/>
          <w:lang w:val="sr-Latn-RS"/>
        </w:rPr>
        <w:t>č</w:t>
      </w:r>
      <w:r w:rsidRPr="00156B05">
        <w:rPr>
          <w:lang w:val="sr-Latn-RS"/>
        </w:rPr>
        <w:t>ke“ (eng. Hotspots), koje karakteriše visoka koncetracija nezgoda u odnosu na raspodelu nezgoda na analiziranom podru</w:t>
      </w:r>
      <w:r w:rsidRPr="00156B05">
        <w:rPr>
          <w:rFonts w:hint="eastAsia"/>
          <w:lang w:val="sr-Latn-RS"/>
        </w:rPr>
        <w:t>č</w:t>
      </w:r>
      <w:r w:rsidRPr="00156B05">
        <w:rPr>
          <w:lang w:val="sr-Latn-RS"/>
        </w:rPr>
        <w:t>ju (opština, država, grad</w:t>
      </w:r>
      <w:r>
        <w:rPr>
          <w:lang w:val="sr-Latn-RS"/>
        </w:rPr>
        <w:t>) (Chainy and Ratcliffe, 2013).</w:t>
      </w:r>
    </w:p>
    <w:p w:rsidR="00156B05" w:rsidRPr="00156B05" w:rsidRDefault="00156B05" w:rsidP="00156B05">
      <w:pPr>
        <w:pStyle w:val="Tekst"/>
        <w:rPr>
          <w:lang w:val="sr-Latn-RS"/>
        </w:rPr>
      </w:pPr>
      <w:r w:rsidRPr="00156B05">
        <w:rPr>
          <w:lang w:val="sr-Latn-RS"/>
        </w:rPr>
        <w:t>Kada je u pitanju prostorna analiza saobra</w:t>
      </w:r>
      <w:r w:rsidRPr="00156B05">
        <w:rPr>
          <w:rFonts w:hint="eastAsia"/>
          <w:lang w:val="sr-Latn-RS"/>
        </w:rPr>
        <w:t>ć</w:t>
      </w:r>
      <w:r w:rsidRPr="00156B05">
        <w:rPr>
          <w:lang w:val="sr-Latn-RS"/>
        </w:rPr>
        <w:t>ajnih nezgoda sa pešacima najpopularnija je kernel metoda, koja ima široku primenu za identifikovanje lokacija sa visokom gustinom saobra</w:t>
      </w:r>
      <w:r w:rsidRPr="00156B05">
        <w:rPr>
          <w:rFonts w:hint="eastAsia"/>
          <w:lang w:val="sr-Latn-RS"/>
        </w:rPr>
        <w:t>ć</w:t>
      </w:r>
      <w:r w:rsidRPr="00156B05">
        <w:rPr>
          <w:lang w:val="sr-Latn-RS"/>
        </w:rPr>
        <w:t>ajnih nezgoda (Silverman, 1986; Xie and Yan, 2008). Upotrebom kernel metode, gustina nezgoda može se predstaviti kao površina na kojoj su nezgode predstavljene kao ta</w:t>
      </w:r>
      <w:r w:rsidRPr="00156B05">
        <w:rPr>
          <w:rFonts w:hint="eastAsia"/>
          <w:lang w:val="sr-Latn-RS"/>
        </w:rPr>
        <w:t>č</w:t>
      </w:r>
      <w:r w:rsidRPr="00156B05">
        <w:rPr>
          <w:lang w:val="sr-Latn-RS"/>
        </w:rPr>
        <w:t>ke u prostoru, uzimaju</w:t>
      </w:r>
      <w:r w:rsidRPr="00156B05">
        <w:rPr>
          <w:rFonts w:hint="eastAsia"/>
          <w:lang w:val="sr-Latn-RS"/>
        </w:rPr>
        <w:t>ć</w:t>
      </w:r>
      <w:r w:rsidRPr="00156B05">
        <w:rPr>
          <w:lang w:val="sr-Latn-RS"/>
        </w:rPr>
        <w:t>i u obzir broj nezgoda na svakoj lokaciji. Za svaku nezgodu koja se nalazi na odre</w:t>
      </w:r>
      <w:r w:rsidRPr="00156B05">
        <w:rPr>
          <w:rFonts w:hint="eastAsia"/>
          <w:lang w:val="sr-Latn-RS"/>
        </w:rPr>
        <w:t>đ</w:t>
      </w:r>
      <w:r w:rsidRPr="00156B05">
        <w:rPr>
          <w:lang w:val="sr-Latn-RS"/>
        </w:rPr>
        <w:t>enoj lokaciji, površina gustine je definisana tako da se sagleda vrednost gustine koja je najve</w:t>
      </w:r>
      <w:r w:rsidRPr="00156B05">
        <w:rPr>
          <w:rFonts w:hint="eastAsia"/>
          <w:lang w:val="sr-Latn-RS"/>
        </w:rPr>
        <w:t>ć</w:t>
      </w:r>
      <w:r w:rsidRPr="00156B05">
        <w:rPr>
          <w:lang w:val="sr-Latn-RS"/>
        </w:rPr>
        <w:t>a u centru i umanjuje se kada se vrednost gustine udaljava od centra (Silverman, 1986; Vemulapalli, 2015). Kernel metoda je jedna od najpogodnijih metoda za vizualizaciju saobra</w:t>
      </w:r>
      <w:r w:rsidRPr="00156B05">
        <w:rPr>
          <w:rFonts w:hint="eastAsia"/>
          <w:lang w:val="sr-Latn-RS"/>
        </w:rPr>
        <w:t>ć</w:t>
      </w:r>
      <w:r w:rsidRPr="00156B05">
        <w:rPr>
          <w:lang w:val="sr-Latn-RS"/>
        </w:rPr>
        <w:t xml:space="preserve">ajnih nezgoda kao kontinuiranih površina </w:t>
      </w:r>
      <w:r>
        <w:rPr>
          <w:lang w:val="sr-Latn-RS"/>
        </w:rPr>
        <w:t xml:space="preserve">(Chainey and Ratcliffe, 2013). </w:t>
      </w:r>
    </w:p>
    <w:p w:rsidR="00156B05" w:rsidRPr="00156B05" w:rsidRDefault="00156B05" w:rsidP="00156B05">
      <w:pPr>
        <w:pStyle w:val="Tekst"/>
        <w:rPr>
          <w:lang w:val="sr-Latn-RS"/>
        </w:rPr>
      </w:pPr>
      <w:r w:rsidRPr="00156B05">
        <w:rPr>
          <w:lang w:val="sr-Latn-RS"/>
        </w:rPr>
        <w:t>Kernel metoda može biti podeljena na dva pristupa i to na „ravansku“ (eng. planar) kernel metodu i mrežnu (eng. network) kernel metodu. Prvi pristup koristi Euklidijansko rastojanje za procenu gustine ta</w:t>
      </w:r>
      <w:r w:rsidRPr="00156B05">
        <w:rPr>
          <w:rFonts w:hint="eastAsia"/>
          <w:lang w:val="sr-Latn-RS"/>
        </w:rPr>
        <w:t>č</w:t>
      </w:r>
      <w:r w:rsidRPr="00156B05">
        <w:rPr>
          <w:lang w:val="sr-Latn-RS"/>
        </w:rPr>
        <w:t>aka. Pregled predhodnih studija ukazuje da prvi pristup kernel metode ima široku primenu u analizi nezgoda kako bi se identifikovale lokacije sa visokom gustinom nezgoda (Flahaut et al., 2003; Sabel et al., 2005). Me</w:t>
      </w:r>
      <w:r w:rsidRPr="00156B05">
        <w:rPr>
          <w:rFonts w:hint="eastAsia"/>
          <w:lang w:val="sr-Latn-RS"/>
        </w:rPr>
        <w:t>đ</w:t>
      </w:r>
      <w:r w:rsidRPr="00156B05">
        <w:rPr>
          <w:lang w:val="sr-Latn-RS"/>
        </w:rPr>
        <w:t>utim, ovaj metod ima zna</w:t>
      </w:r>
      <w:r w:rsidRPr="00156B05">
        <w:rPr>
          <w:rFonts w:hint="eastAsia"/>
          <w:lang w:val="sr-Latn-RS"/>
        </w:rPr>
        <w:t>č</w:t>
      </w:r>
      <w:r w:rsidRPr="00156B05">
        <w:rPr>
          <w:lang w:val="sr-Latn-RS"/>
        </w:rPr>
        <w:t>ajna ograni</w:t>
      </w:r>
      <w:r w:rsidRPr="00156B05">
        <w:rPr>
          <w:rFonts w:hint="eastAsia"/>
          <w:lang w:val="sr-Latn-RS"/>
        </w:rPr>
        <w:t>č</w:t>
      </w:r>
      <w:r w:rsidRPr="00156B05">
        <w:rPr>
          <w:lang w:val="sr-Latn-RS"/>
        </w:rPr>
        <w:t>enja, u slu</w:t>
      </w:r>
      <w:r w:rsidRPr="00156B05">
        <w:rPr>
          <w:rFonts w:hint="eastAsia"/>
          <w:lang w:val="sr-Latn-RS"/>
        </w:rPr>
        <w:t>č</w:t>
      </w:r>
      <w:r w:rsidRPr="00156B05">
        <w:rPr>
          <w:lang w:val="sr-Latn-RS"/>
        </w:rPr>
        <w:t xml:space="preserve">aju da se nezgoda dogodi unutar kolovozne mreže, pretpostavka o dvodimenzionalnom prostoru ne važi (Xie and Yan, 2008), pored </w:t>
      </w:r>
      <w:r w:rsidRPr="00156B05">
        <w:rPr>
          <w:rFonts w:hint="eastAsia"/>
          <w:lang w:val="sr-Latn-RS"/>
        </w:rPr>
        <w:t>č</w:t>
      </w:r>
      <w:r w:rsidRPr="00156B05">
        <w:rPr>
          <w:lang w:val="sr-Latn-RS"/>
        </w:rPr>
        <w:t>ega je i gustina putne mreže zanemarena. Mnoge studije su pokušale da prevazi</w:t>
      </w:r>
      <w:r w:rsidRPr="00156B05">
        <w:rPr>
          <w:rFonts w:hint="eastAsia"/>
          <w:lang w:val="sr-Latn-RS"/>
        </w:rPr>
        <w:t>đ</w:t>
      </w:r>
      <w:r w:rsidRPr="00156B05">
        <w:rPr>
          <w:lang w:val="sr-Latn-RS"/>
        </w:rPr>
        <w:t>u ova ograni</w:t>
      </w:r>
      <w:r w:rsidRPr="00156B05">
        <w:rPr>
          <w:rFonts w:hint="eastAsia"/>
          <w:lang w:val="sr-Latn-RS"/>
        </w:rPr>
        <w:t>č</w:t>
      </w:r>
      <w:r w:rsidRPr="00156B05">
        <w:rPr>
          <w:lang w:val="sr-Latn-RS"/>
        </w:rPr>
        <w:t>enja unapre</w:t>
      </w:r>
      <w:r w:rsidRPr="00156B05">
        <w:rPr>
          <w:rFonts w:hint="eastAsia"/>
          <w:lang w:val="sr-Latn-RS"/>
        </w:rPr>
        <w:t>đ</w:t>
      </w:r>
      <w:r w:rsidRPr="00156B05">
        <w:rPr>
          <w:lang w:val="sr-Latn-RS"/>
        </w:rPr>
        <w:t>enjem ravanske kernel metode u mrežni prostor. U ranoj fazi, istraživa</w:t>
      </w:r>
      <w:r w:rsidRPr="00156B05">
        <w:rPr>
          <w:rFonts w:hint="eastAsia"/>
          <w:lang w:val="sr-Latn-RS"/>
        </w:rPr>
        <w:t>č</w:t>
      </w:r>
      <w:r w:rsidRPr="00156B05">
        <w:rPr>
          <w:lang w:val="sr-Latn-RS"/>
        </w:rPr>
        <w:t>i su uporedili ravansku kernel metodu i mrežnu kernel metodu, gde su prikazane prednosti koriš</w:t>
      </w:r>
      <w:r w:rsidRPr="00156B05">
        <w:rPr>
          <w:rFonts w:hint="eastAsia"/>
          <w:lang w:val="sr-Latn-RS"/>
        </w:rPr>
        <w:t>ć</w:t>
      </w:r>
      <w:r w:rsidRPr="00156B05">
        <w:rPr>
          <w:lang w:val="sr-Latn-RS"/>
        </w:rPr>
        <w:t>enja mrežne kernel metode (Borruso, 2008; Kuo et al., 2011; Larsen, 2010; Steenberghen et al., 2004; Yamada and Thill, 2004). Ipak, glavni nedostatak kako ravanske kernel metode tako i mrežne Kernel metode je da ne postoji poseban statisti</w:t>
      </w:r>
      <w:r w:rsidRPr="00156B05">
        <w:rPr>
          <w:rFonts w:hint="eastAsia"/>
          <w:lang w:val="sr-Latn-RS"/>
        </w:rPr>
        <w:t>č</w:t>
      </w:r>
      <w:r w:rsidRPr="00156B05">
        <w:rPr>
          <w:lang w:val="sr-Latn-RS"/>
        </w:rPr>
        <w:t>ki pristup za testiranje lokacija sa visokom gustinom nezgoda (Xie and Yan, 2008; Yao e</w:t>
      </w:r>
      <w:r>
        <w:rPr>
          <w:lang w:val="sr-Latn-RS"/>
        </w:rPr>
        <w:t>t al., 2015; Nie et al., 2015).</w:t>
      </w:r>
    </w:p>
    <w:p w:rsidR="00156B05" w:rsidRPr="00156B05" w:rsidRDefault="00156B05" w:rsidP="00156B05">
      <w:pPr>
        <w:pStyle w:val="Tekst"/>
        <w:rPr>
          <w:lang w:val="sr-Latn-RS"/>
        </w:rPr>
      </w:pPr>
      <w:r w:rsidRPr="00156B05">
        <w:rPr>
          <w:lang w:val="sr-Latn-RS"/>
        </w:rPr>
        <w:t>Dodatno, mrežna kernel metoda je zasnovan na mrežnom rastojanju i merenju gustine nezgoda unutar jednodimenzionalnog prostora (Timothée et al., 2010). Za ovu svrhu kao dodatak ArcGIS-u razvijen je programski alat poznat kao SANET od strane istraživa</w:t>
      </w:r>
      <w:r w:rsidRPr="00156B05">
        <w:rPr>
          <w:rFonts w:hint="eastAsia"/>
          <w:lang w:val="sr-Latn-RS"/>
        </w:rPr>
        <w:t>č</w:t>
      </w:r>
      <w:r w:rsidRPr="00156B05">
        <w:rPr>
          <w:lang w:val="sr-Latn-RS"/>
        </w:rPr>
        <w:t>a (Okabe et al., 2006). Poslednjih godina, mrežna kernel metoda imala je široku upotrebu u studijama koje su posve</w:t>
      </w:r>
      <w:r w:rsidRPr="00156B05">
        <w:rPr>
          <w:rFonts w:hint="eastAsia"/>
          <w:lang w:val="sr-Latn-RS"/>
        </w:rPr>
        <w:t>ć</w:t>
      </w:r>
      <w:r w:rsidRPr="00156B05">
        <w:rPr>
          <w:lang w:val="sr-Latn-RS"/>
        </w:rPr>
        <w:t>ene bezbednosti pešaka, posebno kada je potrebno identifikovanje opasnih lokacija na kojima se javlja najve</w:t>
      </w:r>
      <w:r w:rsidRPr="00156B05">
        <w:rPr>
          <w:rFonts w:hint="eastAsia"/>
          <w:lang w:val="sr-Latn-RS"/>
        </w:rPr>
        <w:t>ć</w:t>
      </w:r>
      <w:r w:rsidRPr="00156B05">
        <w:rPr>
          <w:lang w:val="sr-Latn-RS"/>
        </w:rPr>
        <w:t>i broj nezgoda u kojima su u</w:t>
      </w:r>
      <w:r w:rsidRPr="00156B05">
        <w:rPr>
          <w:rFonts w:hint="eastAsia"/>
          <w:lang w:val="sr-Latn-RS"/>
        </w:rPr>
        <w:t>č</w:t>
      </w:r>
      <w:r w:rsidRPr="00156B05">
        <w:rPr>
          <w:lang w:val="sr-Latn-RS"/>
        </w:rPr>
        <w:t xml:space="preserve">estvovali pešaci. (Dai, 2012; Dai and Jaworski, 2016.; </w:t>
      </w:r>
      <w:r>
        <w:rPr>
          <w:lang w:val="sr-Latn-RS"/>
        </w:rPr>
        <w:t>Truong and Somenahalli, 2011).</w:t>
      </w:r>
    </w:p>
    <w:p w:rsidR="00744E87" w:rsidRPr="00156B05" w:rsidRDefault="00156B05" w:rsidP="00156B05">
      <w:pPr>
        <w:pStyle w:val="Tekst"/>
        <w:rPr>
          <w:lang w:val="sr-Latn-RS"/>
        </w:rPr>
      </w:pPr>
      <w:r w:rsidRPr="00156B05">
        <w:rPr>
          <w:lang w:val="sr-Latn-RS"/>
        </w:rPr>
        <w:t>Osnovni cilj u procesu sprovo</w:t>
      </w:r>
      <w:r w:rsidRPr="00156B05">
        <w:rPr>
          <w:rFonts w:hint="eastAsia"/>
          <w:lang w:val="sr-Latn-RS"/>
        </w:rPr>
        <w:t>đ</w:t>
      </w:r>
      <w:r w:rsidRPr="00156B05">
        <w:rPr>
          <w:lang w:val="sr-Latn-RS"/>
        </w:rPr>
        <w:t>enja prostorne analize jeste da se vizuelno predstave sve lokacije sa visokom gustinom nezgoda na uli</w:t>
      </w:r>
      <w:r w:rsidRPr="00156B05">
        <w:rPr>
          <w:rFonts w:hint="eastAsia"/>
          <w:lang w:val="sr-Latn-RS"/>
        </w:rPr>
        <w:t>č</w:t>
      </w:r>
      <w:r w:rsidRPr="00156B05">
        <w:rPr>
          <w:lang w:val="sr-Latn-RS"/>
        </w:rPr>
        <w:t>noj mreži grada Novog Sada, na kojima inženjerske, obrazovne i mere prinude mogu biti najefikasnije u cilju pove</w:t>
      </w:r>
      <w:r w:rsidRPr="00156B05">
        <w:rPr>
          <w:rFonts w:hint="eastAsia"/>
          <w:lang w:val="sr-Latn-RS"/>
        </w:rPr>
        <w:t>ć</w:t>
      </w:r>
      <w:r w:rsidRPr="00156B05">
        <w:rPr>
          <w:lang w:val="sr-Latn-RS"/>
        </w:rPr>
        <w:t>anja bezbednosti pešaka. Prema tome, cilj ovog rada je da se kroz primenu mrežne Kernel metode identifikuju lokacije sa visokom gustinom saobra</w:t>
      </w:r>
      <w:r w:rsidRPr="00156B05">
        <w:rPr>
          <w:rFonts w:hint="eastAsia"/>
          <w:lang w:val="sr-Latn-RS"/>
        </w:rPr>
        <w:t>ć</w:t>
      </w:r>
      <w:r w:rsidRPr="00156B05">
        <w:rPr>
          <w:lang w:val="sr-Latn-RS"/>
        </w:rPr>
        <w:t>ajnih nezgoda sa nastadalim pešacima u odre</w:t>
      </w:r>
      <w:r w:rsidRPr="00156B05">
        <w:rPr>
          <w:rFonts w:hint="eastAsia"/>
          <w:lang w:val="sr-Latn-RS"/>
        </w:rPr>
        <w:t>đ</w:t>
      </w:r>
      <w:r w:rsidRPr="00156B05">
        <w:rPr>
          <w:lang w:val="sr-Latn-RS"/>
        </w:rPr>
        <w:t>enim vremenskim periodima.</w:t>
      </w:r>
    </w:p>
    <w:p w:rsidR="004A4828" w:rsidRPr="006459FF" w:rsidRDefault="00156B05" w:rsidP="00A26BDF">
      <w:pPr>
        <w:pStyle w:val="Heading1"/>
      </w:pPr>
      <w:r>
        <w:t>METODOLOGIJA</w:t>
      </w:r>
    </w:p>
    <w:p w:rsidR="004A4828" w:rsidRPr="001E1716" w:rsidRDefault="00156B05" w:rsidP="00CA6D33">
      <w:pPr>
        <w:pStyle w:val="Heading2"/>
        <w:rPr>
          <w:lang w:val="sr-Cyrl-RS"/>
        </w:rPr>
      </w:pPr>
      <w:r>
        <w:rPr>
          <w:lang w:val="sr-Latn-RS"/>
        </w:rPr>
        <w:t>Područje istraživanja</w:t>
      </w:r>
    </w:p>
    <w:p w:rsidR="002E66F9" w:rsidRDefault="00156B05" w:rsidP="00087849">
      <w:pPr>
        <w:pStyle w:val="Tekst"/>
        <w:rPr>
          <w:lang w:val="sr-Latn-RS"/>
        </w:rPr>
      </w:pPr>
      <w:r w:rsidRPr="00156B05">
        <w:t>U ovom radu sprovedeno je istraživanje u urbanim podru</w:t>
      </w:r>
      <w:r w:rsidRPr="00156B05">
        <w:rPr>
          <w:rFonts w:hint="eastAsia"/>
        </w:rPr>
        <w:t>č</w:t>
      </w:r>
      <w:r w:rsidRPr="00156B05">
        <w:t>ju grada Novog Sada. Prostor opštine Novi Sad je centralni skup svih saobra</w:t>
      </w:r>
      <w:r w:rsidRPr="00156B05">
        <w:rPr>
          <w:rFonts w:hint="eastAsia"/>
        </w:rPr>
        <w:t>ć</w:t>
      </w:r>
      <w:r w:rsidRPr="00156B05">
        <w:t>ajnih zbivanja na podru</w:t>
      </w:r>
      <w:r w:rsidRPr="00156B05">
        <w:rPr>
          <w:rFonts w:hint="eastAsia"/>
        </w:rPr>
        <w:t>č</w:t>
      </w:r>
      <w:r w:rsidRPr="00156B05">
        <w:t>ju Južne Ba</w:t>
      </w:r>
      <w:r w:rsidRPr="00156B05">
        <w:rPr>
          <w:rFonts w:hint="eastAsia"/>
        </w:rPr>
        <w:t>č</w:t>
      </w:r>
      <w:r w:rsidRPr="00156B05">
        <w:t>ke pa i Vojvodine. U domenu drumskog saobra</w:t>
      </w:r>
      <w:r w:rsidRPr="00156B05">
        <w:rPr>
          <w:rFonts w:hint="eastAsia"/>
        </w:rPr>
        <w:t>ć</w:t>
      </w:r>
      <w:r w:rsidRPr="00156B05">
        <w:t>aja na ovom prostoru postoji pružanje puteva najvišeg hijerarhijskog nivoa me</w:t>
      </w:r>
      <w:r w:rsidRPr="00156B05">
        <w:rPr>
          <w:rFonts w:hint="eastAsia"/>
        </w:rPr>
        <w:t>đ</w:t>
      </w:r>
      <w:r w:rsidRPr="00156B05">
        <w:t>unarodnog zna</w:t>
      </w:r>
      <w:r w:rsidRPr="00156B05">
        <w:rPr>
          <w:rFonts w:hint="eastAsia"/>
        </w:rPr>
        <w:t>č</w:t>
      </w:r>
      <w:r w:rsidRPr="00156B05">
        <w:t xml:space="preserve">aja, odnosno državnih puteva I i II reda prema gotovo svim državama u okruženju kao i subregionima u srednjoj i južnoj Srbiji. Najvažnija </w:t>
      </w:r>
      <w:r w:rsidRPr="00156B05">
        <w:rPr>
          <w:rFonts w:hint="eastAsia"/>
        </w:rPr>
        <w:t>č</w:t>
      </w:r>
      <w:r w:rsidRPr="00156B05">
        <w:t>injenica je da kroz ovaj prostor prolazi autoput E-75, tangiraju</w:t>
      </w:r>
      <w:r w:rsidRPr="00156B05">
        <w:rPr>
          <w:rFonts w:hint="eastAsia"/>
        </w:rPr>
        <w:t>ć</w:t>
      </w:r>
      <w:r w:rsidRPr="00156B05">
        <w:t>i periferni deo grada. Na podru</w:t>
      </w:r>
      <w:r w:rsidRPr="00156B05">
        <w:rPr>
          <w:rFonts w:hint="eastAsia"/>
        </w:rPr>
        <w:t>č</w:t>
      </w:r>
      <w:r w:rsidRPr="00156B05">
        <w:t xml:space="preserve">ju Republike Srbije do 2013 godine putna mreža je bila kategorisana na magistralne </w:t>
      </w:r>
      <w:r w:rsidRPr="00156B05">
        <w:lastRenderedPageBreak/>
        <w:t>regionalne, lokalne i ulice u naselju, u skladu sa tom kategorizacijom na slici 1 se prikazani putevi koji su obuhva</w:t>
      </w:r>
      <w:r w:rsidRPr="00156B05">
        <w:rPr>
          <w:rFonts w:hint="eastAsia"/>
        </w:rPr>
        <w:t>ć</w:t>
      </w:r>
      <w:r w:rsidRPr="00156B05">
        <w:t xml:space="preserve">eni ovom analizom. Kroz urbani prostor grada Novog Sada pružaju se magistralni i regionalni putevi, gde pored njih ukupnu putnu mrežu </w:t>
      </w:r>
      <w:r w:rsidRPr="00156B05">
        <w:rPr>
          <w:rFonts w:hint="eastAsia"/>
        </w:rPr>
        <w:t>č</w:t>
      </w:r>
      <w:r w:rsidRPr="00156B05">
        <w:t>ini 880 registrovanih ulica na podru</w:t>
      </w:r>
      <w:r w:rsidRPr="00156B05">
        <w:rPr>
          <w:rFonts w:hint="eastAsia"/>
        </w:rPr>
        <w:t>č</w:t>
      </w:r>
      <w:r w:rsidRPr="00156B05">
        <w:t>ju urbanog dela grada. Ukupna putna mreža grada Novog Sada je geopozicionirana u softverskom paketu Arcgis 10.1, na podlogama koju su sadržane u osnovi programa. U analizi je uklju</w:t>
      </w:r>
      <w:r w:rsidRPr="00156B05">
        <w:rPr>
          <w:rFonts w:hint="eastAsia"/>
        </w:rPr>
        <w:t>č</w:t>
      </w:r>
      <w:r w:rsidRPr="00156B05">
        <w:t>ena samo putna mreža na urbanom podru</w:t>
      </w:r>
      <w:r w:rsidRPr="00156B05">
        <w:rPr>
          <w:rFonts w:hint="eastAsia"/>
        </w:rPr>
        <w:t>č</w:t>
      </w:r>
      <w:r w:rsidRPr="00156B05">
        <w:t>ju grada.</w:t>
      </w:r>
    </w:p>
    <w:p w:rsidR="00156B05" w:rsidRDefault="00156B05" w:rsidP="007F6B6F">
      <w:pPr>
        <w:pStyle w:val="Slika"/>
        <w:rPr>
          <w:lang w:val="sr-Latn-RS"/>
        </w:rPr>
      </w:pPr>
      <w:r>
        <w:rPr>
          <w:noProof/>
          <w:lang w:val="en-US" w:eastAsia="en-US"/>
        </w:rPr>
        <w:drawing>
          <wp:inline distT="0" distB="0" distL="0" distR="0" wp14:anchorId="24EDC44F" wp14:editId="5090D327">
            <wp:extent cx="3797150" cy="2854595"/>
            <wp:effectExtent l="0" t="0" r="0" b="3175"/>
            <wp:docPr id="4" name="Picture 4" descr="Description: F:\Prostorna analiza\Radovi_MOJI\INDENTIFIKACIJA LOKACIJA SA VISOKOM GUSTINOM SAOBRAĆAJNIH NEZGODA NA PODRUČJU GRADA NOVOG SADA\Analiza_pesaci\NS_mrez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F:\Prostorna analiza\Radovi_MOJI\INDENTIFIKACIJA LOKACIJA SA VISOKOM GUSTINOM SAOBRAĆAJNIH NEZGODA NA PODRUČJU GRADA NOVOG SADA\Analiza_pesaci\NS_mreza.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00236" cy="2856915"/>
                    </a:xfrm>
                    <a:prstGeom prst="rect">
                      <a:avLst/>
                    </a:prstGeom>
                    <a:noFill/>
                    <a:ln>
                      <a:noFill/>
                    </a:ln>
                  </pic:spPr>
                </pic:pic>
              </a:graphicData>
            </a:graphic>
          </wp:inline>
        </w:drawing>
      </w:r>
    </w:p>
    <w:p w:rsidR="007F6B6F" w:rsidRDefault="007F6B6F" w:rsidP="007F6B6F">
      <w:pPr>
        <w:pStyle w:val="Slikanatpis"/>
      </w:pPr>
      <w:r w:rsidRPr="007F6B6F">
        <w:rPr>
          <w:rStyle w:val="SlikanatpisChar"/>
        </w:rPr>
        <w:t xml:space="preserve"> </w:t>
      </w:r>
      <w:r w:rsidRPr="007F6B6F">
        <w:t>Prikaz geopozicionirane putne mreže na podru</w:t>
      </w:r>
      <w:r w:rsidRPr="007F6B6F">
        <w:rPr>
          <w:rFonts w:hint="eastAsia"/>
        </w:rPr>
        <w:t>č</w:t>
      </w:r>
      <w:r w:rsidRPr="007F6B6F">
        <w:t>ju grada Novog Sada</w:t>
      </w:r>
    </w:p>
    <w:p w:rsidR="007F6B6F" w:rsidRPr="007F6B6F" w:rsidRDefault="007F6B6F" w:rsidP="007F6B6F">
      <w:pPr>
        <w:pStyle w:val="Heading2"/>
        <w:rPr>
          <w:lang w:val="sr-Latn-RS"/>
        </w:rPr>
      </w:pPr>
      <w:r w:rsidRPr="007F6B6F">
        <w:rPr>
          <w:lang w:val="sr-Latn-RS"/>
        </w:rPr>
        <w:t>Podaci o saobra</w:t>
      </w:r>
      <w:r w:rsidRPr="007F6B6F">
        <w:rPr>
          <w:rFonts w:hint="eastAsia"/>
          <w:lang w:val="sr-Latn-RS"/>
        </w:rPr>
        <w:t>ć</w:t>
      </w:r>
      <w:r w:rsidRPr="007F6B6F">
        <w:rPr>
          <w:lang w:val="sr-Latn-RS"/>
        </w:rPr>
        <w:t>ajnim nezgodama</w:t>
      </w:r>
    </w:p>
    <w:p w:rsidR="00156B05" w:rsidRDefault="007F6B6F" w:rsidP="007F6B6F">
      <w:pPr>
        <w:pStyle w:val="Tekst"/>
        <w:rPr>
          <w:lang w:val="sr-Latn-RS"/>
        </w:rPr>
      </w:pPr>
      <w:r w:rsidRPr="007F6B6F">
        <w:rPr>
          <w:lang w:val="sr-Latn-RS"/>
        </w:rPr>
        <w:t>Podaci o saobra</w:t>
      </w:r>
      <w:r w:rsidRPr="007F6B6F">
        <w:rPr>
          <w:rFonts w:hint="eastAsia"/>
          <w:lang w:val="sr-Latn-RS"/>
        </w:rPr>
        <w:t>ć</w:t>
      </w:r>
      <w:r w:rsidRPr="007F6B6F">
        <w:rPr>
          <w:lang w:val="sr-Latn-RS"/>
        </w:rPr>
        <w:t>ajnim nezgodama u kojima su u</w:t>
      </w:r>
      <w:r w:rsidRPr="007F6B6F">
        <w:rPr>
          <w:rFonts w:hint="eastAsia"/>
          <w:lang w:val="sr-Latn-RS"/>
        </w:rPr>
        <w:t>č</w:t>
      </w:r>
      <w:r w:rsidRPr="007F6B6F">
        <w:rPr>
          <w:lang w:val="sr-Latn-RS"/>
        </w:rPr>
        <w:t>estvovali pešaci su analizirani za trogodišnji period od 2008. do 2010. godine. U procesu prikupljanja i objedinjavanja podataka koriš</w:t>
      </w:r>
      <w:r w:rsidRPr="007F6B6F">
        <w:rPr>
          <w:rFonts w:hint="eastAsia"/>
          <w:lang w:val="sr-Latn-RS"/>
        </w:rPr>
        <w:t>ć</w:t>
      </w:r>
      <w:r w:rsidRPr="007F6B6F">
        <w:rPr>
          <w:lang w:val="sr-Latn-RS"/>
        </w:rPr>
        <w:t>ena su dva izvora podataka, a to su: (1) jedinstven informacioni sistem (JIS) o saobra</w:t>
      </w:r>
      <w:r w:rsidRPr="007F6B6F">
        <w:rPr>
          <w:rFonts w:hint="eastAsia"/>
          <w:lang w:val="sr-Latn-RS"/>
        </w:rPr>
        <w:t>ć</w:t>
      </w:r>
      <w:r w:rsidRPr="007F6B6F">
        <w:rPr>
          <w:lang w:val="sr-Latn-RS"/>
        </w:rPr>
        <w:t>ajnim nezgodama MUP Republike Srbije i (2) dnevni policijski izveštaji u kojima se nalazi detaljan opis svake nezgode. U okviru baze podataka lokacija saobra</w:t>
      </w:r>
      <w:r w:rsidRPr="007F6B6F">
        <w:rPr>
          <w:rFonts w:hint="eastAsia"/>
          <w:lang w:val="sr-Latn-RS"/>
        </w:rPr>
        <w:t>ć</w:t>
      </w:r>
      <w:r w:rsidRPr="007F6B6F">
        <w:rPr>
          <w:lang w:val="sr-Latn-RS"/>
        </w:rPr>
        <w:t>ajnih nezgoda je zasnovana na dva referentna sistema, a to su kilometar puta za nezgode koje se doga</w:t>
      </w:r>
      <w:r w:rsidRPr="007F6B6F">
        <w:rPr>
          <w:rFonts w:hint="eastAsia"/>
          <w:lang w:val="sr-Latn-RS"/>
        </w:rPr>
        <w:t>đ</w:t>
      </w:r>
      <w:r w:rsidRPr="007F6B6F">
        <w:rPr>
          <w:lang w:val="sr-Latn-RS"/>
        </w:rPr>
        <w:t>aju na vangradskim putevima i nazivi i brojevi ulica za nezgode koje se doga</w:t>
      </w:r>
      <w:r w:rsidRPr="007F6B6F">
        <w:rPr>
          <w:rFonts w:hint="eastAsia"/>
          <w:lang w:val="sr-Latn-RS"/>
        </w:rPr>
        <w:t>đ</w:t>
      </w:r>
      <w:r w:rsidRPr="007F6B6F">
        <w:rPr>
          <w:lang w:val="sr-Latn-RS"/>
        </w:rPr>
        <w:t>aju u urbanim podru</w:t>
      </w:r>
      <w:r w:rsidRPr="007F6B6F">
        <w:rPr>
          <w:rFonts w:hint="eastAsia"/>
          <w:lang w:val="sr-Latn-RS"/>
        </w:rPr>
        <w:t>č</w:t>
      </w:r>
      <w:r w:rsidRPr="007F6B6F">
        <w:rPr>
          <w:lang w:val="sr-Latn-RS"/>
        </w:rPr>
        <w:t>jima grada. Na analiziranom urbanom podru</w:t>
      </w:r>
      <w:r w:rsidRPr="007F6B6F">
        <w:rPr>
          <w:rFonts w:hint="eastAsia"/>
          <w:lang w:val="sr-Latn-RS"/>
        </w:rPr>
        <w:t>č</w:t>
      </w:r>
      <w:r w:rsidRPr="007F6B6F">
        <w:rPr>
          <w:lang w:val="sr-Latn-RS"/>
        </w:rPr>
        <w:t>ju grada Novog Sada dogodilo se 549 saobra</w:t>
      </w:r>
      <w:r w:rsidRPr="007F6B6F">
        <w:rPr>
          <w:rFonts w:hint="eastAsia"/>
          <w:lang w:val="sr-Latn-RS"/>
        </w:rPr>
        <w:t>ć</w:t>
      </w:r>
      <w:r w:rsidRPr="007F6B6F">
        <w:rPr>
          <w:lang w:val="sr-Latn-RS"/>
        </w:rPr>
        <w:t>ajnih nezgoda u kojima su u</w:t>
      </w:r>
      <w:r w:rsidRPr="007F6B6F">
        <w:rPr>
          <w:rFonts w:hint="eastAsia"/>
          <w:lang w:val="sr-Latn-RS"/>
        </w:rPr>
        <w:t>č</w:t>
      </w:r>
      <w:r w:rsidRPr="007F6B6F">
        <w:rPr>
          <w:lang w:val="sr-Latn-RS"/>
        </w:rPr>
        <w:t>estvovali pešaci. Sve nezgode su geopozicionirane tako da je svaki doga</w:t>
      </w:r>
      <w:r w:rsidRPr="007F6B6F">
        <w:rPr>
          <w:rFonts w:hint="eastAsia"/>
          <w:lang w:val="sr-Latn-RS"/>
        </w:rPr>
        <w:t>đ</w:t>
      </w:r>
      <w:r w:rsidRPr="007F6B6F">
        <w:rPr>
          <w:lang w:val="sr-Latn-RS"/>
        </w:rPr>
        <w:t>aj (saobra</w:t>
      </w:r>
      <w:r w:rsidRPr="007F6B6F">
        <w:rPr>
          <w:rFonts w:hint="eastAsia"/>
          <w:lang w:val="sr-Latn-RS"/>
        </w:rPr>
        <w:t>ć</w:t>
      </w:r>
      <w:r w:rsidRPr="007F6B6F">
        <w:rPr>
          <w:lang w:val="sr-Latn-RS"/>
        </w:rPr>
        <w:t>ajna nezgoda) predstavljen ta</w:t>
      </w:r>
      <w:r w:rsidRPr="007F6B6F">
        <w:rPr>
          <w:rFonts w:hint="eastAsia"/>
          <w:lang w:val="sr-Latn-RS"/>
        </w:rPr>
        <w:t>č</w:t>
      </w:r>
      <w:r w:rsidRPr="007F6B6F">
        <w:rPr>
          <w:lang w:val="sr-Latn-RS"/>
        </w:rPr>
        <w:t>kom na mapi, a precizan položaj je definisan na osnovu opisa iz dnevnog policijskog izveštaja.</w:t>
      </w:r>
    </w:p>
    <w:p w:rsidR="007F6B6F" w:rsidRPr="007F6B6F" w:rsidRDefault="007F6B6F" w:rsidP="007F6B6F">
      <w:pPr>
        <w:pStyle w:val="Heading2"/>
        <w:rPr>
          <w:lang w:val="sr-Latn-RS"/>
        </w:rPr>
      </w:pPr>
      <w:r w:rsidRPr="007F6B6F">
        <w:rPr>
          <w:lang w:val="sr-Latn-RS"/>
        </w:rPr>
        <w:t>Kernel metoda</w:t>
      </w:r>
    </w:p>
    <w:p w:rsidR="007F6B6F" w:rsidRPr="006E200B" w:rsidRDefault="007F6B6F" w:rsidP="007F6B6F">
      <w:pPr>
        <w:pStyle w:val="Tekst"/>
        <w:rPr>
          <w:szCs w:val="24"/>
          <w:lang w:val="sr-Latn-RS"/>
        </w:rPr>
      </w:pPr>
      <w:r w:rsidRPr="00FB70CE">
        <w:rPr>
          <w:szCs w:val="24"/>
          <w:lang w:val="sr-Latn-RS"/>
        </w:rPr>
        <w:t xml:space="preserve">Mrežna </w:t>
      </w:r>
      <w:r>
        <w:rPr>
          <w:szCs w:val="24"/>
          <w:lang w:val="sr-Latn-RS"/>
        </w:rPr>
        <w:t>k</w:t>
      </w:r>
      <w:r w:rsidRPr="00FB70CE">
        <w:rPr>
          <w:szCs w:val="24"/>
          <w:lang w:val="sr-Latn-RS"/>
        </w:rPr>
        <w:t xml:space="preserve">ernel metoda predstavlja proširenu, standardu, 2-D </w:t>
      </w:r>
      <w:r>
        <w:rPr>
          <w:szCs w:val="24"/>
          <w:lang w:val="sr-Latn-RS"/>
        </w:rPr>
        <w:t>k</w:t>
      </w:r>
      <w:r w:rsidRPr="00FB70CE">
        <w:rPr>
          <w:szCs w:val="24"/>
          <w:lang w:val="sr-Latn-RS"/>
        </w:rPr>
        <w:t xml:space="preserve">ernel metodu. Pojednostavljen oblik </w:t>
      </w:r>
      <w:r>
        <w:rPr>
          <w:szCs w:val="24"/>
          <w:lang w:val="sr-Latn-RS"/>
        </w:rPr>
        <w:t>k</w:t>
      </w:r>
      <w:r w:rsidRPr="00FB70CE">
        <w:rPr>
          <w:szCs w:val="24"/>
          <w:lang w:val="sr-Latn-RS"/>
        </w:rPr>
        <w:t xml:space="preserve">ernel </w:t>
      </w:r>
      <w:r w:rsidRPr="006E200B">
        <w:rPr>
          <w:szCs w:val="24"/>
          <w:lang w:val="sr-Latn-RS"/>
        </w:rPr>
        <w:t>funkcije gustine u 2-D prostoru naziva se ravanska kernel funkcija i izračunava se na osnovu sledećeg obrasca (Xie and Yan, 2008):</w:t>
      </w:r>
    </w:p>
    <w:p w:rsidR="007F6B6F" w:rsidRPr="00216E2D" w:rsidRDefault="007F6B6F" w:rsidP="007F6B6F">
      <w:pPr>
        <w:pStyle w:val="Tekst"/>
        <w:jc w:val="center"/>
        <w:rPr>
          <w:rFonts w:ascii="Times New Roman" w:hAnsi="Times New Roman"/>
          <w:szCs w:val="24"/>
          <w:lang w:val="sr-Latn-CS"/>
        </w:rPr>
      </w:pPr>
      <m:oMath>
        <m:r>
          <w:rPr>
            <w:rFonts w:ascii="Cambria Math" w:hAnsi="Cambria Math"/>
            <w:sz w:val="24"/>
            <w:lang w:val="sr-Latn-RS"/>
          </w:rPr>
          <m:t>λ</m:t>
        </m:r>
        <m:d>
          <m:dPr>
            <m:ctrlPr>
              <w:rPr>
                <w:rFonts w:ascii="Cambria Math" w:hAnsi="Cambria Math"/>
                <w:i/>
                <w:sz w:val="24"/>
                <w:lang w:val="sr-Latn-RS"/>
              </w:rPr>
            </m:ctrlPr>
          </m:dPr>
          <m:e>
            <m:r>
              <w:rPr>
                <w:rFonts w:ascii="Cambria Math" w:hAnsi="Cambria Math"/>
                <w:sz w:val="24"/>
                <w:lang w:val="sr-Latn-RS"/>
              </w:rPr>
              <m:t>s</m:t>
            </m:r>
          </m:e>
        </m:d>
        <m:r>
          <w:rPr>
            <w:rFonts w:ascii="Cambria Math" w:hAnsi="Cambria Math"/>
            <w:sz w:val="24"/>
            <w:lang w:val="sr-Latn-RS"/>
          </w:rPr>
          <m:t xml:space="preserve">= </m:t>
        </m:r>
        <m:nary>
          <m:naryPr>
            <m:chr m:val="∑"/>
            <m:limLoc m:val="undOvr"/>
            <m:ctrlPr>
              <w:rPr>
                <w:rFonts w:ascii="Cambria Math" w:hAnsi="Cambria Math"/>
                <w:i/>
                <w:sz w:val="24"/>
                <w:lang w:val="sr-Latn-RS"/>
              </w:rPr>
            </m:ctrlPr>
          </m:naryPr>
          <m:sub>
            <m:r>
              <w:rPr>
                <w:rFonts w:ascii="Cambria Math" w:hAnsi="Cambria Math"/>
                <w:sz w:val="24"/>
                <w:lang w:val="sr-Latn-RS"/>
              </w:rPr>
              <m:t>i=1</m:t>
            </m:r>
          </m:sub>
          <m:sup>
            <m:r>
              <w:rPr>
                <w:rFonts w:ascii="Cambria Math" w:hAnsi="Cambria Math"/>
                <w:sz w:val="24"/>
                <w:lang w:val="sr-Latn-RS"/>
              </w:rPr>
              <m:t>n</m:t>
            </m:r>
          </m:sup>
          <m:e>
            <m:f>
              <m:fPr>
                <m:ctrlPr>
                  <w:rPr>
                    <w:rFonts w:ascii="Cambria Math" w:hAnsi="Cambria Math"/>
                    <w:i/>
                    <w:sz w:val="24"/>
                    <w:lang w:val="sr-Latn-RS"/>
                  </w:rPr>
                </m:ctrlPr>
              </m:fPr>
              <m:num>
                <m:r>
                  <w:rPr>
                    <w:rFonts w:ascii="Cambria Math" w:hAnsi="Cambria Math"/>
                    <w:sz w:val="24"/>
                    <w:lang w:val="sr-Latn-RS"/>
                  </w:rPr>
                  <m:t>1</m:t>
                </m:r>
              </m:num>
              <m:den>
                <m:r>
                  <w:rPr>
                    <w:rFonts w:ascii="Cambria Math" w:hAnsi="Cambria Math"/>
                    <w:sz w:val="24"/>
                    <w:lang w:val="sr-Latn-RS"/>
                  </w:rPr>
                  <m:t>π</m:t>
                </m:r>
                <m:sSup>
                  <m:sSupPr>
                    <m:ctrlPr>
                      <w:rPr>
                        <w:rFonts w:ascii="Cambria Math" w:hAnsi="Cambria Math"/>
                        <w:i/>
                        <w:sz w:val="24"/>
                        <w:lang w:val="sr-Latn-RS"/>
                      </w:rPr>
                    </m:ctrlPr>
                  </m:sSupPr>
                  <m:e>
                    <m:r>
                      <w:rPr>
                        <w:rFonts w:ascii="Cambria Math" w:hAnsi="Cambria Math"/>
                        <w:sz w:val="24"/>
                        <w:lang w:val="sr-Latn-RS"/>
                      </w:rPr>
                      <m:t>r</m:t>
                    </m:r>
                  </m:e>
                  <m:sup>
                    <m:r>
                      <w:rPr>
                        <w:rFonts w:ascii="Cambria Math" w:hAnsi="Cambria Math"/>
                        <w:sz w:val="24"/>
                        <w:lang w:val="sr-Latn-RS"/>
                      </w:rPr>
                      <m:t>2</m:t>
                    </m:r>
                  </m:sup>
                </m:sSup>
              </m:den>
            </m:f>
          </m:e>
        </m:nary>
        <m:r>
          <w:rPr>
            <w:rFonts w:ascii="Cambria Math" w:hAnsi="Cambria Math"/>
            <w:sz w:val="24"/>
            <w:lang w:val="sr-Latn-RS"/>
          </w:rPr>
          <m:t>k</m:t>
        </m:r>
        <m:d>
          <m:dPr>
            <m:ctrlPr>
              <w:rPr>
                <w:rFonts w:ascii="Cambria Math" w:hAnsi="Cambria Math"/>
                <w:i/>
                <w:sz w:val="24"/>
                <w:lang w:val="sr-Latn-RS"/>
              </w:rPr>
            </m:ctrlPr>
          </m:dPr>
          <m:e>
            <m:f>
              <m:fPr>
                <m:ctrlPr>
                  <w:rPr>
                    <w:rFonts w:ascii="Cambria Math" w:hAnsi="Cambria Math"/>
                    <w:i/>
                    <w:sz w:val="24"/>
                    <w:lang w:val="sr-Latn-RS"/>
                  </w:rPr>
                </m:ctrlPr>
              </m:fPr>
              <m:num>
                <m:sSub>
                  <m:sSubPr>
                    <m:ctrlPr>
                      <w:rPr>
                        <w:rFonts w:ascii="Cambria Math" w:hAnsi="Cambria Math"/>
                        <w:i/>
                        <w:sz w:val="24"/>
                        <w:lang w:val="sr-Latn-RS"/>
                      </w:rPr>
                    </m:ctrlPr>
                  </m:sSubPr>
                  <m:e>
                    <m:r>
                      <w:rPr>
                        <w:rFonts w:ascii="Cambria Math" w:hAnsi="Cambria Math"/>
                        <w:sz w:val="24"/>
                        <w:lang w:val="sr-Latn-RS"/>
                      </w:rPr>
                      <m:t>d</m:t>
                    </m:r>
                  </m:e>
                  <m:sub>
                    <m:r>
                      <w:rPr>
                        <w:rFonts w:ascii="Cambria Math" w:hAnsi="Cambria Math"/>
                        <w:sz w:val="24"/>
                        <w:lang w:val="sr-Latn-RS"/>
                      </w:rPr>
                      <m:t>is</m:t>
                    </m:r>
                  </m:sub>
                </m:sSub>
              </m:num>
              <m:den>
                <m:r>
                  <w:rPr>
                    <w:rFonts w:ascii="Cambria Math" w:hAnsi="Cambria Math"/>
                    <w:sz w:val="24"/>
                    <w:lang w:val="sr-Latn-RS"/>
                  </w:rPr>
                  <m:t>r</m:t>
                </m:r>
              </m:den>
            </m:f>
          </m:e>
        </m:d>
      </m:oMath>
      <w:r w:rsidR="00216E2D" w:rsidRPr="00216E2D">
        <w:rPr>
          <w:rFonts w:ascii="Times New Roman" w:hAnsi="Times New Roman"/>
          <w:szCs w:val="24"/>
          <w:lang w:val="sr-Latn-CS"/>
        </w:rPr>
        <w:tab/>
      </w:r>
      <w:r w:rsidR="00216E2D" w:rsidRPr="00216E2D">
        <w:rPr>
          <w:rFonts w:ascii="Times New Roman" w:hAnsi="Times New Roman"/>
          <w:szCs w:val="24"/>
          <w:lang w:val="sr-Latn-CS"/>
        </w:rPr>
        <w:tab/>
      </w:r>
      <w:r w:rsidR="00216E2D" w:rsidRPr="00216E2D">
        <w:rPr>
          <w:rFonts w:ascii="Times New Roman" w:hAnsi="Times New Roman"/>
          <w:szCs w:val="24"/>
          <w:lang w:val="sr-Latn-CS"/>
        </w:rPr>
        <w:tab/>
      </w:r>
      <w:r w:rsidR="00216E2D" w:rsidRPr="00216E2D">
        <w:rPr>
          <w:rFonts w:ascii="Times New Roman" w:hAnsi="Times New Roman"/>
          <w:szCs w:val="24"/>
          <w:lang w:val="sr-Latn-CS"/>
        </w:rPr>
        <w:tab/>
      </w:r>
      <w:r w:rsidR="00216E2D" w:rsidRPr="00216E2D">
        <w:rPr>
          <w:rFonts w:ascii="Times New Roman" w:hAnsi="Times New Roman"/>
          <w:szCs w:val="24"/>
          <w:lang w:val="sr-Latn-CS"/>
        </w:rPr>
        <w:tab/>
      </w:r>
      <w:r w:rsidR="00216E2D" w:rsidRPr="00216E2D">
        <w:rPr>
          <w:rFonts w:ascii="Times New Roman" w:hAnsi="Times New Roman"/>
          <w:szCs w:val="24"/>
          <w:lang w:val="sr-Latn-CS"/>
        </w:rPr>
        <w:tab/>
      </w:r>
      <w:r w:rsidR="00216E2D" w:rsidRPr="00216E2D">
        <w:rPr>
          <w:rFonts w:ascii="Times New Roman" w:hAnsi="Times New Roman"/>
          <w:szCs w:val="24"/>
          <w:lang w:val="sr-Latn-CS"/>
        </w:rPr>
        <w:tab/>
      </w:r>
      <w:r w:rsidR="00216E2D" w:rsidRPr="00216E2D">
        <w:rPr>
          <w:rFonts w:ascii="Times New Roman" w:hAnsi="Times New Roman"/>
          <w:szCs w:val="24"/>
          <w:lang w:val="sr-Latn-CS"/>
        </w:rPr>
        <w:tab/>
        <w:t>(1)</w:t>
      </w:r>
    </w:p>
    <w:p w:rsidR="007F6B6F" w:rsidRPr="006E200B" w:rsidRDefault="007F6B6F" w:rsidP="007F6B6F">
      <w:pPr>
        <w:pStyle w:val="Tekst"/>
        <w:rPr>
          <w:szCs w:val="24"/>
          <w:lang w:val="sr-Latn-RS"/>
        </w:rPr>
      </w:pPr>
      <w:r w:rsidRPr="006E200B">
        <w:rPr>
          <w:szCs w:val="24"/>
          <w:lang w:val="sr-Latn-RS"/>
        </w:rPr>
        <w:t xml:space="preserve">Gustina saobraćajnih nezgoda </w:t>
      </w:r>
      <w:r w:rsidRPr="006E200B">
        <w:rPr>
          <w:i/>
          <w:szCs w:val="24"/>
          <w:lang w:val="sr-Latn-RS"/>
        </w:rPr>
        <w:t>λ(s)</w:t>
      </w:r>
      <w:r w:rsidRPr="006E200B">
        <w:rPr>
          <w:szCs w:val="24"/>
          <w:lang w:val="sr-Latn-RS"/>
        </w:rPr>
        <w:t xml:space="preserve"> na određenoj lokaciji </w:t>
      </w:r>
      <w:r w:rsidRPr="006E200B">
        <w:rPr>
          <w:i/>
          <w:szCs w:val="24"/>
          <w:lang w:val="sr-Latn-RS"/>
        </w:rPr>
        <w:t>s</w:t>
      </w:r>
      <w:r w:rsidRPr="006E200B">
        <w:rPr>
          <w:szCs w:val="24"/>
          <w:lang w:val="sr-Latn-RS"/>
        </w:rPr>
        <w:t>, zavisi od radijusa širine pojasa (</w:t>
      </w:r>
      <w:r w:rsidRPr="006E200B">
        <w:rPr>
          <w:i/>
          <w:szCs w:val="24"/>
          <w:lang w:val="sr-Latn-RS"/>
        </w:rPr>
        <w:t>r</w:t>
      </w:r>
      <w:r w:rsidRPr="006E200B">
        <w:rPr>
          <w:szCs w:val="24"/>
          <w:lang w:val="sr-Latn-RS"/>
        </w:rPr>
        <w:t>) i rastojanja između lokacija (</w:t>
      </w:r>
      <w:r w:rsidRPr="006E200B">
        <w:rPr>
          <w:i/>
          <w:szCs w:val="24"/>
          <w:lang w:val="sr-Latn-RS"/>
        </w:rPr>
        <w:t>d</w:t>
      </w:r>
      <w:r w:rsidRPr="006E200B">
        <w:rPr>
          <w:i/>
          <w:szCs w:val="24"/>
          <w:vertAlign w:val="subscript"/>
          <w:lang w:val="sr-Latn-RS"/>
        </w:rPr>
        <w:t>is</w:t>
      </w:r>
      <w:r w:rsidRPr="006E200B">
        <w:rPr>
          <w:szCs w:val="24"/>
          <w:lang w:val="sr-Latn-RS"/>
        </w:rPr>
        <w:t>)</w:t>
      </w:r>
      <w:r w:rsidRPr="006E200B">
        <w:rPr>
          <w:szCs w:val="24"/>
          <w:lang w:val="sr-Latn-RS"/>
        </w:rPr>
        <w:fldChar w:fldCharType="begin"/>
      </w:r>
      <w:r w:rsidRPr="006E200B">
        <w:rPr>
          <w:szCs w:val="24"/>
          <w:lang w:val="sr-Latn-RS"/>
        </w:rPr>
        <w:instrText xml:space="preserve"> QUOTE </w:instrText>
      </w:r>
      <m:oMath>
        <m:sSub>
          <m:sSubPr>
            <m:ctrlPr>
              <w:rPr>
                <w:rFonts w:ascii="Cambria Math" w:hAnsi="Cambria Math"/>
                <w:i/>
                <w:sz w:val="28"/>
                <w:lang w:val="sr-Latn-RS"/>
              </w:rPr>
            </m:ctrlPr>
          </m:sSubPr>
          <m:e>
            <m:r>
              <m:rPr>
                <m:sty m:val="p"/>
              </m:rPr>
              <w:rPr>
                <w:rFonts w:ascii="Cambria Math" w:hAnsi="Cambria Math"/>
                <w:sz w:val="28"/>
                <w:lang w:val="sr-Latn-RS"/>
              </w:rPr>
              <m:t>(d</m:t>
            </m:r>
          </m:e>
          <m:sub>
            <m:r>
              <m:rPr>
                <m:sty m:val="p"/>
              </m:rPr>
              <w:rPr>
                <w:rFonts w:ascii="Cambria Math" w:hAnsi="Cambria Math"/>
                <w:sz w:val="28"/>
                <w:lang w:val="sr-Latn-RS"/>
              </w:rPr>
              <m:t>is</m:t>
            </m:r>
          </m:sub>
        </m:sSub>
        <m:r>
          <m:rPr>
            <m:sty m:val="p"/>
          </m:rPr>
          <w:rPr>
            <w:rFonts w:ascii="Cambria Math" w:hAnsi="Cambria Math"/>
            <w:sz w:val="28"/>
            <w:lang w:val="sr-Latn-RS"/>
          </w:rPr>
          <m:t>)</m:t>
        </m:r>
      </m:oMath>
      <w:r w:rsidRPr="006E200B">
        <w:rPr>
          <w:szCs w:val="24"/>
          <w:lang w:val="sr-Latn-RS"/>
        </w:rPr>
        <w:instrText xml:space="preserve"> </w:instrText>
      </w:r>
      <w:r w:rsidRPr="006E200B">
        <w:rPr>
          <w:szCs w:val="24"/>
          <w:lang w:val="sr-Latn-RS"/>
        </w:rPr>
        <w:fldChar w:fldCharType="end"/>
      </w:r>
      <w:r w:rsidRPr="006E200B">
        <w:rPr>
          <w:szCs w:val="24"/>
          <w:lang w:val="sr-Latn-RS"/>
        </w:rPr>
        <w:t xml:space="preserve"> koje modeluju osnovnu kernel funkcije (</w:t>
      </w:r>
      <w:r w:rsidRPr="006E200B">
        <w:rPr>
          <w:i/>
          <w:szCs w:val="24"/>
          <w:lang w:val="sr-Latn-RS"/>
        </w:rPr>
        <w:t>k</w:t>
      </w:r>
      <w:r w:rsidRPr="006E200B">
        <w:rPr>
          <w:szCs w:val="24"/>
          <w:lang w:val="sr-Latn-RS"/>
        </w:rPr>
        <w:t>). Veliki broj istraživanja usmeren je na ispitanje uticaja dva ključna parametra u ravanskoj kernel metodi, a to su funkcija gustine (</w:t>
      </w:r>
      <w:r w:rsidRPr="006E200B">
        <w:rPr>
          <w:i/>
          <w:szCs w:val="24"/>
          <w:lang w:val="sr-Latn-RS"/>
        </w:rPr>
        <w:t>k</w:t>
      </w:r>
      <w:r w:rsidRPr="006E200B">
        <w:rPr>
          <w:szCs w:val="24"/>
          <w:lang w:val="sr-Latn-RS"/>
        </w:rPr>
        <w:t>) i radijus širine pojasa (</w:t>
      </w:r>
      <w:r w:rsidRPr="006E200B">
        <w:rPr>
          <w:i/>
          <w:szCs w:val="24"/>
          <w:lang w:val="sr-Latn-RS"/>
        </w:rPr>
        <w:t>r</w:t>
      </w:r>
      <w:r w:rsidRPr="006E200B">
        <w:rPr>
          <w:szCs w:val="24"/>
          <w:lang w:val="sr-Latn-RS"/>
        </w:rPr>
        <w:t>) (Bailey &amp; Gatrell, 1995; O’Sullivan and Unwin, 2014; Silverman, 1986; O’ Sullivan and Wong, 2007). Ova istraživanja su saglasna sa činjenicom da vrednost širine pojasa (</w:t>
      </w:r>
      <w:r w:rsidRPr="006E200B">
        <w:rPr>
          <w:i/>
          <w:szCs w:val="24"/>
          <w:lang w:val="sr-Latn-RS"/>
        </w:rPr>
        <w:t>r</w:t>
      </w:r>
      <w:r w:rsidRPr="006E200B">
        <w:rPr>
          <w:szCs w:val="24"/>
          <w:lang w:val="sr-Latn-RS"/>
        </w:rPr>
        <w:t>) predstavlja projekciju neravnomernih površina, tako da što je veća širina pojasa, neravnomerna površina se preslikava u ravnu površinu.</w:t>
      </w:r>
    </w:p>
    <w:p w:rsidR="007F6B6F" w:rsidRPr="00FB70CE" w:rsidRDefault="007F6B6F" w:rsidP="007F6B6F">
      <w:pPr>
        <w:pStyle w:val="Tekst"/>
        <w:rPr>
          <w:szCs w:val="24"/>
          <w:lang w:val="sr-Latn-RS"/>
        </w:rPr>
      </w:pPr>
      <w:r w:rsidRPr="006E200B">
        <w:rPr>
          <w:szCs w:val="24"/>
          <w:lang w:val="sr-Latn-RS"/>
        </w:rPr>
        <w:t xml:space="preserve">Proširena kernel metoda prestavljena je linearnom projekcijom kao vid mrežnog prostora. Umesto izračunavanja gustine preko jednica površine, što je slučaj sa ravanskom kernel funkcijom, mrežna kernel </w:t>
      </w:r>
      <w:r w:rsidRPr="006E200B">
        <w:rPr>
          <w:szCs w:val="24"/>
          <w:lang w:val="sr-Latn-RS"/>
        </w:rPr>
        <w:lastRenderedPageBreak/>
        <w:t>funkcija izračunava gustinu zasnovanu na linearnim jedinicama. Osnovna razlika između ravanske (osnovne) i mrežne kernel funkcije prikazana je na slici 2. Mnoge ranije studije su navele da izbor kernel funkcije nije toliko važan, pa najviše pažnje treba usmeriti kod izbora širine pojasa (r) uključenog u model (Xie and Yan, 2008; Kuo et al., 2011; Larsen, 2010;).</w:t>
      </w:r>
    </w:p>
    <w:p w:rsidR="00156B05" w:rsidRDefault="006D1B22" w:rsidP="007F6B6F">
      <w:pPr>
        <w:pStyle w:val="Slika"/>
        <w:rPr>
          <w:lang w:val="sr-Latn-RS"/>
        </w:rPr>
      </w:pPr>
      <w:r w:rsidRPr="00FB70CE">
        <w:object w:dxaOrig="12015" w:dyaOrig="5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9.75pt;height:146.25pt" o:ole="">
            <v:imagedata r:id="rId9" o:title=""/>
          </v:shape>
          <o:OLEObject Type="Embed" ProgID="PBrush" ShapeID="_x0000_i1025" DrawAspect="Content" ObjectID="_1568319349" r:id="rId10"/>
        </w:object>
      </w:r>
    </w:p>
    <w:p w:rsidR="00156B05" w:rsidRDefault="007F6B6F" w:rsidP="00A74F5C">
      <w:pPr>
        <w:pStyle w:val="Slikanatpis"/>
      </w:pPr>
      <w:r w:rsidRPr="007F6B6F">
        <w:t>Pristup identifikovanja lokacija sa visokom gustinom saobra</w:t>
      </w:r>
      <w:r w:rsidRPr="007F6B6F">
        <w:rPr>
          <w:rFonts w:hint="eastAsia"/>
        </w:rPr>
        <w:t>ć</w:t>
      </w:r>
      <w:r w:rsidRPr="007F6B6F">
        <w:t>ajnih nezgoda u ravanskoj i mrežnoj kernel metodi (Xie and Yan, 2008)</w:t>
      </w:r>
    </w:p>
    <w:p w:rsidR="007F6B6F" w:rsidRPr="00FB70CE" w:rsidRDefault="007F6B6F" w:rsidP="007F6B6F">
      <w:pPr>
        <w:pStyle w:val="Tekst"/>
        <w:rPr>
          <w:szCs w:val="24"/>
          <w:lang w:val="sr-Latn-CS"/>
        </w:rPr>
      </w:pPr>
      <w:r w:rsidRPr="006E200B">
        <w:rPr>
          <w:szCs w:val="24"/>
          <w:lang w:val="sr-Latn-CS"/>
        </w:rPr>
        <w:t>U ovom radu korišćena je mrežna kernel metoda za procenu gustine saobraćajnih nezgoda na geopoziciranoj putnoj mreži.</w:t>
      </w:r>
      <w:r w:rsidRPr="006E200B">
        <w:rPr>
          <w:szCs w:val="24"/>
          <w:lang w:val="sr-Latn-RS"/>
        </w:rPr>
        <w:t xml:space="preserve"> Kao što je navedeno ranije, mnoge studije su koristile mrežnu kernel metodu koju je razvio </w:t>
      </w:r>
      <w:r w:rsidRPr="006E200B">
        <w:rPr>
          <w:szCs w:val="24"/>
          <w:lang w:val="sr-Latn-CS"/>
        </w:rPr>
        <w:t>Okabe et al. (2009) da ispitaju prostornu korelaciju događaja na mreži. Mrežna kernel funkcija je definisana za dva slučaja, kada se centar kernel funkcije poklapa sa presekom dve linije na mreži ili se nalazi u blizini preseka i drugi kada se centar kernel funkcije podudara sa presekom dve linije Okabe and Sugihara (2012). Oba</w:t>
      </w:r>
      <w:r w:rsidRPr="00FB70CE">
        <w:rPr>
          <w:szCs w:val="24"/>
          <w:lang w:val="sr-Latn-CS"/>
        </w:rPr>
        <w:t xml:space="preserve"> slučaja se koriste pri identifikaciji gustine saobraćajnih nezgoda, u tom slučaju funkcija glasi:</w:t>
      </w:r>
    </w:p>
    <w:p w:rsidR="007F6B6F" w:rsidRPr="007F6B6F" w:rsidRDefault="00E20EF0" w:rsidP="007F6B6F">
      <w:pPr>
        <w:pStyle w:val="Tekst"/>
        <w:jc w:val="center"/>
        <w:rPr>
          <w:szCs w:val="24"/>
          <w:lang w:val="sr-Latn-CS"/>
        </w:rPr>
      </w:pPr>
      <m:oMath>
        <m:sSub>
          <m:sSubPr>
            <m:ctrlPr>
              <w:rPr>
                <w:rFonts w:ascii="Cambria Math" w:hAnsi="Cambria Math"/>
                <w:i/>
                <w:sz w:val="22"/>
                <w:szCs w:val="44"/>
                <w:lang w:val="sr-Latn-CS"/>
              </w:rPr>
            </m:ctrlPr>
          </m:sSubPr>
          <m:e>
            <m:r>
              <w:rPr>
                <w:rFonts w:ascii="Cambria Math" w:hAnsi="Cambria Math"/>
                <w:sz w:val="22"/>
                <w:szCs w:val="44"/>
                <w:lang w:val="sr-Latn-CS"/>
              </w:rPr>
              <m:t>K</m:t>
            </m:r>
          </m:e>
          <m:sub>
            <m:r>
              <w:rPr>
                <w:rFonts w:ascii="Cambria Math" w:hAnsi="Cambria Math"/>
                <w:sz w:val="22"/>
                <w:szCs w:val="44"/>
                <w:lang w:val="sr-Latn-CS"/>
              </w:rPr>
              <m:t>q</m:t>
            </m:r>
          </m:sub>
        </m:sSub>
        <m:d>
          <m:dPr>
            <m:ctrlPr>
              <w:rPr>
                <w:rFonts w:ascii="Cambria Math" w:hAnsi="Cambria Math"/>
                <w:i/>
                <w:sz w:val="22"/>
                <w:szCs w:val="44"/>
                <w:lang w:val="sr-Latn-CS"/>
              </w:rPr>
            </m:ctrlPr>
          </m:dPr>
          <m:e>
            <m:r>
              <w:rPr>
                <w:rFonts w:ascii="Cambria Math" w:hAnsi="Cambria Math"/>
                <w:sz w:val="22"/>
                <w:szCs w:val="44"/>
                <w:lang w:val="sr-Latn-CS"/>
              </w:rPr>
              <m:t>p</m:t>
            </m:r>
          </m:e>
        </m:d>
        <m:r>
          <w:rPr>
            <w:rFonts w:ascii="Cambria Math" w:hAnsi="Cambria Math"/>
            <w:sz w:val="22"/>
            <w:szCs w:val="44"/>
            <w:lang w:val="sr-Latn-CS"/>
          </w:rPr>
          <m:t>=</m:t>
        </m:r>
        <m:d>
          <m:dPr>
            <m:begChr m:val="{"/>
            <m:endChr m:val=""/>
            <m:ctrlPr>
              <w:rPr>
                <w:rFonts w:ascii="Cambria Math" w:hAnsi="Cambria Math"/>
                <w:i/>
                <w:sz w:val="22"/>
                <w:szCs w:val="44"/>
                <w:lang w:val="sr-Latn-CS"/>
              </w:rPr>
            </m:ctrlPr>
          </m:dPr>
          <m:e>
            <m:m>
              <m:mPr>
                <m:mcs>
                  <m:mc>
                    <m:mcPr>
                      <m:count m:val="1"/>
                      <m:mcJc m:val="center"/>
                    </m:mcPr>
                  </m:mc>
                </m:mcs>
                <m:ctrlPr>
                  <w:rPr>
                    <w:rFonts w:ascii="Cambria Math" w:hAnsi="Cambria Math"/>
                    <w:i/>
                    <w:sz w:val="22"/>
                    <w:szCs w:val="44"/>
                    <w:lang w:val="sr-Latn-CS"/>
                  </w:rPr>
                </m:ctrlPr>
              </m:mPr>
              <m:mr>
                <m:e>
                  <m:f>
                    <m:fPr>
                      <m:ctrlPr>
                        <w:rPr>
                          <w:rFonts w:ascii="Cambria Math" w:hAnsi="Cambria Math"/>
                          <w:i/>
                          <w:sz w:val="22"/>
                          <w:szCs w:val="44"/>
                          <w:lang w:val="sr-Latn-CS"/>
                        </w:rPr>
                      </m:ctrlPr>
                    </m:fPr>
                    <m:num>
                      <m:r>
                        <w:rPr>
                          <w:rFonts w:ascii="Cambria Math" w:hAnsi="Cambria Math"/>
                          <w:sz w:val="22"/>
                          <w:szCs w:val="44"/>
                          <w:lang w:val="sr-Latn-CS"/>
                        </w:rPr>
                        <m:t>k(</m:t>
                      </m:r>
                      <m:sSub>
                        <m:sSubPr>
                          <m:ctrlPr>
                            <w:rPr>
                              <w:rFonts w:ascii="Cambria Math" w:hAnsi="Cambria Math"/>
                              <w:i/>
                              <w:sz w:val="22"/>
                              <w:szCs w:val="44"/>
                              <w:lang w:val="sr-Latn-CS"/>
                            </w:rPr>
                          </m:ctrlPr>
                        </m:sSubPr>
                        <m:e>
                          <m:r>
                            <w:rPr>
                              <w:rFonts w:ascii="Cambria Math" w:hAnsi="Cambria Math"/>
                              <w:sz w:val="22"/>
                              <w:szCs w:val="44"/>
                              <w:lang w:val="sr-Latn-CS"/>
                            </w:rPr>
                            <m:t>d</m:t>
                          </m:r>
                        </m:e>
                        <m:sub>
                          <m:r>
                            <w:rPr>
                              <w:rFonts w:ascii="Cambria Math" w:hAnsi="Cambria Math"/>
                              <w:sz w:val="22"/>
                              <w:szCs w:val="44"/>
                              <w:lang w:val="sr-Latn-CS"/>
                            </w:rPr>
                            <m:t>s</m:t>
                          </m:r>
                        </m:sub>
                      </m:sSub>
                      <m:d>
                        <m:dPr>
                          <m:ctrlPr>
                            <w:rPr>
                              <w:rFonts w:ascii="Cambria Math" w:hAnsi="Cambria Math"/>
                              <w:i/>
                              <w:sz w:val="22"/>
                              <w:szCs w:val="44"/>
                              <w:lang w:val="sr-Latn-CS"/>
                            </w:rPr>
                          </m:ctrlPr>
                        </m:dPr>
                        <m:e>
                          <m:r>
                            <w:rPr>
                              <w:rFonts w:ascii="Cambria Math" w:hAnsi="Cambria Math"/>
                              <w:sz w:val="22"/>
                              <w:szCs w:val="44"/>
                              <w:lang w:val="sr-Latn-CS"/>
                            </w:rPr>
                            <m:t>q,p</m:t>
                          </m:r>
                        </m:e>
                      </m:d>
                      <m:r>
                        <w:rPr>
                          <w:rFonts w:ascii="Cambria Math" w:hAnsi="Cambria Math"/>
                          <w:sz w:val="22"/>
                          <w:szCs w:val="44"/>
                          <w:lang w:val="sr-Latn-CS"/>
                        </w:rPr>
                        <m:t>)</m:t>
                      </m:r>
                    </m:num>
                    <m:den>
                      <m:r>
                        <w:rPr>
                          <w:rFonts w:ascii="Cambria Math" w:hAnsi="Cambria Math"/>
                          <w:sz w:val="22"/>
                          <w:szCs w:val="44"/>
                          <w:lang w:val="sr-Latn-CS"/>
                        </w:rPr>
                        <m:t>(</m:t>
                      </m:r>
                      <m:sSub>
                        <m:sSubPr>
                          <m:ctrlPr>
                            <w:rPr>
                              <w:rFonts w:ascii="Cambria Math" w:hAnsi="Cambria Math"/>
                              <w:i/>
                              <w:sz w:val="22"/>
                              <w:szCs w:val="44"/>
                              <w:lang w:val="sr-Latn-CS"/>
                            </w:rPr>
                          </m:ctrlPr>
                        </m:sSubPr>
                        <m:e>
                          <m:r>
                            <w:rPr>
                              <w:rFonts w:ascii="Cambria Math" w:hAnsi="Cambria Math"/>
                              <w:sz w:val="22"/>
                              <w:szCs w:val="44"/>
                              <w:lang w:val="sr-Latn-CS"/>
                            </w:rPr>
                            <m:t>n</m:t>
                          </m:r>
                        </m:e>
                        <m:sub>
                          <m:r>
                            <w:rPr>
                              <w:rFonts w:ascii="Cambria Math" w:hAnsi="Cambria Math"/>
                              <w:sz w:val="22"/>
                              <w:szCs w:val="44"/>
                              <w:lang w:val="sr-Latn-CS"/>
                            </w:rPr>
                            <m:t>i1</m:t>
                          </m:r>
                        </m:sub>
                      </m:sSub>
                      <m:r>
                        <w:rPr>
                          <w:rFonts w:ascii="Cambria Math" w:hAnsi="Cambria Math"/>
                          <w:sz w:val="22"/>
                          <w:szCs w:val="44"/>
                          <w:lang w:val="sr-Latn-CS"/>
                        </w:rPr>
                        <m:t>-1)(</m:t>
                      </m:r>
                      <m:sSub>
                        <m:sSubPr>
                          <m:ctrlPr>
                            <w:rPr>
                              <w:rFonts w:ascii="Cambria Math" w:hAnsi="Cambria Math"/>
                              <w:i/>
                              <w:sz w:val="22"/>
                              <w:szCs w:val="44"/>
                              <w:lang w:val="sr-Latn-CS"/>
                            </w:rPr>
                          </m:ctrlPr>
                        </m:sSubPr>
                        <m:e>
                          <m:r>
                            <w:rPr>
                              <w:rFonts w:ascii="Cambria Math" w:hAnsi="Cambria Math"/>
                              <w:sz w:val="22"/>
                              <w:szCs w:val="44"/>
                              <w:lang w:val="sr-Latn-CS"/>
                            </w:rPr>
                            <m:t>n</m:t>
                          </m:r>
                        </m:e>
                        <m:sub>
                          <m:r>
                            <w:rPr>
                              <w:rFonts w:ascii="Cambria Math" w:hAnsi="Cambria Math"/>
                              <w:sz w:val="22"/>
                              <w:szCs w:val="44"/>
                              <w:lang w:val="sr-Latn-CS"/>
                            </w:rPr>
                            <m:t>i2</m:t>
                          </m:r>
                        </m:sub>
                      </m:sSub>
                      <m:r>
                        <w:rPr>
                          <w:rFonts w:ascii="Cambria Math" w:hAnsi="Cambria Math"/>
                          <w:sz w:val="22"/>
                          <w:szCs w:val="44"/>
                          <w:lang w:val="sr-Latn-CS"/>
                        </w:rPr>
                        <m:t>-1)⋯</m:t>
                      </m:r>
                      <m:d>
                        <m:dPr>
                          <m:ctrlPr>
                            <w:rPr>
                              <w:rFonts w:ascii="Cambria Math" w:hAnsi="Cambria Math"/>
                              <w:i/>
                              <w:sz w:val="22"/>
                              <w:szCs w:val="44"/>
                              <w:lang w:val="sr-Latn-CS"/>
                            </w:rPr>
                          </m:ctrlPr>
                        </m:dPr>
                        <m:e>
                          <m:sSub>
                            <m:sSubPr>
                              <m:ctrlPr>
                                <w:rPr>
                                  <w:rFonts w:ascii="Cambria Math" w:hAnsi="Cambria Math"/>
                                  <w:i/>
                                  <w:sz w:val="22"/>
                                  <w:szCs w:val="44"/>
                                  <w:lang w:val="sr-Latn-CS"/>
                                </w:rPr>
                              </m:ctrlPr>
                            </m:sSubPr>
                            <m:e>
                              <m:r>
                                <w:rPr>
                                  <w:rFonts w:ascii="Cambria Math" w:hAnsi="Cambria Math"/>
                                  <w:sz w:val="22"/>
                                  <w:szCs w:val="44"/>
                                  <w:lang w:val="sr-Latn-CS"/>
                                </w:rPr>
                                <m:t>n</m:t>
                              </m:r>
                            </m:e>
                            <m:sub>
                              <m:r>
                                <w:rPr>
                                  <w:rFonts w:ascii="Cambria Math" w:hAnsi="Cambria Math"/>
                                  <w:sz w:val="22"/>
                                  <w:szCs w:val="44"/>
                                  <w:lang w:val="sr-Latn-CS"/>
                                </w:rPr>
                                <m:t>ik</m:t>
                              </m:r>
                            </m:sub>
                          </m:sSub>
                          <m:r>
                            <w:rPr>
                              <w:rFonts w:ascii="Cambria Math" w:hAnsi="Cambria Math"/>
                              <w:sz w:val="22"/>
                              <w:szCs w:val="44"/>
                              <w:lang w:val="sr-Latn-CS"/>
                            </w:rPr>
                            <m:t>-1</m:t>
                          </m:r>
                        </m:e>
                      </m:d>
                    </m:den>
                  </m:f>
                </m:e>
              </m:mr>
              <m:mr>
                <m:e>
                  <m:r>
                    <w:rPr>
                      <w:rFonts w:ascii="Cambria Math" w:hAnsi="Cambria Math"/>
                      <w:sz w:val="22"/>
                      <w:szCs w:val="44"/>
                      <w:lang w:val="sr-Latn-CS"/>
                    </w:rPr>
                    <m:t>0</m:t>
                  </m:r>
                </m:e>
              </m:mr>
            </m:m>
          </m:e>
        </m:d>
        <m:r>
          <w:rPr>
            <w:rFonts w:ascii="Cambria Math" w:hAnsi="Cambria Math"/>
            <w:sz w:val="22"/>
            <w:szCs w:val="44"/>
            <w:lang w:val="sr-Latn-CS"/>
          </w:rPr>
          <m:t xml:space="preserve">   </m:t>
        </m:r>
      </m:oMath>
      <w:r w:rsidR="00216E2D" w:rsidRPr="00216E2D">
        <w:rPr>
          <w:rFonts w:ascii="Times New Roman" w:hAnsi="Times New Roman"/>
          <w:szCs w:val="24"/>
          <w:lang w:val="sr-Latn-CS"/>
        </w:rPr>
        <w:tab/>
      </w:r>
      <w:r w:rsidR="00216E2D" w:rsidRPr="00216E2D">
        <w:rPr>
          <w:rFonts w:ascii="Times New Roman" w:hAnsi="Times New Roman"/>
          <w:szCs w:val="24"/>
          <w:lang w:val="sr-Latn-CS"/>
        </w:rPr>
        <w:tab/>
      </w:r>
      <w:r w:rsidR="00216E2D" w:rsidRPr="00216E2D">
        <w:rPr>
          <w:rFonts w:ascii="Times New Roman" w:hAnsi="Times New Roman"/>
          <w:szCs w:val="24"/>
          <w:lang w:val="sr-Latn-CS"/>
        </w:rPr>
        <w:tab/>
      </w:r>
      <w:r w:rsidR="00216E2D" w:rsidRPr="00216E2D">
        <w:rPr>
          <w:rFonts w:ascii="Times New Roman" w:hAnsi="Times New Roman"/>
          <w:szCs w:val="24"/>
          <w:lang w:val="sr-Latn-CS"/>
        </w:rPr>
        <w:tab/>
      </w:r>
      <w:r w:rsidR="00216E2D" w:rsidRPr="00216E2D">
        <w:rPr>
          <w:rFonts w:ascii="Times New Roman" w:hAnsi="Times New Roman"/>
          <w:szCs w:val="24"/>
          <w:lang w:val="sr-Latn-CS"/>
        </w:rPr>
        <w:tab/>
      </w:r>
      <w:r w:rsidR="00216E2D" w:rsidRPr="00216E2D">
        <w:rPr>
          <w:rFonts w:ascii="Times New Roman" w:hAnsi="Times New Roman"/>
          <w:szCs w:val="24"/>
          <w:lang w:val="sr-Latn-CS"/>
        </w:rPr>
        <w:tab/>
        <w:t>(2)</w:t>
      </w:r>
    </w:p>
    <w:p w:rsidR="007F6B6F" w:rsidRPr="00BB2C35" w:rsidRDefault="007F6B6F" w:rsidP="007F6B6F">
      <w:pPr>
        <w:pStyle w:val="Tekst"/>
        <w:rPr>
          <w:sz w:val="22"/>
          <w:szCs w:val="22"/>
          <w:lang w:val="sr-Latn-CS"/>
        </w:rPr>
      </w:pPr>
      <w:r w:rsidRPr="00FB70CE">
        <w:rPr>
          <w:szCs w:val="24"/>
          <w:lang w:val="sr-Latn-CS"/>
        </w:rPr>
        <w:t>Za:</w:t>
      </w:r>
      <w:r w:rsidRPr="00BB2C35">
        <w:rPr>
          <w:sz w:val="22"/>
          <w:szCs w:val="22"/>
          <w:lang w:val="sr-Latn-CS"/>
        </w:rPr>
        <w:t xml:space="preserve"> </w:t>
      </w:r>
      <m:oMath>
        <m:sSub>
          <m:sSubPr>
            <m:ctrlPr>
              <w:rPr>
                <w:rFonts w:ascii="Cambria Math" w:hAnsi="Cambria Math"/>
                <w:i/>
                <w:sz w:val="22"/>
                <w:szCs w:val="22"/>
                <w:lang w:val="sr-Latn-CS"/>
              </w:rPr>
            </m:ctrlPr>
          </m:sSubPr>
          <m:e>
            <m:r>
              <w:rPr>
                <w:rFonts w:ascii="Cambria Math" w:hAnsi="Cambria Math"/>
                <w:sz w:val="22"/>
                <w:szCs w:val="22"/>
                <w:lang w:val="sr-Latn-CS"/>
              </w:rPr>
              <m:t>d</m:t>
            </m:r>
          </m:e>
          <m:sub>
            <m:r>
              <w:rPr>
                <w:rFonts w:ascii="Cambria Math" w:hAnsi="Cambria Math"/>
                <w:sz w:val="22"/>
                <w:szCs w:val="22"/>
                <w:lang w:val="sr-Latn-CS"/>
              </w:rPr>
              <m:t>s</m:t>
            </m:r>
          </m:sub>
        </m:sSub>
        <m:r>
          <w:rPr>
            <w:rFonts w:ascii="Cambria Math" w:hAnsi="Cambria Math"/>
            <w:sz w:val="22"/>
            <w:szCs w:val="22"/>
            <w:lang w:val="sr-Latn-CS"/>
          </w:rPr>
          <m:t>(q,</m:t>
        </m:r>
        <m:sSub>
          <m:sSubPr>
            <m:ctrlPr>
              <w:rPr>
                <w:rFonts w:ascii="Cambria Math" w:hAnsi="Cambria Math"/>
                <w:i/>
                <w:sz w:val="22"/>
                <w:szCs w:val="22"/>
                <w:lang w:val="sr-Latn-CS"/>
              </w:rPr>
            </m:ctrlPr>
          </m:sSubPr>
          <m:e>
            <m:r>
              <w:rPr>
                <w:rFonts w:ascii="Cambria Math" w:hAnsi="Cambria Math"/>
                <w:sz w:val="22"/>
                <w:szCs w:val="22"/>
                <w:lang w:val="sr-Latn-CS"/>
              </w:rPr>
              <m:t>V</m:t>
            </m:r>
          </m:e>
          <m:sub>
            <m:r>
              <w:rPr>
                <w:rFonts w:ascii="Cambria Math" w:hAnsi="Cambria Math"/>
                <w:sz w:val="22"/>
                <w:szCs w:val="22"/>
                <w:lang w:val="sr-Latn-CS"/>
              </w:rPr>
              <m:t>ik-1</m:t>
            </m:r>
          </m:sub>
        </m:sSub>
        <m:r>
          <w:rPr>
            <w:rFonts w:ascii="Cambria Math" w:hAnsi="Cambria Math"/>
            <w:sz w:val="22"/>
            <w:szCs w:val="22"/>
            <w:lang w:val="sr-Latn-CS"/>
          </w:rPr>
          <m:t>)≤</m:t>
        </m:r>
        <m:sSub>
          <m:sSubPr>
            <m:ctrlPr>
              <w:rPr>
                <w:rFonts w:ascii="Cambria Math" w:hAnsi="Cambria Math"/>
                <w:i/>
                <w:sz w:val="22"/>
                <w:szCs w:val="22"/>
                <w:lang w:val="sr-Latn-CS"/>
              </w:rPr>
            </m:ctrlPr>
          </m:sSubPr>
          <m:e>
            <m:r>
              <w:rPr>
                <w:rFonts w:ascii="Cambria Math" w:hAnsi="Cambria Math"/>
                <w:sz w:val="22"/>
                <w:szCs w:val="22"/>
                <w:lang w:val="sr-Latn-CS"/>
              </w:rPr>
              <m:t>d</m:t>
            </m:r>
          </m:e>
          <m:sub>
            <m:r>
              <w:rPr>
                <w:rFonts w:ascii="Cambria Math" w:hAnsi="Cambria Math"/>
                <w:sz w:val="22"/>
                <w:szCs w:val="22"/>
                <w:lang w:val="sr-Latn-CS"/>
              </w:rPr>
              <m:t>s</m:t>
            </m:r>
          </m:sub>
        </m:sSub>
        <m:r>
          <w:rPr>
            <w:rFonts w:ascii="Cambria Math" w:hAnsi="Cambria Math"/>
            <w:sz w:val="22"/>
            <w:szCs w:val="22"/>
            <w:lang w:val="sr-Latn-CS"/>
          </w:rPr>
          <m:t>(q,p)&lt;</m:t>
        </m:r>
        <m:sSub>
          <m:sSubPr>
            <m:ctrlPr>
              <w:rPr>
                <w:rFonts w:ascii="Cambria Math" w:hAnsi="Cambria Math"/>
                <w:i/>
                <w:sz w:val="22"/>
                <w:szCs w:val="22"/>
                <w:lang w:val="sr-Latn-CS"/>
              </w:rPr>
            </m:ctrlPr>
          </m:sSubPr>
          <m:e>
            <m:r>
              <w:rPr>
                <w:rFonts w:ascii="Cambria Math" w:hAnsi="Cambria Math"/>
                <w:sz w:val="22"/>
                <w:szCs w:val="22"/>
                <w:lang w:val="sr-Latn-CS"/>
              </w:rPr>
              <m:t>d</m:t>
            </m:r>
          </m:e>
          <m:sub>
            <m:r>
              <w:rPr>
                <w:rFonts w:ascii="Cambria Math" w:hAnsi="Cambria Math"/>
                <w:sz w:val="22"/>
                <w:szCs w:val="22"/>
                <w:lang w:val="sr-Latn-CS"/>
              </w:rPr>
              <m:t>s</m:t>
            </m:r>
          </m:sub>
        </m:sSub>
        <m:r>
          <w:rPr>
            <w:rFonts w:ascii="Cambria Math" w:hAnsi="Cambria Math"/>
            <w:sz w:val="22"/>
            <w:szCs w:val="22"/>
            <w:lang w:val="sr-Latn-CS"/>
          </w:rPr>
          <m:t>(q,</m:t>
        </m:r>
        <m:sSub>
          <m:sSubPr>
            <m:ctrlPr>
              <w:rPr>
                <w:rFonts w:ascii="Cambria Math" w:hAnsi="Cambria Math"/>
                <w:i/>
                <w:sz w:val="22"/>
                <w:szCs w:val="22"/>
                <w:lang w:val="sr-Latn-CS"/>
              </w:rPr>
            </m:ctrlPr>
          </m:sSubPr>
          <m:e>
            <m:r>
              <w:rPr>
                <w:rFonts w:ascii="Cambria Math" w:hAnsi="Cambria Math"/>
                <w:sz w:val="22"/>
                <w:szCs w:val="22"/>
                <w:lang w:val="sr-Latn-CS"/>
              </w:rPr>
              <m:t>V</m:t>
            </m:r>
          </m:e>
          <m:sub>
            <m:r>
              <w:rPr>
                <w:rFonts w:ascii="Cambria Math" w:hAnsi="Cambria Math"/>
                <w:sz w:val="22"/>
                <w:szCs w:val="22"/>
                <w:lang w:val="sr-Latn-CS"/>
              </w:rPr>
              <m:t>ik</m:t>
            </m:r>
          </m:sub>
        </m:sSub>
        <m:r>
          <w:rPr>
            <w:rFonts w:ascii="Cambria Math" w:hAnsi="Cambria Math"/>
            <w:sz w:val="22"/>
            <w:szCs w:val="22"/>
            <w:lang w:val="sr-Latn-CS"/>
          </w:rPr>
          <m:t>)</m:t>
        </m:r>
      </m:oMath>
    </w:p>
    <w:p w:rsidR="007F6B6F" w:rsidRPr="00BB2C35" w:rsidRDefault="007F6B6F" w:rsidP="007F6B6F">
      <w:pPr>
        <w:pStyle w:val="Tekst"/>
        <w:rPr>
          <w:sz w:val="22"/>
          <w:szCs w:val="22"/>
          <w:lang w:val="sr-Latn-CS"/>
        </w:rPr>
      </w:pPr>
      <w:r w:rsidRPr="00BB2C35">
        <w:rPr>
          <w:szCs w:val="22"/>
          <w:lang w:val="sr-Latn-CS"/>
        </w:rPr>
        <w:t>Za:</w:t>
      </w:r>
      <w:r w:rsidRPr="00BB2C35">
        <w:rPr>
          <w:sz w:val="22"/>
          <w:szCs w:val="22"/>
          <w:lang w:val="sr-Latn-CS"/>
        </w:rPr>
        <w:t xml:space="preserve"> </w:t>
      </w:r>
      <m:oMath>
        <m:sSub>
          <m:sSubPr>
            <m:ctrlPr>
              <w:rPr>
                <w:rFonts w:ascii="Cambria Math" w:hAnsi="Cambria Math"/>
                <w:i/>
                <w:sz w:val="22"/>
                <w:szCs w:val="22"/>
                <w:lang w:val="sr-Latn-CS"/>
              </w:rPr>
            </m:ctrlPr>
          </m:sSubPr>
          <m:e>
            <m:r>
              <w:rPr>
                <w:rFonts w:ascii="Cambria Math" w:hAnsi="Cambria Math"/>
                <w:sz w:val="22"/>
                <w:szCs w:val="22"/>
                <w:lang w:val="sr-Latn-CS"/>
              </w:rPr>
              <m:t>d</m:t>
            </m:r>
          </m:e>
          <m:sub>
            <m:r>
              <w:rPr>
                <w:rFonts w:ascii="Cambria Math" w:hAnsi="Cambria Math"/>
                <w:sz w:val="22"/>
                <w:szCs w:val="22"/>
                <w:lang w:val="sr-Latn-CS"/>
              </w:rPr>
              <m:t>s</m:t>
            </m:r>
          </m:sub>
        </m:sSub>
        <m:r>
          <w:rPr>
            <w:rFonts w:ascii="Cambria Math" w:hAnsi="Cambria Math"/>
            <w:sz w:val="22"/>
            <w:szCs w:val="22"/>
            <w:lang w:val="sr-Latn-CS"/>
          </w:rPr>
          <m:t>(q,p)≥h</m:t>
        </m:r>
      </m:oMath>
    </w:p>
    <w:p w:rsidR="007F6B6F" w:rsidRPr="00FB70CE" w:rsidRDefault="007F6B6F" w:rsidP="007F6B6F">
      <w:pPr>
        <w:pStyle w:val="Tekst"/>
        <w:rPr>
          <w:szCs w:val="24"/>
          <w:lang w:val="sr-Latn-CS"/>
        </w:rPr>
      </w:pPr>
      <w:r w:rsidRPr="00FB70CE">
        <w:rPr>
          <w:szCs w:val="24"/>
          <w:lang w:val="sr-Latn-CS"/>
        </w:rPr>
        <w:t xml:space="preserve">Pri čemu </w:t>
      </w:r>
      <w:r w:rsidRPr="006E200B">
        <w:rPr>
          <w:i/>
          <w:szCs w:val="24"/>
          <w:lang w:val="sr-Latn-CS"/>
        </w:rPr>
        <w:t>K</w:t>
      </w:r>
      <w:r w:rsidRPr="006E200B">
        <w:rPr>
          <w:i/>
          <w:szCs w:val="24"/>
          <w:vertAlign w:val="subscript"/>
          <w:lang w:val="sr-Latn-CS"/>
        </w:rPr>
        <w:t>q</w:t>
      </w:r>
      <w:r>
        <w:rPr>
          <w:szCs w:val="24"/>
          <w:lang w:val="sr-Latn-CS"/>
        </w:rPr>
        <w:t xml:space="preserve"> </w:t>
      </w:r>
      <w:r w:rsidRPr="00FB70CE">
        <w:rPr>
          <w:szCs w:val="24"/>
          <w:lang w:val="sr-Latn-CS"/>
        </w:rPr>
        <w:t xml:space="preserve">predstavlja Kernel funkciju, </w:t>
      </w:r>
      <w:r w:rsidRPr="006E200B">
        <w:rPr>
          <w:i/>
          <w:szCs w:val="24"/>
          <w:lang w:val="sr-Latn-CS"/>
        </w:rPr>
        <w:t>q</w:t>
      </w:r>
      <w:r>
        <w:rPr>
          <w:szCs w:val="24"/>
          <w:lang w:val="sr-Latn-CS"/>
        </w:rPr>
        <w:t xml:space="preserve"> </w:t>
      </w:r>
      <w:r w:rsidRPr="00FB70CE">
        <w:rPr>
          <w:szCs w:val="24"/>
          <w:lang w:val="sr-Latn-CS"/>
        </w:rPr>
        <w:t xml:space="preserve">je centar </w:t>
      </w:r>
      <w:r>
        <w:rPr>
          <w:szCs w:val="24"/>
          <w:lang w:val="sr-Latn-CS"/>
        </w:rPr>
        <w:t>k</w:t>
      </w:r>
      <w:r w:rsidRPr="00FB70CE">
        <w:rPr>
          <w:szCs w:val="24"/>
          <w:lang w:val="sr-Latn-CS"/>
        </w:rPr>
        <w:t xml:space="preserve">ernel funkcije, </w:t>
      </w:r>
      <w:r w:rsidRPr="006E200B">
        <w:rPr>
          <w:i/>
          <w:szCs w:val="24"/>
          <w:lang w:val="sr-Latn-CS"/>
        </w:rPr>
        <w:t>d</w:t>
      </w:r>
      <w:r w:rsidRPr="006E200B">
        <w:rPr>
          <w:i/>
          <w:szCs w:val="24"/>
          <w:vertAlign w:val="subscript"/>
          <w:lang w:val="sr-Latn-CS"/>
        </w:rPr>
        <w:t>s</w:t>
      </w:r>
      <w:r>
        <w:rPr>
          <w:szCs w:val="24"/>
          <w:lang w:val="sr-Latn-CS"/>
        </w:rPr>
        <w:t xml:space="preserve"> </w:t>
      </w:r>
      <w:r w:rsidRPr="00FB70CE">
        <w:rPr>
          <w:szCs w:val="24"/>
          <w:lang w:val="sr-Latn-CS"/>
        </w:rPr>
        <w:t xml:space="preserve">predstavlja najkraću udaljenost između dve tačke, </w:t>
      </w:r>
      <w:r w:rsidRPr="006E200B">
        <w:rPr>
          <w:i/>
          <w:szCs w:val="24"/>
          <w:lang w:val="sr-Latn-CS"/>
        </w:rPr>
        <w:t>h</w:t>
      </w:r>
      <w:r>
        <w:rPr>
          <w:szCs w:val="24"/>
          <w:lang w:val="sr-Latn-CS"/>
        </w:rPr>
        <w:t xml:space="preserve"> </w:t>
      </w:r>
      <w:r w:rsidRPr="00FB70CE">
        <w:rPr>
          <w:szCs w:val="24"/>
          <w:lang w:val="sr-Latn-CS"/>
        </w:rPr>
        <w:t xml:space="preserve">je širina pojasa i </w:t>
      </w:r>
      <w:r w:rsidRPr="006E200B">
        <w:rPr>
          <w:i/>
          <w:szCs w:val="24"/>
          <w:lang w:val="sr-Latn-CS"/>
        </w:rPr>
        <w:t>n</w:t>
      </w:r>
      <w:r w:rsidRPr="00FB70CE">
        <w:rPr>
          <w:szCs w:val="24"/>
          <w:lang w:val="sr-Latn-CS"/>
        </w:rPr>
        <w:t xml:space="preserve"> </w:t>
      </w:r>
      <w:r>
        <w:rPr>
          <w:szCs w:val="24"/>
          <w:lang w:val="sr-Latn-CS"/>
        </w:rPr>
        <w:t xml:space="preserve">je </w:t>
      </w:r>
      <w:r w:rsidRPr="00FB70CE">
        <w:rPr>
          <w:szCs w:val="24"/>
          <w:lang w:val="sr-Latn-CS"/>
        </w:rPr>
        <w:t xml:space="preserve">broj preseka linija na mreži. </w:t>
      </w:r>
    </w:p>
    <w:p w:rsidR="007F6B6F" w:rsidRPr="00FB70CE" w:rsidRDefault="007F6B6F" w:rsidP="007F6B6F">
      <w:pPr>
        <w:pStyle w:val="Tekst"/>
        <w:rPr>
          <w:szCs w:val="24"/>
          <w:lang w:val="sr-Latn-CS"/>
        </w:rPr>
      </w:pPr>
      <w:r w:rsidRPr="00FB70CE">
        <w:rPr>
          <w:szCs w:val="24"/>
          <w:lang w:val="sr-Latn-CS"/>
        </w:rPr>
        <w:t xml:space="preserve">U ovom slučaju, vrednost </w:t>
      </w:r>
      <w:r>
        <w:rPr>
          <w:szCs w:val="24"/>
          <w:lang w:val="sr-Latn-CS"/>
        </w:rPr>
        <w:t>mrežne k</w:t>
      </w:r>
      <w:r w:rsidRPr="00FB70CE">
        <w:rPr>
          <w:szCs w:val="24"/>
          <w:lang w:val="sr-Latn-CS"/>
        </w:rPr>
        <w:t xml:space="preserve">ernel funkcije je ista kao </w:t>
      </w:r>
      <w:r>
        <w:rPr>
          <w:szCs w:val="24"/>
          <w:lang w:val="sr-Latn-CS"/>
        </w:rPr>
        <w:t xml:space="preserve">i vrednost </w:t>
      </w:r>
      <w:r w:rsidRPr="00FB70CE">
        <w:rPr>
          <w:szCs w:val="24"/>
          <w:lang w:val="sr-Latn-CS"/>
        </w:rPr>
        <w:t>osnovn</w:t>
      </w:r>
      <w:r>
        <w:rPr>
          <w:szCs w:val="24"/>
          <w:lang w:val="sr-Latn-CS"/>
        </w:rPr>
        <w:t>e</w:t>
      </w:r>
      <w:r w:rsidRPr="00FB70CE">
        <w:rPr>
          <w:szCs w:val="24"/>
          <w:lang w:val="sr-Latn-CS"/>
        </w:rPr>
        <w:t xml:space="preserve"> </w:t>
      </w:r>
      <w:r>
        <w:rPr>
          <w:szCs w:val="24"/>
          <w:lang w:val="sr-Latn-CS"/>
        </w:rPr>
        <w:t>k</w:t>
      </w:r>
      <w:r w:rsidRPr="00FB70CE">
        <w:rPr>
          <w:szCs w:val="24"/>
          <w:lang w:val="sr-Latn-CS"/>
        </w:rPr>
        <w:t>ernel funkcij</w:t>
      </w:r>
      <w:r>
        <w:rPr>
          <w:szCs w:val="24"/>
          <w:lang w:val="sr-Latn-CS"/>
        </w:rPr>
        <w:t xml:space="preserve">e, </w:t>
      </w:r>
      <w:r w:rsidRPr="00FB70CE">
        <w:rPr>
          <w:szCs w:val="24"/>
          <w:lang w:val="sr-Latn-CS"/>
        </w:rPr>
        <w:t xml:space="preserve">sve dok centar funkcije se poklapa sa presekom dve linije na mreži uz uslov </w:t>
      </w:r>
      <m:oMath>
        <m:r>
          <w:rPr>
            <w:rFonts w:ascii="Cambria Math" w:hAnsi="Cambria Math"/>
            <w:sz w:val="22"/>
            <w:szCs w:val="44"/>
            <w:lang w:val="sr-Latn-CS"/>
          </w:rPr>
          <m:t>(0≤</m:t>
        </m:r>
        <m:sSub>
          <m:sSubPr>
            <m:ctrlPr>
              <w:rPr>
                <w:rFonts w:ascii="Cambria Math" w:hAnsi="Cambria Math"/>
                <w:i/>
                <w:sz w:val="22"/>
                <w:szCs w:val="44"/>
                <w:lang w:val="sr-Latn-CS"/>
              </w:rPr>
            </m:ctrlPr>
          </m:sSubPr>
          <m:e>
            <m:r>
              <w:rPr>
                <w:rFonts w:ascii="Cambria Math" w:hAnsi="Cambria Math"/>
                <w:sz w:val="22"/>
                <w:szCs w:val="44"/>
                <w:lang w:val="sr-Latn-CS"/>
              </w:rPr>
              <m:t>d</m:t>
            </m:r>
          </m:e>
          <m:sub>
            <m:r>
              <w:rPr>
                <w:rFonts w:ascii="Cambria Math" w:hAnsi="Cambria Math"/>
                <w:sz w:val="22"/>
                <w:szCs w:val="44"/>
                <w:lang w:val="sr-Latn-CS"/>
              </w:rPr>
              <m:t>s</m:t>
            </m:r>
          </m:sub>
        </m:sSub>
        <m:d>
          <m:dPr>
            <m:ctrlPr>
              <w:rPr>
                <w:rFonts w:ascii="Cambria Math" w:hAnsi="Cambria Math"/>
                <w:i/>
                <w:sz w:val="22"/>
                <w:szCs w:val="44"/>
                <w:lang w:val="sr-Latn-CS"/>
              </w:rPr>
            </m:ctrlPr>
          </m:dPr>
          <m:e>
            <m:r>
              <w:rPr>
                <w:rFonts w:ascii="Cambria Math" w:hAnsi="Cambria Math"/>
                <w:sz w:val="22"/>
                <w:szCs w:val="44"/>
                <w:lang w:val="sr-Latn-CS"/>
              </w:rPr>
              <m:t>q,p</m:t>
            </m:r>
          </m:e>
        </m:d>
        <m:r>
          <w:rPr>
            <w:rFonts w:ascii="Cambria Math" w:hAnsi="Cambria Math"/>
            <w:sz w:val="22"/>
            <w:szCs w:val="44"/>
            <w:lang w:val="sr-Latn-CS"/>
          </w:rPr>
          <m:t>&lt;</m:t>
        </m:r>
        <m:sSub>
          <m:sSubPr>
            <m:ctrlPr>
              <w:rPr>
                <w:rFonts w:ascii="Cambria Math" w:hAnsi="Cambria Math"/>
                <w:i/>
                <w:sz w:val="22"/>
                <w:szCs w:val="44"/>
                <w:lang w:val="sr-Latn-CS"/>
              </w:rPr>
            </m:ctrlPr>
          </m:sSubPr>
          <m:e>
            <m:r>
              <w:rPr>
                <w:rFonts w:ascii="Cambria Math" w:hAnsi="Cambria Math"/>
                <w:sz w:val="22"/>
                <w:szCs w:val="44"/>
                <w:lang w:val="sr-Latn-CS"/>
              </w:rPr>
              <m:t>d</m:t>
            </m:r>
          </m:e>
          <m:sub>
            <m:r>
              <w:rPr>
                <w:rFonts w:ascii="Cambria Math" w:hAnsi="Cambria Math"/>
                <w:sz w:val="22"/>
                <w:szCs w:val="44"/>
                <w:lang w:val="sr-Latn-CS"/>
              </w:rPr>
              <m:t>s</m:t>
            </m:r>
          </m:sub>
        </m:sSub>
        <m:r>
          <w:rPr>
            <w:rFonts w:ascii="Cambria Math" w:hAnsi="Cambria Math"/>
            <w:sz w:val="22"/>
            <w:szCs w:val="44"/>
            <w:lang w:val="sr-Latn-CS"/>
          </w:rPr>
          <m:t>(q,</m:t>
        </m:r>
        <m:sSub>
          <m:sSubPr>
            <m:ctrlPr>
              <w:rPr>
                <w:rFonts w:ascii="Cambria Math" w:hAnsi="Cambria Math"/>
                <w:i/>
                <w:sz w:val="22"/>
                <w:szCs w:val="44"/>
                <w:lang w:val="sr-Latn-CS"/>
              </w:rPr>
            </m:ctrlPr>
          </m:sSubPr>
          <m:e>
            <m:r>
              <w:rPr>
                <w:rFonts w:ascii="Cambria Math" w:hAnsi="Cambria Math"/>
                <w:sz w:val="22"/>
                <w:szCs w:val="44"/>
                <w:lang w:val="sr-Latn-CS"/>
              </w:rPr>
              <m:t>V</m:t>
            </m:r>
          </m:e>
          <m:sub>
            <m:r>
              <w:rPr>
                <w:rFonts w:ascii="Cambria Math" w:hAnsi="Cambria Math"/>
                <w:sz w:val="22"/>
                <w:szCs w:val="44"/>
                <w:lang w:val="sr-Latn-CS"/>
              </w:rPr>
              <m:t>i1</m:t>
            </m:r>
          </m:sub>
        </m:sSub>
        <m:r>
          <w:rPr>
            <w:rFonts w:ascii="Cambria Math" w:hAnsi="Cambria Math"/>
            <w:sz w:val="22"/>
            <w:szCs w:val="44"/>
            <w:lang w:val="sr-Latn-CS"/>
          </w:rPr>
          <m:t>)</m:t>
        </m:r>
      </m:oMath>
      <w:r w:rsidRPr="00BB2C35">
        <w:rPr>
          <w:sz w:val="16"/>
          <w:szCs w:val="24"/>
          <w:lang w:val="sr-Latn-CS"/>
        </w:rPr>
        <w:t xml:space="preserve">. </w:t>
      </w:r>
      <w:r w:rsidRPr="00FB70CE">
        <w:rPr>
          <w:szCs w:val="24"/>
          <w:lang w:val="sr-Latn-CS"/>
        </w:rPr>
        <w:t>Vrednost Kernel funkcije u slučaju da se njen centar nalazi u blizini preseka dve linije raspoređuje se na pojedinačne delove kao što je prikazano na slici 3.</w:t>
      </w:r>
    </w:p>
    <w:p w:rsidR="007F6B6F" w:rsidRDefault="007F6B6F" w:rsidP="007F6B6F">
      <w:pPr>
        <w:pStyle w:val="Slika"/>
        <w:rPr>
          <w:lang w:val="sr-Latn-RS"/>
        </w:rPr>
      </w:pPr>
      <w:r>
        <w:rPr>
          <w:noProof/>
          <w:lang w:val="en-US" w:eastAsia="en-US"/>
        </w:rPr>
        <w:drawing>
          <wp:inline distT="0" distB="0" distL="0" distR="0" wp14:anchorId="4859ED72" wp14:editId="3CF70DB9">
            <wp:extent cx="2867025" cy="1631585"/>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70042" cy="1633302"/>
                    </a:xfrm>
                    <a:prstGeom prst="rect">
                      <a:avLst/>
                    </a:prstGeom>
                    <a:noFill/>
                    <a:ln>
                      <a:noFill/>
                    </a:ln>
                  </pic:spPr>
                </pic:pic>
              </a:graphicData>
            </a:graphic>
          </wp:inline>
        </w:drawing>
      </w:r>
    </w:p>
    <w:p w:rsidR="007F6B6F" w:rsidRDefault="007F6B6F" w:rsidP="007F6B6F">
      <w:pPr>
        <w:pStyle w:val="Slikanatpis"/>
      </w:pPr>
      <w:r w:rsidRPr="007F6B6F">
        <w:t>Pojednostavljen primer vrednosti kernel funkcije koja je raspore</w:t>
      </w:r>
      <w:r w:rsidRPr="007F6B6F">
        <w:rPr>
          <w:rFonts w:hint="eastAsia"/>
        </w:rPr>
        <w:t>đ</w:t>
      </w:r>
      <w:r w:rsidRPr="007F6B6F">
        <w:t>ena na jednake delove Okabe and Sugihara (2012).</w:t>
      </w:r>
    </w:p>
    <w:p w:rsidR="007F6B6F" w:rsidRPr="007F6B6F" w:rsidRDefault="007F6B6F" w:rsidP="007F6B6F">
      <w:pPr>
        <w:pStyle w:val="Tekst"/>
      </w:pPr>
      <w:r w:rsidRPr="007F6B6F">
        <w:t>Kao što je ranije pomenuto, kako kod ravanske tako i kod mrežne kernel funkcije veoma je važano da se izabere odgovaraju</w:t>
      </w:r>
      <w:r w:rsidRPr="007F6B6F">
        <w:rPr>
          <w:rFonts w:hint="eastAsia"/>
        </w:rPr>
        <w:t>ć</w:t>
      </w:r>
      <w:r w:rsidRPr="007F6B6F">
        <w:t>a širina pojasa. Odgovaraju</w:t>
      </w:r>
      <w:r w:rsidRPr="007F6B6F">
        <w:rPr>
          <w:rFonts w:hint="eastAsia"/>
        </w:rPr>
        <w:t>ć</w:t>
      </w:r>
      <w:r w:rsidRPr="007F6B6F">
        <w:t>a širina pojasa predstavlja subjektivnu procenu istaživa</w:t>
      </w:r>
      <w:r w:rsidRPr="007F6B6F">
        <w:rPr>
          <w:rFonts w:hint="eastAsia"/>
        </w:rPr>
        <w:t>č</w:t>
      </w:r>
      <w:r w:rsidRPr="007F6B6F">
        <w:t xml:space="preserve">a. Ako se pri analizi izabere velika širina pojasa, gustina se u prostoru predstavlja kao ravna površina, pa na </w:t>
      </w:r>
      <w:r w:rsidRPr="007F6B6F">
        <w:lastRenderedPageBreak/>
        <w:t>osnovu toga teško je razlikovati lokacije sa visokom gustinom saobra</w:t>
      </w:r>
      <w:r w:rsidRPr="007F6B6F">
        <w:rPr>
          <w:rFonts w:hint="eastAsia"/>
        </w:rPr>
        <w:t>ć</w:t>
      </w:r>
      <w:r w:rsidRPr="007F6B6F">
        <w:t>ajnih nezgoda. Mnoge do sada studije su se posvetile odre</w:t>
      </w:r>
      <w:r w:rsidRPr="007F6B6F">
        <w:rPr>
          <w:rFonts w:hint="eastAsia"/>
        </w:rPr>
        <w:t>đ</w:t>
      </w:r>
      <w:r w:rsidRPr="007F6B6F">
        <w:t>ivanju širine pojasa kako bi se rezultati analize najbolje pokazali (Mohaymany et al., 2013; Plug et al., 2011; Silverman, 1986; Xie and Yan, 2008; Young and Park, 2014). U skladu sa prethodnim istraživanjima, u ovom radu je odabrana širina pojasa od 200m za identifikaciju gustine saobra</w:t>
      </w:r>
      <w:r w:rsidRPr="007F6B6F">
        <w:rPr>
          <w:rFonts w:hint="eastAsia"/>
        </w:rPr>
        <w:t>ć</w:t>
      </w:r>
      <w:r w:rsidRPr="007F6B6F">
        <w:t>ajnih nezgoda a veli</w:t>
      </w:r>
      <w:r w:rsidRPr="007F6B6F">
        <w:rPr>
          <w:rFonts w:hint="eastAsia"/>
        </w:rPr>
        <w:t>č</w:t>
      </w:r>
      <w:r w:rsidRPr="007F6B6F">
        <w:t xml:space="preserve">ina </w:t>
      </w:r>
      <w:r w:rsidRPr="007F6B6F">
        <w:rPr>
          <w:rFonts w:hint="eastAsia"/>
        </w:rPr>
        <w:t>ć</w:t>
      </w:r>
      <w:r w:rsidRPr="007F6B6F">
        <w:t>elije je 20m. Veli</w:t>
      </w:r>
      <w:r w:rsidRPr="007F6B6F">
        <w:rPr>
          <w:rFonts w:hint="eastAsia"/>
        </w:rPr>
        <w:t>č</w:t>
      </w:r>
      <w:r w:rsidRPr="007F6B6F">
        <w:t xml:space="preserve">ina </w:t>
      </w:r>
      <w:r w:rsidRPr="007F6B6F">
        <w:rPr>
          <w:rFonts w:hint="eastAsia"/>
        </w:rPr>
        <w:t>ć</w:t>
      </w:r>
      <w:r w:rsidRPr="007F6B6F">
        <w:t>elija nam omogu</w:t>
      </w:r>
      <w:r w:rsidRPr="007F6B6F">
        <w:rPr>
          <w:rFonts w:hint="eastAsia"/>
        </w:rPr>
        <w:t>ć</w:t>
      </w:r>
      <w:r w:rsidRPr="007F6B6F">
        <w:t xml:space="preserve">ava da podelimo analiziranu deonicu na manji broj </w:t>
      </w:r>
      <w:r w:rsidRPr="007F6B6F">
        <w:rPr>
          <w:rFonts w:hint="eastAsia"/>
        </w:rPr>
        <w:t>ć</w:t>
      </w:r>
      <w:r w:rsidRPr="007F6B6F">
        <w:t>elija u okviru kojih se sprovodi dalja analiza.</w:t>
      </w:r>
    </w:p>
    <w:p w:rsidR="007F6B6F" w:rsidRDefault="007F6B6F" w:rsidP="007F6B6F">
      <w:pPr>
        <w:pStyle w:val="Heading1"/>
        <w:rPr>
          <w:lang w:val="sr-Latn-RS"/>
        </w:rPr>
      </w:pPr>
      <w:r>
        <w:rPr>
          <w:lang w:val="sr-Latn-RS"/>
        </w:rPr>
        <w:t>REZULTATI</w:t>
      </w:r>
    </w:p>
    <w:p w:rsidR="007F6B6F" w:rsidRPr="007F6B6F" w:rsidRDefault="007F6B6F" w:rsidP="007F6B6F">
      <w:pPr>
        <w:pStyle w:val="Tekst"/>
        <w:rPr>
          <w:lang w:val="sr-Latn-RS"/>
        </w:rPr>
      </w:pPr>
      <w:r w:rsidRPr="007F6B6F">
        <w:rPr>
          <w:lang w:val="sr-Latn-RS"/>
        </w:rPr>
        <w:t>U urbanom podru</w:t>
      </w:r>
      <w:r w:rsidRPr="007F6B6F">
        <w:rPr>
          <w:rFonts w:hint="eastAsia"/>
          <w:lang w:val="sr-Latn-RS"/>
        </w:rPr>
        <w:t>č</w:t>
      </w:r>
      <w:r w:rsidRPr="007F6B6F">
        <w:rPr>
          <w:lang w:val="sr-Latn-RS"/>
        </w:rPr>
        <w:t>ju grada Novog Sada u periodu od 2008. do 2010. godine dogodilo se 549 saobra</w:t>
      </w:r>
      <w:r w:rsidRPr="007F6B6F">
        <w:rPr>
          <w:rFonts w:hint="eastAsia"/>
          <w:lang w:val="sr-Latn-RS"/>
        </w:rPr>
        <w:t>ć</w:t>
      </w:r>
      <w:r w:rsidRPr="007F6B6F">
        <w:rPr>
          <w:lang w:val="sr-Latn-RS"/>
        </w:rPr>
        <w:t>ajnih nezgoda u kojima su u</w:t>
      </w:r>
      <w:r w:rsidRPr="007F6B6F">
        <w:rPr>
          <w:rFonts w:hint="eastAsia"/>
          <w:lang w:val="sr-Latn-RS"/>
        </w:rPr>
        <w:t>č</w:t>
      </w:r>
      <w:r w:rsidRPr="007F6B6F">
        <w:rPr>
          <w:lang w:val="sr-Latn-RS"/>
        </w:rPr>
        <w:t>estvovali pešaci. Kako bi se jasnije definisala struktura saobra</w:t>
      </w:r>
      <w:r w:rsidRPr="007F6B6F">
        <w:rPr>
          <w:rFonts w:hint="eastAsia"/>
          <w:lang w:val="sr-Latn-RS"/>
        </w:rPr>
        <w:t>ć</w:t>
      </w:r>
      <w:r w:rsidRPr="007F6B6F">
        <w:rPr>
          <w:lang w:val="sr-Latn-RS"/>
        </w:rPr>
        <w:t>ajnih nezgoda sa u</w:t>
      </w:r>
      <w:r w:rsidRPr="007F6B6F">
        <w:rPr>
          <w:rFonts w:hint="eastAsia"/>
          <w:lang w:val="sr-Latn-RS"/>
        </w:rPr>
        <w:t>č</w:t>
      </w:r>
      <w:r w:rsidRPr="007F6B6F">
        <w:rPr>
          <w:lang w:val="sr-Latn-RS"/>
        </w:rPr>
        <w:t>eš</w:t>
      </w:r>
      <w:r w:rsidRPr="007F6B6F">
        <w:rPr>
          <w:rFonts w:hint="eastAsia"/>
          <w:lang w:val="sr-Latn-RS"/>
        </w:rPr>
        <w:t>ć</w:t>
      </w:r>
      <w:r w:rsidRPr="007F6B6F">
        <w:rPr>
          <w:lang w:val="sr-Latn-RS"/>
        </w:rPr>
        <w:t>em pešaka, izvršena je geoprostorna analiza za ukupan analizirani period. Pored toga u cilju da se pokažu vremenske varijacije saobra</w:t>
      </w:r>
      <w:r w:rsidRPr="007F6B6F">
        <w:rPr>
          <w:rFonts w:hint="eastAsia"/>
          <w:lang w:val="sr-Latn-RS"/>
        </w:rPr>
        <w:t>ć</w:t>
      </w:r>
      <w:r w:rsidRPr="007F6B6F">
        <w:rPr>
          <w:lang w:val="sr-Latn-RS"/>
        </w:rPr>
        <w:t xml:space="preserve">ajnih nezgoda sprovedena je analiza prema danima u toku sedmice kao i prema </w:t>
      </w:r>
      <w:r w:rsidRPr="007F6B6F">
        <w:rPr>
          <w:rFonts w:hint="eastAsia"/>
          <w:lang w:val="sr-Latn-RS"/>
        </w:rPr>
        <w:t>č</w:t>
      </w:r>
      <w:r w:rsidRPr="007F6B6F">
        <w:rPr>
          <w:lang w:val="sr-Latn-RS"/>
        </w:rPr>
        <w:t>asovima u toku dana.</w:t>
      </w:r>
    </w:p>
    <w:p w:rsidR="007F6B6F" w:rsidRDefault="007F6B6F" w:rsidP="007F6B6F">
      <w:pPr>
        <w:pStyle w:val="Tekst"/>
        <w:rPr>
          <w:lang w:val="sr-Latn-RS"/>
        </w:rPr>
      </w:pPr>
      <w:r w:rsidRPr="007F6B6F">
        <w:rPr>
          <w:lang w:val="sr-Latn-RS"/>
        </w:rPr>
        <w:t>Po</w:t>
      </w:r>
      <w:r w:rsidRPr="007F6B6F">
        <w:rPr>
          <w:rFonts w:hint="eastAsia"/>
          <w:lang w:val="sr-Latn-RS"/>
        </w:rPr>
        <w:t>č</w:t>
      </w:r>
      <w:r w:rsidRPr="007F6B6F">
        <w:rPr>
          <w:lang w:val="sr-Latn-RS"/>
        </w:rPr>
        <w:t>etak geoprostorne analize zahteva geopozicioniranje podataka koji su potrebni za prethodno pomenutu analizu. Nakon geopozicioniranja saobra</w:t>
      </w:r>
      <w:r w:rsidRPr="007F6B6F">
        <w:rPr>
          <w:rFonts w:hint="eastAsia"/>
          <w:lang w:val="sr-Latn-RS"/>
        </w:rPr>
        <w:t>ć</w:t>
      </w:r>
      <w:r w:rsidRPr="007F6B6F">
        <w:rPr>
          <w:lang w:val="sr-Latn-RS"/>
        </w:rPr>
        <w:t>ajnih nezgoda i putne mreže na podru</w:t>
      </w:r>
      <w:r w:rsidRPr="007F6B6F">
        <w:rPr>
          <w:rFonts w:hint="eastAsia"/>
          <w:lang w:val="sr-Latn-RS"/>
        </w:rPr>
        <w:t>č</w:t>
      </w:r>
      <w:r w:rsidRPr="007F6B6F">
        <w:rPr>
          <w:lang w:val="sr-Latn-RS"/>
        </w:rPr>
        <w:t>ju urbanog dela grada Novog Sada izvršena je identifikacija lokacija sa visokom gustinom saobra</w:t>
      </w:r>
      <w:r w:rsidRPr="007F6B6F">
        <w:rPr>
          <w:rFonts w:hint="eastAsia"/>
          <w:lang w:val="sr-Latn-RS"/>
        </w:rPr>
        <w:t>ć</w:t>
      </w:r>
      <w:r w:rsidRPr="007F6B6F">
        <w:rPr>
          <w:lang w:val="sr-Latn-RS"/>
        </w:rPr>
        <w:t>ajnih nezgoda sa u</w:t>
      </w:r>
      <w:r w:rsidRPr="007F6B6F">
        <w:rPr>
          <w:rFonts w:hint="eastAsia"/>
          <w:lang w:val="sr-Latn-RS"/>
        </w:rPr>
        <w:t>č</w:t>
      </w:r>
      <w:r w:rsidRPr="007F6B6F">
        <w:rPr>
          <w:lang w:val="sr-Latn-RS"/>
        </w:rPr>
        <w:t>eš</w:t>
      </w:r>
      <w:r w:rsidRPr="007F6B6F">
        <w:rPr>
          <w:rFonts w:hint="eastAsia"/>
          <w:lang w:val="sr-Latn-RS"/>
        </w:rPr>
        <w:t>ć</w:t>
      </w:r>
      <w:r w:rsidRPr="007F6B6F">
        <w:rPr>
          <w:lang w:val="sr-Latn-RS"/>
        </w:rPr>
        <w:t>em pešaka. Prilikom identifikacije sprovedena je mrežna kernel metoda u programskom paketu ArcGIS 10.1, konzistentno prethodnim empirijskim istraživanjima (Larsen, 2010; Mohaymanyet al., 2013; Plug et al., 2011; Harurforoush et al., 2016.).</w:t>
      </w:r>
    </w:p>
    <w:tbl>
      <w:tblPr>
        <w:tblW w:w="0" w:type="auto"/>
        <w:tblLook w:val="04A0" w:firstRow="1" w:lastRow="0" w:firstColumn="1" w:lastColumn="0" w:noHBand="0" w:noVBand="1"/>
      </w:tblPr>
      <w:tblGrid>
        <w:gridCol w:w="9004"/>
      </w:tblGrid>
      <w:tr w:rsidR="00BB2C35" w:rsidRPr="00FB70CE" w:rsidTr="00B47F6C">
        <w:tc>
          <w:tcPr>
            <w:tcW w:w="9576" w:type="dxa"/>
            <w:shd w:val="clear" w:color="auto" w:fill="auto"/>
          </w:tcPr>
          <w:p w:rsidR="00BB2C35" w:rsidRPr="00FB70CE" w:rsidRDefault="00BB2C35" w:rsidP="00216E2D">
            <w:pPr>
              <w:pStyle w:val="Slika"/>
              <w:rPr>
                <w:lang w:val="sr-Latn-RS"/>
              </w:rPr>
            </w:pPr>
            <w:r>
              <w:rPr>
                <w:noProof/>
                <w:lang w:val="en-US" w:eastAsia="en-US"/>
              </w:rPr>
              <w:drawing>
                <wp:inline distT="0" distB="0" distL="0" distR="0" wp14:anchorId="52C69080" wp14:editId="26A25AAA">
                  <wp:extent cx="3248025" cy="2412819"/>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48025" cy="2412819"/>
                          </a:xfrm>
                          <a:prstGeom prst="rect">
                            <a:avLst/>
                          </a:prstGeom>
                          <a:noFill/>
                          <a:ln>
                            <a:noFill/>
                          </a:ln>
                        </pic:spPr>
                      </pic:pic>
                    </a:graphicData>
                  </a:graphic>
                </wp:inline>
              </w:drawing>
            </w:r>
          </w:p>
          <w:p w:rsidR="00BB2C35" w:rsidRPr="00FB70CE" w:rsidRDefault="00BB2C35" w:rsidP="00216E2D">
            <w:pPr>
              <w:pStyle w:val="Slika"/>
              <w:rPr>
                <w:lang w:val="sr-Latn-RS"/>
              </w:rPr>
            </w:pPr>
            <w:r>
              <w:rPr>
                <w:noProof/>
                <w:lang w:val="en-US" w:eastAsia="en-US"/>
              </w:rPr>
              <w:drawing>
                <wp:inline distT="0" distB="0" distL="0" distR="0" wp14:anchorId="364FA396" wp14:editId="2843833E">
                  <wp:extent cx="4438650" cy="2549507"/>
                  <wp:effectExtent l="0" t="0" r="0" b="3810"/>
                  <wp:docPr id="1" name="Picture 1" descr="Description: H:\Prostorna analiza\Radovi_MOJI\INDENTIFIKACIJA LOKACIJA SA VISOKOM GUSTINOM SAOBRAĆAJNIH NEZGODA NA PODRUČJU GRADA NOVOG SADA\Analiza_pesaci\Ukupna\Ukupna_2008-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H:\Prostorna analiza\Radovi_MOJI\INDENTIFIKACIJA LOKACIJA SA VISOKOM GUSTINOM SAOBRAĆAJNIH NEZGODA NA PODRUČJU GRADA NOVOG SADA\Analiza_pesaci\Ukupna\Ukupna_2008-2010.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38650" cy="2549507"/>
                          </a:xfrm>
                          <a:prstGeom prst="rect">
                            <a:avLst/>
                          </a:prstGeom>
                          <a:noFill/>
                          <a:ln>
                            <a:noFill/>
                          </a:ln>
                        </pic:spPr>
                      </pic:pic>
                    </a:graphicData>
                  </a:graphic>
                </wp:inline>
              </w:drawing>
            </w:r>
          </w:p>
        </w:tc>
      </w:tr>
      <w:tr w:rsidR="00BB2C35" w:rsidRPr="00FB70CE" w:rsidTr="00B47F6C">
        <w:trPr>
          <w:trHeight w:val="95"/>
        </w:trPr>
        <w:tc>
          <w:tcPr>
            <w:tcW w:w="9576" w:type="dxa"/>
            <w:shd w:val="clear" w:color="auto" w:fill="auto"/>
          </w:tcPr>
          <w:p w:rsidR="00BB2C35" w:rsidRPr="00FB70CE" w:rsidRDefault="00BB2C35" w:rsidP="00BB2C35">
            <w:pPr>
              <w:pStyle w:val="Slikanatpis"/>
            </w:pPr>
            <w:r w:rsidRPr="00FB70CE">
              <w:t xml:space="preserve"> Vizuelni prikaz lokacija sa visokom gustinom saobraćajnih nezgoda sa učešćem pešaka </w:t>
            </w:r>
            <w:r>
              <w:t>na</w:t>
            </w:r>
            <w:r w:rsidRPr="00FB70CE">
              <w:t xml:space="preserve"> području grada Novog Sada, 2008-2010.</w:t>
            </w:r>
          </w:p>
        </w:tc>
      </w:tr>
    </w:tbl>
    <w:p w:rsidR="007F6B6F" w:rsidRDefault="007F6B6F" w:rsidP="007F6B6F">
      <w:pPr>
        <w:pStyle w:val="Tekst"/>
        <w:rPr>
          <w:lang w:val="sr-Latn-RS"/>
        </w:rPr>
      </w:pPr>
      <w:r w:rsidRPr="007F6B6F">
        <w:rPr>
          <w:lang w:val="sr-Latn-RS"/>
        </w:rPr>
        <w:lastRenderedPageBreak/>
        <w:t>Rezultati identifikacije lokacija sa visokom gustinom saobra</w:t>
      </w:r>
      <w:r w:rsidRPr="007F6B6F">
        <w:rPr>
          <w:rFonts w:hint="eastAsia"/>
          <w:lang w:val="sr-Latn-RS"/>
        </w:rPr>
        <w:t>ć</w:t>
      </w:r>
      <w:r w:rsidRPr="007F6B6F">
        <w:rPr>
          <w:lang w:val="sr-Latn-RS"/>
        </w:rPr>
        <w:t>ajnih nezgoda sa u</w:t>
      </w:r>
      <w:r w:rsidRPr="007F6B6F">
        <w:rPr>
          <w:rFonts w:hint="eastAsia"/>
          <w:lang w:val="sr-Latn-RS"/>
        </w:rPr>
        <w:t>č</w:t>
      </w:r>
      <w:r w:rsidRPr="007F6B6F">
        <w:rPr>
          <w:lang w:val="sr-Latn-RS"/>
        </w:rPr>
        <w:t>eš</w:t>
      </w:r>
      <w:r w:rsidRPr="007F6B6F">
        <w:rPr>
          <w:rFonts w:hint="eastAsia"/>
          <w:lang w:val="sr-Latn-RS"/>
        </w:rPr>
        <w:t>ć</w:t>
      </w:r>
      <w:r w:rsidRPr="007F6B6F">
        <w:rPr>
          <w:lang w:val="sr-Latn-RS"/>
        </w:rPr>
        <w:t>em pešaka za ukupan analizirani period pokazali su da je najve</w:t>
      </w:r>
      <w:r w:rsidRPr="007F6B6F">
        <w:rPr>
          <w:rFonts w:hint="eastAsia"/>
          <w:lang w:val="sr-Latn-RS"/>
        </w:rPr>
        <w:t>ć</w:t>
      </w:r>
      <w:r w:rsidRPr="007F6B6F">
        <w:rPr>
          <w:lang w:val="sr-Latn-RS"/>
        </w:rPr>
        <w:t>i broj nezgoda zabeležen na lokacijama gde se javlja visoka izloženost vozila i pešaka (slika 4). Najve</w:t>
      </w:r>
      <w:r w:rsidRPr="007F6B6F">
        <w:rPr>
          <w:rFonts w:hint="eastAsia"/>
          <w:lang w:val="sr-Latn-RS"/>
        </w:rPr>
        <w:t>ć</w:t>
      </w:r>
      <w:r w:rsidRPr="007F6B6F">
        <w:rPr>
          <w:lang w:val="sr-Latn-RS"/>
        </w:rPr>
        <w:t>i broj identifikovanih lokacija sa visokom gustinom saobra</w:t>
      </w:r>
      <w:r w:rsidRPr="007F6B6F">
        <w:rPr>
          <w:rFonts w:hint="eastAsia"/>
          <w:lang w:val="sr-Latn-RS"/>
        </w:rPr>
        <w:t>ć</w:t>
      </w:r>
      <w:r w:rsidRPr="007F6B6F">
        <w:rPr>
          <w:lang w:val="sr-Latn-RS"/>
        </w:rPr>
        <w:t>ajnih nezgoda u kojima su u</w:t>
      </w:r>
      <w:r w:rsidRPr="007F6B6F">
        <w:rPr>
          <w:rFonts w:hint="eastAsia"/>
          <w:lang w:val="sr-Latn-RS"/>
        </w:rPr>
        <w:t>č</w:t>
      </w:r>
      <w:r w:rsidRPr="007F6B6F">
        <w:rPr>
          <w:lang w:val="sr-Latn-RS"/>
        </w:rPr>
        <w:t>estvovali pešaci su raspore</w:t>
      </w:r>
      <w:r w:rsidRPr="007F6B6F">
        <w:rPr>
          <w:rFonts w:hint="eastAsia"/>
          <w:lang w:val="sr-Latn-RS"/>
        </w:rPr>
        <w:t>đ</w:t>
      </w:r>
      <w:r w:rsidRPr="007F6B6F">
        <w:rPr>
          <w:lang w:val="sr-Latn-RS"/>
        </w:rPr>
        <w:t>ene duž Bulevara Oslobo</w:t>
      </w:r>
      <w:r w:rsidRPr="007F6B6F">
        <w:rPr>
          <w:rFonts w:hint="eastAsia"/>
          <w:lang w:val="sr-Latn-RS"/>
        </w:rPr>
        <w:t>đ</w:t>
      </w:r>
      <w:r w:rsidRPr="007F6B6F">
        <w:rPr>
          <w:lang w:val="sr-Latn-RS"/>
        </w:rPr>
        <w:t>enja. Tako</w:t>
      </w:r>
      <w:r w:rsidRPr="007F6B6F">
        <w:rPr>
          <w:rFonts w:hint="eastAsia"/>
          <w:lang w:val="sr-Latn-RS"/>
        </w:rPr>
        <w:t>đ</w:t>
      </w:r>
      <w:r w:rsidRPr="007F6B6F">
        <w:rPr>
          <w:lang w:val="sr-Latn-RS"/>
        </w:rPr>
        <w:t>e, veliki broj nezgoda je primetan u centralnom delu grada u ulicama: Jevrejska, Uspenska, Futoška ulica kao i duž Bulevara Mihajla Pupina. Pored centralnog dela isti</w:t>
      </w:r>
      <w:r w:rsidRPr="007F6B6F">
        <w:rPr>
          <w:rFonts w:hint="eastAsia"/>
          <w:lang w:val="sr-Latn-RS"/>
        </w:rPr>
        <w:t>č</w:t>
      </w:r>
      <w:r w:rsidRPr="007F6B6F">
        <w:rPr>
          <w:lang w:val="sr-Latn-RS"/>
        </w:rPr>
        <w:t>u se i ulice u kojima je pove</w:t>
      </w:r>
      <w:r w:rsidRPr="007F6B6F">
        <w:rPr>
          <w:rFonts w:hint="eastAsia"/>
          <w:lang w:val="sr-Latn-RS"/>
        </w:rPr>
        <w:t>ć</w:t>
      </w:r>
      <w:r w:rsidRPr="007F6B6F">
        <w:rPr>
          <w:lang w:val="sr-Latn-RS"/>
        </w:rPr>
        <w:t>an intezitet saobra</w:t>
      </w:r>
      <w:r w:rsidRPr="007F6B6F">
        <w:rPr>
          <w:rFonts w:hint="eastAsia"/>
          <w:lang w:val="sr-Latn-RS"/>
        </w:rPr>
        <w:t>ć</w:t>
      </w:r>
      <w:r w:rsidRPr="007F6B6F">
        <w:rPr>
          <w:lang w:val="sr-Latn-RS"/>
        </w:rPr>
        <w:t>aja a to su Bulevar Cara Lazara i u ulici Radomira Raše Radujkova.</w:t>
      </w:r>
    </w:p>
    <w:p w:rsidR="007F6B6F" w:rsidRDefault="00216E2D" w:rsidP="00087849">
      <w:pPr>
        <w:pStyle w:val="Tekst"/>
        <w:rPr>
          <w:lang w:val="sr-Latn-RS"/>
        </w:rPr>
      </w:pPr>
      <w:r w:rsidRPr="00216E2D">
        <w:rPr>
          <w:lang w:val="sr-Latn-RS"/>
        </w:rPr>
        <w:t>Geoprostorna analiza saobra</w:t>
      </w:r>
      <w:r w:rsidRPr="00216E2D">
        <w:rPr>
          <w:rFonts w:hint="eastAsia"/>
          <w:lang w:val="sr-Latn-RS"/>
        </w:rPr>
        <w:t>ć</w:t>
      </w:r>
      <w:r w:rsidRPr="00216E2D">
        <w:rPr>
          <w:lang w:val="sr-Latn-RS"/>
        </w:rPr>
        <w:t>ajnih nezgoda sa u</w:t>
      </w:r>
      <w:r w:rsidRPr="00216E2D">
        <w:rPr>
          <w:rFonts w:hint="eastAsia"/>
          <w:lang w:val="sr-Latn-RS"/>
        </w:rPr>
        <w:t>č</w:t>
      </w:r>
      <w:r w:rsidRPr="00216E2D">
        <w:rPr>
          <w:lang w:val="sr-Latn-RS"/>
        </w:rPr>
        <w:t>eš</w:t>
      </w:r>
      <w:r w:rsidRPr="00216E2D">
        <w:rPr>
          <w:rFonts w:hint="eastAsia"/>
          <w:lang w:val="sr-Latn-RS"/>
        </w:rPr>
        <w:t>ć</w:t>
      </w:r>
      <w:r w:rsidRPr="00216E2D">
        <w:rPr>
          <w:lang w:val="sr-Latn-RS"/>
        </w:rPr>
        <w:t>em pešaka sprovedena je po odre</w:t>
      </w:r>
      <w:r w:rsidRPr="00216E2D">
        <w:rPr>
          <w:rFonts w:hint="eastAsia"/>
          <w:lang w:val="sr-Latn-RS"/>
        </w:rPr>
        <w:t>đ</w:t>
      </w:r>
      <w:r w:rsidRPr="00216E2D">
        <w:rPr>
          <w:lang w:val="sr-Latn-RS"/>
        </w:rPr>
        <w:t xml:space="preserve">enim vremenskim obeležjima i to prema danima u toku sedmice, kao i prema </w:t>
      </w:r>
      <w:r w:rsidRPr="00216E2D">
        <w:rPr>
          <w:rFonts w:hint="eastAsia"/>
          <w:lang w:val="sr-Latn-RS"/>
        </w:rPr>
        <w:t>č</w:t>
      </w:r>
      <w:r w:rsidRPr="00216E2D">
        <w:rPr>
          <w:lang w:val="sr-Latn-RS"/>
        </w:rPr>
        <w:t>asovnoj raspodeli. Kada su u pitanju dani u toku sedmice rezultati su prikazani za radne dane i dane vikenda (Slika 5. a-b). U toku radnih dana najve</w:t>
      </w:r>
      <w:r w:rsidRPr="00216E2D">
        <w:rPr>
          <w:rFonts w:hint="eastAsia"/>
          <w:lang w:val="sr-Latn-RS"/>
        </w:rPr>
        <w:t>ć</w:t>
      </w:r>
      <w:r w:rsidRPr="00216E2D">
        <w:rPr>
          <w:lang w:val="sr-Latn-RS"/>
        </w:rPr>
        <w:t>i broj lokacija sa visokom gustinom saobra</w:t>
      </w:r>
      <w:r w:rsidRPr="00216E2D">
        <w:rPr>
          <w:rFonts w:hint="eastAsia"/>
          <w:lang w:val="sr-Latn-RS"/>
        </w:rPr>
        <w:t>ć</w:t>
      </w:r>
      <w:r w:rsidRPr="00216E2D">
        <w:rPr>
          <w:lang w:val="sr-Latn-RS"/>
        </w:rPr>
        <w:t>ajnih nezgoda nalazi se duž Bulevara Oslobo</w:t>
      </w:r>
      <w:r w:rsidRPr="00216E2D">
        <w:rPr>
          <w:rFonts w:hint="eastAsia"/>
          <w:lang w:val="sr-Latn-RS"/>
        </w:rPr>
        <w:t>đ</w:t>
      </w:r>
      <w:r w:rsidRPr="00216E2D">
        <w:rPr>
          <w:lang w:val="sr-Latn-RS"/>
        </w:rPr>
        <w:t>enja, posebno na delu ukrštanja sa drugim gradskim saobra</w:t>
      </w:r>
      <w:r w:rsidRPr="00216E2D">
        <w:rPr>
          <w:rFonts w:hint="eastAsia"/>
          <w:lang w:val="sr-Latn-RS"/>
        </w:rPr>
        <w:t>ć</w:t>
      </w:r>
      <w:r w:rsidRPr="00216E2D">
        <w:rPr>
          <w:lang w:val="sr-Latn-RS"/>
        </w:rPr>
        <w:t>ajnicama. Tako</w:t>
      </w:r>
      <w:r w:rsidRPr="00216E2D">
        <w:rPr>
          <w:rFonts w:hint="eastAsia"/>
          <w:lang w:val="sr-Latn-RS"/>
        </w:rPr>
        <w:t>đ</w:t>
      </w:r>
      <w:r w:rsidRPr="00216E2D">
        <w:rPr>
          <w:lang w:val="sr-Latn-RS"/>
        </w:rPr>
        <w:t>e, identifikovane su lokacije u centralnoj zoni grada i to u ulicama koje tangiraju peša</w:t>
      </w:r>
      <w:r w:rsidRPr="00216E2D">
        <w:rPr>
          <w:rFonts w:hint="eastAsia"/>
          <w:lang w:val="sr-Latn-RS"/>
        </w:rPr>
        <w:t>č</w:t>
      </w:r>
      <w:r w:rsidRPr="00216E2D">
        <w:rPr>
          <w:lang w:val="sr-Latn-RS"/>
        </w:rPr>
        <w:t>ku zonu (Slika 5a). Dani vikenda karakteristi</w:t>
      </w:r>
      <w:r w:rsidRPr="00216E2D">
        <w:rPr>
          <w:rFonts w:hint="eastAsia"/>
          <w:lang w:val="sr-Latn-RS"/>
        </w:rPr>
        <w:t>č</w:t>
      </w:r>
      <w:r w:rsidRPr="00216E2D">
        <w:rPr>
          <w:lang w:val="sr-Latn-RS"/>
        </w:rPr>
        <w:t>ni su po tome da je izloženost pešaka znatno manja nego što je to slu</w:t>
      </w:r>
      <w:r w:rsidRPr="00216E2D">
        <w:rPr>
          <w:rFonts w:hint="eastAsia"/>
          <w:lang w:val="sr-Latn-RS"/>
        </w:rPr>
        <w:t>č</w:t>
      </w:r>
      <w:r w:rsidRPr="00216E2D">
        <w:rPr>
          <w:lang w:val="sr-Latn-RS"/>
        </w:rPr>
        <w:t>aj sa radnim danima. Druge lokacije su identifikovane na gradskim saobra</w:t>
      </w:r>
      <w:r w:rsidRPr="00216E2D">
        <w:rPr>
          <w:rFonts w:hint="eastAsia"/>
          <w:lang w:val="sr-Latn-RS"/>
        </w:rPr>
        <w:t>ć</w:t>
      </w:r>
      <w:r w:rsidRPr="00216E2D">
        <w:rPr>
          <w:lang w:val="sr-Latn-RS"/>
        </w:rPr>
        <w:t>ajnicama gde je protok vozila znatno ve</w:t>
      </w:r>
      <w:r w:rsidRPr="00216E2D">
        <w:rPr>
          <w:rFonts w:hint="eastAsia"/>
          <w:lang w:val="sr-Latn-RS"/>
        </w:rPr>
        <w:t>ć</w:t>
      </w:r>
      <w:r w:rsidRPr="00216E2D">
        <w:rPr>
          <w:lang w:val="sr-Latn-RS"/>
        </w:rPr>
        <w:t>i (Slika 5b).</w:t>
      </w:r>
    </w:p>
    <w:tbl>
      <w:tblPr>
        <w:tblW w:w="0" w:type="auto"/>
        <w:tblLook w:val="04A0" w:firstRow="1" w:lastRow="0" w:firstColumn="1" w:lastColumn="0" w:noHBand="0" w:noVBand="1"/>
      </w:tblPr>
      <w:tblGrid>
        <w:gridCol w:w="9004"/>
      </w:tblGrid>
      <w:tr w:rsidR="00216E2D" w:rsidRPr="00FB70CE" w:rsidTr="00216E2D">
        <w:tc>
          <w:tcPr>
            <w:tcW w:w="9004" w:type="dxa"/>
            <w:shd w:val="clear" w:color="auto" w:fill="auto"/>
          </w:tcPr>
          <w:p w:rsidR="00216E2D" w:rsidRPr="00FB70CE" w:rsidRDefault="00216E2D" w:rsidP="00216E2D">
            <w:pPr>
              <w:pStyle w:val="Slika"/>
              <w:rPr>
                <w:lang w:val="sr-Latn-RS"/>
              </w:rPr>
            </w:pPr>
            <w:r>
              <w:rPr>
                <w:noProof/>
                <w:lang w:val="en-US" w:eastAsia="en-US"/>
              </w:rPr>
              <w:drawing>
                <wp:inline distT="0" distB="0" distL="0" distR="0" wp14:anchorId="3D208BDD" wp14:editId="24A26046">
                  <wp:extent cx="3623075" cy="26003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627521" cy="2603516"/>
                          </a:xfrm>
                          <a:prstGeom prst="rect">
                            <a:avLst/>
                          </a:prstGeom>
                          <a:noFill/>
                          <a:ln>
                            <a:noFill/>
                          </a:ln>
                        </pic:spPr>
                      </pic:pic>
                    </a:graphicData>
                  </a:graphic>
                </wp:inline>
              </w:drawing>
            </w:r>
          </w:p>
        </w:tc>
      </w:tr>
      <w:tr w:rsidR="00216E2D" w:rsidRPr="00FB70CE" w:rsidTr="00216E2D">
        <w:tc>
          <w:tcPr>
            <w:tcW w:w="9004" w:type="dxa"/>
            <w:shd w:val="clear" w:color="auto" w:fill="auto"/>
          </w:tcPr>
          <w:p w:rsidR="00216E2D" w:rsidRPr="00FB70CE" w:rsidRDefault="00216E2D" w:rsidP="00216E2D">
            <w:pPr>
              <w:pStyle w:val="Tekst"/>
              <w:numPr>
                <w:ilvl w:val="0"/>
                <w:numId w:val="18"/>
              </w:numPr>
              <w:autoSpaceDE/>
              <w:autoSpaceDN/>
              <w:adjustRightInd/>
              <w:spacing w:after="0"/>
              <w:jc w:val="center"/>
              <w:rPr>
                <w:szCs w:val="24"/>
                <w:lang w:val="sr-Latn-RS"/>
              </w:rPr>
            </w:pPr>
            <w:r w:rsidRPr="00FB70CE">
              <w:rPr>
                <w:szCs w:val="24"/>
                <w:lang w:val="sr-Latn-RS"/>
              </w:rPr>
              <w:t>Radni dani</w:t>
            </w:r>
          </w:p>
        </w:tc>
      </w:tr>
      <w:tr w:rsidR="00216E2D" w:rsidRPr="00FB70CE" w:rsidTr="00216E2D">
        <w:tc>
          <w:tcPr>
            <w:tcW w:w="9004" w:type="dxa"/>
            <w:shd w:val="clear" w:color="auto" w:fill="auto"/>
          </w:tcPr>
          <w:p w:rsidR="00216E2D" w:rsidRPr="00FB70CE" w:rsidRDefault="00216E2D" w:rsidP="00B47F6C">
            <w:pPr>
              <w:pStyle w:val="Tekst"/>
              <w:jc w:val="center"/>
              <w:rPr>
                <w:szCs w:val="24"/>
                <w:lang w:val="sr-Latn-RS"/>
              </w:rPr>
            </w:pPr>
            <w:r>
              <w:rPr>
                <w:noProof/>
                <w:szCs w:val="24"/>
                <w:lang w:val="en-US" w:eastAsia="en-US"/>
              </w:rPr>
              <w:drawing>
                <wp:inline distT="0" distB="0" distL="0" distR="0" wp14:anchorId="04541FBF" wp14:editId="2A528C59">
                  <wp:extent cx="3907944" cy="28956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907944" cy="2895600"/>
                          </a:xfrm>
                          <a:prstGeom prst="rect">
                            <a:avLst/>
                          </a:prstGeom>
                          <a:noFill/>
                          <a:ln>
                            <a:noFill/>
                          </a:ln>
                        </pic:spPr>
                      </pic:pic>
                    </a:graphicData>
                  </a:graphic>
                </wp:inline>
              </w:drawing>
            </w:r>
          </w:p>
        </w:tc>
      </w:tr>
      <w:tr w:rsidR="00216E2D" w:rsidRPr="00FB70CE" w:rsidTr="00216E2D">
        <w:tc>
          <w:tcPr>
            <w:tcW w:w="9004" w:type="dxa"/>
            <w:shd w:val="clear" w:color="auto" w:fill="auto"/>
          </w:tcPr>
          <w:p w:rsidR="00216E2D" w:rsidRPr="00FB70CE" w:rsidRDefault="00216E2D" w:rsidP="00216E2D">
            <w:pPr>
              <w:pStyle w:val="Tekst"/>
              <w:numPr>
                <w:ilvl w:val="0"/>
                <w:numId w:val="18"/>
              </w:numPr>
              <w:autoSpaceDE/>
              <w:autoSpaceDN/>
              <w:adjustRightInd/>
              <w:spacing w:after="0"/>
              <w:jc w:val="center"/>
              <w:rPr>
                <w:szCs w:val="24"/>
                <w:lang w:val="sr-Latn-RS"/>
              </w:rPr>
            </w:pPr>
            <w:r w:rsidRPr="00FB70CE">
              <w:rPr>
                <w:szCs w:val="24"/>
                <w:lang w:val="sr-Latn-RS"/>
              </w:rPr>
              <w:t>Dani vikenda</w:t>
            </w:r>
          </w:p>
        </w:tc>
      </w:tr>
      <w:tr w:rsidR="00216E2D" w:rsidRPr="00FB70CE" w:rsidTr="00216E2D">
        <w:tc>
          <w:tcPr>
            <w:tcW w:w="9004" w:type="dxa"/>
            <w:shd w:val="clear" w:color="auto" w:fill="auto"/>
          </w:tcPr>
          <w:p w:rsidR="00216E2D" w:rsidRPr="00FB70CE" w:rsidRDefault="00216E2D" w:rsidP="00216E2D">
            <w:pPr>
              <w:pStyle w:val="Slikanatpis"/>
            </w:pPr>
            <w:r w:rsidRPr="00FB70CE">
              <w:t xml:space="preserve"> Vizuelni prikaz loka</w:t>
            </w:r>
            <w:r>
              <w:t>c</w:t>
            </w:r>
            <w:r w:rsidRPr="00FB70CE">
              <w:t>ija sa n</w:t>
            </w:r>
            <w:r>
              <w:t>a</w:t>
            </w:r>
            <w:r w:rsidRPr="00FB70CE">
              <w:t>jvećom gustinom saobraćajnih nezgoda sa učešćem pešaka u toku radnih dana i dana vikenda, Novi Sad, 2008-2010.</w:t>
            </w:r>
          </w:p>
        </w:tc>
      </w:tr>
    </w:tbl>
    <w:p w:rsidR="007F6B6F" w:rsidRDefault="00216E2D" w:rsidP="00087849">
      <w:pPr>
        <w:pStyle w:val="Tekst"/>
        <w:rPr>
          <w:lang w:val="sr-Latn-RS"/>
        </w:rPr>
      </w:pPr>
      <w:r w:rsidRPr="00216E2D">
        <w:rPr>
          <w:lang w:val="sr-Latn-RS"/>
        </w:rPr>
        <w:lastRenderedPageBreak/>
        <w:t>Varijabilnost saobra</w:t>
      </w:r>
      <w:r w:rsidRPr="00216E2D">
        <w:rPr>
          <w:rFonts w:hint="eastAsia"/>
          <w:lang w:val="sr-Latn-RS"/>
        </w:rPr>
        <w:t>ć</w:t>
      </w:r>
      <w:r w:rsidRPr="00216E2D">
        <w:rPr>
          <w:lang w:val="sr-Latn-RS"/>
        </w:rPr>
        <w:t>ajnih nezgoda po vremenskim periodima u toku dana je analizirana za odre</w:t>
      </w:r>
      <w:r w:rsidRPr="00216E2D">
        <w:rPr>
          <w:rFonts w:hint="eastAsia"/>
          <w:lang w:val="sr-Latn-RS"/>
        </w:rPr>
        <w:t>đ</w:t>
      </w:r>
      <w:r w:rsidRPr="00216E2D">
        <w:rPr>
          <w:lang w:val="sr-Latn-RS"/>
        </w:rPr>
        <w:t xml:space="preserve">ene vremenske intervale u toku dana. Pre same analize, izvršena je podela dana na </w:t>
      </w:r>
      <w:r w:rsidRPr="00216E2D">
        <w:rPr>
          <w:rFonts w:hint="eastAsia"/>
          <w:lang w:val="sr-Latn-RS"/>
        </w:rPr>
        <w:t>č</w:t>
      </w:r>
      <w:r w:rsidRPr="00216E2D">
        <w:rPr>
          <w:lang w:val="sr-Latn-RS"/>
        </w:rPr>
        <w:t>etiri perioda, a to su periodi 00:00-05:59, 06:00-11:59, 12:00-17:59 i period od 18:00-23:59. Periodi su odre</w:t>
      </w:r>
      <w:r w:rsidRPr="00216E2D">
        <w:rPr>
          <w:rFonts w:hint="eastAsia"/>
          <w:lang w:val="sr-Latn-RS"/>
        </w:rPr>
        <w:t>đ</w:t>
      </w:r>
      <w:r w:rsidRPr="00216E2D">
        <w:rPr>
          <w:lang w:val="sr-Latn-RS"/>
        </w:rPr>
        <w:t>eni na osnovu pretpostavki o odre</w:t>
      </w:r>
      <w:r w:rsidRPr="00216E2D">
        <w:rPr>
          <w:rFonts w:hint="eastAsia"/>
          <w:lang w:val="sr-Latn-RS"/>
        </w:rPr>
        <w:t>đ</w:t>
      </w:r>
      <w:r w:rsidRPr="00216E2D">
        <w:rPr>
          <w:lang w:val="sr-Latn-RS"/>
        </w:rPr>
        <w:t>enim aktivnostima pešaka u toku dana. Prvi period u analizi karakterišu no</w:t>
      </w:r>
      <w:r w:rsidRPr="00216E2D">
        <w:rPr>
          <w:rFonts w:hint="eastAsia"/>
          <w:lang w:val="sr-Latn-RS"/>
        </w:rPr>
        <w:t>ć</w:t>
      </w:r>
      <w:r w:rsidRPr="00216E2D">
        <w:rPr>
          <w:lang w:val="sr-Latn-RS"/>
        </w:rPr>
        <w:t>ni uslovi u kojima je veoma mala izloženost vozila i pešaka. U ovom periodu najve</w:t>
      </w:r>
      <w:r w:rsidRPr="00216E2D">
        <w:rPr>
          <w:rFonts w:hint="eastAsia"/>
          <w:lang w:val="sr-Latn-RS"/>
        </w:rPr>
        <w:t>ć</w:t>
      </w:r>
      <w:r w:rsidRPr="00216E2D">
        <w:rPr>
          <w:lang w:val="sr-Latn-RS"/>
        </w:rPr>
        <w:t>i broj lokacija sa visokom gustinom nezgoda se prostire duž Bulevara Oslobo</w:t>
      </w:r>
      <w:r w:rsidRPr="00216E2D">
        <w:rPr>
          <w:rFonts w:hint="eastAsia"/>
          <w:lang w:val="sr-Latn-RS"/>
        </w:rPr>
        <w:t>đ</w:t>
      </w:r>
      <w:r w:rsidRPr="00216E2D">
        <w:rPr>
          <w:lang w:val="sr-Latn-RS"/>
        </w:rPr>
        <w:t>enja, posebno na mestima gde je ukrštanje sa drugim gradskim saobra</w:t>
      </w:r>
      <w:r w:rsidRPr="00216E2D">
        <w:rPr>
          <w:rFonts w:hint="eastAsia"/>
          <w:lang w:val="sr-Latn-RS"/>
        </w:rPr>
        <w:t>ć</w:t>
      </w:r>
      <w:r w:rsidRPr="00216E2D">
        <w:rPr>
          <w:lang w:val="sr-Latn-RS"/>
        </w:rPr>
        <w:t>ajnicama. U okviru drugog perioda evidentna je ve</w:t>
      </w:r>
      <w:r w:rsidRPr="00216E2D">
        <w:rPr>
          <w:rFonts w:hint="eastAsia"/>
          <w:lang w:val="sr-Latn-RS"/>
        </w:rPr>
        <w:t>ć</w:t>
      </w:r>
      <w:r w:rsidRPr="00216E2D">
        <w:rPr>
          <w:lang w:val="sr-Latn-RS"/>
        </w:rPr>
        <w:t>a mobilnost u</w:t>
      </w:r>
      <w:r w:rsidRPr="00216E2D">
        <w:rPr>
          <w:rFonts w:hint="eastAsia"/>
          <w:lang w:val="sr-Latn-RS"/>
        </w:rPr>
        <w:t>č</w:t>
      </w:r>
      <w:r w:rsidRPr="00216E2D">
        <w:rPr>
          <w:lang w:val="sr-Latn-RS"/>
        </w:rPr>
        <w:t>esnika u saobra</w:t>
      </w:r>
      <w:r w:rsidRPr="00216E2D">
        <w:rPr>
          <w:rFonts w:hint="eastAsia"/>
          <w:lang w:val="sr-Latn-RS"/>
        </w:rPr>
        <w:t>ć</w:t>
      </w:r>
      <w:r w:rsidRPr="00216E2D">
        <w:rPr>
          <w:lang w:val="sr-Latn-RS"/>
        </w:rPr>
        <w:t>aju pa samim tim to doprinosi i pove</w:t>
      </w:r>
      <w:r w:rsidRPr="00216E2D">
        <w:rPr>
          <w:rFonts w:hint="eastAsia"/>
          <w:lang w:val="sr-Latn-RS"/>
        </w:rPr>
        <w:t>ć</w:t>
      </w:r>
      <w:r w:rsidRPr="00216E2D">
        <w:rPr>
          <w:lang w:val="sr-Latn-RS"/>
        </w:rPr>
        <w:t>anju broja saobra</w:t>
      </w:r>
      <w:r w:rsidRPr="00216E2D">
        <w:rPr>
          <w:rFonts w:hint="eastAsia"/>
          <w:lang w:val="sr-Latn-RS"/>
        </w:rPr>
        <w:t>ć</w:t>
      </w:r>
      <w:r w:rsidRPr="00216E2D">
        <w:rPr>
          <w:lang w:val="sr-Latn-RS"/>
        </w:rPr>
        <w:t>ajnih nezgoda. Ove periode karakterišu lokacije koje su izražene po gustini nezgoda i to uglavnom u blizini administrativnih zona kao i zone centralnih aktivnosti.</w:t>
      </w:r>
    </w:p>
    <w:tbl>
      <w:tblPr>
        <w:tblW w:w="0" w:type="auto"/>
        <w:tblLook w:val="04A0" w:firstRow="1" w:lastRow="0" w:firstColumn="1" w:lastColumn="0" w:noHBand="0" w:noVBand="1"/>
      </w:tblPr>
      <w:tblGrid>
        <w:gridCol w:w="9004"/>
      </w:tblGrid>
      <w:tr w:rsidR="00216E2D" w:rsidRPr="00FB70CE" w:rsidTr="00B47F6C">
        <w:tc>
          <w:tcPr>
            <w:tcW w:w="9576" w:type="dxa"/>
            <w:shd w:val="clear" w:color="auto" w:fill="auto"/>
          </w:tcPr>
          <w:p w:rsidR="00216E2D" w:rsidRPr="00FB70CE" w:rsidRDefault="00216E2D" w:rsidP="00216E2D">
            <w:pPr>
              <w:pStyle w:val="Slika"/>
              <w:rPr>
                <w:lang w:val="sr-Latn-RS"/>
              </w:rPr>
            </w:pPr>
            <w:r>
              <w:rPr>
                <w:noProof/>
                <w:lang w:val="en-US" w:eastAsia="en-US"/>
              </w:rPr>
              <w:drawing>
                <wp:inline distT="0" distB="0" distL="0" distR="0" wp14:anchorId="08E6D3E5" wp14:editId="1A5BAF6B">
                  <wp:extent cx="4205389" cy="3149853"/>
                  <wp:effectExtent l="0" t="0" r="508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10741" cy="3153862"/>
                          </a:xfrm>
                          <a:prstGeom prst="rect">
                            <a:avLst/>
                          </a:prstGeom>
                          <a:noFill/>
                          <a:ln>
                            <a:noFill/>
                          </a:ln>
                        </pic:spPr>
                      </pic:pic>
                    </a:graphicData>
                  </a:graphic>
                </wp:inline>
              </w:drawing>
            </w:r>
          </w:p>
        </w:tc>
      </w:tr>
      <w:tr w:rsidR="00216E2D" w:rsidRPr="00FB70CE" w:rsidTr="00B47F6C">
        <w:tc>
          <w:tcPr>
            <w:tcW w:w="9576" w:type="dxa"/>
            <w:shd w:val="clear" w:color="auto" w:fill="auto"/>
          </w:tcPr>
          <w:p w:rsidR="00216E2D" w:rsidRPr="00FB70CE" w:rsidRDefault="00216E2D" w:rsidP="00216E2D">
            <w:pPr>
              <w:pStyle w:val="Slika"/>
            </w:pPr>
            <w:r w:rsidRPr="00FB70CE">
              <w:t>a) Vremenski period od 00:00-05:59</w:t>
            </w:r>
          </w:p>
        </w:tc>
      </w:tr>
      <w:tr w:rsidR="00216E2D" w:rsidRPr="00FB70CE" w:rsidTr="00B47F6C">
        <w:tc>
          <w:tcPr>
            <w:tcW w:w="9576" w:type="dxa"/>
            <w:shd w:val="clear" w:color="auto" w:fill="auto"/>
          </w:tcPr>
          <w:p w:rsidR="00216E2D" w:rsidRPr="00FB70CE" w:rsidRDefault="00216E2D" w:rsidP="00216E2D">
            <w:pPr>
              <w:pStyle w:val="Slika"/>
              <w:rPr>
                <w:lang w:val="sr-Latn-RS"/>
              </w:rPr>
            </w:pPr>
            <w:r>
              <w:rPr>
                <w:noProof/>
                <w:lang w:val="en-US" w:eastAsia="en-US"/>
              </w:rPr>
              <w:drawing>
                <wp:inline distT="0" distB="0" distL="0" distR="0" wp14:anchorId="1EEDD815" wp14:editId="258752C1">
                  <wp:extent cx="4484472" cy="3311115"/>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489204" cy="3314609"/>
                          </a:xfrm>
                          <a:prstGeom prst="rect">
                            <a:avLst/>
                          </a:prstGeom>
                          <a:noFill/>
                          <a:ln>
                            <a:noFill/>
                          </a:ln>
                        </pic:spPr>
                      </pic:pic>
                    </a:graphicData>
                  </a:graphic>
                </wp:inline>
              </w:drawing>
            </w:r>
          </w:p>
        </w:tc>
      </w:tr>
      <w:tr w:rsidR="00216E2D" w:rsidRPr="00FB70CE" w:rsidTr="00B47F6C">
        <w:tc>
          <w:tcPr>
            <w:tcW w:w="9576" w:type="dxa"/>
            <w:shd w:val="clear" w:color="auto" w:fill="auto"/>
          </w:tcPr>
          <w:p w:rsidR="00216E2D" w:rsidRPr="00FB70CE" w:rsidRDefault="00216E2D" w:rsidP="00216E2D">
            <w:pPr>
              <w:pStyle w:val="Slika"/>
            </w:pPr>
            <w:r w:rsidRPr="00FB70CE">
              <w:t>b) Vremenski period 06:00-11:59</w:t>
            </w:r>
          </w:p>
        </w:tc>
      </w:tr>
      <w:tr w:rsidR="00216E2D" w:rsidRPr="00FB70CE" w:rsidTr="00B47F6C">
        <w:tc>
          <w:tcPr>
            <w:tcW w:w="9576" w:type="dxa"/>
            <w:shd w:val="clear" w:color="auto" w:fill="auto"/>
          </w:tcPr>
          <w:p w:rsidR="00216E2D" w:rsidRPr="00FB70CE" w:rsidRDefault="00216E2D" w:rsidP="00216E2D">
            <w:pPr>
              <w:pStyle w:val="Slika"/>
              <w:rPr>
                <w:lang w:val="sr-Latn-RS"/>
              </w:rPr>
            </w:pPr>
            <w:r>
              <w:rPr>
                <w:noProof/>
                <w:lang w:val="en-US" w:eastAsia="en-US"/>
              </w:rPr>
              <w:lastRenderedPageBreak/>
              <w:drawing>
                <wp:inline distT="0" distB="0" distL="0" distR="0" wp14:anchorId="2EFECD97" wp14:editId="0021E4DD">
                  <wp:extent cx="4230530" cy="31623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30530" cy="3162300"/>
                          </a:xfrm>
                          <a:prstGeom prst="rect">
                            <a:avLst/>
                          </a:prstGeom>
                          <a:noFill/>
                          <a:ln>
                            <a:noFill/>
                          </a:ln>
                        </pic:spPr>
                      </pic:pic>
                    </a:graphicData>
                  </a:graphic>
                </wp:inline>
              </w:drawing>
            </w:r>
          </w:p>
        </w:tc>
      </w:tr>
      <w:tr w:rsidR="00216E2D" w:rsidRPr="00FB70CE" w:rsidTr="00B47F6C">
        <w:tc>
          <w:tcPr>
            <w:tcW w:w="9576" w:type="dxa"/>
            <w:shd w:val="clear" w:color="auto" w:fill="auto"/>
          </w:tcPr>
          <w:p w:rsidR="00216E2D" w:rsidRPr="00FB70CE" w:rsidRDefault="00216E2D" w:rsidP="00216E2D">
            <w:pPr>
              <w:pStyle w:val="Slika"/>
            </w:pPr>
            <w:r w:rsidRPr="00FB70CE">
              <w:t>c) Vremenski period 12:00-17:59</w:t>
            </w:r>
          </w:p>
        </w:tc>
      </w:tr>
      <w:tr w:rsidR="00216E2D" w:rsidRPr="00FB70CE" w:rsidTr="00B47F6C">
        <w:tc>
          <w:tcPr>
            <w:tcW w:w="9576" w:type="dxa"/>
            <w:shd w:val="clear" w:color="auto" w:fill="auto"/>
          </w:tcPr>
          <w:p w:rsidR="00216E2D" w:rsidRPr="00FB70CE" w:rsidRDefault="00216E2D" w:rsidP="00216E2D">
            <w:pPr>
              <w:pStyle w:val="Slika"/>
              <w:rPr>
                <w:lang w:val="sr-Latn-RS"/>
              </w:rPr>
            </w:pPr>
            <w:r>
              <w:rPr>
                <w:noProof/>
                <w:lang w:val="en-US" w:eastAsia="en-US"/>
              </w:rPr>
              <w:drawing>
                <wp:inline distT="0" distB="0" distL="0" distR="0" wp14:anchorId="03EA1452" wp14:editId="461A3521">
                  <wp:extent cx="3657600" cy="278709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657600" cy="2787091"/>
                          </a:xfrm>
                          <a:prstGeom prst="rect">
                            <a:avLst/>
                          </a:prstGeom>
                          <a:noFill/>
                          <a:ln>
                            <a:noFill/>
                          </a:ln>
                        </pic:spPr>
                      </pic:pic>
                    </a:graphicData>
                  </a:graphic>
                </wp:inline>
              </w:drawing>
            </w:r>
          </w:p>
        </w:tc>
      </w:tr>
      <w:tr w:rsidR="00216E2D" w:rsidRPr="00FB70CE" w:rsidTr="00B47F6C">
        <w:tc>
          <w:tcPr>
            <w:tcW w:w="9576" w:type="dxa"/>
            <w:shd w:val="clear" w:color="auto" w:fill="auto"/>
          </w:tcPr>
          <w:p w:rsidR="00216E2D" w:rsidRPr="00FB70CE" w:rsidRDefault="00216E2D" w:rsidP="00216E2D">
            <w:pPr>
              <w:pStyle w:val="Slika"/>
            </w:pPr>
            <w:r w:rsidRPr="00FB70CE">
              <w:t>d) Vremenski period 18:00-23:59</w:t>
            </w:r>
          </w:p>
        </w:tc>
      </w:tr>
      <w:tr w:rsidR="00216E2D" w:rsidRPr="00FB70CE" w:rsidTr="00B47F6C">
        <w:tc>
          <w:tcPr>
            <w:tcW w:w="9576" w:type="dxa"/>
            <w:shd w:val="clear" w:color="auto" w:fill="auto"/>
          </w:tcPr>
          <w:p w:rsidR="00216E2D" w:rsidRPr="00FB70CE" w:rsidRDefault="00216E2D" w:rsidP="00B47F6C">
            <w:pPr>
              <w:pStyle w:val="Tekst"/>
              <w:jc w:val="center"/>
              <w:rPr>
                <w:szCs w:val="24"/>
                <w:lang w:val="sr-Latn-RS"/>
              </w:rPr>
            </w:pPr>
            <w:r w:rsidRPr="00FB70CE">
              <w:rPr>
                <w:b/>
                <w:szCs w:val="24"/>
                <w:lang w:val="sr-Latn-RS"/>
              </w:rPr>
              <w:t>Slika 6.</w:t>
            </w:r>
            <w:r w:rsidRPr="00FB70CE">
              <w:rPr>
                <w:szCs w:val="24"/>
                <w:lang w:val="sr-Latn-RS"/>
              </w:rPr>
              <w:t xml:space="preserve"> </w:t>
            </w:r>
            <w:r w:rsidRPr="00216E2D">
              <w:rPr>
                <w:rStyle w:val="SlikanatpisChar"/>
              </w:rPr>
              <w:t>Vizuelni prikaz lokacija sa najvećom gustinom saobraćajnih nezgoda sa učešćem pešaka u toku radnih dana i dana vikenda, Novi Sad, 2008-2010.</w:t>
            </w:r>
          </w:p>
        </w:tc>
      </w:tr>
    </w:tbl>
    <w:p w:rsidR="00AB65EA" w:rsidRPr="00AB65EA" w:rsidRDefault="00AB65EA" w:rsidP="00AB65EA">
      <w:pPr>
        <w:pStyle w:val="Heading1"/>
        <w:rPr>
          <w:lang w:val="sr-Latn-RS"/>
        </w:rPr>
      </w:pPr>
      <w:r w:rsidRPr="00AB65EA">
        <w:rPr>
          <w:lang w:val="sr-Latn-RS"/>
        </w:rPr>
        <w:t>DISKUSIJA I ZAKLJU</w:t>
      </w:r>
      <w:r w:rsidRPr="00AB65EA">
        <w:rPr>
          <w:rFonts w:hint="eastAsia"/>
          <w:lang w:val="sr-Latn-RS"/>
        </w:rPr>
        <w:t>Č</w:t>
      </w:r>
      <w:r w:rsidRPr="00AB65EA">
        <w:rPr>
          <w:lang w:val="sr-Latn-RS"/>
        </w:rPr>
        <w:t>AK</w:t>
      </w:r>
    </w:p>
    <w:p w:rsidR="00AB65EA" w:rsidRPr="00AB65EA" w:rsidRDefault="00AB65EA" w:rsidP="00AB65EA">
      <w:pPr>
        <w:pStyle w:val="Tekst"/>
        <w:rPr>
          <w:lang w:val="sr-Latn-RS"/>
        </w:rPr>
      </w:pPr>
      <w:r w:rsidRPr="00AB65EA">
        <w:rPr>
          <w:lang w:val="sr-Latn-RS"/>
        </w:rPr>
        <w:t>Sam postupak identifikacije lokacija sa visokom gustinom saobra</w:t>
      </w:r>
      <w:r w:rsidRPr="00AB65EA">
        <w:rPr>
          <w:rFonts w:hint="eastAsia"/>
          <w:lang w:val="sr-Latn-RS"/>
        </w:rPr>
        <w:t>ć</w:t>
      </w:r>
      <w:r w:rsidRPr="00AB65EA">
        <w:rPr>
          <w:lang w:val="sr-Latn-RS"/>
        </w:rPr>
        <w:t>ajnih nezgoda predstavlja prvi i osnovni korak u procesu upravljanja bezbednoš</w:t>
      </w:r>
      <w:r w:rsidRPr="00AB65EA">
        <w:rPr>
          <w:rFonts w:hint="eastAsia"/>
          <w:lang w:val="sr-Latn-RS"/>
        </w:rPr>
        <w:t>ć</w:t>
      </w:r>
      <w:r w:rsidRPr="00AB65EA">
        <w:rPr>
          <w:lang w:val="sr-Latn-RS"/>
        </w:rPr>
        <w:t>u saobra</w:t>
      </w:r>
      <w:r w:rsidRPr="00AB65EA">
        <w:rPr>
          <w:rFonts w:hint="eastAsia"/>
          <w:lang w:val="sr-Latn-RS"/>
        </w:rPr>
        <w:t>ć</w:t>
      </w:r>
      <w:r w:rsidRPr="00AB65EA">
        <w:rPr>
          <w:lang w:val="sr-Latn-RS"/>
        </w:rPr>
        <w:t>aja. Bezbednost saobra</w:t>
      </w:r>
      <w:r w:rsidRPr="00AB65EA">
        <w:rPr>
          <w:rFonts w:hint="eastAsia"/>
          <w:lang w:val="sr-Latn-RS"/>
        </w:rPr>
        <w:t>ć</w:t>
      </w:r>
      <w:r w:rsidRPr="00AB65EA">
        <w:rPr>
          <w:lang w:val="sr-Latn-RS"/>
        </w:rPr>
        <w:t>aja u poslednjih nekoliko godina predstavlja jedan od problema sa kojima se društvo suo</w:t>
      </w:r>
      <w:r w:rsidRPr="00AB65EA">
        <w:rPr>
          <w:rFonts w:hint="eastAsia"/>
          <w:lang w:val="sr-Latn-RS"/>
        </w:rPr>
        <w:t>č</w:t>
      </w:r>
      <w:r w:rsidRPr="00AB65EA">
        <w:rPr>
          <w:lang w:val="sr-Latn-RS"/>
        </w:rPr>
        <w:t>ava, posebno kada su u pitanju saobra</w:t>
      </w:r>
      <w:r w:rsidRPr="00AB65EA">
        <w:rPr>
          <w:rFonts w:hint="eastAsia"/>
          <w:lang w:val="sr-Latn-RS"/>
        </w:rPr>
        <w:t>ć</w:t>
      </w:r>
      <w:r w:rsidRPr="00AB65EA">
        <w:rPr>
          <w:lang w:val="sr-Latn-RS"/>
        </w:rPr>
        <w:t>ajne nezgode u kojima su u</w:t>
      </w:r>
      <w:r w:rsidRPr="00AB65EA">
        <w:rPr>
          <w:rFonts w:hint="eastAsia"/>
          <w:lang w:val="sr-Latn-RS"/>
        </w:rPr>
        <w:t>č</w:t>
      </w:r>
      <w:r w:rsidRPr="00AB65EA">
        <w:rPr>
          <w:lang w:val="sr-Latn-RS"/>
        </w:rPr>
        <w:t>estvovali pešaci. Iako se poslednjih godina broj saobra</w:t>
      </w:r>
      <w:r w:rsidRPr="00AB65EA">
        <w:rPr>
          <w:rFonts w:hint="eastAsia"/>
          <w:lang w:val="sr-Latn-RS"/>
        </w:rPr>
        <w:t>ć</w:t>
      </w:r>
      <w:r w:rsidRPr="00AB65EA">
        <w:rPr>
          <w:lang w:val="sr-Latn-RS"/>
        </w:rPr>
        <w:t>ajnih nezgoda u kojima su u</w:t>
      </w:r>
      <w:r w:rsidRPr="00AB65EA">
        <w:rPr>
          <w:rFonts w:hint="eastAsia"/>
          <w:lang w:val="sr-Latn-RS"/>
        </w:rPr>
        <w:t>č</w:t>
      </w:r>
      <w:r w:rsidRPr="00AB65EA">
        <w:rPr>
          <w:lang w:val="sr-Latn-RS"/>
        </w:rPr>
        <w:t xml:space="preserve">estvovali pešaci smanjuje, ovaj problem je i dalje aktuelan i zahteva detaljna razmatranja. </w:t>
      </w:r>
    </w:p>
    <w:p w:rsidR="00AB65EA" w:rsidRPr="00AB65EA" w:rsidRDefault="00AB65EA" w:rsidP="00AB65EA">
      <w:pPr>
        <w:pStyle w:val="Tekst"/>
        <w:rPr>
          <w:lang w:val="sr-Latn-RS"/>
        </w:rPr>
      </w:pPr>
      <w:r w:rsidRPr="00AB65EA">
        <w:rPr>
          <w:lang w:val="sr-Latn-RS"/>
        </w:rPr>
        <w:t>U cilju poboljšanja bezbednosti pešaka od klju</w:t>
      </w:r>
      <w:r w:rsidRPr="00AB65EA">
        <w:rPr>
          <w:rFonts w:hint="eastAsia"/>
          <w:lang w:val="sr-Latn-RS"/>
        </w:rPr>
        <w:t>č</w:t>
      </w:r>
      <w:r w:rsidRPr="00AB65EA">
        <w:rPr>
          <w:lang w:val="sr-Latn-RS"/>
        </w:rPr>
        <w:t>nog zna</w:t>
      </w:r>
      <w:r w:rsidRPr="00AB65EA">
        <w:rPr>
          <w:rFonts w:hint="eastAsia"/>
          <w:lang w:val="sr-Latn-RS"/>
        </w:rPr>
        <w:t>č</w:t>
      </w:r>
      <w:r w:rsidRPr="00AB65EA">
        <w:rPr>
          <w:lang w:val="sr-Latn-RS"/>
        </w:rPr>
        <w:t>aja je proces identifikacije deonica puta na kojima je izražena visoka gustina saobra</w:t>
      </w:r>
      <w:r w:rsidRPr="00AB65EA">
        <w:rPr>
          <w:rFonts w:hint="eastAsia"/>
          <w:lang w:val="sr-Latn-RS"/>
        </w:rPr>
        <w:t>ć</w:t>
      </w:r>
      <w:r w:rsidRPr="00AB65EA">
        <w:rPr>
          <w:lang w:val="sr-Latn-RS"/>
        </w:rPr>
        <w:t>ajnih nezgoda. Zbog toga je neophodno da se spovede geoprostorna anliza koja omogu</w:t>
      </w:r>
      <w:r w:rsidRPr="00AB65EA">
        <w:rPr>
          <w:rFonts w:hint="eastAsia"/>
          <w:lang w:val="sr-Latn-RS"/>
        </w:rPr>
        <w:t>ć</w:t>
      </w:r>
      <w:r w:rsidRPr="00AB65EA">
        <w:rPr>
          <w:lang w:val="sr-Latn-RS"/>
        </w:rPr>
        <w:t>ava prikaz specifi</w:t>
      </w:r>
      <w:r w:rsidRPr="00AB65EA">
        <w:rPr>
          <w:rFonts w:hint="eastAsia"/>
          <w:lang w:val="sr-Latn-RS"/>
        </w:rPr>
        <w:t>č</w:t>
      </w:r>
      <w:r w:rsidRPr="00AB65EA">
        <w:rPr>
          <w:lang w:val="sr-Latn-RS"/>
        </w:rPr>
        <w:t>nih lokacija na kojima se javlja visoka gustina saobra</w:t>
      </w:r>
      <w:r w:rsidRPr="00AB65EA">
        <w:rPr>
          <w:rFonts w:hint="eastAsia"/>
          <w:lang w:val="sr-Latn-RS"/>
        </w:rPr>
        <w:t>ć</w:t>
      </w:r>
      <w:r w:rsidRPr="00AB65EA">
        <w:rPr>
          <w:lang w:val="sr-Latn-RS"/>
        </w:rPr>
        <w:t>ajnih nezgoda sa u</w:t>
      </w:r>
      <w:r w:rsidRPr="00AB65EA">
        <w:rPr>
          <w:rFonts w:hint="eastAsia"/>
          <w:lang w:val="sr-Latn-RS"/>
        </w:rPr>
        <w:t>č</w:t>
      </w:r>
      <w:r w:rsidRPr="00AB65EA">
        <w:rPr>
          <w:lang w:val="sr-Latn-RS"/>
        </w:rPr>
        <w:t>eš</w:t>
      </w:r>
      <w:r w:rsidRPr="00AB65EA">
        <w:rPr>
          <w:rFonts w:hint="eastAsia"/>
          <w:lang w:val="sr-Latn-RS"/>
        </w:rPr>
        <w:t>ć</w:t>
      </w:r>
      <w:r w:rsidRPr="00AB65EA">
        <w:rPr>
          <w:lang w:val="sr-Latn-RS"/>
        </w:rPr>
        <w:t>em pešaka u podru</w:t>
      </w:r>
      <w:r w:rsidRPr="00AB65EA">
        <w:rPr>
          <w:rFonts w:hint="eastAsia"/>
          <w:lang w:val="sr-Latn-RS"/>
        </w:rPr>
        <w:t>č</w:t>
      </w:r>
      <w:r w:rsidRPr="00AB65EA">
        <w:rPr>
          <w:lang w:val="sr-Latn-RS"/>
        </w:rPr>
        <w:t>ju urbanog dela grada prema razli</w:t>
      </w:r>
      <w:r w:rsidRPr="00AB65EA">
        <w:rPr>
          <w:rFonts w:hint="eastAsia"/>
          <w:lang w:val="sr-Latn-RS"/>
        </w:rPr>
        <w:t>č</w:t>
      </w:r>
      <w:r w:rsidRPr="00AB65EA">
        <w:rPr>
          <w:lang w:val="sr-Latn-RS"/>
        </w:rPr>
        <w:t>itim vremenskim obeležjima. Ovo omogu</w:t>
      </w:r>
      <w:r w:rsidRPr="00AB65EA">
        <w:rPr>
          <w:rFonts w:hint="eastAsia"/>
          <w:lang w:val="sr-Latn-RS"/>
        </w:rPr>
        <w:t>ć</w:t>
      </w:r>
      <w:r w:rsidRPr="00AB65EA">
        <w:rPr>
          <w:lang w:val="sr-Latn-RS"/>
        </w:rPr>
        <w:t xml:space="preserve">ava </w:t>
      </w:r>
      <w:r w:rsidRPr="00AB65EA">
        <w:rPr>
          <w:lang w:val="sr-Latn-RS"/>
        </w:rPr>
        <w:lastRenderedPageBreak/>
        <w:t>da se razmotre smernice koje daju odgovor na pitanje kada i gde je najefikasnije sprovesti odgovaraju</w:t>
      </w:r>
      <w:r w:rsidRPr="00AB65EA">
        <w:rPr>
          <w:rFonts w:hint="eastAsia"/>
          <w:lang w:val="sr-Latn-RS"/>
        </w:rPr>
        <w:t>ć</w:t>
      </w:r>
      <w:r w:rsidRPr="00AB65EA">
        <w:rPr>
          <w:lang w:val="sr-Latn-RS"/>
        </w:rPr>
        <w:t>e mere, što pruža veliku pomo</w:t>
      </w:r>
      <w:r w:rsidRPr="00AB65EA">
        <w:rPr>
          <w:rFonts w:hint="eastAsia"/>
          <w:lang w:val="sr-Latn-RS"/>
        </w:rPr>
        <w:t>ć</w:t>
      </w:r>
      <w:r w:rsidRPr="00AB65EA">
        <w:rPr>
          <w:lang w:val="sr-Latn-RS"/>
        </w:rPr>
        <w:t xml:space="preserve"> subjektima u bezbednosti saobra</w:t>
      </w:r>
      <w:r w:rsidRPr="00AB65EA">
        <w:rPr>
          <w:rFonts w:hint="eastAsia"/>
          <w:lang w:val="sr-Latn-RS"/>
        </w:rPr>
        <w:t>ć</w:t>
      </w:r>
      <w:r w:rsidRPr="00AB65EA">
        <w:rPr>
          <w:lang w:val="sr-Latn-RS"/>
        </w:rPr>
        <w:t>aja pri donošenju odluka.</w:t>
      </w:r>
    </w:p>
    <w:p w:rsidR="00AB65EA" w:rsidRPr="00AB65EA" w:rsidRDefault="00AB65EA" w:rsidP="00AB65EA">
      <w:pPr>
        <w:pStyle w:val="Tekst"/>
        <w:rPr>
          <w:lang w:val="sr-Latn-RS"/>
        </w:rPr>
      </w:pPr>
      <w:r w:rsidRPr="00AB65EA">
        <w:rPr>
          <w:lang w:val="sr-Latn-RS"/>
        </w:rPr>
        <w:t>Primena mnogobrojih tehnika zasnovanih u okviru programskog paketa GIS-a omogu</w:t>
      </w:r>
      <w:r w:rsidRPr="00AB65EA">
        <w:rPr>
          <w:rFonts w:hint="eastAsia"/>
          <w:lang w:val="sr-Latn-RS"/>
        </w:rPr>
        <w:t>ć</w:t>
      </w:r>
      <w:r w:rsidRPr="00AB65EA">
        <w:rPr>
          <w:lang w:val="sr-Latn-RS"/>
        </w:rPr>
        <w:t>avaja vizuelizaciju i analizu geopozicioniranih podataka. Najpoznatija tehnika za identifikovanje lokacija sa visokom gustinom saobra</w:t>
      </w:r>
      <w:r w:rsidRPr="00AB65EA">
        <w:rPr>
          <w:rFonts w:hint="eastAsia"/>
          <w:lang w:val="sr-Latn-RS"/>
        </w:rPr>
        <w:t>ć</w:t>
      </w:r>
      <w:r w:rsidRPr="00AB65EA">
        <w:rPr>
          <w:lang w:val="sr-Latn-RS"/>
        </w:rPr>
        <w:t>ajnih nezgoda je kernel metoda. Kernel metoda se može primeniti na dva razli</w:t>
      </w:r>
      <w:r w:rsidRPr="00AB65EA">
        <w:rPr>
          <w:rFonts w:hint="eastAsia"/>
          <w:lang w:val="sr-Latn-RS"/>
        </w:rPr>
        <w:t>č</w:t>
      </w:r>
      <w:r w:rsidRPr="00AB65EA">
        <w:rPr>
          <w:lang w:val="sr-Latn-RS"/>
        </w:rPr>
        <w:t>ita na</w:t>
      </w:r>
      <w:r w:rsidRPr="00AB65EA">
        <w:rPr>
          <w:rFonts w:hint="eastAsia"/>
          <w:lang w:val="sr-Latn-RS"/>
        </w:rPr>
        <w:t>č</w:t>
      </w:r>
      <w:r w:rsidRPr="00AB65EA">
        <w:rPr>
          <w:lang w:val="sr-Latn-RS"/>
        </w:rPr>
        <w:t>ina i to je predstavljeno u dvodimenzionalnom i jednodimenzionalnom prostoru. U radu je predstavljena mrežna kernel metoda koja je predstavljena u jednodimenzionalnom prostoru. Prednost ove metode jeste što analizira proste linearne jedinice. Linearne jedinice koje su uklju</w:t>
      </w:r>
      <w:r w:rsidRPr="00AB65EA">
        <w:rPr>
          <w:rFonts w:hint="eastAsia"/>
          <w:lang w:val="sr-Latn-RS"/>
        </w:rPr>
        <w:t>č</w:t>
      </w:r>
      <w:r w:rsidRPr="00AB65EA">
        <w:rPr>
          <w:lang w:val="sr-Latn-RS"/>
        </w:rPr>
        <w:t>ene za realizaciju ovog rada su posebno geopozicionirane, gde linija predstavlja put a ta</w:t>
      </w:r>
      <w:r w:rsidRPr="00AB65EA">
        <w:rPr>
          <w:rFonts w:hint="eastAsia"/>
          <w:lang w:val="sr-Latn-RS"/>
        </w:rPr>
        <w:t>č</w:t>
      </w:r>
      <w:r w:rsidRPr="00AB65EA">
        <w:rPr>
          <w:lang w:val="sr-Latn-RS"/>
        </w:rPr>
        <w:t>ka predstavlja saobra</w:t>
      </w:r>
      <w:r w:rsidRPr="00AB65EA">
        <w:rPr>
          <w:rFonts w:hint="eastAsia"/>
          <w:lang w:val="sr-Latn-RS"/>
        </w:rPr>
        <w:t>ć</w:t>
      </w:r>
      <w:r w:rsidRPr="00AB65EA">
        <w:rPr>
          <w:lang w:val="sr-Latn-RS"/>
        </w:rPr>
        <w:t>ajnu nezgodu, što je u skladu sa drugim istraživanjima (Borruso, 2008; Larsen, 2010; Kuo et al., 2011; Harurforoush et al., 2016.; Satria, &amp; Castr, 2016.).</w:t>
      </w:r>
    </w:p>
    <w:p w:rsidR="00AB65EA" w:rsidRPr="00AB65EA" w:rsidRDefault="00AB65EA" w:rsidP="00AB65EA">
      <w:pPr>
        <w:pStyle w:val="Tekst"/>
        <w:rPr>
          <w:lang w:val="sr-Latn-RS"/>
        </w:rPr>
      </w:pPr>
      <w:r w:rsidRPr="00AB65EA">
        <w:rPr>
          <w:lang w:val="sr-Latn-RS"/>
        </w:rPr>
        <w:t>Nakon sprovedene mrežne Kernel metode rezultati ovog rada su pokazali da najve</w:t>
      </w:r>
      <w:r w:rsidRPr="00AB65EA">
        <w:rPr>
          <w:rFonts w:hint="eastAsia"/>
          <w:lang w:val="sr-Latn-RS"/>
        </w:rPr>
        <w:t>ć</w:t>
      </w:r>
      <w:r w:rsidRPr="00AB65EA">
        <w:rPr>
          <w:lang w:val="sr-Latn-RS"/>
        </w:rPr>
        <w:t>i broj lokacija sa visokom gustinom saobra</w:t>
      </w:r>
      <w:r w:rsidRPr="00AB65EA">
        <w:rPr>
          <w:rFonts w:hint="eastAsia"/>
          <w:lang w:val="sr-Latn-RS"/>
        </w:rPr>
        <w:t>ć</w:t>
      </w:r>
      <w:r w:rsidRPr="00AB65EA">
        <w:rPr>
          <w:lang w:val="sr-Latn-RS"/>
        </w:rPr>
        <w:t>ajnih nezgoda u kojima su u</w:t>
      </w:r>
      <w:r w:rsidRPr="00AB65EA">
        <w:rPr>
          <w:rFonts w:hint="eastAsia"/>
          <w:lang w:val="sr-Latn-RS"/>
        </w:rPr>
        <w:t>č</w:t>
      </w:r>
      <w:r w:rsidRPr="00AB65EA">
        <w:rPr>
          <w:lang w:val="sr-Latn-RS"/>
        </w:rPr>
        <w:t>estvovali pešaci se javlja na državnim putevima i glavnim saobra</w:t>
      </w:r>
      <w:r w:rsidRPr="00AB65EA">
        <w:rPr>
          <w:rFonts w:hint="eastAsia"/>
          <w:lang w:val="sr-Latn-RS"/>
        </w:rPr>
        <w:t>ć</w:t>
      </w:r>
      <w:r w:rsidRPr="00AB65EA">
        <w:rPr>
          <w:lang w:val="sr-Latn-RS"/>
        </w:rPr>
        <w:t>ajnicama koje se prostiru kroz urbano podru</w:t>
      </w:r>
      <w:r w:rsidRPr="00AB65EA">
        <w:rPr>
          <w:rFonts w:hint="eastAsia"/>
          <w:lang w:val="sr-Latn-RS"/>
        </w:rPr>
        <w:t>č</w:t>
      </w:r>
      <w:r w:rsidRPr="00AB65EA">
        <w:rPr>
          <w:lang w:val="sr-Latn-RS"/>
        </w:rPr>
        <w:t>je grada. Na ovim putevima se javlja veoma velika izloženost u</w:t>
      </w:r>
      <w:r w:rsidRPr="00AB65EA">
        <w:rPr>
          <w:rFonts w:hint="eastAsia"/>
          <w:lang w:val="sr-Latn-RS"/>
        </w:rPr>
        <w:t>č</w:t>
      </w:r>
      <w:r w:rsidRPr="00AB65EA">
        <w:rPr>
          <w:lang w:val="sr-Latn-RS"/>
        </w:rPr>
        <w:t>esnika u saobra</w:t>
      </w:r>
      <w:r w:rsidRPr="00AB65EA">
        <w:rPr>
          <w:rFonts w:hint="eastAsia"/>
          <w:lang w:val="sr-Latn-RS"/>
        </w:rPr>
        <w:t>ć</w:t>
      </w:r>
      <w:r w:rsidRPr="00AB65EA">
        <w:rPr>
          <w:lang w:val="sr-Latn-RS"/>
        </w:rPr>
        <w:t>aju, tako da na prostoru urbanog dela grada otežava funkcionisanje gradskog saobra</w:t>
      </w:r>
      <w:r w:rsidRPr="00AB65EA">
        <w:rPr>
          <w:rFonts w:hint="eastAsia"/>
          <w:lang w:val="sr-Latn-RS"/>
        </w:rPr>
        <w:t>ć</w:t>
      </w:r>
      <w:r w:rsidRPr="00AB65EA">
        <w:rPr>
          <w:lang w:val="sr-Latn-RS"/>
        </w:rPr>
        <w:t>aja i znatno doprinosi pove</w:t>
      </w:r>
      <w:r w:rsidRPr="00AB65EA">
        <w:rPr>
          <w:rFonts w:hint="eastAsia"/>
          <w:lang w:val="sr-Latn-RS"/>
        </w:rPr>
        <w:t>ć</w:t>
      </w:r>
      <w:r w:rsidRPr="00AB65EA">
        <w:rPr>
          <w:lang w:val="sr-Latn-RS"/>
        </w:rPr>
        <w:t>anju saobra</w:t>
      </w:r>
      <w:r w:rsidRPr="00AB65EA">
        <w:rPr>
          <w:rFonts w:hint="eastAsia"/>
          <w:lang w:val="sr-Latn-RS"/>
        </w:rPr>
        <w:t>ć</w:t>
      </w:r>
      <w:r w:rsidRPr="00AB65EA">
        <w:rPr>
          <w:lang w:val="sr-Latn-RS"/>
        </w:rPr>
        <w:t>ajnih nezgoda. U cilju kvantifikacije rizika i identifikacije opasnih lokacija potrebno je obezbediti precizne podatke o merama izloženosti svih u</w:t>
      </w:r>
      <w:r w:rsidRPr="00AB65EA">
        <w:rPr>
          <w:rFonts w:hint="eastAsia"/>
          <w:lang w:val="sr-Latn-RS"/>
        </w:rPr>
        <w:t>č</w:t>
      </w:r>
      <w:r w:rsidRPr="00AB65EA">
        <w:rPr>
          <w:lang w:val="sr-Latn-RS"/>
        </w:rPr>
        <w:t>esnika u saobra</w:t>
      </w:r>
      <w:r w:rsidRPr="00AB65EA">
        <w:rPr>
          <w:rFonts w:hint="eastAsia"/>
          <w:lang w:val="sr-Latn-RS"/>
        </w:rPr>
        <w:t>ć</w:t>
      </w:r>
      <w:r w:rsidRPr="00AB65EA">
        <w:rPr>
          <w:lang w:val="sr-Latn-RS"/>
        </w:rPr>
        <w:t>aju.</w:t>
      </w:r>
    </w:p>
    <w:p w:rsidR="00AB65EA" w:rsidRPr="00AB65EA" w:rsidRDefault="00AB65EA" w:rsidP="00AB65EA">
      <w:pPr>
        <w:pStyle w:val="Tekst"/>
        <w:rPr>
          <w:lang w:val="sr-Latn-RS"/>
        </w:rPr>
      </w:pPr>
      <w:r w:rsidRPr="00AB65EA">
        <w:rPr>
          <w:lang w:val="sr-Latn-RS"/>
        </w:rPr>
        <w:t>Ograni</w:t>
      </w:r>
      <w:r w:rsidRPr="00AB65EA">
        <w:rPr>
          <w:rFonts w:hint="eastAsia"/>
          <w:lang w:val="sr-Latn-RS"/>
        </w:rPr>
        <w:t>č</w:t>
      </w:r>
      <w:r w:rsidRPr="00AB65EA">
        <w:rPr>
          <w:lang w:val="sr-Latn-RS"/>
        </w:rPr>
        <w:t>enja ovog istraživanja se odnose pre svega na kvalitet baza podataka. Ovo se odnosi na geopozicioniranje samih podataka, tj na odre</w:t>
      </w:r>
      <w:r w:rsidRPr="00AB65EA">
        <w:rPr>
          <w:rFonts w:hint="eastAsia"/>
          <w:lang w:val="sr-Latn-RS"/>
        </w:rPr>
        <w:t>đ</w:t>
      </w:r>
      <w:r w:rsidRPr="00AB65EA">
        <w:rPr>
          <w:lang w:val="sr-Latn-RS"/>
        </w:rPr>
        <w:t>ivanje lokacija saobra</w:t>
      </w:r>
      <w:r w:rsidRPr="00AB65EA">
        <w:rPr>
          <w:rFonts w:hint="eastAsia"/>
          <w:lang w:val="sr-Latn-RS"/>
        </w:rPr>
        <w:t>ć</w:t>
      </w:r>
      <w:r w:rsidRPr="00AB65EA">
        <w:rPr>
          <w:lang w:val="sr-Latn-RS"/>
        </w:rPr>
        <w:t>ajnih nezgoda. Prikupljanje podataka kroz zapisivanje koordinata na licu mesta od strane policijskih službenika znatno bi pojednostavilo proces geopozicioniranja. Druga ograni</w:t>
      </w:r>
      <w:r w:rsidRPr="00AB65EA">
        <w:rPr>
          <w:rFonts w:hint="eastAsia"/>
          <w:lang w:val="sr-Latn-RS"/>
        </w:rPr>
        <w:t>č</w:t>
      </w:r>
      <w:r w:rsidRPr="00AB65EA">
        <w:rPr>
          <w:lang w:val="sr-Latn-RS"/>
        </w:rPr>
        <w:t>enja se odnose na nedostatak odre</w:t>
      </w:r>
      <w:r w:rsidRPr="00AB65EA">
        <w:rPr>
          <w:rFonts w:hint="eastAsia"/>
          <w:lang w:val="sr-Latn-RS"/>
        </w:rPr>
        <w:t>đ</w:t>
      </w:r>
      <w:r w:rsidRPr="00AB65EA">
        <w:rPr>
          <w:lang w:val="sr-Latn-RS"/>
        </w:rPr>
        <w:t>enih podataka kao što je istaknuto u predhodnom delu. Kako bi se otklonila ova ograni</w:t>
      </w:r>
      <w:r w:rsidRPr="00AB65EA">
        <w:rPr>
          <w:rFonts w:hint="eastAsia"/>
          <w:lang w:val="sr-Latn-RS"/>
        </w:rPr>
        <w:t>č</w:t>
      </w:r>
      <w:r w:rsidRPr="00AB65EA">
        <w:rPr>
          <w:lang w:val="sr-Latn-RS"/>
        </w:rPr>
        <w:t>enja potrebno je da se prikupe odgovaraju</w:t>
      </w:r>
      <w:r w:rsidRPr="00AB65EA">
        <w:rPr>
          <w:rFonts w:hint="eastAsia"/>
          <w:lang w:val="sr-Latn-RS"/>
        </w:rPr>
        <w:t>ć</w:t>
      </w:r>
      <w:r w:rsidRPr="00AB65EA">
        <w:rPr>
          <w:lang w:val="sr-Latn-RS"/>
        </w:rPr>
        <w:t xml:space="preserve">i podaci i kroz primenu drugih tehnika sprovede bolja i pouzadanija analiza. </w:t>
      </w:r>
    </w:p>
    <w:p w:rsidR="00AB65EA" w:rsidRPr="00AB65EA" w:rsidRDefault="00AB65EA" w:rsidP="00AB65EA">
      <w:pPr>
        <w:pStyle w:val="Tekst"/>
        <w:rPr>
          <w:lang w:val="sr-Latn-RS"/>
        </w:rPr>
      </w:pPr>
      <w:r w:rsidRPr="00AB65EA">
        <w:rPr>
          <w:lang w:val="sr-Latn-RS"/>
        </w:rPr>
        <w:t>Pravci daljeg istraživanja mogu biti usmereni ka razvoju prostorne autokorelacije geopozicioniranih podataka kao i primeni drugih tehnika u cilju prostorne analize saobra</w:t>
      </w:r>
      <w:r w:rsidRPr="00AB65EA">
        <w:rPr>
          <w:rFonts w:hint="eastAsia"/>
          <w:lang w:val="sr-Latn-RS"/>
        </w:rPr>
        <w:t>ć</w:t>
      </w:r>
      <w:r w:rsidRPr="00AB65EA">
        <w:rPr>
          <w:lang w:val="sr-Latn-RS"/>
        </w:rPr>
        <w:t>ajnih nezgoda kako bi se usmerile korisne informacije za planere u oblasti upravljanja bezbednoš</w:t>
      </w:r>
      <w:r w:rsidRPr="00AB65EA">
        <w:rPr>
          <w:rFonts w:hint="eastAsia"/>
          <w:lang w:val="sr-Latn-RS"/>
        </w:rPr>
        <w:t>ć</w:t>
      </w:r>
      <w:r w:rsidRPr="00AB65EA">
        <w:rPr>
          <w:lang w:val="sr-Latn-RS"/>
        </w:rPr>
        <w:t>u saobra</w:t>
      </w:r>
      <w:r w:rsidRPr="00AB65EA">
        <w:rPr>
          <w:rFonts w:hint="eastAsia"/>
          <w:lang w:val="sr-Latn-RS"/>
        </w:rPr>
        <w:t>ć</w:t>
      </w:r>
      <w:r w:rsidRPr="00AB65EA">
        <w:rPr>
          <w:lang w:val="sr-Latn-RS"/>
        </w:rPr>
        <w:t>aja.</w:t>
      </w:r>
    </w:p>
    <w:p w:rsidR="00AB65EA" w:rsidRPr="00AB65EA" w:rsidRDefault="00AB65EA" w:rsidP="00AB65EA">
      <w:pPr>
        <w:pStyle w:val="Heading1"/>
        <w:rPr>
          <w:lang w:val="sr-Latn-RS"/>
        </w:rPr>
      </w:pPr>
      <w:r w:rsidRPr="00AB65EA">
        <w:rPr>
          <w:lang w:val="sr-Latn-RS"/>
        </w:rPr>
        <w:t>LITERATURA</w:t>
      </w:r>
    </w:p>
    <w:p w:rsidR="00AB65EA" w:rsidRPr="00AB65EA" w:rsidRDefault="00AB65EA" w:rsidP="00AB65EA">
      <w:pPr>
        <w:pStyle w:val="Literatura"/>
      </w:pPr>
      <w:r w:rsidRPr="00AB65EA">
        <w:t>[1]</w:t>
      </w:r>
      <w:r w:rsidRPr="00AB65EA">
        <w:tab/>
        <w:t xml:space="preserve">Bailey, T.C., </w:t>
      </w:r>
      <w:proofErr w:type="spellStart"/>
      <w:r w:rsidRPr="00AB65EA">
        <w:t>Gatrell</w:t>
      </w:r>
      <w:proofErr w:type="spellEnd"/>
      <w:r w:rsidRPr="00AB65EA">
        <w:t xml:space="preserve">, A.C., 1995. </w:t>
      </w:r>
      <w:proofErr w:type="gramStart"/>
      <w:r w:rsidRPr="00AB65EA">
        <w:t>Interactive spatial data analysis.</w:t>
      </w:r>
      <w:proofErr w:type="gramEnd"/>
      <w:r w:rsidRPr="00AB65EA">
        <w:t xml:space="preserve"> In: Harlow </w:t>
      </w:r>
      <w:proofErr w:type="spellStart"/>
      <w:r w:rsidRPr="00AB65EA">
        <w:t>Essex</w:t>
      </w:r>
      <w:proofErr w:type="gramStart"/>
      <w:r w:rsidRPr="00AB65EA">
        <w:t>,England</w:t>
      </w:r>
      <w:proofErr w:type="spellEnd"/>
      <w:proofErr w:type="gramEnd"/>
      <w:r w:rsidRPr="00AB65EA">
        <w:t>: Longman Scientific &amp; Technical. J. Wiley.</w:t>
      </w:r>
    </w:p>
    <w:p w:rsidR="00AB65EA" w:rsidRPr="00AB65EA" w:rsidRDefault="00AB65EA" w:rsidP="00AB65EA">
      <w:pPr>
        <w:pStyle w:val="Literatura"/>
      </w:pPr>
      <w:r w:rsidRPr="00AB65EA">
        <w:t>[2]</w:t>
      </w:r>
      <w:r w:rsidRPr="00AB65EA">
        <w:tab/>
      </w:r>
      <w:proofErr w:type="spellStart"/>
      <w:r w:rsidRPr="00AB65EA">
        <w:t>Borruso</w:t>
      </w:r>
      <w:proofErr w:type="spellEnd"/>
      <w:r w:rsidRPr="00AB65EA">
        <w:t xml:space="preserve">, G., 2008. Network density estimation: a GIS approach for </w:t>
      </w:r>
      <w:proofErr w:type="spellStart"/>
      <w:r w:rsidRPr="00AB65EA">
        <w:t>analysing</w:t>
      </w:r>
      <w:proofErr w:type="spellEnd"/>
      <w:r w:rsidRPr="00AB65EA">
        <w:t xml:space="preserve"> point patterns in a network space. Trans. GIS 12 (3), 377–402.</w:t>
      </w:r>
    </w:p>
    <w:p w:rsidR="00AB65EA" w:rsidRPr="00AB65EA" w:rsidRDefault="00AB65EA" w:rsidP="00AB65EA">
      <w:pPr>
        <w:pStyle w:val="Literatura"/>
      </w:pPr>
      <w:r w:rsidRPr="00AB65EA">
        <w:t>[3]</w:t>
      </w:r>
      <w:r w:rsidRPr="00AB65EA">
        <w:tab/>
      </w:r>
      <w:proofErr w:type="spellStart"/>
      <w:r w:rsidRPr="00AB65EA">
        <w:t>Chainey</w:t>
      </w:r>
      <w:proofErr w:type="spellEnd"/>
      <w:r w:rsidRPr="00AB65EA">
        <w:t xml:space="preserve">, S., </w:t>
      </w:r>
      <w:proofErr w:type="spellStart"/>
      <w:r w:rsidRPr="00AB65EA">
        <w:t>Ratcliffe</w:t>
      </w:r>
      <w:proofErr w:type="spellEnd"/>
      <w:r w:rsidRPr="00AB65EA">
        <w:t xml:space="preserve">, J., 2013. </w:t>
      </w:r>
      <w:proofErr w:type="gramStart"/>
      <w:r w:rsidRPr="00AB65EA">
        <w:t>GIS and Crime Mapping.</w:t>
      </w:r>
      <w:proofErr w:type="gramEnd"/>
      <w:r w:rsidRPr="00AB65EA">
        <w:t xml:space="preserve"> </w:t>
      </w:r>
      <w:proofErr w:type="gramStart"/>
      <w:r w:rsidRPr="00AB65EA">
        <w:t>John Wiley &amp; Sons.</w:t>
      </w:r>
      <w:proofErr w:type="gramEnd"/>
    </w:p>
    <w:p w:rsidR="00AB65EA" w:rsidRPr="00AB65EA" w:rsidRDefault="00AB65EA" w:rsidP="00AB65EA">
      <w:pPr>
        <w:pStyle w:val="Literatura"/>
      </w:pPr>
      <w:r w:rsidRPr="00AB65EA">
        <w:t>[4]</w:t>
      </w:r>
      <w:r w:rsidRPr="00AB65EA">
        <w:tab/>
        <w:t xml:space="preserve">Dai, D. (2012). </w:t>
      </w:r>
      <w:proofErr w:type="gramStart"/>
      <w:r w:rsidRPr="00AB65EA">
        <w:t>Identifying clusters and risk factors of injuries in pedestrian–vehicle crashes in a GIS environment.</w:t>
      </w:r>
      <w:proofErr w:type="gramEnd"/>
      <w:r w:rsidRPr="00AB65EA">
        <w:t xml:space="preserve"> Journal of Transport Geography, 24, 206-214.</w:t>
      </w:r>
    </w:p>
    <w:p w:rsidR="00AB65EA" w:rsidRPr="00AB65EA" w:rsidRDefault="00AB65EA" w:rsidP="00AB65EA">
      <w:pPr>
        <w:pStyle w:val="Literatura"/>
      </w:pPr>
      <w:r w:rsidRPr="00AB65EA">
        <w:t>[5]</w:t>
      </w:r>
      <w:r w:rsidRPr="00AB65EA">
        <w:tab/>
        <w:t xml:space="preserve">Dai, D., &amp; </w:t>
      </w:r>
      <w:proofErr w:type="spellStart"/>
      <w:r w:rsidRPr="00AB65EA">
        <w:t>Jaworski</w:t>
      </w:r>
      <w:proofErr w:type="spellEnd"/>
      <w:r w:rsidRPr="00AB65EA">
        <w:t xml:space="preserve">, D. (2016). Influence of built environment on pedestrian crashes: A network-based GIS analysis. </w:t>
      </w:r>
      <w:proofErr w:type="gramStart"/>
      <w:r w:rsidRPr="00AB65EA">
        <w:t>Applied Geography, 73, 53-61.</w:t>
      </w:r>
      <w:proofErr w:type="gramEnd"/>
    </w:p>
    <w:p w:rsidR="00AB65EA" w:rsidRPr="00AB65EA" w:rsidRDefault="00AB65EA" w:rsidP="00AB65EA">
      <w:pPr>
        <w:pStyle w:val="Literatura"/>
      </w:pPr>
      <w:r w:rsidRPr="00AB65EA">
        <w:t>[6]</w:t>
      </w:r>
      <w:r w:rsidRPr="00AB65EA">
        <w:tab/>
      </w:r>
      <w:proofErr w:type="spellStart"/>
      <w:r w:rsidRPr="00AB65EA">
        <w:t>Flahaut</w:t>
      </w:r>
      <w:proofErr w:type="spellEnd"/>
      <w:r w:rsidRPr="00AB65EA">
        <w:t xml:space="preserve">, B., </w:t>
      </w:r>
      <w:proofErr w:type="spellStart"/>
      <w:r w:rsidRPr="00AB65EA">
        <w:t>Mouchart</w:t>
      </w:r>
      <w:proofErr w:type="spellEnd"/>
      <w:r w:rsidRPr="00AB65EA">
        <w:t xml:space="preserve">, M., San Martin, E., Thomas, I., 2003. The local spatial autocorrelation and the kernel method for identifying black zones: a comparative approach. </w:t>
      </w:r>
      <w:proofErr w:type="spellStart"/>
      <w:proofErr w:type="gramStart"/>
      <w:r w:rsidRPr="00AB65EA">
        <w:t>Accid</w:t>
      </w:r>
      <w:proofErr w:type="spellEnd"/>
      <w:r w:rsidRPr="00AB65EA">
        <w:t>.</w:t>
      </w:r>
      <w:proofErr w:type="gramEnd"/>
      <w:r w:rsidRPr="00AB65EA">
        <w:t xml:space="preserve"> </w:t>
      </w:r>
      <w:proofErr w:type="gramStart"/>
      <w:r w:rsidRPr="00AB65EA">
        <w:t>Anal.</w:t>
      </w:r>
      <w:proofErr w:type="gramEnd"/>
      <w:r w:rsidRPr="00AB65EA">
        <w:t xml:space="preserve"> Prev. 35 (6), 991–1004.</w:t>
      </w:r>
    </w:p>
    <w:p w:rsidR="00AB65EA" w:rsidRPr="00AB65EA" w:rsidRDefault="00AB65EA" w:rsidP="00AB65EA">
      <w:pPr>
        <w:pStyle w:val="Literatura"/>
      </w:pPr>
      <w:r w:rsidRPr="00AB65EA">
        <w:t>[7]</w:t>
      </w:r>
      <w:r w:rsidRPr="00AB65EA">
        <w:tab/>
      </w:r>
      <w:proofErr w:type="spellStart"/>
      <w:r w:rsidRPr="00AB65EA">
        <w:t>Harirforoush</w:t>
      </w:r>
      <w:proofErr w:type="spellEnd"/>
      <w:r w:rsidRPr="00AB65EA">
        <w:t xml:space="preserve">, H., &amp; </w:t>
      </w:r>
      <w:proofErr w:type="spellStart"/>
      <w:r w:rsidRPr="00AB65EA">
        <w:t>Bellalite</w:t>
      </w:r>
      <w:proofErr w:type="spellEnd"/>
      <w:r w:rsidRPr="00AB65EA">
        <w:t xml:space="preserve">, L. (2016). A new integrated GIS-based analysis to detect hotspots: a case study of the city of </w:t>
      </w:r>
      <w:proofErr w:type="spellStart"/>
      <w:r w:rsidRPr="00AB65EA">
        <w:t>Sherbrooke</w:t>
      </w:r>
      <w:proofErr w:type="spellEnd"/>
      <w:r w:rsidRPr="00AB65EA">
        <w:t xml:space="preserve">. </w:t>
      </w:r>
      <w:proofErr w:type="gramStart"/>
      <w:r w:rsidRPr="00AB65EA">
        <w:t>Accident Analysis &amp; Prevention.</w:t>
      </w:r>
      <w:proofErr w:type="gramEnd"/>
    </w:p>
    <w:p w:rsidR="00AB65EA" w:rsidRPr="00AB65EA" w:rsidRDefault="00AB65EA" w:rsidP="00AB65EA">
      <w:pPr>
        <w:pStyle w:val="Literatura"/>
      </w:pPr>
      <w:r w:rsidRPr="00AB65EA">
        <w:t>[8]</w:t>
      </w:r>
      <w:r w:rsidRPr="00AB65EA">
        <w:tab/>
      </w:r>
      <w:proofErr w:type="spellStart"/>
      <w:r w:rsidRPr="00AB65EA">
        <w:t>Karsch</w:t>
      </w:r>
      <w:proofErr w:type="spellEnd"/>
      <w:r w:rsidRPr="00AB65EA">
        <w:t>, H.M., et al</w:t>
      </w:r>
      <w:proofErr w:type="gramStart"/>
      <w:r w:rsidRPr="00AB65EA">
        <w:t>.(</w:t>
      </w:r>
      <w:proofErr w:type="gramEnd"/>
      <w:r w:rsidRPr="00AB65EA">
        <w:t xml:space="preserve">2012) Review of studies on pedestrian and bicyclist safety. </w:t>
      </w:r>
      <w:proofErr w:type="gramStart"/>
      <w:r w:rsidRPr="00AB65EA">
        <w:t>Washington, D.C., National Highway Traffic Safety Administration, (DOT HS 811 614).</w:t>
      </w:r>
      <w:proofErr w:type="gramEnd"/>
    </w:p>
    <w:p w:rsidR="00AB65EA" w:rsidRPr="00AB65EA" w:rsidRDefault="00AB65EA" w:rsidP="00AB65EA">
      <w:pPr>
        <w:pStyle w:val="Literatura"/>
      </w:pPr>
      <w:r w:rsidRPr="00AB65EA">
        <w:t>[9]</w:t>
      </w:r>
      <w:r w:rsidRPr="00AB65EA">
        <w:tab/>
      </w:r>
      <w:proofErr w:type="spellStart"/>
      <w:r w:rsidRPr="00AB65EA">
        <w:t>Kuo</w:t>
      </w:r>
      <w:proofErr w:type="spellEnd"/>
      <w:r w:rsidRPr="00AB65EA">
        <w:t xml:space="preserve">, P.F., </w:t>
      </w:r>
      <w:proofErr w:type="spellStart"/>
      <w:r w:rsidRPr="00AB65EA">
        <w:t>Zeng</w:t>
      </w:r>
      <w:proofErr w:type="spellEnd"/>
      <w:r w:rsidRPr="00AB65EA">
        <w:t>, X., Lord, D., 2011. Guidelines for choosing hot-spot analysis tools based on data characteristics, network restrictions, and time distributions. In: Proceedings of the 91 Annual Meeting of the Transportation Research Board, January, pp. 22–26.</w:t>
      </w:r>
    </w:p>
    <w:p w:rsidR="00AB65EA" w:rsidRPr="00AB65EA" w:rsidRDefault="00AB65EA" w:rsidP="00AB65EA">
      <w:pPr>
        <w:pStyle w:val="Literatura"/>
      </w:pPr>
      <w:r w:rsidRPr="00AB65EA">
        <w:t>[10]</w:t>
      </w:r>
      <w:r w:rsidRPr="00AB65EA">
        <w:tab/>
        <w:t xml:space="preserve">Larsen, M., 2010. Philadelphia traffic accident cluster analysis using GIS and SANET. In: Master of Urban Spatial Analytics. </w:t>
      </w:r>
      <w:proofErr w:type="gramStart"/>
      <w:r w:rsidRPr="00AB65EA">
        <w:t>School of Design, University of Pennsylvania.</w:t>
      </w:r>
      <w:proofErr w:type="gramEnd"/>
    </w:p>
    <w:p w:rsidR="00AB65EA" w:rsidRPr="00AB65EA" w:rsidRDefault="00AB65EA" w:rsidP="00AB65EA">
      <w:pPr>
        <w:pStyle w:val="Literatura"/>
      </w:pPr>
      <w:r w:rsidRPr="00AB65EA">
        <w:t>[11]</w:t>
      </w:r>
      <w:r w:rsidRPr="00AB65EA">
        <w:tab/>
      </w:r>
      <w:proofErr w:type="spellStart"/>
      <w:r w:rsidRPr="00AB65EA">
        <w:t>Mohaymany</w:t>
      </w:r>
      <w:proofErr w:type="spellEnd"/>
      <w:r w:rsidRPr="00AB65EA">
        <w:t xml:space="preserve">, A.S., </w:t>
      </w:r>
      <w:proofErr w:type="spellStart"/>
      <w:r w:rsidRPr="00AB65EA">
        <w:t>Shahri</w:t>
      </w:r>
      <w:proofErr w:type="spellEnd"/>
      <w:r w:rsidRPr="00AB65EA">
        <w:t xml:space="preserve">, M., </w:t>
      </w:r>
      <w:proofErr w:type="spellStart"/>
      <w:r w:rsidRPr="00AB65EA">
        <w:t>Mirbagheri</w:t>
      </w:r>
      <w:proofErr w:type="spellEnd"/>
      <w:r w:rsidRPr="00AB65EA">
        <w:t>, B., 2013. GIS-based method for detecting high- crash-risk road segments using network kernel density estimation. Geo-spatial Inf. Sci. 16 (2), 113–119.</w:t>
      </w:r>
    </w:p>
    <w:p w:rsidR="00AB65EA" w:rsidRPr="00AB65EA" w:rsidRDefault="00AB65EA" w:rsidP="00AB65EA">
      <w:pPr>
        <w:pStyle w:val="Literatura"/>
      </w:pPr>
      <w:r w:rsidRPr="00AB65EA">
        <w:t>[12]</w:t>
      </w:r>
      <w:r w:rsidRPr="00AB65EA">
        <w:tab/>
      </w:r>
      <w:proofErr w:type="spellStart"/>
      <w:r w:rsidRPr="00AB65EA">
        <w:t>Nie</w:t>
      </w:r>
      <w:proofErr w:type="spellEnd"/>
      <w:r w:rsidRPr="00AB65EA">
        <w:t xml:space="preserve">, K., Wang, Z., Du, Q., </w:t>
      </w:r>
      <w:proofErr w:type="spellStart"/>
      <w:r w:rsidRPr="00AB65EA">
        <w:t>Ren</w:t>
      </w:r>
      <w:proofErr w:type="spellEnd"/>
      <w:r w:rsidRPr="00AB65EA">
        <w:t xml:space="preserve">, F., </w:t>
      </w:r>
      <w:proofErr w:type="spellStart"/>
      <w:r w:rsidRPr="00AB65EA">
        <w:t>Tian</w:t>
      </w:r>
      <w:proofErr w:type="spellEnd"/>
      <w:r w:rsidRPr="00AB65EA">
        <w:t xml:space="preserve">, Q., 2015. A network-constrained </w:t>
      </w:r>
      <w:proofErr w:type="spellStart"/>
      <w:r w:rsidRPr="00AB65EA">
        <w:t>integratedmethod</w:t>
      </w:r>
      <w:proofErr w:type="spellEnd"/>
      <w:r w:rsidRPr="00AB65EA">
        <w:t xml:space="preserve"> for detecting spatial cluster and risk location of traffic crash: a </w:t>
      </w:r>
      <w:proofErr w:type="spellStart"/>
      <w:r w:rsidRPr="00AB65EA">
        <w:t>casestudy</w:t>
      </w:r>
      <w:proofErr w:type="spellEnd"/>
      <w:r w:rsidRPr="00AB65EA">
        <w:t xml:space="preserve"> from Wuhan, China. Sustainability 7 (3), 2662–2677.</w:t>
      </w:r>
    </w:p>
    <w:p w:rsidR="00AB65EA" w:rsidRPr="00AB65EA" w:rsidRDefault="00AB65EA" w:rsidP="00AB65EA">
      <w:pPr>
        <w:pStyle w:val="Literatura"/>
      </w:pPr>
      <w:r w:rsidRPr="00AB65EA">
        <w:t>[13]</w:t>
      </w:r>
      <w:r w:rsidRPr="00AB65EA">
        <w:tab/>
        <w:t xml:space="preserve">Okabe, A., </w:t>
      </w:r>
      <w:proofErr w:type="spellStart"/>
      <w:r w:rsidRPr="00AB65EA">
        <w:t>Okunuki</w:t>
      </w:r>
      <w:proofErr w:type="spellEnd"/>
      <w:r w:rsidRPr="00AB65EA">
        <w:t xml:space="preserve">, K.I., </w:t>
      </w:r>
      <w:proofErr w:type="spellStart"/>
      <w:r w:rsidRPr="00AB65EA">
        <w:t>Shiode</w:t>
      </w:r>
      <w:proofErr w:type="spellEnd"/>
      <w:r w:rsidRPr="00AB65EA">
        <w:t xml:space="preserve">, S., 2006. SANET: a toolbox for spatial analysis on a network. </w:t>
      </w:r>
      <w:proofErr w:type="spellStart"/>
      <w:proofErr w:type="gramStart"/>
      <w:r w:rsidRPr="00AB65EA">
        <w:t>Geogr</w:t>
      </w:r>
      <w:proofErr w:type="spellEnd"/>
      <w:r w:rsidRPr="00AB65EA">
        <w:t>.</w:t>
      </w:r>
      <w:proofErr w:type="gramEnd"/>
      <w:r w:rsidRPr="00AB65EA">
        <w:t xml:space="preserve"> </w:t>
      </w:r>
      <w:proofErr w:type="gramStart"/>
      <w:r w:rsidRPr="00AB65EA">
        <w:t>Anal.</w:t>
      </w:r>
      <w:proofErr w:type="gramEnd"/>
      <w:r w:rsidRPr="00AB65EA">
        <w:t xml:space="preserve"> 38 (1), 57–66.</w:t>
      </w:r>
    </w:p>
    <w:p w:rsidR="00AB65EA" w:rsidRPr="00AB65EA" w:rsidRDefault="00AB65EA" w:rsidP="00AB65EA">
      <w:pPr>
        <w:pStyle w:val="Literatura"/>
      </w:pPr>
      <w:r w:rsidRPr="00AB65EA">
        <w:lastRenderedPageBreak/>
        <w:t>[14]</w:t>
      </w:r>
      <w:r w:rsidRPr="00AB65EA">
        <w:tab/>
        <w:t xml:space="preserve">Okabe, A., Satoh, T., Sugihara, K., 2009. </w:t>
      </w:r>
      <w:proofErr w:type="gramStart"/>
      <w:r w:rsidRPr="00AB65EA">
        <w:t>A kernel density estimation method for</w:t>
      </w:r>
      <w:r w:rsidR="00CE29E7">
        <w:t xml:space="preserve"> </w:t>
      </w:r>
      <w:r w:rsidRPr="00AB65EA">
        <w:t>networks, its computational method and a GIS-based tool.</w:t>
      </w:r>
      <w:proofErr w:type="gramEnd"/>
      <w:r w:rsidRPr="00AB65EA">
        <w:t xml:space="preserve"> Int. J. </w:t>
      </w:r>
      <w:proofErr w:type="spellStart"/>
      <w:r w:rsidRPr="00AB65EA">
        <w:t>Geogr</w:t>
      </w:r>
      <w:proofErr w:type="spellEnd"/>
      <w:r w:rsidRPr="00AB65EA">
        <w:t>. Inf. Sci.23 (1), 7–32.</w:t>
      </w:r>
    </w:p>
    <w:p w:rsidR="00AB65EA" w:rsidRPr="00AB65EA" w:rsidRDefault="00AB65EA" w:rsidP="00AB65EA">
      <w:pPr>
        <w:pStyle w:val="Literatura"/>
      </w:pPr>
      <w:r w:rsidRPr="00AB65EA">
        <w:t>[15]</w:t>
      </w:r>
      <w:r w:rsidRPr="00AB65EA">
        <w:tab/>
        <w:t xml:space="preserve">Okabe, A., Sugihara, K., 2012. Spatial Analysis </w:t>
      </w:r>
      <w:proofErr w:type="gramStart"/>
      <w:r w:rsidRPr="00AB65EA">
        <w:t>Along</w:t>
      </w:r>
      <w:proofErr w:type="gramEnd"/>
      <w:r w:rsidRPr="00AB65EA">
        <w:t xml:space="preserve"> Networks: Statistical and</w:t>
      </w:r>
      <w:r w:rsidR="00CE29E7">
        <w:t xml:space="preserve"> </w:t>
      </w:r>
      <w:r w:rsidRPr="00AB65EA">
        <w:t xml:space="preserve">Computational Methods. </w:t>
      </w:r>
      <w:proofErr w:type="gramStart"/>
      <w:r w:rsidRPr="00AB65EA">
        <w:t>John Wiley &amp; Sons.</w:t>
      </w:r>
      <w:proofErr w:type="gramEnd"/>
    </w:p>
    <w:p w:rsidR="00AB65EA" w:rsidRPr="00AB65EA" w:rsidRDefault="00AB65EA" w:rsidP="00AB65EA">
      <w:pPr>
        <w:pStyle w:val="Literatura"/>
      </w:pPr>
      <w:r w:rsidRPr="00AB65EA">
        <w:t>[16]</w:t>
      </w:r>
      <w:r w:rsidRPr="00AB65EA">
        <w:tab/>
        <w:t xml:space="preserve">O’Sullivan, D., </w:t>
      </w:r>
      <w:proofErr w:type="spellStart"/>
      <w:r w:rsidRPr="00AB65EA">
        <w:t>Unwin</w:t>
      </w:r>
      <w:proofErr w:type="spellEnd"/>
      <w:r w:rsidRPr="00AB65EA">
        <w:t xml:space="preserve">, D., 2014. </w:t>
      </w:r>
      <w:proofErr w:type="gramStart"/>
      <w:r w:rsidRPr="00AB65EA">
        <w:t>Geographic Information Analysis.</w:t>
      </w:r>
      <w:proofErr w:type="gramEnd"/>
      <w:r w:rsidRPr="00AB65EA">
        <w:t xml:space="preserve"> </w:t>
      </w:r>
      <w:proofErr w:type="gramStart"/>
      <w:r w:rsidRPr="00AB65EA">
        <w:t>John Wiley &amp;</w:t>
      </w:r>
      <w:r w:rsidR="00CE29E7">
        <w:t xml:space="preserve"> </w:t>
      </w:r>
      <w:r w:rsidRPr="00AB65EA">
        <w:t>Sons.</w:t>
      </w:r>
      <w:proofErr w:type="gramEnd"/>
    </w:p>
    <w:p w:rsidR="00AB65EA" w:rsidRPr="00AB65EA" w:rsidRDefault="00AB65EA" w:rsidP="00AB65EA">
      <w:pPr>
        <w:pStyle w:val="Literatura"/>
      </w:pPr>
      <w:r w:rsidRPr="00AB65EA">
        <w:t>[17]</w:t>
      </w:r>
      <w:r w:rsidRPr="00AB65EA">
        <w:tab/>
      </w:r>
      <w:proofErr w:type="spellStart"/>
      <w:r w:rsidRPr="00AB65EA">
        <w:t>Petch</w:t>
      </w:r>
      <w:proofErr w:type="spellEnd"/>
      <w:r w:rsidRPr="00AB65EA">
        <w:t>, R.O., Henson, R.R</w:t>
      </w:r>
      <w:proofErr w:type="gramStart"/>
      <w:r w:rsidRPr="00AB65EA">
        <w:t>.(</w:t>
      </w:r>
      <w:proofErr w:type="gramEnd"/>
      <w:r w:rsidRPr="00AB65EA">
        <w:t>2000) Child road safety in the urban environment. Journal of Transport Geography, 8: 197–211</w:t>
      </w:r>
    </w:p>
    <w:p w:rsidR="00AB65EA" w:rsidRPr="00AB65EA" w:rsidRDefault="00AB65EA" w:rsidP="00AB65EA">
      <w:pPr>
        <w:pStyle w:val="Literatura"/>
      </w:pPr>
      <w:proofErr w:type="gramStart"/>
      <w:r w:rsidRPr="00AB65EA">
        <w:t>[18]</w:t>
      </w:r>
      <w:r w:rsidRPr="00AB65EA">
        <w:tab/>
        <w:t>Plug, C., Xia, J.C., Caulfield, C., 2011</w:t>
      </w:r>
      <w:proofErr w:type="gramEnd"/>
      <w:r w:rsidRPr="00AB65EA">
        <w:t xml:space="preserve">. </w:t>
      </w:r>
      <w:proofErr w:type="gramStart"/>
      <w:r w:rsidRPr="00AB65EA">
        <w:t xml:space="preserve">Spatial and temporal </w:t>
      </w:r>
      <w:proofErr w:type="spellStart"/>
      <w:r w:rsidRPr="00AB65EA">
        <w:t>visualisation</w:t>
      </w:r>
      <w:proofErr w:type="spellEnd"/>
      <w:r w:rsidRPr="00AB65EA">
        <w:t xml:space="preserve"> </w:t>
      </w:r>
      <w:proofErr w:type="spellStart"/>
      <w:r w:rsidRPr="00AB65EA">
        <w:t>techniquesfor</w:t>
      </w:r>
      <w:proofErr w:type="spellEnd"/>
      <w:r w:rsidRPr="00AB65EA">
        <w:t xml:space="preserve"> crash analysis.</w:t>
      </w:r>
      <w:proofErr w:type="gramEnd"/>
      <w:r w:rsidRPr="00AB65EA">
        <w:t xml:space="preserve"> </w:t>
      </w:r>
      <w:proofErr w:type="spellStart"/>
      <w:proofErr w:type="gramStart"/>
      <w:r w:rsidRPr="00AB65EA">
        <w:t>Accid</w:t>
      </w:r>
      <w:proofErr w:type="spellEnd"/>
      <w:r w:rsidRPr="00AB65EA">
        <w:t>.</w:t>
      </w:r>
      <w:proofErr w:type="gramEnd"/>
      <w:r w:rsidRPr="00AB65EA">
        <w:t xml:space="preserve"> </w:t>
      </w:r>
      <w:proofErr w:type="gramStart"/>
      <w:r w:rsidRPr="00AB65EA">
        <w:t>Anal.</w:t>
      </w:r>
      <w:proofErr w:type="gramEnd"/>
      <w:r w:rsidRPr="00AB65EA">
        <w:t xml:space="preserve"> Prev. 43 (6), 1937–1946</w:t>
      </w:r>
    </w:p>
    <w:p w:rsidR="00AB65EA" w:rsidRPr="00AB65EA" w:rsidRDefault="00AB65EA" w:rsidP="00AB65EA">
      <w:pPr>
        <w:pStyle w:val="Literatura"/>
      </w:pPr>
      <w:r w:rsidRPr="00AB65EA">
        <w:t>[19]</w:t>
      </w:r>
      <w:r w:rsidRPr="00AB65EA">
        <w:tab/>
      </w:r>
      <w:proofErr w:type="spellStart"/>
      <w:r w:rsidRPr="00AB65EA">
        <w:t>Sabel</w:t>
      </w:r>
      <w:proofErr w:type="spellEnd"/>
      <w:r w:rsidRPr="00AB65EA">
        <w:t xml:space="preserve">, C.E., </w:t>
      </w:r>
      <w:proofErr w:type="spellStart"/>
      <w:r w:rsidRPr="00AB65EA">
        <w:t>Kingham</w:t>
      </w:r>
      <w:proofErr w:type="spellEnd"/>
      <w:r w:rsidRPr="00AB65EA">
        <w:t xml:space="preserve">, S., Nicholson, A., </w:t>
      </w:r>
      <w:proofErr w:type="spellStart"/>
      <w:r w:rsidRPr="00AB65EA">
        <w:t>Bartie</w:t>
      </w:r>
      <w:proofErr w:type="spellEnd"/>
      <w:r w:rsidRPr="00AB65EA">
        <w:t xml:space="preserve">, P., 2005. Road traffic accident simulation </w:t>
      </w:r>
      <w:proofErr w:type="spellStart"/>
      <w:r w:rsidRPr="00AB65EA">
        <w:t>modelling</w:t>
      </w:r>
      <w:proofErr w:type="spellEnd"/>
      <w:r w:rsidRPr="00AB65EA">
        <w:t xml:space="preserve">-a kernel estimation approach. In: The 17th Annual Colloquium of the Spatial Information Research Centre University of </w:t>
      </w:r>
      <w:proofErr w:type="spellStart"/>
      <w:r w:rsidRPr="00AB65EA">
        <w:t>Otago</w:t>
      </w:r>
      <w:proofErr w:type="spellEnd"/>
      <w:r w:rsidRPr="00AB65EA">
        <w:t>, Dunedin, New Zealand, pp. 67–75.</w:t>
      </w:r>
    </w:p>
    <w:p w:rsidR="00AB65EA" w:rsidRPr="00AB65EA" w:rsidRDefault="00AB65EA" w:rsidP="00AB65EA">
      <w:pPr>
        <w:pStyle w:val="Literatura"/>
      </w:pPr>
      <w:r w:rsidRPr="00AB65EA">
        <w:t>[20]</w:t>
      </w:r>
      <w:r w:rsidRPr="00AB65EA">
        <w:tab/>
      </w:r>
      <w:proofErr w:type="spellStart"/>
      <w:r w:rsidRPr="00AB65EA">
        <w:t>Satria</w:t>
      </w:r>
      <w:proofErr w:type="spellEnd"/>
      <w:r w:rsidRPr="00AB65EA">
        <w:t xml:space="preserve">, R., &amp; Castro, M., 2016. </w:t>
      </w:r>
      <w:proofErr w:type="gramStart"/>
      <w:r w:rsidRPr="00AB65EA">
        <w:t>GIS tools for analyzing accidents and road design: a review.</w:t>
      </w:r>
      <w:proofErr w:type="gramEnd"/>
      <w:r w:rsidRPr="00AB65EA">
        <w:t xml:space="preserve"> Transportation Research </w:t>
      </w:r>
      <w:proofErr w:type="spellStart"/>
      <w:r w:rsidRPr="00AB65EA">
        <w:t>Procedia</w:t>
      </w:r>
      <w:proofErr w:type="spellEnd"/>
      <w:r w:rsidRPr="00AB65EA">
        <w:t>, 18, 242-247.</w:t>
      </w:r>
    </w:p>
    <w:p w:rsidR="00AB65EA" w:rsidRPr="00AB65EA" w:rsidRDefault="00AB65EA" w:rsidP="00AB65EA">
      <w:pPr>
        <w:pStyle w:val="Literatura"/>
      </w:pPr>
      <w:r w:rsidRPr="00AB65EA">
        <w:t>[21]</w:t>
      </w:r>
      <w:r w:rsidRPr="00AB65EA">
        <w:tab/>
        <w:t xml:space="preserve">Silverman, B.W., 1986. </w:t>
      </w:r>
      <w:proofErr w:type="gramStart"/>
      <w:r w:rsidRPr="00AB65EA">
        <w:t>Density Estimation for Statistics and Data Analysis, 26.</w:t>
      </w:r>
      <w:proofErr w:type="gramEnd"/>
      <w:r w:rsidRPr="00AB65EA">
        <w:t xml:space="preserve"> </w:t>
      </w:r>
      <w:proofErr w:type="gramStart"/>
      <w:r w:rsidRPr="00AB65EA">
        <w:t>CRC Press.</w:t>
      </w:r>
      <w:proofErr w:type="gramEnd"/>
    </w:p>
    <w:p w:rsidR="00AB65EA" w:rsidRPr="00AB65EA" w:rsidRDefault="00AB65EA" w:rsidP="00AB65EA">
      <w:pPr>
        <w:pStyle w:val="Literatura"/>
      </w:pPr>
      <w:proofErr w:type="gramStart"/>
      <w:r w:rsidRPr="00AB65EA">
        <w:t>[22]</w:t>
      </w:r>
      <w:r w:rsidRPr="00AB65EA">
        <w:tab/>
      </w:r>
      <w:proofErr w:type="spellStart"/>
      <w:r w:rsidRPr="00AB65EA">
        <w:t>Steenberghen</w:t>
      </w:r>
      <w:proofErr w:type="spellEnd"/>
      <w:r w:rsidRPr="00AB65EA">
        <w:t xml:space="preserve">, T., </w:t>
      </w:r>
      <w:proofErr w:type="spellStart"/>
      <w:r w:rsidRPr="00AB65EA">
        <w:t>Dufays</w:t>
      </w:r>
      <w:proofErr w:type="spellEnd"/>
      <w:r w:rsidRPr="00AB65EA">
        <w:t xml:space="preserve">, T., Thomas, I., &amp; </w:t>
      </w:r>
      <w:proofErr w:type="spellStart"/>
      <w:r w:rsidRPr="00AB65EA">
        <w:t>Flahaut</w:t>
      </w:r>
      <w:proofErr w:type="spellEnd"/>
      <w:r w:rsidRPr="00AB65EA">
        <w:t>, B. (2004).</w:t>
      </w:r>
      <w:proofErr w:type="gramEnd"/>
      <w:r w:rsidRPr="00AB65EA">
        <w:t xml:space="preserve"> Intra-urban location and clustering of road accidents using GIS: a Belgian example. International Journal of Geographical Information Science, 18(2), 169-181.</w:t>
      </w:r>
    </w:p>
    <w:p w:rsidR="00AB65EA" w:rsidRPr="00AB65EA" w:rsidRDefault="00AB65EA" w:rsidP="00AB65EA">
      <w:pPr>
        <w:pStyle w:val="Literatura"/>
      </w:pPr>
      <w:r w:rsidRPr="00AB65EA">
        <w:t>[23]</w:t>
      </w:r>
      <w:r w:rsidRPr="00AB65EA">
        <w:tab/>
      </w:r>
      <w:proofErr w:type="spellStart"/>
      <w:r w:rsidRPr="00AB65EA">
        <w:t>Timothée</w:t>
      </w:r>
      <w:proofErr w:type="spellEnd"/>
      <w:r w:rsidRPr="00AB65EA">
        <w:t xml:space="preserve">, P., Nicolas, L.B., </w:t>
      </w:r>
      <w:proofErr w:type="spellStart"/>
      <w:r w:rsidRPr="00AB65EA">
        <w:t>Emanuele</w:t>
      </w:r>
      <w:proofErr w:type="spellEnd"/>
      <w:r w:rsidRPr="00AB65EA">
        <w:t xml:space="preserve">, S., Sergio, P., </w:t>
      </w:r>
      <w:proofErr w:type="spellStart"/>
      <w:r w:rsidRPr="00AB65EA">
        <w:t>Stéphane</w:t>
      </w:r>
      <w:proofErr w:type="spellEnd"/>
      <w:r w:rsidRPr="00AB65EA">
        <w:t>, J., 2010. A network based kernel density estimator applied to Barcelona economic activities. In: In International Conference on Computational Science and Its Applications (pp. 32-45), Springer Berlin Heidelberg.</w:t>
      </w:r>
    </w:p>
    <w:p w:rsidR="00AB65EA" w:rsidRPr="00AB65EA" w:rsidRDefault="00AB65EA" w:rsidP="00AB65EA">
      <w:pPr>
        <w:pStyle w:val="Literatura"/>
      </w:pPr>
      <w:r w:rsidRPr="00AB65EA">
        <w:t>[24]</w:t>
      </w:r>
      <w:r w:rsidRPr="00AB65EA">
        <w:tab/>
        <w:t xml:space="preserve">Truong, L. T., &amp; </w:t>
      </w:r>
      <w:proofErr w:type="spellStart"/>
      <w:r w:rsidRPr="00AB65EA">
        <w:t>Somenahalli</w:t>
      </w:r>
      <w:proofErr w:type="spellEnd"/>
      <w:r w:rsidRPr="00AB65EA">
        <w:t xml:space="preserve">, S. V. (2011). </w:t>
      </w:r>
      <w:proofErr w:type="gramStart"/>
      <w:r w:rsidRPr="00AB65EA">
        <w:t>Using GIS to identify pedestrian-vehicle crash hot spots and unsafe bus stops.</w:t>
      </w:r>
      <w:proofErr w:type="gramEnd"/>
      <w:r w:rsidRPr="00AB65EA">
        <w:t xml:space="preserve"> </w:t>
      </w:r>
      <w:proofErr w:type="gramStart"/>
      <w:r w:rsidRPr="00AB65EA">
        <w:t>Journal of Public Transportation, 14(1), 6.</w:t>
      </w:r>
      <w:proofErr w:type="gramEnd"/>
    </w:p>
    <w:p w:rsidR="00AB65EA" w:rsidRPr="00AB65EA" w:rsidRDefault="00AB65EA" w:rsidP="00AB65EA">
      <w:pPr>
        <w:pStyle w:val="Literatura"/>
      </w:pPr>
      <w:r w:rsidRPr="00AB65EA">
        <w:t>[25]</w:t>
      </w:r>
      <w:r w:rsidRPr="00AB65EA">
        <w:tab/>
      </w:r>
      <w:proofErr w:type="spellStart"/>
      <w:r w:rsidRPr="00AB65EA">
        <w:t>Vemulapalli</w:t>
      </w:r>
      <w:proofErr w:type="spellEnd"/>
      <w:r w:rsidRPr="00AB65EA">
        <w:t xml:space="preserve">, S.S., 2015. </w:t>
      </w:r>
      <w:proofErr w:type="gramStart"/>
      <w:r w:rsidRPr="00AB65EA">
        <w:t>GIS-based spatial and temporal analysis of aging-involved crashes in Florida (Doctoral dissertation, The Florida State University).</w:t>
      </w:r>
      <w:proofErr w:type="gramEnd"/>
    </w:p>
    <w:p w:rsidR="00AB65EA" w:rsidRPr="00AB65EA" w:rsidRDefault="00AB65EA" w:rsidP="00AB65EA">
      <w:pPr>
        <w:pStyle w:val="Literatura"/>
      </w:pPr>
      <w:r w:rsidRPr="00AB65EA">
        <w:t>[26]</w:t>
      </w:r>
      <w:r w:rsidRPr="00AB65EA">
        <w:tab/>
        <w:t>World Health Organization, 2010. „Pedestrian safety, A Road Safety Manuel for Decision-Makers and Practitioners”</w:t>
      </w:r>
      <w:proofErr w:type="gramStart"/>
      <w:r w:rsidRPr="00AB65EA">
        <w:t>, ,</w:t>
      </w:r>
      <w:proofErr w:type="gramEnd"/>
      <w:r w:rsidRPr="00AB65EA">
        <w:t xml:space="preserve"> Geneva, Switzerland</w:t>
      </w:r>
    </w:p>
    <w:p w:rsidR="00AB65EA" w:rsidRPr="00AB65EA" w:rsidRDefault="00AB65EA" w:rsidP="00AB65EA">
      <w:pPr>
        <w:pStyle w:val="Literatura"/>
      </w:pPr>
      <w:r w:rsidRPr="00AB65EA">
        <w:t>[27]</w:t>
      </w:r>
      <w:r w:rsidRPr="00AB65EA">
        <w:tab/>
      </w:r>
      <w:proofErr w:type="spellStart"/>
      <w:r w:rsidRPr="00AB65EA">
        <w:t>Xie</w:t>
      </w:r>
      <w:proofErr w:type="spellEnd"/>
      <w:r w:rsidRPr="00AB65EA">
        <w:t xml:space="preserve">, Z., Yan, J., 2008. </w:t>
      </w:r>
      <w:proofErr w:type="gramStart"/>
      <w:r w:rsidRPr="00AB65EA">
        <w:t>Kernel density estimation of traffic accidents in a network space Computers.</w:t>
      </w:r>
      <w:proofErr w:type="gramEnd"/>
      <w:r w:rsidRPr="00AB65EA">
        <w:t xml:space="preserve"> Environ. Urban Syst. 32 (5), 396–406.</w:t>
      </w:r>
    </w:p>
    <w:p w:rsidR="00AB65EA" w:rsidRPr="00AB65EA" w:rsidRDefault="00AB65EA" w:rsidP="00AB65EA">
      <w:pPr>
        <w:pStyle w:val="Literatura"/>
      </w:pPr>
      <w:r w:rsidRPr="00AB65EA">
        <w:t>[28]</w:t>
      </w:r>
      <w:r w:rsidRPr="00AB65EA">
        <w:tab/>
        <w:t xml:space="preserve">Yamada, I., </w:t>
      </w:r>
      <w:proofErr w:type="spellStart"/>
      <w:r w:rsidRPr="00AB65EA">
        <w:t>Thill</w:t>
      </w:r>
      <w:proofErr w:type="spellEnd"/>
      <w:r w:rsidRPr="00AB65EA">
        <w:t xml:space="preserve">, J.C., 2004. Comparison of planar and network K-functions in traffic accident analysis. J. Transp. </w:t>
      </w:r>
      <w:proofErr w:type="spellStart"/>
      <w:r w:rsidRPr="00AB65EA">
        <w:t>Geogr</w:t>
      </w:r>
      <w:proofErr w:type="spellEnd"/>
      <w:r w:rsidRPr="00AB65EA">
        <w:t>. 12 (2), 149–158.</w:t>
      </w:r>
    </w:p>
    <w:p w:rsidR="00AB65EA" w:rsidRPr="00AB65EA" w:rsidRDefault="00AB65EA" w:rsidP="00AB65EA">
      <w:pPr>
        <w:pStyle w:val="Literatura"/>
      </w:pPr>
      <w:r w:rsidRPr="00AB65EA">
        <w:t>[29]</w:t>
      </w:r>
      <w:r w:rsidRPr="00AB65EA">
        <w:tab/>
        <w:t>Yao, S., Loo, B.P., Yang, B.Z., 2015. Traffic collisions in space: four decades of advancement in applied GIS. Ann. GIS, 1–14.</w:t>
      </w:r>
    </w:p>
    <w:p w:rsidR="00A90B64" w:rsidRPr="00AB65EA" w:rsidRDefault="00AB65EA" w:rsidP="00AB65EA">
      <w:pPr>
        <w:pStyle w:val="Literatura"/>
      </w:pPr>
      <w:r w:rsidRPr="00AB65EA">
        <w:t>[30]</w:t>
      </w:r>
      <w:r w:rsidRPr="00AB65EA">
        <w:tab/>
        <w:t xml:space="preserve">Young, J., Park, P.Y., 2014. </w:t>
      </w:r>
      <w:proofErr w:type="spellStart"/>
      <w:proofErr w:type="gramStart"/>
      <w:r w:rsidRPr="00AB65EA">
        <w:t>Hotzone</w:t>
      </w:r>
      <w:proofErr w:type="spellEnd"/>
      <w:r w:rsidRPr="00AB65EA">
        <w:t xml:space="preserve"> identification with GIS-based post-</w:t>
      </w:r>
      <w:proofErr w:type="spellStart"/>
      <w:r w:rsidRPr="00AB65EA">
        <w:t>networkscreening</w:t>
      </w:r>
      <w:proofErr w:type="spellEnd"/>
      <w:r w:rsidRPr="00AB65EA">
        <w:t xml:space="preserve"> analysis.</w:t>
      </w:r>
      <w:proofErr w:type="gramEnd"/>
      <w:r w:rsidRPr="00AB65EA">
        <w:t xml:space="preserve"> J. Transp. </w:t>
      </w:r>
      <w:proofErr w:type="spellStart"/>
      <w:r w:rsidRPr="00AB65EA">
        <w:t>Geogr</w:t>
      </w:r>
      <w:proofErr w:type="spellEnd"/>
      <w:r w:rsidRPr="00AB65EA">
        <w:t>. 34, 106–120</w:t>
      </w:r>
    </w:p>
    <w:sectPr w:rsidR="00A90B64" w:rsidRPr="00AB65EA" w:rsidSect="001560A3">
      <w:headerReference w:type="even" r:id="rId20"/>
      <w:headerReference w:type="default" r:id="rId21"/>
      <w:footerReference w:type="even" r:id="rId22"/>
      <w:footerReference w:type="default" r:id="rId23"/>
      <w:headerReference w:type="first" r:id="rId24"/>
      <w:footerReference w:type="first" r:id="rId25"/>
      <w:pgSz w:w="11907" w:h="16840" w:code="9"/>
      <w:pgMar w:top="1418" w:right="1418" w:bottom="1418" w:left="1701" w:header="567" w:footer="56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131D" w:rsidRDefault="00CD131D" w:rsidP="004A4828">
      <w:r>
        <w:separator/>
      </w:r>
    </w:p>
  </w:endnote>
  <w:endnote w:type="continuationSeparator" w:id="0">
    <w:p w:rsidR="00CD131D" w:rsidRDefault="00CD131D" w:rsidP="004A4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Roman">
    <w:altName w:val="Times New Roman"/>
    <w:charset w:val="00"/>
    <w:family w:val="auto"/>
    <w:pitch w:val="variable"/>
    <w:sig w:usb0="00000001" w:usb1="00000000" w:usb2="00000000" w:usb3="00000000" w:csb0="00000009" w:csb1="00000000"/>
  </w:font>
  <w:font w:name="Calibri Light">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1CA" w:rsidRDefault="009F41CA">
    <w:pPr>
      <w:pStyle w:val="Footer"/>
      <w:rPr>
        <w:sz w:val="16"/>
        <w:szCs w:val="16"/>
      </w:rPr>
    </w:pPr>
  </w:p>
  <w:p w:rsidR="009F41CA" w:rsidRPr="00B17DA9" w:rsidRDefault="009F41CA"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E20EF0">
      <w:rPr>
        <w:rFonts w:asciiTheme="minorHAnsi" w:hAnsiTheme="minorHAnsi"/>
        <w:noProof/>
        <w:sz w:val="16"/>
        <w:szCs w:val="16"/>
      </w:rPr>
      <w:t>10</w:t>
    </w:r>
    <w:r w:rsidRPr="00B17DA9">
      <w:rPr>
        <w:rFonts w:asciiTheme="minorHAnsi" w:hAnsiTheme="minorHAnsi"/>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1CA" w:rsidRPr="00D4333B" w:rsidRDefault="009F41CA" w:rsidP="00DD360D">
    <w:pPr>
      <w:pStyle w:val="Footer"/>
      <w:rPr>
        <w:rFonts w:ascii="Times New Roman" w:hAnsi="Times New Roman"/>
        <w:sz w:val="16"/>
        <w:szCs w:val="16"/>
      </w:rPr>
    </w:pPr>
  </w:p>
  <w:p w:rsidR="009F41CA" w:rsidRPr="00B17DA9" w:rsidRDefault="009F41CA"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E20EF0">
      <w:rPr>
        <w:rFonts w:asciiTheme="minorHAnsi" w:hAnsiTheme="minorHAnsi"/>
        <w:noProof/>
        <w:sz w:val="16"/>
        <w:szCs w:val="16"/>
      </w:rPr>
      <w:t>9</w:t>
    </w:r>
    <w:r w:rsidRPr="00B17DA9">
      <w:rPr>
        <w:rFonts w:asciiTheme="minorHAnsi" w:hAnsiTheme="minorHAnsi"/>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1CA" w:rsidRPr="00B17DA9" w:rsidRDefault="009F41CA"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E20EF0">
      <w:rPr>
        <w:rFonts w:asciiTheme="minorHAnsi" w:hAnsiTheme="minorHAnsi"/>
        <w:noProof/>
        <w:sz w:val="16"/>
        <w:szCs w:val="16"/>
      </w:rPr>
      <w:t>1</w:t>
    </w:r>
    <w:r w:rsidRPr="00B17DA9">
      <w:rPr>
        <w:rFonts w:asciiTheme="minorHAnsi" w:hAnsiTheme="minorHAnsi"/>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131D" w:rsidRDefault="00CD131D" w:rsidP="004A4828">
      <w:r>
        <w:separator/>
      </w:r>
    </w:p>
  </w:footnote>
  <w:footnote w:type="continuationSeparator" w:id="0">
    <w:p w:rsidR="00CD131D" w:rsidRDefault="00CD131D" w:rsidP="004A4828">
      <w:r>
        <w:continuationSeparator/>
      </w:r>
    </w:p>
  </w:footnote>
  <w:footnote w:id="1">
    <w:p w:rsidR="009F41CA" w:rsidRPr="001E1716" w:rsidRDefault="009F41CA" w:rsidP="0073767A">
      <w:pPr>
        <w:pStyle w:val="Fusnota"/>
        <w:rPr>
          <w:lang w:val="sr-Cyrl-RS"/>
        </w:rPr>
      </w:pPr>
      <w:r w:rsidRPr="00913F03">
        <w:rPr>
          <w:rStyle w:val="FootnoteReference"/>
        </w:rPr>
        <w:footnoteRef/>
      </w:r>
      <w:r w:rsidRPr="00913F03">
        <w:t xml:space="preserve"> </w:t>
      </w:r>
      <w:r w:rsidR="00AB65EA">
        <w:rPr>
          <w:lang w:val="sr-Latn-CS"/>
        </w:rPr>
        <w:t>Student</w:t>
      </w:r>
      <w:r w:rsidR="006D1B22">
        <w:rPr>
          <w:lang w:val="sr-Latn-CS"/>
        </w:rPr>
        <w:t xml:space="preserve"> doktorskih studija</w:t>
      </w:r>
      <w:r w:rsidRPr="001E1716">
        <w:rPr>
          <w:lang w:val="sr-Cyrl-RS"/>
        </w:rPr>
        <w:t xml:space="preserve">, </w:t>
      </w:r>
      <w:r w:rsidR="00AB65EA">
        <w:rPr>
          <w:lang w:val="sr-Latn-CS"/>
        </w:rPr>
        <w:t>Pljakić Miloš</w:t>
      </w:r>
      <w:r w:rsidRPr="001E1716">
        <w:rPr>
          <w:lang w:val="sr-Cyrl-RS"/>
        </w:rPr>
        <w:t xml:space="preserve">, </w:t>
      </w:r>
      <w:r w:rsidR="006D1B22">
        <w:rPr>
          <w:lang w:val="sr-Latn-CS"/>
        </w:rPr>
        <w:t>dipl. inž. saobraćaja - master</w:t>
      </w:r>
      <w:r w:rsidRPr="001E1716">
        <w:rPr>
          <w:lang w:val="sr-Cyrl-RS"/>
        </w:rPr>
        <w:t xml:space="preserve">, </w:t>
      </w:r>
      <w:r w:rsidR="00AB65EA">
        <w:rPr>
          <w:lang w:val="sr-Latn-CS"/>
        </w:rPr>
        <w:t>Fakultet tehničkih nauka, Novi Sad,</w:t>
      </w:r>
      <w:r w:rsidR="006D1B22">
        <w:rPr>
          <w:lang w:val="sr-Latn-CS"/>
        </w:rPr>
        <w:t xml:space="preserve"> Republika Srbija,</w:t>
      </w:r>
      <w:r w:rsidRPr="001E1716">
        <w:rPr>
          <w:lang w:val="sr-Cyrl-RS"/>
        </w:rPr>
        <w:t xml:space="preserve"> e-mail</w:t>
      </w:r>
      <w:r w:rsidR="00AB65EA">
        <w:rPr>
          <w:lang w:val="sr-Latn-CS"/>
        </w:rPr>
        <w:t>: pljakic@uns.ac.rs</w:t>
      </w:r>
    </w:p>
  </w:footnote>
  <w:footnote w:id="2">
    <w:p w:rsidR="009F41CA" w:rsidRPr="000D4F94" w:rsidRDefault="009F41CA" w:rsidP="0073767A">
      <w:pPr>
        <w:pStyle w:val="Fusnota"/>
        <w:rPr>
          <w:lang w:val="sr-Cyrl-CS"/>
        </w:rPr>
      </w:pPr>
      <w:r w:rsidRPr="001E1716">
        <w:rPr>
          <w:rStyle w:val="FootnoteReference"/>
          <w:sz w:val="18"/>
          <w:lang w:val="sr-Cyrl-RS"/>
        </w:rPr>
        <w:footnoteRef/>
      </w:r>
      <w:r w:rsidRPr="001E1716">
        <w:rPr>
          <w:lang w:val="sr-Cyrl-RS"/>
        </w:rPr>
        <w:t xml:space="preserve"> </w:t>
      </w:r>
      <w:r w:rsidR="00AB65EA">
        <w:rPr>
          <w:lang w:val="sr-Latn-CS"/>
        </w:rPr>
        <w:t>Asistent</w:t>
      </w:r>
      <w:r w:rsidR="006D1B22">
        <w:rPr>
          <w:lang w:val="sr-Latn-CS"/>
        </w:rPr>
        <w:t>-master,</w:t>
      </w:r>
      <w:r w:rsidR="00AB65EA">
        <w:rPr>
          <w:lang w:val="sr-Latn-CS"/>
        </w:rPr>
        <w:t xml:space="preserve"> Matović Boško</w:t>
      </w:r>
      <w:r w:rsidRPr="001E1716">
        <w:rPr>
          <w:lang w:val="sr-Cyrl-RS"/>
        </w:rPr>
        <w:t xml:space="preserve">, </w:t>
      </w:r>
      <w:r w:rsidR="006D1B22">
        <w:rPr>
          <w:lang w:val="sr-Latn-CS"/>
        </w:rPr>
        <w:t>dipl. inž. saobraćaja - master</w:t>
      </w:r>
      <w:r w:rsidRPr="001E1716">
        <w:rPr>
          <w:lang w:val="sr-Cyrl-RS"/>
        </w:rPr>
        <w:t xml:space="preserve">, </w:t>
      </w:r>
      <w:r w:rsidR="00AB65EA">
        <w:rPr>
          <w:lang w:val="sr-Latn-CS"/>
        </w:rPr>
        <w:t xml:space="preserve">Fakultet tehničkih nauka, Novi Sad, </w:t>
      </w:r>
      <w:r w:rsidR="006D1B22">
        <w:rPr>
          <w:lang w:val="sr-Latn-CS"/>
        </w:rPr>
        <w:t xml:space="preserve">Republika Srbija, </w:t>
      </w:r>
      <w:r w:rsidR="00AB65EA">
        <w:rPr>
          <w:lang w:val="sr-Latn-CS"/>
        </w:rPr>
        <w:t>e-mail: boskom</w:t>
      </w:r>
      <w:r w:rsidR="00701379">
        <w:rPr>
          <w:lang w:val="sr-Latn-CS"/>
        </w:rPr>
        <w:t>@</w:t>
      </w:r>
      <w:r w:rsidR="00296288">
        <w:rPr>
          <w:lang w:val="sr-Latn-CS"/>
        </w:rPr>
        <w:t>uns.ac.rs</w:t>
      </w:r>
    </w:p>
  </w:footnote>
  <w:footnote w:id="3">
    <w:p w:rsidR="00AB65EA" w:rsidRPr="00296288" w:rsidRDefault="00AB65EA" w:rsidP="00AB65EA">
      <w:pPr>
        <w:pStyle w:val="Fusnota"/>
        <w:rPr>
          <w:lang w:val="sr-Latn-CS"/>
        </w:rPr>
      </w:pPr>
      <w:r w:rsidRPr="001E1716">
        <w:rPr>
          <w:rStyle w:val="FootnoteReference"/>
          <w:sz w:val="18"/>
          <w:lang w:val="sr-Cyrl-RS"/>
        </w:rPr>
        <w:footnoteRef/>
      </w:r>
      <w:r w:rsidRPr="001E1716">
        <w:rPr>
          <w:lang w:val="sr-Cyrl-RS"/>
        </w:rPr>
        <w:t xml:space="preserve"> </w:t>
      </w:r>
      <w:r w:rsidR="00296288">
        <w:rPr>
          <w:lang w:val="sr-Latn-CS"/>
        </w:rPr>
        <w:t>Redovni profesor</w:t>
      </w:r>
      <w:r w:rsidR="00AF35BC">
        <w:rPr>
          <w:lang w:val="sr-Cyrl-RS"/>
        </w:rPr>
        <w:t>,</w:t>
      </w:r>
      <w:r w:rsidR="006D1B22">
        <w:rPr>
          <w:lang w:val="sr-Latn-CS"/>
        </w:rPr>
        <w:t xml:space="preserve"> dr</w:t>
      </w:r>
      <w:r w:rsidR="00AF35BC">
        <w:rPr>
          <w:lang w:val="sr-Latn-CS"/>
        </w:rPr>
        <w:t xml:space="preserve"> </w:t>
      </w:r>
      <w:r w:rsidR="00296288">
        <w:rPr>
          <w:lang w:val="sr-Latn-CS"/>
        </w:rPr>
        <w:t xml:space="preserve">Jovanović Dragan, </w:t>
      </w:r>
      <w:r w:rsidR="006D1B22">
        <w:rPr>
          <w:lang w:val="sr-Latn-CS"/>
        </w:rPr>
        <w:t>dipl. inž. saobraćaja,</w:t>
      </w:r>
      <w:r w:rsidR="00296288">
        <w:rPr>
          <w:lang w:val="sr-Latn-CS"/>
        </w:rPr>
        <w:t xml:space="preserve"> Fakultet tehničkih nauka, Novi Sad, </w:t>
      </w:r>
      <w:r w:rsidR="006D1B22">
        <w:rPr>
          <w:lang w:val="sr-Latn-CS"/>
        </w:rPr>
        <w:t xml:space="preserve">Republika Srbija, </w:t>
      </w:r>
      <w:r w:rsidR="00296288">
        <w:rPr>
          <w:lang w:val="sr-Latn-CS"/>
        </w:rPr>
        <w:t>e-mail: draganj@uns.ac.rs</w:t>
      </w:r>
    </w:p>
  </w:footnote>
  <w:footnote w:id="4">
    <w:p w:rsidR="00AB65EA" w:rsidRPr="00296288" w:rsidRDefault="00AB65EA" w:rsidP="00AB65EA">
      <w:pPr>
        <w:pStyle w:val="Fusnota"/>
        <w:rPr>
          <w:lang w:val="sr-Latn-CS"/>
        </w:rPr>
      </w:pPr>
      <w:r w:rsidRPr="001E1716">
        <w:rPr>
          <w:rStyle w:val="FootnoteReference"/>
          <w:sz w:val="18"/>
          <w:lang w:val="sr-Cyrl-RS"/>
        </w:rPr>
        <w:footnoteRef/>
      </w:r>
      <w:r w:rsidRPr="001E1716">
        <w:rPr>
          <w:lang w:val="sr-Cyrl-RS"/>
        </w:rPr>
        <w:t xml:space="preserve"> </w:t>
      </w:r>
      <w:r w:rsidR="00296288">
        <w:rPr>
          <w:lang w:val="sr-Latn-CS"/>
        </w:rPr>
        <w:t>Profesor</w:t>
      </w:r>
      <w:r w:rsidR="006D1B22">
        <w:rPr>
          <w:lang w:val="sr-Latn-CS"/>
        </w:rPr>
        <w:t xml:space="preserve"> srukovnih studija</w:t>
      </w:r>
      <w:r w:rsidRPr="001E1716">
        <w:rPr>
          <w:lang w:val="sr-Cyrl-RS"/>
        </w:rPr>
        <w:t xml:space="preserve">, </w:t>
      </w:r>
      <w:r w:rsidR="006D1B22">
        <w:rPr>
          <w:lang w:val="sr-Latn-CS"/>
        </w:rPr>
        <w:t xml:space="preserve">dr </w:t>
      </w:r>
      <w:r w:rsidR="00296288">
        <w:rPr>
          <w:lang w:val="sr-Latn-CS"/>
        </w:rPr>
        <w:t>Bulajić Aleksandar</w:t>
      </w:r>
      <w:r w:rsidRPr="001E1716">
        <w:rPr>
          <w:lang w:val="sr-Cyrl-RS"/>
        </w:rPr>
        <w:t>,</w:t>
      </w:r>
      <w:r w:rsidR="00296288">
        <w:rPr>
          <w:lang w:val="sr-Latn-CS"/>
        </w:rPr>
        <w:t xml:space="preserve"> </w:t>
      </w:r>
      <w:r w:rsidR="006D1B22">
        <w:rPr>
          <w:lang w:val="sr-Latn-CS"/>
        </w:rPr>
        <w:t>dipl. inž. saobraćaja</w:t>
      </w:r>
      <w:r w:rsidRPr="001E1716">
        <w:rPr>
          <w:lang w:val="sr-Cyrl-RS"/>
        </w:rPr>
        <w:t xml:space="preserve">, </w:t>
      </w:r>
      <w:r w:rsidR="00296288">
        <w:rPr>
          <w:lang w:val="sr-Latn-CS"/>
        </w:rPr>
        <w:t>Visoka tehnička škola strukovnih studija</w:t>
      </w:r>
      <w:r w:rsidRPr="001E1716">
        <w:rPr>
          <w:lang w:val="sr-Cyrl-RS"/>
        </w:rPr>
        <w:t>,</w:t>
      </w:r>
      <w:r w:rsidR="00296288">
        <w:rPr>
          <w:lang w:val="sr-Latn-CS"/>
        </w:rPr>
        <w:t xml:space="preserve"> Novi Sad,</w:t>
      </w:r>
      <w:r w:rsidR="006D1B22">
        <w:rPr>
          <w:lang w:val="sr-Latn-CS"/>
        </w:rPr>
        <w:t xml:space="preserve"> Republika Srbija,</w:t>
      </w:r>
      <w:r w:rsidRPr="001E1716">
        <w:rPr>
          <w:lang w:val="sr-Cyrl-RS"/>
        </w:rPr>
        <w:t xml:space="preserve"> e-mail</w:t>
      </w:r>
      <w:r w:rsidR="00296288">
        <w:rPr>
          <w:lang w:val="sr-Latn-CS"/>
        </w:rPr>
        <w:t>: bulajic@vtsns.edu.rs</w:t>
      </w:r>
    </w:p>
  </w:footnote>
  <w:footnote w:id="5">
    <w:p w:rsidR="00AB65EA" w:rsidRPr="00AF35BC" w:rsidRDefault="00AB65EA" w:rsidP="00AB65EA">
      <w:pPr>
        <w:pStyle w:val="Fusnota"/>
        <w:rPr>
          <w:lang w:val="sr-Latn-CS"/>
        </w:rPr>
      </w:pPr>
      <w:r w:rsidRPr="001E1716">
        <w:rPr>
          <w:rStyle w:val="FootnoteReference"/>
          <w:sz w:val="18"/>
          <w:lang w:val="sr-Cyrl-RS"/>
        </w:rPr>
        <w:footnoteRef/>
      </w:r>
      <w:r w:rsidR="00AF35BC">
        <w:rPr>
          <w:lang w:val="sr-Latn-CS"/>
        </w:rPr>
        <w:t xml:space="preserve"> Viši s</w:t>
      </w:r>
      <w:r>
        <w:rPr>
          <w:lang w:val="sr-Cyrl-RS"/>
        </w:rPr>
        <w:t>tručni</w:t>
      </w:r>
      <w:r w:rsidRPr="001E1716">
        <w:rPr>
          <w:lang w:val="sr-Cyrl-RS"/>
        </w:rPr>
        <w:t xml:space="preserve"> </w:t>
      </w:r>
      <w:r>
        <w:rPr>
          <w:lang w:val="sr-Cyrl-RS"/>
        </w:rPr>
        <w:t>saradnik</w:t>
      </w:r>
      <w:r w:rsidRPr="001E1716">
        <w:rPr>
          <w:lang w:val="sr-Cyrl-RS"/>
        </w:rPr>
        <w:t xml:space="preserve">, </w:t>
      </w:r>
      <w:r w:rsidR="00AF35BC">
        <w:rPr>
          <w:lang w:val="sr-Latn-CS"/>
        </w:rPr>
        <w:t>Mićić Spasoje</w:t>
      </w:r>
      <w:r w:rsidRPr="001E1716">
        <w:rPr>
          <w:lang w:val="sr-Cyrl-RS"/>
        </w:rPr>
        <w:t xml:space="preserve">, </w:t>
      </w:r>
      <w:r w:rsidR="006D1B22">
        <w:rPr>
          <w:lang w:val="sr-Latn-CS"/>
        </w:rPr>
        <w:t>dipl. inž. saobraćaja</w:t>
      </w:r>
      <w:r w:rsidR="006D1B22" w:rsidRPr="00AF35BC">
        <w:rPr>
          <w:lang w:val="sr-Cyrl-RS"/>
        </w:rPr>
        <w:t xml:space="preserve"> </w:t>
      </w:r>
      <w:r w:rsidR="006D1B22">
        <w:rPr>
          <w:lang w:val="sr-Latn-CS"/>
        </w:rPr>
        <w:t>– m</w:t>
      </w:r>
      <w:r w:rsidR="006D1B22">
        <w:rPr>
          <w:lang w:val="sr-Cyrl-RS"/>
        </w:rPr>
        <w:t>aster</w:t>
      </w:r>
      <w:r w:rsidR="006D1B22">
        <w:rPr>
          <w:lang w:val="sr-Latn-CS"/>
        </w:rPr>
        <w:t>,</w:t>
      </w:r>
      <w:r w:rsidRPr="001E1716">
        <w:rPr>
          <w:lang w:val="sr-Cyrl-RS"/>
        </w:rPr>
        <w:t xml:space="preserve"> </w:t>
      </w:r>
      <w:r w:rsidR="00AF35BC">
        <w:rPr>
          <w:lang w:val="sr-Latn-CS"/>
        </w:rPr>
        <w:t>Ministarstvo saobraćaja i veza, Banja Luka,</w:t>
      </w:r>
      <w:r w:rsidR="006D1B22">
        <w:rPr>
          <w:lang w:val="sr-Latn-CS"/>
        </w:rPr>
        <w:t xml:space="preserve"> Republika Srpska,</w:t>
      </w:r>
      <w:r w:rsidR="00AF35BC">
        <w:rPr>
          <w:lang w:val="sr-Latn-CS"/>
        </w:rPr>
        <w:t xml:space="preserve"> </w:t>
      </w:r>
      <w:r w:rsidRPr="001E1716">
        <w:rPr>
          <w:lang w:val="sr-Cyrl-RS"/>
        </w:rPr>
        <w:t>e-mail</w:t>
      </w:r>
      <w:r w:rsidR="00AF35BC">
        <w:rPr>
          <w:lang w:val="sr-Latn-CS"/>
        </w:rPr>
        <w:t xml:space="preserve"> smicic@msv.vladars.net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1CA" w:rsidRPr="00B17DA9" w:rsidRDefault="00AF35BC" w:rsidP="00D4333B">
    <w:pPr>
      <w:pStyle w:val="Header"/>
      <w:jc w:val="center"/>
      <w:rPr>
        <w:rFonts w:asciiTheme="minorHAnsi" w:hAnsiTheme="minorHAnsi"/>
        <w:sz w:val="16"/>
        <w:szCs w:val="16"/>
        <w:lang w:val="sr-Cyrl-RS"/>
      </w:rPr>
    </w:pPr>
    <w:r>
      <w:rPr>
        <w:rFonts w:asciiTheme="minorHAnsi" w:hAnsiTheme="minorHAnsi"/>
        <w:sz w:val="16"/>
        <w:szCs w:val="16"/>
        <w:lang w:val="sr-Latn-CS"/>
      </w:rPr>
      <w:t>Miloš Pljakić</w:t>
    </w:r>
    <w:r w:rsidR="009F41CA" w:rsidRPr="00B17DA9">
      <w:rPr>
        <w:rFonts w:asciiTheme="minorHAnsi" w:hAnsiTheme="minorHAnsi"/>
        <w:sz w:val="16"/>
        <w:szCs w:val="16"/>
        <w:lang w:val="sr-Cyrl-RS"/>
      </w:rPr>
      <w:t xml:space="preserve">, </w:t>
    </w:r>
    <w:r>
      <w:rPr>
        <w:rFonts w:asciiTheme="minorHAnsi" w:hAnsiTheme="minorHAnsi"/>
        <w:sz w:val="16"/>
        <w:szCs w:val="16"/>
        <w:lang w:val="sr-Latn-CS"/>
      </w:rPr>
      <w:t>Boško Matović, Dragan Jovanović, Aleksandar Bulajić, Spasoje Mićić</w:t>
    </w:r>
  </w:p>
  <w:p w:rsidR="009F41CA" w:rsidRPr="00AF35BC" w:rsidRDefault="00AF35BC" w:rsidP="00AF35BC">
    <w:pPr>
      <w:pStyle w:val="Header"/>
      <w:pBdr>
        <w:bottom w:val="single" w:sz="4" w:space="1" w:color="auto"/>
      </w:pBdr>
      <w:jc w:val="center"/>
      <w:rPr>
        <w:rFonts w:ascii="Times New Roman" w:hAnsi="Times New Roman"/>
        <w:sz w:val="16"/>
        <w:szCs w:val="16"/>
        <w:lang w:val="sr-Cyrl-RS"/>
      </w:rPr>
    </w:pPr>
    <w:r w:rsidRPr="00AF35BC">
      <w:rPr>
        <w:rFonts w:asciiTheme="minorHAnsi" w:hAnsiTheme="minorHAnsi"/>
        <w:sz w:val="16"/>
        <w:szCs w:val="16"/>
        <w:lang w:val="sr-Cyrl-RS"/>
      </w:rPr>
      <w:t>Primena GIS-a u prostorno-vremenskoj analizi saobra</w:t>
    </w:r>
    <w:r w:rsidRPr="00AF35BC">
      <w:rPr>
        <w:rFonts w:asciiTheme="minorHAnsi" w:hAnsiTheme="minorHAnsi" w:hint="eastAsia"/>
        <w:sz w:val="16"/>
        <w:szCs w:val="16"/>
        <w:lang w:val="sr-Cyrl-RS"/>
      </w:rPr>
      <w:t>ć</w:t>
    </w:r>
    <w:r w:rsidRPr="00AF35BC">
      <w:rPr>
        <w:rFonts w:asciiTheme="minorHAnsi" w:hAnsiTheme="minorHAnsi"/>
        <w:sz w:val="16"/>
        <w:szCs w:val="16"/>
        <w:lang w:val="sr-Cyrl-RS"/>
      </w:rPr>
      <w:t>ajnih nezgoda sa pešacima</w:t>
    </w:r>
  </w:p>
  <w:p w:rsidR="009F41CA" w:rsidRPr="00AF35BC" w:rsidRDefault="009F41CA">
    <w:pPr>
      <w:pStyle w:val="Header"/>
      <w:rPr>
        <w:rFonts w:ascii="Times New Roman" w:hAnsi="Times New Roman"/>
        <w:sz w:val="16"/>
        <w:szCs w:val="16"/>
        <w:lang w:val="sr-Cyrl-R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1CA" w:rsidRPr="0064534C" w:rsidRDefault="00EB3759" w:rsidP="00D4333B">
    <w:pPr>
      <w:pStyle w:val="Header"/>
      <w:jc w:val="center"/>
      <w:rPr>
        <w:rFonts w:asciiTheme="minorHAnsi" w:hAnsiTheme="minorHAnsi"/>
        <w:sz w:val="16"/>
        <w:szCs w:val="16"/>
        <w:lang w:val="sr-Cyrl-RS"/>
      </w:rPr>
    </w:pPr>
    <w:r>
      <w:rPr>
        <w:rFonts w:asciiTheme="minorHAnsi" w:hAnsiTheme="minorHAnsi"/>
        <w:sz w:val="16"/>
        <w:szCs w:val="16"/>
        <w:lang w:val="sr-Cyrl-RS"/>
      </w:rPr>
      <w:t>6</w:t>
    </w:r>
    <w:r w:rsidR="009F41CA" w:rsidRPr="0064534C">
      <w:rPr>
        <w:rFonts w:asciiTheme="minorHAnsi" w:hAnsiTheme="minorHAnsi"/>
        <w:sz w:val="16"/>
        <w:szCs w:val="16"/>
        <w:lang w:val="sr-Cyrl-RS"/>
      </w:rPr>
      <w:t xml:space="preserve">. </w:t>
    </w:r>
    <w:r w:rsidR="009F41CA">
      <w:rPr>
        <w:rFonts w:asciiTheme="minorHAnsi" w:hAnsiTheme="minorHAnsi"/>
        <w:sz w:val="16"/>
        <w:szCs w:val="16"/>
        <w:lang w:val="sr-Cyrl-RS"/>
      </w:rPr>
      <w:t>Međunarodna</w:t>
    </w:r>
    <w:r w:rsidR="009F41CA" w:rsidRPr="0064534C">
      <w:rPr>
        <w:rFonts w:asciiTheme="minorHAnsi" w:hAnsiTheme="minorHAnsi"/>
        <w:sz w:val="16"/>
        <w:szCs w:val="16"/>
        <w:lang w:val="sr-Cyrl-RS"/>
      </w:rPr>
      <w:t xml:space="preserve"> </w:t>
    </w:r>
    <w:r w:rsidR="009F41CA">
      <w:rPr>
        <w:rFonts w:asciiTheme="minorHAnsi" w:hAnsiTheme="minorHAnsi"/>
        <w:sz w:val="16"/>
        <w:szCs w:val="16"/>
        <w:lang w:val="sr-Cyrl-RS"/>
      </w:rPr>
      <w:t>Konferencija</w:t>
    </w:r>
  </w:p>
  <w:p w:rsidR="009F41CA" w:rsidRPr="0064534C" w:rsidRDefault="009F41CA" w:rsidP="00D4333B">
    <w:pPr>
      <w:pStyle w:val="Header"/>
      <w:jc w:val="center"/>
      <w:rPr>
        <w:rFonts w:asciiTheme="minorHAnsi" w:hAnsiTheme="minorHAnsi"/>
        <w:sz w:val="16"/>
        <w:szCs w:val="16"/>
        <w:lang w:val="sr-Cyrl-RS"/>
      </w:rPr>
    </w:pPr>
    <w:r w:rsidRPr="0064534C">
      <w:rPr>
        <w:rFonts w:asciiTheme="minorHAnsi" w:hAnsiTheme="minorHAnsi"/>
        <w:sz w:val="16"/>
        <w:szCs w:val="16"/>
        <w:lang w:val="sr-Cyrl-RS"/>
      </w:rPr>
      <w:t>„</w:t>
    </w:r>
    <w:r>
      <w:rPr>
        <w:rFonts w:asciiTheme="minorHAnsi" w:hAnsiTheme="minorHAnsi"/>
        <w:sz w:val="16"/>
        <w:szCs w:val="16"/>
        <w:lang w:val="sr-Cyrl-RS"/>
      </w:rPr>
      <w:t>Bezbjednost</w:t>
    </w:r>
    <w:r w:rsidRPr="0064534C">
      <w:rPr>
        <w:rFonts w:asciiTheme="minorHAnsi" w:hAnsiTheme="minorHAnsi"/>
        <w:sz w:val="16"/>
        <w:szCs w:val="16"/>
        <w:lang w:val="sr-Cyrl-RS"/>
      </w:rPr>
      <w:t xml:space="preserve"> </w:t>
    </w:r>
    <w:r>
      <w:rPr>
        <w:rFonts w:asciiTheme="minorHAnsi" w:hAnsiTheme="minorHAnsi"/>
        <w:sz w:val="16"/>
        <w:szCs w:val="16"/>
        <w:lang w:val="sr-Cyrl-RS"/>
      </w:rPr>
      <w:t>saobraćaja</w:t>
    </w:r>
    <w:r w:rsidRPr="0064534C">
      <w:rPr>
        <w:rFonts w:asciiTheme="minorHAnsi" w:hAnsiTheme="minorHAnsi"/>
        <w:sz w:val="16"/>
        <w:szCs w:val="16"/>
        <w:lang w:val="sr-Cyrl-RS"/>
      </w:rPr>
      <w:t xml:space="preserve"> </w:t>
    </w:r>
    <w:r>
      <w:rPr>
        <w:rFonts w:asciiTheme="minorHAnsi" w:hAnsiTheme="minorHAnsi"/>
        <w:sz w:val="16"/>
        <w:szCs w:val="16"/>
        <w:lang w:val="sr-Cyrl-RS"/>
      </w:rPr>
      <w:t>u</w:t>
    </w:r>
    <w:r w:rsidRPr="0064534C">
      <w:rPr>
        <w:rFonts w:asciiTheme="minorHAnsi" w:hAnsiTheme="minorHAnsi"/>
        <w:sz w:val="16"/>
        <w:szCs w:val="16"/>
        <w:lang w:val="sr-Cyrl-RS"/>
      </w:rPr>
      <w:t xml:space="preserve"> </w:t>
    </w:r>
    <w:r>
      <w:rPr>
        <w:rFonts w:asciiTheme="minorHAnsi" w:hAnsiTheme="minorHAnsi"/>
        <w:sz w:val="16"/>
        <w:szCs w:val="16"/>
        <w:lang w:val="sr-Cyrl-RS"/>
      </w:rPr>
      <w:t>lokalnoj</w:t>
    </w:r>
    <w:r w:rsidRPr="0064534C">
      <w:rPr>
        <w:rFonts w:asciiTheme="minorHAnsi" w:hAnsiTheme="minorHAnsi"/>
        <w:sz w:val="16"/>
        <w:szCs w:val="16"/>
        <w:lang w:val="sr-Cyrl-RS"/>
      </w:rPr>
      <w:t xml:space="preserve"> </w:t>
    </w:r>
    <w:r>
      <w:rPr>
        <w:rFonts w:asciiTheme="minorHAnsi" w:hAnsiTheme="minorHAnsi"/>
        <w:sz w:val="16"/>
        <w:szCs w:val="16"/>
        <w:lang w:val="sr-Cyrl-RS"/>
      </w:rPr>
      <w:t>zajednici</w:t>
    </w:r>
    <w:r w:rsidRPr="0064534C">
      <w:rPr>
        <w:rFonts w:asciiTheme="minorHAnsi" w:hAnsiTheme="minorHAnsi"/>
        <w:sz w:val="16"/>
        <w:szCs w:val="16"/>
        <w:lang w:val="sr-Cyrl-RS"/>
      </w:rPr>
      <w:t xml:space="preserve">“, </w:t>
    </w:r>
    <w:r>
      <w:rPr>
        <w:rFonts w:asciiTheme="minorHAnsi" w:hAnsiTheme="minorHAnsi"/>
        <w:sz w:val="16"/>
        <w:szCs w:val="16"/>
        <w:lang w:val="sr-Cyrl-RS"/>
      </w:rPr>
      <w:t>Republika</w:t>
    </w:r>
    <w:r w:rsidRPr="0064534C">
      <w:rPr>
        <w:rFonts w:asciiTheme="minorHAnsi" w:hAnsiTheme="minorHAnsi"/>
        <w:sz w:val="16"/>
        <w:szCs w:val="16"/>
        <w:lang w:val="sr-Cyrl-RS"/>
      </w:rPr>
      <w:t xml:space="preserve"> </w:t>
    </w:r>
    <w:r>
      <w:rPr>
        <w:rFonts w:asciiTheme="minorHAnsi" w:hAnsiTheme="minorHAnsi"/>
        <w:sz w:val="16"/>
        <w:szCs w:val="16"/>
        <w:lang w:val="sr-Cyrl-RS"/>
      </w:rPr>
      <w:t>Srpska</w:t>
    </w:r>
    <w:r w:rsidRPr="0064534C">
      <w:rPr>
        <w:rFonts w:asciiTheme="minorHAnsi" w:hAnsiTheme="minorHAnsi"/>
        <w:sz w:val="16"/>
        <w:szCs w:val="16"/>
        <w:lang w:val="sr-Cyrl-RS"/>
      </w:rPr>
      <w:t xml:space="preserve">, </w:t>
    </w:r>
    <w:r>
      <w:rPr>
        <w:rFonts w:asciiTheme="minorHAnsi" w:hAnsiTheme="minorHAnsi"/>
        <w:sz w:val="16"/>
        <w:szCs w:val="16"/>
        <w:lang w:val="sr-Cyrl-RS"/>
      </w:rPr>
      <w:t>Banja</w:t>
    </w:r>
    <w:r w:rsidRPr="0064534C">
      <w:rPr>
        <w:rFonts w:asciiTheme="minorHAnsi" w:hAnsiTheme="minorHAnsi"/>
        <w:sz w:val="16"/>
        <w:szCs w:val="16"/>
        <w:lang w:val="sr-Cyrl-RS"/>
      </w:rPr>
      <w:t xml:space="preserve"> </w:t>
    </w:r>
    <w:r>
      <w:rPr>
        <w:rFonts w:asciiTheme="minorHAnsi" w:hAnsiTheme="minorHAnsi"/>
        <w:sz w:val="16"/>
        <w:szCs w:val="16"/>
        <w:lang w:val="sr-Cyrl-RS"/>
      </w:rPr>
      <w:t>Luka</w:t>
    </w:r>
    <w:r w:rsidR="00EB3759">
      <w:rPr>
        <w:rFonts w:asciiTheme="minorHAnsi" w:hAnsiTheme="minorHAnsi"/>
        <w:sz w:val="16"/>
        <w:szCs w:val="16"/>
        <w:lang w:val="sr-Cyrl-RS"/>
      </w:rPr>
      <w:t>, 26 – 27</w:t>
    </w:r>
    <w:r w:rsidRPr="0064534C">
      <w:rPr>
        <w:rFonts w:asciiTheme="minorHAnsi" w:hAnsiTheme="minorHAnsi"/>
        <w:sz w:val="16"/>
        <w:szCs w:val="16"/>
        <w:lang w:val="sr-Cyrl-RS"/>
      </w:rPr>
      <w:t xml:space="preserve">. </w:t>
    </w:r>
    <w:r>
      <w:rPr>
        <w:rFonts w:asciiTheme="minorHAnsi" w:hAnsiTheme="minorHAnsi"/>
        <w:sz w:val="16"/>
        <w:szCs w:val="16"/>
        <w:lang w:val="sr-Cyrl-RS"/>
      </w:rPr>
      <w:t>oktobar</w:t>
    </w:r>
    <w:r w:rsidR="00EB3759">
      <w:rPr>
        <w:rFonts w:asciiTheme="minorHAnsi" w:hAnsiTheme="minorHAnsi"/>
        <w:sz w:val="16"/>
        <w:szCs w:val="16"/>
        <w:lang w:val="sr-Cyrl-RS"/>
      </w:rPr>
      <w:t xml:space="preserve"> 2017</w:t>
    </w:r>
    <w:r w:rsidRPr="0064534C">
      <w:rPr>
        <w:rFonts w:asciiTheme="minorHAnsi" w:hAnsiTheme="minorHAnsi"/>
        <w:sz w:val="16"/>
        <w:szCs w:val="16"/>
        <w:lang w:val="sr-Cyrl-RS"/>
      </w:rPr>
      <w:t>.</w:t>
    </w:r>
  </w:p>
  <w:p w:rsidR="009F41CA" w:rsidRPr="00D4333B" w:rsidRDefault="009F41CA" w:rsidP="00384E97">
    <w:pPr>
      <w:pStyle w:val="Header"/>
      <w:pBdr>
        <w:bottom w:val="single" w:sz="4" w:space="1" w:color="auto"/>
      </w:pBdr>
      <w:rPr>
        <w:rFonts w:ascii="Times New Roman" w:hAnsi="Times New Roman"/>
        <w:sz w:val="16"/>
        <w:szCs w:val="16"/>
      </w:rPr>
    </w:pPr>
  </w:p>
  <w:p w:rsidR="009F41CA" w:rsidRPr="00D4333B" w:rsidRDefault="009F41CA" w:rsidP="00384E97">
    <w:pPr>
      <w:pStyle w:val="Header"/>
      <w:rPr>
        <w:rFonts w:ascii="Times New Roman" w:hAnsi="Times New Roman"/>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Look w:val="04A0" w:firstRow="1" w:lastRow="0" w:firstColumn="1" w:lastColumn="0" w:noHBand="0" w:noVBand="1"/>
    </w:tblPr>
    <w:tblGrid>
      <w:gridCol w:w="4824"/>
      <w:gridCol w:w="4180"/>
    </w:tblGrid>
    <w:tr w:rsidR="009F41CA" w:rsidRPr="00083C62" w:rsidTr="00BB119F">
      <w:trPr>
        <w:trHeight w:val="709"/>
        <w:jc w:val="center"/>
      </w:trPr>
      <w:tc>
        <w:tcPr>
          <w:tcW w:w="2679" w:type="pct"/>
          <w:tcBorders>
            <w:bottom w:val="single" w:sz="4" w:space="0" w:color="auto"/>
          </w:tcBorders>
          <w:vAlign w:val="center"/>
        </w:tcPr>
        <w:p w:rsidR="009F41CA" w:rsidRPr="00E80CBE" w:rsidRDefault="005505EE" w:rsidP="004E13CC">
          <w:pPr>
            <w:jc w:val="center"/>
            <w:rPr>
              <w:rFonts w:asciiTheme="minorHAnsi" w:hAnsiTheme="minorHAnsi"/>
              <w:b/>
              <w:bCs/>
              <w:i/>
              <w:iCs/>
              <w:sz w:val="14"/>
              <w:szCs w:val="14"/>
              <w:lang w:val="sr-Cyrl-RS"/>
            </w:rPr>
          </w:pPr>
          <w:r>
            <w:rPr>
              <w:rFonts w:asciiTheme="minorHAnsi" w:hAnsiTheme="minorHAnsi"/>
              <w:b/>
              <w:bCs/>
              <w:i/>
              <w:iCs/>
              <w:sz w:val="14"/>
              <w:szCs w:val="14"/>
              <w:lang w:val="sr-Cyrl-RS"/>
            </w:rPr>
            <w:t>6</w:t>
          </w:r>
          <w:r w:rsidR="009F41CA" w:rsidRPr="00E80CBE">
            <w:rPr>
              <w:rFonts w:asciiTheme="minorHAnsi" w:hAnsiTheme="minorHAnsi"/>
              <w:b/>
              <w:bCs/>
              <w:i/>
              <w:iCs/>
              <w:sz w:val="14"/>
              <w:szCs w:val="14"/>
              <w:lang w:val="sr-Cyrl-RS"/>
            </w:rPr>
            <w:t xml:space="preserve">. </w:t>
          </w:r>
          <w:r w:rsidR="009F41CA">
            <w:rPr>
              <w:rFonts w:asciiTheme="minorHAnsi" w:hAnsiTheme="minorHAnsi"/>
              <w:b/>
              <w:bCs/>
              <w:i/>
              <w:iCs/>
              <w:sz w:val="14"/>
              <w:szCs w:val="14"/>
              <w:lang w:val="sr-Cyrl-RS"/>
            </w:rPr>
            <w:t>Međunarodna</w:t>
          </w:r>
          <w:r w:rsidR="009F41CA" w:rsidRPr="00E80CBE">
            <w:rPr>
              <w:rFonts w:asciiTheme="minorHAnsi" w:hAnsiTheme="minorHAnsi"/>
              <w:b/>
              <w:bCs/>
              <w:i/>
              <w:iCs/>
              <w:sz w:val="14"/>
              <w:szCs w:val="14"/>
              <w:lang w:val="sr-Cyrl-RS"/>
            </w:rPr>
            <w:t xml:space="preserve"> </w:t>
          </w:r>
          <w:r w:rsidR="009F41CA">
            <w:rPr>
              <w:rFonts w:asciiTheme="minorHAnsi" w:hAnsiTheme="minorHAnsi"/>
              <w:b/>
              <w:bCs/>
              <w:i/>
              <w:iCs/>
              <w:sz w:val="14"/>
              <w:szCs w:val="14"/>
              <w:lang w:val="sr-Cyrl-RS"/>
            </w:rPr>
            <w:t>Konferencija</w:t>
          </w:r>
          <w:r w:rsidR="009F41CA" w:rsidRPr="00E80CBE">
            <w:rPr>
              <w:rFonts w:asciiTheme="minorHAnsi" w:hAnsiTheme="minorHAnsi"/>
              <w:b/>
              <w:bCs/>
              <w:i/>
              <w:iCs/>
              <w:sz w:val="14"/>
              <w:szCs w:val="14"/>
              <w:lang w:val="sr-Cyrl-RS"/>
            </w:rPr>
            <w:t xml:space="preserve"> </w:t>
          </w:r>
        </w:p>
        <w:p w:rsidR="009F41CA" w:rsidRPr="00E80CBE" w:rsidRDefault="009F41CA" w:rsidP="001560A3">
          <w:pPr>
            <w:jc w:val="center"/>
            <w:rPr>
              <w:rFonts w:asciiTheme="minorHAnsi" w:hAnsiTheme="minorHAnsi"/>
              <w:b/>
              <w:bCs/>
              <w:i/>
              <w:iCs/>
              <w:sz w:val="14"/>
              <w:szCs w:val="14"/>
            </w:rPr>
          </w:pPr>
          <w:r w:rsidRPr="00E80CBE">
            <w:rPr>
              <w:rFonts w:asciiTheme="minorHAnsi" w:hAnsiTheme="minorHAnsi"/>
              <w:b/>
              <w:bCs/>
              <w:i/>
              <w:iCs/>
              <w:sz w:val="14"/>
              <w:szCs w:val="14"/>
              <w:lang w:val="sr-Cyrl-RS"/>
            </w:rPr>
            <w:t>„</w:t>
          </w:r>
          <w:r>
            <w:rPr>
              <w:rFonts w:asciiTheme="minorHAnsi" w:hAnsiTheme="minorHAnsi"/>
              <w:b/>
              <w:bCs/>
              <w:i/>
              <w:iCs/>
              <w:sz w:val="14"/>
              <w:szCs w:val="14"/>
              <w:lang w:val="sr-Cyrl-RS"/>
            </w:rPr>
            <w:t>Bezb</w:t>
          </w:r>
          <w:r w:rsidRPr="00E80CBE">
            <w:rPr>
              <w:rFonts w:asciiTheme="minorHAnsi" w:hAnsiTheme="minorHAnsi"/>
              <w:b/>
              <w:bCs/>
              <w:i/>
              <w:iCs/>
              <w:sz w:val="14"/>
              <w:szCs w:val="14"/>
              <w:lang w:val="sr-Latn-BA"/>
            </w:rPr>
            <w:t>j</w:t>
          </w:r>
          <w:r>
            <w:rPr>
              <w:rFonts w:asciiTheme="minorHAnsi" w:hAnsiTheme="minorHAnsi"/>
              <w:b/>
              <w:bCs/>
              <w:i/>
              <w:iCs/>
              <w:sz w:val="14"/>
              <w:szCs w:val="14"/>
              <w:lang w:val="sr-Cyrl-RS"/>
            </w:rPr>
            <w:t>ednost</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saobraćaja</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u</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lokalnoj</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zajednici</w:t>
          </w:r>
          <w:r w:rsidRPr="00E80CBE">
            <w:rPr>
              <w:rFonts w:asciiTheme="minorHAnsi" w:hAnsiTheme="minorHAnsi"/>
              <w:b/>
              <w:bCs/>
              <w:i/>
              <w:iCs/>
              <w:sz w:val="14"/>
              <w:szCs w:val="14"/>
              <w:lang w:val="sr-Cyrl-RS"/>
            </w:rPr>
            <w:t>“</w:t>
          </w:r>
          <w:r w:rsidRPr="00E80CBE">
            <w:rPr>
              <w:rFonts w:asciiTheme="minorHAnsi" w:hAnsiTheme="minorHAnsi"/>
              <w:b/>
              <w:bCs/>
              <w:i/>
              <w:iCs/>
              <w:sz w:val="14"/>
              <w:szCs w:val="14"/>
              <w:lang w:val="sr-Cyrl-RS"/>
            </w:rPr>
            <w:br/>
          </w:r>
          <w:r>
            <w:rPr>
              <w:rFonts w:asciiTheme="minorHAnsi" w:hAnsiTheme="minorHAnsi"/>
              <w:b/>
              <w:bCs/>
              <w:i/>
              <w:iCs/>
              <w:sz w:val="14"/>
              <w:szCs w:val="14"/>
              <w:lang w:val="sr-Cyrl-RS"/>
            </w:rPr>
            <w:t>Republika</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Srpska</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Banja</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Luka</w:t>
          </w:r>
          <w:r w:rsidR="005505EE">
            <w:rPr>
              <w:rFonts w:asciiTheme="minorHAnsi" w:hAnsiTheme="minorHAnsi"/>
              <w:b/>
              <w:bCs/>
              <w:i/>
              <w:iCs/>
              <w:sz w:val="14"/>
              <w:szCs w:val="14"/>
              <w:lang w:val="sr-Cyrl-RS"/>
            </w:rPr>
            <w:br/>
            <w:t>26 – 27</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oktobar</w:t>
          </w:r>
          <w:r w:rsidR="005505EE">
            <w:rPr>
              <w:rFonts w:asciiTheme="minorHAnsi" w:hAnsiTheme="minorHAnsi"/>
              <w:b/>
              <w:bCs/>
              <w:i/>
              <w:iCs/>
              <w:sz w:val="14"/>
              <w:szCs w:val="14"/>
              <w:lang w:val="sr-Cyrl-RS"/>
            </w:rPr>
            <w:t xml:space="preserve"> 2017</w:t>
          </w:r>
          <w:r w:rsidRPr="00E80CBE">
            <w:rPr>
              <w:rFonts w:asciiTheme="minorHAnsi" w:hAnsiTheme="minorHAnsi"/>
              <w:b/>
              <w:bCs/>
              <w:i/>
              <w:iCs/>
              <w:sz w:val="14"/>
              <w:szCs w:val="14"/>
              <w:lang w:val="sr-Cyrl-RS"/>
            </w:rPr>
            <w:t>.</w:t>
          </w:r>
        </w:p>
      </w:tc>
      <w:tc>
        <w:tcPr>
          <w:tcW w:w="2321" w:type="pct"/>
          <w:tcBorders>
            <w:bottom w:val="single" w:sz="4" w:space="0" w:color="auto"/>
          </w:tcBorders>
          <w:vAlign w:val="center"/>
        </w:tcPr>
        <w:p w:rsidR="009F41CA" w:rsidRPr="00E80CBE" w:rsidRDefault="005505EE" w:rsidP="004E13CC">
          <w:pPr>
            <w:jc w:val="center"/>
            <w:rPr>
              <w:rFonts w:asciiTheme="minorHAnsi" w:hAnsiTheme="minorHAnsi"/>
              <w:b/>
              <w:bCs/>
              <w:i/>
              <w:iCs/>
              <w:sz w:val="14"/>
              <w:szCs w:val="14"/>
            </w:rPr>
          </w:pPr>
          <w:r>
            <w:rPr>
              <w:rFonts w:asciiTheme="minorHAnsi" w:hAnsiTheme="minorHAnsi"/>
              <w:b/>
              <w:bCs/>
              <w:i/>
              <w:iCs/>
              <w:sz w:val="14"/>
              <w:szCs w:val="14"/>
            </w:rPr>
            <w:t>6</w:t>
          </w:r>
          <w:r w:rsidR="009F41CA" w:rsidRPr="00E80CBE">
            <w:rPr>
              <w:rFonts w:asciiTheme="minorHAnsi" w:hAnsiTheme="minorHAnsi"/>
              <w:b/>
              <w:bCs/>
              <w:i/>
              <w:iCs/>
              <w:sz w:val="14"/>
              <w:szCs w:val="14"/>
              <w:vertAlign w:val="superscript"/>
            </w:rPr>
            <w:t>th</w:t>
          </w:r>
          <w:r w:rsidR="009F41CA" w:rsidRPr="00E80CBE">
            <w:rPr>
              <w:rFonts w:asciiTheme="minorHAnsi" w:hAnsiTheme="minorHAnsi"/>
              <w:b/>
              <w:bCs/>
              <w:i/>
              <w:iCs/>
              <w:sz w:val="14"/>
              <w:szCs w:val="14"/>
            </w:rPr>
            <w:t xml:space="preserve"> International Conference </w:t>
          </w:r>
        </w:p>
        <w:p w:rsidR="009F41CA" w:rsidRPr="00E80CBE" w:rsidRDefault="009F41CA"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rsidR="009F41CA" w:rsidRPr="00E80CBE" w:rsidRDefault="009F41CA" w:rsidP="001560A3">
          <w:pPr>
            <w:jc w:val="center"/>
            <w:rPr>
              <w:rFonts w:asciiTheme="minorHAnsi" w:hAnsiTheme="minorHAnsi"/>
              <w:b/>
              <w:bCs/>
              <w:i/>
              <w:iCs/>
              <w:sz w:val="14"/>
              <w:szCs w:val="14"/>
            </w:rPr>
          </w:pPr>
          <w:r w:rsidRPr="00E80CBE">
            <w:rPr>
              <w:rFonts w:asciiTheme="minorHAnsi" w:hAnsiTheme="minorHAnsi"/>
              <w:b/>
              <w:bCs/>
              <w:i/>
              <w:iCs/>
              <w:sz w:val="14"/>
              <w:szCs w:val="14"/>
              <w:lang w:val="sr-Latn-RS"/>
            </w:rPr>
            <w:t>Republic of Srpska, Banja Luka</w:t>
          </w:r>
          <w:r w:rsidRPr="00E80CBE">
            <w:rPr>
              <w:rFonts w:asciiTheme="minorHAnsi" w:hAnsiTheme="minorHAnsi"/>
              <w:b/>
              <w:bCs/>
              <w:i/>
              <w:iCs/>
              <w:sz w:val="14"/>
              <w:szCs w:val="14"/>
            </w:rPr>
            <w:t xml:space="preserve">, </w:t>
          </w:r>
        </w:p>
        <w:p w:rsidR="009F41CA" w:rsidRPr="00E80CBE" w:rsidRDefault="005505EE" w:rsidP="001560A3">
          <w:pPr>
            <w:jc w:val="center"/>
            <w:rPr>
              <w:rFonts w:asciiTheme="minorHAnsi" w:hAnsiTheme="minorHAnsi"/>
              <w:b/>
              <w:bCs/>
              <w:i/>
              <w:iCs/>
              <w:sz w:val="14"/>
              <w:szCs w:val="14"/>
            </w:rPr>
          </w:pPr>
          <w:r>
            <w:rPr>
              <w:rFonts w:asciiTheme="minorHAnsi" w:hAnsiTheme="minorHAnsi"/>
              <w:b/>
              <w:bCs/>
              <w:i/>
              <w:iCs/>
              <w:sz w:val="14"/>
              <w:szCs w:val="14"/>
            </w:rPr>
            <w:t>October 26 – 27</w:t>
          </w:r>
          <w:r w:rsidR="009F41CA" w:rsidRPr="00E80CBE">
            <w:rPr>
              <w:rFonts w:asciiTheme="minorHAnsi" w:hAnsiTheme="minorHAnsi"/>
              <w:b/>
              <w:bCs/>
              <w:i/>
              <w:iCs/>
              <w:sz w:val="14"/>
              <w:szCs w:val="14"/>
            </w:rPr>
            <w:t>, 201</w:t>
          </w:r>
          <w:r>
            <w:rPr>
              <w:rFonts w:asciiTheme="minorHAnsi" w:hAnsiTheme="minorHAnsi"/>
              <w:b/>
              <w:bCs/>
              <w:i/>
              <w:iCs/>
              <w:sz w:val="14"/>
              <w:szCs w:val="14"/>
              <w:lang w:val="sr-Cyrl-CS"/>
            </w:rPr>
            <w:t>7</w:t>
          </w:r>
        </w:p>
      </w:tc>
    </w:tr>
    <w:tr w:rsidR="009F41CA" w:rsidRPr="00083C62" w:rsidTr="00BB119F">
      <w:trPr>
        <w:trHeight w:val="231"/>
        <w:jc w:val="center"/>
      </w:trPr>
      <w:tc>
        <w:tcPr>
          <w:tcW w:w="2679" w:type="pct"/>
          <w:tcBorders>
            <w:top w:val="single" w:sz="4" w:space="0" w:color="auto"/>
          </w:tcBorders>
          <w:vAlign w:val="center"/>
        </w:tcPr>
        <w:p w:rsidR="009F41CA" w:rsidRPr="00083C62" w:rsidRDefault="009F41CA" w:rsidP="004E13CC">
          <w:pPr>
            <w:rPr>
              <w:rFonts w:ascii="Cambria" w:hAnsi="Cambria"/>
              <w:b/>
              <w:bCs/>
              <w:i/>
              <w:iCs/>
              <w:sz w:val="16"/>
              <w:szCs w:val="18"/>
            </w:rPr>
          </w:pPr>
        </w:p>
      </w:tc>
      <w:tc>
        <w:tcPr>
          <w:tcW w:w="2321" w:type="pct"/>
          <w:tcBorders>
            <w:top w:val="single" w:sz="4" w:space="0" w:color="auto"/>
          </w:tcBorders>
          <w:vAlign w:val="center"/>
        </w:tcPr>
        <w:p w:rsidR="009F41CA" w:rsidRPr="00E80CBE" w:rsidRDefault="009F41CA" w:rsidP="004E13CC">
          <w:pPr>
            <w:rPr>
              <w:rFonts w:asciiTheme="minorHAnsi" w:hAnsiTheme="minorHAnsi"/>
              <w:b/>
              <w:bCs/>
              <w:i/>
              <w:sz w:val="16"/>
              <w:szCs w:val="18"/>
            </w:rPr>
          </w:pPr>
          <w:r w:rsidRPr="00E80CBE">
            <w:rPr>
              <w:rFonts w:asciiTheme="minorHAnsi" w:hAnsiTheme="minorHAnsi"/>
              <w:b/>
              <w:bCs/>
              <w:i/>
              <w:sz w:val="16"/>
              <w:szCs w:val="18"/>
            </w:rPr>
            <w:t>UDK:</w:t>
          </w:r>
        </w:p>
      </w:tc>
    </w:tr>
  </w:tbl>
  <w:p w:rsidR="009F41CA" w:rsidRDefault="009F41CA" w:rsidP="00BB119F">
    <w:pPr>
      <w:tabs>
        <w:tab w:val="left" w:pos="1998"/>
      </w:tabs>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71657C9"/>
    <w:multiLevelType w:val="hybridMultilevel"/>
    <w:tmpl w:val="A8EAAC8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2">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D7A065F"/>
    <w:multiLevelType w:val="hybridMultilevel"/>
    <w:tmpl w:val="440A7F24"/>
    <w:lvl w:ilvl="0" w:tplc="29A61F52">
      <w:start w:val="1"/>
      <w:numFmt w:val="bullet"/>
      <w:pStyle w:val="Nabrajanje"/>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14">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nsid w:val="6ECA7E06"/>
    <w:multiLevelType w:val="hybridMultilevel"/>
    <w:tmpl w:val="5E08F788"/>
    <w:lvl w:ilvl="0" w:tplc="D572FB88">
      <w:start w:val="1"/>
      <w:numFmt w:val="decimal"/>
      <w:pStyle w:val="Slikanatpis"/>
      <w:lvlText w:val="Slika %1."/>
      <w:lvlJc w:val="center"/>
      <w:pPr>
        <w:ind w:left="1069" w:hanging="360"/>
      </w:pPr>
      <w:rPr>
        <w:rFonts w:cs="Times New Roman" w:hint="default"/>
        <w:b/>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7">
    <w:nsid w:val="76224FC6"/>
    <w:multiLevelType w:val="hybridMultilevel"/>
    <w:tmpl w:val="E9F4C8EC"/>
    <w:lvl w:ilvl="0" w:tplc="B5F0618E">
      <w:start w:val="1"/>
      <w:numFmt w:val="decimal"/>
      <w:pStyle w:val="Tabelanatpis"/>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16"/>
  </w:num>
  <w:num w:numId="2">
    <w:abstractNumId w:val="15"/>
  </w:num>
  <w:num w:numId="3">
    <w:abstractNumId w:val="12"/>
  </w:num>
  <w:num w:numId="4">
    <w:abstractNumId w:val="14"/>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3"/>
  </w:num>
  <w:num w:numId="17">
    <w:abstractNumId w:val="17"/>
  </w:num>
  <w:num w:numId="18">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4AA0"/>
    <w:rsid w:val="00007694"/>
    <w:rsid w:val="000079AC"/>
    <w:rsid w:val="0001064F"/>
    <w:rsid w:val="00012F13"/>
    <w:rsid w:val="000210E4"/>
    <w:rsid w:val="00024184"/>
    <w:rsid w:val="00032F63"/>
    <w:rsid w:val="00033001"/>
    <w:rsid w:val="00034BEB"/>
    <w:rsid w:val="00035708"/>
    <w:rsid w:val="0004617D"/>
    <w:rsid w:val="00054AA0"/>
    <w:rsid w:val="000633B9"/>
    <w:rsid w:val="000811DF"/>
    <w:rsid w:val="00083C62"/>
    <w:rsid w:val="000845B4"/>
    <w:rsid w:val="00087849"/>
    <w:rsid w:val="000A4F6D"/>
    <w:rsid w:val="000A588B"/>
    <w:rsid w:val="000A5FAA"/>
    <w:rsid w:val="000A6C1C"/>
    <w:rsid w:val="000B1008"/>
    <w:rsid w:val="000B5FF2"/>
    <w:rsid w:val="000B721D"/>
    <w:rsid w:val="000B7771"/>
    <w:rsid w:val="000C79E0"/>
    <w:rsid w:val="000D0D42"/>
    <w:rsid w:val="000D46E7"/>
    <w:rsid w:val="000D4F94"/>
    <w:rsid w:val="000E10D5"/>
    <w:rsid w:val="000E23BC"/>
    <w:rsid w:val="000E5198"/>
    <w:rsid w:val="000E6BD0"/>
    <w:rsid w:val="000E7D48"/>
    <w:rsid w:val="000F029A"/>
    <w:rsid w:val="000F10A5"/>
    <w:rsid w:val="00102380"/>
    <w:rsid w:val="001065D5"/>
    <w:rsid w:val="00111B90"/>
    <w:rsid w:val="0012088E"/>
    <w:rsid w:val="00123482"/>
    <w:rsid w:val="00123E5E"/>
    <w:rsid w:val="001334B7"/>
    <w:rsid w:val="00143154"/>
    <w:rsid w:val="00146AF4"/>
    <w:rsid w:val="00154C2B"/>
    <w:rsid w:val="001560A3"/>
    <w:rsid w:val="00156B05"/>
    <w:rsid w:val="00177686"/>
    <w:rsid w:val="00186416"/>
    <w:rsid w:val="00194243"/>
    <w:rsid w:val="00194E9B"/>
    <w:rsid w:val="001951A1"/>
    <w:rsid w:val="00196F0D"/>
    <w:rsid w:val="001A00CE"/>
    <w:rsid w:val="001A074F"/>
    <w:rsid w:val="001A0C1C"/>
    <w:rsid w:val="001A19AB"/>
    <w:rsid w:val="001B33DA"/>
    <w:rsid w:val="001B41BD"/>
    <w:rsid w:val="001B75CE"/>
    <w:rsid w:val="001C042C"/>
    <w:rsid w:val="001E1716"/>
    <w:rsid w:val="001E7E34"/>
    <w:rsid w:val="001F3B9C"/>
    <w:rsid w:val="001F7108"/>
    <w:rsid w:val="00200918"/>
    <w:rsid w:val="0021296B"/>
    <w:rsid w:val="00212F29"/>
    <w:rsid w:val="00216E2D"/>
    <w:rsid w:val="00227D48"/>
    <w:rsid w:val="00227E0B"/>
    <w:rsid w:val="00236FD0"/>
    <w:rsid w:val="00237BB5"/>
    <w:rsid w:val="00245B08"/>
    <w:rsid w:val="0026383D"/>
    <w:rsid w:val="00267670"/>
    <w:rsid w:val="00267A3F"/>
    <w:rsid w:val="002722DB"/>
    <w:rsid w:val="00282700"/>
    <w:rsid w:val="00286D14"/>
    <w:rsid w:val="00287482"/>
    <w:rsid w:val="00296288"/>
    <w:rsid w:val="002A6A56"/>
    <w:rsid w:val="002C3DAF"/>
    <w:rsid w:val="002E66F9"/>
    <w:rsid w:val="00310344"/>
    <w:rsid w:val="00312169"/>
    <w:rsid w:val="00317F6F"/>
    <w:rsid w:val="003222B1"/>
    <w:rsid w:val="00326D1B"/>
    <w:rsid w:val="003315A0"/>
    <w:rsid w:val="0033406E"/>
    <w:rsid w:val="00334075"/>
    <w:rsid w:val="003426DD"/>
    <w:rsid w:val="00344A12"/>
    <w:rsid w:val="0035163B"/>
    <w:rsid w:val="00354282"/>
    <w:rsid w:val="00355C11"/>
    <w:rsid w:val="00361CF3"/>
    <w:rsid w:val="00370C61"/>
    <w:rsid w:val="00376D6A"/>
    <w:rsid w:val="00384C8B"/>
    <w:rsid w:val="00384E97"/>
    <w:rsid w:val="00385522"/>
    <w:rsid w:val="003926F2"/>
    <w:rsid w:val="00396FE8"/>
    <w:rsid w:val="003A6BB7"/>
    <w:rsid w:val="003A7AE3"/>
    <w:rsid w:val="003B1721"/>
    <w:rsid w:val="003C5164"/>
    <w:rsid w:val="003C64E2"/>
    <w:rsid w:val="003E406F"/>
    <w:rsid w:val="003E5002"/>
    <w:rsid w:val="003F4031"/>
    <w:rsid w:val="003F6279"/>
    <w:rsid w:val="00400CA2"/>
    <w:rsid w:val="004129D4"/>
    <w:rsid w:val="00414EFC"/>
    <w:rsid w:val="00424585"/>
    <w:rsid w:val="00430992"/>
    <w:rsid w:val="00430BE9"/>
    <w:rsid w:val="00431FEE"/>
    <w:rsid w:val="00434829"/>
    <w:rsid w:val="004358A7"/>
    <w:rsid w:val="00437F0E"/>
    <w:rsid w:val="004432FC"/>
    <w:rsid w:val="00443D79"/>
    <w:rsid w:val="004467A0"/>
    <w:rsid w:val="004512C2"/>
    <w:rsid w:val="00451541"/>
    <w:rsid w:val="004543B1"/>
    <w:rsid w:val="004545C5"/>
    <w:rsid w:val="00456B3F"/>
    <w:rsid w:val="00471724"/>
    <w:rsid w:val="004730BD"/>
    <w:rsid w:val="00477710"/>
    <w:rsid w:val="00483486"/>
    <w:rsid w:val="004956B5"/>
    <w:rsid w:val="00496276"/>
    <w:rsid w:val="004A4828"/>
    <w:rsid w:val="004B3C75"/>
    <w:rsid w:val="004D6E14"/>
    <w:rsid w:val="004D7C15"/>
    <w:rsid w:val="004E13CC"/>
    <w:rsid w:val="004F36EE"/>
    <w:rsid w:val="004F4AC2"/>
    <w:rsid w:val="004F5EE3"/>
    <w:rsid w:val="0050578A"/>
    <w:rsid w:val="005058CF"/>
    <w:rsid w:val="005062B8"/>
    <w:rsid w:val="00515D9E"/>
    <w:rsid w:val="005163C2"/>
    <w:rsid w:val="00522FB8"/>
    <w:rsid w:val="00526E22"/>
    <w:rsid w:val="00537F70"/>
    <w:rsid w:val="005416D0"/>
    <w:rsid w:val="00544047"/>
    <w:rsid w:val="005505EE"/>
    <w:rsid w:val="00555C57"/>
    <w:rsid w:val="00564709"/>
    <w:rsid w:val="0056774C"/>
    <w:rsid w:val="0057620C"/>
    <w:rsid w:val="00591C75"/>
    <w:rsid w:val="0059232D"/>
    <w:rsid w:val="00594EE8"/>
    <w:rsid w:val="005962C9"/>
    <w:rsid w:val="005A6E4A"/>
    <w:rsid w:val="005B5169"/>
    <w:rsid w:val="005B7E45"/>
    <w:rsid w:val="005C66F0"/>
    <w:rsid w:val="005D0D86"/>
    <w:rsid w:val="005D2D54"/>
    <w:rsid w:val="005E03FF"/>
    <w:rsid w:val="005F3E4C"/>
    <w:rsid w:val="0060396E"/>
    <w:rsid w:val="006053A6"/>
    <w:rsid w:val="006074ED"/>
    <w:rsid w:val="006128ED"/>
    <w:rsid w:val="0061527A"/>
    <w:rsid w:val="00622067"/>
    <w:rsid w:val="00627624"/>
    <w:rsid w:val="00631E7B"/>
    <w:rsid w:val="00640C0A"/>
    <w:rsid w:val="00643281"/>
    <w:rsid w:val="0064504B"/>
    <w:rsid w:val="0064534C"/>
    <w:rsid w:val="006459FF"/>
    <w:rsid w:val="006724C6"/>
    <w:rsid w:val="00681414"/>
    <w:rsid w:val="006835A0"/>
    <w:rsid w:val="00685363"/>
    <w:rsid w:val="00691F27"/>
    <w:rsid w:val="006939D3"/>
    <w:rsid w:val="006A4762"/>
    <w:rsid w:val="006A4A03"/>
    <w:rsid w:val="006A6A1B"/>
    <w:rsid w:val="006A6F35"/>
    <w:rsid w:val="006A782D"/>
    <w:rsid w:val="006B1E43"/>
    <w:rsid w:val="006B764B"/>
    <w:rsid w:val="006D1B22"/>
    <w:rsid w:val="006D4B93"/>
    <w:rsid w:val="006E2C7F"/>
    <w:rsid w:val="006E6361"/>
    <w:rsid w:val="006F023C"/>
    <w:rsid w:val="006F0A57"/>
    <w:rsid w:val="006F3518"/>
    <w:rsid w:val="00701379"/>
    <w:rsid w:val="0070417D"/>
    <w:rsid w:val="00711A0E"/>
    <w:rsid w:val="0071384E"/>
    <w:rsid w:val="007305BC"/>
    <w:rsid w:val="00732624"/>
    <w:rsid w:val="0073767A"/>
    <w:rsid w:val="00744E87"/>
    <w:rsid w:val="00752470"/>
    <w:rsid w:val="00760198"/>
    <w:rsid w:val="00763149"/>
    <w:rsid w:val="00764916"/>
    <w:rsid w:val="00767DB9"/>
    <w:rsid w:val="007A0F4C"/>
    <w:rsid w:val="007B144F"/>
    <w:rsid w:val="007B423E"/>
    <w:rsid w:val="007C04BC"/>
    <w:rsid w:val="007C5332"/>
    <w:rsid w:val="007F4F50"/>
    <w:rsid w:val="007F6B6F"/>
    <w:rsid w:val="00800531"/>
    <w:rsid w:val="0082324E"/>
    <w:rsid w:val="00824063"/>
    <w:rsid w:val="00833E37"/>
    <w:rsid w:val="00841E63"/>
    <w:rsid w:val="00856C69"/>
    <w:rsid w:val="00856CE3"/>
    <w:rsid w:val="00861FAA"/>
    <w:rsid w:val="008632AA"/>
    <w:rsid w:val="00863AFA"/>
    <w:rsid w:val="00873870"/>
    <w:rsid w:val="00873EEE"/>
    <w:rsid w:val="008757F1"/>
    <w:rsid w:val="00884E1C"/>
    <w:rsid w:val="00891ED5"/>
    <w:rsid w:val="008A1905"/>
    <w:rsid w:val="008A256F"/>
    <w:rsid w:val="008A4006"/>
    <w:rsid w:val="008B414F"/>
    <w:rsid w:val="008C6065"/>
    <w:rsid w:val="008D53C6"/>
    <w:rsid w:val="008E02F5"/>
    <w:rsid w:val="008E537E"/>
    <w:rsid w:val="008F3C30"/>
    <w:rsid w:val="008F4790"/>
    <w:rsid w:val="009028CB"/>
    <w:rsid w:val="00906AB9"/>
    <w:rsid w:val="00910D99"/>
    <w:rsid w:val="00922685"/>
    <w:rsid w:val="00925B44"/>
    <w:rsid w:val="00936551"/>
    <w:rsid w:val="00954105"/>
    <w:rsid w:val="00964317"/>
    <w:rsid w:val="00965373"/>
    <w:rsid w:val="00970F55"/>
    <w:rsid w:val="009762F5"/>
    <w:rsid w:val="009805CA"/>
    <w:rsid w:val="00985514"/>
    <w:rsid w:val="00990AE8"/>
    <w:rsid w:val="009916D9"/>
    <w:rsid w:val="009A6689"/>
    <w:rsid w:val="009B49C0"/>
    <w:rsid w:val="009B52E7"/>
    <w:rsid w:val="009C3250"/>
    <w:rsid w:val="009C3255"/>
    <w:rsid w:val="009D6596"/>
    <w:rsid w:val="009E4EF5"/>
    <w:rsid w:val="009F0024"/>
    <w:rsid w:val="009F0903"/>
    <w:rsid w:val="009F3740"/>
    <w:rsid w:val="009F41CA"/>
    <w:rsid w:val="00A00D51"/>
    <w:rsid w:val="00A045E8"/>
    <w:rsid w:val="00A04E4F"/>
    <w:rsid w:val="00A0614B"/>
    <w:rsid w:val="00A107EE"/>
    <w:rsid w:val="00A1218E"/>
    <w:rsid w:val="00A15925"/>
    <w:rsid w:val="00A15FB4"/>
    <w:rsid w:val="00A25DA0"/>
    <w:rsid w:val="00A26BDF"/>
    <w:rsid w:val="00A270F2"/>
    <w:rsid w:val="00A3260E"/>
    <w:rsid w:val="00A32C9E"/>
    <w:rsid w:val="00A336B8"/>
    <w:rsid w:val="00A4518B"/>
    <w:rsid w:val="00A455A3"/>
    <w:rsid w:val="00A57CEA"/>
    <w:rsid w:val="00A63A15"/>
    <w:rsid w:val="00A74F5C"/>
    <w:rsid w:val="00A83322"/>
    <w:rsid w:val="00A90B64"/>
    <w:rsid w:val="00A92861"/>
    <w:rsid w:val="00A95050"/>
    <w:rsid w:val="00A96EF5"/>
    <w:rsid w:val="00AA6D72"/>
    <w:rsid w:val="00AA7049"/>
    <w:rsid w:val="00AB1EF7"/>
    <w:rsid w:val="00AB65EA"/>
    <w:rsid w:val="00AB6994"/>
    <w:rsid w:val="00AC62A1"/>
    <w:rsid w:val="00AF35BC"/>
    <w:rsid w:val="00B04BE4"/>
    <w:rsid w:val="00B10DE6"/>
    <w:rsid w:val="00B15F52"/>
    <w:rsid w:val="00B17DA9"/>
    <w:rsid w:val="00B21165"/>
    <w:rsid w:val="00B47690"/>
    <w:rsid w:val="00B51DD3"/>
    <w:rsid w:val="00B6178D"/>
    <w:rsid w:val="00B629D0"/>
    <w:rsid w:val="00B63457"/>
    <w:rsid w:val="00B65E38"/>
    <w:rsid w:val="00B903E3"/>
    <w:rsid w:val="00BA2AF2"/>
    <w:rsid w:val="00BA2D87"/>
    <w:rsid w:val="00BB002C"/>
    <w:rsid w:val="00BB119F"/>
    <w:rsid w:val="00BB2C35"/>
    <w:rsid w:val="00BB5B71"/>
    <w:rsid w:val="00BB67AD"/>
    <w:rsid w:val="00BB6C67"/>
    <w:rsid w:val="00BC1A97"/>
    <w:rsid w:val="00BC3F33"/>
    <w:rsid w:val="00BE597E"/>
    <w:rsid w:val="00C0091F"/>
    <w:rsid w:val="00C14124"/>
    <w:rsid w:val="00C26E74"/>
    <w:rsid w:val="00C33B07"/>
    <w:rsid w:val="00C368BE"/>
    <w:rsid w:val="00C577B6"/>
    <w:rsid w:val="00C6184C"/>
    <w:rsid w:val="00C674AA"/>
    <w:rsid w:val="00C70C78"/>
    <w:rsid w:val="00C75E0E"/>
    <w:rsid w:val="00C829D2"/>
    <w:rsid w:val="00C92FDE"/>
    <w:rsid w:val="00C93787"/>
    <w:rsid w:val="00CA6D33"/>
    <w:rsid w:val="00CB0A2A"/>
    <w:rsid w:val="00CC0037"/>
    <w:rsid w:val="00CD05E5"/>
    <w:rsid w:val="00CD0ABE"/>
    <w:rsid w:val="00CD131D"/>
    <w:rsid w:val="00CD4590"/>
    <w:rsid w:val="00CD4D62"/>
    <w:rsid w:val="00CE29E7"/>
    <w:rsid w:val="00CE41BF"/>
    <w:rsid w:val="00CF5B11"/>
    <w:rsid w:val="00D0308C"/>
    <w:rsid w:val="00D03678"/>
    <w:rsid w:val="00D12276"/>
    <w:rsid w:val="00D1288B"/>
    <w:rsid w:val="00D15DC9"/>
    <w:rsid w:val="00D16486"/>
    <w:rsid w:val="00D239B8"/>
    <w:rsid w:val="00D25266"/>
    <w:rsid w:val="00D275E7"/>
    <w:rsid w:val="00D37249"/>
    <w:rsid w:val="00D42428"/>
    <w:rsid w:val="00D4333B"/>
    <w:rsid w:val="00D462E3"/>
    <w:rsid w:val="00D47D26"/>
    <w:rsid w:val="00D50E01"/>
    <w:rsid w:val="00D57E09"/>
    <w:rsid w:val="00D61168"/>
    <w:rsid w:val="00D61858"/>
    <w:rsid w:val="00D715F8"/>
    <w:rsid w:val="00D71E01"/>
    <w:rsid w:val="00D74894"/>
    <w:rsid w:val="00D84B41"/>
    <w:rsid w:val="00DA608F"/>
    <w:rsid w:val="00DB6422"/>
    <w:rsid w:val="00DD360D"/>
    <w:rsid w:val="00DD458B"/>
    <w:rsid w:val="00DD644C"/>
    <w:rsid w:val="00DD671B"/>
    <w:rsid w:val="00DE16C7"/>
    <w:rsid w:val="00DF19FC"/>
    <w:rsid w:val="00DF2F0C"/>
    <w:rsid w:val="00DF4B3F"/>
    <w:rsid w:val="00DF6EB9"/>
    <w:rsid w:val="00E040BB"/>
    <w:rsid w:val="00E053A5"/>
    <w:rsid w:val="00E05CB1"/>
    <w:rsid w:val="00E07E56"/>
    <w:rsid w:val="00E118AC"/>
    <w:rsid w:val="00E20EF0"/>
    <w:rsid w:val="00E23929"/>
    <w:rsid w:val="00E354E3"/>
    <w:rsid w:val="00E35824"/>
    <w:rsid w:val="00E370F8"/>
    <w:rsid w:val="00E371B2"/>
    <w:rsid w:val="00E47947"/>
    <w:rsid w:val="00E510D5"/>
    <w:rsid w:val="00E54981"/>
    <w:rsid w:val="00E63676"/>
    <w:rsid w:val="00E66562"/>
    <w:rsid w:val="00E77FDE"/>
    <w:rsid w:val="00E80CBE"/>
    <w:rsid w:val="00E8329A"/>
    <w:rsid w:val="00E920B5"/>
    <w:rsid w:val="00E93FF5"/>
    <w:rsid w:val="00E956CA"/>
    <w:rsid w:val="00EA6A31"/>
    <w:rsid w:val="00EB1932"/>
    <w:rsid w:val="00EB3111"/>
    <w:rsid w:val="00EB3759"/>
    <w:rsid w:val="00EB6030"/>
    <w:rsid w:val="00EC1A47"/>
    <w:rsid w:val="00EC1B84"/>
    <w:rsid w:val="00EC4892"/>
    <w:rsid w:val="00EC69DB"/>
    <w:rsid w:val="00EE6A57"/>
    <w:rsid w:val="00EE7EE4"/>
    <w:rsid w:val="00EF38EA"/>
    <w:rsid w:val="00EF7E20"/>
    <w:rsid w:val="00F0165B"/>
    <w:rsid w:val="00F04694"/>
    <w:rsid w:val="00F1451F"/>
    <w:rsid w:val="00F14650"/>
    <w:rsid w:val="00F17484"/>
    <w:rsid w:val="00F22E4B"/>
    <w:rsid w:val="00F236A4"/>
    <w:rsid w:val="00F23A7F"/>
    <w:rsid w:val="00F23E9C"/>
    <w:rsid w:val="00F30769"/>
    <w:rsid w:val="00F3427A"/>
    <w:rsid w:val="00F35CFB"/>
    <w:rsid w:val="00F44D84"/>
    <w:rsid w:val="00F47F71"/>
    <w:rsid w:val="00F50B0F"/>
    <w:rsid w:val="00F5691E"/>
    <w:rsid w:val="00F609E8"/>
    <w:rsid w:val="00F60A11"/>
    <w:rsid w:val="00F81F47"/>
    <w:rsid w:val="00F83D4A"/>
    <w:rsid w:val="00F83FF2"/>
    <w:rsid w:val="00F84D46"/>
    <w:rsid w:val="00F85350"/>
    <w:rsid w:val="00F9104E"/>
    <w:rsid w:val="00F9258C"/>
    <w:rsid w:val="00FA36CC"/>
    <w:rsid w:val="00FA7248"/>
    <w:rsid w:val="00FB2B72"/>
    <w:rsid w:val="00FB3099"/>
    <w:rsid w:val="00FB79C5"/>
    <w:rsid w:val="00FC23C3"/>
    <w:rsid w:val="00FD0286"/>
    <w:rsid w:val="00FF2034"/>
    <w:rsid w:val="00FF3B8B"/>
    <w:rsid w:val="00FF56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lsdException w:name="heading 5" w:semiHidden="0" w:uiPriority="9" w:unhideWhenUsed="0"/>
    <w:lsdException w:name="heading 6" w:semiHidden="0" w:uiPriority="9" w:unhideWhenUsed="0"/>
    <w:lsdException w:name="heading 7" w:semiHidden="0" w:uiPriority="9" w:unhideWhenUsed="0"/>
    <w:lsdException w:name="heading 8" w:semiHidden="0" w:uiPriority="9" w:unhideWhenUsed="0"/>
    <w:lsdException w:name="heading 9" w:semiHidden="0" w:uiPriority="9"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lsdException w:name="Default Paragraph Font" w:uiPriority="1"/>
    <w:lsdException w:name="Subtitle" w:semiHidden="0" w:uiPriority="0"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Naslov"/>
    <w:basedOn w:val="Normal"/>
    <w:next w:val="Normal"/>
    <w:link w:val="Heading1Char"/>
    <w:uiPriority w:val="9"/>
    <w:qFormat/>
    <w:rsid w:val="00E80CBE"/>
    <w:pPr>
      <w:keepNext/>
      <w:keepLines/>
      <w:numPr>
        <w:numId w:val="5"/>
      </w:numPr>
      <w:spacing w:before="480" w:after="240"/>
      <w:outlineLvl w:val="0"/>
    </w:pPr>
    <w:rPr>
      <w:rFonts w:asciiTheme="minorHAnsi" w:hAnsiTheme="minorHAnsi"/>
      <w:b/>
      <w:caps/>
      <w:sz w:val="20"/>
      <w:szCs w:val="32"/>
    </w:rPr>
  </w:style>
  <w:style w:type="paragraph" w:styleId="Heading2">
    <w:name w:val="heading 2"/>
    <w:aliases w:val="2. Naslov"/>
    <w:basedOn w:val="Normal"/>
    <w:next w:val="Normal"/>
    <w:link w:val="Heading2Char"/>
    <w:uiPriority w:val="9"/>
    <w:qFormat/>
    <w:rsid w:val="009F3740"/>
    <w:pPr>
      <w:keepNext/>
      <w:keepLines/>
      <w:numPr>
        <w:ilvl w:val="1"/>
        <w:numId w:val="5"/>
      </w:numPr>
      <w:spacing w:before="240" w:after="240"/>
      <w:outlineLvl w:val="1"/>
    </w:pPr>
    <w:rPr>
      <w:rFonts w:asciiTheme="minorHAnsi" w:hAnsiTheme="minorHAnsi"/>
      <w:b/>
      <w:sz w:val="20"/>
      <w:szCs w:val="26"/>
    </w:rPr>
  </w:style>
  <w:style w:type="paragraph" w:styleId="Heading3">
    <w:name w:val="heading 3"/>
    <w:aliases w:val="3. Naslov"/>
    <w:basedOn w:val="Normal"/>
    <w:next w:val="Normal"/>
    <w:link w:val="Heading3Char"/>
    <w:uiPriority w:val="9"/>
    <w:qFormat/>
    <w:rsid w:val="00C70C78"/>
    <w:pPr>
      <w:keepNext/>
      <w:keepLines/>
      <w:numPr>
        <w:ilvl w:val="2"/>
        <w:numId w:val="5"/>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5"/>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5"/>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5"/>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5"/>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5"/>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5"/>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semiHidden/>
    <w:rsid w:val="000B1008"/>
    <w:rPr>
      <w:sz w:val="20"/>
      <w:szCs w:val="20"/>
    </w:rPr>
  </w:style>
  <w:style w:type="character" w:customStyle="1" w:styleId="FootnoteTextChar">
    <w:name w:val="Footnote Text Char"/>
    <w:link w:val="FootnoteText"/>
    <w:semiHidden/>
    <w:rsid w:val="000B1008"/>
    <w:rPr>
      <w:rFonts w:ascii="TimesRoman" w:hAnsi="TimesRoman"/>
      <w:lang w:val="en-US" w:eastAsia="en-US" w:bidi="ar-SA"/>
    </w:rPr>
  </w:style>
  <w:style w:type="character" w:styleId="FootnoteReference">
    <w:name w:val="footnote reference"/>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semiHidden/>
    <w:rsid w:val="000B100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Naslov">
    <w:name w:val="Naslov"/>
    <w:basedOn w:val="Default"/>
    <w:link w:val="NaslovChar"/>
    <w:qFormat/>
    <w:rsid w:val="00E80CBE"/>
    <w:pPr>
      <w:spacing w:before="240" w:after="240"/>
      <w:jc w:val="center"/>
    </w:pPr>
    <w:rPr>
      <w:rFonts w:asciiTheme="minorHAnsi" w:hAnsiTheme="minorHAnsi"/>
      <w:b/>
      <w:bCs/>
      <w:sz w:val="24"/>
      <w:szCs w:val="22"/>
    </w:rPr>
  </w:style>
  <w:style w:type="paragraph" w:customStyle="1" w:styleId="Autori">
    <w:name w:val="Autori"/>
    <w:basedOn w:val="Default"/>
    <w:link w:val="AutoriChar"/>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NaslovChar">
    <w:name w:val="Naslov Char"/>
    <w:link w:val="Naslov"/>
    <w:rsid w:val="00E80CBE"/>
    <w:rPr>
      <w:rFonts w:asciiTheme="minorHAnsi" w:eastAsia="Times New Roman" w:hAnsiTheme="minorHAnsi"/>
      <w:b/>
      <w:bCs/>
      <w:color w:val="000000"/>
      <w:sz w:val="24"/>
      <w:szCs w:val="22"/>
      <w:lang w:val="sr-Latn-CS" w:eastAsia="sr-Latn-CS"/>
    </w:rPr>
  </w:style>
  <w:style w:type="paragraph" w:customStyle="1" w:styleId="Rezime-Kljune">
    <w:name w:val="Rezime-Ključne"/>
    <w:basedOn w:val="Normal"/>
    <w:link w:val="Rezime-KljuneChar"/>
    <w:qFormat/>
    <w:rsid w:val="00E80CBE"/>
    <w:pPr>
      <w:spacing w:before="120" w:after="120"/>
      <w:jc w:val="both"/>
    </w:pPr>
    <w:rPr>
      <w:rFonts w:asciiTheme="minorHAnsi" w:hAnsiTheme="minorHAnsi"/>
      <w:bCs/>
      <w:sz w:val="18"/>
      <w:szCs w:val="18"/>
      <w:lang w:val="sr-Cyrl-CS"/>
    </w:rPr>
  </w:style>
  <w:style w:type="character" w:customStyle="1" w:styleId="AutoriChar">
    <w:name w:val="Autori Char"/>
    <w:link w:val="Autori"/>
    <w:rsid w:val="00E80CBE"/>
    <w:rPr>
      <w:rFonts w:asciiTheme="minorHAnsi" w:eastAsia="Times New Roman" w:hAnsiTheme="minorHAnsi"/>
      <w:b/>
      <w:bCs/>
      <w:color w:val="000000"/>
      <w:lang w:val="sr-Latn-CS" w:eastAsia="sr-Latn-CS"/>
    </w:rPr>
  </w:style>
  <w:style w:type="paragraph" w:customStyle="1" w:styleId="Tekst">
    <w:name w:val="Tekst"/>
    <w:basedOn w:val="Default"/>
    <w:link w:val="TekstChar"/>
    <w:qFormat/>
    <w:rsid w:val="00E80CBE"/>
    <w:pPr>
      <w:spacing w:after="120"/>
      <w:jc w:val="both"/>
    </w:pPr>
    <w:rPr>
      <w:rFonts w:asciiTheme="minorHAnsi" w:hAnsiTheme="minorHAnsi"/>
      <w:szCs w:val="20"/>
      <w:lang w:val="sr-Cyrl-CS"/>
    </w:rPr>
  </w:style>
  <w:style w:type="character" w:customStyle="1" w:styleId="Rezime-KljuneChar">
    <w:name w:val="Rezime-Ključne Char"/>
    <w:link w:val="Rezime-Kljune"/>
    <w:rsid w:val="00E80CBE"/>
    <w:rPr>
      <w:rFonts w:asciiTheme="minorHAnsi" w:eastAsia="Times New Roman" w:hAnsiTheme="minorHAnsi"/>
      <w:bCs/>
      <w:sz w:val="18"/>
      <w:szCs w:val="18"/>
      <w:lang w:val="sr-Cyrl-CS" w:eastAsia="en-US"/>
    </w:rPr>
  </w:style>
  <w:style w:type="character" w:customStyle="1" w:styleId="TekstChar">
    <w:name w:val="Tekst Char"/>
    <w:link w:val="Tekst"/>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Tabelanatpis">
    <w:name w:val="Tabela natpis"/>
    <w:basedOn w:val="Default"/>
    <w:link w:val="TabelanatpisChar"/>
    <w:qFormat/>
    <w:rsid w:val="00237BB5"/>
    <w:pPr>
      <w:numPr>
        <w:numId w:val="17"/>
      </w:numPr>
      <w:spacing w:before="120" w:after="120"/>
    </w:pPr>
    <w:rPr>
      <w:rFonts w:asciiTheme="minorHAnsi" w:hAnsiTheme="minorHAnsi"/>
      <w:i/>
      <w:sz w:val="18"/>
      <w:szCs w:val="18"/>
    </w:rPr>
  </w:style>
  <w:style w:type="character" w:customStyle="1" w:styleId="TabelanatpisChar">
    <w:name w:val="Tabela natpis Char"/>
    <w:link w:val="Tabelanatpis"/>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Naslov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Naslov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Naslov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rsid w:val="000B1008"/>
    <w:rPr>
      <w:rFonts w:ascii="Calibri Light" w:eastAsia="Times New Roman" w:hAnsi="Calibri Light"/>
      <w:i/>
      <w:iCs/>
      <w:color w:val="2E74B5"/>
      <w:sz w:val="24"/>
      <w:szCs w:val="24"/>
      <w:lang w:val="en-US" w:eastAsia="en-US"/>
    </w:rPr>
  </w:style>
  <w:style w:type="character" w:customStyle="1" w:styleId="Heading5Char">
    <w:name w:val="Heading 5 Char"/>
    <w:link w:val="Heading5"/>
    <w:uiPriority w:val="9"/>
    <w:rsid w:val="000B1008"/>
    <w:rPr>
      <w:rFonts w:ascii="Calibri Light" w:eastAsia="Times New Roman" w:hAnsi="Calibri Light"/>
      <w:color w:val="2E74B5"/>
      <w:sz w:val="24"/>
      <w:szCs w:val="24"/>
      <w:lang w:val="en-U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en-U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en-U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en-U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en-US" w:eastAsia="en-US"/>
    </w:rPr>
  </w:style>
  <w:style w:type="paragraph" w:customStyle="1" w:styleId="Literatura">
    <w:name w:val="Literatura"/>
    <w:basedOn w:val="Normal"/>
    <w:link w:val="LiteraturaChar"/>
    <w:qFormat/>
    <w:rsid w:val="003315A0"/>
    <w:pPr>
      <w:spacing w:after="120"/>
      <w:ind w:left="284" w:hanging="284"/>
      <w:jc w:val="both"/>
    </w:pPr>
    <w:rPr>
      <w:rFonts w:asciiTheme="minorHAnsi" w:hAnsiTheme="minorHAnsi"/>
      <w:sz w:val="16"/>
      <w:szCs w:val="18"/>
    </w:rPr>
  </w:style>
  <w:style w:type="paragraph" w:customStyle="1" w:styleId="Slikanatpis">
    <w:name w:val="Slika natpis"/>
    <w:basedOn w:val="Default"/>
    <w:link w:val="SlikanatpisChar"/>
    <w:qFormat/>
    <w:rsid w:val="00A74F5C"/>
    <w:pPr>
      <w:numPr>
        <w:numId w:val="1"/>
      </w:numPr>
      <w:spacing w:before="120" w:after="120"/>
      <w:jc w:val="center"/>
    </w:pPr>
    <w:rPr>
      <w:rFonts w:asciiTheme="minorHAnsi" w:hAnsiTheme="minorHAnsi"/>
      <w:i/>
      <w:sz w:val="18"/>
      <w:szCs w:val="20"/>
    </w:rPr>
  </w:style>
  <w:style w:type="character" w:customStyle="1" w:styleId="LiteraturaChar">
    <w:name w:val="Literatura Char"/>
    <w:link w:val="Literatura"/>
    <w:rsid w:val="003315A0"/>
    <w:rPr>
      <w:rFonts w:asciiTheme="minorHAnsi" w:eastAsia="Times New Roman" w:hAnsiTheme="minorHAnsi"/>
      <w:sz w:val="16"/>
      <w:szCs w:val="18"/>
      <w:lang w:val="en-US" w:eastAsia="en-US"/>
    </w:rPr>
  </w:style>
  <w:style w:type="paragraph" w:customStyle="1" w:styleId="Slika">
    <w:name w:val="Slika"/>
    <w:basedOn w:val="Default"/>
    <w:link w:val="SlikaChar"/>
    <w:qFormat/>
    <w:rsid w:val="00C70C78"/>
    <w:pPr>
      <w:jc w:val="center"/>
    </w:pPr>
    <w:rPr>
      <w:rFonts w:asciiTheme="minorHAnsi" w:hAnsiTheme="minorHAnsi"/>
      <w:szCs w:val="20"/>
    </w:rPr>
  </w:style>
  <w:style w:type="character" w:customStyle="1" w:styleId="SlikanatpisChar">
    <w:name w:val="Slika natpis Char"/>
    <w:link w:val="Slikanatpis"/>
    <w:rsid w:val="00A74F5C"/>
    <w:rPr>
      <w:rFonts w:asciiTheme="minorHAnsi" w:eastAsia="Times New Roman" w:hAnsiTheme="minorHAnsi"/>
      <w:i/>
      <w:color w:val="000000"/>
      <w:sz w:val="18"/>
      <w:lang w:val="sr-Latn-CS" w:eastAsia="sr-Latn-CS"/>
    </w:rPr>
  </w:style>
  <w:style w:type="paragraph" w:customStyle="1" w:styleId="Fusnota">
    <w:name w:val="Fusnota"/>
    <w:basedOn w:val="FootnoteText"/>
    <w:link w:val="FusnotaChar"/>
    <w:qFormat/>
    <w:rsid w:val="00E80CBE"/>
    <w:pPr>
      <w:jc w:val="both"/>
    </w:pPr>
    <w:rPr>
      <w:rFonts w:asciiTheme="minorHAnsi" w:hAnsiTheme="minorHAnsi"/>
      <w:sz w:val="16"/>
      <w:szCs w:val="18"/>
    </w:rPr>
  </w:style>
  <w:style w:type="character" w:customStyle="1" w:styleId="SlikaChar">
    <w:name w:val="Slika Char"/>
    <w:link w:val="Slika"/>
    <w:rsid w:val="00C70C78"/>
    <w:rPr>
      <w:rFonts w:asciiTheme="minorHAnsi" w:eastAsia="Times New Roman" w:hAnsiTheme="minorHAnsi"/>
      <w:color w:val="000000"/>
      <w:lang w:val="sr-Latn-CS" w:eastAsia="sr-Latn-CS"/>
    </w:rPr>
  </w:style>
  <w:style w:type="character" w:customStyle="1" w:styleId="FusnotaChar">
    <w:name w:val="Fusnota Char"/>
    <w:link w:val="Fusnota"/>
    <w:rsid w:val="00E80CBE"/>
    <w:rPr>
      <w:rFonts w:asciiTheme="minorHAnsi" w:eastAsia="Times New Roman" w:hAnsiTheme="minorHAnsi"/>
      <w:sz w:val="16"/>
      <w:szCs w:val="18"/>
      <w:lang w:val="en-US" w:eastAsia="en-US"/>
    </w:rPr>
  </w:style>
  <w:style w:type="paragraph" w:customStyle="1" w:styleId="Nabrajanje">
    <w:name w:val="Nabrajanje"/>
    <w:basedOn w:val="Tekst"/>
    <w:link w:val="NabrajanjeChar"/>
    <w:qFormat/>
    <w:rsid w:val="00237BB5"/>
    <w:pPr>
      <w:numPr>
        <w:numId w:val="16"/>
      </w:numPr>
      <w:ind w:left="851" w:hanging="284"/>
    </w:pPr>
  </w:style>
  <w:style w:type="character" w:customStyle="1" w:styleId="NabrajanjeChar">
    <w:name w:val="Nabrajanje Char"/>
    <w:link w:val="Nabrajanje"/>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2"/>
      </w:numPr>
    </w:pPr>
  </w:style>
  <w:style w:type="numbering" w:styleId="1ai">
    <w:name w:val="Outline List 1"/>
    <w:basedOn w:val="NoList"/>
    <w:semiHidden/>
    <w:rsid w:val="000B1008"/>
    <w:pPr>
      <w:numPr>
        <w:numId w:val="3"/>
      </w:numPr>
    </w:pPr>
  </w:style>
  <w:style w:type="numbering" w:styleId="ArticleSection">
    <w:name w:val="Outline List 3"/>
    <w:basedOn w:val="NoList"/>
    <w:semiHidden/>
    <w:rsid w:val="000B1008"/>
    <w:pPr>
      <w:numPr>
        <w:numId w:val="4"/>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6"/>
      </w:numPr>
    </w:pPr>
  </w:style>
  <w:style w:type="paragraph" w:styleId="ListBullet2">
    <w:name w:val="List Bullet 2"/>
    <w:basedOn w:val="Normal"/>
    <w:semiHidden/>
    <w:rsid w:val="000B1008"/>
    <w:pPr>
      <w:numPr>
        <w:numId w:val="7"/>
      </w:numPr>
    </w:pPr>
  </w:style>
  <w:style w:type="paragraph" w:styleId="ListBullet3">
    <w:name w:val="List Bullet 3"/>
    <w:basedOn w:val="Normal"/>
    <w:semiHidden/>
    <w:rsid w:val="000B1008"/>
    <w:pPr>
      <w:numPr>
        <w:numId w:val="8"/>
      </w:numPr>
    </w:pPr>
  </w:style>
  <w:style w:type="paragraph" w:styleId="ListBullet4">
    <w:name w:val="List Bullet 4"/>
    <w:basedOn w:val="Normal"/>
    <w:semiHidden/>
    <w:rsid w:val="000B1008"/>
    <w:pPr>
      <w:numPr>
        <w:numId w:val="9"/>
      </w:numPr>
    </w:pPr>
  </w:style>
  <w:style w:type="paragraph" w:styleId="ListBullet5">
    <w:name w:val="List Bullet 5"/>
    <w:basedOn w:val="Normal"/>
    <w:semiHidden/>
    <w:rsid w:val="000B1008"/>
    <w:pPr>
      <w:numPr>
        <w:numId w:val="10"/>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1"/>
      </w:numPr>
    </w:pPr>
  </w:style>
  <w:style w:type="paragraph" w:styleId="ListNumber2">
    <w:name w:val="List Number 2"/>
    <w:basedOn w:val="Normal"/>
    <w:semiHidden/>
    <w:rsid w:val="000B1008"/>
    <w:pPr>
      <w:numPr>
        <w:numId w:val="12"/>
      </w:numPr>
    </w:pPr>
  </w:style>
  <w:style w:type="paragraph" w:styleId="ListNumber3">
    <w:name w:val="List Number 3"/>
    <w:basedOn w:val="Normal"/>
    <w:semiHidden/>
    <w:rsid w:val="000B1008"/>
    <w:pPr>
      <w:numPr>
        <w:numId w:val="13"/>
      </w:numPr>
    </w:pPr>
  </w:style>
  <w:style w:type="paragraph" w:styleId="ListNumber4">
    <w:name w:val="List Number 4"/>
    <w:basedOn w:val="Normal"/>
    <w:semiHidden/>
    <w:rsid w:val="000B1008"/>
    <w:pPr>
      <w:numPr>
        <w:numId w:val="14"/>
      </w:numPr>
    </w:pPr>
  </w:style>
  <w:style w:type="paragraph" w:styleId="ListNumber5">
    <w:name w:val="List Number 5"/>
    <w:basedOn w:val="Normal"/>
    <w:semiHidden/>
    <w:rsid w:val="000B1008"/>
    <w:pPr>
      <w:numPr>
        <w:numId w:val="15"/>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0B1008"/>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Naslov2">
    <w:name w:val="Naslov2"/>
    <w:basedOn w:val="Heading2"/>
    <w:qFormat/>
    <w:rsid w:val="007F6B6F"/>
    <w:pPr>
      <w:numPr>
        <w:ilvl w:val="0"/>
        <w:numId w:val="0"/>
      </w:numPr>
      <w:spacing w:before="200" w:after="0" w:line="276" w:lineRule="auto"/>
    </w:pPr>
    <w:rPr>
      <w:rFonts w:ascii="Times New Roman" w:hAnsi="Times New Roman"/>
      <w:bCs/>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lsdException w:name="heading 5" w:semiHidden="0" w:uiPriority="9" w:unhideWhenUsed="0"/>
    <w:lsdException w:name="heading 6" w:semiHidden="0" w:uiPriority="9" w:unhideWhenUsed="0"/>
    <w:lsdException w:name="heading 7" w:semiHidden="0" w:uiPriority="9" w:unhideWhenUsed="0"/>
    <w:lsdException w:name="heading 8" w:semiHidden="0" w:uiPriority="9" w:unhideWhenUsed="0"/>
    <w:lsdException w:name="heading 9" w:semiHidden="0" w:uiPriority="9"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lsdException w:name="Default Paragraph Font" w:uiPriority="1"/>
    <w:lsdException w:name="Subtitle" w:semiHidden="0" w:uiPriority="0"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Naslov"/>
    <w:basedOn w:val="Normal"/>
    <w:next w:val="Normal"/>
    <w:link w:val="Heading1Char"/>
    <w:uiPriority w:val="9"/>
    <w:qFormat/>
    <w:rsid w:val="00E80CBE"/>
    <w:pPr>
      <w:keepNext/>
      <w:keepLines/>
      <w:numPr>
        <w:numId w:val="5"/>
      </w:numPr>
      <w:spacing w:before="480" w:after="240"/>
      <w:outlineLvl w:val="0"/>
    </w:pPr>
    <w:rPr>
      <w:rFonts w:asciiTheme="minorHAnsi" w:hAnsiTheme="minorHAnsi"/>
      <w:b/>
      <w:caps/>
      <w:sz w:val="20"/>
      <w:szCs w:val="32"/>
    </w:rPr>
  </w:style>
  <w:style w:type="paragraph" w:styleId="Heading2">
    <w:name w:val="heading 2"/>
    <w:aliases w:val="2. Naslov"/>
    <w:basedOn w:val="Normal"/>
    <w:next w:val="Normal"/>
    <w:link w:val="Heading2Char"/>
    <w:uiPriority w:val="9"/>
    <w:qFormat/>
    <w:rsid w:val="009F3740"/>
    <w:pPr>
      <w:keepNext/>
      <w:keepLines/>
      <w:numPr>
        <w:ilvl w:val="1"/>
        <w:numId w:val="5"/>
      </w:numPr>
      <w:spacing w:before="240" w:after="240"/>
      <w:outlineLvl w:val="1"/>
    </w:pPr>
    <w:rPr>
      <w:rFonts w:asciiTheme="minorHAnsi" w:hAnsiTheme="minorHAnsi"/>
      <w:b/>
      <w:sz w:val="20"/>
      <w:szCs w:val="26"/>
    </w:rPr>
  </w:style>
  <w:style w:type="paragraph" w:styleId="Heading3">
    <w:name w:val="heading 3"/>
    <w:aliases w:val="3. Naslov"/>
    <w:basedOn w:val="Normal"/>
    <w:next w:val="Normal"/>
    <w:link w:val="Heading3Char"/>
    <w:uiPriority w:val="9"/>
    <w:qFormat/>
    <w:rsid w:val="00C70C78"/>
    <w:pPr>
      <w:keepNext/>
      <w:keepLines/>
      <w:numPr>
        <w:ilvl w:val="2"/>
        <w:numId w:val="5"/>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5"/>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5"/>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5"/>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5"/>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5"/>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5"/>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semiHidden/>
    <w:rsid w:val="000B1008"/>
    <w:rPr>
      <w:sz w:val="20"/>
      <w:szCs w:val="20"/>
    </w:rPr>
  </w:style>
  <w:style w:type="character" w:customStyle="1" w:styleId="FootnoteTextChar">
    <w:name w:val="Footnote Text Char"/>
    <w:link w:val="FootnoteText"/>
    <w:semiHidden/>
    <w:rsid w:val="000B1008"/>
    <w:rPr>
      <w:rFonts w:ascii="TimesRoman" w:hAnsi="TimesRoman"/>
      <w:lang w:val="en-US" w:eastAsia="en-US" w:bidi="ar-SA"/>
    </w:rPr>
  </w:style>
  <w:style w:type="character" w:styleId="FootnoteReference">
    <w:name w:val="footnote reference"/>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semiHidden/>
    <w:rsid w:val="000B100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Naslov">
    <w:name w:val="Naslov"/>
    <w:basedOn w:val="Default"/>
    <w:link w:val="NaslovChar"/>
    <w:qFormat/>
    <w:rsid w:val="00E80CBE"/>
    <w:pPr>
      <w:spacing w:before="240" w:after="240"/>
      <w:jc w:val="center"/>
    </w:pPr>
    <w:rPr>
      <w:rFonts w:asciiTheme="minorHAnsi" w:hAnsiTheme="minorHAnsi"/>
      <w:b/>
      <w:bCs/>
      <w:sz w:val="24"/>
      <w:szCs w:val="22"/>
    </w:rPr>
  </w:style>
  <w:style w:type="paragraph" w:customStyle="1" w:styleId="Autori">
    <w:name w:val="Autori"/>
    <w:basedOn w:val="Default"/>
    <w:link w:val="AutoriChar"/>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NaslovChar">
    <w:name w:val="Naslov Char"/>
    <w:link w:val="Naslov"/>
    <w:rsid w:val="00E80CBE"/>
    <w:rPr>
      <w:rFonts w:asciiTheme="minorHAnsi" w:eastAsia="Times New Roman" w:hAnsiTheme="minorHAnsi"/>
      <w:b/>
      <w:bCs/>
      <w:color w:val="000000"/>
      <w:sz w:val="24"/>
      <w:szCs w:val="22"/>
      <w:lang w:val="sr-Latn-CS" w:eastAsia="sr-Latn-CS"/>
    </w:rPr>
  </w:style>
  <w:style w:type="paragraph" w:customStyle="1" w:styleId="Rezime-Kljune">
    <w:name w:val="Rezime-Ključne"/>
    <w:basedOn w:val="Normal"/>
    <w:link w:val="Rezime-KljuneChar"/>
    <w:qFormat/>
    <w:rsid w:val="00E80CBE"/>
    <w:pPr>
      <w:spacing w:before="120" w:after="120"/>
      <w:jc w:val="both"/>
    </w:pPr>
    <w:rPr>
      <w:rFonts w:asciiTheme="minorHAnsi" w:hAnsiTheme="minorHAnsi"/>
      <w:bCs/>
      <w:sz w:val="18"/>
      <w:szCs w:val="18"/>
      <w:lang w:val="sr-Cyrl-CS"/>
    </w:rPr>
  </w:style>
  <w:style w:type="character" w:customStyle="1" w:styleId="AutoriChar">
    <w:name w:val="Autori Char"/>
    <w:link w:val="Autori"/>
    <w:rsid w:val="00E80CBE"/>
    <w:rPr>
      <w:rFonts w:asciiTheme="minorHAnsi" w:eastAsia="Times New Roman" w:hAnsiTheme="minorHAnsi"/>
      <w:b/>
      <w:bCs/>
      <w:color w:val="000000"/>
      <w:lang w:val="sr-Latn-CS" w:eastAsia="sr-Latn-CS"/>
    </w:rPr>
  </w:style>
  <w:style w:type="paragraph" w:customStyle="1" w:styleId="Tekst">
    <w:name w:val="Tekst"/>
    <w:basedOn w:val="Default"/>
    <w:link w:val="TekstChar"/>
    <w:qFormat/>
    <w:rsid w:val="00E80CBE"/>
    <w:pPr>
      <w:spacing w:after="120"/>
      <w:jc w:val="both"/>
    </w:pPr>
    <w:rPr>
      <w:rFonts w:asciiTheme="minorHAnsi" w:hAnsiTheme="minorHAnsi"/>
      <w:szCs w:val="20"/>
      <w:lang w:val="sr-Cyrl-CS"/>
    </w:rPr>
  </w:style>
  <w:style w:type="character" w:customStyle="1" w:styleId="Rezime-KljuneChar">
    <w:name w:val="Rezime-Ključne Char"/>
    <w:link w:val="Rezime-Kljune"/>
    <w:rsid w:val="00E80CBE"/>
    <w:rPr>
      <w:rFonts w:asciiTheme="minorHAnsi" w:eastAsia="Times New Roman" w:hAnsiTheme="minorHAnsi"/>
      <w:bCs/>
      <w:sz w:val="18"/>
      <w:szCs w:val="18"/>
      <w:lang w:val="sr-Cyrl-CS" w:eastAsia="en-US"/>
    </w:rPr>
  </w:style>
  <w:style w:type="character" w:customStyle="1" w:styleId="TekstChar">
    <w:name w:val="Tekst Char"/>
    <w:link w:val="Tekst"/>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Tabelanatpis">
    <w:name w:val="Tabela natpis"/>
    <w:basedOn w:val="Default"/>
    <w:link w:val="TabelanatpisChar"/>
    <w:qFormat/>
    <w:rsid w:val="00237BB5"/>
    <w:pPr>
      <w:numPr>
        <w:numId w:val="17"/>
      </w:numPr>
      <w:spacing w:before="120" w:after="120"/>
    </w:pPr>
    <w:rPr>
      <w:rFonts w:asciiTheme="minorHAnsi" w:hAnsiTheme="minorHAnsi"/>
      <w:i/>
      <w:sz w:val="18"/>
      <w:szCs w:val="18"/>
    </w:rPr>
  </w:style>
  <w:style w:type="character" w:customStyle="1" w:styleId="TabelanatpisChar">
    <w:name w:val="Tabela natpis Char"/>
    <w:link w:val="Tabelanatpis"/>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Naslov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Naslov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Naslov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rsid w:val="000B1008"/>
    <w:rPr>
      <w:rFonts w:ascii="Calibri Light" w:eastAsia="Times New Roman" w:hAnsi="Calibri Light"/>
      <w:i/>
      <w:iCs/>
      <w:color w:val="2E74B5"/>
      <w:sz w:val="24"/>
      <w:szCs w:val="24"/>
      <w:lang w:val="en-US" w:eastAsia="en-US"/>
    </w:rPr>
  </w:style>
  <w:style w:type="character" w:customStyle="1" w:styleId="Heading5Char">
    <w:name w:val="Heading 5 Char"/>
    <w:link w:val="Heading5"/>
    <w:uiPriority w:val="9"/>
    <w:rsid w:val="000B1008"/>
    <w:rPr>
      <w:rFonts w:ascii="Calibri Light" w:eastAsia="Times New Roman" w:hAnsi="Calibri Light"/>
      <w:color w:val="2E74B5"/>
      <w:sz w:val="24"/>
      <w:szCs w:val="24"/>
      <w:lang w:val="en-U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en-U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en-U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en-U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en-US" w:eastAsia="en-US"/>
    </w:rPr>
  </w:style>
  <w:style w:type="paragraph" w:customStyle="1" w:styleId="Literatura">
    <w:name w:val="Literatura"/>
    <w:basedOn w:val="Normal"/>
    <w:link w:val="LiteraturaChar"/>
    <w:qFormat/>
    <w:rsid w:val="003315A0"/>
    <w:pPr>
      <w:spacing w:after="120"/>
      <w:ind w:left="284" w:hanging="284"/>
      <w:jc w:val="both"/>
    </w:pPr>
    <w:rPr>
      <w:rFonts w:asciiTheme="minorHAnsi" w:hAnsiTheme="minorHAnsi"/>
      <w:sz w:val="16"/>
      <w:szCs w:val="18"/>
    </w:rPr>
  </w:style>
  <w:style w:type="paragraph" w:customStyle="1" w:styleId="Slikanatpis">
    <w:name w:val="Slika natpis"/>
    <w:basedOn w:val="Default"/>
    <w:link w:val="SlikanatpisChar"/>
    <w:qFormat/>
    <w:rsid w:val="00A74F5C"/>
    <w:pPr>
      <w:numPr>
        <w:numId w:val="1"/>
      </w:numPr>
      <w:spacing w:before="120" w:after="120"/>
      <w:jc w:val="center"/>
    </w:pPr>
    <w:rPr>
      <w:rFonts w:asciiTheme="minorHAnsi" w:hAnsiTheme="minorHAnsi"/>
      <w:i/>
      <w:sz w:val="18"/>
      <w:szCs w:val="20"/>
    </w:rPr>
  </w:style>
  <w:style w:type="character" w:customStyle="1" w:styleId="LiteraturaChar">
    <w:name w:val="Literatura Char"/>
    <w:link w:val="Literatura"/>
    <w:rsid w:val="003315A0"/>
    <w:rPr>
      <w:rFonts w:asciiTheme="minorHAnsi" w:eastAsia="Times New Roman" w:hAnsiTheme="minorHAnsi"/>
      <w:sz w:val="16"/>
      <w:szCs w:val="18"/>
      <w:lang w:val="en-US" w:eastAsia="en-US"/>
    </w:rPr>
  </w:style>
  <w:style w:type="paragraph" w:customStyle="1" w:styleId="Slika">
    <w:name w:val="Slika"/>
    <w:basedOn w:val="Default"/>
    <w:link w:val="SlikaChar"/>
    <w:qFormat/>
    <w:rsid w:val="00C70C78"/>
    <w:pPr>
      <w:jc w:val="center"/>
    </w:pPr>
    <w:rPr>
      <w:rFonts w:asciiTheme="minorHAnsi" w:hAnsiTheme="minorHAnsi"/>
      <w:szCs w:val="20"/>
    </w:rPr>
  </w:style>
  <w:style w:type="character" w:customStyle="1" w:styleId="SlikanatpisChar">
    <w:name w:val="Slika natpis Char"/>
    <w:link w:val="Slikanatpis"/>
    <w:rsid w:val="00A74F5C"/>
    <w:rPr>
      <w:rFonts w:asciiTheme="minorHAnsi" w:eastAsia="Times New Roman" w:hAnsiTheme="minorHAnsi"/>
      <w:i/>
      <w:color w:val="000000"/>
      <w:sz w:val="18"/>
      <w:lang w:val="sr-Latn-CS" w:eastAsia="sr-Latn-CS"/>
    </w:rPr>
  </w:style>
  <w:style w:type="paragraph" w:customStyle="1" w:styleId="Fusnota">
    <w:name w:val="Fusnota"/>
    <w:basedOn w:val="FootnoteText"/>
    <w:link w:val="FusnotaChar"/>
    <w:qFormat/>
    <w:rsid w:val="00E80CBE"/>
    <w:pPr>
      <w:jc w:val="both"/>
    </w:pPr>
    <w:rPr>
      <w:rFonts w:asciiTheme="minorHAnsi" w:hAnsiTheme="minorHAnsi"/>
      <w:sz w:val="16"/>
      <w:szCs w:val="18"/>
    </w:rPr>
  </w:style>
  <w:style w:type="character" w:customStyle="1" w:styleId="SlikaChar">
    <w:name w:val="Slika Char"/>
    <w:link w:val="Slika"/>
    <w:rsid w:val="00C70C78"/>
    <w:rPr>
      <w:rFonts w:asciiTheme="minorHAnsi" w:eastAsia="Times New Roman" w:hAnsiTheme="minorHAnsi"/>
      <w:color w:val="000000"/>
      <w:lang w:val="sr-Latn-CS" w:eastAsia="sr-Latn-CS"/>
    </w:rPr>
  </w:style>
  <w:style w:type="character" w:customStyle="1" w:styleId="FusnotaChar">
    <w:name w:val="Fusnota Char"/>
    <w:link w:val="Fusnota"/>
    <w:rsid w:val="00E80CBE"/>
    <w:rPr>
      <w:rFonts w:asciiTheme="minorHAnsi" w:eastAsia="Times New Roman" w:hAnsiTheme="minorHAnsi"/>
      <w:sz w:val="16"/>
      <w:szCs w:val="18"/>
      <w:lang w:val="en-US" w:eastAsia="en-US"/>
    </w:rPr>
  </w:style>
  <w:style w:type="paragraph" w:customStyle="1" w:styleId="Nabrajanje">
    <w:name w:val="Nabrajanje"/>
    <w:basedOn w:val="Tekst"/>
    <w:link w:val="NabrajanjeChar"/>
    <w:qFormat/>
    <w:rsid w:val="00237BB5"/>
    <w:pPr>
      <w:numPr>
        <w:numId w:val="16"/>
      </w:numPr>
      <w:ind w:left="851" w:hanging="284"/>
    </w:pPr>
  </w:style>
  <w:style w:type="character" w:customStyle="1" w:styleId="NabrajanjeChar">
    <w:name w:val="Nabrajanje Char"/>
    <w:link w:val="Nabrajanje"/>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2"/>
      </w:numPr>
    </w:pPr>
  </w:style>
  <w:style w:type="numbering" w:styleId="1ai">
    <w:name w:val="Outline List 1"/>
    <w:basedOn w:val="NoList"/>
    <w:semiHidden/>
    <w:rsid w:val="000B1008"/>
    <w:pPr>
      <w:numPr>
        <w:numId w:val="3"/>
      </w:numPr>
    </w:pPr>
  </w:style>
  <w:style w:type="numbering" w:styleId="ArticleSection">
    <w:name w:val="Outline List 3"/>
    <w:basedOn w:val="NoList"/>
    <w:semiHidden/>
    <w:rsid w:val="000B1008"/>
    <w:pPr>
      <w:numPr>
        <w:numId w:val="4"/>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6"/>
      </w:numPr>
    </w:pPr>
  </w:style>
  <w:style w:type="paragraph" w:styleId="ListBullet2">
    <w:name w:val="List Bullet 2"/>
    <w:basedOn w:val="Normal"/>
    <w:semiHidden/>
    <w:rsid w:val="000B1008"/>
    <w:pPr>
      <w:numPr>
        <w:numId w:val="7"/>
      </w:numPr>
    </w:pPr>
  </w:style>
  <w:style w:type="paragraph" w:styleId="ListBullet3">
    <w:name w:val="List Bullet 3"/>
    <w:basedOn w:val="Normal"/>
    <w:semiHidden/>
    <w:rsid w:val="000B1008"/>
    <w:pPr>
      <w:numPr>
        <w:numId w:val="8"/>
      </w:numPr>
    </w:pPr>
  </w:style>
  <w:style w:type="paragraph" w:styleId="ListBullet4">
    <w:name w:val="List Bullet 4"/>
    <w:basedOn w:val="Normal"/>
    <w:semiHidden/>
    <w:rsid w:val="000B1008"/>
    <w:pPr>
      <w:numPr>
        <w:numId w:val="9"/>
      </w:numPr>
    </w:pPr>
  </w:style>
  <w:style w:type="paragraph" w:styleId="ListBullet5">
    <w:name w:val="List Bullet 5"/>
    <w:basedOn w:val="Normal"/>
    <w:semiHidden/>
    <w:rsid w:val="000B1008"/>
    <w:pPr>
      <w:numPr>
        <w:numId w:val="10"/>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1"/>
      </w:numPr>
    </w:pPr>
  </w:style>
  <w:style w:type="paragraph" w:styleId="ListNumber2">
    <w:name w:val="List Number 2"/>
    <w:basedOn w:val="Normal"/>
    <w:semiHidden/>
    <w:rsid w:val="000B1008"/>
    <w:pPr>
      <w:numPr>
        <w:numId w:val="12"/>
      </w:numPr>
    </w:pPr>
  </w:style>
  <w:style w:type="paragraph" w:styleId="ListNumber3">
    <w:name w:val="List Number 3"/>
    <w:basedOn w:val="Normal"/>
    <w:semiHidden/>
    <w:rsid w:val="000B1008"/>
    <w:pPr>
      <w:numPr>
        <w:numId w:val="13"/>
      </w:numPr>
    </w:pPr>
  </w:style>
  <w:style w:type="paragraph" w:styleId="ListNumber4">
    <w:name w:val="List Number 4"/>
    <w:basedOn w:val="Normal"/>
    <w:semiHidden/>
    <w:rsid w:val="000B1008"/>
    <w:pPr>
      <w:numPr>
        <w:numId w:val="14"/>
      </w:numPr>
    </w:pPr>
  </w:style>
  <w:style w:type="paragraph" w:styleId="ListNumber5">
    <w:name w:val="List Number 5"/>
    <w:basedOn w:val="Normal"/>
    <w:semiHidden/>
    <w:rsid w:val="000B1008"/>
    <w:pPr>
      <w:numPr>
        <w:numId w:val="15"/>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0B1008"/>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Naslov2">
    <w:name w:val="Naslov2"/>
    <w:basedOn w:val="Heading2"/>
    <w:qFormat/>
    <w:rsid w:val="007F6B6F"/>
    <w:pPr>
      <w:numPr>
        <w:ilvl w:val="0"/>
        <w:numId w:val="0"/>
      </w:numPr>
      <w:spacing w:before="200" w:after="0" w:line="276" w:lineRule="auto"/>
    </w:pPr>
    <w:rPr>
      <w:rFonts w:ascii="Times New Roman" w:hAnsi="Times New Roman"/>
      <w:b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oter" Target="footer2.xml"/><Relationship Id="rId10" Type="http://schemas.openxmlformats.org/officeDocument/2006/relationships/oleObject" Target="embeddings/oleObject1.bin"/><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footer" Target="footer1.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Desktop\01.%20&#352;ablon%20za%20pisanje%20rada_Srpski%20jezik_&#262;irilic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01. Šablon za pisanje rada_Srpski jezik_Ćirilica</Template>
  <TotalTime>162</TotalTime>
  <Pages>10</Pages>
  <Words>3884</Words>
  <Characters>22143</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25976</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Agencija za BS</dc:creator>
  <cp:lastModifiedBy>Milos</cp:lastModifiedBy>
  <cp:revision>38</cp:revision>
  <cp:lastPrinted>2016-06-30T07:57:00Z</cp:lastPrinted>
  <dcterms:created xsi:type="dcterms:W3CDTF">2016-06-30T08:19:00Z</dcterms:created>
  <dcterms:modified xsi:type="dcterms:W3CDTF">2017-09-30T21:29:00Z</dcterms:modified>
</cp:coreProperties>
</file>