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264C" w:rsidRPr="008D2848" w:rsidRDefault="0071264C" w:rsidP="0071264C">
      <w:pPr>
        <w:pStyle w:val="a2"/>
        <w:rPr>
          <w:lang w:val="sr-Cyrl-RS"/>
        </w:rPr>
      </w:pPr>
      <w:r w:rsidRPr="008D2848">
        <w:rPr>
          <w:lang w:val="sr-Cyrl-RS"/>
        </w:rPr>
        <w:t>АНАЛИЗА УПОТРЕБЕ СИГУРНОСНОГ ПОЈАСА И КОРИШЋЕЊА МОБИЛНОГ ТЕЛЕФОНА НА ТЕРИТОРИЈИ ОПШТИНЕ СОКОЛАЦ У 2017. ГОДИНИ</w:t>
      </w:r>
    </w:p>
    <w:p w:rsidR="00F5074C" w:rsidRPr="008D2848" w:rsidRDefault="00F5074C" w:rsidP="0071264C">
      <w:pPr>
        <w:pStyle w:val="a3"/>
        <w:rPr>
          <w:sz w:val="24"/>
          <w:szCs w:val="22"/>
          <w:lang w:val="sr-Cyrl-RS"/>
        </w:rPr>
      </w:pPr>
      <w:r w:rsidRPr="008D2848">
        <w:rPr>
          <w:sz w:val="24"/>
          <w:szCs w:val="22"/>
          <w:lang w:val="sr-Cyrl-RS"/>
        </w:rPr>
        <w:t>ANALYSIS OF THE USE OF SAFETY BELTS AND USE OF MOBILE PHONE IN THE TERRITORY OF SOKOLAC MUNICIPALITY IN 2017</w:t>
      </w:r>
    </w:p>
    <w:p w:rsidR="00B05216" w:rsidRPr="008D2848" w:rsidRDefault="00B05216" w:rsidP="00B05216">
      <w:pPr>
        <w:pStyle w:val="a3"/>
        <w:rPr>
          <w:lang w:val="sr-Cyrl-RS"/>
        </w:rPr>
      </w:pPr>
      <w:r w:rsidRPr="008D2848">
        <w:rPr>
          <w:lang w:val="sr-Cyrl-RS"/>
        </w:rPr>
        <w:t>Ивана Станић</w:t>
      </w:r>
      <w:r w:rsidRPr="008D2848">
        <w:rPr>
          <w:rStyle w:val="FootnoteReference"/>
          <w:lang w:val="sr-Cyrl-RS"/>
        </w:rPr>
        <w:footnoteReference w:id="1"/>
      </w:r>
      <w:r w:rsidRPr="008D2848">
        <w:rPr>
          <w:lang w:val="sr-Cyrl-RS"/>
        </w:rPr>
        <w:t>, Радивоје Трифуновић</w:t>
      </w:r>
      <w:r w:rsidRPr="008D2848">
        <w:rPr>
          <w:rStyle w:val="FootnoteReference"/>
          <w:lang w:val="sr-Cyrl-RS"/>
        </w:rPr>
        <w:footnoteReference w:id="2"/>
      </w:r>
      <w:r w:rsidRPr="008D2848">
        <w:rPr>
          <w:lang w:val="sr-Cyrl-RS"/>
        </w:rPr>
        <w:t>, Срђан Тошић</w:t>
      </w:r>
      <w:r w:rsidRPr="008D2848">
        <w:rPr>
          <w:rStyle w:val="FootnoteReference"/>
          <w:lang w:val="sr-Cyrl-RS"/>
        </w:rPr>
        <w:footnoteReference w:id="3"/>
      </w:r>
      <w:r w:rsidRPr="008D2848">
        <w:rPr>
          <w:lang w:val="sr-Cyrl-RS"/>
        </w:rPr>
        <w:t>, Ђорђе Петровић</w:t>
      </w:r>
      <w:r w:rsidRPr="008D2848">
        <w:rPr>
          <w:rStyle w:val="FootnoteReference"/>
          <w:lang w:val="sr-Cyrl-RS"/>
        </w:rPr>
        <w:footnoteReference w:id="4"/>
      </w:r>
      <w:r w:rsidRPr="008D2848">
        <w:rPr>
          <w:lang w:val="sr-Cyrl-RS"/>
        </w:rPr>
        <w:t>, Нина Васиљевић</w:t>
      </w:r>
      <w:r w:rsidRPr="008D2848">
        <w:rPr>
          <w:rStyle w:val="FootnoteReference"/>
          <w:lang w:val="sr-Cyrl-RS"/>
        </w:rPr>
        <w:footnoteReference w:id="5"/>
      </w:r>
      <w:r w:rsidRPr="008D2848">
        <w:rPr>
          <w:lang w:val="sr-Cyrl-RS"/>
        </w:rPr>
        <w:t>,</w:t>
      </w:r>
    </w:p>
    <w:p w:rsidR="0071264C" w:rsidRPr="008D2848" w:rsidRDefault="0071264C" w:rsidP="0071264C">
      <w:pPr>
        <w:pStyle w:val="-"/>
        <w:rPr>
          <w:lang w:val="sr-Cyrl-RS"/>
        </w:rPr>
      </w:pPr>
      <w:r w:rsidRPr="008D2848">
        <w:rPr>
          <w:b/>
          <w:lang w:val="sr-Cyrl-RS"/>
        </w:rPr>
        <w:t>Резиме</w:t>
      </w:r>
      <w:r w:rsidRPr="008D2848">
        <w:rPr>
          <w:lang w:val="sr-Cyrl-RS"/>
        </w:rPr>
        <w:t>: Употреба сигурносног појаса у возилу представља једну од мера спречавања настанка тешких телесних или смртних повреда код учесника у саобраћају. У случају да дође до саобраћајне незгоде сигурносни појас ће смањити могућност настанка смртних повреда за 50% на предњим седиштима, а за чак 75% на задњим седиштима. Поред сигурносног појаса, јако важан индикатор безбедности саобраћаја је употреба мобилног телефона. Мобилни телефон представља уређај који возачима одвлачи пажњу и омета их у вожњи.</w:t>
      </w:r>
      <w:r w:rsidR="003B3006" w:rsidRPr="008D2848">
        <w:rPr>
          <w:lang w:val="sr-Cyrl-RS"/>
        </w:rPr>
        <w:t xml:space="preserve"> У истраживањ</w:t>
      </w:r>
      <w:r w:rsidR="00FA43AD">
        <w:rPr>
          <w:lang w:val="sr-Cyrl-RS"/>
        </w:rPr>
        <w:t>у</w:t>
      </w:r>
      <w:r w:rsidR="008D2848" w:rsidRPr="008D2848">
        <w:rPr>
          <w:lang w:val="sr-Cyrl-RS"/>
        </w:rPr>
        <w:t>,</w:t>
      </w:r>
      <w:r w:rsidR="003B3006" w:rsidRPr="008D2848">
        <w:rPr>
          <w:lang w:val="sr-Cyrl-RS"/>
        </w:rPr>
        <w:t xml:space="preserve"> које је спроведено на територији општине Соколац у мају 2015. </w:t>
      </w:r>
      <w:r w:rsidR="008D2848" w:rsidRPr="008D2848">
        <w:rPr>
          <w:lang w:val="sr-Cyrl-RS"/>
        </w:rPr>
        <w:t>г</w:t>
      </w:r>
      <w:r w:rsidR="003B3006" w:rsidRPr="008D2848">
        <w:rPr>
          <w:lang w:val="sr-Cyrl-RS"/>
        </w:rPr>
        <w:t>одине</w:t>
      </w:r>
      <w:r w:rsidR="008D2848" w:rsidRPr="008D2848">
        <w:rPr>
          <w:lang w:val="sr-Cyrl-RS"/>
        </w:rPr>
        <w:t>,</w:t>
      </w:r>
      <w:r w:rsidR="003B3006" w:rsidRPr="008D2848">
        <w:rPr>
          <w:lang w:val="sr-Cyrl-RS"/>
        </w:rPr>
        <w:t xml:space="preserve"> забележена је употреба </w:t>
      </w:r>
      <w:r w:rsidR="008D2848" w:rsidRPr="008D2848">
        <w:rPr>
          <w:lang w:val="sr-Cyrl-RS"/>
        </w:rPr>
        <w:t xml:space="preserve">сигурносног појаса у насељу од стране возача 12,90%, док је истраживањем у 2017. години употреба сигурносног појаса од стране возача у насељу износила 11,56%. </w:t>
      </w:r>
      <w:r w:rsidRPr="008D2848">
        <w:rPr>
          <w:lang w:val="sr-Cyrl-RS"/>
        </w:rPr>
        <w:t xml:space="preserve">У оквиру овог рада биће анализирано стање безбедности саобраћаја на територији општине Соколац на основу ова два индикатора. Такође, у оквиру рада ће се </w:t>
      </w:r>
      <w:r w:rsidR="003B3006" w:rsidRPr="008D2848">
        <w:rPr>
          <w:lang w:val="sr-Cyrl-RS"/>
        </w:rPr>
        <w:t>анализирати</w:t>
      </w:r>
      <w:r w:rsidRPr="008D2848">
        <w:rPr>
          <w:lang w:val="sr-Cyrl-RS"/>
        </w:rPr>
        <w:t xml:space="preserve"> ефекти кампање спроведене у мају у Републици Српској која се односила на употребу сигурносног појаса.</w:t>
      </w:r>
    </w:p>
    <w:p w:rsidR="002A2A35" w:rsidRPr="008D2848" w:rsidRDefault="002A2A35" w:rsidP="002A2A35">
      <w:pPr>
        <w:pStyle w:val="-"/>
        <w:rPr>
          <w:b/>
          <w:lang w:val="sr-Cyrl-RS"/>
        </w:rPr>
      </w:pPr>
      <w:r w:rsidRPr="008D2848">
        <w:rPr>
          <w:b/>
          <w:lang w:val="sr-Cyrl-RS"/>
        </w:rPr>
        <w:t>Кључне речи</w:t>
      </w:r>
      <w:r w:rsidRPr="008D2848">
        <w:rPr>
          <w:lang w:val="sr-Cyrl-RS"/>
        </w:rPr>
        <w:t xml:space="preserve">: </w:t>
      </w:r>
      <w:r w:rsidR="0071264C" w:rsidRPr="008D2848">
        <w:rPr>
          <w:lang w:val="sr-Cyrl-RS"/>
        </w:rPr>
        <w:t>сигурносни појас, мобилни телефон, Соколац, безбедност, саобраћај</w:t>
      </w:r>
    </w:p>
    <w:p w:rsidR="00FA43AD" w:rsidRDefault="002A2A35" w:rsidP="002A2A35">
      <w:pPr>
        <w:pStyle w:val="-"/>
        <w:rPr>
          <w:lang w:val="en-US"/>
        </w:rPr>
      </w:pPr>
      <w:r w:rsidRPr="00FA43AD">
        <w:rPr>
          <w:b/>
          <w:lang w:val="sr-Cyrl-RS"/>
        </w:rPr>
        <w:t>Abstract:</w:t>
      </w:r>
      <w:r w:rsidRPr="00FA43AD">
        <w:rPr>
          <w:lang w:val="sr-Cyrl-RS"/>
        </w:rPr>
        <w:t xml:space="preserve"> </w:t>
      </w:r>
      <w:r w:rsidR="00F5074C" w:rsidRPr="00FA43AD">
        <w:rPr>
          <w:lang w:val="sr-Cyrl-RS"/>
        </w:rPr>
        <w:t>The use of the seat belt in a vehicle is one of the measures to prevent serious bodily or fatal injuries from traffic participants. In the event of a traffic accident, the seat belt will reduce the chance of fatal injury by 50% on the front seats, and by as much as 75% on the rear seats. In addition to the safety belt, a very important indicator of traffic safety is the use of a mobile phone. A mobile phone is a device that drives drivers and distracts them when driving.</w:t>
      </w:r>
      <w:r w:rsidR="00FA43AD" w:rsidRPr="00FA43AD">
        <w:t xml:space="preserve"> </w:t>
      </w:r>
      <w:r w:rsidR="00FA43AD" w:rsidRPr="00FA43AD">
        <w:rPr>
          <w:lang w:val="sr-Cyrl-RS"/>
        </w:rPr>
        <w:t xml:space="preserve">In a survey conducted in the territory of </w:t>
      </w:r>
      <w:r w:rsidR="00FA43AD" w:rsidRPr="00FA43AD">
        <w:rPr>
          <w:lang w:val="en-US"/>
        </w:rPr>
        <w:t>m</w:t>
      </w:r>
      <w:r w:rsidR="00FA43AD" w:rsidRPr="00FA43AD">
        <w:rPr>
          <w:lang w:val="sr-Cyrl-RS"/>
        </w:rPr>
        <w:t xml:space="preserve">unicipality </w:t>
      </w:r>
      <w:r w:rsidR="00FA43AD" w:rsidRPr="00FA43AD">
        <w:rPr>
          <w:lang w:val="sr-Cyrl-RS"/>
        </w:rPr>
        <w:t>Sokolac in may 2015, drivers used a safety belt in a percentage of 12.90%</w:t>
      </w:r>
      <w:r w:rsidR="00FA43AD" w:rsidRPr="00FA43AD">
        <w:rPr>
          <w:lang w:val="en-US"/>
        </w:rPr>
        <w:t>, while in 2017, the use of the safety belt in urban areas by the driver amounted to 11.56%.</w:t>
      </w:r>
      <w:r w:rsidR="00F5074C" w:rsidRPr="00FA43AD">
        <w:rPr>
          <w:lang w:val="sr-Cyrl-RS"/>
        </w:rPr>
        <w:t xml:space="preserve"> Within this paper, the state of traffic safety will be analyzed on the territory of the Municipality of Sokolac based on these two indicators. </w:t>
      </w:r>
      <w:r w:rsidR="00FA43AD" w:rsidRPr="00FA43AD">
        <w:rPr>
          <w:lang w:val="sr-Cyrl-RS"/>
        </w:rPr>
        <w:t>Also, the work will analyze the effects of the campaign conducted in May in the Republika Srpska related to the use of the safety belt</w:t>
      </w:r>
      <w:r w:rsidR="00FA43AD" w:rsidRPr="00FA43AD">
        <w:rPr>
          <w:lang w:val="en-US"/>
        </w:rPr>
        <w:t>.</w:t>
      </w:r>
    </w:p>
    <w:p w:rsidR="002A2A35" w:rsidRPr="008D2848" w:rsidRDefault="002A2A35" w:rsidP="002A2A35">
      <w:pPr>
        <w:pStyle w:val="-"/>
        <w:rPr>
          <w:sz w:val="20"/>
          <w:szCs w:val="20"/>
          <w:lang w:val="sr-Cyrl-RS"/>
        </w:rPr>
      </w:pPr>
      <w:r w:rsidRPr="008D2848">
        <w:rPr>
          <w:b/>
          <w:lang w:val="sr-Cyrl-RS"/>
        </w:rPr>
        <w:t xml:space="preserve">Keywords: </w:t>
      </w:r>
      <w:r w:rsidR="00F5074C" w:rsidRPr="008D2848">
        <w:rPr>
          <w:b/>
          <w:lang w:val="sr-Cyrl-RS"/>
        </w:rPr>
        <w:t>s</w:t>
      </w:r>
      <w:r w:rsidR="00F5074C" w:rsidRPr="008D2848">
        <w:rPr>
          <w:lang w:val="sr-Cyrl-RS"/>
        </w:rPr>
        <w:t>afety belt, mobile phone, Sokolac, safety, traffic</w:t>
      </w:r>
      <w:r w:rsidRPr="008D2848">
        <w:rPr>
          <w:lang w:val="sr-Cyrl-RS"/>
        </w:rPr>
        <w:t>.</w:t>
      </w:r>
    </w:p>
    <w:p w:rsidR="002A2A35" w:rsidRPr="008D2848" w:rsidRDefault="002A2A35" w:rsidP="00235189">
      <w:pPr>
        <w:pStyle w:val="Heading1"/>
        <w:rPr>
          <w:lang w:val="sr-Cyrl-RS"/>
        </w:rPr>
      </w:pPr>
      <w:r w:rsidRPr="008D2848">
        <w:rPr>
          <w:lang w:val="sr-Cyrl-RS"/>
        </w:rPr>
        <w:t xml:space="preserve">УВОД </w:t>
      </w:r>
    </w:p>
    <w:p w:rsidR="0071264C" w:rsidRPr="008D2848" w:rsidRDefault="00BA6530" w:rsidP="0071264C">
      <w:pPr>
        <w:pStyle w:val="a4"/>
        <w:rPr>
          <w:lang w:val="sr-Cyrl-RS"/>
        </w:rPr>
      </w:pPr>
      <w:r w:rsidRPr="008D2848">
        <w:rPr>
          <w:lang w:val="sr-Cyrl-RS"/>
        </w:rPr>
        <w:t>Велики број истраживања везаних за употребу сигурносног појаса указују на значај овог индикатора у безбедности саобраћаја. Земље попут Аустрије, употребу сигу</w:t>
      </w:r>
      <w:r w:rsidR="00570061" w:rsidRPr="008D2848">
        <w:rPr>
          <w:lang w:val="sr-Cyrl-RS"/>
        </w:rPr>
        <w:t>рносног појаса мере од 60-их го</w:t>
      </w:r>
      <w:r w:rsidRPr="008D2848">
        <w:rPr>
          <w:lang w:val="sr-Cyrl-RS"/>
        </w:rPr>
        <w:t>д</w:t>
      </w:r>
      <w:r w:rsidR="00570061" w:rsidRPr="008D2848">
        <w:rPr>
          <w:lang w:val="sr-Cyrl-RS"/>
        </w:rPr>
        <w:t>ин</w:t>
      </w:r>
      <w:r w:rsidR="00981769" w:rsidRPr="008D2848">
        <w:rPr>
          <w:lang w:val="sr-Cyrl-RS"/>
        </w:rPr>
        <w:t>а прошлог века, д</w:t>
      </w:r>
      <w:r w:rsidRPr="008D2848">
        <w:rPr>
          <w:lang w:val="sr-Cyrl-RS"/>
        </w:rPr>
        <w:t>ок Холандија од 2010. године не бележ</w:t>
      </w:r>
      <w:r w:rsidR="00570061" w:rsidRPr="008D2848">
        <w:rPr>
          <w:lang w:val="sr-Cyrl-RS"/>
        </w:rPr>
        <w:t>и употребу сигурнос</w:t>
      </w:r>
      <w:r w:rsidRPr="008D2848">
        <w:rPr>
          <w:lang w:val="sr-Cyrl-RS"/>
        </w:rPr>
        <w:t>ног појаса (</w:t>
      </w:r>
      <w:r w:rsidR="00FA43AD">
        <w:rPr>
          <w:lang w:val="en-US"/>
        </w:rPr>
        <w:t>IRTAD</w:t>
      </w:r>
      <w:r w:rsidRPr="008D2848">
        <w:rPr>
          <w:lang w:val="sr-Cyrl-RS"/>
        </w:rPr>
        <w:t xml:space="preserve">, 2015). </w:t>
      </w:r>
      <w:r w:rsidR="005D5F73" w:rsidRPr="008D2848">
        <w:rPr>
          <w:lang w:val="sr-Cyrl-RS"/>
        </w:rPr>
        <w:t>Саобраћајне незгоде у којима долази до испадања путника из возила најчешће имају фаталне исходе, односно и</w:t>
      </w:r>
      <w:r w:rsidR="0071264C" w:rsidRPr="008D2848">
        <w:rPr>
          <w:lang w:val="sr-Cyrl-RS"/>
        </w:rPr>
        <w:t xml:space="preserve">спадање </w:t>
      </w:r>
      <w:r w:rsidR="005D5F73" w:rsidRPr="008D2848">
        <w:rPr>
          <w:lang w:val="sr-Cyrl-RS"/>
        </w:rPr>
        <w:t xml:space="preserve">човека </w:t>
      </w:r>
      <w:r w:rsidR="0071264C" w:rsidRPr="008D2848">
        <w:rPr>
          <w:lang w:val="sr-Cyrl-RS"/>
        </w:rPr>
        <w:t xml:space="preserve">из возила повећава вероватноћу настанка озбиљних повреда и могућност смртног исхода (Elvik et al., 2004). </w:t>
      </w:r>
      <w:r w:rsidR="005F1DC8" w:rsidRPr="008D2848">
        <w:rPr>
          <w:lang w:val="sr-Cyrl-RS"/>
        </w:rPr>
        <w:t>Према ист</w:t>
      </w:r>
      <w:r w:rsidR="005D5F73" w:rsidRPr="008D2848">
        <w:rPr>
          <w:lang w:val="sr-Cyrl-RS"/>
        </w:rPr>
        <w:t>р</w:t>
      </w:r>
      <w:r w:rsidR="005F1DC8" w:rsidRPr="008D2848">
        <w:rPr>
          <w:lang w:val="sr-Cyrl-RS"/>
        </w:rPr>
        <w:t>a</w:t>
      </w:r>
      <w:r w:rsidR="005D5F73" w:rsidRPr="008D2848">
        <w:rPr>
          <w:lang w:val="sr-Cyrl-RS"/>
        </w:rPr>
        <w:t>живањима NHTSA, спроведеним 2006. године,</w:t>
      </w:r>
      <w:r w:rsidR="0071264C" w:rsidRPr="008D2848">
        <w:rPr>
          <w:lang w:val="sr-Cyrl-RS"/>
        </w:rPr>
        <w:t xml:space="preserve"> 75% путника који су испали из возила су преминули. </w:t>
      </w:r>
    </w:p>
    <w:p w:rsidR="00981769" w:rsidRPr="008D2848" w:rsidRDefault="00981769" w:rsidP="0071264C">
      <w:pPr>
        <w:pStyle w:val="a4"/>
        <w:rPr>
          <w:lang w:val="sr-Cyrl-RS"/>
        </w:rPr>
      </w:pPr>
      <w:r w:rsidRPr="008D2848">
        <w:rPr>
          <w:lang w:val="sr-Cyrl-RS"/>
        </w:rPr>
        <w:t xml:space="preserve">Да би сигурносни појас, али и сваки систем заштите учесника у саобраћају, пружио одговарајућу заштити неопходно је </w:t>
      </w:r>
      <w:r w:rsidR="00D1334A" w:rsidRPr="008D2848">
        <w:rPr>
          <w:lang w:val="sr-Cyrl-RS"/>
        </w:rPr>
        <w:t xml:space="preserve">употребљавати га </w:t>
      </w:r>
      <w:r w:rsidRPr="008D2848">
        <w:rPr>
          <w:lang w:val="sr-Cyrl-RS"/>
        </w:rPr>
        <w:t>правилно. Уколико се појас користи правилно</w:t>
      </w:r>
      <w:r w:rsidR="00D1334A" w:rsidRPr="008D2848">
        <w:rPr>
          <w:lang w:val="sr-Cyrl-RS"/>
        </w:rPr>
        <w:t>,</w:t>
      </w:r>
      <w:r w:rsidRPr="008D2848">
        <w:rPr>
          <w:lang w:val="sr-Cyrl-RS"/>
        </w:rPr>
        <w:t xml:space="preserve"> </w:t>
      </w:r>
      <w:r w:rsidR="00347472" w:rsidRPr="008D2848">
        <w:rPr>
          <w:lang w:val="sr-Cyrl-RS"/>
        </w:rPr>
        <w:t xml:space="preserve">смањује ризик смртног страдања за 40% до 50%, за возача и сувозача, док за путнике на задњем сједишту смањује ризик смртног страдања од 25% до чак 75% (WHO, 2013). Из тог разлога је важно пратити употребу </w:t>
      </w:r>
      <w:r w:rsidR="00347472" w:rsidRPr="008D2848">
        <w:rPr>
          <w:lang w:val="sr-Cyrl-RS"/>
        </w:rPr>
        <w:lastRenderedPageBreak/>
        <w:t xml:space="preserve">сигурносног појаса. Целој причи око сигурносног појаса доприноси и </w:t>
      </w:r>
      <w:r w:rsidR="000930A7" w:rsidRPr="008D2848">
        <w:rPr>
          <w:lang w:val="sr-Cyrl-RS"/>
        </w:rPr>
        <w:t>одступање од традиционалног приступа безбедности саобраћаја. Кроз деценију акције за безбедност саобраћаја</w:t>
      </w:r>
      <w:r w:rsidR="00A94D6A" w:rsidRPr="008D2848">
        <w:rPr>
          <w:lang w:val="sr-Cyrl-RS"/>
        </w:rPr>
        <w:t>, коју су покренуле Уједињене Нације дефинисани су различити циљеви у безбедности саобраћаја. Поред дефиниције циљева кроз број погинулих и повређених у саобраћају, дефинисане су и вредности индикатора како би се постигло жељено стање. Савремени приступ означава индикаторе безбедности саобраћаја као једне од главних параметара за сагледавање стварне ситуације у безбедности саобраћаја, али и дефинисању жељеног стања.</w:t>
      </w:r>
    </w:p>
    <w:p w:rsidR="007517C8" w:rsidRDefault="005F1DC8" w:rsidP="00461EEC">
      <w:pPr>
        <w:pStyle w:val="a4"/>
        <w:rPr>
          <w:lang w:val="sr-Cyrl-RS"/>
        </w:rPr>
      </w:pPr>
      <w:r w:rsidRPr="008D2848">
        <w:rPr>
          <w:lang w:val="sr-Cyrl-RS"/>
        </w:rPr>
        <w:t>Поред сигурносног појаса важан индикатор и показатељ стања целокупног система безбедности саобраћаја је и број возача који у току управљања возилом користе мобилни телефон. Данас се живот човека не може замислити без свакодневне употребе мобилног телефона, међутим мобилном телефону није место у рукама возача у току вожње. Истраживања спроведена у САД показују да се 2013. године чак 28% свих телефонских разговора обави у току вожње, као и до податка да 10</w:t>
      </w:r>
      <w:r w:rsidR="0069644E" w:rsidRPr="008D2848">
        <w:rPr>
          <w:lang w:val="sr-Cyrl-RS"/>
        </w:rPr>
        <w:t>,6% од укупног времена вожње воз</w:t>
      </w:r>
      <w:r w:rsidRPr="008D2848">
        <w:rPr>
          <w:lang w:val="sr-Cyrl-RS"/>
        </w:rPr>
        <w:t>ачи проведу разговарајући на телефон</w:t>
      </w:r>
      <w:r w:rsidR="0069644E" w:rsidRPr="008D2848">
        <w:rPr>
          <w:lang w:val="sr-Cyrl-RS"/>
        </w:rPr>
        <w:t xml:space="preserve"> (NHTSA, 2013). Наиме, употреба мобиног телефона током вожње опасна је колико и управљање возилом под дејством алкохола (Чичевић и Чубранић-Дородолац, 2013). </w:t>
      </w:r>
    </w:p>
    <w:p w:rsidR="00333A17" w:rsidRDefault="00333A17" w:rsidP="00461EEC">
      <w:pPr>
        <w:pStyle w:val="a4"/>
        <w:rPr>
          <w:lang w:val="sr-Cyrl-RS"/>
        </w:rPr>
      </w:pPr>
      <w:r>
        <w:rPr>
          <w:lang w:val="sr-Cyrl-RS"/>
        </w:rPr>
        <w:t>Према истраживањима које на територији Републике Српске спроводи Ауто мото савез Републике Српске</w:t>
      </w:r>
      <w:r w:rsidR="0062490D">
        <w:rPr>
          <w:lang w:val="sr-Cyrl-RS"/>
        </w:rPr>
        <w:t xml:space="preserve"> (АМСРС)</w:t>
      </w:r>
      <w:r>
        <w:rPr>
          <w:lang w:val="sr-Cyrl-RS"/>
        </w:rPr>
        <w:t xml:space="preserve"> употреба сигурносног појаса у 2012. години од стране возача је износила 39% (прво бројање</w:t>
      </w:r>
      <w:r w:rsidR="0092250D">
        <w:rPr>
          <w:lang w:val="sr-Cyrl-RS"/>
        </w:rPr>
        <w:t>)</w:t>
      </w:r>
      <w:r>
        <w:rPr>
          <w:lang w:val="sr-Cyrl-RS"/>
        </w:rPr>
        <w:t xml:space="preserve">. </w:t>
      </w:r>
      <w:r w:rsidR="0092250D">
        <w:rPr>
          <w:lang w:val="sr-Cyrl-RS"/>
        </w:rPr>
        <w:t>У 2013. години (прво бројање) је забележена употреба сигурносног појаса од 45% од стране возача, док је од стране возача у  2014. години (прво бројање)  забележена употреба сигурносног појаса од 43%. Првим бројањем 2015. и 2016. године је забележен исти проценат употребе сигурносног појаса од 49%, док је 2017. године забележено значајно повећање од 62%. Истраживање АМСРС показује да након измене Закона о основама безбједности саобраћаја на путевима у Босни и Херцеговини на целој територији Републике Српске долази до повећања употребе сигурносног појаса од стране возача.</w:t>
      </w:r>
    </w:p>
    <w:p w:rsidR="00BC15C6" w:rsidRPr="008D2848" w:rsidRDefault="00BC15C6" w:rsidP="00BC15C6">
      <w:pPr>
        <w:pStyle w:val="a4"/>
        <w:rPr>
          <w:lang w:val="sr-Cyrl-RS"/>
        </w:rPr>
      </w:pPr>
      <w:r w:rsidRPr="008D2848">
        <w:rPr>
          <w:lang w:val="sr-Cyrl-RS"/>
        </w:rPr>
        <w:t>Имајући у виду све наведено, циљ овог рада јесте да испита употре</w:t>
      </w:r>
      <w:r w:rsidR="0092250D">
        <w:rPr>
          <w:lang w:val="sr-Cyrl-RS"/>
        </w:rPr>
        <w:t>бу сигурносног појаса на свим с</w:t>
      </w:r>
      <w:r w:rsidRPr="008D2848">
        <w:rPr>
          <w:lang w:val="sr-Cyrl-RS"/>
        </w:rPr>
        <w:t>едиштима у возилу и употребу мобилног телефона у току вожње на територији Општине Соколац</w:t>
      </w:r>
      <w:r w:rsidR="0069644E" w:rsidRPr="008D2848">
        <w:rPr>
          <w:lang w:val="sr-Cyrl-RS"/>
        </w:rPr>
        <w:t xml:space="preserve"> у 2017. години</w:t>
      </w:r>
      <w:r w:rsidRPr="008D2848">
        <w:rPr>
          <w:lang w:val="sr-Cyrl-RS"/>
        </w:rPr>
        <w:t xml:space="preserve">. Један од циљева овог рада јесте и да </w:t>
      </w:r>
      <w:r w:rsidR="0069644E" w:rsidRPr="008D2848">
        <w:rPr>
          <w:lang w:val="sr-Cyrl-RS"/>
        </w:rPr>
        <w:t>упореди резултате добијене на територији Општине Соколац у истраживању спроведеном  2017. године и резултате истраживања из 2015. године.</w:t>
      </w:r>
      <w:r w:rsidR="0092250D">
        <w:rPr>
          <w:lang w:val="sr-Cyrl-RS"/>
        </w:rPr>
        <w:t xml:space="preserve"> Такође, истраживањем ће се уочити ефекти кампање која се у време истраживања спроводила не територији Републике Српске а која је имала за циљ повећање употребе сигурносног појаса.</w:t>
      </w:r>
    </w:p>
    <w:p w:rsidR="00625082" w:rsidRPr="008D2848" w:rsidRDefault="00625082" w:rsidP="008F4BEE">
      <w:pPr>
        <w:pStyle w:val="Heading1"/>
        <w:numPr>
          <w:ilvl w:val="0"/>
          <w:numId w:val="1"/>
        </w:numPr>
        <w:rPr>
          <w:lang w:val="sr-Cyrl-RS"/>
        </w:rPr>
      </w:pPr>
      <w:bookmarkStart w:id="1" w:name="_Toc486314697"/>
      <w:r w:rsidRPr="008D2848">
        <w:rPr>
          <w:lang w:val="sr-Cyrl-RS"/>
        </w:rPr>
        <w:t>Методологија истраживања</w:t>
      </w:r>
      <w:bookmarkEnd w:id="1"/>
    </w:p>
    <w:p w:rsidR="005B11CD" w:rsidRDefault="00AB40F8" w:rsidP="00EE44D0">
      <w:pPr>
        <w:pStyle w:val="a4"/>
        <w:rPr>
          <w:noProof/>
        </w:rPr>
      </w:pPr>
      <w:r w:rsidRPr="005B11CD">
        <w:rPr>
          <w:noProof/>
        </w:rPr>
        <w:t xml:space="preserve">Научни метод на коме је засновано истраживање јесте метод научног посматрања. Реч је о непосредном посматрању, јер су истраживачи приликом бележења употребе сигурносног појаса и употребе мобилног телефона стајали на мерном месту и снимљено стање потом уписивали у бројачки листић. </w:t>
      </w:r>
      <w:r w:rsidR="005B11CD">
        <w:rPr>
          <w:noProof/>
        </w:rPr>
        <w:t>Предвиђено је да н</w:t>
      </w:r>
      <w:r w:rsidRPr="005B11CD">
        <w:rPr>
          <w:noProof/>
        </w:rPr>
        <w:t xml:space="preserve">а мерном месту </w:t>
      </w:r>
      <w:r w:rsidR="005B11CD">
        <w:rPr>
          <w:noProof/>
        </w:rPr>
        <w:t>стоје</w:t>
      </w:r>
      <w:r w:rsidRPr="005B11CD">
        <w:rPr>
          <w:noProof/>
        </w:rPr>
        <w:t xml:space="preserve"> два истраживача</w:t>
      </w:r>
      <w:r w:rsidR="005B11CD">
        <w:rPr>
          <w:noProof/>
        </w:rPr>
        <w:t xml:space="preserve">, истраживач који </w:t>
      </w:r>
      <w:r w:rsidRPr="005B11CD">
        <w:rPr>
          <w:noProof/>
        </w:rPr>
        <w:t>бележи употребу сигурносног појаса од стране возача и сувозача, као и употребу мобилног телефона</w:t>
      </w:r>
      <w:r w:rsidR="005B11CD">
        <w:rPr>
          <w:noProof/>
        </w:rPr>
        <w:t xml:space="preserve"> од стране возача</w:t>
      </w:r>
      <w:r w:rsidRPr="005B11CD">
        <w:rPr>
          <w:noProof/>
        </w:rPr>
        <w:t xml:space="preserve">. Док други истраживач бележи употребу сигурносног појаса на задњем седишту. Сваки од истраживача је бележио и пол испитаника. </w:t>
      </w:r>
      <w:r w:rsidR="005B11CD" w:rsidRPr="005B11CD">
        <w:rPr>
          <w:noProof/>
        </w:rPr>
        <w:t>Пошто технички није било изводљиво забележити свако возило у саобраћајном току, возила која ће учествовати у истраживању су бирана по принципу „случајног узорка“.</w:t>
      </w:r>
    </w:p>
    <w:p w:rsidR="00AB40F8" w:rsidRPr="007517C8" w:rsidRDefault="005B11CD" w:rsidP="00EE44D0">
      <w:pPr>
        <w:pStyle w:val="a4"/>
        <w:rPr>
          <w:noProof/>
          <w:lang w:val="sr-Cyrl-RS"/>
        </w:rPr>
      </w:pPr>
      <w:r>
        <w:rPr>
          <w:noProof/>
        </w:rPr>
        <w:t xml:space="preserve">Пре започињања бројања је предвиђено да истраживачи упишу време и датум почетка бројања, као и </w:t>
      </w:r>
      <w:r w:rsidR="007E0422">
        <w:rPr>
          <w:noProof/>
        </w:rPr>
        <w:t>локацију</w:t>
      </w:r>
      <w:r>
        <w:rPr>
          <w:noProof/>
        </w:rPr>
        <w:t xml:space="preserve"> бројања (насеље или ван насеља). </w:t>
      </w:r>
      <w:r w:rsidR="007E0422">
        <w:rPr>
          <w:noProof/>
        </w:rPr>
        <w:t>Уколико возач користи сигурносни појас истраживач је преко пола возача уцртавао дијагоналну линију (/), исти поступак је рађен и за остале путнике у возилу. Уколико возач или путник није користио сигурносни појас истраживач би у л</w:t>
      </w:r>
      <w:r w:rsidR="00EE44D0">
        <w:rPr>
          <w:noProof/>
        </w:rPr>
        <w:t>истићу заокружио пол испитаника</w:t>
      </w:r>
      <w:r w:rsidR="00EE44D0">
        <w:rPr>
          <w:noProof/>
          <w:lang w:val="sr-Cyrl-RS"/>
        </w:rPr>
        <w:t xml:space="preserve"> (</w:t>
      </w:r>
      <w:r w:rsidR="00EE44D0">
        <w:rPr>
          <w:rFonts w:cstheme="minorHAnsi"/>
          <w:noProof/>
          <w:lang w:val="sr-Cyrl-RS"/>
        </w:rPr>
        <w:t>⃝</w:t>
      </w:r>
      <w:r w:rsidR="00EE44D0">
        <w:rPr>
          <w:noProof/>
          <w:lang w:val="sr-Cyrl-RS"/>
        </w:rPr>
        <w:t xml:space="preserve">). </w:t>
      </w:r>
      <w:r w:rsidR="007E0422">
        <w:rPr>
          <w:noProof/>
        </w:rPr>
        <w:t>Уколико возач користи мобилни телефон, истраживач би</w:t>
      </w:r>
      <w:r w:rsidR="00EE44D0">
        <w:rPr>
          <w:noProof/>
          <w:lang w:val="sr-Cyrl-RS"/>
        </w:rPr>
        <w:t xml:space="preserve"> </w:t>
      </w:r>
      <w:r w:rsidR="007E0422">
        <w:rPr>
          <w:noProof/>
        </w:rPr>
        <w:t>у поље за евиденцију уцртавао дијагоналну линију (/), док уколико возач не корсти мобилни телефон то поље остаје празно. Изглед заглавља бројачког листића</w:t>
      </w:r>
      <w:r w:rsidR="00EE44D0">
        <w:rPr>
          <w:noProof/>
          <w:lang w:val="sr-Cyrl-RS"/>
        </w:rPr>
        <w:t xml:space="preserve"> и пример попуњавања</w:t>
      </w:r>
      <w:r w:rsidR="007517C8">
        <w:rPr>
          <w:noProof/>
        </w:rPr>
        <w:t xml:space="preserve"> је дат на Слици 1.</w:t>
      </w:r>
    </w:p>
    <w:p w:rsidR="007E0422" w:rsidRDefault="00EE44D0" w:rsidP="00EE44D0">
      <w:pPr>
        <w:pStyle w:val="a6"/>
        <w:rPr>
          <w:noProof/>
          <w:lang w:val="sr-Cyrl-RS"/>
        </w:rPr>
      </w:pPr>
      <w:r>
        <w:rPr>
          <w:noProof/>
          <w:lang w:val="en-US" w:eastAsia="en-US"/>
        </w:rPr>
        <w:lastRenderedPageBreak/>
        <w:drawing>
          <wp:inline distT="0" distB="0" distL="0" distR="0" wp14:anchorId="74EC8BF0" wp14:editId="31C174E4">
            <wp:extent cx="3257326" cy="1079500"/>
            <wp:effectExtent l="0" t="0" r="63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259419" cy="1080194"/>
                    </a:xfrm>
                    <a:prstGeom prst="rect">
                      <a:avLst/>
                    </a:prstGeom>
                  </pic:spPr>
                </pic:pic>
              </a:graphicData>
            </a:graphic>
          </wp:inline>
        </w:drawing>
      </w:r>
    </w:p>
    <w:p w:rsidR="007E0422" w:rsidRDefault="007E0422" w:rsidP="00EE44D0">
      <w:pPr>
        <w:pStyle w:val="a0"/>
        <w:rPr>
          <w:noProof/>
        </w:rPr>
      </w:pPr>
      <w:r>
        <w:rPr>
          <w:noProof/>
          <w:lang w:val="sr-Cyrl-RS"/>
        </w:rPr>
        <w:t xml:space="preserve">Изглед заглавља бројачког листића </w:t>
      </w:r>
    </w:p>
    <w:p w:rsidR="00BC15C6" w:rsidRPr="008D2848" w:rsidRDefault="00BC15C6" w:rsidP="00BC15C6">
      <w:pPr>
        <w:pStyle w:val="a4"/>
        <w:rPr>
          <w:lang w:val="sr-Cyrl-RS"/>
        </w:rPr>
      </w:pPr>
      <w:r w:rsidRPr="008D2848">
        <w:rPr>
          <w:lang w:val="sr-Cyrl-RS"/>
        </w:rPr>
        <w:t xml:space="preserve">Истраживање употребе сигурносних појасева и употребе мобилног телефона у току вожње од стране возача спроведено је </w:t>
      </w:r>
      <w:r w:rsidR="0069644E" w:rsidRPr="008D2848">
        <w:rPr>
          <w:lang w:val="sr-Cyrl-RS"/>
        </w:rPr>
        <w:t>23</w:t>
      </w:r>
      <w:r w:rsidRPr="008D2848">
        <w:rPr>
          <w:lang w:val="sr-Cyrl-RS"/>
        </w:rPr>
        <w:t>. маја 201</w:t>
      </w:r>
      <w:r w:rsidR="0069644E" w:rsidRPr="008D2848">
        <w:rPr>
          <w:lang w:val="sr-Cyrl-RS"/>
        </w:rPr>
        <w:t>7</w:t>
      </w:r>
      <w:r w:rsidRPr="008D2848">
        <w:rPr>
          <w:lang w:val="sr-Cyrl-RS"/>
        </w:rPr>
        <w:t>. године, на т</w:t>
      </w:r>
      <w:r w:rsidR="008D2848">
        <w:rPr>
          <w:lang w:val="sr-Cyrl-RS"/>
        </w:rPr>
        <w:t>ериторији Општине Соколац. М</w:t>
      </w:r>
      <w:r w:rsidRPr="008D2848">
        <w:rPr>
          <w:lang w:val="sr-Cyrl-RS"/>
        </w:rPr>
        <w:t xml:space="preserve">ерење је извршено у два термина. </w:t>
      </w:r>
      <w:r w:rsidR="0069644E" w:rsidRPr="008D2848">
        <w:rPr>
          <w:lang w:val="sr-Cyrl-RS"/>
        </w:rPr>
        <w:t>Први термин, у којем је спроведено мерење употребе сигурносног појаса и употребе мобилног телефона у насељу</w:t>
      </w:r>
      <w:r w:rsidRPr="008D2848">
        <w:rPr>
          <w:lang w:val="sr-Cyrl-RS"/>
        </w:rPr>
        <w:t>,</w:t>
      </w:r>
      <w:r w:rsidR="0069644E" w:rsidRPr="008D2848">
        <w:rPr>
          <w:lang w:val="sr-Cyrl-RS"/>
        </w:rPr>
        <w:t xml:space="preserve"> је</w:t>
      </w:r>
      <w:r w:rsidRPr="008D2848">
        <w:rPr>
          <w:lang w:val="sr-Cyrl-RS"/>
        </w:rPr>
        <w:t xml:space="preserve"> од 09:00 до 12:00 часова</w:t>
      </w:r>
      <w:r w:rsidR="0069644E" w:rsidRPr="008D2848">
        <w:rPr>
          <w:lang w:val="sr-Cyrl-RS"/>
        </w:rPr>
        <w:t>. У</w:t>
      </w:r>
      <w:r w:rsidRPr="008D2848">
        <w:rPr>
          <w:lang w:val="sr-Cyrl-RS"/>
        </w:rPr>
        <w:t xml:space="preserve"> другом термину, од 13:00 до 16:00 часова, мјерена употреба сигурносних појасева и употреба мобилног телефона ван насеља на подручју Општине Соколац.</w:t>
      </w:r>
    </w:p>
    <w:p w:rsidR="0069644E" w:rsidRPr="008D2848" w:rsidRDefault="00BC15C6" w:rsidP="00BC15C6">
      <w:pPr>
        <w:pStyle w:val="a4"/>
        <w:rPr>
          <w:lang w:val="sr-Cyrl-RS"/>
        </w:rPr>
      </w:pPr>
      <w:r w:rsidRPr="008D2848">
        <w:rPr>
          <w:lang w:val="sr-Cyrl-RS"/>
        </w:rPr>
        <w:t>Локација истраживања у насељу налази се у Улици цара Лаза</w:t>
      </w:r>
      <w:r w:rsidR="008D2848" w:rsidRPr="008D2848">
        <w:rPr>
          <w:lang w:val="sr-Cyrl-RS"/>
        </w:rPr>
        <w:t>ра, у близини броја 39. Друго мерно м</w:t>
      </w:r>
      <w:r w:rsidRPr="008D2848">
        <w:rPr>
          <w:lang w:val="sr-Cyrl-RS"/>
        </w:rPr>
        <w:t>есто</w:t>
      </w:r>
      <w:r w:rsidR="0069644E" w:rsidRPr="008D2848">
        <w:rPr>
          <w:lang w:val="sr-Cyrl-RS"/>
        </w:rPr>
        <w:t>,</w:t>
      </w:r>
      <w:r w:rsidRPr="008D2848">
        <w:rPr>
          <w:lang w:val="sr-Cyrl-RS"/>
        </w:rPr>
        <w:t xml:space="preserve"> на путу ван насења, налазило се на путу М-19, дионица 294, стационажа 10+150, познатије под називом Равна Романија. Овакав распоред локација мјерења је у циљу што репрезентативнијег узрока по оба индикатора за која се врши мјерење.</w:t>
      </w:r>
      <w:r w:rsidR="0069644E" w:rsidRPr="008D2848">
        <w:rPr>
          <w:lang w:val="sr-Cyrl-RS"/>
        </w:rPr>
        <w:t xml:space="preserve"> Поред тога, ова места су одабрана за мерење 2015. године, па су аутори одлучили да истраживање спроведу на исти начин у циљу добијања података које је могуће поредити. </w:t>
      </w:r>
    </w:p>
    <w:p w:rsidR="00BC15C6" w:rsidRPr="008D2848" w:rsidRDefault="0069644E" w:rsidP="00BC15C6">
      <w:pPr>
        <w:pStyle w:val="a4"/>
        <w:rPr>
          <w:lang w:val="sr-Cyrl-RS"/>
        </w:rPr>
      </w:pPr>
      <w:r w:rsidRPr="008D2848">
        <w:rPr>
          <w:lang w:val="sr-Cyrl-RS"/>
        </w:rPr>
        <w:t>Циљ спроведеног истраживања је</w:t>
      </w:r>
      <w:r w:rsidR="00BC15C6" w:rsidRPr="008D2848">
        <w:rPr>
          <w:lang w:val="sr-Cyrl-RS"/>
        </w:rPr>
        <w:t xml:space="preserve"> да за свако возило, </w:t>
      </w:r>
      <w:r w:rsidRPr="008D2848">
        <w:rPr>
          <w:lang w:val="sr-Cyrl-RS"/>
        </w:rPr>
        <w:t xml:space="preserve">обухваћено истраживањем, </w:t>
      </w:r>
      <w:r w:rsidR="00BC15C6" w:rsidRPr="008D2848">
        <w:rPr>
          <w:lang w:val="sr-Cyrl-RS"/>
        </w:rPr>
        <w:t>утврди  пол возача, путника до возача и путника на задњем сједишту, употребу сигурносног појаса од стране возача, путника до возача и путника на задњем сједишту, употребу мобилног телефона од стране возача. Пошто технички није било изводљиво забележити свако возило у саобраћајном току, возила су бирана по принципу „случајног узорка“.</w:t>
      </w:r>
    </w:p>
    <w:p w:rsidR="00BC15C6" w:rsidRPr="008D2848" w:rsidRDefault="00BC15C6" w:rsidP="00BC15C6">
      <w:pPr>
        <w:pStyle w:val="a4"/>
        <w:rPr>
          <w:color w:val="auto"/>
          <w:lang w:val="sr-Cyrl-RS"/>
        </w:rPr>
      </w:pPr>
      <w:r w:rsidRPr="008D2848">
        <w:rPr>
          <w:color w:val="auto"/>
          <w:lang w:val="sr-Cyrl-RS"/>
        </w:rPr>
        <w:t>Укупан узорак прикупљен на оба мјерна мјеста</w:t>
      </w:r>
      <w:r w:rsidR="009E48D9" w:rsidRPr="008D2848">
        <w:rPr>
          <w:color w:val="auto"/>
          <w:lang w:val="sr-Cyrl-RS"/>
        </w:rPr>
        <w:t>, 2017. Године је 2.824 возила</w:t>
      </w:r>
      <w:r w:rsidRPr="008D2848">
        <w:rPr>
          <w:color w:val="auto"/>
          <w:lang w:val="sr-Cyrl-RS"/>
        </w:rPr>
        <w:t>, од чега је</w:t>
      </w:r>
      <w:r w:rsidR="009E48D9" w:rsidRPr="008D2848">
        <w:rPr>
          <w:color w:val="auto"/>
          <w:lang w:val="sr-Cyrl-RS"/>
        </w:rPr>
        <w:t xml:space="preserve"> у насељу забележено 1</w:t>
      </w:r>
      <w:r w:rsidRPr="008D2848">
        <w:rPr>
          <w:color w:val="auto"/>
          <w:lang w:val="sr-Cyrl-RS"/>
        </w:rPr>
        <w:t xml:space="preserve"> </w:t>
      </w:r>
      <w:r w:rsidR="009E48D9" w:rsidRPr="008D2848">
        <w:rPr>
          <w:color w:val="auto"/>
          <w:lang w:val="sr-Cyrl-RS"/>
        </w:rPr>
        <w:t>334</w:t>
      </w:r>
      <w:r w:rsidRPr="008D2848">
        <w:rPr>
          <w:color w:val="auto"/>
          <w:lang w:val="sr-Cyrl-RS"/>
        </w:rPr>
        <w:t xml:space="preserve"> возила забиљежено у насељу, а преосталих </w:t>
      </w:r>
      <w:r w:rsidR="009E48D9" w:rsidRPr="008D2848">
        <w:rPr>
          <w:color w:val="auto"/>
          <w:lang w:val="sr-Cyrl-RS"/>
        </w:rPr>
        <w:t>1.490</w:t>
      </w:r>
      <w:r w:rsidRPr="008D2848">
        <w:rPr>
          <w:color w:val="auto"/>
          <w:lang w:val="sr-Cyrl-RS"/>
        </w:rPr>
        <w:t xml:space="preserve"> возила је регистровано на путу ван насеља. </w:t>
      </w:r>
      <w:r w:rsidR="009E48D9" w:rsidRPr="008D2848">
        <w:rPr>
          <w:color w:val="auto"/>
          <w:lang w:val="sr-Cyrl-RS"/>
        </w:rPr>
        <w:t>Поред</w:t>
      </w:r>
      <w:r w:rsidRPr="008D2848">
        <w:rPr>
          <w:color w:val="auto"/>
          <w:lang w:val="sr-Cyrl-RS"/>
        </w:rPr>
        <w:t xml:space="preserve"> возача, истраживањем је обухваћено и </w:t>
      </w:r>
      <w:r w:rsidR="009E48D9" w:rsidRPr="008D2848">
        <w:rPr>
          <w:color w:val="auto"/>
          <w:lang w:val="sr-Cyrl-RS"/>
        </w:rPr>
        <w:t>1.064</w:t>
      </w:r>
      <w:r w:rsidRPr="008D2848">
        <w:rPr>
          <w:color w:val="auto"/>
          <w:lang w:val="sr-Cyrl-RS"/>
        </w:rPr>
        <w:t xml:space="preserve"> путника на мјесту до возача, као и </w:t>
      </w:r>
      <w:r w:rsidR="009E48D9" w:rsidRPr="008D2848">
        <w:rPr>
          <w:color w:val="auto"/>
          <w:lang w:val="sr-Cyrl-RS"/>
        </w:rPr>
        <w:t>296</w:t>
      </w:r>
      <w:r w:rsidRPr="008D2848">
        <w:rPr>
          <w:color w:val="auto"/>
          <w:lang w:val="sr-Cyrl-RS"/>
        </w:rPr>
        <w:t xml:space="preserve"> путника на задњем сједишту. Укупан узорак обухваћен истраживањем износи </w:t>
      </w:r>
      <w:r w:rsidR="009E48D9" w:rsidRPr="008D2848">
        <w:rPr>
          <w:color w:val="auto"/>
          <w:lang w:val="sr-Cyrl-RS"/>
        </w:rPr>
        <w:t>4.184</w:t>
      </w:r>
      <w:r w:rsidRPr="008D2848">
        <w:rPr>
          <w:color w:val="auto"/>
          <w:lang w:val="sr-Cyrl-RS"/>
        </w:rPr>
        <w:t xml:space="preserve"> испитаника. </w:t>
      </w:r>
      <w:r w:rsidR="009E48D9" w:rsidRPr="008D2848">
        <w:rPr>
          <w:color w:val="auto"/>
          <w:lang w:val="sr-Cyrl-RS"/>
        </w:rPr>
        <w:t>Подаци су унети и обрађени у MS Excel</w:t>
      </w:r>
      <w:r w:rsidR="00C410FA" w:rsidRPr="008D2848">
        <w:rPr>
          <w:color w:val="auto"/>
          <w:lang w:val="sr-Cyrl-RS"/>
        </w:rPr>
        <w:t xml:space="preserve"> </w:t>
      </w:r>
      <w:r w:rsidR="009E48D9" w:rsidRPr="008D2848">
        <w:rPr>
          <w:color w:val="auto"/>
          <w:lang w:val="sr-Cyrl-RS"/>
        </w:rPr>
        <w:t>2013</w:t>
      </w:r>
      <w:r w:rsidRPr="008D2848">
        <w:rPr>
          <w:color w:val="auto"/>
          <w:lang w:val="sr-Cyrl-RS"/>
        </w:rPr>
        <w:t>.</w:t>
      </w:r>
    </w:p>
    <w:p w:rsidR="00FC3116" w:rsidRPr="008D2848" w:rsidRDefault="00FC3116" w:rsidP="003B6E04">
      <w:pPr>
        <w:pStyle w:val="Heading1"/>
        <w:rPr>
          <w:lang w:val="sr-Cyrl-RS"/>
        </w:rPr>
      </w:pPr>
      <w:r w:rsidRPr="008D2848">
        <w:rPr>
          <w:lang w:val="sr-Cyrl-RS"/>
        </w:rPr>
        <w:t>резултати истраживања са дискусијом</w:t>
      </w:r>
    </w:p>
    <w:p w:rsidR="00C410FA" w:rsidRPr="008D2848" w:rsidRDefault="00280B54" w:rsidP="00F65721">
      <w:pPr>
        <w:pStyle w:val="a4"/>
        <w:rPr>
          <w:color w:val="auto"/>
          <w:lang w:val="sr-Cyrl-RS"/>
        </w:rPr>
      </w:pPr>
      <w:r w:rsidRPr="008D2848">
        <w:rPr>
          <w:color w:val="auto"/>
          <w:lang w:val="sr-Cyrl-RS"/>
        </w:rPr>
        <w:t xml:space="preserve">У овом поглављу рада биће представљени резултати добијени </w:t>
      </w:r>
      <w:r w:rsidR="00B452B1" w:rsidRPr="008D2848">
        <w:rPr>
          <w:color w:val="auto"/>
          <w:lang w:val="sr-Cyrl-RS"/>
        </w:rPr>
        <w:t>мерењем које је спроведено</w:t>
      </w:r>
      <w:r w:rsidR="00F65721" w:rsidRPr="008D2848">
        <w:rPr>
          <w:color w:val="auto"/>
          <w:lang w:val="sr-Cyrl-RS"/>
        </w:rPr>
        <w:t xml:space="preserve"> у мају</w:t>
      </w:r>
      <w:r w:rsidR="00B452B1" w:rsidRPr="008D2848">
        <w:rPr>
          <w:color w:val="auto"/>
          <w:lang w:val="sr-Cyrl-RS"/>
        </w:rPr>
        <w:t xml:space="preserve"> </w:t>
      </w:r>
      <w:r w:rsidRPr="008D2848">
        <w:rPr>
          <w:color w:val="auto"/>
          <w:lang w:val="sr-Cyrl-RS"/>
        </w:rPr>
        <w:t xml:space="preserve">2017. </w:t>
      </w:r>
      <w:r w:rsidR="00B452B1" w:rsidRPr="008D2848">
        <w:rPr>
          <w:color w:val="auto"/>
          <w:lang w:val="sr-Cyrl-RS"/>
        </w:rPr>
        <w:t xml:space="preserve">године. </w:t>
      </w:r>
      <w:r w:rsidR="00F65721" w:rsidRPr="008D2848">
        <w:rPr>
          <w:color w:val="auto"/>
          <w:lang w:val="sr-Cyrl-RS"/>
        </w:rPr>
        <w:t>Поред тога у оквиру резултата ће бити приказани и резултати мерења употребе сигурносног појаса у возилима и употребе мобилног телефона од стране возача из 2015. године.</w:t>
      </w:r>
    </w:p>
    <w:p w:rsidR="00C410FA" w:rsidRPr="008D2848" w:rsidRDefault="00F65721" w:rsidP="00F65721">
      <w:pPr>
        <w:pStyle w:val="a4"/>
        <w:rPr>
          <w:color w:val="auto"/>
          <w:lang w:val="sr-Cyrl-RS"/>
        </w:rPr>
      </w:pPr>
      <w:r w:rsidRPr="008D2848">
        <w:rPr>
          <w:color w:val="auto"/>
          <w:lang w:val="sr-Cyrl-RS"/>
        </w:rPr>
        <w:t>Резултати су приказани у Табели 1., при чему су одвојено приказани резултати за мушки и женски пол. Резултати су разврстани по мерним местима, тако да се једна од колона односи на резултате добијене мерењем у насељу, а друга на резултате мерења добијене ван насеља. За свако мерно место је додата и вредност индикатора која је забележена 2015. године. Вредности из 2015. године су систематизоване на исти начин, односно подељене по полу и мерном месту истраживања.</w:t>
      </w:r>
    </w:p>
    <w:p w:rsidR="004122F7" w:rsidRPr="008D2848" w:rsidRDefault="00D1175F" w:rsidP="00F65721">
      <w:pPr>
        <w:pStyle w:val="a4"/>
        <w:rPr>
          <w:color w:val="auto"/>
          <w:lang w:val="sr-Cyrl-RS"/>
        </w:rPr>
      </w:pPr>
      <w:r w:rsidRPr="008D2848">
        <w:rPr>
          <w:color w:val="auto"/>
          <w:lang w:val="sr-Cyrl-RS"/>
        </w:rPr>
        <w:t>Истраживањем је утврђено да 3</w:t>
      </w:r>
      <w:r w:rsidR="00B51E5A" w:rsidRPr="008D2848">
        <w:rPr>
          <w:color w:val="auto"/>
          <w:lang w:val="sr-Cyrl-RS"/>
        </w:rPr>
        <w:t xml:space="preserve">8,78 </w:t>
      </w:r>
      <w:r w:rsidRPr="008D2848">
        <w:rPr>
          <w:color w:val="auto"/>
          <w:lang w:val="sr-Cyrl-RS"/>
        </w:rPr>
        <w:t xml:space="preserve">% испитаника користи сигурносни појас на територији општине Соколац, када управља моторним возило, односно када у саобраћају учествују као возачи. У односу на истраживање из 2015. године примећено је да мањи број возача мушког пола користи сигурносни појас, односно употреба сигурносног појаса је у мају 2015. године износила </w:t>
      </w:r>
      <w:r w:rsidR="00B51E5A" w:rsidRPr="008D2848">
        <w:rPr>
          <w:color w:val="auto"/>
          <w:lang w:val="sr-Cyrl-RS"/>
        </w:rPr>
        <w:t xml:space="preserve">40,81 </w:t>
      </w:r>
      <w:r w:rsidRPr="008D2848">
        <w:rPr>
          <w:color w:val="auto"/>
          <w:lang w:val="sr-Cyrl-RS"/>
        </w:rPr>
        <w:t xml:space="preserve">%, док је у мају 2017. године мања за више од </w:t>
      </w:r>
      <w:r w:rsidR="00B51E5A" w:rsidRPr="008D2848">
        <w:rPr>
          <w:color w:val="auto"/>
          <w:lang w:val="sr-Cyrl-RS"/>
        </w:rPr>
        <w:t xml:space="preserve">2 </w:t>
      </w:r>
      <w:r w:rsidRPr="008D2848">
        <w:rPr>
          <w:color w:val="auto"/>
          <w:lang w:val="sr-Cyrl-RS"/>
        </w:rPr>
        <w:t xml:space="preserve">%. Када су у питању возачи женског пола, истраживањем је утврђено да </w:t>
      </w:r>
      <w:r w:rsidR="00B51E5A" w:rsidRPr="008D2848">
        <w:rPr>
          <w:color w:val="auto"/>
          <w:lang w:val="sr-Cyrl-RS"/>
        </w:rPr>
        <w:t xml:space="preserve">43,46 </w:t>
      </w:r>
      <w:r w:rsidRPr="008D2848">
        <w:rPr>
          <w:color w:val="auto"/>
          <w:lang w:val="sr-Cyrl-RS"/>
        </w:rPr>
        <w:t xml:space="preserve">% возача женског пола користи сигурносни појас. Истраживањем је забележено значајно смањење употребе сигурносног појаса од стране возача </w:t>
      </w:r>
      <w:r w:rsidR="00177318" w:rsidRPr="008D2848">
        <w:rPr>
          <w:color w:val="auto"/>
          <w:lang w:val="sr-Cyrl-RS"/>
        </w:rPr>
        <w:t xml:space="preserve">женског пола у односу на 2015. годину (за око </w:t>
      </w:r>
      <w:r w:rsidR="00B51E5A" w:rsidRPr="008D2848">
        <w:rPr>
          <w:color w:val="auto"/>
          <w:lang w:val="sr-Cyrl-RS"/>
        </w:rPr>
        <w:t xml:space="preserve">7 </w:t>
      </w:r>
      <w:r w:rsidR="00177318" w:rsidRPr="008D2848">
        <w:rPr>
          <w:color w:val="auto"/>
          <w:lang w:val="sr-Cyrl-RS"/>
        </w:rPr>
        <w:t xml:space="preserve">%). </w:t>
      </w:r>
    </w:p>
    <w:p w:rsidR="00177318" w:rsidRPr="008D2848" w:rsidRDefault="00177318" w:rsidP="00F65721">
      <w:pPr>
        <w:pStyle w:val="a4"/>
        <w:rPr>
          <w:color w:val="auto"/>
          <w:lang w:val="sr-Cyrl-RS"/>
        </w:rPr>
      </w:pPr>
      <w:r w:rsidRPr="008D2848">
        <w:rPr>
          <w:color w:val="auto"/>
          <w:lang w:val="sr-Cyrl-RS"/>
        </w:rPr>
        <w:t xml:space="preserve">Посматран је проценат употребе сигурносног појаса од стране путника до возача, </w:t>
      </w:r>
      <w:r w:rsidR="00E22CFD" w:rsidRPr="008D2848">
        <w:rPr>
          <w:color w:val="auto"/>
          <w:lang w:val="sr-Cyrl-RS"/>
        </w:rPr>
        <w:t xml:space="preserve">односно сувозача. Истраживање је показало да  </w:t>
      </w:r>
      <w:r w:rsidR="00B51E5A" w:rsidRPr="008D2848">
        <w:rPr>
          <w:color w:val="auto"/>
          <w:lang w:val="sr-Cyrl-RS"/>
        </w:rPr>
        <w:t xml:space="preserve">31,32 </w:t>
      </w:r>
      <w:r w:rsidR="00E22CFD" w:rsidRPr="008D2848">
        <w:rPr>
          <w:color w:val="auto"/>
          <w:lang w:val="sr-Cyrl-RS"/>
        </w:rPr>
        <w:t xml:space="preserve">% путника до возача, мушког пола, користити сигурносни појас, док је за путнике на месту до возача женског пола тај проценат нешто већи и износи </w:t>
      </w:r>
      <w:r w:rsidR="00B51E5A" w:rsidRPr="008D2848">
        <w:rPr>
          <w:color w:val="auto"/>
          <w:lang w:val="sr-Cyrl-RS"/>
        </w:rPr>
        <w:t xml:space="preserve">37,35 </w:t>
      </w:r>
      <w:r w:rsidR="00E22CFD" w:rsidRPr="008D2848">
        <w:rPr>
          <w:color w:val="auto"/>
          <w:lang w:val="sr-Cyrl-RS"/>
        </w:rPr>
        <w:t xml:space="preserve">%. Без обзира на </w:t>
      </w:r>
      <w:r w:rsidR="00E22CFD" w:rsidRPr="008D2848">
        <w:rPr>
          <w:color w:val="auto"/>
          <w:lang w:val="sr-Cyrl-RS"/>
        </w:rPr>
        <w:lastRenderedPageBreak/>
        <w:t>пол путника на месту до возача уочено је значајно смањење употребе сигурносног појаса у односу на резултате добијене 2015. године, истраживањем је забележено смањење употребе сигурносног појаса за око 1</w:t>
      </w:r>
      <w:r w:rsidR="00B51E5A" w:rsidRPr="008D2848">
        <w:rPr>
          <w:color w:val="auto"/>
          <w:lang w:val="sr-Cyrl-RS"/>
        </w:rPr>
        <w:t>2</w:t>
      </w:r>
      <w:r w:rsidR="00E22CFD" w:rsidRPr="008D2848">
        <w:rPr>
          <w:color w:val="auto"/>
          <w:lang w:val="sr-Cyrl-RS"/>
        </w:rPr>
        <w:t>%.</w:t>
      </w:r>
    </w:p>
    <w:p w:rsidR="008D07A2" w:rsidRPr="008D2848" w:rsidRDefault="008D07A2" w:rsidP="00F65721">
      <w:pPr>
        <w:pStyle w:val="a4"/>
        <w:rPr>
          <w:color w:val="auto"/>
          <w:lang w:val="sr-Cyrl-RS"/>
        </w:rPr>
      </w:pPr>
      <w:r w:rsidRPr="008D2848">
        <w:rPr>
          <w:color w:val="auto"/>
          <w:lang w:val="sr-Cyrl-RS"/>
        </w:rPr>
        <w:t xml:space="preserve">Када </w:t>
      </w:r>
      <w:r w:rsidR="00FB3CB2">
        <w:rPr>
          <w:color w:val="auto"/>
          <w:lang w:val="sr-Cyrl-RS"/>
        </w:rPr>
        <w:t>су у питању путници на задњем с</w:t>
      </w:r>
      <w:r w:rsidRPr="008D2848">
        <w:rPr>
          <w:color w:val="auto"/>
          <w:lang w:val="sr-Cyrl-RS"/>
        </w:rPr>
        <w:t xml:space="preserve">едишту забележени су следећи резултати. Наиме, </w:t>
      </w:r>
      <w:r w:rsidR="00B51E5A" w:rsidRPr="008D2848">
        <w:rPr>
          <w:color w:val="auto"/>
          <w:lang w:val="sr-Cyrl-RS"/>
        </w:rPr>
        <w:t xml:space="preserve">7.06 </w:t>
      </w:r>
      <w:r w:rsidR="00691336" w:rsidRPr="008D2848">
        <w:rPr>
          <w:color w:val="auto"/>
          <w:lang w:val="sr-Cyrl-RS"/>
        </w:rPr>
        <w:t xml:space="preserve">% </w:t>
      </w:r>
      <w:r w:rsidRPr="008D2848">
        <w:rPr>
          <w:color w:val="auto"/>
          <w:lang w:val="sr-Cyrl-RS"/>
        </w:rPr>
        <w:t>испитани</w:t>
      </w:r>
      <w:r w:rsidR="00691336" w:rsidRPr="008D2848">
        <w:rPr>
          <w:color w:val="auto"/>
          <w:lang w:val="sr-Cyrl-RS"/>
        </w:rPr>
        <w:t>ка</w:t>
      </w:r>
      <w:r w:rsidRPr="008D2848">
        <w:rPr>
          <w:color w:val="auto"/>
          <w:lang w:val="sr-Cyrl-RS"/>
        </w:rPr>
        <w:t xml:space="preserve"> мушког пола</w:t>
      </w:r>
      <w:r w:rsidR="00691336" w:rsidRPr="008D2848">
        <w:rPr>
          <w:color w:val="auto"/>
          <w:lang w:val="sr-Cyrl-RS"/>
        </w:rPr>
        <w:t xml:space="preserve"> користи сигурносни појас, док само </w:t>
      </w:r>
      <w:r w:rsidR="00B51E5A" w:rsidRPr="008D2848">
        <w:rPr>
          <w:color w:val="auto"/>
          <w:lang w:val="sr-Cyrl-RS"/>
        </w:rPr>
        <w:t xml:space="preserve">5,7 </w:t>
      </w:r>
      <w:r w:rsidR="00691336" w:rsidRPr="008D2848">
        <w:rPr>
          <w:color w:val="auto"/>
          <w:lang w:val="sr-Cyrl-RS"/>
        </w:rPr>
        <w:t>% путника на задњем седишту женског пола користи сигурносни појас. Резултати истраживања показују да путници на задњем седишту не користе појас у насељу, односно ниједан путник на задњем седишту обухваћен истраживањем није користио сигурносни појас на путу у насељу. На путу ван насеља је уочено повећање употребе сигурносног појаса од стране путника на задњем седишту у односу на 2015. годину.</w:t>
      </w:r>
    </w:p>
    <w:p w:rsidR="00691336" w:rsidRPr="008D2848" w:rsidRDefault="00691336" w:rsidP="00F65721">
      <w:pPr>
        <w:pStyle w:val="a4"/>
        <w:rPr>
          <w:color w:val="auto"/>
          <w:lang w:val="sr-Cyrl-RS"/>
        </w:rPr>
      </w:pPr>
      <w:r w:rsidRPr="008D2848">
        <w:rPr>
          <w:color w:val="auto"/>
          <w:lang w:val="sr-Cyrl-RS"/>
        </w:rPr>
        <w:t xml:space="preserve">Истраживање је показало да  </w:t>
      </w:r>
      <w:r w:rsidR="00B51E5A" w:rsidRPr="008D2848">
        <w:rPr>
          <w:color w:val="auto"/>
          <w:lang w:val="sr-Cyrl-RS"/>
        </w:rPr>
        <w:t>4,91</w:t>
      </w:r>
      <w:r w:rsidRPr="008D2848">
        <w:rPr>
          <w:color w:val="auto"/>
          <w:lang w:val="sr-Cyrl-RS"/>
        </w:rPr>
        <w:t xml:space="preserve">% возача мушког пола користити мобилни телефон у току вожње, док је тај проценат за возаче женског пола </w:t>
      </w:r>
      <w:r w:rsidR="00B51E5A" w:rsidRPr="008D2848">
        <w:rPr>
          <w:color w:val="auto"/>
          <w:lang w:val="sr-Cyrl-RS"/>
        </w:rPr>
        <w:t>2</w:t>
      </w:r>
      <w:r w:rsidR="000415CC" w:rsidRPr="008D2848">
        <w:rPr>
          <w:color w:val="auto"/>
          <w:lang w:val="sr-Cyrl-RS"/>
        </w:rPr>
        <w:t>,</w:t>
      </w:r>
      <w:r w:rsidR="00B51E5A" w:rsidRPr="008D2848">
        <w:rPr>
          <w:color w:val="auto"/>
          <w:lang w:val="sr-Cyrl-RS"/>
        </w:rPr>
        <w:t>90</w:t>
      </w:r>
      <w:r w:rsidR="002E01D3" w:rsidRPr="008D2848">
        <w:rPr>
          <w:color w:val="auto"/>
          <w:lang w:val="sr-Cyrl-RS"/>
        </w:rPr>
        <w:t>%. Истраживањем је утврђено да мањи проценат возача на територији општине Соколац користи мобилни телефон у односу на 2015. годину</w:t>
      </w:r>
      <w:r w:rsidR="00B71FF5" w:rsidRPr="008D2848">
        <w:rPr>
          <w:color w:val="auto"/>
          <w:lang w:val="sr-Cyrl-RS"/>
        </w:rPr>
        <w:t xml:space="preserve"> (Табела 1)</w:t>
      </w:r>
      <w:r w:rsidR="002E01D3" w:rsidRPr="008D2848">
        <w:rPr>
          <w:color w:val="auto"/>
          <w:lang w:val="sr-Cyrl-RS"/>
        </w:rPr>
        <w:t>.</w:t>
      </w:r>
    </w:p>
    <w:p w:rsidR="00F65721" w:rsidRPr="008D2848" w:rsidRDefault="00F65721" w:rsidP="00F65721">
      <w:pPr>
        <w:pStyle w:val="a1"/>
        <w:jc w:val="center"/>
        <w:rPr>
          <w:lang w:val="sr-Cyrl-RS"/>
        </w:rPr>
      </w:pPr>
      <w:r w:rsidRPr="008D2848">
        <w:rPr>
          <w:lang w:val="sr-Cyrl-RS"/>
        </w:rPr>
        <w:t>Резултати мерења употребе сигурносног појаса и употребе мобилног телефона</w:t>
      </w:r>
    </w:p>
    <w:tbl>
      <w:tblPr>
        <w:tblW w:w="4839" w:type="pct"/>
        <w:tblLook w:val="04A0" w:firstRow="1" w:lastRow="0" w:firstColumn="1" w:lastColumn="0" w:noHBand="0" w:noVBand="1"/>
      </w:tblPr>
      <w:tblGrid>
        <w:gridCol w:w="834"/>
        <w:gridCol w:w="2345"/>
        <w:gridCol w:w="755"/>
        <w:gridCol w:w="802"/>
        <w:gridCol w:w="953"/>
        <w:gridCol w:w="1061"/>
        <w:gridCol w:w="956"/>
        <w:gridCol w:w="755"/>
      </w:tblGrid>
      <w:tr w:rsidR="00217AD3" w:rsidRPr="008D2848" w:rsidTr="00217AD3">
        <w:trPr>
          <w:trHeight w:val="300"/>
        </w:trPr>
        <w:tc>
          <w:tcPr>
            <w:tcW w:w="493" w:type="pct"/>
            <w:vMerge w:val="restart"/>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Пол</w:t>
            </w:r>
          </w:p>
        </w:tc>
        <w:tc>
          <w:tcPr>
            <w:tcW w:w="1386" w:type="pct"/>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Мерно место</w:t>
            </w:r>
          </w:p>
        </w:tc>
        <w:tc>
          <w:tcPr>
            <w:tcW w:w="920" w:type="pct"/>
            <w:gridSpan w:val="2"/>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Насеље</w:t>
            </w:r>
          </w:p>
        </w:tc>
        <w:tc>
          <w:tcPr>
            <w:tcW w:w="1190" w:type="pct"/>
            <w:gridSpan w:val="2"/>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Ван насеља</w:t>
            </w:r>
          </w:p>
        </w:tc>
        <w:tc>
          <w:tcPr>
            <w:tcW w:w="1011" w:type="pct"/>
            <w:gridSpan w:val="2"/>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Укупно</w:t>
            </w:r>
          </w:p>
        </w:tc>
      </w:tr>
      <w:tr w:rsidR="00D1175F" w:rsidRPr="008D2848" w:rsidTr="00217AD3">
        <w:trPr>
          <w:trHeight w:val="315"/>
        </w:trPr>
        <w:tc>
          <w:tcPr>
            <w:tcW w:w="493" w:type="pct"/>
            <w:vMerge/>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p>
        </w:tc>
        <w:tc>
          <w:tcPr>
            <w:tcW w:w="1386" w:type="pct"/>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Индикатор</w:t>
            </w:r>
          </w:p>
        </w:tc>
        <w:tc>
          <w:tcPr>
            <w:tcW w:w="446" w:type="pct"/>
            <w:tcBorders>
              <w:top w:val="single" w:sz="18" w:space="0" w:color="auto"/>
              <w:left w:val="single" w:sz="18" w:space="0" w:color="auto"/>
              <w:bottom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2015</w:t>
            </w:r>
          </w:p>
        </w:tc>
        <w:tc>
          <w:tcPr>
            <w:tcW w:w="474" w:type="pct"/>
            <w:tcBorders>
              <w:top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2017</w:t>
            </w:r>
          </w:p>
        </w:tc>
        <w:tc>
          <w:tcPr>
            <w:tcW w:w="563" w:type="pct"/>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2015</w:t>
            </w:r>
          </w:p>
        </w:tc>
        <w:tc>
          <w:tcPr>
            <w:tcW w:w="627" w:type="pct"/>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2017</w:t>
            </w:r>
          </w:p>
        </w:tc>
        <w:tc>
          <w:tcPr>
            <w:tcW w:w="565" w:type="pct"/>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2015</w:t>
            </w:r>
          </w:p>
        </w:tc>
        <w:tc>
          <w:tcPr>
            <w:tcW w:w="446" w:type="pct"/>
            <w:tcBorders>
              <w:top w:val="single" w:sz="18" w:space="0" w:color="auto"/>
              <w:left w:val="single" w:sz="18" w:space="0" w:color="auto"/>
              <w:bottom w:val="single" w:sz="18" w:space="0" w:color="auto"/>
              <w:right w:val="single" w:sz="18" w:space="0" w:color="auto"/>
            </w:tcBorders>
            <w:shd w:val="clear" w:color="auto" w:fill="auto"/>
            <w:noWrap/>
            <w:vAlign w:val="center"/>
            <w:hideMark/>
          </w:tcPr>
          <w:p w:rsidR="00C410FA" w:rsidRPr="008D2848" w:rsidRDefault="00C410FA" w:rsidP="00C410FA">
            <w:pPr>
              <w:pStyle w:val="a8"/>
              <w:rPr>
                <w:noProof w:val="0"/>
              </w:rPr>
            </w:pPr>
            <w:r w:rsidRPr="008D2848">
              <w:rPr>
                <w:noProof w:val="0"/>
              </w:rPr>
              <w:t>2017</w:t>
            </w:r>
          </w:p>
        </w:tc>
      </w:tr>
      <w:tr w:rsidR="00EF4B7B" w:rsidRPr="008D2848" w:rsidTr="00217AD3">
        <w:trPr>
          <w:trHeight w:val="300"/>
        </w:trPr>
        <w:tc>
          <w:tcPr>
            <w:tcW w:w="493" w:type="pct"/>
            <w:vMerge w:val="restart"/>
            <w:tcBorders>
              <w:top w:val="single" w:sz="18" w:space="0" w:color="auto"/>
              <w:left w:val="single" w:sz="18" w:space="0" w:color="auto"/>
              <w:bottom w:val="single" w:sz="18" w:space="0" w:color="auto"/>
              <w:right w:val="single" w:sz="18" w:space="0" w:color="auto"/>
            </w:tcBorders>
            <w:shd w:val="clear" w:color="auto" w:fill="auto"/>
            <w:noWrap/>
            <w:textDirection w:val="btLr"/>
            <w:vAlign w:val="center"/>
            <w:hideMark/>
          </w:tcPr>
          <w:p w:rsidR="00217AD3" w:rsidRPr="008D2848" w:rsidRDefault="00217AD3" w:rsidP="00217AD3">
            <w:pPr>
              <w:pStyle w:val="a8"/>
              <w:rPr>
                <w:noProof w:val="0"/>
              </w:rPr>
            </w:pPr>
            <w:r w:rsidRPr="008D2848">
              <w:rPr>
                <w:noProof w:val="0"/>
              </w:rPr>
              <w:t>Мушкарци</w:t>
            </w:r>
          </w:p>
        </w:tc>
        <w:tc>
          <w:tcPr>
            <w:tcW w:w="1386" w:type="pct"/>
            <w:tcBorders>
              <w:top w:val="single" w:sz="18" w:space="0" w:color="auto"/>
              <w:left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 Употребе СП возач</w:t>
            </w:r>
          </w:p>
        </w:tc>
        <w:tc>
          <w:tcPr>
            <w:tcW w:w="446" w:type="pct"/>
            <w:tcBorders>
              <w:top w:val="single" w:sz="18" w:space="0" w:color="auto"/>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8.92%</w:t>
            </w:r>
          </w:p>
        </w:tc>
        <w:tc>
          <w:tcPr>
            <w:tcW w:w="474" w:type="pct"/>
            <w:tcBorders>
              <w:top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9.22%</w:t>
            </w:r>
          </w:p>
        </w:tc>
        <w:tc>
          <w:tcPr>
            <w:tcW w:w="563" w:type="pct"/>
            <w:tcBorders>
              <w:top w:val="single" w:sz="18" w:space="0" w:color="auto"/>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72.69%</w:t>
            </w:r>
          </w:p>
        </w:tc>
        <w:tc>
          <w:tcPr>
            <w:tcW w:w="627" w:type="pct"/>
            <w:tcBorders>
              <w:top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68.34%</w:t>
            </w:r>
          </w:p>
        </w:tc>
        <w:tc>
          <w:tcPr>
            <w:tcW w:w="565" w:type="pct"/>
            <w:tcBorders>
              <w:top w:val="single" w:sz="18" w:space="0" w:color="auto"/>
              <w:left w:val="single" w:sz="18" w:space="0" w:color="auto"/>
            </w:tcBorders>
            <w:shd w:val="clear" w:color="auto" w:fill="auto"/>
            <w:noWrap/>
            <w:hideMark/>
          </w:tcPr>
          <w:p w:rsidR="00217AD3" w:rsidRPr="008D2848" w:rsidRDefault="00217AD3" w:rsidP="00217AD3">
            <w:pPr>
              <w:pStyle w:val="a8"/>
              <w:rPr>
                <w:noProof w:val="0"/>
              </w:rPr>
            </w:pPr>
            <w:r w:rsidRPr="008D2848">
              <w:rPr>
                <w:noProof w:val="0"/>
              </w:rPr>
              <w:t>40.81%</w:t>
            </w:r>
          </w:p>
        </w:tc>
        <w:tc>
          <w:tcPr>
            <w:tcW w:w="446" w:type="pct"/>
            <w:tcBorders>
              <w:top w:val="single" w:sz="18" w:space="0" w:color="auto"/>
              <w:right w:val="single" w:sz="18" w:space="0" w:color="auto"/>
            </w:tcBorders>
            <w:shd w:val="clear" w:color="auto" w:fill="auto"/>
            <w:noWrap/>
            <w:hideMark/>
          </w:tcPr>
          <w:p w:rsidR="00217AD3" w:rsidRPr="008D2848" w:rsidRDefault="00217AD3" w:rsidP="00217AD3">
            <w:pPr>
              <w:pStyle w:val="a8"/>
              <w:rPr>
                <w:noProof w:val="0"/>
              </w:rPr>
            </w:pPr>
            <w:r w:rsidRPr="008D2848">
              <w:rPr>
                <w:noProof w:val="0"/>
              </w:rPr>
              <w:t>38.78%</w:t>
            </w:r>
          </w:p>
        </w:tc>
      </w:tr>
      <w:tr w:rsidR="00217AD3" w:rsidRPr="008D2848" w:rsidTr="00217AD3">
        <w:trPr>
          <w:trHeight w:val="300"/>
        </w:trPr>
        <w:tc>
          <w:tcPr>
            <w:tcW w:w="493" w:type="pct"/>
            <w:vMerge/>
            <w:tcBorders>
              <w:top w:val="single" w:sz="18" w:space="0" w:color="auto"/>
              <w:left w:val="single" w:sz="18" w:space="0" w:color="auto"/>
              <w:bottom w:val="single" w:sz="18" w:space="0" w:color="auto"/>
              <w:right w:val="single" w:sz="18" w:space="0" w:color="auto"/>
            </w:tcBorders>
            <w:vAlign w:val="center"/>
            <w:hideMark/>
          </w:tcPr>
          <w:p w:rsidR="00217AD3" w:rsidRPr="008D2848" w:rsidRDefault="00217AD3" w:rsidP="00217AD3">
            <w:pPr>
              <w:pStyle w:val="a8"/>
              <w:rPr>
                <w:noProof w:val="0"/>
              </w:rPr>
            </w:pPr>
          </w:p>
        </w:tc>
        <w:tc>
          <w:tcPr>
            <w:tcW w:w="1386" w:type="pct"/>
            <w:tcBorders>
              <w:top w:val="nil"/>
              <w:left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 Употребе СП сувозач</w:t>
            </w:r>
          </w:p>
        </w:tc>
        <w:tc>
          <w:tcPr>
            <w:tcW w:w="446" w:type="pct"/>
            <w:tcBorders>
              <w:top w:val="nil"/>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11.21%</w:t>
            </w:r>
          </w:p>
        </w:tc>
        <w:tc>
          <w:tcPr>
            <w:tcW w:w="474" w:type="pct"/>
            <w:tcBorders>
              <w:top w:val="nil"/>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7.28%</w:t>
            </w:r>
          </w:p>
        </w:tc>
        <w:tc>
          <w:tcPr>
            <w:tcW w:w="563" w:type="pct"/>
            <w:tcBorders>
              <w:top w:val="nil"/>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56.36%</w:t>
            </w:r>
          </w:p>
        </w:tc>
        <w:tc>
          <w:tcPr>
            <w:tcW w:w="627" w:type="pct"/>
            <w:tcBorders>
              <w:top w:val="nil"/>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55.36%</w:t>
            </w:r>
          </w:p>
        </w:tc>
        <w:tc>
          <w:tcPr>
            <w:tcW w:w="565" w:type="pct"/>
            <w:tcBorders>
              <w:top w:val="nil"/>
              <w:left w:val="single" w:sz="18" w:space="0" w:color="auto"/>
            </w:tcBorders>
            <w:shd w:val="clear" w:color="auto" w:fill="auto"/>
            <w:noWrap/>
            <w:hideMark/>
          </w:tcPr>
          <w:p w:rsidR="00217AD3" w:rsidRPr="008D2848" w:rsidRDefault="00217AD3" w:rsidP="00217AD3">
            <w:pPr>
              <w:pStyle w:val="a8"/>
              <w:rPr>
                <w:noProof w:val="0"/>
              </w:rPr>
            </w:pPr>
            <w:r w:rsidRPr="008D2848">
              <w:rPr>
                <w:noProof w:val="0"/>
              </w:rPr>
              <w:t>33.79%</w:t>
            </w:r>
          </w:p>
        </w:tc>
        <w:tc>
          <w:tcPr>
            <w:tcW w:w="446" w:type="pct"/>
            <w:tcBorders>
              <w:top w:val="nil"/>
              <w:right w:val="single" w:sz="18" w:space="0" w:color="auto"/>
            </w:tcBorders>
            <w:shd w:val="clear" w:color="auto" w:fill="auto"/>
            <w:noWrap/>
            <w:hideMark/>
          </w:tcPr>
          <w:p w:rsidR="00217AD3" w:rsidRPr="008D2848" w:rsidRDefault="00217AD3" w:rsidP="00217AD3">
            <w:pPr>
              <w:pStyle w:val="a8"/>
              <w:rPr>
                <w:noProof w:val="0"/>
              </w:rPr>
            </w:pPr>
            <w:r w:rsidRPr="008D2848">
              <w:rPr>
                <w:noProof w:val="0"/>
              </w:rPr>
              <w:t>31.32%</w:t>
            </w:r>
          </w:p>
        </w:tc>
      </w:tr>
      <w:tr w:rsidR="00217AD3" w:rsidRPr="008D2848" w:rsidTr="00217AD3">
        <w:trPr>
          <w:trHeight w:val="300"/>
        </w:trPr>
        <w:tc>
          <w:tcPr>
            <w:tcW w:w="493" w:type="pct"/>
            <w:vMerge/>
            <w:tcBorders>
              <w:top w:val="single" w:sz="18" w:space="0" w:color="auto"/>
              <w:left w:val="single" w:sz="18" w:space="0" w:color="auto"/>
              <w:bottom w:val="single" w:sz="18" w:space="0" w:color="auto"/>
              <w:right w:val="single" w:sz="18" w:space="0" w:color="auto"/>
            </w:tcBorders>
            <w:vAlign w:val="center"/>
            <w:hideMark/>
          </w:tcPr>
          <w:p w:rsidR="00217AD3" w:rsidRPr="008D2848" w:rsidRDefault="00217AD3" w:rsidP="00217AD3">
            <w:pPr>
              <w:pStyle w:val="a8"/>
              <w:rPr>
                <w:noProof w:val="0"/>
              </w:rPr>
            </w:pPr>
          </w:p>
        </w:tc>
        <w:tc>
          <w:tcPr>
            <w:tcW w:w="1386" w:type="pct"/>
            <w:tcBorders>
              <w:top w:val="nil"/>
              <w:left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 Употребе СП назад</w:t>
            </w:r>
          </w:p>
        </w:tc>
        <w:tc>
          <w:tcPr>
            <w:tcW w:w="446" w:type="pct"/>
            <w:tcBorders>
              <w:top w:val="nil"/>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8.20%</w:t>
            </w:r>
          </w:p>
        </w:tc>
        <w:tc>
          <w:tcPr>
            <w:tcW w:w="474" w:type="pct"/>
            <w:tcBorders>
              <w:top w:val="nil"/>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0.00%</w:t>
            </w:r>
          </w:p>
        </w:tc>
        <w:tc>
          <w:tcPr>
            <w:tcW w:w="563" w:type="pct"/>
            <w:tcBorders>
              <w:top w:val="nil"/>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13.17%</w:t>
            </w:r>
          </w:p>
        </w:tc>
        <w:tc>
          <w:tcPr>
            <w:tcW w:w="627" w:type="pct"/>
            <w:tcBorders>
              <w:top w:val="nil"/>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14.12%</w:t>
            </w:r>
          </w:p>
        </w:tc>
        <w:tc>
          <w:tcPr>
            <w:tcW w:w="565" w:type="pct"/>
            <w:tcBorders>
              <w:top w:val="nil"/>
              <w:left w:val="single" w:sz="18" w:space="0" w:color="auto"/>
            </w:tcBorders>
            <w:shd w:val="clear" w:color="auto" w:fill="auto"/>
            <w:noWrap/>
            <w:hideMark/>
          </w:tcPr>
          <w:p w:rsidR="00217AD3" w:rsidRPr="008D2848" w:rsidRDefault="00217AD3" w:rsidP="00217AD3">
            <w:pPr>
              <w:pStyle w:val="a8"/>
              <w:rPr>
                <w:noProof w:val="0"/>
              </w:rPr>
            </w:pPr>
            <w:r w:rsidRPr="008D2848">
              <w:rPr>
                <w:noProof w:val="0"/>
              </w:rPr>
              <w:t>10.69%</w:t>
            </w:r>
          </w:p>
        </w:tc>
        <w:tc>
          <w:tcPr>
            <w:tcW w:w="446" w:type="pct"/>
            <w:tcBorders>
              <w:top w:val="nil"/>
              <w:right w:val="single" w:sz="18" w:space="0" w:color="auto"/>
            </w:tcBorders>
            <w:shd w:val="clear" w:color="auto" w:fill="auto"/>
            <w:noWrap/>
            <w:hideMark/>
          </w:tcPr>
          <w:p w:rsidR="00217AD3" w:rsidRPr="008D2848" w:rsidRDefault="00217AD3" w:rsidP="00217AD3">
            <w:pPr>
              <w:pStyle w:val="a8"/>
              <w:rPr>
                <w:noProof w:val="0"/>
              </w:rPr>
            </w:pPr>
            <w:r w:rsidRPr="008D2848">
              <w:rPr>
                <w:noProof w:val="0"/>
              </w:rPr>
              <w:t>7.06%</w:t>
            </w:r>
          </w:p>
        </w:tc>
      </w:tr>
      <w:tr w:rsidR="00EF4B7B" w:rsidRPr="008D2848" w:rsidTr="00217AD3">
        <w:trPr>
          <w:trHeight w:val="315"/>
        </w:trPr>
        <w:tc>
          <w:tcPr>
            <w:tcW w:w="493" w:type="pct"/>
            <w:vMerge/>
            <w:tcBorders>
              <w:top w:val="single" w:sz="18" w:space="0" w:color="auto"/>
              <w:left w:val="single" w:sz="18" w:space="0" w:color="auto"/>
              <w:bottom w:val="single" w:sz="18" w:space="0" w:color="auto"/>
              <w:right w:val="single" w:sz="18" w:space="0" w:color="auto"/>
            </w:tcBorders>
            <w:vAlign w:val="center"/>
            <w:hideMark/>
          </w:tcPr>
          <w:p w:rsidR="00217AD3" w:rsidRPr="008D2848" w:rsidRDefault="00217AD3" w:rsidP="00217AD3">
            <w:pPr>
              <w:pStyle w:val="a8"/>
              <w:rPr>
                <w:noProof w:val="0"/>
              </w:rPr>
            </w:pPr>
          </w:p>
        </w:tc>
        <w:tc>
          <w:tcPr>
            <w:tcW w:w="1386" w:type="pct"/>
            <w:tcBorders>
              <w:top w:val="nil"/>
              <w:left w:val="single" w:sz="18" w:space="0" w:color="auto"/>
              <w:bottom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 Употребе телефона</w:t>
            </w:r>
          </w:p>
        </w:tc>
        <w:tc>
          <w:tcPr>
            <w:tcW w:w="446" w:type="pct"/>
            <w:tcBorders>
              <w:top w:val="nil"/>
              <w:left w:val="single" w:sz="18" w:space="0" w:color="auto"/>
              <w:bottom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10.17%</w:t>
            </w:r>
          </w:p>
        </w:tc>
        <w:tc>
          <w:tcPr>
            <w:tcW w:w="474" w:type="pct"/>
            <w:tcBorders>
              <w:top w:val="nil"/>
              <w:bottom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6.36%</w:t>
            </w:r>
          </w:p>
        </w:tc>
        <w:tc>
          <w:tcPr>
            <w:tcW w:w="563" w:type="pct"/>
            <w:tcBorders>
              <w:top w:val="nil"/>
              <w:left w:val="single" w:sz="18" w:space="0" w:color="auto"/>
              <w:bottom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3.41%</w:t>
            </w:r>
          </w:p>
        </w:tc>
        <w:tc>
          <w:tcPr>
            <w:tcW w:w="627" w:type="pct"/>
            <w:tcBorders>
              <w:top w:val="nil"/>
              <w:bottom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3.46%</w:t>
            </w:r>
          </w:p>
        </w:tc>
        <w:tc>
          <w:tcPr>
            <w:tcW w:w="565" w:type="pct"/>
            <w:tcBorders>
              <w:top w:val="nil"/>
              <w:left w:val="single" w:sz="18" w:space="0" w:color="auto"/>
              <w:bottom w:val="single" w:sz="18" w:space="0" w:color="auto"/>
            </w:tcBorders>
            <w:shd w:val="clear" w:color="auto" w:fill="auto"/>
            <w:noWrap/>
            <w:hideMark/>
          </w:tcPr>
          <w:p w:rsidR="00217AD3" w:rsidRPr="008D2848" w:rsidRDefault="00217AD3" w:rsidP="00217AD3">
            <w:pPr>
              <w:pStyle w:val="a8"/>
              <w:rPr>
                <w:noProof w:val="0"/>
              </w:rPr>
            </w:pPr>
            <w:r w:rsidRPr="008D2848">
              <w:rPr>
                <w:noProof w:val="0"/>
              </w:rPr>
              <w:t>6.79%</w:t>
            </w:r>
          </w:p>
        </w:tc>
        <w:tc>
          <w:tcPr>
            <w:tcW w:w="446" w:type="pct"/>
            <w:tcBorders>
              <w:top w:val="nil"/>
              <w:bottom w:val="single" w:sz="18" w:space="0" w:color="auto"/>
              <w:right w:val="single" w:sz="18" w:space="0" w:color="auto"/>
            </w:tcBorders>
            <w:shd w:val="clear" w:color="auto" w:fill="auto"/>
            <w:noWrap/>
            <w:hideMark/>
          </w:tcPr>
          <w:p w:rsidR="00217AD3" w:rsidRPr="008D2848" w:rsidRDefault="00217AD3" w:rsidP="00217AD3">
            <w:pPr>
              <w:pStyle w:val="a8"/>
              <w:rPr>
                <w:noProof w:val="0"/>
              </w:rPr>
            </w:pPr>
            <w:r w:rsidRPr="008D2848">
              <w:rPr>
                <w:noProof w:val="0"/>
              </w:rPr>
              <w:t>4.91%</w:t>
            </w:r>
          </w:p>
        </w:tc>
      </w:tr>
      <w:tr w:rsidR="00217AD3" w:rsidRPr="008D2848" w:rsidTr="00217AD3">
        <w:trPr>
          <w:trHeight w:val="300"/>
        </w:trPr>
        <w:tc>
          <w:tcPr>
            <w:tcW w:w="493" w:type="pct"/>
            <w:vMerge w:val="restart"/>
            <w:tcBorders>
              <w:top w:val="single" w:sz="18" w:space="0" w:color="auto"/>
              <w:left w:val="single" w:sz="18" w:space="0" w:color="auto"/>
              <w:bottom w:val="single" w:sz="18" w:space="0" w:color="auto"/>
              <w:right w:val="single" w:sz="18" w:space="0" w:color="auto"/>
            </w:tcBorders>
            <w:shd w:val="clear" w:color="auto" w:fill="auto"/>
            <w:noWrap/>
            <w:textDirection w:val="btLr"/>
            <w:vAlign w:val="center"/>
            <w:hideMark/>
          </w:tcPr>
          <w:p w:rsidR="00217AD3" w:rsidRPr="008D2848" w:rsidRDefault="00217AD3" w:rsidP="00217AD3">
            <w:pPr>
              <w:pStyle w:val="a8"/>
              <w:rPr>
                <w:noProof w:val="0"/>
              </w:rPr>
            </w:pPr>
            <w:r w:rsidRPr="008D2848">
              <w:rPr>
                <w:noProof w:val="0"/>
              </w:rPr>
              <w:t>Жене</w:t>
            </w:r>
          </w:p>
        </w:tc>
        <w:tc>
          <w:tcPr>
            <w:tcW w:w="1386" w:type="pct"/>
            <w:tcBorders>
              <w:top w:val="single" w:sz="18" w:space="0" w:color="auto"/>
              <w:left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 Употребе СП возач</w:t>
            </w:r>
          </w:p>
        </w:tc>
        <w:tc>
          <w:tcPr>
            <w:tcW w:w="446" w:type="pct"/>
            <w:tcBorders>
              <w:top w:val="single" w:sz="18" w:space="0" w:color="auto"/>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16.88%</w:t>
            </w:r>
          </w:p>
        </w:tc>
        <w:tc>
          <w:tcPr>
            <w:tcW w:w="474" w:type="pct"/>
            <w:tcBorders>
              <w:top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13.90%</w:t>
            </w:r>
          </w:p>
        </w:tc>
        <w:tc>
          <w:tcPr>
            <w:tcW w:w="563" w:type="pct"/>
            <w:tcBorders>
              <w:top w:val="single" w:sz="18" w:space="0" w:color="auto"/>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83.61%</w:t>
            </w:r>
          </w:p>
        </w:tc>
        <w:tc>
          <w:tcPr>
            <w:tcW w:w="627" w:type="pct"/>
            <w:tcBorders>
              <w:top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73.02%</w:t>
            </w:r>
          </w:p>
        </w:tc>
        <w:tc>
          <w:tcPr>
            <w:tcW w:w="565" w:type="pct"/>
            <w:tcBorders>
              <w:top w:val="single" w:sz="18" w:space="0" w:color="auto"/>
              <w:left w:val="single" w:sz="18" w:space="0" w:color="auto"/>
            </w:tcBorders>
            <w:shd w:val="clear" w:color="auto" w:fill="auto"/>
            <w:noWrap/>
            <w:hideMark/>
          </w:tcPr>
          <w:p w:rsidR="00217AD3" w:rsidRPr="008D2848" w:rsidRDefault="00217AD3" w:rsidP="00217AD3">
            <w:pPr>
              <w:pStyle w:val="a8"/>
              <w:rPr>
                <w:noProof w:val="0"/>
              </w:rPr>
            </w:pPr>
            <w:r w:rsidRPr="008D2848">
              <w:rPr>
                <w:noProof w:val="0"/>
              </w:rPr>
              <w:t>50.25%</w:t>
            </w:r>
          </w:p>
        </w:tc>
        <w:tc>
          <w:tcPr>
            <w:tcW w:w="446" w:type="pct"/>
            <w:tcBorders>
              <w:top w:val="single" w:sz="18" w:space="0" w:color="auto"/>
              <w:right w:val="single" w:sz="18" w:space="0" w:color="auto"/>
            </w:tcBorders>
            <w:shd w:val="clear" w:color="auto" w:fill="auto"/>
            <w:noWrap/>
            <w:hideMark/>
          </w:tcPr>
          <w:p w:rsidR="00217AD3" w:rsidRPr="008D2848" w:rsidRDefault="00217AD3" w:rsidP="00217AD3">
            <w:pPr>
              <w:pStyle w:val="a8"/>
              <w:rPr>
                <w:noProof w:val="0"/>
              </w:rPr>
            </w:pPr>
            <w:r w:rsidRPr="008D2848">
              <w:rPr>
                <w:noProof w:val="0"/>
              </w:rPr>
              <w:t>43.46%</w:t>
            </w:r>
          </w:p>
        </w:tc>
      </w:tr>
      <w:tr w:rsidR="00217AD3" w:rsidRPr="008D2848" w:rsidTr="00217AD3">
        <w:trPr>
          <w:trHeight w:val="300"/>
        </w:trPr>
        <w:tc>
          <w:tcPr>
            <w:tcW w:w="493" w:type="pct"/>
            <w:vMerge/>
            <w:tcBorders>
              <w:top w:val="single" w:sz="18" w:space="0" w:color="auto"/>
              <w:left w:val="single" w:sz="18" w:space="0" w:color="auto"/>
              <w:bottom w:val="single" w:sz="18" w:space="0" w:color="auto"/>
              <w:right w:val="single" w:sz="18" w:space="0" w:color="auto"/>
            </w:tcBorders>
            <w:vAlign w:val="center"/>
            <w:hideMark/>
          </w:tcPr>
          <w:p w:rsidR="00217AD3" w:rsidRPr="008D2848" w:rsidRDefault="00217AD3" w:rsidP="00217AD3">
            <w:pPr>
              <w:pStyle w:val="a8"/>
              <w:rPr>
                <w:noProof w:val="0"/>
              </w:rPr>
            </w:pPr>
          </w:p>
        </w:tc>
        <w:tc>
          <w:tcPr>
            <w:tcW w:w="1386" w:type="pct"/>
            <w:tcBorders>
              <w:top w:val="nil"/>
              <w:left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 Употребе СП сувозач</w:t>
            </w:r>
          </w:p>
        </w:tc>
        <w:tc>
          <w:tcPr>
            <w:tcW w:w="446" w:type="pct"/>
            <w:tcBorders>
              <w:top w:val="nil"/>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15.00%</w:t>
            </w:r>
          </w:p>
        </w:tc>
        <w:tc>
          <w:tcPr>
            <w:tcW w:w="474" w:type="pct"/>
            <w:tcBorders>
              <w:top w:val="nil"/>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9.03%</w:t>
            </w:r>
          </w:p>
        </w:tc>
        <w:tc>
          <w:tcPr>
            <w:tcW w:w="563" w:type="pct"/>
            <w:tcBorders>
              <w:top w:val="nil"/>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75.00%</w:t>
            </w:r>
          </w:p>
        </w:tc>
        <w:tc>
          <w:tcPr>
            <w:tcW w:w="627" w:type="pct"/>
            <w:tcBorders>
              <w:top w:val="nil"/>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65.67%</w:t>
            </w:r>
          </w:p>
        </w:tc>
        <w:tc>
          <w:tcPr>
            <w:tcW w:w="565" w:type="pct"/>
            <w:tcBorders>
              <w:top w:val="nil"/>
              <w:left w:val="single" w:sz="18" w:space="0" w:color="auto"/>
            </w:tcBorders>
            <w:shd w:val="clear" w:color="auto" w:fill="auto"/>
            <w:noWrap/>
            <w:hideMark/>
          </w:tcPr>
          <w:p w:rsidR="00217AD3" w:rsidRPr="008D2848" w:rsidRDefault="00217AD3" w:rsidP="00217AD3">
            <w:pPr>
              <w:pStyle w:val="a8"/>
              <w:rPr>
                <w:noProof w:val="0"/>
              </w:rPr>
            </w:pPr>
            <w:r w:rsidRPr="008D2848">
              <w:rPr>
                <w:noProof w:val="0"/>
              </w:rPr>
              <w:t>45.00%</w:t>
            </w:r>
          </w:p>
        </w:tc>
        <w:tc>
          <w:tcPr>
            <w:tcW w:w="446" w:type="pct"/>
            <w:tcBorders>
              <w:top w:val="nil"/>
              <w:right w:val="single" w:sz="18" w:space="0" w:color="auto"/>
            </w:tcBorders>
            <w:shd w:val="clear" w:color="auto" w:fill="auto"/>
            <w:noWrap/>
            <w:hideMark/>
          </w:tcPr>
          <w:p w:rsidR="00217AD3" w:rsidRPr="008D2848" w:rsidRDefault="00217AD3" w:rsidP="00217AD3">
            <w:pPr>
              <w:pStyle w:val="a8"/>
              <w:rPr>
                <w:noProof w:val="0"/>
              </w:rPr>
            </w:pPr>
            <w:r w:rsidRPr="008D2848">
              <w:rPr>
                <w:noProof w:val="0"/>
              </w:rPr>
              <w:t>37.35%</w:t>
            </w:r>
          </w:p>
        </w:tc>
      </w:tr>
      <w:tr w:rsidR="00217AD3" w:rsidRPr="008D2848" w:rsidTr="00217AD3">
        <w:trPr>
          <w:trHeight w:val="300"/>
        </w:trPr>
        <w:tc>
          <w:tcPr>
            <w:tcW w:w="493" w:type="pct"/>
            <w:vMerge/>
            <w:tcBorders>
              <w:top w:val="single" w:sz="18" w:space="0" w:color="auto"/>
              <w:left w:val="single" w:sz="18" w:space="0" w:color="auto"/>
              <w:bottom w:val="single" w:sz="18" w:space="0" w:color="auto"/>
              <w:right w:val="single" w:sz="18" w:space="0" w:color="auto"/>
            </w:tcBorders>
            <w:vAlign w:val="center"/>
            <w:hideMark/>
          </w:tcPr>
          <w:p w:rsidR="00217AD3" w:rsidRPr="008D2848" w:rsidRDefault="00217AD3" w:rsidP="00217AD3">
            <w:pPr>
              <w:pStyle w:val="a8"/>
              <w:rPr>
                <w:noProof w:val="0"/>
              </w:rPr>
            </w:pPr>
          </w:p>
        </w:tc>
        <w:tc>
          <w:tcPr>
            <w:tcW w:w="1386" w:type="pct"/>
            <w:tcBorders>
              <w:top w:val="nil"/>
              <w:left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 Употребе СП назад</w:t>
            </w:r>
          </w:p>
        </w:tc>
        <w:tc>
          <w:tcPr>
            <w:tcW w:w="446" w:type="pct"/>
            <w:tcBorders>
              <w:top w:val="nil"/>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3.85%</w:t>
            </w:r>
          </w:p>
        </w:tc>
        <w:tc>
          <w:tcPr>
            <w:tcW w:w="474" w:type="pct"/>
            <w:tcBorders>
              <w:top w:val="nil"/>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0.00%</w:t>
            </w:r>
          </w:p>
        </w:tc>
        <w:tc>
          <w:tcPr>
            <w:tcW w:w="563" w:type="pct"/>
            <w:tcBorders>
              <w:top w:val="nil"/>
              <w:lef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4.32%</w:t>
            </w:r>
          </w:p>
        </w:tc>
        <w:tc>
          <w:tcPr>
            <w:tcW w:w="627" w:type="pct"/>
            <w:tcBorders>
              <w:top w:val="nil"/>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11.39%</w:t>
            </w:r>
          </w:p>
        </w:tc>
        <w:tc>
          <w:tcPr>
            <w:tcW w:w="565" w:type="pct"/>
            <w:tcBorders>
              <w:top w:val="nil"/>
              <w:left w:val="single" w:sz="18" w:space="0" w:color="auto"/>
            </w:tcBorders>
            <w:shd w:val="clear" w:color="auto" w:fill="auto"/>
            <w:noWrap/>
            <w:hideMark/>
          </w:tcPr>
          <w:p w:rsidR="00217AD3" w:rsidRPr="008D2848" w:rsidRDefault="00217AD3" w:rsidP="00217AD3">
            <w:pPr>
              <w:pStyle w:val="a8"/>
              <w:rPr>
                <w:noProof w:val="0"/>
              </w:rPr>
            </w:pPr>
            <w:r w:rsidRPr="008D2848">
              <w:rPr>
                <w:noProof w:val="0"/>
              </w:rPr>
              <w:t>4.09%</w:t>
            </w:r>
          </w:p>
        </w:tc>
        <w:tc>
          <w:tcPr>
            <w:tcW w:w="446" w:type="pct"/>
            <w:tcBorders>
              <w:top w:val="nil"/>
              <w:right w:val="single" w:sz="18" w:space="0" w:color="auto"/>
            </w:tcBorders>
            <w:shd w:val="clear" w:color="auto" w:fill="auto"/>
            <w:noWrap/>
            <w:hideMark/>
          </w:tcPr>
          <w:p w:rsidR="00217AD3" w:rsidRPr="008D2848" w:rsidRDefault="00217AD3" w:rsidP="00217AD3">
            <w:pPr>
              <w:pStyle w:val="a8"/>
              <w:rPr>
                <w:noProof w:val="0"/>
              </w:rPr>
            </w:pPr>
            <w:r w:rsidRPr="008D2848">
              <w:rPr>
                <w:noProof w:val="0"/>
              </w:rPr>
              <w:t>5.70%</w:t>
            </w:r>
          </w:p>
        </w:tc>
      </w:tr>
      <w:tr w:rsidR="00217AD3" w:rsidRPr="008D2848" w:rsidTr="00217AD3">
        <w:trPr>
          <w:trHeight w:val="315"/>
        </w:trPr>
        <w:tc>
          <w:tcPr>
            <w:tcW w:w="493" w:type="pct"/>
            <w:vMerge/>
            <w:tcBorders>
              <w:top w:val="single" w:sz="18" w:space="0" w:color="auto"/>
              <w:left w:val="single" w:sz="18" w:space="0" w:color="auto"/>
              <w:bottom w:val="single" w:sz="18" w:space="0" w:color="auto"/>
              <w:right w:val="single" w:sz="18" w:space="0" w:color="auto"/>
            </w:tcBorders>
            <w:vAlign w:val="center"/>
            <w:hideMark/>
          </w:tcPr>
          <w:p w:rsidR="00217AD3" w:rsidRPr="008D2848" w:rsidRDefault="00217AD3" w:rsidP="00217AD3">
            <w:pPr>
              <w:pStyle w:val="a8"/>
              <w:rPr>
                <w:noProof w:val="0"/>
              </w:rPr>
            </w:pPr>
          </w:p>
        </w:tc>
        <w:tc>
          <w:tcPr>
            <w:tcW w:w="1386" w:type="pct"/>
            <w:tcBorders>
              <w:top w:val="nil"/>
              <w:left w:val="single" w:sz="18" w:space="0" w:color="auto"/>
              <w:bottom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 Употребе телефона</w:t>
            </w:r>
          </w:p>
        </w:tc>
        <w:tc>
          <w:tcPr>
            <w:tcW w:w="446" w:type="pct"/>
            <w:tcBorders>
              <w:top w:val="nil"/>
              <w:left w:val="single" w:sz="18" w:space="0" w:color="auto"/>
              <w:bottom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10.39%</w:t>
            </w:r>
          </w:p>
        </w:tc>
        <w:tc>
          <w:tcPr>
            <w:tcW w:w="474" w:type="pct"/>
            <w:tcBorders>
              <w:top w:val="nil"/>
              <w:bottom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5.79%</w:t>
            </w:r>
          </w:p>
        </w:tc>
        <w:tc>
          <w:tcPr>
            <w:tcW w:w="563" w:type="pct"/>
            <w:tcBorders>
              <w:top w:val="nil"/>
              <w:left w:val="single" w:sz="18" w:space="0" w:color="auto"/>
              <w:bottom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4.92%</w:t>
            </w:r>
          </w:p>
        </w:tc>
        <w:tc>
          <w:tcPr>
            <w:tcW w:w="627" w:type="pct"/>
            <w:tcBorders>
              <w:top w:val="nil"/>
              <w:bottom w:val="single" w:sz="18" w:space="0" w:color="auto"/>
              <w:right w:val="single" w:sz="18" w:space="0" w:color="auto"/>
            </w:tcBorders>
            <w:shd w:val="clear" w:color="auto" w:fill="auto"/>
            <w:noWrap/>
            <w:vAlign w:val="center"/>
            <w:hideMark/>
          </w:tcPr>
          <w:p w:rsidR="00217AD3" w:rsidRPr="008D2848" w:rsidRDefault="00217AD3" w:rsidP="00217AD3">
            <w:pPr>
              <w:pStyle w:val="a8"/>
              <w:rPr>
                <w:noProof w:val="0"/>
              </w:rPr>
            </w:pPr>
            <w:r w:rsidRPr="008D2848">
              <w:rPr>
                <w:noProof w:val="0"/>
              </w:rPr>
              <w:t>0.00%</w:t>
            </w:r>
          </w:p>
        </w:tc>
        <w:tc>
          <w:tcPr>
            <w:tcW w:w="565" w:type="pct"/>
            <w:tcBorders>
              <w:top w:val="nil"/>
              <w:left w:val="single" w:sz="18" w:space="0" w:color="auto"/>
              <w:bottom w:val="single" w:sz="18" w:space="0" w:color="auto"/>
            </w:tcBorders>
            <w:shd w:val="clear" w:color="auto" w:fill="auto"/>
            <w:noWrap/>
            <w:hideMark/>
          </w:tcPr>
          <w:p w:rsidR="00217AD3" w:rsidRPr="008D2848" w:rsidRDefault="00217AD3" w:rsidP="00217AD3">
            <w:pPr>
              <w:pStyle w:val="a8"/>
              <w:rPr>
                <w:noProof w:val="0"/>
              </w:rPr>
            </w:pPr>
            <w:r w:rsidRPr="008D2848">
              <w:rPr>
                <w:noProof w:val="0"/>
              </w:rPr>
              <w:t>7.66%</w:t>
            </w:r>
          </w:p>
        </w:tc>
        <w:tc>
          <w:tcPr>
            <w:tcW w:w="446" w:type="pct"/>
            <w:tcBorders>
              <w:top w:val="nil"/>
              <w:bottom w:val="single" w:sz="18" w:space="0" w:color="auto"/>
              <w:right w:val="single" w:sz="18" w:space="0" w:color="auto"/>
            </w:tcBorders>
            <w:shd w:val="clear" w:color="auto" w:fill="auto"/>
            <w:noWrap/>
            <w:hideMark/>
          </w:tcPr>
          <w:p w:rsidR="00217AD3" w:rsidRPr="008D2848" w:rsidRDefault="00217AD3" w:rsidP="00217AD3">
            <w:pPr>
              <w:pStyle w:val="a8"/>
              <w:rPr>
                <w:noProof w:val="0"/>
              </w:rPr>
            </w:pPr>
            <w:r w:rsidRPr="008D2848">
              <w:rPr>
                <w:noProof w:val="0"/>
              </w:rPr>
              <w:t>2.90%</w:t>
            </w:r>
          </w:p>
        </w:tc>
      </w:tr>
      <w:tr w:rsidR="00EF4B7B" w:rsidRPr="008D2848" w:rsidTr="00FF0CAC">
        <w:trPr>
          <w:trHeight w:val="300"/>
        </w:trPr>
        <w:tc>
          <w:tcPr>
            <w:tcW w:w="493" w:type="pct"/>
            <w:vMerge w:val="restart"/>
            <w:tcBorders>
              <w:top w:val="single" w:sz="18" w:space="0" w:color="auto"/>
              <w:left w:val="single" w:sz="18" w:space="0" w:color="auto"/>
              <w:bottom w:val="single" w:sz="18" w:space="0" w:color="auto"/>
              <w:right w:val="single" w:sz="18" w:space="0" w:color="auto"/>
            </w:tcBorders>
            <w:shd w:val="clear" w:color="auto" w:fill="auto"/>
            <w:noWrap/>
            <w:textDirection w:val="btLr"/>
            <w:vAlign w:val="center"/>
            <w:hideMark/>
          </w:tcPr>
          <w:p w:rsidR="00EF4B7B" w:rsidRPr="008D2848" w:rsidRDefault="00EF4B7B" w:rsidP="00EF4B7B">
            <w:pPr>
              <w:pStyle w:val="a8"/>
              <w:rPr>
                <w:noProof w:val="0"/>
              </w:rPr>
            </w:pPr>
            <w:r w:rsidRPr="008D2848">
              <w:rPr>
                <w:noProof w:val="0"/>
              </w:rPr>
              <w:t>Укупно</w:t>
            </w:r>
          </w:p>
        </w:tc>
        <w:tc>
          <w:tcPr>
            <w:tcW w:w="1386" w:type="pct"/>
            <w:tcBorders>
              <w:top w:val="single" w:sz="18" w:space="0" w:color="auto"/>
              <w:left w:val="single" w:sz="18" w:space="0" w:color="auto"/>
              <w:right w:val="single" w:sz="18" w:space="0" w:color="auto"/>
            </w:tcBorders>
            <w:shd w:val="clear" w:color="auto" w:fill="auto"/>
            <w:noWrap/>
            <w:vAlign w:val="center"/>
            <w:hideMark/>
          </w:tcPr>
          <w:p w:rsidR="00EF4B7B" w:rsidRPr="008D2848" w:rsidRDefault="00EF4B7B" w:rsidP="00EF4B7B">
            <w:pPr>
              <w:pStyle w:val="a8"/>
              <w:rPr>
                <w:noProof w:val="0"/>
              </w:rPr>
            </w:pPr>
            <w:r w:rsidRPr="008D2848">
              <w:rPr>
                <w:noProof w:val="0"/>
              </w:rPr>
              <w:t>% Употребе СП возач</w:t>
            </w:r>
          </w:p>
        </w:tc>
        <w:tc>
          <w:tcPr>
            <w:tcW w:w="446" w:type="pct"/>
            <w:tcBorders>
              <w:top w:val="single" w:sz="18" w:space="0" w:color="auto"/>
              <w:left w:val="single" w:sz="18" w:space="0" w:color="auto"/>
            </w:tcBorders>
            <w:shd w:val="clear" w:color="auto" w:fill="auto"/>
            <w:noWrap/>
            <w:hideMark/>
          </w:tcPr>
          <w:p w:rsidR="00EF4B7B" w:rsidRPr="008D2848" w:rsidRDefault="00EF4B7B" w:rsidP="00EF4B7B">
            <w:pPr>
              <w:pStyle w:val="a8"/>
              <w:rPr>
                <w:noProof w:val="0"/>
              </w:rPr>
            </w:pPr>
            <w:r w:rsidRPr="008D2848">
              <w:rPr>
                <w:noProof w:val="0"/>
              </w:rPr>
              <w:t>12.90%</w:t>
            </w:r>
          </w:p>
        </w:tc>
        <w:tc>
          <w:tcPr>
            <w:tcW w:w="474" w:type="pct"/>
            <w:tcBorders>
              <w:top w:val="single" w:sz="18" w:space="0" w:color="auto"/>
              <w:right w:val="single" w:sz="18" w:space="0" w:color="auto"/>
            </w:tcBorders>
            <w:shd w:val="clear" w:color="auto" w:fill="auto"/>
            <w:noWrap/>
            <w:hideMark/>
          </w:tcPr>
          <w:p w:rsidR="00EF4B7B" w:rsidRPr="008D2848" w:rsidRDefault="00EF4B7B" w:rsidP="00EF4B7B">
            <w:pPr>
              <w:pStyle w:val="a8"/>
              <w:rPr>
                <w:noProof w:val="0"/>
              </w:rPr>
            </w:pPr>
            <w:r w:rsidRPr="008D2848">
              <w:rPr>
                <w:noProof w:val="0"/>
              </w:rPr>
              <w:t>11.56%</w:t>
            </w:r>
          </w:p>
        </w:tc>
        <w:tc>
          <w:tcPr>
            <w:tcW w:w="563" w:type="pct"/>
            <w:tcBorders>
              <w:top w:val="single" w:sz="18" w:space="0" w:color="auto"/>
              <w:left w:val="single" w:sz="18" w:space="0" w:color="auto"/>
            </w:tcBorders>
            <w:shd w:val="clear" w:color="auto" w:fill="auto"/>
            <w:noWrap/>
            <w:hideMark/>
          </w:tcPr>
          <w:p w:rsidR="00EF4B7B" w:rsidRPr="008D2848" w:rsidRDefault="00EF4B7B" w:rsidP="00EF4B7B">
            <w:pPr>
              <w:pStyle w:val="a8"/>
              <w:rPr>
                <w:noProof w:val="0"/>
              </w:rPr>
            </w:pPr>
            <w:r w:rsidRPr="008D2848">
              <w:rPr>
                <w:noProof w:val="0"/>
              </w:rPr>
              <w:t>78.15%</w:t>
            </w:r>
          </w:p>
        </w:tc>
        <w:tc>
          <w:tcPr>
            <w:tcW w:w="627" w:type="pct"/>
            <w:tcBorders>
              <w:top w:val="single" w:sz="18" w:space="0" w:color="auto"/>
              <w:right w:val="single" w:sz="18" w:space="0" w:color="auto"/>
            </w:tcBorders>
            <w:shd w:val="clear" w:color="auto" w:fill="auto"/>
            <w:noWrap/>
            <w:hideMark/>
          </w:tcPr>
          <w:p w:rsidR="00EF4B7B" w:rsidRPr="008D2848" w:rsidRDefault="00EF4B7B" w:rsidP="00EF4B7B">
            <w:pPr>
              <w:pStyle w:val="a8"/>
              <w:rPr>
                <w:noProof w:val="0"/>
              </w:rPr>
            </w:pPr>
            <w:r w:rsidRPr="008D2848">
              <w:rPr>
                <w:noProof w:val="0"/>
              </w:rPr>
              <w:t>70.68%</w:t>
            </w:r>
          </w:p>
        </w:tc>
        <w:tc>
          <w:tcPr>
            <w:tcW w:w="565" w:type="pct"/>
            <w:tcBorders>
              <w:top w:val="single" w:sz="18" w:space="0" w:color="auto"/>
              <w:left w:val="single" w:sz="18" w:space="0" w:color="auto"/>
            </w:tcBorders>
            <w:shd w:val="clear" w:color="auto" w:fill="auto"/>
            <w:noWrap/>
            <w:vAlign w:val="bottom"/>
            <w:hideMark/>
          </w:tcPr>
          <w:p w:rsidR="00EF4B7B" w:rsidRPr="008D2848" w:rsidRDefault="00EF4B7B" w:rsidP="00EF4B7B">
            <w:pPr>
              <w:pStyle w:val="a8"/>
              <w:rPr>
                <w:noProof w:val="0"/>
              </w:rPr>
            </w:pPr>
            <w:r w:rsidRPr="008D2848">
              <w:rPr>
                <w:noProof w:val="0"/>
              </w:rPr>
              <w:t>41.95%</w:t>
            </w:r>
          </w:p>
        </w:tc>
        <w:tc>
          <w:tcPr>
            <w:tcW w:w="446" w:type="pct"/>
            <w:tcBorders>
              <w:top w:val="single" w:sz="18" w:space="0" w:color="auto"/>
              <w:right w:val="single" w:sz="18" w:space="0" w:color="auto"/>
            </w:tcBorders>
            <w:shd w:val="clear" w:color="auto" w:fill="auto"/>
            <w:noWrap/>
            <w:vAlign w:val="bottom"/>
            <w:hideMark/>
          </w:tcPr>
          <w:p w:rsidR="00EF4B7B" w:rsidRPr="008D2848" w:rsidRDefault="00EF4B7B" w:rsidP="00EF4B7B">
            <w:pPr>
              <w:pStyle w:val="a8"/>
              <w:rPr>
                <w:noProof w:val="0"/>
              </w:rPr>
            </w:pPr>
            <w:r w:rsidRPr="008D2848">
              <w:rPr>
                <w:noProof w:val="0"/>
              </w:rPr>
              <w:t>39.26%</w:t>
            </w:r>
          </w:p>
        </w:tc>
      </w:tr>
      <w:tr w:rsidR="00EF4B7B" w:rsidRPr="008D2848" w:rsidTr="00FF0CAC">
        <w:trPr>
          <w:trHeight w:val="300"/>
        </w:trPr>
        <w:tc>
          <w:tcPr>
            <w:tcW w:w="493" w:type="pct"/>
            <w:vMerge/>
            <w:tcBorders>
              <w:top w:val="single" w:sz="18" w:space="0" w:color="auto"/>
              <w:left w:val="single" w:sz="18" w:space="0" w:color="auto"/>
              <w:bottom w:val="single" w:sz="18" w:space="0" w:color="auto"/>
              <w:right w:val="single" w:sz="18" w:space="0" w:color="auto"/>
            </w:tcBorders>
            <w:vAlign w:val="center"/>
            <w:hideMark/>
          </w:tcPr>
          <w:p w:rsidR="00EF4B7B" w:rsidRPr="008D2848" w:rsidRDefault="00EF4B7B" w:rsidP="00EF4B7B">
            <w:pPr>
              <w:pStyle w:val="a8"/>
              <w:rPr>
                <w:noProof w:val="0"/>
              </w:rPr>
            </w:pPr>
          </w:p>
        </w:tc>
        <w:tc>
          <w:tcPr>
            <w:tcW w:w="1386" w:type="pct"/>
            <w:tcBorders>
              <w:top w:val="nil"/>
              <w:left w:val="single" w:sz="18" w:space="0" w:color="auto"/>
              <w:right w:val="single" w:sz="18" w:space="0" w:color="auto"/>
            </w:tcBorders>
            <w:shd w:val="clear" w:color="auto" w:fill="auto"/>
            <w:noWrap/>
            <w:vAlign w:val="center"/>
            <w:hideMark/>
          </w:tcPr>
          <w:p w:rsidR="00EF4B7B" w:rsidRPr="008D2848" w:rsidRDefault="00EF4B7B" w:rsidP="00EF4B7B">
            <w:pPr>
              <w:pStyle w:val="a8"/>
              <w:rPr>
                <w:noProof w:val="0"/>
              </w:rPr>
            </w:pPr>
            <w:r w:rsidRPr="008D2848">
              <w:rPr>
                <w:noProof w:val="0"/>
              </w:rPr>
              <w:t>% Употребе СП сувозач</w:t>
            </w:r>
          </w:p>
        </w:tc>
        <w:tc>
          <w:tcPr>
            <w:tcW w:w="446" w:type="pct"/>
            <w:tcBorders>
              <w:top w:val="nil"/>
              <w:left w:val="single" w:sz="18" w:space="0" w:color="auto"/>
            </w:tcBorders>
            <w:shd w:val="clear" w:color="auto" w:fill="auto"/>
            <w:noWrap/>
            <w:hideMark/>
          </w:tcPr>
          <w:p w:rsidR="00EF4B7B" w:rsidRPr="008D2848" w:rsidRDefault="00EF4B7B" w:rsidP="00EF4B7B">
            <w:pPr>
              <w:pStyle w:val="a8"/>
              <w:rPr>
                <w:noProof w:val="0"/>
              </w:rPr>
            </w:pPr>
            <w:r w:rsidRPr="008D2848">
              <w:rPr>
                <w:noProof w:val="0"/>
              </w:rPr>
              <w:t>13.11%</w:t>
            </w:r>
          </w:p>
        </w:tc>
        <w:tc>
          <w:tcPr>
            <w:tcW w:w="474" w:type="pct"/>
            <w:tcBorders>
              <w:top w:val="nil"/>
              <w:right w:val="single" w:sz="18" w:space="0" w:color="auto"/>
            </w:tcBorders>
            <w:shd w:val="clear" w:color="auto" w:fill="auto"/>
            <w:noWrap/>
            <w:hideMark/>
          </w:tcPr>
          <w:p w:rsidR="00EF4B7B" w:rsidRPr="008D2848" w:rsidRDefault="00EF4B7B" w:rsidP="00EF4B7B">
            <w:pPr>
              <w:pStyle w:val="a8"/>
              <w:rPr>
                <w:noProof w:val="0"/>
              </w:rPr>
            </w:pPr>
            <w:r w:rsidRPr="008D2848">
              <w:rPr>
                <w:noProof w:val="0"/>
              </w:rPr>
              <w:t>8.16%</w:t>
            </w:r>
          </w:p>
        </w:tc>
        <w:tc>
          <w:tcPr>
            <w:tcW w:w="563" w:type="pct"/>
            <w:tcBorders>
              <w:top w:val="nil"/>
              <w:left w:val="single" w:sz="18" w:space="0" w:color="auto"/>
            </w:tcBorders>
            <w:shd w:val="clear" w:color="auto" w:fill="auto"/>
            <w:noWrap/>
            <w:hideMark/>
          </w:tcPr>
          <w:p w:rsidR="00EF4B7B" w:rsidRPr="008D2848" w:rsidRDefault="00EF4B7B" w:rsidP="00EF4B7B">
            <w:pPr>
              <w:pStyle w:val="a8"/>
              <w:rPr>
                <w:noProof w:val="0"/>
              </w:rPr>
            </w:pPr>
            <w:r w:rsidRPr="008D2848">
              <w:rPr>
                <w:noProof w:val="0"/>
              </w:rPr>
              <w:t>65.68%</w:t>
            </w:r>
          </w:p>
        </w:tc>
        <w:tc>
          <w:tcPr>
            <w:tcW w:w="627" w:type="pct"/>
            <w:tcBorders>
              <w:top w:val="nil"/>
              <w:right w:val="single" w:sz="18" w:space="0" w:color="auto"/>
            </w:tcBorders>
            <w:shd w:val="clear" w:color="auto" w:fill="auto"/>
            <w:noWrap/>
            <w:hideMark/>
          </w:tcPr>
          <w:p w:rsidR="00EF4B7B" w:rsidRPr="008D2848" w:rsidRDefault="00EF4B7B" w:rsidP="00EF4B7B">
            <w:pPr>
              <w:pStyle w:val="a8"/>
              <w:rPr>
                <w:noProof w:val="0"/>
              </w:rPr>
            </w:pPr>
            <w:r w:rsidRPr="008D2848">
              <w:rPr>
                <w:noProof w:val="0"/>
              </w:rPr>
              <w:t>60.52%</w:t>
            </w:r>
          </w:p>
        </w:tc>
        <w:tc>
          <w:tcPr>
            <w:tcW w:w="565" w:type="pct"/>
            <w:tcBorders>
              <w:top w:val="nil"/>
              <w:left w:val="single" w:sz="18" w:space="0" w:color="auto"/>
            </w:tcBorders>
            <w:shd w:val="clear" w:color="auto" w:fill="auto"/>
            <w:noWrap/>
            <w:vAlign w:val="bottom"/>
            <w:hideMark/>
          </w:tcPr>
          <w:p w:rsidR="00EF4B7B" w:rsidRPr="008D2848" w:rsidRDefault="00EF4B7B" w:rsidP="00EF4B7B">
            <w:pPr>
              <w:pStyle w:val="a8"/>
              <w:rPr>
                <w:noProof w:val="0"/>
              </w:rPr>
            </w:pPr>
            <w:r w:rsidRPr="008D2848">
              <w:rPr>
                <w:noProof w:val="0"/>
              </w:rPr>
              <w:t>40.42%</w:t>
            </w:r>
          </w:p>
        </w:tc>
        <w:tc>
          <w:tcPr>
            <w:tcW w:w="446" w:type="pct"/>
            <w:tcBorders>
              <w:top w:val="nil"/>
              <w:right w:val="single" w:sz="18" w:space="0" w:color="auto"/>
            </w:tcBorders>
            <w:shd w:val="clear" w:color="auto" w:fill="auto"/>
            <w:noWrap/>
            <w:vAlign w:val="bottom"/>
            <w:hideMark/>
          </w:tcPr>
          <w:p w:rsidR="00EF4B7B" w:rsidRPr="008D2848" w:rsidRDefault="00EF4B7B" w:rsidP="00EF4B7B">
            <w:pPr>
              <w:pStyle w:val="a8"/>
              <w:rPr>
                <w:noProof w:val="0"/>
              </w:rPr>
            </w:pPr>
            <w:r w:rsidRPr="008D2848">
              <w:rPr>
                <w:noProof w:val="0"/>
              </w:rPr>
              <w:t>34.55%</w:t>
            </w:r>
          </w:p>
        </w:tc>
      </w:tr>
      <w:tr w:rsidR="00EF4B7B" w:rsidRPr="008D2848" w:rsidTr="00FF0CAC">
        <w:trPr>
          <w:trHeight w:val="300"/>
        </w:trPr>
        <w:tc>
          <w:tcPr>
            <w:tcW w:w="493" w:type="pct"/>
            <w:vMerge/>
            <w:tcBorders>
              <w:top w:val="single" w:sz="18" w:space="0" w:color="auto"/>
              <w:left w:val="single" w:sz="18" w:space="0" w:color="auto"/>
              <w:bottom w:val="single" w:sz="18" w:space="0" w:color="auto"/>
              <w:right w:val="single" w:sz="18" w:space="0" w:color="auto"/>
            </w:tcBorders>
            <w:vAlign w:val="center"/>
            <w:hideMark/>
          </w:tcPr>
          <w:p w:rsidR="00EF4B7B" w:rsidRPr="008D2848" w:rsidRDefault="00EF4B7B" w:rsidP="00EF4B7B">
            <w:pPr>
              <w:pStyle w:val="a8"/>
              <w:rPr>
                <w:noProof w:val="0"/>
              </w:rPr>
            </w:pPr>
          </w:p>
        </w:tc>
        <w:tc>
          <w:tcPr>
            <w:tcW w:w="1386" w:type="pct"/>
            <w:tcBorders>
              <w:top w:val="nil"/>
              <w:left w:val="single" w:sz="18" w:space="0" w:color="auto"/>
              <w:right w:val="single" w:sz="18" w:space="0" w:color="auto"/>
            </w:tcBorders>
            <w:shd w:val="clear" w:color="auto" w:fill="auto"/>
            <w:noWrap/>
            <w:vAlign w:val="center"/>
            <w:hideMark/>
          </w:tcPr>
          <w:p w:rsidR="00EF4B7B" w:rsidRPr="008D2848" w:rsidRDefault="00EF4B7B" w:rsidP="00EF4B7B">
            <w:pPr>
              <w:pStyle w:val="a8"/>
              <w:rPr>
                <w:noProof w:val="0"/>
              </w:rPr>
            </w:pPr>
            <w:r w:rsidRPr="008D2848">
              <w:rPr>
                <w:noProof w:val="0"/>
              </w:rPr>
              <w:t>% Употребе СП назад</w:t>
            </w:r>
          </w:p>
        </w:tc>
        <w:tc>
          <w:tcPr>
            <w:tcW w:w="446" w:type="pct"/>
            <w:tcBorders>
              <w:top w:val="nil"/>
              <w:left w:val="single" w:sz="18" w:space="0" w:color="auto"/>
            </w:tcBorders>
            <w:shd w:val="clear" w:color="auto" w:fill="auto"/>
            <w:noWrap/>
            <w:hideMark/>
          </w:tcPr>
          <w:p w:rsidR="00EF4B7B" w:rsidRPr="008D2848" w:rsidRDefault="00EF4B7B" w:rsidP="00EF4B7B">
            <w:pPr>
              <w:pStyle w:val="a8"/>
              <w:rPr>
                <w:noProof w:val="0"/>
              </w:rPr>
            </w:pPr>
            <w:r w:rsidRPr="008D2848">
              <w:rPr>
                <w:noProof w:val="0"/>
              </w:rPr>
              <w:t>6.03%</w:t>
            </w:r>
          </w:p>
        </w:tc>
        <w:tc>
          <w:tcPr>
            <w:tcW w:w="474" w:type="pct"/>
            <w:tcBorders>
              <w:top w:val="nil"/>
              <w:right w:val="single" w:sz="18" w:space="0" w:color="auto"/>
            </w:tcBorders>
            <w:shd w:val="clear" w:color="auto" w:fill="auto"/>
            <w:noWrap/>
            <w:hideMark/>
          </w:tcPr>
          <w:p w:rsidR="00EF4B7B" w:rsidRPr="008D2848" w:rsidRDefault="00EF4B7B" w:rsidP="00EF4B7B">
            <w:pPr>
              <w:pStyle w:val="a8"/>
              <w:rPr>
                <w:noProof w:val="0"/>
              </w:rPr>
            </w:pPr>
            <w:r w:rsidRPr="008D2848">
              <w:rPr>
                <w:noProof w:val="0"/>
              </w:rPr>
              <w:t>0.00%</w:t>
            </w:r>
          </w:p>
        </w:tc>
        <w:tc>
          <w:tcPr>
            <w:tcW w:w="563" w:type="pct"/>
            <w:tcBorders>
              <w:top w:val="nil"/>
              <w:left w:val="single" w:sz="18" w:space="0" w:color="auto"/>
            </w:tcBorders>
            <w:shd w:val="clear" w:color="auto" w:fill="auto"/>
            <w:noWrap/>
            <w:hideMark/>
          </w:tcPr>
          <w:p w:rsidR="00EF4B7B" w:rsidRPr="008D2848" w:rsidRDefault="00EF4B7B" w:rsidP="00EF4B7B">
            <w:pPr>
              <w:pStyle w:val="a8"/>
              <w:rPr>
                <w:noProof w:val="0"/>
              </w:rPr>
            </w:pPr>
            <w:r w:rsidRPr="008D2848">
              <w:rPr>
                <w:noProof w:val="0"/>
              </w:rPr>
              <w:t>8.75%</w:t>
            </w:r>
          </w:p>
        </w:tc>
        <w:tc>
          <w:tcPr>
            <w:tcW w:w="627" w:type="pct"/>
            <w:tcBorders>
              <w:top w:val="nil"/>
              <w:right w:val="single" w:sz="18" w:space="0" w:color="auto"/>
            </w:tcBorders>
            <w:shd w:val="clear" w:color="auto" w:fill="auto"/>
            <w:noWrap/>
            <w:hideMark/>
          </w:tcPr>
          <w:p w:rsidR="00EF4B7B" w:rsidRPr="008D2848" w:rsidRDefault="00EF4B7B" w:rsidP="00EF4B7B">
            <w:pPr>
              <w:pStyle w:val="a8"/>
              <w:rPr>
                <w:noProof w:val="0"/>
              </w:rPr>
            </w:pPr>
            <w:r w:rsidRPr="008D2848">
              <w:rPr>
                <w:noProof w:val="0"/>
              </w:rPr>
              <w:t>12.76%</w:t>
            </w:r>
          </w:p>
        </w:tc>
        <w:tc>
          <w:tcPr>
            <w:tcW w:w="565" w:type="pct"/>
            <w:tcBorders>
              <w:top w:val="nil"/>
              <w:left w:val="single" w:sz="18" w:space="0" w:color="auto"/>
            </w:tcBorders>
            <w:shd w:val="clear" w:color="auto" w:fill="auto"/>
            <w:noWrap/>
            <w:vAlign w:val="bottom"/>
            <w:hideMark/>
          </w:tcPr>
          <w:p w:rsidR="00EF4B7B" w:rsidRPr="008D2848" w:rsidRDefault="00EF4B7B" w:rsidP="00EF4B7B">
            <w:pPr>
              <w:pStyle w:val="a8"/>
              <w:rPr>
                <w:noProof w:val="0"/>
              </w:rPr>
            </w:pPr>
            <w:r w:rsidRPr="008D2848">
              <w:rPr>
                <w:noProof w:val="0"/>
              </w:rPr>
              <w:t>7.29%</w:t>
            </w:r>
          </w:p>
        </w:tc>
        <w:tc>
          <w:tcPr>
            <w:tcW w:w="446" w:type="pct"/>
            <w:tcBorders>
              <w:top w:val="nil"/>
              <w:right w:val="single" w:sz="18" w:space="0" w:color="auto"/>
            </w:tcBorders>
            <w:shd w:val="clear" w:color="auto" w:fill="auto"/>
            <w:noWrap/>
            <w:vAlign w:val="bottom"/>
            <w:hideMark/>
          </w:tcPr>
          <w:p w:rsidR="00EF4B7B" w:rsidRPr="008D2848" w:rsidRDefault="00EF4B7B" w:rsidP="00EF4B7B">
            <w:pPr>
              <w:pStyle w:val="a8"/>
              <w:rPr>
                <w:noProof w:val="0"/>
              </w:rPr>
            </w:pPr>
            <w:r w:rsidRPr="008D2848">
              <w:rPr>
                <w:noProof w:val="0"/>
              </w:rPr>
              <w:t>6.40%</w:t>
            </w:r>
          </w:p>
        </w:tc>
      </w:tr>
      <w:tr w:rsidR="00EF4B7B" w:rsidRPr="008D2848" w:rsidTr="00FF0CAC">
        <w:trPr>
          <w:trHeight w:val="315"/>
        </w:trPr>
        <w:tc>
          <w:tcPr>
            <w:tcW w:w="493" w:type="pct"/>
            <w:vMerge/>
            <w:tcBorders>
              <w:top w:val="single" w:sz="18" w:space="0" w:color="auto"/>
              <w:left w:val="single" w:sz="18" w:space="0" w:color="auto"/>
              <w:bottom w:val="single" w:sz="18" w:space="0" w:color="auto"/>
              <w:right w:val="single" w:sz="18" w:space="0" w:color="auto"/>
            </w:tcBorders>
            <w:vAlign w:val="center"/>
            <w:hideMark/>
          </w:tcPr>
          <w:p w:rsidR="00EF4B7B" w:rsidRPr="008D2848" w:rsidRDefault="00EF4B7B" w:rsidP="00EF4B7B">
            <w:pPr>
              <w:pStyle w:val="a8"/>
              <w:rPr>
                <w:noProof w:val="0"/>
              </w:rPr>
            </w:pPr>
          </w:p>
        </w:tc>
        <w:tc>
          <w:tcPr>
            <w:tcW w:w="1386" w:type="pct"/>
            <w:tcBorders>
              <w:top w:val="nil"/>
              <w:left w:val="single" w:sz="18" w:space="0" w:color="auto"/>
              <w:bottom w:val="single" w:sz="18" w:space="0" w:color="auto"/>
              <w:right w:val="single" w:sz="18" w:space="0" w:color="auto"/>
            </w:tcBorders>
            <w:shd w:val="clear" w:color="auto" w:fill="auto"/>
            <w:noWrap/>
            <w:vAlign w:val="center"/>
            <w:hideMark/>
          </w:tcPr>
          <w:p w:rsidR="00EF4B7B" w:rsidRPr="008D2848" w:rsidRDefault="00EF4B7B" w:rsidP="00EF4B7B">
            <w:pPr>
              <w:pStyle w:val="a8"/>
              <w:rPr>
                <w:noProof w:val="0"/>
              </w:rPr>
            </w:pPr>
            <w:r w:rsidRPr="008D2848">
              <w:rPr>
                <w:noProof w:val="0"/>
              </w:rPr>
              <w:t>% Употребе телефона</w:t>
            </w:r>
          </w:p>
        </w:tc>
        <w:tc>
          <w:tcPr>
            <w:tcW w:w="446" w:type="pct"/>
            <w:tcBorders>
              <w:top w:val="nil"/>
              <w:left w:val="single" w:sz="18" w:space="0" w:color="auto"/>
              <w:bottom w:val="single" w:sz="18" w:space="0" w:color="auto"/>
            </w:tcBorders>
            <w:shd w:val="clear" w:color="auto" w:fill="auto"/>
            <w:noWrap/>
            <w:hideMark/>
          </w:tcPr>
          <w:p w:rsidR="00EF4B7B" w:rsidRPr="008D2848" w:rsidRDefault="00EF4B7B" w:rsidP="00EF4B7B">
            <w:pPr>
              <w:pStyle w:val="a8"/>
              <w:rPr>
                <w:noProof w:val="0"/>
              </w:rPr>
            </w:pPr>
            <w:r w:rsidRPr="008D2848">
              <w:rPr>
                <w:noProof w:val="0"/>
              </w:rPr>
              <w:t>10.28%</w:t>
            </w:r>
          </w:p>
        </w:tc>
        <w:tc>
          <w:tcPr>
            <w:tcW w:w="474" w:type="pct"/>
            <w:tcBorders>
              <w:top w:val="nil"/>
              <w:bottom w:val="single" w:sz="18" w:space="0" w:color="auto"/>
              <w:right w:val="single" w:sz="18" w:space="0" w:color="auto"/>
            </w:tcBorders>
            <w:shd w:val="clear" w:color="auto" w:fill="auto"/>
            <w:noWrap/>
            <w:hideMark/>
          </w:tcPr>
          <w:p w:rsidR="00EF4B7B" w:rsidRPr="008D2848" w:rsidRDefault="00EF4B7B" w:rsidP="00EF4B7B">
            <w:pPr>
              <w:pStyle w:val="a8"/>
              <w:rPr>
                <w:noProof w:val="0"/>
              </w:rPr>
            </w:pPr>
            <w:r w:rsidRPr="008D2848">
              <w:rPr>
                <w:noProof w:val="0"/>
              </w:rPr>
              <w:t>6.08%</w:t>
            </w:r>
          </w:p>
        </w:tc>
        <w:tc>
          <w:tcPr>
            <w:tcW w:w="563" w:type="pct"/>
            <w:tcBorders>
              <w:top w:val="nil"/>
              <w:left w:val="single" w:sz="18" w:space="0" w:color="auto"/>
              <w:bottom w:val="single" w:sz="18" w:space="0" w:color="auto"/>
            </w:tcBorders>
            <w:shd w:val="clear" w:color="auto" w:fill="auto"/>
            <w:noWrap/>
            <w:hideMark/>
          </w:tcPr>
          <w:p w:rsidR="00EF4B7B" w:rsidRPr="008D2848" w:rsidRDefault="00EF4B7B" w:rsidP="00EF4B7B">
            <w:pPr>
              <w:pStyle w:val="a8"/>
              <w:rPr>
                <w:noProof w:val="0"/>
              </w:rPr>
            </w:pPr>
            <w:r w:rsidRPr="008D2848">
              <w:rPr>
                <w:noProof w:val="0"/>
              </w:rPr>
              <w:t>4.17%</w:t>
            </w:r>
          </w:p>
        </w:tc>
        <w:tc>
          <w:tcPr>
            <w:tcW w:w="627" w:type="pct"/>
            <w:tcBorders>
              <w:top w:val="nil"/>
              <w:bottom w:val="single" w:sz="18" w:space="0" w:color="auto"/>
              <w:right w:val="single" w:sz="18" w:space="0" w:color="auto"/>
            </w:tcBorders>
            <w:shd w:val="clear" w:color="auto" w:fill="auto"/>
            <w:noWrap/>
            <w:hideMark/>
          </w:tcPr>
          <w:p w:rsidR="00EF4B7B" w:rsidRPr="008D2848" w:rsidRDefault="00EF4B7B" w:rsidP="00EF4B7B">
            <w:pPr>
              <w:pStyle w:val="a8"/>
              <w:rPr>
                <w:noProof w:val="0"/>
              </w:rPr>
            </w:pPr>
            <w:r w:rsidRPr="008D2848">
              <w:rPr>
                <w:noProof w:val="0"/>
              </w:rPr>
              <w:t>1.73%</w:t>
            </w:r>
          </w:p>
        </w:tc>
        <w:tc>
          <w:tcPr>
            <w:tcW w:w="565" w:type="pct"/>
            <w:tcBorders>
              <w:top w:val="nil"/>
              <w:left w:val="single" w:sz="18" w:space="0" w:color="auto"/>
              <w:bottom w:val="single" w:sz="18" w:space="0" w:color="auto"/>
            </w:tcBorders>
            <w:shd w:val="clear" w:color="auto" w:fill="auto"/>
            <w:noWrap/>
            <w:vAlign w:val="bottom"/>
            <w:hideMark/>
          </w:tcPr>
          <w:p w:rsidR="00EF4B7B" w:rsidRPr="008D2848" w:rsidRDefault="00EF4B7B" w:rsidP="00EF4B7B">
            <w:pPr>
              <w:pStyle w:val="a8"/>
              <w:rPr>
                <w:noProof w:val="0"/>
              </w:rPr>
            </w:pPr>
            <w:r w:rsidRPr="008D2848">
              <w:rPr>
                <w:noProof w:val="0"/>
              </w:rPr>
              <w:t>6.89%</w:t>
            </w:r>
          </w:p>
        </w:tc>
        <w:tc>
          <w:tcPr>
            <w:tcW w:w="446" w:type="pct"/>
            <w:tcBorders>
              <w:top w:val="nil"/>
              <w:bottom w:val="single" w:sz="18" w:space="0" w:color="auto"/>
              <w:right w:val="single" w:sz="18" w:space="0" w:color="auto"/>
            </w:tcBorders>
            <w:shd w:val="clear" w:color="auto" w:fill="auto"/>
            <w:noWrap/>
            <w:vAlign w:val="bottom"/>
            <w:hideMark/>
          </w:tcPr>
          <w:p w:rsidR="00EF4B7B" w:rsidRPr="008D2848" w:rsidRDefault="00EF4B7B" w:rsidP="00EF4B7B">
            <w:pPr>
              <w:pStyle w:val="a8"/>
              <w:rPr>
                <w:noProof w:val="0"/>
              </w:rPr>
            </w:pPr>
            <w:r w:rsidRPr="008D2848">
              <w:rPr>
                <w:noProof w:val="0"/>
              </w:rPr>
              <w:t>4.76%</w:t>
            </w:r>
          </w:p>
        </w:tc>
      </w:tr>
    </w:tbl>
    <w:p w:rsidR="009E48D9" w:rsidRPr="008D2848" w:rsidRDefault="009E48D9" w:rsidP="009E48D9">
      <w:pPr>
        <w:rPr>
          <w:rFonts w:asciiTheme="minorHAnsi" w:hAnsiTheme="minorHAnsi"/>
          <w:lang w:val="sr-Cyrl-RS"/>
        </w:rPr>
      </w:pPr>
    </w:p>
    <w:p w:rsidR="002E01D3" w:rsidRPr="008D2848" w:rsidRDefault="002E01D3" w:rsidP="002E01D3">
      <w:pPr>
        <w:pStyle w:val="a4"/>
        <w:rPr>
          <w:lang w:val="sr-Cyrl-RS"/>
        </w:rPr>
      </w:pPr>
      <w:r w:rsidRPr="008D2848">
        <w:rPr>
          <w:lang w:val="sr-Cyrl-RS"/>
        </w:rPr>
        <w:t>Истраживањем су утврђене значајне разлике у погледу употребе сигурносног појаса и употребе мобилног телефона у односу на мерно место. Када се посматра употреба појаса у насељу од стране свих путника у возилу добијени с</w:t>
      </w:r>
      <w:r w:rsidR="00217AD3" w:rsidRPr="008D2848">
        <w:rPr>
          <w:lang w:val="sr-Cyrl-RS"/>
        </w:rPr>
        <w:t xml:space="preserve">у поражавајући резултати. Само 11,56 </w:t>
      </w:r>
      <w:r w:rsidRPr="008D2848">
        <w:rPr>
          <w:lang w:val="sr-Cyrl-RS"/>
        </w:rPr>
        <w:t xml:space="preserve">% возача користи сигурносни појас у насељу, док није забележен ниједан путник на задњем седишту који користи сигурносни појас. </w:t>
      </w:r>
      <w:r w:rsidR="00217AD3" w:rsidRPr="008D2848">
        <w:rPr>
          <w:lang w:val="sr-Cyrl-RS"/>
        </w:rPr>
        <w:t>Ван насеља сигурносни појас користи око 70% возача, око 60% сувозача и 12,76% путника на задњем седишту.</w:t>
      </w:r>
      <w:r w:rsidR="00B51E5A" w:rsidRPr="008D2848">
        <w:rPr>
          <w:lang w:val="sr-Cyrl-RS"/>
        </w:rPr>
        <w:t xml:space="preserve"> Чак 6% возача у насељу у току вожње користи мобилни телефон, док је ван насеља забележено око </w:t>
      </w:r>
      <w:r w:rsidR="00EF4B7B" w:rsidRPr="008D2848">
        <w:rPr>
          <w:lang w:val="sr-Cyrl-RS"/>
        </w:rPr>
        <w:t>2</w:t>
      </w:r>
      <w:r w:rsidR="00B51E5A" w:rsidRPr="008D2848">
        <w:rPr>
          <w:lang w:val="sr-Cyrl-RS"/>
        </w:rPr>
        <w:t>% возача који у току вожње користе мобилни телефон.</w:t>
      </w:r>
    </w:p>
    <w:p w:rsidR="000415CC" w:rsidRPr="008D2848" w:rsidRDefault="00EF4B7B" w:rsidP="000415CC">
      <w:pPr>
        <w:pStyle w:val="a4"/>
        <w:rPr>
          <w:lang w:val="sr-Cyrl-RS"/>
        </w:rPr>
      </w:pPr>
      <w:r w:rsidRPr="008D2848">
        <w:rPr>
          <w:lang w:val="sr-Cyrl-RS"/>
        </w:rPr>
        <w:t xml:space="preserve">Дакле, </w:t>
      </w:r>
      <w:r w:rsidR="007517C8">
        <w:rPr>
          <w:lang w:val="sr-Cyrl-RS"/>
        </w:rPr>
        <w:t xml:space="preserve">када је у питању употреба сигурносног појаса на територији општине Соколац добијени су значајно лошији резултати у односу на истраживање које је спроведено 2015. године. </w:t>
      </w:r>
      <w:r w:rsidRPr="008D2848">
        <w:rPr>
          <w:lang w:val="sr-Cyrl-RS"/>
        </w:rPr>
        <w:t>Забележено је смањење употреб</w:t>
      </w:r>
      <w:r w:rsidR="00FA38C2" w:rsidRPr="008D2848">
        <w:rPr>
          <w:lang w:val="sr-Cyrl-RS"/>
        </w:rPr>
        <w:t>е</w:t>
      </w:r>
      <w:r w:rsidRPr="008D2848">
        <w:rPr>
          <w:lang w:val="sr-Cyrl-RS"/>
        </w:rPr>
        <w:t xml:space="preserve"> сигурносног појаса на свим местима у возилу. Н</w:t>
      </w:r>
      <w:r w:rsidR="000415CC" w:rsidRPr="008D2848">
        <w:rPr>
          <w:lang w:val="sr-Cyrl-RS"/>
        </w:rPr>
        <w:t>ајзнач</w:t>
      </w:r>
      <w:r w:rsidRPr="008D2848">
        <w:rPr>
          <w:lang w:val="sr-Cyrl-RS"/>
        </w:rPr>
        <w:t>ајније смањење забележ</w:t>
      </w:r>
      <w:r w:rsidR="00B71FF5" w:rsidRPr="008D2848">
        <w:rPr>
          <w:lang w:val="sr-Cyrl-RS"/>
        </w:rPr>
        <w:t>е</w:t>
      </w:r>
      <w:r w:rsidRPr="008D2848">
        <w:rPr>
          <w:lang w:val="sr-Cyrl-RS"/>
        </w:rPr>
        <w:t xml:space="preserve">но је код употребе сигурносног појаса на месту до возача. Такође, забележени су и различити резултати када су у питању мерна места. Возачи се </w:t>
      </w:r>
      <w:r w:rsidR="00FA38C2" w:rsidRPr="008D2848">
        <w:rPr>
          <w:lang w:val="sr-Cyrl-RS"/>
        </w:rPr>
        <w:t>много</w:t>
      </w:r>
      <w:r w:rsidRPr="008D2848">
        <w:rPr>
          <w:lang w:val="sr-Cyrl-RS"/>
        </w:rPr>
        <w:t xml:space="preserve"> небез</w:t>
      </w:r>
      <w:r w:rsidR="00D12B57" w:rsidRPr="008D2848">
        <w:rPr>
          <w:lang w:val="sr-Cyrl-RS"/>
        </w:rPr>
        <w:t>б</w:t>
      </w:r>
      <w:r w:rsidRPr="008D2848">
        <w:rPr>
          <w:lang w:val="sr-Cyrl-RS"/>
        </w:rPr>
        <w:t xml:space="preserve">едније понашају на путу у насељу, него на путу ван насеља. </w:t>
      </w:r>
      <w:r w:rsidR="000415CC" w:rsidRPr="008D2848">
        <w:rPr>
          <w:lang w:val="sr-Cyrl-RS"/>
        </w:rPr>
        <w:t>Истраживањем је забележено да ниједан путник на задњем седишту, обухваћен истраживањем, није користио сигурносни појас док је ван насеља тај проценат нешто већи (</w:t>
      </w:r>
      <w:r w:rsidR="00B71FF5" w:rsidRPr="008D2848">
        <w:rPr>
          <w:lang w:val="sr-Cyrl-RS"/>
        </w:rPr>
        <w:t>Табела 1.)</w:t>
      </w:r>
    </w:p>
    <w:p w:rsidR="00F65721" w:rsidRPr="008D2848" w:rsidRDefault="00F65721" w:rsidP="000415CC">
      <w:pPr>
        <w:pStyle w:val="Heading1"/>
        <w:rPr>
          <w:lang w:val="sr-Cyrl-RS"/>
        </w:rPr>
      </w:pPr>
      <w:r w:rsidRPr="008D2848">
        <w:rPr>
          <w:lang w:val="sr-Cyrl-RS"/>
        </w:rPr>
        <w:t>Закључак</w:t>
      </w:r>
    </w:p>
    <w:p w:rsidR="00DB4E2E" w:rsidRPr="0096418E" w:rsidRDefault="00DB4E2E" w:rsidP="0096418E">
      <w:pPr>
        <w:pStyle w:val="a4"/>
        <w:rPr>
          <w:rFonts w:eastAsia="Calibri"/>
        </w:rPr>
      </w:pPr>
      <w:r>
        <w:t xml:space="preserve">На територији Републике Српске </w:t>
      </w:r>
      <w:r w:rsidR="0062490D">
        <w:t xml:space="preserve">је спроведена кампања под називом „Завежи! Доста приче, вежи појас!“. Пре започињања активности у оквиру кампање АМСРС је спровео истраживање, на целој </w:t>
      </w:r>
      <w:r w:rsidR="0062490D">
        <w:lastRenderedPageBreak/>
        <w:t>територији Републике Српске које се односило на употребу сигурносног појаса на свим местима у возилу. Истраживање је обављено у периоду од 20. до 25. априла 2017. године. Употреба сигурносног појаса је бројана уторком и четвртком од 8 до 10 сати и од 14 до 16 сати. Бројање је вршено на путевима у насељу, ван насеља и на аутопутевима у Републици Српској. Резултати истраживања су показали да се употреба сигурносног појаса у пролеће 2017. године од стране возача износила 62%, до стране сувозача 65%</w:t>
      </w:r>
      <w:r w:rsidR="0096418E">
        <w:t>. Истраживањем је забележено да одрасли путници на задњем седишту у малом проценту користе појас, и то 15%, док је код деце забележена употреба система заштите од 57% (</w:t>
      </w:r>
      <w:hyperlink r:id="rId9" w:history="1">
        <w:r w:rsidR="0096418E" w:rsidRPr="00A674FF">
          <w:rPr>
            <w:rStyle w:val="Hyperlink"/>
            <w:rFonts w:eastAsia="Calibri"/>
            <w:lang w:val="sr-Cyrl-RS"/>
          </w:rPr>
          <w:t>http://www.ams-rs.com/preventiva/istrazivanja/pojas/item/280-stepen-upotrebe-bezbjednosnog-pojasa-u-2017-godini-u-srpskoj-kod-vozaca-i-suvozaca-povecan-za-13-odsto</w:t>
        </w:r>
      </w:hyperlink>
      <w:r w:rsidR="0096418E">
        <w:rPr>
          <w:rFonts w:eastAsia="Calibri"/>
        </w:rPr>
        <w:t>, последњи пут посећена 30.09.2017. године у 10:30 сати</w:t>
      </w:r>
      <w:r w:rsidR="0096418E" w:rsidRPr="0096418E">
        <w:t>).</w:t>
      </w:r>
    </w:p>
    <w:p w:rsidR="00B71FF5" w:rsidRPr="008D2848" w:rsidRDefault="00B71FF5" w:rsidP="00F65721">
      <w:pPr>
        <w:pStyle w:val="a4"/>
        <w:rPr>
          <w:lang w:val="sr-Cyrl-RS"/>
        </w:rPr>
      </w:pPr>
      <w:r w:rsidRPr="008D2848">
        <w:rPr>
          <w:lang w:val="sr-Cyrl-RS"/>
        </w:rPr>
        <w:t xml:space="preserve">Иако је сигурносни појас једно од најзначајнијих средстава заштите у возилу, које у великој мери доприноси смањењу последица саобраћајних незгода, на територији општине Соколац су добијени поражавајући резултати. Станић и Петровић су и 2015. године указивали на лоше резултате употребе сигурносног појаса, при чему су указали не неколико мера које је могуће спровести како би се стање унапредило. Две године касније спроведено је слично истраживање које је показало да </w:t>
      </w:r>
      <w:r w:rsidR="0096418E">
        <w:rPr>
          <w:lang w:val="sr-Cyrl-RS"/>
        </w:rPr>
        <w:t>се употреба сигурносног појаса значајно смањила</w:t>
      </w:r>
      <w:r w:rsidRPr="008D2848">
        <w:rPr>
          <w:lang w:val="sr-Cyrl-RS"/>
        </w:rPr>
        <w:t>.</w:t>
      </w:r>
      <w:r w:rsidR="0096418E">
        <w:rPr>
          <w:lang w:val="sr-Cyrl-RS"/>
        </w:rPr>
        <w:t xml:space="preserve"> Посматрајући истраживање које је спроведено од стране АМСРС уочава се да је употреба сигурносног појаса на територији општине Соколац доста нижа у односу на просек у Републици Српској.</w:t>
      </w:r>
    </w:p>
    <w:p w:rsidR="0096418E" w:rsidRPr="008D2848" w:rsidRDefault="00B71FF5" w:rsidP="00F65721">
      <w:pPr>
        <w:pStyle w:val="a4"/>
        <w:rPr>
          <w:lang w:val="sr-Cyrl-RS"/>
        </w:rPr>
      </w:pPr>
      <w:r w:rsidRPr="008D2848">
        <w:t xml:space="preserve">С друге стране, 2017. године на територији цијеле Босне и Херцеговине, а тако и Републике Српске, почео је са применом </w:t>
      </w:r>
      <w:r w:rsidR="0096418E">
        <w:t>З</w:t>
      </w:r>
      <w:r w:rsidRPr="008D2848">
        <w:t xml:space="preserve">акон који је у многоме пооштрио санкције које се односе на </w:t>
      </w:r>
      <w:r w:rsidR="00D12B57" w:rsidRPr="008D2848">
        <w:t xml:space="preserve">неупотребу </w:t>
      </w:r>
      <w:r w:rsidRPr="008D2848">
        <w:t xml:space="preserve"> сигурносног појаса, али и употребу мобилног телефона у току вожње. </w:t>
      </w:r>
      <w:r w:rsidR="0096418E">
        <w:t xml:space="preserve"> </w:t>
      </w:r>
      <w:r w:rsidR="003B38B4">
        <w:t>Закон</w:t>
      </w:r>
      <w:r w:rsidR="003B38B4">
        <w:rPr>
          <w:lang w:val="sr-Cyrl-RS"/>
        </w:rPr>
        <w:t>ом</w:t>
      </w:r>
      <w:r w:rsidR="003B38B4">
        <w:t xml:space="preserve"> о измјенама и допунама Закона о основима безбједности саобраћаја на путевима у Босни Херцеговини ("Службени гласник БиХ", број 8/17)</w:t>
      </w:r>
      <w:r w:rsidR="003B38B4">
        <w:rPr>
          <w:lang w:val="sr-Cyrl-RS"/>
        </w:rPr>
        <w:t>, који је објављен 07.02.2017. године, а користи се од 15.02.2017. године</w:t>
      </w:r>
      <w:r w:rsidR="003B38B4" w:rsidRPr="003B38B4">
        <w:t xml:space="preserve"> прописа</w:t>
      </w:r>
      <w:r w:rsidR="003B38B4">
        <w:rPr>
          <w:lang w:val="sr-Cyrl-RS"/>
        </w:rPr>
        <w:t xml:space="preserve">не су значајно оштрије санкције за некоришћење </w:t>
      </w:r>
      <w:r w:rsidR="00FB3CB2">
        <w:rPr>
          <w:lang w:val="sr-Cyrl-RS"/>
        </w:rPr>
        <w:t>сигурносног</w:t>
      </w:r>
      <w:r w:rsidR="003B38B4">
        <w:rPr>
          <w:lang w:val="sr-Cyrl-RS"/>
        </w:rPr>
        <w:t xml:space="preserve"> појаса и употребу мобилног телефона од стране возача. Наиме, до 07.02.2017. год</w:t>
      </w:r>
      <w:r w:rsidR="00FB3CB2">
        <w:rPr>
          <w:lang w:val="sr-Cyrl-RS"/>
        </w:rPr>
        <w:t xml:space="preserve">ине је важио Закон по којем је </w:t>
      </w:r>
      <w:r w:rsidR="00FB3CB2" w:rsidRPr="003B38B4">
        <w:t>новчана</w:t>
      </w:r>
      <w:r w:rsidR="003B38B4" w:rsidRPr="003B38B4">
        <w:t xml:space="preserve"> казна предвиђена за </w:t>
      </w:r>
      <w:r w:rsidR="00B50CE0">
        <w:rPr>
          <w:lang w:val="sr-Cyrl-RS"/>
        </w:rPr>
        <w:t>коришћење мобилног телефона у току вожње износила</w:t>
      </w:r>
      <w:r w:rsidR="003B38B4" w:rsidRPr="003B38B4">
        <w:t xml:space="preserve"> 40,00 КМ, осим у случају када је због употребе мобилног телефона дошло до саобраћајне незгоде - тада казн</w:t>
      </w:r>
      <w:r w:rsidR="003B38B4" w:rsidRPr="00B50CE0">
        <w:t>а</w:t>
      </w:r>
      <w:r w:rsidR="003B38B4">
        <w:rPr>
          <w:rFonts w:ascii="Times New Roman" w:hAnsi="Times New Roman"/>
          <w:sz w:val="24"/>
          <w:szCs w:val="24"/>
          <w:lang w:val="sr-Cyrl-BA"/>
        </w:rPr>
        <w:t xml:space="preserve"> </w:t>
      </w:r>
      <w:r w:rsidR="003B38B4" w:rsidRPr="003B38B4">
        <w:t xml:space="preserve">износи 50,00 КМ до 200,00 КМ, један казнени бод, а може се изрећи и забрана управљања возилом у трајању од два </w:t>
      </w:r>
      <w:r w:rsidR="00FB3CB2" w:rsidRPr="003B38B4">
        <w:t>месеца</w:t>
      </w:r>
      <w:r w:rsidR="003B38B4" w:rsidRPr="003B38B4">
        <w:t>.</w:t>
      </w:r>
      <w:r w:rsidR="00B50CE0">
        <w:rPr>
          <w:lang w:val="sr-Cyrl-RS"/>
        </w:rPr>
        <w:t xml:space="preserve"> По овом закону за неупотребу сигурносног појаса возачи су </w:t>
      </w:r>
      <w:r w:rsidR="00FB3CB2">
        <w:rPr>
          <w:lang w:val="sr-Cyrl-RS"/>
        </w:rPr>
        <w:t>кажњавани</w:t>
      </w:r>
      <w:r w:rsidR="00B50CE0">
        <w:rPr>
          <w:lang w:val="sr-Cyrl-RS"/>
        </w:rPr>
        <w:t xml:space="preserve"> са 30 КМ. Док је Законом о изменама и допунама Закона о основама безбједности саобраћаја предвиђена казна од </w:t>
      </w:r>
      <w:r w:rsidR="00B50CE0">
        <w:rPr>
          <w:lang w:val="en-US"/>
        </w:rPr>
        <w:t xml:space="preserve">100 </w:t>
      </w:r>
      <w:r w:rsidR="00B50CE0">
        <w:rPr>
          <w:lang w:val="sr-Cyrl-RS"/>
        </w:rPr>
        <w:t>КМ</w:t>
      </w:r>
      <w:r w:rsidR="00B50CE0">
        <w:rPr>
          <w:lang w:val="en-US"/>
        </w:rPr>
        <w:t xml:space="preserve"> </w:t>
      </w:r>
      <w:r w:rsidR="00B50CE0">
        <w:rPr>
          <w:lang w:val="sr-Cyrl-RS"/>
        </w:rPr>
        <w:t xml:space="preserve">до </w:t>
      </w:r>
      <w:r w:rsidR="00B50CE0">
        <w:rPr>
          <w:lang w:val="en-US"/>
        </w:rPr>
        <w:t>300 KM</w:t>
      </w:r>
      <w:r w:rsidR="00B50CE0">
        <w:rPr>
          <w:lang w:val="sr-Cyrl-RS"/>
        </w:rPr>
        <w:t xml:space="preserve"> за </w:t>
      </w:r>
      <w:r w:rsidR="00B50CE0">
        <w:t>возач</w:t>
      </w:r>
      <w:r w:rsidR="00B50CE0">
        <w:rPr>
          <w:lang w:val="sr-Cyrl-RS"/>
        </w:rPr>
        <w:t>а</w:t>
      </w:r>
      <w:r w:rsidR="00B50CE0">
        <w:t xml:space="preserve"> који приликом управљања возилом користи мобилни телефон или други уређај противно одредбама члана 33.</w:t>
      </w:r>
      <w:r w:rsidR="00B50CE0">
        <w:rPr>
          <w:lang w:val="sr-Cyrl-RS"/>
        </w:rPr>
        <w:t xml:space="preserve">, као и </w:t>
      </w:r>
      <w:r w:rsidR="00B50CE0">
        <w:t>возач или друго лице које се за вријеме вожње у моторном возилу не веже безбједносним појасом (члан 34. став (1))</w:t>
      </w:r>
      <w:r w:rsidR="00B50CE0">
        <w:rPr>
          <w:lang w:val="sr-Cyrl-RS"/>
        </w:rPr>
        <w:t xml:space="preserve"> (члан 235.</w:t>
      </w:r>
      <w:r w:rsidR="00FB3CB2">
        <w:rPr>
          <w:lang w:val="sr-Cyrl-RS"/>
        </w:rPr>
        <w:t>,</w:t>
      </w:r>
      <w:r w:rsidR="00B50CE0">
        <w:rPr>
          <w:lang w:val="sr-Cyrl-RS"/>
        </w:rPr>
        <w:t xml:space="preserve"> став 1а и 1ц)</w:t>
      </w:r>
      <w:r w:rsidR="00B50CE0">
        <w:t>.</w:t>
      </w:r>
      <w:r w:rsidR="005D2999">
        <w:rPr>
          <w:lang w:val="sr-Cyrl-RS"/>
        </w:rPr>
        <w:t xml:space="preserve"> </w:t>
      </w:r>
      <w:r w:rsidRPr="008D2848">
        <w:rPr>
          <w:lang w:val="sr-Cyrl-RS"/>
        </w:rPr>
        <w:t>Истраживање које је спроведено у мају 2017. године указује да и поред оштријих санкција возачи сигурносни појас</w:t>
      </w:r>
      <w:r w:rsidR="0096418E">
        <w:rPr>
          <w:lang w:val="sr-Cyrl-RS"/>
        </w:rPr>
        <w:t xml:space="preserve"> на територији Општине Соколац</w:t>
      </w:r>
      <w:r w:rsidRPr="008D2848">
        <w:rPr>
          <w:lang w:val="sr-Cyrl-RS"/>
        </w:rPr>
        <w:t xml:space="preserve"> не користе у већој мери, већ је показано сасвим супротно.</w:t>
      </w:r>
    </w:p>
    <w:p w:rsidR="00F65721" w:rsidRPr="008D2848" w:rsidRDefault="00B71FF5" w:rsidP="00F65721">
      <w:pPr>
        <w:pStyle w:val="a4"/>
        <w:rPr>
          <w:lang w:val="sr-Cyrl-RS"/>
        </w:rPr>
      </w:pPr>
      <w:r w:rsidRPr="008D2848">
        <w:rPr>
          <w:lang w:val="sr-Cyrl-RS"/>
        </w:rPr>
        <w:t>Поред тога</w:t>
      </w:r>
      <w:r w:rsidR="00F65721" w:rsidRPr="008D2848">
        <w:rPr>
          <w:lang w:val="sr-Cyrl-RS"/>
        </w:rPr>
        <w:t>, на територији Републике Српске у мају 2017. године спроведена је кампања која је за циљ имала повећање употребе сигурносног појаса у возилима. Кампања се спроводила у мају месецу на територији целе Републике Српске</w:t>
      </w:r>
      <w:r w:rsidR="005D2999">
        <w:rPr>
          <w:lang w:val="sr-Cyrl-RS"/>
        </w:rPr>
        <w:t>, крај кампање је 31.05.2017. године</w:t>
      </w:r>
      <w:r w:rsidR="00F65721" w:rsidRPr="008D2848">
        <w:rPr>
          <w:lang w:val="sr-Cyrl-RS"/>
        </w:rPr>
        <w:t xml:space="preserve">. </w:t>
      </w:r>
      <w:r w:rsidRPr="008D2848">
        <w:rPr>
          <w:lang w:val="sr-Cyrl-RS"/>
        </w:rPr>
        <w:t xml:space="preserve">Истраживање које су аутори спровели указује </w:t>
      </w:r>
      <w:r w:rsidR="005D2999">
        <w:rPr>
          <w:lang w:val="sr-Cyrl-RS"/>
        </w:rPr>
        <w:t>да кампања на територији О</w:t>
      </w:r>
      <w:r w:rsidRPr="008D2848">
        <w:rPr>
          <w:lang w:val="sr-Cyrl-RS"/>
        </w:rPr>
        <w:t xml:space="preserve">пштине Соколац није постигла свој циљ, односно за очекивање је било да се ефекти кампање најбоље осете управо на крају </w:t>
      </w:r>
      <w:r w:rsidR="00D12B57" w:rsidRPr="008D2848">
        <w:rPr>
          <w:lang w:val="sr-Cyrl-RS"/>
        </w:rPr>
        <w:t xml:space="preserve">кампање, међутим истраживање је показало значајан пад у проценту употребе сигурносног појаса </w:t>
      </w:r>
      <w:r w:rsidR="005D2999">
        <w:rPr>
          <w:lang w:val="sr-Cyrl-RS"/>
        </w:rPr>
        <w:t>у односу на 2015. годину</w:t>
      </w:r>
      <w:r w:rsidR="00D12B57" w:rsidRPr="008D2848">
        <w:rPr>
          <w:lang w:val="sr-Cyrl-RS"/>
        </w:rPr>
        <w:t>.</w:t>
      </w:r>
      <w:r w:rsidR="005D2999">
        <w:rPr>
          <w:lang w:val="sr-Cyrl-RS"/>
        </w:rPr>
        <w:t xml:space="preserve"> Ако се у обзир узму оштрије санкције, плус кампања која се спроводи на целој територији Републике Српске на територији општине Соколац су забележени неочекивани резултати.</w:t>
      </w:r>
    </w:p>
    <w:p w:rsidR="00D12B57" w:rsidRPr="008D2848" w:rsidRDefault="00D12B57" w:rsidP="00F65721">
      <w:pPr>
        <w:pStyle w:val="a4"/>
        <w:rPr>
          <w:lang w:val="sr-Cyrl-RS"/>
        </w:rPr>
      </w:pPr>
      <w:r w:rsidRPr="008D2848">
        <w:rPr>
          <w:lang w:val="sr-Cyrl-RS"/>
        </w:rPr>
        <w:t xml:space="preserve">Спроведено истраживање указује на значајне проблеме са којима се у </w:t>
      </w:r>
      <w:r w:rsidR="005D2999">
        <w:rPr>
          <w:lang w:val="sr-Cyrl-RS"/>
        </w:rPr>
        <w:t>безбедности саобраћаја сусреће О</w:t>
      </w:r>
      <w:r w:rsidRPr="008D2848">
        <w:rPr>
          <w:lang w:val="sr-Cyrl-RS"/>
        </w:rPr>
        <w:t xml:space="preserve">пштина Соколац. Резултати истраживања су поражавајући, али указују на чињеницу да се на територији општине Соколац не ради довољно како би се унапредила безбедност саобраћаја. Поред тога, ако би се и хипотетички претпоставило да се овакво стање прелива на општине у суседству то указује на велики проблем безбедности саобраћаја на истоку Републике Српске. Резултате истраживања је пожељно користи приликом доношења мера унапређења безбедности саобраћаја на територији општине Соколац. </w:t>
      </w:r>
    </w:p>
    <w:p w:rsidR="00D12B57" w:rsidRPr="008D2848" w:rsidRDefault="00D12B57" w:rsidP="00F65721">
      <w:pPr>
        <w:pStyle w:val="a4"/>
        <w:rPr>
          <w:lang w:val="sr-Cyrl-RS"/>
        </w:rPr>
      </w:pPr>
      <w:r w:rsidRPr="008D2848">
        <w:rPr>
          <w:lang w:val="sr-Cyrl-RS"/>
        </w:rPr>
        <w:t>Мере које, поред кампања, треба спроводити јесу едукације становништва о значају свих система заштите у возилу и одговарајуће мере присиле. Такође, потребно је активно „водити битку“ за безбеднији саобраћај на територији општине Соколац, а не чекати да се стање само од себе уреди и унапреди.</w:t>
      </w:r>
      <w:r w:rsidR="005D2999">
        <w:rPr>
          <w:lang w:val="sr-Cyrl-RS"/>
        </w:rPr>
        <w:t xml:space="preserve"> Свакако сви субјекти треба да узму учешће у унапређењу стања безбедности саобраћаја на </w:t>
      </w:r>
      <w:r w:rsidR="005D2999">
        <w:rPr>
          <w:lang w:val="sr-Cyrl-RS"/>
        </w:rPr>
        <w:lastRenderedPageBreak/>
        <w:t>територији општине Соколац. Уз сарадњу МУП-а, Општинских органа, Републичких органа, затим ауто школа, средње школе, основне школе и Црвеног крста приликом едукација и свих осталих активности на територији општине се могу постићи зна</w:t>
      </w:r>
      <w:r w:rsidR="003007CD">
        <w:rPr>
          <w:lang w:val="sr-Cyrl-RS"/>
        </w:rPr>
        <w:t>чајни резултати. Свакако да би С</w:t>
      </w:r>
      <w:r w:rsidR="005D2999">
        <w:rPr>
          <w:lang w:val="sr-Cyrl-RS"/>
        </w:rPr>
        <w:t>тратегија безбедности саобраћаја</w:t>
      </w:r>
      <w:r w:rsidR="003007CD">
        <w:rPr>
          <w:lang w:val="sr-Cyrl-RS"/>
        </w:rPr>
        <w:t xml:space="preserve"> за општину Соколац, </w:t>
      </w:r>
      <w:r w:rsidR="005D2999">
        <w:rPr>
          <w:lang w:val="sr-Cyrl-RS"/>
        </w:rPr>
        <w:t xml:space="preserve"> уз анализу институционалних капацитета</w:t>
      </w:r>
      <w:r w:rsidR="003007CD">
        <w:rPr>
          <w:lang w:val="sr-Cyrl-RS"/>
        </w:rPr>
        <w:t>,</w:t>
      </w:r>
      <w:r w:rsidR="005D2999">
        <w:rPr>
          <w:lang w:val="sr-Cyrl-RS"/>
        </w:rPr>
        <w:t xml:space="preserve"> могла и требала да „подели“ задатке свим институцијама и усмери их како би се стање у безбедности саобраћаја значајно побољшало.</w:t>
      </w:r>
    </w:p>
    <w:p w:rsidR="002A2A35" w:rsidRPr="008D2848" w:rsidRDefault="002A2A35" w:rsidP="004B1FCA">
      <w:pPr>
        <w:pStyle w:val="Heading1"/>
        <w:rPr>
          <w:lang w:val="sr-Cyrl-RS"/>
        </w:rPr>
      </w:pPr>
      <w:r w:rsidRPr="008D2848">
        <w:rPr>
          <w:lang w:val="sr-Cyrl-RS"/>
        </w:rPr>
        <w:t xml:space="preserve">ЛИТЕРАТУРА </w:t>
      </w:r>
    </w:p>
    <w:p w:rsidR="00AA0168" w:rsidRPr="00AA0168" w:rsidRDefault="00AA0168" w:rsidP="00AA0168">
      <w:pPr>
        <w:pStyle w:val="a5"/>
      </w:pPr>
      <w:r>
        <w:t>Elvik, R.,</w:t>
      </w:r>
      <w:r w:rsidRPr="00AA0168">
        <w:t xml:space="preserve"> Vaa, T., 2004. Factors contributing to road accidents. The Handbook of Road Safety Measures. Elsevie, London, pp. 29–79.</w:t>
      </w:r>
    </w:p>
    <w:p w:rsidR="00AA0168" w:rsidRPr="00AA0168" w:rsidRDefault="00AA0168" w:rsidP="00AA0168">
      <w:pPr>
        <w:pStyle w:val="a5"/>
        <w:rPr>
          <w:rFonts w:eastAsia="Calibri"/>
        </w:rPr>
      </w:pPr>
      <w:r w:rsidRPr="00AA0168">
        <w:t>IRTAD, 2015. Road Safety Annual Report 2014, Paris: International Transport Forum.</w:t>
      </w:r>
    </w:p>
    <w:p w:rsidR="00F5074C" w:rsidRPr="00AA0168" w:rsidRDefault="00F5074C" w:rsidP="00AA0168">
      <w:pPr>
        <w:pStyle w:val="a5"/>
        <w:rPr>
          <w:rFonts w:eastAsia="Calibri"/>
        </w:rPr>
      </w:pPr>
      <w:r w:rsidRPr="00AA0168">
        <w:rPr>
          <w:rFonts w:eastAsia="Calibri"/>
        </w:rPr>
        <w:t>World Health Organization (WHO), (2017). Global Status Report On Road Safety. Geneva, 22.</w:t>
      </w:r>
    </w:p>
    <w:p w:rsidR="00F5074C" w:rsidRPr="00AA0168" w:rsidRDefault="00F5074C" w:rsidP="00AA0168">
      <w:pPr>
        <w:pStyle w:val="a5"/>
        <w:rPr>
          <w:rFonts w:eastAsia="Calibri"/>
        </w:rPr>
      </w:pPr>
      <w:r w:rsidRPr="00AA0168">
        <w:rPr>
          <w:rFonts w:eastAsia="Calibri"/>
        </w:rPr>
        <w:t xml:space="preserve"> World Health Organization (WHO), (2013). Global Status Report On Road Safety: Supporting A Decade Of Action. Geneva, 22.</w:t>
      </w:r>
    </w:p>
    <w:p w:rsidR="00F5074C" w:rsidRDefault="00F5074C" w:rsidP="00AA0168">
      <w:pPr>
        <w:pStyle w:val="a5"/>
        <w:rPr>
          <w:rFonts w:eastAsia="Calibri"/>
        </w:rPr>
      </w:pPr>
      <w:r w:rsidRPr="00AA0168">
        <w:rPr>
          <w:rFonts w:eastAsia="Calibri"/>
        </w:rPr>
        <w:t xml:space="preserve"> U. S. Department of Transportation, National Highway Traffic Safety Administration (NHTSA), (2013)</w:t>
      </w:r>
      <w:r w:rsidR="00FA43AD" w:rsidRPr="00AA0168">
        <w:rPr>
          <w:rFonts w:eastAsia="Calibri"/>
        </w:rPr>
        <w:t xml:space="preserve">. Impact of Hand-Held And Hands </w:t>
      </w:r>
      <w:r w:rsidRPr="00AA0168">
        <w:rPr>
          <w:rFonts w:eastAsia="Calibri"/>
        </w:rPr>
        <w:t>Free Cell Phone Use on Driving Performance and Safety-Critical Event Risk. Washington.</w:t>
      </w:r>
    </w:p>
    <w:p w:rsidR="00AA0168" w:rsidRPr="00AA0168" w:rsidRDefault="00AA0168" w:rsidP="00AA0168">
      <w:pPr>
        <w:pStyle w:val="a5"/>
        <w:rPr>
          <w:rFonts w:eastAsia="Calibri"/>
        </w:rPr>
      </w:pPr>
      <w:r w:rsidRPr="00AA0168">
        <w:rPr>
          <w:rFonts w:eastAsia="Calibri"/>
        </w:rPr>
        <w:t xml:space="preserve">Zakon o osnovama bezbjednosti saobraćaja na putevima u Bosni i Hercegovini (2006), Službeni glasnik BIH br. </w:t>
      </w:r>
      <w:hyperlink r:id="rId10" w:history="1">
        <w:r w:rsidRPr="00AA0168">
          <w:rPr>
            <w:rFonts w:eastAsia="Calibri"/>
          </w:rPr>
          <w:t>6/06</w:t>
        </w:r>
      </w:hyperlink>
      <w:r w:rsidRPr="00AA0168">
        <w:rPr>
          <w:rFonts w:eastAsia="Calibri"/>
        </w:rPr>
        <w:t>, 75/06, 44/07, 84/09, 48/10, 18/13, 8/17</w:t>
      </w:r>
    </w:p>
    <w:p w:rsidR="00AA0168" w:rsidRPr="00AA0168" w:rsidRDefault="00AA0168" w:rsidP="00AA0168">
      <w:pPr>
        <w:pStyle w:val="a5"/>
        <w:rPr>
          <w:rFonts w:eastAsia="Calibri"/>
        </w:rPr>
      </w:pPr>
      <w:r w:rsidRPr="00AA0168">
        <w:rPr>
          <w:rFonts w:eastAsia="Calibri"/>
        </w:rPr>
        <w:t>Чичевић С., Чубранић-Добродолац М., (2013). Употреба мобилних телефона током вожње, Саобраћајни факултет, Београд.</w:t>
      </w:r>
    </w:p>
    <w:p w:rsidR="00AA0168" w:rsidRDefault="00AA0168" w:rsidP="00AA0168">
      <w:pPr>
        <w:pStyle w:val="a5"/>
        <w:rPr>
          <w:rFonts w:eastAsia="Calibri"/>
        </w:rPr>
      </w:pPr>
      <w:r w:rsidRPr="00AA0168">
        <w:rPr>
          <w:rFonts w:eastAsia="Calibri"/>
        </w:rPr>
        <w:t>Станић, И., Петровић, Ђ., (2015). Анализа употребе сигурносног појаса и коришћења мобилног телефона на подручију општине Соколац, са посебним освртом на пол испитаника. IV Међународна конференција „Безбеједност саобраћаја у локалној заједници“, Бања Лука, 351-358.</w:t>
      </w:r>
    </w:p>
    <w:p w:rsidR="0092250D" w:rsidRPr="008D2848" w:rsidRDefault="00AA0168" w:rsidP="00FA43AD">
      <w:pPr>
        <w:pStyle w:val="a5"/>
        <w:rPr>
          <w:rFonts w:eastAsia="Calibri"/>
          <w:lang w:val="sr-Cyrl-RS"/>
        </w:rPr>
      </w:pPr>
      <w:r>
        <w:rPr>
          <w:lang w:val="sr-Cyrl-RS"/>
        </w:rPr>
        <w:t xml:space="preserve">Сајт Ауто мото савеза Републике Српске: </w:t>
      </w:r>
      <w:hyperlink r:id="rId11" w:history="1">
        <w:r w:rsidR="0092250D" w:rsidRPr="00A674FF">
          <w:rPr>
            <w:rStyle w:val="Hyperlink"/>
            <w:rFonts w:eastAsia="Calibri"/>
            <w:lang w:val="sr-Cyrl-RS"/>
          </w:rPr>
          <w:t>http://www.ams-rs.com/preventiva/istrazivanja/pojas/item/280-stepen-upotrebe-bezbjednosnog-pojasa-u-2017-godini-u-srpskoj-kod-vozaca-i-suvozaca-povecan-za-13-odsto</w:t>
        </w:r>
      </w:hyperlink>
      <w:r w:rsidR="0092250D">
        <w:rPr>
          <w:rFonts w:eastAsia="Calibri"/>
          <w:lang w:val="sr-Cyrl-RS"/>
        </w:rPr>
        <w:t>, последњи пут посећена 30.09.2017. године у 10:30 сати</w:t>
      </w:r>
      <w:r>
        <w:rPr>
          <w:rFonts w:eastAsia="Calibri"/>
          <w:lang w:val="sr-Cyrl-RS"/>
        </w:rPr>
        <w:t>.</w:t>
      </w:r>
    </w:p>
    <w:p w:rsidR="004B1FCA" w:rsidRPr="008D2848" w:rsidRDefault="004B1FCA" w:rsidP="00BC15C6">
      <w:pPr>
        <w:pStyle w:val="Literatura"/>
        <w:rPr>
          <w:lang w:val="sr-Cyrl-RS"/>
        </w:rPr>
      </w:pPr>
    </w:p>
    <w:p w:rsidR="004B1FCA" w:rsidRPr="008D2848" w:rsidRDefault="00A5552D" w:rsidP="004B1FCA">
      <w:pPr>
        <w:pStyle w:val="ListParagraph"/>
        <w:numPr>
          <w:ilvl w:val="0"/>
          <w:numId w:val="0"/>
        </w:numPr>
        <w:ind w:left="360"/>
        <w:rPr>
          <w:lang w:val="sr-Cyrl-RS"/>
        </w:rPr>
      </w:pPr>
      <w:r w:rsidRPr="008D2848">
        <w:rPr>
          <w:lang w:val="sr-Cyrl-RS"/>
        </w:rPr>
        <w:t xml:space="preserve"> </w:t>
      </w:r>
    </w:p>
    <w:p w:rsidR="002A2A35" w:rsidRPr="008D2848" w:rsidRDefault="002A2A35" w:rsidP="002A2A35">
      <w:pPr>
        <w:pStyle w:val="a4"/>
        <w:rPr>
          <w:color w:val="auto"/>
          <w:lang w:val="sr-Cyrl-RS"/>
        </w:rPr>
      </w:pPr>
    </w:p>
    <w:sectPr w:rsidR="002A2A35" w:rsidRPr="008D2848" w:rsidSect="001560A3">
      <w:headerReference w:type="even" r:id="rId12"/>
      <w:headerReference w:type="default" r:id="rId13"/>
      <w:footerReference w:type="even" r:id="rId14"/>
      <w:footerReference w:type="default" r:id="rId15"/>
      <w:headerReference w:type="first" r:id="rId16"/>
      <w:footerReference w:type="first" r:id="rId17"/>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F86" w:rsidRDefault="00C32F86" w:rsidP="004A4828">
      <w:r>
        <w:separator/>
      </w:r>
    </w:p>
  </w:endnote>
  <w:endnote w:type="continuationSeparator" w:id="0">
    <w:p w:rsidR="00C32F86" w:rsidRDefault="00C32F86"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B3CB2">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B3CB2">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B3CB2">
      <w:rPr>
        <w:rFonts w:asciiTheme="minorHAnsi" w:hAnsiTheme="minorHAnsi"/>
        <w:noProof/>
        <w:sz w:val="16"/>
        <w:szCs w:val="16"/>
      </w:rPr>
      <w:t>1</w:t>
    </w:r>
    <w:r w:rsidRPr="00B17DA9">
      <w:rPr>
        <w:rFonts w:asciiTheme="minorHAnsi" w:hAnsiTheme="minorHAnsi"/>
        <w:sz w:val="16"/>
        <w:szCs w:val="16"/>
      </w:rPr>
      <w:fldChar w:fldCharType="end"/>
    </w:r>
  </w:p>
  <w:p w:rsidR="00B861CF" w:rsidRDefault="00B861C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F86" w:rsidRDefault="00C32F86" w:rsidP="004A4828">
      <w:r>
        <w:separator/>
      </w:r>
    </w:p>
  </w:footnote>
  <w:footnote w:type="continuationSeparator" w:id="0">
    <w:p w:rsidR="00C32F86" w:rsidRDefault="00C32F86" w:rsidP="004A4828">
      <w:r>
        <w:continuationSeparator/>
      </w:r>
    </w:p>
  </w:footnote>
  <w:footnote w:id="1">
    <w:p w:rsidR="00B05216" w:rsidRPr="003227AB" w:rsidRDefault="00B05216" w:rsidP="00B05216">
      <w:pPr>
        <w:pStyle w:val="a7"/>
      </w:pPr>
      <w:r w:rsidRPr="00756061">
        <w:rPr>
          <w:rStyle w:val="FootnoteReference"/>
          <w:vertAlign w:val="baseline"/>
        </w:rPr>
        <w:footnoteRef/>
      </w:r>
      <w:r w:rsidRPr="00756061">
        <w:t xml:space="preserve"> </w:t>
      </w:r>
      <w:r>
        <w:rPr>
          <w:lang w:val="sr-Cyrl-RS"/>
        </w:rPr>
        <w:t>с</w:t>
      </w:r>
      <w:r w:rsidRPr="00756061">
        <w:t xml:space="preserve">тудент мастер студија, Станић Ивана, </w:t>
      </w:r>
      <w:r>
        <w:rPr>
          <w:lang w:val="sr-Cyrl-RS"/>
        </w:rPr>
        <w:t>дипл</w:t>
      </w:r>
      <w:r w:rsidRPr="00756061">
        <w:t>. инж. саобраћаја, Универзитет у Београду- Саобраћајни факултет, Војводе Степе 305, Београд, Србија, ivanas47@gmail.com</w:t>
      </w:r>
    </w:p>
  </w:footnote>
  <w:footnote w:id="2">
    <w:p w:rsidR="00B05216" w:rsidRPr="003227AB" w:rsidRDefault="00B05216" w:rsidP="00B05216">
      <w:pPr>
        <w:pStyle w:val="a7"/>
      </w:pPr>
      <w:r w:rsidRPr="00756061">
        <w:rPr>
          <w:rStyle w:val="FootnoteReference"/>
          <w:vertAlign w:val="baseline"/>
        </w:rPr>
        <w:footnoteRef/>
      </w:r>
      <w:r w:rsidRPr="00756061">
        <w:t xml:space="preserve"> </w:t>
      </w:r>
      <w:r>
        <w:rPr>
          <w:lang w:val="sr-Cyrl-RS"/>
        </w:rPr>
        <w:t>с</w:t>
      </w:r>
      <w:r w:rsidRPr="00756061">
        <w:t xml:space="preserve">тудент мастер студија, </w:t>
      </w:r>
      <w:r>
        <w:rPr>
          <w:lang w:val="sr-Cyrl-RS"/>
        </w:rPr>
        <w:t>Трифуновић Радивоје</w:t>
      </w:r>
      <w:r w:rsidRPr="00756061">
        <w:t xml:space="preserve">, </w:t>
      </w:r>
      <w:r>
        <w:rPr>
          <w:lang w:val="sr-Cyrl-RS"/>
        </w:rPr>
        <w:t>дипл</w:t>
      </w:r>
      <w:r w:rsidRPr="00756061">
        <w:t>. инж. саобраћаја, Универзитет у Београду- Саобраћајни факултет, Вој</w:t>
      </w:r>
      <w:r>
        <w:t xml:space="preserve">воде Степе 305, Београд, Србија, </w:t>
      </w:r>
      <w:r w:rsidRPr="00B05216">
        <w:t>radivojetrifunovic93@gmail.com</w:t>
      </w:r>
    </w:p>
  </w:footnote>
  <w:footnote w:id="3">
    <w:p w:rsidR="00B05216" w:rsidRPr="003227AB" w:rsidRDefault="00B05216" w:rsidP="00B05216">
      <w:pPr>
        <w:pStyle w:val="a7"/>
      </w:pPr>
      <w:r w:rsidRPr="00756061">
        <w:rPr>
          <w:rStyle w:val="FootnoteReference"/>
          <w:vertAlign w:val="baseline"/>
        </w:rPr>
        <w:footnoteRef/>
      </w:r>
      <w:r w:rsidRPr="00756061">
        <w:t xml:space="preserve"> </w:t>
      </w:r>
      <w:r>
        <w:rPr>
          <w:lang w:val="sr-Cyrl-RS"/>
        </w:rPr>
        <w:t>с</w:t>
      </w:r>
      <w:r w:rsidRPr="00756061">
        <w:t xml:space="preserve">тудент </w:t>
      </w:r>
      <w:r>
        <w:rPr>
          <w:lang w:val="sr-Cyrl-RS"/>
        </w:rPr>
        <w:t>основних</w:t>
      </w:r>
      <w:r w:rsidRPr="00756061">
        <w:t xml:space="preserve"> студија, </w:t>
      </w:r>
      <w:r>
        <w:rPr>
          <w:lang w:val="sr-Cyrl-RS"/>
        </w:rPr>
        <w:t>Тошић  Срђан</w:t>
      </w:r>
      <w:r w:rsidRPr="00756061">
        <w:t xml:space="preserve">,  Универзитет у </w:t>
      </w:r>
      <w:r>
        <w:rPr>
          <w:lang w:val="sr-Cyrl-RS"/>
        </w:rPr>
        <w:t>Новом Саду</w:t>
      </w:r>
      <w:r w:rsidRPr="00756061">
        <w:t>,</w:t>
      </w:r>
      <w:r>
        <w:rPr>
          <w:lang w:val="sr-Cyrl-RS"/>
        </w:rPr>
        <w:t xml:space="preserve"> Факултет техничких наука, Трг Доситеја Обрадовића 6</w:t>
      </w:r>
      <w:r w:rsidRPr="00756061">
        <w:t xml:space="preserve"> </w:t>
      </w:r>
      <w:r>
        <w:rPr>
          <w:lang w:val="sr-Cyrl-RS"/>
        </w:rPr>
        <w:t>Нови Сад</w:t>
      </w:r>
      <w:r w:rsidRPr="00756061">
        <w:t xml:space="preserve">, </w:t>
      </w:r>
      <w:r w:rsidRPr="00B05216">
        <w:t>Србија, srfa93@yahoo.com</w:t>
      </w:r>
    </w:p>
  </w:footnote>
  <w:footnote w:id="4">
    <w:p w:rsidR="00B05216" w:rsidRPr="003227AB" w:rsidRDefault="00B05216" w:rsidP="00B05216">
      <w:pPr>
        <w:pStyle w:val="a7"/>
      </w:pPr>
      <w:r w:rsidRPr="00756061">
        <w:rPr>
          <w:rStyle w:val="FootnoteReference"/>
          <w:vertAlign w:val="baseline"/>
        </w:rPr>
        <w:footnoteRef/>
      </w:r>
      <w:r w:rsidRPr="00756061">
        <w:t xml:space="preserve"> </w:t>
      </w:r>
      <w:r>
        <w:rPr>
          <w:lang w:val="sr-Cyrl-RS"/>
        </w:rPr>
        <w:t>с</w:t>
      </w:r>
      <w:r w:rsidRPr="00756061">
        <w:t xml:space="preserve">тудент </w:t>
      </w:r>
      <w:r>
        <w:rPr>
          <w:lang w:val="sr-Cyrl-RS"/>
        </w:rPr>
        <w:t>докторских</w:t>
      </w:r>
      <w:r w:rsidRPr="00756061">
        <w:t xml:space="preserve"> студија, </w:t>
      </w:r>
      <w:r>
        <w:rPr>
          <w:lang w:val="sr-Cyrl-RS"/>
        </w:rPr>
        <w:t>Петровић Ђорђе</w:t>
      </w:r>
      <w:r w:rsidRPr="00756061">
        <w:t xml:space="preserve">, </w:t>
      </w:r>
      <w:r w:rsidR="00FB3CB2">
        <w:rPr>
          <w:lang w:val="sr-Cyrl-RS"/>
        </w:rPr>
        <w:t>маст</w:t>
      </w:r>
      <w:bookmarkStart w:id="0" w:name="_GoBack"/>
      <w:bookmarkEnd w:id="0"/>
      <w:r w:rsidRPr="00756061">
        <w:t>. инж. саобраћаја, Универзитет у Београду- Саобраћајни факултет, Војводе Степе 305, Београд, Србија</w:t>
      </w:r>
      <w:r w:rsidRPr="00B05216">
        <w:t>, p.djole.srbija@gmail.com</w:t>
      </w:r>
    </w:p>
  </w:footnote>
  <w:footnote w:id="5">
    <w:p w:rsidR="00B05216" w:rsidRPr="003227AB" w:rsidRDefault="00B05216" w:rsidP="00B05216">
      <w:pPr>
        <w:pStyle w:val="a7"/>
      </w:pPr>
      <w:r w:rsidRPr="00756061">
        <w:rPr>
          <w:rStyle w:val="FootnoteReference"/>
          <w:vertAlign w:val="baseline"/>
        </w:rPr>
        <w:footnoteRef/>
      </w:r>
      <w:r w:rsidRPr="00756061">
        <w:t xml:space="preserve"> </w:t>
      </w:r>
      <w:r>
        <w:rPr>
          <w:lang w:val="sr-Cyrl-RS"/>
        </w:rPr>
        <w:t>с</w:t>
      </w:r>
      <w:r w:rsidRPr="00756061">
        <w:t xml:space="preserve">тудент мастер студија, </w:t>
      </w:r>
      <w:r w:rsidRPr="00B05216">
        <w:rPr>
          <w:lang w:val="sr-Cyrl-RS"/>
        </w:rPr>
        <w:t>Васиљевић Нина</w:t>
      </w:r>
      <w:r w:rsidRPr="00B05216">
        <w:t xml:space="preserve">, </w:t>
      </w:r>
      <w:r w:rsidRPr="00B05216">
        <w:rPr>
          <w:lang w:val="sr-Cyrl-RS"/>
        </w:rPr>
        <w:t>дипл</w:t>
      </w:r>
      <w:r w:rsidRPr="00B05216">
        <w:t>. инж. саобраћаја, Универзитет у Београду- Саобраћајни факултет, Војводе Степе 305, Београд, Србија, vasiljevic.nina@yahoo.com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F5074C" w:rsidRDefault="002A2A35" w:rsidP="00F5074C">
    <w:pPr>
      <w:pStyle w:val="Header"/>
      <w:pBdr>
        <w:bottom w:val="single" w:sz="4" w:space="1" w:color="auto"/>
      </w:pBdr>
      <w:jc w:val="center"/>
      <w:rPr>
        <w:rFonts w:asciiTheme="minorHAnsi" w:hAnsiTheme="minorHAnsi"/>
        <w:sz w:val="16"/>
        <w:szCs w:val="16"/>
        <w:lang w:val="sr-Cyrl-RS"/>
      </w:rPr>
    </w:pPr>
    <w:r>
      <w:rPr>
        <w:rFonts w:asciiTheme="minorHAnsi" w:hAnsiTheme="minorHAnsi"/>
        <w:sz w:val="16"/>
        <w:szCs w:val="16"/>
        <w:lang w:val="sr-Cyrl-RS"/>
      </w:rPr>
      <w:t>Ивана Станић</w:t>
    </w:r>
    <w:r w:rsidR="00F5074C">
      <w:rPr>
        <w:rFonts w:asciiTheme="minorHAnsi" w:hAnsiTheme="minorHAnsi"/>
        <w:sz w:val="16"/>
        <w:szCs w:val="16"/>
      </w:rPr>
      <w:t xml:space="preserve">, </w:t>
    </w:r>
    <w:r w:rsidR="00F5074C">
      <w:rPr>
        <w:rFonts w:asciiTheme="minorHAnsi" w:hAnsiTheme="minorHAnsi"/>
        <w:sz w:val="16"/>
        <w:szCs w:val="16"/>
        <w:lang w:val="sr-Cyrl-RS"/>
      </w:rPr>
      <w:t>Радивоје Трифуновић, Срђан Тошић, Ђорђе Петровић, Нина Васиљевић</w:t>
    </w:r>
  </w:p>
  <w:p w:rsidR="00D4333B" w:rsidRPr="00F5074C" w:rsidRDefault="00F5074C" w:rsidP="00F5074C">
    <w:pPr>
      <w:pStyle w:val="Header"/>
      <w:pBdr>
        <w:bottom w:val="single" w:sz="4" w:space="1" w:color="auto"/>
      </w:pBdr>
      <w:jc w:val="center"/>
      <w:rPr>
        <w:rFonts w:asciiTheme="minorHAnsi" w:hAnsiTheme="minorHAnsi"/>
        <w:sz w:val="16"/>
        <w:szCs w:val="16"/>
        <w:lang w:val="sr-Cyrl-RS"/>
      </w:rPr>
    </w:pPr>
    <w:r w:rsidRPr="00F5074C">
      <w:rPr>
        <w:rFonts w:asciiTheme="minorHAnsi" w:hAnsiTheme="minorHAnsi"/>
        <w:sz w:val="16"/>
        <w:szCs w:val="16"/>
        <w:lang w:val="sr-Cyrl-RS"/>
      </w:rPr>
      <w:t>АНАЛИЗА УПОТРЕБЕ СИГУРНОСНОГ ПОЈАСА И КОРИШЋЕЊА МОБИЛНОГ ТЕЛЕФОНА НА ТЕРИТОРИЈИ ОПШТИНЕ СОКОЛАЦ У 2017. ГОДИНИ</w:t>
    </w: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p w:rsidR="00B861CF" w:rsidRDefault="00B861CF"/>
  <w:p w:rsidR="00B861CF" w:rsidRDefault="00B861CF"/>
  <w:p w:rsidR="00B861CF" w:rsidRDefault="00B861C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4EC2447"/>
    <w:multiLevelType w:val="hybridMultilevel"/>
    <w:tmpl w:val="6FD26EC2"/>
    <w:lvl w:ilvl="0" w:tplc="AC0E3032">
      <w:start w:val="1"/>
      <w:numFmt w:val="decimal"/>
      <w:pStyle w:val="ListParagraph"/>
      <w:lvlText w:val="[%1]"/>
      <w:lvlJc w:val="left"/>
      <w:pPr>
        <w:ind w:left="1440" w:hanging="360"/>
      </w:pPr>
      <w:rPr>
        <w:rFonts w:hint="default"/>
      </w:rPr>
    </w:lvl>
    <w:lvl w:ilvl="1" w:tplc="1C1A0019" w:tentative="1">
      <w:start w:val="1"/>
      <w:numFmt w:val="lowerLetter"/>
      <w:lvlText w:val="%2."/>
      <w:lvlJc w:val="left"/>
      <w:pPr>
        <w:ind w:left="2160" w:hanging="360"/>
      </w:pPr>
    </w:lvl>
    <w:lvl w:ilvl="2" w:tplc="1C1A001B" w:tentative="1">
      <w:start w:val="1"/>
      <w:numFmt w:val="lowerRoman"/>
      <w:lvlText w:val="%3."/>
      <w:lvlJc w:val="right"/>
      <w:pPr>
        <w:ind w:left="2880" w:hanging="180"/>
      </w:pPr>
    </w:lvl>
    <w:lvl w:ilvl="3" w:tplc="1C1A000F" w:tentative="1">
      <w:start w:val="1"/>
      <w:numFmt w:val="decimal"/>
      <w:lvlText w:val="%4."/>
      <w:lvlJc w:val="left"/>
      <w:pPr>
        <w:ind w:left="3600" w:hanging="360"/>
      </w:pPr>
    </w:lvl>
    <w:lvl w:ilvl="4" w:tplc="1C1A0019" w:tentative="1">
      <w:start w:val="1"/>
      <w:numFmt w:val="lowerLetter"/>
      <w:lvlText w:val="%5."/>
      <w:lvlJc w:val="left"/>
      <w:pPr>
        <w:ind w:left="4320" w:hanging="360"/>
      </w:pPr>
    </w:lvl>
    <w:lvl w:ilvl="5" w:tplc="1C1A001B" w:tentative="1">
      <w:start w:val="1"/>
      <w:numFmt w:val="lowerRoman"/>
      <w:lvlText w:val="%6."/>
      <w:lvlJc w:val="right"/>
      <w:pPr>
        <w:ind w:left="5040" w:hanging="180"/>
      </w:pPr>
    </w:lvl>
    <w:lvl w:ilvl="6" w:tplc="1C1A000F" w:tentative="1">
      <w:start w:val="1"/>
      <w:numFmt w:val="decimal"/>
      <w:lvlText w:val="%7."/>
      <w:lvlJc w:val="left"/>
      <w:pPr>
        <w:ind w:left="5760" w:hanging="360"/>
      </w:pPr>
    </w:lvl>
    <w:lvl w:ilvl="7" w:tplc="1C1A0019" w:tentative="1">
      <w:start w:val="1"/>
      <w:numFmt w:val="lowerLetter"/>
      <w:lvlText w:val="%8."/>
      <w:lvlJc w:val="left"/>
      <w:pPr>
        <w:ind w:left="6480" w:hanging="360"/>
      </w:pPr>
    </w:lvl>
    <w:lvl w:ilvl="8" w:tplc="1C1A001B" w:tentative="1">
      <w:start w:val="1"/>
      <w:numFmt w:val="lowerRoman"/>
      <w:lvlText w:val="%9."/>
      <w:lvlJc w:val="right"/>
      <w:pPr>
        <w:ind w:left="7200" w:hanging="180"/>
      </w:pPr>
    </w:lvl>
  </w:abstractNum>
  <w:abstractNum w:abstractNumId="11"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294274B2"/>
    <w:multiLevelType w:val="hybridMultilevel"/>
    <w:tmpl w:val="490E1624"/>
    <w:lvl w:ilvl="0" w:tplc="B75A834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5"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A5A785B"/>
    <w:multiLevelType w:val="hybridMultilevel"/>
    <w:tmpl w:val="07268EEC"/>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9"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1"/>
  </w:num>
  <w:num w:numId="2">
    <w:abstractNumId w:val="18"/>
  </w:num>
  <w:num w:numId="3">
    <w:abstractNumId w:val="17"/>
  </w:num>
  <w:num w:numId="4">
    <w:abstractNumId w:val="13"/>
  </w:num>
  <w:num w:numId="5">
    <w:abstractNumId w:val="15"/>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9"/>
  </w:num>
  <w:num w:numId="19">
    <w:abstractNumId w:val="16"/>
  </w:num>
  <w:num w:numId="20">
    <w:abstractNumId w:val="10"/>
  </w:num>
  <w:num w:numId="21">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273CB"/>
    <w:rsid w:val="00033001"/>
    <w:rsid w:val="00034BEB"/>
    <w:rsid w:val="00035708"/>
    <w:rsid w:val="000415CC"/>
    <w:rsid w:val="0004617D"/>
    <w:rsid w:val="00052855"/>
    <w:rsid w:val="00054AA0"/>
    <w:rsid w:val="000633B9"/>
    <w:rsid w:val="00075177"/>
    <w:rsid w:val="000811DF"/>
    <w:rsid w:val="00083C62"/>
    <w:rsid w:val="000845B4"/>
    <w:rsid w:val="00087849"/>
    <w:rsid w:val="000930A7"/>
    <w:rsid w:val="000A4F6D"/>
    <w:rsid w:val="000A588B"/>
    <w:rsid w:val="000A5FAA"/>
    <w:rsid w:val="000A6C1C"/>
    <w:rsid w:val="000B1008"/>
    <w:rsid w:val="000B1E2C"/>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338E4"/>
    <w:rsid w:val="00143154"/>
    <w:rsid w:val="00146AF4"/>
    <w:rsid w:val="00154C2B"/>
    <w:rsid w:val="001560A3"/>
    <w:rsid w:val="00177318"/>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68A4"/>
    <w:rsid w:val="001F7108"/>
    <w:rsid w:val="00200918"/>
    <w:rsid w:val="00212766"/>
    <w:rsid w:val="0021296B"/>
    <w:rsid w:val="00212F29"/>
    <w:rsid w:val="00217AD3"/>
    <w:rsid w:val="00227D48"/>
    <w:rsid w:val="00227E0B"/>
    <w:rsid w:val="00235189"/>
    <w:rsid w:val="00236FD0"/>
    <w:rsid w:val="00237BB5"/>
    <w:rsid w:val="00245B08"/>
    <w:rsid w:val="002621F7"/>
    <w:rsid w:val="0026383D"/>
    <w:rsid w:val="00267670"/>
    <w:rsid w:val="00267A3F"/>
    <w:rsid w:val="002722DB"/>
    <w:rsid w:val="00280B54"/>
    <w:rsid w:val="00282700"/>
    <w:rsid w:val="00286D14"/>
    <w:rsid w:val="00287482"/>
    <w:rsid w:val="002A2A35"/>
    <w:rsid w:val="002A6A56"/>
    <w:rsid w:val="002C3DAF"/>
    <w:rsid w:val="002D7A5A"/>
    <w:rsid w:val="002E01D3"/>
    <w:rsid w:val="002E66F9"/>
    <w:rsid w:val="003007CD"/>
    <w:rsid w:val="0030398E"/>
    <w:rsid w:val="00310344"/>
    <w:rsid w:val="00312169"/>
    <w:rsid w:val="00313F81"/>
    <w:rsid w:val="00317F6F"/>
    <w:rsid w:val="003222B1"/>
    <w:rsid w:val="00326D1B"/>
    <w:rsid w:val="003315A0"/>
    <w:rsid w:val="00333A17"/>
    <w:rsid w:val="0033406E"/>
    <w:rsid w:val="00334075"/>
    <w:rsid w:val="003426DD"/>
    <w:rsid w:val="00344A12"/>
    <w:rsid w:val="00347472"/>
    <w:rsid w:val="0035163B"/>
    <w:rsid w:val="00352341"/>
    <w:rsid w:val="00354282"/>
    <w:rsid w:val="00355C11"/>
    <w:rsid w:val="00361CF3"/>
    <w:rsid w:val="00366607"/>
    <w:rsid w:val="00370C61"/>
    <w:rsid w:val="00376D6A"/>
    <w:rsid w:val="00384C8B"/>
    <w:rsid w:val="00384E97"/>
    <w:rsid w:val="00385522"/>
    <w:rsid w:val="003926F2"/>
    <w:rsid w:val="00396FE8"/>
    <w:rsid w:val="003A5B82"/>
    <w:rsid w:val="003A6BB7"/>
    <w:rsid w:val="003A7AE3"/>
    <w:rsid w:val="003B1721"/>
    <w:rsid w:val="003B3006"/>
    <w:rsid w:val="003B38B4"/>
    <w:rsid w:val="003B6E04"/>
    <w:rsid w:val="003C5164"/>
    <w:rsid w:val="003C64E2"/>
    <w:rsid w:val="003E14E6"/>
    <w:rsid w:val="003E406F"/>
    <w:rsid w:val="003E5002"/>
    <w:rsid w:val="003F4031"/>
    <w:rsid w:val="003F6279"/>
    <w:rsid w:val="003F7A83"/>
    <w:rsid w:val="00400CA2"/>
    <w:rsid w:val="004122F7"/>
    <w:rsid w:val="004129D4"/>
    <w:rsid w:val="00414EFC"/>
    <w:rsid w:val="00424585"/>
    <w:rsid w:val="00430992"/>
    <w:rsid w:val="00430BE9"/>
    <w:rsid w:val="00434829"/>
    <w:rsid w:val="004358A7"/>
    <w:rsid w:val="00437F0E"/>
    <w:rsid w:val="0044081B"/>
    <w:rsid w:val="004432FC"/>
    <w:rsid w:val="00443D79"/>
    <w:rsid w:val="004467A0"/>
    <w:rsid w:val="004512C2"/>
    <w:rsid w:val="00451541"/>
    <w:rsid w:val="004543B1"/>
    <w:rsid w:val="004545C5"/>
    <w:rsid w:val="00456B3F"/>
    <w:rsid w:val="00461EEC"/>
    <w:rsid w:val="00471724"/>
    <w:rsid w:val="004730BD"/>
    <w:rsid w:val="00477710"/>
    <w:rsid w:val="00483486"/>
    <w:rsid w:val="004956B5"/>
    <w:rsid w:val="00496276"/>
    <w:rsid w:val="004A4828"/>
    <w:rsid w:val="004B1FCA"/>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47DD"/>
    <w:rsid w:val="00537F70"/>
    <w:rsid w:val="005416D0"/>
    <w:rsid w:val="00544047"/>
    <w:rsid w:val="00555C57"/>
    <w:rsid w:val="00564709"/>
    <w:rsid w:val="0056774C"/>
    <w:rsid w:val="00570061"/>
    <w:rsid w:val="0057620C"/>
    <w:rsid w:val="00591C75"/>
    <w:rsid w:val="0059232D"/>
    <w:rsid w:val="00594EE8"/>
    <w:rsid w:val="005962C9"/>
    <w:rsid w:val="005A6E4A"/>
    <w:rsid w:val="005B11CD"/>
    <w:rsid w:val="005B5169"/>
    <w:rsid w:val="005B7E45"/>
    <w:rsid w:val="005C66F0"/>
    <w:rsid w:val="005D0D86"/>
    <w:rsid w:val="005D2999"/>
    <w:rsid w:val="005D2D54"/>
    <w:rsid w:val="005D5F73"/>
    <w:rsid w:val="005E03FF"/>
    <w:rsid w:val="005F1DC8"/>
    <w:rsid w:val="005F3E4C"/>
    <w:rsid w:val="0060396E"/>
    <w:rsid w:val="006053A6"/>
    <w:rsid w:val="006074ED"/>
    <w:rsid w:val="006128ED"/>
    <w:rsid w:val="0062490D"/>
    <w:rsid w:val="00625082"/>
    <w:rsid w:val="00627624"/>
    <w:rsid w:val="00631E7B"/>
    <w:rsid w:val="00643281"/>
    <w:rsid w:val="0064504B"/>
    <w:rsid w:val="0064534C"/>
    <w:rsid w:val="006459FF"/>
    <w:rsid w:val="006724C6"/>
    <w:rsid w:val="00681414"/>
    <w:rsid w:val="006835A0"/>
    <w:rsid w:val="00685363"/>
    <w:rsid w:val="00691336"/>
    <w:rsid w:val="00691F27"/>
    <w:rsid w:val="006939D3"/>
    <w:rsid w:val="0069644E"/>
    <w:rsid w:val="006A4762"/>
    <w:rsid w:val="006A6A1B"/>
    <w:rsid w:val="006A6F35"/>
    <w:rsid w:val="006A782D"/>
    <w:rsid w:val="006A7E9D"/>
    <w:rsid w:val="006B1E43"/>
    <w:rsid w:val="006B764B"/>
    <w:rsid w:val="006D4AB2"/>
    <w:rsid w:val="006D4B93"/>
    <w:rsid w:val="006E2C7F"/>
    <w:rsid w:val="006E6361"/>
    <w:rsid w:val="006F023C"/>
    <w:rsid w:val="006F0A57"/>
    <w:rsid w:val="006F3518"/>
    <w:rsid w:val="0070417D"/>
    <w:rsid w:val="00711A0E"/>
    <w:rsid w:val="0071264C"/>
    <w:rsid w:val="0071384E"/>
    <w:rsid w:val="007305BC"/>
    <w:rsid w:val="00732624"/>
    <w:rsid w:val="0073767A"/>
    <w:rsid w:val="00744E87"/>
    <w:rsid w:val="007517C8"/>
    <w:rsid w:val="00752470"/>
    <w:rsid w:val="00760198"/>
    <w:rsid w:val="00763149"/>
    <w:rsid w:val="00764916"/>
    <w:rsid w:val="00767DB9"/>
    <w:rsid w:val="007A0F4C"/>
    <w:rsid w:val="007B07C1"/>
    <w:rsid w:val="007B144F"/>
    <w:rsid w:val="007B423E"/>
    <w:rsid w:val="007C5332"/>
    <w:rsid w:val="007E0422"/>
    <w:rsid w:val="007F4F50"/>
    <w:rsid w:val="00800531"/>
    <w:rsid w:val="008024ED"/>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D07A2"/>
    <w:rsid w:val="008D2848"/>
    <w:rsid w:val="008E02F5"/>
    <w:rsid w:val="008E537E"/>
    <w:rsid w:val="008F3C30"/>
    <w:rsid w:val="008F4790"/>
    <w:rsid w:val="008F4BEE"/>
    <w:rsid w:val="009028CB"/>
    <w:rsid w:val="00906AB9"/>
    <w:rsid w:val="00910D99"/>
    <w:rsid w:val="00910EB7"/>
    <w:rsid w:val="0092250D"/>
    <w:rsid w:val="00922685"/>
    <w:rsid w:val="00925B44"/>
    <w:rsid w:val="00936551"/>
    <w:rsid w:val="00950E64"/>
    <w:rsid w:val="00954105"/>
    <w:rsid w:val="0096418E"/>
    <w:rsid w:val="00964317"/>
    <w:rsid w:val="00965373"/>
    <w:rsid w:val="00970F55"/>
    <w:rsid w:val="00974187"/>
    <w:rsid w:val="009762F5"/>
    <w:rsid w:val="009805CA"/>
    <w:rsid w:val="00981769"/>
    <w:rsid w:val="00985514"/>
    <w:rsid w:val="00990AE8"/>
    <w:rsid w:val="009916D9"/>
    <w:rsid w:val="009A6689"/>
    <w:rsid w:val="009B01B4"/>
    <w:rsid w:val="009B49C0"/>
    <w:rsid w:val="009B52E7"/>
    <w:rsid w:val="009C3250"/>
    <w:rsid w:val="009C3255"/>
    <w:rsid w:val="009D6596"/>
    <w:rsid w:val="009E48D9"/>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552D"/>
    <w:rsid w:val="00A570E5"/>
    <w:rsid w:val="00A57CEA"/>
    <w:rsid w:val="00A63A15"/>
    <w:rsid w:val="00A755A9"/>
    <w:rsid w:val="00A83322"/>
    <w:rsid w:val="00A90B64"/>
    <w:rsid w:val="00A92861"/>
    <w:rsid w:val="00A94D6A"/>
    <w:rsid w:val="00A95050"/>
    <w:rsid w:val="00AA0168"/>
    <w:rsid w:val="00AA6D72"/>
    <w:rsid w:val="00AA7049"/>
    <w:rsid w:val="00AB1EF7"/>
    <w:rsid w:val="00AB40F8"/>
    <w:rsid w:val="00AB6994"/>
    <w:rsid w:val="00AC62A1"/>
    <w:rsid w:val="00B04BE4"/>
    <w:rsid w:val="00B05216"/>
    <w:rsid w:val="00B10DE6"/>
    <w:rsid w:val="00B15F52"/>
    <w:rsid w:val="00B17DA9"/>
    <w:rsid w:val="00B21165"/>
    <w:rsid w:val="00B4322F"/>
    <w:rsid w:val="00B452B1"/>
    <w:rsid w:val="00B4727C"/>
    <w:rsid w:val="00B47690"/>
    <w:rsid w:val="00B50CE0"/>
    <w:rsid w:val="00B51DD3"/>
    <w:rsid w:val="00B51E5A"/>
    <w:rsid w:val="00B6178D"/>
    <w:rsid w:val="00B629D0"/>
    <w:rsid w:val="00B63457"/>
    <w:rsid w:val="00B65E38"/>
    <w:rsid w:val="00B71FF5"/>
    <w:rsid w:val="00B861CF"/>
    <w:rsid w:val="00B903E3"/>
    <w:rsid w:val="00BA2D87"/>
    <w:rsid w:val="00BA6530"/>
    <w:rsid w:val="00BB002C"/>
    <w:rsid w:val="00BB119F"/>
    <w:rsid w:val="00BB5B71"/>
    <w:rsid w:val="00BB67AD"/>
    <w:rsid w:val="00BB6C67"/>
    <w:rsid w:val="00BC15C6"/>
    <w:rsid w:val="00BC1A97"/>
    <w:rsid w:val="00BC3F33"/>
    <w:rsid w:val="00BE597E"/>
    <w:rsid w:val="00C0091F"/>
    <w:rsid w:val="00C14124"/>
    <w:rsid w:val="00C26E74"/>
    <w:rsid w:val="00C32F86"/>
    <w:rsid w:val="00C368BE"/>
    <w:rsid w:val="00C410FA"/>
    <w:rsid w:val="00C577B6"/>
    <w:rsid w:val="00C6184C"/>
    <w:rsid w:val="00C61932"/>
    <w:rsid w:val="00C674AA"/>
    <w:rsid w:val="00C70C78"/>
    <w:rsid w:val="00C75E0E"/>
    <w:rsid w:val="00C829D2"/>
    <w:rsid w:val="00C92FDE"/>
    <w:rsid w:val="00C93787"/>
    <w:rsid w:val="00CA6D33"/>
    <w:rsid w:val="00CB0A2A"/>
    <w:rsid w:val="00CC0037"/>
    <w:rsid w:val="00CD05E5"/>
    <w:rsid w:val="00CD0ABE"/>
    <w:rsid w:val="00CD4590"/>
    <w:rsid w:val="00CD4D62"/>
    <w:rsid w:val="00CE41BF"/>
    <w:rsid w:val="00CE7F93"/>
    <w:rsid w:val="00D007B1"/>
    <w:rsid w:val="00D0308C"/>
    <w:rsid w:val="00D03678"/>
    <w:rsid w:val="00D1175F"/>
    <w:rsid w:val="00D12276"/>
    <w:rsid w:val="00D1288B"/>
    <w:rsid w:val="00D12B57"/>
    <w:rsid w:val="00D1334A"/>
    <w:rsid w:val="00D15DC9"/>
    <w:rsid w:val="00D16486"/>
    <w:rsid w:val="00D239B8"/>
    <w:rsid w:val="00D25266"/>
    <w:rsid w:val="00D275E7"/>
    <w:rsid w:val="00D37249"/>
    <w:rsid w:val="00D42428"/>
    <w:rsid w:val="00D42D18"/>
    <w:rsid w:val="00D4333B"/>
    <w:rsid w:val="00D462E3"/>
    <w:rsid w:val="00D47D26"/>
    <w:rsid w:val="00D57700"/>
    <w:rsid w:val="00D57E09"/>
    <w:rsid w:val="00D61168"/>
    <w:rsid w:val="00D61858"/>
    <w:rsid w:val="00D715F8"/>
    <w:rsid w:val="00D71E01"/>
    <w:rsid w:val="00D74894"/>
    <w:rsid w:val="00D84B41"/>
    <w:rsid w:val="00DA608F"/>
    <w:rsid w:val="00DB4E2E"/>
    <w:rsid w:val="00DB6422"/>
    <w:rsid w:val="00DD360D"/>
    <w:rsid w:val="00DD458B"/>
    <w:rsid w:val="00DD644C"/>
    <w:rsid w:val="00DD671B"/>
    <w:rsid w:val="00DE16C7"/>
    <w:rsid w:val="00DF19FC"/>
    <w:rsid w:val="00DF2F0C"/>
    <w:rsid w:val="00DF4B3F"/>
    <w:rsid w:val="00DF6EB9"/>
    <w:rsid w:val="00E0162E"/>
    <w:rsid w:val="00E040BB"/>
    <w:rsid w:val="00E053A5"/>
    <w:rsid w:val="00E05CB1"/>
    <w:rsid w:val="00E07E56"/>
    <w:rsid w:val="00E118AC"/>
    <w:rsid w:val="00E22CFD"/>
    <w:rsid w:val="00E23929"/>
    <w:rsid w:val="00E354E3"/>
    <w:rsid w:val="00E35824"/>
    <w:rsid w:val="00E370F8"/>
    <w:rsid w:val="00E371B2"/>
    <w:rsid w:val="00E41F0D"/>
    <w:rsid w:val="00E47947"/>
    <w:rsid w:val="00E510D5"/>
    <w:rsid w:val="00E54981"/>
    <w:rsid w:val="00E63676"/>
    <w:rsid w:val="00E66562"/>
    <w:rsid w:val="00E67C46"/>
    <w:rsid w:val="00E77FDE"/>
    <w:rsid w:val="00E80CBE"/>
    <w:rsid w:val="00E8329A"/>
    <w:rsid w:val="00E920B5"/>
    <w:rsid w:val="00E93FF5"/>
    <w:rsid w:val="00E956CA"/>
    <w:rsid w:val="00EA6A31"/>
    <w:rsid w:val="00EB1932"/>
    <w:rsid w:val="00EB3111"/>
    <w:rsid w:val="00EB6030"/>
    <w:rsid w:val="00EC1A47"/>
    <w:rsid w:val="00EC1B84"/>
    <w:rsid w:val="00EC4892"/>
    <w:rsid w:val="00EC4B2D"/>
    <w:rsid w:val="00EC69DB"/>
    <w:rsid w:val="00EE44D0"/>
    <w:rsid w:val="00EE7EE4"/>
    <w:rsid w:val="00EF38EA"/>
    <w:rsid w:val="00EF4B7B"/>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74C"/>
    <w:rsid w:val="00F50B0F"/>
    <w:rsid w:val="00F5691E"/>
    <w:rsid w:val="00F609E8"/>
    <w:rsid w:val="00F60A11"/>
    <w:rsid w:val="00F62F2F"/>
    <w:rsid w:val="00F65721"/>
    <w:rsid w:val="00F81F47"/>
    <w:rsid w:val="00F83D4A"/>
    <w:rsid w:val="00F83FF2"/>
    <w:rsid w:val="00F84D46"/>
    <w:rsid w:val="00F85350"/>
    <w:rsid w:val="00F9104E"/>
    <w:rsid w:val="00F9258C"/>
    <w:rsid w:val="00FA12E6"/>
    <w:rsid w:val="00FA36CC"/>
    <w:rsid w:val="00FA38C2"/>
    <w:rsid w:val="00FA43AD"/>
    <w:rsid w:val="00FA7248"/>
    <w:rsid w:val="00FB2B72"/>
    <w:rsid w:val="00FB3099"/>
    <w:rsid w:val="00FB3CB2"/>
    <w:rsid w:val="00FB79C5"/>
    <w:rsid w:val="00FC23C3"/>
    <w:rsid w:val="00FC3116"/>
    <w:rsid w:val="00FD0286"/>
    <w:rsid w:val="00FF0CAC"/>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4B9362F-9149-4E67-8E5E-354E0640B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Наслов 1"/>
    <w:basedOn w:val="Normal"/>
    <w:next w:val="Normal"/>
    <w:link w:val="Heading1Char"/>
    <w:uiPriority w:val="9"/>
    <w:qFormat/>
    <w:rsid w:val="00E80CBE"/>
    <w:pPr>
      <w:keepNext/>
      <w:keepLines/>
      <w:numPr>
        <w:numId w:val="6"/>
      </w:numPr>
      <w:spacing w:before="480" w:after="240"/>
      <w:outlineLvl w:val="0"/>
    </w:pPr>
    <w:rPr>
      <w:rFonts w:asciiTheme="minorHAnsi" w:hAnsiTheme="minorHAnsi"/>
      <w:b/>
      <w:caps/>
      <w:sz w:val="20"/>
      <w:szCs w:val="32"/>
    </w:rPr>
  </w:style>
  <w:style w:type="paragraph" w:styleId="Heading2">
    <w:name w:val="heading 2"/>
    <w:aliases w:val="2. Наслов,Наслов 2"/>
    <w:basedOn w:val="Normal"/>
    <w:next w:val="Normal"/>
    <w:link w:val="Heading2Char"/>
    <w:uiPriority w:val="9"/>
    <w:qFormat/>
    <w:rsid w:val="009F3740"/>
    <w:pPr>
      <w:keepNext/>
      <w:keepLines/>
      <w:numPr>
        <w:ilvl w:val="1"/>
        <w:numId w:val="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6"/>
      </w:numPr>
      <w:spacing w:before="40"/>
      <w:outlineLvl w:val="4"/>
    </w:pPr>
    <w:rPr>
      <w:rFonts w:ascii="Calibri Light" w:hAnsi="Calibri Light"/>
      <w:color w:val="2E74B5"/>
    </w:rPr>
  </w:style>
  <w:style w:type="paragraph" w:styleId="Heading6">
    <w:name w:val="heading 6"/>
    <w:basedOn w:val="Normal"/>
    <w:next w:val="Normal"/>
    <w:link w:val="Heading6Char"/>
    <w:uiPriority w:val="9"/>
    <w:qFormat/>
    <w:rsid w:val="000B1008"/>
    <w:pPr>
      <w:keepNext/>
      <w:keepLines/>
      <w:numPr>
        <w:ilvl w:val="5"/>
        <w:numId w:val="6"/>
      </w:numPr>
      <w:spacing w:before="40"/>
      <w:outlineLvl w:val="5"/>
    </w:pPr>
    <w:rPr>
      <w:rFonts w:ascii="Calibri Light" w:hAnsi="Calibri Light"/>
      <w:color w:val="1F4D78"/>
    </w:rPr>
  </w:style>
  <w:style w:type="paragraph" w:styleId="Heading7">
    <w:name w:val="heading 7"/>
    <w:basedOn w:val="Normal"/>
    <w:next w:val="Normal"/>
    <w:link w:val="Heading7Char"/>
    <w:uiPriority w:val="9"/>
    <w:qFormat/>
    <w:rsid w:val="000B1008"/>
    <w:pPr>
      <w:keepNext/>
      <w:keepLines/>
      <w:numPr>
        <w:ilvl w:val="6"/>
        <w:numId w:val="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qFormat/>
    <w:rsid w:val="000B1008"/>
    <w:pPr>
      <w:keepNext/>
      <w:keepLines/>
      <w:numPr>
        <w:ilvl w:val="7"/>
        <w:numId w:val="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qFormat/>
    <w:rsid w:val="000B1008"/>
    <w:pPr>
      <w:keepNext/>
      <w:keepLines/>
      <w:numPr>
        <w:ilvl w:val="8"/>
        <w:numId w:val="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aliases w:val="Char"/>
    <w:basedOn w:val="Normal"/>
    <w:link w:val="FootnoteTextChar"/>
    <w:uiPriority w:val="99"/>
    <w:rsid w:val="000B1008"/>
    <w:rPr>
      <w:sz w:val="20"/>
      <w:szCs w:val="20"/>
    </w:rPr>
  </w:style>
  <w:style w:type="character" w:customStyle="1" w:styleId="FootnoteTextChar">
    <w:name w:val="Footnote Text Char"/>
    <w:aliases w:val="Char Char"/>
    <w:link w:val="FootnoteText"/>
    <w:uiPriority w:val="99"/>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8"/>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Наслов 1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Наслов 2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2"/>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7"/>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3"/>
      </w:numPr>
    </w:pPr>
  </w:style>
  <w:style w:type="numbering" w:styleId="1ai">
    <w:name w:val="Outline List 1"/>
    <w:basedOn w:val="NoList"/>
    <w:semiHidden/>
    <w:rsid w:val="000B1008"/>
    <w:pPr>
      <w:numPr>
        <w:numId w:val="4"/>
      </w:numPr>
    </w:pPr>
  </w:style>
  <w:style w:type="numbering" w:styleId="ArticleSection">
    <w:name w:val="Outline List 3"/>
    <w:basedOn w:val="NoList"/>
    <w:semiHidden/>
    <w:rsid w:val="000B1008"/>
    <w:pPr>
      <w:numPr>
        <w:numId w:val="5"/>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7"/>
      </w:numPr>
    </w:pPr>
  </w:style>
  <w:style w:type="paragraph" w:styleId="ListBullet2">
    <w:name w:val="List Bullet 2"/>
    <w:basedOn w:val="Normal"/>
    <w:semiHidden/>
    <w:rsid w:val="000B1008"/>
    <w:pPr>
      <w:numPr>
        <w:numId w:val="8"/>
      </w:numPr>
    </w:pPr>
  </w:style>
  <w:style w:type="paragraph" w:styleId="ListBullet3">
    <w:name w:val="List Bullet 3"/>
    <w:basedOn w:val="Normal"/>
    <w:semiHidden/>
    <w:rsid w:val="000B1008"/>
    <w:pPr>
      <w:numPr>
        <w:numId w:val="9"/>
      </w:numPr>
    </w:pPr>
  </w:style>
  <w:style w:type="paragraph" w:styleId="ListBullet4">
    <w:name w:val="List Bullet 4"/>
    <w:basedOn w:val="Normal"/>
    <w:semiHidden/>
    <w:rsid w:val="000B1008"/>
    <w:pPr>
      <w:numPr>
        <w:numId w:val="10"/>
      </w:numPr>
    </w:pPr>
  </w:style>
  <w:style w:type="paragraph" w:styleId="ListBullet5">
    <w:name w:val="List Bullet 5"/>
    <w:basedOn w:val="Normal"/>
    <w:semiHidden/>
    <w:rsid w:val="000B1008"/>
    <w:pPr>
      <w:numPr>
        <w:numId w:val="11"/>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2"/>
      </w:numPr>
    </w:pPr>
  </w:style>
  <w:style w:type="paragraph" w:styleId="ListNumber2">
    <w:name w:val="List Number 2"/>
    <w:basedOn w:val="Normal"/>
    <w:semiHidden/>
    <w:rsid w:val="000B1008"/>
    <w:pPr>
      <w:numPr>
        <w:numId w:val="13"/>
      </w:numPr>
    </w:pPr>
  </w:style>
  <w:style w:type="paragraph" w:styleId="ListNumber3">
    <w:name w:val="List Number 3"/>
    <w:basedOn w:val="Normal"/>
    <w:semiHidden/>
    <w:rsid w:val="000B1008"/>
    <w:pPr>
      <w:numPr>
        <w:numId w:val="14"/>
      </w:numPr>
    </w:pPr>
  </w:style>
  <w:style w:type="paragraph" w:styleId="ListNumber4">
    <w:name w:val="List Number 4"/>
    <w:basedOn w:val="Normal"/>
    <w:semiHidden/>
    <w:rsid w:val="000B1008"/>
    <w:pPr>
      <w:numPr>
        <w:numId w:val="15"/>
      </w:numPr>
    </w:pPr>
  </w:style>
  <w:style w:type="paragraph" w:styleId="ListNumber5">
    <w:name w:val="List Number 5"/>
    <w:basedOn w:val="Normal"/>
    <w:semiHidden/>
    <w:rsid w:val="000B1008"/>
    <w:pPr>
      <w:numPr>
        <w:numId w:val="1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8">
    <w:name w:val="Табеле"/>
    <w:basedOn w:val="a4"/>
    <w:link w:val="Char8"/>
    <w:autoRedefine/>
    <w:qFormat/>
    <w:rsid w:val="00C410FA"/>
    <w:pPr>
      <w:keepNext/>
      <w:tabs>
        <w:tab w:val="left" w:pos="7769"/>
      </w:tabs>
      <w:autoSpaceDE/>
      <w:autoSpaceDN/>
      <w:adjustRightInd/>
      <w:spacing w:after="0"/>
      <w:jc w:val="center"/>
    </w:pPr>
    <w:rPr>
      <w:rFonts w:eastAsiaTheme="minorHAnsi" w:cstheme="minorBidi"/>
      <w:noProof/>
      <w:spacing w:val="-1"/>
      <w:sz w:val="18"/>
      <w:szCs w:val="24"/>
      <w:lang w:val="sr-Cyrl-RS" w:eastAsia="en-US"/>
    </w:rPr>
  </w:style>
  <w:style w:type="character" w:customStyle="1" w:styleId="Char8">
    <w:name w:val="Табеле Char"/>
    <w:basedOn w:val="Char1"/>
    <w:link w:val="a8"/>
    <w:rsid w:val="00C410FA"/>
    <w:rPr>
      <w:rFonts w:asciiTheme="minorHAnsi" w:eastAsiaTheme="minorHAnsi" w:hAnsiTheme="minorHAnsi" w:cstheme="minorBidi"/>
      <w:noProof/>
      <w:color w:val="000000"/>
      <w:spacing w:val="-1"/>
      <w:sz w:val="18"/>
      <w:szCs w:val="24"/>
      <w:lang w:val="sr-Cyrl-RS" w:eastAsia="en-US"/>
    </w:rPr>
  </w:style>
  <w:style w:type="character" w:customStyle="1" w:styleId="podijagram">
    <w:name w:val="po dijagram"/>
    <w:qFormat/>
    <w:rsid w:val="002A2A35"/>
    <w:rPr>
      <w:noProof/>
      <w:bdr w:val="single" w:sz="12" w:space="0" w:color="auto"/>
      <w:lang w:val="en-US"/>
    </w:rPr>
  </w:style>
  <w:style w:type="paragraph" w:customStyle="1" w:styleId="a9">
    <w:name w:val="Слике"/>
    <w:basedOn w:val="Normal"/>
    <w:link w:val="Char9"/>
    <w:autoRedefine/>
    <w:qFormat/>
    <w:rsid w:val="002A2A35"/>
    <w:pPr>
      <w:keepNext/>
      <w:spacing w:before="240" w:line="259" w:lineRule="auto"/>
      <w:jc w:val="center"/>
    </w:pPr>
    <w:rPr>
      <w:rFonts w:ascii="Times New Roman" w:eastAsia="Calibri" w:hAnsi="Times New Roman"/>
      <w:noProof/>
      <w:szCs w:val="22"/>
      <w:lang w:val="sr-Cyrl-BA" w:eastAsia="sr-Cyrl-BA"/>
    </w:rPr>
  </w:style>
  <w:style w:type="character" w:customStyle="1" w:styleId="Char9">
    <w:name w:val="Слике Char"/>
    <w:link w:val="a9"/>
    <w:rsid w:val="002A2A35"/>
    <w:rPr>
      <w:noProof/>
      <w:sz w:val="24"/>
      <w:szCs w:val="22"/>
      <w:lang w:val="sr-Cyrl-BA" w:eastAsia="sr-Cyrl-BA"/>
    </w:rPr>
  </w:style>
  <w:style w:type="paragraph" w:customStyle="1" w:styleId="Literatura">
    <w:name w:val="Literatura"/>
    <w:basedOn w:val="Normal"/>
    <w:link w:val="LiteraturaChar"/>
    <w:qFormat/>
    <w:rsid w:val="002A2A35"/>
    <w:pPr>
      <w:ind w:left="720" w:hanging="360"/>
      <w:jc w:val="both"/>
    </w:pPr>
    <w:rPr>
      <w:rFonts w:ascii="Times New Roman" w:hAnsi="Times New Roman"/>
      <w:sz w:val="18"/>
      <w:szCs w:val="18"/>
    </w:rPr>
  </w:style>
  <w:style w:type="character" w:customStyle="1" w:styleId="LiteraturaChar">
    <w:name w:val="Literatura Char"/>
    <w:link w:val="Literatura"/>
    <w:rsid w:val="002A2A35"/>
    <w:rPr>
      <w:rFonts w:eastAsia="Times New Roman"/>
      <w:sz w:val="18"/>
      <w:szCs w:val="18"/>
      <w:lang w:val="en-US" w:eastAsia="en-US"/>
    </w:rPr>
  </w:style>
  <w:style w:type="character" w:customStyle="1" w:styleId="v0">
    <w:name w:val="v0"/>
    <w:basedOn w:val="DefaultParagraphFont"/>
    <w:rsid w:val="00A5552D"/>
  </w:style>
  <w:style w:type="paragraph" w:styleId="Caption">
    <w:name w:val="caption"/>
    <w:basedOn w:val="Normal"/>
    <w:next w:val="Normal"/>
    <w:uiPriority w:val="35"/>
    <w:unhideWhenUsed/>
    <w:qFormat/>
    <w:rsid w:val="00FC3116"/>
    <w:pPr>
      <w:keepNext/>
      <w:jc w:val="center"/>
    </w:pPr>
    <w:rPr>
      <w:rFonts w:ascii="Cambria" w:eastAsiaTheme="minorHAnsi" w:hAnsi="Cambria" w:cstheme="minorBidi"/>
      <w:i/>
      <w:iCs/>
      <w:color w:val="E20000"/>
      <w:sz w:val="20"/>
      <w:szCs w:val="18"/>
      <w:lang w:val="sr-Cyrl-BA"/>
    </w:rPr>
  </w:style>
  <w:style w:type="paragraph" w:styleId="Bibliography">
    <w:name w:val="Bibliography"/>
    <w:basedOn w:val="Normal"/>
    <w:next w:val="Normal"/>
    <w:uiPriority w:val="37"/>
    <w:unhideWhenUsed/>
    <w:rsid w:val="004B1FCA"/>
  </w:style>
  <w:style w:type="paragraph" w:styleId="ListParagraph">
    <w:name w:val="List Paragraph"/>
    <w:aliases w:val="nabrajanje"/>
    <w:basedOn w:val="Normal"/>
    <w:uiPriority w:val="34"/>
    <w:qFormat/>
    <w:rsid w:val="004B1FCA"/>
    <w:pPr>
      <w:numPr>
        <w:numId w:val="20"/>
      </w:numPr>
      <w:spacing w:after="160"/>
      <w:ind w:left="360"/>
      <w:contextualSpacing/>
      <w:jc w:val="both"/>
    </w:pPr>
    <w:rPr>
      <w:rFonts w:ascii="Cambria" w:eastAsiaTheme="minorHAnsi" w:hAnsi="Cambria" w:cstheme="minorBidi"/>
      <w:szCs w:val="22"/>
      <w:lang w:val="sr-Cyrl-BA"/>
    </w:rPr>
  </w:style>
  <w:style w:type="paragraph" w:customStyle="1" w:styleId="Tekst">
    <w:name w:val="Tekst"/>
    <w:basedOn w:val="Default"/>
    <w:link w:val="TekstChar"/>
    <w:qFormat/>
    <w:rsid w:val="00BC15C6"/>
    <w:pPr>
      <w:spacing w:before="120"/>
      <w:ind w:firstLine="567"/>
      <w:jc w:val="both"/>
    </w:pPr>
    <w:rPr>
      <w:sz w:val="24"/>
      <w:lang w:val="sr-Latn-RS"/>
    </w:rPr>
  </w:style>
  <w:style w:type="character" w:customStyle="1" w:styleId="TekstChar">
    <w:name w:val="Tekst Char"/>
    <w:link w:val="Tekst"/>
    <w:rsid w:val="00BC15C6"/>
    <w:rPr>
      <w:rFonts w:eastAsia="Times New Roman"/>
      <w:color w:val="000000"/>
      <w:sz w:val="24"/>
      <w:szCs w:val="24"/>
      <w:lang w:val="sr-Latn-RS" w:eastAsia="sr-Latn-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00131">
      <w:bodyDiv w:val="1"/>
      <w:marLeft w:val="0"/>
      <w:marRight w:val="0"/>
      <w:marTop w:val="0"/>
      <w:marBottom w:val="0"/>
      <w:divBdr>
        <w:top w:val="none" w:sz="0" w:space="0" w:color="auto"/>
        <w:left w:val="none" w:sz="0" w:space="0" w:color="auto"/>
        <w:bottom w:val="none" w:sz="0" w:space="0" w:color="auto"/>
        <w:right w:val="none" w:sz="0" w:space="0" w:color="auto"/>
      </w:divBdr>
      <w:divsChild>
        <w:div w:id="254677303">
          <w:marLeft w:val="0"/>
          <w:marRight w:val="0"/>
          <w:marTop w:val="0"/>
          <w:marBottom w:val="0"/>
          <w:divBdr>
            <w:top w:val="none" w:sz="0" w:space="0" w:color="auto"/>
            <w:left w:val="none" w:sz="0" w:space="0" w:color="auto"/>
            <w:bottom w:val="none" w:sz="0" w:space="0" w:color="auto"/>
            <w:right w:val="none" w:sz="0" w:space="0" w:color="auto"/>
          </w:divBdr>
        </w:div>
        <w:div w:id="2033912977">
          <w:marLeft w:val="0"/>
          <w:marRight w:val="0"/>
          <w:marTop w:val="0"/>
          <w:marBottom w:val="0"/>
          <w:divBdr>
            <w:top w:val="none" w:sz="0" w:space="0" w:color="auto"/>
            <w:left w:val="none" w:sz="0" w:space="0" w:color="auto"/>
            <w:bottom w:val="none" w:sz="0" w:space="0" w:color="auto"/>
            <w:right w:val="none" w:sz="0" w:space="0" w:color="auto"/>
          </w:divBdr>
        </w:div>
      </w:divsChild>
    </w:div>
    <w:div w:id="831289509">
      <w:bodyDiv w:val="1"/>
      <w:marLeft w:val="0"/>
      <w:marRight w:val="0"/>
      <w:marTop w:val="0"/>
      <w:marBottom w:val="0"/>
      <w:divBdr>
        <w:top w:val="none" w:sz="0" w:space="0" w:color="auto"/>
        <w:left w:val="none" w:sz="0" w:space="0" w:color="auto"/>
        <w:bottom w:val="none" w:sz="0" w:space="0" w:color="auto"/>
        <w:right w:val="none" w:sz="0" w:space="0" w:color="auto"/>
      </w:divBdr>
    </w:div>
    <w:div w:id="986205607">
      <w:bodyDiv w:val="1"/>
      <w:marLeft w:val="0"/>
      <w:marRight w:val="0"/>
      <w:marTop w:val="0"/>
      <w:marBottom w:val="0"/>
      <w:divBdr>
        <w:top w:val="none" w:sz="0" w:space="0" w:color="auto"/>
        <w:left w:val="none" w:sz="0" w:space="0" w:color="auto"/>
        <w:bottom w:val="none" w:sz="0" w:space="0" w:color="auto"/>
        <w:right w:val="none" w:sz="0" w:space="0" w:color="auto"/>
      </w:divBdr>
    </w:div>
    <w:div w:id="1114203500">
      <w:bodyDiv w:val="1"/>
      <w:marLeft w:val="0"/>
      <w:marRight w:val="0"/>
      <w:marTop w:val="0"/>
      <w:marBottom w:val="0"/>
      <w:divBdr>
        <w:top w:val="none" w:sz="0" w:space="0" w:color="auto"/>
        <w:left w:val="none" w:sz="0" w:space="0" w:color="auto"/>
        <w:bottom w:val="none" w:sz="0" w:space="0" w:color="auto"/>
        <w:right w:val="none" w:sz="0" w:space="0" w:color="auto"/>
      </w:divBdr>
    </w:div>
    <w:div w:id="130272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s-rs.com/preventiva/istrazivanja/pojas/item/280-stepen-upotrebe-bezbjednosnog-pojasa-u-2017-godini-u-srpskoj-kod-vozaca-i-suvozaca-povecan-za-13-odst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acebook.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ms-rs.com/preventiva/istrazivanja/pojas/item/280-stepen-upotrebe-bezbjednosnog-pojasa-u-2017-godini-u-srpskoj-kod-vozaca-i-suvozaca-povecan-za-13-odsto"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Пеш15</b:Tag>
    <b:SourceType>ConferenceProceedings</b:SourceType>
    <b:Guid>{9B6C8216-4E55-4F3A-981A-9CC3751E4E21}</b:Guid>
    <b:Author>
      <b:Author>
        <b:NameList>
          <b:Person>
            <b:Last>Пешић</b:Last>
            <b:First>Далибор</b:First>
          </b:Person>
        </b:NameList>
      </b:Author>
    </b:Author>
    <b:Title>Дефинисање кључних проблема - области деловања у безбедности саобраћаја на нивоу локалне заједнице коришћењем идникатора безбедности саобраћаја</b:Title>
    <b:Year>2015</b:Year>
    <b:ConferenceName>10. Међународна конференција "Безбедност саобраћаја у локалној заједници"</b:ConferenceName>
    <b:City>Србија, Крагујевац, Хотел Крагујевац</b:City>
    <b:RefOrder>1</b:RefOrder>
  </b:Source>
  <b:Source>
    <b:Tag>Пеш13</b:Tag>
    <b:SourceType>ConferenceProceedings</b:SourceType>
    <b:Guid>{F0727218-9898-450B-818E-89954FEA8AA5}</b:Guid>
    <b:Title>Мапирање индикатора безбедности саобраћаја на примеру сигурноссних појасева у Републици Србији</b:Title>
    <b:Year>2013</b:Year>
    <b:City>Агенција за Безбедност саобраћаја Републике Српске, Бања Лука</b:City>
    <b:Author>
      <b:Author>
        <b:NameList>
          <b:Person>
            <b:Last>Пешић</b:Last>
            <b:First>Далибор</b:First>
          </b:Person>
        </b:NameList>
      </b:Author>
    </b:Author>
    <b:ConferenceName>2. Стручни семинар "Безбједност саобраћаја у локалној заједници"</b:ConferenceName>
    <b:RefOrder>2</b:RefOrder>
  </b:Source>
  <b:Source>
    <b:Tag>Lip13</b:Tag>
    <b:SourceType>ConferenceProceedings</b:SourceType>
    <b:Guid>{BC4A2B14-6EB7-4FEB-9284-FAAAF7DD99BE}</b:Guid>
    <b:Title>Safety performance indicators in the function of measurement the traffic police performance</b:Title>
    <b:Year>2013</b:Year>
    <b:City>Divčibare</b:City>
    <b:Author>
      <b:Author>
        <b:NameList>
          <b:Person>
            <b:Last>Lipovac</b:Last>
            <b:First>Krsto</b:First>
          </b:Person>
          <b:Person>
            <b:Last>Pešić</b:Last>
            <b:First>Dalibor</b:First>
          </b:Person>
          <b:Person>
            <b:Last>Tešić</b:Last>
            <b:First>Milan</b:First>
          </b:Person>
        </b:NameList>
      </b:Author>
    </b:Author>
    <b:ConferenceName>8th International Conference "Road Safety in Local Community"</b:ConferenceName>
    <b:RefOrder>3</b:RefOrder>
  </b:Source>
  <b:Source>
    <b:Tag>Tin10</b:Tag>
    <b:SourceType>Book</b:SourceType>
    <b:Guid>{7C0C9823-AD60-4483-BFB7-76C1C9F8C731}</b:Guid>
    <b:Title>The properties of Safety Performance Indicators in target setting, projections and safety design of the road transport system</b:Title>
    <b:Year>2010</b:Year>
    <b:Author>
      <b:Author>
        <b:NameList>
          <b:Person>
            <b:Last>Tingvall</b:Last>
            <b:First>C.</b:First>
          </b:Person>
          <b:Person>
            <b:Last>Stigson</b:Last>
            <b:First>H.</b:First>
          </b:Person>
          <b:Person>
            <b:Last>Ericsson</b:Last>
            <b:First>L.</b:First>
          </b:Person>
          <b:Person>
            <b:Last>Johansson</b:Last>
            <b:First>R.</b:First>
          </b:Person>
          <b:Person>
            <b:Last>Krafft</b:Last>
            <b:First>M.</b:First>
          </b:Person>
          <b:Person>
            <b:Last>Lie</b:Last>
            <b:First>A.</b:First>
          </b:Person>
        </b:NameList>
      </b:Author>
    </b:Author>
    <b:RefOrder>4</b:RefOrder>
  </b:Source>
  <b:Source>
    <b:Tag>Пеш14</b:Tag>
    <b:SourceType>ConferenceProceedings</b:SourceType>
    <b:Guid>{968FEFDD-5489-402C-8BA0-A7B481230D0E}</b:Guid>
    <b:Title>Значај праћења индикатора безбедности саобраћаја за управљање безбедношћу саобраћаја</b:Title>
    <b:Year>2014</b:Year>
    <b:City>Србија, Зајечар, Хотел Зајечар</b:City>
    <b:Author>
      <b:Author>
        <b:NameList>
          <b:Person>
            <b:Last>Пешић</b:Last>
            <b:First>Далибор</b:First>
          </b:Person>
          <b:Person>
            <b:Last>Липовац</b:Last>
            <b:First>Крсто</b:First>
          </b:Person>
          <b:Person>
            <b:Last>Alan</b:Last>
            <b:First>Ross</b:First>
          </b:Person>
          <b:Person>
            <b:Last>Brčić</b:Last>
            <b:First>Davor</b:First>
          </b:Person>
        </b:NameList>
      </b:Author>
    </b:Author>
    <b:RefOrder>5</b:RefOrder>
  </b:Source>
  <b:Source>
    <b:Tag>Pes12</b:Tag>
    <b:SourceType>Book</b:SourceType>
    <b:Guid>{B3597018-E14F-4EBF-ACC4-342A286626E6}</b:Guid>
    <b:Title>Criteria and process for selection of indicators for assessing traffic safety level</b:Title>
    <b:Year>2012</b:Year>
    <b:Author>
      <b:Author>
        <b:NameList>
          <b:Person>
            <b:Last>Pesic</b:Last>
            <b:First>Dalibor</b:First>
          </b:Person>
          <b:Person>
            <b:Last>Antic</b:Last>
            <b:First>Boris</b:First>
          </b:Person>
          <b:Person>
            <b:Last>Vujanic</b:Last>
            <b:First>Milan</b:First>
          </b:Person>
        </b:NameList>
      </b:Author>
    </b:Author>
    <b:RefOrder>6</b:RefOrder>
  </b:Source>
  <b:Source>
    <b:Tag>Ђер14</b:Tag>
    <b:SourceType>Book</b:SourceType>
    <b:Guid>{5BBD3146-05DD-4527-A64A-3AC0871E4050}</b:Guid>
    <b:Title>Значај праћења индикатора безбједности саобраћаја - брзина кретања возила</b:Title>
    <b:Year>2014</b:Year>
    <b:City>Зајечар</b:City>
    <b:Author>
      <b:Author>
        <b:NameList>
          <b:Person>
            <b:Last>Ђерић</b:Last>
            <b:First>Мирослав</b:First>
          </b:Person>
          <b:Person>
            <b:Last>Марић</b:Last>
            <b:First>Бојан</b:First>
          </b:Person>
          <b:Person>
            <b:Last>Андрић</b:Last>
            <b:First>Зоран</b:First>
          </b:Person>
        </b:NameList>
      </b:Author>
    </b:Author>
    <b:RefOrder>7</b:RefOrder>
  </b:Source>
  <b:Source>
    <b:Tag>Hak07</b:Tag>
    <b:SourceType>Book</b:SourceType>
    <b:Guid>{8F95E4BE-BAFD-4D1D-8131-CA0F6AA809A9}</b:Guid>
    <b:Title>Road Safety Performance Indicators: Theory</b:Title>
    <b:Year>2007</b:Year>
    <b:Author>
      <b:Author>
        <b:NameList>
          <b:Person>
            <b:Last>Hakkert</b:Last>
            <b:First>A.</b:First>
            <b:Middle>S.</b:Middle>
          </b:Person>
          <b:Person>
            <b:Last>Gitelman</b:Last>
            <b:First>V.</b:First>
          </b:Person>
          <b:Person>
            <b:Last>Vis</b:Last>
            <b:First>M. A.</b:First>
          </b:Person>
        </b:NameList>
      </b:Author>
    </b:Author>
    <b:RefOrder>8</b:RefOrder>
  </b:Source>
  <b:Source>
    <b:Tag>Aar04</b:Tag>
    <b:SourceType>Book</b:SourceType>
    <b:Guid>{4E8983F1-3C19-40B4-A01D-BDBEB2A6CCF8}</b:Guid>
    <b:Title>Snelheid, spreiding in snelheid en de kans op verkeersongevallen; Literatuurstudie en inventarisatie</b:Title>
    <b:Year>2004</b:Year>
    <b:Author>
      <b:Author>
        <b:NameList>
          <b:Person>
            <b:Last>Aarts</b:Last>
            <b:First>L.T.</b:First>
          </b:Person>
        </b:NameList>
      </b:Author>
    </b:Author>
    <b:RefOrder>9</b:RefOrder>
  </b:Source>
  <b:Source>
    <b:Tag>Fin94</b:Tag>
    <b:SourceType>Book</b:SourceType>
    <b:Guid>{72A6F992-9984-4E7B-8A0C-0A0AFFDABDE9}</b:Guid>
    <b:Title>Speed, speed limits and accidents</b:Title>
    <b:Year>1994</b:Year>
    <b:Author>
      <b:Author>
        <b:NameList>
          <b:Person>
            <b:Last>Finch</b:Last>
            <b:First>Dj.</b:First>
          </b:Person>
          <b:Person>
            <b:Last>Kompfner</b:Last>
            <b:First>P.</b:First>
          </b:Person>
          <b:Person>
            <b:Last>Lockwood</b:Last>
            <b:First>CR</b:First>
          </b:Person>
          <b:Person>
            <b:Last>Maycock</b:Last>
            <b:First>G.</b:First>
          </b:Person>
        </b:NameList>
      </b:Author>
    </b:Author>
    <b:RefOrder>10</b:RefOrder>
  </b:Source>
  <b:Source>
    <b:Tag>OEC06</b:Tag>
    <b:SourceType>Report</b:SourceType>
    <b:Guid>{97393077-694C-46E0-B59B-84D19D10F4B2}</b:Guid>
    <b:Author>
      <b:Author>
        <b:NameList>
          <b:Person>
            <b:Last>OECD/ECMT</b:Last>
          </b:Person>
        </b:NameList>
      </b:Author>
    </b:Author>
    <b:Title>Speed management</b:Title>
    <b:Year>2006</b:Year>
    <b:City>Paris</b:City>
    <b:Publisher>Organisation for Economic Co-operation and Development OECD/European Conference of Ministers of Transport ECMT</b:Publisher>
    <b:RefOrder>11</b:RefOrder>
  </b:Source>
  <b:Source>
    <b:Tag>WHO04</b:Tag>
    <b:SourceType>Book</b:SourceType>
    <b:Guid>{A4746930-7B54-474D-AB05-3B27519828B0}</b:Guid>
    <b:Author>
      <b:Author>
        <b:NameList>
          <b:Person>
            <b:Last>WHO</b:Last>
          </b:Person>
        </b:NameList>
      </b:Author>
    </b:Author>
    <b:Title>World report on road traffic injury prevention</b:Title>
    <b:Year>2004</b:Year>
    <b:RefOrder>12</b:RefOrder>
  </b:Source>
</b:Sources>
</file>

<file path=customXml/itemProps1.xml><?xml version="1.0" encoding="utf-8"?>
<ds:datastoreItem xmlns:ds="http://schemas.openxmlformats.org/officeDocument/2006/customXml" ds:itemID="{E201484F-3706-4B1C-87EE-95B1CA54B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147</TotalTime>
  <Pages>6</Pages>
  <Words>3260</Words>
  <Characters>18586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21803</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Agencija za BS</dc:creator>
  <cp:keywords/>
  <dc:description/>
  <cp:lastModifiedBy>Admin</cp:lastModifiedBy>
  <cp:revision>2</cp:revision>
  <cp:lastPrinted>2016-06-30T07:57:00Z</cp:lastPrinted>
  <dcterms:created xsi:type="dcterms:W3CDTF">2017-09-30T19:06:00Z</dcterms:created>
  <dcterms:modified xsi:type="dcterms:W3CDTF">2017-09-30T21:28:00Z</dcterms:modified>
</cp:coreProperties>
</file>