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E92" w:rsidRDefault="00467E92" w:rsidP="008E537E">
      <w:pPr>
        <w:pStyle w:val="Autori"/>
        <w:rPr>
          <w:sz w:val="24"/>
          <w:szCs w:val="22"/>
        </w:rPr>
      </w:pPr>
      <w:r w:rsidRPr="00467E92">
        <w:rPr>
          <w:sz w:val="24"/>
          <w:szCs w:val="22"/>
        </w:rPr>
        <w:t>MODEL ZA PROCENU SKLONOSTI KA SAOBRA</w:t>
      </w:r>
      <w:r w:rsidRPr="00467E92">
        <w:rPr>
          <w:rFonts w:hint="eastAsia"/>
          <w:sz w:val="24"/>
          <w:szCs w:val="22"/>
        </w:rPr>
        <w:t>Ć</w:t>
      </w:r>
      <w:r w:rsidRPr="00467E92">
        <w:rPr>
          <w:sz w:val="24"/>
          <w:szCs w:val="22"/>
        </w:rPr>
        <w:t>AJNIM NEZGODAMA BAZIRAN NA KORIŠ</w:t>
      </w:r>
      <w:r w:rsidRPr="00467E92">
        <w:rPr>
          <w:rFonts w:hint="eastAsia"/>
          <w:sz w:val="24"/>
          <w:szCs w:val="22"/>
        </w:rPr>
        <w:t>Ć</w:t>
      </w:r>
      <w:r w:rsidRPr="00467E92">
        <w:rPr>
          <w:sz w:val="24"/>
          <w:szCs w:val="22"/>
        </w:rPr>
        <w:t>ENJU INSTRUMENATA ZA PROCENU KARAKTERISTIKA LI</w:t>
      </w:r>
      <w:r w:rsidRPr="00467E92">
        <w:rPr>
          <w:rFonts w:hint="eastAsia"/>
          <w:sz w:val="24"/>
          <w:szCs w:val="22"/>
        </w:rPr>
        <w:t>Č</w:t>
      </w:r>
      <w:r w:rsidRPr="00467E92">
        <w:rPr>
          <w:sz w:val="24"/>
          <w:szCs w:val="22"/>
        </w:rPr>
        <w:t>NOSTI I PONAŠANJA VOZA</w:t>
      </w:r>
      <w:r w:rsidRPr="00467E92">
        <w:rPr>
          <w:rFonts w:hint="eastAsia"/>
          <w:sz w:val="24"/>
          <w:szCs w:val="22"/>
        </w:rPr>
        <w:t>Č</w:t>
      </w:r>
      <w:r w:rsidRPr="00467E92">
        <w:rPr>
          <w:sz w:val="24"/>
          <w:szCs w:val="22"/>
        </w:rPr>
        <w:t>A I PRIMENI FAZI LOGIKE</w:t>
      </w:r>
    </w:p>
    <w:p w:rsidR="004A4828" w:rsidRPr="00451541" w:rsidRDefault="00467E92" w:rsidP="008E537E">
      <w:pPr>
        <w:pStyle w:val="Autori"/>
        <w:rPr>
          <w:lang w:val="sr-Cyrl-RS"/>
        </w:rPr>
      </w:pPr>
      <w:r>
        <w:rPr>
          <w:lang w:val="sr-Cyrl-RS"/>
        </w:rPr>
        <w:t>Marjana Čub</w:t>
      </w:r>
      <w:r>
        <w:rPr>
          <w:lang w:val="sr-Latn-RS"/>
        </w:rPr>
        <w:t>ranić-Dobrodolac</w:t>
      </w:r>
      <w:r w:rsidR="004A4828" w:rsidRPr="00467E92">
        <w:rPr>
          <w:rStyle w:val="FootnoteReference"/>
          <w:lang w:val="sr-Cyrl-RS"/>
        </w:rPr>
        <w:footnoteReference w:id="1"/>
      </w:r>
      <w:r w:rsidR="004A4828" w:rsidRPr="00467E92">
        <w:rPr>
          <w:vertAlign w:val="superscript"/>
          <w:lang w:val="sr-Cyrl-RS"/>
        </w:rPr>
        <w:t>,</w:t>
      </w:r>
      <w:r w:rsidR="004A4828" w:rsidRPr="00451541">
        <w:rPr>
          <w:lang w:val="sr-Cyrl-RS"/>
        </w:rPr>
        <w:t xml:space="preserve"> </w:t>
      </w:r>
      <w:r>
        <w:rPr>
          <w:lang w:val="sr-Cyrl-RS"/>
        </w:rPr>
        <w:t>Svetlana Čičević</w:t>
      </w:r>
      <w:r w:rsidR="004A4828" w:rsidRPr="00451541">
        <w:rPr>
          <w:rStyle w:val="FootnoteReference"/>
          <w:lang w:val="sr-Cyrl-RS"/>
        </w:rPr>
        <w:footnoteReference w:id="2"/>
      </w:r>
    </w:p>
    <w:p w:rsidR="004A4828" w:rsidRPr="006459FF" w:rsidRDefault="004A4828" w:rsidP="004A4828">
      <w:pPr>
        <w:pStyle w:val="Subtitle"/>
        <w:rPr>
          <w:rFonts w:ascii="Times New Roman" w:hAnsi="Times New Roman"/>
          <w:sz w:val="20"/>
          <w:szCs w:val="20"/>
        </w:rPr>
      </w:pPr>
    </w:p>
    <w:p w:rsidR="001A19AB" w:rsidRPr="006459FF" w:rsidRDefault="009F41CA" w:rsidP="00A26BDF">
      <w:pPr>
        <w:pStyle w:val="Rezime-Kljune"/>
      </w:pPr>
      <w:r>
        <w:rPr>
          <w:b/>
        </w:rPr>
        <w:t>Rezime</w:t>
      </w:r>
      <w:r w:rsidR="00A26BDF" w:rsidRPr="006459FF">
        <w:rPr>
          <w:b/>
        </w:rPr>
        <w:t xml:space="preserve">:  </w:t>
      </w:r>
      <w:r w:rsidR="00467E92" w:rsidRPr="00467E92">
        <w:t xml:space="preserve">U ovom radu predložen je model </w:t>
      </w:r>
      <w:r w:rsidR="00467E92" w:rsidRPr="00467E92">
        <w:rPr>
          <w:rFonts w:hint="eastAsia"/>
        </w:rPr>
        <w:t>č</w:t>
      </w:r>
      <w:r w:rsidR="00467E92" w:rsidRPr="00467E92">
        <w:t>ijom primenom se dolazi do informacije o sklonosti pojedinca ka doživljavanju saobra</w:t>
      </w:r>
      <w:r w:rsidR="00467E92" w:rsidRPr="00467E92">
        <w:rPr>
          <w:rFonts w:hint="eastAsia"/>
        </w:rPr>
        <w:t>ć</w:t>
      </w:r>
      <w:r w:rsidR="00467E92" w:rsidRPr="00467E92">
        <w:t>ajnih nezgoda u voza</w:t>
      </w:r>
      <w:r w:rsidR="00467E92" w:rsidRPr="00467E92">
        <w:rPr>
          <w:rFonts w:hint="eastAsia"/>
        </w:rPr>
        <w:t>č</w:t>
      </w:r>
      <w:r w:rsidR="00467E92" w:rsidRPr="00467E92">
        <w:t>kom iskustvu. Ovakav model bi mogao biti od koristi kada se želi ispitati sklonost ka nezgodama, a da pri tome nisu dostupne informacije o voza</w:t>
      </w:r>
      <w:r w:rsidR="00467E92" w:rsidRPr="00467E92">
        <w:rPr>
          <w:rFonts w:hint="eastAsia"/>
        </w:rPr>
        <w:t>č</w:t>
      </w:r>
      <w:r w:rsidR="00467E92" w:rsidRPr="00467E92">
        <w:t>kom iskustvu, u</w:t>
      </w:r>
      <w:r w:rsidR="00467E92" w:rsidRPr="00467E92">
        <w:rPr>
          <w:rFonts w:hint="eastAsia"/>
        </w:rPr>
        <w:t>č</w:t>
      </w:r>
      <w:r w:rsidR="00467E92" w:rsidRPr="00467E92">
        <w:t>estvovanju u saobra</w:t>
      </w:r>
      <w:r w:rsidR="00467E92" w:rsidRPr="00467E92">
        <w:rPr>
          <w:rFonts w:hint="eastAsia"/>
        </w:rPr>
        <w:t>ć</w:t>
      </w:r>
      <w:r w:rsidR="00467E92" w:rsidRPr="00467E92">
        <w:t>ajnim nezgodama, itd. Potencijalna primena ovog modela mogla bi biti višestruka, npr. kao deo testiranja prilikom selekcije profesionalnih voza</w:t>
      </w:r>
      <w:r w:rsidR="00467E92" w:rsidRPr="00467E92">
        <w:rPr>
          <w:rFonts w:hint="eastAsia"/>
        </w:rPr>
        <w:t>č</w:t>
      </w:r>
      <w:r w:rsidR="00467E92" w:rsidRPr="00467E92">
        <w:t>a. Ulazne varijable sistema odnose se na skorove postignute na instrumentima za procenu li</w:t>
      </w:r>
      <w:r w:rsidR="00467E92" w:rsidRPr="00467E92">
        <w:rPr>
          <w:rFonts w:hint="eastAsia"/>
        </w:rPr>
        <w:t>č</w:t>
      </w:r>
      <w:r w:rsidR="00467E92" w:rsidRPr="00467E92">
        <w:t>nosti: BIS-11 upitnik za procenu impulsivnosti, ADBQ upitnik za procenu agresivnog ponašanja u vožnji, Manchester DAQ upitnik za procenu rizika u vožnji, kao i upitnik za samoprocenu sopstvenih voza</w:t>
      </w:r>
      <w:r w:rsidR="00467E92" w:rsidRPr="00467E92">
        <w:rPr>
          <w:rFonts w:hint="eastAsia"/>
        </w:rPr>
        <w:t>č</w:t>
      </w:r>
      <w:r w:rsidR="00467E92" w:rsidRPr="00467E92">
        <w:t>kih sposobnosti. Izlazna varijabla u modelu odnosi se na broj nezgoda koji je doživeo ispitanik, tj. procenu sklonosti ka u</w:t>
      </w:r>
      <w:r w:rsidR="00467E92" w:rsidRPr="00467E92">
        <w:rPr>
          <w:rFonts w:hint="eastAsia"/>
        </w:rPr>
        <w:t>č</w:t>
      </w:r>
      <w:r w:rsidR="00467E92" w:rsidRPr="00467E92">
        <w:t>estvovanju u saobra</w:t>
      </w:r>
      <w:r w:rsidR="00467E92" w:rsidRPr="00467E92">
        <w:rPr>
          <w:rFonts w:hint="eastAsia"/>
        </w:rPr>
        <w:t>ć</w:t>
      </w:r>
      <w:r w:rsidR="00467E92" w:rsidRPr="00467E92">
        <w:t>ajnim nezgodama. Kako se prilikom primene inventara za procenu li</w:t>
      </w:r>
      <w:r w:rsidR="00467E92" w:rsidRPr="00467E92">
        <w:rPr>
          <w:rFonts w:hint="eastAsia"/>
        </w:rPr>
        <w:t>č</w:t>
      </w:r>
      <w:r w:rsidR="00467E92" w:rsidRPr="00467E92">
        <w:t>nosti i specifi</w:t>
      </w:r>
      <w:r w:rsidR="00467E92" w:rsidRPr="00467E92">
        <w:rPr>
          <w:rFonts w:hint="eastAsia"/>
        </w:rPr>
        <w:t>č</w:t>
      </w:r>
      <w:r w:rsidR="00467E92" w:rsidRPr="00467E92">
        <w:t>nih oblika ponašanja neminovno o</w:t>
      </w:r>
      <w:r w:rsidR="00467E92" w:rsidRPr="00467E92">
        <w:rPr>
          <w:rFonts w:hint="eastAsia"/>
        </w:rPr>
        <w:t>č</w:t>
      </w:r>
      <w:r w:rsidR="00467E92" w:rsidRPr="00467E92">
        <w:t>ekuje izvesna doza socijano poželjnih odgovora, a sa druge strane, predikcija saobra</w:t>
      </w:r>
      <w:r w:rsidR="00467E92" w:rsidRPr="00467E92">
        <w:rPr>
          <w:rFonts w:hint="eastAsia"/>
        </w:rPr>
        <w:t>ć</w:t>
      </w:r>
      <w:r w:rsidR="00467E92" w:rsidRPr="00467E92">
        <w:t>ajnih nezgoda predstavlja složen zadatak na koji mogu uticati brojne okolnosti, kao vrlo pogodan metod za formiranje opisanog modela predložena je primena fazi logika, tj. uvo</w:t>
      </w:r>
      <w:r w:rsidR="00467E92" w:rsidRPr="00467E92">
        <w:rPr>
          <w:rFonts w:hint="eastAsia"/>
        </w:rPr>
        <w:t>đ</w:t>
      </w:r>
      <w:r w:rsidR="00467E92" w:rsidRPr="00467E92">
        <w:t>enje fazi logi</w:t>
      </w:r>
      <w:r w:rsidR="00467E92" w:rsidRPr="00467E92">
        <w:rPr>
          <w:rFonts w:hint="eastAsia"/>
        </w:rPr>
        <w:t>č</w:t>
      </w:r>
      <w:r w:rsidR="00467E92" w:rsidRPr="00467E92">
        <w:t>kog sistema.</w:t>
      </w:r>
    </w:p>
    <w:p w:rsidR="001A19AB" w:rsidRPr="00467E92" w:rsidRDefault="009F41CA" w:rsidP="00A26BDF">
      <w:pPr>
        <w:pStyle w:val="Rezime-Kljune"/>
        <w:rPr>
          <w:b/>
          <w:lang w:val="sr-Latn-RS"/>
        </w:rPr>
      </w:pPr>
      <w:r>
        <w:rPr>
          <w:b/>
        </w:rPr>
        <w:t>Ključne</w:t>
      </w:r>
      <w:r w:rsidR="00A26BDF" w:rsidRPr="006459FF">
        <w:rPr>
          <w:b/>
        </w:rPr>
        <w:t xml:space="preserve"> </w:t>
      </w:r>
      <w:r>
        <w:rPr>
          <w:b/>
        </w:rPr>
        <w:t>reči</w:t>
      </w:r>
      <w:r w:rsidR="00A26BDF" w:rsidRPr="006459FF">
        <w:rPr>
          <w:b/>
        </w:rPr>
        <w:t xml:space="preserve">: </w:t>
      </w:r>
      <w:r w:rsidR="0019446A">
        <w:t>s</w:t>
      </w:r>
      <w:r w:rsidR="00467E92">
        <w:t xml:space="preserve">aobraćajne nezgode, fazi </w:t>
      </w:r>
      <w:r w:rsidR="00467E92">
        <w:rPr>
          <w:lang w:val="sr-Latn-RS"/>
        </w:rPr>
        <w:t xml:space="preserve">logički </w:t>
      </w:r>
      <w:r w:rsidR="00467E92">
        <w:t>sistem</w:t>
      </w:r>
      <w:r w:rsidR="00467E92">
        <w:rPr>
          <w:lang w:val="sr-Latn-RS"/>
        </w:rPr>
        <w:t>i</w:t>
      </w:r>
      <w:r w:rsidR="00467E92">
        <w:t>, p</w:t>
      </w:r>
      <w:r w:rsidR="00467E92">
        <w:rPr>
          <w:lang w:val="sr-Latn-RS"/>
        </w:rPr>
        <w:t xml:space="preserve">rocena ličnosti, </w:t>
      </w:r>
      <w:r w:rsidR="0019446A">
        <w:rPr>
          <w:lang w:val="sr-Latn-RS"/>
        </w:rPr>
        <w:t>bezbednost saobraćaja</w:t>
      </w:r>
    </w:p>
    <w:p w:rsidR="006D5284" w:rsidRPr="006D5284" w:rsidRDefault="006D5284" w:rsidP="006D5284">
      <w:pPr>
        <w:pStyle w:val="Rezime-Kljune"/>
        <w:rPr>
          <w:lang w:val="en-US"/>
        </w:rPr>
      </w:pPr>
      <w:r w:rsidRPr="006D5284">
        <w:rPr>
          <w:b/>
          <w:lang w:val="en-US"/>
        </w:rPr>
        <w:t>Abstract</w:t>
      </w:r>
      <w:r w:rsidRPr="006D5284">
        <w:rPr>
          <w:lang w:val="en-US"/>
        </w:rPr>
        <w:t>: In this paper, a model for assessment of tendency toward experiencing the traffic accidents is proposed. Such a model could be useful when a propensity toward accidents should be investigated, without any information on driver experience, previous participation in traffic accidents, etc. The potential application of this model might be very broad, e.g. as part of testing procedures during professional drivers hiring. The system's input variables refer to the results achieved on personality assessment instruments: the BIS-11 impulse assessment questionnaire, the ADBQ questionnaire for assessing aggressive driving behavior, the Manchester DAQ questionnaire for assessing attitude toward driving risk, and the questionnaire for self-assessment of one's own driving skills. The output variable in the model refers to the number of accidents experienced by the respondent, i.e. assessment of the tendency to participate in traffic accidents. Since a certain dose of socially desirable responses is expected in the application of the inventory for the assessment of personality and specific behaviors, and on the other hand, the prediction of traffic accidents is a complex task which can be influenced by numerous circumstances, as a very suitable method for forming the proposed model is fuzzy logic, i.e. introduction of the fuzzy logic system.</w:t>
      </w:r>
    </w:p>
    <w:p w:rsidR="006D5284" w:rsidRPr="006D5284" w:rsidRDefault="006D5284" w:rsidP="006D5284">
      <w:pPr>
        <w:pStyle w:val="Rezime-Kljune"/>
        <w:rPr>
          <w:lang w:val="en-US"/>
        </w:rPr>
      </w:pPr>
      <w:r w:rsidRPr="006D5284">
        <w:rPr>
          <w:b/>
          <w:lang w:val="en-US"/>
        </w:rPr>
        <w:t>Key words</w:t>
      </w:r>
      <w:r w:rsidRPr="006D5284">
        <w:rPr>
          <w:lang w:val="en-US"/>
        </w:rPr>
        <w:t>: traffic accidents, fuzzy logic systems, personality assessment, traffic safety</w:t>
      </w:r>
    </w:p>
    <w:p w:rsidR="004A4828" w:rsidRPr="001E1716" w:rsidRDefault="004A4828" w:rsidP="00A26BDF">
      <w:pPr>
        <w:pStyle w:val="Rezime-Kljune"/>
        <w:rPr>
          <w:i/>
          <w:iCs/>
          <w:sz w:val="20"/>
          <w:szCs w:val="20"/>
          <w:lang w:val="en-GB"/>
        </w:rPr>
      </w:pPr>
    </w:p>
    <w:p w:rsidR="004C3638" w:rsidRDefault="004C3638" w:rsidP="00EB6ED5">
      <w:pPr>
        <w:pStyle w:val="Rezime-Kljune"/>
      </w:pPr>
    </w:p>
    <w:p w:rsidR="004C3638" w:rsidRDefault="004C3638" w:rsidP="00EB6ED5">
      <w:pPr>
        <w:pStyle w:val="Rezime-Kljune"/>
        <w:rPr>
          <w:b/>
        </w:rPr>
      </w:pPr>
      <w:r w:rsidRPr="004C3638">
        <w:rPr>
          <w:b/>
        </w:rPr>
        <w:t>UVOD</w:t>
      </w:r>
    </w:p>
    <w:p w:rsidR="004C3638" w:rsidRDefault="00311FE7" w:rsidP="00EB6ED5">
      <w:pPr>
        <w:pStyle w:val="Rezime-Kljune"/>
        <w:rPr>
          <w:b/>
        </w:rPr>
      </w:pPr>
      <w:r w:rsidRPr="004C3638">
        <w:rPr>
          <w:color w:val="000000"/>
          <w:szCs w:val="20"/>
          <w:lang w:val="sr-Latn-RS" w:eastAsia="sr-Latn-CS"/>
        </w:rPr>
        <w:t>Saobraćajne nezgode predtsavljaju retke doga</w:t>
      </w:r>
      <w:r w:rsidR="0045469A" w:rsidRPr="004C3638">
        <w:rPr>
          <w:color w:val="000000"/>
          <w:szCs w:val="20"/>
          <w:lang w:val="sr-Latn-RS" w:eastAsia="sr-Latn-CS"/>
        </w:rPr>
        <w:t>đaje u vozačkom iskustvu pojedinca koje je teško predvideti, ali i definisati sve potencijalne uslove koji igraju ulogu u njihovom nastanku. Pored stabilnih karakteristika ličnosti koje mogu da predstavljaju faktore od uticaja na nezgode, postoji i niz drugih faktora od značaja kao što su: psihomotorne sposobnosti vozača, trenutna psihofiziloška stanja, pa sve do iskustva, znanja i obuke koje su vozači inicijalno usvojili. Pobrojani faktori odnose se na ljudski faktor kao uzročnik nezgode, no, svakako, ne bi trebalo zaboraviti ni faktore koji se odnose na put, vozilo i samo okruženje</w:t>
      </w:r>
      <w:r w:rsidR="004C3638" w:rsidRPr="004C3638">
        <w:rPr>
          <w:color w:val="000000"/>
          <w:szCs w:val="20"/>
          <w:lang w:val="sr-Latn-RS" w:eastAsia="sr-Latn-CS"/>
        </w:rPr>
        <w:t>. Ipak, shodno veličini uticaja koju ljudski faktor ima u nastanku nezgode, najveći broj naučnih i stručnih studija bavi se upravo proučavanjem ovog faktora.</w:t>
      </w:r>
      <w:r w:rsidR="00EB6ED5">
        <w:rPr>
          <w:color w:val="000000"/>
          <w:szCs w:val="20"/>
          <w:lang w:val="sr-Latn-RS" w:eastAsia="sr-Latn-CS"/>
        </w:rPr>
        <w:t xml:space="preserve"> Pored brojnih statističkih metoda, koje su ujedno i najčešće korišćene u literaturi, nezgode u saobraćaju se mogu analizirati i na inovativniji način, upotrebom matematičkih fazi logičkih sistema.</w:t>
      </w:r>
    </w:p>
    <w:p w:rsidR="0064504B" w:rsidRDefault="005A0F86" w:rsidP="00EB6ED5">
      <w:pPr>
        <w:pStyle w:val="Rezime-Kljune"/>
        <w:rPr>
          <w:noProof/>
        </w:rPr>
      </w:pPr>
      <w:r w:rsidRPr="004C3638">
        <w:rPr>
          <w:color w:val="000000"/>
          <w:szCs w:val="20"/>
          <w:lang w:eastAsia="sr-Latn-CS"/>
        </w:rPr>
        <w:t>U oblasti analize i predikcije saobra</w:t>
      </w:r>
      <w:r w:rsidRPr="004C3638">
        <w:rPr>
          <w:rFonts w:hint="eastAsia"/>
          <w:color w:val="000000"/>
          <w:szCs w:val="20"/>
          <w:lang w:eastAsia="sr-Latn-CS"/>
        </w:rPr>
        <w:t>ć</w:t>
      </w:r>
      <w:r w:rsidRPr="004C3638">
        <w:rPr>
          <w:color w:val="000000"/>
          <w:szCs w:val="20"/>
          <w:lang w:eastAsia="sr-Latn-CS"/>
        </w:rPr>
        <w:t>ajnih nezgoda, primena fazi logike se može se na</w:t>
      </w:r>
      <w:r w:rsidRPr="004C3638">
        <w:rPr>
          <w:rFonts w:hint="eastAsia"/>
          <w:color w:val="000000"/>
          <w:szCs w:val="20"/>
          <w:lang w:eastAsia="sr-Latn-CS"/>
        </w:rPr>
        <w:t>ć</w:t>
      </w:r>
      <w:r w:rsidRPr="004C3638">
        <w:rPr>
          <w:color w:val="000000"/>
          <w:szCs w:val="20"/>
          <w:lang w:eastAsia="sr-Latn-CS"/>
        </w:rPr>
        <w:t>i u više radova. Driss i ostali (2015) predložili su model za predikciju saobra</w:t>
      </w:r>
      <w:r w:rsidRPr="004C3638">
        <w:rPr>
          <w:rFonts w:hint="eastAsia"/>
          <w:color w:val="000000"/>
          <w:szCs w:val="20"/>
          <w:lang w:eastAsia="sr-Latn-CS"/>
        </w:rPr>
        <w:t>ć</w:t>
      </w:r>
      <w:r w:rsidRPr="004C3638">
        <w:rPr>
          <w:color w:val="000000"/>
          <w:szCs w:val="20"/>
          <w:lang w:eastAsia="sr-Latn-CS"/>
        </w:rPr>
        <w:t>ajnih nezgoda zasnovan na analizi karakteristika puta i primeni fazi logike. Za analizu karakteristika puta, koristili su 14 parametara koji su svrstali u 4 kategorije: geometrijske karakteristike puta, putno okruženje, opremljenost puta, kao i karakteristike vozila i saobra</w:t>
      </w:r>
      <w:r w:rsidRPr="004C3638">
        <w:rPr>
          <w:rFonts w:hint="eastAsia"/>
          <w:color w:val="000000"/>
          <w:szCs w:val="20"/>
          <w:lang w:eastAsia="sr-Latn-CS"/>
        </w:rPr>
        <w:t>ć</w:t>
      </w:r>
      <w:r w:rsidRPr="004C3638">
        <w:rPr>
          <w:color w:val="000000"/>
          <w:szCs w:val="20"/>
          <w:lang w:eastAsia="sr-Latn-CS"/>
        </w:rPr>
        <w:t>ajnih tokova. Model je testiran na primeru putne mreže Alžira. Effati i ostali (2012) su predložili model za procenu opasnih mesta na putu primenom fazi logike posmatranjem karakteristika puta koriš</w:t>
      </w:r>
      <w:r w:rsidRPr="004C3638">
        <w:rPr>
          <w:rFonts w:hint="eastAsia"/>
          <w:color w:val="000000"/>
          <w:szCs w:val="20"/>
          <w:lang w:eastAsia="sr-Latn-CS"/>
        </w:rPr>
        <w:t>ć</w:t>
      </w:r>
      <w:r w:rsidRPr="004C3638">
        <w:rPr>
          <w:color w:val="000000"/>
          <w:szCs w:val="20"/>
          <w:lang w:eastAsia="sr-Latn-CS"/>
        </w:rPr>
        <w:t>enjem geografskog informacionog sistema. Chong i ostali (2013) su koristili fazi logiku i vešta</w:t>
      </w:r>
      <w:r w:rsidRPr="004C3638">
        <w:rPr>
          <w:rFonts w:hint="eastAsia"/>
          <w:color w:val="000000"/>
          <w:szCs w:val="20"/>
          <w:lang w:eastAsia="sr-Latn-CS"/>
        </w:rPr>
        <w:t>č</w:t>
      </w:r>
      <w:r w:rsidRPr="004C3638">
        <w:rPr>
          <w:color w:val="000000"/>
          <w:szCs w:val="20"/>
          <w:lang w:eastAsia="sr-Latn-CS"/>
        </w:rPr>
        <w:t>ke neuronske mreže za procenu ponašanja voza</w:t>
      </w:r>
      <w:r w:rsidRPr="004C3638">
        <w:rPr>
          <w:rFonts w:hint="eastAsia"/>
          <w:color w:val="000000"/>
          <w:szCs w:val="20"/>
          <w:lang w:eastAsia="sr-Latn-CS"/>
        </w:rPr>
        <w:t>č</w:t>
      </w:r>
      <w:r w:rsidRPr="004C3638">
        <w:rPr>
          <w:color w:val="000000"/>
          <w:szCs w:val="20"/>
          <w:lang w:eastAsia="sr-Latn-CS"/>
        </w:rPr>
        <w:t>a u situaciji sle</w:t>
      </w:r>
      <w:r w:rsidRPr="004C3638">
        <w:rPr>
          <w:rFonts w:hint="eastAsia"/>
          <w:color w:val="000000"/>
          <w:szCs w:val="20"/>
          <w:lang w:eastAsia="sr-Latn-CS"/>
        </w:rPr>
        <w:t>đ</w:t>
      </w:r>
      <w:r w:rsidRPr="004C3638">
        <w:rPr>
          <w:color w:val="000000"/>
          <w:szCs w:val="20"/>
          <w:lang w:eastAsia="sr-Latn-CS"/>
        </w:rPr>
        <w:t>enja vozila. Kao ulazne varijable koristili su relativno odstojanje od vozila ispred, relativnu brzinu u odnosu na vozilo ispred i apsolutnu brzinu, ubrzanje i ugao skretanja. Sli</w:t>
      </w:r>
      <w:r w:rsidRPr="004C3638">
        <w:rPr>
          <w:rFonts w:hint="eastAsia"/>
          <w:color w:val="000000"/>
          <w:szCs w:val="20"/>
          <w:lang w:eastAsia="sr-Latn-CS"/>
        </w:rPr>
        <w:t>č</w:t>
      </w:r>
      <w:r w:rsidRPr="004C3638">
        <w:rPr>
          <w:color w:val="000000"/>
          <w:szCs w:val="20"/>
          <w:lang w:eastAsia="sr-Latn-CS"/>
        </w:rPr>
        <w:t>nu metodologiju koristili su Hosseinpour i ostali (2013) za predikciju saobra</w:t>
      </w:r>
      <w:r w:rsidRPr="004C3638">
        <w:rPr>
          <w:rFonts w:hint="eastAsia"/>
          <w:color w:val="000000"/>
          <w:szCs w:val="20"/>
          <w:lang w:eastAsia="sr-Latn-CS"/>
        </w:rPr>
        <w:t>ć</w:t>
      </w:r>
      <w:r w:rsidRPr="004C3638">
        <w:rPr>
          <w:color w:val="000000"/>
          <w:szCs w:val="20"/>
          <w:lang w:eastAsia="sr-Latn-CS"/>
        </w:rPr>
        <w:t xml:space="preserve">ajnih nezgoda, pri </w:t>
      </w:r>
      <w:r w:rsidRPr="004C3638">
        <w:rPr>
          <w:rFonts w:hint="eastAsia"/>
          <w:color w:val="000000"/>
          <w:szCs w:val="20"/>
          <w:lang w:eastAsia="sr-Latn-CS"/>
        </w:rPr>
        <w:t>č</w:t>
      </w:r>
      <w:r w:rsidRPr="004C3638">
        <w:rPr>
          <w:color w:val="000000"/>
          <w:szCs w:val="20"/>
          <w:lang w:eastAsia="sr-Latn-CS"/>
        </w:rPr>
        <w:t>emu su kao ulazne varijable koristi</w:t>
      </w:r>
      <w:r w:rsidR="00EB6ED5">
        <w:rPr>
          <w:color w:val="000000"/>
          <w:szCs w:val="20"/>
          <w:lang w:eastAsia="sr-Latn-CS"/>
        </w:rPr>
        <w:t>li karakteristike puta i okolinu</w:t>
      </w:r>
      <w:r w:rsidRPr="004C3638">
        <w:rPr>
          <w:color w:val="000000"/>
          <w:szCs w:val="20"/>
          <w:lang w:eastAsia="sr-Latn-CS"/>
        </w:rPr>
        <w:t xml:space="preserve"> puta.U literaturi se mogu na</w:t>
      </w:r>
      <w:r w:rsidRPr="004C3638">
        <w:rPr>
          <w:rFonts w:hint="eastAsia"/>
          <w:color w:val="000000"/>
          <w:szCs w:val="20"/>
          <w:lang w:eastAsia="sr-Latn-CS"/>
        </w:rPr>
        <w:t>ć</w:t>
      </w:r>
      <w:r w:rsidRPr="004C3638">
        <w:rPr>
          <w:color w:val="000000"/>
          <w:szCs w:val="20"/>
          <w:lang w:eastAsia="sr-Latn-CS"/>
        </w:rPr>
        <w:t xml:space="preserve">i primeri primene fazi logike za analizu </w:t>
      </w:r>
      <w:r w:rsidRPr="004C3638">
        <w:rPr>
          <w:color w:val="000000"/>
          <w:szCs w:val="20"/>
          <w:lang w:eastAsia="sr-Latn-CS"/>
        </w:rPr>
        <w:lastRenderedPageBreak/>
        <w:t>i predikciju saobra</w:t>
      </w:r>
      <w:r w:rsidRPr="004C3638">
        <w:rPr>
          <w:rFonts w:hint="eastAsia"/>
          <w:color w:val="000000"/>
          <w:szCs w:val="20"/>
          <w:lang w:eastAsia="sr-Latn-CS"/>
        </w:rPr>
        <w:t>ć</w:t>
      </w:r>
      <w:r w:rsidRPr="004C3638">
        <w:rPr>
          <w:color w:val="000000"/>
          <w:szCs w:val="20"/>
          <w:lang w:eastAsia="sr-Latn-CS"/>
        </w:rPr>
        <w:t>ajnih nezgoda i u ostalim vidovima saobra</w:t>
      </w:r>
      <w:r w:rsidRPr="004C3638">
        <w:rPr>
          <w:rFonts w:hint="eastAsia"/>
          <w:color w:val="000000"/>
          <w:szCs w:val="20"/>
          <w:lang w:eastAsia="sr-Latn-CS"/>
        </w:rPr>
        <w:t>ć</w:t>
      </w:r>
      <w:r w:rsidRPr="004C3638">
        <w:rPr>
          <w:color w:val="000000"/>
          <w:szCs w:val="20"/>
          <w:lang w:eastAsia="sr-Latn-CS"/>
        </w:rPr>
        <w:t>aja. Lower i ostali (2016) su analizirali verovatno</w:t>
      </w:r>
      <w:r w:rsidRPr="004C3638">
        <w:rPr>
          <w:rFonts w:hint="eastAsia"/>
          <w:color w:val="000000"/>
          <w:szCs w:val="20"/>
          <w:lang w:eastAsia="sr-Latn-CS"/>
        </w:rPr>
        <w:t>ć</w:t>
      </w:r>
      <w:r w:rsidRPr="004C3638">
        <w:rPr>
          <w:color w:val="000000"/>
          <w:szCs w:val="20"/>
          <w:lang w:eastAsia="sr-Latn-CS"/>
        </w:rPr>
        <w:t>u da se incidentne situacije u vazdušnom saobra</w:t>
      </w:r>
      <w:r w:rsidRPr="004C3638">
        <w:rPr>
          <w:rFonts w:hint="eastAsia"/>
          <w:color w:val="000000"/>
          <w:szCs w:val="20"/>
          <w:lang w:eastAsia="sr-Latn-CS"/>
        </w:rPr>
        <w:t>ć</w:t>
      </w:r>
      <w:r w:rsidRPr="004C3638">
        <w:rPr>
          <w:color w:val="000000"/>
          <w:szCs w:val="20"/>
          <w:lang w:eastAsia="sr-Latn-CS"/>
        </w:rPr>
        <w:t>aju pretvore u sabra</w:t>
      </w:r>
      <w:r w:rsidRPr="004C3638">
        <w:rPr>
          <w:rFonts w:hint="eastAsia"/>
          <w:color w:val="000000"/>
          <w:szCs w:val="20"/>
          <w:lang w:eastAsia="sr-Latn-CS"/>
        </w:rPr>
        <w:t>ć</w:t>
      </w:r>
      <w:r w:rsidRPr="004C3638">
        <w:rPr>
          <w:color w:val="000000"/>
          <w:szCs w:val="20"/>
          <w:lang w:eastAsia="sr-Latn-CS"/>
        </w:rPr>
        <w:t>ajnu nezgodu. Ulazne varijable u fazi logi</w:t>
      </w:r>
      <w:r w:rsidRPr="004C3638">
        <w:rPr>
          <w:rFonts w:hint="eastAsia"/>
          <w:color w:val="000000"/>
          <w:szCs w:val="20"/>
          <w:lang w:eastAsia="sr-Latn-CS"/>
        </w:rPr>
        <w:t>č</w:t>
      </w:r>
      <w:r w:rsidR="00564179">
        <w:rPr>
          <w:color w:val="000000"/>
          <w:szCs w:val="20"/>
          <w:lang w:eastAsia="sr-Latn-CS"/>
        </w:rPr>
        <w:t xml:space="preserve">kom </w:t>
      </w:r>
      <w:r w:rsidRPr="004C3638">
        <w:rPr>
          <w:color w:val="000000"/>
          <w:szCs w:val="20"/>
          <w:lang w:eastAsia="sr-Latn-CS"/>
        </w:rPr>
        <w:t>sistem</w:t>
      </w:r>
      <w:r w:rsidR="00564179">
        <w:rPr>
          <w:color w:val="000000"/>
          <w:szCs w:val="20"/>
          <w:lang w:val="sr-Latn-RS" w:eastAsia="sr-Latn-CS"/>
        </w:rPr>
        <w:t>u</w:t>
      </w:r>
      <w:r w:rsidRPr="004C3638">
        <w:rPr>
          <w:color w:val="000000"/>
          <w:szCs w:val="20"/>
          <w:lang w:eastAsia="sr-Latn-CS"/>
        </w:rPr>
        <w:t xml:space="preserve"> bile su: veštine pilota i kontrole leta, obim vazdušnog saobra</w:t>
      </w:r>
      <w:r w:rsidRPr="004C3638">
        <w:rPr>
          <w:rFonts w:hint="eastAsia"/>
          <w:color w:val="000000"/>
          <w:szCs w:val="20"/>
          <w:lang w:eastAsia="sr-Latn-CS"/>
        </w:rPr>
        <w:t>ć</w:t>
      </w:r>
      <w:r w:rsidRPr="004C3638">
        <w:rPr>
          <w:color w:val="000000"/>
          <w:szCs w:val="20"/>
          <w:lang w:eastAsia="sr-Latn-CS"/>
        </w:rPr>
        <w:t>aja, vremenski uslovi, aerodromske procedure i geometrija aerodroma. Zaman i ostali (2014) su se bavili detekcijom opasnih mesta ocenom rizika u vodnom saobra</w:t>
      </w:r>
      <w:r w:rsidRPr="004C3638">
        <w:rPr>
          <w:rFonts w:hint="eastAsia"/>
          <w:color w:val="000000"/>
          <w:szCs w:val="20"/>
          <w:lang w:eastAsia="sr-Latn-CS"/>
        </w:rPr>
        <w:t>ć</w:t>
      </w:r>
      <w:r w:rsidRPr="004C3638">
        <w:rPr>
          <w:color w:val="000000"/>
          <w:szCs w:val="20"/>
          <w:lang w:eastAsia="sr-Latn-CS"/>
        </w:rPr>
        <w:t>aju analiziraju</w:t>
      </w:r>
      <w:r w:rsidRPr="004C3638">
        <w:rPr>
          <w:rFonts w:hint="eastAsia"/>
          <w:color w:val="000000"/>
          <w:szCs w:val="20"/>
          <w:lang w:eastAsia="sr-Latn-CS"/>
        </w:rPr>
        <w:t>ć</w:t>
      </w:r>
      <w:r w:rsidRPr="004C3638">
        <w:rPr>
          <w:color w:val="000000"/>
          <w:szCs w:val="20"/>
          <w:lang w:eastAsia="sr-Latn-CS"/>
        </w:rPr>
        <w:t>i Malacca moreuz uz pomo</w:t>
      </w:r>
      <w:r w:rsidRPr="004C3638">
        <w:rPr>
          <w:rFonts w:hint="eastAsia"/>
          <w:color w:val="000000"/>
          <w:szCs w:val="20"/>
          <w:lang w:eastAsia="sr-Latn-CS"/>
        </w:rPr>
        <w:t>ć</w:t>
      </w:r>
      <w:r w:rsidRPr="004C3638">
        <w:rPr>
          <w:color w:val="000000"/>
          <w:szCs w:val="20"/>
          <w:lang w:eastAsia="sr-Latn-CS"/>
        </w:rPr>
        <w:t xml:space="preserve"> geografskog informacionog sistema.</w:t>
      </w:r>
      <w:r w:rsidR="00744E87" w:rsidRPr="00744E87">
        <w:rPr>
          <w:noProof/>
        </w:rPr>
        <w:t xml:space="preserve"> </w:t>
      </w:r>
    </w:p>
    <w:p w:rsidR="00EB6ED5" w:rsidRPr="00EB6ED5" w:rsidRDefault="00EB6ED5" w:rsidP="00EB6ED5">
      <w:pPr>
        <w:pStyle w:val="Rezime-Kljune"/>
        <w:rPr>
          <w:b/>
          <w:lang w:val="sr-Latn-RS"/>
        </w:rPr>
      </w:pPr>
      <w:r>
        <w:rPr>
          <w:noProof/>
          <w:lang w:val="sr-Latn-RS"/>
        </w:rPr>
        <w:t xml:space="preserve">U ovom radu biće dat prikaz fazi logičkog modela uz pomoć koga je moguće prediktovati incidenciju nastanka nezgoda na osnovu poznavanja ukupnih skorova na instrumentima za procenu karakteristika ličnosti, ili karakteristika specifičnih za situaciju vožnje. </w:t>
      </w:r>
    </w:p>
    <w:p w:rsidR="004A4828" w:rsidRPr="006459FF" w:rsidRDefault="005A0F86" w:rsidP="00F66DFD">
      <w:pPr>
        <w:pStyle w:val="Heading1"/>
        <w:numPr>
          <w:ilvl w:val="0"/>
          <w:numId w:val="18"/>
        </w:numPr>
      </w:pPr>
      <w:r>
        <w:t>Materijal i metode</w:t>
      </w:r>
    </w:p>
    <w:p w:rsidR="007C1609" w:rsidRDefault="007C1609" w:rsidP="006D6301">
      <w:pPr>
        <w:pStyle w:val="Tabelanatpis"/>
        <w:numPr>
          <w:ilvl w:val="0"/>
          <w:numId w:val="0"/>
        </w:numPr>
        <w:jc w:val="both"/>
        <w:rPr>
          <w:i w:val="0"/>
          <w:sz w:val="20"/>
          <w:szCs w:val="20"/>
          <w:lang w:val="sr-Latn-RS"/>
        </w:rPr>
      </w:pPr>
      <w:r w:rsidRPr="007C1609">
        <w:rPr>
          <w:i w:val="0"/>
          <w:sz w:val="20"/>
          <w:szCs w:val="20"/>
          <w:lang w:val="sr-Cyrl-CS"/>
        </w:rPr>
        <w:t>Kao što je ve</w:t>
      </w:r>
      <w:r w:rsidRPr="007C1609">
        <w:rPr>
          <w:rFonts w:hint="eastAsia"/>
          <w:i w:val="0"/>
          <w:sz w:val="20"/>
          <w:szCs w:val="20"/>
          <w:lang w:val="sr-Cyrl-CS"/>
        </w:rPr>
        <w:t>ć</w:t>
      </w:r>
      <w:r w:rsidRPr="007C1609">
        <w:rPr>
          <w:i w:val="0"/>
          <w:sz w:val="20"/>
          <w:szCs w:val="20"/>
          <w:lang w:val="sr-Cyrl-CS"/>
        </w:rPr>
        <w:t xml:space="preserve"> pomenuto, ulazne varijable fazi logi</w:t>
      </w:r>
      <w:r w:rsidRPr="007C1609">
        <w:rPr>
          <w:rFonts w:hint="eastAsia"/>
          <w:i w:val="0"/>
          <w:sz w:val="20"/>
          <w:szCs w:val="20"/>
          <w:lang w:val="sr-Cyrl-CS"/>
        </w:rPr>
        <w:t>č</w:t>
      </w:r>
      <w:r w:rsidRPr="007C1609">
        <w:rPr>
          <w:i w:val="0"/>
          <w:sz w:val="20"/>
          <w:szCs w:val="20"/>
          <w:lang w:val="sr-Cyrl-CS"/>
        </w:rPr>
        <w:t>kog sistema odnose se na skorove postignute na instrumentima za procenu li</w:t>
      </w:r>
      <w:r w:rsidRPr="007C1609">
        <w:rPr>
          <w:rFonts w:hint="eastAsia"/>
          <w:i w:val="0"/>
          <w:sz w:val="20"/>
          <w:szCs w:val="20"/>
          <w:lang w:val="sr-Cyrl-CS"/>
        </w:rPr>
        <w:t>č</w:t>
      </w:r>
      <w:r w:rsidRPr="007C1609">
        <w:rPr>
          <w:i w:val="0"/>
          <w:sz w:val="20"/>
          <w:szCs w:val="20"/>
          <w:lang w:val="sr-Cyrl-CS"/>
        </w:rPr>
        <w:t>nosti</w:t>
      </w:r>
      <w:r w:rsidR="00EB6ED5">
        <w:rPr>
          <w:i w:val="0"/>
          <w:sz w:val="20"/>
          <w:szCs w:val="20"/>
          <w:lang w:val="sr-Latn-RS"/>
        </w:rPr>
        <w:t>, i to</w:t>
      </w:r>
      <w:r w:rsidRPr="007C1609">
        <w:rPr>
          <w:i w:val="0"/>
          <w:sz w:val="20"/>
          <w:szCs w:val="20"/>
          <w:lang w:val="sr-Cyrl-CS"/>
        </w:rPr>
        <w:t>: ADBQ upitnik za procenu agresivnog ponašanja u vožnji</w:t>
      </w:r>
      <w:r w:rsidR="006D6301">
        <w:rPr>
          <w:i w:val="0"/>
          <w:sz w:val="20"/>
          <w:szCs w:val="20"/>
          <w:lang w:val="sr-Latn-RS"/>
        </w:rPr>
        <w:t xml:space="preserve"> (Moulua</w:t>
      </w:r>
      <w:r w:rsidRPr="007C1609">
        <w:rPr>
          <w:i w:val="0"/>
          <w:sz w:val="20"/>
          <w:szCs w:val="20"/>
          <w:lang w:val="sr-Cyrl-CS"/>
        </w:rPr>
        <w:t>,</w:t>
      </w:r>
      <w:r w:rsidR="006D6301">
        <w:rPr>
          <w:i w:val="0"/>
          <w:sz w:val="20"/>
          <w:szCs w:val="20"/>
          <w:lang w:val="sr-Latn-RS"/>
        </w:rPr>
        <w:t xml:space="preserve"> 2007),</w:t>
      </w:r>
      <w:r w:rsidRPr="007C1609">
        <w:rPr>
          <w:i w:val="0"/>
          <w:sz w:val="20"/>
          <w:szCs w:val="20"/>
          <w:lang w:val="sr-Cyrl-CS"/>
        </w:rPr>
        <w:t xml:space="preserve"> BIS-11 upitnik za procenu impulsivnosti</w:t>
      </w:r>
      <w:r w:rsidR="006D6301">
        <w:rPr>
          <w:i w:val="0"/>
          <w:sz w:val="20"/>
          <w:szCs w:val="20"/>
          <w:lang w:val="sr-Latn-RS"/>
        </w:rPr>
        <w:t xml:space="preserve"> (Patton, 1996)</w:t>
      </w:r>
      <w:r w:rsidRPr="007C1609">
        <w:rPr>
          <w:i w:val="0"/>
          <w:sz w:val="20"/>
          <w:szCs w:val="20"/>
          <w:lang w:val="sr-Cyrl-CS"/>
        </w:rPr>
        <w:t xml:space="preserve">, Manchester DAQ upitnik za procenu </w:t>
      </w:r>
      <w:r w:rsidR="000D401C">
        <w:rPr>
          <w:i w:val="0"/>
          <w:sz w:val="20"/>
          <w:szCs w:val="20"/>
          <w:lang w:val="sr-Latn-RS"/>
        </w:rPr>
        <w:t xml:space="preserve">stavova prema </w:t>
      </w:r>
      <w:r w:rsidR="000D401C">
        <w:rPr>
          <w:i w:val="0"/>
          <w:sz w:val="20"/>
          <w:szCs w:val="20"/>
          <w:lang w:val="sr-Cyrl-CS"/>
        </w:rPr>
        <w:t>riziku</w:t>
      </w:r>
      <w:r w:rsidRPr="007C1609">
        <w:rPr>
          <w:i w:val="0"/>
          <w:sz w:val="20"/>
          <w:szCs w:val="20"/>
          <w:lang w:val="sr-Cyrl-CS"/>
        </w:rPr>
        <w:t xml:space="preserve"> u vožnji</w:t>
      </w:r>
      <w:r w:rsidR="006D6301">
        <w:rPr>
          <w:i w:val="0"/>
          <w:sz w:val="20"/>
          <w:szCs w:val="20"/>
          <w:lang w:val="sr-Latn-RS"/>
        </w:rPr>
        <w:t xml:space="preserve"> (Parker, 1998)</w:t>
      </w:r>
      <w:r w:rsidR="006D6301">
        <w:rPr>
          <w:i w:val="0"/>
          <w:sz w:val="20"/>
          <w:szCs w:val="20"/>
          <w:lang w:val="sr-Cyrl-CS"/>
        </w:rPr>
        <w:t>, kao i U</w:t>
      </w:r>
      <w:r w:rsidRPr="007C1609">
        <w:rPr>
          <w:i w:val="0"/>
          <w:sz w:val="20"/>
          <w:szCs w:val="20"/>
          <w:lang w:val="sr-Cyrl-CS"/>
        </w:rPr>
        <w:t>pitnik za samoprocenu sopstvenih voza</w:t>
      </w:r>
      <w:r w:rsidRPr="007C1609">
        <w:rPr>
          <w:rFonts w:hint="eastAsia"/>
          <w:i w:val="0"/>
          <w:sz w:val="20"/>
          <w:szCs w:val="20"/>
          <w:lang w:val="sr-Cyrl-CS"/>
        </w:rPr>
        <w:t>č</w:t>
      </w:r>
      <w:r w:rsidRPr="007C1609">
        <w:rPr>
          <w:i w:val="0"/>
          <w:sz w:val="20"/>
          <w:szCs w:val="20"/>
          <w:lang w:val="sr-Cyrl-CS"/>
        </w:rPr>
        <w:t>kih sposobnosti</w:t>
      </w:r>
      <w:r w:rsidR="006D6301">
        <w:rPr>
          <w:i w:val="0"/>
          <w:sz w:val="20"/>
          <w:szCs w:val="20"/>
          <w:lang w:val="sr-Latn-RS"/>
        </w:rPr>
        <w:t xml:space="preserve"> (Tronsmoen)</w:t>
      </w:r>
      <w:r w:rsidR="006D6301">
        <w:rPr>
          <w:i w:val="0"/>
          <w:sz w:val="20"/>
          <w:szCs w:val="20"/>
          <w:lang w:val="sr-Cyrl-CS"/>
        </w:rPr>
        <w:t xml:space="preserve">. </w:t>
      </w:r>
      <w:r w:rsidRPr="007C1609">
        <w:rPr>
          <w:i w:val="0"/>
          <w:sz w:val="20"/>
          <w:szCs w:val="20"/>
          <w:lang w:val="sr-Cyrl-CS"/>
        </w:rPr>
        <w:t xml:space="preserve">Izlazna varijabla </w:t>
      </w:r>
      <w:r w:rsidR="006D6301">
        <w:rPr>
          <w:i w:val="0"/>
          <w:sz w:val="20"/>
          <w:szCs w:val="20"/>
          <w:lang w:val="sr-Latn-RS"/>
        </w:rPr>
        <w:t>odnosi se na</w:t>
      </w:r>
      <w:r w:rsidRPr="007C1609">
        <w:rPr>
          <w:i w:val="0"/>
          <w:sz w:val="20"/>
          <w:szCs w:val="20"/>
          <w:lang w:val="sr-Cyrl-CS"/>
        </w:rPr>
        <w:t xml:space="preserve"> broj nezgoda koji j</w:t>
      </w:r>
      <w:r w:rsidR="006D6301">
        <w:rPr>
          <w:i w:val="0"/>
          <w:sz w:val="20"/>
          <w:szCs w:val="20"/>
          <w:lang w:val="sr-Cyrl-CS"/>
        </w:rPr>
        <w:t>e doživeo ispitanik, tj. procenu</w:t>
      </w:r>
      <w:r w:rsidRPr="007C1609">
        <w:rPr>
          <w:i w:val="0"/>
          <w:sz w:val="20"/>
          <w:szCs w:val="20"/>
          <w:lang w:val="sr-Cyrl-CS"/>
        </w:rPr>
        <w:t xml:space="preserve"> sklonosti ka u</w:t>
      </w:r>
      <w:r w:rsidRPr="007C1609">
        <w:rPr>
          <w:rFonts w:hint="eastAsia"/>
          <w:i w:val="0"/>
          <w:sz w:val="20"/>
          <w:szCs w:val="20"/>
          <w:lang w:val="sr-Cyrl-CS"/>
        </w:rPr>
        <w:t>č</w:t>
      </w:r>
      <w:r w:rsidRPr="007C1609">
        <w:rPr>
          <w:i w:val="0"/>
          <w:sz w:val="20"/>
          <w:szCs w:val="20"/>
          <w:lang w:val="sr-Cyrl-CS"/>
        </w:rPr>
        <w:t>estvovanju u saobra</w:t>
      </w:r>
      <w:r w:rsidRPr="007C1609">
        <w:rPr>
          <w:rFonts w:hint="eastAsia"/>
          <w:i w:val="0"/>
          <w:sz w:val="20"/>
          <w:szCs w:val="20"/>
          <w:lang w:val="sr-Cyrl-CS"/>
        </w:rPr>
        <w:t>ć</w:t>
      </w:r>
      <w:r w:rsidRPr="007C1609">
        <w:rPr>
          <w:i w:val="0"/>
          <w:sz w:val="20"/>
          <w:szCs w:val="20"/>
          <w:lang w:val="sr-Cyrl-CS"/>
        </w:rPr>
        <w:t>ajnim nezgodama. Pri definisanju fazi skupova i odgovaraju</w:t>
      </w:r>
      <w:r w:rsidRPr="007C1609">
        <w:rPr>
          <w:rFonts w:hint="eastAsia"/>
          <w:i w:val="0"/>
          <w:sz w:val="20"/>
          <w:szCs w:val="20"/>
          <w:lang w:val="sr-Cyrl-CS"/>
        </w:rPr>
        <w:t>ć</w:t>
      </w:r>
      <w:r w:rsidRPr="007C1609">
        <w:rPr>
          <w:i w:val="0"/>
          <w:sz w:val="20"/>
          <w:szCs w:val="20"/>
          <w:lang w:val="sr-Cyrl-CS"/>
        </w:rPr>
        <w:t>ih fazi pravila koriš</w:t>
      </w:r>
      <w:r w:rsidRPr="007C1609">
        <w:rPr>
          <w:rFonts w:hint="eastAsia"/>
          <w:i w:val="0"/>
          <w:sz w:val="20"/>
          <w:szCs w:val="20"/>
          <w:lang w:val="sr-Cyrl-CS"/>
        </w:rPr>
        <w:t>ć</w:t>
      </w:r>
      <w:r w:rsidRPr="007C1609">
        <w:rPr>
          <w:i w:val="0"/>
          <w:sz w:val="20"/>
          <w:szCs w:val="20"/>
          <w:lang w:val="sr-Cyrl-CS"/>
        </w:rPr>
        <w:t>ena je baza podataka o postignutim skorovima na pomenutim psiholoških instrumentima i broj nezgoda koji j</w:t>
      </w:r>
      <w:r w:rsidR="006D6301">
        <w:rPr>
          <w:i w:val="0"/>
          <w:sz w:val="20"/>
          <w:szCs w:val="20"/>
          <w:lang w:val="sr-Cyrl-CS"/>
        </w:rPr>
        <w:t>e doživeo svaki od 305 vozača od kojih je uzorak formiran</w:t>
      </w:r>
      <w:r w:rsidR="00564179" w:rsidRPr="00564179">
        <w:rPr>
          <w:i w:val="0"/>
          <w:sz w:val="20"/>
          <w:szCs w:val="20"/>
          <w:lang w:val="sr-Cyrl-CS"/>
        </w:rPr>
        <w:t>.</w:t>
      </w:r>
      <w:r w:rsidR="00564179">
        <w:rPr>
          <w:i w:val="0"/>
          <w:sz w:val="20"/>
          <w:szCs w:val="20"/>
          <w:lang w:val="sr-Latn-RS"/>
        </w:rPr>
        <w:t xml:space="preserve"> </w:t>
      </w:r>
      <w:r w:rsidR="00564179">
        <w:rPr>
          <w:i w:val="0"/>
          <w:sz w:val="20"/>
          <w:szCs w:val="20"/>
          <w:lang w:val="sr-Cyrl-CS"/>
        </w:rPr>
        <w:t>Među ispitanicima je bilo voza</w:t>
      </w:r>
      <w:r w:rsidR="00564179" w:rsidRPr="00564179">
        <w:rPr>
          <w:rFonts w:hint="eastAsia"/>
          <w:i w:val="0"/>
          <w:sz w:val="20"/>
          <w:szCs w:val="20"/>
          <w:lang w:val="sr-Cyrl-CS"/>
        </w:rPr>
        <w:t>č</w:t>
      </w:r>
      <w:r w:rsidR="00564179">
        <w:rPr>
          <w:i w:val="0"/>
          <w:sz w:val="20"/>
          <w:szCs w:val="20"/>
          <w:lang w:val="sr-Cyrl-CS"/>
        </w:rPr>
        <w:t>a putni</w:t>
      </w:r>
      <w:r w:rsidR="00564179" w:rsidRPr="00564179">
        <w:rPr>
          <w:rFonts w:hint="eastAsia"/>
          <w:i w:val="0"/>
          <w:sz w:val="20"/>
          <w:szCs w:val="20"/>
          <w:lang w:val="sr-Cyrl-CS"/>
        </w:rPr>
        <w:t>č</w:t>
      </w:r>
      <w:r w:rsidR="00564179">
        <w:rPr>
          <w:i w:val="0"/>
          <w:sz w:val="20"/>
          <w:szCs w:val="20"/>
          <w:lang w:val="sr-Cyrl-CS"/>
        </w:rPr>
        <w:t>kih vozila,</w:t>
      </w:r>
      <w:r w:rsidR="00564179">
        <w:rPr>
          <w:i w:val="0"/>
          <w:sz w:val="20"/>
          <w:szCs w:val="20"/>
          <w:lang w:val="sr-Latn-RS"/>
        </w:rPr>
        <w:t xml:space="preserve"> voza</w:t>
      </w:r>
      <w:r w:rsidR="00564179" w:rsidRPr="00564179">
        <w:rPr>
          <w:rFonts w:hint="eastAsia"/>
          <w:i w:val="0"/>
          <w:sz w:val="20"/>
          <w:szCs w:val="20"/>
          <w:lang w:val="sr-Latn-RS"/>
        </w:rPr>
        <w:t>č</w:t>
      </w:r>
      <w:r w:rsidR="00564179">
        <w:rPr>
          <w:i w:val="0"/>
          <w:sz w:val="20"/>
          <w:szCs w:val="20"/>
          <w:lang w:val="sr-Latn-RS"/>
        </w:rPr>
        <w:t>a autobusa, kao i voza</w:t>
      </w:r>
      <w:r w:rsidR="00564179" w:rsidRPr="00564179">
        <w:rPr>
          <w:rFonts w:hint="eastAsia"/>
          <w:i w:val="0"/>
          <w:sz w:val="20"/>
          <w:szCs w:val="20"/>
          <w:lang w:val="sr-Latn-RS"/>
        </w:rPr>
        <w:t>č</w:t>
      </w:r>
      <w:r w:rsidR="00564179">
        <w:rPr>
          <w:i w:val="0"/>
          <w:sz w:val="20"/>
          <w:szCs w:val="20"/>
          <w:lang w:val="sr-Latn-RS"/>
        </w:rPr>
        <w:t>a kamiona</w:t>
      </w:r>
      <w:r w:rsidR="00564179" w:rsidRPr="00564179">
        <w:rPr>
          <w:i w:val="0"/>
          <w:sz w:val="20"/>
          <w:szCs w:val="20"/>
          <w:lang w:val="sr-Latn-RS"/>
        </w:rPr>
        <w:t>.</w:t>
      </w:r>
      <w:r w:rsidR="00564179">
        <w:rPr>
          <w:i w:val="0"/>
          <w:sz w:val="20"/>
          <w:szCs w:val="20"/>
          <w:lang w:val="sr-Latn-RS"/>
        </w:rPr>
        <w:t xml:space="preserve"> Ispitanici su dobrovoljno popunajavli anketni obrazac koji je bio anonimne prirode</w:t>
      </w:r>
      <w:r w:rsidR="00564179" w:rsidRPr="00564179">
        <w:rPr>
          <w:i w:val="0"/>
          <w:sz w:val="20"/>
          <w:szCs w:val="20"/>
          <w:lang w:val="sr-Latn-RS"/>
        </w:rPr>
        <w:t>.</w:t>
      </w:r>
      <w:r w:rsidR="00564179">
        <w:rPr>
          <w:i w:val="0"/>
          <w:sz w:val="20"/>
          <w:szCs w:val="20"/>
          <w:lang w:val="sr-Latn-RS"/>
        </w:rPr>
        <w:t xml:space="preserve"> </w:t>
      </w:r>
      <w:r w:rsidRPr="007C1609">
        <w:rPr>
          <w:i w:val="0"/>
          <w:sz w:val="20"/>
          <w:szCs w:val="20"/>
          <w:lang w:val="sr-Cyrl-CS"/>
        </w:rPr>
        <w:t>Dakle, koriš</w:t>
      </w:r>
      <w:r w:rsidRPr="007C1609">
        <w:rPr>
          <w:rFonts w:hint="eastAsia"/>
          <w:i w:val="0"/>
          <w:sz w:val="20"/>
          <w:szCs w:val="20"/>
          <w:lang w:val="sr-Cyrl-CS"/>
        </w:rPr>
        <w:t>ć</w:t>
      </w:r>
      <w:r w:rsidRPr="007C1609">
        <w:rPr>
          <w:i w:val="0"/>
          <w:sz w:val="20"/>
          <w:szCs w:val="20"/>
          <w:lang w:val="sr-Cyrl-CS"/>
        </w:rPr>
        <w:t>eni podac</w:t>
      </w:r>
      <w:r>
        <w:rPr>
          <w:i w:val="0"/>
          <w:sz w:val="20"/>
          <w:szCs w:val="20"/>
          <w:lang w:val="sr-Cyrl-CS"/>
        </w:rPr>
        <w:t xml:space="preserve">i se mogu tabelarno predstaviti. </w:t>
      </w:r>
      <w:r w:rsidRPr="007C1609">
        <w:rPr>
          <w:i w:val="0"/>
          <w:sz w:val="20"/>
          <w:szCs w:val="20"/>
          <w:lang w:val="sr-Cyrl-CS"/>
        </w:rPr>
        <w:t>Ra</w:t>
      </w:r>
      <w:r w:rsidRPr="007C1609">
        <w:rPr>
          <w:rFonts w:hint="eastAsia"/>
          <w:i w:val="0"/>
          <w:sz w:val="20"/>
          <w:szCs w:val="20"/>
          <w:lang w:val="sr-Cyrl-CS"/>
        </w:rPr>
        <w:t>č</w:t>
      </w:r>
      <w:r w:rsidRPr="007C1609">
        <w:rPr>
          <w:i w:val="0"/>
          <w:sz w:val="20"/>
          <w:szCs w:val="20"/>
          <w:lang w:val="sr-Cyrl-CS"/>
        </w:rPr>
        <w:t>unarski program koji je koriš</w:t>
      </w:r>
      <w:r w:rsidRPr="007C1609">
        <w:rPr>
          <w:rFonts w:hint="eastAsia"/>
          <w:i w:val="0"/>
          <w:sz w:val="20"/>
          <w:szCs w:val="20"/>
          <w:lang w:val="sr-Cyrl-CS"/>
        </w:rPr>
        <w:t>ć</w:t>
      </w:r>
      <w:r w:rsidRPr="007C1609">
        <w:rPr>
          <w:i w:val="0"/>
          <w:sz w:val="20"/>
          <w:szCs w:val="20"/>
          <w:lang w:val="sr-Cyrl-CS"/>
        </w:rPr>
        <w:t>en u svrhu definisanja fazi logi</w:t>
      </w:r>
      <w:r w:rsidRPr="007C1609">
        <w:rPr>
          <w:rFonts w:hint="eastAsia"/>
          <w:i w:val="0"/>
          <w:sz w:val="20"/>
          <w:szCs w:val="20"/>
          <w:lang w:val="sr-Cyrl-CS"/>
        </w:rPr>
        <w:t>č</w:t>
      </w:r>
      <w:r w:rsidRPr="007C1609">
        <w:rPr>
          <w:i w:val="0"/>
          <w:sz w:val="20"/>
          <w:szCs w:val="20"/>
          <w:lang w:val="sr-Cyrl-CS"/>
        </w:rPr>
        <w:t>kog sistema i odgovaraju</w:t>
      </w:r>
      <w:r w:rsidRPr="007C1609">
        <w:rPr>
          <w:rFonts w:hint="eastAsia"/>
          <w:i w:val="0"/>
          <w:sz w:val="20"/>
          <w:szCs w:val="20"/>
          <w:lang w:val="sr-Cyrl-CS"/>
        </w:rPr>
        <w:t>ć</w:t>
      </w:r>
      <w:r w:rsidRPr="007C1609">
        <w:rPr>
          <w:i w:val="0"/>
          <w:sz w:val="20"/>
          <w:szCs w:val="20"/>
          <w:lang w:val="sr-Cyrl-CS"/>
        </w:rPr>
        <w:t>ih prora</w:t>
      </w:r>
      <w:r w:rsidRPr="007C1609">
        <w:rPr>
          <w:rFonts w:hint="eastAsia"/>
          <w:i w:val="0"/>
          <w:sz w:val="20"/>
          <w:szCs w:val="20"/>
          <w:lang w:val="sr-Cyrl-CS"/>
        </w:rPr>
        <w:t>č</w:t>
      </w:r>
      <w:r w:rsidRPr="007C1609">
        <w:rPr>
          <w:i w:val="0"/>
          <w:sz w:val="20"/>
          <w:szCs w:val="20"/>
          <w:lang w:val="sr-Cyrl-CS"/>
        </w:rPr>
        <w:t>una jeste Matlab verzija R2013a.</w:t>
      </w:r>
      <w:r w:rsidR="006D6301">
        <w:rPr>
          <w:i w:val="0"/>
          <w:sz w:val="20"/>
          <w:szCs w:val="20"/>
          <w:lang w:val="sr-Latn-RS"/>
        </w:rPr>
        <w:t xml:space="preserve"> </w:t>
      </w:r>
      <w:r w:rsidR="006D6301" w:rsidRPr="006D6301">
        <w:rPr>
          <w:i w:val="0"/>
          <w:sz w:val="20"/>
          <w:szCs w:val="20"/>
          <w:lang w:val="sr-Latn-RS"/>
        </w:rPr>
        <w:t>Koncept fazi logi</w:t>
      </w:r>
      <w:r w:rsidR="006D6301" w:rsidRPr="006D6301">
        <w:rPr>
          <w:rFonts w:hint="eastAsia"/>
          <w:i w:val="0"/>
          <w:sz w:val="20"/>
          <w:szCs w:val="20"/>
          <w:lang w:val="sr-Latn-RS"/>
        </w:rPr>
        <w:t>č</w:t>
      </w:r>
      <w:r w:rsidR="006D6301" w:rsidRPr="006D6301">
        <w:rPr>
          <w:i w:val="0"/>
          <w:sz w:val="20"/>
          <w:szCs w:val="20"/>
          <w:lang w:val="sr-Latn-RS"/>
        </w:rPr>
        <w:t>kog sistema za odre</w:t>
      </w:r>
      <w:r w:rsidR="006D6301" w:rsidRPr="006D6301">
        <w:rPr>
          <w:rFonts w:hint="eastAsia"/>
          <w:i w:val="0"/>
          <w:sz w:val="20"/>
          <w:szCs w:val="20"/>
          <w:lang w:val="sr-Latn-RS"/>
        </w:rPr>
        <w:t>đ</w:t>
      </w:r>
      <w:r w:rsidR="006D6301" w:rsidRPr="006D6301">
        <w:rPr>
          <w:i w:val="0"/>
          <w:sz w:val="20"/>
          <w:szCs w:val="20"/>
          <w:lang w:val="sr-Latn-RS"/>
        </w:rPr>
        <w:t>ivanje sklonosti ka saobra</w:t>
      </w:r>
      <w:r w:rsidR="006D6301" w:rsidRPr="006D6301">
        <w:rPr>
          <w:rFonts w:hint="eastAsia"/>
          <w:i w:val="0"/>
          <w:sz w:val="20"/>
          <w:szCs w:val="20"/>
          <w:lang w:val="sr-Latn-RS"/>
        </w:rPr>
        <w:t>ć</w:t>
      </w:r>
      <w:r w:rsidR="006D6301" w:rsidRPr="006D6301">
        <w:rPr>
          <w:i w:val="0"/>
          <w:sz w:val="20"/>
          <w:szCs w:val="20"/>
          <w:lang w:val="sr-Latn-RS"/>
        </w:rPr>
        <w:t>ajnim nezgodama koji je ilustrovan uz pomo</w:t>
      </w:r>
      <w:r w:rsidR="006D6301" w:rsidRPr="006D6301">
        <w:rPr>
          <w:rFonts w:hint="eastAsia"/>
          <w:i w:val="0"/>
          <w:sz w:val="20"/>
          <w:szCs w:val="20"/>
          <w:lang w:val="sr-Latn-RS"/>
        </w:rPr>
        <w:t>ć</w:t>
      </w:r>
      <w:r w:rsidR="006D6301" w:rsidRPr="006D6301">
        <w:rPr>
          <w:i w:val="0"/>
          <w:sz w:val="20"/>
          <w:szCs w:val="20"/>
          <w:lang w:val="sr-Latn-RS"/>
        </w:rPr>
        <w:t xml:space="preserve"> navedenog pro</w:t>
      </w:r>
      <w:r w:rsidR="006D6301">
        <w:rPr>
          <w:i w:val="0"/>
          <w:sz w:val="20"/>
          <w:szCs w:val="20"/>
          <w:lang w:val="sr-Latn-RS"/>
        </w:rPr>
        <w:t>grama je prikazan na Slici 1.</w:t>
      </w:r>
    </w:p>
    <w:p w:rsidR="006D6301" w:rsidRDefault="006D6301" w:rsidP="006D6301">
      <w:pPr>
        <w:pStyle w:val="Tabelanatpis"/>
        <w:numPr>
          <w:ilvl w:val="0"/>
          <w:numId w:val="0"/>
        </w:numPr>
        <w:jc w:val="center"/>
        <w:rPr>
          <w:i w:val="0"/>
          <w:sz w:val="20"/>
          <w:szCs w:val="20"/>
          <w:lang w:val="sr-Latn-RS"/>
        </w:rPr>
      </w:pPr>
      <w:r>
        <w:rPr>
          <w:i w:val="0"/>
          <w:noProof/>
          <w:sz w:val="20"/>
          <w:szCs w:val="20"/>
          <w:lang w:val="en-US" w:eastAsia="en-US"/>
        </w:rPr>
        <w:drawing>
          <wp:inline distT="0" distB="0" distL="0" distR="0" wp14:anchorId="699792D6">
            <wp:extent cx="3306257" cy="2399030"/>
            <wp:effectExtent l="0" t="0" r="889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6930" cy="2421287"/>
                    </a:xfrm>
                    <a:prstGeom prst="rect">
                      <a:avLst/>
                    </a:prstGeom>
                    <a:noFill/>
                  </pic:spPr>
                </pic:pic>
              </a:graphicData>
            </a:graphic>
          </wp:inline>
        </w:drawing>
      </w:r>
    </w:p>
    <w:p w:rsidR="006D6301" w:rsidRPr="006D6301" w:rsidRDefault="006D6301" w:rsidP="006D6301">
      <w:pPr>
        <w:pStyle w:val="Tabelanatpis"/>
        <w:numPr>
          <w:ilvl w:val="0"/>
          <w:numId w:val="0"/>
        </w:numPr>
        <w:jc w:val="center"/>
        <w:rPr>
          <w:b/>
          <w:sz w:val="20"/>
          <w:szCs w:val="20"/>
          <w:lang w:val="sr-Latn-RS"/>
        </w:rPr>
      </w:pPr>
      <w:r w:rsidRPr="00C26F58">
        <w:rPr>
          <w:b/>
          <w:lang w:val="sr-Latn-RS"/>
        </w:rPr>
        <w:t>Slika 1</w:t>
      </w:r>
      <w:r w:rsidR="00C26F58">
        <w:rPr>
          <w:b/>
          <w:sz w:val="20"/>
          <w:szCs w:val="20"/>
          <w:lang w:val="sr-Latn-RS"/>
        </w:rPr>
        <w:t>.</w:t>
      </w:r>
      <w:r w:rsidR="00C26F58" w:rsidRPr="00C26F58">
        <w:rPr>
          <w:lang w:val="sr-Latn-RS"/>
        </w:rPr>
        <w:t>Fazi logi</w:t>
      </w:r>
      <w:r w:rsidR="00C26F58" w:rsidRPr="00C26F58">
        <w:rPr>
          <w:rFonts w:hint="eastAsia"/>
          <w:lang w:val="sr-Latn-RS"/>
        </w:rPr>
        <w:t>č</w:t>
      </w:r>
      <w:r w:rsidR="00C26F58" w:rsidRPr="00C26F58">
        <w:rPr>
          <w:lang w:val="sr-Latn-RS"/>
        </w:rPr>
        <w:t>ki sistem za odre</w:t>
      </w:r>
      <w:r w:rsidR="00C26F58" w:rsidRPr="00C26F58">
        <w:rPr>
          <w:rFonts w:hint="eastAsia"/>
          <w:lang w:val="sr-Latn-RS"/>
        </w:rPr>
        <w:t>đ</w:t>
      </w:r>
      <w:r w:rsidR="00C26F58" w:rsidRPr="00C26F58">
        <w:rPr>
          <w:lang w:val="sr-Latn-RS"/>
        </w:rPr>
        <w:t>ivanje sklonosti ka saobra</w:t>
      </w:r>
      <w:r w:rsidR="00C26F58" w:rsidRPr="00C26F58">
        <w:rPr>
          <w:rFonts w:hint="eastAsia"/>
          <w:lang w:val="sr-Latn-RS"/>
        </w:rPr>
        <w:t>ć</w:t>
      </w:r>
      <w:r w:rsidR="00C26F58" w:rsidRPr="00C26F58">
        <w:rPr>
          <w:lang w:val="sr-Latn-RS"/>
        </w:rPr>
        <w:t>ajnim nezgodama</w:t>
      </w:r>
    </w:p>
    <w:p w:rsidR="00764916" w:rsidRPr="006459FF" w:rsidRDefault="007C1609" w:rsidP="00F66DFD">
      <w:pPr>
        <w:pStyle w:val="Heading1"/>
        <w:numPr>
          <w:ilvl w:val="0"/>
          <w:numId w:val="18"/>
        </w:numPr>
      </w:pPr>
      <w:r>
        <w:t>REZULTATI</w:t>
      </w:r>
      <w:r w:rsidR="00C26F58">
        <w:t xml:space="preserve"> rada sa diskusijom</w:t>
      </w:r>
    </w:p>
    <w:p w:rsidR="006302C8" w:rsidRDefault="00C26F58" w:rsidP="006302C8">
      <w:pPr>
        <w:pStyle w:val="Tekst"/>
      </w:pPr>
      <w:r w:rsidRPr="00C26F58">
        <w:t>Domeni ulaznih promenjljivih odre</w:t>
      </w:r>
      <w:r w:rsidRPr="00C26F58">
        <w:rPr>
          <w:rFonts w:hint="eastAsia"/>
        </w:rPr>
        <w:t>đ</w:t>
      </w:r>
      <w:r w:rsidRPr="00C26F58">
        <w:t>eni su mogu</w:t>
      </w:r>
      <w:r w:rsidRPr="00C26F58">
        <w:rPr>
          <w:rFonts w:hint="eastAsia"/>
        </w:rPr>
        <w:t>ć</w:t>
      </w:r>
      <w:r w:rsidRPr="00C26F58">
        <w:t xml:space="preserve">im vrednostima skorova koji se dobijaju na nekom od </w:t>
      </w:r>
      <w:r w:rsidRPr="006302C8">
        <w:rPr>
          <w:rFonts w:hint="eastAsia"/>
        </w:rPr>
        <w:t>č</w:t>
      </w:r>
      <w:r w:rsidR="006302C8">
        <w:rPr>
          <w:lang w:val="sr-Latn-RS"/>
        </w:rPr>
        <w:t xml:space="preserve">etiri </w:t>
      </w:r>
      <w:r w:rsidRPr="006302C8">
        <w:t>primenjena</w:t>
      </w:r>
      <w:r w:rsidRPr="00C26F58">
        <w:t xml:space="preserve"> psihološka instrumenta. Domen izlazne promenjljive odre</w:t>
      </w:r>
      <w:r w:rsidRPr="00C26F58">
        <w:rPr>
          <w:rFonts w:hint="eastAsia"/>
        </w:rPr>
        <w:t>đ</w:t>
      </w:r>
      <w:r w:rsidRPr="00C26F58">
        <w:t>en je na osnovu prijavljenog broja saobra</w:t>
      </w:r>
      <w:r w:rsidRPr="00C26F58">
        <w:rPr>
          <w:rFonts w:hint="eastAsia"/>
        </w:rPr>
        <w:t>ć</w:t>
      </w:r>
      <w:r w:rsidRPr="00C26F58">
        <w:t>ajnih nezgoda od strane samih ispitanika. Broj fazi skupova po promenljivama odre</w:t>
      </w:r>
      <w:r w:rsidRPr="00C26F58">
        <w:rPr>
          <w:rFonts w:hint="eastAsia"/>
        </w:rPr>
        <w:t>đ</w:t>
      </w:r>
      <w:r w:rsidRPr="00C26F58">
        <w:t>en je na osnovu procene autora. Koriste</w:t>
      </w:r>
      <w:r w:rsidRPr="00C26F58">
        <w:rPr>
          <w:rFonts w:hint="eastAsia"/>
        </w:rPr>
        <w:t>ć</w:t>
      </w:r>
      <w:r w:rsidRPr="00C26F58">
        <w:t>i metod koji su predložili Wang i Mendel (1992), definisana su fazi pravila na osnovu numeri</w:t>
      </w:r>
      <w:r w:rsidRPr="00C26F58">
        <w:rPr>
          <w:rFonts w:hint="eastAsia"/>
        </w:rPr>
        <w:t>č</w:t>
      </w:r>
      <w:r w:rsidRPr="00C26F58">
        <w:t>kih i lingvisti</w:t>
      </w:r>
      <w:r>
        <w:rPr>
          <w:rFonts w:hint="eastAsia"/>
        </w:rPr>
        <w:t>čkih informacija.</w:t>
      </w:r>
    </w:p>
    <w:p w:rsidR="00906AB9" w:rsidRDefault="00C26F58" w:rsidP="006302C8">
      <w:pPr>
        <w:pStyle w:val="Tekst"/>
        <w:rPr>
          <w:lang w:val="sr-Latn-RS"/>
        </w:rPr>
      </w:pPr>
      <w:r w:rsidRPr="006302C8">
        <w:rPr>
          <w:rStyle w:val="TekstChar"/>
        </w:rPr>
        <w:t>Ulazna promenljiva „Agresivnost“ se odnosi na skor koji ispitanik postigne na ADBQ testu. Može se prikazati</w:t>
      </w:r>
      <w:r w:rsidRPr="00C26F58">
        <w:t xml:space="preserve"> pomo</w:t>
      </w:r>
      <w:r w:rsidRPr="00C26F58">
        <w:rPr>
          <w:rFonts w:hint="eastAsia"/>
        </w:rPr>
        <w:t>ć</w:t>
      </w:r>
      <w:r w:rsidRPr="00C26F58">
        <w:t xml:space="preserve">u 5 fazi skupova i </w:t>
      </w:r>
      <w:r w:rsidR="006302C8">
        <w:t>njihovih funkcija pripadnosti (Slika 2</w:t>
      </w:r>
      <w:r w:rsidRPr="00C26F58">
        <w:t>): VNA – veoma niska agresivnost, NA – niska agresivnost, SA – srednja agresivnost, VA – visoka agresivnost, VVA – veoma visoka agresivnost. Kao š</w:t>
      </w:r>
      <w:r w:rsidR="006302C8">
        <w:t>to se može uočiti,</w:t>
      </w:r>
      <w:r w:rsidRPr="00C26F58">
        <w:t xml:space="preserve"> fazi skupovi koji opisuju ulaznu promenjljivu „Agresivnost“ ne pokrivaju jednake intervale, što je rezultat </w:t>
      </w:r>
      <w:r w:rsidRPr="00C26F58">
        <w:rPr>
          <w:rFonts w:hint="eastAsia"/>
        </w:rPr>
        <w:t>č</w:t>
      </w:r>
      <w:r w:rsidRPr="00C26F58">
        <w:t>injenice da su ovi fazi skupovi definisani na osnovu empirijskih podataka o 305 ispitanika – voza</w:t>
      </w:r>
      <w:r w:rsidRPr="00C26F58">
        <w:rPr>
          <w:rFonts w:hint="eastAsia"/>
        </w:rPr>
        <w:t>č</w:t>
      </w:r>
      <w:r w:rsidRPr="00C26F58">
        <w:t xml:space="preserve">a. </w:t>
      </w:r>
      <w:r w:rsidRPr="00C26F58">
        <w:lastRenderedPageBreak/>
        <w:t>Na primer, iako je teorijska maksimalna vrednost za skor na testu agresivnosti 120, u istraživanju se pokazalo da je maksimalan postignut skor 76. Na osnovu toga, moglo bi se zaklju</w:t>
      </w:r>
      <w:r w:rsidRPr="00C26F58">
        <w:rPr>
          <w:rFonts w:hint="eastAsia"/>
        </w:rPr>
        <w:t>č</w:t>
      </w:r>
      <w:r w:rsidRPr="00C26F58">
        <w:t>iti da se u prose</w:t>
      </w:r>
      <w:r w:rsidRPr="00C26F58">
        <w:rPr>
          <w:rFonts w:hint="eastAsia"/>
        </w:rPr>
        <w:t>č</w:t>
      </w:r>
      <w:r w:rsidRPr="00C26F58">
        <w:t>noj populaciji voza</w:t>
      </w:r>
      <w:r w:rsidRPr="00C26F58">
        <w:rPr>
          <w:rFonts w:hint="eastAsia"/>
        </w:rPr>
        <w:t>č</w:t>
      </w:r>
      <w:r w:rsidRPr="00C26F58">
        <w:t>a vrlo retko sre</w:t>
      </w:r>
      <w:r w:rsidRPr="00C26F58">
        <w:rPr>
          <w:rFonts w:hint="eastAsia"/>
        </w:rPr>
        <w:t>ć</w:t>
      </w:r>
      <w:r w:rsidRPr="00C26F58">
        <w:t>u ve</w:t>
      </w:r>
      <w:r w:rsidRPr="00C26F58">
        <w:rPr>
          <w:rFonts w:hint="eastAsia"/>
        </w:rPr>
        <w:t>ć</w:t>
      </w:r>
      <w:r w:rsidRPr="00C26F58">
        <w:t>e vrednosti i da je dakle relativno veliki interval za teorijske vrednosti skora agresivnosti ostao nepokriven. Zato fazi skup VVA ima najve</w:t>
      </w:r>
      <w:r w:rsidRPr="00C26F58">
        <w:rPr>
          <w:rFonts w:hint="eastAsia"/>
        </w:rPr>
        <w:t>ć</w:t>
      </w:r>
      <w:r w:rsidRPr="00C26F58">
        <w:t>i interval u pore</w:t>
      </w:r>
      <w:r w:rsidRPr="00C26F58">
        <w:rPr>
          <w:rFonts w:hint="eastAsia"/>
        </w:rPr>
        <w:t>đ</w:t>
      </w:r>
      <w:r w:rsidRPr="00C26F58">
        <w:t>enju sa preostala 4 fazi skupa. Sa druge strane, srednja vrednost ADBQ skora svih ispitanika koji su u</w:t>
      </w:r>
      <w:r w:rsidRPr="00C26F58">
        <w:rPr>
          <w:rFonts w:hint="eastAsia"/>
        </w:rPr>
        <w:t>č</w:t>
      </w:r>
      <w:r w:rsidRPr="00C26F58">
        <w:t xml:space="preserve">estvovali u istraživanju je 49,47; na osnovu </w:t>
      </w:r>
      <w:r w:rsidRPr="00C26F58">
        <w:rPr>
          <w:rFonts w:hint="eastAsia"/>
        </w:rPr>
        <w:t>č</w:t>
      </w:r>
      <w:r w:rsidRPr="00C26F58">
        <w:t>ega je vrednost od 50 uzeta kao vrednost fazi skupa SA sa najve</w:t>
      </w:r>
      <w:r w:rsidRPr="00C26F58">
        <w:rPr>
          <w:rFonts w:hint="eastAsia"/>
        </w:rPr>
        <w:t>ć</w:t>
      </w:r>
      <w:r w:rsidR="006302C8">
        <w:rPr>
          <w:lang w:val="sr-Latn-RS"/>
        </w:rPr>
        <w:t>im stepenom pripadnosti 1.</w:t>
      </w:r>
    </w:p>
    <w:p w:rsidR="006302C8" w:rsidRPr="006302C8" w:rsidRDefault="006302C8" w:rsidP="006302C8">
      <w:pPr>
        <w:pStyle w:val="Slika"/>
      </w:pPr>
      <w:r w:rsidRPr="006302C8">
        <w:rPr>
          <w:noProof/>
          <w:lang w:val="en-US" w:eastAsia="en-US"/>
        </w:rPr>
        <w:drawing>
          <wp:inline distT="0" distB="0" distL="0" distR="0" wp14:anchorId="10522823">
            <wp:extent cx="2326005" cy="103875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6005" cy="1038758"/>
                    </a:xfrm>
                    <a:prstGeom prst="rect">
                      <a:avLst/>
                    </a:prstGeom>
                    <a:noFill/>
                  </pic:spPr>
                </pic:pic>
              </a:graphicData>
            </a:graphic>
          </wp:inline>
        </w:drawing>
      </w:r>
    </w:p>
    <w:p w:rsidR="006302C8" w:rsidRPr="006302C8" w:rsidRDefault="006302C8" w:rsidP="006302C8">
      <w:pPr>
        <w:pStyle w:val="Slika"/>
        <w:rPr>
          <w:i/>
          <w:sz w:val="18"/>
          <w:szCs w:val="18"/>
        </w:rPr>
      </w:pPr>
      <w:r w:rsidRPr="006302C8">
        <w:rPr>
          <w:b/>
          <w:i/>
          <w:sz w:val="18"/>
          <w:szCs w:val="18"/>
        </w:rPr>
        <w:t>Slika 2</w:t>
      </w:r>
      <w:r>
        <w:rPr>
          <w:b/>
          <w:i/>
          <w:sz w:val="18"/>
          <w:szCs w:val="18"/>
        </w:rPr>
        <w:t>.</w:t>
      </w:r>
      <w:r w:rsidRPr="006302C8">
        <w:rPr>
          <w:i/>
          <w:sz w:val="18"/>
          <w:szCs w:val="18"/>
        </w:rPr>
        <w:t xml:space="preserve"> Podela domena ulazne promenljive „Agresivnost“ i </w:t>
      </w:r>
    </w:p>
    <w:p w:rsidR="006302C8" w:rsidRPr="006302C8" w:rsidRDefault="006302C8" w:rsidP="006302C8">
      <w:pPr>
        <w:pStyle w:val="Slika"/>
        <w:rPr>
          <w:i/>
          <w:sz w:val="18"/>
          <w:szCs w:val="18"/>
        </w:rPr>
      </w:pPr>
      <w:r w:rsidRPr="006302C8">
        <w:rPr>
          <w:i/>
          <w:sz w:val="18"/>
          <w:szCs w:val="18"/>
        </w:rPr>
        <w:t>odgovaraju</w:t>
      </w:r>
      <w:r w:rsidRPr="006302C8">
        <w:rPr>
          <w:rFonts w:hint="eastAsia"/>
          <w:i/>
          <w:sz w:val="18"/>
          <w:szCs w:val="18"/>
        </w:rPr>
        <w:t>ć</w:t>
      </w:r>
      <w:r w:rsidRPr="006302C8">
        <w:rPr>
          <w:i/>
          <w:sz w:val="18"/>
          <w:szCs w:val="18"/>
        </w:rPr>
        <w:t>e funkcije pripadnosti</w:t>
      </w:r>
    </w:p>
    <w:p w:rsidR="00C26F58" w:rsidRDefault="00C26F58" w:rsidP="006302C8">
      <w:pPr>
        <w:pStyle w:val="Slika"/>
      </w:pPr>
    </w:p>
    <w:p w:rsidR="00C71C31" w:rsidRPr="00C71C31" w:rsidRDefault="00C71C31" w:rsidP="00C71C31">
      <w:pPr>
        <w:jc w:val="both"/>
        <w:rPr>
          <w:rFonts w:asciiTheme="minorHAnsi" w:hAnsiTheme="minorHAnsi"/>
          <w:sz w:val="20"/>
          <w:szCs w:val="20"/>
          <w:lang w:val="sr-Cyrl-CS" w:eastAsia="sr-Latn-CS"/>
        </w:rPr>
      </w:pPr>
      <w:r w:rsidRPr="00C71C31">
        <w:rPr>
          <w:rFonts w:asciiTheme="minorHAnsi" w:hAnsiTheme="minorHAnsi"/>
          <w:sz w:val="20"/>
          <w:szCs w:val="20"/>
          <w:lang w:val="sr-Cyrl-CS" w:eastAsia="sr-Latn-CS"/>
        </w:rPr>
        <w:t>Ulazna promenljiva „Impulsivnost“ se odnosi na skor koji ispitanik postigne na BIS-11 upitniku. Može se prikazati pomo</w:t>
      </w:r>
      <w:r w:rsidRPr="00C71C31">
        <w:rPr>
          <w:rFonts w:asciiTheme="minorHAnsi" w:hAnsiTheme="minorHAnsi" w:hint="eastAsia"/>
          <w:sz w:val="20"/>
          <w:szCs w:val="20"/>
          <w:lang w:val="sr-Cyrl-CS" w:eastAsia="sr-Latn-CS"/>
        </w:rPr>
        <w:t>ć</w:t>
      </w:r>
      <w:r w:rsidRPr="00C71C31">
        <w:rPr>
          <w:rFonts w:asciiTheme="minorHAnsi" w:hAnsiTheme="minorHAnsi"/>
          <w:sz w:val="20"/>
          <w:szCs w:val="20"/>
          <w:lang w:val="sr-Cyrl-CS" w:eastAsia="sr-Latn-CS"/>
        </w:rPr>
        <w:t>u 5 fazi skupova i njihovih funkcija pripadnosti (slika 10.5): VNI – veoma niska impulsivnost, NI – niska impulsivnost, SI – srednja impulsivnost, VI – visoka impulsivnost, VVI – veoma visoka impulsivnost. Kao što se može primetiti, fazi skupovi koji opisuju ulaznu promenjljivu „Impulsivnost“ ne pokrivaju jednake intervale. Mogu</w:t>
      </w:r>
      <w:r w:rsidRPr="00C71C31">
        <w:rPr>
          <w:rFonts w:asciiTheme="minorHAnsi" w:hAnsiTheme="minorHAnsi" w:hint="eastAsia"/>
          <w:sz w:val="20"/>
          <w:szCs w:val="20"/>
          <w:lang w:val="sr-Cyrl-CS" w:eastAsia="sr-Latn-CS"/>
        </w:rPr>
        <w:t>ć</w:t>
      </w:r>
      <w:r w:rsidRPr="00C71C31">
        <w:rPr>
          <w:rFonts w:asciiTheme="minorHAnsi" w:hAnsiTheme="minorHAnsi"/>
          <w:sz w:val="20"/>
          <w:szCs w:val="20"/>
          <w:lang w:val="sr-Cyrl-CS" w:eastAsia="sr-Latn-CS"/>
        </w:rPr>
        <w:t>e teorijske vrednosti skora impulsivnosti kre</w:t>
      </w:r>
      <w:r w:rsidRPr="00C71C31">
        <w:rPr>
          <w:rFonts w:asciiTheme="minorHAnsi" w:hAnsiTheme="minorHAnsi" w:hint="eastAsia"/>
          <w:sz w:val="20"/>
          <w:szCs w:val="20"/>
          <w:lang w:val="sr-Cyrl-CS" w:eastAsia="sr-Latn-CS"/>
        </w:rPr>
        <w:t>ć</w:t>
      </w:r>
      <w:r w:rsidRPr="00C71C31">
        <w:rPr>
          <w:rFonts w:asciiTheme="minorHAnsi" w:hAnsiTheme="minorHAnsi"/>
          <w:sz w:val="20"/>
          <w:szCs w:val="20"/>
          <w:lang w:val="sr-Cyrl-CS" w:eastAsia="sr-Latn-CS"/>
        </w:rPr>
        <w:t>u se od 30 do 120. Me</w:t>
      </w:r>
      <w:r w:rsidRPr="00C71C31">
        <w:rPr>
          <w:rFonts w:asciiTheme="minorHAnsi" w:hAnsiTheme="minorHAnsi" w:hint="eastAsia"/>
          <w:sz w:val="20"/>
          <w:szCs w:val="20"/>
          <w:lang w:val="sr-Cyrl-CS" w:eastAsia="sr-Latn-CS"/>
        </w:rPr>
        <w:t>đ</w:t>
      </w:r>
      <w:r w:rsidRPr="00C71C31">
        <w:rPr>
          <w:rFonts w:asciiTheme="minorHAnsi" w:hAnsiTheme="minorHAnsi"/>
          <w:sz w:val="20"/>
          <w:szCs w:val="20"/>
          <w:lang w:val="sr-Cyrl-CS" w:eastAsia="sr-Latn-CS"/>
        </w:rPr>
        <w:t>utim, empirijski podaci pokazali su da se skor kre</w:t>
      </w:r>
      <w:r w:rsidRPr="00C71C31">
        <w:rPr>
          <w:rFonts w:asciiTheme="minorHAnsi" w:hAnsiTheme="minorHAnsi" w:hint="eastAsia"/>
          <w:sz w:val="20"/>
          <w:szCs w:val="20"/>
          <w:lang w:val="sr-Cyrl-CS" w:eastAsia="sr-Latn-CS"/>
        </w:rPr>
        <w:t>ć</w:t>
      </w:r>
      <w:r w:rsidRPr="00C71C31">
        <w:rPr>
          <w:rFonts w:asciiTheme="minorHAnsi" w:hAnsiTheme="minorHAnsi"/>
          <w:sz w:val="20"/>
          <w:szCs w:val="20"/>
          <w:lang w:val="sr-Cyrl-CS" w:eastAsia="sr-Latn-CS"/>
        </w:rPr>
        <w:t>e u granicama od 49 do 86. Srednja vrednost BIS-11 skora svih ispitanika koji su u</w:t>
      </w:r>
      <w:r w:rsidRPr="00C71C31">
        <w:rPr>
          <w:rFonts w:asciiTheme="minorHAnsi" w:hAnsiTheme="minorHAnsi" w:hint="eastAsia"/>
          <w:sz w:val="20"/>
          <w:szCs w:val="20"/>
          <w:lang w:val="sr-Cyrl-CS" w:eastAsia="sr-Latn-CS"/>
        </w:rPr>
        <w:t>č</w:t>
      </w:r>
      <w:r w:rsidRPr="00C71C31">
        <w:rPr>
          <w:rFonts w:asciiTheme="minorHAnsi" w:hAnsiTheme="minorHAnsi"/>
          <w:sz w:val="20"/>
          <w:szCs w:val="20"/>
          <w:lang w:val="sr-Cyrl-CS" w:eastAsia="sr-Latn-CS"/>
        </w:rPr>
        <w:t xml:space="preserve">estvovali u istraživanju je 68,44; na osnovu </w:t>
      </w:r>
      <w:r w:rsidRPr="00C71C31">
        <w:rPr>
          <w:rFonts w:asciiTheme="minorHAnsi" w:hAnsiTheme="minorHAnsi" w:hint="eastAsia"/>
          <w:sz w:val="20"/>
          <w:szCs w:val="20"/>
          <w:lang w:val="sr-Cyrl-CS" w:eastAsia="sr-Latn-CS"/>
        </w:rPr>
        <w:t>č</w:t>
      </w:r>
      <w:r w:rsidRPr="00C71C31">
        <w:rPr>
          <w:rFonts w:asciiTheme="minorHAnsi" w:hAnsiTheme="minorHAnsi"/>
          <w:sz w:val="20"/>
          <w:szCs w:val="20"/>
          <w:lang w:val="sr-Cyrl-CS" w:eastAsia="sr-Latn-CS"/>
        </w:rPr>
        <w:t>ega je vrednost od 68,5 uzeta kao vrednost fazi skupa SI sa najve</w:t>
      </w:r>
      <w:r w:rsidRPr="00C71C31">
        <w:rPr>
          <w:rFonts w:asciiTheme="minorHAnsi" w:hAnsiTheme="minorHAnsi" w:hint="eastAsia"/>
          <w:sz w:val="20"/>
          <w:szCs w:val="20"/>
          <w:lang w:val="sr-Cyrl-CS" w:eastAsia="sr-Latn-CS"/>
        </w:rPr>
        <w:t>ć</w:t>
      </w:r>
      <w:r w:rsidRPr="00C71C31">
        <w:rPr>
          <w:rFonts w:asciiTheme="minorHAnsi" w:hAnsiTheme="minorHAnsi"/>
          <w:sz w:val="20"/>
          <w:szCs w:val="20"/>
          <w:lang w:val="sr-Cyrl-CS" w:eastAsia="sr-Latn-CS"/>
        </w:rPr>
        <w:t>im stepenom pripadnosti 1. U skladu sa navedenim, ulazna varijabla „Impulsivnost“ je definisana kao što je prika</w:t>
      </w:r>
      <w:r>
        <w:rPr>
          <w:rFonts w:asciiTheme="minorHAnsi" w:hAnsiTheme="minorHAnsi"/>
          <w:sz w:val="20"/>
          <w:szCs w:val="20"/>
          <w:lang w:val="sr-Cyrl-CS" w:eastAsia="sr-Latn-CS"/>
        </w:rPr>
        <w:t>zano na Slici 3</w:t>
      </w:r>
      <w:r w:rsidRPr="00C71C31">
        <w:rPr>
          <w:rFonts w:asciiTheme="minorHAnsi" w:hAnsiTheme="minorHAnsi"/>
          <w:sz w:val="20"/>
          <w:szCs w:val="20"/>
          <w:lang w:val="sr-Cyrl-CS" w:eastAsia="sr-Latn-CS"/>
        </w:rPr>
        <w:t>.</w:t>
      </w:r>
    </w:p>
    <w:p w:rsidR="00631E7B" w:rsidRDefault="00A47328" w:rsidP="00A47328">
      <w:pPr>
        <w:pStyle w:val="Slikanatpis"/>
        <w:numPr>
          <w:ilvl w:val="0"/>
          <w:numId w:val="0"/>
        </w:numPr>
      </w:pPr>
      <w:r>
        <w:rPr>
          <w:noProof/>
          <w:lang w:val="en-US" w:eastAsia="en-US"/>
        </w:rPr>
        <w:drawing>
          <wp:inline distT="0" distB="0" distL="0" distR="0" wp14:anchorId="449385DE">
            <wp:extent cx="2288553" cy="12211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1485" cy="1238677"/>
                    </a:xfrm>
                    <a:prstGeom prst="rect">
                      <a:avLst/>
                    </a:prstGeom>
                    <a:noFill/>
                  </pic:spPr>
                </pic:pic>
              </a:graphicData>
            </a:graphic>
          </wp:inline>
        </w:drawing>
      </w:r>
    </w:p>
    <w:p w:rsidR="00A47328" w:rsidRPr="00A47328" w:rsidRDefault="00A47328" w:rsidP="00A47328">
      <w:pPr>
        <w:pStyle w:val="Slika"/>
        <w:rPr>
          <w:i/>
          <w:sz w:val="18"/>
          <w:szCs w:val="18"/>
        </w:rPr>
      </w:pPr>
      <w:r>
        <w:rPr>
          <w:b/>
          <w:i/>
          <w:sz w:val="18"/>
          <w:szCs w:val="18"/>
        </w:rPr>
        <w:t>Slika 3</w:t>
      </w:r>
      <w:r w:rsidRPr="00A47328">
        <w:rPr>
          <w:b/>
          <w:i/>
          <w:sz w:val="18"/>
          <w:szCs w:val="18"/>
        </w:rPr>
        <w:t>.</w:t>
      </w:r>
      <w:r w:rsidRPr="00A47328">
        <w:rPr>
          <w:i/>
          <w:sz w:val="18"/>
          <w:szCs w:val="18"/>
        </w:rPr>
        <w:t xml:space="preserve"> Podela domena ulazne promenljive „Impulsivnost“ i </w:t>
      </w:r>
    </w:p>
    <w:p w:rsidR="00A47328" w:rsidRDefault="00A47328" w:rsidP="00A47328">
      <w:pPr>
        <w:pStyle w:val="Slika"/>
        <w:rPr>
          <w:i/>
          <w:sz w:val="18"/>
          <w:szCs w:val="18"/>
        </w:rPr>
      </w:pPr>
      <w:r w:rsidRPr="00A47328">
        <w:rPr>
          <w:i/>
          <w:sz w:val="18"/>
          <w:szCs w:val="18"/>
        </w:rPr>
        <w:t>odgovaraju</w:t>
      </w:r>
      <w:r w:rsidRPr="00A47328">
        <w:rPr>
          <w:rFonts w:hint="eastAsia"/>
          <w:i/>
          <w:sz w:val="18"/>
          <w:szCs w:val="18"/>
        </w:rPr>
        <w:t>ć</w:t>
      </w:r>
      <w:r w:rsidRPr="00A47328">
        <w:rPr>
          <w:i/>
          <w:sz w:val="18"/>
          <w:szCs w:val="18"/>
        </w:rPr>
        <w:t>e funkcije pripadnosti</w:t>
      </w:r>
    </w:p>
    <w:p w:rsidR="00A47328" w:rsidRPr="00A47328" w:rsidRDefault="00A47328" w:rsidP="00A47328">
      <w:pPr>
        <w:pStyle w:val="Slika"/>
        <w:rPr>
          <w:i/>
          <w:sz w:val="18"/>
          <w:szCs w:val="18"/>
        </w:rPr>
      </w:pPr>
    </w:p>
    <w:p w:rsidR="00A47328" w:rsidRPr="00A47328" w:rsidRDefault="000D401C" w:rsidP="00A47328">
      <w:pPr>
        <w:pStyle w:val="Tekst"/>
        <w:rPr>
          <w:rFonts w:eastAsia="Calibri"/>
        </w:rPr>
      </w:pPr>
      <w:r>
        <w:rPr>
          <w:rFonts w:eastAsia="Calibri"/>
        </w:rPr>
        <w:t>Ulazna promenljiva „Rizik</w:t>
      </w:r>
      <w:r w:rsidR="00A47328" w:rsidRPr="00A47328">
        <w:rPr>
          <w:rFonts w:eastAsia="Calibri"/>
        </w:rPr>
        <w:t>“ se odnosi na skor koji ispitanik postigne na Manchester DAQ upitniku. Može se prikazati pomoću 5 fazi skupova i njihovih f</w:t>
      </w:r>
      <w:r w:rsidR="00A2362E">
        <w:rPr>
          <w:rFonts w:eastAsia="Calibri"/>
        </w:rPr>
        <w:t>unkcija pripadnosti</w:t>
      </w:r>
      <w:r w:rsidR="00A47328" w:rsidRPr="00A47328">
        <w:rPr>
          <w:rFonts w:eastAsia="Calibri"/>
        </w:rPr>
        <w:t>: VNR – veoma nizak rizik, NR – nizak rizik, SR – srednji rizik, VR – visok rizik, VVR – veoma visok rizik. I u ovom slučaju, fazi skupovi koji op</w:t>
      </w:r>
      <w:r w:rsidR="00A47328">
        <w:rPr>
          <w:rFonts w:eastAsia="Calibri"/>
        </w:rPr>
        <w:t>isuju ulaznu promenjljivu „Stavovi</w:t>
      </w:r>
      <w:r w:rsidR="00A47328" w:rsidRPr="00A47328">
        <w:rPr>
          <w:rFonts w:eastAsia="Calibri"/>
        </w:rPr>
        <w:t>“ ne pokrivaju jednake intervale. Moguće teorijske vrednosti skora koji se odnosi na rizik kreću se od 20 do 100. Međutim, empirijski podaci pokazali su da se skor kreće u granicama od 24 do 83. Srednja vrednost skora rizika svih ispitanika koji su učestvovali u istraživanju je 62,52; na osnovu čega je vrednost od 62,5 uzeta kao vrednost fazi skupa SR sa najvećim stepenom pripadnosti 1. U skladu sa naveden</w:t>
      </w:r>
      <w:r w:rsidR="00A47328">
        <w:rPr>
          <w:rFonts w:eastAsia="Calibri"/>
        </w:rPr>
        <w:t>im, ulazna varijabla „Stavovi</w:t>
      </w:r>
      <w:r w:rsidR="00A47328" w:rsidRPr="00A47328">
        <w:rPr>
          <w:rFonts w:eastAsia="Calibri"/>
        </w:rPr>
        <w:t>“ je definisana kao što je prikazano na Slici 4.</w:t>
      </w:r>
    </w:p>
    <w:p w:rsidR="00A47328" w:rsidRPr="00A47328" w:rsidRDefault="00A47328" w:rsidP="00A47328">
      <w:pPr>
        <w:pStyle w:val="Tekst"/>
        <w:rPr>
          <w:rFonts w:eastAsia="Calibri"/>
        </w:rPr>
      </w:pPr>
      <w:r w:rsidRPr="00A47328">
        <w:rPr>
          <w:rFonts w:eastAsia="Calibri"/>
        </w:rPr>
        <w:t>Ulazna promenljiva „Samoprocena“ se odnosi na skor koji ispitanik postigne na upitniku za samoprocenu sopstvenih vozačkih sposobnosti. Može se prikazati pomoću 5 fazi skupova i njihovih f</w:t>
      </w:r>
      <w:r w:rsidR="00A2362E">
        <w:rPr>
          <w:rFonts w:eastAsia="Calibri"/>
        </w:rPr>
        <w:t>unkcija pripadnosti</w:t>
      </w:r>
      <w:r w:rsidRPr="00A47328">
        <w:rPr>
          <w:rFonts w:eastAsia="Calibri"/>
        </w:rPr>
        <w:t xml:space="preserve">: VNS – veoma niska samoprocena, NS – niska samoprocena, SS – srednja samoprocena, VS – visoka samoprocena, </w:t>
      </w:r>
      <w:r>
        <w:rPr>
          <w:rFonts w:eastAsia="Calibri"/>
        </w:rPr>
        <w:t>VVS–</w:t>
      </w:r>
      <w:r w:rsidRPr="00A47328">
        <w:rPr>
          <w:rFonts w:eastAsia="Calibri"/>
        </w:rPr>
        <w:t>veoma visoka samoprocena. I u ovom slučaju, fazi skupovi koji opisuju ulaznu promenjljivu „Samoprocena“ ne pokrivaju jednake intervale. Moguće teorijske vrednosti skora koji se odnosi na samoprocenu kreću se od 22 do 88. Međutim, empirijski podaci pokazali su da se skor kreće u granicama od 34 do 88. Srednja vrednost skora rizika svih ispitanika koji su učestvovali u istraživanju je 66,58; na osnovu čega je vrednost od 66,5 uzeta kao vrednost fazi skupa SS sa najvećim stepenom pripadnosti 1. U skladu sa navedenim, ulazna varijabla „Samoprocena“ je definisana kao što je prikazano na Slici 5.</w:t>
      </w:r>
    </w:p>
    <w:p w:rsidR="00A47328" w:rsidRDefault="00A47328" w:rsidP="00A47328">
      <w:pPr>
        <w:pStyle w:val="Slika"/>
        <w:rPr>
          <w:i/>
          <w:sz w:val="18"/>
          <w:szCs w:val="18"/>
        </w:rPr>
      </w:pPr>
      <w:r>
        <w:rPr>
          <w:i/>
          <w:noProof/>
          <w:sz w:val="18"/>
          <w:szCs w:val="18"/>
          <w:lang w:val="en-US" w:eastAsia="en-US"/>
        </w:rPr>
        <w:lastRenderedPageBreak/>
        <w:drawing>
          <wp:inline distT="0" distB="0" distL="0" distR="0" wp14:anchorId="1C8B0BE7">
            <wp:extent cx="2296973" cy="1118870"/>
            <wp:effectExtent l="0" t="0" r="825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6928" cy="1128590"/>
                    </a:xfrm>
                    <a:prstGeom prst="rect">
                      <a:avLst/>
                    </a:prstGeom>
                    <a:noFill/>
                  </pic:spPr>
                </pic:pic>
              </a:graphicData>
            </a:graphic>
          </wp:inline>
        </w:drawing>
      </w:r>
    </w:p>
    <w:p w:rsidR="00A47328" w:rsidRPr="00A47328" w:rsidRDefault="00A47328" w:rsidP="00A47328">
      <w:pPr>
        <w:pStyle w:val="Slika"/>
        <w:rPr>
          <w:i/>
          <w:sz w:val="18"/>
          <w:szCs w:val="18"/>
        </w:rPr>
      </w:pPr>
      <w:r w:rsidRPr="00A47328">
        <w:rPr>
          <w:b/>
          <w:i/>
          <w:sz w:val="18"/>
          <w:szCs w:val="18"/>
        </w:rPr>
        <w:t>Slika 4</w:t>
      </w:r>
      <w:r w:rsidRPr="00A47328">
        <w:rPr>
          <w:i/>
          <w:sz w:val="18"/>
          <w:szCs w:val="18"/>
        </w:rPr>
        <w:t xml:space="preserve">. Podela domena </w:t>
      </w:r>
      <w:r w:rsidR="000D401C">
        <w:rPr>
          <w:i/>
          <w:sz w:val="18"/>
          <w:szCs w:val="18"/>
        </w:rPr>
        <w:t>ulazne promenljive „Rizik</w:t>
      </w:r>
      <w:r w:rsidRPr="00A47328">
        <w:rPr>
          <w:i/>
          <w:sz w:val="18"/>
          <w:szCs w:val="18"/>
        </w:rPr>
        <w:t xml:space="preserve">“ i </w:t>
      </w:r>
    </w:p>
    <w:p w:rsidR="00A47328" w:rsidRDefault="00A47328" w:rsidP="00A47328">
      <w:pPr>
        <w:pStyle w:val="Slika"/>
        <w:rPr>
          <w:i/>
          <w:sz w:val="18"/>
          <w:szCs w:val="18"/>
        </w:rPr>
      </w:pPr>
      <w:r w:rsidRPr="00A47328">
        <w:rPr>
          <w:i/>
          <w:sz w:val="18"/>
          <w:szCs w:val="18"/>
        </w:rPr>
        <w:t>odgovaraju</w:t>
      </w:r>
      <w:r w:rsidRPr="00A47328">
        <w:rPr>
          <w:rFonts w:hint="eastAsia"/>
          <w:i/>
          <w:sz w:val="18"/>
          <w:szCs w:val="18"/>
        </w:rPr>
        <w:t>ć</w:t>
      </w:r>
      <w:r w:rsidRPr="00A47328">
        <w:rPr>
          <w:i/>
          <w:sz w:val="18"/>
          <w:szCs w:val="18"/>
        </w:rPr>
        <w:t>e funkcije pripadnosti</w:t>
      </w:r>
    </w:p>
    <w:p w:rsidR="00A47328" w:rsidRDefault="00A47328" w:rsidP="00A47328">
      <w:pPr>
        <w:pStyle w:val="Slika"/>
        <w:rPr>
          <w:i/>
          <w:sz w:val="18"/>
          <w:szCs w:val="18"/>
        </w:rPr>
      </w:pPr>
      <w:r>
        <w:rPr>
          <w:i/>
          <w:noProof/>
          <w:sz w:val="18"/>
          <w:szCs w:val="18"/>
          <w:lang w:val="en-US" w:eastAsia="en-US"/>
        </w:rPr>
        <w:drawing>
          <wp:inline distT="0" distB="0" distL="0" distR="0" wp14:anchorId="2AFBB072">
            <wp:extent cx="2333549" cy="1095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0107" cy="1136005"/>
                    </a:xfrm>
                    <a:prstGeom prst="rect">
                      <a:avLst/>
                    </a:prstGeom>
                    <a:noFill/>
                  </pic:spPr>
                </pic:pic>
              </a:graphicData>
            </a:graphic>
          </wp:inline>
        </w:drawing>
      </w:r>
    </w:p>
    <w:p w:rsidR="00E40CBC" w:rsidRPr="00E40CBC" w:rsidRDefault="00E40CBC" w:rsidP="00E40CBC">
      <w:pPr>
        <w:pStyle w:val="Slika"/>
        <w:rPr>
          <w:i/>
          <w:sz w:val="18"/>
          <w:szCs w:val="18"/>
        </w:rPr>
      </w:pPr>
      <w:r w:rsidRPr="00E40CBC">
        <w:rPr>
          <w:b/>
          <w:i/>
          <w:sz w:val="18"/>
          <w:szCs w:val="18"/>
        </w:rPr>
        <w:t>Slika 5.</w:t>
      </w:r>
      <w:r w:rsidRPr="00E40CBC">
        <w:rPr>
          <w:i/>
          <w:sz w:val="18"/>
          <w:szCs w:val="18"/>
        </w:rPr>
        <w:t xml:space="preserve"> Podela do</w:t>
      </w:r>
      <w:r>
        <w:rPr>
          <w:i/>
          <w:sz w:val="18"/>
          <w:szCs w:val="18"/>
        </w:rPr>
        <w:t>mena ulazne promenljive „Samoprocena</w:t>
      </w:r>
      <w:r w:rsidRPr="00E40CBC">
        <w:rPr>
          <w:i/>
          <w:sz w:val="18"/>
          <w:szCs w:val="18"/>
        </w:rPr>
        <w:t xml:space="preserve">“ i </w:t>
      </w:r>
    </w:p>
    <w:p w:rsidR="00E40CBC" w:rsidRDefault="00E40CBC" w:rsidP="00E40CBC">
      <w:pPr>
        <w:pStyle w:val="Slika"/>
        <w:rPr>
          <w:i/>
          <w:sz w:val="18"/>
          <w:szCs w:val="18"/>
        </w:rPr>
      </w:pPr>
      <w:r w:rsidRPr="00E40CBC">
        <w:rPr>
          <w:i/>
          <w:sz w:val="18"/>
          <w:szCs w:val="18"/>
        </w:rPr>
        <w:t>odgovaraju</w:t>
      </w:r>
      <w:r w:rsidRPr="00E40CBC">
        <w:rPr>
          <w:rFonts w:hint="eastAsia"/>
          <w:i/>
          <w:sz w:val="18"/>
          <w:szCs w:val="18"/>
        </w:rPr>
        <w:t>ć</w:t>
      </w:r>
      <w:r w:rsidRPr="00E40CBC">
        <w:rPr>
          <w:i/>
          <w:sz w:val="18"/>
          <w:szCs w:val="18"/>
        </w:rPr>
        <w:t>e funkcije pripadnosti</w:t>
      </w:r>
    </w:p>
    <w:p w:rsidR="00E40CBC" w:rsidRDefault="00E40CBC" w:rsidP="00E40CBC">
      <w:pPr>
        <w:pStyle w:val="Slika"/>
        <w:rPr>
          <w:i/>
          <w:sz w:val="18"/>
          <w:szCs w:val="18"/>
        </w:rPr>
      </w:pPr>
    </w:p>
    <w:p w:rsidR="00E40CBC" w:rsidRDefault="00E40CBC" w:rsidP="00E40CBC">
      <w:pPr>
        <w:pStyle w:val="Tekst"/>
      </w:pPr>
      <w:r w:rsidRPr="00E40CBC">
        <w:t>Izlazna promenljiva „Nezgode“ se odnosi na broj nezgoda koji je doživeo ispitanik. Može se prikazati pomo</w:t>
      </w:r>
      <w:r w:rsidRPr="00E40CBC">
        <w:rPr>
          <w:rFonts w:hint="eastAsia"/>
        </w:rPr>
        <w:t>ć</w:t>
      </w:r>
      <w:r w:rsidRPr="00E40CBC">
        <w:t xml:space="preserve">u 7 fazi skupova i njihovih </w:t>
      </w:r>
      <w:r>
        <w:t>funkcija pripadnosti (Slika 6</w:t>
      </w:r>
      <w:r w:rsidRPr="00E40CBC">
        <w:t>): VMBN – veoma mali broj nezgoda, MBN – mali broj nezgoda, SMBN – srednje mali  broj nezgoda, SBN – srednji broj nezgoda, SVBN – srednje veliki broj nezgoda, VBN – veliki broj nezgoda, VVBN – veoma veliki broj nezgoda. Fazi skupovi koji opisuju izlaznu promenjljivu uglavnom pokrivaju jednake intervale, sem VVBN skupa koji u empirijskom uzorku predstavlja vrlo retku pojavu. Mogu</w:t>
      </w:r>
      <w:r w:rsidRPr="00E40CBC">
        <w:rPr>
          <w:rFonts w:hint="eastAsia"/>
        </w:rPr>
        <w:t>ć</w:t>
      </w:r>
      <w:r w:rsidRPr="00E40CBC">
        <w:t>e empirijske vrednosti broja nezgoda kre</w:t>
      </w:r>
      <w:r w:rsidRPr="00E40CBC">
        <w:rPr>
          <w:rFonts w:hint="eastAsia"/>
        </w:rPr>
        <w:t>ć</w:t>
      </w:r>
      <w:r w:rsidRPr="00E40CBC">
        <w:t xml:space="preserve">u se od 0 do 8. U skladu sa navedenim, izlazna varijabla „Nezgode“ je definisana kao što je </w:t>
      </w:r>
      <w:r>
        <w:t>prikazano na Slici</w:t>
      </w:r>
      <w:r>
        <w:rPr>
          <w:lang w:val="sr-Latn-RS"/>
        </w:rPr>
        <w:t xml:space="preserve"> 6</w:t>
      </w:r>
      <w:r w:rsidRPr="00E40CBC">
        <w:t>.</w:t>
      </w:r>
    </w:p>
    <w:p w:rsidR="00E40CBC" w:rsidRDefault="00E40CBC" w:rsidP="00E40CBC">
      <w:pPr>
        <w:pStyle w:val="Tekst"/>
        <w:jc w:val="center"/>
      </w:pPr>
      <w:r>
        <w:rPr>
          <w:noProof/>
          <w:lang w:val="en-US" w:eastAsia="en-US"/>
        </w:rPr>
        <w:drawing>
          <wp:inline distT="0" distB="0" distL="0" distR="0" wp14:anchorId="63F12DFF">
            <wp:extent cx="2413406" cy="1170251"/>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7315" cy="1201240"/>
                    </a:xfrm>
                    <a:prstGeom prst="rect">
                      <a:avLst/>
                    </a:prstGeom>
                    <a:noFill/>
                  </pic:spPr>
                </pic:pic>
              </a:graphicData>
            </a:graphic>
          </wp:inline>
        </w:drawing>
      </w:r>
    </w:p>
    <w:p w:rsidR="00E40CBC" w:rsidRPr="00E40CBC" w:rsidRDefault="00E40CBC" w:rsidP="00E40CBC">
      <w:pPr>
        <w:pStyle w:val="Slika"/>
        <w:rPr>
          <w:i/>
          <w:sz w:val="18"/>
          <w:szCs w:val="18"/>
        </w:rPr>
      </w:pPr>
      <w:r>
        <w:rPr>
          <w:b/>
          <w:i/>
          <w:sz w:val="18"/>
          <w:szCs w:val="18"/>
        </w:rPr>
        <w:t xml:space="preserve">Slika 6. </w:t>
      </w:r>
      <w:r w:rsidRPr="00E40CBC">
        <w:rPr>
          <w:i/>
          <w:sz w:val="18"/>
          <w:szCs w:val="18"/>
        </w:rPr>
        <w:t xml:space="preserve">Podela domena izlazne promenljive „Nezgode“ i </w:t>
      </w:r>
    </w:p>
    <w:p w:rsidR="00E40CBC" w:rsidRDefault="00E40CBC" w:rsidP="00E40CBC">
      <w:pPr>
        <w:pStyle w:val="Slika"/>
        <w:rPr>
          <w:i/>
          <w:sz w:val="18"/>
          <w:szCs w:val="18"/>
        </w:rPr>
      </w:pPr>
      <w:r w:rsidRPr="00E40CBC">
        <w:rPr>
          <w:i/>
          <w:sz w:val="18"/>
          <w:szCs w:val="18"/>
        </w:rPr>
        <w:t>odgovaraju</w:t>
      </w:r>
      <w:r w:rsidRPr="00E40CBC">
        <w:rPr>
          <w:rFonts w:hint="eastAsia"/>
          <w:i/>
          <w:sz w:val="18"/>
          <w:szCs w:val="18"/>
        </w:rPr>
        <w:t>ć</w:t>
      </w:r>
      <w:r w:rsidRPr="00E40CBC">
        <w:rPr>
          <w:i/>
          <w:sz w:val="18"/>
          <w:szCs w:val="18"/>
        </w:rPr>
        <w:t>e funkcije pripadnosti</w:t>
      </w:r>
    </w:p>
    <w:p w:rsidR="00E40CBC" w:rsidRDefault="00E40CBC" w:rsidP="00E40CBC">
      <w:pPr>
        <w:pStyle w:val="Slika"/>
        <w:rPr>
          <w:i/>
          <w:sz w:val="18"/>
          <w:szCs w:val="18"/>
        </w:rPr>
      </w:pPr>
    </w:p>
    <w:p w:rsidR="000D401C" w:rsidRDefault="00E40CBC" w:rsidP="000D401C">
      <w:pPr>
        <w:pStyle w:val="Tekst"/>
        <w:rPr>
          <w:lang w:val="sr-Latn-RS"/>
        </w:rPr>
      </w:pPr>
      <w:r w:rsidRPr="00E40CBC">
        <w:t>Nakon definisanja fazi skupova i odgovaraju</w:t>
      </w:r>
      <w:r w:rsidRPr="00E40CBC">
        <w:rPr>
          <w:rFonts w:hint="eastAsia"/>
        </w:rPr>
        <w:t>ć</w:t>
      </w:r>
      <w:r w:rsidRPr="00E40CBC">
        <w:t>ih funkcija pripadnosti generisana je baza fazi pravila na osnovu empririjskih podataka i procene autora. Tom prilikom rešavani su problemi istih i konfliktnih pravila. Koriš</w:t>
      </w:r>
      <w:r w:rsidRPr="00E40CBC">
        <w:rPr>
          <w:rFonts w:hint="eastAsia"/>
        </w:rPr>
        <w:t>ć</w:t>
      </w:r>
      <w:r w:rsidRPr="00E40CBC">
        <w:t>ena je „i“ veza za definisanje pravila i vrednost 1 za težine pravila. U skladu sa predloženim modelom, potrebn</w:t>
      </w:r>
      <w:r>
        <w:t xml:space="preserve">o je definisati 625 pravila. </w:t>
      </w:r>
      <w:r w:rsidRPr="00E40CBC">
        <w:t>Za ona pravila koja nisu mogla biti definisana na osnovu podataka o ispitanicima, generisana su pravila na osnovu procene autora.</w:t>
      </w:r>
      <w:r w:rsidR="000D401C">
        <w:rPr>
          <w:lang w:val="sr-Latn-RS"/>
        </w:rPr>
        <w:t xml:space="preserve"> Jedno od najkarakterističnijih pravila iz tabele koja sadrži bazu pravila generisanih na osnovu empririjskih podataka izgleda ovako:</w:t>
      </w:r>
    </w:p>
    <w:p w:rsidR="00FA7248" w:rsidRPr="0019446A" w:rsidRDefault="000D401C" w:rsidP="00F66DFD">
      <w:pPr>
        <w:pStyle w:val="Tekst"/>
        <w:numPr>
          <w:ilvl w:val="0"/>
          <w:numId w:val="19"/>
        </w:numPr>
        <w:rPr>
          <w:i/>
          <w:lang w:val="sr-Latn-RS"/>
        </w:rPr>
      </w:pPr>
      <w:r w:rsidRPr="0019446A">
        <w:rPr>
          <w:i/>
          <w:lang w:val="sr-Latn-RS"/>
        </w:rPr>
        <w:t>Ako „agresivnost“ je VNA i „impulsivnost“ je VN</w:t>
      </w:r>
      <w:r w:rsidR="009C4B3A" w:rsidRPr="0019446A">
        <w:rPr>
          <w:i/>
          <w:lang w:val="sr-Latn-RS"/>
        </w:rPr>
        <w:t>I i „rizik</w:t>
      </w:r>
      <w:r w:rsidRPr="0019446A">
        <w:rPr>
          <w:i/>
          <w:lang w:val="sr-Latn-RS"/>
        </w:rPr>
        <w:t xml:space="preserve">“ je VNR i „samoprocena“ je VVS, tada „nezgode“ je VVBN </w:t>
      </w:r>
      <w:r w:rsidR="007C1609" w:rsidRPr="0019446A">
        <w:rPr>
          <w:i/>
        </w:rPr>
        <w:t>zaključak</w:t>
      </w:r>
      <w:r w:rsidRPr="0019446A">
        <w:rPr>
          <w:i/>
          <w:lang w:val="sr-Latn-RS"/>
        </w:rPr>
        <w:t>.</w:t>
      </w:r>
    </w:p>
    <w:p w:rsidR="000D401C" w:rsidRDefault="000D401C" w:rsidP="000D401C">
      <w:pPr>
        <w:pStyle w:val="Tekst"/>
        <w:rPr>
          <w:lang w:val="sr-Latn-RS"/>
        </w:rPr>
      </w:pPr>
      <w:r w:rsidRPr="000D401C">
        <w:rPr>
          <w:lang w:val="sr-Latn-RS"/>
        </w:rPr>
        <w:t>Tokom formiranja pravila na osnovu empirijskih podataka, došlo se do situacije da se odre</w:t>
      </w:r>
      <w:r w:rsidRPr="000D401C">
        <w:rPr>
          <w:rFonts w:hint="eastAsia"/>
          <w:lang w:val="sr-Latn-RS"/>
        </w:rPr>
        <w:t>đ</w:t>
      </w:r>
      <w:r w:rsidRPr="000D401C">
        <w:rPr>
          <w:lang w:val="sr-Latn-RS"/>
        </w:rPr>
        <w:t>ena pravila ponavljaju ili da su konfliktna. Pod konfliktnim pravilima se podrazumevaju pravila koja imaju identi</w:t>
      </w:r>
      <w:r w:rsidRPr="000D401C">
        <w:rPr>
          <w:rFonts w:hint="eastAsia"/>
          <w:lang w:val="sr-Latn-RS"/>
        </w:rPr>
        <w:t>č</w:t>
      </w:r>
      <w:r w:rsidRPr="000D401C">
        <w:rPr>
          <w:lang w:val="sr-Latn-RS"/>
        </w:rPr>
        <w:t>ni „Ako“ deo, a razli</w:t>
      </w:r>
      <w:r w:rsidRPr="000D401C">
        <w:rPr>
          <w:rFonts w:hint="eastAsia"/>
          <w:lang w:val="sr-Latn-RS"/>
        </w:rPr>
        <w:t>č</w:t>
      </w:r>
      <w:r w:rsidRPr="000D401C">
        <w:rPr>
          <w:lang w:val="sr-Latn-RS"/>
        </w:rPr>
        <w:t xml:space="preserve">it „Tada“ deo.  Iz grupe konfliktnih pravila bira se samo jedno koje </w:t>
      </w:r>
      <w:r w:rsidRPr="000D401C">
        <w:rPr>
          <w:rFonts w:hint="eastAsia"/>
          <w:lang w:val="sr-Latn-RS"/>
        </w:rPr>
        <w:t>ć</w:t>
      </w:r>
      <w:r w:rsidRPr="000D401C">
        <w:rPr>
          <w:lang w:val="sr-Latn-RS"/>
        </w:rPr>
        <w:t>e biti uvrrš</w:t>
      </w:r>
      <w:r w:rsidRPr="000D401C">
        <w:rPr>
          <w:rFonts w:hint="eastAsia"/>
          <w:lang w:val="sr-Latn-RS"/>
        </w:rPr>
        <w:t>ć</w:t>
      </w:r>
      <w:r w:rsidRPr="000D401C">
        <w:rPr>
          <w:lang w:val="sr-Latn-RS"/>
        </w:rPr>
        <w:t>eno u kona</w:t>
      </w:r>
      <w:r w:rsidRPr="000D401C">
        <w:rPr>
          <w:rFonts w:hint="eastAsia"/>
          <w:lang w:val="sr-Latn-RS"/>
        </w:rPr>
        <w:t>č</w:t>
      </w:r>
      <w:r w:rsidRPr="000D401C">
        <w:rPr>
          <w:lang w:val="sr-Latn-RS"/>
        </w:rPr>
        <w:t>nu bazu pravila. U ovom slu</w:t>
      </w:r>
      <w:r w:rsidRPr="000D401C">
        <w:rPr>
          <w:rFonts w:hint="eastAsia"/>
          <w:lang w:val="sr-Latn-RS"/>
        </w:rPr>
        <w:t>č</w:t>
      </w:r>
      <w:r w:rsidRPr="000D401C">
        <w:rPr>
          <w:lang w:val="sr-Latn-RS"/>
        </w:rPr>
        <w:t>aju koriš</w:t>
      </w:r>
      <w:r w:rsidRPr="000D401C">
        <w:rPr>
          <w:rFonts w:hint="eastAsia"/>
          <w:lang w:val="sr-Latn-RS"/>
        </w:rPr>
        <w:t>ć</w:t>
      </w:r>
      <w:r>
        <w:rPr>
          <w:lang w:val="sr-Latn-RS"/>
        </w:rPr>
        <w:t xml:space="preserve">en je Wang Mendelov metod. </w:t>
      </w:r>
      <w:r w:rsidRPr="000D401C">
        <w:rPr>
          <w:lang w:val="sr-Latn-RS"/>
        </w:rPr>
        <w:t>Na osnovu kreiranih pravila, stvorena je mogu</w:t>
      </w:r>
      <w:r w:rsidRPr="000D401C">
        <w:rPr>
          <w:rFonts w:hint="eastAsia"/>
          <w:lang w:val="sr-Latn-RS"/>
        </w:rPr>
        <w:t>ć</w:t>
      </w:r>
      <w:r w:rsidRPr="000D401C">
        <w:rPr>
          <w:lang w:val="sr-Latn-RS"/>
        </w:rPr>
        <w:t>nost da se za odgovaraju</w:t>
      </w:r>
      <w:r w:rsidRPr="000D401C">
        <w:rPr>
          <w:rFonts w:hint="eastAsia"/>
          <w:lang w:val="sr-Latn-RS"/>
        </w:rPr>
        <w:t>ć</w:t>
      </w:r>
      <w:r w:rsidRPr="000D401C">
        <w:rPr>
          <w:lang w:val="sr-Latn-RS"/>
        </w:rPr>
        <w:t>e postignute skorove na psihološkim instrumentima dobije o</w:t>
      </w:r>
      <w:r w:rsidRPr="000D401C">
        <w:rPr>
          <w:rFonts w:hint="eastAsia"/>
          <w:lang w:val="sr-Latn-RS"/>
        </w:rPr>
        <w:t>č</w:t>
      </w:r>
      <w:r w:rsidRPr="000D401C">
        <w:rPr>
          <w:lang w:val="sr-Latn-RS"/>
        </w:rPr>
        <w:t>ekivani broj saobra</w:t>
      </w:r>
      <w:r w:rsidRPr="000D401C">
        <w:rPr>
          <w:rFonts w:hint="eastAsia"/>
          <w:lang w:val="sr-Latn-RS"/>
        </w:rPr>
        <w:t>ć</w:t>
      </w:r>
      <w:r w:rsidRPr="000D401C">
        <w:rPr>
          <w:lang w:val="sr-Latn-RS"/>
        </w:rPr>
        <w:t>ajnih nezgoda u kojima je u</w:t>
      </w:r>
      <w:r w:rsidRPr="000D401C">
        <w:rPr>
          <w:rFonts w:hint="eastAsia"/>
          <w:lang w:val="sr-Latn-RS"/>
        </w:rPr>
        <w:t>č</w:t>
      </w:r>
      <w:r w:rsidRPr="000D401C">
        <w:rPr>
          <w:lang w:val="sr-Latn-RS"/>
        </w:rPr>
        <w:t>estvovao ispitanik. Na osnovu toga može se proceniti njegova sklonost ka saobra</w:t>
      </w:r>
      <w:r w:rsidRPr="000D401C">
        <w:rPr>
          <w:rFonts w:hint="eastAsia"/>
          <w:lang w:val="sr-Latn-RS"/>
        </w:rPr>
        <w:t>ć</w:t>
      </w:r>
      <w:r w:rsidRPr="000D401C">
        <w:rPr>
          <w:lang w:val="sr-Latn-RS"/>
        </w:rPr>
        <w:t>ajnim nezgodama</w:t>
      </w:r>
      <w:r>
        <w:rPr>
          <w:lang w:val="sr-Latn-RS"/>
        </w:rPr>
        <w:t xml:space="preserve">. </w:t>
      </w:r>
      <w:r w:rsidR="009C4B3A" w:rsidRPr="009C4B3A">
        <w:rPr>
          <w:lang w:val="sr-Latn-RS"/>
        </w:rPr>
        <w:t xml:space="preserve">S obzirom da je ukupno </w:t>
      </w:r>
      <w:r w:rsidR="009C4B3A">
        <w:rPr>
          <w:lang w:val="sr-Latn-RS"/>
        </w:rPr>
        <w:t xml:space="preserve">bilo </w:t>
      </w:r>
      <w:r w:rsidR="009C4B3A" w:rsidRPr="009C4B3A">
        <w:rPr>
          <w:lang w:val="sr-Latn-RS"/>
        </w:rPr>
        <w:t>potrebno definisati 625 pravila, ve</w:t>
      </w:r>
      <w:r w:rsidR="009C4B3A" w:rsidRPr="009C4B3A">
        <w:rPr>
          <w:rFonts w:hint="eastAsia"/>
          <w:lang w:val="sr-Latn-RS"/>
        </w:rPr>
        <w:t>ć</w:t>
      </w:r>
      <w:r w:rsidR="009C4B3A" w:rsidRPr="009C4B3A">
        <w:rPr>
          <w:lang w:val="sr-Latn-RS"/>
        </w:rPr>
        <w:t>i deo pravila je generisan</w:t>
      </w:r>
      <w:r w:rsidR="009C4B3A">
        <w:rPr>
          <w:lang w:val="sr-Latn-RS"/>
        </w:rPr>
        <w:t xml:space="preserve"> od strane autora. Na Slici 7.</w:t>
      </w:r>
      <w:r w:rsidR="009C4B3A" w:rsidRPr="009C4B3A">
        <w:rPr>
          <w:lang w:val="sr-Latn-RS"/>
        </w:rPr>
        <w:t xml:space="preserve"> prikazan je interfejs kada je uneto svih 625 pravila.</w:t>
      </w:r>
    </w:p>
    <w:p w:rsidR="009C4B3A" w:rsidRDefault="009C4B3A" w:rsidP="009C4B3A">
      <w:pPr>
        <w:pStyle w:val="Tekst"/>
        <w:jc w:val="center"/>
        <w:rPr>
          <w:b/>
          <w:i/>
          <w:sz w:val="18"/>
          <w:szCs w:val="18"/>
        </w:rPr>
      </w:pPr>
      <w:r>
        <w:rPr>
          <w:noProof/>
          <w:lang w:val="en-US" w:eastAsia="en-US"/>
        </w:rPr>
        <w:lastRenderedPageBreak/>
        <w:drawing>
          <wp:inline distT="0" distB="0" distL="0" distR="0" wp14:anchorId="135546C5">
            <wp:extent cx="3051708" cy="25088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8037" cy="2514088"/>
                    </a:xfrm>
                    <a:prstGeom prst="rect">
                      <a:avLst/>
                    </a:prstGeom>
                    <a:noFill/>
                  </pic:spPr>
                </pic:pic>
              </a:graphicData>
            </a:graphic>
          </wp:inline>
        </w:drawing>
      </w:r>
    </w:p>
    <w:p w:rsidR="009C4B3A" w:rsidRPr="009C4B3A" w:rsidRDefault="009C4B3A" w:rsidP="009C4B3A">
      <w:pPr>
        <w:pStyle w:val="Tekst"/>
        <w:jc w:val="center"/>
        <w:rPr>
          <w:lang w:val="sr-Latn-RS"/>
        </w:rPr>
      </w:pPr>
      <w:r w:rsidRPr="009C4B3A">
        <w:rPr>
          <w:b/>
          <w:i/>
          <w:sz w:val="18"/>
          <w:szCs w:val="18"/>
        </w:rPr>
        <w:t xml:space="preserve">Slika 7. </w:t>
      </w:r>
      <w:r w:rsidRPr="009C4B3A">
        <w:rPr>
          <w:i/>
          <w:sz w:val="18"/>
          <w:szCs w:val="18"/>
        </w:rPr>
        <w:t>Baza pravila fazi logi</w:t>
      </w:r>
      <w:r w:rsidRPr="009C4B3A">
        <w:rPr>
          <w:rFonts w:hint="eastAsia"/>
          <w:i/>
          <w:sz w:val="18"/>
          <w:szCs w:val="18"/>
        </w:rPr>
        <w:t>č</w:t>
      </w:r>
      <w:r w:rsidRPr="009C4B3A">
        <w:rPr>
          <w:i/>
          <w:sz w:val="18"/>
          <w:szCs w:val="18"/>
        </w:rPr>
        <w:t>kog sistema sklonost ka nezgodama</w:t>
      </w:r>
    </w:p>
    <w:p w:rsidR="006A232B" w:rsidRDefault="006A232B" w:rsidP="000D401C">
      <w:pPr>
        <w:pStyle w:val="Tekst"/>
        <w:rPr>
          <w:lang w:val="sr-Latn-RS"/>
        </w:rPr>
      </w:pPr>
      <w:r w:rsidRPr="006A232B">
        <w:rPr>
          <w:lang w:val="sr-Latn-RS"/>
        </w:rPr>
        <w:t>Dilema autora bila je da li bi predloženi fazi logi</w:t>
      </w:r>
      <w:r w:rsidRPr="006A232B">
        <w:rPr>
          <w:rFonts w:hint="eastAsia"/>
          <w:lang w:val="sr-Latn-RS"/>
        </w:rPr>
        <w:t>č</w:t>
      </w:r>
      <w:r w:rsidRPr="006A232B">
        <w:rPr>
          <w:lang w:val="sr-Latn-RS"/>
        </w:rPr>
        <w:t>ki sistem vernije opisao podatke iz empirijskog istraživanja koriš</w:t>
      </w:r>
      <w:r w:rsidRPr="006A232B">
        <w:rPr>
          <w:rFonts w:hint="eastAsia"/>
          <w:lang w:val="sr-Latn-RS"/>
        </w:rPr>
        <w:t>ć</w:t>
      </w:r>
      <w:r w:rsidRPr="006A232B">
        <w:rPr>
          <w:lang w:val="sr-Latn-RS"/>
        </w:rPr>
        <w:t>enjem trouglastog oblika funkcije pripadnosti ili funkcije pripadnosti oblika Gauss-ove krive. U tu svrhu definisan je i fazi logi</w:t>
      </w:r>
      <w:r w:rsidRPr="006A232B">
        <w:rPr>
          <w:rFonts w:hint="eastAsia"/>
          <w:lang w:val="sr-Latn-RS"/>
        </w:rPr>
        <w:t>č</w:t>
      </w:r>
      <w:r w:rsidRPr="006A232B">
        <w:rPr>
          <w:lang w:val="sr-Latn-RS"/>
        </w:rPr>
        <w:t>ki sistem sa koriš</w:t>
      </w:r>
      <w:r w:rsidRPr="006A232B">
        <w:rPr>
          <w:rFonts w:hint="eastAsia"/>
          <w:lang w:val="sr-Latn-RS"/>
        </w:rPr>
        <w:t>ć</w:t>
      </w:r>
      <w:r w:rsidRPr="006A232B">
        <w:rPr>
          <w:lang w:val="sr-Latn-RS"/>
        </w:rPr>
        <w:t xml:space="preserve">enjem  Gauss-ove krive za opis fazi brojeva, pri </w:t>
      </w:r>
      <w:r w:rsidRPr="006A232B">
        <w:rPr>
          <w:rFonts w:hint="eastAsia"/>
          <w:lang w:val="sr-Latn-RS"/>
        </w:rPr>
        <w:t>č</w:t>
      </w:r>
      <w:r w:rsidRPr="006A232B">
        <w:rPr>
          <w:lang w:val="sr-Latn-RS"/>
        </w:rPr>
        <w:t>emu su fazi pravila ostala ista. Da bi se ispitalo koji sistem vernije opisuje empirijske podatke, unete su vrednosti svih ulaznih varijabli za svakog ispitanika, a dobijeni rezultat o o</w:t>
      </w:r>
      <w:r w:rsidRPr="006A232B">
        <w:rPr>
          <w:rFonts w:hint="eastAsia"/>
          <w:lang w:val="sr-Latn-RS"/>
        </w:rPr>
        <w:t>č</w:t>
      </w:r>
      <w:r w:rsidRPr="006A232B">
        <w:rPr>
          <w:lang w:val="sr-Latn-RS"/>
        </w:rPr>
        <w:t>ekivanom broju saobra</w:t>
      </w:r>
      <w:r w:rsidRPr="006A232B">
        <w:rPr>
          <w:rFonts w:hint="eastAsia"/>
          <w:lang w:val="sr-Latn-RS"/>
        </w:rPr>
        <w:t>ć</w:t>
      </w:r>
      <w:r w:rsidRPr="006A232B">
        <w:rPr>
          <w:lang w:val="sr-Latn-RS"/>
        </w:rPr>
        <w:t>ajnih nezgoda (y</w:t>
      </w:r>
      <w:r w:rsidRPr="006A232B">
        <w:rPr>
          <w:vertAlign w:val="subscript"/>
          <w:lang w:val="sr-Latn-RS"/>
        </w:rPr>
        <w:t>oi</w:t>
      </w:r>
      <w:r w:rsidRPr="006A232B">
        <w:rPr>
          <w:lang w:val="sr-Latn-RS"/>
        </w:rPr>
        <w:t>) se upore</w:t>
      </w:r>
      <w:r w:rsidRPr="006A232B">
        <w:rPr>
          <w:rFonts w:hint="eastAsia"/>
          <w:lang w:val="sr-Latn-RS"/>
        </w:rPr>
        <w:t>đ</w:t>
      </w:r>
      <w:r w:rsidRPr="006A232B">
        <w:rPr>
          <w:lang w:val="sr-Latn-RS"/>
        </w:rPr>
        <w:t>ivao sa stvarnim brojem koji je odre</w:t>
      </w:r>
      <w:r w:rsidRPr="006A232B">
        <w:rPr>
          <w:rFonts w:hint="eastAsia"/>
          <w:lang w:val="sr-Latn-RS"/>
        </w:rPr>
        <w:t>đ</w:t>
      </w:r>
      <w:r w:rsidRPr="006A232B">
        <w:rPr>
          <w:lang w:val="sr-Latn-RS"/>
        </w:rPr>
        <w:t>eni voza</w:t>
      </w:r>
      <w:r w:rsidRPr="006A232B">
        <w:rPr>
          <w:rFonts w:hint="eastAsia"/>
          <w:lang w:val="sr-Latn-RS"/>
        </w:rPr>
        <w:t>č</w:t>
      </w:r>
      <w:r w:rsidRPr="006A232B">
        <w:rPr>
          <w:lang w:val="sr-Latn-RS"/>
        </w:rPr>
        <w:t xml:space="preserve"> doživeo (ysi). Razlike u stvarnom i o</w:t>
      </w:r>
      <w:r w:rsidRPr="006A232B">
        <w:rPr>
          <w:rFonts w:hint="eastAsia"/>
          <w:lang w:val="sr-Latn-RS"/>
        </w:rPr>
        <w:t>č</w:t>
      </w:r>
      <w:r w:rsidRPr="006A232B">
        <w:rPr>
          <w:lang w:val="sr-Latn-RS"/>
        </w:rPr>
        <w:t>ekivanom broju saobra</w:t>
      </w:r>
      <w:r w:rsidRPr="006A232B">
        <w:rPr>
          <w:rFonts w:hint="eastAsia"/>
          <w:lang w:val="sr-Latn-RS"/>
        </w:rPr>
        <w:t>ć</w:t>
      </w:r>
      <w:r w:rsidRPr="006A232B">
        <w:rPr>
          <w:lang w:val="sr-Latn-RS"/>
        </w:rPr>
        <w:t>ajnih nezgoda, u apsolutno iznosu (</w:t>
      </w:r>
      <w:r w:rsidRPr="006A232B">
        <w:rPr>
          <w:rFonts w:eastAsia="Calibri"/>
          <w:color w:val="auto"/>
          <w:lang w:val="sr-Latn-RS" w:eastAsia="en-US"/>
        </w:rPr>
        <w:sym w:font="Symbol" w:char="F044"/>
      </w:r>
      <w:r w:rsidRPr="006A232B">
        <w:rPr>
          <w:lang w:val="sr-Latn-RS"/>
        </w:rPr>
        <w:t>y</w:t>
      </w:r>
      <w:r w:rsidRPr="006A232B">
        <w:rPr>
          <w:vertAlign w:val="subscript"/>
          <w:lang w:val="sr-Latn-RS"/>
        </w:rPr>
        <w:t>i</w:t>
      </w:r>
      <w:r w:rsidRPr="006A232B">
        <w:rPr>
          <w:lang w:val="sr-Latn-RS"/>
        </w:rPr>
        <w:t>), se sumiraju (</w:t>
      </w:r>
      <w:r w:rsidRPr="006A232B">
        <w:rPr>
          <w:rFonts w:eastAsia="Calibri"/>
          <w:color w:val="auto"/>
          <w:lang w:val="sr-Latn-RS" w:eastAsia="en-US"/>
        </w:rPr>
        <w:sym w:font="Symbol" w:char="F044"/>
      </w:r>
      <w:r w:rsidRPr="006A232B">
        <w:rPr>
          <w:lang w:val="sr-Latn-RS"/>
        </w:rPr>
        <w:t>y). To je u</w:t>
      </w:r>
      <w:r w:rsidRPr="006A232B">
        <w:rPr>
          <w:rFonts w:hint="eastAsia"/>
          <w:lang w:val="sr-Latn-RS"/>
        </w:rPr>
        <w:t>č</w:t>
      </w:r>
      <w:r w:rsidRPr="006A232B">
        <w:rPr>
          <w:lang w:val="sr-Latn-RS"/>
        </w:rPr>
        <w:t>injeno kako za sistem sa trouglastim fazi brojevima, tako i za sistem sa fazi brojevima koji su opisani Gauss-ovom krivom. Sistem koji u zbiru daje manju grešku, smatra se prikladnijim sistemom za izra</w:t>
      </w:r>
      <w:r w:rsidRPr="006A232B">
        <w:rPr>
          <w:rFonts w:hint="eastAsia"/>
          <w:lang w:val="sr-Latn-RS"/>
        </w:rPr>
        <w:t>č</w:t>
      </w:r>
      <w:r w:rsidRPr="006A232B">
        <w:rPr>
          <w:lang w:val="sr-Latn-RS"/>
        </w:rPr>
        <w:t>unavanje sklonosti ka saobra</w:t>
      </w:r>
      <w:r w:rsidRPr="006A232B">
        <w:rPr>
          <w:rFonts w:hint="eastAsia"/>
          <w:lang w:val="sr-Latn-RS"/>
        </w:rPr>
        <w:t>ć</w:t>
      </w:r>
      <w:r w:rsidRPr="006A232B">
        <w:rPr>
          <w:lang w:val="sr-Latn-RS"/>
        </w:rPr>
        <w:t>ajnim nezgodama.</w:t>
      </w:r>
      <w:r>
        <w:rPr>
          <w:lang w:val="sr-Latn-RS"/>
        </w:rPr>
        <w:t xml:space="preserve"> Usled prostornog ograničenja, ovom prilikom neće biti prikazane ulazne i izlazne promenljive odgovarajućeg stepena </w:t>
      </w:r>
    </w:p>
    <w:p w:rsidR="00CC311A" w:rsidRPr="00CC311A" w:rsidRDefault="006A232B" w:rsidP="00CC311A">
      <w:pPr>
        <w:pStyle w:val="Tekst"/>
        <w:rPr>
          <w:lang w:val="sr-Latn-RS"/>
        </w:rPr>
      </w:pPr>
      <w:r w:rsidRPr="006A232B">
        <w:rPr>
          <w:lang w:val="sr-Latn-RS"/>
        </w:rPr>
        <w:t xml:space="preserve">Primenom </w:t>
      </w:r>
      <w:r>
        <w:rPr>
          <w:lang w:val="sr-Latn-RS"/>
        </w:rPr>
        <w:t xml:space="preserve">odgovarajućih formula, </w:t>
      </w:r>
      <w:r w:rsidRPr="006A232B">
        <w:rPr>
          <w:lang w:val="sr-Latn-RS"/>
        </w:rPr>
        <w:t>dolazi se do rezultata o zbiru apsolutnih grešaka koje nastaju kao odnos stvarnog broja nezgoda i o</w:t>
      </w:r>
      <w:r w:rsidRPr="006A232B">
        <w:rPr>
          <w:rFonts w:hint="eastAsia"/>
          <w:lang w:val="sr-Latn-RS"/>
        </w:rPr>
        <w:t>č</w:t>
      </w:r>
      <w:r w:rsidRPr="006A232B">
        <w:rPr>
          <w:lang w:val="sr-Latn-RS"/>
        </w:rPr>
        <w:t>ekivanog broja nezgoda. U slu</w:t>
      </w:r>
      <w:r w:rsidRPr="006A232B">
        <w:rPr>
          <w:rFonts w:hint="eastAsia"/>
          <w:lang w:val="sr-Latn-RS"/>
        </w:rPr>
        <w:t>č</w:t>
      </w:r>
      <w:r w:rsidRPr="006A232B">
        <w:rPr>
          <w:lang w:val="sr-Latn-RS"/>
        </w:rPr>
        <w:t>aju trouglastih funkcija pripadnosti rezu</w:t>
      </w:r>
      <w:r w:rsidR="00CC311A">
        <w:rPr>
          <w:lang w:val="sr-Latn-RS"/>
        </w:rPr>
        <w:t>ltati su prikazani u tabeli 8</w:t>
      </w:r>
      <w:r w:rsidRPr="006A232B">
        <w:rPr>
          <w:lang w:val="sr-Latn-RS"/>
        </w:rPr>
        <w:t>, dok su za slu</w:t>
      </w:r>
      <w:r w:rsidRPr="006A232B">
        <w:rPr>
          <w:rFonts w:hint="eastAsia"/>
          <w:lang w:val="sr-Latn-RS"/>
        </w:rPr>
        <w:t>č</w:t>
      </w:r>
      <w:r w:rsidRPr="006A232B">
        <w:rPr>
          <w:lang w:val="sr-Latn-RS"/>
        </w:rPr>
        <w:t>aj funkcije pripadnosti oblika Gauss-ov</w:t>
      </w:r>
      <w:r w:rsidR="00CC311A">
        <w:rPr>
          <w:lang w:val="sr-Latn-RS"/>
        </w:rPr>
        <w:t xml:space="preserve">e krive rezultati u predočeni u tabeli 9 </w:t>
      </w:r>
      <w:r>
        <w:rPr>
          <w:lang w:val="sr-Latn-RS"/>
        </w:rPr>
        <w:t xml:space="preserve">pripadnosti oblika Gausove krive. </w:t>
      </w:r>
    </w:p>
    <w:p w:rsidR="00CC311A" w:rsidRPr="00CC311A" w:rsidRDefault="00CC311A" w:rsidP="00CC311A">
      <w:pPr>
        <w:pStyle w:val="Tekst"/>
        <w:jc w:val="center"/>
        <w:rPr>
          <w:i/>
          <w:sz w:val="18"/>
          <w:szCs w:val="18"/>
          <w:lang w:val="sr-Latn-RS"/>
        </w:rPr>
      </w:pPr>
      <w:r w:rsidRPr="00CC311A">
        <w:rPr>
          <w:b/>
          <w:i/>
          <w:sz w:val="18"/>
          <w:szCs w:val="18"/>
          <w:lang w:val="sr-Latn-RS"/>
        </w:rPr>
        <w:t>Tabela 8.</w:t>
      </w:r>
      <w:r w:rsidRPr="00CC311A">
        <w:rPr>
          <w:i/>
          <w:sz w:val="18"/>
          <w:szCs w:val="18"/>
          <w:lang w:val="sr-Latn-RS"/>
        </w:rPr>
        <w:t xml:space="preserve"> Zbir apsolutnih grešaka za slučaj trouglastih funkcija pripadnosti</w:t>
      </w:r>
    </w:p>
    <w:tbl>
      <w:tblPr>
        <w:tblW w:w="8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1000"/>
        <w:gridCol w:w="992"/>
        <w:gridCol w:w="993"/>
        <w:gridCol w:w="1062"/>
        <w:gridCol w:w="1102"/>
        <w:gridCol w:w="1102"/>
        <w:gridCol w:w="1102"/>
      </w:tblGrid>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Ispitanik</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 xml:space="preserve"> Agres.</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eastAsia="Calibri" w:hAnsiTheme="majorHAnsi"/>
                <w:sz w:val="20"/>
                <w:szCs w:val="20"/>
                <w:lang w:val="sr-Latn-RS"/>
              </w:rPr>
              <w:t>Impuls.</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Rizik</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Samopr.</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eastAsia="Calibri" w:hAnsiTheme="majorHAnsi"/>
                <w:sz w:val="20"/>
                <w:szCs w:val="20"/>
                <w:lang w:val="sr-Latn-RS"/>
              </w:rPr>
              <w:t>y</w:t>
            </w:r>
            <w:r w:rsidRPr="00CC311A">
              <w:rPr>
                <w:rFonts w:asciiTheme="majorHAnsi" w:eastAsia="Calibri" w:hAnsiTheme="majorHAnsi"/>
                <w:sz w:val="20"/>
                <w:szCs w:val="20"/>
                <w:vertAlign w:val="subscript"/>
                <w:lang w:val="sr-Latn-RS"/>
              </w:rPr>
              <w:t>si</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eastAsia="Calibri" w:hAnsiTheme="majorHAnsi"/>
                <w:sz w:val="20"/>
                <w:szCs w:val="20"/>
                <w:lang w:val="sr-Latn-RS"/>
              </w:rPr>
              <w:t>y</w:t>
            </w:r>
            <w:r w:rsidRPr="00CC311A">
              <w:rPr>
                <w:rFonts w:asciiTheme="majorHAnsi" w:eastAsia="Calibri" w:hAnsiTheme="majorHAnsi"/>
                <w:sz w:val="20"/>
                <w:szCs w:val="20"/>
                <w:vertAlign w:val="subscript"/>
                <w:lang w:val="sr-Latn-RS"/>
              </w:rPr>
              <w:t>oi</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sym w:font="Symbol" w:char="F044"/>
            </w:r>
            <w:r w:rsidRPr="00CC311A">
              <w:rPr>
                <w:rFonts w:asciiTheme="majorHAnsi" w:eastAsia="Calibri" w:hAnsiTheme="majorHAnsi"/>
                <w:sz w:val="20"/>
                <w:szCs w:val="20"/>
                <w:lang w:val="sr-Latn-RS"/>
              </w:rPr>
              <w:t>y</w:t>
            </w:r>
            <w:r w:rsidRPr="00CC311A">
              <w:rPr>
                <w:rFonts w:asciiTheme="majorHAnsi" w:eastAsia="Calibri" w:hAnsiTheme="majorHAnsi"/>
                <w:sz w:val="20"/>
                <w:szCs w:val="20"/>
                <w:vertAlign w:val="subscript"/>
                <w:lang w:val="sr-Latn-RS"/>
              </w:rPr>
              <w:t>i</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1.</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66</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76</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69</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41</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8</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5,460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2,540</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2.</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50</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60</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55</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73</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0,675</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0,675</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43</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52</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70</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0,824</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0,824</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40</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63</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59</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63</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0,860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0,860</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35</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60</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83</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0,361</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0,361</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48</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64</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69</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0,908</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0,908</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61</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76</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46</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56</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2,640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0,360</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8.</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42</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73</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0,844</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0,844</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9.</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54</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74</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65</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44</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2,360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1,640</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10.</w:t>
            </w:r>
          </w:p>
        </w:tc>
        <w:tc>
          <w:tcPr>
            <w:tcW w:w="1000"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56</w:t>
            </w:r>
          </w:p>
        </w:tc>
        <w:tc>
          <w:tcPr>
            <w:tcW w:w="99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75</w:t>
            </w:r>
          </w:p>
        </w:tc>
        <w:tc>
          <w:tcPr>
            <w:tcW w:w="993"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69</w:t>
            </w:r>
          </w:p>
        </w:tc>
        <w:tc>
          <w:tcPr>
            <w:tcW w:w="106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42</w:t>
            </w:r>
          </w:p>
        </w:tc>
        <w:tc>
          <w:tcPr>
            <w:tcW w:w="110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5</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3,190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1,810</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p>
        </w:tc>
        <w:tc>
          <w:tcPr>
            <w:tcW w:w="1000"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3"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06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00"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3"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6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00"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3"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6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lastRenderedPageBreak/>
              <w:t>....</w:t>
            </w:r>
          </w:p>
        </w:tc>
        <w:tc>
          <w:tcPr>
            <w:tcW w:w="1000"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3"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6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shd w:val="clear" w:color="auto" w:fill="auto"/>
            <w:noWrap/>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p>
        </w:tc>
        <w:tc>
          <w:tcPr>
            <w:tcW w:w="1000"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3"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06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shd w:val="clear" w:color="auto" w:fill="auto"/>
            <w:noWrap/>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vAlign w:val="center"/>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305.</w:t>
            </w:r>
          </w:p>
        </w:tc>
        <w:tc>
          <w:tcPr>
            <w:tcW w:w="1000"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45</w:t>
            </w:r>
          </w:p>
        </w:tc>
        <w:tc>
          <w:tcPr>
            <w:tcW w:w="992"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75</w:t>
            </w:r>
          </w:p>
        </w:tc>
        <w:tc>
          <w:tcPr>
            <w:tcW w:w="993"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55</w:t>
            </w:r>
          </w:p>
        </w:tc>
        <w:tc>
          <w:tcPr>
            <w:tcW w:w="1062"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66</w:t>
            </w:r>
          </w:p>
        </w:tc>
        <w:tc>
          <w:tcPr>
            <w:tcW w:w="1102"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3</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1,000</w:t>
            </w: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2,000</w:t>
            </w:r>
          </w:p>
        </w:tc>
      </w:tr>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b/>
                <w:color w:val="000000"/>
                <w:sz w:val="20"/>
                <w:szCs w:val="20"/>
                <w:lang w:val="sr-Latn-RS" w:eastAsia="sr-Latn-RS"/>
              </w:rPr>
            </w:pPr>
            <w:r w:rsidRPr="00CC311A">
              <w:rPr>
                <w:rFonts w:asciiTheme="majorHAnsi" w:eastAsia="Calibri" w:hAnsiTheme="majorHAnsi"/>
                <w:b/>
                <w:sz w:val="20"/>
                <w:szCs w:val="20"/>
                <w:lang w:val="sr-Latn-RS"/>
              </w:rPr>
              <w:sym w:font="Symbol" w:char="F044"/>
            </w:r>
            <w:r w:rsidRPr="00CC311A">
              <w:rPr>
                <w:rFonts w:asciiTheme="majorHAnsi" w:eastAsia="Calibri" w:hAnsiTheme="majorHAnsi"/>
                <w:b/>
                <w:sz w:val="20"/>
                <w:szCs w:val="20"/>
                <w:lang w:val="sr-Latn-RS"/>
              </w:rPr>
              <w:t>y</w:t>
            </w:r>
          </w:p>
        </w:tc>
        <w:tc>
          <w:tcPr>
            <w:tcW w:w="1000"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992"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993"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062"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102" w:type="dxa"/>
            <w:shd w:val="clear" w:color="auto" w:fill="auto"/>
            <w:noWrap/>
            <w:vAlign w:val="center"/>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102" w:type="dxa"/>
            <w:vAlign w:val="center"/>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102" w:type="dxa"/>
            <w:vAlign w:val="center"/>
          </w:tcPr>
          <w:p w:rsidR="00CC311A" w:rsidRPr="00CC311A" w:rsidRDefault="00CC311A" w:rsidP="00CC311A">
            <w:pPr>
              <w:spacing w:line="360" w:lineRule="auto"/>
              <w:jc w:val="center"/>
              <w:rPr>
                <w:rFonts w:asciiTheme="majorHAnsi" w:eastAsia="Calibri" w:hAnsiTheme="majorHAnsi"/>
                <w:b/>
                <w:sz w:val="20"/>
                <w:szCs w:val="20"/>
                <w:lang w:val="sr-Latn-RS"/>
              </w:rPr>
            </w:pPr>
            <w:r w:rsidRPr="00CC311A">
              <w:rPr>
                <w:rFonts w:asciiTheme="majorHAnsi" w:eastAsia="Calibri" w:hAnsiTheme="majorHAnsi"/>
                <w:b/>
                <w:sz w:val="20"/>
                <w:szCs w:val="20"/>
                <w:lang w:val="sr-Latn-RS"/>
              </w:rPr>
              <w:t>308,496</w:t>
            </w:r>
          </w:p>
        </w:tc>
      </w:tr>
    </w:tbl>
    <w:p w:rsidR="00CC311A" w:rsidRDefault="00CC311A" w:rsidP="000D401C">
      <w:pPr>
        <w:pStyle w:val="Tekst"/>
        <w:rPr>
          <w:rFonts w:asciiTheme="majorHAnsi" w:hAnsiTheme="majorHAnsi"/>
          <w:lang w:val="sr-Latn-RS"/>
        </w:rPr>
      </w:pPr>
    </w:p>
    <w:p w:rsidR="00CC311A" w:rsidRPr="00CC311A" w:rsidRDefault="00CC311A" w:rsidP="00CC311A">
      <w:pPr>
        <w:pStyle w:val="Tekst"/>
        <w:jc w:val="center"/>
        <w:rPr>
          <w:i/>
          <w:sz w:val="18"/>
          <w:szCs w:val="18"/>
          <w:lang w:val="sr-Latn-RS"/>
        </w:rPr>
      </w:pPr>
      <w:r w:rsidRPr="00CC311A">
        <w:rPr>
          <w:b/>
          <w:i/>
          <w:sz w:val="18"/>
          <w:szCs w:val="18"/>
          <w:lang w:val="sr-Latn-RS"/>
        </w:rPr>
        <w:t>Tabela 9.</w:t>
      </w:r>
      <w:r w:rsidRPr="00CC311A">
        <w:rPr>
          <w:i/>
          <w:sz w:val="18"/>
          <w:szCs w:val="18"/>
          <w:lang w:val="sr-Latn-RS"/>
        </w:rPr>
        <w:t xml:space="preserve"> Zbir apsolutnih grešaka za slučaj funkcija pripadnosti oblika Gauss-ove krive</w:t>
      </w:r>
    </w:p>
    <w:tbl>
      <w:tblPr>
        <w:tblW w:w="8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1000"/>
        <w:gridCol w:w="992"/>
        <w:gridCol w:w="993"/>
        <w:gridCol w:w="1062"/>
        <w:gridCol w:w="1102"/>
        <w:gridCol w:w="1079"/>
        <w:gridCol w:w="1125"/>
      </w:tblGrid>
      <w:tr w:rsidR="00CC311A" w:rsidRPr="00CC311A" w:rsidTr="00CC311A">
        <w:trPr>
          <w:trHeight w:val="300"/>
        </w:trPr>
        <w:tc>
          <w:tcPr>
            <w:tcW w:w="1122" w:type="dxa"/>
            <w:vAlign w:val="center"/>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Ispitanik</w:t>
            </w:r>
          </w:p>
        </w:tc>
        <w:tc>
          <w:tcPr>
            <w:tcW w:w="1000"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 xml:space="preserve"> Agres.</w:t>
            </w:r>
          </w:p>
        </w:tc>
        <w:tc>
          <w:tcPr>
            <w:tcW w:w="99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eastAsia="Calibri" w:hAnsiTheme="majorHAnsi"/>
                <w:sz w:val="20"/>
                <w:szCs w:val="20"/>
                <w:lang w:val="sr-Latn-RS"/>
              </w:rPr>
              <w:t>Impuls.</w:t>
            </w:r>
          </w:p>
        </w:tc>
        <w:tc>
          <w:tcPr>
            <w:tcW w:w="993"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Rizik</w:t>
            </w:r>
          </w:p>
        </w:tc>
        <w:tc>
          <w:tcPr>
            <w:tcW w:w="106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Samopr.</w:t>
            </w:r>
          </w:p>
        </w:tc>
        <w:tc>
          <w:tcPr>
            <w:tcW w:w="1102" w:type="dxa"/>
            <w:shd w:val="clear" w:color="auto" w:fill="auto"/>
            <w:noWrap/>
            <w:vAlign w:val="center"/>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eastAsia="Calibri" w:hAnsiTheme="majorHAnsi"/>
                <w:sz w:val="20"/>
                <w:szCs w:val="20"/>
                <w:lang w:val="sr-Latn-RS"/>
              </w:rPr>
              <w:t>y</w:t>
            </w:r>
            <w:r w:rsidRPr="00CC311A">
              <w:rPr>
                <w:rFonts w:asciiTheme="majorHAnsi" w:eastAsia="Calibri" w:hAnsiTheme="majorHAnsi"/>
                <w:sz w:val="20"/>
                <w:szCs w:val="20"/>
                <w:vertAlign w:val="subscript"/>
                <w:lang w:val="sr-Latn-RS"/>
              </w:rPr>
              <w:t>si</w:t>
            </w:r>
          </w:p>
        </w:tc>
        <w:tc>
          <w:tcPr>
            <w:tcW w:w="1079"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eastAsia="Calibri" w:hAnsiTheme="majorHAnsi"/>
                <w:sz w:val="20"/>
                <w:szCs w:val="20"/>
                <w:lang w:val="sr-Latn-RS"/>
              </w:rPr>
              <w:t>y</w:t>
            </w:r>
            <w:r w:rsidRPr="00CC311A">
              <w:rPr>
                <w:rFonts w:asciiTheme="majorHAnsi" w:eastAsia="Calibri" w:hAnsiTheme="majorHAnsi"/>
                <w:sz w:val="20"/>
                <w:szCs w:val="20"/>
                <w:vertAlign w:val="subscript"/>
                <w:lang w:val="sr-Latn-RS"/>
              </w:rPr>
              <w:t>oi</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sym w:font="Symbol" w:char="F044"/>
            </w:r>
            <w:r w:rsidRPr="00CC311A">
              <w:rPr>
                <w:rFonts w:asciiTheme="majorHAnsi" w:eastAsia="Calibri" w:hAnsiTheme="majorHAnsi"/>
                <w:sz w:val="20"/>
                <w:szCs w:val="20"/>
                <w:lang w:val="sr-Latn-RS"/>
              </w:rPr>
              <w:t>y</w:t>
            </w:r>
            <w:r w:rsidRPr="00CC311A">
              <w:rPr>
                <w:rFonts w:asciiTheme="majorHAnsi" w:eastAsia="Calibri" w:hAnsiTheme="majorHAnsi"/>
                <w:sz w:val="20"/>
                <w:szCs w:val="20"/>
                <w:vertAlign w:val="subscript"/>
                <w:lang w:val="sr-Latn-RS"/>
              </w:rPr>
              <w:t>i</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1.</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66</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76</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69</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41</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8</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5,420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2,580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2.</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50</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60</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55</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73</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0,704</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0,704</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43</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52</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70</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0,835</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0,835</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40</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63</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59</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63</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0,953</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0,953</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35</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60</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83</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0,525</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0,525</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48</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64</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69</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1,060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1,060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61</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76</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46</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56</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2,890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0,110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8.</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42</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62</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73</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0</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0,980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0,980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9.</w:t>
            </w:r>
          </w:p>
        </w:tc>
        <w:tc>
          <w:tcPr>
            <w:tcW w:w="1000"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54</w:t>
            </w:r>
          </w:p>
        </w:tc>
        <w:tc>
          <w:tcPr>
            <w:tcW w:w="99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74</w:t>
            </w:r>
          </w:p>
        </w:tc>
        <w:tc>
          <w:tcPr>
            <w:tcW w:w="993"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65</w:t>
            </w:r>
          </w:p>
        </w:tc>
        <w:tc>
          <w:tcPr>
            <w:tcW w:w="106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44</w:t>
            </w:r>
          </w:p>
        </w:tc>
        <w:tc>
          <w:tcPr>
            <w:tcW w:w="1102" w:type="dxa"/>
            <w:shd w:val="clear" w:color="auto" w:fill="auto"/>
            <w:noWrap/>
            <w:vAlign w:val="bottom"/>
            <w:hideMark/>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4</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2,810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1,190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10.</w:t>
            </w:r>
          </w:p>
        </w:tc>
        <w:tc>
          <w:tcPr>
            <w:tcW w:w="1000"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56</w:t>
            </w:r>
          </w:p>
        </w:tc>
        <w:tc>
          <w:tcPr>
            <w:tcW w:w="99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75</w:t>
            </w:r>
          </w:p>
        </w:tc>
        <w:tc>
          <w:tcPr>
            <w:tcW w:w="993"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69</w:t>
            </w:r>
          </w:p>
        </w:tc>
        <w:tc>
          <w:tcPr>
            <w:tcW w:w="106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42</w:t>
            </w:r>
          </w:p>
        </w:tc>
        <w:tc>
          <w:tcPr>
            <w:tcW w:w="110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5</w:t>
            </w: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3,320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1,680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p>
        </w:tc>
        <w:tc>
          <w:tcPr>
            <w:tcW w:w="1000"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3"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06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079" w:type="dxa"/>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25" w:type="dxa"/>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00"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3"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6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79"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25"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00"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3"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6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79"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25"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00"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993"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6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02" w:type="dxa"/>
            <w:shd w:val="clear" w:color="auto" w:fill="auto"/>
            <w:noWrap/>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079"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c>
          <w:tcPr>
            <w:tcW w:w="1125"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p>
        </w:tc>
        <w:tc>
          <w:tcPr>
            <w:tcW w:w="1000"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993"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06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02" w:type="dxa"/>
            <w:shd w:val="clear" w:color="auto" w:fill="auto"/>
            <w:noWrap/>
            <w:vAlign w:val="bottom"/>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079" w:type="dxa"/>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c>
          <w:tcPr>
            <w:tcW w:w="1125" w:type="dxa"/>
          </w:tcPr>
          <w:p w:rsidR="00CC311A" w:rsidRPr="00CC311A" w:rsidRDefault="00CC311A" w:rsidP="00CC311A">
            <w:pPr>
              <w:spacing w:line="360" w:lineRule="auto"/>
              <w:jc w:val="center"/>
              <w:rPr>
                <w:rFonts w:asciiTheme="majorHAnsi" w:eastAsia="Calibri" w:hAnsiTheme="majorHAnsi"/>
                <w:color w:val="000000"/>
                <w:sz w:val="20"/>
                <w:szCs w:val="20"/>
                <w:lang w:val="sr-Latn-RS"/>
              </w:rPr>
            </w:pP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color w:val="000000"/>
                <w:sz w:val="20"/>
                <w:szCs w:val="20"/>
                <w:lang w:val="sr-Latn-RS" w:eastAsia="sr-Latn-RS"/>
              </w:rPr>
            </w:pPr>
            <w:r w:rsidRPr="00CC311A">
              <w:rPr>
                <w:rFonts w:asciiTheme="majorHAnsi" w:hAnsiTheme="majorHAnsi"/>
                <w:color w:val="000000"/>
                <w:sz w:val="20"/>
                <w:szCs w:val="20"/>
                <w:lang w:val="sr-Latn-RS" w:eastAsia="sr-Latn-RS"/>
              </w:rPr>
              <w:t>305.</w:t>
            </w:r>
          </w:p>
        </w:tc>
        <w:tc>
          <w:tcPr>
            <w:tcW w:w="1000"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45</w:t>
            </w:r>
          </w:p>
        </w:tc>
        <w:tc>
          <w:tcPr>
            <w:tcW w:w="992"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75</w:t>
            </w:r>
          </w:p>
        </w:tc>
        <w:tc>
          <w:tcPr>
            <w:tcW w:w="993"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55</w:t>
            </w:r>
          </w:p>
        </w:tc>
        <w:tc>
          <w:tcPr>
            <w:tcW w:w="1062"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66</w:t>
            </w:r>
          </w:p>
        </w:tc>
        <w:tc>
          <w:tcPr>
            <w:tcW w:w="1102"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3</w:t>
            </w:r>
          </w:p>
        </w:tc>
        <w:tc>
          <w:tcPr>
            <w:tcW w:w="1079" w:type="dxa"/>
          </w:tcPr>
          <w:p w:rsidR="00CC311A" w:rsidRPr="00CC311A" w:rsidRDefault="00CC311A" w:rsidP="00CC311A">
            <w:pPr>
              <w:spacing w:line="360" w:lineRule="auto"/>
              <w:jc w:val="center"/>
              <w:rPr>
                <w:rFonts w:asciiTheme="majorHAnsi" w:eastAsia="Calibri" w:hAnsiTheme="majorHAnsi"/>
                <w:color w:val="000000"/>
                <w:sz w:val="20"/>
                <w:szCs w:val="20"/>
                <w:lang w:val="sr-Latn-RS"/>
              </w:rPr>
            </w:pPr>
            <w:r w:rsidRPr="00CC311A">
              <w:rPr>
                <w:rFonts w:asciiTheme="majorHAnsi" w:eastAsia="Calibri" w:hAnsiTheme="majorHAnsi"/>
                <w:color w:val="000000"/>
                <w:sz w:val="20"/>
                <w:szCs w:val="20"/>
                <w:lang w:val="sr-Latn-RS"/>
              </w:rPr>
              <w:t>1,130</w:t>
            </w:r>
          </w:p>
        </w:tc>
        <w:tc>
          <w:tcPr>
            <w:tcW w:w="1125" w:type="dxa"/>
          </w:tcPr>
          <w:p w:rsidR="00CC311A" w:rsidRPr="00CC311A" w:rsidRDefault="00CC311A" w:rsidP="00CC311A">
            <w:pPr>
              <w:spacing w:line="360" w:lineRule="auto"/>
              <w:jc w:val="center"/>
              <w:rPr>
                <w:rFonts w:asciiTheme="majorHAnsi" w:eastAsia="Calibri" w:hAnsiTheme="majorHAnsi"/>
                <w:sz w:val="20"/>
                <w:szCs w:val="20"/>
                <w:lang w:val="sr-Latn-RS"/>
              </w:rPr>
            </w:pPr>
            <w:r w:rsidRPr="00CC311A">
              <w:rPr>
                <w:rFonts w:asciiTheme="majorHAnsi" w:eastAsia="Calibri" w:hAnsiTheme="majorHAnsi"/>
                <w:sz w:val="20"/>
                <w:szCs w:val="20"/>
                <w:lang w:val="sr-Latn-RS"/>
              </w:rPr>
              <w:t>1,870</w:t>
            </w:r>
          </w:p>
        </w:tc>
      </w:tr>
      <w:tr w:rsidR="00CC311A" w:rsidRPr="00CC311A" w:rsidTr="00CC311A">
        <w:trPr>
          <w:trHeight w:val="300"/>
        </w:trPr>
        <w:tc>
          <w:tcPr>
            <w:tcW w:w="1122" w:type="dxa"/>
          </w:tcPr>
          <w:p w:rsidR="00CC311A" w:rsidRPr="00CC311A" w:rsidRDefault="00CC311A" w:rsidP="00CC311A">
            <w:pPr>
              <w:spacing w:line="360" w:lineRule="auto"/>
              <w:jc w:val="center"/>
              <w:rPr>
                <w:rFonts w:asciiTheme="majorHAnsi" w:hAnsiTheme="majorHAnsi"/>
                <w:b/>
                <w:color w:val="000000"/>
                <w:sz w:val="20"/>
                <w:szCs w:val="20"/>
                <w:lang w:val="sr-Latn-RS" w:eastAsia="sr-Latn-RS"/>
              </w:rPr>
            </w:pPr>
            <w:r w:rsidRPr="00CC311A">
              <w:rPr>
                <w:rFonts w:asciiTheme="majorHAnsi" w:eastAsia="Calibri" w:hAnsiTheme="majorHAnsi"/>
                <w:b/>
                <w:sz w:val="20"/>
                <w:szCs w:val="20"/>
                <w:lang w:val="sr-Latn-RS"/>
              </w:rPr>
              <w:sym w:font="Symbol" w:char="F044"/>
            </w:r>
            <w:r w:rsidRPr="00CC311A">
              <w:rPr>
                <w:rFonts w:asciiTheme="majorHAnsi" w:eastAsia="Calibri" w:hAnsiTheme="majorHAnsi"/>
                <w:b/>
                <w:sz w:val="20"/>
                <w:szCs w:val="20"/>
                <w:lang w:val="sr-Latn-RS"/>
              </w:rPr>
              <w:t>y</w:t>
            </w:r>
          </w:p>
        </w:tc>
        <w:tc>
          <w:tcPr>
            <w:tcW w:w="1000"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992"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993"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062"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102" w:type="dxa"/>
            <w:shd w:val="clear" w:color="auto" w:fill="auto"/>
            <w:noWrap/>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079" w:type="dxa"/>
          </w:tcPr>
          <w:p w:rsidR="00CC311A" w:rsidRPr="00CC311A" w:rsidRDefault="00CC311A" w:rsidP="00CC311A">
            <w:pPr>
              <w:spacing w:line="360" w:lineRule="auto"/>
              <w:jc w:val="center"/>
              <w:rPr>
                <w:rFonts w:asciiTheme="majorHAnsi" w:eastAsia="Calibri" w:hAnsiTheme="majorHAnsi"/>
                <w:sz w:val="20"/>
                <w:szCs w:val="20"/>
                <w:lang w:val="sr-Latn-RS"/>
              </w:rPr>
            </w:pPr>
          </w:p>
        </w:tc>
        <w:tc>
          <w:tcPr>
            <w:tcW w:w="1125" w:type="dxa"/>
          </w:tcPr>
          <w:p w:rsidR="00CC311A" w:rsidRPr="00CC311A" w:rsidRDefault="00CC311A" w:rsidP="00CC311A">
            <w:pPr>
              <w:spacing w:line="360" w:lineRule="auto"/>
              <w:jc w:val="center"/>
              <w:rPr>
                <w:rFonts w:asciiTheme="majorHAnsi" w:eastAsia="Calibri" w:hAnsiTheme="majorHAnsi"/>
                <w:b/>
                <w:sz w:val="20"/>
                <w:szCs w:val="20"/>
                <w:lang w:val="sr-Latn-RS"/>
              </w:rPr>
            </w:pPr>
            <w:r w:rsidRPr="00CC311A">
              <w:rPr>
                <w:rFonts w:asciiTheme="majorHAnsi" w:eastAsia="Calibri" w:hAnsiTheme="majorHAnsi"/>
                <w:b/>
                <w:sz w:val="20"/>
                <w:szCs w:val="20"/>
                <w:lang w:val="sr-Latn-RS"/>
              </w:rPr>
              <w:t>309,142</w:t>
            </w:r>
          </w:p>
        </w:tc>
      </w:tr>
    </w:tbl>
    <w:p w:rsidR="006A232B" w:rsidRPr="00CC311A" w:rsidRDefault="006A232B" w:rsidP="000D401C">
      <w:pPr>
        <w:pStyle w:val="Tekst"/>
        <w:rPr>
          <w:i/>
          <w:sz w:val="18"/>
          <w:szCs w:val="18"/>
          <w:lang w:val="sr-Latn-RS"/>
        </w:rPr>
      </w:pPr>
    </w:p>
    <w:p w:rsidR="00CC311A" w:rsidRPr="00CC311A" w:rsidRDefault="00CC311A" w:rsidP="00CC311A">
      <w:pPr>
        <w:pStyle w:val="Tekst"/>
        <w:rPr>
          <w:rFonts w:eastAsia="Calibri"/>
        </w:rPr>
      </w:pPr>
      <w:r w:rsidRPr="00CC311A">
        <w:rPr>
          <w:rFonts w:eastAsia="Calibri"/>
        </w:rPr>
        <w:t xml:space="preserve">Na osnovu poređenja vrednosti </w:t>
      </w:r>
      <w:r w:rsidRPr="00CC311A">
        <w:rPr>
          <w:rFonts w:eastAsia="Calibri"/>
        </w:rPr>
        <w:sym w:font="Symbol" w:char="F044"/>
      </w:r>
      <w:r w:rsidRPr="00CC311A">
        <w:rPr>
          <w:rFonts w:eastAsia="Calibri"/>
        </w:rPr>
        <w:t xml:space="preserve">y iz </w:t>
      </w:r>
      <w:r>
        <w:rPr>
          <w:rFonts w:eastAsia="Calibri"/>
        </w:rPr>
        <w:t>Tabele 8. i Tabele 9.</w:t>
      </w:r>
      <w:r w:rsidRPr="00CC311A">
        <w:rPr>
          <w:rFonts w:eastAsia="Calibri"/>
        </w:rPr>
        <w:t xml:space="preserve">, može se zaključiti da je manja greška nastala u slučaju korišćenja trouglaste funkcije pripadnosti iz čega proizilazi da predloženi model za procenu sklonosti ka saobraćajnim nezgodama koji koristi trouglaste funkcije pripadnosti bolje opisuje empirijske podatke u odnosu na model gde su funkcije pripadnosti oblika </w:t>
      </w:r>
      <w:r w:rsidRPr="00CC311A">
        <w:rPr>
          <w:rFonts w:eastAsia="Calibri"/>
          <w:i/>
        </w:rPr>
        <w:t>Gauss</w:t>
      </w:r>
      <w:r w:rsidRPr="00CC311A">
        <w:rPr>
          <w:rFonts w:eastAsia="Calibri"/>
        </w:rPr>
        <w:t>-ove krive.</w:t>
      </w:r>
    </w:p>
    <w:p w:rsidR="004A4828" w:rsidRDefault="00CC311A" w:rsidP="00F66DFD">
      <w:pPr>
        <w:pStyle w:val="Heading1"/>
        <w:numPr>
          <w:ilvl w:val="0"/>
          <w:numId w:val="18"/>
        </w:numPr>
      </w:pPr>
      <w:r>
        <w:t>zaključak</w:t>
      </w:r>
    </w:p>
    <w:p w:rsidR="00CC311A" w:rsidRDefault="00905D6D" w:rsidP="00905D6D">
      <w:pPr>
        <w:jc w:val="both"/>
        <w:rPr>
          <w:rFonts w:asciiTheme="minorHAnsi" w:hAnsiTheme="minorHAnsi"/>
          <w:sz w:val="20"/>
          <w:szCs w:val="20"/>
        </w:rPr>
      </w:pPr>
      <w:r w:rsidRPr="00905D6D">
        <w:rPr>
          <w:rFonts w:asciiTheme="minorHAnsi" w:hAnsiTheme="minorHAnsi"/>
          <w:sz w:val="20"/>
          <w:szCs w:val="20"/>
        </w:rPr>
        <w:t xml:space="preserve">Na </w:t>
      </w:r>
      <w:proofErr w:type="spellStart"/>
      <w:r w:rsidRPr="00905D6D">
        <w:rPr>
          <w:rFonts w:asciiTheme="minorHAnsi" w:hAnsiTheme="minorHAnsi"/>
          <w:sz w:val="20"/>
          <w:szCs w:val="20"/>
        </w:rPr>
        <w:t>osnovu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predočenog</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prikaza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moguće</w:t>
      </w:r>
      <w:proofErr w:type="spellEnd"/>
      <w:r w:rsidRPr="00905D6D">
        <w:rPr>
          <w:rFonts w:asciiTheme="minorHAnsi" w:hAnsiTheme="minorHAnsi"/>
          <w:sz w:val="20"/>
          <w:szCs w:val="20"/>
        </w:rPr>
        <w:t xml:space="preserve"> je </w:t>
      </w:r>
      <w:proofErr w:type="spellStart"/>
      <w:r w:rsidRPr="00905D6D">
        <w:rPr>
          <w:rFonts w:asciiTheme="minorHAnsi" w:hAnsiTheme="minorHAnsi"/>
          <w:sz w:val="20"/>
          <w:szCs w:val="20"/>
        </w:rPr>
        <w:t>izvesti</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zaključak</w:t>
      </w:r>
      <w:proofErr w:type="spellEnd"/>
      <w:r w:rsidRPr="00905D6D">
        <w:rPr>
          <w:rFonts w:asciiTheme="minorHAnsi" w:hAnsiTheme="minorHAnsi"/>
          <w:sz w:val="20"/>
          <w:szCs w:val="20"/>
        </w:rPr>
        <w:t xml:space="preserve"> da je model </w:t>
      </w:r>
      <w:proofErr w:type="spellStart"/>
      <w:r w:rsidRPr="00905D6D">
        <w:rPr>
          <w:rFonts w:asciiTheme="minorHAnsi" w:hAnsiTheme="minorHAnsi"/>
          <w:sz w:val="20"/>
          <w:szCs w:val="20"/>
        </w:rPr>
        <w:t>koji</w:t>
      </w:r>
      <w:proofErr w:type="spellEnd"/>
      <w:r w:rsidRPr="00905D6D">
        <w:rPr>
          <w:rFonts w:asciiTheme="minorHAnsi" w:hAnsiTheme="minorHAnsi"/>
          <w:sz w:val="20"/>
          <w:szCs w:val="20"/>
        </w:rPr>
        <w:t xml:space="preserve"> se </w:t>
      </w:r>
      <w:proofErr w:type="spellStart"/>
      <w:r w:rsidRPr="00905D6D">
        <w:rPr>
          <w:rFonts w:asciiTheme="minorHAnsi" w:hAnsiTheme="minorHAnsi"/>
          <w:sz w:val="20"/>
          <w:szCs w:val="20"/>
        </w:rPr>
        <w:t>dobija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primenom</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fazi</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logičkih</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sistema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dobar</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prediktor</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nezgoda</w:t>
      </w:r>
      <w:proofErr w:type="spellEnd"/>
      <w:r w:rsidRPr="00905D6D">
        <w:rPr>
          <w:rFonts w:asciiTheme="minorHAnsi" w:hAnsiTheme="minorHAnsi"/>
          <w:sz w:val="20"/>
          <w:szCs w:val="20"/>
        </w:rPr>
        <w:t xml:space="preserve"> </w:t>
      </w:r>
      <w:proofErr w:type="spellStart"/>
      <w:proofErr w:type="gramStart"/>
      <w:r w:rsidRPr="00905D6D">
        <w:rPr>
          <w:rFonts w:asciiTheme="minorHAnsi" w:hAnsiTheme="minorHAnsi"/>
          <w:sz w:val="20"/>
          <w:szCs w:val="20"/>
        </w:rPr>
        <w:t>na</w:t>
      </w:r>
      <w:proofErr w:type="spellEnd"/>
      <w:proofErr w:type="gramEnd"/>
      <w:r w:rsidRPr="00905D6D">
        <w:rPr>
          <w:rFonts w:asciiTheme="minorHAnsi" w:hAnsiTheme="minorHAnsi"/>
          <w:sz w:val="20"/>
          <w:szCs w:val="20"/>
        </w:rPr>
        <w:t xml:space="preserve"> </w:t>
      </w:r>
      <w:proofErr w:type="spellStart"/>
      <w:r w:rsidRPr="00905D6D">
        <w:rPr>
          <w:rFonts w:asciiTheme="minorHAnsi" w:hAnsiTheme="minorHAnsi"/>
          <w:sz w:val="20"/>
          <w:szCs w:val="20"/>
        </w:rPr>
        <w:t>osnovu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poznavanja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parametara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koji</w:t>
      </w:r>
      <w:proofErr w:type="spellEnd"/>
      <w:r w:rsidRPr="00905D6D">
        <w:rPr>
          <w:rFonts w:asciiTheme="minorHAnsi" w:hAnsiTheme="minorHAnsi"/>
          <w:sz w:val="20"/>
          <w:szCs w:val="20"/>
        </w:rPr>
        <w:t xml:space="preserve"> se </w:t>
      </w:r>
      <w:proofErr w:type="spellStart"/>
      <w:r w:rsidRPr="00905D6D">
        <w:rPr>
          <w:rFonts w:asciiTheme="minorHAnsi" w:hAnsiTheme="minorHAnsi"/>
          <w:sz w:val="20"/>
          <w:szCs w:val="20"/>
        </w:rPr>
        <w:t>tiču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skorova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na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implementinarnim</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psihološkim</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instrumentima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procene</w:t>
      </w:r>
      <w:proofErr w:type="spellEnd"/>
      <w:r w:rsidRPr="00905D6D">
        <w:rPr>
          <w:rFonts w:asciiTheme="minorHAnsi" w:hAnsiTheme="minorHAnsi"/>
          <w:sz w:val="20"/>
          <w:szCs w:val="20"/>
        </w:rPr>
        <w:t xml:space="preserve">. S </w:t>
      </w:r>
      <w:proofErr w:type="spellStart"/>
      <w:r w:rsidRPr="00905D6D">
        <w:rPr>
          <w:rFonts w:asciiTheme="minorHAnsi" w:hAnsiTheme="minorHAnsi"/>
          <w:sz w:val="20"/>
          <w:szCs w:val="20"/>
        </w:rPr>
        <w:t>obzirom</w:t>
      </w:r>
      <w:proofErr w:type="spellEnd"/>
      <w:r w:rsidRPr="00905D6D">
        <w:rPr>
          <w:rFonts w:asciiTheme="minorHAnsi" w:hAnsiTheme="minorHAnsi"/>
          <w:sz w:val="20"/>
          <w:szCs w:val="20"/>
        </w:rPr>
        <w:t xml:space="preserve"> </w:t>
      </w:r>
      <w:proofErr w:type="spellStart"/>
      <w:proofErr w:type="gramStart"/>
      <w:r w:rsidRPr="00905D6D">
        <w:rPr>
          <w:rFonts w:asciiTheme="minorHAnsi" w:hAnsiTheme="minorHAnsi"/>
          <w:sz w:val="20"/>
          <w:szCs w:val="20"/>
        </w:rPr>
        <w:t>na</w:t>
      </w:r>
      <w:proofErr w:type="spellEnd"/>
      <w:proofErr w:type="gramEnd"/>
      <w:r w:rsidRPr="00905D6D">
        <w:rPr>
          <w:rFonts w:asciiTheme="minorHAnsi" w:hAnsiTheme="minorHAnsi"/>
          <w:sz w:val="20"/>
          <w:szCs w:val="20"/>
        </w:rPr>
        <w:t xml:space="preserve"> </w:t>
      </w:r>
      <w:proofErr w:type="spellStart"/>
      <w:r w:rsidRPr="00905D6D">
        <w:rPr>
          <w:rFonts w:asciiTheme="minorHAnsi" w:hAnsiTheme="minorHAnsi"/>
          <w:sz w:val="20"/>
          <w:szCs w:val="20"/>
        </w:rPr>
        <w:t>retkost</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incidencije</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nezgoda</w:t>
      </w:r>
      <w:proofErr w:type="spellEnd"/>
      <w:r w:rsidRPr="00905D6D">
        <w:rPr>
          <w:rFonts w:asciiTheme="minorHAnsi" w:hAnsiTheme="minorHAnsi"/>
          <w:sz w:val="20"/>
          <w:szCs w:val="20"/>
        </w:rPr>
        <w:t xml:space="preserve"> u </w:t>
      </w:r>
      <w:proofErr w:type="spellStart"/>
      <w:r w:rsidRPr="00905D6D">
        <w:rPr>
          <w:rFonts w:asciiTheme="minorHAnsi" w:hAnsiTheme="minorHAnsi"/>
          <w:sz w:val="20"/>
          <w:szCs w:val="20"/>
        </w:rPr>
        <w:t>vozačkom</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iskustvu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ali</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i</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sve</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ostale</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relevantne</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fakotre</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koji</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mogu</w:t>
      </w:r>
      <w:proofErr w:type="spellEnd"/>
      <w:r w:rsidRPr="00905D6D">
        <w:rPr>
          <w:rFonts w:asciiTheme="minorHAnsi" w:hAnsiTheme="minorHAnsi"/>
          <w:sz w:val="20"/>
          <w:szCs w:val="20"/>
        </w:rPr>
        <w:t xml:space="preserve"> da </w:t>
      </w:r>
      <w:proofErr w:type="spellStart"/>
      <w:r w:rsidRPr="00905D6D">
        <w:rPr>
          <w:rFonts w:asciiTheme="minorHAnsi" w:hAnsiTheme="minorHAnsi"/>
          <w:sz w:val="20"/>
          <w:szCs w:val="20"/>
        </w:rPr>
        <w:t>utiču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na</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pojavu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nezgoda</w:t>
      </w:r>
      <w:proofErr w:type="spellEnd"/>
      <w:r w:rsidRPr="00905D6D">
        <w:rPr>
          <w:rFonts w:asciiTheme="minorHAnsi" w:hAnsiTheme="minorHAnsi"/>
          <w:sz w:val="20"/>
          <w:szCs w:val="20"/>
        </w:rPr>
        <w:t xml:space="preserve"> u </w:t>
      </w:r>
      <w:proofErr w:type="spellStart"/>
      <w:r w:rsidRPr="00905D6D">
        <w:rPr>
          <w:rFonts w:asciiTheme="minorHAnsi" w:hAnsiTheme="minorHAnsi"/>
          <w:sz w:val="20"/>
          <w:szCs w:val="20"/>
        </w:rPr>
        <w:t>saobraćaju</w:t>
      </w:r>
      <w:proofErr w:type="spellEnd"/>
      <w:r w:rsidRPr="00905D6D">
        <w:rPr>
          <w:rFonts w:asciiTheme="minorHAnsi" w:hAnsiTheme="minorHAnsi"/>
          <w:sz w:val="20"/>
          <w:szCs w:val="20"/>
        </w:rPr>
        <w:t xml:space="preserve"> (</w:t>
      </w:r>
      <w:proofErr w:type="spellStart"/>
      <w:r w:rsidRPr="00905D6D">
        <w:rPr>
          <w:rFonts w:asciiTheme="minorHAnsi" w:hAnsiTheme="minorHAnsi"/>
          <w:sz w:val="20"/>
          <w:szCs w:val="20"/>
        </w:rPr>
        <w:t>opisano</w:t>
      </w:r>
      <w:proofErr w:type="spellEnd"/>
      <w:r w:rsidRPr="00905D6D">
        <w:rPr>
          <w:rFonts w:asciiTheme="minorHAnsi" w:hAnsiTheme="minorHAnsi"/>
          <w:sz w:val="20"/>
          <w:szCs w:val="20"/>
        </w:rPr>
        <w:t xml:space="preserve"> u </w:t>
      </w:r>
      <w:proofErr w:type="spellStart"/>
      <w:r w:rsidRPr="00905D6D">
        <w:rPr>
          <w:rFonts w:asciiTheme="minorHAnsi" w:hAnsiTheme="minorHAnsi"/>
          <w:sz w:val="20"/>
          <w:szCs w:val="20"/>
        </w:rPr>
        <w:t>Uvodu</w:t>
      </w:r>
      <w:proofErr w:type="spellEnd"/>
      <w:r w:rsidRPr="00905D6D">
        <w:rPr>
          <w:rFonts w:asciiTheme="minorHAnsi" w:hAnsiTheme="minorHAnsi"/>
          <w:sz w:val="20"/>
          <w:szCs w:val="20"/>
        </w:rPr>
        <w:t xml:space="preserve">), </w:t>
      </w:r>
      <w:proofErr w:type="spellStart"/>
      <w:r>
        <w:rPr>
          <w:rFonts w:asciiTheme="minorHAnsi" w:hAnsiTheme="minorHAnsi"/>
          <w:sz w:val="20"/>
          <w:szCs w:val="20"/>
        </w:rPr>
        <w:t>primenom</w:t>
      </w:r>
      <w:proofErr w:type="spellEnd"/>
      <w:r>
        <w:rPr>
          <w:rFonts w:asciiTheme="minorHAnsi" w:hAnsiTheme="minorHAnsi"/>
          <w:sz w:val="20"/>
          <w:szCs w:val="20"/>
        </w:rPr>
        <w:t xml:space="preserve"> </w:t>
      </w:r>
      <w:proofErr w:type="spellStart"/>
      <w:r>
        <w:rPr>
          <w:rFonts w:asciiTheme="minorHAnsi" w:hAnsiTheme="minorHAnsi"/>
          <w:sz w:val="20"/>
          <w:szCs w:val="20"/>
        </w:rPr>
        <w:t>fazi</w:t>
      </w:r>
      <w:proofErr w:type="spellEnd"/>
      <w:r>
        <w:rPr>
          <w:rFonts w:asciiTheme="minorHAnsi" w:hAnsiTheme="minorHAnsi"/>
          <w:sz w:val="20"/>
          <w:szCs w:val="20"/>
        </w:rPr>
        <w:t xml:space="preserve"> </w:t>
      </w:r>
      <w:proofErr w:type="spellStart"/>
      <w:r>
        <w:rPr>
          <w:rFonts w:asciiTheme="minorHAnsi" w:hAnsiTheme="minorHAnsi"/>
          <w:sz w:val="20"/>
          <w:szCs w:val="20"/>
        </w:rPr>
        <w:t>logičkih</w:t>
      </w:r>
      <w:proofErr w:type="spellEnd"/>
      <w:r>
        <w:rPr>
          <w:rFonts w:asciiTheme="minorHAnsi" w:hAnsiTheme="minorHAnsi"/>
          <w:sz w:val="20"/>
          <w:szCs w:val="20"/>
        </w:rPr>
        <w:t xml:space="preserve"> </w:t>
      </w:r>
      <w:proofErr w:type="spellStart"/>
      <w:r w:rsidR="00C04FFB">
        <w:rPr>
          <w:rFonts w:asciiTheme="minorHAnsi" w:hAnsiTheme="minorHAnsi"/>
          <w:sz w:val="20"/>
          <w:szCs w:val="20"/>
        </w:rPr>
        <w:t>sistema</w:t>
      </w:r>
      <w:proofErr w:type="spellEnd"/>
      <w:r w:rsidR="00C04FFB">
        <w:rPr>
          <w:rFonts w:asciiTheme="minorHAnsi" w:hAnsiTheme="minorHAnsi"/>
          <w:sz w:val="20"/>
          <w:szCs w:val="20"/>
        </w:rPr>
        <w:t xml:space="preserve"> </w:t>
      </w:r>
      <w:proofErr w:type="spellStart"/>
      <w:r w:rsidR="00C04FFB">
        <w:rPr>
          <w:rFonts w:asciiTheme="minorHAnsi" w:hAnsiTheme="minorHAnsi"/>
          <w:sz w:val="20"/>
          <w:szCs w:val="20"/>
        </w:rPr>
        <w:t>moguće</w:t>
      </w:r>
      <w:proofErr w:type="spellEnd"/>
      <w:r w:rsidR="00C04FFB">
        <w:rPr>
          <w:rFonts w:asciiTheme="minorHAnsi" w:hAnsiTheme="minorHAnsi"/>
          <w:sz w:val="20"/>
          <w:szCs w:val="20"/>
        </w:rPr>
        <w:t xml:space="preserve"> je </w:t>
      </w:r>
      <w:proofErr w:type="spellStart"/>
      <w:r w:rsidR="00C04FFB">
        <w:rPr>
          <w:rFonts w:asciiTheme="minorHAnsi" w:hAnsiTheme="minorHAnsi"/>
          <w:sz w:val="20"/>
          <w:szCs w:val="20"/>
        </w:rPr>
        <w:t>izvesti</w:t>
      </w:r>
      <w:proofErr w:type="spellEnd"/>
      <w:r w:rsidR="00C04FFB">
        <w:rPr>
          <w:rFonts w:asciiTheme="minorHAnsi" w:hAnsiTheme="minorHAnsi"/>
          <w:sz w:val="20"/>
          <w:szCs w:val="20"/>
        </w:rPr>
        <w:t xml:space="preserve"> </w:t>
      </w:r>
      <w:proofErr w:type="spellStart"/>
      <w:r w:rsidR="00C04FFB">
        <w:rPr>
          <w:rFonts w:asciiTheme="minorHAnsi" w:hAnsiTheme="minorHAnsi"/>
          <w:sz w:val="20"/>
          <w:szCs w:val="20"/>
        </w:rPr>
        <w:t>predikcije</w:t>
      </w:r>
      <w:proofErr w:type="spellEnd"/>
      <w:r w:rsidR="00C04FFB">
        <w:rPr>
          <w:rFonts w:asciiTheme="minorHAnsi" w:hAnsiTheme="minorHAnsi"/>
          <w:sz w:val="20"/>
          <w:szCs w:val="20"/>
        </w:rPr>
        <w:t xml:space="preserve"> </w:t>
      </w:r>
      <w:proofErr w:type="spellStart"/>
      <w:r w:rsidR="00C04FFB">
        <w:rPr>
          <w:rFonts w:asciiTheme="minorHAnsi" w:hAnsiTheme="minorHAnsi"/>
          <w:sz w:val="20"/>
          <w:szCs w:val="20"/>
        </w:rPr>
        <w:t>koje</w:t>
      </w:r>
      <w:proofErr w:type="spellEnd"/>
      <w:r w:rsidR="00C04FFB">
        <w:rPr>
          <w:rFonts w:asciiTheme="minorHAnsi" w:hAnsiTheme="minorHAnsi"/>
          <w:sz w:val="20"/>
          <w:szCs w:val="20"/>
        </w:rPr>
        <w:t xml:space="preserve"> se </w:t>
      </w:r>
      <w:proofErr w:type="spellStart"/>
      <w:r w:rsidR="00C04FFB">
        <w:rPr>
          <w:rFonts w:asciiTheme="minorHAnsi" w:hAnsiTheme="minorHAnsi"/>
          <w:sz w:val="20"/>
          <w:szCs w:val="20"/>
        </w:rPr>
        <w:t>smatraju</w:t>
      </w:r>
      <w:proofErr w:type="spellEnd"/>
      <w:r w:rsidR="00C04FFB">
        <w:rPr>
          <w:rFonts w:asciiTheme="minorHAnsi" w:hAnsiTheme="minorHAnsi"/>
          <w:sz w:val="20"/>
          <w:szCs w:val="20"/>
        </w:rPr>
        <w:t xml:space="preserve"> </w:t>
      </w:r>
      <w:proofErr w:type="spellStart"/>
      <w:r w:rsidR="00C04FFB">
        <w:rPr>
          <w:rFonts w:asciiTheme="minorHAnsi" w:hAnsiTheme="minorHAnsi"/>
          <w:sz w:val="20"/>
          <w:szCs w:val="20"/>
        </w:rPr>
        <w:t>relativno</w:t>
      </w:r>
      <w:proofErr w:type="spellEnd"/>
      <w:r w:rsidR="00C04FFB">
        <w:rPr>
          <w:rFonts w:asciiTheme="minorHAnsi" w:hAnsiTheme="minorHAnsi"/>
          <w:sz w:val="20"/>
          <w:szCs w:val="20"/>
        </w:rPr>
        <w:t xml:space="preserve"> </w:t>
      </w:r>
      <w:proofErr w:type="spellStart"/>
      <w:r w:rsidR="00C04FFB">
        <w:rPr>
          <w:rFonts w:asciiTheme="minorHAnsi" w:hAnsiTheme="minorHAnsi"/>
          <w:sz w:val="20"/>
          <w:szCs w:val="20"/>
        </w:rPr>
        <w:t>preciznim</w:t>
      </w:r>
      <w:proofErr w:type="spellEnd"/>
      <w:r w:rsidR="00C04FFB">
        <w:rPr>
          <w:rFonts w:asciiTheme="minorHAnsi" w:hAnsiTheme="minorHAnsi"/>
          <w:sz w:val="20"/>
          <w:szCs w:val="20"/>
        </w:rPr>
        <w:t xml:space="preserve">. </w:t>
      </w:r>
    </w:p>
    <w:p w:rsidR="00C04FFB" w:rsidRDefault="00C04FFB" w:rsidP="00905D6D">
      <w:pPr>
        <w:jc w:val="both"/>
        <w:rPr>
          <w:rFonts w:asciiTheme="minorHAnsi" w:hAnsiTheme="minorHAnsi"/>
          <w:sz w:val="20"/>
          <w:szCs w:val="20"/>
        </w:rPr>
      </w:pPr>
    </w:p>
    <w:p w:rsidR="00CF359F" w:rsidRPr="00905D6D" w:rsidRDefault="00C04FFB" w:rsidP="00905D6D">
      <w:pPr>
        <w:jc w:val="both"/>
        <w:rPr>
          <w:rFonts w:asciiTheme="minorHAnsi" w:hAnsiTheme="minorHAnsi"/>
          <w:sz w:val="20"/>
          <w:szCs w:val="20"/>
        </w:rPr>
      </w:pPr>
      <w:proofErr w:type="spellStart"/>
      <w:r>
        <w:rPr>
          <w:rFonts w:asciiTheme="minorHAnsi" w:hAnsiTheme="minorHAnsi"/>
          <w:sz w:val="20"/>
          <w:szCs w:val="20"/>
        </w:rPr>
        <w:t>Ovakav</w:t>
      </w:r>
      <w:proofErr w:type="spellEnd"/>
      <w:r>
        <w:rPr>
          <w:rFonts w:asciiTheme="minorHAnsi" w:hAnsiTheme="minorHAnsi"/>
          <w:sz w:val="20"/>
          <w:szCs w:val="20"/>
        </w:rPr>
        <w:t xml:space="preserve"> model bi </w:t>
      </w:r>
      <w:proofErr w:type="spellStart"/>
      <w:r>
        <w:rPr>
          <w:rFonts w:asciiTheme="minorHAnsi" w:hAnsiTheme="minorHAnsi"/>
          <w:sz w:val="20"/>
          <w:szCs w:val="20"/>
        </w:rPr>
        <w:t>imao</w:t>
      </w:r>
      <w:proofErr w:type="spellEnd"/>
      <w:r>
        <w:rPr>
          <w:rFonts w:asciiTheme="minorHAnsi" w:hAnsiTheme="minorHAnsi"/>
          <w:sz w:val="20"/>
          <w:szCs w:val="20"/>
        </w:rPr>
        <w:t xml:space="preserve"> </w:t>
      </w:r>
      <w:proofErr w:type="spellStart"/>
      <w:r>
        <w:rPr>
          <w:rFonts w:asciiTheme="minorHAnsi" w:hAnsiTheme="minorHAnsi"/>
          <w:sz w:val="20"/>
          <w:szCs w:val="20"/>
        </w:rPr>
        <w:t>svoje</w:t>
      </w:r>
      <w:proofErr w:type="spellEnd"/>
      <w:r>
        <w:rPr>
          <w:rFonts w:asciiTheme="minorHAnsi" w:hAnsiTheme="minorHAnsi"/>
          <w:sz w:val="20"/>
          <w:szCs w:val="20"/>
        </w:rPr>
        <w:t xml:space="preserve"> </w:t>
      </w:r>
      <w:proofErr w:type="spellStart"/>
      <w:r>
        <w:rPr>
          <w:rFonts w:asciiTheme="minorHAnsi" w:hAnsiTheme="minorHAnsi"/>
          <w:sz w:val="20"/>
          <w:szCs w:val="20"/>
        </w:rPr>
        <w:t>praktične</w:t>
      </w:r>
      <w:proofErr w:type="spellEnd"/>
      <w:r>
        <w:rPr>
          <w:rFonts w:asciiTheme="minorHAnsi" w:hAnsiTheme="minorHAnsi"/>
          <w:sz w:val="20"/>
          <w:szCs w:val="20"/>
        </w:rPr>
        <w:t xml:space="preserve"> </w:t>
      </w:r>
      <w:proofErr w:type="spellStart"/>
      <w:r>
        <w:rPr>
          <w:rFonts w:asciiTheme="minorHAnsi" w:hAnsiTheme="minorHAnsi"/>
          <w:sz w:val="20"/>
          <w:szCs w:val="20"/>
        </w:rPr>
        <w:t>implikacije</w:t>
      </w:r>
      <w:proofErr w:type="spellEnd"/>
      <w:r>
        <w:rPr>
          <w:rFonts w:asciiTheme="minorHAnsi" w:hAnsiTheme="minorHAnsi"/>
          <w:sz w:val="20"/>
          <w:szCs w:val="20"/>
        </w:rPr>
        <w:t xml:space="preserve"> </w:t>
      </w:r>
      <w:proofErr w:type="spellStart"/>
      <w:r w:rsidR="00CF359F">
        <w:rPr>
          <w:rFonts w:asciiTheme="minorHAnsi" w:hAnsiTheme="minorHAnsi"/>
          <w:sz w:val="20"/>
          <w:szCs w:val="20"/>
        </w:rPr>
        <w:t>prilikom</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kreiranja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programa</w:t>
      </w:r>
      <w:proofErr w:type="spellEnd"/>
      <w:r w:rsidR="00CF359F">
        <w:rPr>
          <w:rFonts w:asciiTheme="minorHAnsi" w:hAnsiTheme="minorHAnsi"/>
          <w:sz w:val="20"/>
          <w:szCs w:val="20"/>
        </w:rPr>
        <w:t xml:space="preserve">, pre </w:t>
      </w:r>
      <w:proofErr w:type="spellStart"/>
      <w:r w:rsidR="00CF359F">
        <w:rPr>
          <w:rFonts w:asciiTheme="minorHAnsi" w:hAnsiTheme="minorHAnsi"/>
          <w:sz w:val="20"/>
          <w:szCs w:val="20"/>
        </w:rPr>
        <w:t>svega</w:t>
      </w:r>
      <w:proofErr w:type="spellEnd"/>
      <w:r w:rsidR="00CF359F">
        <w:rPr>
          <w:rFonts w:asciiTheme="minorHAnsi" w:hAnsiTheme="minorHAnsi"/>
          <w:sz w:val="20"/>
          <w:szCs w:val="20"/>
        </w:rPr>
        <w:t xml:space="preserve"> u </w:t>
      </w:r>
      <w:proofErr w:type="spellStart"/>
      <w:r w:rsidR="00CF359F">
        <w:rPr>
          <w:rFonts w:asciiTheme="minorHAnsi" w:hAnsiTheme="minorHAnsi"/>
          <w:sz w:val="20"/>
          <w:szCs w:val="20"/>
        </w:rPr>
        <w:t>svrhe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profesionalne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selekcije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vozača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zatim</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za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različite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programe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koji</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za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svrhu</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imaju</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prevenciju</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nez</w:t>
      </w:r>
      <w:r w:rsidR="00564179">
        <w:rPr>
          <w:rFonts w:asciiTheme="minorHAnsi" w:hAnsiTheme="minorHAnsi"/>
          <w:sz w:val="20"/>
          <w:szCs w:val="20"/>
        </w:rPr>
        <w:t>goda</w:t>
      </w:r>
      <w:proofErr w:type="spellEnd"/>
      <w:r w:rsidR="00564179">
        <w:rPr>
          <w:rFonts w:asciiTheme="minorHAnsi" w:hAnsiTheme="minorHAnsi"/>
          <w:sz w:val="20"/>
          <w:szCs w:val="20"/>
        </w:rPr>
        <w:t xml:space="preserve"> </w:t>
      </w:r>
      <w:proofErr w:type="spellStart"/>
      <w:r w:rsidR="00564179">
        <w:rPr>
          <w:rFonts w:asciiTheme="minorHAnsi" w:hAnsiTheme="minorHAnsi"/>
          <w:sz w:val="20"/>
          <w:szCs w:val="20"/>
        </w:rPr>
        <w:t>i</w:t>
      </w:r>
      <w:proofErr w:type="spellEnd"/>
      <w:r w:rsidR="00564179">
        <w:rPr>
          <w:rFonts w:asciiTheme="minorHAnsi" w:hAnsiTheme="minorHAnsi"/>
          <w:sz w:val="20"/>
          <w:szCs w:val="20"/>
        </w:rPr>
        <w:t xml:space="preserve"> </w:t>
      </w:r>
      <w:proofErr w:type="spellStart"/>
      <w:r w:rsidR="00564179">
        <w:rPr>
          <w:rFonts w:asciiTheme="minorHAnsi" w:hAnsiTheme="minorHAnsi"/>
          <w:sz w:val="20"/>
          <w:szCs w:val="20"/>
        </w:rPr>
        <w:t>prekršaja</w:t>
      </w:r>
      <w:proofErr w:type="spellEnd"/>
      <w:r w:rsidR="00564179">
        <w:rPr>
          <w:rFonts w:asciiTheme="minorHAnsi" w:hAnsiTheme="minorHAnsi"/>
          <w:sz w:val="20"/>
          <w:szCs w:val="20"/>
        </w:rPr>
        <w:t xml:space="preserve"> u </w:t>
      </w:r>
      <w:proofErr w:type="spellStart"/>
      <w:r w:rsidR="00564179">
        <w:rPr>
          <w:rFonts w:asciiTheme="minorHAnsi" w:hAnsiTheme="minorHAnsi"/>
          <w:sz w:val="20"/>
          <w:szCs w:val="20"/>
        </w:rPr>
        <w:t>saobraćaju</w:t>
      </w:r>
      <w:proofErr w:type="spellEnd"/>
      <w:r w:rsidR="00564179">
        <w:rPr>
          <w:rFonts w:asciiTheme="minorHAnsi" w:hAnsiTheme="minorHAnsi"/>
          <w:sz w:val="20"/>
          <w:szCs w:val="20"/>
        </w:rPr>
        <w:t xml:space="preserve">, </w:t>
      </w:r>
      <w:proofErr w:type="spellStart"/>
      <w:r w:rsidR="00CF359F">
        <w:rPr>
          <w:rFonts w:asciiTheme="minorHAnsi" w:hAnsiTheme="minorHAnsi"/>
          <w:sz w:val="20"/>
          <w:szCs w:val="20"/>
        </w:rPr>
        <w:t>naročito</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kada</w:t>
      </w:r>
      <w:proofErr w:type="spellEnd"/>
      <w:r w:rsidR="00CF359F">
        <w:rPr>
          <w:rFonts w:asciiTheme="minorHAnsi" w:hAnsiTheme="minorHAnsi"/>
          <w:sz w:val="20"/>
          <w:szCs w:val="20"/>
        </w:rPr>
        <w:t xml:space="preserve"> je </w:t>
      </w:r>
      <w:proofErr w:type="spellStart"/>
      <w:r w:rsidR="00CF359F">
        <w:rPr>
          <w:rFonts w:asciiTheme="minorHAnsi" w:hAnsiTheme="minorHAnsi"/>
          <w:sz w:val="20"/>
          <w:szCs w:val="20"/>
        </w:rPr>
        <w:t>reč</w:t>
      </w:r>
      <w:proofErr w:type="spellEnd"/>
      <w:r w:rsidR="00CF359F">
        <w:rPr>
          <w:rFonts w:asciiTheme="minorHAnsi" w:hAnsiTheme="minorHAnsi"/>
          <w:sz w:val="20"/>
          <w:szCs w:val="20"/>
        </w:rPr>
        <w:t xml:space="preserve"> o </w:t>
      </w:r>
      <w:proofErr w:type="spellStart"/>
      <w:r w:rsidR="00CF359F">
        <w:rPr>
          <w:rFonts w:asciiTheme="minorHAnsi" w:hAnsiTheme="minorHAnsi"/>
          <w:sz w:val="20"/>
          <w:szCs w:val="20"/>
        </w:rPr>
        <w:t>osetljivim</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kategorijama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kao</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što</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su</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mladi</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vozači</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početnici</w:t>
      </w:r>
      <w:proofErr w:type="spellEnd"/>
      <w:r w:rsidR="00CF359F">
        <w:rPr>
          <w:rFonts w:asciiTheme="minorHAnsi" w:hAnsiTheme="minorHAnsi"/>
          <w:sz w:val="20"/>
          <w:szCs w:val="20"/>
        </w:rPr>
        <w:t xml:space="preserve">, </w:t>
      </w:r>
      <w:proofErr w:type="spellStart"/>
      <w:proofErr w:type="gramStart"/>
      <w:r w:rsidR="00CF359F">
        <w:rPr>
          <w:rFonts w:asciiTheme="minorHAnsi" w:hAnsiTheme="minorHAnsi"/>
          <w:sz w:val="20"/>
          <w:szCs w:val="20"/>
        </w:rPr>
        <w:t>ili</w:t>
      </w:r>
      <w:proofErr w:type="spellEnd"/>
      <w:proofErr w:type="gramEnd"/>
      <w:r w:rsidR="00CF359F">
        <w:rPr>
          <w:rFonts w:asciiTheme="minorHAnsi" w:hAnsiTheme="minorHAnsi"/>
          <w:sz w:val="20"/>
          <w:szCs w:val="20"/>
        </w:rPr>
        <w:t xml:space="preserve"> </w:t>
      </w:r>
      <w:proofErr w:type="spellStart"/>
      <w:r w:rsidR="00CF359F">
        <w:rPr>
          <w:rFonts w:asciiTheme="minorHAnsi" w:hAnsiTheme="minorHAnsi"/>
          <w:sz w:val="20"/>
          <w:szCs w:val="20"/>
        </w:rPr>
        <w:t>pak</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vozači</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kojima</w:t>
      </w:r>
      <w:proofErr w:type="spellEnd"/>
      <w:r w:rsidR="00CF359F">
        <w:rPr>
          <w:rFonts w:asciiTheme="minorHAnsi" w:hAnsiTheme="minorHAnsi"/>
          <w:sz w:val="20"/>
          <w:szCs w:val="20"/>
        </w:rPr>
        <w:t xml:space="preserve"> je </w:t>
      </w:r>
      <w:proofErr w:type="spellStart"/>
      <w:r w:rsidR="00CF359F">
        <w:rPr>
          <w:rFonts w:asciiTheme="minorHAnsi" w:hAnsiTheme="minorHAnsi"/>
          <w:sz w:val="20"/>
          <w:szCs w:val="20"/>
        </w:rPr>
        <w:t>oduzeta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vozačka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dozvola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Preporuke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su</w:t>
      </w:r>
      <w:proofErr w:type="spellEnd"/>
      <w:r w:rsidR="00CF359F">
        <w:rPr>
          <w:rFonts w:asciiTheme="minorHAnsi" w:hAnsiTheme="minorHAnsi"/>
          <w:sz w:val="20"/>
          <w:szCs w:val="20"/>
        </w:rPr>
        <w:t xml:space="preserve"> da se </w:t>
      </w:r>
      <w:proofErr w:type="spellStart"/>
      <w:r w:rsidR="00CF359F">
        <w:rPr>
          <w:rFonts w:asciiTheme="minorHAnsi" w:hAnsiTheme="minorHAnsi"/>
          <w:sz w:val="20"/>
          <w:szCs w:val="20"/>
        </w:rPr>
        <w:t>ovakav</w:t>
      </w:r>
      <w:proofErr w:type="spellEnd"/>
      <w:r w:rsidR="00CF359F">
        <w:rPr>
          <w:rFonts w:asciiTheme="minorHAnsi" w:hAnsiTheme="minorHAnsi"/>
          <w:sz w:val="20"/>
          <w:szCs w:val="20"/>
        </w:rPr>
        <w:t xml:space="preserve"> model </w:t>
      </w:r>
      <w:proofErr w:type="spellStart"/>
      <w:proofErr w:type="gramStart"/>
      <w:r w:rsidR="00CF359F">
        <w:rPr>
          <w:rFonts w:asciiTheme="minorHAnsi" w:hAnsiTheme="minorHAnsi"/>
          <w:sz w:val="20"/>
          <w:szCs w:val="20"/>
        </w:rPr>
        <w:t>sa</w:t>
      </w:r>
      <w:proofErr w:type="spellEnd"/>
      <w:proofErr w:type="gramEnd"/>
      <w:r w:rsidR="00CF359F">
        <w:rPr>
          <w:rFonts w:asciiTheme="minorHAnsi" w:hAnsiTheme="minorHAnsi"/>
          <w:sz w:val="20"/>
          <w:szCs w:val="20"/>
        </w:rPr>
        <w:t xml:space="preserve"> </w:t>
      </w:r>
      <w:proofErr w:type="spellStart"/>
      <w:r w:rsidR="00CF359F">
        <w:rPr>
          <w:rFonts w:asciiTheme="minorHAnsi" w:hAnsiTheme="minorHAnsi"/>
          <w:sz w:val="20"/>
          <w:szCs w:val="20"/>
        </w:rPr>
        <w:t>istim</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prediktorima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testira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i</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na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drugim</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uzorcima</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kako</w:t>
      </w:r>
      <w:proofErr w:type="spellEnd"/>
      <w:r w:rsidR="00CF359F">
        <w:rPr>
          <w:rFonts w:asciiTheme="minorHAnsi" w:hAnsiTheme="minorHAnsi"/>
          <w:sz w:val="20"/>
          <w:szCs w:val="20"/>
        </w:rPr>
        <w:t xml:space="preserve"> bi se </w:t>
      </w:r>
      <w:proofErr w:type="spellStart"/>
      <w:r w:rsidR="00CF359F">
        <w:rPr>
          <w:rFonts w:asciiTheme="minorHAnsi" w:hAnsiTheme="minorHAnsi"/>
          <w:sz w:val="20"/>
          <w:szCs w:val="20"/>
        </w:rPr>
        <w:t>potvrdile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njegove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metrijske</w:t>
      </w:r>
      <w:proofErr w:type="spellEnd"/>
      <w:r w:rsidR="00CF359F">
        <w:rPr>
          <w:rFonts w:asciiTheme="minorHAnsi" w:hAnsiTheme="minorHAnsi"/>
          <w:sz w:val="20"/>
          <w:szCs w:val="20"/>
        </w:rPr>
        <w:t xml:space="preserve"> </w:t>
      </w:r>
      <w:proofErr w:type="spellStart"/>
      <w:r w:rsidR="00CF359F">
        <w:rPr>
          <w:rFonts w:asciiTheme="minorHAnsi" w:hAnsiTheme="minorHAnsi"/>
          <w:sz w:val="20"/>
          <w:szCs w:val="20"/>
        </w:rPr>
        <w:t>karaktersitike</w:t>
      </w:r>
      <w:proofErr w:type="spellEnd"/>
      <w:r w:rsidR="00CF359F">
        <w:rPr>
          <w:rFonts w:asciiTheme="minorHAnsi" w:hAnsiTheme="minorHAnsi"/>
          <w:sz w:val="20"/>
          <w:szCs w:val="20"/>
        </w:rPr>
        <w:t>.</w:t>
      </w:r>
    </w:p>
    <w:p w:rsidR="00CC311A" w:rsidRPr="00905D6D" w:rsidRDefault="00CC311A" w:rsidP="00905D6D">
      <w:pPr>
        <w:jc w:val="both"/>
        <w:rPr>
          <w:rFonts w:asciiTheme="minorHAnsi" w:hAnsiTheme="minorHAnsi"/>
          <w:sz w:val="20"/>
          <w:szCs w:val="20"/>
        </w:rPr>
      </w:pPr>
    </w:p>
    <w:p w:rsidR="00CC311A" w:rsidRPr="00905D6D" w:rsidRDefault="00CC311A" w:rsidP="00905D6D">
      <w:pPr>
        <w:jc w:val="both"/>
        <w:rPr>
          <w:rFonts w:asciiTheme="minorHAnsi" w:hAnsiTheme="minorHAnsi"/>
          <w:sz w:val="20"/>
          <w:szCs w:val="20"/>
        </w:rPr>
      </w:pPr>
    </w:p>
    <w:p w:rsidR="00CC311A" w:rsidRPr="00CC311A" w:rsidRDefault="00CC311A" w:rsidP="00CC311A"/>
    <w:p w:rsidR="00CC311A" w:rsidRDefault="00CC311A" w:rsidP="00F66DFD">
      <w:pPr>
        <w:pStyle w:val="Heading1"/>
        <w:numPr>
          <w:ilvl w:val="0"/>
          <w:numId w:val="18"/>
        </w:numPr>
      </w:pPr>
      <w:r>
        <w:t>literatura</w:t>
      </w:r>
    </w:p>
    <w:p w:rsidR="00CF359F" w:rsidRPr="00CF359F" w:rsidRDefault="00C04FFB" w:rsidP="00CF359F">
      <w:pPr>
        <w:pStyle w:val="Literatura"/>
      </w:pPr>
      <w:r w:rsidRPr="00C04FFB">
        <w:rPr>
          <w:lang w:val="sr-Latn-RS"/>
        </w:rPr>
        <w:t xml:space="preserve">Chong L., Abbas M.M., Flintsch A.M., Higgs B. (2013) A rule-based neural network approach to model driver naturalistic behavior in traffic, </w:t>
      </w:r>
      <w:r w:rsidRPr="00C04FFB">
        <w:rPr>
          <w:i/>
          <w:lang w:val="sr-Latn-RS"/>
        </w:rPr>
        <w:t>Transportation Research Part C: Emerging Technologies</w:t>
      </w:r>
      <w:r w:rsidRPr="00C04FFB">
        <w:rPr>
          <w:lang w:val="sr-Latn-RS"/>
        </w:rPr>
        <w:t xml:space="preserve"> 32, 207–223</w:t>
      </w:r>
    </w:p>
    <w:p w:rsidR="00C04FFB" w:rsidRPr="00C04FFB" w:rsidRDefault="00C04FFB" w:rsidP="00CF359F">
      <w:pPr>
        <w:pStyle w:val="Literatura"/>
        <w:rPr>
          <w:lang w:val="sr-Latn-RS"/>
        </w:rPr>
      </w:pPr>
      <w:r w:rsidRPr="00C04FFB">
        <w:rPr>
          <w:lang w:val="sr-Cyrl-RS"/>
        </w:rPr>
        <w:t xml:space="preserve">Driss M., Saint-Gerand T., Benabdeli K, Hamadouche M.A. (2015) Traffic safety prediction model for identifying spatial degrees of </w:t>
      </w:r>
      <w:r>
        <w:rPr>
          <w:lang w:val="sr-Latn-RS"/>
        </w:rPr>
        <w:t xml:space="preserve">  </w:t>
      </w:r>
      <w:r w:rsidRPr="00C04FFB">
        <w:rPr>
          <w:lang w:val="sr-Cyrl-RS"/>
        </w:rPr>
        <w:t>exposure to the risk of road accidents based on fuzzy logic approach, Geocarto International, 30(3):243-257.</w:t>
      </w:r>
    </w:p>
    <w:p w:rsidR="00C04FFB" w:rsidRPr="00C04FFB" w:rsidRDefault="00C04FFB" w:rsidP="00CF359F">
      <w:pPr>
        <w:pStyle w:val="Literatura"/>
        <w:rPr>
          <w:lang w:val="sr-Cyrl-RS"/>
        </w:rPr>
      </w:pPr>
      <w:r w:rsidRPr="00C04FFB">
        <w:rPr>
          <w:lang w:val="sr-Cyrl-RS"/>
        </w:rPr>
        <w:t xml:space="preserve">Effati M, Rajabi M.A., Samadzadegan F., Blais R. (2012) Developing a Novel Method for Road Hazardous </w:t>
      </w:r>
      <w:r>
        <w:rPr>
          <w:lang w:val="sr-Cyrl-RS"/>
        </w:rPr>
        <w:t>Segment Identification Based on</w:t>
      </w:r>
      <w:r w:rsidRPr="00C04FFB">
        <w:rPr>
          <w:lang w:val="sr-Cyrl-RS"/>
        </w:rPr>
        <w:t>Fuzzy Reasoning and GIS, Journal of Transportation Technologies, 2, 32-40.</w:t>
      </w:r>
    </w:p>
    <w:p w:rsidR="00C04FFB" w:rsidRPr="00C04FFB" w:rsidRDefault="00C04FFB" w:rsidP="00CF359F">
      <w:pPr>
        <w:pStyle w:val="Literatura"/>
        <w:rPr>
          <w:lang w:val="sr-Cyrl-RS"/>
        </w:rPr>
      </w:pPr>
      <w:r w:rsidRPr="00C04FFB">
        <w:rPr>
          <w:lang w:val="sr-Cyrl-RS"/>
        </w:rPr>
        <w:t>Hosseinpour M., Yahaya A.S., Ghadiri S.M., Prasetijo J. (2013) Application of Adaptive Neuro-Fuzzy Inference System for Road Accident Prediction, KSCE Journal of Civil Engineering 17(7):1761-1772.</w:t>
      </w:r>
    </w:p>
    <w:p w:rsidR="00C04FFB" w:rsidRPr="00C04FFB" w:rsidRDefault="00C04FFB" w:rsidP="00CF359F">
      <w:pPr>
        <w:pStyle w:val="Literatura"/>
        <w:rPr>
          <w:lang w:val="sr-Cyrl-RS"/>
        </w:rPr>
      </w:pPr>
      <w:r w:rsidRPr="00C04FFB">
        <w:rPr>
          <w:lang w:val="sr-Cyrl-RS"/>
        </w:rPr>
        <w:t>Lower M., Magott J., Skorupski J. (2016) Analysis of Air Traffic Incidents using event trees with fuzzy probabilities, Fuzzy Sets and Systems, 293, 50–79.</w:t>
      </w:r>
    </w:p>
    <w:p w:rsidR="00C04FFB" w:rsidRPr="00C04FFB" w:rsidRDefault="00C04FFB" w:rsidP="00CF359F">
      <w:pPr>
        <w:pStyle w:val="Literatura"/>
        <w:rPr>
          <w:lang w:val="sr-Cyrl-RS"/>
        </w:rPr>
      </w:pPr>
      <w:r w:rsidRPr="00C04FFB">
        <w:rPr>
          <w:lang w:val="sr-Cyrl-RS"/>
        </w:rPr>
        <w:t xml:space="preserve">Mouloua M, Brill JC, Shirkey E. </w:t>
      </w:r>
      <w:r>
        <w:rPr>
          <w:lang w:val="sr-Latn-RS"/>
        </w:rPr>
        <w:t xml:space="preserve">(2007). </w:t>
      </w:r>
      <w:r w:rsidRPr="00C04FFB">
        <w:rPr>
          <w:lang w:val="sr-Cyrl-RS"/>
        </w:rPr>
        <w:t>Gender differences and aggressive driving behavior: A factor analytic study. Proceedings of the 51st Annual Meeting of the Human Factors and Ergonomic</w:t>
      </w:r>
      <w:r>
        <w:rPr>
          <w:lang w:val="sr-Cyrl-RS"/>
        </w:rPr>
        <w:t xml:space="preserve">s Society; Baltimore, MD., </w:t>
      </w:r>
      <w:r w:rsidRPr="00C04FFB">
        <w:rPr>
          <w:lang w:val="sr-Cyrl-RS"/>
        </w:rPr>
        <w:t>1283-1286.</w:t>
      </w:r>
    </w:p>
    <w:p w:rsidR="00C04FFB" w:rsidRDefault="00C04FFB" w:rsidP="00CF359F">
      <w:pPr>
        <w:pStyle w:val="Literatura"/>
        <w:rPr>
          <w:lang w:val="sr-Cyrl-RS"/>
        </w:rPr>
      </w:pPr>
      <w:r w:rsidRPr="00C04FFB">
        <w:rPr>
          <w:lang w:val="sr-Cyrl-RS"/>
        </w:rPr>
        <w:t xml:space="preserve">Parker D, Lajunen T, Stradling S. </w:t>
      </w:r>
      <w:r w:rsidR="00CF359F">
        <w:rPr>
          <w:lang w:val="sr-Latn-RS"/>
        </w:rPr>
        <w:t xml:space="preserve">(1998). </w:t>
      </w:r>
      <w:r w:rsidRPr="00C04FFB">
        <w:rPr>
          <w:lang w:val="sr-Cyrl-RS"/>
        </w:rPr>
        <w:t>Attitudinal predictors of interpersonally aggressive violations on the ro</w:t>
      </w:r>
      <w:r w:rsidR="00CF359F">
        <w:rPr>
          <w:lang w:val="sr-Cyrl-RS"/>
        </w:rPr>
        <w:t>ad. Transport Res F-Traf.,</w:t>
      </w:r>
      <w:r>
        <w:rPr>
          <w:lang w:val="sr-Cyrl-RS"/>
        </w:rPr>
        <w:t xml:space="preserve"> </w:t>
      </w:r>
      <w:r w:rsidRPr="00C04FFB">
        <w:rPr>
          <w:lang w:val="sr-Cyrl-RS"/>
        </w:rPr>
        <w:t>1(1): 11-24</w:t>
      </w:r>
    </w:p>
    <w:p w:rsidR="00C04FFB" w:rsidRDefault="00C04FFB" w:rsidP="00CF359F">
      <w:pPr>
        <w:pStyle w:val="Literatura"/>
      </w:pPr>
      <w:r w:rsidRPr="00C04FFB">
        <w:rPr>
          <w:lang w:val="en-GB"/>
        </w:rPr>
        <w:t>Patton</w:t>
      </w:r>
      <w:r w:rsidRPr="00C04FFB">
        <w:t xml:space="preserve"> JH, Stanford MS, Barratt ES. </w:t>
      </w:r>
      <w:r w:rsidR="00CF359F">
        <w:t xml:space="preserve">(1995). </w:t>
      </w:r>
      <w:r w:rsidRPr="00C04FFB">
        <w:t xml:space="preserve">Factor structure of the Barratt Impulsiveness Scale. J </w:t>
      </w:r>
      <w:proofErr w:type="spellStart"/>
      <w:r w:rsidRPr="00C04FFB">
        <w:t>Clin</w:t>
      </w:r>
      <w:proofErr w:type="spellEnd"/>
      <w:r w:rsidRPr="00C04FFB">
        <w:t xml:space="preserve"> Psychol.</w:t>
      </w:r>
      <w:r w:rsidR="00CF359F">
        <w:rPr>
          <w:i/>
        </w:rPr>
        <w:t xml:space="preserve">, </w:t>
      </w:r>
      <w:r w:rsidRPr="00C04FFB">
        <w:t xml:space="preserve">51(6): 768-774. </w:t>
      </w:r>
    </w:p>
    <w:p w:rsidR="00C04FFB" w:rsidRPr="00C04FFB" w:rsidRDefault="00C04FFB" w:rsidP="00CF359F">
      <w:pPr>
        <w:pStyle w:val="Literatura"/>
      </w:pPr>
      <w:proofErr w:type="spellStart"/>
      <w:r w:rsidRPr="00C04FFB">
        <w:t>Tronsmoen</w:t>
      </w:r>
      <w:proofErr w:type="spellEnd"/>
      <w:r w:rsidRPr="00C04FFB">
        <w:t xml:space="preserve"> T.</w:t>
      </w:r>
      <w:r>
        <w:t xml:space="preserve"> (2008).</w:t>
      </w:r>
      <w:r w:rsidRPr="00C04FFB">
        <w:t xml:space="preserve"> Associations between self-assessment of driving ability and accident risk among young driv</w:t>
      </w:r>
      <w:r>
        <w:t>ers. Transport Res F-</w:t>
      </w:r>
      <w:proofErr w:type="spellStart"/>
      <w:r>
        <w:t>Traf</w:t>
      </w:r>
      <w:proofErr w:type="spellEnd"/>
      <w:r>
        <w:t>. ,</w:t>
      </w:r>
      <w:r w:rsidRPr="00C04FFB">
        <w:t xml:space="preserve"> 11(5): 334-346. </w:t>
      </w:r>
    </w:p>
    <w:p w:rsidR="00C04FFB" w:rsidRPr="00C04FFB" w:rsidRDefault="00C04FFB" w:rsidP="00CF359F">
      <w:pPr>
        <w:pStyle w:val="Literatura"/>
        <w:rPr>
          <w:lang w:val="sr-Latn-RS"/>
        </w:rPr>
      </w:pPr>
      <w:r w:rsidRPr="00C04FFB">
        <w:rPr>
          <w:lang w:val="sr-Latn-RS"/>
        </w:rPr>
        <w:t xml:space="preserve">Zaman M.B., Kobayashi E., Wakabayashi N., Khanfir S., Pitana T., Maimun A. (2014) Fuzzy FMEA model for risk evaluation of ship collisions in the Malacca Strait: based on AIS data, </w:t>
      </w:r>
      <w:r w:rsidRPr="00C04FFB">
        <w:rPr>
          <w:i/>
          <w:lang w:val="sr-Latn-RS"/>
        </w:rPr>
        <w:t>Journal of Simulation</w:t>
      </w:r>
      <w:r w:rsidRPr="00C04FFB">
        <w:rPr>
          <w:lang w:val="sr-Latn-RS"/>
        </w:rPr>
        <w:t xml:space="preserve"> 8, 91–104.</w:t>
      </w:r>
    </w:p>
    <w:p w:rsidR="00C04FFB" w:rsidRPr="00C04FFB" w:rsidRDefault="00C04FFB" w:rsidP="00CF359F">
      <w:pPr>
        <w:pStyle w:val="Literatura"/>
        <w:rPr>
          <w:lang w:val="sr-Latn-RS"/>
        </w:rPr>
      </w:pPr>
      <w:r w:rsidRPr="00C04FFB">
        <w:rPr>
          <w:lang w:val="sr-Latn-RS"/>
        </w:rPr>
        <w:t>.</w:t>
      </w:r>
    </w:p>
    <w:p w:rsidR="00C04FFB" w:rsidRPr="001E1716" w:rsidRDefault="00C04FFB" w:rsidP="00CF359F">
      <w:pPr>
        <w:pStyle w:val="Literatura"/>
        <w:rPr>
          <w:lang w:val="sr-Cyrl-RS"/>
        </w:rPr>
      </w:pPr>
    </w:p>
    <w:sectPr w:rsidR="00C04FFB" w:rsidRPr="001E1716" w:rsidSect="001560A3">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F02" w:rsidRDefault="00331F02" w:rsidP="004A4828">
      <w:r>
        <w:separator/>
      </w:r>
    </w:p>
  </w:endnote>
  <w:endnote w:type="continuationSeparator" w:id="0">
    <w:p w:rsidR="00331F02" w:rsidRDefault="00331F02"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11A" w:rsidRDefault="00CC311A">
    <w:pPr>
      <w:pStyle w:val="Footer"/>
      <w:rPr>
        <w:sz w:val="16"/>
        <w:szCs w:val="16"/>
      </w:rPr>
    </w:pPr>
  </w:p>
  <w:p w:rsidR="00CC311A" w:rsidRPr="00B17DA9" w:rsidRDefault="00CC311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93C12">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11A" w:rsidRPr="00D4333B" w:rsidRDefault="00CC311A" w:rsidP="00DD360D">
    <w:pPr>
      <w:pStyle w:val="Footer"/>
      <w:rPr>
        <w:rFonts w:ascii="Times New Roman" w:hAnsi="Times New Roman"/>
        <w:sz w:val="16"/>
        <w:szCs w:val="16"/>
      </w:rPr>
    </w:pPr>
  </w:p>
  <w:p w:rsidR="00CC311A" w:rsidRPr="00B17DA9" w:rsidRDefault="00CC311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93C12">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11A" w:rsidRPr="00B17DA9" w:rsidRDefault="00CC311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93C12">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F02" w:rsidRDefault="00331F02" w:rsidP="004A4828">
      <w:r>
        <w:separator/>
      </w:r>
    </w:p>
  </w:footnote>
  <w:footnote w:type="continuationSeparator" w:id="0">
    <w:p w:rsidR="00331F02" w:rsidRDefault="00331F02" w:rsidP="004A4828">
      <w:r>
        <w:continuationSeparator/>
      </w:r>
    </w:p>
  </w:footnote>
  <w:footnote w:id="1">
    <w:p w:rsidR="00CC311A" w:rsidRPr="001E1716" w:rsidRDefault="00CC311A" w:rsidP="0073767A">
      <w:pPr>
        <w:pStyle w:val="Fusnota"/>
        <w:rPr>
          <w:lang w:val="sr-Cyrl-RS"/>
        </w:rPr>
      </w:pPr>
      <w:r w:rsidRPr="00913F03">
        <w:rPr>
          <w:rStyle w:val="FootnoteReference"/>
        </w:rPr>
        <w:footnoteRef/>
      </w:r>
      <w:r w:rsidRPr="00913F03">
        <w:t xml:space="preserve"> </w:t>
      </w:r>
      <w:r>
        <w:rPr>
          <w:lang w:val="sr-Cyrl-RS"/>
        </w:rPr>
        <w:t xml:space="preserve">Asistent, </w:t>
      </w:r>
      <w:r w:rsidR="00493C12">
        <w:rPr>
          <w:lang w:val="sr-Latn-RS"/>
        </w:rPr>
        <w:t xml:space="preserve">Mr </w:t>
      </w:r>
      <w:r>
        <w:rPr>
          <w:lang w:val="sr-Cyrl-RS"/>
        </w:rPr>
        <w:t xml:space="preserve">Marjana </w:t>
      </w:r>
      <w:r>
        <w:rPr>
          <w:lang w:val="sr-Latn-RS"/>
        </w:rPr>
        <w:t>Č</w:t>
      </w:r>
      <w:r>
        <w:rPr>
          <w:lang w:val="sr-Cyrl-RS"/>
        </w:rPr>
        <w:t>ubranić-Dobrodolac, dipl</w:t>
      </w:r>
      <w:r w:rsidRPr="001E1716">
        <w:rPr>
          <w:lang w:val="sr-Cyrl-RS"/>
        </w:rPr>
        <w:t>.</w:t>
      </w:r>
      <w:r>
        <w:rPr>
          <w:lang w:val="sr-Cyrl-RS"/>
        </w:rPr>
        <w:t xml:space="preserve"> psiholog,</w:t>
      </w:r>
      <w:r>
        <w:rPr>
          <w:lang w:val="sr-Latn-RS"/>
        </w:rPr>
        <w:t xml:space="preserve"> Saobraćajni fakiltet Beograd, Vojvode Stepe 305, Srbija</w:t>
      </w:r>
      <w:r>
        <w:rPr>
          <w:lang w:val="sr-Cyrl-RS"/>
        </w:rPr>
        <w:t xml:space="preserve">, </w:t>
      </w:r>
      <w:hyperlink r:id="rId1" w:history="1">
        <w:r w:rsidRPr="00071B04">
          <w:rPr>
            <w:rStyle w:val="Hyperlink"/>
            <w:color w:val="auto"/>
            <w:u w:val="none"/>
            <w:lang w:val="sr-Cyrl-RS"/>
          </w:rPr>
          <w:t>marjana</w:t>
        </w:r>
        <w:r w:rsidRPr="00071B04">
          <w:rPr>
            <w:rStyle w:val="Hyperlink"/>
            <w:color w:val="auto"/>
            <w:u w:val="none"/>
          </w:rPr>
          <w:t>@sf.bg.ac.rs</w:t>
        </w:r>
      </w:hyperlink>
      <w:r w:rsidRPr="00071B04">
        <w:t xml:space="preserve"> </w:t>
      </w:r>
    </w:p>
  </w:footnote>
  <w:footnote w:id="2">
    <w:p w:rsidR="00CC311A" w:rsidRPr="00071B04" w:rsidRDefault="00CC311A" w:rsidP="0073767A">
      <w:pPr>
        <w:pStyle w:val="Fusnota"/>
        <w:rPr>
          <w:lang w:val="sr-Cyrl-RS"/>
        </w:rPr>
      </w:pPr>
      <w:r w:rsidRPr="00071B04">
        <w:rPr>
          <w:vertAlign w:val="superscript"/>
        </w:rPr>
        <w:t>2</w:t>
      </w:r>
      <w:r>
        <w:rPr>
          <w:vertAlign w:val="superscript"/>
        </w:rPr>
        <w:t xml:space="preserve"> </w:t>
      </w:r>
      <w:r>
        <w:rPr>
          <w:lang w:val="sr-Cyrl-RS"/>
        </w:rPr>
        <w:t xml:space="preserve"> </w:t>
      </w:r>
      <w:r>
        <w:rPr>
          <w:lang w:val="sr-Cyrl-RS"/>
        </w:rPr>
        <w:t xml:space="preserve">Profesor, </w:t>
      </w:r>
      <w:r w:rsidR="00493C12">
        <w:rPr>
          <w:lang w:val="sr-Latn-RS"/>
        </w:rPr>
        <w:t xml:space="preserve">Dr </w:t>
      </w:r>
      <w:bookmarkStart w:id="0" w:name="_GoBack"/>
      <w:bookmarkEnd w:id="0"/>
      <w:r>
        <w:rPr>
          <w:lang w:val="sr-Cyrl-RS"/>
        </w:rPr>
        <w:t>Svetlana Čičević,</w:t>
      </w:r>
      <w:r w:rsidRPr="00071B04">
        <w:rPr>
          <w:lang w:val="sr-Cyrl-RS"/>
        </w:rPr>
        <w:t xml:space="preserve"> dipl. psiholog, Saobra</w:t>
      </w:r>
      <w:r w:rsidRPr="00071B04">
        <w:rPr>
          <w:rFonts w:hint="eastAsia"/>
          <w:lang w:val="sr-Cyrl-RS"/>
        </w:rPr>
        <w:t>ć</w:t>
      </w:r>
      <w:r w:rsidRPr="00071B04">
        <w:rPr>
          <w:lang w:val="sr-Cyrl-RS"/>
        </w:rPr>
        <w:t>ajni fakiltet Beograd, Vo</w:t>
      </w:r>
      <w:r>
        <w:rPr>
          <w:lang w:val="sr-Cyrl-RS"/>
        </w:rPr>
        <w:t>jvode Stepe 305, Srbija, s.cicevic</w:t>
      </w:r>
      <w:r w:rsidRPr="00071B04">
        <w:rPr>
          <w:lang w:val="sr-Cyrl-RS"/>
        </w:rPr>
        <w:t>@sf.bg.ac.rs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11A" w:rsidRDefault="00CC311A" w:rsidP="004C3638">
    <w:pPr>
      <w:pStyle w:val="Header"/>
      <w:rPr>
        <w:rFonts w:asciiTheme="minorHAnsi" w:hAnsiTheme="minorHAnsi"/>
        <w:sz w:val="16"/>
        <w:szCs w:val="16"/>
        <w:lang w:val="sr-Cyrl-RS"/>
      </w:rPr>
    </w:pPr>
    <w:r>
      <w:rPr>
        <w:rFonts w:asciiTheme="minorHAnsi" w:hAnsiTheme="minorHAnsi"/>
        <w:sz w:val="16"/>
        <w:szCs w:val="16"/>
        <w:lang w:val="sr-Latn-RS"/>
      </w:rPr>
      <w:t xml:space="preserve">                                                                  </w:t>
    </w:r>
    <w:r w:rsidRPr="004C3638">
      <w:rPr>
        <w:rFonts w:asciiTheme="minorHAnsi" w:hAnsiTheme="minorHAnsi"/>
        <w:sz w:val="16"/>
        <w:szCs w:val="16"/>
        <w:lang w:val="sr-Cyrl-RS"/>
      </w:rPr>
      <w:t xml:space="preserve">Marjana </w:t>
    </w:r>
    <w:r w:rsidRPr="004C3638">
      <w:rPr>
        <w:rFonts w:asciiTheme="minorHAnsi" w:hAnsiTheme="minorHAnsi" w:hint="eastAsia"/>
        <w:sz w:val="16"/>
        <w:szCs w:val="16"/>
        <w:lang w:val="sr-Cyrl-RS"/>
      </w:rPr>
      <w:t>Č</w:t>
    </w:r>
    <w:r w:rsidRPr="004C3638">
      <w:rPr>
        <w:rFonts w:asciiTheme="minorHAnsi" w:hAnsiTheme="minorHAnsi"/>
        <w:sz w:val="16"/>
        <w:szCs w:val="16"/>
        <w:lang w:val="sr-Cyrl-RS"/>
      </w:rPr>
      <w:t>ubrani</w:t>
    </w:r>
    <w:r w:rsidRPr="004C3638">
      <w:rPr>
        <w:rFonts w:asciiTheme="minorHAnsi" w:hAnsiTheme="minorHAnsi" w:hint="eastAsia"/>
        <w:sz w:val="16"/>
        <w:szCs w:val="16"/>
        <w:lang w:val="sr-Cyrl-RS"/>
      </w:rPr>
      <w:t>ć</w:t>
    </w:r>
    <w:r>
      <w:rPr>
        <w:rFonts w:asciiTheme="minorHAnsi" w:hAnsiTheme="minorHAnsi"/>
        <w:sz w:val="16"/>
        <w:szCs w:val="16"/>
        <w:lang w:val="sr-Cyrl-RS"/>
      </w:rPr>
      <w:t>-Dobrodolac</w:t>
    </w:r>
    <w:r w:rsidRPr="004C3638">
      <w:rPr>
        <w:rFonts w:asciiTheme="minorHAnsi" w:hAnsiTheme="minorHAnsi"/>
        <w:sz w:val="16"/>
        <w:szCs w:val="16"/>
        <w:lang w:val="sr-Cyrl-RS"/>
      </w:rPr>
      <w:t xml:space="preserve">, Svetlana </w:t>
    </w:r>
    <w:r w:rsidRPr="004C3638">
      <w:rPr>
        <w:rFonts w:asciiTheme="minorHAnsi" w:hAnsiTheme="minorHAnsi" w:hint="eastAsia"/>
        <w:sz w:val="16"/>
        <w:szCs w:val="16"/>
        <w:lang w:val="sr-Cyrl-RS"/>
      </w:rPr>
      <w:t>Č</w:t>
    </w:r>
    <w:r w:rsidRPr="004C3638">
      <w:rPr>
        <w:rFonts w:asciiTheme="minorHAnsi" w:hAnsiTheme="minorHAnsi"/>
        <w:sz w:val="16"/>
        <w:szCs w:val="16"/>
        <w:lang w:val="sr-Cyrl-RS"/>
      </w:rPr>
      <w:t>i</w:t>
    </w:r>
    <w:r w:rsidRPr="004C3638">
      <w:rPr>
        <w:rFonts w:asciiTheme="minorHAnsi" w:hAnsiTheme="minorHAnsi" w:hint="eastAsia"/>
        <w:sz w:val="16"/>
        <w:szCs w:val="16"/>
        <w:lang w:val="sr-Cyrl-RS"/>
      </w:rPr>
      <w:t>č</w:t>
    </w:r>
    <w:r>
      <w:rPr>
        <w:rFonts w:asciiTheme="minorHAnsi" w:hAnsiTheme="minorHAnsi"/>
        <w:sz w:val="16"/>
        <w:szCs w:val="16"/>
        <w:lang w:val="sr-Cyrl-RS"/>
      </w:rPr>
      <w:t>ević</w:t>
    </w:r>
  </w:p>
  <w:p w:rsidR="00CC311A" w:rsidRPr="004C3638" w:rsidRDefault="00CC311A" w:rsidP="004C3638">
    <w:pPr>
      <w:pStyle w:val="Header"/>
      <w:jc w:val="center"/>
      <w:rPr>
        <w:rFonts w:asciiTheme="minorHAnsi" w:hAnsiTheme="minorHAnsi"/>
        <w:sz w:val="16"/>
        <w:szCs w:val="16"/>
        <w:lang w:val="sr-Cyrl-RS"/>
      </w:rPr>
    </w:pPr>
    <w:r w:rsidRPr="004C3638">
      <w:rPr>
        <w:rFonts w:asciiTheme="minorHAnsi" w:hAnsiTheme="minorHAnsi"/>
        <w:sz w:val="16"/>
        <w:szCs w:val="16"/>
        <w:lang w:val="sr-Cyrl-RS"/>
      </w:rPr>
      <w:t>MODEL ZA PROCENU SKLONOSTI KA SAOBRA</w:t>
    </w:r>
    <w:r w:rsidRPr="004C3638">
      <w:rPr>
        <w:rFonts w:asciiTheme="minorHAnsi" w:hAnsiTheme="minorHAnsi" w:hint="eastAsia"/>
        <w:sz w:val="16"/>
        <w:szCs w:val="16"/>
        <w:lang w:val="sr-Cyrl-RS"/>
      </w:rPr>
      <w:t>Ć</w:t>
    </w:r>
    <w:r w:rsidRPr="004C3638">
      <w:rPr>
        <w:rFonts w:asciiTheme="minorHAnsi" w:hAnsiTheme="minorHAnsi"/>
        <w:sz w:val="16"/>
        <w:szCs w:val="16"/>
        <w:lang w:val="sr-Cyrl-RS"/>
      </w:rPr>
      <w:t>AJNIM NEZGODAMA BAZIRAN NA KORIŠ</w:t>
    </w:r>
    <w:r w:rsidRPr="004C3638">
      <w:rPr>
        <w:rFonts w:asciiTheme="minorHAnsi" w:hAnsiTheme="minorHAnsi" w:hint="eastAsia"/>
        <w:sz w:val="16"/>
        <w:szCs w:val="16"/>
        <w:lang w:val="sr-Cyrl-RS"/>
      </w:rPr>
      <w:t>Ć</w:t>
    </w:r>
    <w:r w:rsidRPr="004C3638">
      <w:rPr>
        <w:rFonts w:asciiTheme="minorHAnsi" w:hAnsiTheme="minorHAnsi"/>
        <w:sz w:val="16"/>
        <w:szCs w:val="16"/>
        <w:lang w:val="sr-Cyrl-RS"/>
      </w:rPr>
      <w:t>ENJU INSTRUMENATA ZA PROCENU KARAKTERISTIKA LI</w:t>
    </w:r>
    <w:r w:rsidRPr="004C3638">
      <w:rPr>
        <w:rFonts w:asciiTheme="minorHAnsi" w:hAnsiTheme="minorHAnsi" w:hint="eastAsia"/>
        <w:sz w:val="16"/>
        <w:szCs w:val="16"/>
        <w:lang w:val="sr-Cyrl-RS"/>
      </w:rPr>
      <w:t>Č</w:t>
    </w:r>
    <w:r w:rsidRPr="004C3638">
      <w:rPr>
        <w:rFonts w:asciiTheme="minorHAnsi" w:hAnsiTheme="minorHAnsi"/>
        <w:sz w:val="16"/>
        <w:szCs w:val="16"/>
        <w:lang w:val="sr-Cyrl-RS"/>
      </w:rPr>
      <w:t>NOSTI I PONAŠANJA VOZA</w:t>
    </w:r>
    <w:r w:rsidRPr="004C3638">
      <w:rPr>
        <w:rFonts w:asciiTheme="minorHAnsi" w:hAnsiTheme="minorHAnsi" w:hint="eastAsia"/>
        <w:sz w:val="16"/>
        <w:szCs w:val="16"/>
        <w:lang w:val="sr-Cyrl-RS"/>
      </w:rPr>
      <w:t>Č</w:t>
    </w:r>
    <w:r w:rsidRPr="004C3638">
      <w:rPr>
        <w:rFonts w:asciiTheme="minorHAnsi" w:hAnsiTheme="minorHAnsi"/>
        <w:sz w:val="16"/>
        <w:szCs w:val="16"/>
        <w:lang w:val="sr-Cyrl-RS"/>
      </w:rPr>
      <w:t>A I PRIMENI FAZI LOGIKE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11A" w:rsidRPr="0064534C" w:rsidRDefault="00CC311A"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xml:space="preserve">.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CC311A" w:rsidRPr="0064534C" w:rsidRDefault="00CC311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 2017</w:t>
    </w:r>
    <w:r w:rsidRPr="0064534C">
      <w:rPr>
        <w:rFonts w:asciiTheme="minorHAnsi" w:hAnsiTheme="minorHAnsi"/>
        <w:sz w:val="16"/>
        <w:szCs w:val="16"/>
        <w:lang w:val="sr-Cyrl-RS"/>
      </w:rPr>
      <w:t>.</w:t>
    </w:r>
  </w:p>
  <w:p w:rsidR="00CC311A" w:rsidRPr="00D4333B" w:rsidRDefault="00CC311A" w:rsidP="00384E97">
    <w:pPr>
      <w:pStyle w:val="Header"/>
      <w:pBdr>
        <w:bottom w:val="single" w:sz="4" w:space="1" w:color="auto"/>
      </w:pBdr>
      <w:rPr>
        <w:rFonts w:ascii="Times New Roman" w:hAnsi="Times New Roman"/>
        <w:sz w:val="16"/>
        <w:szCs w:val="16"/>
      </w:rPr>
    </w:pPr>
  </w:p>
  <w:p w:rsidR="00CC311A" w:rsidRPr="00D4333B" w:rsidRDefault="00CC311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CC311A" w:rsidRPr="00083C62" w:rsidTr="00BB119F">
      <w:trPr>
        <w:trHeight w:val="709"/>
        <w:jc w:val="center"/>
      </w:trPr>
      <w:tc>
        <w:tcPr>
          <w:tcW w:w="2679" w:type="pct"/>
          <w:tcBorders>
            <w:bottom w:val="single" w:sz="4" w:space="0" w:color="auto"/>
          </w:tcBorders>
          <w:vAlign w:val="center"/>
        </w:tcPr>
        <w:p w:rsidR="00CC311A" w:rsidRPr="00E80CBE" w:rsidRDefault="00CC311A"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CC311A" w:rsidRPr="00E80CBE" w:rsidRDefault="00CC311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CC311A" w:rsidRPr="00E80CBE" w:rsidRDefault="00CC311A"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CC311A" w:rsidRPr="00E80CBE" w:rsidRDefault="00CC311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CC311A" w:rsidRPr="00E80CBE" w:rsidRDefault="00CC311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CC311A" w:rsidRPr="00E80CBE" w:rsidRDefault="00CC311A"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CC311A" w:rsidRPr="00083C62" w:rsidTr="00BB119F">
      <w:trPr>
        <w:trHeight w:val="231"/>
        <w:jc w:val="center"/>
      </w:trPr>
      <w:tc>
        <w:tcPr>
          <w:tcW w:w="2679" w:type="pct"/>
          <w:tcBorders>
            <w:top w:val="single" w:sz="4" w:space="0" w:color="auto"/>
          </w:tcBorders>
          <w:vAlign w:val="center"/>
        </w:tcPr>
        <w:p w:rsidR="00CC311A" w:rsidRPr="00083C62" w:rsidRDefault="00CC311A" w:rsidP="004E13CC">
          <w:pPr>
            <w:rPr>
              <w:rFonts w:ascii="Cambria" w:hAnsi="Cambria"/>
              <w:b/>
              <w:bCs/>
              <w:i/>
              <w:iCs/>
              <w:sz w:val="16"/>
              <w:szCs w:val="18"/>
            </w:rPr>
          </w:pPr>
        </w:p>
      </w:tc>
      <w:tc>
        <w:tcPr>
          <w:tcW w:w="2321" w:type="pct"/>
          <w:tcBorders>
            <w:top w:val="single" w:sz="4" w:space="0" w:color="auto"/>
          </w:tcBorders>
          <w:vAlign w:val="center"/>
        </w:tcPr>
        <w:p w:rsidR="00CC311A" w:rsidRPr="00E80CBE" w:rsidRDefault="00CC311A" w:rsidP="004E13CC">
          <w:pPr>
            <w:rPr>
              <w:rFonts w:asciiTheme="minorHAnsi" w:hAnsiTheme="minorHAnsi"/>
              <w:b/>
              <w:bCs/>
              <w:i/>
              <w:sz w:val="16"/>
              <w:szCs w:val="18"/>
            </w:rPr>
          </w:pPr>
          <w:r w:rsidRPr="00E80CBE">
            <w:rPr>
              <w:rFonts w:asciiTheme="minorHAnsi" w:hAnsiTheme="minorHAnsi"/>
              <w:b/>
              <w:bCs/>
              <w:i/>
              <w:sz w:val="16"/>
              <w:szCs w:val="18"/>
            </w:rPr>
            <w:t>UDK:</w:t>
          </w:r>
        </w:p>
      </w:tc>
    </w:tr>
  </w:tbl>
  <w:p w:rsidR="00CC311A" w:rsidRDefault="00CC311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3D2C94"/>
    <w:multiLevelType w:val="hybridMultilevel"/>
    <w:tmpl w:val="57F2677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51659E"/>
    <w:multiLevelType w:val="hybridMultilevel"/>
    <w:tmpl w:val="C188FEA4"/>
    <w:lvl w:ilvl="0" w:tplc="35C8C52C">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0"/>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71B04"/>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01C"/>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46A"/>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10344"/>
    <w:rsid w:val="00311FE7"/>
    <w:rsid w:val="00312169"/>
    <w:rsid w:val="00317F6F"/>
    <w:rsid w:val="003222B1"/>
    <w:rsid w:val="00326D1B"/>
    <w:rsid w:val="003315A0"/>
    <w:rsid w:val="00331F02"/>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469A"/>
    <w:rsid w:val="00456B3F"/>
    <w:rsid w:val="00467E92"/>
    <w:rsid w:val="00471724"/>
    <w:rsid w:val="004730BD"/>
    <w:rsid w:val="00477710"/>
    <w:rsid w:val="00483486"/>
    <w:rsid w:val="00493C12"/>
    <w:rsid w:val="004956B5"/>
    <w:rsid w:val="00496276"/>
    <w:rsid w:val="004A4828"/>
    <w:rsid w:val="004B3C75"/>
    <w:rsid w:val="004C3638"/>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05EE"/>
    <w:rsid w:val="00555C57"/>
    <w:rsid w:val="00564179"/>
    <w:rsid w:val="00564709"/>
    <w:rsid w:val="0056774C"/>
    <w:rsid w:val="0057620C"/>
    <w:rsid w:val="00591C75"/>
    <w:rsid w:val="0059232D"/>
    <w:rsid w:val="00594EE8"/>
    <w:rsid w:val="005962C9"/>
    <w:rsid w:val="005A0F86"/>
    <w:rsid w:val="005A6E4A"/>
    <w:rsid w:val="005B5169"/>
    <w:rsid w:val="005B7E45"/>
    <w:rsid w:val="005C66F0"/>
    <w:rsid w:val="005D0D86"/>
    <w:rsid w:val="005D2D54"/>
    <w:rsid w:val="005E03FF"/>
    <w:rsid w:val="005F3E4C"/>
    <w:rsid w:val="0060396E"/>
    <w:rsid w:val="006053A6"/>
    <w:rsid w:val="006074ED"/>
    <w:rsid w:val="006128ED"/>
    <w:rsid w:val="00627624"/>
    <w:rsid w:val="006302C8"/>
    <w:rsid w:val="00631E7B"/>
    <w:rsid w:val="00643281"/>
    <w:rsid w:val="0064504B"/>
    <w:rsid w:val="0064534C"/>
    <w:rsid w:val="006459FF"/>
    <w:rsid w:val="006724C6"/>
    <w:rsid w:val="00681414"/>
    <w:rsid w:val="006835A0"/>
    <w:rsid w:val="00685363"/>
    <w:rsid w:val="00691F27"/>
    <w:rsid w:val="006939D3"/>
    <w:rsid w:val="006A232B"/>
    <w:rsid w:val="006A4762"/>
    <w:rsid w:val="006A6A1B"/>
    <w:rsid w:val="006A6F35"/>
    <w:rsid w:val="006A782D"/>
    <w:rsid w:val="006B1E43"/>
    <w:rsid w:val="006B764B"/>
    <w:rsid w:val="006D4B93"/>
    <w:rsid w:val="006D5284"/>
    <w:rsid w:val="006D6301"/>
    <w:rsid w:val="006E2C7F"/>
    <w:rsid w:val="006E526B"/>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04BC"/>
    <w:rsid w:val="007C1609"/>
    <w:rsid w:val="007C5332"/>
    <w:rsid w:val="007F4F50"/>
    <w:rsid w:val="00800531"/>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5135"/>
    <w:rsid w:val="008C6065"/>
    <w:rsid w:val="008D53C6"/>
    <w:rsid w:val="008E02F5"/>
    <w:rsid w:val="008E537E"/>
    <w:rsid w:val="008F3C30"/>
    <w:rsid w:val="008F4790"/>
    <w:rsid w:val="009028CB"/>
    <w:rsid w:val="00905D6D"/>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1811"/>
    <w:rsid w:val="009B49C0"/>
    <w:rsid w:val="009B52E7"/>
    <w:rsid w:val="009C3250"/>
    <w:rsid w:val="009C3255"/>
    <w:rsid w:val="009C4B3A"/>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362E"/>
    <w:rsid w:val="00A25DA0"/>
    <w:rsid w:val="00A26BDF"/>
    <w:rsid w:val="00A270F2"/>
    <w:rsid w:val="00A3260E"/>
    <w:rsid w:val="00A32C9E"/>
    <w:rsid w:val="00A336B8"/>
    <w:rsid w:val="00A4518B"/>
    <w:rsid w:val="00A455A3"/>
    <w:rsid w:val="00A47328"/>
    <w:rsid w:val="00A52BE0"/>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04FFB"/>
    <w:rsid w:val="00C14124"/>
    <w:rsid w:val="00C26E74"/>
    <w:rsid w:val="00C26F58"/>
    <w:rsid w:val="00C368BE"/>
    <w:rsid w:val="00C577B6"/>
    <w:rsid w:val="00C6184C"/>
    <w:rsid w:val="00C674AA"/>
    <w:rsid w:val="00C70C78"/>
    <w:rsid w:val="00C71C31"/>
    <w:rsid w:val="00C75E0E"/>
    <w:rsid w:val="00C829D2"/>
    <w:rsid w:val="00C92FDE"/>
    <w:rsid w:val="00C93787"/>
    <w:rsid w:val="00CA6D33"/>
    <w:rsid w:val="00CB0A2A"/>
    <w:rsid w:val="00CC0037"/>
    <w:rsid w:val="00CC311A"/>
    <w:rsid w:val="00CD05E5"/>
    <w:rsid w:val="00CD0ABE"/>
    <w:rsid w:val="00CD131D"/>
    <w:rsid w:val="00CD4590"/>
    <w:rsid w:val="00CD4D62"/>
    <w:rsid w:val="00CE41BF"/>
    <w:rsid w:val="00CF359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0CBC"/>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3759"/>
    <w:rsid w:val="00EB6030"/>
    <w:rsid w:val="00EB6ED5"/>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66DFD"/>
    <w:rsid w:val="00F81F47"/>
    <w:rsid w:val="00F83D4A"/>
    <w:rsid w:val="00F83FF2"/>
    <w:rsid w:val="00F84D46"/>
    <w:rsid w:val="00F85350"/>
    <w:rsid w:val="00F9104E"/>
    <w:rsid w:val="00F9258C"/>
    <w:rsid w:val="00F94761"/>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marjana@sf.bg.ac.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331</TotalTime>
  <Pages>7</Pages>
  <Words>3081</Words>
  <Characters>17566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Marjana</cp:lastModifiedBy>
  <cp:revision>7</cp:revision>
  <cp:lastPrinted>2016-06-30T07:57:00Z</cp:lastPrinted>
  <dcterms:created xsi:type="dcterms:W3CDTF">2016-06-30T08:19:00Z</dcterms:created>
  <dcterms:modified xsi:type="dcterms:W3CDTF">2017-09-29T10:10:00Z</dcterms:modified>
</cp:coreProperties>
</file>