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BC6A97" w14:textId="64485B9D" w:rsidR="00F15A31" w:rsidRDefault="00F15A31" w:rsidP="00F15A31">
      <w:pPr>
        <w:jc w:val="center"/>
        <w:rPr>
          <w:rFonts w:asciiTheme="minorHAnsi" w:hAnsiTheme="minorHAnsi" w:cstheme="minorHAnsi"/>
          <w:b/>
          <w:szCs w:val="19"/>
          <w:shd w:val="clear" w:color="auto" w:fill="FFFFFF"/>
        </w:rPr>
      </w:pPr>
      <w:r w:rsidRPr="00F15A31">
        <w:rPr>
          <w:rFonts w:asciiTheme="minorHAnsi" w:hAnsiTheme="minorHAnsi" w:cstheme="minorHAnsi"/>
          <w:b/>
          <w:szCs w:val="19"/>
          <w:shd w:val="clear" w:color="auto" w:fill="FFFFFF"/>
        </w:rPr>
        <w:t>ПРОФИЛ РЕПУБЛИКЕ СРПСКЕ У СК</w:t>
      </w:r>
      <w:r w:rsidR="006A7A43" w:rsidRPr="00F15A31">
        <w:rPr>
          <w:rFonts w:asciiTheme="minorHAnsi" w:hAnsiTheme="minorHAnsi" w:cstheme="minorHAnsi"/>
          <w:b/>
          <w:szCs w:val="19"/>
          <w:shd w:val="clear" w:color="auto" w:fill="FFFFFF"/>
        </w:rPr>
        <w:t>Л</w:t>
      </w:r>
      <w:r w:rsidRPr="00F15A31">
        <w:rPr>
          <w:rFonts w:asciiTheme="minorHAnsi" w:hAnsiTheme="minorHAnsi" w:cstheme="minorHAnsi"/>
          <w:b/>
          <w:szCs w:val="19"/>
          <w:shd w:val="clear" w:color="auto" w:fill="FFFFFF"/>
        </w:rPr>
        <w:t xml:space="preserve">АДУ СА ПОДАЦИМА ПРИКУПЉЕНИМ ЗА ГЛОБАЛНИ ИЗВЈЕШТАЈ О СТАЊУ БЕЗБЈЕДНОСТИ НА ПУТЕВИМА </w:t>
      </w:r>
      <w:r w:rsidR="005A4C0F">
        <w:rPr>
          <w:rFonts w:asciiTheme="minorHAnsi" w:hAnsiTheme="minorHAnsi" w:cstheme="minorHAnsi"/>
          <w:b/>
          <w:szCs w:val="19"/>
          <w:shd w:val="clear" w:color="auto" w:fill="FFFFFF"/>
        </w:rPr>
        <w:t>СВЈЕТСКЕ ЗДРАВСТВЕНЕ ОРГАНИЗАЦИЈЕ 2009, 2013 И 2015</w:t>
      </w:r>
    </w:p>
    <w:p w14:paraId="7A42DB74" w14:textId="77777777" w:rsidR="005A4C0F" w:rsidRDefault="005A4C0F" w:rsidP="00F15A31">
      <w:pPr>
        <w:jc w:val="center"/>
        <w:rPr>
          <w:rFonts w:asciiTheme="minorHAnsi" w:hAnsiTheme="minorHAnsi" w:cstheme="minorHAnsi"/>
          <w:b/>
          <w:szCs w:val="19"/>
          <w:shd w:val="clear" w:color="auto" w:fill="FFFFFF"/>
        </w:rPr>
      </w:pPr>
    </w:p>
    <w:p w14:paraId="017C0C6A" w14:textId="4046BE22" w:rsidR="006A7A43" w:rsidRPr="005A4C0F" w:rsidRDefault="006A7A43" w:rsidP="00F15A31">
      <w:pPr>
        <w:jc w:val="center"/>
        <w:rPr>
          <w:rFonts w:asciiTheme="minorHAnsi" w:hAnsiTheme="minorHAnsi" w:cstheme="minorHAnsi"/>
          <w:b/>
          <w:szCs w:val="19"/>
          <w:shd w:val="clear" w:color="auto" w:fill="FFFFFF"/>
          <w:lang w:val="sr-Cyrl-BA"/>
        </w:rPr>
      </w:pPr>
      <w:r w:rsidRPr="006A7A43">
        <w:rPr>
          <w:rFonts w:asciiTheme="minorHAnsi" w:hAnsiTheme="minorHAnsi" w:cstheme="minorHAnsi"/>
          <w:b/>
          <w:szCs w:val="19"/>
          <w:shd w:val="clear" w:color="auto" w:fill="FFFFFF"/>
        </w:rPr>
        <w:t xml:space="preserve">PROFILE OF THE REPUBLIC OF SRPSKA IN ACCORDANCE WITH THE DATA COLLECTED FOR GLOBAL </w:t>
      </w:r>
      <w:r w:rsidR="005A4C0F">
        <w:rPr>
          <w:rFonts w:asciiTheme="minorHAnsi" w:hAnsiTheme="minorHAnsi" w:cstheme="minorHAnsi"/>
          <w:b/>
          <w:szCs w:val="19"/>
          <w:shd w:val="clear" w:color="auto" w:fill="FFFFFF"/>
          <w:lang w:val="sr-Latn-BA"/>
        </w:rPr>
        <w:t xml:space="preserve">STATUS </w:t>
      </w:r>
      <w:r w:rsidRPr="006A7A43">
        <w:rPr>
          <w:rFonts w:asciiTheme="minorHAnsi" w:hAnsiTheme="minorHAnsi" w:cstheme="minorHAnsi"/>
          <w:b/>
          <w:szCs w:val="19"/>
          <w:shd w:val="clear" w:color="auto" w:fill="FFFFFF"/>
        </w:rPr>
        <w:t>REPORT</w:t>
      </w:r>
      <w:r w:rsidR="005A4C0F">
        <w:rPr>
          <w:rFonts w:asciiTheme="minorHAnsi" w:hAnsiTheme="minorHAnsi" w:cstheme="minorHAnsi"/>
          <w:b/>
          <w:szCs w:val="19"/>
          <w:shd w:val="clear" w:color="auto" w:fill="FFFFFF"/>
        </w:rPr>
        <w:t xml:space="preserve"> ON ROAD SAFETY </w:t>
      </w:r>
      <w:r w:rsidR="005A4C0F">
        <w:rPr>
          <w:rFonts w:asciiTheme="minorHAnsi" w:hAnsiTheme="minorHAnsi" w:cstheme="minorHAnsi"/>
          <w:b/>
          <w:szCs w:val="19"/>
          <w:shd w:val="clear" w:color="auto" w:fill="FFFFFF"/>
          <w:lang w:val="sr-Latn-BA"/>
        </w:rPr>
        <w:t xml:space="preserve">OF THE </w:t>
      </w:r>
      <w:r w:rsidR="005A4C0F">
        <w:rPr>
          <w:rFonts w:asciiTheme="minorHAnsi" w:hAnsiTheme="minorHAnsi" w:cstheme="minorHAnsi"/>
          <w:b/>
          <w:szCs w:val="19"/>
          <w:shd w:val="clear" w:color="auto" w:fill="FFFFFF"/>
        </w:rPr>
        <w:t>WORLD HEALTH ORGANIZATION 2009, 2013 AND 2015</w:t>
      </w:r>
    </w:p>
    <w:p w14:paraId="095209BC" w14:textId="77777777" w:rsidR="002B4F0C" w:rsidRPr="00F15A31" w:rsidRDefault="002B4F0C" w:rsidP="00F15A31">
      <w:pPr>
        <w:jc w:val="center"/>
        <w:rPr>
          <w:rFonts w:asciiTheme="minorHAnsi" w:hAnsiTheme="minorHAnsi" w:cstheme="minorHAnsi"/>
          <w:b/>
          <w:szCs w:val="19"/>
          <w:shd w:val="clear" w:color="auto" w:fill="FFFFFF"/>
        </w:rPr>
      </w:pPr>
    </w:p>
    <w:p w14:paraId="2B4C33D6" w14:textId="77777777" w:rsidR="004A4828" w:rsidRPr="00451541" w:rsidRDefault="00D20BBE" w:rsidP="008E537E">
      <w:pPr>
        <w:pStyle w:val="a3"/>
        <w:rPr>
          <w:lang w:val="sr-Cyrl-RS"/>
        </w:rPr>
      </w:pPr>
      <w:r>
        <w:rPr>
          <w:lang w:val="sr-Cyrl-RS"/>
        </w:rPr>
        <w:t>Милан Илић</w:t>
      </w:r>
      <w:r w:rsidR="004A4828" w:rsidRPr="00451541">
        <w:rPr>
          <w:rStyle w:val="FootnoteReference"/>
          <w:lang w:val="sr-Cyrl-RS"/>
        </w:rPr>
        <w:footnoteReference w:id="1"/>
      </w:r>
      <w:r w:rsidR="004A4828" w:rsidRPr="00451541">
        <w:rPr>
          <w:lang w:val="sr-Cyrl-RS"/>
        </w:rPr>
        <w:t xml:space="preserve">, </w:t>
      </w:r>
      <w:r>
        <w:rPr>
          <w:lang w:val="sr-Cyrl-RS"/>
        </w:rPr>
        <w:t>Ален Шеранић</w:t>
      </w:r>
      <w:r w:rsidR="004A4828" w:rsidRPr="00451541">
        <w:rPr>
          <w:rStyle w:val="FootnoteReference"/>
          <w:lang w:val="sr-Cyrl-RS"/>
        </w:rPr>
        <w:footnoteReference w:id="2"/>
      </w:r>
    </w:p>
    <w:p w14:paraId="256D579C" w14:textId="77777777" w:rsidR="004A4828" w:rsidRPr="006459FF" w:rsidRDefault="004A4828" w:rsidP="004A4828">
      <w:pPr>
        <w:pStyle w:val="Subtitle"/>
        <w:rPr>
          <w:rFonts w:ascii="Times New Roman" w:hAnsi="Times New Roman"/>
          <w:sz w:val="20"/>
          <w:szCs w:val="20"/>
        </w:rPr>
      </w:pPr>
    </w:p>
    <w:p w14:paraId="6EC6BE5B" w14:textId="33A93451" w:rsidR="00F15A31" w:rsidRPr="00F15A31" w:rsidRDefault="00A26BDF" w:rsidP="00572933">
      <w:pPr>
        <w:pStyle w:val="-"/>
      </w:pPr>
      <w:r w:rsidRPr="00F15A31">
        <w:rPr>
          <w:b/>
        </w:rPr>
        <w:t xml:space="preserve">Резиме:  </w:t>
      </w:r>
      <w:r w:rsidR="00572933" w:rsidRPr="00C7230E">
        <w:rPr>
          <w:shd w:val="clear" w:color="auto" w:fill="FFFFFF"/>
        </w:rPr>
        <w:t>У септембру 2015. године Генерална скупштина Уједињених нација усвојила је Циљеве одрживог развоја међу којима и Циљ 3.6. о смањењу броја смрти и повреда изазваних саобраћајним незгодама за половину 2020. године. Циљ рада је анализа активности које је Република С</w:t>
      </w:r>
      <w:r w:rsidR="00A32C17">
        <w:rPr>
          <w:shd w:val="clear" w:color="auto" w:fill="FFFFFF"/>
        </w:rPr>
        <w:t>рпска остварила у достизању</w:t>
      </w:r>
      <w:r w:rsidR="00572933" w:rsidRPr="00C7230E">
        <w:rPr>
          <w:shd w:val="clear" w:color="auto" w:fill="FFFFFF"/>
        </w:rPr>
        <w:t xml:space="preserve"> циља</w:t>
      </w:r>
      <w:r w:rsidR="00A32C17">
        <w:rPr>
          <w:shd w:val="clear" w:color="auto" w:fill="FFFFFF"/>
          <w:lang w:val="sr-Cyrl-BA"/>
        </w:rPr>
        <w:t xml:space="preserve"> 3.6.</w:t>
      </w:r>
      <w:r w:rsidR="00572933" w:rsidRPr="00C7230E">
        <w:rPr>
          <w:shd w:val="clear" w:color="auto" w:fill="FFFFFF"/>
        </w:rPr>
        <w:t xml:space="preserve"> и побољшању безбједности саобраћаја спровођењем препорука Глобалног плана Декаде акције за безбједност на путевима 2011-</w:t>
      </w:r>
      <w:r w:rsidR="00572933" w:rsidRPr="005A2C8A">
        <w:rPr>
          <w:shd w:val="clear" w:color="auto" w:fill="FFFFFF"/>
        </w:rPr>
        <w:t>2020</w:t>
      </w:r>
      <w:r w:rsidR="004A2828" w:rsidRPr="005A2C8A">
        <w:rPr>
          <w:shd w:val="clear" w:color="auto" w:fill="FFFFFF"/>
          <w:lang w:val="sr-Latn-BA"/>
        </w:rPr>
        <w:t xml:space="preserve">, </w:t>
      </w:r>
      <w:r w:rsidR="004A2828" w:rsidRPr="005A2C8A">
        <w:rPr>
          <w:shd w:val="clear" w:color="auto" w:fill="FFFFFF"/>
          <w:lang w:val="sr-Cyrl-BA"/>
        </w:rPr>
        <w:t>као и анализа напретка који је Република Српска остварила у смањењу броја погинулих и повријеђених лица у саобраћајним незгодама</w:t>
      </w:r>
      <w:r w:rsidR="00572933" w:rsidRPr="005A2C8A">
        <w:rPr>
          <w:shd w:val="clear" w:color="auto" w:fill="FFFFFF"/>
        </w:rPr>
        <w:t>.</w:t>
      </w:r>
      <w:r w:rsidR="00572933" w:rsidRPr="00C7230E">
        <w:rPr>
          <w:shd w:val="clear" w:color="auto" w:fill="FFFFFF"/>
        </w:rPr>
        <w:t xml:space="preserve"> Спроведене активности су анализиране кроз призму података и резултата прикупљених у сврху припреме Глобалног из</w:t>
      </w:r>
      <w:r w:rsidR="00DA6D98">
        <w:rPr>
          <w:shd w:val="clear" w:color="auto" w:fill="FFFFFF"/>
        </w:rPr>
        <w:t>вјештаја Свјетске здравствене о</w:t>
      </w:r>
      <w:r w:rsidR="00572933" w:rsidRPr="00C7230E">
        <w:rPr>
          <w:shd w:val="clear" w:color="auto" w:fill="FFFFFF"/>
        </w:rPr>
        <w:t>рганизације  о стању безбједн</w:t>
      </w:r>
      <w:r w:rsidR="00572933">
        <w:rPr>
          <w:shd w:val="clear" w:color="auto" w:fill="FFFFFF"/>
        </w:rPr>
        <w:t xml:space="preserve">ости на путевима </w:t>
      </w:r>
      <w:r w:rsidR="00DE78DA">
        <w:rPr>
          <w:shd w:val="clear" w:color="auto" w:fill="FFFFFF"/>
          <w:lang w:val="sr-Cyrl-BA"/>
        </w:rPr>
        <w:t>2009, 2013 и 2015</w:t>
      </w:r>
      <w:r w:rsidR="00FD1948">
        <w:rPr>
          <w:shd w:val="clear" w:color="auto" w:fill="FFFFFF"/>
          <w:lang w:val="sr-Cyrl-BA"/>
        </w:rPr>
        <w:t xml:space="preserve">, </w:t>
      </w:r>
      <w:r w:rsidR="00FD1948" w:rsidRPr="005A2C8A">
        <w:rPr>
          <w:shd w:val="clear" w:color="auto" w:fill="FFFFFF"/>
          <w:lang w:val="sr-Cyrl-BA"/>
        </w:rPr>
        <w:t>те су приказани у раду</w:t>
      </w:r>
      <w:r w:rsidR="00572933" w:rsidRPr="00C7230E">
        <w:rPr>
          <w:shd w:val="clear" w:color="auto" w:fill="FFFFFF"/>
        </w:rPr>
        <w:t>. Резултати овог рада указују да је у Републици Српској постигнут одређени напредак у евиденцији података, креирању и имплементацији законске регулативе и различити</w:t>
      </w:r>
      <w:r w:rsidR="00572933">
        <w:rPr>
          <w:shd w:val="clear" w:color="auto" w:fill="FFFFFF"/>
        </w:rPr>
        <w:t>х превентивних активности. Крајњ</w:t>
      </w:r>
      <w:r w:rsidR="00572933" w:rsidRPr="00C7230E">
        <w:rPr>
          <w:shd w:val="clear" w:color="auto" w:fill="FFFFFF"/>
        </w:rPr>
        <w:t>и циљ рада јесте сагледавање мјера за унапређење постојећег стања у оквиру кључних стубова система безбједности саобраћаја и потреба за бољом мултисекторском сарадњом на њиховом спровођењу.</w:t>
      </w:r>
    </w:p>
    <w:p w14:paraId="59819C39" w14:textId="77777777" w:rsidR="001A19AB" w:rsidRPr="006459FF" w:rsidRDefault="00A26BDF" w:rsidP="00A26BDF">
      <w:pPr>
        <w:pStyle w:val="-"/>
        <w:rPr>
          <w:b/>
        </w:rPr>
      </w:pPr>
      <w:r w:rsidRPr="006459FF">
        <w:rPr>
          <w:b/>
        </w:rPr>
        <w:t xml:space="preserve">Кључне речи: </w:t>
      </w:r>
      <w:r w:rsidR="00F15A31" w:rsidRPr="0027158F">
        <w:rPr>
          <w:lang w:val="sr-Cyrl-BA"/>
        </w:rPr>
        <w:t>безбједност саобраћаја, законска</w:t>
      </w:r>
      <w:r w:rsidR="00F15A31">
        <w:rPr>
          <w:lang w:val="sr-Cyrl-BA"/>
        </w:rPr>
        <w:t xml:space="preserve"> регулатива, превентивне активности</w:t>
      </w:r>
    </w:p>
    <w:p w14:paraId="5C531797" w14:textId="7F702C51" w:rsidR="004A4828" w:rsidRPr="001E1716" w:rsidRDefault="006459FF" w:rsidP="00A26BDF">
      <w:pPr>
        <w:pStyle w:val="-"/>
        <w:rPr>
          <w:i/>
          <w:iCs/>
          <w:sz w:val="20"/>
          <w:szCs w:val="20"/>
          <w:lang w:val="en-GB"/>
        </w:rPr>
      </w:pPr>
      <w:r w:rsidRPr="001E1716">
        <w:rPr>
          <w:b/>
          <w:lang w:val="en-GB"/>
        </w:rPr>
        <w:t xml:space="preserve">Abstract: </w:t>
      </w:r>
      <w:r w:rsidR="00F15A31">
        <w:rPr>
          <w:lang w:val="sr-Latn-BA"/>
        </w:rPr>
        <w:t>In September 2015</w:t>
      </w:r>
      <w:r w:rsidR="00F15A31" w:rsidRPr="00F655CE">
        <w:rPr>
          <w:lang w:val="sr-Latn-BA"/>
        </w:rPr>
        <w:t xml:space="preserve"> the United Nations General</w:t>
      </w:r>
      <w:r w:rsidR="00F15A31">
        <w:rPr>
          <w:lang w:val="sr-Latn-BA"/>
        </w:rPr>
        <w:t xml:space="preserve"> Assembly adopted the Goals of sustainable d</w:t>
      </w:r>
      <w:r w:rsidR="00F15A31" w:rsidRPr="00F655CE">
        <w:rPr>
          <w:lang w:val="sr-Latn-BA"/>
        </w:rPr>
        <w:t>evelopment, among which Goal 3.6.</w:t>
      </w:r>
      <w:r w:rsidR="00F15A31">
        <w:rPr>
          <w:lang w:val="sr-Latn-BA"/>
        </w:rPr>
        <w:t xml:space="preserve"> </w:t>
      </w:r>
      <w:r w:rsidR="00F15A31" w:rsidRPr="00F655CE">
        <w:rPr>
          <w:lang w:val="sr-Latn-BA"/>
        </w:rPr>
        <w:t>to reduce the number of deaths and injuries caused by traffic accidents in half of 2020.</w:t>
      </w:r>
      <w:r w:rsidR="00F15A31">
        <w:rPr>
          <w:lang w:val="sr-Latn-BA"/>
        </w:rPr>
        <w:t xml:space="preserve"> </w:t>
      </w:r>
      <w:r w:rsidR="00F15A31" w:rsidRPr="008D30D5">
        <w:rPr>
          <w:lang w:val="sr-Latn-BA"/>
        </w:rPr>
        <w:t>The aim of the paper is to analyze the activities that the Republic of Srpska has achieved in achieving this goal and i</w:t>
      </w:r>
      <w:r w:rsidR="005A2C8A">
        <w:rPr>
          <w:lang w:val="sr-Latn-BA"/>
        </w:rPr>
        <w:t>mproving the traffic safety</w:t>
      </w:r>
      <w:r w:rsidR="00F15A31" w:rsidRPr="008D30D5">
        <w:rPr>
          <w:lang w:val="sr-Latn-BA"/>
        </w:rPr>
        <w:t xml:space="preserve"> by implementing the recommendations of the Global Decade Action</w:t>
      </w:r>
      <w:r w:rsidR="005A2C8A">
        <w:rPr>
          <w:lang w:val="sr-Latn-BA"/>
        </w:rPr>
        <w:t xml:space="preserve"> Plan for Road Safety 2011-2020, </w:t>
      </w:r>
      <w:r w:rsidR="005A2C8A" w:rsidRPr="005A2C8A">
        <w:rPr>
          <w:lang w:val="sr-Latn-BA"/>
        </w:rPr>
        <w:t>as well as an analysis of the progr</w:t>
      </w:r>
      <w:r w:rsidR="005A2C8A">
        <w:rPr>
          <w:lang w:val="sr-Latn-BA"/>
        </w:rPr>
        <w:t>ess made by the Republic of Srpska</w:t>
      </w:r>
      <w:r w:rsidR="005A2C8A" w:rsidRPr="005A2C8A">
        <w:rPr>
          <w:lang w:val="sr-Latn-BA"/>
        </w:rPr>
        <w:t xml:space="preserve"> in reducing the number of people killed and injured in traffic accidents.</w:t>
      </w:r>
      <w:r w:rsidR="00F15A31">
        <w:rPr>
          <w:lang w:val="sr-Latn-BA"/>
        </w:rPr>
        <w:t xml:space="preserve"> </w:t>
      </w:r>
      <w:r w:rsidR="00F15A31" w:rsidRPr="008D30D5">
        <w:rPr>
          <w:lang w:val="sr-Latn-BA"/>
        </w:rPr>
        <w:t xml:space="preserve">Conducted activities were analyzed through the prism of data and results collected in order to prepare the Global World Health Organization report on the road safety </w:t>
      </w:r>
      <w:r w:rsidR="008137A6">
        <w:rPr>
          <w:lang w:val="sr-Cyrl-BA"/>
        </w:rPr>
        <w:t>2009</w:t>
      </w:r>
      <w:r w:rsidR="00F15A31" w:rsidRPr="008D30D5">
        <w:rPr>
          <w:lang w:val="sr-Latn-BA"/>
        </w:rPr>
        <w:t xml:space="preserve">, </w:t>
      </w:r>
      <w:r w:rsidR="008137A6">
        <w:rPr>
          <w:lang w:val="sr-Cyrl-BA"/>
        </w:rPr>
        <w:t>2013</w:t>
      </w:r>
      <w:r w:rsidR="00F15A31" w:rsidRPr="008D30D5">
        <w:rPr>
          <w:lang w:val="sr-Latn-BA"/>
        </w:rPr>
        <w:t xml:space="preserve"> and </w:t>
      </w:r>
      <w:r w:rsidR="008137A6">
        <w:rPr>
          <w:lang w:val="sr-Cyrl-BA"/>
        </w:rPr>
        <w:t>2015</w:t>
      </w:r>
      <w:r w:rsidR="005A2C8A">
        <w:rPr>
          <w:lang w:val="sr-Latn-BA"/>
        </w:rPr>
        <w:t xml:space="preserve">, </w:t>
      </w:r>
      <w:r w:rsidR="005A2C8A" w:rsidRPr="005A2C8A">
        <w:rPr>
          <w:lang w:val="sr-Latn-BA"/>
        </w:rPr>
        <w:t>and are presented in this paper</w:t>
      </w:r>
      <w:r w:rsidR="00F15A31" w:rsidRPr="008D30D5">
        <w:rPr>
          <w:lang w:val="sr-Latn-BA"/>
        </w:rPr>
        <w:t>.</w:t>
      </w:r>
      <w:r w:rsidR="00F15A31">
        <w:rPr>
          <w:lang w:val="sr-Latn-BA"/>
        </w:rPr>
        <w:t xml:space="preserve"> </w:t>
      </w:r>
      <w:r w:rsidR="00F15A31" w:rsidRPr="00C67F85">
        <w:rPr>
          <w:lang w:val="sr-Latn-BA"/>
        </w:rPr>
        <w:t>The results of this paper indicate that certain progress has been made in the Republic of Srpska in the record of data, the creation and implementation of legislation and various preventive activities.</w:t>
      </w:r>
      <w:r w:rsidR="00F15A31">
        <w:rPr>
          <w:lang w:val="sr-Latn-BA"/>
        </w:rPr>
        <w:t xml:space="preserve"> </w:t>
      </w:r>
      <w:r w:rsidR="00F15A31" w:rsidRPr="00C67F85">
        <w:rPr>
          <w:lang w:val="sr-Latn-BA"/>
        </w:rPr>
        <w:t xml:space="preserve">The ultimate goal of this paper is to review the measures for improvement of the current situation in the context of the key </w:t>
      </w:r>
      <w:r w:rsidR="00F15A31">
        <w:rPr>
          <w:lang w:val="sr-Latn-BA"/>
        </w:rPr>
        <w:t>pillars of the system of road</w:t>
      </w:r>
      <w:r w:rsidR="00F15A31" w:rsidRPr="00C67F85">
        <w:rPr>
          <w:lang w:val="sr-Latn-BA"/>
        </w:rPr>
        <w:t xml:space="preserve"> safety and the need for better multi-sectoral cooperation in their implementation.</w:t>
      </w:r>
    </w:p>
    <w:p w14:paraId="7ABCD05F" w14:textId="77777777" w:rsidR="004A4828" w:rsidRPr="001E1716" w:rsidRDefault="006459FF" w:rsidP="00A26BDF">
      <w:pPr>
        <w:pStyle w:val="-"/>
        <w:rPr>
          <w:sz w:val="20"/>
          <w:szCs w:val="20"/>
          <w:lang w:val="en-GB"/>
        </w:rPr>
      </w:pPr>
      <w:r w:rsidRPr="001E1716">
        <w:rPr>
          <w:b/>
          <w:lang w:val="en-GB"/>
        </w:rPr>
        <w:t xml:space="preserve">Keywords: </w:t>
      </w:r>
      <w:r w:rsidR="00F15A31" w:rsidRPr="0027158F">
        <w:rPr>
          <w:lang w:val="sr-Latn-BA"/>
        </w:rPr>
        <w:t>road safety, legislation, preventive programs</w:t>
      </w:r>
      <w:r w:rsidR="00F15A31">
        <w:rPr>
          <w:lang w:val="sr-Cyrl-BA"/>
        </w:rPr>
        <w:t xml:space="preserve">, </w:t>
      </w:r>
      <w:r w:rsidR="00F15A31">
        <w:rPr>
          <w:lang w:val="sr-Latn-BA"/>
        </w:rPr>
        <w:t>p</w:t>
      </w:r>
      <w:r w:rsidR="00F15A31" w:rsidRPr="00D3739B">
        <w:rPr>
          <w:lang w:val="sr-Cyrl-BA"/>
        </w:rPr>
        <w:t>reventive activities</w:t>
      </w:r>
    </w:p>
    <w:p w14:paraId="3892C885" w14:textId="77777777" w:rsidR="004A4828" w:rsidRPr="006459FF" w:rsidRDefault="006459FF" w:rsidP="006459FF">
      <w:pPr>
        <w:pStyle w:val="Heading1"/>
      </w:pPr>
      <w:r w:rsidRPr="006459FF">
        <w:rPr>
          <w:bCs/>
        </w:rPr>
        <w:t xml:space="preserve">УВОД </w:t>
      </w:r>
    </w:p>
    <w:p w14:paraId="72236177" w14:textId="77777777" w:rsidR="00F15A31" w:rsidRPr="00F616A6" w:rsidRDefault="00F15A31" w:rsidP="00F15A31">
      <w:pPr>
        <w:pStyle w:val="a4"/>
        <w:rPr>
          <w:lang w:val="sr-Latn-BA"/>
        </w:rPr>
      </w:pPr>
      <w:r>
        <w:t>Повреде у друмском саобраћају, у свијету, сваке године однесу више од 1.2 милиона живота и имају велики утицај на здравље људи и развој. Већина ових смртних случајева је у слабо развијеним и средње развијеним земљама, гдје је брз економски развој пратила моторизација а уз то и повреде на путевима</w:t>
      </w:r>
      <w:r>
        <w:rPr>
          <w:lang w:val="sr-Latn-BA"/>
        </w:rPr>
        <w:t xml:space="preserve"> (WHO, 2015)</w:t>
      </w:r>
      <w:r>
        <w:t>. Оне су главни узрок смрти младих људи између 15 и 29 година, и коштају владе држава отприлике 3% бруто домаћег производа (БДП)</w:t>
      </w:r>
      <w:r w:rsidR="00F616A6">
        <w:rPr>
          <w:lang w:val="sr-Latn-BA"/>
        </w:rPr>
        <w:t xml:space="preserve">, </w:t>
      </w:r>
      <w:r w:rsidR="00BB69E7">
        <w:rPr>
          <w:lang w:val="sr-Cyrl-BA"/>
        </w:rPr>
        <w:t>док</w:t>
      </w:r>
      <w:r w:rsidR="00F616A6">
        <w:rPr>
          <w:lang w:val="sr-Cyrl-BA"/>
        </w:rPr>
        <w:t xml:space="preserve"> </w:t>
      </w:r>
      <w:r w:rsidR="00F616A6">
        <w:t>Републику Српску саобраћајне незгоде кошају 2.07% БДП-а</w:t>
      </w:r>
      <w:r w:rsidR="00860199">
        <w:t>. Упркос овом масовном</w:t>
      </w:r>
      <w:r>
        <w:t xml:space="preserve"> и у великој мјери спречљиво</w:t>
      </w:r>
      <w:r w:rsidR="00860199">
        <w:rPr>
          <w:lang w:val="sr-Cyrl-BA"/>
        </w:rPr>
        <w:t>м</w:t>
      </w:r>
      <w:r>
        <w:t xml:space="preserve"> људском и економском губитку, акција за борбу против овог глобалног изазова није била довољна.</w:t>
      </w:r>
      <w:r>
        <w:rPr>
          <w:lang w:val="sr-Latn-BA"/>
        </w:rPr>
        <w:t xml:space="preserve"> </w:t>
      </w:r>
    </w:p>
    <w:p w14:paraId="525F198D" w14:textId="0C868280" w:rsidR="00F15A31" w:rsidRDefault="00F15A31" w:rsidP="00F15A31">
      <w:pPr>
        <w:pStyle w:val="a4"/>
      </w:pPr>
      <w:r>
        <w:t>Према подацима пр</w:t>
      </w:r>
      <w:r w:rsidR="00681FF6">
        <w:t>икупљеним за Глобални извјештај</w:t>
      </w:r>
      <w:r>
        <w:t xml:space="preserve"> </w:t>
      </w:r>
      <w:r w:rsidR="00DE78DA">
        <w:rPr>
          <w:lang w:val="sr-Cyrl-BA"/>
        </w:rPr>
        <w:t>о ст</w:t>
      </w:r>
      <w:r w:rsidR="003D7DEA">
        <w:rPr>
          <w:lang w:val="sr-Cyrl-BA"/>
        </w:rPr>
        <w:t>ању безбједности на путевима Свјетске здравствене организације</w:t>
      </w:r>
      <w:r w:rsidR="00DE78DA">
        <w:rPr>
          <w:lang w:val="sr-Cyrl-BA"/>
        </w:rPr>
        <w:t xml:space="preserve"> (у даљем тексту: Глобални извјештај) </w:t>
      </w:r>
      <w:r>
        <w:t>приказано је да су ниско и средње развијене земље највише погођене, са дупло више погинулих и повријеђених</w:t>
      </w:r>
      <w:r w:rsidR="00860199">
        <w:rPr>
          <w:lang w:val="sr-Cyrl-BA"/>
        </w:rPr>
        <w:t xml:space="preserve"> (</w:t>
      </w:r>
      <w:r w:rsidR="00860199">
        <w:t>90% погинулих у саобраћају у свијету</w:t>
      </w:r>
      <w:r w:rsidR="00860199">
        <w:rPr>
          <w:lang w:val="sr-Cyrl-BA"/>
        </w:rPr>
        <w:t>),</w:t>
      </w:r>
      <w:r>
        <w:t xml:space="preserve"> за разлику од високо развијених земаља, иако се у њима налази само 54% </w:t>
      </w:r>
      <w:r>
        <w:lastRenderedPageBreak/>
        <w:t>укупног броја возила регистрованих у свијету (</w:t>
      </w:r>
      <w:r>
        <w:rPr>
          <w:lang w:val="sr-Latn-BA"/>
        </w:rPr>
        <w:t>WHO</w:t>
      </w:r>
      <w:r>
        <w:t>, 2009:12). Рањиви учесници у саобраћају</w:t>
      </w:r>
      <w:r w:rsidR="00681FF6">
        <w:rPr>
          <w:lang w:val="sr-Cyrl-BA"/>
        </w:rPr>
        <w:t xml:space="preserve"> </w:t>
      </w:r>
      <w:r>
        <w:t>- пјешаци, бициклисти и мотоциклисти, чине половину ових смртних случајева.</w:t>
      </w:r>
    </w:p>
    <w:p w14:paraId="256411DD" w14:textId="20948666" w:rsidR="00F15A31" w:rsidRPr="00FE6707" w:rsidRDefault="00FA6EB5" w:rsidP="00F15A31">
      <w:pPr>
        <w:pStyle w:val="a4"/>
      </w:pPr>
      <w:r>
        <w:rPr>
          <w:lang w:val="sr-Cyrl-BA"/>
        </w:rPr>
        <w:t>Глобални и</w:t>
      </w:r>
      <w:r w:rsidR="00F15A31" w:rsidRPr="00DE3B91">
        <w:t xml:space="preserve">звештај такође описује напредак </w:t>
      </w:r>
      <w:r w:rsidR="00636EA7" w:rsidRPr="00DE3B91">
        <w:t>влад</w:t>
      </w:r>
      <w:r w:rsidR="00636EA7">
        <w:rPr>
          <w:lang w:val="sr-Cyrl-BA"/>
        </w:rPr>
        <w:t>а</w:t>
      </w:r>
      <w:r w:rsidR="00636EA7" w:rsidRPr="00DE3B91">
        <w:t xml:space="preserve"> </w:t>
      </w:r>
      <w:r w:rsidR="00F15A31" w:rsidRPr="00DE3B91">
        <w:t>у спровођењу мјера за које је познато да су ефикасне, као што је побољшање законодавства о безбједности на путевима, управљање брзинама око школа, усклађивање прикупљања података о смртним случајевима у саобраћају и успостављање минималних стандарда о безбједности возила.</w:t>
      </w:r>
      <w:r w:rsidR="00FE6707">
        <w:rPr>
          <w:lang w:val="sr-Cyrl-BA"/>
        </w:rPr>
        <w:t xml:space="preserve"> </w:t>
      </w:r>
      <w:r w:rsidR="00F15A31" w:rsidRPr="00DE3B91">
        <w:t xml:space="preserve">Ови </w:t>
      </w:r>
      <w:r w:rsidR="00F15A31">
        <w:t>позитивни</w:t>
      </w:r>
      <w:r w:rsidR="00F15A31" w:rsidRPr="00DE3B91">
        <w:t xml:space="preserve"> ефекти су се одвијали </w:t>
      </w:r>
      <w:r w:rsidR="00F15A31">
        <w:t xml:space="preserve">као последица </w:t>
      </w:r>
      <w:r w:rsidR="00F15A31" w:rsidRPr="00DE3B91">
        <w:t>Декаде акције за безбједност саобраћаја 2011-2020</w:t>
      </w:r>
      <w:r w:rsidR="00636EA7">
        <w:rPr>
          <w:lang w:val="sr-Cyrl-BA"/>
        </w:rPr>
        <w:t xml:space="preserve"> (у даљем тексту: Декада акције)</w:t>
      </w:r>
      <w:r w:rsidR="00F15A31" w:rsidRPr="00DE3B91">
        <w:t xml:space="preserve">, </w:t>
      </w:r>
      <w:r w:rsidR="00636EA7" w:rsidRPr="00DE3B91">
        <w:t>глобалн</w:t>
      </w:r>
      <w:r w:rsidR="00636EA7">
        <w:rPr>
          <w:lang w:val="sr-Cyrl-BA"/>
        </w:rPr>
        <w:t>ог</w:t>
      </w:r>
      <w:r w:rsidR="00636EA7" w:rsidRPr="00DE3B91">
        <w:t xml:space="preserve"> </w:t>
      </w:r>
      <w:r w:rsidR="00F15A31" w:rsidRPr="00DE3B91">
        <w:t>оквир</w:t>
      </w:r>
      <w:r w:rsidR="00636EA7">
        <w:rPr>
          <w:lang w:val="sr-Cyrl-BA"/>
        </w:rPr>
        <w:t>а</w:t>
      </w:r>
      <w:r w:rsidR="00F15A31" w:rsidRPr="00DE3B91">
        <w:t xml:space="preserve"> који води акцију на нивоу</w:t>
      </w:r>
      <w:r w:rsidR="00636EA7">
        <w:rPr>
          <w:lang w:val="sr-Cyrl-BA"/>
        </w:rPr>
        <w:t xml:space="preserve"> земље</w:t>
      </w:r>
      <w:r w:rsidR="00F15A31" w:rsidRPr="00DE3B91">
        <w:t xml:space="preserve"> у низу области релевантних за безбједност на путевима. Поред Декаде акције, међународна пажња на хитност безбједности саобраћаја на путевима се недавно повећала усвајањем Програма за одрживи развој до 2030. године</w:t>
      </w:r>
      <w:r w:rsidR="00F15A31">
        <w:rPr>
          <w:lang w:val="sr-Latn-BA"/>
        </w:rPr>
        <w:t xml:space="preserve"> </w:t>
      </w:r>
      <w:r w:rsidR="00F15A31">
        <w:t>(</w:t>
      </w:r>
      <w:r w:rsidR="00F15A31">
        <w:rPr>
          <w:lang w:val="sr-Latn-BA"/>
        </w:rPr>
        <w:t>WHO,2015)</w:t>
      </w:r>
      <w:r w:rsidR="00F15A31" w:rsidRPr="00DE3B91">
        <w:t xml:space="preserve">. </w:t>
      </w:r>
    </w:p>
    <w:p w14:paraId="0B0E0462" w14:textId="77777777" w:rsidR="00F15A31" w:rsidRPr="00FA74FA" w:rsidRDefault="00F15A31" w:rsidP="00F15A31">
      <w:pPr>
        <w:pStyle w:val="a4"/>
      </w:pPr>
      <w:r w:rsidRPr="0080610C">
        <w:t>У периоду од 2010</w:t>
      </w:r>
      <w:r>
        <w:t>.</w:t>
      </w:r>
      <w:r w:rsidRPr="0080610C">
        <w:t xml:space="preserve"> до 2013</w:t>
      </w:r>
      <w:r>
        <w:t>.</w:t>
      </w:r>
      <w:r w:rsidRPr="0080610C">
        <w:t xml:space="preserve"> године у 79 земаља забиљежено је смањење броја смртн</w:t>
      </w:r>
      <w:r>
        <w:rPr>
          <w:lang w:val="sr-Latn-BA"/>
        </w:rPr>
        <w:t>o</w:t>
      </w:r>
      <w:r w:rsidRPr="0080610C">
        <w:t xml:space="preserve"> </w:t>
      </w:r>
      <w:r>
        <w:t>страдалих у</w:t>
      </w:r>
      <w:r w:rsidRPr="0080610C">
        <w:t xml:space="preserve"> саобраћајни</w:t>
      </w:r>
      <w:r>
        <w:t>м</w:t>
      </w:r>
      <w:r w:rsidRPr="0080610C">
        <w:t xml:space="preserve"> незгода</w:t>
      </w:r>
      <w:r>
        <w:t>ма</w:t>
      </w:r>
      <w:r w:rsidRPr="0080610C">
        <w:t xml:space="preserve">, што говори да су побољшања могућа и да је неопходно предузимати даље акције како би што више живота било спашено. </w:t>
      </w:r>
      <w:r>
        <w:t xml:space="preserve">С тим у вези, као подршку активностима Декаде, у септембру 2015. године Генерална скупштина Уједињених нација је у оквиру Програма одрживог развоја усвојила и </w:t>
      </w:r>
      <w:r w:rsidRPr="00AD07F2">
        <w:t>циљ 3.6. да се до 2020. године број смрти и повреда изазваних саобраћајним незгодама смањи за половину</w:t>
      </w:r>
      <w:r>
        <w:t xml:space="preserve"> (</w:t>
      </w:r>
      <w:r>
        <w:rPr>
          <w:lang w:val="sr-Latn-BA"/>
        </w:rPr>
        <w:t>A/RES/70/1. Transforming our world: the 2030 Agenda for Sustainable Development: 16).</w:t>
      </w:r>
    </w:p>
    <w:p w14:paraId="33CAE6D0" w14:textId="77777777" w:rsidR="00F15A31" w:rsidRPr="00384CF1" w:rsidRDefault="00F15A31" w:rsidP="00744E87">
      <w:pPr>
        <w:pStyle w:val="a4"/>
        <w:rPr>
          <w:rFonts w:cstheme="minorHAnsi"/>
          <w:szCs w:val="19"/>
          <w:shd w:val="clear" w:color="auto" w:fill="FFFFFF"/>
        </w:rPr>
      </w:pPr>
      <w:r>
        <w:t xml:space="preserve">Циљ овог рада јесте </w:t>
      </w:r>
      <w:r w:rsidRPr="00C7230E">
        <w:rPr>
          <w:rFonts w:cstheme="minorHAnsi"/>
          <w:szCs w:val="19"/>
          <w:shd w:val="clear" w:color="auto" w:fill="FFFFFF"/>
        </w:rPr>
        <w:t>сагледавање мјера за унапређење постојећег стања у оквиру кључних стубова система безбједности саобраћаја и потреба за бољом мултисекторском</w:t>
      </w:r>
      <w:r>
        <w:rPr>
          <w:rFonts w:cstheme="minorHAnsi"/>
          <w:szCs w:val="19"/>
          <w:shd w:val="clear" w:color="auto" w:fill="FFFFFF"/>
        </w:rPr>
        <w:t xml:space="preserve"> сарадњом на њиховом спровођењу, те анализа напретка који је Република Српска остварила у смањењу броја погинулих и повријеђених лица у саобраћајним незгодама.</w:t>
      </w:r>
    </w:p>
    <w:p w14:paraId="0A0590C8" w14:textId="77777777" w:rsidR="004A4828" w:rsidRPr="006459FF" w:rsidRDefault="00F15A31" w:rsidP="00A26BDF">
      <w:pPr>
        <w:pStyle w:val="Heading1"/>
      </w:pPr>
      <w:r>
        <w:rPr>
          <w:lang w:val="sr-Cyrl-BA"/>
        </w:rPr>
        <w:t>МЕТОДОЛОГИЈА</w:t>
      </w:r>
    </w:p>
    <w:p w14:paraId="12900C9F" w14:textId="1375E3B0" w:rsidR="00F15A31" w:rsidRPr="00EF4B52" w:rsidRDefault="00F15A31" w:rsidP="00F15A31">
      <w:pPr>
        <w:pStyle w:val="a4"/>
      </w:pPr>
      <w:r w:rsidRPr="00EF4B52">
        <w:t xml:space="preserve">Методологија прикупљања података за </w:t>
      </w:r>
      <w:r w:rsidR="009E6508">
        <w:rPr>
          <w:lang w:val="sr-Cyrl-BA"/>
        </w:rPr>
        <w:t xml:space="preserve">Глобални </w:t>
      </w:r>
      <w:r w:rsidR="009E6508">
        <w:t>извјештај</w:t>
      </w:r>
      <w:r w:rsidRPr="00EF4B52">
        <w:t xml:space="preserve"> Свјетске здравствене организације, а који су уврштени у </w:t>
      </w:r>
      <w:r w:rsidR="009E6508" w:rsidRPr="00DF5768">
        <w:rPr>
          <w:lang w:val="sr-Cyrl-BA"/>
        </w:rPr>
        <w:t>завршни</w:t>
      </w:r>
      <w:r w:rsidR="009E6508">
        <w:rPr>
          <w:lang w:val="sr-Cyrl-BA"/>
        </w:rPr>
        <w:t xml:space="preserve"> </w:t>
      </w:r>
      <w:r w:rsidRPr="00EF4B52">
        <w:t xml:space="preserve">Глобални извјештај о стању безбједности саобраћаја на путевима, укључивала је ангажовање стручњака различитих сектора у </w:t>
      </w:r>
      <w:r>
        <w:t xml:space="preserve">систему </w:t>
      </w:r>
      <w:r w:rsidRPr="00EF4B52">
        <w:t>безбједност</w:t>
      </w:r>
      <w:r w:rsidR="004D72B6">
        <w:rPr>
          <w:lang w:val="sr-Cyrl-BA"/>
        </w:rPr>
        <w:t>и</w:t>
      </w:r>
      <w:r w:rsidRPr="00EF4B52">
        <w:t xml:space="preserve"> саобраћаја у свакој од земаља чланица (ми</w:t>
      </w:r>
      <w:r>
        <w:t>ни</w:t>
      </w:r>
      <w:r w:rsidRPr="00EF4B52">
        <w:t>старство саобраћаја, министарство здравља и социјалне заштите, министарство унутрашњих послова и др.) уз координацију координатора за прикупљање података</w:t>
      </w:r>
      <w:r w:rsidR="00636EA7">
        <w:rPr>
          <w:lang w:val="sr-Cyrl-BA"/>
        </w:rPr>
        <w:t xml:space="preserve"> (у даљем тексту: координатор)</w:t>
      </w:r>
      <w:r w:rsidRPr="00EF4B52">
        <w:t xml:space="preserve"> </w:t>
      </w:r>
      <w:r>
        <w:t>именованих</w:t>
      </w:r>
      <w:r w:rsidRPr="00EF4B52">
        <w:t xml:space="preserve"> од стране </w:t>
      </w:r>
      <w:r w:rsidR="00636EA7">
        <w:rPr>
          <w:lang w:val="sr-Cyrl-BA"/>
        </w:rPr>
        <w:t>надлежних институција</w:t>
      </w:r>
      <w:r w:rsidRPr="00EF4B52">
        <w:t>.</w:t>
      </w:r>
    </w:p>
    <w:p w14:paraId="3B40D993" w14:textId="551D0010" w:rsidR="00F15A31" w:rsidRDefault="00F15A31" w:rsidP="00F15A31">
      <w:pPr>
        <w:pStyle w:val="a4"/>
      </w:pPr>
      <w:r w:rsidRPr="00EF4B52">
        <w:t xml:space="preserve">Напредак Републике Српске на пољу безбједности саобраћаја на путевима анализиран је поређењем података прикупљених за Глобални извјештај Свјетске здравствене организације ,а који су касније уврштени у завршне извјештаје </w:t>
      </w:r>
      <w:r w:rsidR="00636EA7">
        <w:rPr>
          <w:lang w:val="sr-Cyrl-BA"/>
        </w:rPr>
        <w:t>Свјетске здравствене организације</w:t>
      </w:r>
      <w:r w:rsidRPr="00EF4B52">
        <w:t xml:space="preserve">. Прикупљени подаци су уврштени у сљедеће извјештаје: </w:t>
      </w:r>
      <w:r>
        <w:t>Глобални извјештај о стању безбједности саобраћаја на путевима 2009 (</w:t>
      </w:r>
      <w:r w:rsidRPr="00D76B1B">
        <w:rPr>
          <w:i/>
          <w:lang w:val="sr-Latn-BA"/>
        </w:rPr>
        <w:t>Global status report on road safety 2009: time for action</w:t>
      </w:r>
      <w:r>
        <w:t>)</w:t>
      </w:r>
      <w:r w:rsidRPr="00EF4B52">
        <w:rPr>
          <w:lang w:val="sr-Latn-BA"/>
        </w:rPr>
        <w:t xml:space="preserve">, </w:t>
      </w:r>
      <w:r>
        <w:t>Глобални извјештај о стању безбједности саобраћаја на путевима 2013 (</w:t>
      </w:r>
      <w:r w:rsidRPr="00D76B1B">
        <w:rPr>
          <w:i/>
          <w:lang w:val="sr-Latn-BA"/>
        </w:rPr>
        <w:t>Global status report on road safety 2013: supporting a decade of action</w:t>
      </w:r>
      <w:r>
        <w:t>)</w:t>
      </w:r>
      <w:r w:rsidRPr="00EF4B52">
        <w:rPr>
          <w:lang w:val="sr-Latn-BA"/>
        </w:rPr>
        <w:t xml:space="preserve">, </w:t>
      </w:r>
      <w:r>
        <w:t>Глобални извјештај о стању безбједности саобраћаја на путевима 2015 (</w:t>
      </w:r>
      <w:r w:rsidRPr="00D76B1B">
        <w:rPr>
          <w:i/>
          <w:lang w:val="sr-Latn-BA"/>
        </w:rPr>
        <w:t>Global status report on road safety 2015</w:t>
      </w:r>
      <w:r>
        <w:t>)</w:t>
      </w:r>
      <w:r w:rsidRPr="00EF4B52">
        <w:rPr>
          <w:lang w:val="sr-Latn-BA"/>
        </w:rPr>
        <w:t xml:space="preserve">, </w:t>
      </w:r>
      <w:r w:rsidRPr="00EF4B52">
        <w:t>који представљају званичне инструменте за праћење напретка спровођења активности у оквиру Декаде акције за безбједност саобраћаја на путевима 2011-2020.</w:t>
      </w:r>
      <w:r w:rsidR="008A2892">
        <w:rPr>
          <w:lang w:val="sr-Cyrl-BA"/>
        </w:rPr>
        <w:t xml:space="preserve"> </w:t>
      </w:r>
      <w:r w:rsidRPr="008E6A42">
        <w:t>Подаци су прикупљени од сваке земље</w:t>
      </w:r>
      <w:r>
        <w:t xml:space="preserve">. </w:t>
      </w:r>
      <w:r w:rsidRPr="008E6A42">
        <w:t>Стручњаци из различитих</w:t>
      </w:r>
      <w:r>
        <w:t xml:space="preserve"> сектора у свакој земљи попуњавали</w:t>
      </w:r>
      <w:r w:rsidRPr="008E6A42">
        <w:t xml:space="preserve"> су </w:t>
      </w:r>
      <w:r>
        <w:t>универзални упитник</w:t>
      </w:r>
      <w:r w:rsidRPr="008E6A42">
        <w:t xml:space="preserve"> са информацијама </w:t>
      </w:r>
      <w:r>
        <w:t xml:space="preserve">и постојећим званичним подацима. </w:t>
      </w:r>
      <w:r w:rsidR="00636EA7">
        <w:rPr>
          <w:lang w:val="sr-Cyrl-BA"/>
        </w:rPr>
        <w:t>Након тога, група идентификованих стручњака која је попуњавала упитник</w:t>
      </w:r>
      <w:r w:rsidR="00636EA7" w:rsidRPr="008E6A42">
        <w:t xml:space="preserve"> </w:t>
      </w:r>
      <w:r w:rsidRPr="008E6A42">
        <w:t xml:space="preserve">тада </w:t>
      </w:r>
      <w:r w:rsidR="00636EA7" w:rsidRPr="008E6A42">
        <w:t xml:space="preserve">се </w:t>
      </w:r>
      <w:r w:rsidRPr="008E6A42">
        <w:t xml:space="preserve">састала </w:t>
      </w:r>
      <w:r>
        <w:t>да би постигла консензус о финалном сету</w:t>
      </w:r>
      <w:r w:rsidRPr="008E6A42">
        <w:t xml:space="preserve"> података који најбољ</w:t>
      </w:r>
      <w:r>
        <w:t xml:space="preserve">е представљају ситуацију на путевима у својим земљама у том тренутку, </w:t>
      </w:r>
      <w:r w:rsidR="00636EA7">
        <w:rPr>
          <w:lang w:val="sr-Cyrl-BA"/>
        </w:rPr>
        <w:t>након чега је исти</w:t>
      </w:r>
      <w:r w:rsidR="000D65EC">
        <w:rPr>
          <w:lang w:val="sr-Cyrl-BA"/>
        </w:rPr>
        <w:t xml:space="preserve"> </w:t>
      </w:r>
      <w:r>
        <w:t xml:space="preserve">прослијеђен </w:t>
      </w:r>
      <w:r w:rsidR="00B302E4">
        <w:rPr>
          <w:lang w:val="sr-Cyrl-BA"/>
        </w:rPr>
        <w:t>Свјетској здравственој организацији</w:t>
      </w:r>
      <w:r>
        <w:t xml:space="preserve"> на валидацију</w:t>
      </w:r>
      <w:r w:rsidRPr="008E6A42">
        <w:t>.</w:t>
      </w:r>
    </w:p>
    <w:p w14:paraId="41E79D84" w14:textId="6B3655B5" w:rsidR="00F15A31" w:rsidRDefault="00F15A31" w:rsidP="00F15A31">
      <w:pPr>
        <w:pStyle w:val="a4"/>
      </w:pPr>
      <w:r>
        <w:t>Тим сачињен од стране</w:t>
      </w:r>
      <w:r w:rsidR="00E07D80">
        <w:t xml:space="preserve"> Свјетске здравствене организације</w:t>
      </w:r>
      <w:r w:rsidR="00646850">
        <w:t xml:space="preserve"> извршио је опсежну претрагу </w:t>
      </w:r>
      <w:r w:rsidR="00604536">
        <w:rPr>
          <w:lang w:val="sr-Latn-BA"/>
        </w:rPr>
        <w:t>он</w:t>
      </w:r>
      <w:r w:rsidR="00E07D80">
        <w:rPr>
          <w:lang w:val="sr-Latn-BA"/>
        </w:rPr>
        <w:t>лајн</w:t>
      </w:r>
      <w:r>
        <w:t xml:space="preserve"> законских база података и</w:t>
      </w:r>
      <w:r>
        <w:rPr>
          <w:lang w:val="sr-Latn-BA"/>
        </w:rPr>
        <w:t xml:space="preserve"> </w:t>
      </w:r>
      <w:r w:rsidR="00636EA7">
        <w:rPr>
          <w:lang w:val="sr-Cyrl-BA"/>
        </w:rPr>
        <w:t>одговарајућих веб страница институција које се у земљи баве безбједношћу саобраћаја</w:t>
      </w:r>
      <w:r w:rsidR="00636EA7" w:rsidRPr="003F79E5">
        <w:t xml:space="preserve"> </w:t>
      </w:r>
      <w:r w:rsidR="00E07D80">
        <w:rPr>
          <w:lang w:val="sr-Cyrl-BA"/>
        </w:rPr>
        <w:t>везано за</w:t>
      </w:r>
      <w:r w:rsidRPr="003F79E5">
        <w:t xml:space="preserve"> документе о безб</w:t>
      </w:r>
      <w:r w:rsidR="00636EA7">
        <w:rPr>
          <w:lang w:val="sr-Cyrl-BA"/>
        </w:rPr>
        <w:t>ј</w:t>
      </w:r>
      <w:r w:rsidRPr="003F79E5">
        <w:t xml:space="preserve">едности на путевима. Поред тога, од координатора </w:t>
      </w:r>
      <w:r w:rsidR="00D619EA" w:rsidRPr="003F79E5">
        <w:t xml:space="preserve">је </w:t>
      </w:r>
      <w:r w:rsidRPr="003F79E5">
        <w:t>затражено да доставе</w:t>
      </w:r>
      <w:r>
        <w:t xml:space="preserve"> законе који се односе на кључне ризике (брзина, вожња под утицајем алкохола, вожња под утицајем дрога, коришћење заштитних кацига, употреба безбједносних појасева, употреба дјечијих аутосједалица и мобилних телефона)</w:t>
      </w:r>
      <w:r w:rsidR="004F3DD1">
        <w:rPr>
          <w:lang w:val="sr-Cyrl-BA"/>
        </w:rPr>
        <w:t xml:space="preserve"> у безб</w:t>
      </w:r>
      <w:r w:rsidR="00636EA7">
        <w:rPr>
          <w:lang w:val="sr-Cyrl-BA"/>
        </w:rPr>
        <w:t>једности саобраћаја</w:t>
      </w:r>
      <w:r w:rsidRPr="003F79E5">
        <w:t>.</w:t>
      </w:r>
    </w:p>
    <w:p w14:paraId="6D92A4DF" w14:textId="0D9E9E14" w:rsidR="004A4828" w:rsidRDefault="00F15A31" w:rsidP="00F15A31">
      <w:pPr>
        <w:pStyle w:val="a4"/>
      </w:pPr>
      <w:r>
        <w:t xml:space="preserve">Приликом прикупљања података за Републику Српску које је координисао </w:t>
      </w:r>
      <w:r w:rsidR="00636EA7">
        <w:rPr>
          <w:lang w:val="sr-Cyrl-BA"/>
        </w:rPr>
        <w:t>представник Министарства здравља и социјалне заштите у Влади Републик</w:t>
      </w:r>
      <w:r w:rsidR="00FA6EB5">
        <w:rPr>
          <w:lang w:val="sr-Cyrl-BA"/>
        </w:rPr>
        <w:t>е</w:t>
      </w:r>
      <w:r w:rsidR="00636EA7">
        <w:rPr>
          <w:lang w:val="sr-Cyrl-BA"/>
        </w:rPr>
        <w:t xml:space="preserve"> Српске</w:t>
      </w:r>
      <w:r>
        <w:t>, који је био и координатор, учествовали су и представници</w:t>
      </w:r>
      <w:r w:rsidRPr="00BA472F">
        <w:t>, Министарства унутрашњих послова</w:t>
      </w:r>
      <w:r w:rsidR="003F08BD">
        <w:rPr>
          <w:lang w:val="sr-Cyrl-BA"/>
        </w:rPr>
        <w:t xml:space="preserve"> у Влади Републике Српске, Министарства саобраћаја и веза у Влади Републик</w:t>
      </w:r>
      <w:r w:rsidR="00FA6EB5">
        <w:rPr>
          <w:lang w:val="sr-Cyrl-BA"/>
        </w:rPr>
        <w:t>е</w:t>
      </w:r>
      <w:r w:rsidR="003F08BD">
        <w:rPr>
          <w:lang w:val="sr-Cyrl-BA"/>
        </w:rPr>
        <w:t xml:space="preserve"> Српске</w:t>
      </w:r>
      <w:r w:rsidRPr="00BA472F">
        <w:t xml:space="preserve">, </w:t>
      </w:r>
      <w:r w:rsidR="003F08BD" w:rsidRPr="00BA472F">
        <w:t>Агенције за безбједност саобраћаја</w:t>
      </w:r>
      <w:r w:rsidR="003F08BD">
        <w:rPr>
          <w:lang w:val="sr-Cyrl-BA"/>
        </w:rPr>
        <w:t xml:space="preserve"> Републике Српске</w:t>
      </w:r>
      <w:r w:rsidR="003F08BD" w:rsidRPr="00BA472F">
        <w:t xml:space="preserve"> </w:t>
      </w:r>
      <w:r w:rsidR="003F08BD">
        <w:rPr>
          <w:lang w:val="sr-Cyrl-BA"/>
        </w:rPr>
        <w:t xml:space="preserve">, </w:t>
      </w:r>
      <w:r w:rsidRPr="00BA472F">
        <w:t>Ауто-мото савеза</w:t>
      </w:r>
      <w:r w:rsidR="003F08BD">
        <w:rPr>
          <w:lang w:val="sr-Cyrl-BA"/>
        </w:rPr>
        <w:t xml:space="preserve"> Републике Српске</w:t>
      </w:r>
      <w:r w:rsidRPr="00BA472F">
        <w:t>, Завода за образовање одраслих</w:t>
      </w:r>
      <w:r w:rsidR="003F08BD">
        <w:rPr>
          <w:lang w:val="sr-Cyrl-BA"/>
        </w:rPr>
        <w:t xml:space="preserve"> Републике Српске</w:t>
      </w:r>
      <w:r w:rsidRPr="00BA472F">
        <w:t>, док су подаци формирани уз поштовање претходно наведене мето</w:t>
      </w:r>
      <w:r w:rsidR="002471FC">
        <w:t>дологије прикупљања података</w:t>
      </w:r>
      <w:r w:rsidRPr="00BA472F">
        <w:t>.</w:t>
      </w:r>
    </w:p>
    <w:p w14:paraId="2DCBE9A3" w14:textId="77777777" w:rsidR="001E0968" w:rsidRDefault="00C92824" w:rsidP="00F15A31">
      <w:pPr>
        <w:pStyle w:val="a4"/>
      </w:pPr>
      <w:r>
        <w:rPr>
          <w:b/>
          <w:noProof/>
          <w:lang w:val="bs-Latn-BA" w:eastAsia="bs-Latn-BA"/>
        </w:rPr>
        <mc:AlternateContent>
          <mc:Choice Requires="wps">
            <w:drawing>
              <wp:anchor distT="0" distB="0" distL="114300" distR="114300" simplePos="0" relativeHeight="251659264" behindDoc="0" locked="0" layoutInCell="1" allowOverlap="1" wp14:anchorId="4918789D" wp14:editId="4AD80BAE">
                <wp:simplePos x="0" y="0"/>
                <wp:positionH relativeFrom="column">
                  <wp:posOffset>3595872</wp:posOffset>
                </wp:positionH>
                <wp:positionV relativeFrom="paragraph">
                  <wp:posOffset>2332472</wp:posOffset>
                </wp:positionV>
                <wp:extent cx="809625" cy="2019968"/>
                <wp:effectExtent l="38100" t="19050" r="28575" b="113665"/>
                <wp:wrapNone/>
                <wp:docPr id="10" name="Elbow Connector 10"/>
                <wp:cNvGraphicFramePr/>
                <a:graphic xmlns:a="http://schemas.openxmlformats.org/drawingml/2006/main">
                  <a:graphicData uri="http://schemas.microsoft.com/office/word/2010/wordprocessingShape">
                    <wps:wsp>
                      <wps:cNvCnPr/>
                      <wps:spPr>
                        <a:xfrm flipH="1">
                          <a:off x="0" y="0"/>
                          <a:ext cx="809625" cy="2019968"/>
                        </a:xfrm>
                        <a:prstGeom prst="bentConnector3">
                          <a:avLst>
                            <a:gd name="adj1" fmla="val -386"/>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18E975F"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0" o:spid="_x0000_s1026" type="#_x0000_t34" style="position:absolute;margin-left:283.15pt;margin-top:183.65pt;width:63.75pt;height:159.0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" adj="-83" strokecolor="#4579b8 [3044]" strokeweight="2.25pt">
                <v:stroke endarrow="block"/>
              </v:shape>
            </w:pict>
          </mc:Fallback>
        </mc:AlternateContent>
      </w:r>
      <w:r>
        <w:rPr>
          <w:b/>
          <w:noProof/>
          <w:lang w:val="bs-Latn-BA" w:eastAsia="bs-Latn-BA"/>
        </w:rPr>
        <mc:AlternateContent>
          <mc:Choice Requires="wps">
            <w:drawing>
              <wp:anchor distT="0" distB="0" distL="114300" distR="114300" simplePos="0" relativeHeight="251661312" behindDoc="0" locked="0" layoutInCell="1" allowOverlap="1" wp14:anchorId="5D44FA96" wp14:editId="3A4E274E">
                <wp:simplePos x="0" y="0"/>
                <wp:positionH relativeFrom="column">
                  <wp:posOffset>758190</wp:posOffset>
                </wp:positionH>
                <wp:positionV relativeFrom="paragraph">
                  <wp:posOffset>3709670</wp:posOffset>
                </wp:positionV>
                <wp:extent cx="980380" cy="647065"/>
                <wp:effectExtent l="19050" t="19050" r="29845" b="95885"/>
                <wp:wrapNone/>
                <wp:docPr id="8" name="Elbow Connector 8"/>
                <wp:cNvGraphicFramePr/>
                <a:graphic xmlns:a="http://schemas.openxmlformats.org/drawingml/2006/main">
                  <a:graphicData uri="http://schemas.microsoft.com/office/word/2010/wordprocessingShape">
                    <wps:wsp>
                      <wps:cNvCnPr/>
                      <wps:spPr>
                        <a:xfrm>
                          <a:off x="0" y="0"/>
                          <a:ext cx="980380" cy="647065"/>
                        </a:xfrm>
                        <a:prstGeom prst="bentConnector3">
                          <a:avLst>
                            <a:gd name="adj1" fmla="val 1677"/>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C777DF" id="Elbow Connector 8" o:spid="_x0000_s1026" type="#_x0000_t34" style="position:absolute;margin-left:59.7pt;margin-top:292.1pt;width:77.2pt;height:50.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" adj="362" strokecolor="#4579b8 [3044]" strokeweight="2.25pt">
                <v:stroke endarrow="block"/>
              </v:shape>
            </w:pict>
          </mc:Fallback>
        </mc:AlternateContent>
      </w:r>
      <w:r w:rsidR="001E0968">
        <w:rPr>
          <w:b/>
          <w:noProof/>
          <w:lang w:val="bs-Latn-BA" w:eastAsia="bs-Latn-BA"/>
        </w:rPr>
        <w:drawing>
          <wp:inline distT="0" distB="0" distL="0" distR="0" wp14:anchorId="6346BADE" wp14:editId="2B7BC731">
            <wp:extent cx="5305425" cy="5191125"/>
            <wp:effectExtent l="0" t="0" r="9525" b="95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2CED7FA" w14:textId="2F59AE4C" w:rsidR="001E0968" w:rsidRDefault="001E0968" w:rsidP="00F70270">
      <w:pPr>
        <w:pStyle w:val="a0"/>
        <w:numPr>
          <w:ilvl w:val="0"/>
          <w:numId w:val="18"/>
        </w:numPr>
      </w:pPr>
      <w:r>
        <w:t>Методологија прикупљања по</w:t>
      </w:r>
      <w:r w:rsidR="00FB0A72">
        <w:t>датака за Глобални извјештај С</w:t>
      </w:r>
      <w:r w:rsidR="00FB0A72">
        <w:rPr>
          <w:lang w:val="sr-Cyrl-BA"/>
        </w:rPr>
        <w:t>вјетске здравствене организације</w:t>
      </w:r>
      <w:r w:rsidRPr="00DD360D">
        <w:t>.</w:t>
      </w:r>
    </w:p>
    <w:p w14:paraId="5440496B" w14:textId="150EE756" w:rsidR="00C92824" w:rsidRDefault="001E0968" w:rsidP="00C92824">
      <w:pPr>
        <w:pStyle w:val="a4"/>
      </w:pPr>
      <w:r w:rsidRPr="001E0968">
        <w:t>На слици 1. приказана је методологија прикупљања података за Глобални извјештај о стању безбјед</w:t>
      </w:r>
      <w:r w:rsidR="00606C11">
        <w:t>ности саобраћаја на путевима Свјетске здравствене организације</w:t>
      </w:r>
      <w:r w:rsidRPr="001E0968">
        <w:t>.</w:t>
      </w:r>
      <w:r>
        <w:rPr>
          <w:lang w:val="sr-Latn-BA"/>
        </w:rPr>
        <w:t xml:space="preserve"> </w:t>
      </w:r>
      <w:r w:rsidR="003F08BD">
        <w:rPr>
          <w:lang w:val="sr-Cyrl-BA"/>
        </w:rPr>
        <w:t>К</w:t>
      </w:r>
      <w:r w:rsidR="003F08BD" w:rsidRPr="00431BE7">
        <w:t xml:space="preserve">оординатор </w:t>
      </w:r>
      <w:r w:rsidRPr="00431BE7">
        <w:t xml:space="preserve">за прикупљање података, који је именован од стране </w:t>
      </w:r>
      <w:r w:rsidR="003F08BD">
        <w:rPr>
          <w:lang w:val="sr-Cyrl-BA"/>
        </w:rPr>
        <w:t>надлежене институције земље учеснице</w:t>
      </w:r>
      <w:r w:rsidRPr="00431BE7">
        <w:t>, обучен је за методологију пројекта. Као представници својих минист</w:t>
      </w:r>
      <w:r w:rsidR="00A93C9C">
        <w:t>арстава, од њих је тражено да и</w:t>
      </w:r>
      <w:r w:rsidR="00A93C9C">
        <w:rPr>
          <w:lang w:val="sr-Cyrl-BA"/>
        </w:rPr>
        <w:t>менују</w:t>
      </w:r>
      <w:r w:rsidRPr="00431BE7">
        <w:t xml:space="preserve"> до осам других стручњака за безбједност у саобраћају у својој земљи из различитих сектора (нпр. здравство, полиција, тран</w:t>
      </w:r>
      <w:r w:rsidR="00D04B08">
        <w:t>спорт, невладине организације и/</w:t>
      </w:r>
      <w:r w:rsidRPr="00431BE7">
        <w:t xml:space="preserve">или академија) и да олакшају консензусни састанак ових </w:t>
      </w:r>
      <w:r w:rsidR="003F08BD">
        <w:rPr>
          <w:lang w:val="sr-Cyrl-BA"/>
        </w:rPr>
        <w:t>стручњака у циљу припреме обједињених одговора</w:t>
      </w:r>
      <w:r w:rsidRPr="00431BE7">
        <w:t xml:space="preserve">. Иако је сваки стручњак одговорио на упитник на основу своје експертизе, консензусни састанак </w:t>
      </w:r>
      <w:r w:rsidR="003F08BD">
        <w:rPr>
          <w:lang w:val="sr-Cyrl-BA"/>
        </w:rPr>
        <w:t>вођен</w:t>
      </w:r>
      <w:r w:rsidR="003F08BD" w:rsidRPr="00431BE7">
        <w:t xml:space="preserve"> </w:t>
      </w:r>
      <w:r w:rsidRPr="00431BE7">
        <w:t>од стране координатора</w:t>
      </w:r>
      <w:r w:rsidR="003F08BD">
        <w:rPr>
          <w:lang w:val="sr-Cyrl-BA"/>
        </w:rPr>
        <w:t>,</w:t>
      </w:r>
      <w:r w:rsidRPr="00431BE7">
        <w:t xml:space="preserve"> омогућио је расправу о свим одговорима, а група је користила ову дискусију како би се сложила о једном скупу информација које најбоље представљају ситуацију у земљи у то вријеме, </w:t>
      </w:r>
      <w:r w:rsidR="005A5CA6">
        <w:t>а које су касније достављене Свјетској здравственој организацији</w:t>
      </w:r>
      <w:r w:rsidRPr="00431BE7">
        <w:t>.</w:t>
      </w:r>
    </w:p>
    <w:p w14:paraId="7FD0AF79" w14:textId="186FFAA6" w:rsidR="00C547FC" w:rsidRPr="00B72A53" w:rsidRDefault="00C547FC" w:rsidP="00C92824">
      <w:pPr>
        <w:pStyle w:val="a4"/>
        <w:rPr>
          <w:lang w:val="sr-Cyrl-BA"/>
        </w:rPr>
      </w:pPr>
      <w:r>
        <w:rPr>
          <w:lang w:val="sr-Cyrl-BA"/>
        </w:rPr>
        <w:t>Универзални упитник који су попуњавали стручњаци из различитих области за безбједност у саобраћају (Министарство саобраћаја и в</w:t>
      </w:r>
      <w:r w:rsidR="00585456">
        <w:rPr>
          <w:lang w:val="sr-Cyrl-BA"/>
        </w:rPr>
        <w:t>е</w:t>
      </w:r>
      <w:r>
        <w:rPr>
          <w:lang w:val="sr-Cyrl-BA"/>
        </w:rPr>
        <w:t xml:space="preserve">за, Министарство здравља и социјалне заштите, Завод за образовање одраслих, Министарство унутрашњих послова, Агенција за безбједност саобраћаја Републике Срспке и др.) направљен је у сврху процјене стања безбједности путева у Републици Српској. Предметни упитник садржи неке од сљедећих података: водећа Агенција и њено финансирање, </w:t>
      </w:r>
      <w:r w:rsidR="00B72A53">
        <w:rPr>
          <w:lang w:val="sr-Cyrl-BA"/>
        </w:rPr>
        <w:t>постојање нац</w:t>
      </w:r>
      <w:r w:rsidR="00585456">
        <w:rPr>
          <w:lang w:val="sr-Cyrl-BA"/>
        </w:rPr>
        <w:t>ионалне Стратегије и циљева</w:t>
      </w:r>
      <w:r w:rsidR="00B72A53">
        <w:rPr>
          <w:lang w:val="sr-Cyrl-BA"/>
        </w:rPr>
        <w:t xml:space="preserve">, податке о саобраћајним незгодама и смртности усљед саобраћајних незгода на путевима, </w:t>
      </w:r>
      <w:r w:rsidR="003F4CF6">
        <w:rPr>
          <w:lang w:val="sr-Cyrl-BA"/>
        </w:rPr>
        <w:t>укупан број регистрованих возила и расподјела по типу возила, инфраструктура (планови нових пројеката путне инфраструктуре, провјера безбједности саобраћаја, ревизија безбједности саобраћаја и др.), контрола брзине (ограничења, системи контроле брзине (мануелни и аутоматски)), вожња под утицајем алкохола, вожња под утицајем дрога, употреба система заштите у возилу (појас, ауто сједалице, мотоциклистичке кациге), коришћење мобилних телефона за вријеме вожње и системи за надзор и збрињавање послије саобраћајне незгоде.</w:t>
      </w:r>
    </w:p>
    <w:p w14:paraId="414D5F2C" w14:textId="378FBE3D" w:rsidR="00B36E48" w:rsidRPr="006459FF" w:rsidRDefault="00B36E48" w:rsidP="00C92824">
      <w:pPr>
        <w:pStyle w:val="Heading1"/>
      </w:pPr>
      <w:r>
        <w:rPr>
          <w:lang w:val="sr-Cyrl-BA"/>
        </w:rPr>
        <w:t>ПРОФИЛ РЕПУБЛИКЕ СРПСКЕ</w:t>
      </w:r>
      <w:r w:rsidR="00241C22">
        <w:rPr>
          <w:lang w:val="sr-Cyrl-BA"/>
        </w:rPr>
        <w:t xml:space="preserve"> - РЕЗУЛТАТИ</w:t>
      </w:r>
    </w:p>
    <w:p w14:paraId="5048E889" w14:textId="77777777" w:rsidR="00B36E48" w:rsidRDefault="00B36E48" w:rsidP="00B36E48">
      <w:pPr>
        <w:pStyle w:val="Heading2"/>
        <w:rPr>
          <w:lang w:val="sr-Cyrl-RS"/>
        </w:rPr>
      </w:pPr>
      <w:r>
        <w:rPr>
          <w:lang w:val="sr-Cyrl-RS"/>
        </w:rPr>
        <w:t>Институционални оквир</w:t>
      </w:r>
    </w:p>
    <w:p w14:paraId="180DA989" w14:textId="423D5B7D" w:rsidR="00B36E48" w:rsidRDefault="00B36E48" w:rsidP="00B36E48">
      <w:pPr>
        <w:pStyle w:val="a4"/>
      </w:pPr>
      <w:r>
        <w:t>Постојање адекватног институционалног оквира у Глобалном извјештају о стању безбјед</w:t>
      </w:r>
      <w:r w:rsidR="000D13E5">
        <w:t>ности саобраћаја на путевима Свјетске здравствене организације</w:t>
      </w:r>
      <w:r w:rsidR="00A62738">
        <w:t xml:space="preserve"> подразумјева постојање водеће </w:t>
      </w:r>
      <w:r w:rsidR="00A62738">
        <w:rPr>
          <w:lang w:val="sr-Cyrl-BA"/>
        </w:rPr>
        <w:t>А</w:t>
      </w:r>
      <w:r>
        <w:t>генције за безбједност саобраћај</w:t>
      </w:r>
      <w:r>
        <w:rPr>
          <w:lang w:val="sr-Latn-RS"/>
        </w:rPr>
        <w:t>a</w:t>
      </w:r>
      <w:r w:rsidR="00A62738">
        <w:t xml:space="preserve"> и </w:t>
      </w:r>
      <w:r w:rsidR="00715151">
        <w:t>С</w:t>
      </w:r>
      <w:r>
        <w:t>тратегије за безбједност саобраћаја на путевима.</w:t>
      </w:r>
    </w:p>
    <w:p w14:paraId="5F2DB779" w14:textId="72A70FAF" w:rsidR="00B903A6" w:rsidRPr="003F08BD" w:rsidRDefault="00B36E48" w:rsidP="00B36E48">
      <w:pPr>
        <w:pStyle w:val="a4"/>
        <w:rPr>
          <w:b/>
          <w:lang w:val="sr-Cyrl-BA"/>
        </w:rPr>
      </w:pPr>
      <w:r>
        <w:t>Агенција за безбједност саобраћаја</w:t>
      </w:r>
      <w:r w:rsidR="003F08BD">
        <w:rPr>
          <w:lang w:val="sr-Cyrl-BA"/>
        </w:rPr>
        <w:t xml:space="preserve"> Републике Српске,</w:t>
      </w:r>
      <w:r>
        <w:t xml:space="preserve"> као водећа агенција</w:t>
      </w:r>
      <w:r w:rsidR="00986C4A">
        <w:rPr>
          <w:lang w:val="sr-Cyrl-BA"/>
        </w:rPr>
        <w:t>,</w:t>
      </w:r>
      <w:r>
        <w:t xml:space="preserve"> почела</w:t>
      </w:r>
      <w:r w:rsidR="00986C4A">
        <w:t xml:space="preserve"> је</w:t>
      </w:r>
      <w:r>
        <w:t xml:space="preserve"> са радом 2011. године, а финансира се из буџета Владе Републике Српске. Народна скупштина Републике Српске на приједлог Владе Републике Српске је 2013. године донијела Стратегију безбједности саобраћаја на путевима Републике Српске </w:t>
      </w:r>
      <w:r w:rsidR="00217A13">
        <w:rPr>
          <w:lang w:val="sr-Cyrl-RS"/>
        </w:rPr>
        <w:t>2013-2022 и</w:t>
      </w:r>
      <w:r>
        <w:t xml:space="preserve"> Програм безбједности саобраћаја на путевима Републике Српске 2014-2018 </w:t>
      </w:r>
      <w:r w:rsidR="00217A13">
        <w:rPr>
          <w:lang w:val="sr-Cyrl-BA"/>
        </w:rPr>
        <w:t xml:space="preserve">који </w:t>
      </w:r>
      <w:r>
        <w:t xml:space="preserve">је усвојен 2014. године. </w:t>
      </w:r>
      <w:r w:rsidR="00B903A6">
        <w:t xml:space="preserve">Стратегија безбједности саобраћаја обухвата неке од сљедећих циљева: </w:t>
      </w:r>
      <w:r w:rsidR="00B903A6">
        <w:rPr>
          <w:b/>
        </w:rPr>
        <w:t>смањење</w:t>
      </w:r>
      <w:r w:rsidR="00B903A6" w:rsidRPr="00B879F7">
        <w:rPr>
          <w:b/>
        </w:rPr>
        <w:t xml:space="preserve"> </w:t>
      </w:r>
      <w:r w:rsidR="00B903A6">
        <w:rPr>
          <w:b/>
        </w:rPr>
        <w:t xml:space="preserve">брзине, </w:t>
      </w:r>
      <w:r w:rsidR="00B903A6">
        <w:rPr>
          <w:b/>
          <w:lang w:val="sr-Cyrl-BA"/>
        </w:rPr>
        <w:t>с</w:t>
      </w:r>
      <w:r w:rsidR="00B903A6">
        <w:rPr>
          <w:b/>
        </w:rPr>
        <w:t>мањење</w:t>
      </w:r>
      <w:r w:rsidR="00B903A6" w:rsidRPr="00B879F7">
        <w:rPr>
          <w:b/>
        </w:rPr>
        <w:t xml:space="preserve"> </w:t>
      </w:r>
      <w:r w:rsidR="00B903A6">
        <w:rPr>
          <w:b/>
        </w:rPr>
        <w:t>вожње</w:t>
      </w:r>
      <w:r w:rsidR="00B903A6" w:rsidRPr="00B879F7">
        <w:rPr>
          <w:b/>
        </w:rPr>
        <w:t xml:space="preserve"> </w:t>
      </w:r>
      <w:r w:rsidR="00B903A6">
        <w:rPr>
          <w:b/>
        </w:rPr>
        <w:t>под</w:t>
      </w:r>
      <w:r w:rsidR="00B903A6" w:rsidRPr="00B879F7">
        <w:rPr>
          <w:b/>
        </w:rPr>
        <w:t xml:space="preserve"> </w:t>
      </w:r>
      <w:r w:rsidR="00B903A6">
        <w:rPr>
          <w:b/>
        </w:rPr>
        <w:t>утицајем</w:t>
      </w:r>
      <w:r w:rsidR="00B903A6" w:rsidRPr="00B879F7">
        <w:rPr>
          <w:b/>
        </w:rPr>
        <w:t xml:space="preserve"> </w:t>
      </w:r>
      <w:r w:rsidR="00B903A6">
        <w:rPr>
          <w:b/>
        </w:rPr>
        <w:t>алкохола, повећање</w:t>
      </w:r>
      <w:r w:rsidR="00B903A6" w:rsidRPr="00B879F7">
        <w:rPr>
          <w:b/>
        </w:rPr>
        <w:t xml:space="preserve"> </w:t>
      </w:r>
      <w:r w:rsidR="00B903A6">
        <w:rPr>
          <w:b/>
        </w:rPr>
        <w:t>употребе</w:t>
      </w:r>
      <w:r w:rsidR="00B903A6" w:rsidRPr="00B879F7">
        <w:rPr>
          <w:b/>
        </w:rPr>
        <w:t xml:space="preserve"> </w:t>
      </w:r>
      <w:r w:rsidR="00B903A6">
        <w:rPr>
          <w:b/>
        </w:rPr>
        <w:t>сигурносних</w:t>
      </w:r>
      <w:r w:rsidR="00B903A6" w:rsidRPr="00B879F7">
        <w:rPr>
          <w:b/>
        </w:rPr>
        <w:t xml:space="preserve"> </w:t>
      </w:r>
      <w:r w:rsidR="00B903A6">
        <w:rPr>
          <w:b/>
        </w:rPr>
        <w:t>појасева, повећање</w:t>
      </w:r>
      <w:r w:rsidR="00B903A6" w:rsidRPr="00B879F7">
        <w:rPr>
          <w:b/>
        </w:rPr>
        <w:t xml:space="preserve"> </w:t>
      </w:r>
      <w:r w:rsidR="00B903A6">
        <w:rPr>
          <w:b/>
        </w:rPr>
        <w:t>коришћења</w:t>
      </w:r>
      <w:r w:rsidR="00647769">
        <w:rPr>
          <w:b/>
        </w:rPr>
        <w:t xml:space="preserve"> </w:t>
      </w:r>
      <w:r w:rsidR="00B903A6">
        <w:rPr>
          <w:b/>
        </w:rPr>
        <w:t>дјечијих</w:t>
      </w:r>
      <w:r w:rsidR="00B903A6" w:rsidRPr="00B879F7">
        <w:rPr>
          <w:b/>
        </w:rPr>
        <w:t xml:space="preserve"> </w:t>
      </w:r>
      <w:r w:rsidR="00B903A6">
        <w:rPr>
          <w:b/>
        </w:rPr>
        <w:t>сједалица, повећање</w:t>
      </w:r>
      <w:r w:rsidR="00B903A6" w:rsidRPr="00B879F7">
        <w:rPr>
          <w:b/>
        </w:rPr>
        <w:t xml:space="preserve"> </w:t>
      </w:r>
      <w:r w:rsidR="00B903A6">
        <w:rPr>
          <w:b/>
        </w:rPr>
        <w:t>ношења</w:t>
      </w:r>
      <w:r w:rsidR="00B903A6" w:rsidRPr="00B879F7">
        <w:rPr>
          <w:b/>
        </w:rPr>
        <w:t xml:space="preserve"> </w:t>
      </w:r>
      <w:r w:rsidR="00B903A6">
        <w:rPr>
          <w:b/>
        </w:rPr>
        <w:t>кацига</w:t>
      </w:r>
      <w:r w:rsidR="009A2453">
        <w:rPr>
          <w:b/>
          <w:lang w:val="sr-Cyrl-BA"/>
        </w:rPr>
        <w:t xml:space="preserve"> за мотоциклисте</w:t>
      </w:r>
      <w:r w:rsidR="00B903A6">
        <w:rPr>
          <w:b/>
        </w:rPr>
        <w:t>.</w:t>
      </w:r>
      <w:r w:rsidR="00B903A6">
        <w:rPr>
          <w:b/>
          <w:lang w:val="sr-Cyrl-BA"/>
        </w:rPr>
        <w:t xml:space="preserve"> </w:t>
      </w:r>
      <w:r w:rsidR="00B903A6">
        <w:t>Такође</w:t>
      </w:r>
      <w:r w:rsidR="00B903A6">
        <w:rPr>
          <w:lang w:val="sr-Cyrl-BA"/>
        </w:rPr>
        <w:t>,</w:t>
      </w:r>
      <w:r w:rsidR="00B903A6">
        <w:t xml:space="preserve"> у Глобалном извјештају је наведено да Стратегија представља мјерљиве циљеве за смањење броја погинулих и/или тешко повријеђених у саобраћајним незгодама, а који се односе на период 2013-2022 година са смањењем броја истих од 50%. Треба нагласити да Република Српска није дефинисала квантитавне циљеве за индикаторе безбједности саобраћаја (појас, брзина и сл.), него их је квалитативно објаснила.</w:t>
      </w:r>
      <w:r w:rsidR="003F08BD">
        <w:rPr>
          <w:lang w:val="sr-Cyrl-BA"/>
        </w:rPr>
        <w:t xml:space="preserve"> Поред наведених планских докумената важних за област безбједности саобраћаја у Републици Српској, потребно је истаћи и да је Влада Републике Српске, у септембру 2012. године, одлуком усвојила и Политику унапређивања здравља становништва у Републици Српској до 2020. године, којом је између осталог наведено, да ће се унапређивање здравља становништва у Републици Српској у приоритетном правцу контроле заразних и незаразних болести и унапређења здравствене безбједности остваривати и </w:t>
      </w:r>
      <w:r w:rsidR="003F08BD" w:rsidRPr="000E2660">
        <w:t>развојем здравог окружења за рад и студирање, промовисањем безбједности на путевима, и активног живљења, развијањем здравог транспорта, едукације и исхране, те промовисањем сигурног физичког и социјалног окружења које штити од повреда и насиља.</w:t>
      </w:r>
    </w:p>
    <w:p w14:paraId="78873217" w14:textId="77446C95" w:rsidR="000E2660" w:rsidRPr="00E00E26" w:rsidRDefault="00B36E48" w:rsidP="00E00E26">
      <w:pPr>
        <w:pStyle w:val="a4"/>
      </w:pPr>
      <w:r>
        <w:t>Агенција за безбједност саобраћаја Републике Српске заду</w:t>
      </w:r>
      <w:r w:rsidR="00B903A6">
        <w:t>жена је за сљедеће активности:</w:t>
      </w:r>
      <w:r w:rsidR="00E00E26">
        <w:rPr>
          <w:lang w:val="sr-Cyrl-BA"/>
        </w:rPr>
        <w:t xml:space="preserve"> </w:t>
      </w:r>
      <w:r w:rsidR="000E2660">
        <w:t>организовање</w:t>
      </w:r>
      <w:r w:rsidR="000E2660" w:rsidRPr="00925D62">
        <w:t xml:space="preserve"> </w:t>
      </w:r>
      <w:r w:rsidR="000E2660">
        <w:t>и</w:t>
      </w:r>
      <w:r w:rsidR="000E2660" w:rsidRPr="00925D62">
        <w:t xml:space="preserve"> </w:t>
      </w:r>
      <w:r w:rsidR="000E2660">
        <w:t>континуирано</w:t>
      </w:r>
      <w:r w:rsidR="000E2660" w:rsidRPr="00925D62">
        <w:t xml:space="preserve"> </w:t>
      </w:r>
      <w:r w:rsidR="000E2660">
        <w:t>усавршавање</w:t>
      </w:r>
      <w:r w:rsidR="000E2660" w:rsidRPr="00925D62">
        <w:t xml:space="preserve"> </w:t>
      </w:r>
      <w:r w:rsidR="000E2660">
        <w:t>система</w:t>
      </w:r>
      <w:r w:rsidR="000E2660" w:rsidRPr="00925D62">
        <w:t xml:space="preserve"> </w:t>
      </w:r>
      <w:r w:rsidR="000E2660">
        <w:t>безбједности</w:t>
      </w:r>
      <w:r w:rsidR="000E2660" w:rsidRPr="00925D62">
        <w:t xml:space="preserve"> </w:t>
      </w:r>
      <w:r w:rsidR="000E2660">
        <w:t>саобраћаја</w:t>
      </w:r>
      <w:r w:rsidR="000E2660" w:rsidRPr="00925D62">
        <w:t xml:space="preserve"> </w:t>
      </w:r>
      <w:r w:rsidR="000E2660">
        <w:t>у</w:t>
      </w:r>
      <w:r w:rsidR="000E2660" w:rsidRPr="00925D62">
        <w:t xml:space="preserve"> </w:t>
      </w:r>
      <w:r w:rsidR="000E2660">
        <w:t>Републици</w:t>
      </w:r>
      <w:r w:rsidR="000E2660" w:rsidRPr="00925D62">
        <w:t xml:space="preserve"> </w:t>
      </w:r>
      <w:r w:rsidR="000E2660">
        <w:t>Српској</w:t>
      </w:r>
      <w:r w:rsidR="000E2660" w:rsidRPr="00925D62">
        <w:t>,</w:t>
      </w:r>
      <w:r w:rsidR="000E2660">
        <w:rPr>
          <w:lang w:val="sr-Cyrl-BA"/>
        </w:rPr>
        <w:t xml:space="preserve"> </w:t>
      </w:r>
      <w:r w:rsidR="000E2660">
        <w:t>подстицање</w:t>
      </w:r>
      <w:r w:rsidR="000E2660" w:rsidRPr="00925D62">
        <w:t xml:space="preserve">, </w:t>
      </w:r>
      <w:r w:rsidR="000E2660">
        <w:t>подршка</w:t>
      </w:r>
      <w:r w:rsidR="000E2660" w:rsidRPr="00925D62">
        <w:t xml:space="preserve"> </w:t>
      </w:r>
      <w:r w:rsidR="000E2660">
        <w:t>и</w:t>
      </w:r>
      <w:r w:rsidR="000E2660" w:rsidRPr="00925D62">
        <w:t xml:space="preserve"> </w:t>
      </w:r>
      <w:r w:rsidR="000E2660">
        <w:t>координација</w:t>
      </w:r>
      <w:r w:rsidR="000E2660" w:rsidRPr="00925D62">
        <w:t xml:space="preserve"> </w:t>
      </w:r>
      <w:r w:rsidR="000E2660">
        <w:t>рада</w:t>
      </w:r>
      <w:r w:rsidR="000E2660" w:rsidRPr="00925D62">
        <w:t xml:space="preserve"> </w:t>
      </w:r>
      <w:r w:rsidR="000E2660">
        <w:t>свих</w:t>
      </w:r>
      <w:r w:rsidR="000E2660" w:rsidRPr="00925D62">
        <w:t xml:space="preserve"> </w:t>
      </w:r>
      <w:r w:rsidR="000E2660">
        <w:t>субјеката</w:t>
      </w:r>
      <w:r w:rsidR="000E2660" w:rsidRPr="00925D62">
        <w:t xml:space="preserve"> </w:t>
      </w:r>
      <w:r w:rsidR="000E2660">
        <w:t>у</w:t>
      </w:r>
      <w:r w:rsidR="000E2660" w:rsidRPr="00925D62">
        <w:t xml:space="preserve"> </w:t>
      </w:r>
      <w:r w:rsidR="000E2660">
        <w:t>систему</w:t>
      </w:r>
      <w:r w:rsidR="000E2660" w:rsidRPr="00925D62">
        <w:t xml:space="preserve"> </w:t>
      </w:r>
      <w:r w:rsidR="000E2660">
        <w:t>безбједности</w:t>
      </w:r>
      <w:r w:rsidR="000E2660" w:rsidRPr="00925D62">
        <w:t xml:space="preserve"> </w:t>
      </w:r>
      <w:r w:rsidR="000E2660">
        <w:t>саобраћаја</w:t>
      </w:r>
      <w:r w:rsidR="000E2660" w:rsidRPr="00925D62">
        <w:t xml:space="preserve">, </w:t>
      </w:r>
      <w:r w:rsidR="000E2660">
        <w:t>а</w:t>
      </w:r>
      <w:r w:rsidR="000E2660" w:rsidRPr="00925D62">
        <w:t xml:space="preserve"> </w:t>
      </w:r>
      <w:r w:rsidR="000E2660">
        <w:t>посебно</w:t>
      </w:r>
      <w:r w:rsidR="000E2660" w:rsidRPr="00925D62">
        <w:t xml:space="preserve"> </w:t>
      </w:r>
      <w:r w:rsidR="000E2660">
        <w:t>органа</w:t>
      </w:r>
      <w:r w:rsidR="000E2660" w:rsidRPr="00925D62">
        <w:t xml:space="preserve"> </w:t>
      </w:r>
      <w:r w:rsidR="000E2660">
        <w:t>управе</w:t>
      </w:r>
      <w:r w:rsidR="000E2660" w:rsidRPr="00925D62">
        <w:t xml:space="preserve"> </w:t>
      </w:r>
      <w:r w:rsidR="000E2660">
        <w:t>Републике</w:t>
      </w:r>
      <w:r w:rsidR="000E2660" w:rsidRPr="00925D62">
        <w:t xml:space="preserve"> </w:t>
      </w:r>
      <w:r w:rsidR="000E2660">
        <w:t>Српске</w:t>
      </w:r>
      <w:r w:rsidR="000E2660" w:rsidRPr="00925D62">
        <w:t xml:space="preserve">, </w:t>
      </w:r>
      <w:r w:rsidR="000E2660">
        <w:t>јавних</w:t>
      </w:r>
      <w:r w:rsidR="000E2660" w:rsidRPr="00925D62">
        <w:t xml:space="preserve"> </w:t>
      </w:r>
      <w:r w:rsidR="000E2660">
        <w:t>предузећа</w:t>
      </w:r>
      <w:r w:rsidR="000E2660" w:rsidRPr="00925D62">
        <w:t xml:space="preserve">, </w:t>
      </w:r>
      <w:r w:rsidR="000E2660">
        <w:t>органа</w:t>
      </w:r>
      <w:r w:rsidR="000E2660" w:rsidRPr="00925D62">
        <w:t xml:space="preserve"> </w:t>
      </w:r>
      <w:r w:rsidR="000E2660">
        <w:t>јединица</w:t>
      </w:r>
      <w:r w:rsidR="000E2660" w:rsidRPr="00925D62">
        <w:t xml:space="preserve"> </w:t>
      </w:r>
      <w:r w:rsidR="000E2660">
        <w:t>локалне</w:t>
      </w:r>
      <w:r w:rsidR="000E2660" w:rsidRPr="00925D62">
        <w:t xml:space="preserve"> </w:t>
      </w:r>
      <w:r w:rsidR="000E2660">
        <w:t>самоуправе</w:t>
      </w:r>
      <w:r w:rsidR="000E2660" w:rsidRPr="00925D62">
        <w:t xml:space="preserve">, </w:t>
      </w:r>
      <w:r w:rsidR="000E2660">
        <w:t>стручних</w:t>
      </w:r>
      <w:r w:rsidR="000E2660" w:rsidRPr="00925D62">
        <w:t xml:space="preserve"> </w:t>
      </w:r>
      <w:r w:rsidR="000E2660">
        <w:t>и</w:t>
      </w:r>
      <w:r w:rsidR="000E2660" w:rsidRPr="00925D62">
        <w:t xml:space="preserve"> </w:t>
      </w:r>
      <w:r w:rsidR="000E2660">
        <w:t>научно</w:t>
      </w:r>
      <w:r w:rsidR="00522203">
        <w:rPr>
          <w:lang w:val="sr-Cyrl-BA"/>
        </w:rPr>
        <w:t>-</w:t>
      </w:r>
      <w:r w:rsidR="000E2660">
        <w:t>истраживачких</w:t>
      </w:r>
      <w:r w:rsidR="000E2660" w:rsidRPr="00925D62">
        <w:t xml:space="preserve"> </w:t>
      </w:r>
      <w:r w:rsidR="000E2660">
        <w:t>организација</w:t>
      </w:r>
      <w:r w:rsidR="000E2660" w:rsidRPr="00925D62">
        <w:t xml:space="preserve"> </w:t>
      </w:r>
      <w:r w:rsidR="000E2660">
        <w:t>и</w:t>
      </w:r>
      <w:r w:rsidR="000E2660" w:rsidRPr="00925D62">
        <w:t xml:space="preserve"> </w:t>
      </w:r>
      <w:r w:rsidR="000E2660">
        <w:t>институција</w:t>
      </w:r>
      <w:r w:rsidR="000E2660" w:rsidRPr="00925D62">
        <w:t xml:space="preserve">, </w:t>
      </w:r>
      <w:r w:rsidR="000E2660">
        <w:t>невладиних</w:t>
      </w:r>
      <w:r w:rsidR="000E2660" w:rsidRPr="00925D62">
        <w:t xml:space="preserve"> </w:t>
      </w:r>
      <w:r w:rsidR="000E2660">
        <w:t>организација</w:t>
      </w:r>
      <w:r w:rsidR="000E2660" w:rsidRPr="00925D62">
        <w:t xml:space="preserve"> </w:t>
      </w:r>
      <w:r w:rsidR="000E2660">
        <w:t>и</w:t>
      </w:r>
      <w:r w:rsidR="000E2660" w:rsidRPr="00925D62">
        <w:t xml:space="preserve"> </w:t>
      </w:r>
      <w:r w:rsidR="000E2660">
        <w:t>других</w:t>
      </w:r>
      <w:r w:rsidR="000E2660" w:rsidRPr="00925D62">
        <w:t xml:space="preserve"> </w:t>
      </w:r>
      <w:r w:rsidR="000E2660">
        <w:t>заинтересованих</w:t>
      </w:r>
      <w:r w:rsidR="000E2660" w:rsidRPr="00925D62">
        <w:t xml:space="preserve"> </w:t>
      </w:r>
      <w:r w:rsidR="000E2660">
        <w:t>субјеката</w:t>
      </w:r>
      <w:r w:rsidR="000E2660" w:rsidRPr="00925D62">
        <w:t>,</w:t>
      </w:r>
      <w:r w:rsidR="000E2660">
        <w:rPr>
          <w:lang w:val="sr-Cyrl-BA"/>
        </w:rPr>
        <w:t xml:space="preserve"> </w:t>
      </w:r>
      <w:r w:rsidR="000E2660">
        <w:t>промоција</w:t>
      </w:r>
      <w:r w:rsidR="000E2660" w:rsidRPr="00925D62">
        <w:t xml:space="preserve"> </w:t>
      </w:r>
      <w:r w:rsidR="000E2660">
        <w:t>безбједности</w:t>
      </w:r>
      <w:r w:rsidR="000E2660" w:rsidRPr="00925D62">
        <w:t xml:space="preserve"> </w:t>
      </w:r>
      <w:r w:rsidR="000E2660">
        <w:t>саобраћаја</w:t>
      </w:r>
      <w:r w:rsidR="000E2660" w:rsidRPr="00925D62">
        <w:t xml:space="preserve">, </w:t>
      </w:r>
      <w:r w:rsidR="000E2660">
        <w:t>развој</w:t>
      </w:r>
      <w:r w:rsidR="000E2660" w:rsidRPr="00925D62">
        <w:t xml:space="preserve"> </w:t>
      </w:r>
      <w:r w:rsidR="000E2660">
        <w:t>и</w:t>
      </w:r>
      <w:r w:rsidR="000E2660" w:rsidRPr="00925D62">
        <w:t xml:space="preserve"> </w:t>
      </w:r>
      <w:r w:rsidR="000E2660">
        <w:t>унапређење</w:t>
      </w:r>
      <w:r w:rsidR="000E2660" w:rsidRPr="00925D62">
        <w:t xml:space="preserve"> </w:t>
      </w:r>
      <w:r w:rsidR="000E2660">
        <w:t>теоретских</w:t>
      </w:r>
      <w:r w:rsidR="000E2660" w:rsidRPr="00925D62">
        <w:t xml:space="preserve"> </w:t>
      </w:r>
      <w:r w:rsidR="000E2660">
        <w:t>и</w:t>
      </w:r>
      <w:r w:rsidR="000E2660" w:rsidRPr="00925D62">
        <w:t xml:space="preserve"> </w:t>
      </w:r>
      <w:r w:rsidR="000E2660">
        <w:t>практичних</w:t>
      </w:r>
      <w:r w:rsidR="000E2660" w:rsidRPr="00925D62">
        <w:t xml:space="preserve"> </w:t>
      </w:r>
      <w:r w:rsidR="000E2660">
        <w:t>знања</w:t>
      </w:r>
      <w:r w:rsidR="000E2660" w:rsidRPr="00925D62">
        <w:t xml:space="preserve"> </w:t>
      </w:r>
      <w:r w:rsidR="000E2660">
        <w:t>и</w:t>
      </w:r>
      <w:r w:rsidR="000E2660" w:rsidRPr="00925D62">
        <w:t xml:space="preserve"> </w:t>
      </w:r>
      <w:r w:rsidR="000E2660">
        <w:t>понашања</w:t>
      </w:r>
      <w:r w:rsidR="000E2660" w:rsidRPr="00925D62">
        <w:t xml:space="preserve"> </w:t>
      </w:r>
      <w:r w:rsidR="000E2660">
        <w:t>повезаних</w:t>
      </w:r>
      <w:r w:rsidR="000E2660" w:rsidRPr="00925D62">
        <w:t xml:space="preserve"> </w:t>
      </w:r>
      <w:r w:rsidR="000E2660">
        <w:t>са</w:t>
      </w:r>
      <w:r w:rsidR="000E2660" w:rsidRPr="00925D62">
        <w:t xml:space="preserve"> </w:t>
      </w:r>
      <w:r w:rsidR="000E2660">
        <w:t>безбједношћу</w:t>
      </w:r>
      <w:r w:rsidR="000E2660" w:rsidRPr="00925D62">
        <w:t xml:space="preserve"> </w:t>
      </w:r>
      <w:r w:rsidR="000E2660">
        <w:t>саобраћаја</w:t>
      </w:r>
      <w:r w:rsidR="000E2660" w:rsidRPr="00925D62">
        <w:t>,</w:t>
      </w:r>
      <w:r w:rsidR="000E2660">
        <w:rPr>
          <w:lang w:val="sr-Cyrl-BA"/>
        </w:rPr>
        <w:t xml:space="preserve"> </w:t>
      </w:r>
      <w:r w:rsidR="000E2660">
        <w:t>припрема</w:t>
      </w:r>
      <w:r w:rsidR="000E2660" w:rsidRPr="00925D62">
        <w:t xml:space="preserve"> </w:t>
      </w:r>
      <w:r w:rsidR="000E2660">
        <w:t>нацрта</w:t>
      </w:r>
      <w:r w:rsidR="000E2660" w:rsidRPr="00925D62">
        <w:t xml:space="preserve"> </w:t>
      </w:r>
      <w:r w:rsidR="000E2660">
        <w:t>стратешких</w:t>
      </w:r>
      <w:r w:rsidR="000E2660" w:rsidRPr="00925D62">
        <w:t xml:space="preserve"> </w:t>
      </w:r>
      <w:r w:rsidR="000E2660">
        <w:t>докумената</w:t>
      </w:r>
      <w:r w:rsidR="000E2660" w:rsidRPr="00925D62">
        <w:t>,</w:t>
      </w:r>
      <w:r w:rsidR="000E2660">
        <w:rPr>
          <w:lang w:val="sr-Cyrl-BA"/>
        </w:rPr>
        <w:t xml:space="preserve"> </w:t>
      </w:r>
      <w:r w:rsidR="00E00E26">
        <w:t>оцјена</w:t>
      </w:r>
      <w:r w:rsidR="00E00E26" w:rsidRPr="00925D62">
        <w:t xml:space="preserve"> </w:t>
      </w:r>
      <w:r w:rsidR="00E00E26">
        <w:t>и</w:t>
      </w:r>
      <w:r w:rsidR="00E00E26" w:rsidRPr="00925D62">
        <w:t xml:space="preserve"> </w:t>
      </w:r>
      <w:r w:rsidR="00E00E26">
        <w:t>праћење</w:t>
      </w:r>
      <w:r w:rsidR="00E00E26" w:rsidRPr="00925D62">
        <w:t xml:space="preserve"> </w:t>
      </w:r>
      <w:r w:rsidR="00E00E26">
        <w:t>провођења</w:t>
      </w:r>
      <w:r w:rsidR="00E00E26" w:rsidRPr="00925D62">
        <w:t xml:space="preserve"> </w:t>
      </w:r>
      <w:r w:rsidR="00E00E26">
        <w:t>усвојених</w:t>
      </w:r>
      <w:r w:rsidR="00E00E26" w:rsidRPr="00925D62">
        <w:t xml:space="preserve"> </w:t>
      </w:r>
      <w:r w:rsidR="00E00E26">
        <w:t>стратешких</w:t>
      </w:r>
      <w:r w:rsidR="00E00E26" w:rsidRPr="00925D62">
        <w:t xml:space="preserve"> </w:t>
      </w:r>
      <w:r w:rsidR="00E00E26">
        <w:t>докумената</w:t>
      </w:r>
      <w:r w:rsidR="00E00E26" w:rsidRPr="00925D62">
        <w:t>,</w:t>
      </w:r>
      <w:r w:rsidR="00E00E26">
        <w:rPr>
          <w:lang w:val="sr-Cyrl-BA"/>
        </w:rPr>
        <w:t xml:space="preserve"> </w:t>
      </w:r>
      <w:r w:rsidR="00E00E26">
        <w:t>припрема</w:t>
      </w:r>
      <w:r w:rsidR="00E00E26" w:rsidRPr="00925D62">
        <w:t xml:space="preserve"> </w:t>
      </w:r>
      <w:r w:rsidR="00E00E26">
        <w:t>нацрте</w:t>
      </w:r>
      <w:r w:rsidR="00E00E26" w:rsidRPr="00925D62">
        <w:t xml:space="preserve"> </w:t>
      </w:r>
      <w:r w:rsidR="00E00E26">
        <w:t>подзаконских</w:t>
      </w:r>
      <w:r w:rsidR="00E00E26" w:rsidRPr="00925D62">
        <w:t xml:space="preserve"> </w:t>
      </w:r>
      <w:r w:rsidR="00E00E26">
        <w:t>аката</w:t>
      </w:r>
      <w:r w:rsidR="00E00E26" w:rsidRPr="00925D62">
        <w:t xml:space="preserve">, </w:t>
      </w:r>
      <w:r w:rsidR="00E00E26">
        <w:t>стандарда</w:t>
      </w:r>
      <w:r w:rsidR="00E00E26" w:rsidRPr="00925D62">
        <w:t xml:space="preserve"> </w:t>
      </w:r>
      <w:r w:rsidR="00E00E26">
        <w:t>и</w:t>
      </w:r>
      <w:r w:rsidR="00E00E26" w:rsidRPr="00925D62">
        <w:t xml:space="preserve"> </w:t>
      </w:r>
      <w:r w:rsidR="00E00E26">
        <w:t>смјерница</w:t>
      </w:r>
      <w:r w:rsidR="00E00E26" w:rsidRPr="00925D62">
        <w:t xml:space="preserve"> </w:t>
      </w:r>
      <w:r w:rsidR="00E00E26">
        <w:t>који</w:t>
      </w:r>
      <w:r w:rsidR="00E00E26" w:rsidRPr="00925D62">
        <w:t xml:space="preserve"> </w:t>
      </w:r>
      <w:r w:rsidR="00E00E26">
        <w:t>се</w:t>
      </w:r>
      <w:r w:rsidR="00E00E26" w:rsidRPr="00925D62">
        <w:t xml:space="preserve"> </w:t>
      </w:r>
      <w:r w:rsidR="00E00E26">
        <w:t>тичу</w:t>
      </w:r>
      <w:r w:rsidR="00E00E26" w:rsidRPr="00925D62">
        <w:t xml:space="preserve"> </w:t>
      </w:r>
      <w:r w:rsidR="00E00E26">
        <w:t>безбједности</w:t>
      </w:r>
      <w:r w:rsidR="00E00E26" w:rsidRPr="00925D62">
        <w:t xml:space="preserve"> </w:t>
      </w:r>
      <w:r w:rsidR="00E00E26">
        <w:t>саобраћаја</w:t>
      </w:r>
      <w:r w:rsidR="00E00E26" w:rsidRPr="00925D62">
        <w:t>,</w:t>
      </w:r>
      <w:r w:rsidR="00E00E26">
        <w:rPr>
          <w:lang w:val="sr-Cyrl-BA"/>
        </w:rPr>
        <w:t xml:space="preserve"> коришћење и увезивање база података</w:t>
      </w:r>
      <w:r w:rsidR="00E00E26" w:rsidRPr="00925D62">
        <w:t xml:space="preserve"> </w:t>
      </w:r>
      <w:r w:rsidR="00E00E26">
        <w:t>од</w:t>
      </w:r>
      <w:r w:rsidR="00E00E26" w:rsidRPr="00925D62">
        <w:t xml:space="preserve"> </w:t>
      </w:r>
      <w:r w:rsidR="00E00E26">
        <w:t>значаја</w:t>
      </w:r>
      <w:r w:rsidR="00E00E26" w:rsidRPr="00925D62">
        <w:t xml:space="preserve"> </w:t>
      </w:r>
      <w:r w:rsidR="00E00E26">
        <w:t>за</w:t>
      </w:r>
      <w:r w:rsidR="00E00E26" w:rsidRPr="00925D62">
        <w:t xml:space="preserve"> </w:t>
      </w:r>
      <w:r w:rsidR="00E00E26">
        <w:t>безбједност</w:t>
      </w:r>
      <w:r w:rsidR="00E00E26" w:rsidRPr="00925D62">
        <w:t xml:space="preserve"> </w:t>
      </w:r>
      <w:r w:rsidR="00E00E26">
        <w:t>саобраћаја</w:t>
      </w:r>
      <w:r w:rsidR="00E00E26" w:rsidRPr="00925D62">
        <w:t xml:space="preserve"> </w:t>
      </w:r>
      <w:r w:rsidR="00E00E26">
        <w:t>у</w:t>
      </w:r>
      <w:r w:rsidR="00E00E26" w:rsidRPr="00925D62">
        <w:t xml:space="preserve"> </w:t>
      </w:r>
      <w:r w:rsidR="00E00E26">
        <w:t>Републици</w:t>
      </w:r>
      <w:r w:rsidR="00E00E26" w:rsidRPr="00925D62">
        <w:t xml:space="preserve"> </w:t>
      </w:r>
      <w:r w:rsidR="00E00E26">
        <w:t>Српској</w:t>
      </w:r>
      <w:r w:rsidR="00E00E26" w:rsidRPr="00925D62">
        <w:t>,</w:t>
      </w:r>
      <w:r w:rsidR="00E00E26">
        <w:rPr>
          <w:lang w:val="sr-Cyrl-BA"/>
        </w:rPr>
        <w:t xml:space="preserve"> </w:t>
      </w:r>
      <w:r w:rsidR="00E00E26">
        <w:t>планирање</w:t>
      </w:r>
      <w:r w:rsidR="00E00E26" w:rsidRPr="00925D62">
        <w:t xml:space="preserve">, </w:t>
      </w:r>
      <w:r w:rsidR="00E00E26">
        <w:t>провођење</w:t>
      </w:r>
      <w:r w:rsidR="00E00E26" w:rsidRPr="00925D62">
        <w:t xml:space="preserve">, </w:t>
      </w:r>
      <w:r w:rsidR="00E00E26">
        <w:t>контрола</w:t>
      </w:r>
      <w:r w:rsidR="00E00E26" w:rsidRPr="00925D62">
        <w:t xml:space="preserve"> </w:t>
      </w:r>
      <w:r w:rsidR="00E00E26">
        <w:t>и</w:t>
      </w:r>
      <w:r w:rsidR="00E00E26" w:rsidRPr="00925D62">
        <w:t xml:space="preserve"> </w:t>
      </w:r>
      <w:r w:rsidR="00E00E26">
        <w:t>оцјењивање</w:t>
      </w:r>
      <w:r w:rsidR="00E00E26" w:rsidRPr="00925D62">
        <w:t xml:space="preserve"> </w:t>
      </w:r>
      <w:r w:rsidR="00E00E26">
        <w:t>медијских</w:t>
      </w:r>
      <w:r w:rsidR="00E00E26" w:rsidRPr="00925D62">
        <w:t xml:space="preserve"> </w:t>
      </w:r>
      <w:r w:rsidR="00E00E26">
        <w:t>активности</w:t>
      </w:r>
      <w:r w:rsidR="00E00E26" w:rsidRPr="00925D62">
        <w:t xml:space="preserve"> – </w:t>
      </w:r>
      <w:r w:rsidR="00E00E26">
        <w:t>кампања</w:t>
      </w:r>
      <w:r w:rsidR="00E00E26" w:rsidRPr="00925D62">
        <w:t xml:space="preserve"> </w:t>
      </w:r>
      <w:r w:rsidR="00E00E26">
        <w:t>у</w:t>
      </w:r>
      <w:r w:rsidR="00E00E26" w:rsidRPr="00925D62">
        <w:t xml:space="preserve"> </w:t>
      </w:r>
      <w:r w:rsidR="00E00E26">
        <w:t>безбједности</w:t>
      </w:r>
      <w:r w:rsidR="00E00E26" w:rsidRPr="00925D62">
        <w:t xml:space="preserve"> </w:t>
      </w:r>
      <w:r w:rsidR="00E00E26">
        <w:t>саобраћаја,</w:t>
      </w:r>
      <w:r w:rsidR="00E00E26">
        <w:rPr>
          <w:lang w:val="sr-Cyrl-BA"/>
        </w:rPr>
        <w:t xml:space="preserve"> </w:t>
      </w:r>
      <w:r w:rsidR="00E00E26">
        <w:t>лиценцирање</w:t>
      </w:r>
      <w:r w:rsidR="00E00E26" w:rsidRPr="00925D62">
        <w:t xml:space="preserve"> </w:t>
      </w:r>
      <w:r w:rsidR="00E00E26">
        <w:t>физичких</w:t>
      </w:r>
      <w:r w:rsidR="00E00E26" w:rsidRPr="00925D62">
        <w:t xml:space="preserve"> </w:t>
      </w:r>
      <w:r w:rsidR="00E00E26">
        <w:t>и</w:t>
      </w:r>
      <w:r w:rsidR="00E00E26" w:rsidRPr="00925D62">
        <w:t xml:space="preserve"> </w:t>
      </w:r>
      <w:r w:rsidR="00E00E26">
        <w:t>правних</w:t>
      </w:r>
      <w:r w:rsidR="00E00E26" w:rsidRPr="00925D62">
        <w:t xml:space="preserve"> </w:t>
      </w:r>
      <w:r w:rsidR="00E00E26">
        <w:t>лица</w:t>
      </w:r>
      <w:r w:rsidR="00E00E26">
        <w:rPr>
          <w:lang w:val="sr-Cyrl-BA"/>
        </w:rPr>
        <w:t xml:space="preserve">, </w:t>
      </w:r>
      <w:r w:rsidR="00E00E26">
        <w:t>извјештавање</w:t>
      </w:r>
      <w:r w:rsidR="00E00E26" w:rsidRPr="00925D62">
        <w:t xml:space="preserve"> </w:t>
      </w:r>
      <w:r w:rsidR="00E00E26">
        <w:t>Савјета</w:t>
      </w:r>
      <w:r w:rsidR="00E00E26" w:rsidRPr="00925D62">
        <w:t xml:space="preserve">, </w:t>
      </w:r>
      <w:r w:rsidR="00E00E26">
        <w:t>односно</w:t>
      </w:r>
      <w:r w:rsidR="00E00E26" w:rsidRPr="00925D62">
        <w:t xml:space="preserve"> </w:t>
      </w:r>
      <w:r w:rsidR="00E00E26">
        <w:t>Владе</w:t>
      </w:r>
      <w:r w:rsidR="00E00E26" w:rsidRPr="00925D62">
        <w:t xml:space="preserve"> </w:t>
      </w:r>
      <w:r w:rsidR="00E00E26">
        <w:t>о</w:t>
      </w:r>
      <w:r w:rsidR="00E00E26" w:rsidRPr="00925D62">
        <w:t xml:space="preserve"> </w:t>
      </w:r>
      <w:r w:rsidR="00E00E26">
        <w:t>стању</w:t>
      </w:r>
      <w:r w:rsidR="00E00E26" w:rsidRPr="00925D62">
        <w:t xml:space="preserve"> </w:t>
      </w:r>
      <w:r w:rsidR="00E00E26">
        <w:t>безбједности</w:t>
      </w:r>
      <w:r w:rsidR="00E00E26" w:rsidRPr="00925D62">
        <w:t xml:space="preserve"> </w:t>
      </w:r>
      <w:r w:rsidR="00E00E26">
        <w:t>саобраћаја</w:t>
      </w:r>
      <w:r w:rsidR="00E00E26" w:rsidRPr="00925D62">
        <w:t xml:space="preserve">, </w:t>
      </w:r>
      <w:r w:rsidR="00E00E26">
        <w:t>идентификованим</w:t>
      </w:r>
      <w:r w:rsidR="00E00E26" w:rsidRPr="00925D62">
        <w:t xml:space="preserve"> </w:t>
      </w:r>
      <w:r w:rsidR="00E00E26">
        <w:t>проблемима</w:t>
      </w:r>
      <w:r w:rsidR="00E00E26" w:rsidRPr="00925D62">
        <w:t xml:space="preserve"> </w:t>
      </w:r>
      <w:r w:rsidR="00E00E26">
        <w:t>у</w:t>
      </w:r>
      <w:r w:rsidR="00E00E26" w:rsidRPr="00925D62">
        <w:t xml:space="preserve"> </w:t>
      </w:r>
      <w:r w:rsidR="00E00E26">
        <w:t>систему</w:t>
      </w:r>
      <w:r w:rsidR="00E00E26" w:rsidRPr="00925D62">
        <w:t xml:space="preserve"> </w:t>
      </w:r>
      <w:r w:rsidR="00E00E26">
        <w:t>безбједности</w:t>
      </w:r>
      <w:r w:rsidR="00E00E26" w:rsidRPr="00925D62">
        <w:t xml:space="preserve"> </w:t>
      </w:r>
      <w:r w:rsidR="00E00E26">
        <w:t>саобраћаја</w:t>
      </w:r>
      <w:r w:rsidR="00E00E26" w:rsidRPr="00925D62">
        <w:t xml:space="preserve">, </w:t>
      </w:r>
      <w:r w:rsidR="00E00E26">
        <w:t>те</w:t>
      </w:r>
      <w:r w:rsidR="00E00E26" w:rsidRPr="00925D62">
        <w:t xml:space="preserve"> </w:t>
      </w:r>
      <w:r w:rsidR="00E00E26">
        <w:t>проведеним</w:t>
      </w:r>
      <w:r w:rsidR="00E00E26" w:rsidRPr="00925D62">
        <w:t xml:space="preserve"> </w:t>
      </w:r>
      <w:r w:rsidR="00E00E26">
        <w:t>и</w:t>
      </w:r>
      <w:r w:rsidR="00E00E26" w:rsidRPr="00925D62">
        <w:t xml:space="preserve"> </w:t>
      </w:r>
      <w:r w:rsidR="00E00E26">
        <w:t>планираним</w:t>
      </w:r>
      <w:r w:rsidR="00E00E26" w:rsidRPr="00925D62">
        <w:t xml:space="preserve"> </w:t>
      </w:r>
      <w:r w:rsidR="00E00E26">
        <w:t>мјерама</w:t>
      </w:r>
      <w:r w:rsidR="00E00E26" w:rsidRPr="00925D62">
        <w:t xml:space="preserve"> </w:t>
      </w:r>
      <w:r w:rsidR="00E00E26">
        <w:t>за</w:t>
      </w:r>
      <w:r w:rsidR="00E00E26" w:rsidRPr="00925D62">
        <w:t xml:space="preserve"> </w:t>
      </w:r>
      <w:r w:rsidR="00E00E26">
        <w:t>унапређење</w:t>
      </w:r>
      <w:r w:rsidR="00E00E26" w:rsidRPr="00925D62">
        <w:t xml:space="preserve"> </w:t>
      </w:r>
      <w:r w:rsidR="00E00E26">
        <w:t>и</w:t>
      </w:r>
      <w:r w:rsidR="00E00E26" w:rsidRPr="00925D62">
        <w:t xml:space="preserve"> </w:t>
      </w:r>
      <w:r w:rsidR="00E00E26">
        <w:t>побољшање</w:t>
      </w:r>
      <w:r w:rsidR="00E00E26" w:rsidRPr="00925D62">
        <w:t xml:space="preserve"> </w:t>
      </w:r>
      <w:r w:rsidR="00E00E26">
        <w:t>стања</w:t>
      </w:r>
      <w:r w:rsidR="00E00E26" w:rsidRPr="00925D62">
        <w:t xml:space="preserve"> </w:t>
      </w:r>
      <w:r w:rsidR="00E00E26">
        <w:t>безбједности</w:t>
      </w:r>
      <w:r w:rsidR="00E00E26" w:rsidRPr="00925D62">
        <w:t xml:space="preserve"> </w:t>
      </w:r>
      <w:r w:rsidR="00E00E26">
        <w:t>саобраћаја</w:t>
      </w:r>
      <w:r w:rsidR="00E00E26">
        <w:rPr>
          <w:lang w:val="sr-Cyrl-BA"/>
        </w:rPr>
        <w:t xml:space="preserve"> итд.</w:t>
      </w:r>
    </w:p>
    <w:p w14:paraId="4006FDEF" w14:textId="28EBB6BB" w:rsidR="000E7070" w:rsidRDefault="00B36E48" w:rsidP="001E0968">
      <w:pPr>
        <w:pStyle w:val="a4"/>
      </w:pPr>
      <w:r>
        <w:t xml:space="preserve">Такође, потребно је нагласити и да се Агенција финансира из </w:t>
      </w:r>
      <w:r w:rsidR="003F08BD">
        <w:rPr>
          <w:lang w:val="sr-Cyrl-BA"/>
        </w:rPr>
        <w:t>Б</w:t>
      </w:r>
      <w:r w:rsidR="003F08BD">
        <w:t>уџета</w:t>
      </w:r>
      <w:r w:rsidR="003F08BD">
        <w:rPr>
          <w:lang w:val="sr-Cyrl-BA"/>
        </w:rPr>
        <w:t xml:space="preserve"> Републике Српске</w:t>
      </w:r>
      <w:r>
        <w:t>.</w:t>
      </w:r>
      <w:r>
        <w:rPr>
          <w:lang w:val="sr-Latn-BA"/>
        </w:rPr>
        <w:t xml:space="preserve"> </w:t>
      </w:r>
      <w:r w:rsidRPr="00F02F8D">
        <w:rPr>
          <w:rFonts w:cstheme="minorHAnsi"/>
        </w:rPr>
        <w:t xml:space="preserve">Крајем 2015. године, објављен је </w:t>
      </w:r>
      <w:r w:rsidRPr="00F02F8D">
        <w:rPr>
          <w:rFonts w:cstheme="minorHAnsi"/>
          <w:b/>
          <w:bCs/>
        </w:rPr>
        <w:t>Закон о</w:t>
      </w:r>
      <w:r w:rsidR="000E7070" w:rsidRPr="000E7070">
        <w:rPr>
          <w:rFonts w:cstheme="minorHAnsi"/>
          <w:b/>
          <w:bCs/>
        </w:rPr>
        <w:t xml:space="preserve"> </w:t>
      </w:r>
      <w:r w:rsidR="000E7070" w:rsidRPr="00F02F8D">
        <w:rPr>
          <w:rFonts w:cstheme="minorHAnsi"/>
          <w:b/>
          <w:bCs/>
        </w:rPr>
        <w:t>извршењу буџета Републике Српске за 2016. годину</w:t>
      </w:r>
      <w:r w:rsidR="000E7070" w:rsidRPr="00F02F8D">
        <w:rPr>
          <w:rFonts w:cstheme="minorHAnsi"/>
        </w:rPr>
        <w:t>,</w:t>
      </w:r>
      <w:r w:rsidR="00B52D0D" w:rsidRPr="00F02F8D">
        <w:rPr>
          <w:rFonts w:cstheme="minorHAnsi"/>
        </w:rPr>
        <w:t xml:space="preserve"> </w:t>
      </w:r>
      <w:r w:rsidRPr="00F02F8D">
        <w:rPr>
          <w:rFonts w:cstheme="minorHAnsi"/>
        </w:rPr>
        <w:t xml:space="preserve">у којем је дефинисан </w:t>
      </w:r>
      <w:r w:rsidRPr="00F02F8D">
        <w:rPr>
          <w:rFonts w:cstheme="minorHAnsi"/>
          <w:b/>
          <w:bCs/>
        </w:rPr>
        <w:t>Фонда 02 – Фонд</w:t>
      </w:r>
      <w:r w:rsidR="000E7070" w:rsidRPr="000E7070">
        <w:rPr>
          <w:rFonts w:cstheme="minorHAnsi"/>
          <w:b/>
          <w:bCs/>
        </w:rPr>
        <w:t xml:space="preserve"> </w:t>
      </w:r>
      <w:r w:rsidR="000E7070" w:rsidRPr="00F02F8D">
        <w:rPr>
          <w:rFonts w:cstheme="minorHAnsi"/>
          <w:b/>
          <w:bCs/>
        </w:rPr>
        <w:t xml:space="preserve">прихода по посебним прописима </w:t>
      </w:r>
      <w:r w:rsidR="000E7070" w:rsidRPr="00F02F8D">
        <w:rPr>
          <w:rFonts w:cstheme="minorHAnsi"/>
        </w:rPr>
        <w:t>(члан 3. став 6.).</w:t>
      </w:r>
      <w:r w:rsidR="00B52D0D" w:rsidRPr="00F02F8D">
        <w:rPr>
          <w:rFonts w:cstheme="minorHAnsi"/>
        </w:rPr>
        <w:t xml:space="preserve"> </w:t>
      </w:r>
      <w:r w:rsidRPr="00F02F8D">
        <w:rPr>
          <w:rFonts w:cstheme="minorHAnsi"/>
        </w:rPr>
        <w:t>Средства у овом фонду се уплаћују од</w:t>
      </w:r>
      <w:r w:rsidR="000E7070" w:rsidRPr="000E7070">
        <w:rPr>
          <w:rFonts w:cstheme="minorHAnsi"/>
        </w:rPr>
        <w:t xml:space="preserve"> </w:t>
      </w:r>
      <w:r w:rsidR="000E7070" w:rsidRPr="00F02F8D">
        <w:rPr>
          <w:rFonts w:cstheme="minorHAnsi"/>
        </w:rPr>
        <w:t>друштава за осигурање и филијале друштава за осигурање из Федерације БиХ.</w:t>
      </w:r>
      <w:r w:rsidR="001A2209">
        <w:rPr>
          <w:rFonts w:cstheme="minorHAnsi"/>
        </w:rPr>
        <w:t xml:space="preserve"> </w:t>
      </w:r>
      <w:r w:rsidR="000E7070" w:rsidRPr="00F02F8D">
        <w:rPr>
          <w:rFonts w:cstheme="minorHAnsi"/>
        </w:rPr>
        <w:t>Ова средства</w:t>
      </w:r>
      <w:r w:rsidR="000E7070" w:rsidRPr="000E7070">
        <w:rPr>
          <w:rFonts w:cstheme="minorHAnsi"/>
        </w:rPr>
        <w:t xml:space="preserve"> </w:t>
      </w:r>
      <w:r w:rsidR="000E7070" w:rsidRPr="00F02F8D">
        <w:rPr>
          <w:rFonts w:cstheme="minorHAnsi"/>
        </w:rPr>
        <w:t>представљају дио превентиве за реализацију појеката унапређења безбједности саобраћаја која</w:t>
      </w:r>
      <w:r w:rsidR="008D05DA">
        <w:rPr>
          <w:rFonts w:cstheme="minorHAnsi"/>
          <w:lang w:val="sr-Cyrl-BA"/>
        </w:rPr>
        <w:t xml:space="preserve"> </w:t>
      </w:r>
      <w:r w:rsidR="000E7070" w:rsidRPr="00F02F8D">
        <w:rPr>
          <w:rFonts w:cstheme="minorHAnsi"/>
        </w:rPr>
        <w:t>се користе по програму који одобрава Влада Републике Српске а у складу са динамиком прилива</w:t>
      </w:r>
      <w:r w:rsidR="000E7070">
        <w:rPr>
          <w:rFonts w:cstheme="minorHAnsi"/>
          <w:lang w:val="sr-Cyrl-BA"/>
        </w:rPr>
        <w:t xml:space="preserve"> </w:t>
      </w:r>
      <w:r w:rsidR="000E7070" w:rsidRPr="00F02F8D">
        <w:rPr>
          <w:rFonts w:cstheme="minorHAnsi"/>
        </w:rPr>
        <w:t>средстава.</w:t>
      </w:r>
    </w:p>
    <w:p w14:paraId="133B1B73" w14:textId="67488D11" w:rsidR="00B36E48" w:rsidRDefault="00B903A6" w:rsidP="001E0968">
      <w:pPr>
        <w:pStyle w:val="a4"/>
      </w:pPr>
      <w:r>
        <w:t>У Глобалном извјештају о стању безбједности на путевима (</w:t>
      </w:r>
      <w:r>
        <w:rPr>
          <w:lang w:val="sr-Latn-BA"/>
        </w:rPr>
        <w:t>WHО</w:t>
      </w:r>
      <w:r>
        <w:t xml:space="preserve"> 2009), Република Српска је била међу земљама које нису имале водећу агенцију за координацију безбједности саобраћаја, да би се ово стање касније промјенило оснивањем Агенције за безбједност саобраћаја Републике Српске, што је Републику Српску сврстало у многобројне земље чланице, код којих овакво тијело постоји. </w:t>
      </w:r>
      <w:r>
        <w:rPr>
          <w:lang w:val="sr-Latn-BA"/>
        </w:rPr>
        <w:t>А</w:t>
      </w:r>
      <w:r>
        <w:t xml:space="preserve">генција је републичка управна организација са својством правног лица које је у саставу Министарства саобраћаја и веза, са сједиштем у Бањој Луци и управља системом безбједности саобраћаја и обавља координацију међу свим субјектима безбједности саобраћаја на националном и локалном нивоу. </w:t>
      </w:r>
    </w:p>
    <w:p w14:paraId="5D98B3C3" w14:textId="77777777" w:rsidR="001E0968" w:rsidRDefault="001E0968" w:rsidP="001E0968">
      <w:pPr>
        <w:pStyle w:val="Heading2"/>
        <w:rPr>
          <w:lang w:val="sr-Cyrl-RS"/>
        </w:rPr>
      </w:pPr>
      <w:r>
        <w:rPr>
          <w:lang w:val="sr-Cyrl-RS"/>
        </w:rPr>
        <w:t>Безбједнији путеви и кретање</w:t>
      </w:r>
    </w:p>
    <w:p w14:paraId="46352764" w14:textId="06D1482F" w:rsidR="001E0968" w:rsidRPr="001E0968" w:rsidRDefault="001E0968" w:rsidP="001E0968">
      <w:pPr>
        <w:pStyle w:val="a4"/>
      </w:pPr>
      <w:r w:rsidRPr="001E0968">
        <w:t>Безбједност путева у Глобалном извјештају подразумјева континуира</w:t>
      </w:r>
      <w:r w:rsidR="0075402E">
        <w:t>но вршење процјена са аспекта безбједности саобраћаја</w:t>
      </w:r>
      <w:r w:rsidRPr="001E0968">
        <w:t xml:space="preserve"> као саставног дијела планирања путне инфраструктуре, као и обављање редовних провјера и процјена безбједности већ постојеће путне инфраструктуре (</w:t>
      </w:r>
      <w:r w:rsidR="000E7070">
        <w:rPr>
          <w:lang w:val="sr-Latn-BA"/>
        </w:rPr>
        <w:t>Road safety audit-RSA</w:t>
      </w:r>
      <w:r w:rsidR="000E7070" w:rsidDel="000E7070">
        <w:rPr>
          <w:lang w:val="sr-Latn-BA"/>
        </w:rPr>
        <w:t xml:space="preserve"> </w:t>
      </w:r>
      <w:r w:rsidR="00DB4EA9">
        <w:rPr>
          <w:lang w:val="sr-Latn-BA"/>
        </w:rPr>
        <w:t>и</w:t>
      </w:r>
      <w:r w:rsidR="000E7070">
        <w:rPr>
          <w:lang w:val="sr-Latn-BA"/>
        </w:rPr>
        <w:t xml:space="preserve"> Road safety inspection-RSI)</w:t>
      </w:r>
      <w:r w:rsidRPr="001E0968">
        <w:t>, док се безбједније кретање огледа у постојању политика које промовишу пјешачење и вожњу бицикла, инвестирања у јавни превоз као и политике раздвајања учесника у саобраћају (траке за мотоциклисте, бициклистичке стазе и сл</w:t>
      </w:r>
      <w:r w:rsidR="0075402E">
        <w:rPr>
          <w:lang w:val="sr-Cyrl-BA"/>
        </w:rPr>
        <w:t>.</w:t>
      </w:r>
      <w:r w:rsidRPr="001E0968">
        <w:t>), ради заштите рањивих учесника</w:t>
      </w:r>
      <w:r w:rsidR="0075402E">
        <w:rPr>
          <w:lang w:val="sr-Cyrl-BA"/>
        </w:rPr>
        <w:t xml:space="preserve"> у саобраћају</w:t>
      </w:r>
      <w:r w:rsidRPr="001E0968">
        <w:t>.</w:t>
      </w:r>
    </w:p>
    <w:p w14:paraId="00350238" w14:textId="2CF705B0" w:rsidR="001E0968" w:rsidRPr="001E0968" w:rsidRDefault="001E0968" w:rsidP="001E0968">
      <w:pPr>
        <w:pStyle w:val="a4"/>
        <w:rPr>
          <w:rStyle w:val="fontstyle01"/>
          <w:rFonts w:asciiTheme="minorHAnsi" w:hAnsiTheme="minorHAnsi"/>
        </w:rPr>
      </w:pPr>
      <w:r w:rsidRPr="001E0968">
        <w:rPr>
          <w:rStyle w:val="fontstyle01"/>
          <w:rFonts w:asciiTheme="minorHAnsi" w:hAnsiTheme="minorHAnsi"/>
        </w:rPr>
        <w:t xml:space="preserve">У </w:t>
      </w:r>
      <w:r w:rsidR="007827B5">
        <w:rPr>
          <w:rStyle w:val="fontstyle01"/>
          <w:rFonts w:asciiTheme="minorHAnsi" w:hAnsiTheme="minorHAnsi"/>
        </w:rPr>
        <w:t>профилу Републике Српске, а</w:t>
      </w:r>
      <w:r w:rsidRPr="001E0968">
        <w:rPr>
          <w:rStyle w:val="fontstyle01"/>
          <w:rFonts w:asciiTheme="minorHAnsi" w:hAnsiTheme="minorHAnsi"/>
        </w:rPr>
        <w:t xml:space="preserve"> у</w:t>
      </w:r>
      <w:r w:rsidR="00123E9C">
        <w:rPr>
          <w:rStyle w:val="fontstyle01"/>
          <w:rFonts w:asciiTheme="minorHAnsi" w:hAnsiTheme="minorHAnsi"/>
          <w:lang w:val="sr-Cyrl-BA"/>
        </w:rPr>
        <w:t xml:space="preserve"> </w:t>
      </w:r>
      <w:r w:rsidRPr="001E0968">
        <w:rPr>
          <w:rStyle w:val="fontstyle01"/>
          <w:rFonts w:asciiTheme="minorHAnsi" w:hAnsiTheme="minorHAnsi"/>
        </w:rPr>
        <w:t>складу са прикупљеним подацима за Глобални извјештај</w:t>
      </w:r>
      <w:r w:rsidR="00B66B37">
        <w:rPr>
          <w:rStyle w:val="fontstyle01"/>
          <w:rFonts w:asciiTheme="minorHAnsi" w:hAnsiTheme="minorHAnsi"/>
          <w:lang w:val="sr-Cyrl-BA"/>
        </w:rPr>
        <w:t xml:space="preserve"> </w:t>
      </w:r>
      <w:r w:rsidR="00B66B37">
        <w:rPr>
          <w:rStyle w:val="fontstyle01"/>
          <w:rFonts w:asciiTheme="minorHAnsi" w:hAnsiTheme="minorHAnsi"/>
          <w:lang w:val="sr-Latn-BA"/>
        </w:rPr>
        <w:t>2013 и 2015</w:t>
      </w:r>
      <w:r w:rsidRPr="001E0968">
        <w:rPr>
          <w:rStyle w:val="fontstyle01"/>
          <w:rFonts w:asciiTheme="minorHAnsi" w:hAnsiTheme="minorHAnsi"/>
        </w:rPr>
        <w:t>, наведено је да се провјере и ревизије безбједности саобраћаја (RSI и RSA) врше, те да се исте примјењују у пракси. Законом о безбједности саобраћаја на путевима Републике Српске дефинисана је ревизија пројеката на јавним путевима и провјера стања јавних путева са аспекта безбједности саобраћаја (RSA и RSI) која је обавезна за све јавне путеве („Службени гласник Републике Српске“ бр. 63/11). У јулу 2012. године ступио је на снагу Правилник о ревизији и провјери, условима и начину лиценцирања за правна и физичка лица, а којима лиценцу издаје Агенција за безбједност саобраћаја на основу испуњавања одређених услова који су дефинисани Правилником („Службени гласни</w:t>
      </w:r>
      <w:r w:rsidR="002B2A2F">
        <w:rPr>
          <w:rStyle w:val="fontstyle01"/>
          <w:rFonts w:asciiTheme="minorHAnsi" w:hAnsiTheme="minorHAnsi"/>
        </w:rPr>
        <w:t xml:space="preserve">к Републике Српске“ бр. 72/12). </w:t>
      </w:r>
      <w:r w:rsidR="002B2A2F">
        <w:rPr>
          <w:rStyle w:val="fontstyle01"/>
          <w:rFonts w:asciiTheme="minorHAnsi" w:hAnsiTheme="minorHAnsi"/>
          <w:lang w:val="sr-Cyrl-BA"/>
        </w:rPr>
        <w:t>У</w:t>
      </w:r>
      <w:r w:rsidRPr="001E0968">
        <w:rPr>
          <w:rStyle w:val="fontstyle01"/>
          <w:rFonts w:asciiTheme="minorHAnsi" w:hAnsiTheme="minorHAnsi"/>
        </w:rPr>
        <w:t xml:space="preserve"> октобру 2014. године ступио је на снагу и Правилник о идентификацији опасног мјеста, начину и критеријума за утврђивање приоритета отклањања опасних мјеста и начину отклањања опасних мјеста („Службени гласник Републике Српске“ бр. 94/14).  </w:t>
      </w:r>
    </w:p>
    <w:p w14:paraId="0CA2DE7C" w14:textId="77777777" w:rsidR="001E0968" w:rsidRPr="001E0968" w:rsidRDefault="007A3364" w:rsidP="001E0968">
      <w:pPr>
        <w:pStyle w:val="a4"/>
      </w:pPr>
      <w:r>
        <w:rPr>
          <w:rStyle w:val="fontstyle01"/>
          <w:rFonts w:asciiTheme="minorHAnsi" w:hAnsiTheme="minorHAnsi"/>
          <w:lang w:val="sr-Cyrl-RS"/>
        </w:rPr>
        <w:t xml:space="preserve">Такође, </w:t>
      </w:r>
      <w:r w:rsidR="001E0968" w:rsidRPr="001E0968">
        <w:rPr>
          <w:rStyle w:val="fontstyle01"/>
          <w:rFonts w:asciiTheme="minorHAnsi" w:hAnsiTheme="minorHAnsi"/>
        </w:rPr>
        <w:t>наведено је да не постоје политике које промовишу пјешачење и/или вожњу бицикла као алтернативе путовања аутомобилом, али да постоје</w:t>
      </w:r>
      <w:r w:rsidR="00BC386A">
        <w:rPr>
          <w:rStyle w:val="fontstyle01"/>
          <w:rFonts w:asciiTheme="minorHAnsi" w:hAnsiTheme="minorHAnsi"/>
        </w:rPr>
        <w:t xml:space="preserve"> субнационалне политике </w:t>
      </w:r>
      <w:r w:rsidR="00BC386A">
        <w:rPr>
          <w:rStyle w:val="fontstyle01"/>
          <w:rFonts w:asciiTheme="minorHAnsi" w:hAnsiTheme="minorHAnsi"/>
          <w:lang w:val="sr-Cyrl-RS"/>
        </w:rPr>
        <w:t xml:space="preserve">и </w:t>
      </w:r>
      <w:r w:rsidR="001E0968" w:rsidRPr="001E0968">
        <w:rPr>
          <w:rStyle w:val="fontstyle01"/>
          <w:rFonts w:asciiTheme="minorHAnsi" w:hAnsiTheme="minorHAnsi"/>
        </w:rPr>
        <w:t>да на путевима на којима су присутни пјешаци и бициклисти, стандарди у пројектовању обезбјеђују: управљање брзинама у сврху система безбједности, сигурни прелази за пјешаке и бициклисте као и одвојеност пјешака и бициклиста (рањивих учесника у саобраћају) од аутомобилског саобраћаја. Наведено је и да не постоје националне политике и стимулисано инвестирање у јавни превоз како би се повећао проценат урбаног становништва које има прикладан приступ јавном превозу.</w:t>
      </w:r>
    </w:p>
    <w:p w14:paraId="5F3E011B" w14:textId="77777777" w:rsidR="001E0968" w:rsidRDefault="001E0968" w:rsidP="001E0968">
      <w:pPr>
        <w:pStyle w:val="Heading2"/>
        <w:rPr>
          <w:lang w:val="sr-Cyrl-RS"/>
        </w:rPr>
      </w:pPr>
      <w:r>
        <w:rPr>
          <w:lang w:val="sr-Cyrl-RS"/>
        </w:rPr>
        <w:t>Безбједнија возила</w:t>
      </w:r>
    </w:p>
    <w:p w14:paraId="5666977B" w14:textId="7044964E" w:rsidR="00AE2299" w:rsidRPr="00F06BF6" w:rsidRDefault="00FA1F6B" w:rsidP="001E0968">
      <w:pPr>
        <w:pStyle w:val="a4"/>
        <w:rPr>
          <w:lang w:val="sr-Cyrl-BA"/>
        </w:rPr>
      </w:pPr>
      <w:r>
        <w:t>Према подацима о стандардима за возила у профилу Републике Српске за 2015. годину, Република Српска попут већине других земаља не примјењује минимум захтјевани УН безбједносни стандард за нова возила (</w:t>
      </w:r>
      <w:r>
        <w:rPr>
          <w:lang w:val="sr-Latn-BA"/>
        </w:rPr>
        <w:t>UNECE</w:t>
      </w:r>
      <w:r w:rsidR="00F06BF6">
        <w:t xml:space="preserve"> WP 29). </w:t>
      </w:r>
      <w:r w:rsidR="00AE2299" w:rsidRPr="00AE2299">
        <w:rPr>
          <w:rFonts w:hint="eastAsia"/>
          <w:lang w:val="en-US"/>
        </w:rPr>
        <w:t>Прописи</w:t>
      </w:r>
      <w:r w:rsidR="00AE2299" w:rsidRPr="00AE2299">
        <w:rPr>
          <w:lang w:val="en-US"/>
        </w:rPr>
        <w:t xml:space="preserve"> </w:t>
      </w:r>
      <w:r w:rsidR="00AE2299">
        <w:rPr>
          <w:rFonts w:hint="eastAsia"/>
          <w:lang w:val="en-US"/>
        </w:rPr>
        <w:t>У</w:t>
      </w:r>
      <w:r w:rsidR="00AE2299">
        <w:rPr>
          <w:lang w:val="sr-Cyrl-BA"/>
        </w:rPr>
        <w:t>једињених нација</w:t>
      </w:r>
      <w:r w:rsidR="00F06BF6">
        <w:rPr>
          <w:lang w:val="sr-Cyrl-BA"/>
        </w:rPr>
        <w:t xml:space="preserve"> </w:t>
      </w:r>
      <w:r w:rsidR="00F06BF6">
        <w:t>(</w:t>
      </w:r>
      <w:r w:rsidR="00F06BF6">
        <w:rPr>
          <w:lang w:val="sr-Latn-BA"/>
        </w:rPr>
        <w:t>UNECE</w:t>
      </w:r>
      <w:r w:rsidR="00F06BF6">
        <w:t xml:space="preserve"> WP 29)</w:t>
      </w:r>
      <w:r w:rsidR="00AE2299" w:rsidRPr="00AE2299">
        <w:rPr>
          <w:lang w:val="en-US"/>
        </w:rPr>
        <w:t xml:space="preserve"> </w:t>
      </w:r>
      <w:r w:rsidR="00AE2299" w:rsidRPr="00AE2299">
        <w:rPr>
          <w:rFonts w:hint="eastAsia"/>
          <w:lang w:val="en-US"/>
        </w:rPr>
        <w:t>садрже</w:t>
      </w:r>
      <w:r w:rsidR="00AE2299" w:rsidRPr="00AE2299">
        <w:rPr>
          <w:lang w:val="en-US"/>
        </w:rPr>
        <w:t xml:space="preserve"> </w:t>
      </w:r>
      <w:r w:rsidR="00AE2299" w:rsidRPr="00AE2299">
        <w:rPr>
          <w:rFonts w:hint="eastAsia"/>
          <w:lang w:val="en-US"/>
        </w:rPr>
        <w:t>одредбе</w:t>
      </w:r>
      <w:r w:rsidR="00AE2299" w:rsidRPr="00AE2299">
        <w:rPr>
          <w:lang w:val="en-US"/>
        </w:rPr>
        <w:t xml:space="preserve"> (</w:t>
      </w:r>
      <w:r w:rsidR="00AE2299" w:rsidRPr="00AE2299">
        <w:rPr>
          <w:rFonts w:hint="eastAsia"/>
          <w:lang w:val="en-US"/>
        </w:rPr>
        <w:t>за</w:t>
      </w:r>
      <w:r w:rsidR="00AE2299" w:rsidRPr="00AE2299">
        <w:rPr>
          <w:lang w:val="en-US"/>
        </w:rPr>
        <w:t xml:space="preserve"> </w:t>
      </w:r>
      <w:r w:rsidR="00AE2299" w:rsidRPr="00AE2299">
        <w:rPr>
          <w:rFonts w:hint="eastAsia"/>
          <w:lang w:val="en-US"/>
        </w:rPr>
        <w:t>возила</w:t>
      </w:r>
      <w:r w:rsidR="00AE2299" w:rsidRPr="00AE2299">
        <w:rPr>
          <w:lang w:val="en-US"/>
        </w:rPr>
        <w:t xml:space="preserve">, </w:t>
      </w:r>
      <w:r w:rsidR="00AE2299" w:rsidRPr="00AE2299">
        <w:rPr>
          <w:rFonts w:hint="eastAsia"/>
          <w:lang w:val="en-US"/>
        </w:rPr>
        <w:t>њихове</w:t>
      </w:r>
      <w:r w:rsidR="00AE2299" w:rsidRPr="00AE2299">
        <w:rPr>
          <w:lang w:val="en-US"/>
        </w:rPr>
        <w:t xml:space="preserve"> </w:t>
      </w:r>
      <w:r w:rsidR="00AE2299" w:rsidRPr="00AE2299">
        <w:rPr>
          <w:rFonts w:hint="eastAsia"/>
          <w:lang w:val="en-US"/>
        </w:rPr>
        <w:t>системе</w:t>
      </w:r>
      <w:r w:rsidR="00AE2299" w:rsidRPr="00AE2299">
        <w:rPr>
          <w:lang w:val="en-US"/>
        </w:rPr>
        <w:t xml:space="preserve">, </w:t>
      </w:r>
      <w:r w:rsidR="00AE2299" w:rsidRPr="00AE2299">
        <w:rPr>
          <w:rFonts w:hint="eastAsia"/>
          <w:lang w:val="en-US"/>
        </w:rPr>
        <w:t>д</w:t>
      </w:r>
      <w:r w:rsidR="00AE2299">
        <w:rPr>
          <w:rFonts w:hint="eastAsia"/>
          <w:lang w:val="en-US"/>
        </w:rPr>
        <w:t>ј</w:t>
      </w:r>
      <w:r w:rsidR="00AE2299" w:rsidRPr="00AE2299">
        <w:rPr>
          <w:rFonts w:hint="eastAsia"/>
          <w:lang w:val="en-US"/>
        </w:rPr>
        <w:t>елове</w:t>
      </w:r>
      <w:r w:rsidR="00AE2299" w:rsidRPr="00AE2299">
        <w:rPr>
          <w:lang w:val="en-US"/>
        </w:rPr>
        <w:t xml:space="preserve"> </w:t>
      </w:r>
      <w:r w:rsidR="00AE2299" w:rsidRPr="00AE2299">
        <w:rPr>
          <w:rFonts w:hint="eastAsia"/>
          <w:lang w:val="en-US"/>
        </w:rPr>
        <w:t>и</w:t>
      </w:r>
      <w:r w:rsidR="00AE2299" w:rsidRPr="00AE2299">
        <w:rPr>
          <w:lang w:val="en-US"/>
        </w:rPr>
        <w:t xml:space="preserve"> </w:t>
      </w:r>
      <w:r w:rsidR="00AE2299" w:rsidRPr="00AE2299">
        <w:rPr>
          <w:rFonts w:hint="eastAsia"/>
          <w:lang w:val="en-US"/>
        </w:rPr>
        <w:t>опрему</w:t>
      </w:r>
      <w:r w:rsidR="00AE2299" w:rsidRPr="00AE2299">
        <w:rPr>
          <w:lang w:val="en-US"/>
        </w:rPr>
        <w:t xml:space="preserve">) </w:t>
      </w:r>
      <w:r w:rsidR="00AE2299" w:rsidRPr="00AE2299">
        <w:rPr>
          <w:rFonts w:hint="eastAsia"/>
          <w:lang w:val="en-US"/>
        </w:rPr>
        <w:t>који</w:t>
      </w:r>
      <w:r w:rsidR="00AE2299" w:rsidRPr="00AE2299">
        <w:rPr>
          <w:lang w:val="en-US"/>
        </w:rPr>
        <w:t xml:space="preserve"> </w:t>
      </w:r>
      <w:r w:rsidR="00AE2299" w:rsidRPr="00AE2299">
        <w:rPr>
          <w:rFonts w:hint="eastAsia"/>
          <w:lang w:val="en-US"/>
        </w:rPr>
        <w:t>се</w:t>
      </w:r>
      <w:r w:rsidR="00AE2299" w:rsidRPr="00AE2299">
        <w:rPr>
          <w:lang w:val="en-US"/>
        </w:rPr>
        <w:t xml:space="preserve"> </w:t>
      </w:r>
      <w:r w:rsidR="00AE2299" w:rsidRPr="00AE2299">
        <w:rPr>
          <w:rFonts w:hint="eastAsia"/>
          <w:lang w:val="en-US"/>
        </w:rPr>
        <w:t>односе</w:t>
      </w:r>
      <w:r w:rsidR="00AE2299" w:rsidRPr="00AE2299">
        <w:rPr>
          <w:lang w:val="en-US"/>
        </w:rPr>
        <w:t xml:space="preserve"> </w:t>
      </w:r>
      <w:r w:rsidR="00AE2299" w:rsidRPr="00AE2299">
        <w:rPr>
          <w:rFonts w:hint="eastAsia"/>
          <w:lang w:val="en-US"/>
        </w:rPr>
        <w:t>на</w:t>
      </w:r>
      <w:r w:rsidR="00AE2299" w:rsidRPr="00AE2299">
        <w:rPr>
          <w:lang w:val="en-US"/>
        </w:rPr>
        <w:t xml:space="preserve"> </w:t>
      </w:r>
      <w:r w:rsidR="00AE2299" w:rsidRPr="00AE2299">
        <w:rPr>
          <w:rFonts w:hint="eastAsia"/>
          <w:lang w:val="en-US"/>
        </w:rPr>
        <w:t>безб</w:t>
      </w:r>
      <w:r w:rsidR="00AE2299">
        <w:rPr>
          <w:rFonts w:hint="eastAsia"/>
          <w:lang w:val="en-US"/>
        </w:rPr>
        <w:t>ј</w:t>
      </w:r>
      <w:r w:rsidR="00AE2299" w:rsidRPr="00AE2299">
        <w:rPr>
          <w:rFonts w:hint="eastAsia"/>
          <w:lang w:val="en-US"/>
        </w:rPr>
        <w:t>едност</w:t>
      </w:r>
      <w:r w:rsidR="00AE2299" w:rsidRPr="00AE2299">
        <w:rPr>
          <w:lang w:val="en-US"/>
        </w:rPr>
        <w:t xml:space="preserve"> </w:t>
      </w:r>
      <w:r w:rsidR="00AE2299" w:rsidRPr="00AE2299">
        <w:rPr>
          <w:rFonts w:hint="eastAsia"/>
          <w:lang w:val="en-US"/>
        </w:rPr>
        <w:t>и</w:t>
      </w:r>
      <w:r w:rsidR="00AE2299" w:rsidRPr="00AE2299">
        <w:rPr>
          <w:lang w:val="en-US"/>
        </w:rPr>
        <w:t xml:space="preserve"> </w:t>
      </w:r>
      <w:r w:rsidR="00AE2299" w:rsidRPr="00AE2299">
        <w:rPr>
          <w:rFonts w:hint="eastAsia"/>
          <w:lang w:val="en-US"/>
        </w:rPr>
        <w:t>аспекте</w:t>
      </w:r>
      <w:r w:rsidR="00AE2299" w:rsidRPr="00AE2299">
        <w:rPr>
          <w:lang w:val="en-US"/>
        </w:rPr>
        <w:t xml:space="preserve"> </w:t>
      </w:r>
      <w:r w:rsidR="00AE2299" w:rsidRPr="00AE2299">
        <w:rPr>
          <w:rFonts w:hint="eastAsia"/>
          <w:lang w:val="en-US"/>
        </w:rPr>
        <w:t>заштите</w:t>
      </w:r>
      <w:r w:rsidR="00AE2299" w:rsidRPr="00AE2299">
        <w:rPr>
          <w:lang w:val="en-US"/>
        </w:rPr>
        <w:t xml:space="preserve"> </w:t>
      </w:r>
      <w:r w:rsidR="00AE2299" w:rsidRPr="00AE2299">
        <w:rPr>
          <w:rFonts w:hint="eastAsia"/>
          <w:lang w:val="en-US"/>
        </w:rPr>
        <w:t>животне</w:t>
      </w:r>
      <w:r w:rsidR="00AE2299" w:rsidRPr="00AE2299">
        <w:rPr>
          <w:lang w:val="en-US"/>
        </w:rPr>
        <w:t xml:space="preserve"> </w:t>
      </w:r>
      <w:r w:rsidR="00AE2299" w:rsidRPr="00AE2299">
        <w:rPr>
          <w:rFonts w:hint="eastAsia"/>
          <w:lang w:val="en-US"/>
        </w:rPr>
        <w:t>средине</w:t>
      </w:r>
      <w:r w:rsidR="00AE2299" w:rsidRPr="00AE2299">
        <w:rPr>
          <w:lang w:val="en-US"/>
        </w:rPr>
        <w:t>.</w:t>
      </w:r>
      <w:r w:rsidR="00AE2299">
        <w:rPr>
          <w:lang w:val="sr-Cyrl-BA"/>
        </w:rPr>
        <w:t xml:space="preserve"> Они укључују захтјеве за тестирање који су орјентисани на перформансе као и на административне процедуре.</w:t>
      </w:r>
      <w:r w:rsidR="009E4A53">
        <w:rPr>
          <w:lang w:val="sr-Latn-BA"/>
        </w:rPr>
        <w:t xml:space="preserve"> </w:t>
      </w:r>
      <w:r w:rsidR="009E4A53" w:rsidRPr="009E4A53">
        <w:rPr>
          <w:rFonts w:hint="eastAsia"/>
          <w:lang w:val="sr-Latn-BA"/>
        </w:rPr>
        <w:t>Све</w:t>
      </w:r>
      <w:r w:rsidR="009E4A53" w:rsidRPr="009E4A53">
        <w:rPr>
          <w:lang w:val="sr-Latn-BA"/>
        </w:rPr>
        <w:t xml:space="preserve"> </w:t>
      </w:r>
      <w:r w:rsidR="009E4A53" w:rsidRPr="009E4A53">
        <w:rPr>
          <w:rFonts w:hint="eastAsia"/>
          <w:lang w:val="sr-Latn-BA"/>
        </w:rPr>
        <w:t>у</w:t>
      </w:r>
      <w:r w:rsidR="009E4A53" w:rsidRPr="009E4A53">
        <w:rPr>
          <w:lang w:val="sr-Latn-BA"/>
        </w:rPr>
        <w:t xml:space="preserve"> </w:t>
      </w:r>
      <w:r w:rsidR="009E4A53" w:rsidRPr="009E4A53">
        <w:rPr>
          <w:rFonts w:hint="eastAsia"/>
          <w:lang w:val="sr-Latn-BA"/>
        </w:rPr>
        <w:t>свему</w:t>
      </w:r>
      <w:r w:rsidR="009E4A53" w:rsidRPr="009E4A53">
        <w:rPr>
          <w:lang w:val="sr-Latn-BA"/>
        </w:rPr>
        <w:t xml:space="preserve">, </w:t>
      </w:r>
      <w:r w:rsidR="009E4A53" w:rsidRPr="009E4A53">
        <w:rPr>
          <w:rFonts w:hint="eastAsia"/>
          <w:lang w:val="sr-Latn-BA"/>
        </w:rPr>
        <w:t>регулаторни</w:t>
      </w:r>
      <w:r w:rsidR="009E4A53" w:rsidRPr="009E4A53">
        <w:rPr>
          <w:lang w:val="sr-Latn-BA"/>
        </w:rPr>
        <w:t xml:space="preserve"> </w:t>
      </w:r>
      <w:r w:rsidR="009E4A53" w:rsidRPr="009E4A53">
        <w:rPr>
          <w:rFonts w:hint="eastAsia"/>
          <w:lang w:val="sr-Latn-BA"/>
        </w:rPr>
        <w:t>оквир</w:t>
      </w:r>
      <w:r w:rsidR="009E4A53" w:rsidRPr="009E4A53">
        <w:rPr>
          <w:lang w:val="sr-Latn-BA"/>
        </w:rPr>
        <w:t xml:space="preserve"> </w:t>
      </w:r>
      <w:r w:rsidR="009E4A53" w:rsidRPr="009E4A53">
        <w:rPr>
          <w:rFonts w:hint="eastAsia"/>
          <w:lang w:val="sr-Latn-BA"/>
        </w:rPr>
        <w:t>који</w:t>
      </w:r>
      <w:r w:rsidR="009E4A53" w:rsidRPr="009E4A53">
        <w:rPr>
          <w:lang w:val="sr-Latn-BA"/>
        </w:rPr>
        <w:t xml:space="preserve"> </w:t>
      </w:r>
      <w:r w:rsidR="009E4A53" w:rsidRPr="009E4A53">
        <w:rPr>
          <w:rFonts w:hint="eastAsia"/>
          <w:lang w:val="sr-Latn-BA"/>
        </w:rPr>
        <w:t>је</w:t>
      </w:r>
      <w:r w:rsidR="009E4A53" w:rsidRPr="009E4A53">
        <w:rPr>
          <w:lang w:val="sr-Latn-BA"/>
        </w:rPr>
        <w:t xml:space="preserve"> </w:t>
      </w:r>
      <w:r w:rsidR="009E4A53" w:rsidRPr="009E4A53">
        <w:rPr>
          <w:rFonts w:hint="eastAsia"/>
          <w:lang w:val="sr-Latn-BA"/>
        </w:rPr>
        <w:t>развио</w:t>
      </w:r>
      <w:r w:rsidR="009E4A53" w:rsidRPr="009E4A53">
        <w:rPr>
          <w:lang w:val="sr-Latn-BA"/>
        </w:rPr>
        <w:t xml:space="preserve"> </w:t>
      </w:r>
      <w:r w:rsidR="009E4A53" w:rsidRPr="009E4A53">
        <w:rPr>
          <w:rFonts w:hint="eastAsia"/>
          <w:lang w:val="sr-Latn-BA"/>
        </w:rPr>
        <w:t>Свјетски</w:t>
      </w:r>
      <w:r w:rsidR="009E4A53" w:rsidRPr="009E4A53">
        <w:rPr>
          <w:lang w:val="sr-Latn-BA"/>
        </w:rPr>
        <w:t xml:space="preserve"> </w:t>
      </w:r>
      <w:r w:rsidR="009E4A53" w:rsidRPr="009E4A53">
        <w:rPr>
          <w:rFonts w:hint="eastAsia"/>
          <w:lang w:val="sr-Latn-BA"/>
        </w:rPr>
        <w:t>форум</w:t>
      </w:r>
      <w:r w:rsidR="009E4A53" w:rsidRPr="009E4A53">
        <w:rPr>
          <w:lang w:val="sr-Latn-BA"/>
        </w:rPr>
        <w:t xml:space="preserve"> </w:t>
      </w:r>
      <w:r w:rsidR="009E4A53">
        <w:rPr>
          <w:rFonts w:hint="eastAsia"/>
          <w:lang w:val="sr-Latn-BA"/>
        </w:rPr>
        <w:t>WP</w:t>
      </w:r>
      <w:r w:rsidR="009E4A53">
        <w:rPr>
          <w:lang w:val="sr-Latn-BA"/>
        </w:rPr>
        <w:t xml:space="preserve"> </w:t>
      </w:r>
      <w:r w:rsidR="009E4A53" w:rsidRPr="009E4A53">
        <w:rPr>
          <w:lang w:val="sr-Latn-BA"/>
        </w:rPr>
        <w:t>29</w:t>
      </w:r>
      <w:r w:rsidR="009E4A53">
        <w:rPr>
          <w:lang w:val="sr-Latn-BA"/>
        </w:rPr>
        <w:t>,</w:t>
      </w:r>
      <w:r w:rsidR="009E4A53" w:rsidRPr="009E4A53">
        <w:rPr>
          <w:lang w:val="sr-Latn-BA"/>
        </w:rPr>
        <w:t xml:space="preserve"> </w:t>
      </w:r>
      <w:r w:rsidR="009E4A53" w:rsidRPr="009E4A53">
        <w:rPr>
          <w:rFonts w:hint="eastAsia"/>
          <w:lang w:val="sr-Latn-BA"/>
        </w:rPr>
        <w:t>омогућује</w:t>
      </w:r>
      <w:r w:rsidR="009E4A53" w:rsidRPr="009E4A53">
        <w:rPr>
          <w:lang w:val="sr-Latn-BA"/>
        </w:rPr>
        <w:t xml:space="preserve"> </w:t>
      </w:r>
      <w:r w:rsidR="009E4A53" w:rsidRPr="009E4A53">
        <w:rPr>
          <w:rFonts w:hint="eastAsia"/>
          <w:lang w:val="sr-Latn-BA"/>
        </w:rPr>
        <w:t>увођење</w:t>
      </w:r>
      <w:r w:rsidR="009E4A53" w:rsidRPr="009E4A53">
        <w:rPr>
          <w:lang w:val="sr-Latn-BA"/>
        </w:rPr>
        <w:t xml:space="preserve"> </w:t>
      </w:r>
      <w:r w:rsidR="009E4A53" w:rsidRPr="009E4A53">
        <w:rPr>
          <w:rFonts w:hint="eastAsia"/>
          <w:lang w:val="sr-Latn-BA"/>
        </w:rPr>
        <w:t>иновативних</w:t>
      </w:r>
      <w:r w:rsidR="009E4A53" w:rsidRPr="009E4A53">
        <w:rPr>
          <w:lang w:val="sr-Latn-BA"/>
        </w:rPr>
        <w:t xml:space="preserve"> </w:t>
      </w:r>
      <w:r w:rsidR="009E4A53" w:rsidRPr="009E4A53">
        <w:rPr>
          <w:rFonts w:hint="eastAsia"/>
          <w:lang w:val="sr-Latn-BA"/>
        </w:rPr>
        <w:t>технологија</w:t>
      </w:r>
      <w:r w:rsidR="009E4A53">
        <w:rPr>
          <w:lang w:val="sr-Latn-BA"/>
        </w:rPr>
        <w:t xml:space="preserve"> </w:t>
      </w:r>
      <w:r w:rsidR="009E4A53">
        <w:rPr>
          <w:lang w:val="sr-Cyrl-BA"/>
        </w:rPr>
        <w:t>за</w:t>
      </w:r>
      <w:r w:rsidR="009E4A53" w:rsidRPr="009E4A53">
        <w:rPr>
          <w:lang w:val="sr-Latn-BA"/>
        </w:rPr>
        <w:t xml:space="preserve"> </w:t>
      </w:r>
      <w:r w:rsidR="009E4A53" w:rsidRPr="009E4A53">
        <w:rPr>
          <w:rFonts w:hint="eastAsia"/>
          <w:lang w:val="sr-Latn-BA"/>
        </w:rPr>
        <w:t>возила</w:t>
      </w:r>
      <w:r w:rsidR="009E4A53" w:rsidRPr="009E4A53">
        <w:rPr>
          <w:lang w:val="sr-Latn-BA"/>
        </w:rPr>
        <w:t xml:space="preserve"> </w:t>
      </w:r>
      <w:r w:rsidR="009E4A53" w:rsidRPr="009E4A53">
        <w:rPr>
          <w:rFonts w:hint="eastAsia"/>
          <w:lang w:val="sr-Latn-BA"/>
        </w:rPr>
        <w:t>на</w:t>
      </w:r>
      <w:r w:rsidR="009E4A53" w:rsidRPr="009E4A53">
        <w:rPr>
          <w:lang w:val="sr-Latn-BA"/>
        </w:rPr>
        <w:t xml:space="preserve"> </w:t>
      </w:r>
      <w:r w:rsidR="009E4A53" w:rsidRPr="009E4A53">
        <w:rPr>
          <w:rFonts w:hint="eastAsia"/>
          <w:lang w:val="sr-Latn-BA"/>
        </w:rPr>
        <w:t>тржиште</w:t>
      </w:r>
      <w:r w:rsidR="009E4A53" w:rsidRPr="009E4A53">
        <w:rPr>
          <w:lang w:val="sr-Latn-BA"/>
        </w:rPr>
        <w:t xml:space="preserve">, </w:t>
      </w:r>
      <w:r w:rsidR="009E4A53" w:rsidRPr="009E4A53">
        <w:rPr>
          <w:rFonts w:hint="eastAsia"/>
          <w:lang w:val="sr-Latn-BA"/>
        </w:rPr>
        <w:t>уз</w:t>
      </w:r>
      <w:r w:rsidR="009E4A53" w:rsidRPr="009E4A53">
        <w:rPr>
          <w:lang w:val="sr-Latn-BA"/>
        </w:rPr>
        <w:t xml:space="preserve"> </w:t>
      </w:r>
      <w:r w:rsidR="009E4A53" w:rsidRPr="009E4A53">
        <w:rPr>
          <w:rFonts w:hint="eastAsia"/>
          <w:lang w:val="sr-Latn-BA"/>
        </w:rPr>
        <w:t>континуирано</w:t>
      </w:r>
      <w:r w:rsidR="009E4A53" w:rsidRPr="009E4A53">
        <w:rPr>
          <w:lang w:val="sr-Latn-BA"/>
        </w:rPr>
        <w:t xml:space="preserve"> </w:t>
      </w:r>
      <w:r w:rsidR="009E4A53" w:rsidRPr="009E4A53">
        <w:rPr>
          <w:rFonts w:hint="eastAsia"/>
          <w:lang w:val="sr-Latn-BA"/>
        </w:rPr>
        <w:t>побољшање</w:t>
      </w:r>
      <w:r w:rsidR="009E4A53" w:rsidRPr="009E4A53">
        <w:rPr>
          <w:lang w:val="sr-Latn-BA"/>
        </w:rPr>
        <w:t xml:space="preserve"> </w:t>
      </w:r>
      <w:r w:rsidR="009E4A53" w:rsidRPr="009E4A53">
        <w:rPr>
          <w:rFonts w:hint="eastAsia"/>
          <w:lang w:val="sr-Latn-BA"/>
        </w:rPr>
        <w:t>глобалне</w:t>
      </w:r>
      <w:r w:rsidR="009E4A53" w:rsidRPr="009E4A53">
        <w:rPr>
          <w:lang w:val="sr-Latn-BA"/>
        </w:rPr>
        <w:t xml:space="preserve"> </w:t>
      </w:r>
      <w:r w:rsidR="009E4A53">
        <w:rPr>
          <w:rFonts w:hint="eastAsia"/>
          <w:lang w:val="sr-Latn-BA"/>
        </w:rPr>
        <w:t>безбједности</w:t>
      </w:r>
      <w:r w:rsidR="009E4A53" w:rsidRPr="009E4A53">
        <w:rPr>
          <w:lang w:val="sr-Latn-BA"/>
        </w:rPr>
        <w:t xml:space="preserve"> </w:t>
      </w:r>
      <w:r w:rsidR="009E4A53" w:rsidRPr="009E4A53">
        <w:rPr>
          <w:rFonts w:hint="eastAsia"/>
          <w:lang w:val="sr-Latn-BA"/>
        </w:rPr>
        <w:t>возила</w:t>
      </w:r>
      <w:r w:rsidR="009E4A53" w:rsidRPr="009E4A53">
        <w:rPr>
          <w:lang w:val="sr-Latn-BA"/>
        </w:rPr>
        <w:t>.</w:t>
      </w:r>
      <w:r w:rsidR="000D57F8">
        <w:rPr>
          <w:lang w:val="sr-Cyrl-BA"/>
        </w:rPr>
        <w:t xml:space="preserve"> </w:t>
      </w:r>
      <w:r w:rsidR="000D57F8" w:rsidRPr="000D57F8">
        <w:rPr>
          <w:rFonts w:hint="eastAsia"/>
          <w:lang w:val="sr-Cyrl-BA"/>
        </w:rPr>
        <w:t>Оквир</w:t>
      </w:r>
      <w:r w:rsidR="000D57F8" w:rsidRPr="000D57F8">
        <w:rPr>
          <w:lang w:val="sr-Cyrl-BA"/>
        </w:rPr>
        <w:t xml:space="preserve"> </w:t>
      </w:r>
      <w:r w:rsidR="000D57F8" w:rsidRPr="000D57F8">
        <w:rPr>
          <w:rFonts w:hint="eastAsia"/>
          <w:lang w:val="sr-Cyrl-BA"/>
        </w:rPr>
        <w:t>омогућава</w:t>
      </w:r>
      <w:r w:rsidR="000D57F8" w:rsidRPr="000D57F8">
        <w:rPr>
          <w:lang w:val="sr-Cyrl-BA"/>
        </w:rPr>
        <w:t xml:space="preserve"> </w:t>
      </w:r>
      <w:r w:rsidR="000D57F8" w:rsidRPr="000D57F8">
        <w:rPr>
          <w:rFonts w:hint="eastAsia"/>
          <w:lang w:val="sr-Cyrl-BA"/>
        </w:rPr>
        <w:t>смањење</w:t>
      </w:r>
      <w:r w:rsidR="000D57F8" w:rsidRPr="000D57F8">
        <w:rPr>
          <w:lang w:val="sr-Cyrl-BA"/>
        </w:rPr>
        <w:t xml:space="preserve"> </w:t>
      </w:r>
      <w:r w:rsidR="000D57F8" w:rsidRPr="000D57F8">
        <w:rPr>
          <w:rFonts w:hint="eastAsia"/>
          <w:lang w:val="sr-Cyrl-BA"/>
        </w:rPr>
        <w:t>загађења</w:t>
      </w:r>
      <w:r w:rsidR="000D57F8" w:rsidRPr="000D57F8">
        <w:rPr>
          <w:lang w:val="sr-Cyrl-BA"/>
        </w:rPr>
        <w:t xml:space="preserve"> </w:t>
      </w:r>
      <w:r w:rsidR="000D57F8" w:rsidRPr="000D57F8">
        <w:rPr>
          <w:rFonts w:hint="eastAsia"/>
          <w:lang w:val="sr-Cyrl-BA"/>
        </w:rPr>
        <w:t>животне</w:t>
      </w:r>
      <w:r w:rsidR="000D57F8" w:rsidRPr="000D57F8">
        <w:rPr>
          <w:lang w:val="sr-Cyrl-BA"/>
        </w:rPr>
        <w:t xml:space="preserve"> </w:t>
      </w:r>
      <w:r w:rsidR="000D57F8" w:rsidRPr="000D57F8">
        <w:rPr>
          <w:rFonts w:hint="eastAsia"/>
          <w:lang w:val="sr-Cyrl-BA"/>
        </w:rPr>
        <w:t>средине</w:t>
      </w:r>
      <w:r w:rsidR="00F06BF6">
        <w:rPr>
          <w:lang w:val="sr-Cyrl-BA"/>
        </w:rPr>
        <w:t>,</w:t>
      </w:r>
      <w:r w:rsidR="000D57F8" w:rsidRPr="000D57F8">
        <w:rPr>
          <w:lang w:val="sr-Cyrl-BA"/>
        </w:rPr>
        <w:t xml:space="preserve"> </w:t>
      </w:r>
      <w:r w:rsidR="000D57F8" w:rsidRPr="000D57F8">
        <w:rPr>
          <w:rFonts w:hint="eastAsia"/>
          <w:lang w:val="sr-Cyrl-BA"/>
        </w:rPr>
        <w:t>потрошње</w:t>
      </w:r>
      <w:r w:rsidR="000D57F8" w:rsidRPr="000D57F8">
        <w:rPr>
          <w:lang w:val="sr-Cyrl-BA"/>
        </w:rPr>
        <w:t xml:space="preserve"> </w:t>
      </w:r>
      <w:r w:rsidR="000D57F8" w:rsidRPr="000D57F8">
        <w:rPr>
          <w:rFonts w:hint="eastAsia"/>
          <w:lang w:val="sr-Cyrl-BA"/>
        </w:rPr>
        <w:t>енергије</w:t>
      </w:r>
      <w:r w:rsidR="00F06BF6">
        <w:rPr>
          <w:lang w:val="sr-Latn-BA"/>
        </w:rPr>
        <w:t xml:space="preserve">, </w:t>
      </w:r>
      <w:r w:rsidR="00F06BF6">
        <w:rPr>
          <w:lang w:val="sr-Cyrl-BA"/>
        </w:rPr>
        <w:t xml:space="preserve">побољшање система против крађе возила, </w:t>
      </w:r>
      <w:r w:rsidR="00F06BF6">
        <w:t>тестирање чеоног и бочног судара, електронске контроле стабилности као и побољшање безбједности пјешака.</w:t>
      </w:r>
      <w:r w:rsidR="00F06BF6">
        <w:rPr>
          <w:lang w:val="sr-Cyrl-BA"/>
        </w:rPr>
        <w:t xml:space="preserve"> </w:t>
      </w:r>
    </w:p>
    <w:p w14:paraId="68BD4AA7" w14:textId="44D5B7F0" w:rsidR="00FA1F6B" w:rsidRDefault="00FA1F6B" w:rsidP="001E0968">
      <w:pPr>
        <w:pStyle w:val="a4"/>
      </w:pPr>
      <w:r>
        <w:t>Стандарди који се односе на тестирање чеоног судара, а на основу података прикупљених за Глобални извјештај за 2015. годину, говоре да се примјењују у само 49 земаља (27%), електронска контрола стабилности у 46 земаља (25%) а 44 земље, односно 24%, примјењивале су стандарде који се одно</w:t>
      </w:r>
      <w:r w:rsidR="009061D2">
        <w:t>се на заштиту пјешака и то су у</w:t>
      </w:r>
      <w:r>
        <w:t xml:space="preserve">главном високо развијене земље европског региона. Битно је напоменути да </w:t>
      </w:r>
      <w:r w:rsidR="00727881">
        <w:rPr>
          <w:lang w:val="sr-Cyrl-RS"/>
        </w:rPr>
        <w:t xml:space="preserve">се у </w:t>
      </w:r>
      <w:r w:rsidR="00AE2299">
        <w:t>Босни и Херцеговини</w:t>
      </w:r>
      <w:r>
        <w:t xml:space="preserve"> из пакета WP 29 реализује хомологација и сертификација возила.</w:t>
      </w:r>
    </w:p>
    <w:p w14:paraId="40E5E221" w14:textId="3FC8198F" w:rsidR="001E0968" w:rsidRPr="00B759E8" w:rsidRDefault="00FA1F6B" w:rsidP="001E0968">
      <w:pPr>
        <w:pStyle w:val="a4"/>
        <w:rPr>
          <w:lang w:val="en-US"/>
        </w:rPr>
      </w:pPr>
      <w:r>
        <w:rPr>
          <w:lang w:val="sr-Cyrl-BA"/>
        </w:rPr>
        <w:t>Б</w:t>
      </w:r>
      <w:r w:rsidR="001E0968">
        <w:t>рој регистрованих возила у Републици Српској се из године у годину повећава, тако да је у 2007.</w:t>
      </w:r>
      <w:r w:rsidR="003770B7">
        <w:rPr>
          <w:lang w:val="sr-Cyrl-BA"/>
        </w:rPr>
        <w:t xml:space="preserve"> години</w:t>
      </w:r>
      <w:r w:rsidR="001E0968">
        <w:t xml:space="preserve"> износио 267 716 од чега је </w:t>
      </w:r>
      <w:r w:rsidR="00C92334">
        <w:rPr>
          <w:lang w:val="sr-Cyrl-BA"/>
        </w:rPr>
        <w:t>путничких аутомобила и лаких возила (комбији, камиони до 3.5</w:t>
      </w:r>
      <w:r w:rsidR="00C92334">
        <w:rPr>
          <w:lang w:val="en-US"/>
        </w:rPr>
        <w:t>t</w:t>
      </w:r>
      <w:r w:rsidR="00C92334">
        <w:rPr>
          <w:lang w:val="sr-Cyrl-BA"/>
        </w:rPr>
        <w:t>, минибусеви и теренска возила-џипови)</w:t>
      </w:r>
      <w:r w:rsidR="003770B7">
        <w:t xml:space="preserve"> </w:t>
      </w:r>
      <w:r w:rsidR="001E0968">
        <w:t xml:space="preserve">било </w:t>
      </w:r>
      <w:r w:rsidR="001E0968" w:rsidRPr="00C92334">
        <w:rPr>
          <w:b/>
        </w:rPr>
        <w:t>85%</w:t>
      </w:r>
      <w:r w:rsidR="00BF3267">
        <w:rPr>
          <w:lang w:val="sr-Cyrl-BA"/>
        </w:rPr>
        <w:t xml:space="preserve"> (уврштено у Глобални извјештај за 2009. годину)</w:t>
      </w:r>
      <w:r w:rsidR="001E0968">
        <w:t xml:space="preserve">, у </w:t>
      </w:r>
      <w:r w:rsidR="00E75F95">
        <w:t>2010</w:t>
      </w:r>
      <w:r w:rsidR="001E0968" w:rsidRPr="00E75F95">
        <w:t>. години</w:t>
      </w:r>
      <w:r w:rsidR="00AF5A78">
        <w:rPr>
          <w:lang w:val="sr-Cyrl-BA"/>
        </w:rPr>
        <w:t xml:space="preserve"> је</w:t>
      </w:r>
      <w:r w:rsidR="00E75F95">
        <w:rPr>
          <w:lang w:val="sr-Cyrl-BA"/>
        </w:rPr>
        <w:t xml:space="preserve"> </w:t>
      </w:r>
      <w:r w:rsidR="00E75F95">
        <w:t>износио</w:t>
      </w:r>
      <w:r w:rsidR="001E0968" w:rsidRPr="00E75F95">
        <w:t xml:space="preserve"> </w:t>
      </w:r>
      <w:r w:rsidR="00E75F95">
        <w:rPr>
          <w:lang w:val="sr-Cyrl-BA"/>
        </w:rPr>
        <w:t xml:space="preserve">294 862 </w:t>
      </w:r>
      <w:r w:rsidR="00E75F95">
        <w:t xml:space="preserve">од чега је </w:t>
      </w:r>
      <w:r w:rsidR="00C92334">
        <w:rPr>
          <w:lang w:val="sr-Cyrl-BA"/>
        </w:rPr>
        <w:t>путничких аутомобила и лаких возила (комбији, камиони до 3.5</w:t>
      </w:r>
      <w:r w:rsidR="00C92334">
        <w:rPr>
          <w:lang w:val="en-US"/>
        </w:rPr>
        <w:t>t</w:t>
      </w:r>
      <w:r w:rsidR="00C92334">
        <w:rPr>
          <w:lang w:val="sr-Cyrl-BA"/>
        </w:rPr>
        <w:t>, минибусеви и теренска возила-џипови)</w:t>
      </w:r>
      <w:r w:rsidR="00AF5A78">
        <w:t xml:space="preserve"> </w:t>
      </w:r>
      <w:r w:rsidR="00E75F95">
        <w:t xml:space="preserve">било </w:t>
      </w:r>
      <w:r w:rsidR="00E75F95" w:rsidRPr="00C92334">
        <w:rPr>
          <w:b/>
        </w:rPr>
        <w:t>85%</w:t>
      </w:r>
      <w:r w:rsidR="00E75F95">
        <w:rPr>
          <w:lang w:val="sr-Cyrl-BA"/>
        </w:rPr>
        <w:t xml:space="preserve"> (уврштено у Глобални извјештај за 2013. годину), </w:t>
      </w:r>
      <w:r w:rsidR="001E0968">
        <w:t xml:space="preserve">а у прикупљеним подацима за </w:t>
      </w:r>
      <w:r w:rsidR="00471936">
        <w:t>2013. годину</w:t>
      </w:r>
      <w:r w:rsidR="00AF5A78">
        <w:rPr>
          <w:lang w:val="sr-Cyrl-BA"/>
        </w:rPr>
        <w:t xml:space="preserve"> је</w:t>
      </w:r>
      <w:r w:rsidR="00471936">
        <w:t xml:space="preserve"> износио 330 270</w:t>
      </w:r>
      <w:r w:rsidR="00471936">
        <w:rPr>
          <w:lang w:val="sr-Latn-BA"/>
        </w:rPr>
        <w:t xml:space="preserve"> </w:t>
      </w:r>
      <w:r w:rsidR="00471936">
        <w:rPr>
          <w:lang w:val="sr-Cyrl-BA"/>
        </w:rPr>
        <w:t xml:space="preserve">од чега је </w:t>
      </w:r>
      <w:r w:rsidR="00C92334">
        <w:rPr>
          <w:lang w:val="sr-Cyrl-BA"/>
        </w:rPr>
        <w:t>путничких аутомобила и лаких возила (комбији, камиони до 3.5</w:t>
      </w:r>
      <w:r w:rsidR="00C92334">
        <w:rPr>
          <w:lang w:val="en-US"/>
        </w:rPr>
        <w:t>t</w:t>
      </w:r>
      <w:r w:rsidR="00C92334">
        <w:rPr>
          <w:lang w:val="sr-Cyrl-BA"/>
        </w:rPr>
        <w:t>, минибусеви и теренска возила-џипови)</w:t>
      </w:r>
      <w:r w:rsidR="00AF5A78">
        <w:rPr>
          <w:lang w:val="sr-Cyrl-BA"/>
        </w:rPr>
        <w:t xml:space="preserve"> </w:t>
      </w:r>
      <w:r w:rsidR="00471936">
        <w:rPr>
          <w:lang w:val="sr-Cyrl-BA"/>
        </w:rPr>
        <w:t xml:space="preserve">било </w:t>
      </w:r>
      <w:r w:rsidR="00B759E8" w:rsidRPr="00C92334">
        <w:rPr>
          <w:b/>
          <w:lang w:val="en-US"/>
        </w:rPr>
        <w:t>82%</w:t>
      </w:r>
      <w:r w:rsidR="00B759E8">
        <w:rPr>
          <w:lang w:val="en-US"/>
        </w:rPr>
        <w:t xml:space="preserve"> </w:t>
      </w:r>
      <w:r w:rsidR="00B759E8">
        <w:rPr>
          <w:lang w:val="sr-Cyrl-BA"/>
        </w:rPr>
        <w:t>(уврштено у Глобални извјештај за 2015. годину)</w:t>
      </w:r>
      <w:r w:rsidR="00E75F95">
        <w:rPr>
          <w:lang w:val="sr-Cyrl-BA"/>
        </w:rPr>
        <w:t>.</w:t>
      </w:r>
    </w:p>
    <w:p w14:paraId="4E20D053" w14:textId="77777777" w:rsidR="001E0968" w:rsidRDefault="001E0968" w:rsidP="001E0968">
      <w:pPr>
        <w:pStyle w:val="Heading2"/>
        <w:rPr>
          <w:lang w:val="sr-Cyrl-RS"/>
        </w:rPr>
      </w:pPr>
      <w:r>
        <w:rPr>
          <w:lang w:val="sr-Cyrl-RS"/>
        </w:rPr>
        <w:t>Безбједнији учесници у саобраћају</w:t>
      </w:r>
    </w:p>
    <w:p w14:paraId="5BE4CCCD" w14:textId="5F777CB6" w:rsidR="001E0968" w:rsidRDefault="001E0968" w:rsidP="001E0968">
      <w:pPr>
        <w:pStyle w:val="a4"/>
      </w:pPr>
      <w:r>
        <w:t>Када су у питању безбједнији учесници у саобраћају, у Глобалном извјештају приказани су неки од сљедећих елемената а то су: постојање и имплементација законске регулативе која се односи на ограничење брзине саобраћаја, употребу алкохола у току вожње, коришћење заштитних кацига за возаче мотоцикла, употребе безбједносних појасева и дјечијих аутосједалица, употребу мобилних телефона током вожње и на вожњу под утицајем психоактивних супстанци.</w:t>
      </w:r>
    </w:p>
    <w:p w14:paraId="7391CDB4" w14:textId="199F2BFC" w:rsidR="001E0968" w:rsidRPr="00DD6125" w:rsidRDefault="001E0968" w:rsidP="001E0968">
      <w:pPr>
        <w:pStyle w:val="a4"/>
        <w:rPr>
          <w:lang w:val="sr-Latn-BA"/>
        </w:rPr>
      </w:pPr>
      <w:r>
        <w:t xml:space="preserve">Од свих земаља се тражило да, према њиховом мишљењу, оцијене колико је ефикасно спровођење </w:t>
      </w:r>
      <w:r w:rsidR="00B87311">
        <w:rPr>
          <w:lang w:val="sr-Cyrl-BA"/>
        </w:rPr>
        <w:t>законске регулативе</w:t>
      </w:r>
      <w:r>
        <w:t xml:space="preserve"> у својој земљи на скали од 0 до 10, гдје 0 значи да нема ефекта, а 10 да је изузетно ефикасно.</w:t>
      </w:r>
    </w:p>
    <w:p w14:paraId="445942FC" w14:textId="54A7626E" w:rsidR="00566569" w:rsidRPr="00566569" w:rsidRDefault="00566569" w:rsidP="00566569">
      <w:pPr>
        <w:pStyle w:val="Heading3"/>
        <w:rPr>
          <w:lang w:val="sr-Cyrl-BA"/>
        </w:rPr>
      </w:pPr>
      <w:r>
        <w:rPr>
          <w:lang w:val="sr-Cyrl-BA"/>
        </w:rPr>
        <w:t>Контрола брзине</w:t>
      </w:r>
    </w:p>
    <w:p w14:paraId="3B8D6E8C" w14:textId="5E1AB663" w:rsidR="001E0968" w:rsidRDefault="001E0968" w:rsidP="001E0968">
      <w:pPr>
        <w:pStyle w:val="a4"/>
      </w:pPr>
      <w:r>
        <w:t xml:space="preserve">Што се тиче контроле брзине, према прикупљеним подацима за извјештај, наведено је да су системи који се користе за контролу брзине мануелни (захтјева руковање службеника за контролу) и аутоматски (фиксне камере и мобилне камере), те да је подједнако коришћење мануелне и аутоматске контроле брзине. </w:t>
      </w:r>
      <w:r w:rsidR="003D0F71">
        <w:rPr>
          <w:lang w:val="sr-Cyrl-BA"/>
        </w:rPr>
        <w:t>Просјечна о</w:t>
      </w:r>
      <w:r w:rsidR="003D0F71">
        <w:t>цјена</w:t>
      </w:r>
      <w:r w:rsidR="003D0F71">
        <w:rPr>
          <w:lang w:val="sr-Latn-BA"/>
        </w:rPr>
        <w:t xml:space="preserve"> </w:t>
      </w:r>
      <w:r w:rsidR="003D0F71">
        <w:rPr>
          <w:lang w:val="sr-Cyrl-BA"/>
        </w:rPr>
        <w:t>стручњака који су учествовали у прикупљању информација за Глоблани извјештај у Републици Српској</w:t>
      </w:r>
      <w:r w:rsidR="003D0F71" w:rsidRPr="00C76522">
        <w:rPr>
          <w:lang w:val="sr-Cyrl-BA"/>
        </w:rPr>
        <w:t xml:space="preserve"> </w:t>
      </w:r>
      <w:r w:rsidR="003D0F71">
        <w:rPr>
          <w:lang w:val="sr-Cyrl-BA"/>
        </w:rPr>
        <w:t xml:space="preserve">на скали од 1 до 10 (1 – лоше, 10 –одлично), </w:t>
      </w:r>
      <w:r w:rsidR="005E179C">
        <w:rPr>
          <w:lang w:val="sr-Cyrl-BA"/>
        </w:rPr>
        <w:t xml:space="preserve">везано за </w:t>
      </w:r>
      <w:r w:rsidR="005E179C">
        <w:t>спровођењ</w:t>
      </w:r>
      <w:r w:rsidR="005E179C">
        <w:rPr>
          <w:lang w:val="sr-Cyrl-BA"/>
        </w:rPr>
        <w:t>е</w:t>
      </w:r>
      <w:r w:rsidR="005E179C">
        <w:t xml:space="preserve"> </w:t>
      </w:r>
      <w:r>
        <w:t>регулативе која се односи на контролу брзине, у прикупљеним подацима, за</w:t>
      </w:r>
      <w:r w:rsidR="00751644">
        <w:t xml:space="preserve"> 2009. износи 5</w:t>
      </w:r>
      <w:r w:rsidR="009229AB" w:rsidRPr="0098542B">
        <w:rPr>
          <w:lang w:val="en-US"/>
        </w:rPr>
        <w:t>,</w:t>
      </w:r>
      <w:r w:rsidRPr="0098542B">
        <w:t xml:space="preserve"> за 2013. </w:t>
      </w:r>
      <w:r w:rsidR="0098542B">
        <w:rPr>
          <w:lang w:val="sr-Cyrl-BA"/>
        </w:rPr>
        <w:t xml:space="preserve">6 </w:t>
      </w:r>
      <w:r w:rsidRPr="009229AB">
        <w:t>и</w:t>
      </w:r>
      <w:r w:rsidR="009229AB">
        <w:rPr>
          <w:lang w:val="sr-Cyrl-BA"/>
        </w:rPr>
        <w:t xml:space="preserve"> за</w:t>
      </w:r>
      <w:r w:rsidRPr="009229AB">
        <w:t xml:space="preserve"> 2015. годину</w:t>
      </w:r>
      <w:r w:rsidR="009229AB">
        <w:rPr>
          <w:lang w:val="sr-Cyrl-BA"/>
        </w:rPr>
        <w:t xml:space="preserve"> износи 6</w:t>
      </w:r>
      <w:r>
        <w:t>.</w:t>
      </w:r>
    </w:p>
    <w:p w14:paraId="4934D9F8" w14:textId="0B9AD531" w:rsidR="00566569" w:rsidRPr="00566569" w:rsidRDefault="00566569" w:rsidP="00566569">
      <w:pPr>
        <w:pStyle w:val="Heading3"/>
        <w:rPr>
          <w:lang w:val="sr-Cyrl-BA"/>
        </w:rPr>
      </w:pPr>
      <w:r>
        <w:rPr>
          <w:lang w:val="sr-Cyrl-BA"/>
        </w:rPr>
        <w:t>Вожња по утицајем алкохола</w:t>
      </w:r>
    </w:p>
    <w:p w14:paraId="3BD6C9F3" w14:textId="7643213A" w:rsidR="001E0968" w:rsidRDefault="001E0968" w:rsidP="001E0968">
      <w:pPr>
        <w:pStyle w:val="a4"/>
      </w:pPr>
      <w:r>
        <w:t>У дијелу који се односи на контролу вожње под утицајем алкохола, а према прикупљен</w:t>
      </w:r>
      <w:r w:rsidR="00FA3EA1">
        <w:t>им подацима, наведено је да је З</w:t>
      </w:r>
      <w:r>
        <w:t>аконом</w:t>
      </w:r>
      <w:r w:rsidR="00435820">
        <w:rPr>
          <w:lang w:val="sr-Cyrl-BA"/>
        </w:rPr>
        <w:t xml:space="preserve"> о основама безбједности саобраћаја на путевима Босне и Херцеговине (у даљем тексту: Закон)</w:t>
      </w:r>
      <w:r>
        <w:t xml:space="preserve"> забрањено управљање возило</w:t>
      </w:r>
      <w:r w:rsidR="00435820">
        <w:rPr>
          <w:lang w:val="sr-Cyrl-BA"/>
        </w:rPr>
        <w:t>м</w:t>
      </w:r>
      <w:r>
        <w:t xml:space="preserve"> под утицајем </w:t>
      </w:r>
      <w:r w:rsidR="00794B48">
        <w:t xml:space="preserve">алкохола, </w:t>
      </w:r>
      <w:r>
        <w:t xml:space="preserve">те да се користе алкометри за мјерење количине алкохола у крви возача. </w:t>
      </w:r>
      <w:r w:rsidR="003D0F71">
        <w:rPr>
          <w:lang w:val="sr-Cyrl-BA"/>
        </w:rPr>
        <w:t>Просјечна о</w:t>
      </w:r>
      <w:r w:rsidR="003D0F71">
        <w:t>цјена</w:t>
      </w:r>
      <w:r w:rsidR="003D0F71">
        <w:rPr>
          <w:lang w:val="sr-Latn-BA"/>
        </w:rPr>
        <w:t xml:space="preserve"> </w:t>
      </w:r>
      <w:r w:rsidR="003D0F71">
        <w:rPr>
          <w:lang w:val="sr-Cyrl-BA"/>
        </w:rPr>
        <w:t>стручњака који су учествовали у прикупљању информација за Глоблани извјештај у Републици Српској</w:t>
      </w:r>
      <w:r w:rsidR="003D0F71" w:rsidRPr="00C76522">
        <w:rPr>
          <w:lang w:val="sr-Cyrl-BA"/>
        </w:rPr>
        <w:t xml:space="preserve"> </w:t>
      </w:r>
      <w:r w:rsidR="003D0F71">
        <w:rPr>
          <w:lang w:val="sr-Cyrl-BA"/>
        </w:rPr>
        <w:t xml:space="preserve">на скали од 1 до 10 (1 – лоше, 10 –одлично), </w:t>
      </w:r>
      <w:r w:rsidR="005E179C">
        <w:rPr>
          <w:lang w:val="sr-Cyrl-BA"/>
        </w:rPr>
        <w:t xml:space="preserve">везано за </w:t>
      </w:r>
      <w:r w:rsidR="005E179C">
        <w:t>спровођењ</w:t>
      </w:r>
      <w:r w:rsidR="005E179C">
        <w:rPr>
          <w:lang w:val="sr-Cyrl-BA"/>
        </w:rPr>
        <w:t>е</w:t>
      </w:r>
      <w:r>
        <w:t xml:space="preserve"> регулативе која се односи на вожњу под утицајем алкохола, у прикупљ</w:t>
      </w:r>
      <w:r w:rsidR="00751644">
        <w:t>еним подацима, за 2009. износи 5</w:t>
      </w:r>
      <w:r>
        <w:t xml:space="preserve">, за 2013. </w:t>
      </w:r>
      <w:r w:rsidRPr="00B852AF">
        <w:t xml:space="preserve">износи такође 6 </w:t>
      </w:r>
      <w:r w:rsidRPr="00EF6101">
        <w:t>као и за 2015. годину</w:t>
      </w:r>
      <w:r>
        <w:t>. Такође, наведено је да се возачима који су погинули у саобраћајним незгодама као и возачима са повредама без смртног исхода, а који су укључени у саобраћајну незгоду са смртним исходом, провјерава концентрација алкохола у крви.</w:t>
      </w:r>
      <w:r w:rsidR="00E56275" w:rsidRPr="00E56275">
        <w:t xml:space="preserve"> </w:t>
      </w:r>
      <w:r w:rsidR="00E56275">
        <w:t>Проценат броја смртних случајева у саобраћајним незгодама на путевима који се могу приписати алкохолу у 2009. години је</w:t>
      </w:r>
      <w:r w:rsidR="00734CA3">
        <w:rPr>
          <w:lang w:val="sr-Cyrl-BA"/>
        </w:rPr>
        <w:t xml:space="preserve"> износио</w:t>
      </w:r>
      <w:r w:rsidR="00734CA3">
        <w:t xml:space="preserve"> 6.7%, у 2013. години</w:t>
      </w:r>
      <w:r w:rsidR="00E56275">
        <w:t xml:space="preserve"> 5.2%</w:t>
      </w:r>
      <w:r w:rsidR="00E56275" w:rsidRPr="00EB1AC0">
        <w:t>,</w:t>
      </w:r>
      <w:r w:rsidR="00E56275">
        <w:t xml:space="preserve"> док је у 2015. години </w:t>
      </w:r>
      <w:r w:rsidR="00734CA3">
        <w:rPr>
          <w:lang w:val="sr-Cyrl-BA"/>
        </w:rPr>
        <w:t xml:space="preserve">износио </w:t>
      </w:r>
      <w:r w:rsidR="00E56275">
        <w:t>15%.</w:t>
      </w:r>
    </w:p>
    <w:p w14:paraId="4DF160F6" w14:textId="4021A4FE" w:rsidR="00566569" w:rsidRPr="00566569" w:rsidRDefault="00566569" w:rsidP="00566569">
      <w:pPr>
        <w:pStyle w:val="Heading3"/>
        <w:rPr>
          <w:lang w:val="sr-Cyrl-BA"/>
        </w:rPr>
      </w:pPr>
      <w:r>
        <w:rPr>
          <w:lang w:val="sr-Cyrl-BA"/>
        </w:rPr>
        <w:t>Употреба кацига за мотоциклисте</w:t>
      </w:r>
    </w:p>
    <w:p w14:paraId="3A0E47FE" w14:textId="59D9CFE4" w:rsidR="001E0968" w:rsidRDefault="001E0968" w:rsidP="001E0968">
      <w:pPr>
        <w:pStyle w:val="a4"/>
      </w:pPr>
      <w:r>
        <w:t xml:space="preserve">Закон који захтјева употребу </w:t>
      </w:r>
      <w:r w:rsidR="00566569">
        <w:rPr>
          <w:lang w:val="sr-Cyrl-BA"/>
        </w:rPr>
        <w:t>кацига за мотоциклисте</w:t>
      </w:r>
      <w:r>
        <w:t xml:space="preserve"> има 94% (169) земаља учесница, али само њих 70 има одговарајућу законску регулативу која експлицитно наводи да кацигу морају носити сви корисници мотоцикла, и возачи и путници, на свим путевима, и да ова опрема мора бити правилно коришћена</w:t>
      </w:r>
      <w:r w:rsidR="00BB50C3">
        <w:rPr>
          <w:lang w:val="sr-Latn-BA"/>
        </w:rPr>
        <w:t xml:space="preserve"> (WHO 2015)</w:t>
      </w:r>
      <w:r>
        <w:t>.</w:t>
      </w:r>
      <w:r>
        <w:rPr>
          <w:lang w:val="sr-Latn-BA"/>
        </w:rPr>
        <w:t xml:space="preserve"> </w:t>
      </w:r>
      <w:r w:rsidR="00B30A1E">
        <w:t xml:space="preserve">У Републици Српској </w:t>
      </w:r>
      <w:r>
        <w:t>Закон није предвиђао да кацига мора бити причврш</w:t>
      </w:r>
      <w:r w:rsidR="00811570">
        <w:t>ћена на глави возача све до посљ</w:t>
      </w:r>
      <w:r>
        <w:t>едње измјене и допуне Закона</w:t>
      </w:r>
      <w:r w:rsidR="00B30A1E">
        <w:rPr>
          <w:lang w:val="sr-Cyrl-BA"/>
        </w:rPr>
        <w:t xml:space="preserve"> о основама безбједности саобраћаја на путевима Босне и Херцеговине</w:t>
      </w:r>
      <w:r>
        <w:t xml:space="preserve"> који је ступио на снагу у фебруару 2017. године</w:t>
      </w:r>
      <w:r w:rsidR="0000612D">
        <w:rPr>
          <w:lang w:val="sr-Cyrl-BA"/>
        </w:rPr>
        <w:t xml:space="preserve"> (у даљем тексту: Закон)</w:t>
      </w:r>
      <w:r>
        <w:t xml:space="preserve">. </w:t>
      </w:r>
      <w:r w:rsidR="005E179C">
        <w:rPr>
          <w:lang w:val="sr-Cyrl-BA"/>
        </w:rPr>
        <w:t>Просјечна о</w:t>
      </w:r>
      <w:r w:rsidR="005E179C">
        <w:t>цјена</w:t>
      </w:r>
      <w:r w:rsidR="005E179C">
        <w:rPr>
          <w:lang w:val="sr-Latn-BA"/>
        </w:rPr>
        <w:t xml:space="preserve"> </w:t>
      </w:r>
      <w:r w:rsidR="005E179C">
        <w:rPr>
          <w:lang w:val="sr-Cyrl-BA"/>
        </w:rPr>
        <w:t>стручњака који су учествовали у прикупљању информација за Глоблани извјештај у Републици Српској</w:t>
      </w:r>
      <w:r w:rsidR="00C76522" w:rsidRPr="00C76522">
        <w:rPr>
          <w:lang w:val="sr-Cyrl-BA"/>
        </w:rPr>
        <w:t xml:space="preserve"> </w:t>
      </w:r>
      <w:r w:rsidR="00C76522">
        <w:rPr>
          <w:lang w:val="sr-Cyrl-BA"/>
        </w:rPr>
        <w:t>на скали од 1 до 10 (1 – лоше, 10 –одлично)</w:t>
      </w:r>
      <w:r w:rsidR="005E179C">
        <w:rPr>
          <w:lang w:val="sr-Cyrl-BA"/>
        </w:rPr>
        <w:t xml:space="preserve">, везано за </w:t>
      </w:r>
      <w:r w:rsidR="005E179C">
        <w:t>спровођењ</w:t>
      </w:r>
      <w:r w:rsidR="005E179C">
        <w:rPr>
          <w:lang w:val="sr-Cyrl-BA"/>
        </w:rPr>
        <w:t>е</w:t>
      </w:r>
      <w:r w:rsidR="00C76522">
        <w:rPr>
          <w:lang w:val="sr-Cyrl-BA"/>
        </w:rPr>
        <w:t xml:space="preserve"> </w:t>
      </w:r>
      <w:r>
        <w:t>регулативе која се односи на употребу кацига</w:t>
      </w:r>
      <w:r w:rsidR="002C1FD0">
        <w:rPr>
          <w:lang w:val="sr-Cyrl-BA"/>
        </w:rPr>
        <w:t xml:space="preserve"> за мотоциклисте</w:t>
      </w:r>
      <w:r>
        <w:t>, а према прикупљеним подацима</w:t>
      </w:r>
      <w:r w:rsidR="00A002C8">
        <w:t xml:space="preserve">, износила је за 2009. годину 4, за 2013. годину </w:t>
      </w:r>
      <w:r w:rsidR="00C8488D">
        <w:rPr>
          <w:lang w:val="sr-Latn-BA"/>
        </w:rPr>
        <w:t>5</w:t>
      </w:r>
      <w:r w:rsidR="00A002C8" w:rsidRPr="00C8488D">
        <w:t>,</w:t>
      </w:r>
      <w:r w:rsidR="00A002C8">
        <w:t xml:space="preserve"> те за 2015. годину </w:t>
      </w:r>
      <w:r w:rsidR="00BA0F88">
        <w:t>6.</w:t>
      </w:r>
    </w:p>
    <w:p w14:paraId="266BAF4F" w14:textId="0C31383B" w:rsidR="00D601A1" w:rsidRPr="00D601A1" w:rsidRDefault="00D601A1" w:rsidP="00D601A1">
      <w:pPr>
        <w:pStyle w:val="Heading3"/>
        <w:rPr>
          <w:lang w:val="sr-Cyrl-BA"/>
        </w:rPr>
      </w:pPr>
      <w:r>
        <w:rPr>
          <w:lang w:val="sr-Cyrl-BA"/>
        </w:rPr>
        <w:t>Употреба безбједносних појасева за вријеме вожње</w:t>
      </w:r>
    </w:p>
    <w:p w14:paraId="50ECB782" w14:textId="0DF8043E" w:rsidR="001E0968" w:rsidRDefault="001E0968" w:rsidP="001E0968">
      <w:pPr>
        <w:pStyle w:val="a4"/>
      </w:pPr>
      <w:r>
        <w:t>Када је у питању употреба безбједносних појасева на предњим и задњим сједиштима, према подацима за Глобални извјештај за 2009., 2013. и 2015. годину наведено је да у Републици Српској постоји Закон који предвиђа употребу појаса на предњим и задњим сједиштима. Проценат употребе безбједносних појасева у Републици Српској, према подацима</w:t>
      </w:r>
      <w:r w:rsidR="00D14546">
        <w:t xml:space="preserve"> за Глобални извјештај за 2013</w:t>
      </w:r>
      <w:r>
        <w:t>. годину, на пр</w:t>
      </w:r>
      <w:r w:rsidR="00D14546">
        <w:t>едњим сједиштима је 20%</w:t>
      </w:r>
      <w:r>
        <w:t>, а на</w:t>
      </w:r>
      <w:r w:rsidR="00D14546">
        <w:t xml:space="preserve"> задњим сједиштима 5% (</w:t>
      </w:r>
      <w:r w:rsidR="00D14546">
        <w:rPr>
          <w:lang w:val="sr-Latn-RS"/>
        </w:rPr>
        <w:t>SweRoad)</w:t>
      </w:r>
      <w:r w:rsidR="00D14546">
        <w:t xml:space="preserve">, </w:t>
      </w:r>
      <w:r>
        <w:t>док је за 2015. годин</w:t>
      </w:r>
      <w:r w:rsidR="00D14546">
        <w:t>у на предњим сједиштима 52%,</w:t>
      </w:r>
      <w:r>
        <w:t xml:space="preserve"> </w:t>
      </w:r>
      <w:r w:rsidR="00D14546">
        <w:t>а на задњим 5%</w:t>
      </w:r>
      <w:r w:rsidR="00A375C1">
        <w:rPr>
          <w:lang w:val="sr-Cyrl-BA"/>
        </w:rPr>
        <w:t>.</w:t>
      </w:r>
      <w:r>
        <w:t xml:space="preserve"> Из овога можемо видјети да је проценат употребе појаса на предњим сједиштима из године у годину растао. У Глобалном извјештају за 2015. годину једна од земаља у којој постоји најбоља имплементација овог закона, који се односи на употребу безбједн</w:t>
      </w:r>
      <w:r w:rsidR="00511BDE">
        <w:t>осних појасева</w:t>
      </w:r>
      <w:r w:rsidR="00511BDE">
        <w:rPr>
          <w:lang w:val="sr-Cyrl-BA"/>
        </w:rPr>
        <w:t>,</w:t>
      </w:r>
      <w:r>
        <w:t xml:space="preserve"> јесте </w:t>
      </w:r>
      <w:r w:rsidR="00D14546">
        <w:rPr>
          <w:lang w:val="sr-Cyrl-RS"/>
        </w:rPr>
        <w:t>Француска у којој 99% корисника предњих и 87% корисника задњих сједишта користи безбједносне појасеве.</w:t>
      </w:r>
      <w:r>
        <w:t xml:space="preserve"> </w:t>
      </w:r>
      <w:r w:rsidR="005E179C">
        <w:rPr>
          <w:lang w:val="sr-Cyrl-BA"/>
        </w:rPr>
        <w:t>Просјечна о</w:t>
      </w:r>
      <w:r w:rsidR="005E179C">
        <w:t>цјена</w:t>
      </w:r>
      <w:r w:rsidR="005E179C">
        <w:rPr>
          <w:lang w:val="sr-Latn-BA"/>
        </w:rPr>
        <w:t xml:space="preserve"> </w:t>
      </w:r>
      <w:r w:rsidR="005E179C">
        <w:rPr>
          <w:lang w:val="sr-Cyrl-BA"/>
        </w:rPr>
        <w:t>стручњака који су учествовали у прикупљању информација за Глоблани извјештај у Републици Српској</w:t>
      </w:r>
      <w:r w:rsidR="00C76522">
        <w:rPr>
          <w:lang w:val="sr-Cyrl-BA"/>
        </w:rPr>
        <w:t xml:space="preserve"> на скали од 1 до 10 (1 – лоше, 10 –одлично)</w:t>
      </w:r>
      <w:r w:rsidR="005E179C">
        <w:rPr>
          <w:lang w:val="sr-Cyrl-BA"/>
        </w:rPr>
        <w:t xml:space="preserve">, везано за </w:t>
      </w:r>
      <w:r w:rsidR="005E179C">
        <w:t>спровођењ</w:t>
      </w:r>
      <w:r w:rsidR="005E179C">
        <w:rPr>
          <w:lang w:val="sr-Cyrl-BA"/>
        </w:rPr>
        <w:t>е</w:t>
      </w:r>
      <w:r w:rsidR="005E179C">
        <w:t xml:space="preserve"> </w:t>
      </w:r>
      <w:r>
        <w:t>регулативе која се односи на употребу безбједносних појасева, а према прикупљеним подацима, износила је за 20</w:t>
      </w:r>
      <w:r w:rsidR="00D14546">
        <w:t xml:space="preserve">09. годину 7, </w:t>
      </w:r>
      <w:r w:rsidR="00D14546" w:rsidRPr="00116BEE">
        <w:t>за 2013. годину 5</w:t>
      </w:r>
      <w:r w:rsidRPr="00116BEE">
        <w:t xml:space="preserve">, </w:t>
      </w:r>
      <w:r w:rsidR="001A1BBF">
        <w:t>те за 2015. годину 5</w:t>
      </w:r>
      <w:r w:rsidRPr="001A1BBF">
        <w:t>.</w:t>
      </w:r>
    </w:p>
    <w:p w14:paraId="5746D5D5" w14:textId="53863CE2" w:rsidR="00D601A1" w:rsidRPr="00D601A1" w:rsidRDefault="00D601A1" w:rsidP="00D601A1">
      <w:pPr>
        <w:pStyle w:val="Heading3"/>
        <w:rPr>
          <w:lang w:val="sr-Cyrl-BA"/>
        </w:rPr>
      </w:pPr>
      <w:r>
        <w:rPr>
          <w:lang w:val="sr-Cyrl-BA"/>
        </w:rPr>
        <w:t>Употреба дјечијих ауто сједалица</w:t>
      </w:r>
    </w:p>
    <w:p w14:paraId="2448E712" w14:textId="6A212751" w:rsidR="001E0968" w:rsidRDefault="001E0968" w:rsidP="001E0968">
      <w:pPr>
        <w:pStyle w:val="a4"/>
      </w:pPr>
      <w:r>
        <w:t xml:space="preserve">Када је у питању постојање адекватне законске регулативе која се односи на безбједносну опрему за дјецу у возилу у оквиру Глобалног извјештаја узета су два битна елемента: Закон који предвиђа употребу безбједносне опреме за дјецу у возилу на бази узраста, висине или тежине дјетета као и ограничења у погледу узраста, висине или тежине дјеце за сједење на предњим сједиштима. Само 53 земље, међу којима и Република Српска, у Глобалном извјештају за 2015. годину, имају законску регулативу која задовољава оба критеријума, што покрива 17% свјетске популације. У нашој земљи </w:t>
      </w:r>
      <w:r w:rsidR="005E179C">
        <w:rPr>
          <w:lang w:val="sr-Cyrl-BA"/>
        </w:rPr>
        <w:t>просјечна о</w:t>
      </w:r>
      <w:r w:rsidR="005E179C">
        <w:t>цјена</w:t>
      </w:r>
      <w:r w:rsidR="005E179C">
        <w:rPr>
          <w:lang w:val="sr-Latn-BA"/>
        </w:rPr>
        <w:t xml:space="preserve"> </w:t>
      </w:r>
      <w:r w:rsidR="005E179C">
        <w:rPr>
          <w:lang w:val="sr-Cyrl-BA"/>
        </w:rPr>
        <w:t>стручњака који су учествовали у прикупљању информација за Глоблани извјештај у Републици Српској</w:t>
      </w:r>
      <w:r w:rsidR="00C76522">
        <w:rPr>
          <w:lang w:val="sr-Cyrl-BA"/>
        </w:rPr>
        <w:t xml:space="preserve"> на скали од 1 до 10 (1 – лоше, 10 –одлично)</w:t>
      </w:r>
      <w:r w:rsidR="005E179C">
        <w:rPr>
          <w:lang w:val="sr-Cyrl-BA"/>
        </w:rPr>
        <w:t xml:space="preserve">, везано за </w:t>
      </w:r>
      <w:r w:rsidR="005E179C">
        <w:t>спровођењ</w:t>
      </w:r>
      <w:r w:rsidR="005E179C">
        <w:rPr>
          <w:lang w:val="sr-Cyrl-BA"/>
        </w:rPr>
        <w:t>е</w:t>
      </w:r>
      <w:r>
        <w:t xml:space="preserve"> овог закона </w:t>
      </w:r>
      <w:r w:rsidR="007272FA">
        <w:t>у 2015. го</w:t>
      </w:r>
      <w:r w:rsidR="004454A2">
        <w:t xml:space="preserve">дини </w:t>
      </w:r>
      <w:r w:rsidR="005E179C">
        <w:rPr>
          <w:lang w:val="sr-Cyrl-BA"/>
        </w:rPr>
        <w:t>била</w:t>
      </w:r>
      <w:r w:rsidR="005E179C">
        <w:t xml:space="preserve"> </w:t>
      </w:r>
      <w:r w:rsidR="004454A2">
        <w:t>је 5</w:t>
      </w:r>
      <w:r w:rsidR="007272FA" w:rsidRPr="00116BEE">
        <w:t xml:space="preserve">, </w:t>
      </w:r>
      <w:r w:rsidR="0049574C" w:rsidRPr="00116BEE">
        <w:t xml:space="preserve">у 2013. </w:t>
      </w:r>
      <w:r w:rsidR="007272FA" w:rsidRPr="00116BEE">
        <w:t>са 6</w:t>
      </w:r>
      <w:r w:rsidR="00341D72" w:rsidRPr="00116BEE">
        <w:t xml:space="preserve"> те </w:t>
      </w:r>
      <w:r w:rsidR="00341D72" w:rsidRPr="004A0E25">
        <w:t>у 2009. години са 3</w:t>
      </w:r>
      <w:r>
        <w:t>. У Републици Српској проценат употребе дјечијих ауто сједалица према Глобалном извјештају за 2015. годину износио је 24%.</w:t>
      </w:r>
    </w:p>
    <w:p w14:paraId="7C0B3FC5" w14:textId="44D268E4" w:rsidR="001A2209" w:rsidRDefault="001E0968" w:rsidP="001E0968">
      <w:pPr>
        <w:pStyle w:val="a4"/>
      </w:pPr>
      <w:r>
        <w:t>У профилу Републике Српске, у свим извјештајима</w:t>
      </w:r>
      <w:r w:rsidR="0030453A">
        <w:rPr>
          <w:lang w:val="sr-Cyrl-BA"/>
        </w:rPr>
        <w:t xml:space="preserve"> (подаци</w:t>
      </w:r>
      <w:r w:rsidR="006E587F">
        <w:rPr>
          <w:lang w:val="sr-Cyrl-BA"/>
        </w:rPr>
        <w:t>ма прикупљеним за извјештаје Свјетске здравствене организације</w:t>
      </w:r>
      <w:r w:rsidR="0030453A">
        <w:rPr>
          <w:lang w:val="sr-Cyrl-BA"/>
        </w:rPr>
        <w:t>)</w:t>
      </w:r>
      <w:r>
        <w:t>, истакнуто је да постоји законска регулатива која се односи на сва претходно наведена ризична понашања у саобраћају, док је оцјена њене имплементације дата у Табели 1.</w:t>
      </w:r>
    </w:p>
    <w:p w14:paraId="64BC73A7" w14:textId="6B956766" w:rsidR="001E0968" w:rsidRPr="004B278F" w:rsidRDefault="001E0968" w:rsidP="00F70270">
      <w:pPr>
        <w:pStyle w:val="a1"/>
      </w:pPr>
      <w:r w:rsidRPr="004B278F">
        <w:rPr>
          <w:lang w:val="sr-Latn-BA"/>
        </w:rPr>
        <w:t>O</w:t>
      </w:r>
      <w:r w:rsidRPr="004B278F">
        <w:t>цјена примјене законске регулативе у Републици Српској у складу са подацима прикупљеним за Глобални извјештај о ст</w:t>
      </w:r>
      <w:r w:rsidR="006E587F">
        <w:t>ању безбједности на путевима Свјетске здравствене организације</w:t>
      </w:r>
      <w:r w:rsidRPr="004B278F">
        <w:t xml:space="preserve"> 2009-2015. године</w:t>
      </w:r>
    </w:p>
    <w:tbl>
      <w:tblPr>
        <w:tblStyle w:val="TableGrid"/>
        <w:tblW w:w="0" w:type="auto"/>
        <w:jc w:val="center"/>
        <w:tblLook w:val="04A0" w:firstRow="1" w:lastRow="0" w:firstColumn="1" w:lastColumn="0" w:noHBand="0" w:noVBand="1"/>
      </w:tblPr>
      <w:tblGrid>
        <w:gridCol w:w="2898"/>
        <w:gridCol w:w="2082"/>
        <w:gridCol w:w="1939"/>
        <w:gridCol w:w="1889"/>
      </w:tblGrid>
      <w:tr w:rsidR="001E0968" w:rsidRPr="00B75E05" w14:paraId="7CC14D04" w14:textId="77777777" w:rsidTr="00661C1B">
        <w:trPr>
          <w:trHeight w:val="823"/>
          <w:jc w:val="center"/>
        </w:trPr>
        <w:tc>
          <w:tcPr>
            <w:tcW w:w="2898" w:type="dxa"/>
            <w:vAlign w:val="center"/>
          </w:tcPr>
          <w:p w14:paraId="2CADC22F" w14:textId="77777777" w:rsidR="001E0968" w:rsidRPr="00B75E05" w:rsidRDefault="001E0968" w:rsidP="00041794">
            <w:pPr>
              <w:jc w:val="center"/>
              <w:rPr>
                <w:rFonts w:asciiTheme="minorHAnsi" w:hAnsiTheme="minorHAnsi" w:cstheme="minorHAnsi"/>
                <w:b/>
                <w:sz w:val="20"/>
                <w:lang w:val="sr-Cyrl-BA"/>
              </w:rPr>
            </w:pPr>
            <w:r w:rsidRPr="00B75E05">
              <w:rPr>
                <w:rFonts w:asciiTheme="minorHAnsi" w:hAnsiTheme="minorHAnsi" w:cstheme="minorHAnsi"/>
                <w:b/>
                <w:sz w:val="20"/>
                <w:lang w:val="sr-Cyrl-BA"/>
              </w:rPr>
              <w:t>Законска регулатива</w:t>
            </w:r>
          </w:p>
        </w:tc>
        <w:tc>
          <w:tcPr>
            <w:tcW w:w="5910" w:type="dxa"/>
            <w:gridSpan w:val="3"/>
            <w:vAlign w:val="center"/>
          </w:tcPr>
          <w:p w14:paraId="20FF49DC" w14:textId="591579CA" w:rsidR="001E0968" w:rsidRPr="00B75E05" w:rsidRDefault="001E0968" w:rsidP="00F56E1E">
            <w:pPr>
              <w:pStyle w:val="a4"/>
              <w:jc w:val="center"/>
              <w:rPr>
                <w:rFonts w:cstheme="minorHAnsi"/>
                <w:b/>
              </w:rPr>
            </w:pPr>
            <w:r w:rsidRPr="00B75E05">
              <w:rPr>
                <w:rFonts w:cstheme="minorHAnsi"/>
                <w:b/>
              </w:rPr>
              <w:t>Примјена законске регулативе</w:t>
            </w:r>
            <w:r w:rsidR="00F56E1E">
              <w:rPr>
                <w:rFonts w:cstheme="minorHAnsi"/>
                <w:b/>
                <w:lang w:val="sr-Cyrl-BA"/>
              </w:rPr>
              <w:t xml:space="preserve"> -</w:t>
            </w:r>
            <w:r w:rsidR="005E179C">
              <w:t xml:space="preserve"> просјечна оцјена</w:t>
            </w:r>
            <w:r w:rsidR="005E179C">
              <w:rPr>
                <w:lang w:val="sr-Latn-BA"/>
              </w:rPr>
              <w:t xml:space="preserve"> </w:t>
            </w:r>
            <w:r w:rsidR="005E179C">
              <w:t>стручњака који су учествовали у прикупљању информација за Глоблани</w:t>
            </w:r>
            <w:r w:rsidR="00C76522">
              <w:t xml:space="preserve"> извјештај у Републици Српској на скали од 1 до 10 (1 – лоше, 10 –одлично)- </w:t>
            </w:r>
            <w:r w:rsidRPr="00B75E05">
              <w:rPr>
                <w:rFonts w:cstheme="minorHAnsi"/>
                <w:b/>
              </w:rPr>
              <w:t>успјешност спровођења према подацима прикупљеним за Глобални извјештај о стању безбједности на путевима СЗО</w:t>
            </w:r>
          </w:p>
        </w:tc>
      </w:tr>
      <w:tr w:rsidR="001E0968" w:rsidRPr="00B75E05" w14:paraId="0FAC81B3" w14:textId="77777777" w:rsidTr="00AD4F81">
        <w:trPr>
          <w:trHeight w:val="245"/>
          <w:jc w:val="center"/>
        </w:trPr>
        <w:tc>
          <w:tcPr>
            <w:tcW w:w="2898" w:type="dxa"/>
          </w:tcPr>
          <w:p w14:paraId="1EB49954" w14:textId="77777777" w:rsidR="001E0968" w:rsidRPr="00B75E05" w:rsidRDefault="001E0968" w:rsidP="00041794">
            <w:pPr>
              <w:jc w:val="both"/>
              <w:rPr>
                <w:rFonts w:asciiTheme="minorHAnsi" w:hAnsiTheme="minorHAnsi" w:cstheme="minorHAnsi"/>
                <w:sz w:val="20"/>
                <w:lang w:val="sr-Cyrl-BA"/>
              </w:rPr>
            </w:pPr>
          </w:p>
        </w:tc>
        <w:tc>
          <w:tcPr>
            <w:tcW w:w="2082" w:type="dxa"/>
            <w:vAlign w:val="center"/>
          </w:tcPr>
          <w:p w14:paraId="116ADD32" w14:textId="77777777" w:rsidR="001E0968" w:rsidRPr="00B75E05" w:rsidRDefault="001E0968" w:rsidP="00041794">
            <w:pPr>
              <w:jc w:val="center"/>
              <w:rPr>
                <w:rFonts w:asciiTheme="minorHAnsi" w:hAnsiTheme="minorHAnsi" w:cstheme="minorHAnsi"/>
                <w:sz w:val="20"/>
                <w:lang w:val="sr-Cyrl-BA"/>
              </w:rPr>
            </w:pPr>
            <w:r w:rsidRPr="00B75E05">
              <w:rPr>
                <w:rFonts w:asciiTheme="minorHAnsi" w:hAnsiTheme="minorHAnsi" w:cstheme="minorHAnsi"/>
                <w:sz w:val="20"/>
                <w:lang w:val="sr-Cyrl-BA"/>
              </w:rPr>
              <w:t>2009</w:t>
            </w:r>
            <w:r w:rsidR="00543961">
              <w:rPr>
                <w:rFonts w:asciiTheme="minorHAnsi" w:hAnsiTheme="minorHAnsi" w:cstheme="minorHAnsi"/>
                <w:sz w:val="20"/>
                <w:lang w:val="sr-Cyrl-BA"/>
              </w:rPr>
              <w:t>.</w:t>
            </w:r>
          </w:p>
        </w:tc>
        <w:tc>
          <w:tcPr>
            <w:tcW w:w="1939" w:type="dxa"/>
            <w:vAlign w:val="center"/>
          </w:tcPr>
          <w:p w14:paraId="4BB48B0C" w14:textId="77777777" w:rsidR="001E0968" w:rsidRPr="00B75E05" w:rsidRDefault="001E0968" w:rsidP="00041794">
            <w:pPr>
              <w:jc w:val="center"/>
              <w:rPr>
                <w:rFonts w:asciiTheme="minorHAnsi" w:hAnsiTheme="minorHAnsi" w:cstheme="minorHAnsi"/>
                <w:sz w:val="20"/>
                <w:lang w:val="sr-Cyrl-BA"/>
              </w:rPr>
            </w:pPr>
            <w:r w:rsidRPr="00B75E05">
              <w:rPr>
                <w:rFonts w:asciiTheme="minorHAnsi" w:hAnsiTheme="minorHAnsi" w:cstheme="minorHAnsi"/>
                <w:sz w:val="20"/>
                <w:lang w:val="sr-Cyrl-BA"/>
              </w:rPr>
              <w:t>2013</w:t>
            </w:r>
            <w:r w:rsidR="00543961">
              <w:rPr>
                <w:rFonts w:asciiTheme="minorHAnsi" w:hAnsiTheme="minorHAnsi" w:cstheme="minorHAnsi"/>
                <w:sz w:val="20"/>
                <w:lang w:val="sr-Cyrl-BA"/>
              </w:rPr>
              <w:t>.</w:t>
            </w:r>
          </w:p>
        </w:tc>
        <w:tc>
          <w:tcPr>
            <w:tcW w:w="1889" w:type="dxa"/>
            <w:vAlign w:val="center"/>
          </w:tcPr>
          <w:p w14:paraId="68473AED" w14:textId="77777777" w:rsidR="001E0968" w:rsidRPr="00B75E05" w:rsidRDefault="001E0968" w:rsidP="00041794">
            <w:pPr>
              <w:jc w:val="center"/>
              <w:rPr>
                <w:rFonts w:asciiTheme="minorHAnsi" w:hAnsiTheme="minorHAnsi" w:cstheme="minorHAnsi"/>
                <w:sz w:val="20"/>
                <w:lang w:val="sr-Cyrl-BA"/>
              </w:rPr>
            </w:pPr>
            <w:r w:rsidRPr="00B75E05">
              <w:rPr>
                <w:rFonts w:asciiTheme="minorHAnsi" w:hAnsiTheme="minorHAnsi" w:cstheme="minorHAnsi"/>
                <w:sz w:val="20"/>
                <w:lang w:val="sr-Cyrl-BA"/>
              </w:rPr>
              <w:t>2015</w:t>
            </w:r>
            <w:r w:rsidR="00543961">
              <w:rPr>
                <w:rFonts w:asciiTheme="minorHAnsi" w:hAnsiTheme="minorHAnsi" w:cstheme="minorHAnsi"/>
                <w:sz w:val="20"/>
                <w:lang w:val="sr-Cyrl-BA"/>
              </w:rPr>
              <w:t>.</w:t>
            </w:r>
          </w:p>
        </w:tc>
      </w:tr>
      <w:tr w:rsidR="001E0968" w:rsidRPr="00B75E05" w14:paraId="0DFFC706" w14:textId="77777777" w:rsidTr="00AD4F81">
        <w:trPr>
          <w:trHeight w:val="245"/>
          <w:jc w:val="center"/>
        </w:trPr>
        <w:tc>
          <w:tcPr>
            <w:tcW w:w="2898" w:type="dxa"/>
            <w:vAlign w:val="center"/>
          </w:tcPr>
          <w:p w14:paraId="67F85D35" w14:textId="77777777" w:rsidR="001E0968" w:rsidRPr="00B75E05" w:rsidRDefault="001E0968" w:rsidP="00041794">
            <w:pPr>
              <w:rPr>
                <w:rFonts w:asciiTheme="minorHAnsi" w:hAnsiTheme="minorHAnsi" w:cstheme="minorHAnsi"/>
                <w:sz w:val="20"/>
                <w:lang w:val="sr-Cyrl-BA"/>
              </w:rPr>
            </w:pPr>
            <w:r w:rsidRPr="00B75E05">
              <w:rPr>
                <w:rFonts w:asciiTheme="minorHAnsi" w:hAnsiTheme="minorHAnsi" w:cstheme="minorHAnsi"/>
                <w:sz w:val="20"/>
                <w:lang w:val="sr-Cyrl-BA"/>
              </w:rPr>
              <w:t>Контрола брзине</w:t>
            </w:r>
          </w:p>
        </w:tc>
        <w:tc>
          <w:tcPr>
            <w:tcW w:w="2082" w:type="dxa"/>
            <w:vAlign w:val="center"/>
          </w:tcPr>
          <w:p w14:paraId="3E1CA866" w14:textId="77777777" w:rsidR="001E0968" w:rsidRPr="007272FA" w:rsidRDefault="007272FA" w:rsidP="00041794">
            <w:pPr>
              <w:jc w:val="center"/>
              <w:rPr>
                <w:rFonts w:asciiTheme="minorHAnsi" w:hAnsiTheme="minorHAnsi" w:cstheme="minorHAnsi"/>
                <w:sz w:val="20"/>
                <w:lang w:val="sr-Cyrl-BA"/>
              </w:rPr>
            </w:pPr>
            <w:r>
              <w:rPr>
                <w:rFonts w:asciiTheme="minorHAnsi" w:hAnsiTheme="minorHAnsi" w:cstheme="minorHAnsi"/>
                <w:sz w:val="20"/>
                <w:lang w:val="sr-Cyrl-BA"/>
              </w:rPr>
              <w:t>5</w:t>
            </w:r>
          </w:p>
        </w:tc>
        <w:tc>
          <w:tcPr>
            <w:tcW w:w="1939" w:type="dxa"/>
            <w:vAlign w:val="center"/>
          </w:tcPr>
          <w:p w14:paraId="6C752B57" w14:textId="4B04E549" w:rsidR="001E0968" w:rsidRPr="00116BEE" w:rsidRDefault="00116BEE" w:rsidP="00041794">
            <w:pPr>
              <w:jc w:val="center"/>
              <w:rPr>
                <w:rFonts w:asciiTheme="minorHAnsi" w:hAnsiTheme="minorHAnsi" w:cstheme="minorHAnsi"/>
                <w:sz w:val="20"/>
                <w:lang w:val="sr-Latn-BA"/>
              </w:rPr>
            </w:pPr>
            <w:r>
              <w:rPr>
                <w:rFonts w:asciiTheme="minorHAnsi" w:hAnsiTheme="minorHAnsi" w:cstheme="minorHAnsi"/>
                <w:sz w:val="20"/>
                <w:lang w:val="sr-Latn-BA"/>
              </w:rPr>
              <w:t>6</w:t>
            </w:r>
          </w:p>
        </w:tc>
        <w:tc>
          <w:tcPr>
            <w:tcW w:w="1889" w:type="dxa"/>
            <w:vAlign w:val="center"/>
          </w:tcPr>
          <w:p w14:paraId="660CA416" w14:textId="5BA9AA7F" w:rsidR="001E0968" w:rsidRPr="00E554D6" w:rsidRDefault="00E554D6" w:rsidP="00041794">
            <w:pPr>
              <w:jc w:val="center"/>
              <w:rPr>
                <w:rFonts w:asciiTheme="minorHAnsi" w:hAnsiTheme="minorHAnsi" w:cstheme="minorHAnsi"/>
                <w:sz w:val="20"/>
              </w:rPr>
            </w:pPr>
            <w:r>
              <w:rPr>
                <w:rFonts w:asciiTheme="minorHAnsi" w:hAnsiTheme="minorHAnsi" w:cstheme="minorHAnsi"/>
                <w:sz w:val="20"/>
              </w:rPr>
              <w:t>6</w:t>
            </w:r>
          </w:p>
        </w:tc>
      </w:tr>
      <w:tr w:rsidR="001E0968" w:rsidRPr="00B75E05" w14:paraId="49A76ABB" w14:textId="77777777" w:rsidTr="00AD4F81">
        <w:trPr>
          <w:trHeight w:val="245"/>
          <w:jc w:val="center"/>
        </w:trPr>
        <w:tc>
          <w:tcPr>
            <w:tcW w:w="2898" w:type="dxa"/>
            <w:vAlign w:val="center"/>
          </w:tcPr>
          <w:p w14:paraId="2882DB4B" w14:textId="77777777" w:rsidR="001E0968" w:rsidRPr="00B75E05" w:rsidRDefault="001E0968" w:rsidP="00041794">
            <w:pPr>
              <w:rPr>
                <w:rFonts w:asciiTheme="minorHAnsi" w:hAnsiTheme="minorHAnsi" w:cstheme="minorHAnsi"/>
                <w:sz w:val="20"/>
                <w:lang w:val="sr-Cyrl-BA"/>
              </w:rPr>
            </w:pPr>
            <w:r w:rsidRPr="00B75E05">
              <w:rPr>
                <w:rFonts w:asciiTheme="minorHAnsi" w:hAnsiTheme="minorHAnsi" w:cstheme="minorHAnsi"/>
                <w:sz w:val="20"/>
                <w:lang w:val="sr-Cyrl-BA"/>
              </w:rPr>
              <w:t>Вожња под утицајем алкохола</w:t>
            </w:r>
          </w:p>
        </w:tc>
        <w:tc>
          <w:tcPr>
            <w:tcW w:w="2082" w:type="dxa"/>
            <w:vAlign w:val="center"/>
          </w:tcPr>
          <w:p w14:paraId="3F2382DF" w14:textId="77777777" w:rsidR="001E0968" w:rsidRPr="007272FA" w:rsidRDefault="007272FA" w:rsidP="00041794">
            <w:pPr>
              <w:jc w:val="center"/>
              <w:rPr>
                <w:rFonts w:asciiTheme="minorHAnsi" w:hAnsiTheme="minorHAnsi" w:cstheme="minorHAnsi"/>
                <w:sz w:val="20"/>
                <w:lang w:val="sr-Cyrl-BA"/>
              </w:rPr>
            </w:pPr>
            <w:r>
              <w:rPr>
                <w:rFonts w:asciiTheme="minorHAnsi" w:hAnsiTheme="minorHAnsi" w:cstheme="minorHAnsi"/>
                <w:sz w:val="20"/>
                <w:lang w:val="sr-Cyrl-BA"/>
              </w:rPr>
              <w:t>5</w:t>
            </w:r>
          </w:p>
        </w:tc>
        <w:tc>
          <w:tcPr>
            <w:tcW w:w="1939" w:type="dxa"/>
            <w:vAlign w:val="center"/>
          </w:tcPr>
          <w:p w14:paraId="50606872" w14:textId="15DD0E8B" w:rsidR="001E0968" w:rsidRPr="00116BEE" w:rsidRDefault="00116BEE" w:rsidP="00041794">
            <w:pPr>
              <w:jc w:val="center"/>
              <w:rPr>
                <w:rFonts w:asciiTheme="minorHAnsi" w:hAnsiTheme="minorHAnsi" w:cstheme="minorHAnsi"/>
                <w:sz w:val="20"/>
                <w:lang w:val="sr-Latn-BA"/>
              </w:rPr>
            </w:pPr>
            <w:r>
              <w:rPr>
                <w:rFonts w:asciiTheme="minorHAnsi" w:hAnsiTheme="minorHAnsi" w:cstheme="minorHAnsi"/>
                <w:sz w:val="20"/>
                <w:lang w:val="sr-Latn-BA"/>
              </w:rPr>
              <w:t>6</w:t>
            </w:r>
          </w:p>
        </w:tc>
        <w:tc>
          <w:tcPr>
            <w:tcW w:w="1889" w:type="dxa"/>
            <w:vAlign w:val="center"/>
          </w:tcPr>
          <w:p w14:paraId="1D93C98A" w14:textId="16FEC40C" w:rsidR="001E0968" w:rsidRPr="00E554D6" w:rsidRDefault="00E554D6" w:rsidP="00041794">
            <w:pPr>
              <w:jc w:val="center"/>
              <w:rPr>
                <w:rFonts w:asciiTheme="minorHAnsi" w:hAnsiTheme="minorHAnsi" w:cstheme="minorHAnsi"/>
                <w:sz w:val="20"/>
              </w:rPr>
            </w:pPr>
            <w:r>
              <w:rPr>
                <w:rFonts w:asciiTheme="minorHAnsi" w:hAnsiTheme="minorHAnsi" w:cstheme="minorHAnsi"/>
                <w:sz w:val="20"/>
              </w:rPr>
              <w:t>6</w:t>
            </w:r>
          </w:p>
        </w:tc>
      </w:tr>
      <w:tr w:rsidR="001E0968" w:rsidRPr="00B75E05" w14:paraId="64B0E347" w14:textId="77777777" w:rsidTr="00AD4F81">
        <w:trPr>
          <w:trHeight w:val="245"/>
          <w:jc w:val="center"/>
        </w:trPr>
        <w:tc>
          <w:tcPr>
            <w:tcW w:w="2898" w:type="dxa"/>
            <w:shd w:val="clear" w:color="auto" w:fill="D9D9D9" w:themeFill="background1" w:themeFillShade="D9"/>
            <w:vAlign w:val="center"/>
          </w:tcPr>
          <w:p w14:paraId="36B6593B" w14:textId="77777777" w:rsidR="001E0968" w:rsidRPr="00B75E05" w:rsidRDefault="001E0968" w:rsidP="00041794">
            <w:pPr>
              <w:rPr>
                <w:rFonts w:asciiTheme="minorHAnsi" w:hAnsiTheme="minorHAnsi" w:cstheme="minorHAnsi"/>
                <w:sz w:val="20"/>
                <w:lang w:val="sr-Cyrl-BA"/>
              </w:rPr>
            </w:pPr>
            <w:r w:rsidRPr="00B75E05">
              <w:rPr>
                <w:rFonts w:asciiTheme="minorHAnsi" w:hAnsiTheme="minorHAnsi" w:cstheme="minorHAnsi"/>
                <w:sz w:val="20"/>
                <w:lang w:val="sr-Cyrl-BA"/>
              </w:rPr>
              <w:t>Употреба кацига</w:t>
            </w:r>
          </w:p>
        </w:tc>
        <w:tc>
          <w:tcPr>
            <w:tcW w:w="2082" w:type="dxa"/>
            <w:shd w:val="clear" w:color="auto" w:fill="D9D9D9" w:themeFill="background1" w:themeFillShade="D9"/>
            <w:vAlign w:val="center"/>
          </w:tcPr>
          <w:p w14:paraId="0C8A0959" w14:textId="77777777" w:rsidR="001E0968" w:rsidRPr="007272FA" w:rsidRDefault="007272FA" w:rsidP="00041794">
            <w:pPr>
              <w:jc w:val="center"/>
              <w:rPr>
                <w:rFonts w:asciiTheme="minorHAnsi" w:hAnsiTheme="minorHAnsi" w:cstheme="minorHAnsi"/>
                <w:sz w:val="20"/>
                <w:lang w:val="sr-Cyrl-BA"/>
              </w:rPr>
            </w:pPr>
            <w:r>
              <w:rPr>
                <w:rFonts w:asciiTheme="minorHAnsi" w:hAnsiTheme="minorHAnsi" w:cstheme="minorHAnsi"/>
                <w:sz w:val="20"/>
                <w:lang w:val="sr-Cyrl-BA"/>
              </w:rPr>
              <w:t>4</w:t>
            </w:r>
          </w:p>
        </w:tc>
        <w:tc>
          <w:tcPr>
            <w:tcW w:w="1939" w:type="dxa"/>
            <w:shd w:val="clear" w:color="auto" w:fill="D9D9D9" w:themeFill="background1" w:themeFillShade="D9"/>
            <w:vAlign w:val="center"/>
          </w:tcPr>
          <w:p w14:paraId="269557CD" w14:textId="5C83A8FC" w:rsidR="001E0968" w:rsidRPr="00116BEE" w:rsidRDefault="00116BEE" w:rsidP="00041794">
            <w:pPr>
              <w:jc w:val="center"/>
              <w:rPr>
                <w:rFonts w:asciiTheme="minorHAnsi" w:hAnsiTheme="minorHAnsi" w:cstheme="minorHAnsi"/>
                <w:sz w:val="20"/>
                <w:lang w:val="sr-Latn-BA"/>
              </w:rPr>
            </w:pPr>
            <w:r>
              <w:rPr>
                <w:rFonts w:asciiTheme="minorHAnsi" w:hAnsiTheme="minorHAnsi" w:cstheme="minorHAnsi"/>
                <w:sz w:val="20"/>
                <w:lang w:val="sr-Latn-BA"/>
              </w:rPr>
              <w:t>5</w:t>
            </w:r>
          </w:p>
        </w:tc>
        <w:tc>
          <w:tcPr>
            <w:tcW w:w="1889" w:type="dxa"/>
            <w:shd w:val="clear" w:color="auto" w:fill="D9D9D9" w:themeFill="background1" w:themeFillShade="D9"/>
            <w:vAlign w:val="center"/>
          </w:tcPr>
          <w:p w14:paraId="4A561D5A" w14:textId="46B3C824" w:rsidR="001E0968" w:rsidRPr="00E554D6" w:rsidRDefault="00E554D6" w:rsidP="00041794">
            <w:pPr>
              <w:jc w:val="center"/>
              <w:rPr>
                <w:rFonts w:asciiTheme="minorHAnsi" w:hAnsiTheme="minorHAnsi" w:cstheme="minorHAnsi"/>
                <w:sz w:val="20"/>
              </w:rPr>
            </w:pPr>
            <w:r>
              <w:rPr>
                <w:rFonts w:asciiTheme="minorHAnsi" w:hAnsiTheme="minorHAnsi" w:cstheme="minorHAnsi"/>
                <w:sz w:val="20"/>
              </w:rPr>
              <w:t>6</w:t>
            </w:r>
          </w:p>
        </w:tc>
      </w:tr>
      <w:tr w:rsidR="001E0968" w:rsidRPr="00B75E05" w14:paraId="43A3DDEC" w14:textId="77777777" w:rsidTr="00AD4F81">
        <w:trPr>
          <w:trHeight w:val="490"/>
          <w:jc w:val="center"/>
        </w:trPr>
        <w:tc>
          <w:tcPr>
            <w:tcW w:w="2898" w:type="dxa"/>
            <w:vAlign w:val="center"/>
          </w:tcPr>
          <w:p w14:paraId="710C15F9" w14:textId="77777777" w:rsidR="001E0968" w:rsidRPr="00B75E05" w:rsidRDefault="001E0968" w:rsidP="00041794">
            <w:pPr>
              <w:rPr>
                <w:rFonts w:asciiTheme="minorHAnsi" w:hAnsiTheme="minorHAnsi" w:cstheme="minorHAnsi"/>
                <w:sz w:val="20"/>
                <w:lang w:val="sr-Cyrl-BA"/>
              </w:rPr>
            </w:pPr>
            <w:r w:rsidRPr="00B75E05">
              <w:rPr>
                <w:rFonts w:asciiTheme="minorHAnsi" w:hAnsiTheme="minorHAnsi" w:cstheme="minorHAnsi"/>
                <w:sz w:val="20"/>
                <w:lang w:val="sr-Cyrl-BA"/>
              </w:rPr>
              <w:t>Употреба безбједносних појасева</w:t>
            </w:r>
          </w:p>
        </w:tc>
        <w:tc>
          <w:tcPr>
            <w:tcW w:w="2082" w:type="dxa"/>
            <w:vAlign w:val="center"/>
          </w:tcPr>
          <w:p w14:paraId="77B3E2F8" w14:textId="77777777" w:rsidR="001E0968" w:rsidRPr="007272FA" w:rsidRDefault="001E0968" w:rsidP="00041794">
            <w:pPr>
              <w:jc w:val="center"/>
              <w:rPr>
                <w:rFonts w:asciiTheme="minorHAnsi" w:hAnsiTheme="minorHAnsi" w:cstheme="minorHAnsi"/>
                <w:sz w:val="20"/>
                <w:lang w:val="sr-Cyrl-BA"/>
              </w:rPr>
            </w:pPr>
            <w:r w:rsidRPr="007272FA">
              <w:rPr>
                <w:rFonts w:asciiTheme="minorHAnsi" w:hAnsiTheme="minorHAnsi" w:cstheme="minorHAnsi"/>
                <w:sz w:val="20"/>
                <w:lang w:val="sr-Cyrl-BA"/>
              </w:rPr>
              <w:t>7</w:t>
            </w:r>
          </w:p>
        </w:tc>
        <w:tc>
          <w:tcPr>
            <w:tcW w:w="1939" w:type="dxa"/>
            <w:vAlign w:val="center"/>
          </w:tcPr>
          <w:p w14:paraId="4B174B7D" w14:textId="41F6B81E" w:rsidR="001E0968" w:rsidRPr="00116BEE" w:rsidRDefault="00116BEE" w:rsidP="00041794">
            <w:pPr>
              <w:jc w:val="center"/>
              <w:rPr>
                <w:rFonts w:asciiTheme="minorHAnsi" w:hAnsiTheme="minorHAnsi" w:cstheme="minorHAnsi"/>
                <w:sz w:val="20"/>
                <w:lang w:val="sr-Latn-BA"/>
              </w:rPr>
            </w:pPr>
            <w:r>
              <w:rPr>
                <w:rFonts w:asciiTheme="minorHAnsi" w:hAnsiTheme="minorHAnsi" w:cstheme="minorHAnsi"/>
                <w:sz w:val="20"/>
                <w:lang w:val="sr-Latn-BA"/>
              </w:rPr>
              <w:t>5</w:t>
            </w:r>
          </w:p>
        </w:tc>
        <w:tc>
          <w:tcPr>
            <w:tcW w:w="1889" w:type="dxa"/>
            <w:vAlign w:val="center"/>
          </w:tcPr>
          <w:p w14:paraId="57B7DCF1" w14:textId="7A11E75D" w:rsidR="001E0968" w:rsidRPr="00E554D6" w:rsidRDefault="00E554D6" w:rsidP="00041794">
            <w:pPr>
              <w:jc w:val="center"/>
              <w:rPr>
                <w:rFonts w:asciiTheme="minorHAnsi" w:hAnsiTheme="minorHAnsi" w:cstheme="minorHAnsi"/>
                <w:sz w:val="20"/>
              </w:rPr>
            </w:pPr>
            <w:r>
              <w:rPr>
                <w:rFonts w:asciiTheme="minorHAnsi" w:hAnsiTheme="minorHAnsi" w:cstheme="minorHAnsi"/>
                <w:sz w:val="20"/>
              </w:rPr>
              <w:t>5</w:t>
            </w:r>
          </w:p>
        </w:tc>
      </w:tr>
      <w:tr w:rsidR="001E0968" w:rsidRPr="00B75E05" w14:paraId="259B1087" w14:textId="77777777" w:rsidTr="00AD4F81">
        <w:trPr>
          <w:trHeight w:val="506"/>
          <w:jc w:val="center"/>
        </w:trPr>
        <w:tc>
          <w:tcPr>
            <w:tcW w:w="2898" w:type="dxa"/>
            <w:shd w:val="clear" w:color="auto" w:fill="D9D9D9" w:themeFill="background1" w:themeFillShade="D9"/>
            <w:vAlign w:val="center"/>
          </w:tcPr>
          <w:p w14:paraId="00856E72" w14:textId="77777777" w:rsidR="001E0968" w:rsidRPr="00B75E05" w:rsidRDefault="001E0968" w:rsidP="00041794">
            <w:pPr>
              <w:rPr>
                <w:rFonts w:asciiTheme="minorHAnsi" w:hAnsiTheme="minorHAnsi" w:cstheme="minorHAnsi"/>
                <w:sz w:val="20"/>
                <w:lang w:val="sr-Cyrl-BA"/>
              </w:rPr>
            </w:pPr>
            <w:r w:rsidRPr="00B75E05">
              <w:rPr>
                <w:rFonts w:asciiTheme="minorHAnsi" w:hAnsiTheme="minorHAnsi" w:cstheme="minorHAnsi"/>
                <w:sz w:val="20"/>
                <w:lang w:val="sr-Cyrl-BA"/>
              </w:rPr>
              <w:t>Безбједносна опрема за дјецу у возилу</w:t>
            </w:r>
          </w:p>
        </w:tc>
        <w:tc>
          <w:tcPr>
            <w:tcW w:w="2082" w:type="dxa"/>
            <w:shd w:val="clear" w:color="auto" w:fill="D9D9D9" w:themeFill="background1" w:themeFillShade="D9"/>
            <w:vAlign w:val="center"/>
          </w:tcPr>
          <w:p w14:paraId="19EAB860" w14:textId="77777777" w:rsidR="001E0968" w:rsidRPr="007272FA" w:rsidRDefault="007272FA" w:rsidP="00041794">
            <w:pPr>
              <w:jc w:val="center"/>
              <w:rPr>
                <w:rFonts w:asciiTheme="minorHAnsi" w:hAnsiTheme="minorHAnsi" w:cstheme="minorHAnsi"/>
                <w:sz w:val="20"/>
                <w:lang w:val="sr-Cyrl-BA"/>
              </w:rPr>
            </w:pPr>
            <w:r>
              <w:rPr>
                <w:rFonts w:asciiTheme="minorHAnsi" w:hAnsiTheme="minorHAnsi" w:cstheme="minorHAnsi"/>
                <w:sz w:val="20"/>
                <w:lang w:val="sr-Cyrl-BA"/>
              </w:rPr>
              <w:t>3</w:t>
            </w:r>
          </w:p>
        </w:tc>
        <w:tc>
          <w:tcPr>
            <w:tcW w:w="1939" w:type="dxa"/>
            <w:shd w:val="clear" w:color="auto" w:fill="D9D9D9" w:themeFill="background1" w:themeFillShade="D9"/>
            <w:vAlign w:val="center"/>
          </w:tcPr>
          <w:p w14:paraId="5CAFEDC0" w14:textId="3102384E" w:rsidR="001E0968" w:rsidRPr="00116BEE" w:rsidRDefault="00116BEE" w:rsidP="00116BEE">
            <w:pPr>
              <w:jc w:val="center"/>
              <w:rPr>
                <w:rFonts w:asciiTheme="minorHAnsi" w:hAnsiTheme="minorHAnsi" w:cstheme="minorHAnsi"/>
                <w:sz w:val="20"/>
                <w:lang w:val="sr-Latn-BA"/>
              </w:rPr>
            </w:pPr>
            <w:r>
              <w:rPr>
                <w:rFonts w:asciiTheme="minorHAnsi" w:hAnsiTheme="minorHAnsi" w:cstheme="minorHAnsi"/>
                <w:sz w:val="20"/>
                <w:lang w:val="sr-Latn-BA"/>
              </w:rPr>
              <w:t>6</w:t>
            </w:r>
          </w:p>
        </w:tc>
        <w:tc>
          <w:tcPr>
            <w:tcW w:w="1889" w:type="dxa"/>
            <w:shd w:val="clear" w:color="auto" w:fill="D9D9D9" w:themeFill="background1" w:themeFillShade="D9"/>
            <w:vAlign w:val="center"/>
          </w:tcPr>
          <w:p w14:paraId="6440D0E7" w14:textId="1BE5D645" w:rsidR="001E0968" w:rsidRPr="00E554D6" w:rsidRDefault="00E554D6" w:rsidP="00041794">
            <w:pPr>
              <w:jc w:val="center"/>
              <w:rPr>
                <w:rFonts w:asciiTheme="minorHAnsi" w:hAnsiTheme="minorHAnsi" w:cstheme="minorHAnsi"/>
                <w:sz w:val="20"/>
              </w:rPr>
            </w:pPr>
            <w:r>
              <w:rPr>
                <w:rFonts w:asciiTheme="minorHAnsi" w:hAnsiTheme="minorHAnsi" w:cstheme="minorHAnsi"/>
                <w:sz w:val="20"/>
              </w:rPr>
              <w:t>5</w:t>
            </w:r>
          </w:p>
        </w:tc>
      </w:tr>
    </w:tbl>
    <w:p w14:paraId="4C2E82C4" w14:textId="77777777" w:rsidR="00CC6997" w:rsidRDefault="00CC6997" w:rsidP="00CC6997">
      <w:pPr>
        <w:pStyle w:val="a4"/>
        <w:rPr>
          <w:lang w:val="sr-Cyrl-BA"/>
        </w:rPr>
      </w:pPr>
    </w:p>
    <w:p w14:paraId="6EA1EBD2" w14:textId="4AA73DD2" w:rsidR="00CC6997" w:rsidRPr="00CC6997" w:rsidRDefault="00CC6997" w:rsidP="00CC6997">
      <w:pPr>
        <w:pStyle w:val="a4"/>
      </w:pPr>
      <w:r>
        <w:t>Р</w:t>
      </w:r>
      <w:r w:rsidRPr="00B75E05">
        <w:t>езултати показују да је највећи успјех у имплементацији законске регулативе у Републици Српској постигнут код употребе безбједносне опреме за дјецу у возилу (аутосједалице и подметачи као и поштовање законских прописа за употребу истих)</w:t>
      </w:r>
      <w:r>
        <w:rPr>
          <w:lang w:val="sr-Cyrl-BA"/>
        </w:rPr>
        <w:t xml:space="preserve"> и употребе мотоциклистичких кацига</w:t>
      </w:r>
      <w:r w:rsidRPr="00B75E05">
        <w:t>. Агенција за безбједност саобраћаја је у фази реализације пројекта „Методологија за мјерење и праћење индикатора безбједности саобраћаја у Републици Српској и њихов значај за стратешко управљање безбједношћу саобраћаја“ која дефинише методологију мјерења индикатора безбједности саобраћаја што представља хуман начин праћења стања безбједности возила.</w:t>
      </w:r>
    </w:p>
    <w:p w14:paraId="3F0A4A5D" w14:textId="77777777" w:rsidR="00AD4F81" w:rsidRDefault="00AD4F81" w:rsidP="00AD4F81">
      <w:pPr>
        <w:pStyle w:val="Heading2"/>
        <w:rPr>
          <w:lang w:val="sr-Cyrl-RS"/>
        </w:rPr>
      </w:pPr>
      <w:r>
        <w:rPr>
          <w:lang w:val="sr-Cyrl-RS"/>
        </w:rPr>
        <w:t>Активности након саобраћајне незгоде</w:t>
      </w:r>
    </w:p>
    <w:p w14:paraId="44C72041" w14:textId="2E56D903" w:rsidR="00B75E05" w:rsidRDefault="00DE006B" w:rsidP="00B75E05">
      <w:pPr>
        <w:pStyle w:val="a4"/>
      </w:pPr>
      <w:r>
        <w:rPr>
          <w:lang w:val="sr-Cyrl-RS"/>
        </w:rPr>
        <w:t>Активности након саобраћајне незгоде</w:t>
      </w:r>
      <w:r w:rsidR="00C36F98">
        <w:rPr>
          <w:lang w:val="sr-Cyrl-RS"/>
        </w:rPr>
        <w:t xml:space="preserve"> огледају се у постојању адекватног реаговања послије исте и</w:t>
      </w:r>
      <w:r w:rsidR="00B75E05">
        <w:t xml:space="preserve"> </w:t>
      </w:r>
      <w:r w:rsidR="00B03552">
        <w:t>треба да обухватају</w:t>
      </w:r>
      <w:r w:rsidR="00C36F98">
        <w:rPr>
          <w:lang w:val="sr-Cyrl-RS"/>
        </w:rPr>
        <w:t xml:space="preserve"> сљедеће</w:t>
      </w:r>
      <w:r w:rsidR="00B03552">
        <w:t>: систем</w:t>
      </w:r>
      <w:r w:rsidR="00B75E05">
        <w:t xml:space="preserve"> за регис</w:t>
      </w:r>
      <w:r w:rsidR="00B03552">
        <w:t>трацију хитних догађаја, систем</w:t>
      </w:r>
      <w:r w:rsidR="00B75E05">
        <w:t xml:space="preserve"> у хитним службама за праћење повријеђивања, постојање универзалног телефонског броја за активацију надлежних служби, превоза повријеђених у здравствене установе као и постојању обученог кадра за хитно збрињавање повријеђених и сл.</w:t>
      </w:r>
    </w:p>
    <w:p w14:paraId="262D2FA9" w14:textId="07DBFEE6" w:rsidR="00B75E05" w:rsidRPr="00706801" w:rsidRDefault="00B75E05" w:rsidP="00B75E05">
      <w:pPr>
        <w:pStyle w:val="a4"/>
      </w:pPr>
      <w:r w:rsidRPr="00706801">
        <w:t>У Републици Српској постоји адекватан систем за регистрацију настр</w:t>
      </w:r>
      <w:r w:rsidR="005519D3" w:rsidRPr="00706801">
        <w:t>адалих у саобраћајним незгодама и</w:t>
      </w:r>
      <w:r w:rsidRPr="00706801">
        <w:t xml:space="preserve"> адекватне службе за збрињавање и</w:t>
      </w:r>
      <w:r w:rsidR="00B03552" w:rsidRPr="00706801">
        <w:t xml:space="preserve"> превоз</w:t>
      </w:r>
      <w:r w:rsidRPr="00706801">
        <w:t xml:space="preserve"> повријеђених у саобраћајним незгодама. Када је у питању постојање адекватног збрињавања повријеђених од стране хитних служби, оно је у Републици Српској добро развијено </w:t>
      </w:r>
      <w:r w:rsidR="005E179C" w:rsidRPr="00706801">
        <w:rPr>
          <w:lang w:val="sr-Cyrl-BA"/>
        </w:rPr>
        <w:t xml:space="preserve">о </w:t>
      </w:r>
      <w:r w:rsidRPr="00706801">
        <w:t xml:space="preserve">чему говоре у прилог подаци да се готово више од 75% повријеђених транспортује специјализованим возилима хитне помоћи те да на терену и у здравственим установама постоје адекватно обучени </w:t>
      </w:r>
      <w:r w:rsidR="005E179C" w:rsidRPr="00706801">
        <w:rPr>
          <w:lang w:val="sr-Cyrl-BA"/>
        </w:rPr>
        <w:t>доктори медицине</w:t>
      </w:r>
      <w:r w:rsidR="005E179C" w:rsidRPr="00706801">
        <w:t xml:space="preserve"> </w:t>
      </w:r>
      <w:r w:rsidRPr="00706801">
        <w:t>и медицински техничари за збрињавање повријеђених у саобраћајним незгодама</w:t>
      </w:r>
      <w:r w:rsidR="00327638" w:rsidRPr="00706801">
        <w:rPr>
          <w:lang w:val="sr-Latn-BA"/>
        </w:rPr>
        <w:t xml:space="preserve"> (WHO 2013)</w:t>
      </w:r>
      <w:r w:rsidRPr="00706801">
        <w:t>.</w:t>
      </w:r>
    </w:p>
    <w:p w14:paraId="2E8A3C44" w14:textId="77777777" w:rsidR="00B75E05" w:rsidRDefault="00B75E05" w:rsidP="00B75E05">
      <w:pPr>
        <w:pStyle w:val="a4"/>
      </w:pPr>
      <w:r w:rsidRPr="00706801">
        <w:t xml:space="preserve">Такође, у Републици Српској постоји универзални телефонски број </w:t>
      </w:r>
      <w:r w:rsidR="0008616B" w:rsidRPr="00706801">
        <w:rPr>
          <w:lang w:val="sr-Cyrl-RS"/>
        </w:rPr>
        <w:t>хитне помоћи, али постоје</w:t>
      </w:r>
      <w:r w:rsidR="00E031A5" w:rsidRPr="00706801">
        <w:rPr>
          <w:lang w:val="sr-Cyrl-RS"/>
        </w:rPr>
        <w:t xml:space="preserve"> и</w:t>
      </w:r>
      <w:r w:rsidR="0008616B" w:rsidRPr="00706801">
        <w:rPr>
          <w:lang w:val="sr-Cyrl-RS"/>
        </w:rPr>
        <w:t xml:space="preserve"> додатни бројеви који покривају одређене дијелове </w:t>
      </w:r>
      <w:r w:rsidRPr="00706801">
        <w:t xml:space="preserve">за активацију надлежних служби (полиција, ватрогасци, </w:t>
      </w:r>
      <w:r w:rsidR="0008616B" w:rsidRPr="00706801">
        <w:rPr>
          <w:lang w:val="sr-Cyrl-RS"/>
        </w:rPr>
        <w:t>ауто-мото савез</w:t>
      </w:r>
      <w:r w:rsidRPr="00706801">
        <w:t>).</w:t>
      </w:r>
    </w:p>
    <w:p w14:paraId="0836B654" w14:textId="77777777" w:rsidR="00B75E05" w:rsidRDefault="00B75E05" w:rsidP="00B75E05">
      <w:pPr>
        <w:pStyle w:val="Heading2"/>
        <w:rPr>
          <w:lang w:val="sr-Cyrl-RS"/>
        </w:rPr>
      </w:pPr>
      <w:r>
        <w:rPr>
          <w:lang w:val="sr-Cyrl-RS"/>
        </w:rPr>
        <w:t>Подаци о смртности у саобраћајним незгодама</w:t>
      </w:r>
    </w:p>
    <w:p w14:paraId="258E30AE" w14:textId="7D706482" w:rsidR="00100E42" w:rsidRDefault="00B47A7D" w:rsidP="00B75E05">
      <w:pPr>
        <w:pStyle w:val="a4"/>
      </w:pPr>
      <w:r>
        <w:rPr>
          <w:lang w:val="sr-Cyrl-RS"/>
        </w:rPr>
        <w:t xml:space="preserve">Број </w:t>
      </w:r>
      <w:r w:rsidR="002B4F0C">
        <w:rPr>
          <w:lang w:val="sr-Cyrl-RS"/>
        </w:rPr>
        <w:t xml:space="preserve">погинулих </w:t>
      </w:r>
      <w:r>
        <w:rPr>
          <w:lang w:val="sr-Cyrl-RS"/>
        </w:rPr>
        <w:t xml:space="preserve">у саобраћајним незгодама у Републици Српској, а </w:t>
      </w:r>
      <w:r>
        <w:t>н</w:t>
      </w:r>
      <w:r w:rsidR="00B75E05">
        <w:t>а основу прикупљених података који су у</w:t>
      </w:r>
      <w:r w:rsidR="006E2BF6">
        <w:t>врштени у Глобални извјештај Свјетске здравствене организације</w:t>
      </w:r>
      <w:r w:rsidR="00B75E05">
        <w:t xml:space="preserve"> </w:t>
      </w:r>
      <w:r w:rsidR="00706801">
        <w:rPr>
          <w:lang w:val="sr-Cyrl-BA"/>
        </w:rPr>
        <w:t>2009</w:t>
      </w:r>
      <w:r w:rsidR="00B75E05">
        <w:t xml:space="preserve">, </w:t>
      </w:r>
      <w:r w:rsidR="00706801">
        <w:rPr>
          <w:lang w:val="sr-Cyrl-BA"/>
        </w:rPr>
        <w:t>2013</w:t>
      </w:r>
      <w:r w:rsidR="00B75E05">
        <w:t xml:space="preserve"> и </w:t>
      </w:r>
      <w:r w:rsidR="00706801">
        <w:rPr>
          <w:lang w:val="sr-Cyrl-BA"/>
        </w:rPr>
        <w:t>2015</w:t>
      </w:r>
      <w:r w:rsidR="00B75E05">
        <w:t xml:space="preserve">, </w:t>
      </w:r>
      <w:r w:rsidR="000F39A2">
        <w:t>у 2007. години је износио 192</w:t>
      </w:r>
      <w:r w:rsidR="000F39A2">
        <w:rPr>
          <w:lang w:val="sr-Cyrl-RS"/>
        </w:rPr>
        <w:t xml:space="preserve"> (уврштено у извјештај за 2009. годину</w:t>
      </w:r>
      <w:r w:rsidR="000F39A2" w:rsidRPr="00E7719B">
        <w:rPr>
          <w:lang w:val="sr-Cyrl-RS"/>
        </w:rPr>
        <w:t>)</w:t>
      </w:r>
      <w:r w:rsidR="00E7719B">
        <w:t>, у 2010. години</w:t>
      </w:r>
      <w:r w:rsidR="00E7719B">
        <w:rPr>
          <w:lang w:val="sr-Cyrl-BA"/>
        </w:rPr>
        <w:t xml:space="preserve"> је износио</w:t>
      </w:r>
      <w:r w:rsidR="00E7719B">
        <w:t xml:space="preserve"> 139</w:t>
      </w:r>
      <w:r w:rsidR="00E7719B">
        <w:rPr>
          <w:lang w:val="sr-Latn-BA"/>
        </w:rPr>
        <w:t xml:space="preserve"> </w:t>
      </w:r>
      <w:r w:rsidR="00E7719B">
        <w:rPr>
          <w:lang w:val="sr-Cyrl-RS"/>
        </w:rPr>
        <w:t>(уврштено у извјештај за 2013. годину</w:t>
      </w:r>
      <w:r w:rsidR="00E7719B" w:rsidRPr="00E7719B">
        <w:rPr>
          <w:lang w:val="sr-Cyrl-RS"/>
        </w:rPr>
        <w:t>)</w:t>
      </w:r>
      <w:r w:rsidR="00E7719B">
        <w:rPr>
          <w:lang w:val="sr-Cyrl-RS"/>
        </w:rPr>
        <w:t>,</w:t>
      </w:r>
      <w:r w:rsidR="00E7719B">
        <w:t xml:space="preserve"> </w:t>
      </w:r>
      <w:r w:rsidR="00376A0E">
        <w:t xml:space="preserve">док је у 2013. години износио </w:t>
      </w:r>
      <w:r w:rsidR="00376A0E">
        <w:rPr>
          <w:lang w:val="sr-Latn-BA"/>
        </w:rPr>
        <w:t xml:space="preserve">153 </w:t>
      </w:r>
      <w:r w:rsidR="00376A0E">
        <w:rPr>
          <w:lang w:val="sr-Cyrl-RS"/>
        </w:rPr>
        <w:t xml:space="preserve"> (уврштено у извјештај за 2015. годину</w:t>
      </w:r>
      <w:r w:rsidR="00376A0E">
        <w:rPr>
          <w:lang w:val="sr-Latn-BA"/>
        </w:rPr>
        <w:t>).</w:t>
      </w:r>
      <w:r w:rsidR="00B75E05">
        <w:t xml:space="preserve"> Према наведеном, можемо видјети да се тренд погинулих у саобраћајним незгодама </w:t>
      </w:r>
      <w:r w:rsidR="001544CB">
        <w:rPr>
          <w:lang w:val="sr-Cyrl-BA"/>
        </w:rPr>
        <w:t xml:space="preserve">смањио у односу на 2007. годину </w:t>
      </w:r>
      <w:r w:rsidR="003E778B">
        <w:rPr>
          <w:lang w:val="sr-Cyrl-BA"/>
        </w:rPr>
        <w:t>(подаци који су прикпљани за Глобални извјештај</w:t>
      </w:r>
      <w:r w:rsidR="007871DC">
        <w:rPr>
          <w:lang w:val="sr-Cyrl-BA"/>
        </w:rPr>
        <w:t xml:space="preserve"> 2009) </w:t>
      </w:r>
      <w:r w:rsidR="001544CB">
        <w:rPr>
          <w:lang w:val="sr-Cyrl-BA"/>
        </w:rPr>
        <w:t>и да је и даље у опадању</w:t>
      </w:r>
      <w:r w:rsidR="00017A3C">
        <w:rPr>
          <w:lang w:val="sr-Cyrl-BA"/>
        </w:rPr>
        <w:t xml:space="preserve"> (слика 2.)</w:t>
      </w:r>
      <w:r w:rsidR="00B75E05">
        <w:t>,</w:t>
      </w:r>
      <w:r w:rsidR="00C76522">
        <w:rPr>
          <w:lang w:val="sr-Cyrl-BA"/>
        </w:rPr>
        <w:t xml:space="preserve"> </w:t>
      </w:r>
      <w:r w:rsidR="00B75E05">
        <w:t xml:space="preserve">те да Република Српска на пољу безбједности саобраћаја и водећа Агенција у сарадњи са осталим субјектима безбједности саобраћаја напредује по том питању. </w:t>
      </w:r>
    </w:p>
    <w:p w14:paraId="35FD5BC7" w14:textId="59F10FB5" w:rsidR="00B75E05" w:rsidRDefault="00B75E05" w:rsidP="00B75E05">
      <w:pPr>
        <w:pStyle w:val="a4"/>
      </w:pPr>
      <w:r>
        <w:t>Такође, важно је напоменути да у Републици Српској смртни</w:t>
      </w:r>
      <w:r w:rsidR="00D476BC">
        <w:t xml:space="preserve"> случај</w:t>
      </w:r>
      <w:r>
        <w:t xml:space="preserve"> у саобраћајној незгоди подразумјева умрлог усљед повреда задобијених у незгоди у року од 30 дана након саобраћајне незгоде, док се у неким земљама овај појам другачије дефинише. У циљу компарабилн</w:t>
      </w:r>
      <w:r w:rsidR="006E2BF6">
        <w:t>ости података између земаља, Свјетска здравствена организација</w:t>
      </w:r>
      <w:r>
        <w:t xml:space="preserve"> је на основу података виталне статистике за сваку земљу извршила процјену броја умрлих и стопу смртности који су уврштени у Глобални извјештај 2013. Број процјењених смртних случајева у поменутом извјештају који је објављен 2015. године </w:t>
      </w:r>
      <w:r w:rsidR="001544CB">
        <w:t xml:space="preserve">износио </w:t>
      </w:r>
      <w:r>
        <w:t xml:space="preserve">је </w:t>
      </w:r>
      <w:r w:rsidR="004D5FFE">
        <w:rPr>
          <w:lang w:val="sr-Cyrl-RS"/>
        </w:rPr>
        <w:t>676</w:t>
      </w:r>
      <w:r w:rsidR="004D5FFE">
        <w:t>, односно 17.7</w:t>
      </w:r>
      <w:r>
        <w:t xml:space="preserve"> погинулих на 100 000 становника, што је знатно више од свјетског и европског просјека. </w:t>
      </w:r>
    </w:p>
    <w:p w14:paraId="53B6C206" w14:textId="63B57EB2" w:rsidR="00B75E05" w:rsidRDefault="00B75E05" w:rsidP="00B75E05">
      <w:pPr>
        <w:pStyle w:val="a4"/>
      </w:pPr>
      <w:r>
        <w:t>На слици бр 2</w:t>
      </w:r>
      <w:r w:rsidRPr="00A80506">
        <w:t>. приказани су подаци о броју погинулих лица у Реп</w:t>
      </w:r>
      <w:r>
        <w:t>ублици Српској у периоду од 2007-2016 година, са линеарном прогнозом за период до 2022. године</w:t>
      </w:r>
      <w:r w:rsidR="00C94BAE">
        <w:rPr>
          <w:lang w:val="sr-Cyrl-BA"/>
        </w:rPr>
        <w:t xml:space="preserve"> (према циљу из Стратегије безбједности саобраћаја Републике Српске)</w:t>
      </w:r>
      <w:r>
        <w:t>.</w:t>
      </w:r>
    </w:p>
    <w:p w14:paraId="253E4D21" w14:textId="77777777" w:rsidR="00B75E05" w:rsidRDefault="00B75E05" w:rsidP="00B75E05">
      <w:pPr>
        <w:pStyle w:val="a4"/>
        <w:jc w:val="center"/>
        <w:rPr>
          <w:lang w:val="sr-Latn-BA"/>
        </w:rPr>
      </w:pPr>
      <w:r>
        <w:rPr>
          <w:noProof/>
          <w:lang w:val="bs-Latn-BA" w:eastAsia="bs-Latn-BA"/>
        </w:rPr>
        <w:drawing>
          <wp:inline distT="0" distB="0" distL="0" distR="0" wp14:anchorId="469575E5" wp14:editId="5267FD1F">
            <wp:extent cx="5372100" cy="287655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221A282" w14:textId="77777777" w:rsidR="00B75E05" w:rsidRPr="00865B6E" w:rsidRDefault="00B75E05" w:rsidP="00865B6E">
      <w:pPr>
        <w:pStyle w:val="a0"/>
        <w:numPr>
          <w:ilvl w:val="0"/>
          <w:numId w:val="18"/>
        </w:numPr>
      </w:pPr>
      <w:r>
        <w:rPr>
          <w:lang w:val="sr-Cyrl-BA"/>
        </w:rPr>
        <w:t>Број погинулих лица у саобраћајним незгодама у периоду 2007-2016. година</w:t>
      </w:r>
    </w:p>
    <w:p w14:paraId="3F6445EB" w14:textId="77777777" w:rsidR="00764916" w:rsidRPr="006459FF" w:rsidRDefault="00384CF1" w:rsidP="00A26BDF">
      <w:pPr>
        <w:pStyle w:val="Heading1"/>
      </w:pPr>
      <w:r>
        <w:rPr>
          <w:lang w:val="sr-Cyrl-BA"/>
        </w:rPr>
        <w:t>ЗАКЉУЧНА РАЗМАТРАЊА</w:t>
      </w:r>
    </w:p>
    <w:p w14:paraId="04DB2968" w14:textId="7AE18F67" w:rsidR="00384CF1" w:rsidRDefault="00384CF1" w:rsidP="00384CF1">
      <w:pPr>
        <w:pStyle w:val="a4"/>
        <w:rPr>
          <w:shd w:val="clear" w:color="auto" w:fill="FFFFFF"/>
          <w:lang w:val="sr-Cyrl-BA"/>
        </w:rPr>
      </w:pPr>
      <w:r w:rsidRPr="00C7230E">
        <w:rPr>
          <w:shd w:val="clear" w:color="auto" w:fill="FFFFFF"/>
        </w:rPr>
        <w:t xml:space="preserve">Резултати </w:t>
      </w:r>
      <w:r>
        <w:rPr>
          <w:shd w:val="clear" w:color="auto" w:fill="FFFFFF"/>
          <w:lang w:val="sr-Cyrl-BA"/>
        </w:rPr>
        <w:t xml:space="preserve">анализе </w:t>
      </w:r>
      <w:r w:rsidRPr="00C7230E">
        <w:rPr>
          <w:shd w:val="clear" w:color="auto" w:fill="FFFFFF"/>
        </w:rPr>
        <w:t>овог рада указују да је у Републици Српској постигнут одређени напредак у евиденцији података, креирању и имплементацији законске регулативе и различити</w:t>
      </w:r>
      <w:r>
        <w:rPr>
          <w:shd w:val="clear" w:color="auto" w:fill="FFFFFF"/>
        </w:rPr>
        <w:t xml:space="preserve">х превентивних активности, али да су неопходни додатни напори како би се постигли циљеви </w:t>
      </w:r>
      <w:r w:rsidR="00D476BC">
        <w:rPr>
          <w:shd w:val="clear" w:color="auto" w:fill="FFFFFF"/>
        </w:rPr>
        <w:t>С</w:t>
      </w:r>
      <w:r>
        <w:rPr>
          <w:shd w:val="clear" w:color="auto" w:fill="FFFFFF"/>
        </w:rPr>
        <w:t xml:space="preserve">тратегије за безбједност саобраћаја да </w:t>
      </w:r>
      <w:r>
        <w:rPr>
          <w:shd w:val="clear" w:color="auto" w:fill="FFFFFF"/>
          <w:lang w:val="sr-Cyrl-BA"/>
        </w:rPr>
        <w:t>се смањи број погинулих лица на путевима у Републици Српској за 50% до 2020. године, у односу на број погинулих у 2011. години, те да се смање укупни друштвено-економски трошкови саобраћајних незгода у периоду од 10 година.</w:t>
      </w:r>
    </w:p>
    <w:p w14:paraId="66D036DF" w14:textId="34BD6C67" w:rsidR="00384CF1" w:rsidRPr="00A14092" w:rsidRDefault="00384CF1" w:rsidP="00384CF1">
      <w:pPr>
        <w:pStyle w:val="a4"/>
        <w:rPr>
          <w:sz w:val="28"/>
          <w:lang w:val="sr-Latn-BA"/>
        </w:rPr>
      </w:pPr>
      <w:r>
        <w:rPr>
          <w:lang w:val="sr-Cyrl-BA"/>
        </w:rPr>
        <w:t xml:space="preserve">Неопходно је </w:t>
      </w:r>
      <w:r>
        <w:t xml:space="preserve">покретање и јачање </w:t>
      </w:r>
      <w:r w:rsidR="00D9485E">
        <w:rPr>
          <w:lang w:val="sr-Cyrl-BA"/>
        </w:rPr>
        <w:t>професионализма</w:t>
      </w:r>
      <w:r>
        <w:t xml:space="preserve"> и изградња нових капацитета који ће, уз политичку подршку и вођство, користећи системски приступ </w:t>
      </w:r>
      <w:r w:rsidR="00B32236">
        <w:t xml:space="preserve">заснован на пет стубова </w:t>
      </w:r>
      <w:r w:rsidR="00B32236" w:rsidRPr="00DE3B91">
        <w:t>Декаде акције за безбједност саобраћаја 2011-2020</w:t>
      </w:r>
      <w:r>
        <w:t>, непрекидно радити у циљу смањивања ризика учешћа у саобраћају, а посебно радити у областима система управљања безбједношћу саобраћаја, безбједнијих путева и кретања, безбједнијих возила, безбједнијих учесника у саобраћају и збрињавања након</w:t>
      </w:r>
      <w:r>
        <w:rPr>
          <w:lang w:val="sr-Cyrl-BA"/>
        </w:rPr>
        <w:t xml:space="preserve"> саобраћајних</w:t>
      </w:r>
      <w:r>
        <w:t xml:space="preserve"> незгода.</w:t>
      </w:r>
      <w:r>
        <w:rPr>
          <w:lang w:val="sr-Cyrl-BA"/>
        </w:rPr>
        <w:t xml:space="preserve"> Неопходно је и интензивно и континуирано радити на подизању свијести грађана о ризичним понашањима у саобраћају, повећање употребе безбједносних појасева на предњим и задњим сједиштима, као и других система заштите (дјечијих аутосједишта и заштитних кацига), управљање брзинама на урбаним и отвореним </w:t>
      </w:r>
      <w:r w:rsidR="000611B7">
        <w:rPr>
          <w:lang w:val="sr-Cyrl-BA"/>
        </w:rPr>
        <w:t xml:space="preserve">улицама </w:t>
      </w:r>
      <w:r>
        <w:rPr>
          <w:lang w:val="sr-Cyrl-BA"/>
        </w:rPr>
        <w:t xml:space="preserve">и </w:t>
      </w:r>
      <w:r w:rsidR="000611B7">
        <w:rPr>
          <w:lang w:val="sr-Cyrl-BA"/>
        </w:rPr>
        <w:t>путевима</w:t>
      </w:r>
      <w:r w:rsidR="000611B7">
        <w:t xml:space="preserve"> </w:t>
      </w:r>
      <w:r>
        <w:t xml:space="preserve">(смњивање процента возила која </w:t>
      </w:r>
      <w:r w:rsidR="00F14DAD">
        <w:t>прекорачују дозвољену брзину</w:t>
      </w:r>
      <w:r>
        <w:t>)</w:t>
      </w:r>
      <w:r>
        <w:rPr>
          <w:lang w:val="sr-Cyrl-BA"/>
        </w:rPr>
        <w:t xml:space="preserve">, </w:t>
      </w:r>
      <w:r>
        <w:t>смањивање броја а</w:t>
      </w:r>
      <w:bookmarkStart w:id="0" w:name="_GoBack"/>
      <w:bookmarkEnd w:id="0"/>
      <w:r>
        <w:t>лкохолисаних возача у саобраћају,</w:t>
      </w:r>
      <w:r>
        <w:rPr>
          <w:lang w:val="sr-Cyrl-BA"/>
        </w:rPr>
        <w:t xml:space="preserve"> </w:t>
      </w:r>
      <w:r>
        <w:t>унапређење безбједности путева</w:t>
      </w:r>
      <w:r>
        <w:rPr>
          <w:lang w:val="sr-Cyrl-BA"/>
        </w:rPr>
        <w:t xml:space="preserve"> итд.</w:t>
      </w:r>
    </w:p>
    <w:p w14:paraId="5CD5FCC6" w14:textId="36169B44" w:rsidR="00384CF1" w:rsidRPr="00D9485E" w:rsidRDefault="00384CF1" w:rsidP="00384CF1">
      <w:pPr>
        <w:pStyle w:val="a4"/>
        <w:rPr>
          <w:lang w:val="sr-Cyrl-BA"/>
        </w:rPr>
      </w:pPr>
      <w:r>
        <w:t>Да би се постигао амбициозни глобални циљ од 50% смањења броја погинулих, потребно је да Р</w:t>
      </w:r>
      <w:r w:rsidR="006B068A">
        <w:rPr>
          <w:lang w:val="sr-Cyrl-BA"/>
        </w:rPr>
        <w:t xml:space="preserve">епублика </w:t>
      </w:r>
      <w:r w:rsidR="006B068A">
        <w:t>Српска</w:t>
      </w:r>
      <w:r>
        <w:t xml:space="preserve"> смањује број </w:t>
      </w:r>
      <w:r w:rsidR="00D27DE1">
        <w:t>погинулих лица за просјечно 7</w:t>
      </w:r>
      <w:r w:rsidR="00355D59">
        <w:t>%</w:t>
      </w:r>
      <w:r>
        <w:t xml:space="preserve"> годишње</w:t>
      </w:r>
      <w:r w:rsidR="00D27DE1">
        <w:rPr>
          <w:lang w:val="sr-Cyrl-BA"/>
        </w:rPr>
        <w:t xml:space="preserve"> до 2023</w:t>
      </w:r>
      <w:r>
        <w:t xml:space="preserve">. </w:t>
      </w:r>
      <w:r w:rsidR="00D27DE1">
        <w:rPr>
          <w:lang w:val="sr-Cyrl-BA"/>
        </w:rPr>
        <w:t>У том периоду</w:t>
      </w:r>
      <w:r>
        <w:t xml:space="preserve"> ће бити спашено 586 живота у </w:t>
      </w:r>
      <w:r w:rsidRPr="009F50BE">
        <w:t>Р</w:t>
      </w:r>
      <w:r w:rsidRPr="009F50BE">
        <w:rPr>
          <w:lang w:val="sr-Cyrl-BA"/>
        </w:rPr>
        <w:t xml:space="preserve">епублици </w:t>
      </w:r>
      <w:r w:rsidRPr="009F50BE">
        <w:t>С</w:t>
      </w:r>
      <w:r w:rsidRPr="009F50BE">
        <w:rPr>
          <w:lang w:val="sr-Cyrl-BA"/>
        </w:rPr>
        <w:t>рпској</w:t>
      </w:r>
      <w:r>
        <w:t xml:space="preserve"> у наредних </w:t>
      </w:r>
      <w:r w:rsidR="00D27DE1">
        <w:rPr>
          <w:lang w:val="sr-Cyrl-BA"/>
        </w:rPr>
        <w:t>неколико</w:t>
      </w:r>
      <w:r>
        <w:t xml:space="preserve"> година. То је реално могуће остварити, ако би Р</w:t>
      </w:r>
      <w:r w:rsidR="006630B3">
        <w:rPr>
          <w:lang w:val="sr-Cyrl-BA"/>
        </w:rPr>
        <w:t xml:space="preserve">епублика </w:t>
      </w:r>
      <w:r w:rsidR="006630B3">
        <w:t>Српска</w:t>
      </w:r>
      <w:r>
        <w:t xml:space="preserve"> провела Акциони план заснован на 5 стубова </w:t>
      </w:r>
      <w:r w:rsidR="00D9485E" w:rsidRPr="00DE3B91">
        <w:t>Декаде а</w:t>
      </w:r>
      <w:r w:rsidR="00E81FBD">
        <w:t>кције за безбједност саобраћаја</w:t>
      </w:r>
      <w:r w:rsidR="00D27DE1">
        <w:rPr>
          <w:lang w:val="sr-Cyrl-BA"/>
        </w:rPr>
        <w:t xml:space="preserve"> 2011 - 2020</w:t>
      </w:r>
      <w:r w:rsidR="00E81FBD">
        <w:t>.</w:t>
      </w:r>
    </w:p>
    <w:p w14:paraId="0DB5F2C9" w14:textId="77777777" w:rsidR="00906AB9" w:rsidRPr="006459FF" w:rsidRDefault="00384CF1" w:rsidP="00CA6D33">
      <w:pPr>
        <w:pStyle w:val="Heading1"/>
      </w:pPr>
      <w:r>
        <w:rPr>
          <w:lang w:val="sr-Cyrl-BA"/>
        </w:rPr>
        <w:t>ЛИТЕРАТУРА</w:t>
      </w:r>
    </w:p>
    <w:p w14:paraId="182FB275" w14:textId="77777777" w:rsidR="001B2356" w:rsidRDefault="001B2356" w:rsidP="001B2356">
      <w:pPr>
        <w:pStyle w:val="a5"/>
        <w:rPr>
          <w:lang w:val="sr-Cyrl-BA"/>
        </w:rPr>
      </w:pPr>
      <w:r>
        <w:rPr>
          <w:lang w:val="sr-Cyrl-BA"/>
        </w:rPr>
        <w:t>Агенција за безбједност саобраћаја Републике Српске(2017). Извјештај о раду Агенције за безбједност саобраћаја Републике Српске за 2016. годину, Бања Лука</w:t>
      </w:r>
    </w:p>
    <w:p w14:paraId="78DDF723" w14:textId="77777777" w:rsidR="0003375F" w:rsidRPr="00A52E17" w:rsidRDefault="0003375F" w:rsidP="0003375F">
      <w:pPr>
        <w:pStyle w:val="a5"/>
      </w:pPr>
      <w:r w:rsidRPr="00A52E17">
        <w:t>Закон о безбједности саобраћаја на путевима Републике Српске, Службени гласник Републике Српске бр.63/11.</w:t>
      </w:r>
    </w:p>
    <w:p w14:paraId="765EE23D" w14:textId="77777777" w:rsidR="0003375F" w:rsidRPr="00A52E17" w:rsidRDefault="0003375F" w:rsidP="0003375F">
      <w:pPr>
        <w:pStyle w:val="a5"/>
      </w:pPr>
      <w:r w:rsidRPr="00A52E17">
        <w:t>Закон о основама безбједности саобраћаја на путевима Босне и Херцеговине, Службени гласник БиХ бр.8/17.</w:t>
      </w:r>
    </w:p>
    <w:p w14:paraId="311A26FC" w14:textId="31981F5F" w:rsidR="0003375F" w:rsidRDefault="0003375F" w:rsidP="0003375F">
      <w:pPr>
        <w:pStyle w:val="a5"/>
      </w:pPr>
      <w:r w:rsidRPr="00A52E17">
        <w:t>Марковић</w:t>
      </w:r>
      <w:r w:rsidR="00372BFF">
        <w:t xml:space="preserve">, </w:t>
      </w:r>
      <w:r w:rsidR="00372BFF">
        <w:rPr>
          <w:lang w:val="sr-Cyrl-BA"/>
        </w:rPr>
        <w:t>М.</w:t>
      </w:r>
      <w:r w:rsidR="00372BFF">
        <w:t xml:space="preserve">, </w:t>
      </w:r>
      <w:r w:rsidRPr="00A52E17">
        <w:t>Ковачевић</w:t>
      </w:r>
      <w:r w:rsidR="00372BFF">
        <w:rPr>
          <w:lang w:val="sr-Cyrl-BA"/>
        </w:rPr>
        <w:t>, Н.</w:t>
      </w:r>
      <w:r w:rsidR="00372BFF">
        <w:t xml:space="preserve">, </w:t>
      </w:r>
      <w:r w:rsidRPr="00A52E17">
        <w:t>Младеновић Јанковић</w:t>
      </w:r>
      <w:r w:rsidR="00372BFF">
        <w:rPr>
          <w:lang w:val="sr-Cyrl-BA"/>
        </w:rPr>
        <w:t>, С.</w:t>
      </w:r>
      <w:r w:rsidR="00372BFF">
        <w:t xml:space="preserve">, </w:t>
      </w:r>
      <w:r w:rsidRPr="00A52E17">
        <w:t>Пауновић</w:t>
      </w:r>
      <w:r w:rsidR="00372BFF">
        <w:rPr>
          <w:lang w:val="sr-Cyrl-BA"/>
        </w:rPr>
        <w:t>, М.</w:t>
      </w:r>
      <w:r w:rsidRPr="00A52E17">
        <w:t xml:space="preserve"> (2016). Безбедност саобраћаја-профил Републике Србије у Глобалном извјештају о стању безбедности на путевима СЗО.</w:t>
      </w:r>
    </w:p>
    <w:p w14:paraId="24F7AE1A" w14:textId="32B4D063" w:rsidR="000E2660" w:rsidRDefault="000E2660" w:rsidP="0003375F">
      <w:pPr>
        <w:pStyle w:val="a5"/>
      </w:pPr>
      <w:r>
        <w:rPr>
          <w:lang w:val="sr-Cyrl-BA"/>
        </w:rPr>
        <w:t>Одлука Владе Републике Српске,Службени гласник Републике Српске бр. 92/12.</w:t>
      </w:r>
    </w:p>
    <w:p w14:paraId="53566FE1" w14:textId="77777777" w:rsidR="0003375F" w:rsidRPr="00A52E17" w:rsidRDefault="0003375F" w:rsidP="0003375F">
      <w:pPr>
        <w:pStyle w:val="a5"/>
      </w:pPr>
      <w:r w:rsidRPr="00A52E17">
        <w:t>Правилник о ревизији и провјери, условима и начину лиценцирања, Службени гласник Републике Српске бр.72/12.</w:t>
      </w:r>
    </w:p>
    <w:p w14:paraId="360EFEE1" w14:textId="77777777" w:rsidR="001B2356" w:rsidRPr="0003375F" w:rsidRDefault="0003375F" w:rsidP="0003375F">
      <w:pPr>
        <w:pStyle w:val="a5"/>
        <w:rPr>
          <w:lang w:val="sr-Cyrl-BA"/>
        </w:rPr>
      </w:pPr>
      <w:r w:rsidRPr="00A52E17">
        <w:t>Стратегија безбједности саобраћаја на путевима Републике Српске, 2013-2022</w:t>
      </w:r>
      <w:r>
        <w:rPr>
          <w:lang w:val="sr-Cyrl-BA"/>
        </w:rPr>
        <w:t>.</w:t>
      </w:r>
    </w:p>
    <w:p w14:paraId="7854C60A" w14:textId="77777777" w:rsidR="00DA4C1E" w:rsidRPr="00A52E17" w:rsidRDefault="00DA4C1E" w:rsidP="00A52E17">
      <w:pPr>
        <w:pStyle w:val="a5"/>
        <w:rPr>
          <w:lang w:val="sr-Cyrl-BA"/>
        </w:rPr>
      </w:pPr>
      <w:r w:rsidRPr="00A52E17">
        <w:t xml:space="preserve">Упитник за </w:t>
      </w:r>
      <w:r w:rsidR="0003375F">
        <w:t>стручњаке за I</w:t>
      </w:r>
      <w:r w:rsidRPr="00A52E17">
        <w:t xml:space="preserve"> Глобални извјештај о стању безбједности на путевима СЗО</w:t>
      </w:r>
      <w:r w:rsidR="00A52E17">
        <w:rPr>
          <w:lang w:val="sr-Cyrl-BA"/>
        </w:rPr>
        <w:t>.</w:t>
      </w:r>
    </w:p>
    <w:p w14:paraId="673E78B3" w14:textId="77777777" w:rsidR="00DA4C1E" w:rsidRPr="00A52E17" w:rsidRDefault="00DA4C1E" w:rsidP="00A52E17">
      <w:pPr>
        <w:pStyle w:val="a5"/>
        <w:rPr>
          <w:lang w:val="sr-Cyrl-BA"/>
        </w:rPr>
      </w:pPr>
      <w:r w:rsidRPr="00A52E17">
        <w:t xml:space="preserve">Упитник за </w:t>
      </w:r>
      <w:r w:rsidR="0003375F">
        <w:t>стручњаке за II</w:t>
      </w:r>
      <w:r w:rsidRPr="00A52E17">
        <w:t xml:space="preserve"> Глобални извјештај о стању безбједности на путевима СЗО</w:t>
      </w:r>
      <w:r w:rsidR="00A52E17">
        <w:rPr>
          <w:lang w:val="sr-Cyrl-BA"/>
        </w:rPr>
        <w:t>.</w:t>
      </w:r>
    </w:p>
    <w:p w14:paraId="62A949A9" w14:textId="77777777" w:rsidR="00DA4C1E" w:rsidRPr="00A52E17" w:rsidRDefault="00DA4C1E" w:rsidP="00A52E17">
      <w:pPr>
        <w:pStyle w:val="a5"/>
        <w:rPr>
          <w:lang w:val="sr-Cyrl-BA"/>
        </w:rPr>
      </w:pPr>
      <w:r w:rsidRPr="00A52E17">
        <w:t xml:space="preserve">Упитник за </w:t>
      </w:r>
      <w:r w:rsidR="0003375F">
        <w:t>стручњаке за III</w:t>
      </w:r>
      <w:r w:rsidRPr="00A52E17">
        <w:t xml:space="preserve"> Глобални извјештај о стању безбједности на путевима СЗО</w:t>
      </w:r>
      <w:r w:rsidR="00A52E17">
        <w:rPr>
          <w:lang w:val="sr-Cyrl-BA"/>
        </w:rPr>
        <w:t>.</w:t>
      </w:r>
    </w:p>
    <w:p w14:paraId="137BC20C" w14:textId="77777777" w:rsidR="00DA4C1E" w:rsidRPr="00A52E17" w:rsidRDefault="00DA4C1E" w:rsidP="00A52E17">
      <w:pPr>
        <w:pStyle w:val="a5"/>
        <w:rPr>
          <w:lang w:val="sr-Cyrl-BA"/>
        </w:rPr>
      </w:pPr>
      <w:r w:rsidRPr="00A52E17">
        <w:t>WHO (2015). Global status report on road safety 2015. Geneva</w:t>
      </w:r>
      <w:r w:rsidR="00A52E17">
        <w:rPr>
          <w:lang w:val="sr-Cyrl-BA"/>
        </w:rPr>
        <w:t>.</w:t>
      </w:r>
    </w:p>
    <w:p w14:paraId="0DCFFE2F" w14:textId="77777777" w:rsidR="00EB3DFF" w:rsidRPr="00A52E17" w:rsidRDefault="00EB3DFF" w:rsidP="00A52E17">
      <w:pPr>
        <w:pStyle w:val="a5"/>
      </w:pPr>
      <w:r w:rsidRPr="00A52E17">
        <w:t>WHO (2013). Global status report on road safety 2013: Supporting a Decade of Action. Geneva.</w:t>
      </w:r>
    </w:p>
    <w:p w14:paraId="7F5710E9" w14:textId="77777777" w:rsidR="00EB3DFF" w:rsidRPr="00A52E17" w:rsidRDefault="00EB3DFF" w:rsidP="00A52E17">
      <w:pPr>
        <w:pStyle w:val="a5"/>
        <w:rPr>
          <w:lang w:val="sr-Cyrl-BA"/>
        </w:rPr>
      </w:pPr>
      <w:r w:rsidRPr="00A52E17">
        <w:t>WHO (2009). Global status report on road safety: time for action. Geneva</w:t>
      </w:r>
      <w:r w:rsidR="00A52E17">
        <w:rPr>
          <w:lang w:val="sr-Cyrl-BA"/>
        </w:rPr>
        <w:t>.</w:t>
      </w:r>
    </w:p>
    <w:p w14:paraId="4A30B18E" w14:textId="77777777" w:rsidR="00A90B64" w:rsidRPr="00A5210F" w:rsidRDefault="00A90B64" w:rsidP="00A5210F">
      <w:pPr>
        <w:pStyle w:val="a5"/>
      </w:pPr>
    </w:p>
    <w:sectPr w:rsidR="00A90B64" w:rsidRPr="00A5210F" w:rsidSect="001560A3">
      <w:headerReference w:type="even" r:id="rId14"/>
      <w:headerReference w:type="default" r:id="rId15"/>
      <w:footerReference w:type="even" r:id="rId16"/>
      <w:footerReference w:type="default" r:id="rId17"/>
      <w:headerReference w:type="first" r:id="rId18"/>
      <w:footerReference w:type="first" r:id="rId19"/>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407F39" w14:textId="77777777" w:rsidR="00ED274E" w:rsidRDefault="00ED274E" w:rsidP="004A4828">
      <w:r>
        <w:separator/>
      </w:r>
    </w:p>
  </w:endnote>
  <w:endnote w:type="continuationSeparator" w:id="0">
    <w:p w14:paraId="02E10626" w14:textId="77777777" w:rsidR="00ED274E" w:rsidRDefault="00ED274E"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23AA9D" w14:textId="77777777" w:rsidR="00D4333B" w:rsidRDefault="00D4333B">
    <w:pPr>
      <w:pStyle w:val="Footer"/>
      <w:rPr>
        <w:sz w:val="16"/>
        <w:szCs w:val="16"/>
      </w:rPr>
    </w:pPr>
  </w:p>
  <w:p w14:paraId="775530CF" w14:textId="488E2800" w:rsidR="00D4333B" w:rsidRPr="00B17DA9" w:rsidRDefault="00D4333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D27DE1">
      <w:rPr>
        <w:rFonts w:asciiTheme="minorHAnsi" w:hAnsiTheme="minorHAnsi"/>
        <w:noProof/>
        <w:sz w:val="16"/>
        <w:szCs w:val="16"/>
      </w:rPr>
      <w:t>10</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B53E69" w14:textId="77777777" w:rsidR="00384E97" w:rsidRPr="00D4333B" w:rsidRDefault="00384E97" w:rsidP="00DD360D">
    <w:pPr>
      <w:pStyle w:val="Footer"/>
      <w:rPr>
        <w:rFonts w:ascii="Times New Roman" w:hAnsi="Times New Roman"/>
        <w:sz w:val="16"/>
        <w:szCs w:val="16"/>
      </w:rPr>
    </w:pPr>
  </w:p>
  <w:p w14:paraId="52282FB0" w14:textId="21A4A002" w:rsidR="00DD360D"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D27DE1">
      <w:rPr>
        <w:rFonts w:asciiTheme="minorHAnsi" w:hAnsiTheme="minorHAnsi"/>
        <w:noProof/>
        <w:sz w:val="16"/>
        <w:szCs w:val="16"/>
      </w:rPr>
      <w:t>9</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C7E9BC" w14:textId="52A57034" w:rsidR="00D4333B"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ED274E">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462711" w14:textId="77777777" w:rsidR="00ED274E" w:rsidRDefault="00ED274E" w:rsidP="004A4828">
      <w:r>
        <w:separator/>
      </w:r>
    </w:p>
  </w:footnote>
  <w:footnote w:type="continuationSeparator" w:id="0">
    <w:p w14:paraId="70CECD76" w14:textId="77777777" w:rsidR="00ED274E" w:rsidRDefault="00ED274E" w:rsidP="004A4828">
      <w:r>
        <w:continuationSeparator/>
      </w:r>
    </w:p>
  </w:footnote>
  <w:footnote w:id="1">
    <w:p w14:paraId="33816C96" w14:textId="77777777" w:rsidR="004A4828" w:rsidRPr="00D20BBE" w:rsidRDefault="004A4828" w:rsidP="0073767A">
      <w:pPr>
        <w:pStyle w:val="a7"/>
        <w:rPr>
          <w:lang w:val="sr-Latn-BA"/>
        </w:rPr>
      </w:pPr>
      <w:r w:rsidRPr="00913F03">
        <w:rPr>
          <w:rStyle w:val="FootnoteReference"/>
        </w:rPr>
        <w:footnoteRef/>
      </w:r>
      <w:r w:rsidR="00D20BBE">
        <w:rPr>
          <w:lang w:val="sr-Latn-BA"/>
        </w:rPr>
        <w:t xml:space="preserve"> </w:t>
      </w:r>
      <w:r w:rsidR="00D20BBE">
        <w:rPr>
          <w:lang w:val="sr-Cyrl-RS"/>
        </w:rPr>
        <w:t>Илић Милан,</w:t>
      </w:r>
      <w:r w:rsidR="004F5EE3" w:rsidRPr="001E1716">
        <w:rPr>
          <w:lang w:val="sr-Cyrl-RS"/>
        </w:rPr>
        <w:t xml:space="preserve"> дипл.</w:t>
      </w:r>
      <w:r w:rsidR="001E1716">
        <w:rPr>
          <w:lang w:val="sr-Cyrl-RS"/>
        </w:rPr>
        <w:t xml:space="preserve"> </w:t>
      </w:r>
      <w:r w:rsidR="004F5EE3" w:rsidRPr="001E1716">
        <w:rPr>
          <w:lang w:val="sr-Cyrl-RS"/>
        </w:rPr>
        <w:t>инж.</w:t>
      </w:r>
      <w:r w:rsidR="001E1716">
        <w:rPr>
          <w:lang w:val="sr-Cyrl-RS"/>
        </w:rPr>
        <w:t xml:space="preserve"> </w:t>
      </w:r>
      <w:r w:rsidR="00D20BBE">
        <w:rPr>
          <w:lang w:val="sr-Cyrl-RS"/>
        </w:rPr>
        <w:t>саобраћаја</w:t>
      </w:r>
      <w:r w:rsidR="004F5EE3" w:rsidRPr="001E1716">
        <w:rPr>
          <w:lang w:val="sr-Cyrl-RS"/>
        </w:rPr>
        <w:t xml:space="preserve">, </w:t>
      </w:r>
      <w:r w:rsidR="00D20BBE">
        <w:rPr>
          <w:lang w:val="sr-Cyrl-RS"/>
        </w:rPr>
        <w:t>Агенција за безбједност саобраћаја Републике Српске, Змај Јове Јовановића 18, Бања Лука</w:t>
      </w:r>
      <w:r w:rsidRPr="001E1716">
        <w:rPr>
          <w:lang w:val="sr-Cyrl-RS"/>
        </w:rPr>
        <w:t xml:space="preserve">, </w:t>
      </w:r>
      <w:r w:rsidR="004F5EE3" w:rsidRPr="001E1716">
        <w:rPr>
          <w:lang w:val="sr-Cyrl-RS"/>
        </w:rPr>
        <w:t>e-mail</w:t>
      </w:r>
      <w:r w:rsidR="00D20BBE">
        <w:rPr>
          <w:lang w:val="sr-Cyrl-RS"/>
        </w:rPr>
        <w:t xml:space="preserve">: </w:t>
      </w:r>
      <w:hyperlink r:id="rId1" w:history="1">
        <w:r w:rsidR="00D831DC" w:rsidRPr="00D51F65">
          <w:rPr>
            <w:rStyle w:val="Hyperlink"/>
            <w:lang w:val="sr-Cyrl-RS"/>
          </w:rPr>
          <w:t>milan.ilic021@gmail.com</w:t>
        </w:r>
      </w:hyperlink>
    </w:p>
  </w:footnote>
  <w:footnote w:id="2">
    <w:p w14:paraId="072F913C" w14:textId="1978B643" w:rsidR="004A4828" w:rsidRPr="00D20BBE" w:rsidRDefault="004A4828" w:rsidP="0073767A">
      <w:pPr>
        <w:pStyle w:val="a7"/>
        <w:rPr>
          <w:lang w:val="sr-Latn-BA"/>
        </w:rPr>
      </w:pPr>
      <w:r w:rsidRPr="001E1716">
        <w:rPr>
          <w:rStyle w:val="FootnoteReference"/>
          <w:sz w:val="18"/>
          <w:lang w:val="sr-Cyrl-RS"/>
        </w:rPr>
        <w:footnoteRef/>
      </w:r>
      <w:r w:rsidRPr="001E1716">
        <w:rPr>
          <w:lang w:val="sr-Cyrl-RS"/>
        </w:rPr>
        <w:t xml:space="preserve"> </w:t>
      </w:r>
      <w:r w:rsidR="00D20BBE">
        <w:rPr>
          <w:lang w:val="sr-Cyrl-BA"/>
        </w:rPr>
        <w:t>Др. Шеранић Ален</w:t>
      </w:r>
      <w:r w:rsidR="00D20BBE">
        <w:rPr>
          <w:lang w:val="sr-Cyrl-RS"/>
        </w:rPr>
        <w:t>, доктор медицине</w:t>
      </w:r>
      <w:r w:rsidR="004F5EE3" w:rsidRPr="001E1716">
        <w:rPr>
          <w:lang w:val="sr-Cyrl-RS"/>
        </w:rPr>
        <w:t>,</w:t>
      </w:r>
      <w:r w:rsidR="00636EA7">
        <w:rPr>
          <w:lang w:val="sr-Cyrl-RS"/>
        </w:rPr>
        <w:t xml:space="preserve"> специјалиста епидемиологије,</w:t>
      </w:r>
      <w:r w:rsidR="004F5EE3" w:rsidRPr="001E1716">
        <w:rPr>
          <w:lang w:val="sr-Cyrl-RS"/>
        </w:rPr>
        <w:t xml:space="preserve"> </w:t>
      </w:r>
      <w:r w:rsidR="00D20BBE">
        <w:rPr>
          <w:lang w:val="sr-Cyrl-RS"/>
        </w:rPr>
        <w:t xml:space="preserve">Министарство здравља и социјалне заштите, Трг </w:t>
      </w:r>
      <w:r w:rsidR="00D20BBE">
        <w:rPr>
          <w:lang w:val="sr-Cyrl-BA"/>
        </w:rPr>
        <w:t>Републике Српске 1</w:t>
      </w:r>
      <w:r w:rsidR="004F5EE3" w:rsidRPr="001E1716">
        <w:rPr>
          <w:lang w:val="sr-Cyrl-RS"/>
        </w:rPr>
        <w:t>, e-mail</w:t>
      </w:r>
      <w:r w:rsidR="00D20BBE">
        <w:rPr>
          <w:lang w:val="sr-Cyrl-RS"/>
        </w:rPr>
        <w:t xml:space="preserve">: </w:t>
      </w:r>
      <w:hyperlink r:id="rId2" w:history="1">
        <w:r w:rsidR="00F333FE" w:rsidRPr="00D51F65">
          <w:rPr>
            <w:rStyle w:val="Hyperlink"/>
            <w:lang w:val="sr-Cyrl-RS"/>
          </w:rPr>
          <w:t>Al.Seranic@mzsz.vladars.net</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74294" w14:textId="77777777" w:rsidR="00D4333B" w:rsidRPr="00B17DA9" w:rsidRDefault="00D763C0" w:rsidP="00D4333B">
    <w:pPr>
      <w:pStyle w:val="Header"/>
      <w:jc w:val="center"/>
      <w:rPr>
        <w:rFonts w:asciiTheme="minorHAnsi" w:hAnsiTheme="minorHAnsi"/>
        <w:sz w:val="16"/>
        <w:szCs w:val="16"/>
        <w:lang w:val="sr-Cyrl-RS"/>
      </w:rPr>
    </w:pPr>
    <w:r>
      <w:rPr>
        <w:rFonts w:asciiTheme="minorHAnsi" w:hAnsiTheme="minorHAnsi"/>
        <w:sz w:val="16"/>
        <w:szCs w:val="16"/>
        <w:lang w:val="sr-Cyrl-RS"/>
      </w:rPr>
      <w:t>Милан Илић, Ален Шеранић</w:t>
    </w:r>
  </w:p>
  <w:p w14:paraId="6D1217C8" w14:textId="342DF89B" w:rsidR="00D4333B" w:rsidRPr="00C34694" w:rsidRDefault="00D763C0" w:rsidP="00D4333B">
    <w:pPr>
      <w:pStyle w:val="Header"/>
      <w:jc w:val="center"/>
      <w:rPr>
        <w:rFonts w:asciiTheme="minorHAnsi" w:hAnsiTheme="minorHAnsi"/>
        <w:sz w:val="16"/>
        <w:szCs w:val="16"/>
        <w:lang w:val="sr-Cyrl-BA"/>
      </w:rPr>
    </w:pPr>
    <w:r>
      <w:rPr>
        <w:rFonts w:asciiTheme="minorHAnsi" w:hAnsiTheme="minorHAnsi"/>
        <w:sz w:val="16"/>
        <w:szCs w:val="16"/>
        <w:lang w:val="sr-Cyrl-RS"/>
      </w:rPr>
      <w:t>ПРОФИЛ РЕПУБЛИКЕ СРПСКЕ У СКЛАДУ СА ПОДАЦИМА ПРИКУПЉЕНИМ ЗА ГЛОБАЛНИ ИЗВЈЕШТАЈ О СТ</w:t>
    </w:r>
    <w:r w:rsidR="00C34694">
      <w:rPr>
        <w:rFonts w:asciiTheme="minorHAnsi" w:hAnsiTheme="minorHAnsi"/>
        <w:sz w:val="16"/>
        <w:szCs w:val="16"/>
        <w:lang w:val="sr-Cyrl-RS"/>
      </w:rPr>
      <w:t>АЊУ БЕЗБЈЕДНОСТИ НА ПУТЕВИМА С</w:t>
    </w:r>
    <w:r w:rsidR="00C34694">
      <w:rPr>
        <w:rFonts w:asciiTheme="minorHAnsi" w:hAnsiTheme="minorHAnsi"/>
        <w:sz w:val="16"/>
        <w:szCs w:val="16"/>
        <w:lang w:val="sr-Cyrl-BA"/>
      </w:rPr>
      <w:t>ВЈЕТСКЕ ЗДРАВСТВЕНЕ ОРГАНИЗАЦИЈЕ 2009, 2013 И 2015</w:t>
    </w:r>
  </w:p>
  <w:p w14:paraId="6A2742C6" w14:textId="77777777" w:rsidR="00D4333B" w:rsidRDefault="00D4333B" w:rsidP="00D4333B">
    <w:pPr>
      <w:pStyle w:val="Header"/>
      <w:pBdr>
        <w:bottom w:val="single" w:sz="4" w:space="1" w:color="auto"/>
      </w:pBdr>
      <w:rPr>
        <w:rFonts w:ascii="Times New Roman" w:hAnsi="Times New Roman"/>
        <w:sz w:val="16"/>
        <w:szCs w:val="16"/>
      </w:rPr>
    </w:pPr>
  </w:p>
  <w:p w14:paraId="7F398E27" w14:textId="77777777"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18BAB6" w14:textId="77777777" w:rsidR="00D4333B" w:rsidRPr="0064534C" w:rsidRDefault="0030398E"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00D4333B" w:rsidRPr="0064534C">
      <w:rPr>
        <w:rFonts w:asciiTheme="minorHAnsi" w:hAnsiTheme="minorHAnsi"/>
        <w:sz w:val="16"/>
        <w:szCs w:val="16"/>
        <w:lang w:val="sr-Cyrl-RS"/>
      </w:rPr>
      <w:t>. Међународна Конференција</w:t>
    </w:r>
  </w:p>
  <w:p w14:paraId="42BF891F" w14:textId="77777777" w:rsidR="00384E97" w:rsidRPr="0064534C" w:rsidRDefault="00D4333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„Безб</w:t>
    </w:r>
    <w:r w:rsidR="0064534C" w:rsidRPr="0064534C">
      <w:rPr>
        <w:rFonts w:asciiTheme="minorHAnsi" w:hAnsiTheme="minorHAnsi"/>
        <w:sz w:val="16"/>
        <w:szCs w:val="16"/>
        <w:lang w:val="sr-Cyrl-RS"/>
      </w:rPr>
      <w:t>ј</w:t>
    </w:r>
    <w:r w:rsidRPr="0064534C">
      <w:rPr>
        <w:rFonts w:asciiTheme="minorHAnsi" w:hAnsiTheme="minorHAnsi"/>
        <w:sz w:val="16"/>
        <w:szCs w:val="16"/>
        <w:lang w:val="sr-Cyrl-RS"/>
      </w:rPr>
      <w:t xml:space="preserve">едност саобраћаја у локалној заједници“, </w:t>
    </w:r>
    <w:r w:rsidR="0064534C" w:rsidRPr="0064534C">
      <w:rPr>
        <w:rFonts w:asciiTheme="minorHAnsi" w:hAnsiTheme="minorHAnsi"/>
        <w:sz w:val="16"/>
        <w:szCs w:val="16"/>
        <w:lang w:val="sr-Cyrl-RS"/>
      </w:rPr>
      <w:t xml:space="preserve">Република Српска, </w:t>
    </w:r>
    <w:r w:rsidR="0030398E">
      <w:rPr>
        <w:rFonts w:asciiTheme="minorHAnsi" w:hAnsiTheme="minorHAnsi"/>
        <w:sz w:val="16"/>
        <w:szCs w:val="16"/>
        <w:lang w:val="sr-Cyrl-RS"/>
      </w:rPr>
      <w:t>Бања Лука, 26 – 27</w:t>
    </w:r>
    <w:r w:rsidR="0064534C" w:rsidRPr="0064534C">
      <w:rPr>
        <w:rFonts w:asciiTheme="minorHAnsi" w:hAnsiTheme="minorHAnsi"/>
        <w:sz w:val="16"/>
        <w:szCs w:val="16"/>
        <w:lang w:val="sr-Cyrl-RS"/>
      </w:rPr>
      <w:t>. октобар</w:t>
    </w:r>
    <w:r w:rsidRPr="0064534C">
      <w:rPr>
        <w:rFonts w:asciiTheme="minorHAnsi" w:hAnsiTheme="minorHAnsi"/>
        <w:sz w:val="16"/>
        <w:szCs w:val="16"/>
        <w:lang w:val="sr-Cyrl-RS"/>
      </w:rPr>
      <w:t xml:space="preserve"> 201</w:t>
    </w:r>
    <w:r w:rsidR="0030398E">
      <w:rPr>
        <w:rFonts w:asciiTheme="minorHAnsi" w:hAnsiTheme="minorHAnsi"/>
        <w:sz w:val="16"/>
        <w:szCs w:val="16"/>
        <w:lang w:val="sr-Cyrl-RS"/>
      </w:rPr>
      <w:t>7</w:t>
    </w:r>
    <w:r w:rsidRPr="0064534C">
      <w:rPr>
        <w:rFonts w:asciiTheme="minorHAnsi" w:hAnsiTheme="minorHAnsi"/>
        <w:sz w:val="16"/>
        <w:szCs w:val="16"/>
        <w:lang w:val="sr-Cyrl-RS"/>
      </w:rPr>
      <w:t>.</w:t>
    </w:r>
  </w:p>
  <w:p w14:paraId="48FC3C28" w14:textId="77777777" w:rsidR="00384E97" w:rsidRPr="00D4333B" w:rsidRDefault="00384E97" w:rsidP="00384E97">
    <w:pPr>
      <w:pStyle w:val="Header"/>
      <w:pBdr>
        <w:bottom w:val="single" w:sz="4" w:space="1" w:color="auto"/>
      </w:pBdr>
      <w:rPr>
        <w:rFonts w:ascii="Times New Roman" w:hAnsi="Times New Roman"/>
        <w:sz w:val="16"/>
        <w:szCs w:val="16"/>
      </w:rPr>
    </w:pPr>
  </w:p>
  <w:p w14:paraId="0F9CB8D4" w14:textId="77777777"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Look w:val="04A0" w:firstRow="1" w:lastRow="0" w:firstColumn="1" w:lastColumn="0" w:noHBand="0" w:noVBand="1"/>
    </w:tblPr>
    <w:tblGrid>
      <w:gridCol w:w="4824"/>
      <w:gridCol w:w="4180"/>
    </w:tblGrid>
    <w:tr w:rsidR="004730BD" w:rsidRPr="00083C62" w14:paraId="36ED12BD" w14:textId="77777777" w:rsidTr="00BB119F">
      <w:trPr>
        <w:trHeight w:val="709"/>
        <w:jc w:val="center"/>
      </w:trPr>
      <w:tc>
        <w:tcPr>
          <w:tcW w:w="2679" w:type="pct"/>
          <w:tcBorders>
            <w:bottom w:val="single" w:sz="4" w:space="0" w:color="auto"/>
          </w:tcBorders>
          <w:vAlign w:val="center"/>
        </w:tcPr>
        <w:p w14:paraId="0B565AFB" w14:textId="77777777" w:rsidR="00177686" w:rsidRPr="00E80CBE" w:rsidRDefault="008024ED"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001560A3" w:rsidRPr="00E80CBE">
            <w:rPr>
              <w:rFonts w:asciiTheme="minorHAnsi" w:hAnsiTheme="minorHAnsi"/>
              <w:b/>
              <w:bCs/>
              <w:i/>
              <w:iCs/>
              <w:sz w:val="14"/>
              <w:szCs w:val="14"/>
              <w:lang w:val="sr-Cyrl-RS"/>
            </w:rPr>
            <w:t xml:space="preserve">. </w:t>
          </w:r>
          <w:r w:rsidR="00177686" w:rsidRPr="00E80CBE">
            <w:rPr>
              <w:rFonts w:asciiTheme="minorHAnsi" w:hAnsiTheme="minorHAnsi"/>
              <w:b/>
              <w:bCs/>
              <w:i/>
              <w:iCs/>
              <w:sz w:val="14"/>
              <w:szCs w:val="14"/>
              <w:lang w:val="sr-Cyrl-RS"/>
            </w:rPr>
            <w:t xml:space="preserve">Међународна </w:t>
          </w:r>
          <w:r w:rsidR="00F17484" w:rsidRPr="00E80CBE">
            <w:rPr>
              <w:rFonts w:asciiTheme="minorHAnsi" w:hAnsiTheme="minorHAnsi"/>
              <w:b/>
              <w:bCs/>
              <w:i/>
              <w:iCs/>
              <w:sz w:val="14"/>
              <w:szCs w:val="14"/>
              <w:lang w:val="sr-Cyrl-RS"/>
            </w:rPr>
            <w:t>К</w:t>
          </w:r>
          <w:r w:rsidR="00177686" w:rsidRPr="00E80CBE">
            <w:rPr>
              <w:rFonts w:asciiTheme="minorHAnsi" w:hAnsiTheme="minorHAnsi"/>
              <w:b/>
              <w:bCs/>
              <w:i/>
              <w:iCs/>
              <w:sz w:val="14"/>
              <w:szCs w:val="14"/>
              <w:lang w:val="sr-Cyrl-RS"/>
            </w:rPr>
            <w:t xml:space="preserve">онференција </w:t>
          </w:r>
        </w:p>
        <w:p w14:paraId="0AED0CDA" w14:textId="77777777"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sidR="004730BD" w:rsidRPr="00E80CBE">
            <w:rPr>
              <w:rFonts w:asciiTheme="minorHAnsi" w:hAnsiTheme="minorHAnsi"/>
              <w:b/>
              <w:bCs/>
              <w:i/>
              <w:iCs/>
              <w:sz w:val="14"/>
              <w:szCs w:val="14"/>
              <w:lang w:val="sr-Cyrl-RS"/>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lang w:val="sr-Cyrl-RS"/>
            </w:rPr>
            <w:t>едност саобраћаја у локалној заједници“</w:t>
          </w:r>
          <w:r w:rsidR="004730BD" w:rsidRPr="00E80CBE">
            <w:rPr>
              <w:rFonts w:asciiTheme="minorHAnsi" w:hAnsiTheme="minorHAnsi"/>
              <w:b/>
              <w:bCs/>
              <w:i/>
              <w:iCs/>
              <w:sz w:val="14"/>
              <w:szCs w:val="14"/>
              <w:lang w:val="sr-Cyrl-RS"/>
            </w:rPr>
            <w:br/>
          </w:r>
          <w:r w:rsidR="001560A3" w:rsidRPr="00E80CBE">
            <w:rPr>
              <w:rFonts w:asciiTheme="minorHAnsi" w:hAnsiTheme="minorHAnsi"/>
              <w:b/>
              <w:bCs/>
              <w:i/>
              <w:iCs/>
              <w:sz w:val="14"/>
              <w:szCs w:val="14"/>
              <w:lang w:val="sr-Cyrl-RS"/>
            </w:rPr>
            <w:t>Република Српска</w:t>
          </w:r>
          <w:r w:rsidR="00177686" w:rsidRPr="00E80CBE">
            <w:rPr>
              <w:rFonts w:asciiTheme="minorHAnsi" w:hAnsiTheme="minorHAnsi"/>
              <w:b/>
              <w:bCs/>
              <w:i/>
              <w:iCs/>
              <w:sz w:val="14"/>
              <w:szCs w:val="14"/>
              <w:lang w:val="sr-Cyrl-RS"/>
            </w:rPr>
            <w:t xml:space="preserve">, </w:t>
          </w:r>
          <w:r w:rsidR="008024ED">
            <w:rPr>
              <w:rFonts w:asciiTheme="minorHAnsi" w:hAnsiTheme="minorHAnsi"/>
              <w:b/>
              <w:bCs/>
              <w:i/>
              <w:iCs/>
              <w:sz w:val="14"/>
              <w:szCs w:val="14"/>
              <w:lang w:val="sr-Cyrl-RS"/>
            </w:rPr>
            <w:t>Бања Лука</w:t>
          </w:r>
          <w:r w:rsidR="008024ED">
            <w:rPr>
              <w:rFonts w:asciiTheme="minorHAnsi" w:hAnsiTheme="minorHAnsi"/>
              <w:b/>
              <w:bCs/>
              <w:i/>
              <w:iCs/>
              <w:sz w:val="14"/>
              <w:szCs w:val="14"/>
              <w:lang w:val="sr-Cyrl-RS"/>
            </w:rPr>
            <w:br/>
            <w:t>26 – 27</w:t>
          </w:r>
          <w:r w:rsidR="001560A3" w:rsidRPr="00E80CBE">
            <w:rPr>
              <w:rFonts w:asciiTheme="minorHAnsi" w:hAnsiTheme="minorHAnsi"/>
              <w:b/>
              <w:bCs/>
              <w:i/>
              <w:iCs/>
              <w:sz w:val="14"/>
              <w:szCs w:val="14"/>
              <w:lang w:val="sr-Cyrl-RS"/>
            </w:rPr>
            <w:t>. октобар</w:t>
          </w:r>
          <w:r w:rsidR="004730BD" w:rsidRPr="00E80CBE">
            <w:rPr>
              <w:rFonts w:asciiTheme="minorHAnsi" w:hAnsiTheme="minorHAnsi"/>
              <w:b/>
              <w:bCs/>
              <w:i/>
              <w:iCs/>
              <w:sz w:val="14"/>
              <w:szCs w:val="14"/>
              <w:lang w:val="sr-Cyrl-RS"/>
            </w:rPr>
            <w:t xml:space="preserve"> 201</w:t>
          </w:r>
          <w:r w:rsidR="008024ED">
            <w:rPr>
              <w:rFonts w:asciiTheme="minorHAnsi" w:hAnsiTheme="minorHAnsi"/>
              <w:b/>
              <w:bCs/>
              <w:i/>
              <w:iCs/>
              <w:sz w:val="14"/>
              <w:szCs w:val="14"/>
              <w:lang w:val="sr-Cyrl-RS"/>
            </w:rPr>
            <w:t>7</w:t>
          </w:r>
          <w:r w:rsidR="004730BD" w:rsidRPr="00E80CBE">
            <w:rPr>
              <w:rFonts w:asciiTheme="minorHAnsi" w:hAnsiTheme="minorHAnsi"/>
              <w:b/>
              <w:bCs/>
              <w:i/>
              <w:iCs/>
              <w:sz w:val="14"/>
              <w:szCs w:val="14"/>
              <w:lang w:val="sr-Cyrl-RS"/>
            </w:rPr>
            <w:t>.</w:t>
          </w:r>
        </w:p>
      </w:tc>
      <w:tc>
        <w:tcPr>
          <w:tcW w:w="2321" w:type="pct"/>
          <w:tcBorders>
            <w:bottom w:val="single" w:sz="4" w:space="0" w:color="auto"/>
          </w:tcBorders>
          <w:vAlign w:val="center"/>
        </w:tcPr>
        <w:p w14:paraId="4312CD7A" w14:textId="77777777" w:rsidR="00177686" w:rsidRPr="00E80CBE" w:rsidRDefault="008024ED" w:rsidP="004E13CC">
          <w:pPr>
            <w:jc w:val="center"/>
            <w:rPr>
              <w:rFonts w:asciiTheme="minorHAnsi" w:hAnsiTheme="minorHAnsi"/>
              <w:b/>
              <w:bCs/>
              <w:i/>
              <w:iCs/>
              <w:sz w:val="14"/>
              <w:szCs w:val="14"/>
            </w:rPr>
          </w:pPr>
          <w:r>
            <w:rPr>
              <w:rFonts w:asciiTheme="minorHAnsi" w:hAnsiTheme="minorHAnsi"/>
              <w:b/>
              <w:bCs/>
              <w:i/>
              <w:iCs/>
              <w:sz w:val="14"/>
              <w:szCs w:val="14"/>
            </w:rPr>
            <w:t>6</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14:paraId="4361A9B2" w14:textId="77777777"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14:paraId="14B7EC7B" w14:textId="77777777"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 xml:space="preserve">Republic of Srpska, </w:t>
          </w:r>
          <w:r w:rsidR="001560A3" w:rsidRPr="00E80CBE">
            <w:rPr>
              <w:rFonts w:asciiTheme="minorHAnsi" w:hAnsiTheme="minorHAnsi"/>
              <w:b/>
              <w:bCs/>
              <w:i/>
              <w:iCs/>
              <w:sz w:val="14"/>
              <w:szCs w:val="14"/>
              <w:lang w:val="sr-Latn-RS"/>
            </w:rPr>
            <w:t>Banja Luka</w:t>
          </w:r>
          <w:r w:rsidRPr="00E80CBE">
            <w:rPr>
              <w:rFonts w:asciiTheme="minorHAnsi" w:hAnsiTheme="minorHAnsi"/>
              <w:b/>
              <w:bCs/>
              <w:i/>
              <w:iCs/>
              <w:sz w:val="14"/>
              <w:szCs w:val="14"/>
            </w:rPr>
            <w:t xml:space="preserve">, </w:t>
          </w:r>
        </w:p>
        <w:p w14:paraId="6EF7E3DA" w14:textId="77777777" w:rsidR="004730BD" w:rsidRPr="00E80CBE" w:rsidRDefault="008024ED"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3426DD"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4730BD" w:rsidRPr="00083C62" w14:paraId="78FFF0FE" w14:textId="77777777" w:rsidTr="00BB119F">
      <w:trPr>
        <w:trHeight w:val="231"/>
        <w:jc w:val="center"/>
      </w:trPr>
      <w:tc>
        <w:tcPr>
          <w:tcW w:w="2679" w:type="pct"/>
          <w:tcBorders>
            <w:top w:val="single" w:sz="4" w:space="0" w:color="auto"/>
          </w:tcBorders>
          <w:vAlign w:val="center"/>
        </w:tcPr>
        <w:p w14:paraId="3FF4AFE8" w14:textId="77777777"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14:paraId="290D298E" w14:textId="77777777"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14:paraId="0DCD3A43" w14:textId="77777777" w:rsidR="001A074F" w:rsidRDefault="001A074F"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3"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15:restartNumberingAfterBreak="0">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5"/>
  </w:num>
  <w:num w:numId="2">
    <w:abstractNumId w:val="14"/>
  </w:num>
  <w:num w:numId="3">
    <w:abstractNumId w:val="11"/>
  </w:num>
  <w:num w:numId="4">
    <w:abstractNumId w:val="13"/>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6"/>
  </w:num>
  <w:num w:numId="18">
    <w:abstractNumId w:val="15"/>
    <w:lvlOverride w:ilvl="0">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AA0"/>
    <w:rsid w:val="0000612D"/>
    <w:rsid w:val="00007694"/>
    <w:rsid w:val="000079AC"/>
    <w:rsid w:val="0001064F"/>
    <w:rsid w:val="00012F13"/>
    <w:rsid w:val="00017A3C"/>
    <w:rsid w:val="000210E4"/>
    <w:rsid w:val="00024184"/>
    <w:rsid w:val="00033001"/>
    <w:rsid w:val="0003375F"/>
    <w:rsid w:val="00034BEB"/>
    <w:rsid w:val="00035708"/>
    <w:rsid w:val="0004617D"/>
    <w:rsid w:val="00051721"/>
    <w:rsid w:val="00054AA0"/>
    <w:rsid w:val="000611B7"/>
    <w:rsid w:val="000633B9"/>
    <w:rsid w:val="000811DF"/>
    <w:rsid w:val="00083C62"/>
    <w:rsid w:val="000845B4"/>
    <w:rsid w:val="0008616B"/>
    <w:rsid w:val="00087849"/>
    <w:rsid w:val="000A4F6D"/>
    <w:rsid w:val="000A588B"/>
    <w:rsid w:val="000A5FAA"/>
    <w:rsid w:val="000A6C1C"/>
    <w:rsid w:val="000B1008"/>
    <w:rsid w:val="000B5FF2"/>
    <w:rsid w:val="000B721D"/>
    <w:rsid w:val="000B7771"/>
    <w:rsid w:val="000C6D35"/>
    <w:rsid w:val="000C79E0"/>
    <w:rsid w:val="000D0D42"/>
    <w:rsid w:val="000D13E5"/>
    <w:rsid w:val="000D1A4E"/>
    <w:rsid w:val="000D46E7"/>
    <w:rsid w:val="000D4F94"/>
    <w:rsid w:val="000D57F8"/>
    <w:rsid w:val="000D65EC"/>
    <w:rsid w:val="000E10D5"/>
    <w:rsid w:val="000E23BC"/>
    <w:rsid w:val="000E2660"/>
    <w:rsid w:val="000E5198"/>
    <w:rsid w:val="000E6BD0"/>
    <w:rsid w:val="000E7070"/>
    <w:rsid w:val="000E7D48"/>
    <w:rsid w:val="000F029A"/>
    <w:rsid w:val="000F10A5"/>
    <w:rsid w:val="000F39A2"/>
    <w:rsid w:val="00100E42"/>
    <w:rsid w:val="00102380"/>
    <w:rsid w:val="001065D5"/>
    <w:rsid w:val="00110A78"/>
    <w:rsid w:val="00111B90"/>
    <w:rsid w:val="00116BEE"/>
    <w:rsid w:val="0012088E"/>
    <w:rsid w:val="00121463"/>
    <w:rsid w:val="00123482"/>
    <w:rsid w:val="00123E5E"/>
    <w:rsid w:val="00123E9C"/>
    <w:rsid w:val="001334B7"/>
    <w:rsid w:val="00143154"/>
    <w:rsid w:val="00146AF4"/>
    <w:rsid w:val="001544CB"/>
    <w:rsid w:val="00154C2B"/>
    <w:rsid w:val="001560A3"/>
    <w:rsid w:val="00177686"/>
    <w:rsid w:val="00186416"/>
    <w:rsid w:val="001915EA"/>
    <w:rsid w:val="00194243"/>
    <w:rsid w:val="00194E9B"/>
    <w:rsid w:val="001951A1"/>
    <w:rsid w:val="00196F0D"/>
    <w:rsid w:val="001A00CE"/>
    <w:rsid w:val="001A074F"/>
    <w:rsid w:val="001A0C1C"/>
    <w:rsid w:val="001A19AB"/>
    <w:rsid w:val="001A1BBF"/>
    <w:rsid w:val="001A2209"/>
    <w:rsid w:val="001A4E19"/>
    <w:rsid w:val="001B2356"/>
    <w:rsid w:val="001B33DA"/>
    <w:rsid w:val="001B41BD"/>
    <w:rsid w:val="001B75CE"/>
    <w:rsid w:val="001C042C"/>
    <w:rsid w:val="001E0968"/>
    <w:rsid w:val="001E1716"/>
    <w:rsid w:val="001E2286"/>
    <w:rsid w:val="001E7E34"/>
    <w:rsid w:val="001F3B9C"/>
    <w:rsid w:val="001F7108"/>
    <w:rsid w:val="00200918"/>
    <w:rsid w:val="0021296B"/>
    <w:rsid w:val="00212F29"/>
    <w:rsid w:val="00216264"/>
    <w:rsid w:val="00217A13"/>
    <w:rsid w:val="00227D48"/>
    <w:rsid w:val="00227E0B"/>
    <w:rsid w:val="00236FD0"/>
    <w:rsid w:val="00237BB5"/>
    <w:rsid w:val="00241C22"/>
    <w:rsid w:val="002436D7"/>
    <w:rsid w:val="00245B08"/>
    <w:rsid w:val="002471FC"/>
    <w:rsid w:val="0026383D"/>
    <w:rsid w:val="00267670"/>
    <w:rsid w:val="00267A3F"/>
    <w:rsid w:val="002722DB"/>
    <w:rsid w:val="002768E6"/>
    <w:rsid w:val="00282700"/>
    <w:rsid w:val="00286D14"/>
    <w:rsid w:val="00287482"/>
    <w:rsid w:val="00292C7C"/>
    <w:rsid w:val="002A6A56"/>
    <w:rsid w:val="002B2A2F"/>
    <w:rsid w:val="002B4F0C"/>
    <w:rsid w:val="002B7E18"/>
    <w:rsid w:val="002C1FD0"/>
    <w:rsid w:val="002C3DAF"/>
    <w:rsid w:val="002D0CCA"/>
    <w:rsid w:val="002E66F9"/>
    <w:rsid w:val="0030398E"/>
    <w:rsid w:val="0030453A"/>
    <w:rsid w:val="0030584E"/>
    <w:rsid w:val="00310344"/>
    <w:rsid w:val="00312169"/>
    <w:rsid w:val="00317F6F"/>
    <w:rsid w:val="003222B1"/>
    <w:rsid w:val="00326D1B"/>
    <w:rsid w:val="00327638"/>
    <w:rsid w:val="003315A0"/>
    <w:rsid w:val="0033406E"/>
    <w:rsid w:val="00334075"/>
    <w:rsid w:val="00341D72"/>
    <w:rsid w:val="003426DD"/>
    <w:rsid w:val="00344A12"/>
    <w:rsid w:val="0035163B"/>
    <w:rsid w:val="00354282"/>
    <w:rsid w:val="00355C11"/>
    <w:rsid w:val="00355D59"/>
    <w:rsid w:val="00361CF3"/>
    <w:rsid w:val="00370C61"/>
    <w:rsid w:val="00372BFF"/>
    <w:rsid w:val="00376A0E"/>
    <w:rsid w:val="00376D6A"/>
    <w:rsid w:val="003770B7"/>
    <w:rsid w:val="00384C8B"/>
    <w:rsid w:val="00384CF1"/>
    <w:rsid w:val="00384E97"/>
    <w:rsid w:val="00385522"/>
    <w:rsid w:val="003926F2"/>
    <w:rsid w:val="00396FE8"/>
    <w:rsid w:val="003A6BB7"/>
    <w:rsid w:val="003A7AE3"/>
    <w:rsid w:val="003B1721"/>
    <w:rsid w:val="003B53A3"/>
    <w:rsid w:val="003C5164"/>
    <w:rsid w:val="003C64E2"/>
    <w:rsid w:val="003D0F71"/>
    <w:rsid w:val="003D35A6"/>
    <w:rsid w:val="003D7DEA"/>
    <w:rsid w:val="003E406F"/>
    <w:rsid w:val="003E5002"/>
    <w:rsid w:val="003E778B"/>
    <w:rsid w:val="003F08BD"/>
    <w:rsid w:val="003F4031"/>
    <w:rsid w:val="003F4CF6"/>
    <w:rsid w:val="003F6279"/>
    <w:rsid w:val="00400CA2"/>
    <w:rsid w:val="004129D4"/>
    <w:rsid w:val="00414EFC"/>
    <w:rsid w:val="00424585"/>
    <w:rsid w:val="00430992"/>
    <w:rsid w:val="00430BE9"/>
    <w:rsid w:val="00434829"/>
    <w:rsid w:val="00435820"/>
    <w:rsid w:val="004358A7"/>
    <w:rsid w:val="00437F0E"/>
    <w:rsid w:val="004432FC"/>
    <w:rsid w:val="00443D79"/>
    <w:rsid w:val="004454A2"/>
    <w:rsid w:val="004467A0"/>
    <w:rsid w:val="004512C2"/>
    <w:rsid w:val="00451541"/>
    <w:rsid w:val="004543B1"/>
    <w:rsid w:val="004545C5"/>
    <w:rsid w:val="00454C3D"/>
    <w:rsid w:val="00456B3F"/>
    <w:rsid w:val="00471724"/>
    <w:rsid w:val="00471936"/>
    <w:rsid w:val="004730BD"/>
    <w:rsid w:val="00477710"/>
    <w:rsid w:val="00483486"/>
    <w:rsid w:val="004956B5"/>
    <w:rsid w:val="0049574C"/>
    <w:rsid w:val="00496276"/>
    <w:rsid w:val="004A0E25"/>
    <w:rsid w:val="004A2828"/>
    <w:rsid w:val="004A4828"/>
    <w:rsid w:val="004B3C75"/>
    <w:rsid w:val="004D460D"/>
    <w:rsid w:val="004D5FFE"/>
    <w:rsid w:val="004D6E14"/>
    <w:rsid w:val="004D72B6"/>
    <w:rsid w:val="004D7C15"/>
    <w:rsid w:val="004E13CC"/>
    <w:rsid w:val="004E2F93"/>
    <w:rsid w:val="004F1D6F"/>
    <w:rsid w:val="004F36EE"/>
    <w:rsid w:val="004F3DD1"/>
    <w:rsid w:val="004F4AC2"/>
    <w:rsid w:val="004F5EE3"/>
    <w:rsid w:val="0050578A"/>
    <w:rsid w:val="005058CF"/>
    <w:rsid w:val="005062B8"/>
    <w:rsid w:val="00511BDE"/>
    <w:rsid w:val="00515D9E"/>
    <w:rsid w:val="005163C2"/>
    <w:rsid w:val="005164F1"/>
    <w:rsid w:val="00522203"/>
    <w:rsid w:val="00522FB8"/>
    <w:rsid w:val="00526E22"/>
    <w:rsid w:val="00537F70"/>
    <w:rsid w:val="005416D0"/>
    <w:rsid w:val="00543961"/>
    <w:rsid w:val="00544047"/>
    <w:rsid w:val="005519D3"/>
    <w:rsid w:val="00555C57"/>
    <w:rsid w:val="00564709"/>
    <w:rsid w:val="00566569"/>
    <w:rsid w:val="0056774C"/>
    <w:rsid w:val="00572933"/>
    <w:rsid w:val="0057620C"/>
    <w:rsid w:val="00585456"/>
    <w:rsid w:val="00591C75"/>
    <w:rsid w:val="0059232D"/>
    <w:rsid w:val="00594EE8"/>
    <w:rsid w:val="005962C9"/>
    <w:rsid w:val="005A2C8A"/>
    <w:rsid w:val="005A4C0F"/>
    <w:rsid w:val="005A5CA6"/>
    <w:rsid w:val="005A6E4A"/>
    <w:rsid w:val="005B5169"/>
    <w:rsid w:val="005B7E45"/>
    <w:rsid w:val="005C66F0"/>
    <w:rsid w:val="005D0D86"/>
    <w:rsid w:val="005D25B9"/>
    <w:rsid w:val="005D2D54"/>
    <w:rsid w:val="005D4D63"/>
    <w:rsid w:val="005E03FF"/>
    <w:rsid w:val="005E179C"/>
    <w:rsid w:val="005F3E4C"/>
    <w:rsid w:val="0060281A"/>
    <w:rsid w:val="0060396E"/>
    <w:rsid w:val="00604536"/>
    <w:rsid w:val="006053A6"/>
    <w:rsid w:val="00606C11"/>
    <w:rsid w:val="006074ED"/>
    <w:rsid w:val="006128ED"/>
    <w:rsid w:val="00627624"/>
    <w:rsid w:val="00631E7B"/>
    <w:rsid w:val="00636EA7"/>
    <w:rsid w:val="00643281"/>
    <w:rsid w:val="0064504B"/>
    <w:rsid w:val="0064534C"/>
    <w:rsid w:val="006459FF"/>
    <w:rsid w:val="00646850"/>
    <w:rsid w:val="00647769"/>
    <w:rsid w:val="00661C1B"/>
    <w:rsid w:val="006630B3"/>
    <w:rsid w:val="006724C6"/>
    <w:rsid w:val="00681414"/>
    <w:rsid w:val="00681FF6"/>
    <w:rsid w:val="006835A0"/>
    <w:rsid w:val="00685363"/>
    <w:rsid w:val="00691F27"/>
    <w:rsid w:val="006939D3"/>
    <w:rsid w:val="00694205"/>
    <w:rsid w:val="006A4762"/>
    <w:rsid w:val="006A6A1B"/>
    <w:rsid w:val="006A6F35"/>
    <w:rsid w:val="006A782D"/>
    <w:rsid w:val="006A7A43"/>
    <w:rsid w:val="006B068A"/>
    <w:rsid w:val="006B1C5B"/>
    <w:rsid w:val="006B1E43"/>
    <w:rsid w:val="006B764B"/>
    <w:rsid w:val="006D4AB2"/>
    <w:rsid w:val="006D4B93"/>
    <w:rsid w:val="006D4DC6"/>
    <w:rsid w:val="006E2BF6"/>
    <w:rsid w:val="006E2C7F"/>
    <w:rsid w:val="006E587F"/>
    <w:rsid w:val="006E6361"/>
    <w:rsid w:val="006F023C"/>
    <w:rsid w:val="006F0A57"/>
    <w:rsid w:val="006F3518"/>
    <w:rsid w:val="006F67F9"/>
    <w:rsid w:val="0070417D"/>
    <w:rsid w:val="00706801"/>
    <w:rsid w:val="0071078A"/>
    <w:rsid w:val="00711A0E"/>
    <w:rsid w:val="0071384E"/>
    <w:rsid w:val="00715151"/>
    <w:rsid w:val="0071585E"/>
    <w:rsid w:val="007272FA"/>
    <w:rsid w:val="00727881"/>
    <w:rsid w:val="007305BC"/>
    <w:rsid w:val="00732624"/>
    <w:rsid w:val="00734CA3"/>
    <w:rsid w:val="0073767A"/>
    <w:rsid w:val="00744E87"/>
    <w:rsid w:val="00751644"/>
    <w:rsid w:val="00752470"/>
    <w:rsid w:val="0075402E"/>
    <w:rsid w:val="00760198"/>
    <w:rsid w:val="00763149"/>
    <w:rsid w:val="00764916"/>
    <w:rsid w:val="00767DB9"/>
    <w:rsid w:val="00780D44"/>
    <w:rsid w:val="007827B5"/>
    <w:rsid w:val="007871DC"/>
    <w:rsid w:val="007930B1"/>
    <w:rsid w:val="00794B48"/>
    <w:rsid w:val="007A0F4C"/>
    <w:rsid w:val="007A3364"/>
    <w:rsid w:val="007B144F"/>
    <w:rsid w:val="007B3690"/>
    <w:rsid w:val="007B423E"/>
    <w:rsid w:val="007C5332"/>
    <w:rsid w:val="007D63EB"/>
    <w:rsid w:val="007F4F50"/>
    <w:rsid w:val="00800531"/>
    <w:rsid w:val="008024ED"/>
    <w:rsid w:val="00811570"/>
    <w:rsid w:val="008137A6"/>
    <w:rsid w:val="0082324E"/>
    <w:rsid w:val="00824063"/>
    <w:rsid w:val="00833E37"/>
    <w:rsid w:val="008374D0"/>
    <w:rsid w:val="00841E63"/>
    <w:rsid w:val="00852D54"/>
    <w:rsid w:val="00856C69"/>
    <w:rsid w:val="00856CE3"/>
    <w:rsid w:val="00860199"/>
    <w:rsid w:val="00861FAA"/>
    <w:rsid w:val="008632AA"/>
    <w:rsid w:val="00863AFA"/>
    <w:rsid w:val="00865B6E"/>
    <w:rsid w:val="00873870"/>
    <w:rsid w:val="00873EEE"/>
    <w:rsid w:val="008757F1"/>
    <w:rsid w:val="00884E1C"/>
    <w:rsid w:val="00891ED5"/>
    <w:rsid w:val="008A1905"/>
    <w:rsid w:val="008A256F"/>
    <w:rsid w:val="008A2892"/>
    <w:rsid w:val="008A4006"/>
    <w:rsid w:val="008B414F"/>
    <w:rsid w:val="008C6065"/>
    <w:rsid w:val="008D05DA"/>
    <w:rsid w:val="008E02F5"/>
    <w:rsid w:val="008E537E"/>
    <w:rsid w:val="008F3C30"/>
    <w:rsid w:val="008F4790"/>
    <w:rsid w:val="009028CB"/>
    <w:rsid w:val="009061D2"/>
    <w:rsid w:val="00906AB9"/>
    <w:rsid w:val="00910D99"/>
    <w:rsid w:val="00922685"/>
    <w:rsid w:val="009229AB"/>
    <w:rsid w:val="00925B44"/>
    <w:rsid w:val="0093013E"/>
    <w:rsid w:val="00936551"/>
    <w:rsid w:val="00954105"/>
    <w:rsid w:val="00964317"/>
    <w:rsid w:val="00965373"/>
    <w:rsid w:val="00970F55"/>
    <w:rsid w:val="009762F5"/>
    <w:rsid w:val="009805CA"/>
    <w:rsid w:val="0098542B"/>
    <w:rsid w:val="00985514"/>
    <w:rsid w:val="00986C4A"/>
    <w:rsid w:val="00990AE8"/>
    <w:rsid w:val="009916D9"/>
    <w:rsid w:val="009A2453"/>
    <w:rsid w:val="009A6689"/>
    <w:rsid w:val="009B49C0"/>
    <w:rsid w:val="009B52E7"/>
    <w:rsid w:val="009C3250"/>
    <w:rsid w:val="009C3255"/>
    <w:rsid w:val="009D6596"/>
    <w:rsid w:val="009E4A53"/>
    <w:rsid w:val="009E4EF5"/>
    <w:rsid w:val="009E6508"/>
    <w:rsid w:val="009F0024"/>
    <w:rsid w:val="009F0903"/>
    <w:rsid w:val="009F3740"/>
    <w:rsid w:val="009F4C05"/>
    <w:rsid w:val="00A002C8"/>
    <w:rsid w:val="00A00D51"/>
    <w:rsid w:val="00A03490"/>
    <w:rsid w:val="00A045E8"/>
    <w:rsid w:val="00A04E4F"/>
    <w:rsid w:val="00A0614B"/>
    <w:rsid w:val="00A107EE"/>
    <w:rsid w:val="00A1218E"/>
    <w:rsid w:val="00A15925"/>
    <w:rsid w:val="00A15FB4"/>
    <w:rsid w:val="00A25DA0"/>
    <w:rsid w:val="00A26BDF"/>
    <w:rsid w:val="00A270F2"/>
    <w:rsid w:val="00A3260E"/>
    <w:rsid w:val="00A32C17"/>
    <w:rsid w:val="00A32C9E"/>
    <w:rsid w:val="00A336B8"/>
    <w:rsid w:val="00A375C1"/>
    <w:rsid w:val="00A4518B"/>
    <w:rsid w:val="00A455A3"/>
    <w:rsid w:val="00A5210F"/>
    <w:rsid w:val="00A52E17"/>
    <w:rsid w:val="00A57CEA"/>
    <w:rsid w:val="00A60DFD"/>
    <w:rsid w:val="00A62738"/>
    <w:rsid w:val="00A63A15"/>
    <w:rsid w:val="00A70CAA"/>
    <w:rsid w:val="00A83322"/>
    <w:rsid w:val="00A90B64"/>
    <w:rsid w:val="00A92861"/>
    <w:rsid w:val="00A93C9C"/>
    <w:rsid w:val="00A95050"/>
    <w:rsid w:val="00A9582C"/>
    <w:rsid w:val="00AA6D72"/>
    <w:rsid w:val="00AA7049"/>
    <w:rsid w:val="00AB1EF7"/>
    <w:rsid w:val="00AB6994"/>
    <w:rsid w:val="00AC62A1"/>
    <w:rsid w:val="00AD4F81"/>
    <w:rsid w:val="00AE2299"/>
    <w:rsid w:val="00AE26CB"/>
    <w:rsid w:val="00AF5A78"/>
    <w:rsid w:val="00AF5E45"/>
    <w:rsid w:val="00B03552"/>
    <w:rsid w:val="00B04BE4"/>
    <w:rsid w:val="00B10DE6"/>
    <w:rsid w:val="00B15F52"/>
    <w:rsid w:val="00B17DA9"/>
    <w:rsid w:val="00B21165"/>
    <w:rsid w:val="00B302E4"/>
    <w:rsid w:val="00B30A1E"/>
    <w:rsid w:val="00B32236"/>
    <w:rsid w:val="00B36E48"/>
    <w:rsid w:val="00B47690"/>
    <w:rsid w:val="00B47A7D"/>
    <w:rsid w:val="00B51DD3"/>
    <w:rsid w:val="00B52D0D"/>
    <w:rsid w:val="00B6150E"/>
    <w:rsid w:val="00B6178D"/>
    <w:rsid w:val="00B629D0"/>
    <w:rsid w:val="00B63457"/>
    <w:rsid w:val="00B65E38"/>
    <w:rsid w:val="00B66509"/>
    <w:rsid w:val="00B66B37"/>
    <w:rsid w:val="00B72A53"/>
    <w:rsid w:val="00B759E8"/>
    <w:rsid w:val="00B75E05"/>
    <w:rsid w:val="00B84160"/>
    <w:rsid w:val="00B852AF"/>
    <w:rsid w:val="00B87311"/>
    <w:rsid w:val="00B903A6"/>
    <w:rsid w:val="00B903E3"/>
    <w:rsid w:val="00BA0F88"/>
    <w:rsid w:val="00BA2D87"/>
    <w:rsid w:val="00BB002C"/>
    <w:rsid w:val="00BB119F"/>
    <w:rsid w:val="00BB50C3"/>
    <w:rsid w:val="00BB5B71"/>
    <w:rsid w:val="00BB67AD"/>
    <w:rsid w:val="00BB69E7"/>
    <w:rsid w:val="00BB6C67"/>
    <w:rsid w:val="00BC1A97"/>
    <w:rsid w:val="00BC386A"/>
    <w:rsid w:val="00BC3F33"/>
    <w:rsid w:val="00BD03A8"/>
    <w:rsid w:val="00BD2AFE"/>
    <w:rsid w:val="00BD61FF"/>
    <w:rsid w:val="00BE111E"/>
    <w:rsid w:val="00BE597E"/>
    <w:rsid w:val="00BF3267"/>
    <w:rsid w:val="00C0091F"/>
    <w:rsid w:val="00C14124"/>
    <w:rsid w:val="00C26E74"/>
    <w:rsid w:val="00C34694"/>
    <w:rsid w:val="00C368BE"/>
    <w:rsid w:val="00C36F98"/>
    <w:rsid w:val="00C547FC"/>
    <w:rsid w:val="00C577B6"/>
    <w:rsid w:val="00C6184C"/>
    <w:rsid w:val="00C674AA"/>
    <w:rsid w:val="00C70C78"/>
    <w:rsid w:val="00C738C9"/>
    <w:rsid w:val="00C75E0E"/>
    <w:rsid w:val="00C76522"/>
    <w:rsid w:val="00C829D2"/>
    <w:rsid w:val="00C8488D"/>
    <w:rsid w:val="00C92334"/>
    <w:rsid w:val="00C92824"/>
    <w:rsid w:val="00C92FDE"/>
    <w:rsid w:val="00C93787"/>
    <w:rsid w:val="00C94BAE"/>
    <w:rsid w:val="00CA4556"/>
    <w:rsid w:val="00CA6D33"/>
    <w:rsid w:val="00CB0A2A"/>
    <w:rsid w:val="00CC0037"/>
    <w:rsid w:val="00CC6997"/>
    <w:rsid w:val="00CD05E5"/>
    <w:rsid w:val="00CD0ABE"/>
    <w:rsid w:val="00CD4590"/>
    <w:rsid w:val="00CD4D62"/>
    <w:rsid w:val="00CE41BF"/>
    <w:rsid w:val="00D0308C"/>
    <w:rsid w:val="00D03678"/>
    <w:rsid w:val="00D04B08"/>
    <w:rsid w:val="00D12276"/>
    <w:rsid w:val="00D1288B"/>
    <w:rsid w:val="00D14546"/>
    <w:rsid w:val="00D15DC9"/>
    <w:rsid w:val="00D16486"/>
    <w:rsid w:val="00D1723D"/>
    <w:rsid w:val="00D20BBE"/>
    <w:rsid w:val="00D239B8"/>
    <w:rsid w:val="00D25266"/>
    <w:rsid w:val="00D275E7"/>
    <w:rsid w:val="00D27DE1"/>
    <w:rsid w:val="00D37249"/>
    <w:rsid w:val="00D42428"/>
    <w:rsid w:val="00D4333B"/>
    <w:rsid w:val="00D462E3"/>
    <w:rsid w:val="00D476BC"/>
    <w:rsid w:val="00D47D26"/>
    <w:rsid w:val="00D51C26"/>
    <w:rsid w:val="00D57385"/>
    <w:rsid w:val="00D57E09"/>
    <w:rsid w:val="00D601A1"/>
    <w:rsid w:val="00D61168"/>
    <w:rsid w:val="00D61858"/>
    <w:rsid w:val="00D619EA"/>
    <w:rsid w:val="00D715F8"/>
    <w:rsid w:val="00D71E01"/>
    <w:rsid w:val="00D74894"/>
    <w:rsid w:val="00D763C0"/>
    <w:rsid w:val="00D831DC"/>
    <w:rsid w:val="00D84B41"/>
    <w:rsid w:val="00D93EB6"/>
    <w:rsid w:val="00D9485E"/>
    <w:rsid w:val="00DA4C1E"/>
    <w:rsid w:val="00DA608F"/>
    <w:rsid w:val="00DA6D98"/>
    <w:rsid w:val="00DB4EA9"/>
    <w:rsid w:val="00DB4EED"/>
    <w:rsid w:val="00DB6422"/>
    <w:rsid w:val="00DD360D"/>
    <w:rsid w:val="00DD458B"/>
    <w:rsid w:val="00DD644C"/>
    <w:rsid w:val="00DD671B"/>
    <w:rsid w:val="00DE006B"/>
    <w:rsid w:val="00DE16C7"/>
    <w:rsid w:val="00DE1772"/>
    <w:rsid w:val="00DE78DA"/>
    <w:rsid w:val="00DF0C61"/>
    <w:rsid w:val="00DF19FC"/>
    <w:rsid w:val="00DF2F0C"/>
    <w:rsid w:val="00DF34E1"/>
    <w:rsid w:val="00DF4B3F"/>
    <w:rsid w:val="00DF5768"/>
    <w:rsid w:val="00DF6EB9"/>
    <w:rsid w:val="00E00E26"/>
    <w:rsid w:val="00E031A5"/>
    <w:rsid w:val="00E040BB"/>
    <w:rsid w:val="00E053A5"/>
    <w:rsid w:val="00E05CB1"/>
    <w:rsid w:val="00E07D80"/>
    <w:rsid w:val="00E07E56"/>
    <w:rsid w:val="00E118AC"/>
    <w:rsid w:val="00E13CEB"/>
    <w:rsid w:val="00E23929"/>
    <w:rsid w:val="00E33DD3"/>
    <w:rsid w:val="00E354E3"/>
    <w:rsid w:val="00E35824"/>
    <w:rsid w:val="00E370F8"/>
    <w:rsid w:val="00E371B2"/>
    <w:rsid w:val="00E47947"/>
    <w:rsid w:val="00E510D5"/>
    <w:rsid w:val="00E54981"/>
    <w:rsid w:val="00E554D6"/>
    <w:rsid w:val="00E56275"/>
    <w:rsid w:val="00E63676"/>
    <w:rsid w:val="00E66562"/>
    <w:rsid w:val="00E75F95"/>
    <w:rsid w:val="00E7719B"/>
    <w:rsid w:val="00E77FDE"/>
    <w:rsid w:val="00E80CBE"/>
    <w:rsid w:val="00E81FBD"/>
    <w:rsid w:val="00E8329A"/>
    <w:rsid w:val="00E920B5"/>
    <w:rsid w:val="00E93FF5"/>
    <w:rsid w:val="00E956CA"/>
    <w:rsid w:val="00EA6A31"/>
    <w:rsid w:val="00EB1932"/>
    <w:rsid w:val="00EB1AC0"/>
    <w:rsid w:val="00EB3111"/>
    <w:rsid w:val="00EB3DFF"/>
    <w:rsid w:val="00EB6030"/>
    <w:rsid w:val="00EC1A47"/>
    <w:rsid w:val="00EC1B84"/>
    <w:rsid w:val="00EC4892"/>
    <w:rsid w:val="00EC69DB"/>
    <w:rsid w:val="00ED274E"/>
    <w:rsid w:val="00EE7EE4"/>
    <w:rsid w:val="00EF38EA"/>
    <w:rsid w:val="00EF6101"/>
    <w:rsid w:val="00EF6F06"/>
    <w:rsid w:val="00EF7E20"/>
    <w:rsid w:val="00F0165B"/>
    <w:rsid w:val="00F04694"/>
    <w:rsid w:val="00F06BF6"/>
    <w:rsid w:val="00F100FD"/>
    <w:rsid w:val="00F1451F"/>
    <w:rsid w:val="00F14650"/>
    <w:rsid w:val="00F14DAD"/>
    <w:rsid w:val="00F15A31"/>
    <w:rsid w:val="00F17484"/>
    <w:rsid w:val="00F22E4B"/>
    <w:rsid w:val="00F236A4"/>
    <w:rsid w:val="00F23A7F"/>
    <w:rsid w:val="00F23E9C"/>
    <w:rsid w:val="00F30769"/>
    <w:rsid w:val="00F333FE"/>
    <w:rsid w:val="00F3427A"/>
    <w:rsid w:val="00F35CFB"/>
    <w:rsid w:val="00F4371D"/>
    <w:rsid w:val="00F44D84"/>
    <w:rsid w:val="00F47F71"/>
    <w:rsid w:val="00F50B0F"/>
    <w:rsid w:val="00F53D8D"/>
    <w:rsid w:val="00F5691E"/>
    <w:rsid w:val="00F56E1E"/>
    <w:rsid w:val="00F609E8"/>
    <w:rsid w:val="00F60A11"/>
    <w:rsid w:val="00F616A6"/>
    <w:rsid w:val="00F70270"/>
    <w:rsid w:val="00F752A8"/>
    <w:rsid w:val="00F81F47"/>
    <w:rsid w:val="00F83D4A"/>
    <w:rsid w:val="00F83FF2"/>
    <w:rsid w:val="00F84D46"/>
    <w:rsid w:val="00F85350"/>
    <w:rsid w:val="00F9104E"/>
    <w:rsid w:val="00F9258C"/>
    <w:rsid w:val="00FA1F6B"/>
    <w:rsid w:val="00FA36CC"/>
    <w:rsid w:val="00FA3EA1"/>
    <w:rsid w:val="00FA646A"/>
    <w:rsid w:val="00FA6EB5"/>
    <w:rsid w:val="00FA7248"/>
    <w:rsid w:val="00FB0A72"/>
    <w:rsid w:val="00FB2B72"/>
    <w:rsid w:val="00FB3099"/>
    <w:rsid w:val="00FB79C5"/>
    <w:rsid w:val="00FC23C3"/>
    <w:rsid w:val="00FD0286"/>
    <w:rsid w:val="00FD1948"/>
    <w:rsid w:val="00FE6707"/>
    <w:rsid w:val="00FF1400"/>
    <w:rsid w:val="00FF3B8B"/>
    <w:rsid w:val="00FF56D9"/>
    <w:rsid w:val="00FF5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91345C"/>
  <w15:docId w15:val="{253C120A-2A6B-4798-A693-85E221827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39"/>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ntstyle01">
    <w:name w:val="fontstyle01"/>
    <w:basedOn w:val="DefaultParagraphFont"/>
    <w:rsid w:val="001E0968"/>
    <w:rPr>
      <w:rFonts w:ascii="Times New Roman" w:hAnsi="Times New Roman" w:cs="Times New Roman" w:hint="default"/>
      <w:b w:val="0"/>
      <w:bCs w:val="0"/>
      <w:i w:val="0"/>
      <w:iCs w:val="0"/>
      <w:color w:val="000000"/>
      <w:sz w:val="20"/>
      <w:szCs w:val="20"/>
    </w:rPr>
  </w:style>
  <w:style w:type="character" w:styleId="CommentReference">
    <w:name w:val="annotation reference"/>
    <w:basedOn w:val="DefaultParagraphFont"/>
    <w:uiPriority w:val="99"/>
    <w:semiHidden/>
    <w:unhideWhenUsed/>
    <w:rsid w:val="002B4F0C"/>
    <w:rPr>
      <w:sz w:val="16"/>
      <w:szCs w:val="16"/>
    </w:rPr>
  </w:style>
  <w:style w:type="paragraph" w:styleId="CommentText">
    <w:name w:val="annotation text"/>
    <w:basedOn w:val="Normal"/>
    <w:link w:val="CommentTextChar"/>
    <w:uiPriority w:val="99"/>
    <w:semiHidden/>
    <w:unhideWhenUsed/>
    <w:rsid w:val="002B4F0C"/>
    <w:rPr>
      <w:sz w:val="20"/>
      <w:szCs w:val="20"/>
    </w:rPr>
  </w:style>
  <w:style w:type="character" w:customStyle="1" w:styleId="CommentTextChar">
    <w:name w:val="Comment Text Char"/>
    <w:basedOn w:val="DefaultParagraphFont"/>
    <w:link w:val="CommentText"/>
    <w:uiPriority w:val="99"/>
    <w:semiHidden/>
    <w:rsid w:val="002B4F0C"/>
    <w:rPr>
      <w:rFonts w:ascii="TimesRoman" w:eastAsia="Times New Roman" w:hAnsi="TimesRoman"/>
      <w:lang w:val="en-US" w:eastAsia="en-US"/>
    </w:rPr>
  </w:style>
  <w:style w:type="paragraph" w:styleId="CommentSubject">
    <w:name w:val="annotation subject"/>
    <w:basedOn w:val="CommentText"/>
    <w:next w:val="CommentText"/>
    <w:link w:val="CommentSubjectChar"/>
    <w:uiPriority w:val="99"/>
    <w:semiHidden/>
    <w:unhideWhenUsed/>
    <w:rsid w:val="002B4F0C"/>
    <w:rPr>
      <w:b/>
      <w:bCs/>
    </w:rPr>
  </w:style>
  <w:style w:type="character" w:customStyle="1" w:styleId="CommentSubjectChar">
    <w:name w:val="Comment Subject Char"/>
    <w:basedOn w:val="CommentTextChar"/>
    <w:link w:val="CommentSubject"/>
    <w:uiPriority w:val="99"/>
    <w:semiHidden/>
    <w:rsid w:val="002B4F0C"/>
    <w:rPr>
      <w:rFonts w:ascii="TimesRoman" w:eastAsia="Times New Roman" w:hAnsi="TimesRoman"/>
      <w:b/>
      <w:bCs/>
      <w:lang w:val="en-US" w:eastAsia="en-US"/>
    </w:rPr>
  </w:style>
  <w:style w:type="paragraph" w:styleId="Revision">
    <w:name w:val="Revision"/>
    <w:hidden/>
    <w:uiPriority w:val="99"/>
    <w:semiHidden/>
    <w:rsid w:val="00A60DFD"/>
    <w:rPr>
      <w:rFonts w:ascii="TimesRoman" w:eastAsia="Times New Roman" w:hAnsi="Times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chart" Target="charts/chart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diagramQuickStyle" Target="diagrams/quickStyle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mailto:Al.Seranic@mzsz.vladars.net" TargetMode="External"/><Relationship Id="rId1" Type="http://schemas.openxmlformats.org/officeDocument/2006/relationships/hyperlink" Target="mailto:milan.ilic021@gmail.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HP\Desktop\&#1052;&#1080;&#1082;&#108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sr-Cyrl-BA" sz="1000" b="1">
                <a:solidFill>
                  <a:sysClr val="windowText" lastClr="000000"/>
                </a:solidFill>
              </a:rPr>
              <a:t>Број погинулих у саобраћајним незгодама у периоду 2007-2016, са линеарном прогнозом за период до 2022. године</a:t>
            </a:r>
            <a:endParaRPr lang="bs-Latn-BA" sz="1000" b="1">
              <a:solidFill>
                <a:sysClr val="windowText" lastClr="000000"/>
              </a:solidFill>
            </a:endParaRPr>
          </a:p>
        </c:rich>
      </c:tx>
      <c:layout>
        <c:manualLayout>
          <c:xMode val="edge"/>
          <c:yMode val="edge"/>
          <c:x val="0.12935742074793843"/>
          <c:y val="3.449340355634354E-2"/>
        </c:manualLayout>
      </c:layout>
      <c:overlay val="0"/>
      <c:spPr>
        <a:noFill/>
        <a:ln>
          <a:noFill/>
        </a:ln>
        <a:effectLst/>
      </c:spPr>
    </c:title>
    <c:autoTitleDeleted val="0"/>
    <c:plotArea>
      <c:layout>
        <c:manualLayout>
          <c:layoutTarget val="inner"/>
          <c:xMode val="edge"/>
          <c:yMode val="edge"/>
          <c:x val="8.4456752270999469E-2"/>
          <c:y val="0.20871181938911024"/>
          <c:w val="0.88364994532250585"/>
          <c:h val="0.48499556760702928"/>
        </c:manualLayout>
      </c:layout>
      <c:lineChart>
        <c:grouping val="standard"/>
        <c:varyColors val="0"/>
        <c:ser>
          <c:idx val="0"/>
          <c:order val="0"/>
          <c:tx>
            <c:strRef>
              <c:f>Sheet1!$D$7</c:f>
              <c:strCache>
                <c:ptCount val="1"/>
                <c:pt idx="0">
                  <c:v>Погинула лица</c:v>
                </c:pt>
              </c:strCache>
            </c:strRef>
          </c:tx>
          <c:spPr>
            <a:ln w="22225" cap="rnd" cmpd="sng" algn="ctr">
              <a:solidFill>
                <a:schemeClr val="accent1"/>
              </a:solidFill>
              <a:round/>
            </a:ln>
            <a:effectLst/>
          </c:spPr>
          <c:marker>
            <c:symbol val="none"/>
          </c:marker>
          <c:cat>
            <c:strRef>
              <c:f>Sheet1!$E$6:$T$6</c:f>
              <c:strCache>
                <c:ptCount val="16"/>
                <c:pt idx="0">
                  <c:v>2007 г.</c:v>
                </c:pt>
                <c:pt idx="1">
                  <c:v>2008 г.</c:v>
                </c:pt>
                <c:pt idx="2">
                  <c:v>2009 г.</c:v>
                </c:pt>
                <c:pt idx="3">
                  <c:v>2010 г.</c:v>
                </c:pt>
                <c:pt idx="4">
                  <c:v>2011 г.</c:v>
                </c:pt>
                <c:pt idx="5">
                  <c:v>2012 г.</c:v>
                </c:pt>
                <c:pt idx="6">
                  <c:v>2013 г.</c:v>
                </c:pt>
                <c:pt idx="7">
                  <c:v>2014 г.</c:v>
                </c:pt>
                <c:pt idx="8">
                  <c:v>2015 г.</c:v>
                </c:pt>
                <c:pt idx="9">
                  <c:v>2016 г.</c:v>
                </c:pt>
                <c:pt idx="10">
                  <c:v>2017 г.</c:v>
                </c:pt>
                <c:pt idx="11">
                  <c:v>2018 г.</c:v>
                </c:pt>
                <c:pt idx="12">
                  <c:v>2019 г.</c:v>
                </c:pt>
                <c:pt idx="13">
                  <c:v>2020 г.</c:v>
                </c:pt>
                <c:pt idx="14">
                  <c:v>2021 г.</c:v>
                </c:pt>
                <c:pt idx="15">
                  <c:v>2022 г.</c:v>
                </c:pt>
              </c:strCache>
            </c:strRef>
          </c:cat>
          <c:val>
            <c:numRef>
              <c:f>Sheet1!$E$7:$T$7</c:f>
              <c:numCache>
                <c:formatCode>General</c:formatCode>
                <c:ptCount val="16"/>
                <c:pt idx="0">
                  <c:v>192</c:v>
                </c:pt>
                <c:pt idx="1">
                  <c:v>180</c:v>
                </c:pt>
                <c:pt idx="2">
                  <c:v>180</c:v>
                </c:pt>
                <c:pt idx="3">
                  <c:v>139</c:v>
                </c:pt>
                <c:pt idx="4">
                  <c:v>162</c:v>
                </c:pt>
                <c:pt idx="5">
                  <c:v>140</c:v>
                </c:pt>
                <c:pt idx="6">
                  <c:v>153</c:v>
                </c:pt>
                <c:pt idx="7">
                  <c:v>151</c:v>
                </c:pt>
                <c:pt idx="8">
                  <c:v>151</c:v>
                </c:pt>
                <c:pt idx="9">
                  <c:v>130</c:v>
                </c:pt>
              </c:numCache>
            </c:numRef>
          </c:val>
          <c:smooth val="0"/>
          <c:extLst xmlns:c16r2="http://schemas.microsoft.com/office/drawing/2015/06/chart">
            <c:ext xmlns:c16="http://schemas.microsoft.com/office/drawing/2014/chart" uri="{C3380CC4-5D6E-409C-BE32-E72D297353CC}">
              <c16:uniqueId val="{00000000-A768-45E5-8132-8F4E31119204}"/>
            </c:ext>
          </c:extLst>
        </c:ser>
        <c:ser>
          <c:idx val="1"/>
          <c:order val="1"/>
          <c:tx>
            <c:strRef>
              <c:f>Sheet1!$D$8</c:f>
              <c:strCache>
                <c:ptCount val="1"/>
                <c:pt idx="0">
                  <c:v>Погинуло лице-циљ из Стратегије</c:v>
                </c:pt>
              </c:strCache>
            </c:strRef>
          </c:tx>
          <c:spPr>
            <a:ln w="22225" cap="rnd" cmpd="sng" algn="ctr">
              <a:solidFill>
                <a:schemeClr val="accent2"/>
              </a:solidFill>
              <a:round/>
            </a:ln>
            <a:effectLst/>
          </c:spPr>
          <c:marker>
            <c:symbol val="none"/>
          </c:marker>
          <c:trendline>
            <c:spPr>
              <a:ln w="9525" cap="rnd">
                <a:solidFill>
                  <a:schemeClr val="accent2"/>
                </a:solidFill>
                <a:prstDash val="dash"/>
              </a:ln>
              <a:effectLst/>
            </c:spPr>
            <c:trendlineType val="linear"/>
            <c:dispRSqr val="0"/>
            <c:dispEq val="0"/>
          </c:trendline>
          <c:cat>
            <c:strRef>
              <c:f>Sheet1!$E$6:$T$6</c:f>
              <c:strCache>
                <c:ptCount val="16"/>
                <c:pt idx="0">
                  <c:v>2007 г.</c:v>
                </c:pt>
                <c:pt idx="1">
                  <c:v>2008 г.</c:v>
                </c:pt>
                <c:pt idx="2">
                  <c:v>2009 г.</c:v>
                </c:pt>
                <c:pt idx="3">
                  <c:v>2010 г.</c:v>
                </c:pt>
                <c:pt idx="4">
                  <c:v>2011 г.</c:v>
                </c:pt>
                <c:pt idx="5">
                  <c:v>2012 г.</c:v>
                </c:pt>
                <c:pt idx="6">
                  <c:v>2013 г.</c:v>
                </c:pt>
                <c:pt idx="7">
                  <c:v>2014 г.</c:v>
                </c:pt>
                <c:pt idx="8">
                  <c:v>2015 г.</c:v>
                </c:pt>
                <c:pt idx="9">
                  <c:v>2016 г.</c:v>
                </c:pt>
                <c:pt idx="10">
                  <c:v>2017 г.</c:v>
                </c:pt>
                <c:pt idx="11">
                  <c:v>2018 г.</c:v>
                </c:pt>
                <c:pt idx="12">
                  <c:v>2019 г.</c:v>
                </c:pt>
                <c:pt idx="13">
                  <c:v>2020 г.</c:v>
                </c:pt>
                <c:pt idx="14">
                  <c:v>2021 г.</c:v>
                </c:pt>
                <c:pt idx="15">
                  <c:v>2022 г.</c:v>
                </c:pt>
              </c:strCache>
            </c:strRef>
          </c:cat>
          <c:val>
            <c:numRef>
              <c:f>Sheet1!$E$8:$T$8</c:f>
              <c:numCache>
                <c:formatCode>General</c:formatCode>
                <c:ptCount val="16"/>
                <c:pt idx="4">
                  <c:v>163</c:v>
                </c:pt>
                <c:pt idx="5">
                  <c:v>163</c:v>
                </c:pt>
                <c:pt idx="6">
                  <c:v>138</c:v>
                </c:pt>
                <c:pt idx="7">
                  <c:v>124</c:v>
                </c:pt>
                <c:pt idx="8">
                  <c:v>115</c:v>
                </c:pt>
                <c:pt idx="9">
                  <c:v>109</c:v>
                </c:pt>
                <c:pt idx="10">
                  <c:v>104</c:v>
                </c:pt>
                <c:pt idx="11">
                  <c:v>99</c:v>
                </c:pt>
                <c:pt idx="12">
                  <c:v>94</c:v>
                </c:pt>
                <c:pt idx="13">
                  <c:v>89</c:v>
                </c:pt>
                <c:pt idx="14">
                  <c:v>85</c:v>
                </c:pt>
                <c:pt idx="15">
                  <c:v>81</c:v>
                </c:pt>
              </c:numCache>
            </c:numRef>
          </c:val>
          <c:smooth val="0"/>
          <c:extLst xmlns:c16r2="http://schemas.microsoft.com/office/drawing/2015/06/chart">
            <c:ext xmlns:c16="http://schemas.microsoft.com/office/drawing/2014/chart" uri="{C3380CC4-5D6E-409C-BE32-E72D297353CC}">
              <c16:uniqueId val="{00000001-A768-45E5-8132-8F4E31119204}"/>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779520400"/>
        <c:axId val="1779522032"/>
      </c:lineChart>
      <c:catAx>
        <c:axId val="1779520400"/>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sr-Latn-RS"/>
          </a:p>
        </c:txPr>
        <c:crossAx val="1779522032"/>
        <c:crosses val="autoZero"/>
        <c:auto val="1"/>
        <c:lblAlgn val="ctr"/>
        <c:lblOffset val="100"/>
        <c:noMultiLvlLbl val="0"/>
      </c:catAx>
      <c:valAx>
        <c:axId val="177952203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sr-Latn-RS"/>
          </a:p>
        </c:txPr>
        <c:crossAx val="1779520400"/>
        <c:crosses val="autoZero"/>
        <c:crossBetween val="between"/>
      </c:valAx>
      <c:spPr>
        <a:gradFill>
          <a:gsLst>
            <a:gs pos="100000">
              <a:schemeClr val="lt1">
                <a:lumMod val="95000"/>
              </a:schemeClr>
            </a:gs>
            <a:gs pos="0">
              <a:schemeClr val="lt1"/>
            </a:gs>
          </a:gsLst>
          <a:lin ang="5400000" scaled="0"/>
        </a:gradFill>
        <a:ln>
          <a:noFill/>
        </a:ln>
        <a:effectLst/>
      </c:spPr>
    </c:plotArea>
    <c:legend>
      <c:legendPos val="b"/>
      <c:layout>
        <c:manualLayout>
          <c:xMode val="edge"/>
          <c:yMode val="edge"/>
          <c:x val="2.6268483618440124E-2"/>
          <c:y val="0.83997155734019302"/>
          <c:w val="0.9247532622252006"/>
          <c:h val="0.1600284426598069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sr-Latn-R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sr-Latn-RS"/>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B9B885-FAB8-4563-B5B4-79D56D0D4F1A}"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bs-Latn-BA"/>
        </a:p>
      </dgm:t>
    </dgm:pt>
    <dgm:pt modelId="{160554C3-D99E-477D-A3DA-8564B38827C4}">
      <dgm:prSet phldrT="[Text]" custT="1"/>
      <dgm:spPr/>
      <dgm:t>
        <a:bodyPr/>
        <a:lstStyle/>
        <a:p>
          <a:pPr algn="ctr"/>
          <a:r>
            <a:rPr lang="sr-Cyrl-BA" sz="1000"/>
            <a:t>Национални координатор</a:t>
          </a:r>
          <a:endParaRPr lang="bs-Latn-BA" sz="1000"/>
        </a:p>
      </dgm:t>
    </dgm:pt>
    <dgm:pt modelId="{8D07DCE2-14F2-4073-B7C8-CA4CFF7D56C0}" type="parTrans" cxnId="{A4D7369F-31D8-4046-A032-D6233BCD94AA}">
      <dgm:prSet/>
      <dgm:spPr/>
      <dgm:t>
        <a:bodyPr/>
        <a:lstStyle/>
        <a:p>
          <a:pPr algn="ctr"/>
          <a:endParaRPr lang="bs-Latn-BA" sz="1600"/>
        </a:p>
      </dgm:t>
    </dgm:pt>
    <dgm:pt modelId="{79FEA6FF-90DD-4A24-BC37-F8F02E2100E0}" type="sibTrans" cxnId="{A4D7369F-31D8-4046-A032-D6233BCD94AA}">
      <dgm:prSet/>
      <dgm:spPr/>
      <dgm:t>
        <a:bodyPr/>
        <a:lstStyle/>
        <a:p>
          <a:pPr algn="ctr"/>
          <a:endParaRPr lang="bs-Latn-BA" sz="1600"/>
        </a:p>
      </dgm:t>
    </dgm:pt>
    <dgm:pt modelId="{E7B53425-935D-4068-BBBE-D2B5743F58B8}">
      <dgm:prSet phldrT="[Text]" custT="1"/>
      <dgm:spPr/>
      <dgm:t>
        <a:bodyPr/>
        <a:lstStyle/>
        <a:p>
          <a:pPr algn="ctr"/>
          <a:r>
            <a:rPr lang="sr-Cyrl-BA" sz="1000"/>
            <a:t>Подаци из Закона</a:t>
          </a:r>
          <a:endParaRPr lang="bs-Latn-BA" sz="1000"/>
        </a:p>
      </dgm:t>
    </dgm:pt>
    <dgm:pt modelId="{B81A65FD-1458-435A-A0C3-BB242ACF2EE3}" type="parTrans" cxnId="{6A1C7EFA-8E55-448C-87FC-C6C3F7FB81A3}">
      <dgm:prSet/>
      <dgm:spPr/>
      <dgm:t>
        <a:bodyPr/>
        <a:lstStyle/>
        <a:p>
          <a:pPr algn="ctr"/>
          <a:endParaRPr lang="bs-Latn-BA" sz="1600"/>
        </a:p>
      </dgm:t>
    </dgm:pt>
    <dgm:pt modelId="{60C643CC-676E-4B22-9E5E-82A8137198B8}" type="sibTrans" cxnId="{6A1C7EFA-8E55-448C-87FC-C6C3F7FB81A3}">
      <dgm:prSet/>
      <dgm:spPr/>
      <dgm:t>
        <a:bodyPr/>
        <a:lstStyle/>
        <a:p>
          <a:pPr algn="ctr"/>
          <a:endParaRPr lang="bs-Latn-BA" sz="1600"/>
        </a:p>
      </dgm:t>
    </dgm:pt>
    <dgm:pt modelId="{AF20377A-2D23-48A8-8324-B28BDB02F7C7}">
      <dgm:prSet phldrT="[Text]" custT="1"/>
      <dgm:spPr/>
      <dgm:t>
        <a:bodyPr/>
        <a:lstStyle/>
        <a:p>
          <a:pPr algn="ctr"/>
          <a:r>
            <a:rPr lang="sr-Cyrl-BA" sz="1000"/>
            <a:t>Национални координатор доставља законодавне документе који се односе на кључне факторе ризика </a:t>
          </a:r>
          <a:endParaRPr lang="bs-Latn-BA" sz="1000"/>
        </a:p>
      </dgm:t>
    </dgm:pt>
    <dgm:pt modelId="{94C9DEAA-9CC1-4552-80F5-BB188E9577DA}" type="parTrans" cxnId="{5E17592D-003C-4A43-AB1A-580CC0E30496}">
      <dgm:prSet/>
      <dgm:spPr/>
      <dgm:t>
        <a:bodyPr/>
        <a:lstStyle/>
        <a:p>
          <a:pPr algn="ctr"/>
          <a:endParaRPr lang="bs-Latn-BA" sz="1600"/>
        </a:p>
      </dgm:t>
    </dgm:pt>
    <dgm:pt modelId="{7C68DB0C-8FE7-4B5E-962D-4C3F7230D377}" type="sibTrans" cxnId="{5E17592D-003C-4A43-AB1A-580CC0E30496}">
      <dgm:prSet/>
      <dgm:spPr/>
      <dgm:t>
        <a:bodyPr/>
        <a:lstStyle/>
        <a:p>
          <a:pPr algn="ctr"/>
          <a:endParaRPr lang="bs-Latn-BA" sz="1600"/>
        </a:p>
      </dgm:t>
    </dgm:pt>
    <dgm:pt modelId="{CCC72B22-1C6F-40FC-81CE-FDB416997DCD}">
      <dgm:prSet phldrT="[Text]" custT="1"/>
      <dgm:spPr/>
      <dgm:t>
        <a:bodyPr/>
        <a:lstStyle/>
        <a:p>
          <a:pPr algn="ctr"/>
          <a:r>
            <a:rPr lang="sr-Cyrl-BA" sz="1000"/>
            <a:t>Од Економске комисије Уједињених нација за Европу </a:t>
          </a:r>
          <a:r>
            <a:rPr lang="bs-Latn-BA" sz="1000"/>
            <a:t>(UNECE)</a:t>
          </a:r>
        </a:p>
      </dgm:t>
    </dgm:pt>
    <dgm:pt modelId="{D70CDA37-17C1-4E04-868B-CB737884FF74}" type="parTrans" cxnId="{4775F920-95E6-4725-88A3-1F14AF3BD5FB}">
      <dgm:prSet/>
      <dgm:spPr/>
      <dgm:t>
        <a:bodyPr/>
        <a:lstStyle/>
        <a:p>
          <a:pPr algn="ctr"/>
          <a:endParaRPr lang="bs-Latn-BA" sz="1600"/>
        </a:p>
      </dgm:t>
    </dgm:pt>
    <dgm:pt modelId="{14CAC366-6BF3-4586-986C-1CCFC0A711CB}" type="sibTrans" cxnId="{4775F920-95E6-4725-88A3-1F14AF3BD5FB}">
      <dgm:prSet/>
      <dgm:spPr/>
      <dgm:t>
        <a:bodyPr/>
        <a:lstStyle/>
        <a:p>
          <a:pPr algn="ctr"/>
          <a:endParaRPr lang="bs-Latn-BA" sz="1600"/>
        </a:p>
      </dgm:t>
    </dgm:pt>
    <dgm:pt modelId="{CC9B982B-4E04-4609-9C0F-E7975F7FEB62}">
      <dgm:prSet custT="1"/>
      <dgm:spPr/>
      <dgm:t>
        <a:bodyPr/>
        <a:lstStyle/>
        <a:p>
          <a:pPr algn="ctr"/>
          <a:r>
            <a:rPr lang="sr-Cyrl-BA" sz="1000"/>
            <a:t>Подаци о возилима</a:t>
          </a:r>
          <a:endParaRPr lang="bs-Latn-BA" sz="1000"/>
        </a:p>
      </dgm:t>
    </dgm:pt>
    <dgm:pt modelId="{993AD429-BF32-4A07-95D5-5BC1A0612033}" type="parTrans" cxnId="{5F3BFC62-C6AB-4782-BFF6-AD6AB0982F3C}">
      <dgm:prSet/>
      <dgm:spPr/>
      <dgm:t>
        <a:bodyPr/>
        <a:lstStyle/>
        <a:p>
          <a:pPr algn="ctr"/>
          <a:endParaRPr lang="bs-Latn-BA" sz="1600"/>
        </a:p>
      </dgm:t>
    </dgm:pt>
    <dgm:pt modelId="{FAAD1E15-05AB-48DB-9746-C776FFAD6F3E}" type="sibTrans" cxnId="{5F3BFC62-C6AB-4782-BFF6-AD6AB0982F3C}">
      <dgm:prSet/>
      <dgm:spPr/>
      <dgm:t>
        <a:bodyPr/>
        <a:lstStyle/>
        <a:p>
          <a:pPr algn="ctr"/>
          <a:endParaRPr lang="bs-Latn-BA" sz="1600"/>
        </a:p>
      </dgm:t>
    </dgm:pt>
    <dgm:pt modelId="{8E14527C-CF06-4742-BF21-EC1D75912BDD}">
      <dgm:prSet custT="1"/>
      <dgm:spPr/>
      <dgm:t>
        <a:bodyPr/>
        <a:lstStyle/>
        <a:p>
          <a:pPr algn="ctr"/>
          <a:r>
            <a:rPr lang="sr-Cyrl-BA" sz="1000"/>
            <a:t>Подаци из упитника</a:t>
          </a:r>
          <a:endParaRPr lang="bs-Latn-BA" sz="1000"/>
        </a:p>
      </dgm:t>
    </dgm:pt>
    <dgm:pt modelId="{95E0B22B-0A61-4B25-85E4-EA8C9707D96B}" type="parTrans" cxnId="{4953439A-7438-43C3-9765-E7036C7508BE}">
      <dgm:prSet/>
      <dgm:spPr/>
      <dgm:t>
        <a:bodyPr/>
        <a:lstStyle/>
        <a:p>
          <a:pPr algn="ctr"/>
          <a:endParaRPr lang="bs-Latn-BA" sz="1600"/>
        </a:p>
      </dgm:t>
    </dgm:pt>
    <dgm:pt modelId="{4C6E1DB7-6F13-408D-8786-F9F50C8D0079}" type="sibTrans" cxnId="{4953439A-7438-43C3-9765-E7036C7508BE}">
      <dgm:prSet/>
      <dgm:spPr/>
      <dgm:t>
        <a:bodyPr/>
        <a:lstStyle/>
        <a:p>
          <a:pPr algn="ctr"/>
          <a:endParaRPr lang="bs-Latn-BA" sz="1600"/>
        </a:p>
      </dgm:t>
    </dgm:pt>
    <dgm:pt modelId="{0018450B-791E-419D-800D-41EF39EE9AF8}">
      <dgm:prSet custT="1"/>
      <dgm:spPr/>
      <dgm:t>
        <a:bodyPr/>
        <a:lstStyle/>
        <a:p>
          <a:pPr algn="ctr"/>
          <a:r>
            <a:rPr lang="sr-Cyrl-BA" sz="1000"/>
            <a:t>Глобална и регионална координација</a:t>
          </a:r>
          <a:endParaRPr lang="bs-Latn-BA" sz="1000"/>
        </a:p>
      </dgm:t>
    </dgm:pt>
    <dgm:pt modelId="{274F76D8-C5DC-4A53-ADCD-ECE39D033EDB}" type="parTrans" cxnId="{8912D9DD-D3A8-43D9-A527-AA0A5C386B87}">
      <dgm:prSet/>
      <dgm:spPr/>
      <dgm:t>
        <a:bodyPr/>
        <a:lstStyle/>
        <a:p>
          <a:pPr algn="ctr"/>
          <a:endParaRPr lang="bs-Latn-BA" sz="1600"/>
        </a:p>
      </dgm:t>
    </dgm:pt>
    <dgm:pt modelId="{25EAEF06-CA0C-4EDB-A468-4E247D8B2D9D}" type="sibTrans" cxnId="{8912D9DD-D3A8-43D9-A527-AA0A5C386B87}">
      <dgm:prSet/>
      <dgm:spPr/>
      <dgm:t>
        <a:bodyPr/>
        <a:lstStyle/>
        <a:p>
          <a:pPr algn="ctr"/>
          <a:endParaRPr lang="bs-Latn-BA" sz="1600"/>
        </a:p>
      </dgm:t>
    </dgm:pt>
    <dgm:pt modelId="{F47B8F6F-9CDE-406C-9685-93ABD4AA71BA}">
      <dgm:prSet custT="1"/>
      <dgm:spPr/>
      <dgm:t>
        <a:bodyPr/>
        <a:lstStyle/>
        <a:p>
          <a:pPr algn="ctr"/>
          <a:r>
            <a:rPr lang="sr-Cyrl-BA" sz="1000"/>
            <a:t>Законодавна анализа која је спровенена у сједишту СЗО</a:t>
          </a:r>
          <a:endParaRPr lang="bs-Latn-BA" sz="1000"/>
        </a:p>
      </dgm:t>
    </dgm:pt>
    <dgm:pt modelId="{3D73354A-8BF7-4DDD-BD85-43BAE398DC0D}" type="parTrans" cxnId="{EEA100C8-2765-46AB-ACAD-5455C64EA1B7}">
      <dgm:prSet/>
      <dgm:spPr/>
      <dgm:t>
        <a:bodyPr/>
        <a:lstStyle/>
        <a:p>
          <a:pPr algn="ctr"/>
          <a:endParaRPr lang="bs-Latn-BA" sz="1600"/>
        </a:p>
      </dgm:t>
    </dgm:pt>
    <dgm:pt modelId="{E316012F-D9D7-498B-BE5C-7023F43B4428}" type="sibTrans" cxnId="{EEA100C8-2765-46AB-ACAD-5455C64EA1B7}">
      <dgm:prSet/>
      <dgm:spPr/>
      <dgm:t>
        <a:bodyPr/>
        <a:lstStyle/>
        <a:p>
          <a:pPr algn="ctr"/>
          <a:endParaRPr lang="bs-Latn-BA" sz="1600"/>
        </a:p>
      </dgm:t>
    </dgm:pt>
    <dgm:pt modelId="{0BCA6D6D-738F-4FA9-9F17-005942B7120B}">
      <dgm:prSet custT="1"/>
      <dgm:spPr/>
      <dgm:t>
        <a:bodyPr/>
        <a:lstStyle/>
        <a:p>
          <a:pPr algn="ctr"/>
          <a:r>
            <a:rPr lang="sr-Cyrl-BA" sz="1000"/>
            <a:t>Валидација законодавства од стране координатора</a:t>
          </a:r>
          <a:endParaRPr lang="bs-Latn-BA" sz="1000"/>
        </a:p>
      </dgm:t>
    </dgm:pt>
    <dgm:pt modelId="{604B9D20-9142-4E11-A773-034F19AA38BB}" type="parTrans" cxnId="{FDD4F072-DAA6-4E44-9EE6-78C23518A5C5}">
      <dgm:prSet/>
      <dgm:spPr/>
      <dgm:t>
        <a:bodyPr/>
        <a:lstStyle/>
        <a:p>
          <a:pPr algn="ctr"/>
          <a:endParaRPr lang="bs-Latn-BA" sz="1600"/>
        </a:p>
      </dgm:t>
    </dgm:pt>
    <dgm:pt modelId="{ABEFAA94-EA57-4B1F-9AEF-A87A400063A0}" type="sibTrans" cxnId="{FDD4F072-DAA6-4E44-9EE6-78C23518A5C5}">
      <dgm:prSet/>
      <dgm:spPr/>
      <dgm:t>
        <a:bodyPr/>
        <a:lstStyle/>
        <a:p>
          <a:pPr algn="ctr"/>
          <a:endParaRPr lang="bs-Latn-BA" sz="1600"/>
        </a:p>
      </dgm:t>
    </dgm:pt>
    <dgm:pt modelId="{DEAAD35A-C609-4CA4-81D0-51831E9FA139}">
      <dgm:prSet custT="1"/>
      <dgm:spPr/>
      <dgm:t>
        <a:bodyPr/>
        <a:lstStyle/>
        <a:p>
          <a:pPr algn="ctr"/>
          <a:r>
            <a:rPr lang="sr-Cyrl-BA" sz="1000"/>
            <a:t>Група од +/- 8 испитаника из различитих сектора (нпр. здравство, полиција, транспорт, НВО и / или академија</a:t>
          </a:r>
          <a:r>
            <a:rPr lang="en-US" sz="1000"/>
            <a:t>)</a:t>
          </a:r>
          <a:endParaRPr lang="bs-Latn-BA" sz="1000"/>
        </a:p>
      </dgm:t>
    </dgm:pt>
    <dgm:pt modelId="{26A1703F-9FA1-4727-B7A2-9657B68ADCFA}" type="parTrans" cxnId="{E32F93D9-4946-4438-B1BC-D289C0104288}">
      <dgm:prSet/>
      <dgm:spPr/>
      <dgm:t>
        <a:bodyPr/>
        <a:lstStyle/>
        <a:p>
          <a:pPr algn="ctr"/>
          <a:endParaRPr lang="bs-Latn-BA" sz="1600"/>
        </a:p>
      </dgm:t>
    </dgm:pt>
    <dgm:pt modelId="{1D92745E-6B4A-4C5F-BA1D-7AA9D9E0AE28}" type="sibTrans" cxnId="{E32F93D9-4946-4438-B1BC-D289C0104288}">
      <dgm:prSet/>
      <dgm:spPr/>
      <dgm:t>
        <a:bodyPr/>
        <a:lstStyle/>
        <a:p>
          <a:pPr algn="ctr"/>
          <a:endParaRPr lang="bs-Latn-BA" sz="1600"/>
        </a:p>
      </dgm:t>
    </dgm:pt>
    <dgm:pt modelId="{F2600AAC-273E-4B70-A5A2-0FD384DB447E}">
      <dgm:prSet custT="1"/>
      <dgm:spPr/>
      <dgm:t>
        <a:bodyPr/>
        <a:lstStyle/>
        <a:p>
          <a:pPr algn="ctr"/>
          <a:r>
            <a:rPr lang="sr-Cyrl-BA" sz="1000"/>
            <a:t>Национални консензусни састанак</a:t>
          </a:r>
          <a:endParaRPr lang="bs-Latn-BA" sz="1000"/>
        </a:p>
      </dgm:t>
    </dgm:pt>
    <dgm:pt modelId="{C0FFF021-8028-4543-9D30-5120FAFFA42C}" type="parTrans" cxnId="{5C8333CF-55EB-4143-AD13-524F941189AD}">
      <dgm:prSet/>
      <dgm:spPr/>
      <dgm:t>
        <a:bodyPr/>
        <a:lstStyle/>
        <a:p>
          <a:pPr algn="ctr"/>
          <a:endParaRPr lang="bs-Latn-BA" sz="1600"/>
        </a:p>
      </dgm:t>
    </dgm:pt>
    <dgm:pt modelId="{2C36CE78-8927-491C-B636-26161769C0B9}" type="sibTrans" cxnId="{5C8333CF-55EB-4143-AD13-524F941189AD}">
      <dgm:prSet/>
      <dgm:spPr/>
      <dgm:t>
        <a:bodyPr/>
        <a:lstStyle/>
        <a:p>
          <a:pPr algn="ctr"/>
          <a:endParaRPr lang="bs-Latn-BA" sz="1600"/>
        </a:p>
      </dgm:t>
    </dgm:pt>
    <dgm:pt modelId="{87B638E7-9D82-432A-8640-7E2505B7B9A9}">
      <dgm:prSet custT="1"/>
      <dgm:spPr/>
      <dgm:t>
        <a:bodyPr/>
        <a:lstStyle/>
        <a:p>
          <a:pPr algn="ctr"/>
          <a:r>
            <a:rPr lang="sr-Cyrl-BA" sz="1000"/>
            <a:t>Службено одобрење упитника од стране релевантног сектора</a:t>
          </a:r>
          <a:endParaRPr lang="bs-Latn-BA" sz="1000"/>
        </a:p>
      </dgm:t>
    </dgm:pt>
    <dgm:pt modelId="{6A213F87-8C49-459C-BB98-FBB99A62EDC0}" type="parTrans" cxnId="{AE9F735D-FFBB-4008-8637-73746471D6D2}">
      <dgm:prSet/>
      <dgm:spPr/>
      <dgm:t>
        <a:bodyPr/>
        <a:lstStyle/>
        <a:p>
          <a:pPr algn="ctr"/>
          <a:endParaRPr lang="bs-Latn-BA" sz="1600"/>
        </a:p>
      </dgm:t>
    </dgm:pt>
    <dgm:pt modelId="{D4BF1AE2-118E-4259-AE9F-694A59E8A27C}" type="sibTrans" cxnId="{AE9F735D-FFBB-4008-8637-73746471D6D2}">
      <dgm:prSet/>
      <dgm:spPr/>
      <dgm:t>
        <a:bodyPr/>
        <a:lstStyle/>
        <a:p>
          <a:pPr algn="ctr"/>
          <a:endParaRPr lang="bs-Latn-BA" sz="1600"/>
        </a:p>
      </dgm:t>
    </dgm:pt>
    <dgm:pt modelId="{07F4DB7B-A748-475B-B27B-D320E7B81EB7}">
      <dgm:prSet custT="1"/>
      <dgm:spPr/>
      <dgm:t>
        <a:bodyPr/>
        <a:lstStyle/>
        <a:p>
          <a:pPr algn="ctr"/>
          <a:r>
            <a:rPr lang="sr-Cyrl-BA" sz="1000"/>
            <a:t>Један национални скуп података</a:t>
          </a:r>
          <a:endParaRPr lang="bs-Latn-BA" sz="1000"/>
        </a:p>
      </dgm:t>
    </dgm:pt>
    <dgm:pt modelId="{AD6715BF-C9FA-42F5-BC41-C0922CB9FAFB}" type="parTrans" cxnId="{F8707B5C-CB65-491E-A88A-3E993DB9BADD}">
      <dgm:prSet/>
      <dgm:spPr/>
      <dgm:t>
        <a:bodyPr/>
        <a:lstStyle/>
        <a:p>
          <a:pPr algn="ctr"/>
          <a:endParaRPr lang="bs-Latn-BA" sz="1600"/>
        </a:p>
      </dgm:t>
    </dgm:pt>
    <dgm:pt modelId="{E32BBDAC-25C8-4893-9D78-327A339CE88D}" type="sibTrans" cxnId="{F8707B5C-CB65-491E-A88A-3E993DB9BADD}">
      <dgm:prSet/>
      <dgm:spPr/>
      <dgm:t>
        <a:bodyPr/>
        <a:lstStyle/>
        <a:p>
          <a:pPr algn="ctr"/>
          <a:endParaRPr lang="bs-Latn-BA" sz="1600"/>
        </a:p>
      </dgm:t>
    </dgm:pt>
    <dgm:pt modelId="{8EFD0D69-206F-4062-922D-5EA008E37C1D}">
      <dgm:prSet custT="1"/>
      <dgm:spPr/>
      <dgm:t>
        <a:bodyPr/>
        <a:lstStyle/>
        <a:p>
          <a:pPr algn="ctr"/>
          <a:r>
            <a:rPr lang="sr-Cyrl-BA" sz="1000"/>
            <a:t>Глобални извјештај о стању безбједности на путевима</a:t>
          </a:r>
          <a:endParaRPr lang="bs-Latn-BA" sz="1000"/>
        </a:p>
      </dgm:t>
    </dgm:pt>
    <dgm:pt modelId="{33DD9423-603E-4609-9294-5B0524C9EAB0}" type="parTrans" cxnId="{56675E11-0ADA-48FF-B7F4-0187A6FE5244}">
      <dgm:prSet/>
      <dgm:spPr/>
      <dgm:t>
        <a:bodyPr/>
        <a:lstStyle/>
        <a:p>
          <a:pPr algn="ctr"/>
          <a:endParaRPr lang="bs-Latn-BA" sz="1600"/>
        </a:p>
      </dgm:t>
    </dgm:pt>
    <dgm:pt modelId="{B4559FF9-A1F3-4912-98E9-202C690555FD}" type="sibTrans" cxnId="{56675E11-0ADA-48FF-B7F4-0187A6FE5244}">
      <dgm:prSet/>
      <dgm:spPr/>
      <dgm:t>
        <a:bodyPr/>
        <a:lstStyle/>
        <a:p>
          <a:pPr algn="ctr"/>
          <a:endParaRPr lang="bs-Latn-BA" sz="1600"/>
        </a:p>
      </dgm:t>
    </dgm:pt>
    <dgm:pt modelId="{6264DE00-159C-4F72-A5CF-0FF35DDF8A67}" type="pres">
      <dgm:prSet presAssocID="{76B9B885-FAB8-4563-B5B4-79D56D0D4F1A}" presName="hierChild1" presStyleCnt="0">
        <dgm:presLayoutVars>
          <dgm:chPref val="1"/>
          <dgm:dir/>
          <dgm:animOne val="branch"/>
          <dgm:animLvl val="lvl"/>
          <dgm:resizeHandles/>
        </dgm:presLayoutVars>
      </dgm:prSet>
      <dgm:spPr/>
      <dgm:t>
        <a:bodyPr/>
        <a:lstStyle/>
        <a:p>
          <a:endParaRPr lang="bs-Latn-BA"/>
        </a:p>
      </dgm:t>
    </dgm:pt>
    <dgm:pt modelId="{584AE05D-FD2E-43A5-BF33-091A0E417B15}" type="pres">
      <dgm:prSet presAssocID="{0018450B-791E-419D-800D-41EF39EE9AF8}" presName="hierRoot1" presStyleCnt="0"/>
      <dgm:spPr/>
    </dgm:pt>
    <dgm:pt modelId="{842C70E0-18BA-4D9A-ABEB-36D172793356}" type="pres">
      <dgm:prSet presAssocID="{0018450B-791E-419D-800D-41EF39EE9AF8}" presName="composite" presStyleCnt="0"/>
      <dgm:spPr/>
    </dgm:pt>
    <dgm:pt modelId="{81FEF7B1-CF22-41B5-87EC-6C3A03CC1515}" type="pres">
      <dgm:prSet presAssocID="{0018450B-791E-419D-800D-41EF39EE9AF8}" presName="background" presStyleLbl="node0" presStyleIdx="0" presStyleCnt="1"/>
      <dgm:spPr>
        <a:solidFill>
          <a:srgbClr val="92D050"/>
        </a:solidFill>
      </dgm:spPr>
    </dgm:pt>
    <dgm:pt modelId="{434106FB-D897-408C-BD22-270F64631CE8}" type="pres">
      <dgm:prSet presAssocID="{0018450B-791E-419D-800D-41EF39EE9AF8}" presName="text" presStyleLbl="fgAcc0" presStyleIdx="0" presStyleCnt="1" custScaleX="233738" custScaleY="88712">
        <dgm:presLayoutVars>
          <dgm:chPref val="3"/>
        </dgm:presLayoutVars>
      </dgm:prSet>
      <dgm:spPr/>
      <dgm:t>
        <a:bodyPr/>
        <a:lstStyle/>
        <a:p>
          <a:endParaRPr lang="bs-Latn-BA"/>
        </a:p>
      </dgm:t>
    </dgm:pt>
    <dgm:pt modelId="{114D66B8-D9B7-4DBE-8DFB-BFED64962987}" type="pres">
      <dgm:prSet presAssocID="{0018450B-791E-419D-800D-41EF39EE9AF8}" presName="hierChild2" presStyleCnt="0"/>
      <dgm:spPr/>
    </dgm:pt>
    <dgm:pt modelId="{50549E93-D6DA-45EE-97CA-D51679E9A514}" type="pres">
      <dgm:prSet presAssocID="{8D07DCE2-14F2-4073-B7C8-CA4CFF7D56C0}" presName="Name10" presStyleLbl="parChTrans1D2" presStyleIdx="0" presStyleCnt="1"/>
      <dgm:spPr/>
      <dgm:t>
        <a:bodyPr/>
        <a:lstStyle/>
        <a:p>
          <a:endParaRPr lang="bs-Latn-BA"/>
        </a:p>
      </dgm:t>
    </dgm:pt>
    <dgm:pt modelId="{BC924D35-07D9-4FB5-89FC-9A84631A998F}" type="pres">
      <dgm:prSet presAssocID="{160554C3-D99E-477D-A3DA-8564B38827C4}" presName="hierRoot2" presStyleCnt="0"/>
      <dgm:spPr/>
    </dgm:pt>
    <dgm:pt modelId="{9E5335C2-D696-401B-9524-537027ACFF52}" type="pres">
      <dgm:prSet presAssocID="{160554C3-D99E-477D-A3DA-8564B38827C4}" presName="composite2" presStyleCnt="0"/>
      <dgm:spPr/>
    </dgm:pt>
    <dgm:pt modelId="{8448934F-6D27-4EEC-B738-187D29F54670}" type="pres">
      <dgm:prSet presAssocID="{160554C3-D99E-477D-A3DA-8564B38827C4}" presName="background2" presStyleLbl="node2" presStyleIdx="0" presStyleCnt="1"/>
      <dgm:spPr>
        <a:solidFill>
          <a:srgbClr val="92D050"/>
        </a:solidFill>
      </dgm:spPr>
    </dgm:pt>
    <dgm:pt modelId="{1FF6C702-B43B-4FAC-884F-6B94BE250892}" type="pres">
      <dgm:prSet presAssocID="{160554C3-D99E-477D-A3DA-8564B38827C4}" presName="text2" presStyleLbl="fgAcc2" presStyleIdx="0" presStyleCnt="1" custScaleX="233738" custScaleY="83392">
        <dgm:presLayoutVars>
          <dgm:chPref val="3"/>
        </dgm:presLayoutVars>
      </dgm:prSet>
      <dgm:spPr/>
      <dgm:t>
        <a:bodyPr/>
        <a:lstStyle/>
        <a:p>
          <a:endParaRPr lang="bs-Latn-BA"/>
        </a:p>
      </dgm:t>
    </dgm:pt>
    <dgm:pt modelId="{2C8E0C4C-2291-4CD0-B905-5F487C89BE8A}" type="pres">
      <dgm:prSet presAssocID="{160554C3-D99E-477D-A3DA-8564B38827C4}" presName="hierChild3" presStyleCnt="0"/>
      <dgm:spPr/>
    </dgm:pt>
    <dgm:pt modelId="{6664C3F0-457E-4D64-8799-629E6ADDCCC9}" type="pres">
      <dgm:prSet presAssocID="{B81A65FD-1458-435A-A0C3-BB242ACF2EE3}" presName="Name17" presStyleLbl="parChTrans1D3" presStyleIdx="0" presStyleCnt="3"/>
      <dgm:spPr/>
      <dgm:t>
        <a:bodyPr/>
        <a:lstStyle/>
        <a:p>
          <a:endParaRPr lang="bs-Latn-BA"/>
        </a:p>
      </dgm:t>
    </dgm:pt>
    <dgm:pt modelId="{8D6D636D-2FE2-4B64-B724-3797269EF381}" type="pres">
      <dgm:prSet presAssocID="{E7B53425-935D-4068-BBBE-D2B5743F58B8}" presName="hierRoot3" presStyleCnt="0"/>
      <dgm:spPr/>
    </dgm:pt>
    <dgm:pt modelId="{4480B7BE-51FC-43C0-8AEB-145193C4B5E1}" type="pres">
      <dgm:prSet presAssocID="{E7B53425-935D-4068-BBBE-D2B5743F58B8}" presName="composite3" presStyleCnt="0"/>
      <dgm:spPr/>
    </dgm:pt>
    <dgm:pt modelId="{DD4719C3-0438-4BAE-B85B-5D4E3318FBA7}" type="pres">
      <dgm:prSet presAssocID="{E7B53425-935D-4068-BBBE-D2B5743F58B8}" presName="background3" presStyleLbl="node3" presStyleIdx="0" presStyleCnt="3"/>
      <dgm:spPr>
        <a:solidFill>
          <a:srgbClr val="FFC000"/>
        </a:solidFill>
      </dgm:spPr>
    </dgm:pt>
    <dgm:pt modelId="{844300A1-AA7C-4C6A-B365-4B3D842DF9C9}" type="pres">
      <dgm:prSet presAssocID="{E7B53425-935D-4068-BBBE-D2B5743F58B8}" presName="text3" presStyleLbl="fgAcc3" presStyleIdx="0" presStyleCnt="3" custScaleX="233738" custScaleY="88968">
        <dgm:presLayoutVars>
          <dgm:chPref val="3"/>
        </dgm:presLayoutVars>
      </dgm:prSet>
      <dgm:spPr/>
      <dgm:t>
        <a:bodyPr/>
        <a:lstStyle/>
        <a:p>
          <a:endParaRPr lang="bs-Latn-BA"/>
        </a:p>
      </dgm:t>
    </dgm:pt>
    <dgm:pt modelId="{62C32C92-32BD-45F8-B26A-B0B347237E71}" type="pres">
      <dgm:prSet presAssocID="{E7B53425-935D-4068-BBBE-D2B5743F58B8}" presName="hierChild4" presStyleCnt="0"/>
      <dgm:spPr/>
    </dgm:pt>
    <dgm:pt modelId="{280E539B-01A2-4EF7-9F9A-9175BD017707}" type="pres">
      <dgm:prSet presAssocID="{94C9DEAA-9CC1-4552-80F5-BB188E9577DA}" presName="Name23" presStyleLbl="parChTrans1D4" presStyleIdx="0" presStyleCnt="9"/>
      <dgm:spPr/>
      <dgm:t>
        <a:bodyPr/>
        <a:lstStyle/>
        <a:p>
          <a:endParaRPr lang="bs-Latn-BA"/>
        </a:p>
      </dgm:t>
    </dgm:pt>
    <dgm:pt modelId="{AC3AB93E-F6F3-4982-B82A-45C4CECABAED}" type="pres">
      <dgm:prSet presAssocID="{AF20377A-2D23-48A8-8324-B28BDB02F7C7}" presName="hierRoot4" presStyleCnt="0"/>
      <dgm:spPr/>
    </dgm:pt>
    <dgm:pt modelId="{58DFC213-BC21-40FC-A704-D8CA37F1B8FE}" type="pres">
      <dgm:prSet presAssocID="{AF20377A-2D23-48A8-8324-B28BDB02F7C7}" presName="composite4" presStyleCnt="0"/>
      <dgm:spPr/>
    </dgm:pt>
    <dgm:pt modelId="{5CDE367E-E4A6-4B3E-AE2B-C050654F9DFC}" type="pres">
      <dgm:prSet presAssocID="{AF20377A-2D23-48A8-8324-B28BDB02F7C7}" presName="background4" presStyleLbl="node4" presStyleIdx="0" presStyleCnt="9"/>
      <dgm:spPr/>
    </dgm:pt>
    <dgm:pt modelId="{056B8F45-CEDA-437E-AC4C-0317D593983F}" type="pres">
      <dgm:prSet presAssocID="{AF20377A-2D23-48A8-8324-B28BDB02F7C7}" presName="text4" presStyleLbl="fgAcc4" presStyleIdx="0" presStyleCnt="9" custScaleX="233738" custScaleY="139635">
        <dgm:presLayoutVars>
          <dgm:chPref val="3"/>
        </dgm:presLayoutVars>
      </dgm:prSet>
      <dgm:spPr/>
      <dgm:t>
        <a:bodyPr/>
        <a:lstStyle/>
        <a:p>
          <a:endParaRPr lang="bs-Latn-BA"/>
        </a:p>
      </dgm:t>
    </dgm:pt>
    <dgm:pt modelId="{A0039B26-A71C-42EF-8EF4-C484079A1BFF}" type="pres">
      <dgm:prSet presAssocID="{AF20377A-2D23-48A8-8324-B28BDB02F7C7}" presName="hierChild5" presStyleCnt="0"/>
      <dgm:spPr/>
    </dgm:pt>
    <dgm:pt modelId="{205452B0-5ABF-45A6-B967-D99D8B9E59E5}" type="pres">
      <dgm:prSet presAssocID="{3D73354A-8BF7-4DDD-BD85-43BAE398DC0D}" presName="Name23" presStyleLbl="parChTrans1D4" presStyleIdx="1" presStyleCnt="9"/>
      <dgm:spPr/>
      <dgm:t>
        <a:bodyPr/>
        <a:lstStyle/>
        <a:p>
          <a:endParaRPr lang="bs-Latn-BA"/>
        </a:p>
      </dgm:t>
    </dgm:pt>
    <dgm:pt modelId="{DE875527-55D3-45BF-BBB0-03DFF3C93521}" type="pres">
      <dgm:prSet presAssocID="{F47B8F6F-9CDE-406C-9685-93ABD4AA71BA}" presName="hierRoot4" presStyleCnt="0"/>
      <dgm:spPr/>
    </dgm:pt>
    <dgm:pt modelId="{F1B05970-D412-457A-9B23-C7B1ECB7AA66}" type="pres">
      <dgm:prSet presAssocID="{F47B8F6F-9CDE-406C-9685-93ABD4AA71BA}" presName="composite4" presStyleCnt="0"/>
      <dgm:spPr/>
    </dgm:pt>
    <dgm:pt modelId="{901926AE-C4B4-4D9C-9B9D-F9094F1782D9}" type="pres">
      <dgm:prSet presAssocID="{F47B8F6F-9CDE-406C-9685-93ABD4AA71BA}" presName="background4" presStyleLbl="node4" presStyleIdx="1" presStyleCnt="9"/>
      <dgm:spPr/>
    </dgm:pt>
    <dgm:pt modelId="{4EEBAFA4-F4B1-4BC2-88F1-83403318A4F6}" type="pres">
      <dgm:prSet presAssocID="{F47B8F6F-9CDE-406C-9685-93ABD4AA71BA}" presName="text4" presStyleLbl="fgAcc4" presStyleIdx="1" presStyleCnt="9" custScaleX="232063" custScaleY="96821">
        <dgm:presLayoutVars>
          <dgm:chPref val="3"/>
        </dgm:presLayoutVars>
      </dgm:prSet>
      <dgm:spPr/>
      <dgm:t>
        <a:bodyPr/>
        <a:lstStyle/>
        <a:p>
          <a:endParaRPr lang="bs-Latn-BA"/>
        </a:p>
      </dgm:t>
    </dgm:pt>
    <dgm:pt modelId="{2A1BD643-A3F8-447B-936F-E86F083E1D49}" type="pres">
      <dgm:prSet presAssocID="{F47B8F6F-9CDE-406C-9685-93ABD4AA71BA}" presName="hierChild5" presStyleCnt="0"/>
      <dgm:spPr/>
    </dgm:pt>
    <dgm:pt modelId="{FDCBB2A5-8150-46EA-A74F-799204B24062}" type="pres">
      <dgm:prSet presAssocID="{604B9D20-9142-4E11-A773-034F19AA38BB}" presName="Name23" presStyleLbl="parChTrans1D4" presStyleIdx="2" presStyleCnt="9"/>
      <dgm:spPr/>
      <dgm:t>
        <a:bodyPr/>
        <a:lstStyle/>
        <a:p>
          <a:endParaRPr lang="bs-Latn-BA"/>
        </a:p>
      </dgm:t>
    </dgm:pt>
    <dgm:pt modelId="{8A292DE7-DCF8-49A7-A7BA-04AB6CC109C7}" type="pres">
      <dgm:prSet presAssocID="{0BCA6D6D-738F-4FA9-9F17-005942B7120B}" presName="hierRoot4" presStyleCnt="0"/>
      <dgm:spPr/>
    </dgm:pt>
    <dgm:pt modelId="{530C0177-7779-46C5-89F6-1E08E31044E6}" type="pres">
      <dgm:prSet presAssocID="{0BCA6D6D-738F-4FA9-9F17-005942B7120B}" presName="composite4" presStyleCnt="0"/>
      <dgm:spPr/>
    </dgm:pt>
    <dgm:pt modelId="{68875DEB-AEE1-447A-8F66-6A5E543E5803}" type="pres">
      <dgm:prSet presAssocID="{0BCA6D6D-738F-4FA9-9F17-005942B7120B}" presName="background4" presStyleLbl="node4" presStyleIdx="2" presStyleCnt="9"/>
      <dgm:spPr/>
    </dgm:pt>
    <dgm:pt modelId="{05BD5E61-6AE3-4189-85D5-18656E442728}" type="pres">
      <dgm:prSet presAssocID="{0BCA6D6D-738F-4FA9-9F17-005942B7120B}" presName="text4" presStyleLbl="fgAcc4" presStyleIdx="2" presStyleCnt="9" custScaleX="232270" custScaleY="91939">
        <dgm:presLayoutVars>
          <dgm:chPref val="3"/>
        </dgm:presLayoutVars>
      </dgm:prSet>
      <dgm:spPr/>
      <dgm:t>
        <a:bodyPr/>
        <a:lstStyle/>
        <a:p>
          <a:endParaRPr lang="bs-Latn-BA"/>
        </a:p>
      </dgm:t>
    </dgm:pt>
    <dgm:pt modelId="{23FDC07E-21AA-47F6-A786-FC531442D837}" type="pres">
      <dgm:prSet presAssocID="{0BCA6D6D-738F-4FA9-9F17-005942B7120B}" presName="hierChild5" presStyleCnt="0"/>
      <dgm:spPr/>
    </dgm:pt>
    <dgm:pt modelId="{37D770A2-93E8-4C77-A65A-A57FA9A903DA}" type="pres">
      <dgm:prSet presAssocID="{95E0B22B-0A61-4B25-85E4-EA8C9707D96B}" presName="Name17" presStyleLbl="parChTrans1D3" presStyleIdx="1" presStyleCnt="3"/>
      <dgm:spPr/>
      <dgm:t>
        <a:bodyPr/>
        <a:lstStyle/>
        <a:p>
          <a:endParaRPr lang="bs-Latn-BA"/>
        </a:p>
      </dgm:t>
    </dgm:pt>
    <dgm:pt modelId="{8558A6F4-C652-424E-BFEC-BF8945A0D0BE}" type="pres">
      <dgm:prSet presAssocID="{8E14527C-CF06-4742-BF21-EC1D75912BDD}" presName="hierRoot3" presStyleCnt="0"/>
      <dgm:spPr/>
    </dgm:pt>
    <dgm:pt modelId="{BDAA7291-C1AB-42F0-A994-68CBF9144726}" type="pres">
      <dgm:prSet presAssocID="{8E14527C-CF06-4742-BF21-EC1D75912BDD}" presName="composite3" presStyleCnt="0"/>
      <dgm:spPr/>
    </dgm:pt>
    <dgm:pt modelId="{AB6C1FC7-9636-4FD8-83B8-4F1C41415D8D}" type="pres">
      <dgm:prSet presAssocID="{8E14527C-CF06-4742-BF21-EC1D75912BDD}" presName="background3" presStyleLbl="node3" presStyleIdx="1" presStyleCnt="3"/>
      <dgm:spPr>
        <a:solidFill>
          <a:srgbClr val="FFC000"/>
        </a:solidFill>
      </dgm:spPr>
    </dgm:pt>
    <dgm:pt modelId="{24DCFA85-174E-44B2-91CE-A7C8C194138C}" type="pres">
      <dgm:prSet presAssocID="{8E14527C-CF06-4742-BF21-EC1D75912BDD}" presName="text3" presStyleLbl="fgAcc3" presStyleIdx="1" presStyleCnt="3" custScaleX="233738" custScaleY="87691">
        <dgm:presLayoutVars>
          <dgm:chPref val="3"/>
        </dgm:presLayoutVars>
      </dgm:prSet>
      <dgm:spPr/>
      <dgm:t>
        <a:bodyPr/>
        <a:lstStyle/>
        <a:p>
          <a:endParaRPr lang="bs-Latn-BA"/>
        </a:p>
      </dgm:t>
    </dgm:pt>
    <dgm:pt modelId="{98106DE8-1806-4E38-9B3C-FE601856EB05}" type="pres">
      <dgm:prSet presAssocID="{8E14527C-CF06-4742-BF21-EC1D75912BDD}" presName="hierChild4" presStyleCnt="0"/>
      <dgm:spPr/>
    </dgm:pt>
    <dgm:pt modelId="{4DD02799-5BD4-440E-9D71-E95838824943}" type="pres">
      <dgm:prSet presAssocID="{26A1703F-9FA1-4727-B7A2-9657B68ADCFA}" presName="Name23" presStyleLbl="parChTrans1D4" presStyleIdx="3" presStyleCnt="9"/>
      <dgm:spPr/>
      <dgm:t>
        <a:bodyPr/>
        <a:lstStyle/>
        <a:p>
          <a:endParaRPr lang="bs-Latn-BA"/>
        </a:p>
      </dgm:t>
    </dgm:pt>
    <dgm:pt modelId="{723F6A8A-3264-4C2E-8B3B-2FF805B19BF6}" type="pres">
      <dgm:prSet presAssocID="{DEAAD35A-C609-4CA4-81D0-51831E9FA139}" presName="hierRoot4" presStyleCnt="0"/>
      <dgm:spPr/>
    </dgm:pt>
    <dgm:pt modelId="{FA03B176-4F7C-4ACE-85A7-96FB1FF93892}" type="pres">
      <dgm:prSet presAssocID="{DEAAD35A-C609-4CA4-81D0-51831E9FA139}" presName="composite4" presStyleCnt="0"/>
      <dgm:spPr/>
    </dgm:pt>
    <dgm:pt modelId="{6EF244D4-165D-4BE9-A900-4719CE719701}" type="pres">
      <dgm:prSet presAssocID="{DEAAD35A-C609-4CA4-81D0-51831E9FA139}" presName="background4" presStyleLbl="node4" presStyleIdx="3" presStyleCnt="9"/>
      <dgm:spPr/>
    </dgm:pt>
    <dgm:pt modelId="{9EAE5805-F774-4BEE-8B6D-133851493997}" type="pres">
      <dgm:prSet presAssocID="{DEAAD35A-C609-4CA4-81D0-51831E9FA139}" presName="text4" presStyleLbl="fgAcc4" presStyleIdx="3" presStyleCnt="9" custScaleX="239611" custScaleY="171016">
        <dgm:presLayoutVars>
          <dgm:chPref val="3"/>
        </dgm:presLayoutVars>
      </dgm:prSet>
      <dgm:spPr/>
      <dgm:t>
        <a:bodyPr/>
        <a:lstStyle/>
        <a:p>
          <a:endParaRPr lang="bs-Latn-BA"/>
        </a:p>
      </dgm:t>
    </dgm:pt>
    <dgm:pt modelId="{20DF0FAA-C3F3-47CB-BF34-4BB733876EBE}" type="pres">
      <dgm:prSet presAssocID="{DEAAD35A-C609-4CA4-81D0-51831E9FA139}" presName="hierChild5" presStyleCnt="0"/>
      <dgm:spPr/>
    </dgm:pt>
    <dgm:pt modelId="{AA7D1D9B-D36E-43AC-ADD1-991EAD1DD2BC}" type="pres">
      <dgm:prSet presAssocID="{C0FFF021-8028-4543-9D30-5120FAFFA42C}" presName="Name23" presStyleLbl="parChTrans1D4" presStyleIdx="4" presStyleCnt="9"/>
      <dgm:spPr/>
      <dgm:t>
        <a:bodyPr/>
        <a:lstStyle/>
        <a:p>
          <a:endParaRPr lang="bs-Latn-BA"/>
        </a:p>
      </dgm:t>
    </dgm:pt>
    <dgm:pt modelId="{463950C9-B9F7-4CCF-8B31-7BB366D75D93}" type="pres">
      <dgm:prSet presAssocID="{F2600AAC-273E-4B70-A5A2-0FD384DB447E}" presName="hierRoot4" presStyleCnt="0"/>
      <dgm:spPr/>
    </dgm:pt>
    <dgm:pt modelId="{E3CA5297-6513-4DC0-96EA-C91CF21453B7}" type="pres">
      <dgm:prSet presAssocID="{F2600AAC-273E-4B70-A5A2-0FD384DB447E}" presName="composite4" presStyleCnt="0"/>
      <dgm:spPr/>
    </dgm:pt>
    <dgm:pt modelId="{ACFC9FA7-8003-4D94-AD15-87D217C1F3D9}" type="pres">
      <dgm:prSet presAssocID="{F2600AAC-273E-4B70-A5A2-0FD384DB447E}" presName="background4" presStyleLbl="node4" presStyleIdx="4" presStyleCnt="9"/>
      <dgm:spPr/>
    </dgm:pt>
    <dgm:pt modelId="{DCD55A31-29E0-4576-B443-BC39F7003AF7}" type="pres">
      <dgm:prSet presAssocID="{F2600AAC-273E-4B70-A5A2-0FD384DB447E}" presName="text4" presStyleLbl="fgAcc4" presStyleIdx="4" presStyleCnt="9" custScaleX="239611" custScaleY="96511">
        <dgm:presLayoutVars>
          <dgm:chPref val="3"/>
        </dgm:presLayoutVars>
      </dgm:prSet>
      <dgm:spPr/>
      <dgm:t>
        <a:bodyPr/>
        <a:lstStyle/>
        <a:p>
          <a:endParaRPr lang="bs-Latn-BA"/>
        </a:p>
      </dgm:t>
    </dgm:pt>
    <dgm:pt modelId="{270A2E4E-EA6E-45A5-8B32-1B575D36A7F5}" type="pres">
      <dgm:prSet presAssocID="{F2600AAC-273E-4B70-A5A2-0FD384DB447E}" presName="hierChild5" presStyleCnt="0"/>
      <dgm:spPr/>
    </dgm:pt>
    <dgm:pt modelId="{65D5BED8-B79E-4B37-BFF1-CE030AB06BDA}" type="pres">
      <dgm:prSet presAssocID="{6A213F87-8C49-459C-BB98-FBB99A62EDC0}" presName="Name23" presStyleLbl="parChTrans1D4" presStyleIdx="5" presStyleCnt="9"/>
      <dgm:spPr/>
      <dgm:t>
        <a:bodyPr/>
        <a:lstStyle/>
        <a:p>
          <a:endParaRPr lang="bs-Latn-BA"/>
        </a:p>
      </dgm:t>
    </dgm:pt>
    <dgm:pt modelId="{DB7F21DE-594F-47A0-AF29-742A817EE00C}" type="pres">
      <dgm:prSet presAssocID="{87B638E7-9D82-432A-8640-7E2505B7B9A9}" presName="hierRoot4" presStyleCnt="0"/>
      <dgm:spPr/>
    </dgm:pt>
    <dgm:pt modelId="{C0B32093-3425-48D6-8175-5DD0282B9B2D}" type="pres">
      <dgm:prSet presAssocID="{87B638E7-9D82-432A-8640-7E2505B7B9A9}" presName="composite4" presStyleCnt="0"/>
      <dgm:spPr/>
    </dgm:pt>
    <dgm:pt modelId="{A44E42FA-460C-414B-9AE2-DFA43BFEF2C4}" type="pres">
      <dgm:prSet presAssocID="{87B638E7-9D82-432A-8640-7E2505B7B9A9}" presName="background4" presStyleLbl="node4" presStyleIdx="5" presStyleCnt="9"/>
      <dgm:spPr/>
    </dgm:pt>
    <dgm:pt modelId="{F1E0D48A-6E2F-44E2-AB22-F3C2161A201A}" type="pres">
      <dgm:prSet presAssocID="{87B638E7-9D82-432A-8640-7E2505B7B9A9}" presName="text4" presStyleLbl="fgAcc4" presStyleIdx="5" presStyleCnt="9" custScaleX="239611" custScaleY="121876">
        <dgm:presLayoutVars>
          <dgm:chPref val="3"/>
        </dgm:presLayoutVars>
      </dgm:prSet>
      <dgm:spPr/>
      <dgm:t>
        <a:bodyPr/>
        <a:lstStyle/>
        <a:p>
          <a:endParaRPr lang="bs-Latn-BA"/>
        </a:p>
      </dgm:t>
    </dgm:pt>
    <dgm:pt modelId="{F0E6753D-29F9-4696-A120-22F7E5D9A3BC}" type="pres">
      <dgm:prSet presAssocID="{87B638E7-9D82-432A-8640-7E2505B7B9A9}" presName="hierChild5" presStyleCnt="0"/>
      <dgm:spPr/>
    </dgm:pt>
    <dgm:pt modelId="{CD4FDE42-BD92-40CE-99A2-2D4B2001AC17}" type="pres">
      <dgm:prSet presAssocID="{AD6715BF-C9FA-42F5-BC41-C0922CB9FAFB}" presName="Name23" presStyleLbl="parChTrans1D4" presStyleIdx="6" presStyleCnt="9"/>
      <dgm:spPr/>
      <dgm:t>
        <a:bodyPr/>
        <a:lstStyle/>
        <a:p>
          <a:endParaRPr lang="bs-Latn-BA"/>
        </a:p>
      </dgm:t>
    </dgm:pt>
    <dgm:pt modelId="{037FAFBB-79BA-4395-B3D6-CAB60EC84A86}" type="pres">
      <dgm:prSet presAssocID="{07F4DB7B-A748-475B-B27B-D320E7B81EB7}" presName="hierRoot4" presStyleCnt="0"/>
      <dgm:spPr/>
    </dgm:pt>
    <dgm:pt modelId="{4A468F9C-D8EA-4A46-997B-8E1B9211CF43}" type="pres">
      <dgm:prSet presAssocID="{07F4DB7B-A748-475B-B27B-D320E7B81EB7}" presName="composite4" presStyleCnt="0"/>
      <dgm:spPr/>
    </dgm:pt>
    <dgm:pt modelId="{CFE25434-2C91-421E-AF95-5BA737DDB31B}" type="pres">
      <dgm:prSet presAssocID="{07F4DB7B-A748-475B-B27B-D320E7B81EB7}" presName="background4" presStyleLbl="node4" presStyleIdx="6" presStyleCnt="9"/>
      <dgm:spPr/>
    </dgm:pt>
    <dgm:pt modelId="{6F03910D-1F87-4E69-AD2A-FDBF0BC21F47}" type="pres">
      <dgm:prSet presAssocID="{07F4DB7B-A748-475B-B27B-D320E7B81EB7}" presName="text4" presStyleLbl="fgAcc4" presStyleIdx="6" presStyleCnt="9" custScaleX="244281" custScaleY="87427">
        <dgm:presLayoutVars>
          <dgm:chPref val="3"/>
        </dgm:presLayoutVars>
      </dgm:prSet>
      <dgm:spPr/>
      <dgm:t>
        <a:bodyPr/>
        <a:lstStyle/>
        <a:p>
          <a:endParaRPr lang="bs-Latn-BA"/>
        </a:p>
      </dgm:t>
    </dgm:pt>
    <dgm:pt modelId="{11DEB0F9-AD45-4C38-A3A1-4B960E97A8A9}" type="pres">
      <dgm:prSet presAssocID="{07F4DB7B-A748-475B-B27B-D320E7B81EB7}" presName="hierChild5" presStyleCnt="0"/>
      <dgm:spPr/>
    </dgm:pt>
    <dgm:pt modelId="{24266356-EC8F-4045-9735-B39C871217A6}" type="pres">
      <dgm:prSet presAssocID="{33DD9423-603E-4609-9294-5B0524C9EAB0}" presName="Name23" presStyleLbl="parChTrans1D4" presStyleIdx="7" presStyleCnt="9"/>
      <dgm:spPr/>
      <dgm:t>
        <a:bodyPr/>
        <a:lstStyle/>
        <a:p>
          <a:endParaRPr lang="bs-Latn-BA"/>
        </a:p>
      </dgm:t>
    </dgm:pt>
    <dgm:pt modelId="{2A0C78B0-0D29-4D16-AE6B-D9E87FA98F8E}" type="pres">
      <dgm:prSet presAssocID="{8EFD0D69-206F-4062-922D-5EA008E37C1D}" presName="hierRoot4" presStyleCnt="0"/>
      <dgm:spPr/>
    </dgm:pt>
    <dgm:pt modelId="{1A92B6A0-9C59-4ACB-8446-EDCEDB3FCB65}" type="pres">
      <dgm:prSet presAssocID="{8EFD0D69-206F-4062-922D-5EA008E37C1D}" presName="composite4" presStyleCnt="0"/>
      <dgm:spPr/>
    </dgm:pt>
    <dgm:pt modelId="{3BD99525-68ED-4F0D-8618-4AAEAB0C0CF0}" type="pres">
      <dgm:prSet presAssocID="{8EFD0D69-206F-4062-922D-5EA008E37C1D}" presName="background4" presStyleLbl="node4" presStyleIdx="7" presStyleCnt="9"/>
      <dgm:spPr>
        <a:solidFill>
          <a:srgbClr val="92D050"/>
        </a:solidFill>
      </dgm:spPr>
    </dgm:pt>
    <dgm:pt modelId="{470B0747-DBAE-4B47-8DDB-29D4A4737D17}" type="pres">
      <dgm:prSet presAssocID="{8EFD0D69-206F-4062-922D-5EA008E37C1D}" presName="text4" presStyleLbl="fgAcc4" presStyleIdx="7" presStyleCnt="9" custScaleX="251982" custScaleY="98235">
        <dgm:presLayoutVars>
          <dgm:chPref val="3"/>
        </dgm:presLayoutVars>
      </dgm:prSet>
      <dgm:spPr/>
      <dgm:t>
        <a:bodyPr/>
        <a:lstStyle/>
        <a:p>
          <a:endParaRPr lang="bs-Latn-BA"/>
        </a:p>
      </dgm:t>
    </dgm:pt>
    <dgm:pt modelId="{ACEC799E-B611-422E-AA74-EC169B8DFCE5}" type="pres">
      <dgm:prSet presAssocID="{8EFD0D69-206F-4062-922D-5EA008E37C1D}" presName="hierChild5" presStyleCnt="0"/>
      <dgm:spPr/>
    </dgm:pt>
    <dgm:pt modelId="{C8E7A0CE-9431-441C-8DF6-424FDD3F3685}" type="pres">
      <dgm:prSet presAssocID="{993AD429-BF32-4A07-95D5-5BC1A0612033}" presName="Name17" presStyleLbl="parChTrans1D3" presStyleIdx="2" presStyleCnt="3"/>
      <dgm:spPr/>
      <dgm:t>
        <a:bodyPr/>
        <a:lstStyle/>
        <a:p>
          <a:endParaRPr lang="bs-Latn-BA"/>
        </a:p>
      </dgm:t>
    </dgm:pt>
    <dgm:pt modelId="{AB3C918A-607F-4A09-B49E-EF11536938C4}" type="pres">
      <dgm:prSet presAssocID="{CC9B982B-4E04-4609-9C0F-E7975F7FEB62}" presName="hierRoot3" presStyleCnt="0"/>
      <dgm:spPr/>
    </dgm:pt>
    <dgm:pt modelId="{2F747FDB-7ABE-4897-B434-5490E2B0BA49}" type="pres">
      <dgm:prSet presAssocID="{CC9B982B-4E04-4609-9C0F-E7975F7FEB62}" presName="composite3" presStyleCnt="0"/>
      <dgm:spPr/>
    </dgm:pt>
    <dgm:pt modelId="{55B1C7DD-1604-4ED7-B9A7-D089085C87D3}" type="pres">
      <dgm:prSet presAssocID="{CC9B982B-4E04-4609-9C0F-E7975F7FEB62}" presName="background3" presStyleLbl="node3" presStyleIdx="2" presStyleCnt="3"/>
      <dgm:spPr>
        <a:solidFill>
          <a:srgbClr val="FFC000"/>
        </a:solidFill>
      </dgm:spPr>
    </dgm:pt>
    <dgm:pt modelId="{BCFF0C3D-4B66-48F4-9095-7448ABB9246D}" type="pres">
      <dgm:prSet presAssocID="{CC9B982B-4E04-4609-9C0F-E7975F7FEB62}" presName="text3" presStyleLbl="fgAcc3" presStyleIdx="2" presStyleCnt="3" custScaleX="233738" custScaleY="87417">
        <dgm:presLayoutVars>
          <dgm:chPref val="3"/>
        </dgm:presLayoutVars>
      </dgm:prSet>
      <dgm:spPr/>
      <dgm:t>
        <a:bodyPr/>
        <a:lstStyle/>
        <a:p>
          <a:endParaRPr lang="bs-Latn-BA"/>
        </a:p>
      </dgm:t>
    </dgm:pt>
    <dgm:pt modelId="{0FE59120-BB7E-4481-A4A5-A70EEE4F55C7}" type="pres">
      <dgm:prSet presAssocID="{CC9B982B-4E04-4609-9C0F-E7975F7FEB62}" presName="hierChild4" presStyleCnt="0"/>
      <dgm:spPr/>
    </dgm:pt>
    <dgm:pt modelId="{6028ED2B-DD04-411C-A670-212D39003547}" type="pres">
      <dgm:prSet presAssocID="{D70CDA37-17C1-4E04-868B-CB737884FF74}" presName="Name23" presStyleLbl="parChTrans1D4" presStyleIdx="8" presStyleCnt="9"/>
      <dgm:spPr/>
      <dgm:t>
        <a:bodyPr/>
        <a:lstStyle/>
        <a:p>
          <a:endParaRPr lang="bs-Latn-BA"/>
        </a:p>
      </dgm:t>
    </dgm:pt>
    <dgm:pt modelId="{2344F313-D35B-402A-99B0-1B46C31F8B13}" type="pres">
      <dgm:prSet presAssocID="{CCC72B22-1C6F-40FC-81CE-FDB416997DCD}" presName="hierRoot4" presStyleCnt="0"/>
      <dgm:spPr/>
    </dgm:pt>
    <dgm:pt modelId="{67478267-F93E-4E08-AF46-1A2FDE8B0264}" type="pres">
      <dgm:prSet presAssocID="{CCC72B22-1C6F-40FC-81CE-FDB416997DCD}" presName="composite4" presStyleCnt="0"/>
      <dgm:spPr/>
    </dgm:pt>
    <dgm:pt modelId="{28B34A98-656C-4267-A4A9-E3D3C77B4862}" type="pres">
      <dgm:prSet presAssocID="{CCC72B22-1C6F-40FC-81CE-FDB416997DCD}" presName="background4" presStyleLbl="node4" presStyleIdx="8" presStyleCnt="9"/>
      <dgm:spPr/>
    </dgm:pt>
    <dgm:pt modelId="{6538B068-BE19-491C-BDF0-EA952D586999}" type="pres">
      <dgm:prSet presAssocID="{CCC72B22-1C6F-40FC-81CE-FDB416997DCD}" presName="text4" presStyleLbl="fgAcc4" presStyleIdx="8" presStyleCnt="9" custScaleX="233738" custScaleY="109574">
        <dgm:presLayoutVars>
          <dgm:chPref val="3"/>
        </dgm:presLayoutVars>
      </dgm:prSet>
      <dgm:spPr/>
      <dgm:t>
        <a:bodyPr/>
        <a:lstStyle/>
        <a:p>
          <a:endParaRPr lang="bs-Latn-BA"/>
        </a:p>
      </dgm:t>
    </dgm:pt>
    <dgm:pt modelId="{37FC4866-0E98-408C-AFED-5C490187884A}" type="pres">
      <dgm:prSet presAssocID="{CCC72B22-1C6F-40FC-81CE-FDB416997DCD}" presName="hierChild5" presStyleCnt="0"/>
      <dgm:spPr/>
    </dgm:pt>
  </dgm:ptLst>
  <dgm:cxnLst>
    <dgm:cxn modelId="{95A2E089-4171-4F4A-9BA1-9102C07F0090}" type="presOf" srcId="{DEAAD35A-C609-4CA4-81D0-51831E9FA139}" destId="{9EAE5805-F774-4BEE-8B6D-133851493997}" srcOrd="0" destOrd="0" presId="urn:microsoft.com/office/officeart/2005/8/layout/hierarchy1"/>
    <dgm:cxn modelId="{C8945C90-E5F6-46C2-808C-9C0389C324BD}" type="presOf" srcId="{993AD429-BF32-4A07-95D5-5BC1A0612033}" destId="{C8E7A0CE-9431-441C-8DF6-424FDD3F3685}" srcOrd="0" destOrd="0" presId="urn:microsoft.com/office/officeart/2005/8/layout/hierarchy1"/>
    <dgm:cxn modelId="{6A1C7EFA-8E55-448C-87FC-C6C3F7FB81A3}" srcId="{160554C3-D99E-477D-A3DA-8564B38827C4}" destId="{E7B53425-935D-4068-BBBE-D2B5743F58B8}" srcOrd="0" destOrd="0" parTransId="{B81A65FD-1458-435A-A0C3-BB242ACF2EE3}" sibTransId="{60C643CC-676E-4B22-9E5E-82A8137198B8}"/>
    <dgm:cxn modelId="{F9CB60CA-5F18-42E6-8E10-01AC329600E4}" type="presOf" srcId="{CC9B982B-4E04-4609-9C0F-E7975F7FEB62}" destId="{BCFF0C3D-4B66-48F4-9095-7448ABB9246D}" srcOrd="0" destOrd="0" presId="urn:microsoft.com/office/officeart/2005/8/layout/hierarchy1"/>
    <dgm:cxn modelId="{4100C56D-1243-428E-9113-6B214131BF38}" type="presOf" srcId="{604B9D20-9142-4E11-A773-034F19AA38BB}" destId="{FDCBB2A5-8150-46EA-A74F-799204B24062}" srcOrd="0" destOrd="0" presId="urn:microsoft.com/office/officeart/2005/8/layout/hierarchy1"/>
    <dgm:cxn modelId="{68F82FE5-F4F6-4876-95DA-5B8DB0B80C07}" type="presOf" srcId="{8EFD0D69-206F-4062-922D-5EA008E37C1D}" destId="{470B0747-DBAE-4B47-8DDB-29D4A4737D17}" srcOrd="0" destOrd="0" presId="urn:microsoft.com/office/officeart/2005/8/layout/hierarchy1"/>
    <dgm:cxn modelId="{8912D9DD-D3A8-43D9-A527-AA0A5C386B87}" srcId="{76B9B885-FAB8-4563-B5B4-79D56D0D4F1A}" destId="{0018450B-791E-419D-800D-41EF39EE9AF8}" srcOrd="0" destOrd="0" parTransId="{274F76D8-C5DC-4A53-ADCD-ECE39D033EDB}" sibTransId="{25EAEF06-CA0C-4EDB-A468-4E247D8B2D9D}"/>
    <dgm:cxn modelId="{5E17592D-003C-4A43-AB1A-580CC0E30496}" srcId="{E7B53425-935D-4068-BBBE-D2B5743F58B8}" destId="{AF20377A-2D23-48A8-8324-B28BDB02F7C7}" srcOrd="0" destOrd="0" parTransId="{94C9DEAA-9CC1-4552-80F5-BB188E9577DA}" sibTransId="{7C68DB0C-8FE7-4B5E-962D-4C3F7230D377}"/>
    <dgm:cxn modelId="{57D9E512-1A81-4748-8E8B-24BBFC5B3909}" type="presOf" srcId="{AF20377A-2D23-48A8-8324-B28BDB02F7C7}" destId="{056B8F45-CEDA-437E-AC4C-0317D593983F}" srcOrd="0" destOrd="0" presId="urn:microsoft.com/office/officeart/2005/8/layout/hierarchy1"/>
    <dgm:cxn modelId="{4953439A-7438-43C3-9765-E7036C7508BE}" srcId="{160554C3-D99E-477D-A3DA-8564B38827C4}" destId="{8E14527C-CF06-4742-BF21-EC1D75912BDD}" srcOrd="1" destOrd="0" parTransId="{95E0B22B-0A61-4B25-85E4-EA8C9707D96B}" sibTransId="{4C6E1DB7-6F13-408D-8786-F9F50C8D0079}"/>
    <dgm:cxn modelId="{5F08AEA1-3B11-4953-8284-6BF168851C2F}" type="presOf" srcId="{0018450B-791E-419D-800D-41EF39EE9AF8}" destId="{434106FB-D897-408C-BD22-270F64631CE8}" srcOrd="0" destOrd="0" presId="urn:microsoft.com/office/officeart/2005/8/layout/hierarchy1"/>
    <dgm:cxn modelId="{FDD4F072-DAA6-4E44-9EE6-78C23518A5C5}" srcId="{F47B8F6F-9CDE-406C-9685-93ABD4AA71BA}" destId="{0BCA6D6D-738F-4FA9-9F17-005942B7120B}" srcOrd="0" destOrd="0" parTransId="{604B9D20-9142-4E11-A773-034F19AA38BB}" sibTransId="{ABEFAA94-EA57-4B1F-9AEF-A87A400063A0}"/>
    <dgm:cxn modelId="{AE056C1F-1FC6-483A-9CA0-AF16450EA7F6}" type="presOf" srcId="{F47B8F6F-9CDE-406C-9685-93ABD4AA71BA}" destId="{4EEBAFA4-F4B1-4BC2-88F1-83403318A4F6}" srcOrd="0" destOrd="0" presId="urn:microsoft.com/office/officeart/2005/8/layout/hierarchy1"/>
    <dgm:cxn modelId="{DCA00BF7-5EA4-4EFD-BB7D-1F2B24827D62}" type="presOf" srcId="{C0FFF021-8028-4543-9D30-5120FAFFA42C}" destId="{AA7D1D9B-D36E-43AC-ADD1-991EAD1DD2BC}" srcOrd="0" destOrd="0" presId="urn:microsoft.com/office/officeart/2005/8/layout/hierarchy1"/>
    <dgm:cxn modelId="{CE524030-A50B-436D-9B6A-F2B59520575E}" type="presOf" srcId="{8D07DCE2-14F2-4073-B7C8-CA4CFF7D56C0}" destId="{50549E93-D6DA-45EE-97CA-D51679E9A514}" srcOrd="0" destOrd="0" presId="urn:microsoft.com/office/officeart/2005/8/layout/hierarchy1"/>
    <dgm:cxn modelId="{72D2868A-91E2-46D1-BA63-59F1E78F1B26}" type="presOf" srcId="{26A1703F-9FA1-4727-B7A2-9657B68ADCFA}" destId="{4DD02799-5BD4-440E-9D71-E95838824943}" srcOrd="0" destOrd="0" presId="urn:microsoft.com/office/officeart/2005/8/layout/hierarchy1"/>
    <dgm:cxn modelId="{56675E11-0ADA-48FF-B7F4-0187A6FE5244}" srcId="{07F4DB7B-A748-475B-B27B-D320E7B81EB7}" destId="{8EFD0D69-206F-4062-922D-5EA008E37C1D}" srcOrd="0" destOrd="0" parTransId="{33DD9423-603E-4609-9294-5B0524C9EAB0}" sibTransId="{B4559FF9-A1F3-4912-98E9-202C690555FD}"/>
    <dgm:cxn modelId="{0D52494E-F38E-48A7-9B04-E9CD8732BBB3}" type="presOf" srcId="{160554C3-D99E-477D-A3DA-8564B38827C4}" destId="{1FF6C702-B43B-4FAC-884F-6B94BE250892}" srcOrd="0" destOrd="0" presId="urn:microsoft.com/office/officeart/2005/8/layout/hierarchy1"/>
    <dgm:cxn modelId="{EEA100C8-2765-46AB-ACAD-5455C64EA1B7}" srcId="{AF20377A-2D23-48A8-8324-B28BDB02F7C7}" destId="{F47B8F6F-9CDE-406C-9685-93ABD4AA71BA}" srcOrd="0" destOrd="0" parTransId="{3D73354A-8BF7-4DDD-BD85-43BAE398DC0D}" sibTransId="{E316012F-D9D7-498B-BE5C-7023F43B4428}"/>
    <dgm:cxn modelId="{38989177-C461-41C2-B2D3-E612370E3C3C}" type="presOf" srcId="{33DD9423-603E-4609-9294-5B0524C9EAB0}" destId="{24266356-EC8F-4045-9735-B39C871217A6}" srcOrd="0" destOrd="0" presId="urn:microsoft.com/office/officeart/2005/8/layout/hierarchy1"/>
    <dgm:cxn modelId="{5C8333CF-55EB-4143-AD13-524F941189AD}" srcId="{DEAAD35A-C609-4CA4-81D0-51831E9FA139}" destId="{F2600AAC-273E-4B70-A5A2-0FD384DB447E}" srcOrd="0" destOrd="0" parTransId="{C0FFF021-8028-4543-9D30-5120FAFFA42C}" sibTransId="{2C36CE78-8927-491C-B636-26161769C0B9}"/>
    <dgm:cxn modelId="{F8707B5C-CB65-491E-A88A-3E993DB9BADD}" srcId="{87B638E7-9D82-432A-8640-7E2505B7B9A9}" destId="{07F4DB7B-A748-475B-B27B-D320E7B81EB7}" srcOrd="0" destOrd="0" parTransId="{AD6715BF-C9FA-42F5-BC41-C0922CB9FAFB}" sibTransId="{E32BBDAC-25C8-4893-9D78-327A339CE88D}"/>
    <dgm:cxn modelId="{A4D7369F-31D8-4046-A032-D6233BCD94AA}" srcId="{0018450B-791E-419D-800D-41EF39EE9AF8}" destId="{160554C3-D99E-477D-A3DA-8564B38827C4}" srcOrd="0" destOrd="0" parTransId="{8D07DCE2-14F2-4073-B7C8-CA4CFF7D56C0}" sibTransId="{79FEA6FF-90DD-4A24-BC37-F8F02E2100E0}"/>
    <dgm:cxn modelId="{25A415C8-0D86-448B-A9F9-0C0AA3557EA3}" type="presOf" srcId="{CCC72B22-1C6F-40FC-81CE-FDB416997DCD}" destId="{6538B068-BE19-491C-BDF0-EA952D586999}" srcOrd="0" destOrd="0" presId="urn:microsoft.com/office/officeart/2005/8/layout/hierarchy1"/>
    <dgm:cxn modelId="{116A8A5F-215C-4627-B2C5-55A4D6DE68E2}" type="presOf" srcId="{8E14527C-CF06-4742-BF21-EC1D75912BDD}" destId="{24DCFA85-174E-44B2-91CE-A7C8C194138C}" srcOrd="0" destOrd="0" presId="urn:microsoft.com/office/officeart/2005/8/layout/hierarchy1"/>
    <dgm:cxn modelId="{21F2817F-EFAD-48DA-93A7-64FA696C31D4}" type="presOf" srcId="{95E0B22B-0A61-4B25-85E4-EA8C9707D96B}" destId="{37D770A2-93E8-4C77-A65A-A57FA9A903DA}" srcOrd="0" destOrd="0" presId="urn:microsoft.com/office/officeart/2005/8/layout/hierarchy1"/>
    <dgm:cxn modelId="{4775F920-95E6-4725-88A3-1F14AF3BD5FB}" srcId="{CC9B982B-4E04-4609-9C0F-E7975F7FEB62}" destId="{CCC72B22-1C6F-40FC-81CE-FDB416997DCD}" srcOrd="0" destOrd="0" parTransId="{D70CDA37-17C1-4E04-868B-CB737884FF74}" sibTransId="{14CAC366-6BF3-4586-986C-1CCFC0A711CB}"/>
    <dgm:cxn modelId="{576CA7AA-58DC-46BC-B16E-BFEFB5D9B49B}" type="presOf" srcId="{94C9DEAA-9CC1-4552-80F5-BB188E9577DA}" destId="{280E539B-01A2-4EF7-9F9A-9175BD017707}" srcOrd="0" destOrd="0" presId="urn:microsoft.com/office/officeart/2005/8/layout/hierarchy1"/>
    <dgm:cxn modelId="{AE9F735D-FFBB-4008-8637-73746471D6D2}" srcId="{F2600AAC-273E-4B70-A5A2-0FD384DB447E}" destId="{87B638E7-9D82-432A-8640-7E2505B7B9A9}" srcOrd="0" destOrd="0" parTransId="{6A213F87-8C49-459C-BB98-FBB99A62EDC0}" sibTransId="{D4BF1AE2-118E-4259-AE9F-694A59E8A27C}"/>
    <dgm:cxn modelId="{040E40D7-557F-4F30-8F71-B0E0756886AA}" type="presOf" srcId="{E7B53425-935D-4068-BBBE-D2B5743F58B8}" destId="{844300A1-AA7C-4C6A-B365-4B3D842DF9C9}" srcOrd="0" destOrd="0" presId="urn:microsoft.com/office/officeart/2005/8/layout/hierarchy1"/>
    <dgm:cxn modelId="{6D4938B3-1D5F-4AED-8026-81E0751F0F9E}" type="presOf" srcId="{AD6715BF-C9FA-42F5-BC41-C0922CB9FAFB}" destId="{CD4FDE42-BD92-40CE-99A2-2D4B2001AC17}" srcOrd="0" destOrd="0" presId="urn:microsoft.com/office/officeart/2005/8/layout/hierarchy1"/>
    <dgm:cxn modelId="{27062ED6-AD8A-420A-B745-79578BEA4648}" type="presOf" srcId="{0BCA6D6D-738F-4FA9-9F17-005942B7120B}" destId="{05BD5E61-6AE3-4189-85D5-18656E442728}" srcOrd="0" destOrd="0" presId="urn:microsoft.com/office/officeart/2005/8/layout/hierarchy1"/>
    <dgm:cxn modelId="{D612E5FA-8653-4787-B89B-3AC998AAC92E}" type="presOf" srcId="{3D73354A-8BF7-4DDD-BD85-43BAE398DC0D}" destId="{205452B0-5ABF-45A6-B967-D99D8B9E59E5}" srcOrd="0" destOrd="0" presId="urn:microsoft.com/office/officeart/2005/8/layout/hierarchy1"/>
    <dgm:cxn modelId="{A8892FF5-F57C-4344-914E-C909C7D12537}" type="presOf" srcId="{B81A65FD-1458-435A-A0C3-BB242ACF2EE3}" destId="{6664C3F0-457E-4D64-8799-629E6ADDCCC9}" srcOrd="0" destOrd="0" presId="urn:microsoft.com/office/officeart/2005/8/layout/hierarchy1"/>
    <dgm:cxn modelId="{5F3BFC62-C6AB-4782-BFF6-AD6AB0982F3C}" srcId="{160554C3-D99E-477D-A3DA-8564B38827C4}" destId="{CC9B982B-4E04-4609-9C0F-E7975F7FEB62}" srcOrd="2" destOrd="0" parTransId="{993AD429-BF32-4A07-95D5-5BC1A0612033}" sibTransId="{FAAD1E15-05AB-48DB-9746-C776FFAD6F3E}"/>
    <dgm:cxn modelId="{6975FB6F-A08D-48C8-9921-B74756B9DD98}" type="presOf" srcId="{87B638E7-9D82-432A-8640-7E2505B7B9A9}" destId="{F1E0D48A-6E2F-44E2-AB22-F3C2161A201A}" srcOrd="0" destOrd="0" presId="urn:microsoft.com/office/officeart/2005/8/layout/hierarchy1"/>
    <dgm:cxn modelId="{4D199EEE-35F8-4D97-AB90-846395F88BBE}" type="presOf" srcId="{6A213F87-8C49-459C-BB98-FBB99A62EDC0}" destId="{65D5BED8-B79E-4B37-BFF1-CE030AB06BDA}" srcOrd="0" destOrd="0" presId="urn:microsoft.com/office/officeart/2005/8/layout/hierarchy1"/>
    <dgm:cxn modelId="{B1517E05-DDFC-4A0C-8D70-1C6FD1B9D8F4}" type="presOf" srcId="{07F4DB7B-A748-475B-B27B-D320E7B81EB7}" destId="{6F03910D-1F87-4E69-AD2A-FDBF0BC21F47}" srcOrd="0" destOrd="0" presId="urn:microsoft.com/office/officeart/2005/8/layout/hierarchy1"/>
    <dgm:cxn modelId="{BFC3F1A6-638D-4F4A-88D6-4AF8A5A88A87}" type="presOf" srcId="{F2600AAC-273E-4B70-A5A2-0FD384DB447E}" destId="{DCD55A31-29E0-4576-B443-BC39F7003AF7}" srcOrd="0" destOrd="0" presId="urn:microsoft.com/office/officeart/2005/8/layout/hierarchy1"/>
    <dgm:cxn modelId="{83F0A31D-E02A-4414-98AB-F246931F2863}" type="presOf" srcId="{76B9B885-FAB8-4563-B5B4-79D56D0D4F1A}" destId="{6264DE00-159C-4F72-A5CF-0FF35DDF8A67}" srcOrd="0" destOrd="0" presId="urn:microsoft.com/office/officeart/2005/8/layout/hierarchy1"/>
    <dgm:cxn modelId="{E32F93D9-4946-4438-B1BC-D289C0104288}" srcId="{8E14527C-CF06-4742-BF21-EC1D75912BDD}" destId="{DEAAD35A-C609-4CA4-81D0-51831E9FA139}" srcOrd="0" destOrd="0" parTransId="{26A1703F-9FA1-4727-B7A2-9657B68ADCFA}" sibTransId="{1D92745E-6B4A-4C5F-BA1D-7AA9D9E0AE28}"/>
    <dgm:cxn modelId="{0C38063B-AE86-41CB-9C58-42C4D7D47BB2}" type="presOf" srcId="{D70CDA37-17C1-4E04-868B-CB737884FF74}" destId="{6028ED2B-DD04-411C-A670-212D39003547}" srcOrd="0" destOrd="0" presId="urn:microsoft.com/office/officeart/2005/8/layout/hierarchy1"/>
    <dgm:cxn modelId="{157D40B4-934F-443B-968A-0969F9F704CA}" type="presParOf" srcId="{6264DE00-159C-4F72-A5CF-0FF35DDF8A67}" destId="{584AE05D-FD2E-43A5-BF33-091A0E417B15}" srcOrd="0" destOrd="0" presId="urn:microsoft.com/office/officeart/2005/8/layout/hierarchy1"/>
    <dgm:cxn modelId="{011AEAD0-0C9F-4649-9BCF-063C9A6A00A1}" type="presParOf" srcId="{584AE05D-FD2E-43A5-BF33-091A0E417B15}" destId="{842C70E0-18BA-4D9A-ABEB-36D172793356}" srcOrd="0" destOrd="0" presId="urn:microsoft.com/office/officeart/2005/8/layout/hierarchy1"/>
    <dgm:cxn modelId="{2CBAB980-42F7-4E3D-8B1B-E8761CF8FF39}" type="presParOf" srcId="{842C70E0-18BA-4D9A-ABEB-36D172793356}" destId="{81FEF7B1-CF22-41B5-87EC-6C3A03CC1515}" srcOrd="0" destOrd="0" presId="urn:microsoft.com/office/officeart/2005/8/layout/hierarchy1"/>
    <dgm:cxn modelId="{42AB77C8-E17D-49E2-9FF0-59A2B7071A7C}" type="presParOf" srcId="{842C70E0-18BA-4D9A-ABEB-36D172793356}" destId="{434106FB-D897-408C-BD22-270F64631CE8}" srcOrd="1" destOrd="0" presId="urn:microsoft.com/office/officeart/2005/8/layout/hierarchy1"/>
    <dgm:cxn modelId="{B427BF57-5DF5-4A04-A861-224C4E80D625}" type="presParOf" srcId="{584AE05D-FD2E-43A5-BF33-091A0E417B15}" destId="{114D66B8-D9B7-4DBE-8DFB-BFED64962987}" srcOrd="1" destOrd="0" presId="urn:microsoft.com/office/officeart/2005/8/layout/hierarchy1"/>
    <dgm:cxn modelId="{E406DB44-C776-4EB0-8944-10C1E90D4E79}" type="presParOf" srcId="{114D66B8-D9B7-4DBE-8DFB-BFED64962987}" destId="{50549E93-D6DA-45EE-97CA-D51679E9A514}" srcOrd="0" destOrd="0" presId="urn:microsoft.com/office/officeart/2005/8/layout/hierarchy1"/>
    <dgm:cxn modelId="{6420A993-7348-4865-88F9-32C29BE9CFA9}" type="presParOf" srcId="{114D66B8-D9B7-4DBE-8DFB-BFED64962987}" destId="{BC924D35-07D9-4FB5-89FC-9A84631A998F}" srcOrd="1" destOrd="0" presId="urn:microsoft.com/office/officeart/2005/8/layout/hierarchy1"/>
    <dgm:cxn modelId="{599ED6D0-4693-48EA-ADEA-21C8DF8EB77E}" type="presParOf" srcId="{BC924D35-07D9-4FB5-89FC-9A84631A998F}" destId="{9E5335C2-D696-401B-9524-537027ACFF52}" srcOrd="0" destOrd="0" presId="urn:microsoft.com/office/officeart/2005/8/layout/hierarchy1"/>
    <dgm:cxn modelId="{B50169A2-AC89-49C8-B69A-B4F17815FAF2}" type="presParOf" srcId="{9E5335C2-D696-401B-9524-537027ACFF52}" destId="{8448934F-6D27-4EEC-B738-187D29F54670}" srcOrd="0" destOrd="0" presId="urn:microsoft.com/office/officeart/2005/8/layout/hierarchy1"/>
    <dgm:cxn modelId="{9B47068B-1D4B-4D5F-9787-46E771946AFC}" type="presParOf" srcId="{9E5335C2-D696-401B-9524-537027ACFF52}" destId="{1FF6C702-B43B-4FAC-884F-6B94BE250892}" srcOrd="1" destOrd="0" presId="urn:microsoft.com/office/officeart/2005/8/layout/hierarchy1"/>
    <dgm:cxn modelId="{769FB45A-D925-4953-A8C8-B3C1FCFFD2F9}" type="presParOf" srcId="{BC924D35-07D9-4FB5-89FC-9A84631A998F}" destId="{2C8E0C4C-2291-4CD0-B905-5F487C89BE8A}" srcOrd="1" destOrd="0" presId="urn:microsoft.com/office/officeart/2005/8/layout/hierarchy1"/>
    <dgm:cxn modelId="{5759D599-0362-4441-9FE8-1C49018CEFAA}" type="presParOf" srcId="{2C8E0C4C-2291-4CD0-B905-5F487C89BE8A}" destId="{6664C3F0-457E-4D64-8799-629E6ADDCCC9}" srcOrd="0" destOrd="0" presId="urn:microsoft.com/office/officeart/2005/8/layout/hierarchy1"/>
    <dgm:cxn modelId="{3A420C90-C7A2-41FF-BE91-9B3F4EB9B083}" type="presParOf" srcId="{2C8E0C4C-2291-4CD0-B905-5F487C89BE8A}" destId="{8D6D636D-2FE2-4B64-B724-3797269EF381}" srcOrd="1" destOrd="0" presId="urn:microsoft.com/office/officeart/2005/8/layout/hierarchy1"/>
    <dgm:cxn modelId="{4CC1CEA1-B9FF-4306-B3BA-EE0AB36FD083}" type="presParOf" srcId="{8D6D636D-2FE2-4B64-B724-3797269EF381}" destId="{4480B7BE-51FC-43C0-8AEB-145193C4B5E1}" srcOrd="0" destOrd="0" presId="urn:microsoft.com/office/officeart/2005/8/layout/hierarchy1"/>
    <dgm:cxn modelId="{67CCE8B8-E3DE-4443-8AF8-25912D07B4A2}" type="presParOf" srcId="{4480B7BE-51FC-43C0-8AEB-145193C4B5E1}" destId="{DD4719C3-0438-4BAE-B85B-5D4E3318FBA7}" srcOrd="0" destOrd="0" presId="urn:microsoft.com/office/officeart/2005/8/layout/hierarchy1"/>
    <dgm:cxn modelId="{6823C824-DE8F-475C-997A-EEFC3EADADA3}" type="presParOf" srcId="{4480B7BE-51FC-43C0-8AEB-145193C4B5E1}" destId="{844300A1-AA7C-4C6A-B365-4B3D842DF9C9}" srcOrd="1" destOrd="0" presId="urn:microsoft.com/office/officeart/2005/8/layout/hierarchy1"/>
    <dgm:cxn modelId="{5D03AAB8-8264-4AB9-92B7-157950853B28}" type="presParOf" srcId="{8D6D636D-2FE2-4B64-B724-3797269EF381}" destId="{62C32C92-32BD-45F8-B26A-B0B347237E71}" srcOrd="1" destOrd="0" presId="urn:microsoft.com/office/officeart/2005/8/layout/hierarchy1"/>
    <dgm:cxn modelId="{64E71B4A-F013-42F3-B92B-D9E0CFF25728}" type="presParOf" srcId="{62C32C92-32BD-45F8-B26A-B0B347237E71}" destId="{280E539B-01A2-4EF7-9F9A-9175BD017707}" srcOrd="0" destOrd="0" presId="urn:microsoft.com/office/officeart/2005/8/layout/hierarchy1"/>
    <dgm:cxn modelId="{EDEB86AB-D49C-4E73-A818-BD3E95AC302E}" type="presParOf" srcId="{62C32C92-32BD-45F8-B26A-B0B347237E71}" destId="{AC3AB93E-F6F3-4982-B82A-45C4CECABAED}" srcOrd="1" destOrd="0" presId="urn:microsoft.com/office/officeart/2005/8/layout/hierarchy1"/>
    <dgm:cxn modelId="{0C7C4AD9-C4D3-4FA1-8301-E43F49BC1E5D}" type="presParOf" srcId="{AC3AB93E-F6F3-4982-B82A-45C4CECABAED}" destId="{58DFC213-BC21-40FC-A704-D8CA37F1B8FE}" srcOrd="0" destOrd="0" presId="urn:microsoft.com/office/officeart/2005/8/layout/hierarchy1"/>
    <dgm:cxn modelId="{BBFF26EE-F6D3-47F2-8980-54B7667C7E29}" type="presParOf" srcId="{58DFC213-BC21-40FC-A704-D8CA37F1B8FE}" destId="{5CDE367E-E4A6-4B3E-AE2B-C050654F9DFC}" srcOrd="0" destOrd="0" presId="urn:microsoft.com/office/officeart/2005/8/layout/hierarchy1"/>
    <dgm:cxn modelId="{67A4BC0E-1A0C-4D99-A3A9-A25E5386C9A0}" type="presParOf" srcId="{58DFC213-BC21-40FC-A704-D8CA37F1B8FE}" destId="{056B8F45-CEDA-437E-AC4C-0317D593983F}" srcOrd="1" destOrd="0" presId="urn:microsoft.com/office/officeart/2005/8/layout/hierarchy1"/>
    <dgm:cxn modelId="{B25B62AE-07D5-46D3-8189-B9BEA648A07B}" type="presParOf" srcId="{AC3AB93E-F6F3-4982-B82A-45C4CECABAED}" destId="{A0039B26-A71C-42EF-8EF4-C484079A1BFF}" srcOrd="1" destOrd="0" presId="urn:microsoft.com/office/officeart/2005/8/layout/hierarchy1"/>
    <dgm:cxn modelId="{2728539B-D071-4B98-B933-E1CC94D5EDA2}" type="presParOf" srcId="{A0039B26-A71C-42EF-8EF4-C484079A1BFF}" destId="{205452B0-5ABF-45A6-B967-D99D8B9E59E5}" srcOrd="0" destOrd="0" presId="urn:microsoft.com/office/officeart/2005/8/layout/hierarchy1"/>
    <dgm:cxn modelId="{0E9825DB-C62A-4B10-986F-44F64888AD27}" type="presParOf" srcId="{A0039B26-A71C-42EF-8EF4-C484079A1BFF}" destId="{DE875527-55D3-45BF-BBB0-03DFF3C93521}" srcOrd="1" destOrd="0" presId="urn:microsoft.com/office/officeart/2005/8/layout/hierarchy1"/>
    <dgm:cxn modelId="{A149058E-5628-4367-8769-90ECAA1F3B21}" type="presParOf" srcId="{DE875527-55D3-45BF-BBB0-03DFF3C93521}" destId="{F1B05970-D412-457A-9B23-C7B1ECB7AA66}" srcOrd="0" destOrd="0" presId="urn:microsoft.com/office/officeart/2005/8/layout/hierarchy1"/>
    <dgm:cxn modelId="{2A47B013-3F47-4B6D-B8F2-A095CD810DC1}" type="presParOf" srcId="{F1B05970-D412-457A-9B23-C7B1ECB7AA66}" destId="{901926AE-C4B4-4D9C-9B9D-F9094F1782D9}" srcOrd="0" destOrd="0" presId="urn:microsoft.com/office/officeart/2005/8/layout/hierarchy1"/>
    <dgm:cxn modelId="{97A33EEB-22D0-4E4D-A09B-691AD90FEF3D}" type="presParOf" srcId="{F1B05970-D412-457A-9B23-C7B1ECB7AA66}" destId="{4EEBAFA4-F4B1-4BC2-88F1-83403318A4F6}" srcOrd="1" destOrd="0" presId="urn:microsoft.com/office/officeart/2005/8/layout/hierarchy1"/>
    <dgm:cxn modelId="{0060AFD9-9A9C-47FD-84DC-33CBB3133C9F}" type="presParOf" srcId="{DE875527-55D3-45BF-BBB0-03DFF3C93521}" destId="{2A1BD643-A3F8-447B-936F-E86F083E1D49}" srcOrd="1" destOrd="0" presId="urn:microsoft.com/office/officeart/2005/8/layout/hierarchy1"/>
    <dgm:cxn modelId="{2BBB972A-796E-4FC0-A4E8-7DD2094BD457}" type="presParOf" srcId="{2A1BD643-A3F8-447B-936F-E86F083E1D49}" destId="{FDCBB2A5-8150-46EA-A74F-799204B24062}" srcOrd="0" destOrd="0" presId="urn:microsoft.com/office/officeart/2005/8/layout/hierarchy1"/>
    <dgm:cxn modelId="{E70CFEC4-A4DE-4A67-83E4-3BAA2D4729BD}" type="presParOf" srcId="{2A1BD643-A3F8-447B-936F-E86F083E1D49}" destId="{8A292DE7-DCF8-49A7-A7BA-04AB6CC109C7}" srcOrd="1" destOrd="0" presId="urn:microsoft.com/office/officeart/2005/8/layout/hierarchy1"/>
    <dgm:cxn modelId="{6559B66E-1739-4FDD-8AE8-B7FE0DA6A2A5}" type="presParOf" srcId="{8A292DE7-DCF8-49A7-A7BA-04AB6CC109C7}" destId="{530C0177-7779-46C5-89F6-1E08E31044E6}" srcOrd="0" destOrd="0" presId="urn:microsoft.com/office/officeart/2005/8/layout/hierarchy1"/>
    <dgm:cxn modelId="{5381AF46-EF5C-4521-8BEE-7D7608C505FA}" type="presParOf" srcId="{530C0177-7779-46C5-89F6-1E08E31044E6}" destId="{68875DEB-AEE1-447A-8F66-6A5E543E5803}" srcOrd="0" destOrd="0" presId="urn:microsoft.com/office/officeart/2005/8/layout/hierarchy1"/>
    <dgm:cxn modelId="{E78D779A-95C7-4E81-97CE-D745846E49C7}" type="presParOf" srcId="{530C0177-7779-46C5-89F6-1E08E31044E6}" destId="{05BD5E61-6AE3-4189-85D5-18656E442728}" srcOrd="1" destOrd="0" presId="urn:microsoft.com/office/officeart/2005/8/layout/hierarchy1"/>
    <dgm:cxn modelId="{24A12DC2-8CAC-48D6-A8A0-FC3DB8D85CD2}" type="presParOf" srcId="{8A292DE7-DCF8-49A7-A7BA-04AB6CC109C7}" destId="{23FDC07E-21AA-47F6-A786-FC531442D837}" srcOrd="1" destOrd="0" presId="urn:microsoft.com/office/officeart/2005/8/layout/hierarchy1"/>
    <dgm:cxn modelId="{DD863A26-0052-4923-B4A5-D497DC88F16C}" type="presParOf" srcId="{2C8E0C4C-2291-4CD0-B905-5F487C89BE8A}" destId="{37D770A2-93E8-4C77-A65A-A57FA9A903DA}" srcOrd="2" destOrd="0" presId="urn:microsoft.com/office/officeart/2005/8/layout/hierarchy1"/>
    <dgm:cxn modelId="{F6EDB4F9-C823-4961-AEE4-4F596F70506A}" type="presParOf" srcId="{2C8E0C4C-2291-4CD0-B905-5F487C89BE8A}" destId="{8558A6F4-C652-424E-BFEC-BF8945A0D0BE}" srcOrd="3" destOrd="0" presId="urn:microsoft.com/office/officeart/2005/8/layout/hierarchy1"/>
    <dgm:cxn modelId="{9DBCC0A8-7B67-41F3-9EBE-334056B409F7}" type="presParOf" srcId="{8558A6F4-C652-424E-BFEC-BF8945A0D0BE}" destId="{BDAA7291-C1AB-42F0-A994-68CBF9144726}" srcOrd="0" destOrd="0" presId="urn:microsoft.com/office/officeart/2005/8/layout/hierarchy1"/>
    <dgm:cxn modelId="{06376272-23E8-49F2-8602-0E29AC36E227}" type="presParOf" srcId="{BDAA7291-C1AB-42F0-A994-68CBF9144726}" destId="{AB6C1FC7-9636-4FD8-83B8-4F1C41415D8D}" srcOrd="0" destOrd="0" presId="urn:microsoft.com/office/officeart/2005/8/layout/hierarchy1"/>
    <dgm:cxn modelId="{7789354C-DFAC-4BF4-AEBF-1CF4CC9F2632}" type="presParOf" srcId="{BDAA7291-C1AB-42F0-A994-68CBF9144726}" destId="{24DCFA85-174E-44B2-91CE-A7C8C194138C}" srcOrd="1" destOrd="0" presId="urn:microsoft.com/office/officeart/2005/8/layout/hierarchy1"/>
    <dgm:cxn modelId="{C48003F1-83B6-4C49-9D83-A539CE886526}" type="presParOf" srcId="{8558A6F4-C652-424E-BFEC-BF8945A0D0BE}" destId="{98106DE8-1806-4E38-9B3C-FE601856EB05}" srcOrd="1" destOrd="0" presId="urn:microsoft.com/office/officeart/2005/8/layout/hierarchy1"/>
    <dgm:cxn modelId="{4C58E96F-5E0E-4258-92B7-8C9C1BC7E1C1}" type="presParOf" srcId="{98106DE8-1806-4E38-9B3C-FE601856EB05}" destId="{4DD02799-5BD4-440E-9D71-E95838824943}" srcOrd="0" destOrd="0" presId="urn:microsoft.com/office/officeart/2005/8/layout/hierarchy1"/>
    <dgm:cxn modelId="{92829E5D-DF6D-4CC6-B7AF-368880C9C5AD}" type="presParOf" srcId="{98106DE8-1806-4E38-9B3C-FE601856EB05}" destId="{723F6A8A-3264-4C2E-8B3B-2FF805B19BF6}" srcOrd="1" destOrd="0" presId="urn:microsoft.com/office/officeart/2005/8/layout/hierarchy1"/>
    <dgm:cxn modelId="{3D87BA5D-8A64-45F6-BEA5-A6B20E5EA3D0}" type="presParOf" srcId="{723F6A8A-3264-4C2E-8B3B-2FF805B19BF6}" destId="{FA03B176-4F7C-4ACE-85A7-96FB1FF93892}" srcOrd="0" destOrd="0" presId="urn:microsoft.com/office/officeart/2005/8/layout/hierarchy1"/>
    <dgm:cxn modelId="{B4094264-92F2-4B17-842B-75B042EC75C5}" type="presParOf" srcId="{FA03B176-4F7C-4ACE-85A7-96FB1FF93892}" destId="{6EF244D4-165D-4BE9-A900-4719CE719701}" srcOrd="0" destOrd="0" presId="urn:microsoft.com/office/officeart/2005/8/layout/hierarchy1"/>
    <dgm:cxn modelId="{C69F2A86-8DFD-4B19-9B0E-808215BEF9D9}" type="presParOf" srcId="{FA03B176-4F7C-4ACE-85A7-96FB1FF93892}" destId="{9EAE5805-F774-4BEE-8B6D-133851493997}" srcOrd="1" destOrd="0" presId="urn:microsoft.com/office/officeart/2005/8/layout/hierarchy1"/>
    <dgm:cxn modelId="{D6CEDD3F-570C-4BF7-B2CE-8AE2865D1BDB}" type="presParOf" srcId="{723F6A8A-3264-4C2E-8B3B-2FF805B19BF6}" destId="{20DF0FAA-C3F3-47CB-BF34-4BB733876EBE}" srcOrd="1" destOrd="0" presId="urn:microsoft.com/office/officeart/2005/8/layout/hierarchy1"/>
    <dgm:cxn modelId="{E728D2EA-5C33-4863-A1EF-E7E2C9E7BC4A}" type="presParOf" srcId="{20DF0FAA-C3F3-47CB-BF34-4BB733876EBE}" destId="{AA7D1D9B-D36E-43AC-ADD1-991EAD1DD2BC}" srcOrd="0" destOrd="0" presId="urn:microsoft.com/office/officeart/2005/8/layout/hierarchy1"/>
    <dgm:cxn modelId="{23211C2E-3AB8-4E8C-A58E-66242CD2B76E}" type="presParOf" srcId="{20DF0FAA-C3F3-47CB-BF34-4BB733876EBE}" destId="{463950C9-B9F7-4CCF-8B31-7BB366D75D93}" srcOrd="1" destOrd="0" presId="urn:microsoft.com/office/officeart/2005/8/layout/hierarchy1"/>
    <dgm:cxn modelId="{7191E44C-2407-4681-88C6-04B42086CA21}" type="presParOf" srcId="{463950C9-B9F7-4CCF-8B31-7BB366D75D93}" destId="{E3CA5297-6513-4DC0-96EA-C91CF21453B7}" srcOrd="0" destOrd="0" presId="urn:microsoft.com/office/officeart/2005/8/layout/hierarchy1"/>
    <dgm:cxn modelId="{D07F92E4-6E13-4B12-8292-2B8EFA4CE372}" type="presParOf" srcId="{E3CA5297-6513-4DC0-96EA-C91CF21453B7}" destId="{ACFC9FA7-8003-4D94-AD15-87D217C1F3D9}" srcOrd="0" destOrd="0" presId="urn:microsoft.com/office/officeart/2005/8/layout/hierarchy1"/>
    <dgm:cxn modelId="{A5AAF0D4-5F9C-41DA-B493-439DC75A47E7}" type="presParOf" srcId="{E3CA5297-6513-4DC0-96EA-C91CF21453B7}" destId="{DCD55A31-29E0-4576-B443-BC39F7003AF7}" srcOrd="1" destOrd="0" presId="urn:microsoft.com/office/officeart/2005/8/layout/hierarchy1"/>
    <dgm:cxn modelId="{602491D6-9080-4B33-BBBE-4CC6E27797EA}" type="presParOf" srcId="{463950C9-B9F7-4CCF-8B31-7BB366D75D93}" destId="{270A2E4E-EA6E-45A5-8B32-1B575D36A7F5}" srcOrd="1" destOrd="0" presId="urn:microsoft.com/office/officeart/2005/8/layout/hierarchy1"/>
    <dgm:cxn modelId="{75A51514-D123-4E06-9EDE-1684E7951AC9}" type="presParOf" srcId="{270A2E4E-EA6E-45A5-8B32-1B575D36A7F5}" destId="{65D5BED8-B79E-4B37-BFF1-CE030AB06BDA}" srcOrd="0" destOrd="0" presId="urn:microsoft.com/office/officeart/2005/8/layout/hierarchy1"/>
    <dgm:cxn modelId="{0AB317DB-A0AB-41D5-9133-66DF6232262C}" type="presParOf" srcId="{270A2E4E-EA6E-45A5-8B32-1B575D36A7F5}" destId="{DB7F21DE-594F-47A0-AF29-742A817EE00C}" srcOrd="1" destOrd="0" presId="urn:microsoft.com/office/officeart/2005/8/layout/hierarchy1"/>
    <dgm:cxn modelId="{F8FC5B52-E9BD-47C7-9261-676467055375}" type="presParOf" srcId="{DB7F21DE-594F-47A0-AF29-742A817EE00C}" destId="{C0B32093-3425-48D6-8175-5DD0282B9B2D}" srcOrd="0" destOrd="0" presId="urn:microsoft.com/office/officeart/2005/8/layout/hierarchy1"/>
    <dgm:cxn modelId="{DFD24583-9429-4DB4-AF66-40FD7DE0626C}" type="presParOf" srcId="{C0B32093-3425-48D6-8175-5DD0282B9B2D}" destId="{A44E42FA-460C-414B-9AE2-DFA43BFEF2C4}" srcOrd="0" destOrd="0" presId="urn:microsoft.com/office/officeart/2005/8/layout/hierarchy1"/>
    <dgm:cxn modelId="{AB4CC1BA-A320-4620-B3A8-ABD61603AC35}" type="presParOf" srcId="{C0B32093-3425-48D6-8175-5DD0282B9B2D}" destId="{F1E0D48A-6E2F-44E2-AB22-F3C2161A201A}" srcOrd="1" destOrd="0" presId="urn:microsoft.com/office/officeart/2005/8/layout/hierarchy1"/>
    <dgm:cxn modelId="{871B32E7-360D-413E-95AB-22766164BF9F}" type="presParOf" srcId="{DB7F21DE-594F-47A0-AF29-742A817EE00C}" destId="{F0E6753D-29F9-4696-A120-22F7E5D9A3BC}" srcOrd="1" destOrd="0" presId="urn:microsoft.com/office/officeart/2005/8/layout/hierarchy1"/>
    <dgm:cxn modelId="{165251D8-1221-48DC-9547-041FF8F063E0}" type="presParOf" srcId="{F0E6753D-29F9-4696-A120-22F7E5D9A3BC}" destId="{CD4FDE42-BD92-40CE-99A2-2D4B2001AC17}" srcOrd="0" destOrd="0" presId="urn:microsoft.com/office/officeart/2005/8/layout/hierarchy1"/>
    <dgm:cxn modelId="{291C0B01-78A2-4763-82D7-DEC3510B4437}" type="presParOf" srcId="{F0E6753D-29F9-4696-A120-22F7E5D9A3BC}" destId="{037FAFBB-79BA-4395-B3D6-CAB60EC84A86}" srcOrd="1" destOrd="0" presId="urn:microsoft.com/office/officeart/2005/8/layout/hierarchy1"/>
    <dgm:cxn modelId="{DA1FAB45-D1AA-49A7-9E99-9467FA8FAFFB}" type="presParOf" srcId="{037FAFBB-79BA-4395-B3D6-CAB60EC84A86}" destId="{4A468F9C-D8EA-4A46-997B-8E1B9211CF43}" srcOrd="0" destOrd="0" presId="urn:microsoft.com/office/officeart/2005/8/layout/hierarchy1"/>
    <dgm:cxn modelId="{1D95B977-5C3B-470B-BFE5-7C138A5ED80A}" type="presParOf" srcId="{4A468F9C-D8EA-4A46-997B-8E1B9211CF43}" destId="{CFE25434-2C91-421E-AF95-5BA737DDB31B}" srcOrd="0" destOrd="0" presId="urn:microsoft.com/office/officeart/2005/8/layout/hierarchy1"/>
    <dgm:cxn modelId="{EE624097-F3FD-4294-8C05-11565CDFF046}" type="presParOf" srcId="{4A468F9C-D8EA-4A46-997B-8E1B9211CF43}" destId="{6F03910D-1F87-4E69-AD2A-FDBF0BC21F47}" srcOrd="1" destOrd="0" presId="urn:microsoft.com/office/officeart/2005/8/layout/hierarchy1"/>
    <dgm:cxn modelId="{690FBA22-FD44-4CE1-B579-9F097E64B006}" type="presParOf" srcId="{037FAFBB-79BA-4395-B3D6-CAB60EC84A86}" destId="{11DEB0F9-AD45-4C38-A3A1-4B960E97A8A9}" srcOrd="1" destOrd="0" presId="urn:microsoft.com/office/officeart/2005/8/layout/hierarchy1"/>
    <dgm:cxn modelId="{F10B38BB-6810-4A21-90DD-888292A90654}" type="presParOf" srcId="{11DEB0F9-AD45-4C38-A3A1-4B960E97A8A9}" destId="{24266356-EC8F-4045-9735-B39C871217A6}" srcOrd="0" destOrd="0" presId="urn:microsoft.com/office/officeart/2005/8/layout/hierarchy1"/>
    <dgm:cxn modelId="{53F69D1F-477E-40A8-873C-4C278147192F}" type="presParOf" srcId="{11DEB0F9-AD45-4C38-A3A1-4B960E97A8A9}" destId="{2A0C78B0-0D29-4D16-AE6B-D9E87FA98F8E}" srcOrd="1" destOrd="0" presId="urn:microsoft.com/office/officeart/2005/8/layout/hierarchy1"/>
    <dgm:cxn modelId="{F0468F77-F6BC-4229-855A-7102FDDD6EFE}" type="presParOf" srcId="{2A0C78B0-0D29-4D16-AE6B-D9E87FA98F8E}" destId="{1A92B6A0-9C59-4ACB-8446-EDCEDB3FCB65}" srcOrd="0" destOrd="0" presId="urn:microsoft.com/office/officeart/2005/8/layout/hierarchy1"/>
    <dgm:cxn modelId="{451C872C-C962-499A-BCAA-DF2A93E1B85F}" type="presParOf" srcId="{1A92B6A0-9C59-4ACB-8446-EDCEDB3FCB65}" destId="{3BD99525-68ED-4F0D-8618-4AAEAB0C0CF0}" srcOrd="0" destOrd="0" presId="urn:microsoft.com/office/officeart/2005/8/layout/hierarchy1"/>
    <dgm:cxn modelId="{E5BC3AF7-235E-4016-BED5-FC3ABDD7110D}" type="presParOf" srcId="{1A92B6A0-9C59-4ACB-8446-EDCEDB3FCB65}" destId="{470B0747-DBAE-4B47-8DDB-29D4A4737D17}" srcOrd="1" destOrd="0" presId="urn:microsoft.com/office/officeart/2005/8/layout/hierarchy1"/>
    <dgm:cxn modelId="{56332381-CF71-46FE-88D5-4F16A48306DF}" type="presParOf" srcId="{2A0C78B0-0D29-4D16-AE6B-D9E87FA98F8E}" destId="{ACEC799E-B611-422E-AA74-EC169B8DFCE5}" srcOrd="1" destOrd="0" presId="urn:microsoft.com/office/officeart/2005/8/layout/hierarchy1"/>
    <dgm:cxn modelId="{E4E9FB56-EBC6-4872-9EE7-D5B679A4B833}" type="presParOf" srcId="{2C8E0C4C-2291-4CD0-B905-5F487C89BE8A}" destId="{C8E7A0CE-9431-441C-8DF6-424FDD3F3685}" srcOrd="4" destOrd="0" presId="urn:microsoft.com/office/officeart/2005/8/layout/hierarchy1"/>
    <dgm:cxn modelId="{AA343970-B20D-45C5-A9CC-B8F536E7648E}" type="presParOf" srcId="{2C8E0C4C-2291-4CD0-B905-5F487C89BE8A}" destId="{AB3C918A-607F-4A09-B49E-EF11536938C4}" srcOrd="5" destOrd="0" presId="urn:microsoft.com/office/officeart/2005/8/layout/hierarchy1"/>
    <dgm:cxn modelId="{833A920D-C106-47BF-9512-C4908D33E93D}" type="presParOf" srcId="{AB3C918A-607F-4A09-B49E-EF11536938C4}" destId="{2F747FDB-7ABE-4897-B434-5490E2B0BA49}" srcOrd="0" destOrd="0" presId="urn:microsoft.com/office/officeart/2005/8/layout/hierarchy1"/>
    <dgm:cxn modelId="{D0659801-996B-4A8B-BE68-4B56664BAF36}" type="presParOf" srcId="{2F747FDB-7ABE-4897-B434-5490E2B0BA49}" destId="{55B1C7DD-1604-4ED7-B9A7-D089085C87D3}" srcOrd="0" destOrd="0" presId="urn:microsoft.com/office/officeart/2005/8/layout/hierarchy1"/>
    <dgm:cxn modelId="{127E9908-9467-46A3-995C-9C6D49E069F6}" type="presParOf" srcId="{2F747FDB-7ABE-4897-B434-5490E2B0BA49}" destId="{BCFF0C3D-4B66-48F4-9095-7448ABB9246D}" srcOrd="1" destOrd="0" presId="urn:microsoft.com/office/officeart/2005/8/layout/hierarchy1"/>
    <dgm:cxn modelId="{1333F001-81E5-4D2D-AFFE-5869BACF564C}" type="presParOf" srcId="{AB3C918A-607F-4A09-B49E-EF11536938C4}" destId="{0FE59120-BB7E-4481-A4A5-A70EEE4F55C7}" srcOrd="1" destOrd="0" presId="urn:microsoft.com/office/officeart/2005/8/layout/hierarchy1"/>
    <dgm:cxn modelId="{3EDCD298-FEC8-48A1-B11F-49E2B8DC4012}" type="presParOf" srcId="{0FE59120-BB7E-4481-A4A5-A70EEE4F55C7}" destId="{6028ED2B-DD04-411C-A670-212D39003547}" srcOrd="0" destOrd="0" presId="urn:microsoft.com/office/officeart/2005/8/layout/hierarchy1"/>
    <dgm:cxn modelId="{CE0416C4-9871-4866-80BA-FF6AE8687812}" type="presParOf" srcId="{0FE59120-BB7E-4481-A4A5-A70EEE4F55C7}" destId="{2344F313-D35B-402A-99B0-1B46C31F8B13}" srcOrd="1" destOrd="0" presId="urn:microsoft.com/office/officeart/2005/8/layout/hierarchy1"/>
    <dgm:cxn modelId="{98AC843B-534A-45A9-A1F2-029A395B0506}" type="presParOf" srcId="{2344F313-D35B-402A-99B0-1B46C31F8B13}" destId="{67478267-F93E-4E08-AF46-1A2FDE8B0264}" srcOrd="0" destOrd="0" presId="urn:microsoft.com/office/officeart/2005/8/layout/hierarchy1"/>
    <dgm:cxn modelId="{260915DD-8F5D-4D1C-B842-A09FA7E2E269}" type="presParOf" srcId="{67478267-F93E-4E08-AF46-1A2FDE8B0264}" destId="{28B34A98-656C-4267-A4A9-E3D3C77B4862}" srcOrd="0" destOrd="0" presId="urn:microsoft.com/office/officeart/2005/8/layout/hierarchy1"/>
    <dgm:cxn modelId="{BD2B668D-5E66-4689-B9C0-F7121B87E671}" type="presParOf" srcId="{67478267-F93E-4E08-AF46-1A2FDE8B0264}" destId="{6538B068-BE19-491C-BDF0-EA952D586999}" srcOrd="1" destOrd="0" presId="urn:microsoft.com/office/officeart/2005/8/layout/hierarchy1"/>
    <dgm:cxn modelId="{3CBCDCC8-7313-4E46-9C46-36EC724891A3}" type="presParOf" srcId="{2344F313-D35B-402A-99B0-1B46C31F8B13}" destId="{37FC4866-0E98-408C-AFED-5C490187884A}"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28ED2B-DD04-411C-A670-212D39003547}">
      <dsp:nvSpPr>
        <dsp:cNvPr id="0" name=""/>
        <dsp:cNvSpPr/>
      </dsp:nvSpPr>
      <dsp:spPr>
        <a:xfrm>
          <a:off x="4367163" y="1559120"/>
          <a:ext cx="91440" cy="202065"/>
        </a:xfrm>
        <a:custGeom>
          <a:avLst/>
          <a:gdLst/>
          <a:ahLst/>
          <a:cxnLst/>
          <a:rect l="0" t="0" r="0" b="0"/>
          <a:pathLst>
            <a:path>
              <a:moveTo>
                <a:pt x="45720" y="0"/>
              </a:moveTo>
              <a:lnTo>
                <a:pt x="45720" y="2020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8E7A0CE-9431-441C-8DF6-424FDD3F3685}">
      <dsp:nvSpPr>
        <dsp:cNvPr id="0" name=""/>
        <dsp:cNvSpPr/>
      </dsp:nvSpPr>
      <dsp:spPr>
        <a:xfrm>
          <a:off x="2614113" y="971382"/>
          <a:ext cx="1798769" cy="202065"/>
        </a:xfrm>
        <a:custGeom>
          <a:avLst/>
          <a:gdLst/>
          <a:ahLst/>
          <a:cxnLst/>
          <a:rect l="0" t="0" r="0" b="0"/>
          <a:pathLst>
            <a:path>
              <a:moveTo>
                <a:pt x="0" y="0"/>
              </a:moveTo>
              <a:lnTo>
                <a:pt x="0" y="137702"/>
              </a:lnTo>
              <a:lnTo>
                <a:pt x="1798769" y="137702"/>
              </a:lnTo>
              <a:lnTo>
                <a:pt x="1798769" y="2020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4266356-EC8F-4045-9735-B39C871217A6}">
      <dsp:nvSpPr>
        <dsp:cNvPr id="0" name=""/>
        <dsp:cNvSpPr/>
      </dsp:nvSpPr>
      <dsp:spPr>
        <a:xfrm>
          <a:off x="2568393" y="4472305"/>
          <a:ext cx="91440" cy="202065"/>
        </a:xfrm>
        <a:custGeom>
          <a:avLst/>
          <a:gdLst/>
          <a:ahLst/>
          <a:cxnLst/>
          <a:rect l="0" t="0" r="0" b="0"/>
          <a:pathLst>
            <a:path>
              <a:moveTo>
                <a:pt x="45720" y="0"/>
              </a:moveTo>
              <a:lnTo>
                <a:pt x="45720" y="2020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D4FDE42-BD92-40CE-99A2-2D4B2001AC17}">
      <dsp:nvSpPr>
        <dsp:cNvPr id="0" name=""/>
        <dsp:cNvSpPr/>
      </dsp:nvSpPr>
      <dsp:spPr>
        <a:xfrm>
          <a:off x="2568393" y="3884522"/>
          <a:ext cx="91440" cy="202065"/>
        </a:xfrm>
        <a:custGeom>
          <a:avLst/>
          <a:gdLst/>
          <a:ahLst/>
          <a:cxnLst/>
          <a:rect l="0" t="0" r="0" b="0"/>
          <a:pathLst>
            <a:path>
              <a:moveTo>
                <a:pt x="45720" y="0"/>
              </a:moveTo>
              <a:lnTo>
                <a:pt x="45720" y="2020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5D5BED8-B79E-4B37-BFF1-CE030AB06BDA}">
      <dsp:nvSpPr>
        <dsp:cNvPr id="0" name=""/>
        <dsp:cNvSpPr/>
      </dsp:nvSpPr>
      <dsp:spPr>
        <a:xfrm>
          <a:off x="2568393" y="3144755"/>
          <a:ext cx="91440" cy="202065"/>
        </a:xfrm>
        <a:custGeom>
          <a:avLst/>
          <a:gdLst/>
          <a:ahLst/>
          <a:cxnLst/>
          <a:rect l="0" t="0" r="0" b="0"/>
          <a:pathLst>
            <a:path>
              <a:moveTo>
                <a:pt x="45720" y="0"/>
              </a:moveTo>
              <a:lnTo>
                <a:pt x="45720" y="2020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7D1D9B-D36E-43AC-ADD1-991EAD1DD2BC}">
      <dsp:nvSpPr>
        <dsp:cNvPr id="0" name=""/>
        <dsp:cNvSpPr/>
      </dsp:nvSpPr>
      <dsp:spPr>
        <a:xfrm>
          <a:off x="2568393" y="2516895"/>
          <a:ext cx="91440" cy="202065"/>
        </a:xfrm>
        <a:custGeom>
          <a:avLst/>
          <a:gdLst/>
          <a:ahLst/>
          <a:cxnLst/>
          <a:rect l="0" t="0" r="0" b="0"/>
          <a:pathLst>
            <a:path>
              <a:moveTo>
                <a:pt x="45720" y="0"/>
              </a:moveTo>
              <a:lnTo>
                <a:pt x="45720" y="2020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DD02799-5BD4-440E-9D71-E95838824943}">
      <dsp:nvSpPr>
        <dsp:cNvPr id="0" name=""/>
        <dsp:cNvSpPr/>
      </dsp:nvSpPr>
      <dsp:spPr>
        <a:xfrm>
          <a:off x="2568393" y="1560329"/>
          <a:ext cx="91440" cy="202065"/>
        </a:xfrm>
        <a:custGeom>
          <a:avLst/>
          <a:gdLst/>
          <a:ahLst/>
          <a:cxnLst/>
          <a:rect l="0" t="0" r="0" b="0"/>
          <a:pathLst>
            <a:path>
              <a:moveTo>
                <a:pt x="45720" y="0"/>
              </a:moveTo>
              <a:lnTo>
                <a:pt x="45720" y="2020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7D770A2-93E8-4C77-A65A-A57FA9A903DA}">
      <dsp:nvSpPr>
        <dsp:cNvPr id="0" name=""/>
        <dsp:cNvSpPr/>
      </dsp:nvSpPr>
      <dsp:spPr>
        <a:xfrm>
          <a:off x="2568393" y="971382"/>
          <a:ext cx="91440" cy="202065"/>
        </a:xfrm>
        <a:custGeom>
          <a:avLst/>
          <a:gdLst/>
          <a:ahLst/>
          <a:cxnLst/>
          <a:rect l="0" t="0" r="0" b="0"/>
          <a:pathLst>
            <a:path>
              <a:moveTo>
                <a:pt x="45720" y="0"/>
              </a:moveTo>
              <a:lnTo>
                <a:pt x="45720" y="2020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DCBB2A5-8150-46EA-A74F-799204B24062}">
      <dsp:nvSpPr>
        <dsp:cNvPr id="0" name=""/>
        <dsp:cNvSpPr/>
      </dsp:nvSpPr>
      <dsp:spPr>
        <a:xfrm>
          <a:off x="769623" y="3013308"/>
          <a:ext cx="91440" cy="202065"/>
        </a:xfrm>
        <a:custGeom>
          <a:avLst/>
          <a:gdLst/>
          <a:ahLst/>
          <a:cxnLst/>
          <a:rect l="0" t="0" r="0" b="0"/>
          <a:pathLst>
            <a:path>
              <a:moveTo>
                <a:pt x="45720" y="0"/>
              </a:moveTo>
              <a:lnTo>
                <a:pt x="45720" y="2020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05452B0-5ABF-45A6-B967-D99D8B9E59E5}">
      <dsp:nvSpPr>
        <dsp:cNvPr id="0" name=""/>
        <dsp:cNvSpPr/>
      </dsp:nvSpPr>
      <dsp:spPr>
        <a:xfrm>
          <a:off x="769623" y="2384080"/>
          <a:ext cx="91440" cy="202065"/>
        </a:xfrm>
        <a:custGeom>
          <a:avLst/>
          <a:gdLst/>
          <a:ahLst/>
          <a:cxnLst/>
          <a:rect l="0" t="0" r="0" b="0"/>
          <a:pathLst>
            <a:path>
              <a:moveTo>
                <a:pt x="45720" y="0"/>
              </a:moveTo>
              <a:lnTo>
                <a:pt x="45720" y="2020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80E539B-01A2-4EF7-9F9A-9175BD017707}">
      <dsp:nvSpPr>
        <dsp:cNvPr id="0" name=""/>
        <dsp:cNvSpPr/>
      </dsp:nvSpPr>
      <dsp:spPr>
        <a:xfrm>
          <a:off x="769623" y="1565963"/>
          <a:ext cx="91440" cy="202065"/>
        </a:xfrm>
        <a:custGeom>
          <a:avLst/>
          <a:gdLst/>
          <a:ahLst/>
          <a:cxnLst/>
          <a:rect l="0" t="0" r="0" b="0"/>
          <a:pathLst>
            <a:path>
              <a:moveTo>
                <a:pt x="45720" y="0"/>
              </a:moveTo>
              <a:lnTo>
                <a:pt x="45720" y="2020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664C3F0-457E-4D64-8799-629E6ADDCCC9}">
      <dsp:nvSpPr>
        <dsp:cNvPr id="0" name=""/>
        <dsp:cNvSpPr/>
      </dsp:nvSpPr>
      <dsp:spPr>
        <a:xfrm>
          <a:off x="815343" y="971382"/>
          <a:ext cx="1798769" cy="202065"/>
        </a:xfrm>
        <a:custGeom>
          <a:avLst/>
          <a:gdLst/>
          <a:ahLst/>
          <a:cxnLst/>
          <a:rect l="0" t="0" r="0" b="0"/>
          <a:pathLst>
            <a:path>
              <a:moveTo>
                <a:pt x="1798769" y="0"/>
              </a:moveTo>
              <a:lnTo>
                <a:pt x="1798769" y="137702"/>
              </a:lnTo>
              <a:lnTo>
                <a:pt x="0" y="137702"/>
              </a:lnTo>
              <a:lnTo>
                <a:pt x="0" y="2020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0549E93-D6DA-45EE-97CA-D51679E9A514}">
      <dsp:nvSpPr>
        <dsp:cNvPr id="0" name=""/>
        <dsp:cNvSpPr/>
      </dsp:nvSpPr>
      <dsp:spPr>
        <a:xfrm>
          <a:off x="2568393" y="401401"/>
          <a:ext cx="91440" cy="202065"/>
        </a:xfrm>
        <a:custGeom>
          <a:avLst/>
          <a:gdLst/>
          <a:ahLst/>
          <a:cxnLst/>
          <a:rect l="0" t="0" r="0" b="0"/>
          <a:pathLst>
            <a:path>
              <a:moveTo>
                <a:pt x="45720" y="0"/>
              </a:moveTo>
              <a:lnTo>
                <a:pt x="45720" y="20206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FEF7B1-CF22-41B5-87EC-6C3A03CC1515}">
      <dsp:nvSpPr>
        <dsp:cNvPr id="0" name=""/>
        <dsp:cNvSpPr/>
      </dsp:nvSpPr>
      <dsp:spPr>
        <a:xfrm>
          <a:off x="1802127" y="10015"/>
          <a:ext cx="1623971" cy="391385"/>
        </a:xfrm>
        <a:prstGeom prst="roundRect">
          <a:avLst>
            <a:gd name="adj" fmla="val 10000"/>
          </a:avLst>
        </a:prstGeom>
        <a:solidFill>
          <a:srgbClr val="92D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34106FB-D897-408C-BD22-270F64631CE8}">
      <dsp:nvSpPr>
        <dsp:cNvPr id="0" name=""/>
        <dsp:cNvSpPr/>
      </dsp:nvSpPr>
      <dsp:spPr>
        <a:xfrm>
          <a:off x="1879325" y="83353"/>
          <a:ext cx="1623971" cy="39138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sr-Cyrl-BA" sz="1000" kern="1200"/>
            <a:t>Глобална и регионална координација</a:t>
          </a:r>
          <a:endParaRPr lang="bs-Latn-BA" sz="1000" kern="1200"/>
        </a:p>
      </dsp:txBody>
      <dsp:txXfrm>
        <a:off x="1890788" y="94816"/>
        <a:ext cx="1601045" cy="368459"/>
      </dsp:txXfrm>
    </dsp:sp>
    <dsp:sp modelId="{8448934F-6D27-4EEC-B738-187D29F54670}">
      <dsp:nvSpPr>
        <dsp:cNvPr id="0" name=""/>
        <dsp:cNvSpPr/>
      </dsp:nvSpPr>
      <dsp:spPr>
        <a:xfrm>
          <a:off x="1802127" y="603467"/>
          <a:ext cx="1623971" cy="367914"/>
        </a:xfrm>
        <a:prstGeom prst="roundRect">
          <a:avLst>
            <a:gd name="adj" fmla="val 10000"/>
          </a:avLst>
        </a:prstGeom>
        <a:solidFill>
          <a:srgbClr val="92D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FF6C702-B43B-4FAC-884F-6B94BE250892}">
      <dsp:nvSpPr>
        <dsp:cNvPr id="0" name=""/>
        <dsp:cNvSpPr/>
      </dsp:nvSpPr>
      <dsp:spPr>
        <a:xfrm>
          <a:off x="1879325" y="676805"/>
          <a:ext cx="1623971" cy="36791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sr-Cyrl-BA" sz="1000" kern="1200"/>
            <a:t>Национални координатор</a:t>
          </a:r>
          <a:endParaRPr lang="bs-Latn-BA" sz="1000" kern="1200"/>
        </a:p>
      </dsp:txBody>
      <dsp:txXfrm>
        <a:off x="1890101" y="687581"/>
        <a:ext cx="1602419" cy="346362"/>
      </dsp:txXfrm>
    </dsp:sp>
    <dsp:sp modelId="{DD4719C3-0438-4BAE-B85B-5D4E3318FBA7}">
      <dsp:nvSpPr>
        <dsp:cNvPr id="0" name=""/>
        <dsp:cNvSpPr/>
      </dsp:nvSpPr>
      <dsp:spPr>
        <a:xfrm>
          <a:off x="3358" y="1173447"/>
          <a:ext cx="1623971" cy="392515"/>
        </a:xfrm>
        <a:prstGeom prst="roundRect">
          <a:avLst>
            <a:gd name="adj" fmla="val 10000"/>
          </a:avLst>
        </a:prstGeom>
        <a:solidFill>
          <a:srgbClr val="FFC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44300A1-AA7C-4C6A-B365-4B3D842DF9C9}">
      <dsp:nvSpPr>
        <dsp:cNvPr id="0" name=""/>
        <dsp:cNvSpPr/>
      </dsp:nvSpPr>
      <dsp:spPr>
        <a:xfrm>
          <a:off x="80556" y="1246786"/>
          <a:ext cx="1623971" cy="392515"/>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sr-Cyrl-BA" sz="1000" kern="1200"/>
            <a:t>Подаци из Закона</a:t>
          </a:r>
          <a:endParaRPr lang="bs-Latn-BA" sz="1000" kern="1200"/>
        </a:p>
      </dsp:txBody>
      <dsp:txXfrm>
        <a:off x="92052" y="1258282"/>
        <a:ext cx="1600979" cy="369523"/>
      </dsp:txXfrm>
    </dsp:sp>
    <dsp:sp modelId="{5CDE367E-E4A6-4B3E-AE2B-C050654F9DFC}">
      <dsp:nvSpPr>
        <dsp:cNvPr id="0" name=""/>
        <dsp:cNvSpPr/>
      </dsp:nvSpPr>
      <dsp:spPr>
        <a:xfrm>
          <a:off x="3358" y="1768029"/>
          <a:ext cx="1623971" cy="61605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56B8F45-CEDA-437E-AC4C-0317D593983F}">
      <dsp:nvSpPr>
        <dsp:cNvPr id="0" name=""/>
        <dsp:cNvSpPr/>
      </dsp:nvSpPr>
      <dsp:spPr>
        <a:xfrm>
          <a:off x="80556" y="1841367"/>
          <a:ext cx="1623971" cy="616051"/>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sr-Cyrl-BA" sz="1000" kern="1200"/>
            <a:t>Национални координатор доставља законодавне документе који се односе на кључне факторе ризика </a:t>
          </a:r>
          <a:endParaRPr lang="bs-Latn-BA" sz="1000" kern="1200"/>
        </a:p>
      </dsp:txBody>
      <dsp:txXfrm>
        <a:off x="98600" y="1859411"/>
        <a:ext cx="1587883" cy="579963"/>
      </dsp:txXfrm>
    </dsp:sp>
    <dsp:sp modelId="{901926AE-C4B4-4D9C-9B9D-F9094F1782D9}">
      <dsp:nvSpPr>
        <dsp:cNvPr id="0" name=""/>
        <dsp:cNvSpPr/>
      </dsp:nvSpPr>
      <dsp:spPr>
        <a:xfrm>
          <a:off x="9177" y="2586146"/>
          <a:ext cx="1612333" cy="42716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EEBAFA4-F4B1-4BC2-88F1-83403318A4F6}">
      <dsp:nvSpPr>
        <dsp:cNvPr id="0" name=""/>
        <dsp:cNvSpPr/>
      </dsp:nvSpPr>
      <dsp:spPr>
        <a:xfrm>
          <a:off x="86375" y="2659484"/>
          <a:ext cx="1612333" cy="427161"/>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sr-Cyrl-BA" sz="1000" kern="1200"/>
            <a:t>Законодавна анализа која је спровенена у сједишту СЗО</a:t>
          </a:r>
          <a:endParaRPr lang="bs-Latn-BA" sz="1000" kern="1200"/>
        </a:p>
      </dsp:txBody>
      <dsp:txXfrm>
        <a:off x="98886" y="2671995"/>
        <a:ext cx="1587311" cy="402139"/>
      </dsp:txXfrm>
    </dsp:sp>
    <dsp:sp modelId="{68875DEB-AEE1-447A-8F66-6A5E543E5803}">
      <dsp:nvSpPr>
        <dsp:cNvPr id="0" name=""/>
        <dsp:cNvSpPr/>
      </dsp:nvSpPr>
      <dsp:spPr>
        <a:xfrm>
          <a:off x="8457" y="3215374"/>
          <a:ext cx="1613771" cy="40562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5BD5E61-6AE3-4189-85D5-18656E442728}">
      <dsp:nvSpPr>
        <dsp:cNvPr id="0" name=""/>
        <dsp:cNvSpPr/>
      </dsp:nvSpPr>
      <dsp:spPr>
        <a:xfrm>
          <a:off x="85655" y="3288712"/>
          <a:ext cx="1613771" cy="40562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sr-Cyrl-BA" sz="1000" kern="1200"/>
            <a:t>Валидација законодавства од стране координатора</a:t>
          </a:r>
          <a:endParaRPr lang="bs-Latn-BA" sz="1000" kern="1200"/>
        </a:p>
      </dsp:txBody>
      <dsp:txXfrm>
        <a:off x="97535" y="3300592"/>
        <a:ext cx="1590011" cy="381862"/>
      </dsp:txXfrm>
    </dsp:sp>
    <dsp:sp modelId="{AB6C1FC7-9636-4FD8-83B8-4F1C41415D8D}">
      <dsp:nvSpPr>
        <dsp:cNvPr id="0" name=""/>
        <dsp:cNvSpPr/>
      </dsp:nvSpPr>
      <dsp:spPr>
        <a:xfrm>
          <a:off x="1802127" y="1173447"/>
          <a:ext cx="1623971" cy="386881"/>
        </a:xfrm>
        <a:prstGeom prst="roundRect">
          <a:avLst>
            <a:gd name="adj" fmla="val 10000"/>
          </a:avLst>
        </a:prstGeom>
        <a:solidFill>
          <a:srgbClr val="FFC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4DCFA85-174E-44B2-91CE-A7C8C194138C}">
      <dsp:nvSpPr>
        <dsp:cNvPr id="0" name=""/>
        <dsp:cNvSpPr/>
      </dsp:nvSpPr>
      <dsp:spPr>
        <a:xfrm>
          <a:off x="1879325" y="1246786"/>
          <a:ext cx="1623971" cy="386881"/>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sr-Cyrl-BA" sz="1000" kern="1200"/>
            <a:t>Подаци из упитника</a:t>
          </a:r>
          <a:endParaRPr lang="bs-Latn-BA" sz="1000" kern="1200"/>
        </a:p>
      </dsp:txBody>
      <dsp:txXfrm>
        <a:off x="1890656" y="1258117"/>
        <a:ext cx="1601309" cy="364219"/>
      </dsp:txXfrm>
    </dsp:sp>
    <dsp:sp modelId="{6EF244D4-165D-4BE9-A900-4719CE719701}">
      <dsp:nvSpPr>
        <dsp:cNvPr id="0" name=""/>
        <dsp:cNvSpPr/>
      </dsp:nvSpPr>
      <dsp:spPr>
        <a:xfrm>
          <a:off x="1781725" y="1762395"/>
          <a:ext cx="1664775" cy="75450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EAE5805-F774-4BEE-8B6D-133851493997}">
      <dsp:nvSpPr>
        <dsp:cNvPr id="0" name=""/>
        <dsp:cNvSpPr/>
      </dsp:nvSpPr>
      <dsp:spPr>
        <a:xfrm>
          <a:off x="1858923" y="1835733"/>
          <a:ext cx="1664775" cy="7545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sr-Cyrl-BA" sz="1000" kern="1200"/>
            <a:t>Група од +/- 8 испитаника из различитих сектора (нпр. здравство, полиција, транспорт, НВО и / или академија</a:t>
          </a:r>
          <a:r>
            <a:rPr lang="en-US" sz="1000" kern="1200"/>
            <a:t>)</a:t>
          </a:r>
          <a:endParaRPr lang="bs-Latn-BA" sz="1000" kern="1200"/>
        </a:p>
      </dsp:txBody>
      <dsp:txXfrm>
        <a:off x="1881022" y="1857832"/>
        <a:ext cx="1620577" cy="710302"/>
      </dsp:txXfrm>
    </dsp:sp>
    <dsp:sp modelId="{ACFC9FA7-8003-4D94-AD15-87D217C1F3D9}">
      <dsp:nvSpPr>
        <dsp:cNvPr id="0" name=""/>
        <dsp:cNvSpPr/>
      </dsp:nvSpPr>
      <dsp:spPr>
        <a:xfrm>
          <a:off x="1781725" y="2718961"/>
          <a:ext cx="1664775" cy="42579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CD55A31-29E0-4576-B443-BC39F7003AF7}">
      <dsp:nvSpPr>
        <dsp:cNvPr id="0" name=""/>
        <dsp:cNvSpPr/>
      </dsp:nvSpPr>
      <dsp:spPr>
        <a:xfrm>
          <a:off x="1858923" y="2792299"/>
          <a:ext cx="1664775" cy="425794"/>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sr-Cyrl-BA" sz="1000" kern="1200"/>
            <a:t>Национални консензусни састанак</a:t>
          </a:r>
          <a:endParaRPr lang="bs-Latn-BA" sz="1000" kern="1200"/>
        </a:p>
      </dsp:txBody>
      <dsp:txXfrm>
        <a:off x="1871394" y="2804770"/>
        <a:ext cx="1639833" cy="400852"/>
      </dsp:txXfrm>
    </dsp:sp>
    <dsp:sp modelId="{A44E42FA-460C-414B-9AE2-DFA43BFEF2C4}">
      <dsp:nvSpPr>
        <dsp:cNvPr id="0" name=""/>
        <dsp:cNvSpPr/>
      </dsp:nvSpPr>
      <dsp:spPr>
        <a:xfrm>
          <a:off x="1781725" y="3346821"/>
          <a:ext cx="1664775" cy="53770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1E0D48A-6E2F-44E2-AB22-F3C2161A201A}">
      <dsp:nvSpPr>
        <dsp:cNvPr id="0" name=""/>
        <dsp:cNvSpPr/>
      </dsp:nvSpPr>
      <dsp:spPr>
        <a:xfrm>
          <a:off x="1858923" y="3420159"/>
          <a:ext cx="1664775" cy="537701"/>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sr-Cyrl-BA" sz="1000" kern="1200"/>
            <a:t>Службено одобрење упитника од стране релевантног сектора</a:t>
          </a:r>
          <a:endParaRPr lang="bs-Latn-BA" sz="1000" kern="1200"/>
        </a:p>
      </dsp:txBody>
      <dsp:txXfrm>
        <a:off x="1874672" y="3435908"/>
        <a:ext cx="1633277" cy="506203"/>
      </dsp:txXfrm>
    </dsp:sp>
    <dsp:sp modelId="{CFE25434-2C91-421E-AF95-5BA737DDB31B}">
      <dsp:nvSpPr>
        <dsp:cNvPr id="0" name=""/>
        <dsp:cNvSpPr/>
      </dsp:nvSpPr>
      <dsp:spPr>
        <a:xfrm>
          <a:off x="1765502" y="4086588"/>
          <a:ext cx="1697222" cy="38571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F03910D-1F87-4E69-AD2A-FDBF0BC21F47}">
      <dsp:nvSpPr>
        <dsp:cNvPr id="0" name=""/>
        <dsp:cNvSpPr/>
      </dsp:nvSpPr>
      <dsp:spPr>
        <a:xfrm>
          <a:off x="1842700" y="4159926"/>
          <a:ext cx="1697222" cy="38571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sr-Cyrl-BA" sz="1000" kern="1200"/>
            <a:t>Један национални скуп података</a:t>
          </a:r>
          <a:endParaRPr lang="bs-Latn-BA" sz="1000" kern="1200"/>
        </a:p>
      </dsp:txBody>
      <dsp:txXfrm>
        <a:off x="1853997" y="4171223"/>
        <a:ext cx="1674628" cy="363122"/>
      </dsp:txXfrm>
    </dsp:sp>
    <dsp:sp modelId="{3BD99525-68ED-4F0D-8618-4AAEAB0C0CF0}">
      <dsp:nvSpPr>
        <dsp:cNvPr id="0" name=""/>
        <dsp:cNvSpPr/>
      </dsp:nvSpPr>
      <dsp:spPr>
        <a:xfrm>
          <a:off x="1738749" y="4674371"/>
          <a:ext cx="1750727" cy="433400"/>
        </a:xfrm>
        <a:prstGeom prst="roundRect">
          <a:avLst>
            <a:gd name="adj" fmla="val 10000"/>
          </a:avLst>
        </a:prstGeom>
        <a:solidFill>
          <a:srgbClr val="92D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70B0747-DBAE-4B47-8DDB-29D4A4737D17}">
      <dsp:nvSpPr>
        <dsp:cNvPr id="0" name=""/>
        <dsp:cNvSpPr/>
      </dsp:nvSpPr>
      <dsp:spPr>
        <a:xfrm>
          <a:off x="1815947" y="4747709"/>
          <a:ext cx="1750727" cy="43340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sr-Cyrl-BA" sz="1000" kern="1200"/>
            <a:t>Глобални извјештај о стању безбједности на путевима</a:t>
          </a:r>
          <a:endParaRPr lang="bs-Latn-BA" sz="1000" kern="1200"/>
        </a:p>
      </dsp:txBody>
      <dsp:txXfrm>
        <a:off x="1828641" y="4760403"/>
        <a:ext cx="1725339" cy="408012"/>
      </dsp:txXfrm>
    </dsp:sp>
    <dsp:sp modelId="{55B1C7DD-1604-4ED7-B9A7-D089085C87D3}">
      <dsp:nvSpPr>
        <dsp:cNvPr id="0" name=""/>
        <dsp:cNvSpPr/>
      </dsp:nvSpPr>
      <dsp:spPr>
        <a:xfrm>
          <a:off x="3600897" y="1173447"/>
          <a:ext cx="1623971" cy="385672"/>
        </a:xfrm>
        <a:prstGeom prst="roundRect">
          <a:avLst>
            <a:gd name="adj" fmla="val 10000"/>
          </a:avLst>
        </a:prstGeom>
        <a:solidFill>
          <a:srgbClr val="FFC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CFF0C3D-4B66-48F4-9095-7448ABB9246D}">
      <dsp:nvSpPr>
        <dsp:cNvPr id="0" name=""/>
        <dsp:cNvSpPr/>
      </dsp:nvSpPr>
      <dsp:spPr>
        <a:xfrm>
          <a:off x="3678095" y="1246786"/>
          <a:ext cx="1623971" cy="38567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sr-Cyrl-BA" sz="1000" kern="1200"/>
            <a:t>Подаци о возилима</a:t>
          </a:r>
          <a:endParaRPr lang="bs-Latn-BA" sz="1000" kern="1200"/>
        </a:p>
      </dsp:txBody>
      <dsp:txXfrm>
        <a:off x="3689391" y="1258082"/>
        <a:ext cx="1601379" cy="363080"/>
      </dsp:txXfrm>
    </dsp:sp>
    <dsp:sp modelId="{28B34A98-656C-4267-A4A9-E3D3C77B4862}">
      <dsp:nvSpPr>
        <dsp:cNvPr id="0" name=""/>
        <dsp:cNvSpPr/>
      </dsp:nvSpPr>
      <dsp:spPr>
        <a:xfrm>
          <a:off x="3600897" y="1761186"/>
          <a:ext cx="1623971" cy="48342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538B068-BE19-491C-BDF0-EA952D586999}">
      <dsp:nvSpPr>
        <dsp:cNvPr id="0" name=""/>
        <dsp:cNvSpPr/>
      </dsp:nvSpPr>
      <dsp:spPr>
        <a:xfrm>
          <a:off x="3678095" y="1834524"/>
          <a:ext cx="1623971" cy="483426"/>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sr-Cyrl-BA" sz="1000" kern="1200"/>
            <a:t>Од Економске комисије Уједињених нација за Европу </a:t>
          </a:r>
          <a:r>
            <a:rPr lang="bs-Latn-BA" sz="1000" kern="1200"/>
            <a:t>(UNECE)</a:t>
          </a:r>
        </a:p>
      </dsp:txBody>
      <dsp:txXfrm>
        <a:off x="3692254" y="1848683"/>
        <a:ext cx="1595653" cy="45510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B7CA1-31EC-441F-BCF6-0486C71C4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jezik_Ćirilica.dotx</Template>
  <TotalTime>492</TotalTime>
  <Pages>10</Pages>
  <Words>4991</Words>
  <Characters>28451</Characters>
  <Application>Microsoft Office Word</Application>
  <DocSecurity>0</DocSecurity>
  <Lines>237</Lines>
  <Paragraphs>66</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УВОД </vt:lpstr>
      <vt:lpstr>МЕТОДОЛОГИЈА</vt:lpstr>
      <vt:lpstr>ПРОФИЛ РЕПУБЛИКЕ СРПСКЕ - РЕЗУЛТАТИ</vt:lpstr>
      <vt:lpstr>    Институционални оквир</vt:lpstr>
      <vt:lpstr>    Безбједнији путеви и кретање</vt:lpstr>
      <vt:lpstr>    Безбједнија возила</vt:lpstr>
      <vt:lpstr>    Безбједнији учесници у саобраћају</vt:lpstr>
      <vt:lpstr>        Контрола брзине</vt:lpstr>
      <vt:lpstr>        Вожња по утицајем алкохола</vt:lpstr>
      <vt:lpstr>        Употреба кацига за мотоциклисте</vt:lpstr>
      <vt:lpstr>        Употреба безбједносних појасева за вријеме вожње</vt:lpstr>
      <vt:lpstr>        Употреба дјечијих ауто сједалица</vt:lpstr>
      <vt:lpstr>    Активности након саобраћајне незгоде</vt:lpstr>
      <vt:lpstr>    Подаци о смртности у саобраћајним незгодама</vt:lpstr>
      <vt:lpstr>ЗАКЉУЧНА РАЗМАТРАЊА</vt:lpstr>
      <vt:lpstr>ЛИТЕРАТУРА</vt:lpstr>
    </vt:vector>
  </TitlesOfParts>
  <Company/>
  <LinksUpToDate>false</LinksUpToDate>
  <CharactersWithSpaces>33376</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Agencija za BS</dc:creator>
  <cp:lastModifiedBy>Милан Илић</cp:lastModifiedBy>
  <cp:revision>79</cp:revision>
  <cp:lastPrinted>2017-09-12T12:26:00Z</cp:lastPrinted>
  <dcterms:created xsi:type="dcterms:W3CDTF">2017-09-15T05:54:00Z</dcterms:created>
  <dcterms:modified xsi:type="dcterms:W3CDTF">2017-09-29T13:38:00Z</dcterms:modified>
</cp:coreProperties>
</file>