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37E" w:rsidRPr="00A63764" w:rsidRDefault="00757EEE" w:rsidP="00BB002C">
      <w:pPr>
        <w:pStyle w:val="a2"/>
        <w:rPr>
          <w:lang w:val="sr-Cyrl-RS"/>
        </w:rPr>
      </w:pPr>
      <w:r w:rsidRPr="00A63764">
        <w:rPr>
          <w:caps/>
          <w:lang w:val="sr-Cyrl-RS"/>
        </w:rPr>
        <w:t>Анализа утицаја индикатора који се односе на безбедност деце у саобраћају на стање безбедности саобраћаја</w:t>
      </w:r>
    </w:p>
    <w:p w:rsidR="001A19AB" w:rsidRPr="00A63764" w:rsidRDefault="00757EEE" w:rsidP="00E80CBE">
      <w:pPr>
        <w:pStyle w:val="a2"/>
        <w:rPr>
          <w:caps/>
          <w:lang w:val="sr-Cyrl-RS"/>
        </w:rPr>
      </w:pPr>
      <w:r w:rsidRPr="00A63764">
        <w:rPr>
          <w:caps/>
          <w:lang w:val="sr-Cyrl-RS"/>
        </w:rPr>
        <w:t xml:space="preserve">ANALYSIS OF THE IMPACT OF indicators related to the safety of children in traffic ON ROAD SAFETY SITUATION </w:t>
      </w:r>
    </w:p>
    <w:p w:rsidR="004A4828" w:rsidRPr="00A63764" w:rsidRDefault="00DE3093" w:rsidP="008E537E">
      <w:pPr>
        <w:pStyle w:val="a3"/>
        <w:rPr>
          <w:lang w:val="sr-Cyrl-RS"/>
        </w:rPr>
      </w:pPr>
      <w:r>
        <w:rPr>
          <w:lang w:val="sr-Cyrl-RS"/>
        </w:rPr>
        <w:t>Јелена Ранковић</w:t>
      </w:r>
      <w:r w:rsidR="004A4828" w:rsidRPr="00A63764">
        <w:rPr>
          <w:rStyle w:val="FootnoteReference"/>
          <w:lang w:val="sr-Cyrl-RS"/>
        </w:rPr>
        <w:footnoteReference w:id="1"/>
      </w:r>
      <w:r w:rsidR="004A4828" w:rsidRPr="00A63764">
        <w:rPr>
          <w:lang w:val="sr-Cyrl-RS"/>
        </w:rPr>
        <w:t xml:space="preserve">, </w:t>
      </w:r>
      <w:r>
        <w:rPr>
          <w:lang w:val="sr-Cyrl-RS"/>
        </w:rPr>
        <w:t>Драгана Нојковић</w:t>
      </w:r>
      <w:r w:rsidR="004A4828" w:rsidRPr="00A63764">
        <w:rPr>
          <w:rStyle w:val="FootnoteReference"/>
          <w:lang w:val="sr-Cyrl-RS"/>
        </w:rPr>
        <w:footnoteReference w:id="2"/>
      </w:r>
    </w:p>
    <w:p w:rsidR="004A4828" w:rsidRPr="00A63764" w:rsidRDefault="004A4828" w:rsidP="004A4828">
      <w:pPr>
        <w:pStyle w:val="Subtitle"/>
        <w:rPr>
          <w:rFonts w:ascii="Times New Roman" w:hAnsi="Times New Roman"/>
          <w:sz w:val="20"/>
          <w:szCs w:val="20"/>
          <w:lang w:val="sr-Cyrl-RS"/>
        </w:rPr>
      </w:pPr>
    </w:p>
    <w:p w:rsidR="001A19AB" w:rsidRPr="00A63764" w:rsidRDefault="00A26BDF" w:rsidP="00A26BDF">
      <w:pPr>
        <w:pStyle w:val="-"/>
        <w:rPr>
          <w:lang w:val="sr-Cyrl-RS"/>
        </w:rPr>
      </w:pPr>
      <w:r w:rsidRPr="00A63764">
        <w:rPr>
          <w:b/>
          <w:lang w:val="sr-Cyrl-RS"/>
        </w:rPr>
        <w:t xml:space="preserve">Резиме: </w:t>
      </w:r>
      <w:r w:rsidR="00757EEE" w:rsidRPr="00E96F31">
        <w:rPr>
          <w:lang w:val="sr-Cyrl-RS"/>
        </w:rPr>
        <w:t>Према Светској здравственој организацији сваке године у саобраћајним незгодама на путевима у свету погине 186.300 деце, што је више од 500 погинуле деце сваког дана, а повреде у саобраћајним незгодама су један од четири најчешћа узрока смрти деце старије од 5 година (WHO, 2015). У Републици Србији у периоду од 2011. до 2015. године у саобраћајним незгодама смртно је страдало укупно 55 деце до 12 година старости, 858 деце је задобило тешке телесне повреде, а лаке телесне повреде је задобило 5.331 дете (АБС, 2017). Како би се системски управљало безбедношћу деце у саобраћају у Србији</w:t>
      </w:r>
      <w:r w:rsidR="000459EC">
        <w:rPr>
          <w:lang w:val="sr-Cyrl-RS"/>
        </w:rPr>
        <w:t xml:space="preserve"> је од 2013</w:t>
      </w:r>
      <w:r w:rsidR="00757EEE" w:rsidRPr="00E96F31">
        <w:rPr>
          <w:lang w:val="sr-Cyrl-RS"/>
        </w:rPr>
        <w:t>. године успостављено мерење индикатора безбедности саобраћаја који се односе на правилно превожење деце у возилима, а од 2016. године и мерење индикатора који се односи на безбедност деце у саобраћају у својству пешака. У овом раду, приказани су резултати испитивања подобности мерених индикатора за оцену стања безбедности деце у саобраћају. Наиме, у раду су приказани резултати спроведеног истраживања у којем је испитивана релевантност индикатора који се односе на употребу заштитних система за децу, као и за индикатор „% деце - пешака основношколског узраста, који непрописно прелазе коловоз ван обележеног пешачког прелаза у зони школе“ за оцену нивoа безбедности деце у саобраћају на подручју Републике Србије.</w:t>
      </w:r>
      <w:r w:rsidRPr="00A63764">
        <w:rPr>
          <w:b/>
          <w:lang w:val="sr-Cyrl-RS"/>
        </w:rPr>
        <w:t xml:space="preserve"> </w:t>
      </w:r>
    </w:p>
    <w:p w:rsidR="001A19AB" w:rsidRPr="00A63764" w:rsidRDefault="00A26BDF" w:rsidP="00A26BDF">
      <w:pPr>
        <w:pStyle w:val="-"/>
        <w:rPr>
          <w:b/>
          <w:lang w:val="sr-Cyrl-RS"/>
        </w:rPr>
      </w:pPr>
      <w:r w:rsidRPr="00A63764">
        <w:rPr>
          <w:b/>
          <w:lang w:val="sr-Cyrl-RS"/>
        </w:rPr>
        <w:t xml:space="preserve">Кључне речи: </w:t>
      </w:r>
      <w:r w:rsidR="00757EEE" w:rsidRPr="00A63764">
        <w:rPr>
          <w:lang w:val="sr-Cyrl-RS"/>
        </w:rPr>
        <w:t>деца, рањиви учесници, безбедност саобраћаја, индикатори безбедности саобраћаја, релевантност индикатора</w:t>
      </w:r>
    </w:p>
    <w:p w:rsidR="004A4828" w:rsidRPr="00E96F31" w:rsidRDefault="006459FF" w:rsidP="00A26BDF">
      <w:pPr>
        <w:pStyle w:val="-"/>
        <w:rPr>
          <w:i/>
          <w:iCs/>
          <w:sz w:val="20"/>
          <w:szCs w:val="20"/>
          <w:lang w:val="sr-Cyrl-RS"/>
        </w:rPr>
      </w:pPr>
      <w:r w:rsidRPr="00A63764">
        <w:rPr>
          <w:b/>
          <w:lang w:val="sr-Cyrl-RS"/>
        </w:rPr>
        <w:t xml:space="preserve">Abstract: </w:t>
      </w:r>
      <w:r w:rsidR="00E96F31" w:rsidRPr="00D6577E">
        <w:rPr>
          <w:lang w:val="en-US"/>
        </w:rPr>
        <w:t>According to the World Health Organization (WHO, 2015) each year in road accidents in the world dies 186.300 children, which is more than 500 children every day</w:t>
      </w:r>
      <w:r w:rsidR="00E96F31" w:rsidRPr="00E96F31">
        <w:rPr>
          <w:lang w:val="sr-Cyrl-RS"/>
        </w:rPr>
        <w:t>, and injuries in traffic accidents are one of the four most common causes of death for children over 5 years of age (WHO, 2015).</w:t>
      </w:r>
      <w:r w:rsidR="00E96F31">
        <w:rPr>
          <w:lang w:val="sr-Cyrl-RS"/>
        </w:rPr>
        <w:t xml:space="preserve"> </w:t>
      </w:r>
      <w:r w:rsidR="00E96F31" w:rsidRPr="00D6577E">
        <w:rPr>
          <w:lang w:val="en-US"/>
        </w:rPr>
        <w:t xml:space="preserve">In the Republic of Serbia in the period from 2011 to 2015 in road accidents a total number of 55 children (under 13 years old) were killed, 858 children suffered serious injuries and 5,331 children were </w:t>
      </w:r>
      <w:proofErr w:type="spellStart"/>
      <w:r w:rsidR="00E96F31" w:rsidRPr="00D6577E">
        <w:rPr>
          <w:lang w:val="en-US"/>
        </w:rPr>
        <w:t>slighty</w:t>
      </w:r>
      <w:proofErr w:type="spellEnd"/>
      <w:r w:rsidR="00E96F31" w:rsidRPr="00D6577E">
        <w:rPr>
          <w:lang w:val="en-US"/>
        </w:rPr>
        <w:t xml:space="preserve"> injured</w:t>
      </w:r>
      <w:r w:rsidR="00E96F31">
        <w:rPr>
          <w:lang w:val="sr-Cyrl-RS"/>
        </w:rPr>
        <w:t xml:space="preserve"> (АБС, 2017). </w:t>
      </w:r>
      <w:r w:rsidR="00E96F31" w:rsidRPr="00E96F31">
        <w:rPr>
          <w:lang w:val="sr-Cyrl-RS"/>
        </w:rPr>
        <w:t>In order to systematically manage the safety of children in traffic in Serbia, since 201</w:t>
      </w:r>
      <w:r w:rsidR="000459EC">
        <w:rPr>
          <w:lang w:val="en-US"/>
        </w:rPr>
        <w:t>3</w:t>
      </w:r>
      <w:r w:rsidR="00E96F31" w:rsidRPr="00E96F31">
        <w:rPr>
          <w:lang w:val="sr-Cyrl-RS"/>
        </w:rPr>
        <w:t>, a measure of traffic safety indicators has been established that relate to the proper transportation of children in vehicles, and from 2016, the measurement of indicators related to the safety of children in traffic as a pedestrian</w:t>
      </w:r>
      <w:r w:rsidR="00E96F31">
        <w:rPr>
          <w:lang w:val="sr-Cyrl-RS"/>
        </w:rPr>
        <w:t xml:space="preserve">. </w:t>
      </w:r>
      <w:r w:rsidR="00E96F31">
        <w:rPr>
          <w:lang w:val="en"/>
        </w:rPr>
        <w:t>In this paper, the results of testing the similarity of measured indicators for assessing the safety of children in traffic are presented.</w:t>
      </w:r>
      <w:r w:rsidR="00E96F31">
        <w:rPr>
          <w:lang w:val="sr-Cyrl-RS"/>
        </w:rPr>
        <w:t xml:space="preserve"> </w:t>
      </w:r>
      <w:r w:rsidR="00E96F31" w:rsidRPr="00E96F31">
        <w:rPr>
          <w:lang w:val="sr-Cyrl-RS"/>
        </w:rPr>
        <w:t>Namely, the paper presents the results of a conducted research that examined the relevance of the indicators related to the use of child protection systems, as well as the indicator "% of children - pupils of elementary school age, who improperly cross the roadway outside the marked pedestrian crossing in the school zone" for assessment of the level of safety of children in traffic on the territory of the Republic of Serbia</w:t>
      </w:r>
      <w:r w:rsidR="00E96F31">
        <w:rPr>
          <w:lang w:val="sr-Cyrl-RS"/>
        </w:rPr>
        <w:t>.</w:t>
      </w:r>
    </w:p>
    <w:p w:rsidR="004A4828" w:rsidRPr="00A63764" w:rsidRDefault="006459FF" w:rsidP="00A26BDF">
      <w:pPr>
        <w:pStyle w:val="-"/>
        <w:rPr>
          <w:sz w:val="20"/>
          <w:szCs w:val="20"/>
          <w:lang w:val="sr-Cyrl-RS"/>
        </w:rPr>
      </w:pPr>
      <w:r w:rsidRPr="00A63764">
        <w:rPr>
          <w:b/>
          <w:lang w:val="sr-Cyrl-RS"/>
        </w:rPr>
        <w:t>Keywords:</w:t>
      </w:r>
      <w:r w:rsidR="001C5507">
        <w:rPr>
          <w:b/>
          <w:lang w:val="sr-Cyrl-RS"/>
        </w:rPr>
        <w:t xml:space="preserve"> </w:t>
      </w:r>
      <w:r w:rsidR="001C5507">
        <w:rPr>
          <w:lang w:val="en"/>
        </w:rPr>
        <w:t xml:space="preserve">Children, vulnerable participants, traffic safety, </w:t>
      </w:r>
      <w:r w:rsidR="001C5507">
        <w:rPr>
          <w:lang w:val="sr-Latn-RS"/>
        </w:rPr>
        <w:t>safety performance indicators</w:t>
      </w:r>
      <w:r w:rsidR="001C5507">
        <w:rPr>
          <w:lang w:val="en"/>
        </w:rPr>
        <w:t>, relevance of indicators</w:t>
      </w:r>
    </w:p>
    <w:p w:rsidR="004A4828" w:rsidRPr="007D092B" w:rsidRDefault="006459FF" w:rsidP="006459FF">
      <w:pPr>
        <w:pStyle w:val="Heading1"/>
        <w:rPr>
          <w:lang w:val="sr-Cyrl-RS"/>
        </w:rPr>
      </w:pPr>
      <w:r w:rsidRPr="007D092B">
        <w:rPr>
          <w:bCs/>
          <w:lang w:val="sr-Cyrl-RS"/>
        </w:rPr>
        <w:t xml:space="preserve">УВОД </w:t>
      </w:r>
    </w:p>
    <w:p w:rsidR="00420FE1" w:rsidRDefault="00420FE1" w:rsidP="00757EEE">
      <w:pPr>
        <w:pStyle w:val="a4"/>
        <w:rPr>
          <w:lang w:val="sr-Cyrl-RS"/>
        </w:rPr>
      </w:pPr>
      <w:r>
        <w:rPr>
          <w:lang w:val="sr-Cyrl-RS"/>
        </w:rPr>
        <w:t>У</w:t>
      </w:r>
      <w:r w:rsidR="00027562" w:rsidRPr="00A63764">
        <w:rPr>
          <w:lang w:val="sr-Cyrl-RS"/>
        </w:rPr>
        <w:t xml:space="preserve"> безбедности саобраћаја не постоји јединствена мера чија примена на неком подручју (држави, локалној заједници, општини, граду, итд.) условљава повећање безбедности саобраћаја, односно, смањења броја саобраћајних незгода и страдалих у саобраћајним незгодама на подручју на коме је примењена. Дакле, уколико је нека мера допринела смањењу последица саобраћајних незгода на једном подручју, то не значи да ће иста та мера допринети смањењу последица саобраћајних незгода на неком другом подручју. </w:t>
      </w:r>
      <w:r w:rsidR="00757EEE" w:rsidRPr="00A63764">
        <w:rPr>
          <w:lang w:val="sr-Cyrl-RS"/>
        </w:rPr>
        <w:t xml:space="preserve">Како би се дефинисале одговарајуће акције и мере које ће довести до смањења броја страдалих у саобраћајним незгодама, потребно је, најпре, уочити који су проблеми у безбедности саобраћаја на посматраном подручју. Дакле, предуслов за дефинисање одговарајућих мера и акција усмерених ка унапређењу безбедности саобраћаја је познавање постојећег стања безбедности саобраћаја. </w:t>
      </w:r>
    </w:p>
    <w:p w:rsidR="00757EEE" w:rsidRPr="00A63764" w:rsidRDefault="00420FE1" w:rsidP="00757EEE">
      <w:pPr>
        <w:pStyle w:val="a4"/>
        <w:rPr>
          <w:lang w:val="sr-Cyrl-RS"/>
        </w:rPr>
      </w:pPr>
      <w:r w:rsidRPr="00A63764">
        <w:rPr>
          <w:lang w:val="sr-Cyrl-RS"/>
        </w:rPr>
        <w:lastRenderedPageBreak/>
        <w:t>Проблем безбедности саобраћаја је то да још увек не постоје опште прихваћени методи за мере</w:t>
      </w:r>
      <w:r>
        <w:rPr>
          <w:lang w:val="sr-Cyrl-RS"/>
        </w:rPr>
        <w:t xml:space="preserve">ње нивоа безбедности саобраћаја. </w:t>
      </w:r>
      <w:r w:rsidR="00027562" w:rsidRPr="00A63764">
        <w:rPr>
          <w:lang w:val="sr-Cyrl-RS"/>
        </w:rPr>
        <w:t>Један од начина мерења безбедности саобраћаја је коришћење података о показатељима безбедности саобраћаја. Показатељи безбедности саобраћаја се могу дефинисати као величине које описују стање и појаве у безбедности саобраћаја и могу бити квантитативни и квалитативни. Квантитативно значи дефинисати, односно, познавати нумеричку вредност неке од особина посматране појаве (нпр. показатељ спољашње температуре је ''32</w:t>
      </w:r>
      <w:r w:rsidR="00027562" w:rsidRPr="00A63764">
        <w:rPr>
          <w:vertAlign w:val="superscript"/>
          <w:lang w:val="sr-Cyrl-RS"/>
        </w:rPr>
        <w:t>0</w:t>
      </w:r>
      <w:r w:rsidR="00027562" w:rsidRPr="00A63764">
        <w:rPr>
          <w:lang w:val="sr-Cyrl-RS"/>
        </w:rPr>
        <w:t>С''), док квалитативно значи описно (дескриптивно) дефинисање неке појаве или неке особине те појаве (нпр. показатељ спољашње температуре је ''топло'') (Пешић, 2012).</w:t>
      </w:r>
    </w:p>
    <w:p w:rsidR="00D66A6B" w:rsidRPr="00A63764" w:rsidRDefault="00D66A6B" w:rsidP="00757EEE">
      <w:pPr>
        <w:pStyle w:val="a4"/>
        <w:rPr>
          <w:lang w:val="sr-Cyrl-RS"/>
        </w:rPr>
      </w:pPr>
      <w:r w:rsidRPr="00A63764">
        <w:rPr>
          <w:lang w:val="sr-Cyrl-RS"/>
        </w:rPr>
        <w:t>Праћењем индиректних показатеља који су релевантни за оцену безбедности саобраћаја за посматрано подручје остварују се услови да се успешно управља безбедношћу саобраћаја, што подразумева да се поуздано оцени ниво безбедности саобраћаја на том подручју, дефинишу најважнији проблеми, да се одаберу оптималне мере за унапређење, као и да се прате ефекти примењених мера у безбедности саобраћаја.</w:t>
      </w:r>
    </w:p>
    <w:p w:rsidR="00D66A6B" w:rsidRPr="00A63764" w:rsidRDefault="00D66A6B" w:rsidP="00D66A6B">
      <w:pPr>
        <w:pStyle w:val="a4"/>
        <w:rPr>
          <w:lang w:val="sr-Cyrl-RS"/>
        </w:rPr>
      </w:pPr>
      <w:r w:rsidRPr="008522C2">
        <w:rPr>
          <w:lang w:val="sr-Cyrl-RS"/>
        </w:rPr>
        <w:t>Eksler (2010) тврди</w:t>
      </w:r>
      <w:r w:rsidRPr="00A63764">
        <w:rPr>
          <w:lang w:val="sr-Cyrl-RS"/>
        </w:rPr>
        <w:t xml:space="preserve"> да се индикатори безбедности саобраћаја, традиционално, мере на националном нивоу, јер су националне власти преузеле главну улогу у управљању безбедношћу саобраћаја. Међутим, улога локалних власти мора се више истаћи. Мерење индикатора безбедности саобраћаја на нивоу локалне заједнице обезбеђује улазе за напредак у безбедности саобраћаја, што имплицитно </w:t>
      </w:r>
      <w:r w:rsidRPr="000459EC">
        <w:rPr>
          <w:lang w:val="sr-Cyrl-RS"/>
        </w:rPr>
        <w:t xml:space="preserve">доводи до повећања одговорности политичких и других актера у локалној заједници. Како је према </w:t>
      </w:r>
      <w:r w:rsidRPr="008522C2">
        <w:rPr>
          <w:lang w:val="sr-Cyrl-RS"/>
        </w:rPr>
        <w:t>Wegman et al. (2010) и Eksler (2010) важно поређење индикатора безбедности саобраћаја међу земљама света, тако је важно поредити индикаторе безбедности саобраћаја међу локалним заједницама. Tesic et al. (2012) наводе да би тако дошао до изражаја такмичарски дух појединих градова, општина, па и држава, у погледу</w:t>
      </w:r>
      <w:r w:rsidRPr="00A63764">
        <w:rPr>
          <w:lang w:val="sr-Cyrl-RS"/>
        </w:rPr>
        <w:t xml:space="preserve"> унапређења БС</w:t>
      </w:r>
      <w:r w:rsidRPr="008522C2">
        <w:rPr>
          <w:lang w:val="sr-Cyrl-RS"/>
        </w:rPr>
        <w:t xml:space="preserve">. </w:t>
      </w:r>
    </w:p>
    <w:p w:rsidR="00757EEE" w:rsidRPr="00A63764" w:rsidRDefault="00D66A6B" w:rsidP="00757EEE">
      <w:pPr>
        <w:pStyle w:val="a4"/>
        <w:rPr>
          <w:lang w:val="sr-Cyrl-RS"/>
        </w:rPr>
      </w:pPr>
      <w:r w:rsidRPr="00A63764">
        <w:rPr>
          <w:lang w:val="sr-Cyrl-RS"/>
        </w:rPr>
        <w:t>Схватајући значај праћења ин</w:t>
      </w:r>
      <w:r w:rsidR="000F7A1B" w:rsidRPr="00A63764">
        <w:rPr>
          <w:lang w:val="sr-Cyrl-RS"/>
        </w:rPr>
        <w:t xml:space="preserve">дикатора безедности саобраћаја у Републици Србији се од 2013. спроводи мерење индикатора на националном нивоу, по полицијским управама, док се 2014. године спровело истраживање и на нивоу </w:t>
      </w:r>
      <w:r w:rsidR="006B5ED0">
        <w:rPr>
          <w:lang w:val="sr-Cyrl-RS"/>
        </w:rPr>
        <w:t>општина у Београду</w:t>
      </w:r>
      <w:r w:rsidR="000F7A1B" w:rsidRPr="00A63764">
        <w:rPr>
          <w:lang w:val="sr-Cyrl-RS"/>
        </w:rPr>
        <w:t>. У овом раду п</w:t>
      </w:r>
      <w:r w:rsidR="00757EEE" w:rsidRPr="00A63764">
        <w:rPr>
          <w:lang w:val="sr-Cyrl-RS"/>
        </w:rPr>
        <w:t xml:space="preserve">редмет истраживања је испитивање релевантности индикатора безбедности саобраћаја </w:t>
      </w:r>
      <w:r w:rsidR="000F7A1B" w:rsidRPr="00A63764">
        <w:rPr>
          <w:lang w:val="sr-Cyrl-RS"/>
        </w:rPr>
        <w:t xml:space="preserve">који се односе на најмлађе учеснике у саобраћају </w:t>
      </w:r>
      <w:r w:rsidR="00757EEE" w:rsidRPr="00A63764">
        <w:rPr>
          <w:lang w:val="sr-Cyrl-RS"/>
        </w:rPr>
        <w:t>за оцен</w:t>
      </w:r>
      <w:r w:rsidR="006B5ED0">
        <w:rPr>
          <w:lang w:val="sr-Cyrl-RS"/>
        </w:rPr>
        <w:t>у нивоа безбедности саобраћаја, како на нивоу Републике Србије, тако и на нивоу београдских општина.</w:t>
      </w:r>
    </w:p>
    <w:p w:rsidR="00757EEE" w:rsidRPr="00A63764" w:rsidRDefault="006B5ED0" w:rsidP="00757EEE">
      <w:pPr>
        <w:pStyle w:val="a4"/>
        <w:rPr>
          <w:lang w:val="sr-Cyrl-RS"/>
        </w:rPr>
      </w:pPr>
      <w:r>
        <w:rPr>
          <w:lang w:val="sr-Cyrl-RS"/>
        </w:rPr>
        <w:t>Р</w:t>
      </w:r>
      <w:r w:rsidR="00757EEE" w:rsidRPr="00A63764">
        <w:rPr>
          <w:lang w:val="sr-Cyrl-RS"/>
        </w:rPr>
        <w:t>елевантност индиректних показатеља безбедности саобраћаја за оцену нивоа безбедности саобраћаја је испитивана статистичким методама, односно, релевантност индиректних показатеља је испитивана утврђивањем значаја и повезаности индикатора безбедности са</w:t>
      </w:r>
      <w:r w:rsidR="00C82C3A" w:rsidRPr="00A63764">
        <w:rPr>
          <w:lang w:val="sr-Cyrl-RS"/>
        </w:rPr>
        <w:t xml:space="preserve">обраћаја са </w:t>
      </w:r>
      <w:r>
        <w:rPr>
          <w:lang w:val="sr-Cyrl-RS"/>
        </w:rPr>
        <w:t>показатељи</w:t>
      </w:r>
      <w:r w:rsidR="00757EEE" w:rsidRPr="00A63764">
        <w:rPr>
          <w:lang w:val="sr-Cyrl-RS"/>
        </w:rPr>
        <w:t>м</w:t>
      </w:r>
      <w:r>
        <w:rPr>
          <w:lang w:val="sr-Cyrl-RS"/>
        </w:rPr>
        <w:t>а срадања</w:t>
      </w:r>
      <w:r w:rsidR="00C82C3A" w:rsidRPr="00A63764">
        <w:rPr>
          <w:lang w:val="sr-Cyrl-RS"/>
        </w:rPr>
        <w:t xml:space="preserve"> безбедности саобраћаја, и то јавним ризиком израчунатим на осн</w:t>
      </w:r>
      <w:r>
        <w:rPr>
          <w:lang w:val="sr-Cyrl-RS"/>
        </w:rPr>
        <w:t>ову пондерисаног броја страдања деце (ЈПБН) и са јавним ризиком израчунатим на основу броја погинуле и тешко повређене деце (ЈРпог+ттп).</w:t>
      </w:r>
    </w:p>
    <w:p w:rsidR="00A56F2E" w:rsidRPr="00A63764" w:rsidRDefault="00A56F2E" w:rsidP="00A56F2E">
      <w:pPr>
        <w:pStyle w:val="Heading1"/>
        <w:rPr>
          <w:lang w:val="sr-Cyrl-RS"/>
        </w:rPr>
      </w:pPr>
      <w:r w:rsidRPr="00A63764">
        <w:rPr>
          <w:lang w:val="sr-Cyrl-RS"/>
        </w:rPr>
        <w:t>Материјал и методе</w:t>
      </w:r>
    </w:p>
    <w:p w:rsidR="00587851" w:rsidRPr="00A63764" w:rsidRDefault="009538DF" w:rsidP="00A56F2E">
      <w:pPr>
        <w:pStyle w:val="a4"/>
        <w:rPr>
          <w:lang w:val="sr-Cyrl-RS"/>
        </w:rPr>
      </w:pPr>
      <w:r w:rsidRPr="00A63764">
        <w:rPr>
          <w:lang w:val="sr-Cyrl-RS"/>
        </w:rPr>
        <w:t xml:space="preserve">Имајући у виду да индикатор безбедности саобраћаја представља било коју меру која је узрочно везана за саобраћајне незгоде и последице саобраћајних незгода, то се значај индикатора безбедности саобраћаја може мерити његовим утицајем на настанак саобраћајне незгоде. Како би се испитала статистички значајна веза између индикатора безбедности саобраћаја и саобраћајних незгода, односно, последица саобраћајних незгода потребно је применити одговарајуће статистичке методе. </w:t>
      </w:r>
    </w:p>
    <w:p w:rsidR="00757EEE" w:rsidRPr="00A63764" w:rsidRDefault="009538DF" w:rsidP="00A56F2E">
      <w:pPr>
        <w:pStyle w:val="a4"/>
        <w:rPr>
          <w:lang w:val="sr-Cyrl-RS"/>
        </w:rPr>
      </w:pPr>
      <w:r w:rsidRPr="00A63764">
        <w:rPr>
          <w:lang w:val="sr-Cyrl-RS"/>
        </w:rPr>
        <w:t>Према Пешићу (2012), за испитивање повезаности између индикатора безбедности саобраћаја и саобраћајних незгода, односно, последица саобраћајних незгода потребно је користити опште познате статистичке технике у смислу утврђивања корелативних веза између индикатора безбедности саобраћаја и броја и последица саобраћајних незгода.</w:t>
      </w:r>
    </w:p>
    <w:p w:rsidR="00587851" w:rsidRPr="00A63764" w:rsidRDefault="00587851" w:rsidP="00587851">
      <w:pPr>
        <w:pStyle w:val="a4"/>
        <w:rPr>
          <w:lang w:val="sr-Cyrl-RS"/>
        </w:rPr>
      </w:pPr>
      <w:r w:rsidRPr="00A63764">
        <w:rPr>
          <w:lang w:val="sr-Cyrl-RS"/>
        </w:rPr>
        <w:t>Према Пешићу (2012), за дефинисање значајности неког од показатеља безбедности саобраћаја најбоље је извршити анализу и утврдити коефицијенте корелације, односно, детерминације и успоставити међусобну зависност вредности показатеља и броја саобраћајних незгода и/или последица саобраћајних незгода, односно, спровести регресиону анализу.</w:t>
      </w:r>
    </w:p>
    <w:p w:rsidR="00DB4E30" w:rsidRDefault="00587851" w:rsidP="00587851">
      <w:pPr>
        <w:pStyle w:val="a4"/>
        <w:rPr>
          <w:lang w:val="sr-Cyrl-RS"/>
        </w:rPr>
      </w:pPr>
      <w:r w:rsidRPr="00A63764">
        <w:rPr>
          <w:lang w:val="sr-Cyrl-RS"/>
        </w:rPr>
        <w:t xml:space="preserve">Корелација показује снагу повезаности између варијабли које се анализирају, односно, показује колико се подаци једне варијабле подударају са подацима друге или других варијабли. </w:t>
      </w:r>
    </w:p>
    <w:p w:rsidR="00587851" w:rsidRPr="00A63764" w:rsidRDefault="00D10791" w:rsidP="00587851">
      <w:pPr>
        <w:pStyle w:val="a4"/>
        <w:rPr>
          <w:lang w:val="sr-Cyrl-RS"/>
        </w:rPr>
      </w:pPr>
      <w:bookmarkStart w:id="0" w:name="_GoBack"/>
      <w:bookmarkEnd w:id="0"/>
      <w:r>
        <w:rPr>
          <w:lang w:val="sr-Cyrl-RS"/>
        </w:rPr>
        <w:lastRenderedPageBreak/>
        <w:t>К</w:t>
      </w:r>
      <w:r w:rsidR="00587851" w:rsidRPr="00A63764">
        <w:rPr>
          <w:lang w:val="sr-Cyrl-RS"/>
        </w:rPr>
        <w:t>оефицијент корелације (r) и коефицијент детерминације (r2) показују повезаност, односно, слагање вредности варијабли са линеарном регресијом.</w:t>
      </w:r>
      <w:r>
        <w:rPr>
          <w:lang w:val="sr-Cyrl-RS"/>
        </w:rPr>
        <w:t xml:space="preserve"> </w:t>
      </w:r>
      <w:r w:rsidR="00587851" w:rsidRPr="00A63764">
        <w:rPr>
          <w:lang w:val="sr-Cyrl-RS"/>
        </w:rPr>
        <w:t>Практично, коефицијент корелације даје информацију о повезаности (слаба, умерена, јака, и сл.), али не и о узрочно-последичној вези те повезаности. Са друге стране, коефицијент детерминације даје информацију о томе колико је зависна променљива условљена вредностима независне променљиве.</w:t>
      </w:r>
    </w:p>
    <w:p w:rsidR="00B3715A" w:rsidRDefault="00587851" w:rsidP="00587851">
      <w:pPr>
        <w:pStyle w:val="a4"/>
        <w:rPr>
          <w:lang w:val="sr-Cyrl-RS"/>
        </w:rPr>
      </w:pPr>
      <w:r w:rsidRPr="00A63764">
        <w:rPr>
          <w:lang w:val="sr-Cyrl-RS"/>
        </w:rPr>
        <w:t xml:space="preserve">Узимајући у обзир претходно наведено, за испитивање јачине и смера линеарне везе између директних и индиректних показатеља безбедности саобраћаја коришћена је корелација. Уколико је утврђена нормална расподела вредности показатеља за које је испитивана повезаност, за испитивање јачине и смера везе коришћена је Пирсонова линеарна корелација. Са друге стране, уколико за један или оба показатеља безбедности саобраћаја није утврђена нормална расподела вредности, за утврђивање везе коришћена је Спирманова корелација ранга. </w:t>
      </w:r>
    </w:p>
    <w:p w:rsidR="00587851" w:rsidRPr="00A63764" w:rsidRDefault="00587851" w:rsidP="00587851">
      <w:pPr>
        <w:pStyle w:val="a4"/>
        <w:rPr>
          <w:lang w:val="sr-Cyrl-RS"/>
        </w:rPr>
      </w:pPr>
      <w:r w:rsidRPr="00A63764">
        <w:rPr>
          <w:lang w:val="sr-Cyrl-RS"/>
        </w:rPr>
        <w:t>Резултати корелационе анализе тумачени су на основу коефицијента Пирсонове линеарне корелације (r) или коефицијента Спирманове корелације ранга (ro), предзнака испред наведених коефицијената и нивоа значајности (p).</w:t>
      </w:r>
      <w:r w:rsidR="00D10791">
        <w:rPr>
          <w:lang w:val="sr-Cyrl-RS"/>
        </w:rPr>
        <w:t xml:space="preserve"> </w:t>
      </w:r>
      <w:r w:rsidRPr="00A63764">
        <w:rPr>
          <w:lang w:val="sr-Cyrl-RS"/>
        </w:rPr>
        <w:t>Испитивање повезаности између директних и индиректних показатеља безбедности саобраћаја применом корелационе анализе спроведено је у статистичком софтверском пакету IBM SPSS Statistics v. 20.</w:t>
      </w:r>
    </w:p>
    <w:p w:rsidR="00587851" w:rsidRPr="00A63764" w:rsidRDefault="00587851" w:rsidP="00587851">
      <w:pPr>
        <w:pStyle w:val="a4"/>
        <w:rPr>
          <w:lang w:val="sr-Cyrl-RS"/>
        </w:rPr>
      </w:pPr>
      <w:r w:rsidRPr="00A63764">
        <w:rPr>
          <w:lang w:val="sr-Cyrl-RS"/>
        </w:rPr>
        <w:t>Предзнак испред израчунатих коефицијената корелације показује да ли је корелација позитивна или негативна. Позитивна корелација подразумева да ће се са повећањем вредности једног показатеља безбедности саобраћаја повећати и вредност другог показатеља. Негативна корелација подразумева да ће се са повећањем вредности једног показатеља смањити вредност другог показатеља, и обрнуто.</w:t>
      </w:r>
    </w:p>
    <w:p w:rsidR="00587851" w:rsidRPr="00A63764" w:rsidRDefault="00587851" w:rsidP="00411E27">
      <w:pPr>
        <w:pStyle w:val="a4"/>
        <w:rPr>
          <w:lang w:val="sr-Cyrl-RS"/>
        </w:rPr>
      </w:pPr>
      <w:r w:rsidRPr="00A63764">
        <w:rPr>
          <w:lang w:val="sr-Cyrl-RS"/>
        </w:rPr>
        <w:t xml:space="preserve">Апсолутна вредност коефицијента корелације показује јачину везе. Савршена корелација која износи 1 или -1 показује да се вредност једног показатеља може тачно утврдити када је позната вредност другог показатеља. С друге стране, корелација једнака нули показује да између два показатеља безбедности саобраћаја не постоји никаква веза. </w:t>
      </w:r>
      <w:r w:rsidRPr="00411E27">
        <w:rPr>
          <w:lang w:val="sr-Cyrl-RS"/>
        </w:rPr>
        <w:t>Поред коефицијента корелације, израчуната је вредност коефицијента детерминације који показује колики је део варијансе два показатеља безбедности саобраћаја заједнички, односно, колики је део варијансе једног показатеља објашњен или проузрокован варијансом другог показатеља. За оцену нивоа статистичке значајности коришћена је вредност Sig. 1 tailed.</w:t>
      </w:r>
    </w:p>
    <w:p w:rsidR="00AF71CE" w:rsidRDefault="002D74FA" w:rsidP="00A56F2E">
      <w:pPr>
        <w:pStyle w:val="a4"/>
        <w:rPr>
          <w:lang w:val="sr-Cyrl-RS"/>
        </w:rPr>
      </w:pPr>
      <w:r w:rsidRPr="00A63764">
        <w:rPr>
          <w:lang w:val="sr-Cyrl-RS"/>
        </w:rPr>
        <w:t xml:space="preserve">У </w:t>
      </w:r>
      <w:r w:rsidR="00C82C3A" w:rsidRPr="00A63764">
        <w:rPr>
          <w:lang w:val="sr-Cyrl-RS"/>
        </w:rPr>
        <w:t xml:space="preserve">овом раду испитивана је релевантност </w:t>
      </w:r>
      <w:r w:rsidR="00D10791">
        <w:rPr>
          <w:lang w:val="sr-Cyrl-RS"/>
        </w:rPr>
        <w:t xml:space="preserve">за </w:t>
      </w:r>
      <w:r w:rsidR="00C82C3A" w:rsidRPr="00A63764">
        <w:rPr>
          <w:lang w:val="sr-Cyrl-RS"/>
        </w:rPr>
        <w:t>четири индикатора и то</w:t>
      </w:r>
      <w:r w:rsidR="00D10791">
        <w:rPr>
          <w:lang w:val="sr-Cyrl-RS"/>
        </w:rPr>
        <w:t xml:space="preserve"> за</w:t>
      </w:r>
      <w:r w:rsidR="00C82C3A" w:rsidRPr="00A63764">
        <w:rPr>
          <w:lang w:val="sr-Cyrl-RS"/>
        </w:rPr>
        <w:t xml:space="preserve"> </w:t>
      </w:r>
      <w:r w:rsidR="005A0FE7" w:rsidRPr="00A63764">
        <w:rPr>
          <w:lang w:val="sr-Cyrl-RS"/>
        </w:rPr>
        <w:t>„% употребе дечијих седишта за децу до 3 године старости</w:t>
      </w:r>
      <w:r w:rsidR="00DF3466" w:rsidRPr="00A63764">
        <w:rPr>
          <w:lang w:val="sr-Cyrl-RS"/>
        </w:rPr>
        <w:t>“, „% употребе дечијих седишта за децу од 4 до 12 године старости“, „% употребе дечијих седишта за децу до 12 године старости“ и за индикатор „% деце-пешака основношколског узраста, који непрописно прелазе коловоз ван обележеног пешачког прелаза у зони школе“.</w:t>
      </w:r>
      <w:r w:rsidR="00971F94" w:rsidRPr="00A63764">
        <w:rPr>
          <w:lang w:val="sr-Cyrl-RS"/>
        </w:rPr>
        <w:t xml:space="preserve"> </w:t>
      </w:r>
    </w:p>
    <w:p w:rsidR="00D10791" w:rsidRDefault="00AF71CE" w:rsidP="00A56F2E">
      <w:pPr>
        <w:pStyle w:val="a4"/>
        <w:rPr>
          <w:lang w:val="sr-Cyrl-RS"/>
        </w:rPr>
      </w:pPr>
      <w:r w:rsidRPr="00EC7A99">
        <w:rPr>
          <w:noProof/>
          <w:lang w:val="sr-Cyrl-RS"/>
        </w:rPr>
        <w:t>С обзиром да на територији града Београда још увек није успостављен систем континуираног мерења и праћења индиректних показатеља безбедности саобраћаја, за испитивање зависности између директних и индиректних показатеља безбедности саобраћаја коришћени су подаци о индикаторима безбедности саобраћаја који су резултат пилот истраживања које је спроведено у општинама у Београду у 2014. години.</w:t>
      </w:r>
      <w:r>
        <w:rPr>
          <w:noProof/>
          <w:lang w:val="sr-Cyrl-RS"/>
        </w:rPr>
        <w:t xml:space="preserve"> Наиме, р</w:t>
      </w:r>
      <w:r w:rsidR="00D10791">
        <w:rPr>
          <w:lang w:val="sr-Cyrl-RS"/>
        </w:rPr>
        <w:t>елевантност индикатора</w:t>
      </w:r>
      <w:r w:rsidR="00AE3F8F">
        <w:rPr>
          <w:lang w:val="sr-Cyrl-RS"/>
        </w:rPr>
        <w:t>,</w:t>
      </w:r>
      <w:r w:rsidR="00D10791">
        <w:rPr>
          <w:lang w:val="sr-Cyrl-RS"/>
        </w:rPr>
        <w:t xml:space="preserve"> </w:t>
      </w:r>
      <w:r w:rsidR="00AE3F8F" w:rsidRPr="00A63764">
        <w:rPr>
          <w:lang w:val="sr-Cyrl-RS"/>
        </w:rPr>
        <w:t>који се односе на правилно превожење деце</w:t>
      </w:r>
      <w:r w:rsidR="00AE3F8F">
        <w:rPr>
          <w:lang w:val="sr-Cyrl-RS"/>
        </w:rPr>
        <w:t>,</w:t>
      </w:r>
      <w:r w:rsidR="00AE3F8F" w:rsidRPr="00A63764">
        <w:rPr>
          <w:lang w:val="sr-Cyrl-RS"/>
        </w:rPr>
        <w:t xml:space="preserve"> </w:t>
      </w:r>
      <w:r w:rsidR="00D10791">
        <w:rPr>
          <w:lang w:val="sr-Cyrl-RS"/>
        </w:rPr>
        <w:t xml:space="preserve">за оцену стања на нивоу београдских општина </w:t>
      </w:r>
      <w:r w:rsidR="00D10791" w:rsidRPr="005E18D4">
        <w:rPr>
          <w:lang w:val="sr-Cyrl-RS"/>
        </w:rPr>
        <w:t>је испитивана на основу података који си измерени у 2014. години по општинама у Београду</w:t>
      </w:r>
      <w:r w:rsidR="00AE3F8F" w:rsidRPr="005E18D4">
        <w:rPr>
          <w:lang w:val="sr-Cyrl-RS"/>
        </w:rPr>
        <w:t xml:space="preserve"> </w:t>
      </w:r>
      <w:r w:rsidR="008522C2" w:rsidRPr="005E18D4">
        <w:rPr>
          <w:lang w:val="sr-Cyrl-RS"/>
        </w:rPr>
        <w:t>(</w:t>
      </w:r>
      <w:r w:rsidR="005E18D4" w:rsidRPr="005E18D4">
        <w:rPr>
          <w:lang w:val="sr-Cyrl-RS"/>
        </w:rPr>
        <w:t>СЗ</w:t>
      </w:r>
      <w:r w:rsidR="00AE3F8F" w:rsidRPr="005E18D4">
        <w:rPr>
          <w:lang w:val="sr-Cyrl-RS"/>
        </w:rPr>
        <w:t>, 2014)</w:t>
      </w:r>
      <w:r w:rsidR="00D10791" w:rsidRPr="005E18D4">
        <w:rPr>
          <w:lang w:val="sr-Cyrl-RS"/>
        </w:rPr>
        <w:t xml:space="preserve">. Са друге стране, релевантност индикатора </w:t>
      </w:r>
      <w:r w:rsidR="00AE3F8F" w:rsidRPr="005E18D4">
        <w:rPr>
          <w:lang w:val="sr-Cyrl-RS"/>
        </w:rPr>
        <w:t>за оцену стања у полицијским управама у Републици Србији је испитивана на основу података измерених у 2016. години по полицијским управама у Републици Србији (АБС, 2016).</w:t>
      </w:r>
    </w:p>
    <w:p w:rsidR="00890C48" w:rsidRPr="00A63764" w:rsidRDefault="00AE3F8F" w:rsidP="00A56F2E">
      <w:pPr>
        <w:pStyle w:val="a4"/>
        <w:rPr>
          <w:lang w:val="sr-Cyrl-RS"/>
        </w:rPr>
      </w:pPr>
      <w:r>
        <w:rPr>
          <w:lang w:val="sr-Cyrl-RS"/>
        </w:rPr>
        <w:t xml:space="preserve">Наиме, вредности за </w:t>
      </w:r>
      <w:r w:rsidR="00971F94" w:rsidRPr="00A63764">
        <w:rPr>
          <w:lang w:val="sr-Cyrl-RS"/>
        </w:rPr>
        <w:t xml:space="preserve">индикатор „% деце-пешака основношколског узраста, који непрописно прелазе коловоз ван обележеног пешачког прелаза у зони школе“ </w:t>
      </w:r>
      <w:r>
        <w:rPr>
          <w:lang w:val="sr-Cyrl-RS"/>
        </w:rPr>
        <w:t>нису мерене по Београдским општинама, те је релевантност испитивана само на основу података које су мерене у 2016. години, у јесеном истраживању, када је у Републици Србији започето праћење наведеног индикатора.</w:t>
      </w:r>
    </w:p>
    <w:p w:rsidR="00AF71CE" w:rsidRDefault="00971F94" w:rsidP="002D74FA">
      <w:pPr>
        <w:pStyle w:val="a4"/>
        <w:rPr>
          <w:lang w:val="sr-Cyrl-RS"/>
        </w:rPr>
      </w:pPr>
      <w:r w:rsidRPr="00A63764">
        <w:rPr>
          <w:lang w:val="sr-Cyrl-RS"/>
        </w:rPr>
        <w:t xml:space="preserve">Релевантност наведених индикатора је испитивана утврђивање корелативних </w:t>
      </w:r>
      <w:r w:rsidR="00F3545C" w:rsidRPr="00A63764">
        <w:rPr>
          <w:lang w:val="sr-Cyrl-RS"/>
        </w:rPr>
        <w:t>са јавним ризицима страдања, и то са јавним ризиком погинуле и тешко повеђење деце (ЈРпог+ттп) и јавним рез</w:t>
      </w:r>
      <w:r w:rsidR="00AF71CE">
        <w:rPr>
          <w:lang w:val="sr-Cyrl-RS"/>
        </w:rPr>
        <w:t>иком пондерисаног броја страдале деце</w:t>
      </w:r>
      <w:r w:rsidR="00F3545C" w:rsidRPr="00A63764">
        <w:rPr>
          <w:lang w:val="sr-Cyrl-RS"/>
        </w:rPr>
        <w:t xml:space="preserve"> (ЈПБН). </w:t>
      </w:r>
    </w:p>
    <w:p w:rsidR="00ED7FB5" w:rsidRDefault="00906066" w:rsidP="00BE75D9">
      <w:pPr>
        <w:pStyle w:val="a4"/>
        <w:rPr>
          <w:sz w:val="18"/>
          <w:szCs w:val="18"/>
          <w:lang w:val="sr-Cyrl-RS"/>
        </w:rPr>
      </w:pPr>
      <w:r w:rsidRPr="00A63764">
        <w:rPr>
          <w:lang w:val="sr-Cyrl-RS"/>
        </w:rPr>
        <w:t xml:space="preserve">Јавни ризик страдања деце је израчунат на основу </w:t>
      </w:r>
      <w:r w:rsidR="002D74FA" w:rsidRPr="00A63764">
        <w:rPr>
          <w:lang w:val="sr-Cyrl-RS"/>
        </w:rPr>
        <w:t xml:space="preserve">броја </w:t>
      </w:r>
      <w:r w:rsidRPr="00A63764">
        <w:rPr>
          <w:lang w:val="sr-Cyrl-RS"/>
        </w:rPr>
        <w:t>настрадале деце (погинуле, тешко телесно повређене и лако телесно повређене) у 201</w:t>
      </w:r>
      <w:r w:rsidR="00615070">
        <w:rPr>
          <w:lang w:val="sr-Cyrl-RS"/>
        </w:rPr>
        <w:t>4</w:t>
      </w:r>
      <w:r w:rsidRPr="00A63764">
        <w:rPr>
          <w:lang w:val="sr-Cyrl-RS"/>
        </w:rPr>
        <w:t>. години</w:t>
      </w:r>
      <w:r w:rsidR="00615070">
        <w:rPr>
          <w:lang w:val="sr-Cyrl-RS"/>
        </w:rPr>
        <w:t>, односно у 2016. години</w:t>
      </w:r>
      <w:r w:rsidRPr="00A63764">
        <w:rPr>
          <w:lang w:val="sr-Cyrl-RS"/>
        </w:rPr>
        <w:t xml:space="preserve"> и укупног броја становника по полицијским управама у 2013. години </w:t>
      </w:r>
      <w:r w:rsidRPr="00A63764">
        <w:rPr>
          <w:sz w:val="18"/>
          <w:szCs w:val="18"/>
          <w:lang w:val="sr-Cyrl-RS"/>
        </w:rPr>
        <w:t xml:space="preserve">(РЗС, 2014а). </w:t>
      </w:r>
    </w:p>
    <w:p w:rsidR="00AE505C" w:rsidRDefault="00906066" w:rsidP="00BE75D9">
      <w:pPr>
        <w:pStyle w:val="a4"/>
        <w:rPr>
          <w:lang w:val="sr-Cyrl-RS"/>
        </w:rPr>
      </w:pPr>
      <w:r w:rsidRPr="00A63764">
        <w:rPr>
          <w:lang w:val="sr-Cyrl-RS"/>
        </w:rPr>
        <w:lastRenderedPageBreak/>
        <w:t>Јавни ризик показује колико је настрадало деце на 100.000 становника.</w:t>
      </w:r>
      <w:r w:rsidR="002D74FA" w:rsidRPr="00A63764">
        <w:rPr>
          <w:lang w:val="sr-Cyrl-RS"/>
        </w:rPr>
        <w:t xml:space="preserve"> </w:t>
      </w:r>
      <w:r w:rsidR="00615070">
        <w:rPr>
          <w:noProof/>
          <w:lang w:val="sr-Cyrl-RS"/>
        </w:rPr>
        <w:t>Јавни ризици страдања (ЈПБН И ЈРпог+ттп) су рачунати само на основу броја настрадалих лица која припадају одређеним групама учесника у саобраћајним незгодама, односно, групама до 3 године, од 4 до 12 година, до 12 година, и група од 6 до 14 година. При чему су за испитивање релевантности идникатора који се односе на правилно превожење деце коришћени подаци о страдању деце у својству путника, до је за испитивање релевантности индикатор</w:t>
      </w:r>
      <w:r w:rsidR="00DD4F2E">
        <w:rPr>
          <w:noProof/>
          <w:lang w:val="sr-Cyrl-RS"/>
        </w:rPr>
        <w:t>а</w:t>
      </w:r>
      <w:r w:rsidR="00615070">
        <w:rPr>
          <w:noProof/>
          <w:lang w:val="sr-Cyrl-RS"/>
        </w:rPr>
        <w:t xml:space="preserve"> </w:t>
      </w:r>
      <w:r w:rsidR="00DD4F2E" w:rsidRPr="00A63764">
        <w:rPr>
          <w:lang w:val="sr-Cyrl-RS"/>
        </w:rPr>
        <w:t>„% деце-пешака основношколског узраста, који непрописно прелазе коловоз ван обележеног пешачког прелаза у зони школе“</w:t>
      </w:r>
      <w:r w:rsidR="00DD4F2E">
        <w:rPr>
          <w:lang w:val="sr-Cyrl-RS"/>
        </w:rPr>
        <w:t xml:space="preserve"> коришћени подаци о страдању деце у саобраћајним незгодама у својству пешака.</w:t>
      </w:r>
      <w:r w:rsidR="00AE505C">
        <w:rPr>
          <w:lang w:val="sr-Cyrl-RS"/>
        </w:rPr>
        <w:t xml:space="preserve"> </w:t>
      </w:r>
    </w:p>
    <w:p w:rsidR="00BE75D9" w:rsidRDefault="00BE75D9" w:rsidP="00BE75D9">
      <w:pPr>
        <w:pStyle w:val="a4"/>
        <w:rPr>
          <w:lang w:val="sr-Cyrl-RS"/>
        </w:rPr>
      </w:pPr>
      <w:r w:rsidRPr="00AF71CE">
        <w:rPr>
          <w:rFonts w:hint="eastAsia"/>
          <w:lang w:val="sr-Cyrl-RS"/>
        </w:rPr>
        <w:t>Подаци</w:t>
      </w:r>
      <w:r w:rsidRPr="00AF71CE">
        <w:rPr>
          <w:lang w:val="sr-Cyrl-RS"/>
        </w:rPr>
        <w:t xml:space="preserve"> </w:t>
      </w:r>
      <w:r w:rsidRPr="00AF71CE">
        <w:rPr>
          <w:rFonts w:hint="eastAsia"/>
          <w:lang w:val="sr-Cyrl-RS"/>
        </w:rPr>
        <w:t>о</w:t>
      </w:r>
      <w:r w:rsidRPr="00AF71CE">
        <w:rPr>
          <w:lang w:val="sr-Cyrl-RS"/>
        </w:rPr>
        <w:t xml:space="preserve"> </w:t>
      </w:r>
      <w:r w:rsidRPr="00AF71CE">
        <w:rPr>
          <w:rFonts w:hint="eastAsia"/>
          <w:lang w:val="sr-Cyrl-RS"/>
        </w:rPr>
        <w:t>броју</w:t>
      </w:r>
      <w:r w:rsidRPr="00AF71CE">
        <w:rPr>
          <w:lang w:val="sr-Cyrl-RS"/>
        </w:rPr>
        <w:t xml:space="preserve"> </w:t>
      </w:r>
      <w:r w:rsidRPr="00AF71CE">
        <w:rPr>
          <w:rFonts w:hint="eastAsia"/>
          <w:lang w:val="sr-Cyrl-RS"/>
        </w:rPr>
        <w:t>настрадалих</w:t>
      </w:r>
      <w:r w:rsidRPr="00AF71CE">
        <w:rPr>
          <w:lang w:val="sr-Cyrl-RS"/>
        </w:rPr>
        <w:t xml:space="preserve"> </w:t>
      </w:r>
      <w:r w:rsidRPr="00AF71CE">
        <w:rPr>
          <w:rFonts w:hint="eastAsia"/>
          <w:lang w:val="sr-Cyrl-RS"/>
        </w:rPr>
        <w:t>лица</w:t>
      </w:r>
      <w:r w:rsidRPr="00AF71CE">
        <w:rPr>
          <w:lang w:val="sr-Cyrl-RS"/>
        </w:rPr>
        <w:t xml:space="preserve"> </w:t>
      </w:r>
      <w:r w:rsidRPr="00AF71CE">
        <w:rPr>
          <w:rFonts w:hint="eastAsia"/>
          <w:lang w:val="sr-Cyrl-RS"/>
        </w:rPr>
        <w:t>у</w:t>
      </w:r>
      <w:r w:rsidRPr="00AF71CE">
        <w:rPr>
          <w:lang w:val="sr-Cyrl-RS"/>
        </w:rPr>
        <w:t xml:space="preserve"> </w:t>
      </w:r>
      <w:r w:rsidRPr="00AF71CE">
        <w:rPr>
          <w:rFonts w:hint="eastAsia"/>
          <w:lang w:val="sr-Cyrl-RS"/>
        </w:rPr>
        <w:t>саобраћајним</w:t>
      </w:r>
      <w:r w:rsidRPr="00AF71CE">
        <w:rPr>
          <w:lang w:val="sr-Cyrl-RS"/>
        </w:rPr>
        <w:t xml:space="preserve"> </w:t>
      </w:r>
      <w:r w:rsidRPr="00AF71CE">
        <w:rPr>
          <w:rFonts w:hint="eastAsia"/>
          <w:lang w:val="sr-Cyrl-RS"/>
        </w:rPr>
        <w:t>незгодама</w:t>
      </w:r>
      <w:r w:rsidRPr="00AF71CE">
        <w:rPr>
          <w:lang w:val="sr-Cyrl-RS"/>
        </w:rPr>
        <w:t xml:space="preserve"> </w:t>
      </w:r>
      <w:r w:rsidRPr="00AF71CE">
        <w:rPr>
          <w:rFonts w:hint="eastAsia"/>
          <w:lang w:val="sr-Cyrl-RS"/>
        </w:rPr>
        <w:t>по</w:t>
      </w:r>
      <w:r w:rsidRPr="00AF71CE">
        <w:rPr>
          <w:lang w:val="sr-Cyrl-RS"/>
        </w:rPr>
        <w:t xml:space="preserve"> </w:t>
      </w:r>
      <w:r w:rsidRPr="00AF71CE">
        <w:rPr>
          <w:rFonts w:hint="eastAsia"/>
          <w:lang w:val="sr-Cyrl-RS"/>
        </w:rPr>
        <w:t>општинама</w:t>
      </w:r>
      <w:r w:rsidRPr="00AF71CE">
        <w:rPr>
          <w:lang w:val="sr-Cyrl-RS"/>
        </w:rPr>
        <w:t xml:space="preserve"> </w:t>
      </w:r>
      <w:r w:rsidRPr="00AF71CE">
        <w:rPr>
          <w:rFonts w:hint="eastAsia"/>
          <w:lang w:val="sr-Cyrl-RS"/>
        </w:rPr>
        <w:t>у</w:t>
      </w:r>
      <w:r w:rsidRPr="00AF71CE">
        <w:rPr>
          <w:lang w:val="sr-Cyrl-RS"/>
        </w:rPr>
        <w:t xml:space="preserve"> </w:t>
      </w:r>
      <w:r w:rsidRPr="00AF71CE">
        <w:rPr>
          <w:rFonts w:hint="eastAsia"/>
          <w:lang w:val="sr-Cyrl-RS"/>
        </w:rPr>
        <w:t>Београду</w:t>
      </w:r>
      <w:r w:rsidRPr="00AF71CE">
        <w:rPr>
          <w:lang w:val="sr-Cyrl-RS"/>
        </w:rPr>
        <w:t xml:space="preserve"> </w:t>
      </w:r>
      <w:r w:rsidRPr="00AF71CE">
        <w:rPr>
          <w:rFonts w:hint="eastAsia"/>
          <w:lang w:val="sr-Cyrl-RS"/>
        </w:rPr>
        <w:t>у</w:t>
      </w:r>
      <w:r w:rsidRPr="00AF71CE">
        <w:rPr>
          <w:lang w:val="sr-Cyrl-RS"/>
        </w:rPr>
        <w:t xml:space="preserve"> 2014. </w:t>
      </w:r>
      <w:r w:rsidRPr="00AF71CE">
        <w:rPr>
          <w:rFonts w:hint="eastAsia"/>
          <w:lang w:val="sr-Cyrl-RS"/>
        </w:rPr>
        <w:t>години</w:t>
      </w:r>
      <w:r>
        <w:rPr>
          <w:lang w:val="sr-Cyrl-RS"/>
        </w:rPr>
        <w:t>, као и подаци о броју настрадалих деце у 2016. години</w:t>
      </w:r>
      <w:r w:rsidRPr="00AF71CE">
        <w:rPr>
          <w:lang w:val="sr-Cyrl-RS"/>
        </w:rPr>
        <w:t xml:space="preserve"> </w:t>
      </w:r>
      <w:r w:rsidRPr="00AF71CE">
        <w:rPr>
          <w:rFonts w:hint="eastAsia"/>
          <w:lang w:val="sr-Cyrl-RS"/>
        </w:rPr>
        <w:t>преузети</w:t>
      </w:r>
      <w:r w:rsidRPr="00AF71CE">
        <w:rPr>
          <w:lang w:val="sr-Cyrl-RS"/>
        </w:rPr>
        <w:t xml:space="preserve"> </w:t>
      </w:r>
      <w:r w:rsidRPr="00AF71CE">
        <w:rPr>
          <w:rFonts w:hint="eastAsia"/>
          <w:lang w:val="sr-Cyrl-RS"/>
        </w:rPr>
        <w:t>су</w:t>
      </w:r>
      <w:r w:rsidRPr="00AF71CE">
        <w:rPr>
          <w:lang w:val="sr-Cyrl-RS"/>
        </w:rPr>
        <w:t xml:space="preserve"> </w:t>
      </w:r>
      <w:r w:rsidRPr="00AF71CE">
        <w:rPr>
          <w:rFonts w:hint="eastAsia"/>
          <w:lang w:val="sr-Cyrl-RS"/>
        </w:rPr>
        <w:t>из</w:t>
      </w:r>
      <w:r w:rsidRPr="00AF71CE">
        <w:rPr>
          <w:lang w:val="sr-Cyrl-RS"/>
        </w:rPr>
        <w:t xml:space="preserve"> </w:t>
      </w:r>
      <w:r w:rsidRPr="00AF71CE">
        <w:rPr>
          <w:rFonts w:hint="eastAsia"/>
          <w:lang w:val="sr-Cyrl-RS"/>
        </w:rPr>
        <w:t>Базе</w:t>
      </w:r>
      <w:r w:rsidRPr="00AF71CE">
        <w:rPr>
          <w:lang w:val="sr-Cyrl-RS"/>
        </w:rPr>
        <w:t xml:space="preserve"> </w:t>
      </w:r>
      <w:r w:rsidRPr="00AF71CE">
        <w:rPr>
          <w:rFonts w:hint="eastAsia"/>
          <w:lang w:val="sr-Cyrl-RS"/>
        </w:rPr>
        <w:t>података</w:t>
      </w:r>
      <w:r w:rsidRPr="00AF71CE">
        <w:rPr>
          <w:lang w:val="sr-Cyrl-RS"/>
        </w:rPr>
        <w:t xml:space="preserve"> </w:t>
      </w:r>
      <w:r w:rsidRPr="00AF71CE">
        <w:rPr>
          <w:rFonts w:hint="eastAsia"/>
          <w:lang w:val="sr-Cyrl-RS"/>
        </w:rPr>
        <w:t>о</w:t>
      </w:r>
      <w:r w:rsidRPr="00AF71CE">
        <w:rPr>
          <w:lang w:val="sr-Cyrl-RS"/>
        </w:rPr>
        <w:t xml:space="preserve"> </w:t>
      </w:r>
      <w:r w:rsidRPr="00AF71CE">
        <w:rPr>
          <w:rFonts w:hint="eastAsia"/>
          <w:lang w:val="sr-Cyrl-RS"/>
        </w:rPr>
        <w:t>обележјима</w:t>
      </w:r>
      <w:r w:rsidRPr="00AF71CE">
        <w:rPr>
          <w:lang w:val="sr-Cyrl-RS"/>
        </w:rPr>
        <w:t xml:space="preserve"> </w:t>
      </w:r>
      <w:r w:rsidRPr="008522C2">
        <w:rPr>
          <w:rFonts w:hint="eastAsia"/>
          <w:lang w:val="sr-Cyrl-RS"/>
        </w:rPr>
        <w:t>безбедности</w:t>
      </w:r>
      <w:r w:rsidRPr="008522C2">
        <w:rPr>
          <w:lang w:val="sr-Cyrl-RS"/>
        </w:rPr>
        <w:t xml:space="preserve"> </w:t>
      </w:r>
      <w:r w:rsidRPr="008522C2">
        <w:rPr>
          <w:rFonts w:hint="eastAsia"/>
          <w:lang w:val="sr-Cyrl-RS"/>
        </w:rPr>
        <w:t>саобраћаја</w:t>
      </w:r>
      <w:r w:rsidRPr="008522C2">
        <w:rPr>
          <w:lang w:val="sr-Cyrl-RS"/>
        </w:rPr>
        <w:t xml:space="preserve">, </w:t>
      </w:r>
      <w:r w:rsidRPr="008522C2">
        <w:rPr>
          <w:rFonts w:hint="eastAsia"/>
          <w:lang w:val="sr-Cyrl-RS"/>
        </w:rPr>
        <w:t>која</w:t>
      </w:r>
      <w:r w:rsidRPr="008522C2">
        <w:rPr>
          <w:lang w:val="sr-Cyrl-RS"/>
        </w:rPr>
        <w:t xml:space="preserve"> </w:t>
      </w:r>
      <w:r w:rsidRPr="008522C2">
        <w:rPr>
          <w:rFonts w:hint="eastAsia"/>
          <w:lang w:val="sr-Cyrl-RS"/>
        </w:rPr>
        <w:t>је</w:t>
      </w:r>
      <w:r w:rsidRPr="008522C2">
        <w:rPr>
          <w:lang w:val="sr-Cyrl-RS"/>
        </w:rPr>
        <w:t xml:space="preserve"> </w:t>
      </w:r>
      <w:r w:rsidRPr="008522C2">
        <w:rPr>
          <w:rFonts w:hint="eastAsia"/>
          <w:lang w:val="sr-Cyrl-RS"/>
        </w:rPr>
        <w:t>доступна</w:t>
      </w:r>
      <w:r w:rsidRPr="008522C2">
        <w:rPr>
          <w:lang w:val="sr-Cyrl-RS"/>
        </w:rPr>
        <w:t xml:space="preserve"> </w:t>
      </w:r>
      <w:r w:rsidRPr="008522C2">
        <w:rPr>
          <w:rFonts w:hint="eastAsia"/>
          <w:lang w:val="sr-Cyrl-RS"/>
        </w:rPr>
        <w:t>на</w:t>
      </w:r>
      <w:r w:rsidRPr="008522C2">
        <w:rPr>
          <w:lang w:val="sr-Cyrl-RS"/>
        </w:rPr>
        <w:t xml:space="preserve"> </w:t>
      </w:r>
      <w:r w:rsidRPr="008522C2">
        <w:rPr>
          <w:rFonts w:hint="eastAsia"/>
          <w:lang w:val="sr-Cyrl-RS"/>
        </w:rPr>
        <w:t>сајту</w:t>
      </w:r>
      <w:r w:rsidRPr="008522C2">
        <w:rPr>
          <w:lang w:val="sr-Cyrl-RS"/>
        </w:rPr>
        <w:t xml:space="preserve"> </w:t>
      </w:r>
      <w:r w:rsidRPr="008522C2">
        <w:rPr>
          <w:rFonts w:hint="eastAsia"/>
          <w:lang w:val="sr-Cyrl-RS"/>
        </w:rPr>
        <w:t>Агенције</w:t>
      </w:r>
      <w:r w:rsidRPr="008522C2">
        <w:rPr>
          <w:lang w:val="sr-Cyrl-RS"/>
        </w:rPr>
        <w:t xml:space="preserve"> </w:t>
      </w:r>
      <w:r w:rsidRPr="008522C2">
        <w:rPr>
          <w:rFonts w:hint="eastAsia"/>
          <w:lang w:val="sr-Cyrl-RS"/>
        </w:rPr>
        <w:t>за</w:t>
      </w:r>
      <w:r w:rsidRPr="008522C2">
        <w:rPr>
          <w:lang w:val="sr-Cyrl-RS"/>
        </w:rPr>
        <w:t xml:space="preserve"> </w:t>
      </w:r>
      <w:r w:rsidRPr="008522C2">
        <w:rPr>
          <w:rFonts w:hint="eastAsia"/>
          <w:lang w:val="sr-Cyrl-RS"/>
        </w:rPr>
        <w:t>безбедност</w:t>
      </w:r>
      <w:r w:rsidRPr="008522C2">
        <w:rPr>
          <w:lang w:val="sr-Cyrl-RS"/>
        </w:rPr>
        <w:t xml:space="preserve"> </w:t>
      </w:r>
      <w:r w:rsidRPr="008522C2">
        <w:rPr>
          <w:rFonts w:hint="eastAsia"/>
          <w:lang w:val="sr-Cyrl-RS"/>
        </w:rPr>
        <w:t>саобраћаја</w:t>
      </w:r>
      <w:r w:rsidRPr="008522C2">
        <w:rPr>
          <w:lang w:val="sr-Cyrl-RS"/>
        </w:rPr>
        <w:t xml:space="preserve"> </w:t>
      </w:r>
      <w:r w:rsidRPr="008522C2">
        <w:rPr>
          <w:rFonts w:hint="eastAsia"/>
          <w:lang w:val="sr-Cyrl-RS"/>
        </w:rPr>
        <w:t>Републике</w:t>
      </w:r>
      <w:r w:rsidRPr="008522C2">
        <w:rPr>
          <w:lang w:val="sr-Cyrl-RS"/>
        </w:rPr>
        <w:t xml:space="preserve"> </w:t>
      </w:r>
      <w:r w:rsidRPr="008522C2">
        <w:rPr>
          <w:rFonts w:hint="eastAsia"/>
          <w:lang w:val="sr-Cyrl-RS"/>
        </w:rPr>
        <w:t>Србије</w:t>
      </w:r>
      <w:r w:rsidRPr="008522C2">
        <w:rPr>
          <w:lang w:val="sr-Cyrl-RS"/>
        </w:rPr>
        <w:t xml:space="preserve"> (АБС, 2016</w:t>
      </w:r>
      <w:r w:rsidR="005E18D4">
        <w:rPr>
          <w:lang w:val="sr-Cyrl-RS"/>
        </w:rPr>
        <w:t>а</w:t>
      </w:r>
      <w:r w:rsidRPr="008522C2">
        <w:rPr>
          <w:lang w:val="sr-Cyrl-RS"/>
        </w:rPr>
        <w:t>).</w:t>
      </w:r>
    </w:p>
    <w:p w:rsidR="002D74FA" w:rsidRPr="00A63764" w:rsidRDefault="00A63764" w:rsidP="00A63764">
      <w:pPr>
        <w:pStyle w:val="Heading1"/>
        <w:rPr>
          <w:lang w:val="sr-Cyrl-RS"/>
        </w:rPr>
      </w:pPr>
      <w:r>
        <w:rPr>
          <w:lang w:val="sr-Cyrl-RS"/>
        </w:rPr>
        <w:t>Резултати и дискусија</w:t>
      </w:r>
    </w:p>
    <w:p w:rsidR="0085450D" w:rsidRPr="0085450D" w:rsidRDefault="009740BC" w:rsidP="00C02826">
      <w:pPr>
        <w:pStyle w:val="a4"/>
        <w:rPr>
          <w:lang w:val="sr-Cyrl-RS"/>
        </w:rPr>
      </w:pPr>
      <w:r w:rsidRPr="009740BC">
        <w:rPr>
          <w:rFonts w:hint="eastAsia"/>
        </w:rPr>
        <w:t>У</w:t>
      </w:r>
      <w:r w:rsidRPr="009740BC">
        <w:t xml:space="preserve"> </w:t>
      </w:r>
      <w:r w:rsidR="00C02826">
        <w:rPr>
          <w:rFonts w:hint="eastAsia"/>
          <w:lang w:val="sr-Latn-CS"/>
        </w:rPr>
        <w:t xml:space="preserve">наредним табелама </w:t>
      </w:r>
      <w:r w:rsidRPr="009740BC">
        <w:rPr>
          <w:rFonts w:hint="eastAsia"/>
        </w:rPr>
        <w:t>приказани</w:t>
      </w:r>
      <w:r w:rsidRPr="009740BC">
        <w:t xml:space="preserve"> </w:t>
      </w:r>
      <w:r w:rsidRPr="009740BC">
        <w:rPr>
          <w:rFonts w:hint="eastAsia"/>
        </w:rPr>
        <w:t>су</w:t>
      </w:r>
      <w:r w:rsidRPr="009740BC">
        <w:t xml:space="preserve"> </w:t>
      </w:r>
      <w:r w:rsidRPr="009740BC">
        <w:rPr>
          <w:rFonts w:hint="eastAsia"/>
        </w:rPr>
        <w:t>резултати</w:t>
      </w:r>
      <w:r w:rsidRPr="009740BC">
        <w:t xml:space="preserve"> </w:t>
      </w:r>
      <w:r w:rsidR="00E76538">
        <w:rPr>
          <w:rFonts w:hint="eastAsia"/>
          <w:lang w:val="sr-Latn-CS"/>
        </w:rPr>
        <w:t>корелативне анализе</w:t>
      </w:r>
      <w:r w:rsidRPr="009740BC">
        <w:t xml:space="preserve"> </w:t>
      </w:r>
      <w:r w:rsidRPr="009740BC">
        <w:rPr>
          <w:rFonts w:hint="eastAsia"/>
        </w:rPr>
        <w:t>између</w:t>
      </w:r>
      <w:r w:rsidRPr="009740BC">
        <w:t xml:space="preserve"> </w:t>
      </w:r>
      <w:r w:rsidRPr="009740BC">
        <w:rPr>
          <w:rFonts w:hint="eastAsia"/>
        </w:rPr>
        <w:t>показатеља</w:t>
      </w:r>
      <w:r w:rsidRPr="009740BC">
        <w:t xml:space="preserve"> </w:t>
      </w:r>
      <w:r w:rsidRPr="009740BC">
        <w:rPr>
          <w:rFonts w:hint="eastAsia"/>
        </w:rPr>
        <w:t>страдања</w:t>
      </w:r>
      <w:r w:rsidRPr="009740BC">
        <w:t xml:space="preserve"> </w:t>
      </w:r>
      <w:r w:rsidRPr="009740BC">
        <w:rPr>
          <w:rFonts w:hint="eastAsia"/>
        </w:rPr>
        <w:t>деце</w:t>
      </w:r>
      <w:r w:rsidRPr="009740BC">
        <w:t xml:space="preserve"> </w:t>
      </w:r>
      <w:r w:rsidRPr="009740BC">
        <w:rPr>
          <w:rFonts w:hint="eastAsia"/>
        </w:rPr>
        <w:t>и</w:t>
      </w:r>
      <w:r w:rsidRPr="009740BC">
        <w:t xml:space="preserve"> </w:t>
      </w:r>
      <w:r w:rsidR="008870AD">
        <w:rPr>
          <w:lang w:val="sr-Cyrl-RS"/>
        </w:rPr>
        <w:t xml:space="preserve">индикатора </w:t>
      </w:r>
      <w:r w:rsidR="0085450D">
        <w:rPr>
          <w:lang w:val="sr-Cyrl-RS"/>
        </w:rPr>
        <w:t>безбедности деце у саобраћају.</w:t>
      </w:r>
    </w:p>
    <w:p w:rsidR="008870AD" w:rsidRDefault="009740BC" w:rsidP="008870AD">
      <w:pPr>
        <w:pStyle w:val="a4"/>
        <w:rPr>
          <w:lang w:val="sr-Cyrl-RS"/>
        </w:rPr>
      </w:pPr>
      <w:r w:rsidRPr="009740BC">
        <w:rPr>
          <w:rFonts w:hint="eastAsia"/>
        </w:rPr>
        <w:t>Спроведеном</w:t>
      </w:r>
      <w:r w:rsidRPr="009740BC">
        <w:t xml:space="preserve"> </w:t>
      </w:r>
      <w:r w:rsidRPr="009740BC">
        <w:rPr>
          <w:rFonts w:hint="eastAsia"/>
        </w:rPr>
        <w:t>корелационом</w:t>
      </w:r>
      <w:r w:rsidRPr="009740BC">
        <w:t xml:space="preserve"> </w:t>
      </w:r>
      <w:r w:rsidRPr="009740BC">
        <w:rPr>
          <w:rFonts w:hint="eastAsia"/>
        </w:rPr>
        <w:t>анализом</w:t>
      </w:r>
      <w:r w:rsidRPr="009740BC">
        <w:t xml:space="preserve"> </w:t>
      </w:r>
      <w:r w:rsidRPr="009740BC">
        <w:rPr>
          <w:rFonts w:hint="eastAsia"/>
        </w:rPr>
        <w:t>утврђена</w:t>
      </w:r>
      <w:r w:rsidRPr="009740BC">
        <w:t xml:space="preserve"> </w:t>
      </w:r>
      <w:r w:rsidRPr="009740BC">
        <w:rPr>
          <w:rFonts w:hint="eastAsia"/>
        </w:rPr>
        <w:t>је</w:t>
      </w:r>
      <w:r w:rsidRPr="009740BC">
        <w:t xml:space="preserve"> „</w:t>
      </w:r>
      <w:r w:rsidRPr="009740BC">
        <w:rPr>
          <w:rFonts w:hint="eastAsia"/>
        </w:rPr>
        <w:t>негативна</w:t>
      </w:r>
      <w:r w:rsidRPr="009740BC">
        <w:t xml:space="preserve"> </w:t>
      </w:r>
      <w:r w:rsidRPr="009740BC">
        <w:rPr>
          <w:rFonts w:hint="eastAsia"/>
        </w:rPr>
        <w:t>веза“</w:t>
      </w:r>
      <w:r w:rsidRPr="009740BC">
        <w:t xml:space="preserve"> </w:t>
      </w:r>
      <w:r w:rsidRPr="009740BC">
        <w:rPr>
          <w:rFonts w:hint="eastAsia"/>
        </w:rPr>
        <w:t>између</w:t>
      </w:r>
      <w:r w:rsidRPr="009740BC">
        <w:t xml:space="preserve"> </w:t>
      </w:r>
      <w:r w:rsidRPr="009740BC">
        <w:rPr>
          <w:rFonts w:hint="eastAsia"/>
        </w:rPr>
        <w:t>показатеља</w:t>
      </w:r>
      <w:r w:rsidRPr="009740BC">
        <w:t xml:space="preserve"> </w:t>
      </w:r>
      <w:r w:rsidRPr="009740BC">
        <w:rPr>
          <w:rFonts w:hint="eastAsia"/>
        </w:rPr>
        <w:t>страдања</w:t>
      </w:r>
      <w:r w:rsidRPr="009740BC">
        <w:t xml:space="preserve"> </w:t>
      </w:r>
      <w:r w:rsidRPr="009740BC">
        <w:rPr>
          <w:rFonts w:hint="eastAsia"/>
        </w:rPr>
        <w:t>деце</w:t>
      </w:r>
      <w:r w:rsidRPr="009740BC">
        <w:t xml:space="preserve"> </w:t>
      </w:r>
      <w:r w:rsidRPr="009740BC">
        <w:rPr>
          <w:rFonts w:hint="eastAsia"/>
        </w:rPr>
        <w:t>путника</w:t>
      </w:r>
      <w:r w:rsidRPr="009740BC">
        <w:t xml:space="preserve"> </w:t>
      </w:r>
      <w:r w:rsidRPr="009740BC">
        <w:rPr>
          <w:rFonts w:hint="eastAsia"/>
        </w:rPr>
        <w:t>до</w:t>
      </w:r>
      <w:r w:rsidRPr="009740BC">
        <w:t xml:space="preserve"> 3 </w:t>
      </w:r>
      <w:r w:rsidRPr="009740BC">
        <w:rPr>
          <w:rFonts w:hint="eastAsia"/>
        </w:rPr>
        <w:t>године</w:t>
      </w:r>
      <w:r w:rsidRPr="009740BC">
        <w:t xml:space="preserve"> </w:t>
      </w:r>
      <w:r w:rsidRPr="009740BC">
        <w:rPr>
          <w:rFonts w:hint="eastAsia"/>
        </w:rPr>
        <w:t>старости</w:t>
      </w:r>
      <w:r w:rsidRPr="009740BC">
        <w:t xml:space="preserve"> </w:t>
      </w:r>
      <w:r w:rsidRPr="009740BC">
        <w:rPr>
          <w:rFonts w:hint="eastAsia"/>
        </w:rPr>
        <w:t>у</w:t>
      </w:r>
      <w:r w:rsidRPr="009740BC">
        <w:t xml:space="preserve"> </w:t>
      </w:r>
      <w:r w:rsidRPr="009740BC">
        <w:rPr>
          <w:rFonts w:hint="eastAsia"/>
        </w:rPr>
        <w:t>путничким</w:t>
      </w:r>
      <w:r w:rsidRPr="009740BC">
        <w:t xml:space="preserve"> </w:t>
      </w:r>
      <w:r w:rsidRPr="009740BC">
        <w:rPr>
          <w:rFonts w:hint="eastAsia"/>
        </w:rPr>
        <w:t>возилима</w:t>
      </w:r>
      <w:r w:rsidRPr="009740BC">
        <w:t xml:space="preserve"> </w:t>
      </w:r>
      <w:r w:rsidRPr="009740BC">
        <w:rPr>
          <w:rFonts w:hint="eastAsia"/>
        </w:rPr>
        <w:t>и</w:t>
      </w:r>
      <w:r w:rsidRPr="009740BC">
        <w:t xml:space="preserve"> </w:t>
      </w:r>
      <w:r w:rsidRPr="009740BC">
        <w:rPr>
          <w:rFonts w:hint="eastAsia"/>
        </w:rPr>
        <w:t>показатеља</w:t>
      </w:r>
      <w:r w:rsidR="00900DA0">
        <w:rPr>
          <w:lang w:val="sr-Cyrl-RS"/>
        </w:rPr>
        <w:t xml:space="preserve"> који се односе на безбедно превожење деце у возилима у насељу. </w:t>
      </w:r>
      <w:r w:rsidR="009E7E38">
        <w:rPr>
          <w:noProof/>
          <w:lang w:val="sr-Cyrl-RS"/>
        </w:rPr>
        <w:t>Наиме,</w:t>
      </w:r>
      <w:r w:rsidR="008870AD">
        <w:rPr>
          <w:noProof/>
          <w:lang w:val="sr-Cyrl-RS"/>
        </w:rPr>
        <w:t xml:space="preserve"> за податке који се односе на 2014. годину и за општине у Београду, </w:t>
      </w:r>
      <w:r w:rsidR="008870AD">
        <w:rPr>
          <w:lang w:val="sr-Cyrl-RS"/>
        </w:rPr>
        <w:t xml:space="preserve">утврђена је „негативна веза“ између показатеља страдања деце и </w:t>
      </w:r>
      <w:r w:rsidR="00B3715A">
        <w:rPr>
          <w:lang w:val="sr-Cyrl-RS"/>
        </w:rPr>
        <w:t>индикатора</w:t>
      </w:r>
      <w:r w:rsidR="008870AD" w:rsidRPr="00A63764">
        <w:t xml:space="preserve"> „% употребе дечијих седишта за децу до </w:t>
      </w:r>
      <w:r w:rsidR="008870AD">
        <w:t xml:space="preserve">3 године старости </w:t>
      </w:r>
      <w:r w:rsidR="008870AD">
        <w:rPr>
          <w:lang w:val="sr-Cyrl-RS"/>
        </w:rPr>
        <w:t>у насељу</w:t>
      </w:r>
      <w:r w:rsidR="008870AD" w:rsidRPr="00A63764">
        <w:t>“</w:t>
      </w:r>
      <w:r w:rsidR="008870AD">
        <w:rPr>
          <w:lang w:val="sr-Cyrl-RS"/>
        </w:rPr>
        <w:t xml:space="preserve">, </w:t>
      </w:r>
      <w:r w:rsidR="008870AD" w:rsidRPr="00A63764">
        <w:rPr>
          <w:lang w:val="sr-Cyrl-RS"/>
        </w:rPr>
        <w:t>„% употребе дечијих седишта за децу од 4 до 12 године старости</w:t>
      </w:r>
      <w:r w:rsidR="008870AD">
        <w:rPr>
          <w:lang w:val="sr-Cyrl-RS"/>
        </w:rPr>
        <w:t xml:space="preserve"> у насељу</w:t>
      </w:r>
      <w:r w:rsidR="008870AD" w:rsidRPr="00A63764">
        <w:rPr>
          <w:lang w:val="sr-Cyrl-RS"/>
        </w:rPr>
        <w:t>“</w:t>
      </w:r>
      <w:r w:rsidR="008870AD">
        <w:rPr>
          <w:lang w:val="sr-Cyrl-RS"/>
        </w:rPr>
        <w:t xml:space="preserve"> и</w:t>
      </w:r>
      <w:r w:rsidR="008870AD" w:rsidRPr="00A63764">
        <w:rPr>
          <w:lang w:val="sr-Cyrl-RS"/>
        </w:rPr>
        <w:t xml:space="preserve">  „% употребе дечијих седишта за децу до 12 године старости</w:t>
      </w:r>
      <w:r w:rsidR="008870AD">
        <w:rPr>
          <w:lang w:val="sr-Cyrl-RS"/>
        </w:rPr>
        <w:t xml:space="preserve"> у насељу</w:t>
      </w:r>
      <w:r w:rsidR="008870AD" w:rsidRPr="00A63764">
        <w:rPr>
          <w:lang w:val="sr-Cyrl-RS"/>
        </w:rPr>
        <w:t>“</w:t>
      </w:r>
      <w:r w:rsidR="008870AD">
        <w:rPr>
          <w:lang w:val="sr-Cyrl-RS"/>
        </w:rPr>
        <w:t xml:space="preserve"> (Табела 1). </w:t>
      </w:r>
      <w:r w:rsidR="00204237">
        <w:rPr>
          <w:lang w:val="sr-Cyrl-RS"/>
        </w:rPr>
        <w:t xml:space="preserve">Са друге стране, за </w:t>
      </w:r>
      <w:r w:rsidR="008870AD">
        <w:rPr>
          <w:lang w:val="sr-Cyrl-RS"/>
        </w:rPr>
        <w:t>индикаторе</w:t>
      </w:r>
      <w:r w:rsidR="00204237">
        <w:rPr>
          <w:lang w:val="sr-Cyrl-RS"/>
        </w:rPr>
        <w:t xml:space="preserve"> који су мерени у 2016. години</w:t>
      </w:r>
      <w:r w:rsidR="00F83E72">
        <w:rPr>
          <w:lang w:val="sr-Cyrl-RS"/>
        </w:rPr>
        <w:t xml:space="preserve"> </w:t>
      </w:r>
      <w:r w:rsidR="00204237">
        <w:rPr>
          <w:lang w:val="sr-Cyrl-RS"/>
        </w:rPr>
        <w:t xml:space="preserve">по полицијским управама утврђена је “негативна веза“ само између показатеља страдања (ЈРпог+ттп) и </w:t>
      </w:r>
      <w:r w:rsidR="008870AD">
        <w:rPr>
          <w:lang w:val="sr-Cyrl-RS"/>
        </w:rPr>
        <w:t>индикатора</w:t>
      </w:r>
      <w:r w:rsidR="00204237">
        <w:rPr>
          <w:lang w:val="sr-Cyrl-RS"/>
        </w:rPr>
        <w:t xml:space="preserve"> </w:t>
      </w:r>
      <w:r w:rsidR="00204237" w:rsidRPr="00204237">
        <w:rPr>
          <w:lang w:val="sr-Cyrl-RS"/>
        </w:rPr>
        <w:t xml:space="preserve">„% </w:t>
      </w:r>
      <w:r w:rsidR="00204237" w:rsidRPr="00204237">
        <w:rPr>
          <w:rFonts w:hint="eastAsia"/>
          <w:lang w:val="sr-Cyrl-RS"/>
        </w:rPr>
        <w:t>употребе</w:t>
      </w:r>
      <w:r w:rsidR="00204237" w:rsidRPr="00204237">
        <w:rPr>
          <w:lang w:val="sr-Cyrl-RS"/>
        </w:rPr>
        <w:t xml:space="preserve"> </w:t>
      </w:r>
      <w:r w:rsidR="00204237" w:rsidRPr="00204237">
        <w:rPr>
          <w:rFonts w:hint="eastAsia"/>
          <w:lang w:val="sr-Cyrl-RS"/>
        </w:rPr>
        <w:t>дечијих</w:t>
      </w:r>
      <w:r w:rsidR="00204237" w:rsidRPr="00204237">
        <w:rPr>
          <w:lang w:val="sr-Cyrl-RS"/>
        </w:rPr>
        <w:t xml:space="preserve"> </w:t>
      </w:r>
      <w:r w:rsidR="00204237" w:rsidRPr="00204237">
        <w:rPr>
          <w:rFonts w:hint="eastAsia"/>
          <w:lang w:val="sr-Cyrl-RS"/>
        </w:rPr>
        <w:t>седишта</w:t>
      </w:r>
      <w:r w:rsidR="00204237" w:rsidRPr="00204237">
        <w:rPr>
          <w:lang w:val="sr-Cyrl-RS"/>
        </w:rPr>
        <w:t xml:space="preserve"> </w:t>
      </w:r>
      <w:r w:rsidR="00204237" w:rsidRPr="00204237">
        <w:rPr>
          <w:rFonts w:hint="eastAsia"/>
          <w:lang w:val="sr-Cyrl-RS"/>
        </w:rPr>
        <w:t>за</w:t>
      </w:r>
      <w:r w:rsidR="00204237" w:rsidRPr="00204237">
        <w:rPr>
          <w:lang w:val="sr-Cyrl-RS"/>
        </w:rPr>
        <w:t xml:space="preserve"> </w:t>
      </w:r>
      <w:r w:rsidR="00204237" w:rsidRPr="00204237">
        <w:rPr>
          <w:rFonts w:hint="eastAsia"/>
          <w:lang w:val="sr-Cyrl-RS"/>
        </w:rPr>
        <w:t>децу</w:t>
      </w:r>
      <w:r w:rsidR="00204237" w:rsidRPr="00204237">
        <w:rPr>
          <w:lang w:val="sr-Cyrl-RS"/>
        </w:rPr>
        <w:t xml:space="preserve"> </w:t>
      </w:r>
      <w:r w:rsidR="00204237" w:rsidRPr="00204237">
        <w:rPr>
          <w:rFonts w:hint="eastAsia"/>
          <w:lang w:val="sr-Cyrl-RS"/>
        </w:rPr>
        <w:t>до</w:t>
      </w:r>
      <w:r w:rsidR="00204237" w:rsidRPr="00204237">
        <w:rPr>
          <w:lang w:val="sr-Cyrl-RS"/>
        </w:rPr>
        <w:t xml:space="preserve"> 12 </w:t>
      </w:r>
      <w:r w:rsidR="00204237" w:rsidRPr="00204237">
        <w:rPr>
          <w:rFonts w:hint="eastAsia"/>
          <w:lang w:val="sr-Cyrl-RS"/>
        </w:rPr>
        <w:t>године</w:t>
      </w:r>
      <w:r w:rsidR="00204237" w:rsidRPr="00204237">
        <w:rPr>
          <w:lang w:val="sr-Cyrl-RS"/>
        </w:rPr>
        <w:t xml:space="preserve"> </w:t>
      </w:r>
      <w:r w:rsidR="00204237" w:rsidRPr="00204237">
        <w:rPr>
          <w:rFonts w:hint="eastAsia"/>
          <w:lang w:val="sr-Cyrl-RS"/>
        </w:rPr>
        <w:t>старости</w:t>
      </w:r>
      <w:r w:rsidR="00204237" w:rsidRPr="00204237">
        <w:rPr>
          <w:lang w:val="sr-Cyrl-RS"/>
        </w:rPr>
        <w:t xml:space="preserve"> </w:t>
      </w:r>
      <w:r w:rsidR="00204237" w:rsidRPr="00204237">
        <w:rPr>
          <w:rFonts w:hint="eastAsia"/>
          <w:lang w:val="sr-Cyrl-RS"/>
        </w:rPr>
        <w:t>у</w:t>
      </w:r>
      <w:r w:rsidR="00204237" w:rsidRPr="00204237">
        <w:rPr>
          <w:lang w:val="sr-Cyrl-RS"/>
        </w:rPr>
        <w:t xml:space="preserve"> </w:t>
      </w:r>
      <w:r w:rsidR="00204237" w:rsidRPr="00204237">
        <w:rPr>
          <w:rFonts w:hint="eastAsia"/>
          <w:lang w:val="sr-Cyrl-RS"/>
        </w:rPr>
        <w:t>насељу“</w:t>
      </w:r>
      <w:r w:rsidR="008870AD">
        <w:rPr>
          <w:lang w:val="sr-Cyrl-RS"/>
        </w:rPr>
        <w:t xml:space="preserve"> (Табела 1)</w:t>
      </w:r>
      <w:r w:rsidR="00204237">
        <w:rPr>
          <w:lang w:val="sr-Cyrl-RS"/>
        </w:rPr>
        <w:t xml:space="preserve">. </w:t>
      </w:r>
      <w:r w:rsidRPr="009740BC">
        <w:rPr>
          <w:rFonts w:hint="eastAsia"/>
        </w:rPr>
        <w:t>Утврђена</w:t>
      </w:r>
      <w:r w:rsidRPr="009740BC">
        <w:t xml:space="preserve"> „</w:t>
      </w:r>
      <w:r w:rsidRPr="009740BC">
        <w:rPr>
          <w:rFonts w:hint="eastAsia"/>
        </w:rPr>
        <w:t>негативна</w:t>
      </w:r>
      <w:r w:rsidRPr="009740BC">
        <w:t xml:space="preserve"> </w:t>
      </w:r>
      <w:r w:rsidRPr="009740BC">
        <w:rPr>
          <w:rFonts w:hint="eastAsia"/>
        </w:rPr>
        <w:t>веза“</w:t>
      </w:r>
      <w:r w:rsidRPr="009740BC">
        <w:t xml:space="preserve"> </w:t>
      </w:r>
      <w:r w:rsidRPr="009740BC">
        <w:rPr>
          <w:rFonts w:hint="eastAsia"/>
        </w:rPr>
        <w:t>између</w:t>
      </w:r>
      <w:r w:rsidRPr="009740BC">
        <w:t xml:space="preserve"> </w:t>
      </w:r>
      <w:r w:rsidRPr="009740BC">
        <w:rPr>
          <w:rFonts w:hint="eastAsia"/>
        </w:rPr>
        <w:t>наведених</w:t>
      </w:r>
      <w:r w:rsidRPr="009740BC">
        <w:t xml:space="preserve"> </w:t>
      </w:r>
      <w:r w:rsidRPr="009740BC">
        <w:rPr>
          <w:rFonts w:hint="eastAsia"/>
        </w:rPr>
        <w:t>показатеља</w:t>
      </w:r>
      <w:r w:rsidRPr="009740BC">
        <w:t xml:space="preserve"> </w:t>
      </w:r>
      <w:r w:rsidRPr="009740BC">
        <w:rPr>
          <w:rFonts w:hint="eastAsia"/>
        </w:rPr>
        <w:t>подразумева</w:t>
      </w:r>
      <w:r w:rsidRPr="009740BC">
        <w:t xml:space="preserve"> </w:t>
      </w:r>
      <w:r w:rsidRPr="009740BC">
        <w:rPr>
          <w:rFonts w:hint="eastAsia"/>
        </w:rPr>
        <w:t>да</w:t>
      </w:r>
      <w:r w:rsidRPr="009740BC">
        <w:t xml:space="preserve"> </w:t>
      </w:r>
      <w:r w:rsidRPr="009740BC">
        <w:rPr>
          <w:rFonts w:hint="eastAsia"/>
        </w:rPr>
        <w:t>ће</w:t>
      </w:r>
      <w:r w:rsidRPr="009740BC">
        <w:t xml:space="preserve"> </w:t>
      </w:r>
      <w:r w:rsidRPr="009740BC">
        <w:rPr>
          <w:rFonts w:hint="eastAsia"/>
        </w:rPr>
        <w:t>се</w:t>
      </w:r>
      <w:r w:rsidRPr="009740BC">
        <w:t xml:space="preserve"> </w:t>
      </w:r>
      <w:r w:rsidRPr="009740BC">
        <w:rPr>
          <w:rFonts w:hint="eastAsia"/>
        </w:rPr>
        <w:t>са</w:t>
      </w:r>
      <w:r w:rsidRPr="009740BC">
        <w:t xml:space="preserve"> </w:t>
      </w:r>
      <w:r w:rsidRPr="009740BC">
        <w:rPr>
          <w:rFonts w:hint="eastAsia"/>
        </w:rPr>
        <w:t>повећањем</w:t>
      </w:r>
      <w:r w:rsidRPr="009740BC">
        <w:t xml:space="preserve"> </w:t>
      </w:r>
      <w:r w:rsidRPr="009740BC">
        <w:rPr>
          <w:rFonts w:hint="eastAsia"/>
        </w:rPr>
        <w:t>процента</w:t>
      </w:r>
      <w:r w:rsidRPr="009740BC">
        <w:t xml:space="preserve"> </w:t>
      </w:r>
      <w:r w:rsidR="00204237">
        <w:rPr>
          <w:lang w:val="sr-Cyrl-RS"/>
        </w:rPr>
        <w:t xml:space="preserve">правилно превожене деце </w:t>
      </w:r>
      <w:r w:rsidRPr="009740BC">
        <w:rPr>
          <w:rFonts w:hint="eastAsia"/>
        </w:rPr>
        <w:t>смањити</w:t>
      </w:r>
      <w:r w:rsidRPr="009740BC">
        <w:t xml:space="preserve"> </w:t>
      </w:r>
      <w:r w:rsidR="00204237">
        <w:rPr>
          <w:rFonts w:hint="eastAsia"/>
          <w:lang w:val="sr-Latn-CS"/>
        </w:rPr>
        <w:t xml:space="preserve">страдање </w:t>
      </w:r>
      <w:r w:rsidRPr="009740BC">
        <w:rPr>
          <w:rFonts w:hint="eastAsia"/>
        </w:rPr>
        <w:t>деце</w:t>
      </w:r>
      <w:r w:rsidRPr="009740BC">
        <w:t xml:space="preserve"> </w:t>
      </w:r>
      <w:r w:rsidRPr="009740BC">
        <w:rPr>
          <w:rFonts w:hint="eastAsia"/>
        </w:rPr>
        <w:t>у</w:t>
      </w:r>
      <w:r w:rsidRPr="009740BC">
        <w:t xml:space="preserve"> </w:t>
      </w:r>
      <w:r w:rsidRPr="009740BC">
        <w:rPr>
          <w:rFonts w:hint="eastAsia"/>
        </w:rPr>
        <w:t>саобраћајним</w:t>
      </w:r>
      <w:r w:rsidRPr="009740BC">
        <w:t xml:space="preserve"> </w:t>
      </w:r>
      <w:r w:rsidRPr="009740BC">
        <w:rPr>
          <w:rFonts w:hint="eastAsia"/>
        </w:rPr>
        <w:t>незгодама</w:t>
      </w:r>
      <w:r w:rsidR="008870AD">
        <w:rPr>
          <w:lang w:val="sr-Cyrl-RS"/>
        </w:rPr>
        <w:t xml:space="preserve">. </w:t>
      </w:r>
    </w:p>
    <w:p w:rsidR="00C82C3A" w:rsidRPr="00A63764" w:rsidRDefault="00C82C3A" w:rsidP="003F1F72">
      <w:pPr>
        <w:pStyle w:val="a1"/>
      </w:pPr>
      <w:bookmarkStart w:id="1" w:name="_Toc430886817"/>
      <w:r w:rsidRPr="00A63764">
        <w:t>Корелација одабрани</w:t>
      </w:r>
      <w:r w:rsidR="009C4BB8">
        <w:t>х показатеља страдања деце</w:t>
      </w:r>
      <w:r w:rsidRPr="00A63764">
        <w:t xml:space="preserve"> и </w:t>
      </w:r>
      <w:r w:rsidR="005E18D4">
        <w:rPr>
          <w:lang w:val="sr-Cyrl-RS"/>
        </w:rPr>
        <w:t>индикатора</w:t>
      </w:r>
      <w:r w:rsidRPr="00A63764">
        <w:t xml:space="preserve"> „% употребе дечијих седишта за децу до </w:t>
      </w:r>
      <w:r w:rsidR="003F1F72">
        <w:t>3 године старости</w:t>
      </w:r>
      <w:r w:rsidR="002D66F8">
        <w:t xml:space="preserve"> </w:t>
      </w:r>
      <w:r w:rsidR="002D66F8">
        <w:rPr>
          <w:lang w:val="sr-Cyrl-RS"/>
        </w:rPr>
        <w:t>у насељу</w:t>
      </w:r>
      <w:r w:rsidRPr="00A63764">
        <w:t>“</w:t>
      </w:r>
      <w:bookmarkEnd w:id="1"/>
      <w:r w:rsidR="009C4BB8">
        <w:rPr>
          <w:lang w:val="sr-Cyrl-RS"/>
        </w:rPr>
        <w:t xml:space="preserve">, </w:t>
      </w:r>
      <w:r w:rsidR="009C4BB8" w:rsidRPr="00A63764">
        <w:rPr>
          <w:lang w:val="sr-Cyrl-RS"/>
        </w:rPr>
        <w:t>„% употребе дечијих седишта за децу од 4 до 12 године старости</w:t>
      </w:r>
      <w:r w:rsidR="002C3646">
        <w:rPr>
          <w:lang w:val="sr-Cyrl-RS"/>
        </w:rPr>
        <w:t xml:space="preserve"> у насељу</w:t>
      </w:r>
      <w:r w:rsidR="009C4BB8" w:rsidRPr="00A63764">
        <w:rPr>
          <w:lang w:val="sr-Cyrl-RS"/>
        </w:rPr>
        <w:t>“</w:t>
      </w:r>
      <w:r w:rsidR="0085450D">
        <w:rPr>
          <w:lang w:val="sr-Cyrl-RS"/>
        </w:rPr>
        <w:t xml:space="preserve"> и</w:t>
      </w:r>
      <w:r w:rsidR="009C4BB8" w:rsidRPr="00A63764">
        <w:rPr>
          <w:lang w:val="sr-Cyrl-RS"/>
        </w:rPr>
        <w:t xml:space="preserve">  „% употребе дечијих седишта за децу до 12 године старости</w:t>
      </w:r>
      <w:r w:rsidR="002C3646">
        <w:rPr>
          <w:lang w:val="sr-Cyrl-RS"/>
        </w:rPr>
        <w:t xml:space="preserve"> у насељу</w:t>
      </w:r>
      <w:r w:rsidR="009C4BB8" w:rsidRPr="00A63764">
        <w:rPr>
          <w:lang w:val="sr-Cyrl-RS"/>
        </w:rPr>
        <w:t>“</w:t>
      </w:r>
    </w:p>
    <w:tbl>
      <w:tblPr>
        <w:tblW w:w="8942" w:type="dxa"/>
        <w:jc w:val="center"/>
        <w:tblBorders>
          <w:top w:val="double" w:sz="6" w:space="0" w:color="auto"/>
          <w:bottom w:val="double" w:sz="6" w:space="0" w:color="auto"/>
          <w:insideH w:val="single" w:sz="8" w:space="0" w:color="auto"/>
          <w:insideV w:val="dashSmallGap" w:sz="4" w:space="0" w:color="auto"/>
        </w:tblBorders>
        <w:tblLook w:val="04A0" w:firstRow="1" w:lastRow="0" w:firstColumn="1" w:lastColumn="0" w:noHBand="0" w:noVBand="1"/>
      </w:tblPr>
      <w:tblGrid>
        <w:gridCol w:w="1166"/>
        <w:gridCol w:w="8"/>
        <w:gridCol w:w="1409"/>
        <w:gridCol w:w="6"/>
        <w:gridCol w:w="1805"/>
        <w:gridCol w:w="6"/>
        <w:gridCol w:w="2133"/>
        <w:gridCol w:w="6"/>
        <w:gridCol w:w="1557"/>
        <w:gridCol w:w="846"/>
      </w:tblGrid>
      <w:tr w:rsidR="009C4BB8" w:rsidRPr="009C4BB8" w:rsidTr="00E21821">
        <w:trPr>
          <w:trHeight w:val="663"/>
          <w:jc w:val="center"/>
        </w:trPr>
        <w:tc>
          <w:tcPr>
            <w:tcW w:w="1174" w:type="dxa"/>
            <w:gridSpan w:val="2"/>
            <w:tcBorders>
              <w:top w:val="double" w:sz="6" w:space="0" w:color="auto"/>
              <w:bottom w:val="threeDEmboss" w:sz="6" w:space="0" w:color="auto"/>
            </w:tcBorders>
            <w:vAlign w:val="center"/>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Индикатор</w:t>
            </w:r>
          </w:p>
        </w:tc>
        <w:tc>
          <w:tcPr>
            <w:tcW w:w="1415" w:type="dxa"/>
            <w:gridSpan w:val="2"/>
            <w:tcBorders>
              <w:top w:val="double" w:sz="6" w:space="0" w:color="auto"/>
              <w:bottom w:val="threeDEmboss" w:sz="6" w:space="0" w:color="auto"/>
            </w:tcBorders>
            <w:shd w:val="clear" w:color="auto" w:fill="auto"/>
            <w:noWrap/>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Показатељ</w:t>
            </w:r>
          </w:p>
        </w:tc>
        <w:tc>
          <w:tcPr>
            <w:tcW w:w="1811" w:type="dxa"/>
            <w:gridSpan w:val="2"/>
            <w:tcBorders>
              <w:top w:val="double" w:sz="6" w:space="0" w:color="auto"/>
              <w:bottom w:val="threeDEmboss" w:sz="6" w:space="0" w:color="auto"/>
            </w:tcBorders>
            <w:shd w:val="clear" w:color="auto" w:fill="auto"/>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корелације (r)</w:t>
            </w:r>
          </w:p>
        </w:tc>
        <w:tc>
          <w:tcPr>
            <w:tcW w:w="2139" w:type="dxa"/>
            <w:gridSpan w:val="2"/>
            <w:tcBorders>
              <w:top w:val="double" w:sz="6" w:space="0" w:color="auto"/>
              <w:bottom w:val="threeDEmboss" w:sz="6" w:space="0" w:color="auto"/>
            </w:tcBorders>
            <w:shd w:val="clear" w:color="auto" w:fill="auto"/>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ниво значајности (p)</w:t>
            </w:r>
          </w:p>
        </w:tc>
        <w:tc>
          <w:tcPr>
            <w:tcW w:w="1557" w:type="dxa"/>
            <w:tcBorders>
              <w:top w:val="double" w:sz="6" w:space="0" w:color="auto"/>
              <w:bottom w:val="threeDEmboss" w:sz="6" w:space="0" w:color="auto"/>
            </w:tcBorders>
            <w:shd w:val="clear" w:color="auto" w:fill="auto"/>
            <w:vAlign w:val="center"/>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детерминације (r</w:t>
            </w:r>
            <w:r w:rsidRPr="009C4BB8">
              <w:rPr>
                <w:rFonts w:asciiTheme="minorHAnsi" w:hAnsiTheme="minorHAnsi"/>
                <w:b/>
                <w:bCs/>
                <w:color w:val="000000"/>
                <w:sz w:val="20"/>
                <w:szCs w:val="20"/>
                <w:vertAlign w:val="superscript"/>
                <w:lang w:val="sr-Cyrl-RS"/>
              </w:rPr>
              <w:t>2</w:t>
            </w:r>
            <w:r w:rsidRPr="009C4BB8">
              <w:rPr>
                <w:rFonts w:asciiTheme="minorHAnsi" w:hAnsiTheme="minorHAnsi"/>
                <w:b/>
                <w:bCs/>
                <w:color w:val="000000"/>
                <w:sz w:val="20"/>
                <w:szCs w:val="20"/>
                <w:lang w:val="sr-Cyrl-RS"/>
              </w:rPr>
              <w:t>)</w:t>
            </w:r>
          </w:p>
        </w:tc>
        <w:tc>
          <w:tcPr>
            <w:tcW w:w="846" w:type="dxa"/>
            <w:tcBorders>
              <w:top w:val="double" w:sz="6" w:space="0" w:color="auto"/>
              <w:bottom w:val="threeDEmboss" w:sz="6" w:space="0" w:color="auto"/>
            </w:tcBorders>
            <w:shd w:val="clear" w:color="auto" w:fill="auto"/>
            <w:vAlign w:val="center"/>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Година</w:t>
            </w:r>
          </w:p>
        </w:tc>
      </w:tr>
      <w:tr w:rsidR="009C4BB8" w:rsidRPr="009C4BB8" w:rsidTr="00E21821">
        <w:trPr>
          <w:trHeight w:val="315"/>
          <w:jc w:val="center"/>
        </w:trPr>
        <w:tc>
          <w:tcPr>
            <w:tcW w:w="1174" w:type="dxa"/>
            <w:gridSpan w:val="2"/>
            <w:vMerge w:val="restart"/>
            <w:tcBorders>
              <w:top w:val="single" w:sz="8" w:space="0" w:color="auto"/>
            </w:tcBorders>
            <w:textDirection w:val="btLr"/>
            <w:vAlign w:val="center"/>
          </w:tcPr>
          <w:p w:rsidR="009C4BB8" w:rsidRPr="009C4BB8" w:rsidRDefault="009C4BB8" w:rsidP="009C4BB8">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3 године</w:t>
            </w:r>
          </w:p>
        </w:tc>
        <w:tc>
          <w:tcPr>
            <w:tcW w:w="1415" w:type="dxa"/>
            <w:gridSpan w:val="2"/>
            <w:tcBorders>
              <w:top w:val="single" w:sz="8" w:space="0" w:color="auto"/>
              <w:bottom w:val="single" w:sz="8" w:space="0" w:color="auto"/>
            </w:tcBorders>
            <w:shd w:val="clear" w:color="auto" w:fill="auto"/>
            <w:noWrap/>
            <w:vAlign w:val="center"/>
            <w:hideMark/>
          </w:tcPr>
          <w:p w:rsidR="009C4BB8" w:rsidRPr="00411E27" w:rsidRDefault="009C4BB8"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9C4BB8" w:rsidRPr="00411E27" w:rsidRDefault="00740A16"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-0,29</w:t>
            </w:r>
            <w:r w:rsidR="002C3646" w:rsidRPr="00411E27">
              <w:rPr>
                <w:rFonts w:asciiTheme="minorHAnsi" w:hAnsiTheme="minorHAnsi"/>
                <w:bCs/>
                <w:color w:val="000000"/>
                <w:sz w:val="20"/>
                <w:szCs w:val="20"/>
                <w:lang w:val="sr-Cyrl-RS"/>
              </w:rPr>
              <w:t>5</w:t>
            </w:r>
          </w:p>
        </w:tc>
        <w:tc>
          <w:tcPr>
            <w:tcW w:w="2139" w:type="dxa"/>
            <w:gridSpan w:val="2"/>
            <w:tcBorders>
              <w:top w:val="single" w:sz="8" w:space="0" w:color="auto"/>
              <w:bottom w:val="single" w:sz="8" w:space="0" w:color="auto"/>
            </w:tcBorders>
            <w:shd w:val="clear" w:color="auto" w:fill="auto"/>
            <w:noWrap/>
            <w:vAlign w:val="center"/>
          </w:tcPr>
          <w:p w:rsidR="009C4BB8" w:rsidRPr="00411E27" w:rsidRDefault="002C3646"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40A16" w:rsidRPr="00411E27">
              <w:rPr>
                <w:rFonts w:asciiTheme="minorHAnsi" w:hAnsiTheme="minorHAnsi"/>
                <w:bCs/>
                <w:color w:val="000000"/>
                <w:sz w:val="20"/>
                <w:szCs w:val="20"/>
                <w:lang w:val="sr-Cyrl-RS"/>
              </w:rPr>
              <w:t>068</w:t>
            </w:r>
          </w:p>
        </w:tc>
        <w:tc>
          <w:tcPr>
            <w:tcW w:w="1557" w:type="dxa"/>
            <w:tcBorders>
              <w:top w:val="single" w:sz="8" w:space="0" w:color="auto"/>
              <w:bottom w:val="single" w:sz="8" w:space="0" w:color="auto"/>
            </w:tcBorders>
            <w:shd w:val="clear" w:color="auto" w:fill="auto"/>
          </w:tcPr>
          <w:p w:rsidR="009C4BB8" w:rsidRPr="00411E27" w:rsidRDefault="0058628A"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0,111</w:t>
            </w:r>
          </w:p>
        </w:tc>
        <w:tc>
          <w:tcPr>
            <w:tcW w:w="846" w:type="dxa"/>
            <w:tcBorders>
              <w:top w:val="single" w:sz="8" w:space="0" w:color="auto"/>
              <w:bottom w:val="single" w:sz="8" w:space="0" w:color="auto"/>
            </w:tcBorders>
            <w:shd w:val="clear" w:color="auto" w:fill="auto"/>
          </w:tcPr>
          <w:p w:rsidR="009C4BB8" w:rsidRPr="00411E27" w:rsidRDefault="009C4BB8"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9C4BB8" w:rsidRPr="009C4BB8" w:rsidTr="00E21821">
        <w:trPr>
          <w:trHeight w:val="315"/>
          <w:jc w:val="center"/>
        </w:trPr>
        <w:tc>
          <w:tcPr>
            <w:tcW w:w="1174" w:type="dxa"/>
            <w:gridSpan w:val="2"/>
            <w:vMerge/>
            <w:vAlign w:val="center"/>
          </w:tcPr>
          <w:p w:rsidR="009C4BB8" w:rsidRPr="009C4BB8" w:rsidRDefault="009C4BB8" w:rsidP="009C4BB8">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hideMark/>
          </w:tcPr>
          <w:p w:rsidR="009C4BB8" w:rsidRPr="00411E27" w:rsidRDefault="009C4BB8"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9C4BB8" w:rsidRPr="00411E27" w:rsidRDefault="002C3646" w:rsidP="009C4BB8">
            <w:pPr>
              <w:jc w:val="center"/>
              <w:rPr>
                <w:rFonts w:asciiTheme="minorHAnsi" w:hAnsiTheme="minorHAnsi"/>
                <w:sz w:val="20"/>
                <w:szCs w:val="20"/>
                <w:lang w:val="sr-Cyrl-RS"/>
              </w:rPr>
            </w:pPr>
            <w:r w:rsidRPr="00411E27">
              <w:rPr>
                <w:rFonts w:asciiTheme="minorHAnsi" w:hAnsiTheme="minorHAnsi"/>
                <w:sz w:val="20"/>
                <w:szCs w:val="20"/>
                <w:lang w:val="sr-Cyrl-RS"/>
              </w:rPr>
              <w:t>-0,155</w:t>
            </w:r>
          </w:p>
        </w:tc>
        <w:tc>
          <w:tcPr>
            <w:tcW w:w="2139" w:type="dxa"/>
            <w:gridSpan w:val="2"/>
            <w:tcBorders>
              <w:top w:val="single" w:sz="8" w:space="0" w:color="auto"/>
              <w:bottom w:val="single" w:sz="8" w:space="0" w:color="auto"/>
            </w:tcBorders>
            <w:shd w:val="clear" w:color="auto" w:fill="auto"/>
            <w:noWrap/>
            <w:vAlign w:val="center"/>
          </w:tcPr>
          <w:p w:rsidR="009C4BB8" w:rsidRPr="00411E27" w:rsidRDefault="002C3646" w:rsidP="009C4BB8">
            <w:pPr>
              <w:jc w:val="center"/>
              <w:rPr>
                <w:rFonts w:asciiTheme="minorHAnsi" w:hAnsiTheme="minorHAnsi"/>
                <w:sz w:val="20"/>
                <w:szCs w:val="20"/>
                <w:lang w:val="sr-Cyrl-RS"/>
              </w:rPr>
            </w:pPr>
            <w:r w:rsidRPr="00411E27">
              <w:rPr>
                <w:rFonts w:asciiTheme="minorHAnsi" w:hAnsiTheme="minorHAnsi"/>
                <w:sz w:val="20"/>
                <w:szCs w:val="20"/>
                <w:lang w:val="sr-Cyrl-RS"/>
              </w:rPr>
              <w:t>0,</w:t>
            </w:r>
            <w:r w:rsidR="00740A16" w:rsidRPr="00411E27">
              <w:rPr>
                <w:rFonts w:asciiTheme="minorHAnsi" w:hAnsiTheme="minorHAnsi"/>
                <w:sz w:val="20"/>
                <w:szCs w:val="20"/>
                <w:lang w:val="sr-Cyrl-RS"/>
              </w:rPr>
              <w:t>220</w:t>
            </w:r>
          </w:p>
        </w:tc>
        <w:tc>
          <w:tcPr>
            <w:tcW w:w="1557" w:type="dxa"/>
            <w:tcBorders>
              <w:top w:val="single" w:sz="8" w:space="0" w:color="auto"/>
              <w:bottom w:val="single" w:sz="8" w:space="0" w:color="auto"/>
            </w:tcBorders>
            <w:shd w:val="clear" w:color="auto" w:fill="auto"/>
            <w:vAlign w:val="center"/>
          </w:tcPr>
          <w:p w:rsidR="009C4BB8" w:rsidRPr="00411E27" w:rsidRDefault="0058628A" w:rsidP="009C4BB8">
            <w:pPr>
              <w:jc w:val="center"/>
              <w:rPr>
                <w:rFonts w:asciiTheme="minorHAnsi" w:hAnsiTheme="minorHAnsi"/>
                <w:sz w:val="20"/>
                <w:szCs w:val="20"/>
                <w:lang w:val="sr-Cyrl-RS"/>
              </w:rPr>
            </w:pPr>
            <w:r w:rsidRPr="00411E27">
              <w:rPr>
                <w:rFonts w:asciiTheme="minorHAnsi" w:hAnsiTheme="minorHAnsi"/>
                <w:sz w:val="20"/>
                <w:szCs w:val="20"/>
                <w:lang w:val="sr-Cyrl-RS"/>
              </w:rPr>
              <w:t>0,033</w:t>
            </w:r>
          </w:p>
        </w:tc>
        <w:tc>
          <w:tcPr>
            <w:tcW w:w="846" w:type="dxa"/>
            <w:tcBorders>
              <w:top w:val="single" w:sz="8" w:space="0" w:color="auto"/>
              <w:bottom w:val="single" w:sz="8" w:space="0" w:color="auto"/>
            </w:tcBorders>
            <w:shd w:val="clear" w:color="auto" w:fill="auto"/>
            <w:vAlign w:val="center"/>
          </w:tcPr>
          <w:p w:rsidR="009C4BB8" w:rsidRPr="00411E27" w:rsidRDefault="009C4BB8" w:rsidP="009C4BB8">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2DFC" w:rsidRPr="009C4BB8" w:rsidTr="00E21821">
        <w:trPr>
          <w:trHeight w:val="315"/>
          <w:jc w:val="center"/>
        </w:trPr>
        <w:tc>
          <w:tcPr>
            <w:tcW w:w="1174" w:type="dxa"/>
            <w:gridSpan w:val="2"/>
            <w:vMerge/>
            <w:vAlign w:val="center"/>
          </w:tcPr>
          <w:p w:rsidR="00852DFC" w:rsidRPr="009C4BB8" w:rsidRDefault="00852DFC" w:rsidP="00852DFC">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-0,143</w:t>
            </w:r>
          </w:p>
        </w:tc>
        <w:tc>
          <w:tcPr>
            <w:tcW w:w="2139"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0,293</w:t>
            </w:r>
          </w:p>
        </w:tc>
        <w:tc>
          <w:tcPr>
            <w:tcW w:w="1557"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0,020</w:t>
            </w:r>
          </w:p>
        </w:tc>
        <w:tc>
          <w:tcPr>
            <w:tcW w:w="846"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r w:rsidR="00852DFC" w:rsidRPr="009C4BB8" w:rsidTr="00E21821">
        <w:trPr>
          <w:trHeight w:val="315"/>
          <w:jc w:val="center"/>
        </w:trPr>
        <w:tc>
          <w:tcPr>
            <w:tcW w:w="1174" w:type="dxa"/>
            <w:gridSpan w:val="2"/>
            <w:vMerge/>
            <w:tcBorders>
              <w:bottom w:val="single" w:sz="8" w:space="0" w:color="auto"/>
            </w:tcBorders>
            <w:vAlign w:val="center"/>
          </w:tcPr>
          <w:p w:rsidR="00852DFC" w:rsidRPr="009C4BB8" w:rsidRDefault="00852DFC" w:rsidP="00852DFC">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rPr>
              <w:t>-0,525</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0,015</w:t>
            </w:r>
          </w:p>
        </w:tc>
        <w:tc>
          <w:tcPr>
            <w:tcW w:w="1557"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0,276</w:t>
            </w:r>
          </w:p>
        </w:tc>
        <w:tc>
          <w:tcPr>
            <w:tcW w:w="846"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r w:rsidR="009C4BB8" w:rsidRPr="00A63764" w:rsidTr="00E21821">
        <w:trPr>
          <w:trHeight w:val="315"/>
          <w:jc w:val="center"/>
        </w:trPr>
        <w:tc>
          <w:tcPr>
            <w:tcW w:w="1174" w:type="dxa"/>
            <w:gridSpan w:val="2"/>
            <w:vMerge w:val="restart"/>
            <w:tcBorders>
              <w:top w:val="single" w:sz="8" w:space="0" w:color="auto"/>
            </w:tcBorders>
            <w:textDirection w:val="btLr"/>
            <w:vAlign w:val="center"/>
          </w:tcPr>
          <w:p w:rsidR="009C4BB8" w:rsidRPr="009C4BB8" w:rsidRDefault="009C4BB8" w:rsidP="009C4BB8">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Од 4 до 12 година</w:t>
            </w:r>
          </w:p>
        </w:tc>
        <w:tc>
          <w:tcPr>
            <w:tcW w:w="1415" w:type="dxa"/>
            <w:gridSpan w:val="2"/>
            <w:tcBorders>
              <w:top w:val="single" w:sz="8" w:space="0" w:color="auto"/>
              <w:bottom w:val="single" w:sz="8" w:space="0" w:color="auto"/>
            </w:tcBorders>
            <w:shd w:val="clear" w:color="auto" w:fill="auto"/>
            <w:noWrap/>
            <w:vAlign w:val="center"/>
            <w:hideMark/>
          </w:tcPr>
          <w:p w:rsidR="009C4BB8" w:rsidRPr="00411E27" w:rsidRDefault="009C4BB8"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9C4BB8" w:rsidRPr="00411E27" w:rsidRDefault="00852DFC"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-0,051</w:t>
            </w:r>
          </w:p>
        </w:tc>
        <w:tc>
          <w:tcPr>
            <w:tcW w:w="2139" w:type="dxa"/>
            <w:gridSpan w:val="2"/>
            <w:tcBorders>
              <w:top w:val="single" w:sz="8" w:space="0" w:color="auto"/>
              <w:bottom w:val="single" w:sz="8" w:space="0" w:color="auto"/>
            </w:tcBorders>
            <w:shd w:val="clear" w:color="auto" w:fill="auto"/>
            <w:noWrap/>
            <w:vAlign w:val="center"/>
          </w:tcPr>
          <w:p w:rsidR="009C4BB8" w:rsidRPr="00411E27" w:rsidRDefault="00852DFC"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40A16" w:rsidRPr="00411E27">
              <w:rPr>
                <w:rFonts w:asciiTheme="minorHAnsi" w:hAnsiTheme="minorHAnsi"/>
                <w:bCs/>
                <w:color w:val="000000"/>
                <w:sz w:val="20"/>
                <w:szCs w:val="20"/>
                <w:lang w:val="sr-Cyrl-RS"/>
              </w:rPr>
              <w:t>400</w:t>
            </w:r>
          </w:p>
        </w:tc>
        <w:tc>
          <w:tcPr>
            <w:tcW w:w="1557" w:type="dxa"/>
            <w:tcBorders>
              <w:top w:val="single" w:sz="8" w:space="0" w:color="auto"/>
              <w:bottom w:val="single" w:sz="8" w:space="0" w:color="auto"/>
            </w:tcBorders>
            <w:shd w:val="clear" w:color="auto" w:fill="auto"/>
          </w:tcPr>
          <w:p w:rsidR="009C4BB8" w:rsidRPr="00411E27" w:rsidRDefault="00852DFC"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0,004</w:t>
            </w:r>
          </w:p>
        </w:tc>
        <w:tc>
          <w:tcPr>
            <w:tcW w:w="846" w:type="dxa"/>
            <w:tcBorders>
              <w:top w:val="single" w:sz="8" w:space="0" w:color="auto"/>
              <w:bottom w:val="single" w:sz="8" w:space="0" w:color="auto"/>
            </w:tcBorders>
            <w:shd w:val="clear" w:color="auto" w:fill="auto"/>
          </w:tcPr>
          <w:p w:rsidR="009C4BB8" w:rsidRPr="00411E27" w:rsidRDefault="009C4BB8"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852DFC" w:rsidRPr="00A63764" w:rsidTr="00E21821">
        <w:trPr>
          <w:trHeight w:val="315"/>
          <w:jc w:val="center"/>
        </w:trPr>
        <w:tc>
          <w:tcPr>
            <w:tcW w:w="1174" w:type="dxa"/>
            <w:gridSpan w:val="2"/>
            <w:vMerge/>
            <w:vAlign w:val="center"/>
          </w:tcPr>
          <w:p w:rsidR="00852DFC" w:rsidRPr="009C4BB8" w:rsidRDefault="00852DFC" w:rsidP="00852DFC">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hideMark/>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40A16" w:rsidRPr="00411E27">
              <w:rPr>
                <w:rFonts w:asciiTheme="minorHAnsi" w:hAnsiTheme="minorHAnsi"/>
                <w:bCs/>
                <w:color w:val="000000"/>
                <w:sz w:val="20"/>
                <w:szCs w:val="20"/>
                <w:lang w:val="sr-Cyrl-RS"/>
              </w:rPr>
              <w:t>030</w:t>
            </w:r>
          </w:p>
        </w:tc>
        <w:tc>
          <w:tcPr>
            <w:tcW w:w="2139"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40A16" w:rsidRPr="00411E27">
              <w:rPr>
                <w:rFonts w:asciiTheme="minorHAnsi" w:hAnsiTheme="minorHAnsi"/>
                <w:bCs/>
                <w:color w:val="000000"/>
                <w:sz w:val="20"/>
                <w:szCs w:val="20"/>
                <w:lang w:val="sr-Cyrl-RS"/>
              </w:rPr>
              <w:t>442</w:t>
            </w:r>
          </w:p>
        </w:tc>
        <w:tc>
          <w:tcPr>
            <w:tcW w:w="1557"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lang w:val="sr-Cyrl-RS"/>
              </w:rPr>
              <w:t>0,028</w:t>
            </w:r>
          </w:p>
        </w:tc>
        <w:tc>
          <w:tcPr>
            <w:tcW w:w="846"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2DFC" w:rsidRPr="00A63764" w:rsidTr="00E21821">
        <w:trPr>
          <w:trHeight w:val="315"/>
          <w:jc w:val="center"/>
        </w:trPr>
        <w:tc>
          <w:tcPr>
            <w:tcW w:w="1174" w:type="dxa"/>
            <w:gridSpan w:val="2"/>
            <w:vMerge/>
            <w:vAlign w:val="center"/>
          </w:tcPr>
          <w:p w:rsidR="00852DFC" w:rsidRPr="009C4BB8" w:rsidRDefault="00852DFC" w:rsidP="00852DFC">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-0,382</w:t>
            </w:r>
          </w:p>
        </w:tc>
        <w:tc>
          <w:tcPr>
            <w:tcW w:w="2139" w:type="dxa"/>
            <w:gridSpan w:val="2"/>
            <w:tcBorders>
              <w:top w:val="single" w:sz="8" w:space="0" w:color="auto"/>
              <w:bottom w:val="single" w:sz="8" w:space="0" w:color="auto"/>
            </w:tcBorders>
            <w:shd w:val="clear" w:color="auto" w:fill="auto"/>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0,065</w:t>
            </w:r>
          </w:p>
        </w:tc>
        <w:tc>
          <w:tcPr>
            <w:tcW w:w="1557"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0,146</w:t>
            </w:r>
          </w:p>
        </w:tc>
        <w:tc>
          <w:tcPr>
            <w:tcW w:w="846" w:type="dxa"/>
            <w:tcBorders>
              <w:top w:val="single" w:sz="8" w:space="0" w:color="auto"/>
              <w:bottom w:val="single" w:sz="8" w:space="0" w:color="auto"/>
            </w:tcBorders>
            <w:shd w:val="clear" w:color="auto" w:fill="auto"/>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r w:rsidR="00852DFC" w:rsidRPr="00A63764" w:rsidTr="00E21821">
        <w:trPr>
          <w:trHeight w:val="315"/>
          <w:jc w:val="center"/>
        </w:trPr>
        <w:tc>
          <w:tcPr>
            <w:tcW w:w="1174" w:type="dxa"/>
            <w:gridSpan w:val="2"/>
            <w:vMerge/>
            <w:tcBorders>
              <w:bottom w:val="single" w:sz="8" w:space="0" w:color="auto"/>
            </w:tcBorders>
            <w:vAlign w:val="center"/>
          </w:tcPr>
          <w:p w:rsidR="00852DFC" w:rsidRPr="009C4BB8" w:rsidRDefault="00852DFC" w:rsidP="00852DFC">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rPr>
              <w:t>-0,504</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0,020</w:t>
            </w:r>
          </w:p>
        </w:tc>
        <w:tc>
          <w:tcPr>
            <w:tcW w:w="1557"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0,254</w:t>
            </w:r>
          </w:p>
        </w:tc>
        <w:tc>
          <w:tcPr>
            <w:tcW w:w="846"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r w:rsidR="009C4BB8" w:rsidRPr="00A63764" w:rsidTr="00E21821">
        <w:trPr>
          <w:trHeight w:val="315"/>
          <w:jc w:val="center"/>
        </w:trPr>
        <w:tc>
          <w:tcPr>
            <w:tcW w:w="1166" w:type="dxa"/>
            <w:vMerge w:val="restart"/>
            <w:tcBorders>
              <w:top w:val="single" w:sz="8" w:space="0" w:color="auto"/>
            </w:tcBorders>
            <w:textDirection w:val="btLr"/>
            <w:vAlign w:val="center"/>
          </w:tcPr>
          <w:p w:rsidR="009C4BB8" w:rsidRPr="009C4BB8" w:rsidRDefault="009C4BB8" w:rsidP="009C4BB8">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12 година</w:t>
            </w:r>
          </w:p>
        </w:tc>
        <w:tc>
          <w:tcPr>
            <w:tcW w:w="1417" w:type="dxa"/>
            <w:gridSpan w:val="2"/>
            <w:tcBorders>
              <w:top w:val="single" w:sz="8" w:space="0" w:color="auto"/>
              <w:bottom w:val="single" w:sz="8" w:space="0" w:color="auto"/>
            </w:tcBorders>
            <w:shd w:val="clear" w:color="auto" w:fill="auto"/>
            <w:noWrap/>
            <w:vAlign w:val="center"/>
            <w:hideMark/>
          </w:tcPr>
          <w:p w:rsidR="009C4BB8" w:rsidRPr="00411E27" w:rsidRDefault="009C4BB8"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9C4BB8" w:rsidRPr="00411E27" w:rsidRDefault="00852DFC"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-0,282</w:t>
            </w:r>
          </w:p>
        </w:tc>
        <w:tc>
          <w:tcPr>
            <w:tcW w:w="2139" w:type="dxa"/>
            <w:gridSpan w:val="2"/>
            <w:tcBorders>
              <w:top w:val="single" w:sz="8" w:space="0" w:color="auto"/>
              <w:bottom w:val="single" w:sz="8" w:space="0" w:color="auto"/>
            </w:tcBorders>
            <w:shd w:val="clear" w:color="auto" w:fill="auto"/>
            <w:noWrap/>
            <w:vAlign w:val="center"/>
          </w:tcPr>
          <w:p w:rsidR="009C4BB8" w:rsidRPr="00411E27" w:rsidRDefault="00852DFC"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A439F1" w:rsidRPr="00411E27">
              <w:rPr>
                <w:rFonts w:asciiTheme="minorHAnsi" w:hAnsiTheme="minorHAnsi"/>
                <w:bCs/>
                <w:color w:val="000000"/>
                <w:sz w:val="20"/>
                <w:szCs w:val="20"/>
                <w:lang w:val="sr-Cyrl-RS"/>
              </w:rPr>
              <w:t>077</w:t>
            </w:r>
          </w:p>
        </w:tc>
        <w:tc>
          <w:tcPr>
            <w:tcW w:w="1563" w:type="dxa"/>
            <w:gridSpan w:val="2"/>
            <w:tcBorders>
              <w:top w:val="single" w:sz="8" w:space="0" w:color="auto"/>
              <w:bottom w:val="single" w:sz="8" w:space="0" w:color="auto"/>
            </w:tcBorders>
            <w:shd w:val="clear" w:color="auto" w:fill="auto"/>
            <w:noWrap/>
          </w:tcPr>
          <w:p w:rsidR="009C4BB8" w:rsidRPr="00411E27" w:rsidRDefault="00852DFC"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0,096</w:t>
            </w:r>
          </w:p>
        </w:tc>
        <w:tc>
          <w:tcPr>
            <w:tcW w:w="846" w:type="dxa"/>
            <w:tcBorders>
              <w:top w:val="single" w:sz="8" w:space="0" w:color="auto"/>
              <w:bottom w:val="single" w:sz="8" w:space="0" w:color="auto"/>
            </w:tcBorders>
            <w:shd w:val="clear" w:color="auto" w:fill="auto"/>
          </w:tcPr>
          <w:p w:rsidR="009C4BB8" w:rsidRPr="00411E27" w:rsidRDefault="009C4BB8" w:rsidP="009C4BB8">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9C4BB8" w:rsidRPr="00A63764" w:rsidTr="00A439F1">
        <w:trPr>
          <w:trHeight w:val="315"/>
          <w:jc w:val="center"/>
        </w:trPr>
        <w:tc>
          <w:tcPr>
            <w:tcW w:w="1166" w:type="dxa"/>
            <w:vMerge/>
            <w:vAlign w:val="center"/>
          </w:tcPr>
          <w:p w:rsidR="009C4BB8" w:rsidRPr="009C4BB8" w:rsidRDefault="009C4BB8" w:rsidP="009C4BB8">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D9D9D9" w:themeFill="background1" w:themeFillShade="D9"/>
            <w:noWrap/>
            <w:vAlign w:val="center"/>
            <w:hideMark/>
          </w:tcPr>
          <w:p w:rsidR="009C4BB8" w:rsidRPr="00411E27" w:rsidRDefault="009C4BB8" w:rsidP="009C4BB8">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9C4BB8" w:rsidRPr="00411E27" w:rsidRDefault="00852DFC" w:rsidP="009C4BB8">
            <w:pPr>
              <w:jc w:val="center"/>
              <w:rPr>
                <w:rFonts w:asciiTheme="minorHAnsi" w:hAnsiTheme="minorHAnsi"/>
                <w:sz w:val="20"/>
                <w:szCs w:val="20"/>
                <w:lang w:val="sr-Cyrl-RS"/>
              </w:rPr>
            </w:pPr>
            <w:r w:rsidRPr="00411E27">
              <w:rPr>
                <w:rFonts w:asciiTheme="minorHAnsi" w:hAnsiTheme="minorHAnsi"/>
                <w:sz w:val="20"/>
                <w:szCs w:val="20"/>
                <w:lang w:val="sr-Cyrl-RS"/>
              </w:rPr>
              <w:t>-0,346</w:t>
            </w:r>
            <w:r w:rsidR="00A439F1"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9C4BB8" w:rsidRPr="00411E27" w:rsidRDefault="00A439F1" w:rsidP="009C4BB8">
            <w:pPr>
              <w:jc w:val="center"/>
              <w:rPr>
                <w:rFonts w:asciiTheme="minorHAnsi" w:hAnsiTheme="minorHAnsi"/>
                <w:sz w:val="20"/>
                <w:szCs w:val="20"/>
                <w:lang w:val="sr-Cyrl-RS"/>
              </w:rPr>
            </w:pPr>
            <w:r w:rsidRPr="00411E27">
              <w:rPr>
                <w:rFonts w:asciiTheme="minorHAnsi" w:hAnsiTheme="minorHAnsi"/>
                <w:sz w:val="20"/>
                <w:szCs w:val="20"/>
                <w:lang w:val="sr-Cyrl-RS"/>
              </w:rPr>
              <w:t>0,039</w:t>
            </w:r>
          </w:p>
        </w:tc>
        <w:tc>
          <w:tcPr>
            <w:tcW w:w="1563" w:type="dxa"/>
            <w:gridSpan w:val="2"/>
            <w:tcBorders>
              <w:top w:val="single" w:sz="8" w:space="0" w:color="auto"/>
              <w:bottom w:val="single" w:sz="8" w:space="0" w:color="auto"/>
            </w:tcBorders>
            <w:shd w:val="clear" w:color="auto" w:fill="D9D9D9" w:themeFill="background1" w:themeFillShade="D9"/>
            <w:noWrap/>
            <w:vAlign w:val="center"/>
          </w:tcPr>
          <w:p w:rsidR="009C4BB8" w:rsidRPr="00411E27" w:rsidRDefault="00852DFC" w:rsidP="009C4BB8">
            <w:pPr>
              <w:jc w:val="center"/>
              <w:rPr>
                <w:rFonts w:asciiTheme="minorHAnsi" w:hAnsiTheme="minorHAnsi"/>
                <w:sz w:val="20"/>
                <w:szCs w:val="20"/>
                <w:lang w:val="sr-Cyrl-RS"/>
              </w:rPr>
            </w:pPr>
            <w:r w:rsidRPr="00411E27">
              <w:rPr>
                <w:rFonts w:asciiTheme="minorHAnsi" w:hAnsiTheme="minorHAnsi"/>
                <w:sz w:val="20"/>
                <w:szCs w:val="20"/>
                <w:lang w:val="sr-Cyrl-RS"/>
              </w:rPr>
              <w:t>0,078</w:t>
            </w:r>
          </w:p>
        </w:tc>
        <w:tc>
          <w:tcPr>
            <w:tcW w:w="846" w:type="dxa"/>
            <w:tcBorders>
              <w:top w:val="single" w:sz="8" w:space="0" w:color="auto"/>
              <w:bottom w:val="single" w:sz="8" w:space="0" w:color="auto"/>
            </w:tcBorders>
            <w:shd w:val="clear" w:color="auto" w:fill="D9D9D9" w:themeFill="background1" w:themeFillShade="D9"/>
            <w:vAlign w:val="center"/>
          </w:tcPr>
          <w:p w:rsidR="009C4BB8" w:rsidRPr="00411E27" w:rsidRDefault="009C4BB8" w:rsidP="009C4BB8">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2DFC" w:rsidRPr="00A63764" w:rsidTr="00E21821">
        <w:trPr>
          <w:trHeight w:val="315"/>
          <w:jc w:val="center"/>
        </w:trPr>
        <w:tc>
          <w:tcPr>
            <w:tcW w:w="1166" w:type="dxa"/>
            <w:vMerge/>
            <w:vAlign w:val="center"/>
          </w:tcPr>
          <w:p w:rsidR="00852DFC" w:rsidRPr="009C4BB8" w:rsidRDefault="00852DFC" w:rsidP="00852DFC">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rPr>
              <w:t>-0,417</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0,048</w:t>
            </w:r>
          </w:p>
        </w:tc>
        <w:tc>
          <w:tcPr>
            <w:tcW w:w="1563"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0,174</w:t>
            </w:r>
          </w:p>
        </w:tc>
        <w:tc>
          <w:tcPr>
            <w:tcW w:w="846"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r w:rsidR="00852DFC" w:rsidRPr="00A63764" w:rsidTr="00E21821">
        <w:trPr>
          <w:trHeight w:val="315"/>
          <w:jc w:val="center"/>
        </w:trPr>
        <w:tc>
          <w:tcPr>
            <w:tcW w:w="1166" w:type="dxa"/>
            <w:vMerge/>
            <w:tcBorders>
              <w:bottom w:val="single" w:sz="8" w:space="0" w:color="auto"/>
            </w:tcBorders>
            <w:vAlign w:val="center"/>
          </w:tcPr>
          <w:p w:rsidR="00852DFC" w:rsidRPr="009C4BB8" w:rsidRDefault="00852DFC" w:rsidP="00852DFC">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lang w:val="sr-Cyrl-RS"/>
              </w:rPr>
            </w:pPr>
            <w:r w:rsidRPr="00411E27">
              <w:rPr>
                <w:rFonts w:asciiTheme="minorHAnsi" w:hAnsiTheme="minorHAnsi"/>
                <w:sz w:val="20"/>
                <w:szCs w:val="20"/>
              </w:rPr>
              <w:t>-0,588</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0,006</w:t>
            </w:r>
          </w:p>
        </w:tc>
        <w:tc>
          <w:tcPr>
            <w:tcW w:w="1563" w:type="dxa"/>
            <w:gridSpan w:val="2"/>
            <w:tcBorders>
              <w:top w:val="single" w:sz="8" w:space="0" w:color="auto"/>
              <w:bottom w:val="single" w:sz="8" w:space="0" w:color="auto"/>
            </w:tcBorders>
            <w:shd w:val="clear" w:color="auto" w:fill="D9D9D9" w:themeFill="background1" w:themeFillShade="D9"/>
            <w:noWrap/>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0,346</w:t>
            </w:r>
          </w:p>
        </w:tc>
        <w:tc>
          <w:tcPr>
            <w:tcW w:w="846" w:type="dxa"/>
            <w:tcBorders>
              <w:top w:val="single" w:sz="8" w:space="0" w:color="auto"/>
              <w:bottom w:val="single" w:sz="8" w:space="0" w:color="auto"/>
            </w:tcBorders>
            <w:shd w:val="clear" w:color="auto" w:fill="D9D9D9" w:themeFill="background1" w:themeFillShade="D9"/>
            <w:vAlign w:val="center"/>
          </w:tcPr>
          <w:p w:rsidR="00852DFC" w:rsidRPr="00411E27" w:rsidRDefault="00852DFC" w:rsidP="00852DFC">
            <w:pPr>
              <w:jc w:val="center"/>
              <w:rPr>
                <w:rFonts w:asciiTheme="minorHAnsi" w:hAnsiTheme="minorHAnsi"/>
                <w:sz w:val="20"/>
                <w:szCs w:val="20"/>
              </w:rPr>
            </w:pPr>
            <w:r w:rsidRPr="00411E27">
              <w:rPr>
                <w:rFonts w:asciiTheme="minorHAnsi" w:hAnsiTheme="minorHAnsi"/>
                <w:sz w:val="20"/>
                <w:szCs w:val="20"/>
              </w:rPr>
              <w:t>2014</w:t>
            </w:r>
          </w:p>
        </w:tc>
      </w:tr>
    </w:tbl>
    <w:p w:rsidR="001C1EBA" w:rsidRDefault="001C1EBA" w:rsidP="001C1EBA">
      <w:pPr>
        <w:ind w:firstLine="720"/>
        <w:rPr>
          <w:rFonts w:asciiTheme="minorHAnsi" w:hAnsiTheme="minorHAnsi"/>
          <w:sz w:val="20"/>
          <w:szCs w:val="20"/>
          <w:lang w:val="sr-Cyrl-RS"/>
        </w:rPr>
      </w:pPr>
      <w:r w:rsidRPr="009740BC">
        <w:rPr>
          <w:rFonts w:asciiTheme="minorHAnsi" w:hAnsiTheme="minorHAnsi"/>
          <w:sz w:val="20"/>
          <w:szCs w:val="20"/>
          <w:lang w:val="sr-Cyrl-RS"/>
        </w:rPr>
        <w:t>* Корелација је статистички значајна (p&lt;0,05)</w:t>
      </w:r>
    </w:p>
    <w:p w:rsidR="008870AD" w:rsidRDefault="008870AD" w:rsidP="001C1EBA">
      <w:pPr>
        <w:ind w:firstLine="720"/>
        <w:rPr>
          <w:rFonts w:asciiTheme="minorHAnsi" w:hAnsiTheme="minorHAnsi"/>
          <w:sz w:val="20"/>
          <w:szCs w:val="20"/>
          <w:lang w:val="sr-Cyrl-RS"/>
        </w:rPr>
      </w:pPr>
    </w:p>
    <w:p w:rsidR="008870AD" w:rsidRDefault="008870AD" w:rsidP="008870AD">
      <w:pPr>
        <w:pStyle w:val="a4"/>
        <w:rPr>
          <w:lang w:val="sr-Cyrl-RS"/>
        </w:rPr>
      </w:pPr>
      <w:r>
        <w:rPr>
          <w:lang w:val="sr-Cyrl-RS"/>
        </w:rPr>
        <w:lastRenderedPageBreak/>
        <w:t xml:space="preserve">За индикаторе који се односе на правилно превожење деце, а који су мерени ван насеља, само за индикатор </w:t>
      </w:r>
      <w:r w:rsidRPr="00A63764">
        <w:t xml:space="preserve">„% употребе дечијих седишта за децу до </w:t>
      </w:r>
      <w:r>
        <w:t>3 године старости</w:t>
      </w:r>
      <w:r>
        <w:rPr>
          <w:lang w:val="sr-Cyrl-RS"/>
        </w:rPr>
        <w:t xml:space="preserve"> ван насеља</w:t>
      </w:r>
      <w:r w:rsidRPr="00A63764">
        <w:t>“</w:t>
      </w:r>
      <w:r>
        <w:rPr>
          <w:lang w:val="sr-Cyrl-RS"/>
        </w:rPr>
        <w:t xml:space="preserve">, који је мерен у 2016. години по полицијским </w:t>
      </w:r>
      <w:r w:rsidR="00B3715A">
        <w:rPr>
          <w:lang w:val="sr-Cyrl-RS"/>
        </w:rPr>
        <w:t>у</w:t>
      </w:r>
      <w:r>
        <w:rPr>
          <w:lang w:val="sr-Cyrl-RS"/>
        </w:rPr>
        <w:t>правама, је утврђена „негативна веза“ са показатаљем страдања де</w:t>
      </w:r>
      <w:r w:rsidR="00AE505C">
        <w:rPr>
          <w:lang w:val="sr-Cyrl-RS"/>
        </w:rPr>
        <w:t>ц</w:t>
      </w:r>
      <w:r>
        <w:rPr>
          <w:lang w:val="sr-Cyrl-RS"/>
        </w:rPr>
        <w:t>е у саобраћајним незгодама (ЈПБ</w:t>
      </w:r>
      <w:r w:rsidR="00B3715A">
        <w:rPr>
          <w:lang w:val="sr-Cyrl-RS"/>
        </w:rPr>
        <w:t>Н). Са друге стране, корелационом</w:t>
      </w:r>
      <w:r>
        <w:rPr>
          <w:lang w:val="sr-Cyrl-RS"/>
        </w:rPr>
        <w:t xml:space="preserve"> анализ</w:t>
      </w:r>
      <w:r w:rsidR="00B3715A">
        <w:rPr>
          <w:lang w:val="sr-Cyrl-RS"/>
        </w:rPr>
        <w:t>ом</w:t>
      </w:r>
      <w:r>
        <w:rPr>
          <w:lang w:val="sr-Cyrl-RS"/>
        </w:rPr>
        <w:t xml:space="preserve"> ни за један индикатор чије су вредности измерене у 2014. години, а који је мерен ван насеља, није утврђена веза са показатељима страдања (Табела 2).</w:t>
      </w:r>
    </w:p>
    <w:p w:rsidR="0085450D" w:rsidRPr="00A63764" w:rsidRDefault="0085450D" w:rsidP="0085450D">
      <w:pPr>
        <w:pStyle w:val="a1"/>
      </w:pPr>
      <w:r w:rsidRPr="00A63764">
        <w:t>Корелација одабрани</w:t>
      </w:r>
      <w:r>
        <w:t>х показатеља страдања деце</w:t>
      </w:r>
      <w:r w:rsidRPr="00A63764">
        <w:t xml:space="preserve"> и </w:t>
      </w:r>
      <w:r w:rsidR="005E18D4">
        <w:rPr>
          <w:lang w:val="sr-Cyrl-RS"/>
        </w:rPr>
        <w:t>индикатора</w:t>
      </w:r>
      <w:r w:rsidRPr="00A63764">
        <w:t xml:space="preserve"> „% употребе дечијих седишта за децу до </w:t>
      </w:r>
      <w:r>
        <w:t>3 године старости</w:t>
      </w:r>
      <w:r>
        <w:rPr>
          <w:lang w:val="sr-Cyrl-RS"/>
        </w:rPr>
        <w:t xml:space="preserve"> ван насеља</w:t>
      </w:r>
      <w:r w:rsidRPr="00A63764">
        <w:t>“</w:t>
      </w:r>
      <w:r>
        <w:rPr>
          <w:lang w:val="sr-Cyrl-RS"/>
        </w:rPr>
        <w:t xml:space="preserve">, </w:t>
      </w:r>
      <w:r w:rsidRPr="00A63764">
        <w:rPr>
          <w:lang w:val="sr-Cyrl-RS"/>
        </w:rPr>
        <w:t>„% употребе дечијих седишта за децу од 4 до 12 године старости</w:t>
      </w:r>
      <w:r>
        <w:rPr>
          <w:lang w:val="sr-Cyrl-RS"/>
        </w:rPr>
        <w:t xml:space="preserve"> ван насеља“ и</w:t>
      </w:r>
      <w:r w:rsidRPr="00A63764">
        <w:rPr>
          <w:lang w:val="sr-Cyrl-RS"/>
        </w:rPr>
        <w:t xml:space="preserve"> „% употребе дечијих седишта за децу до 12 године старости</w:t>
      </w:r>
      <w:r>
        <w:rPr>
          <w:lang w:val="sr-Cyrl-RS"/>
        </w:rPr>
        <w:t xml:space="preserve"> ван насеља</w:t>
      </w:r>
      <w:r w:rsidRPr="00A63764">
        <w:rPr>
          <w:lang w:val="sr-Cyrl-RS"/>
        </w:rPr>
        <w:t>“</w:t>
      </w:r>
      <w:r>
        <w:rPr>
          <w:lang w:val="sr-Cyrl-RS"/>
        </w:rPr>
        <w:t xml:space="preserve"> </w:t>
      </w:r>
    </w:p>
    <w:tbl>
      <w:tblPr>
        <w:tblW w:w="8942" w:type="dxa"/>
        <w:jc w:val="center"/>
        <w:tblBorders>
          <w:top w:val="double" w:sz="6" w:space="0" w:color="auto"/>
          <w:bottom w:val="double" w:sz="6" w:space="0" w:color="auto"/>
          <w:insideH w:val="single" w:sz="8" w:space="0" w:color="auto"/>
          <w:insideV w:val="dashSmallGap" w:sz="4" w:space="0" w:color="auto"/>
        </w:tblBorders>
        <w:tblLook w:val="04A0" w:firstRow="1" w:lastRow="0" w:firstColumn="1" w:lastColumn="0" w:noHBand="0" w:noVBand="1"/>
      </w:tblPr>
      <w:tblGrid>
        <w:gridCol w:w="1166"/>
        <w:gridCol w:w="8"/>
        <w:gridCol w:w="1409"/>
        <w:gridCol w:w="6"/>
        <w:gridCol w:w="1805"/>
        <w:gridCol w:w="6"/>
        <w:gridCol w:w="2133"/>
        <w:gridCol w:w="6"/>
        <w:gridCol w:w="1557"/>
        <w:gridCol w:w="846"/>
      </w:tblGrid>
      <w:tr w:rsidR="0085450D" w:rsidRPr="009C4BB8" w:rsidTr="008D2F35">
        <w:trPr>
          <w:trHeight w:val="663"/>
          <w:jc w:val="center"/>
        </w:trPr>
        <w:tc>
          <w:tcPr>
            <w:tcW w:w="1174" w:type="dxa"/>
            <w:gridSpan w:val="2"/>
            <w:tcBorders>
              <w:top w:val="double" w:sz="6" w:space="0" w:color="auto"/>
              <w:bottom w:val="threeDEmboss" w:sz="6" w:space="0" w:color="auto"/>
            </w:tcBorders>
            <w:vAlign w:val="center"/>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Индикатор</w:t>
            </w:r>
          </w:p>
        </w:tc>
        <w:tc>
          <w:tcPr>
            <w:tcW w:w="1415" w:type="dxa"/>
            <w:gridSpan w:val="2"/>
            <w:tcBorders>
              <w:top w:val="double" w:sz="6" w:space="0" w:color="auto"/>
              <w:bottom w:val="threeDEmboss" w:sz="6" w:space="0" w:color="auto"/>
            </w:tcBorders>
            <w:shd w:val="clear" w:color="auto" w:fill="auto"/>
            <w:noWrap/>
            <w:vAlign w:val="center"/>
            <w:hideMark/>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Показатељ</w:t>
            </w:r>
          </w:p>
        </w:tc>
        <w:tc>
          <w:tcPr>
            <w:tcW w:w="1811" w:type="dxa"/>
            <w:gridSpan w:val="2"/>
            <w:tcBorders>
              <w:top w:val="double" w:sz="6" w:space="0" w:color="auto"/>
              <w:bottom w:val="threeDEmboss" w:sz="6" w:space="0" w:color="auto"/>
            </w:tcBorders>
            <w:shd w:val="clear" w:color="auto" w:fill="auto"/>
            <w:vAlign w:val="center"/>
            <w:hideMark/>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корелације (r)</w:t>
            </w:r>
          </w:p>
        </w:tc>
        <w:tc>
          <w:tcPr>
            <w:tcW w:w="2139" w:type="dxa"/>
            <w:gridSpan w:val="2"/>
            <w:tcBorders>
              <w:top w:val="double" w:sz="6" w:space="0" w:color="auto"/>
              <w:bottom w:val="threeDEmboss" w:sz="6" w:space="0" w:color="auto"/>
            </w:tcBorders>
            <w:shd w:val="clear" w:color="auto" w:fill="auto"/>
            <w:vAlign w:val="center"/>
            <w:hideMark/>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ниво значајности (p)</w:t>
            </w:r>
          </w:p>
        </w:tc>
        <w:tc>
          <w:tcPr>
            <w:tcW w:w="1557" w:type="dxa"/>
            <w:tcBorders>
              <w:top w:val="double" w:sz="6" w:space="0" w:color="auto"/>
              <w:bottom w:val="threeDEmboss" w:sz="6" w:space="0" w:color="auto"/>
            </w:tcBorders>
            <w:shd w:val="clear" w:color="auto" w:fill="auto"/>
            <w:vAlign w:val="center"/>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детерминације (r</w:t>
            </w:r>
            <w:r w:rsidRPr="009C4BB8">
              <w:rPr>
                <w:rFonts w:asciiTheme="minorHAnsi" w:hAnsiTheme="minorHAnsi"/>
                <w:b/>
                <w:bCs/>
                <w:color w:val="000000"/>
                <w:sz w:val="20"/>
                <w:szCs w:val="20"/>
                <w:vertAlign w:val="superscript"/>
                <w:lang w:val="sr-Cyrl-RS"/>
              </w:rPr>
              <w:t>2</w:t>
            </w:r>
            <w:r w:rsidRPr="009C4BB8">
              <w:rPr>
                <w:rFonts w:asciiTheme="minorHAnsi" w:hAnsiTheme="minorHAnsi"/>
                <w:b/>
                <w:bCs/>
                <w:color w:val="000000"/>
                <w:sz w:val="20"/>
                <w:szCs w:val="20"/>
                <w:lang w:val="sr-Cyrl-RS"/>
              </w:rPr>
              <w:t>)</w:t>
            </w:r>
          </w:p>
        </w:tc>
        <w:tc>
          <w:tcPr>
            <w:tcW w:w="846" w:type="dxa"/>
            <w:tcBorders>
              <w:top w:val="double" w:sz="6" w:space="0" w:color="auto"/>
              <w:bottom w:val="threeDEmboss" w:sz="6" w:space="0" w:color="auto"/>
            </w:tcBorders>
            <w:shd w:val="clear" w:color="auto" w:fill="auto"/>
            <w:vAlign w:val="center"/>
          </w:tcPr>
          <w:p w:rsidR="0085450D" w:rsidRPr="009C4BB8" w:rsidRDefault="0085450D"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Година</w:t>
            </w:r>
          </w:p>
        </w:tc>
      </w:tr>
      <w:tr w:rsidR="0085450D" w:rsidRPr="009C4BB8" w:rsidTr="008D2F35">
        <w:trPr>
          <w:trHeight w:val="315"/>
          <w:jc w:val="center"/>
        </w:trPr>
        <w:tc>
          <w:tcPr>
            <w:tcW w:w="1174" w:type="dxa"/>
            <w:gridSpan w:val="2"/>
            <w:vMerge w:val="restart"/>
            <w:tcBorders>
              <w:top w:val="single" w:sz="8" w:space="0" w:color="auto"/>
            </w:tcBorders>
            <w:textDirection w:val="btLr"/>
            <w:vAlign w:val="center"/>
          </w:tcPr>
          <w:p w:rsidR="0085450D" w:rsidRPr="009C4BB8" w:rsidRDefault="0085450D" w:rsidP="008D2F35">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3 године</w:t>
            </w:r>
          </w:p>
        </w:tc>
        <w:tc>
          <w:tcPr>
            <w:tcW w:w="1415" w:type="dxa"/>
            <w:gridSpan w:val="2"/>
            <w:tcBorders>
              <w:top w:val="single" w:sz="8" w:space="0" w:color="auto"/>
              <w:bottom w:val="single" w:sz="8" w:space="0" w:color="auto"/>
            </w:tcBorders>
            <w:shd w:val="clear" w:color="auto" w:fill="D9D9D9" w:themeFill="background1" w:themeFillShade="D9"/>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-0,369</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0,029</w:t>
            </w:r>
          </w:p>
        </w:tc>
        <w:tc>
          <w:tcPr>
            <w:tcW w:w="1557" w:type="dxa"/>
            <w:tcBorders>
              <w:top w:val="single" w:sz="8" w:space="0" w:color="auto"/>
              <w:bottom w:val="single" w:sz="8" w:space="0" w:color="auto"/>
            </w:tcBorders>
            <w:shd w:val="clear" w:color="auto" w:fill="D9D9D9" w:themeFill="background1" w:themeFillShade="D9"/>
          </w:tcPr>
          <w:p w:rsidR="0085450D" w:rsidRPr="00411E27" w:rsidRDefault="0085450D" w:rsidP="008D2F35">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0,112</w:t>
            </w:r>
          </w:p>
        </w:tc>
        <w:tc>
          <w:tcPr>
            <w:tcW w:w="846" w:type="dxa"/>
            <w:tcBorders>
              <w:top w:val="single" w:sz="8" w:space="0" w:color="auto"/>
              <w:bottom w:val="single" w:sz="8" w:space="0" w:color="auto"/>
            </w:tcBorders>
            <w:shd w:val="clear" w:color="auto" w:fill="D9D9D9" w:themeFill="background1" w:themeFillShade="D9"/>
          </w:tcPr>
          <w:p w:rsidR="0085450D" w:rsidRPr="00411E27" w:rsidRDefault="0085450D" w:rsidP="008D2F35">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85450D" w:rsidRPr="009C4BB8" w:rsidTr="008D2F35">
        <w:trPr>
          <w:trHeight w:val="315"/>
          <w:jc w:val="center"/>
        </w:trPr>
        <w:tc>
          <w:tcPr>
            <w:tcW w:w="1174" w:type="dxa"/>
            <w:gridSpan w:val="2"/>
            <w:vMerge/>
            <w:vAlign w:val="center"/>
          </w:tcPr>
          <w:p w:rsidR="0085450D" w:rsidRPr="009C4BB8" w:rsidRDefault="0085450D" w:rsidP="008D2F35">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-0,209</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0,148</w:t>
            </w:r>
          </w:p>
        </w:tc>
        <w:tc>
          <w:tcPr>
            <w:tcW w:w="1557"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0,053</w:t>
            </w:r>
          </w:p>
        </w:tc>
        <w:tc>
          <w:tcPr>
            <w:tcW w:w="846"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450D" w:rsidRPr="00A63764" w:rsidTr="008D2F35">
        <w:trPr>
          <w:trHeight w:val="315"/>
          <w:jc w:val="center"/>
        </w:trPr>
        <w:tc>
          <w:tcPr>
            <w:tcW w:w="1174" w:type="dxa"/>
            <w:gridSpan w:val="2"/>
            <w:vMerge w:val="restart"/>
            <w:tcBorders>
              <w:top w:val="single" w:sz="8" w:space="0" w:color="auto"/>
            </w:tcBorders>
            <w:textDirection w:val="btLr"/>
            <w:vAlign w:val="center"/>
          </w:tcPr>
          <w:p w:rsidR="0085450D" w:rsidRPr="009C4BB8" w:rsidRDefault="0085450D" w:rsidP="008D2F35">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Од 4 до 12 година</w:t>
            </w:r>
          </w:p>
        </w:tc>
        <w:tc>
          <w:tcPr>
            <w:tcW w:w="1415"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-0,151</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0,227</w:t>
            </w:r>
          </w:p>
        </w:tc>
        <w:tc>
          <w:tcPr>
            <w:tcW w:w="1557" w:type="dxa"/>
            <w:tcBorders>
              <w:top w:val="single" w:sz="8" w:space="0" w:color="auto"/>
              <w:bottom w:val="single" w:sz="8" w:space="0" w:color="auto"/>
            </w:tcBorders>
            <w:shd w:val="clear" w:color="auto" w:fill="auto"/>
          </w:tcPr>
          <w:p w:rsidR="0085450D" w:rsidRPr="00411E27" w:rsidRDefault="0085450D" w:rsidP="008D2F35">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0,002</w:t>
            </w:r>
          </w:p>
        </w:tc>
        <w:tc>
          <w:tcPr>
            <w:tcW w:w="846" w:type="dxa"/>
            <w:tcBorders>
              <w:top w:val="single" w:sz="8" w:space="0" w:color="auto"/>
              <w:bottom w:val="single" w:sz="8" w:space="0" w:color="auto"/>
            </w:tcBorders>
            <w:shd w:val="clear" w:color="auto" w:fill="auto"/>
          </w:tcPr>
          <w:p w:rsidR="0085450D" w:rsidRPr="00411E27" w:rsidRDefault="0085450D" w:rsidP="008D2F35">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85450D" w:rsidRPr="00A63764" w:rsidTr="008D2F35">
        <w:trPr>
          <w:trHeight w:val="315"/>
          <w:jc w:val="center"/>
        </w:trPr>
        <w:tc>
          <w:tcPr>
            <w:tcW w:w="1174" w:type="dxa"/>
            <w:gridSpan w:val="2"/>
            <w:vMerge/>
            <w:vAlign w:val="center"/>
          </w:tcPr>
          <w:p w:rsidR="0085450D" w:rsidRPr="009C4BB8" w:rsidRDefault="0085450D" w:rsidP="008D2F35">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0,137</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0,248</w:t>
            </w:r>
          </w:p>
        </w:tc>
        <w:tc>
          <w:tcPr>
            <w:tcW w:w="1557"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0,010</w:t>
            </w:r>
          </w:p>
        </w:tc>
        <w:tc>
          <w:tcPr>
            <w:tcW w:w="846"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450D" w:rsidRPr="00A63764" w:rsidTr="008D2F35">
        <w:trPr>
          <w:trHeight w:val="315"/>
          <w:jc w:val="center"/>
        </w:trPr>
        <w:tc>
          <w:tcPr>
            <w:tcW w:w="1174" w:type="dxa"/>
            <w:gridSpan w:val="2"/>
            <w:vMerge/>
            <w:vAlign w:val="center"/>
          </w:tcPr>
          <w:p w:rsidR="0085450D" w:rsidRPr="009C4BB8" w:rsidRDefault="0085450D" w:rsidP="008D2F35">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0,215</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0,240</w:t>
            </w:r>
          </w:p>
        </w:tc>
        <w:tc>
          <w:tcPr>
            <w:tcW w:w="1557"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0,046</w:t>
            </w:r>
          </w:p>
        </w:tc>
        <w:tc>
          <w:tcPr>
            <w:tcW w:w="846"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2014</w:t>
            </w:r>
          </w:p>
        </w:tc>
      </w:tr>
      <w:tr w:rsidR="0085450D" w:rsidRPr="00A63764" w:rsidTr="008D2F35">
        <w:trPr>
          <w:trHeight w:val="315"/>
          <w:jc w:val="center"/>
        </w:trPr>
        <w:tc>
          <w:tcPr>
            <w:tcW w:w="1174" w:type="dxa"/>
            <w:gridSpan w:val="2"/>
            <w:vMerge/>
            <w:tcBorders>
              <w:bottom w:val="single" w:sz="8" w:space="0" w:color="auto"/>
            </w:tcBorders>
            <w:vAlign w:val="center"/>
          </w:tcPr>
          <w:p w:rsidR="0085450D" w:rsidRPr="009C4BB8" w:rsidRDefault="0085450D" w:rsidP="008D2F35">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0,231</w:t>
            </w:r>
          </w:p>
        </w:tc>
        <w:tc>
          <w:tcPr>
            <w:tcW w:w="2139"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0,224</w:t>
            </w:r>
          </w:p>
        </w:tc>
        <w:tc>
          <w:tcPr>
            <w:tcW w:w="1557" w:type="dxa"/>
            <w:tcBorders>
              <w:top w:val="single" w:sz="8" w:space="0" w:color="auto"/>
              <w:bottom w:val="single" w:sz="8" w:space="0" w:color="auto"/>
            </w:tcBorders>
            <w:shd w:val="clear" w:color="auto" w:fill="FFFFFF" w:themeFill="background1"/>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0,053</w:t>
            </w:r>
          </w:p>
        </w:tc>
        <w:tc>
          <w:tcPr>
            <w:tcW w:w="846" w:type="dxa"/>
            <w:tcBorders>
              <w:top w:val="single" w:sz="8" w:space="0" w:color="auto"/>
              <w:bottom w:val="single" w:sz="8" w:space="0" w:color="auto"/>
            </w:tcBorders>
            <w:shd w:val="clear" w:color="auto" w:fill="FFFFFF" w:themeFill="background1"/>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2014</w:t>
            </w:r>
          </w:p>
        </w:tc>
      </w:tr>
      <w:tr w:rsidR="0085450D" w:rsidRPr="00A63764" w:rsidTr="008D2F35">
        <w:trPr>
          <w:trHeight w:val="315"/>
          <w:jc w:val="center"/>
        </w:trPr>
        <w:tc>
          <w:tcPr>
            <w:tcW w:w="1166" w:type="dxa"/>
            <w:vMerge w:val="restart"/>
            <w:tcBorders>
              <w:top w:val="single" w:sz="8" w:space="0" w:color="auto"/>
            </w:tcBorders>
            <w:textDirection w:val="btLr"/>
            <w:vAlign w:val="center"/>
          </w:tcPr>
          <w:p w:rsidR="0085450D" w:rsidRPr="009C4BB8" w:rsidRDefault="0085450D" w:rsidP="008D2F35">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12 година</w:t>
            </w:r>
          </w:p>
        </w:tc>
        <w:tc>
          <w:tcPr>
            <w:tcW w:w="1417"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-0,243</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0,111</w:t>
            </w:r>
          </w:p>
        </w:tc>
        <w:tc>
          <w:tcPr>
            <w:tcW w:w="1563"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0,087</w:t>
            </w:r>
          </w:p>
        </w:tc>
        <w:tc>
          <w:tcPr>
            <w:tcW w:w="846" w:type="dxa"/>
            <w:tcBorders>
              <w:top w:val="single" w:sz="8" w:space="0" w:color="auto"/>
              <w:bottom w:val="single" w:sz="8" w:space="0" w:color="auto"/>
            </w:tcBorders>
            <w:shd w:val="clear" w:color="auto" w:fill="auto"/>
          </w:tcPr>
          <w:p w:rsidR="0085450D" w:rsidRPr="00411E27" w:rsidRDefault="0085450D" w:rsidP="008D2F35">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85450D" w:rsidRPr="00A63764" w:rsidTr="008D2F35">
        <w:trPr>
          <w:trHeight w:val="315"/>
          <w:jc w:val="center"/>
        </w:trPr>
        <w:tc>
          <w:tcPr>
            <w:tcW w:w="1166" w:type="dxa"/>
            <w:vMerge/>
            <w:vAlign w:val="center"/>
          </w:tcPr>
          <w:p w:rsidR="0085450D" w:rsidRPr="009C4BB8" w:rsidRDefault="0085450D" w:rsidP="008D2F35">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-0,250</w:t>
            </w:r>
          </w:p>
        </w:tc>
        <w:tc>
          <w:tcPr>
            <w:tcW w:w="2139"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0,104</w:t>
            </w:r>
          </w:p>
        </w:tc>
        <w:tc>
          <w:tcPr>
            <w:tcW w:w="1563" w:type="dxa"/>
            <w:gridSpan w:val="2"/>
            <w:tcBorders>
              <w:top w:val="single" w:sz="8" w:space="0" w:color="auto"/>
              <w:bottom w:val="single" w:sz="8" w:space="0" w:color="auto"/>
            </w:tcBorders>
            <w:shd w:val="clear" w:color="auto" w:fill="auto"/>
            <w:noWrap/>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0,080</w:t>
            </w:r>
          </w:p>
        </w:tc>
        <w:tc>
          <w:tcPr>
            <w:tcW w:w="846" w:type="dxa"/>
            <w:tcBorders>
              <w:top w:val="single" w:sz="8" w:space="0" w:color="auto"/>
              <w:bottom w:val="single" w:sz="8" w:space="0" w:color="auto"/>
            </w:tcBorders>
            <w:shd w:val="clear" w:color="auto" w:fill="auto"/>
            <w:vAlign w:val="center"/>
          </w:tcPr>
          <w:p w:rsidR="0085450D" w:rsidRPr="00411E27" w:rsidRDefault="0085450D" w:rsidP="008D2F35">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85450D" w:rsidRPr="00A63764" w:rsidTr="008D2F35">
        <w:trPr>
          <w:trHeight w:val="315"/>
          <w:jc w:val="center"/>
        </w:trPr>
        <w:tc>
          <w:tcPr>
            <w:tcW w:w="1166" w:type="dxa"/>
            <w:vMerge/>
            <w:vAlign w:val="center"/>
          </w:tcPr>
          <w:p w:rsidR="0085450D" w:rsidRPr="009C4BB8" w:rsidRDefault="0085450D" w:rsidP="008D2F35">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0,203</w:t>
            </w:r>
          </w:p>
        </w:tc>
        <w:tc>
          <w:tcPr>
            <w:tcW w:w="2139"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0,253</w:t>
            </w:r>
          </w:p>
        </w:tc>
        <w:tc>
          <w:tcPr>
            <w:tcW w:w="1563"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0,041</w:t>
            </w:r>
          </w:p>
        </w:tc>
        <w:tc>
          <w:tcPr>
            <w:tcW w:w="846" w:type="dxa"/>
            <w:tcBorders>
              <w:top w:val="single" w:sz="8" w:space="0" w:color="auto"/>
              <w:bottom w:val="single" w:sz="8" w:space="0" w:color="auto"/>
            </w:tcBorders>
            <w:shd w:val="clear" w:color="auto" w:fill="FFFFFF" w:themeFill="background1"/>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2014</w:t>
            </w:r>
          </w:p>
        </w:tc>
      </w:tr>
      <w:tr w:rsidR="0085450D" w:rsidRPr="00A63764" w:rsidTr="008D2F35">
        <w:trPr>
          <w:trHeight w:val="315"/>
          <w:jc w:val="center"/>
        </w:trPr>
        <w:tc>
          <w:tcPr>
            <w:tcW w:w="1166" w:type="dxa"/>
            <w:vMerge/>
            <w:tcBorders>
              <w:bottom w:val="single" w:sz="8" w:space="0" w:color="auto"/>
            </w:tcBorders>
            <w:vAlign w:val="center"/>
          </w:tcPr>
          <w:p w:rsidR="0085450D" w:rsidRPr="009C4BB8" w:rsidRDefault="0085450D" w:rsidP="008D2F35">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0,269</w:t>
            </w:r>
          </w:p>
        </w:tc>
        <w:tc>
          <w:tcPr>
            <w:tcW w:w="2139"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0,187</w:t>
            </w:r>
          </w:p>
        </w:tc>
        <w:tc>
          <w:tcPr>
            <w:tcW w:w="1563" w:type="dxa"/>
            <w:gridSpan w:val="2"/>
            <w:tcBorders>
              <w:top w:val="single" w:sz="8" w:space="0" w:color="auto"/>
              <w:bottom w:val="single" w:sz="8" w:space="0" w:color="auto"/>
            </w:tcBorders>
            <w:shd w:val="clear" w:color="auto" w:fill="FFFFFF" w:themeFill="background1"/>
            <w:noWrap/>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0,072</w:t>
            </w:r>
          </w:p>
        </w:tc>
        <w:tc>
          <w:tcPr>
            <w:tcW w:w="846" w:type="dxa"/>
            <w:tcBorders>
              <w:top w:val="single" w:sz="8" w:space="0" w:color="auto"/>
              <w:bottom w:val="single" w:sz="8" w:space="0" w:color="auto"/>
            </w:tcBorders>
            <w:shd w:val="clear" w:color="auto" w:fill="FFFFFF" w:themeFill="background1"/>
            <w:vAlign w:val="center"/>
          </w:tcPr>
          <w:p w:rsidR="0085450D" w:rsidRPr="00411E27" w:rsidRDefault="0085450D" w:rsidP="008D2F35">
            <w:pPr>
              <w:jc w:val="center"/>
              <w:rPr>
                <w:rFonts w:asciiTheme="minorHAnsi" w:hAnsiTheme="minorHAnsi"/>
                <w:sz w:val="20"/>
                <w:szCs w:val="20"/>
              </w:rPr>
            </w:pPr>
            <w:r w:rsidRPr="00411E27">
              <w:rPr>
                <w:rFonts w:asciiTheme="minorHAnsi" w:hAnsiTheme="minorHAnsi"/>
                <w:sz w:val="20"/>
                <w:szCs w:val="20"/>
              </w:rPr>
              <w:t>2014</w:t>
            </w:r>
          </w:p>
        </w:tc>
      </w:tr>
    </w:tbl>
    <w:p w:rsidR="0085450D" w:rsidRPr="009740BC" w:rsidRDefault="0085450D" w:rsidP="0085450D">
      <w:pPr>
        <w:ind w:firstLine="720"/>
        <w:rPr>
          <w:rFonts w:asciiTheme="minorHAnsi" w:hAnsiTheme="minorHAnsi"/>
          <w:sz w:val="20"/>
          <w:szCs w:val="20"/>
          <w:lang w:val="sr-Cyrl-RS"/>
        </w:rPr>
      </w:pPr>
      <w:r w:rsidRPr="009740BC">
        <w:rPr>
          <w:rFonts w:asciiTheme="minorHAnsi" w:hAnsiTheme="minorHAnsi"/>
          <w:sz w:val="20"/>
          <w:szCs w:val="20"/>
          <w:lang w:val="sr-Cyrl-RS"/>
        </w:rPr>
        <w:t>* Корелација је статистички значајна (p&lt;0,05)</w:t>
      </w:r>
    </w:p>
    <w:p w:rsidR="00537797" w:rsidRPr="00A63764" w:rsidRDefault="00537797" w:rsidP="00537797">
      <w:pPr>
        <w:pStyle w:val="a1"/>
      </w:pPr>
      <w:r w:rsidRPr="00A63764">
        <w:t>Корелација одабрани</w:t>
      </w:r>
      <w:r>
        <w:t>х показатеља страдања деце</w:t>
      </w:r>
      <w:r w:rsidRPr="00A63764">
        <w:t xml:space="preserve"> и </w:t>
      </w:r>
      <w:r w:rsidR="005E18D4">
        <w:rPr>
          <w:lang w:val="sr-Cyrl-RS"/>
        </w:rPr>
        <w:t>индикатора</w:t>
      </w:r>
      <w:r w:rsidRPr="00A63764">
        <w:t xml:space="preserve"> „% употребе дечијих седишта за децу до </w:t>
      </w:r>
      <w:r>
        <w:t>3 године старости</w:t>
      </w:r>
      <w:r w:rsidR="0085450D">
        <w:rPr>
          <w:lang w:val="sr-Cyrl-RS"/>
        </w:rPr>
        <w:t>-укупно</w:t>
      </w:r>
      <w:r w:rsidRPr="00A63764">
        <w:t>“</w:t>
      </w:r>
      <w:r>
        <w:rPr>
          <w:lang w:val="sr-Cyrl-RS"/>
        </w:rPr>
        <w:t xml:space="preserve">, </w:t>
      </w:r>
      <w:r w:rsidRPr="00A63764">
        <w:rPr>
          <w:lang w:val="sr-Cyrl-RS"/>
        </w:rPr>
        <w:t>„% употребе дечијих седишта за децу од 4 до 12 године старости</w:t>
      </w:r>
      <w:r w:rsidR="0085450D">
        <w:rPr>
          <w:lang w:val="sr-Cyrl-RS"/>
        </w:rPr>
        <w:t>-укупно“ и</w:t>
      </w:r>
      <w:r w:rsidRPr="00A63764">
        <w:rPr>
          <w:lang w:val="sr-Cyrl-RS"/>
        </w:rPr>
        <w:t xml:space="preserve">  „% употребе дечијих седишта за децу до 12 године старости</w:t>
      </w:r>
      <w:r w:rsidR="0085450D">
        <w:rPr>
          <w:lang w:val="sr-Cyrl-RS"/>
        </w:rPr>
        <w:t>-укупно</w:t>
      </w:r>
      <w:r w:rsidRPr="00A63764">
        <w:rPr>
          <w:lang w:val="sr-Cyrl-RS"/>
        </w:rPr>
        <w:t>“</w:t>
      </w:r>
    </w:p>
    <w:tbl>
      <w:tblPr>
        <w:tblW w:w="8942" w:type="dxa"/>
        <w:jc w:val="center"/>
        <w:tblBorders>
          <w:top w:val="double" w:sz="6" w:space="0" w:color="auto"/>
          <w:bottom w:val="double" w:sz="6" w:space="0" w:color="auto"/>
          <w:insideH w:val="single" w:sz="8" w:space="0" w:color="auto"/>
          <w:insideV w:val="dashSmallGap" w:sz="4" w:space="0" w:color="auto"/>
        </w:tblBorders>
        <w:tblLook w:val="04A0" w:firstRow="1" w:lastRow="0" w:firstColumn="1" w:lastColumn="0" w:noHBand="0" w:noVBand="1"/>
      </w:tblPr>
      <w:tblGrid>
        <w:gridCol w:w="1166"/>
        <w:gridCol w:w="8"/>
        <w:gridCol w:w="1409"/>
        <w:gridCol w:w="6"/>
        <w:gridCol w:w="1805"/>
        <w:gridCol w:w="6"/>
        <w:gridCol w:w="2133"/>
        <w:gridCol w:w="6"/>
        <w:gridCol w:w="1557"/>
        <w:gridCol w:w="846"/>
      </w:tblGrid>
      <w:tr w:rsidR="00537797" w:rsidRPr="009C4BB8" w:rsidTr="008D2F35">
        <w:trPr>
          <w:trHeight w:val="663"/>
          <w:jc w:val="center"/>
        </w:trPr>
        <w:tc>
          <w:tcPr>
            <w:tcW w:w="1174" w:type="dxa"/>
            <w:gridSpan w:val="2"/>
            <w:tcBorders>
              <w:top w:val="double" w:sz="6" w:space="0" w:color="auto"/>
              <w:bottom w:val="threeDEmboss" w:sz="6" w:space="0" w:color="auto"/>
            </w:tcBorders>
            <w:vAlign w:val="center"/>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Индикатор</w:t>
            </w:r>
          </w:p>
        </w:tc>
        <w:tc>
          <w:tcPr>
            <w:tcW w:w="1415" w:type="dxa"/>
            <w:gridSpan w:val="2"/>
            <w:tcBorders>
              <w:top w:val="double" w:sz="6" w:space="0" w:color="auto"/>
              <w:bottom w:val="threeDEmboss" w:sz="6" w:space="0" w:color="auto"/>
            </w:tcBorders>
            <w:shd w:val="clear" w:color="auto" w:fill="auto"/>
            <w:noWrap/>
            <w:vAlign w:val="center"/>
            <w:hideMark/>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Показатељ</w:t>
            </w:r>
          </w:p>
        </w:tc>
        <w:tc>
          <w:tcPr>
            <w:tcW w:w="1811" w:type="dxa"/>
            <w:gridSpan w:val="2"/>
            <w:tcBorders>
              <w:top w:val="double" w:sz="6" w:space="0" w:color="auto"/>
              <w:bottom w:val="threeDEmboss" w:sz="6" w:space="0" w:color="auto"/>
            </w:tcBorders>
            <w:shd w:val="clear" w:color="auto" w:fill="auto"/>
            <w:vAlign w:val="center"/>
            <w:hideMark/>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корелације (r)</w:t>
            </w:r>
          </w:p>
        </w:tc>
        <w:tc>
          <w:tcPr>
            <w:tcW w:w="2139" w:type="dxa"/>
            <w:gridSpan w:val="2"/>
            <w:tcBorders>
              <w:top w:val="double" w:sz="6" w:space="0" w:color="auto"/>
              <w:bottom w:val="threeDEmboss" w:sz="6" w:space="0" w:color="auto"/>
            </w:tcBorders>
            <w:shd w:val="clear" w:color="auto" w:fill="auto"/>
            <w:vAlign w:val="center"/>
            <w:hideMark/>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ниво значајности (p)</w:t>
            </w:r>
          </w:p>
        </w:tc>
        <w:tc>
          <w:tcPr>
            <w:tcW w:w="1557" w:type="dxa"/>
            <w:tcBorders>
              <w:top w:val="double" w:sz="6" w:space="0" w:color="auto"/>
              <w:bottom w:val="threeDEmboss" w:sz="6" w:space="0" w:color="auto"/>
            </w:tcBorders>
            <w:shd w:val="clear" w:color="auto" w:fill="auto"/>
            <w:vAlign w:val="center"/>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детерминације (r</w:t>
            </w:r>
            <w:r w:rsidRPr="009C4BB8">
              <w:rPr>
                <w:rFonts w:asciiTheme="minorHAnsi" w:hAnsiTheme="minorHAnsi"/>
                <w:b/>
                <w:bCs/>
                <w:color w:val="000000"/>
                <w:sz w:val="20"/>
                <w:szCs w:val="20"/>
                <w:vertAlign w:val="superscript"/>
                <w:lang w:val="sr-Cyrl-RS"/>
              </w:rPr>
              <w:t>2</w:t>
            </w:r>
            <w:r w:rsidRPr="009C4BB8">
              <w:rPr>
                <w:rFonts w:asciiTheme="minorHAnsi" w:hAnsiTheme="minorHAnsi"/>
                <w:b/>
                <w:bCs/>
                <w:color w:val="000000"/>
                <w:sz w:val="20"/>
                <w:szCs w:val="20"/>
                <w:lang w:val="sr-Cyrl-RS"/>
              </w:rPr>
              <w:t>)</w:t>
            </w:r>
          </w:p>
        </w:tc>
        <w:tc>
          <w:tcPr>
            <w:tcW w:w="846" w:type="dxa"/>
            <w:tcBorders>
              <w:top w:val="double" w:sz="6" w:space="0" w:color="auto"/>
              <w:bottom w:val="threeDEmboss" w:sz="6" w:space="0" w:color="auto"/>
            </w:tcBorders>
            <w:shd w:val="clear" w:color="auto" w:fill="auto"/>
            <w:vAlign w:val="center"/>
          </w:tcPr>
          <w:p w:rsidR="00537797" w:rsidRPr="009C4BB8" w:rsidRDefault="00537797" w:rsidP="008D2F35">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Година</w:t>
            </w:r>
          </w:p>
        </w:tc>
      </w:tr>
      <w:tr w:rsidR="00900DA0" w:rsidRPr="009C4BB8" w:rsidTr="00900DA0">
        <w:trPr>
          <w:trHeight w:val="315"/>
          <w:jc w:val="center"/>
        </w:trPr>
        <w:tc>
          <w:tcPr>
            <w:tcW w:w="1174" w:type="dxa"/>
            <w:gridSpan w:val="2"/>
            <w:vMerge w:val="restart"/>
            <w:tcBorders>
              <w:top w:val="single" w:sz="8" w:space="0" w:color="auto"/>
            </w:tcBorders>
            <w:textDirection w:val="btLr"/>
            <w:vAlign w:val="center"/>
          </w:tcPr>
          <w:p w:rsidR="00537797" w:rsidRPr="009C4BB8" w:rsidRDefault="00537797" w:rsidP="00537797">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3 године</w:t>
            </w:r>
          </w:p>
        </w:tc>
        <w:tc>
          <w:tcPr>
            <w:tcW w:w="1415" w:type="dxa"/>
            <w:gridSpan w:val="2"/>
            <w:tcBorders>
              <w:top w:val="single" w:sz="8" w:space="0" w:color="auto"/>
              <w:bottom w:val="single" w:sz="8" w:space="0" w:color="auto"/>
            </w:tcBorders>
            <w:shd w:val="clear" w:color="auto" w:fill="D9D9D9" w:themeFill="background1" w:themeFillShade="D9"/>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537797" w:rsidRPr="00411E27" w:rsidRDefault="007A5E2E"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-0,366</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537797" w:rsidRPr="00411E27" w:rsidRDefault="00335544"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w:t>
            </w:r>
            <w:r w:rsidR="007A5E2E" w:rsidRPr="00411E27">
              <w:rPr>
                <w:rFonts w:asciiTheme="minorHAnsi" w:hAnsiTheme="minorHAnsi"/>
                <w:bCs/>
                <w:color w:val="000000"/>
                <w:sz w:val="20"/>
                <w:szCs w:val="20"/>
                <w:lang w:val="sr-Cyrl-RS"/>
              </w:rPr>
              <w:t>49</w:t>
            </w:r>
          </w:p>
        </w:tc>
        <w:tc>
          <w:tcPr>
            <w:tcW w:w="1557" w:type="dxa"/>
            <w:tcBorders>
              <w:top w:val="single" w:sz="8" w:space="0" w:color="auto"/>
              <w:bottom w:val="single" w:sz="8" w:space="0" w:color="auto"/>
            </w:tcBorders>
            <w:shd w:val="clear" w:color="auto" w:fill="D9D9D9" w:themeFill="background1" w:themeFillShade="D9"/>
          </w:tcPr>
          <w:p w:rsidR="00537797" w:rsidRPr="00411E27" w:rsidRDefault="00F81BD5"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0,100</w:t>
            </w:r>
          </w:p>
        </w:tc>
        <w:tc>
          <w:tcPr>
            <w:tcW w:w="846" w:type="dxa"/>
            <w:tcBorders>
              <w:top w:val="single" w:sz="8" w:space="0" w:color="auto"/>
              <w:bottom w:val="single" w:sz="8" w:space="0" w:color="auto"/>
            </w:tcBorders>
            <w:shd w:val="clear" w:color="auto" w:fill="D9D9D9" w:themeFill="background1" w:themeFillShade="D9"/>
          </w:tcPr>
          <w:p w:rsidR="00537797" w:rsidRPr="00411E27" w:rsidRDefault="00537797"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537797" w:rsidRPr="009C4BB8" w:rsidTr="00537797">
        <w:trPr>
          <w:trHeight w:val="315"/>
          <w:jc w:val="center"/>
        </w:trPr>
        <w:tc>
          <w:tcPr>
            <w:tcW w:w="1174" w:type="dxa"/>
            <w:gridSpan w:val="2"/>
            <w:vMerge/>
            <w:vAlign w:val="center"/>
          </w:tcPr>
          <w:p w:rsidR="00537797" w:rsidRPr="009C4BB8" w:rsidRDefault="00537797" w:rsidP="00537797">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537797" w:rsidRPr="00411E27" w:rsidRDefault="00335544" w:rsidP="00537797">
            <w:pPr>
              <w:jc w:val="center"/>
              <w:rPr>
                <w:rFonts w:asciiTheme="minorHAnsi" w:hAnsiTheme="minorHAnsi"/>
                <w:sz w:val="20"/>
                <w:szCs w:val="20"/>
                <w:lang w:val="sr-Cyrl-RS"/>
              </w:rPr>
            </w:pPr>
            <w:r w:rsidRPr="00411E27">
              <w:rPr>
                <w:rFonts w:asciiTheme="minorHAnsi" w:hAnsiTheme="minorHAnsi"/>
                <w:sz w:val="20"/>
                <w:szCs w:val="20"/>
                <w:lang w:val="sr-Cyrl-RS"/>
              </w:rPr>
              <w:t>-0,183</w:t>
            </w:r>
          </w:p>
        </w:tc>
        <w:tc>
          <w:tcPr>
            <w:tcW w:w="2139" w:type="dxa"/>
            <w:gridSpan w:val="2"/>
            <w:tcBorders>
              <w:top w:val="single" w:sz="8" w:space="0" w:color="auto"/>
              <w:bottom w:val="single" w:sz="8" w:space="0" w:color="auto"/>
            </w:tcBorders>
            <w:shd w:val="clear" w:color="auto" w:fill="auto"/>
            <w:noWrap/>
            <w:vAlign w:val="center"/>
          </w:tcPr>
          <w:p w:rsidR="00537797" w:rsidRPr="00411E27" w:rsidRDefault="00335544" w:rsidP="00537797">
            <w:pPr>
              <w:jc w:val="center"/>
              <w:rPr>
                <w:rFonts w:asciiTheme="minorHAnsi" w:hAnsiTheme="minorHAnsi"/>
                <w:sz w:val="20"/>
                <w:szCs w:val="20"/>
                <w:lang w:val="sr-Cyrl-RS"/>
              </w:rPr>
            </w:pPr>
            <w:r w:rsidRPr="00411E27">
              <w:rPr>
                <w:rFonts w:asciiTheme="minorHAnsi" w:hAnsiTheme="minorHAnsi"/>
                <w:sz w:val="20"/>
                <w:szCs w:val="20"/>
                <w:lang w:val="sr-Cyrl-RS"/>
              </w:rPr>
              <w:t>0,</w:t>
            </w:r>
            <w:r w:rsidR="007A5E2E" w:rsidRPr="00411E27">
              <w:rPr>
                <w:rFonts w:asciiTheme="minorHAnsi" w:hAnsiTheme="minorHAnsi"/>
                <w:sz w:val="20"/>
                <w:szCs w:val="20"/>
                <w:lang w:val="sr-Cyrl-RS"/>
              </w:rPr>
              <w:t>180</w:t>
            </w:r>
          </w:p>
        </w:tc>
        <w:tc>
          <w:tcPr>
            <w:tcW w:w="1557" w:type="dxa"/>
            <w:tcBorders>
              <w:top w:val="single" w:sz="8" w:space="0" w:color="auto"/>
              <w:bottom w:val="single" w:sz="8" w:space="0" w:color="auto"/>
            </w:tcBorders>
            <w:shd w:val="clear" w:color="auto" w:fill="auto"/>
            <w:vAlign w:val="center"/>
          </w:tcPr>
          <w:p w:rsidR="00537797" w:rsidRPr="00411E27" w:rsidRDefault="00F81BD5" w:rsidP="00537797">
            <w:pPr>
              <w:jc w:val="center"/>
              <w:rPr>
                <w:rFonts w:asciiTheme="minorHAnsi" w:hAnsiTheme="minorHAnsi"/>
                <w:sz w:val="20"/>
                <w:szCs w:val="20"/>
                <w:lang w:val="sr-Cyrl-RS"/>
              </w:rPr>
            </w:pPr>
            <w:r w:rsidRPr="00411E27">
              <w:rPr>
                <w:rFonts w:asciiTheme="minorHAnsi" w:hAnsiTheme="minorHAnsi"/>
                <w:sz w:val="20"/>
                <w:szCs w:val="20"/>
                <w:lang w:val="sr-Cyrl-RS"/>
              </w:rPr>
              <w:t>0,035</w:t>
            </w:r>
          </w:p>
        </w:tc>
        <w:tc>
          <w:tcPr>
            <w:tcW w:w="846" w:type="dxa"/>
            <w:tcBorders>
              <w:top w:val="single" w:sz="8" w:space="0" w:color="auto"/>
              <w:bottom w:val="single" w:sz="8" w:space="0" w:color="auto"/>
            </w:tcBorders>
            <w:shd w:val="clear" w:color="auto" w:fill="auto"/>
            <w:vAlign w:val="center"/>
          </w:tcPr>
          <w:p w:rsidR="00537797" w:rsidRPr="00411E27" w:rsidRDefault="00537797" w:rsidP="00537797">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9734F9" w:rsidRPr="009C4BB8" w:rsidTr="008D2F35">
        <w:trPr>
          <w:trHeight w:val="315"/>
          <w:jc w:val="center"/>
        </w:trPr>
        <w:tc>
          <w:tcPr>
            <w:tcW w:w="1174" w:type="dxa"/>
            <w:gridSpan w:val="2"/>
            <w:vMerge/>
            <w:vAlign w:val="center"/>
          </w:tcPr>
          <w:p w:rsidR="009734F9" w:rsidRPr="009C4BB8" w:rsidRDefault="009734F9" w:rsidP="009734F9">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0,081</w:t>
            </w:r>
          </w:p>
        </w:tc>
        <w:tc>
          <w:tcPr>
            <w:tcW w:w="2139"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0,378</w:t>
            </w:r>
          </w:p>
        </w:tc>
        <w:tc>
          <w:tcPr>
            <w:tcW w:w="1557" w:type="dxa"/>
            <w:tcBorders>
              <w:top w:val="single" w:sz="8" w:space="0" w:color="auto"/>
              <w:bottom w:val="single" w:sz="8" w:space="0" w:color="auto"/>
            </w:tcBorders>
            <w:shd w:val="clear" w:color="auto" w:fill="auto"/>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0,007</w:t>
            </w:r>
          </w:p>
        </w:tc>
        <w:tc>
          <w:tcPr>
            <w:tcW w:w="846" w:type="dxa"/>
            <w:tcBorders>
              <w:top w:val="single" w:sz="8" w:space="0" w:color="auto"/>
              <w:bottom w:val="single" w:sz="8" w:space="0" w:color="auto"/>
            </w:tcBorders>
            <w:shd w:val="clear" w:color="auto" w:fill="auto"/>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r w:rsidR="009734F9" w:rsidRPr="009C4BB8" w:rsidTr="009734F9">
        <w:trPr>
          <w:trHeight w:val="315"/>
          <w:jc w:val="center"/>
        </w:trPr>
        <w:tc>
          <w:tcPr>
            <w:tcW w:w="1174" w:type="dxa"/>
            <w:gridSpan w:val="2"/>
            <w:vMerge/>
            <w:tcBorders>
              <w:bottom w:val="single" w:sz="8" w:space="0" w:color="auto"/>
            </w:tcBorders>
            <w:vAlign w:val="center"/>
          </w:tcPr>
          <w:p w:rsidR="009734F9" w:rsidRPr="009C4BB8" w:rsidRDefault="009734F9" w:rsidP="009734F9">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-0,363</w:t>
            </w:r>
          </w:p>
        </w:tc>
        <w:tc>
          <w:tcPr>
            <w:tcW w:w="2139"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0,076</w:t>
            </w:r>
          </w:p>
        </w:tc>
        <w:tc>
          <w:tcPr>
            <w:tcW w:w="1557" w:type="dxa"/>
            <w:tcBorders>
              <w:top w:val="single" w:sz="8" w:space="0" w:color="auto"/>
              <w:bottom w:val="single" w:sz="8" w:space="0" w:color="auto"/>
            </w:tcBorders>
            <w:shd w:val="clear" w:color="auto" w:fill="FFFFFF" w:themeFill="background1"/>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0,132</w:t>
            </w:r>
          </w:p>
        </w:tc>
        <w:tc>
          <w:tcPr>
            <w:tcW w:w="846" w:type="dxa"/>
            <w:tcBorders>
              <w:top w:val="single" w:sz="8" w:space="0" w:color="auto"/>
              <w:bottom w:val="single" w:sz="8" w:space="0" w:color="auto"/>
            </w:tcBorders>
            <w:shd w:val="clear" w:color="auto" w:fill="FFFFFF" w:themeFill="background1"/>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r w:rsidR="00537797" w:rsidRPr="00A63764" w:rsidTr="00537797">
        <w:trPr>
          <w:trHeight w:val="315"/>
          <w:jc w:val="center"/>
        </w:trPr>
        <w:tc>
          <w:tcPr>
            <w:tcW w:w="1174" w:type="dxa"/>
            <w:gridSpan w:val="2"/>
            <w:vMerge w:val="restart"/>
            <w:tcBorders>
              <w:top w:val="single" w:sz="8" w:space="0" w:color="auto"/>
            </w:tcBorders>
            <w:textDirection w:val="btLr"/>
            <w:vAlign w:val="center"/>
          </w:tcPr>
          <w:p w:rsidR="00537797" w:rsidRPr="009C4BB8" w:rsidRDefault="00537797" w:rsidP="00537797">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Од 4 до 12 година</w:t>
            </w:r>
          </w:p>
        </w:tc>
        <w:tc>
          <w:tcPr>
            <w:tcW w:w="1415" w:type="dxa"/>
            <w:gridSpan w:val="2"/>
            <w:tcBorders>
              <w:top w:val="single" w:sz="8" w:space="0" w:color="auto"/>
              <w:bottom w:val="single" w:sz="8" w:space="0" w:color="auto"/>
            </w:tcBorders>
            <w:shd w:val="clear" w:color="auto" w:fill="auto"/>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537797" w:rsidRPr="00411E27" w:rsidRDefault="00F81BD5"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0,003</w:t>
            </w:r>
          </w:p>
        </w:tc>
        <w:tc>
          <w:tcPr>
            <w:tcW w:w="2139" w:type="dxa"/>
            <w:gridSpan w:val="2"/>
            <w:tcBorders>
              <w:top w:val="single" w:sz="8" w:space="0" w:color="auto"/>
              <w:bottom w:val="single" w:sz="8" w:space="0" w:color="auto"/>
            </w:tcBorders>
            <w:shd w:val="clear" w:color="auto" w:fill="auto"/>
            <w:noWrap/>
            <w:vAlign w:val="center"/>
          </w:tcPr>
          <w:p w:rsidR="00537797" w:rsidRPr="00411E27" w:rsidRDefault="00F81BD5"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A5E2E" w:rsidRPr="00411E27">
              <w:rPr>
                <w:rFonts w:asciiTheme="minorHAnsi" w:hAnsiTheme="minorHAnsi"/>
                <w:bCs/>
                <w:color w:val="000000"/>
                <w:sz w:val="20"/>
                <w:szCs w:val="20"/>
                <w:lang w:val="sr-Cyrl-RS"/>
              </w:rPr>
              <w:t>495</w:t>
            </w:r>
          </w:p>
        </w:tc>
        <w:tc>
          <w:tcPr>
            <w:tcW w:w="1557" w:type="dxa"/>
            <w:tcBorders>
              <w:top w:val="single" w:sz="8" w:space="0" w:color="auto"/>
              <w:bottom w:val="single" w:sz="8" w:space="0" w:color="auto"/>
            </w:tcBorders>
            <w:shd w:val="clear" w:color="auto" w:fill="auto"/>
          </w:tcPr>
          <w:p w:rsidR="00537797" w:rsidRPr="00411E27" w:rsidRDefault="00F81BD5"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0,002</w:t>
            </w:r>
          </w:p>
        </w:tc>
        <w:tc>
          <w:tcPr>
            <w:tcW w:w="846" w:type="dxa"/>
            <w:tcBorders>
              <w:top w:val="single" w:sz="8" w:space="0" w:color="auto"/>
              <w:bottom w:val="single" w:sz="8" w:space="0" w:color="auto"/>
            </w:tcBorders>
            <w:shd w:val="clear" w:color="auto" w:fill="auto"/>
          </w:tcPr>
          <w:p w:rsidR="00537797" w:rsidRPr="00411E27" w:rsidRDefault="00537797"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537797" w:rsidRPr="00A63764" w:rsidTr="00537797">
        <w:trPr>
          <w:trHeight w:val="315"/>
          <w:jc w:val="center"/>
        </w:trPr>
        <w:tc>
          <w:tcPr>
            <w:tcW w:w="1174" w:type="dxa"/>
            <w:gridSpan w:val="2"/>
            <w:vMerge/>
            <w:vAlign w:val="center"/>
          </w:tcPr>
          <w:p w:rsidR="00537797" w:rsidRPr="009C4BB8" w:rsidRDefault="00537797" w:rsidP="00537797">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537797" w:rsidRPr="00411E27" w:rsidRDefault="00F81BD5"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0,015</w:t>
            </w:r>
          </w:p>
        </w:tc>
        <w:tc>
          <w:tcPr>
            <w:tcW w:w="2139" w:type="dxa"/>
            <w:gridSpan w:val="2"/>
            <w:tcBorders>
              <w:top w:val="single" w:sz="8" w:space="0" w:color="auto"/>
              <w:bottom w:val="single" w:sz="8" w:space="0" w:color="auto"/>
            </w:tcBorders>
            <w:shd w:val="clear" w:color="auto" w:fill="auto"/>
            <w:noWrap/>
            <w:vAlign w:val="center"/>
          </w:tcPr>
          <w:p w:rsidR="00537797" w:rsidRPr="00411E27" w:rsidRDefault="00F81BD5"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A5E2E" w:rsidRPr="00411E27">
              <w:rPr>
                <w:rFonts w:asciiTheme="minorHAnsi" w:hAnsiTheme="minorHAnsi"/>
                <w:bCs/>
                <w:color w:val="000000"/>
                <w:sz w:val="20"/>
                <w:szCs w:val="20"/>
                <w:lang w:val="sr-Cyrl-RS"/>
              </w:rPr>
              <w:t>471</w:t>
            </w:r>
          </w:p>
        </w:tc>
        <w:tc>
          <w:tcPr>
            <w:tcW w:w="1557" w:type="dxa"/>
            <w:tcBorders>
              <w:top w:val="single" w:sz="8" w:space="0" w:color="auto"/>
              <w:bottom w:val="single" w:sz="8" w:space="0" w:color="auto"/>
            </w:tcBorders>
            <w:shd w:val="clear" w:color="auto" w:fill="auto"/>
            <w:vAlign w:val="center"/>
          </w:tcPr>
          <w:p w:rsidR="00537797" w:rsidRPr="00411E27" w:rsidRDefault="00F81BD5" w:rsidP="00537797">
            <w:pPr>
              <w:jc w:val="center"/>
              <w:rPr>
                <w:rFonts w:asciiTheme="minorHAnsi" w:hAnsiTheme="minorHAnsi"/>
                <w:sz w:val="20"/>
                <w:szCs w:val="20"/>
                <w:lang w:val="sr-Cyrl-RS"/>
              </w:rPr>
            </w:pPr>
            <w:r w:rsidRPr="00411E27">
              <w:rPr>
                <w:rFonts w:asciiTheme="minorHAnsi" w:hAnsiTheme="minorHAnsi"/>
                <w:sz w:val="20"/>
                <w:szCs w:val="20"/>
                <w:lang w:val="sr-Cyrl-RS"/>
              </w:rPr>
              <w:t>0,010</w:t>
            </w:r>
          </w:p>
        </w:tc>
        <w:tc>
          <w:tcPr>
            <w:tcW w:w="846" w:type="dxa"/>
            <w:tcBorders>
              <w:top w:val="single" w:sz="8" w:space="0" w:color="auto"/>
              <w:bottom w:val="single" w:sz="8" w:space="0" w:color="auto"/>
            </w:tcBorders>
            <w:shd w:val="clear" w:color="auto" w:fill="auto"/>
            <w:vAlign w:val="center"/>
          </w:tcPr>
          <w:p w:rsidR="00537797" w:rsidRPr="00411E27" w:rsidRDefault="00537797" w:rsidP="00537797">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9734F9" w:rsidRPr="00A63764" w:rsidTr="008D2F35">
        <w:trPr>
          <w:trHeight w:val="315"/>
          <w:jc w:val="center"/>
        </w:trPr>
        <w:tc>
          <w:tcPr>
            <w:tcW w:w="1174" w:type="dxa"/>
            <w:gridSpan w:val="2"/>
            <w:vMerge/>
            <w:vAlign w:val="center"/>
          </w:tcPr>
          <w:p w:rsidR="009734F9" w:rsidRPr="009C4BB8" w:rsidRDefault="009734F9" w:rsidP="009734F9">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-0,211</w:t>
            </w:r>
          </w:p>
        </w:tc>
        <w:tc>
          <w:tcPr>
            <w:tcW w:w="2139" w:type="dxa"/>
            <w:gridSpan w:val="2"/>
            <w:tcBorders>
              <w:top w:val="single" w:sz="8" w:space="0" w:color="auto"/>
              <w:bottom w:val="single" w:sz="8" w:space="0" w:color="auto"/>
            </w:tcBorders>
            <w:shd w:val="clear" w:color="auto" w:fill="auto"/>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0,208</w:t>
            </w:r>
          </w:p>
        </w:tc>
        <w:tc>
          <w:tcPr>
            <w:tcW w:w="1557" w:type="dxa"/>
            <w:tcBorders>
              <w:top w:val="single" w:sz="8" w:space="0" w:color="auto"/>
              <w:bottom w:val="single" w:sz="8" w:space="0" w:color="auto"/>
            </w:tcBorders>
            <w:shd w:val="clear" w:color="auto" w:fill="auto"/>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0,045</w:t>
            </w:r>
          </w:p>
        </w:tc>
        <w:tc>
          <w:tcPr>
            <w:tcW w:w="846" w:type="dxa"/>
            <w:tcBorders>
              <w:top w:val="single" w:sz="8" w:space="0" w:color="auto"/>
              <w:bottom w:val="single" w:sz="8" w:space="0" w:color="auto"/>
            </w:tcBorders>
            <w:shd w:val="clear" w:color="auto" w:fill="auto"/>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r w:rsidR="009734F9" w:rsidRPr="00A63764" w:rsidTr="009734F9">
        <w:trPr>
          <w:trHeight w:val="315"/>
          <w:jc w:val="center"/>
        </w:trPr>
        <w:tc>
          <w:tcPr>
            <w:tcW w:w="1174" w:type="dxa"/>
            <w:gridSpan w:val="2"/>
            <w:vMerge/>
            <w:tcBorders>
              <w:bottom w:val="single" w:sz="8" w:space="0" w:color="auto"/>
            </w:tcBorders>
            <w:vAlign w:val="center"/>
          </w:tcPr>
          <w:p w:rsidR="009734F9" w:rsidRPr="009C4BB8" w:rsidRDefault="009734F9" w:rsidP="009734F9">
            <w:pPr>
              <w:jc w:val="center"/>
              <w:rPr>
                <w:rFonts w:asciiTheme="minorHAnsi" w:hAnsiTheme="minorHAnsi"/>
                <w:b/>
                <w:bCs/>
                <w:color w:val="000000"/>
                <w:sz w:val="20"/>
                <w:szCs w:val="20"/>
                <w:lang w:val="sr-Cyrl-RS"/>
              </w:rPr>
            </w:pPr>
          </w:p>
        </w:tc>
        <w:tc>
          <w:tcPr>
            <w:tcW w:w="1415"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-0,102</w:t>
            </w:r>
          </w:p>
        </w:tc>
        <w:tc>
          <w:tcPr>
            <w:tcW w:w="2139"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0,349</w:t>
            </w:r>
          </w:p>
        </w:tc>
        <w:tc>
          <w:tcPr>
            <w:tcW w:w="1557" w:type="dxa"/>
            <w:tcBorders>
              <w:top w:val="single" w:sz="8" w:space="0" w:color="auto"/>
              <w:bottom w:val="single" w:sz="8" w:space="0" w:color="auto"/>
            </w:tcBorders>
            <w:shd w:val="clear" w:color="auto" w:fill="FFFFFF" w:themeFill="background1"/>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0,010</w:t>
            </w:r>
          </w:p>
        </w:tc>
        <w:tc>
          <w:tcPr>
            <w:tcW w:w="846" w:type="dxa"/>
            <w:tcBorders>
              <w:top w:val="single" w:sz="8" w:space="0" w:color="auto"/>
              <w:bottom w:val="single" w:sz="8" w:space="0" w:color="auto"/>
            </w:tcBorders>
            <w:shd w:val="clear" w:color="auto" w:fill="FFFFFF" w:themeFill="background1"/>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r w:rsidR="00537797" w:rsidRPr="00A63764" w:rsidTr="00537797">
        <w:trPr>
          <w:trHeight w:val="315"/>
          <w:jc w:val="center"/>
        </w:trPr>
        <w:tc>
          <w:tcPr>
            <w:tcW w:w="1166" w:type="dxa"/>
            <w:vMerge w:val="restart"/>
            <w:tcBorders>
              <w:top w:val="single" w:sz="8" w:space="0" w:color="auto"/>
            </w:tcBorders>
            <w:textDirection w:val="btLr"/>
            <w:vAlign w:val="center"/>
          </w:tcPr>
          <w:p w:rsidR="00537797" w:rsidRPr="009C4BB8" w:rsidRDefault="00537797" w:rsidP="00537797">
            <w:pPr>
              <w:ind w:left="113" w:right="113"/>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До 12 година</w:t>
            </w:r>
          </w:p>
        </w:tc>
        <w:tc>
          <w:tcPr>
            <w:tcW w:w="1417" w:type="dxa"/>
            <w:gridSpan w:val="2"/>
            <w:tcBorders>
              <w:top w:val="single" w:sz="8" w:space="0" w:color="auto"/>
              <w:bottom w:val="single" w:sz="8" w:space="0" w:color="auto"/>
            </w:tcBorders>
            <w:shd w:val="clear" w:color="auto" w:fill="auto"/>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auto"/>
            <w:noWrap/>
            <w:vAlign w:val="center"/>
          </w:tcPr>
          <w:p w:rsidR="00537797" w:rsidRPr="00411E27" w:rsidRDefault="00100E1B"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-0,116</w:t>
            </w:r>
          </w:p>
        </w:tc>
        <w:tc>
          <w:tcPr>
            <w:tcW w:w="2139" w:type="dxa"/>
            <w:gridSpan w:val="2"/>
            <w:tcBorders>
              <w:top w:val="single" w:sz="8" w:space="0" w:color="auto"/>
              <w:bottom w:val="single" w:sz="8" w:space="0" w:color="auto"/>
            </w:tcBorders>
            <w:shd w:val="clear" w:color="auto" w:fill="auto"/>
            <w:noWrap/>
            <w:vAlign w:val="center"/>
          </w:tcPr>
          <w:p w:rsidR="00537797" w:rsidRPr="00411E27" w:rsidRDefault="00100E1B"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w:t>
            </w:r>
            <w:r w:rsidR="007A5E2E" w:rsidRPr="00411E27">
              <w:rPr>
                <w:rFonts w:asciiTheme="minorHAnsi" w:hAnsiTheme="minorHAnsi"/>
                <w:bCs/>
                <w:color w:val="000000"/>
                <w:sz w:val="20"/>
                <w:szCs w:val="20"/>
                <w:lang w:val="sr-Cyrl-RS"/>
              </w:rPr>
              <w:t>282</w:t>
            </w:r>
          </w:p>
        </w:tc>
        <w:tc>
          <w:tcPr>
            <w:tcW w:w="1563" w:type="dxa"/>
            <w:gridSpan w:val="2"/>
            <w:tcBorders>
              <w:top w:val="single" w:sz="8" w:space="0" w:color="auto"/>
              <w:bottom w:val="single" w:sz="8" w:space="0" w:color="auto"/>
            </w:tcBorders>
            <w:shd w:val="clear" w:color="auto" w:fill="auto"/>
            <w:noWrap/>
          </w:tcPr>
          <w:p w:rsidR="00537797" w:rsidRPr="00411E27" w:rsidRDefault="00100E1B"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0,045</w:t>
            </w:r>
          </w:p>
        </w:tc>
        <w:tc>
          <w:tcPr>
            <w:tcW w:w="846" w:type="dxa"/>
            <w:tcBorders>
              <w:top w:val="single" w:sz="8" w:space="0" w:color="auto"/>
              <w:bottom w:val="single" w:sz="8" w:space="0" w:color="auto"/>
            </w:tcBorders>
            <w:shd w:val="clear" w:color="auto" w:fill="auto"/>
          </w:tcPr>
          <w:p w:rsidR="00537797" w:rsidRPr="00411E27" w:rsidRDefault="00537797" w:rsidP="00537797">
            <w:pPr>
              <w:autoSpaceDE w:val="0"/>
              <w:autoSpaceDN w:val="0"/>
              <w:adjustRightInd w:val="0"/>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2016</w:t>
            </w:r>
          </w:p>
        </w:tc>
      </w:tr>
      <w:tr w:rsidR="00537797" w:rsidRPr="00A63764" w:rsidTr="00537797">
        <w:trPr>
          <w:trHeight w:val="315"/>
          <w:jc w:val="center"/>
        </w:trPr>
        <w:tc>
          <w:tcPr>
            <w:tcW w:w="1166" w:type="dxa"/>
            <w:vMerge/>
            <w:vAlign w:val="center"/>
          </w:tcPr>
          <w:p w:rsidR="00537797" w:rsidRPr="009C4BB8" w:rsidRDefault="00537797" w:rsidP="00537797">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auto"/>
            <w:noWrap/>
            <w:vAlign w:val="center"/>
          </w:tcPr>
          <w:p w:rsidR="00537797" w:rsidRPr="00411E27" w:rsidRDefault="00537797" w:rsidP="00537797">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auto"/>
            <w:noWrap/>
            <w:vAlign w:val="center"/>
          </w:tcPr>
          <w:p w:rsidR="00537797" w:rsidRPr="00411E27" w:rsidRDefault="00100E1B" w:rsidP="00537797">
            <w:pPr>
              <w:jc w:val="center"/>
              <w:rPr>
                <w:rFonts w:asciiTheme="minorHAnsi" w:hAnsiTheme="minorHAnsi"/>
                <w:sz w:val="20"/>
                <w:szCs w:val="20"/>
                <w:lang w:val="sr-Cyrl-RS"/>
              </w:rPr>
            </w:pPr>
            <w:r w:rsidRPr="00411E27">
              <w:rPr>
                <w:rFonts w:asciiTheme="minorHAnsi" w:hAnsiTheme="minorHAnsi"/>
                <w:sz w:val="20"/>
                <w:szCs w:val="20"/>
                <w:lang w:val="sr-Cyrl-RS"/>
              </w:rPr>
              <w:t>-0,160</w:t>
            </w:r>
          </w:p>
        </w:tc>
        <w:tc>
          <w:tcPr>
            <w:tcW w:w="2139" w:type="dxa"/>
            <w:gridSpan w:val="2"/>
            <w:tcBorders>
              <w:top w:val="single" w:sz="8" w:space="0" w:color="auto"/>
              <w:bottom w:val="single" w:sz="8" w:space="0" w:color="auto"/>
            </w:tcBorders>
            <w:shd w:val="clear" w:color="auto" w:fill="auto"/>
            <w:noWrap/>
            <w:vAlign w:val="center"/>
          </w:tcPr>
          <w:p w:rsidR="00537797" w:rsidRPr="00411E27" w:rsidRDefault="00100E1B" w:rsidP="00537797">
            <w:pPr>
              <w:jc w:val="center"/>
              <w:rPr>
                <w:rFonts w:asciiTheme="minorHAnsi" w:hAnsiTheme="minorHAnsi"/>
                <w:sz w:val="20"/>
                <w:szCs w:val="20"/>
                <w:lang w:val="sr-Cyrl-RS"/>
              </w:rPr>
            </w:pPr>
            <w:r w:rsidRPr="00411E27">
              <w:rPr>
                <w:rFonts w:asciiTheme="minorHAnsi" w:hAnsiTheme="minorHAnsi"/>
                <w:sz w:val="20"/>
                <w:szCs w:val="20"/>
                <w:lang w:val="sr-Cyrl-RS"/>
              </w:rPr>
              <w:t>0,</w:t>
            </w:r>
            <w:r w:rsidR="007A5E2E" w:rsidRPr="00411E27">
              <w:rPr>
                <w:rFonts w:asciiTheme="minorHAnsi" w:hAnsiTheme="minorHAnsi"/>
                <w:sz w:val="20"/>
                <w:szCs w:val="20"/>
                <w:lang w:val="sr-Cyrl-RS"/>
              </w:rPr>
              <w:t>212</w:t>
            </w:r>
          </w:p>
        </w:tc>
        <w:tc>
          <w:tcPr>
            <w:tcW w:w="1563" w:type="dxa"/>
            <w:gridSpan w:val="2"/>
            <w:tcBorders>
              <w:top w:val="single" w:sz="8" w:space="0" w:color="auto"/>
              <w:bottom w:val="single" w:sz="8" w:space="0" w:color="auto"/>
            </w:tcBorders>
            <w:shd w:val="clear" w:color="auto" w:fill="auto"/>
            <w:noWrap/>
            <w:vAlign w:val="center"/>
          </w:tcPr>
          <w:p w:rsidR="00537797" w:rsidRPr="00411E27" w:rsidRDefault="00100E1B" w:rsidP="00537797">
            <w:pPr>
              <w:jc w:val="center"/>
              <w:rPr>
                <w:rFonts w:asciiTheme="minorHAnsi" w:hAnsiTheme="minorHAnsi"/>
                <w:sz w:val="20"/>
                <w:szCs w:val="20"/>
                <w:lang w:val="sr-Cyrl-RS"/>
              </w:rPr>
            </w:pPr>
            <w:r w:rsidRPr="00411E27">
              <w:rPr>
                <w:rFonts w:asciiTheme="minorHAnsi" w:hAnsiTheme="minorHAnsi"/>
                <w:sz w:val="20"/>
                <w:szCs w:val="20"/>
                <w:lang w:val="sr-Cyrl-RS"/>
              </w:rPr>
              <w:t>0,048</w:t>
            </w:r>
          </w:p>
        </w:tc>
        <w:tc>
          <w:tcPr>
            <w:tcW w:w="846" w:type="dxa"/>
            <w:tcBorders>
              <w:top w:val="single" w:sz="8" w:space="0" w:color="auto"/>
              <w:bottom w:val="single" w:sz="8" w:space="0" w:color="auto"/>
            </w:tcBorders>
            <w:shd w:val="clear" w:color="auto" w:fill="auto"/>
            <w:vAlign w:val="center"/>
          </w:tcPr>
          <w:p w:rsidR="00537797" w:rsidRPr="00411E27" w:rsidRDefault="00537797" w:rsidP="00537797">
            <w:pPr>
              <w:jc w:val="center"/>
              <w:rPr>
                <w:rFonts w:asciiTheme="minorHAnsi" w:hAnsiTheme="minorHAnsi"/>
                <w:sz w:val="20"/>
                <w:szCs w:val="20"/>
                <w:lang w:val="sr-Cyrl-RS"/>
              </w:rPr>
            </w:pPr>
            <w:r w:rsidRPr="00411E27">
              <w:rPr>
                <w:rFonts w:asciiTheme="minorHAnsi" w:hAnsiTheme="minorHAnsi"/>
                <w:sz w:val="20"/>
                <w:szCs w:val="20"/>
                <w:lang w:val="sr-Cyrl-RS"/>
              </w:rPr>
              <w:t>2016</w:t>
            </w:r>
          </w:p>
        </w:tc>
      </w:tr>
      <w:tr w:rsidR="009734F9" w:rsidRPr="00A63764" w:rsidTr="009734F9">
        <w:trPr>
          <w:trHeight w:val="315"/>
          <w:jc w:val="center"/>
        </w:trPr>
        <w:tc>
          <w:tcPr>
            <w:tcW w:w="1166" w:type="dxa"/>
            <w:vMerge/>
            <w:vAlign w:val="center"/>
          </w:tcPr>
          <w:p w:rsidR="009734F9" w:rsidRPr="009C4BB8" w:rsidRDefault="009734F9" w:rsidP="009734F9">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ЈПБН</w:t>
            </w:r>
          </w:p>
        </w:tc>
        <w:tc>
          <w:tcPr>
            <w:tcW w:w="1811"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-0,270</w:t>
            </w:r>
          </w:p>
        </w:tc>
        <w:tc>
          <w:tcPr>
            <w:tcW w:w="2139"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0,148</w:t>
            </w:r>
          </w:p>
        </w:tc>
        <w:tc>
          <w:tcPr>
            <w:tcW w:w="1563" w:type="dxa"/>
            <w:gridSpan w:val="2"/>
            <w:tcBorders>
              <w:top w:val="single" w:sz="8" w:space="0" w:color="auto"/>
              <w:bottom w:val="single" w:sz="8" w:space="0" w:color="auto"/>
            </w:tcBorders>
            <w:shd w:val="clear" w:color="auto" w:fill="FFFFFF" w:themeFill="background1"/>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0,073</w:t>
            </w:r>
          </w:p>
        </w:tc>
        <w:tc>
          <w:tcPr>
            <w:tcW w:w="846" w:type="dxa"/>
            <w:tcBorders>
              <w:top w:val="single" w:sz="8" w:space="0" w:color="auto"/>
              <w:bottom w:val="single" w:sz="8" w:space="0" w:color="auto"/>
            </w:tcBorders>
            <w:shd w:val="clear" w:color="auto" w:fill="FFFFFF" w:themeFill="background1"/>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r w:rsidR="009734F9" w:rsidRPr="00A63764" w:rsidTr="009734F9">
        <w:trPr>
          <w:trHeight w:val="315"/>
          <w:jc w:val="center"/>
        </w:trPr>
        <w:tc>
          <w:tcPr>
            <w:tcW w:w="1166" w:type="dxa"/>
            <w:vMerge/>
            <w:tcBorders>
              <w:bottom w:val="single" w:sz="8" w:space="0" w:color="auto"/>
            </w:tcBorders>
            <w:vAlign w:val="center"/>
          </w:tcPr>
          <w:p w:rsidR="009734F9" w:rsidRPr="009C4BB8" w:rsidRDefault="009734F9" w:rsidP="009734F9">
            <w:pPr>
              <w:jc w:val="center"/>
              <w:rPr>
                <w:rFonts w:asciiTheme="minorHAnsi" w:hAnsiTheme="minorHAnsi"/>
                <w:bCs/>
                <w:color w:val="000000"/>
                <w:sz w:val="20"/>
                <w:szCs w:val="20"/>
                <w:lang w:val="sr-Cyrl-RS"/>
              </w:rPr>
            </w:pPr>
          </w:p>
        </w:tc>
        <w:tc>
          <w:tcPr>
            <w:tcW w:w="1417" w:type="dxa"/>
            <w:gridSpan w:val="2"/>
            <w:tcBorders>
              <w:top w:val="single" w:sz="8" w:space="0" w:color="auto"/>
              <w:bottom w:val="single" w:sz="8" w:space="0" w:color="auto"/>
            </w:tcBorders>
            <w:shd w:val="clear" w:color="auto" w:fill="D9D9D9" w:themeFill="background1" w:themeFillShade="D9"/>
            <w:noWrap/>
            <w:vAlign w:val="center"/>
          </w:tcPr>
          <w:p w:rsidR="009734F9" w:rsidRPr="00411E27" w:rsidRDefault="009734F9" w:rsidP="009734F9">
            <w:pPr>
              <w:jc w:val="center"/>
              <w:rPr>
                <w:rFonts w:asciiTheme="minorHAnsi" w:hAnsiTheme="minorHAnsi"/>
                <w:bCs/>
                <w:color w:val="000000"/>
                <w:sz w:val="20"/>
                <w:szCs w:val="20"/>
                <w:lang w:val="sr-Cyrl-RS"/>
              </w:rPr>
            </w:pPr>
            <w:r w:rsidRPr="00411E27">
              <w:rPr>
                <w:rFonts w:asciiTheme="minorHAnsi" w:hAnsiTheme="minorHAnsi"/>
                <w:bCs/>
                <w:color w:val="000000"/>
                <w:sz w:val="20"/>
                <w:szCs w:val="20"/>
                <w:lang w:val="sr-Cyrl-RS"/>
              </w:rPr>
              <w:t>ЈРпог+ттп</w:t>
            </w:r>
          </w:p>
        </w:tc>
        <w:tc>
          <w:tcPr>
            <w:tcW w:w="1811" w:type="dxa"/>
            <w:gridSpan w:val="2"/>
            <w:tcBorders>
              <w:top w:val="single" w:sz="8" w:space="0" w:color="auto"/>
              <w:bottom w:val="single" w:sz="8" w:space="0" w:color="auto"/>
            </w:tcBorders>
            <w:shd w:val="clear" w:color="auto" w:fill="D9D9D9" w:themeFill="background1" w:themeFillShade="D9"/>
            <w:noWrap/>
            <w:vAlign w:val="center"/>
          </w:tcPr>
          <w:p w:rsidR="009734F9" w:rsidRPr="00411E27" w:rsidRDefault="009734F9" w:rsidP="009734F9">
            <w:pPr>
              <w:jc w:val="center"/>
              <w:rPr>
                <w:rFonts w:asciiTheme="minorHAnsi" w:hAnsiTheme="minorHAnsi"/>
                <w:sz w:val="20"/>
                <w:szCs w:val="20"/>
                <w:lang w:val="sr-Cyrl-RS"/>
              </w:rPr>
            </w:pPr>
            <w:r w:rsidRPr="00411E27">
              <w:rPr>
                <w:rFonts w:asciiTheme="minorHAnsi" w:hAnsiTheme="minorHAnsi"/>
                <w:sz w:val="20"/>
                <w:szCs w:val="20"/>
              </w:rPr>
              <w:t>-0,515</w:t>
            </w:r>
            <w:r w:rsidRPr="00411E27">
              <w:rPr>
                <w:rFonts w:asciiTheme="minorHAnsi" w:hAnsiTheme="minorHAnsi"/>
                <w:sz w:val="20"/>
                <w:szCs w:val="20"/>
                <w:lang w:val="sr-Cyrl-RS"/>
              </w:rPr>
              <w:t>*</w:t>
            </w:r>
          </w:p>
        </w:tc>
        <w:tc>
          <w:tcPr>
            <w:tcW w:w="2139" w:type="dxa"/>
            <w:gridSpan w:val="2"/>
            <w:tcBorders>
              <w:top w:val="single" w:sz="8" w:space="0" w:color="auto"/>
              <w:bottom w:val="single" w:sz="8" w:space="0" w:color="auto"/>
            </w:tcBorders>
            <w:shd w:val="clear" w:color="auto" w:fill="D9D9D9" w:themeFill="background1" w:themeFillShade="D9"/>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0,017</w:t>
            </w:r>
          </w:p>
        </w:tc>
        <w:tc>
          <w:tcPr>
            <w:tcW w:w="1563" w:type="dxa"/>
            <w:gridSpan w:val="2"/>
            <w:tcBorders>
              <w:top w:val="single" w:sz="8" w:space="0" w:color="auto"/>
              <w:bottom w:val="single" w:sz="8" w:space="0" w:color="auto"/>
            </w:tcBorders>
            <w:shd w:val="clear" w:color="auto" w:fill="D9D9D9" w:themeFill="background1" w:themeFillShade="D9"/>
            <w:noWrap/>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0,265</w:t>
            </w:r>
          </w:p>
        </w:tc>
        <w:tc>
          <w:tcPr>
            <w:tcW w:w="846" w:type="dxa"/>
            <w:tcBorders>
              <w:top w:val="single" w:sz="8" w:space="0" w:color="auto"/>
              <w:bottom w:val="single" w:sz="8" w:space="0" w:color="auto"/>
            </w:tcBorders>
            <w:shd w:val="clear" w:color="auto" w:fill="D9D9D9" w:themeFill="background1" w:themeFillShade="D9"/>
            <w:vAlign w:val="center"/>
          </w:tcPr>
          <w:p w:rsidR="009734F9" w:rsidRPr="00411E27" w:rsidRDefault="009734F9" w:rsidP="009734F9">
            <w:pPr>
              <w:jc w:val="center"/>
              <w:rPr>
                <w:rFonts w:asciiTheme="minorHAnsi" w:hAnsiTheme="minorHAnsi"/>
                <w:sz w:val="20"/>
                <w:szCs w:val="20"/>
              </w:rPr>
            </w:pPr>
            <w:r w:rsidRPr="00411E27">
              <w:rPr>
                <w:rFonts w:asciiTheme="minorHAnsi" w:hAnsiTheme="minorHAnsi"/>
                <w:sz w:val="20"/>
                <w:szCs w:val="20"/>
              </w:rPr>
              <w:t>2014</w:t>
            </w:r>
          </w:p>
        </w:tc>
      </w:tr>
    </w:tbl>
    <w:p w:rsidR="00537797" w:rsidRDefault="00537797" w:rsidP="00537797">
      <w:pPr>
        <w:ind w:firstLine="720"/>
        <w:rPr>
          <w:rFonts w:asciiTheme="minorHAnsi" w:hAnsiTheme="minorHAnsi"/>
          <w:sz w:val="20"/>
          <w:szCs w:val="20"/>
          <w:lang w:val="sr-Cyrl-RS"/>
        </w:rPr>
      </w:pPr>
      <w:r w:rsidRPr="009740BC">
        <w:rPr>
          <w:rFonts w:asciiTheme="minorHAnsi" w:hAnsiTheme="minorHAnsi"/>
          <w:sz w:val="20"/>
          <w:szCs w:val="20"/>
          <w:lang w:val="sr-Cyrl-RS"/>
        </w:rPr>
        <w:t>* Корелација је статистички значајна (p&lt;0,05)</w:t>
      </w:r>
    </w:p>
    <w:p w:rsidR="00AE505C" w:rsidRDefault="00AE505C" w:rsidP="00537797">
      <w:pPr>
        <w:ind w:firstLine="720"/>
        <w:rPr>
          <w:rFonts w:asciiTheme="minorHAnsi" w:hAnsiTheme="minorHAnsi"/>
          <w:sz w:val="20"/>
          <w:szCs w:val="20"/>
          <w:lang w:val="sr-Cyrl-RS"/>
        </w:rPr>
      </w:pPr>
    </w:p>
    <w:p w:rsidR="008522C2" w:rsidRDefault="008522C2" w:rsidP="00AE505C">
      <w:pPr>
        <w:pStyle w:val="a4"/>
        <w:rPr>
          <w:lang w:val="sr-Cyrl-RS"/>
        </w:rPr>
      </w:pPr>
    </w:p>
    <w:p w:rsidR="00ED7FB5" w:rsidRDefault="00ED7FB5" w:rsidP="00AE505C">
      <w:pPr>
        <w:pStyle w:val="a4"/>
        <w:rPr>
          <w:lang w:val="sr-Cyrl-RS"/>
        </w:rPr>
      </w:pPr>
    </w:p>
    <w:p w:rsidR="00AE505C" w:rsidRDefault="00AE505C" w:rsidP="00AE505C">
      <w:pPr>
        <w:pStyle w:val="a4"/>
        <w:rPr>
          <w:lang w:val="sr-Cyrl-RS"/>
        </w:rPr>
      </w:pPr>
      <w:r>
        <w:rPr>
          <w:lang w:val="sr-Cyrl-RS"/>
        </w:rPr>
        <w:lastRenderedPageBreak/>
        <w:t xml:space="preserve">Када се посматрају подаци који се односе на правилно превожење деце, може се видети да је утврђена „негативна веза“ између </w:t>
      </w:r>
      <w:r w:rsidRPr="00A63764">
        <w:t xml:space="preserve">показатеља „% употребе дечијих седишта за децу до </w:t>
      </w:r>
      <w:r>
        <w:t>3 године старости</w:t>
      </w:r>
      <w:r>
        <w:rPr>
          <w:lang w:val="sr-Cyrl-RS"/>
        </w:rPr>
        <w:t>-укупно</w:t>
      </w:r>
      <w:r w:rsidRPr="00A63764">
        <w:t>“</w:t>
      </w:r>
      <w:r>
        <w:rPr>
          <w:lang w:val="sr-Cyrl-RS"/>
        </w:rPr>
        <w:t xml:space="preserve"> са ризиком страдања (ЈПБН), за податке који се односе на 2016. годину, док са друге стране за податке који се односе на 2014. годину „негативна веза“ је утврђена само између показатеља </w:t>
      </w:r>
      <w:r w:rsidRPr="00A63764">
        <w:rPr>
          <w:lang w:val="sr-Cyrl-RS"/>
        </w:rPr>
        <w:t>„% употребе дечијих седишта за децу до 12 године старости</w:t>
      </w:r>
      <w:r>
        <w:rPr>
          <w:lang w:val="sr-Cyrl-RS"/>
        </w:rPr>
        <w:t>-укупно</w:t>
      </w:r>
      <w:r w:rsidRPr="00A63764">
        <w:rPr>
          <w:lang w:val="sr-Cyrl-RS"/>
        </w:rPr>
        <w:t>“</w:t>
      </w:r>
      <w:r>
        <w:rPr>
          <w:lang w:val="sr-Cyrl-RS"/>
        </w:rPr>
        <w:t xml:space="preserve"> и показатеља страдања (ЈРпог+ттп) (Табела 3).</w:t>
      </w:r>
    </w:p>
    <w:p w:rsidR="00AE505C" w:rsidRPr="009740BC" w:rsidRDefault="00AE505C" w:rsidP="00AE505C">
      <w:pPr>
        <w:pStyle w:val="a4"/>
        <w:rPr>
          <w:lang w:val="sr-Cyrl-RS"/>
        </w:rPr>
      </w:pPr>
      <w:r>
        <w:rPr>
          <w:lang w:val="sr-Cyrl-RS"/>
        </w:rPr>
        <w:t>Анализа зависности одабраних показатеља</w:t>
      </w:r>
      <w:r w:rsidRPr="005E17BF">
        <w:rPr>
          <w:lang w:val="sr-Cyrl-RS"/>
        </w:rPr>
        <w:t xml:space="preserve"> </w:t>
      </w:r>
      <w:r>
        <w:rPr>
          <w:lang w:val="sr-Cyrl-RS"/>
        </w:rPr>
        <w:t xml:space="preserve">страдања деце од 6 до 14 година (ЈПБН И ЈРпог+ттп) показатеља </w:t>
      </w:r>
      <w:r w:rsidRPr="00A63764">
        <w:t>„% деце-пешака основношколског узраста, који непрописно прелазе коловоз ван обележеног</w:t>
      </w:r>
      <w:r>
        <w:t xml:space="preserve"> пешачког прелаза у зони школе“</w:t>
      </w:r>
      <w:r>
        <w:rPr>
          <w:lang w:val="sr-Cyrl-RS"/>
        </w:rPr>
        <w:t xml:space="preserve"> показала је да између наведених показатеља безбедности саобраћаја не постоји статистички значајна веза.</w:t>
      </w:r>
      <w:r w:rsidRPr="00A42195">
        <w:rPr>
          <w:lang w:val="sr-Cyrl-RS"/>
        </w:rPr>
        <w:t xml:space="preserve"> </w:t>
      </w:r>
      <w:r>
        <w:rPr>
          <w:lang w:val="sr-Cyrl-RS"/>
        </w:rPr>
        <w:t xml:space="preserve">Резултати </w:t>
      </w:r>
      <w:r w:rsidRPr="00F3356B">
        <w:rPr>
          <w:lang w:val="sr-Cyrl-RS"/>
        </w:rPr>
        <w:t>спроведене анализе зависн</w:t>
      </w:r>
      <w:r>
        <w:rPr>
          <w:lang w:val="sr-Cyrl-RS"/>
        </w:rPr>
        <w:t>ости између наведених показатеља приказани су у табели 4.</w:t>
      </w:r>
    </w:p>
    <w:p w:rsidR="00C03060" w:rsidRPr="00A63764" w:rsidRDefault="00C03060" w:rsidP="003F1F72">
      <w:pPr>
        <w:pStyle w:val="a1"/>
      </w:pPr>
      <w:r w:rsidRPr="00A63764">
        <w:t>Корелација одабраних показатеља страдања деце од 6 до 14 године старости у п</w:t>
      </w:r>
      <w:r w:rsidR="009740BC">
        <w:t xml:space="preserve">утничким возилима и </w:t>
      </w:r>
      <w:r w:rsidR="001B2E3C">
        <w:rPr>
          <w:lang w:val="sr-Cyrl-RS"/>
        </w:rPr>
        <w:t>индикатора</w:t>
      </w:r>
      <w:r w:rsidR="009740BC">
        <w:t xml:space="preserve"> </w:t>
      </w:r>
      <w:r w:rsidRPr="00A63764">
        <w:t>„% деце-пешака основношколског узраста, који непрописно прелазе коловоз ван обележеног</w:t>
      </w:r>
      <w:r w:rsidR="009740BC">
        <w:t xml:space="preserve"> пешачког прелаза у зони школе“</w:t>
      </w:r>
    </w:p>
    <w:tbl>
      <w:tblPr>
        <w:tblW w:w="9214" w:type="dxa"/>
        <w:jc w:val="center"/>
        <w:tblBorders>
          <w:top w:val="double" w:sz="6" w:space="0" w:color="auto"/>
          <w:bottom w:val="double" w:sz="6" w:space="0" w:color="auto"/>
          <w:insideH w:val="single" w:sz="8" w:space="0" w:color="auto"/>
          <w:insideV w:val="dashSmallGap" w:sz="4" w:space="0" w:color="auto"/>
        </w:tblBorders>
        <w:tblLook w:val="04A0" w:firstRow="1" w:lastRow="0" w:firstColumn="1" w:lastColumn="0" w:noHBand="0" w:noVBand="1"/>
      </w:tblPr>
      <w:tblGrid>
        <w:gridCol w:w="1415"/>
        <w:gridCol w:w="1811"/>
        <w:gridCol w:w="2139"/>
        <w:gridCol w:w="2351"/>
        <w:gridCol w:w="1498"/>
      </w:tblGrid>
      <w:tr w:rsidR="009C4BB8" w:rsidRPr="00A63764" w:rsidTr="009C4BB8">
        <w:trPr>
          <w:trHeight w:val="663"/>
          <w:jc w:val="center"/>
        </w:trPr>
        <w:tc>
          <w:tcPr>
            <w:tcW w:w="1415" w:type="dxa"/>
            <w:tcBorders>
              <w:top w:val="double" w:sz="6" w:space="0" w:color="auto"/>
              <w:bottom w:val="threeDEmboss" w:sz="6" w:space="0" w:color="auto"/>
            </w:tcBorders>
            <w:shd w:val="clear" w:color="auto" w:fill="FFFFFF" w:themeFill="background1"/>
            <w:noWrap/>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Показатељ</w:t>
            </w:r>
          </w:p>
        </w:tc>
        <w:tc>
          <w:tcPr>
            <w:tcW w:w="1811" w:type="dxa"/>
            <w:tcBorders>
              <w:top w:val="double" w:sz="6" w:space="0" w:color="auto"/>
              <w:bottom w:val="threeDEmboss" w:sz="6" w:space="0" w:color="auto"/>
            </w:tcBorders>
            <w:shd w:val="clear" w:color="auto" w:fill="FFFFFF" w:themeFill="background1"/>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корелације (r)</w:t>
            </w:r>
          </w:p>
        </w:tc>
        <w:tc>
          <w:tcPr>
            <w:tcW w:w="2139" w:type="dxa"/>
            <w:tcBorders>
              <w:top w:val="double" w:sz="6" w:space="0" w:color="auto"/>
              <w:bottom w:val="threeDEmboss" w:sz="6" w:space="0" w:color="auto"/>
            </w:tcBorders>
            <w:shd w:val="clear" w:color="auto" w:fill="FFFFFF" w:themeFill="background1"/>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ниво значајности (p)</w:t>
            </w:r>
          </w:p>
        </w:tc>
        <w:tc>
          <w:tcPr>
            <w:tcW w:w="2351" w:type="dxa"/>
            <w:tcBorders>
              <w:top w:val="double" w:sz="6" w:space="0" w:color="auto"/>
              <w:bottom w:val="threeDEmboss" w:sz="6" w:space="0" w:color="auto"/>
            </w:tcBorders>
            <w:shd w:val="clear" w:color="auto" w:fill="FFFFFF" w:themeFill="background1"/>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коефицијент детерминације (r</w:t>
            </w:r>
            <w:r w:rsidRPr="009C4BB8">
              <w:rPr>
                <w:rFonts w:asciiTheme="minorHAnsi" w:hAnsiTheme="minorHAnsi"/>
                <w:b/>
                <w:bCs/>
                <w:color w:val="000000"/>
                <w:sz w:val="20"/>
                <w:szCs w:val="20"/>
                <w:vertAlign w:val="superscript"/>
                <w:lang w:val="sr-Cyrl-RS"/>
              </w:rPr>
              <w:t>2</w:t>
            </w:r>
            <w:r w:rsidRPr="009C4BB8">
              <w:rPr>
                <w:rFonts w:asciiTheme="minorHAnsi" w:hAnsiTheme="minorHAnsi"/>
                <w:b/>
                <w:bCs/>
                <w:color w:val="000000"/>
                <w:sz w:val="20"/>
                <w:szCs w:val="20"/>
                <w:lang w:val="sr-Cyrl-RS"/>
              </w:rPr>
              <w:t>)</w:t>
            </w:r>
          </w:p>
        </w:tc>
        <w:tc>
          <w:tcPr>
            <w:tcW w:w="1498" w:type="dxa"/>
            <w:tcBorders>
              <w:top w:val="double" w:sz="6" w:space="0" w:color="auto"/>
              <w:bottom w:val="threeDEmboss" w:sz="6" w:space="0" w:color="auto"/>
            </w:tcBorders>
            <w:shd w:val="clear" w:color="auto" w:fill="FFFFFF" w:themeFill="background1"/>
            <w:vAlign w:val="center"/>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Година</w:t>
            </w:r>
          </w:p>
        </w:tc>
      </w:tr>
      <w:tr w:rsidR="009C4BB8" w:rsidRPr="00A63764" w:rsidTr="009C4BB8">
        <w:trPr>
          <w:trHeight w:val="315"/>
          <w:jc w:val="center"/>
        </w:trPr>
        <w:tc>
          <w:tcPr>
            <w:tcW w:w="1415" w:type="dxa"/>
            <w:tcBorders>
              <w:top w:val="single" w:sz="8" w:space="0" w:color="auto"/>
              <w:bottom w:val="single" w:sz="8" w:space="0" w:color="auto"/>
            </w:tcBorders>
            <w:shd w:val="clear" w:color="auto" w:fill="FFFFFF" w:themeFill="background1"/>
            <w:noWrap/>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ЈПБН</w:t>
            </w:r>
          </w:p>
        </w:tc>
        <w:tc>
          <w:tcPr>
            <w:tcW w:w="1811" w:type="dxa"/>
            <w:tcBorders>
              <w:top w:val="single" w:sz="8" w:space="0" w:color="auto"/>
              <w:bottom w:val="single" w:sz="8" w:space="0" w:color="auto"/>
            </w:tcBorders>
            <w:shd w:val="clear" w:color="auto" w:fill="auto"/>
            <w:noWrap/>
            <w:vAlign w:val="center"/>
          </w:tcPr>
          <w:p w:rsidR="009C4BB8" w:rsidRPr="005454BE" w:rsidRDefault="009C4BB8" w:rsidP="009C4BB8">
            <w:pPr>
              <w:jc w:val="center"/>
              <w:rPr>
                <w:rFonts w:asciiTheme="minorHAnsi" w:hAnsiTheme="minorHAnsi"/>
                <w:bCs/>
                <w:color w:val="000000"/>
                <w:sz w:val="20"/>
                <w:szCs w:val="20"/>
                <w:lang w:val="sr-Cyrl-RS"/>
              </w:rPr>
            </w:pPr>
            <w:r w:rsidRPr="005454BE">
              <w:rPr>
                <w:rFonts w:asciiTheme="minorHAnsi" w:hAnsiTheme="minorHAnsi"/>
                <w:bCs/>
                <w:color w:val="000000"/>
                <w:sz w:val="20"/>
                <w:szCs w:val="20"/>
                <w:lang w:val="sr-Cyrl-RS"/>
              </w:rPr>
              <w:t>0,</w:t>
            </w:r>
            <w:r w:rsidR="00645D5D">
              <w:rPr>
                <w:rFonts w:asciiTheme="minorHAnsi" w:hAnsiTheme="minorHAnsi"/>
                <w:bCs/>
                <w:color w:val="000000"/>
                <w:sz w:val="20"/>
                <w:szCs w:val="20"/>
                <w:lang w:val="sr-Cyrl-RS"/>
              </w:rPr>
              <w:t>165</w:t>
            </w:r>
          </w:p>
        </w:tc>
        <w:tc>
          <w:tcPr>
            <w:tcW w:w="2139" w:type="dxa"/>
            <w:tcBorders>
              <w:top w:val="single" w:sz="8" w:space="0" w:color="auto"/>
              <w:bottom w:val="single" w:sz="8" w:space="0" w:color="auto"/>
            </w:tcBorders>
            <w:shd w:val="clear" w:color="auto" w:fill="auto"/>
            <w:noWrap/>
            <w:vAlign w:val="center"/>
          </w:tcPr>
          <w:p w:rsidR="009C4BB8" w:rsidRPr="005454BE" w:rsidRDefault="009C4BB8" w:rsidP="009C4BB8">
            <w:pPr>
              <w:jc w:val="center"/>
              <w:rPr>
                <w:rFonts w:asciiTheme="minorHAnsi" w:hAnsiTheme="minorHAnsi"/>
                <w:bCs/>
                <w:color w:val="000000"/>
                <w:sz w:val="20"/>
                <w:szCs w:val="20"/>
                <w:lang w:val="sr-Cyrl-RS"/>
              </w:rPr>
            </w:pPr>
            <w:r w:rsidRPr="005454BE">
              <w:rPr>
                <w:rFonts w:asciiTheme="minorHAnsi" w:hAnsiTheme="minorHAnsi"/>
                <w:bCs/>
                <w:color w:val="000000"/>
                <w:sz w:val="20"/>
                <w:szCs w:val="20"/>
                <w:lang w:val="sr-Cyrl-RS"/>
              </w:rPr>
              <w:t>0,</w:t>
            </w:r>
            <w:r w:rsidR="00645D5D">
              <w:rPr>
                <w:rFonts w:asciiTheme="minorHAnsi" w:hAnsiTheme="minorHAnsi"/>
                <w:bCs/>
                <w:color w:val="000000"/>
                <w:sz w:val="20"/>
                <w:szCs w:val="20"/>
                <w:lang w:val="sr-Cyrl-RS"/>
              </w:rPr>
              <w:t>205</w:t>
            </w:r>
          </w:p>
        </w:tc>
        <w:tc>
          <w:tcPr>
            <w:tcW w:w="2351" w:type="dxa"/>
            <w:tcBorders>
              <w:top w:val="single" w:sz="8" w:space="0" w:color="auto"/>
              <w:bottom w:val="single" w:sz="8" w:space="0" w:color="auto"/>
            </w:tcBorders>
            <w:shd w:val="clear" w:color="auto" w:fill="auto"/>
            <w:noWrap/>
          </w:tcPr>
          <w:p w:rsidR="009C4BB8" w:rsidRPr="005454BE" w:rsidRDefault="00645D5D" w:rsidP="009C4BB8">
            <w:pPr>
              <w:autoSpaceDE w:val="0"/>
              <w:autoSpaceDN w:val="0"/>
              <w:adjustRightInd w:val="0"/>
              <w:jc w:val="center"/>
              <w:rPr>
                <w:rFonts w:asciiTheme="minorHAnsi" w:hAnsiTheme="minorHAnsi"/>
                <w:bCs/>
                <w:color w:val="000000"/>
                <w:sz w:val="20"/>
                <w:szCs w:val="20"/>
                <w:lang w:val="sr-Cyrl-RS"/>
              </w:rPr>
            </w:pPr>
            <w:r>
              <w:rPr>
                <w:rFonts w:asciiTheme="minorHAnsi" w:hAnsiTheme="minorHAnsi"/>
                <w:bCs/>
                <w:color w:val="000000"/>
                <w:sz w:val="20"/>
                <w:szCs w:val="20"/>
                <w:lang w:val="sr-Cyrl-RS"/>
              </w:rPr>
              <w:t>0,020</w:t>
            </w:r>
          </w:p>
        </w:tc>
        <w:tc>
          <w:tcPr>
            <w:tcW w:w="1498" w:type="dxa"/>
            <w:tcBorders>
              <w:top w:val="single" w:sz="8" w:space="0" w:color="auto"/>
              <w:bottom w:val="single" w:sz="8" w:space="0" w:color="auto"/>
            </w:tcBorders>
          </w:tcPr>
          <w:p w:rsidR="009C4BB8" w:rsidRPr="005454BE" w:rsidRDefault="009C4BB8" w:rsidP="009C4BB8">
            <w:pPr>
              <w:autoSpaceDE w:val="0"/>
              <w:autoSpaceDN w:val="0"/>
              <w:adjustRightInd w:val="0"/>
              <w:jc w:val="center"/>
              <w:rPr>
                <w:rFonts w:asciiTheme="minorHAnsi" w:hAnsiTheme="minorHAnsi"/>
                <w:bCs/>
                <w:color w:val="000000"/>
                <w:sz w:val="20"/>
                <w:szCs w:val="20"/>
                <w:lang w:val="sr-Cyrl-RS"/>
              </w:rPr>
            </w:pPr>
            <w:r w:rsidRPr="005454BE">
              <w:rPr>
                <w:rFonts w:asciiTheme="minorHAnsi" w:hAnsiTheme="minorHAnsi"/>
                <w:bCs/>
                <w:color w:val="000000"/>
                <w:sz w:val="20"/>
                <w:szCs w:val="20"/>
                <w:lang w:val="sr-Cyrl-RS"/>
              </w:rPr>
              <w:t>2016</w:t>
            </w:r>
          </w:p>
        </w:tc>
      </w:tr>
      <w:tr w:rsidR="009C4BB8" w:rsidRPr="00A63764" w:rsidTr="009C4BB8">
        <w:trPr>
          <w:trHeight w:val="315"/>
          <w:jc w:val="center"/>
        </w:trPr>
        <w:tc>
          <w:tcPr>
            <w:tcW w:w="1415" w:type="dxa"/>
            <w:tcBorders>
              <w:top w:val="single" w:sz="8" w:space="0" w:color="auto"/>
              <w:bottom w:val="single" w:sz="8" w:space="0" w:color="auto"/>
            </w:tcBorders>
            <w:shd w:val="clear" w:color="auto" w:fill="FFFFFF" w:themeFill="background1"/>
            <w:noWrap/>
            <w:vAlign w:val="center"/>
            <w:hideMark/>
          </w:tcPr>
          <w:p w:rsidR="009C4BB8" w:rsidRPr="009C4BB8" w:rsidRDefault="009C4BB8" w:rsidP="009C4BB8">
            <w:pPr>
              <w:jc w:val="center"/>
              <w:rPr>
                <w:rFonts w:asciiTheme="minorHAnsi" w:hAnsiTheme="minorHAnsi"/>
                <w:b/>
                <w:bCs/>
                <w:color w:val="000000"/>
                <w:sz w:val="20"/>
                <w:szCs w:val="20"/>
                <w:lang w:val="sr-Cyrl-RS"/>
              </w:rPr>
            </w:pPr>
            <w:r w:rsidRPr="009C4BB8">
              <w:rPr>
                <w:rFonts w:asciiTheme="minorHAnsi" w:hAnsiTheme="minorHAnsi"/>
                <w:b/>
                <w:bCs/>
                <w:color w:val="000000"/>
                <w:sz w:val="20"/>
                <w:szCs w:val="20"/>
                <w:lang w:val="sr-Cyrl-RS"/>
              </w:rPr>
              <w:t>ЈРпог+ттп</w:t>
            </w:r>
          </w:p>
        </w:tc>
        <w:tc>
          <w:tcPr>
            <w:tcW w:w="1811" w:type="dxa"/>
            <w:tcBorders>
              <w:top w:val="single" w:sz="8" w:space="0" w:color="auto"/>
              <w:bottom w:val="single" w:sz="8" w:space="0" w:color="auto"/>
            </w:tcBorders>
            <w:shd w:val="clear" w:color="auto" w:fill="auto"/>
            <w:noWrap/>
            <w:vAlign w:val="center"/>
          </w:tcPr>
          <w:p w:rsidR="009C4BB8" w:rsidRPr="005454BE" w:rsidRDefault="00327466" w:rsidP="009C4BB8">
            <w:pPr>
              <w:jc w:val="center"/>
              <w:rPr>
                <w:rFonts w:asciiTheme="minorHAnsi" w:hAnsiTheme="minorHAnsi"/>
                <w:sz w:val="20"/>
                <w:szCs w:val="20"/>
                <w:lang w:val="sr-Cyrl-RS"/>
              </w:rPr>
            </w:pPr>
            <w:r>
              <w:rPr>
                <w:rFonts w:asciiTheme="minorHAnsi" w:hAnsiTheme="minorHAnsi"/>
                <w:sz w:val="20"/>
                <w:szCs w:val="20"/>
                <w:lang w:val="sr-Cyrl-RS"/>
              </w:rPr>
              <w:t>0,083</w:t>
            </w:r>
          </w:p>
        </w:tc>
        <w:tc>
          <w:tcPr>
            <w:tcW w:w="2139" w:type="dxa"/>
            <w:tcBorders>
              <w:top w:val="single" w:sz="8" w:space="0" w:color="auto"/>
              <w:bottom w:val="single" w:sz="8" w:space="0" w:color="auto"/>
            </w:tcBorders>
            <w:shd w:val="clear" w:color="auto" w:fill="auto"/>
            <w:noWrap/>
            <w:vAlign w:val="center"/>
          </w:tcPr>
          <w:p w:rsidR="009C4BB8" w:rsidRPr="005454BE" w:rsidRDefault="009C4BB8" w:rsidP="009C4BB8">
            <w:pPr>
              <w:jc w:val="center"/>
              <w:rPr>
                <w:rFonts w:asciiTheme="minorHAnsi" w:hAnsiTheme="minorHAnsi"/>
                <w:sz w:val="20"/>
                <w:szCs w:val="20"/>
                <w:lang w:val="sr-Cyrl-RS"/>
              </w:rPr>
            </w:pPr>
            <w:r w:rsidRPr="005454BE">
              <w:rPr>
                <w:rFonts w:asciiTheme="minorHAnsi" w:hAnsiTheme="minorHAnsi"/>
                <w:sz w:val="20"/>
                <w:szCs w:val="20"/>
                <w:lang w:val="sr-Cyrl-RS"/>
              </w:rPr>
              <w:t>0,</w:t>
            </w:r>
            <w:r w:rsidR="00327466">
              <w:rPr>
                <w:rFonts w:asciiTheme="minorHAnsi" w:hAnsiTheme="minorHAnsi"/>
                <w:sz w:val="20"/>
                <w:szCs w:val="20"/>
                <w:lang w:val="sr-Cyrl-RS"/>
              </w:rPr>
              <w:t>339</w:t>
            </w:r>
          </w:p>
        </w:tc>
        <w:tc>
          <w:tcPr>
            <w:tcW w:w="2351" w:type="dxa"/>
            <w:tcBorders>
              <w:top w:val="single" w:sz="8" w:space="0" w:color="auto"/>
              <w:bottom w:val="single" w:sz="8" w:space="0" w:color="auto"/>
            </w:tcBorders>
            <w:shd w:val="clear" w:color="auto" w:fill="auto"/>
            <w:noWrap/>
            <w:vAlign w:val="center"/>
          </w:tcPr>
          <w:p w:rsidR="009C4BB8" w:rsidRPr="005454BE" w:rsidRDefault="00645D5D" w:rsidP="009C4BB8">
            <w:pPr>
              <w:jc w:val="center"/>
              <w:rPr>
                <w:rFonts w:asciiTheme="minorHAnsi" w:hAnsiTheme="minorHAnsi"/>
                <w:sz w:val="20"/>
                <w:szCs w:val="20"/>
                <w:lang w:val="sr-Cyrl-RS"/>
              </w:rPr>
            </w:pPr>
            <w:r>
              <w:rPr>
                <w:rFonts w:asciiTheme="minorHAnsi" w:hAnsiTheme="minorHAnsi"/>
                <w:bCs/>
                <w:color w:val="000000"/>
                <w:sz w:val="20"/>
                <w:szCs w:val="20"/>
                <w:lang w:val="sr-Cyrl-RS"/>
              </w:rPr>
              <w:t>0,006</w:t>
            </w:r>
          </w:p>
        </w:tc>
        <w:tc>
          <w:tcPr>
            <w:tcW w:w="1498" w:type="dxa"/>
            <w:tcBorders>
              <w:top w:val="single" w:sz="8" w:space="0" w:color="auto"/>
              <w:bottom w:val="single" w:sz="8" w:space="0" w:color="auto"/>
            </w:tcBorders>
            <w:shd w:val="clear" w:color="auto" w:fill="auto"/>
            <w:vAlign w:val="center"/>
          </w:tcPr>
          <w:p w:rsidR="009C4BB8" w:rsidRPr="005454BE" w:rsidRDefault="009C4BB8" w:rsidP="009C4BB8">
            <w:pPr>
              <w:jc w:val="center"/>
              <w:rPr>
                <w:rFonts w:asciiTheme="minorHAnsi" w:hAnsiTheme="minorHAnsi"/>
                <w:sz w:val="20"/>
                <w:szCs w:val="20"/>
                <w:lang w:val="sr-Cyrl-RS"/>
              </w:rPr>
            </w:pPr>
            <w:r w:rsidRPr="005454BE">
              <w:rPr>
                <w:rFonts w:asciiTheme="minorHAnsi" w:hAnsiTheme="minorHAnsi"/>
                <w:sz w:val="20"/>
                <w:szCs w:val="20"/>
                <w:lang w:val="sr-Cyrl-RS"/>
              </w:rPr>
              <w:t>2016</w:t>
            </w:r>
          </w:p>
        </w:tc>
      </w:tr>
    </w:tbl>
    <w:p w:rsidR="00C03060" w:rsidRDefault="00C03060" w:rsidP="00C03060">
      <w:pPr>
        <w:ind w:firstLine="720"/>
        <w:rPr>
          <w:rFonts w:asciiTheme="minorHAnsi" w:hAnsiTheme="minorHAnsi"/>
          <w:sz w:val="20"/>
          <w:szCs w:val="20"/>
          <w:lang w:val="sr-Cyrl-RS"/>
        </w:rPr>
      </w:pPr>
      <w:r w:rsidRPr="009740BC">
        <w:rPr>
          <w:rFonts w:asciiTheme="minorHAnsi" w:hAnsiTheme="minorHAnsi"/>
          <w:sz w:val="20"/>
          <w:szCs w:val="20"/>
          <w:lang w:val="sr-Cyrl-RS"/>
        </w:rPr>
        <w:t>* Корелација је статистички значајна (p&lt;0,05)</w:t>
      </w:r>
    </w:p>
    <w:p w:rsidR="003D2987" w:rsidRDefault="003D2987" w:rsidP="003D2987">
      <w:pPr>
        <w:pStyle w:val="Heading1"/>
        <w:rPr>
          <w:lang w:val="sr-Cyrl-RS"/>
        </w:rPr>
      </w:pPr>
      <w:r>
        <w:rPr>
          <w:lang w:val="sr-Cyrl-RS"/>
        </w:rPr>
        <w:t>Закључак</w:t>
      </w:r>
    </w:p>
    <w:p w:rsidR="00CE2F90" w:rsidRPr="003D2987" w:rsidRDefault="00CE2F90" w:rsidP="00CE2F90">
      <w:pPr>
        <w:pStyle w:val="a4"/>
      </w:pPr>
      <w:r w:rsidRPr="003D2987">
        <w:rPr>
          <w:rFonts w:hint="eastAsia"/>
        </w:rPr>
        <w:t>Мерење</w:t>
      </w:r>
      <w:r w:rsidRPr="003D2987">
        <w:t xml:space="preserve"> </w:t>
      </w:r>
      <w:r w:rsidRPr="003D2987">
        <w:rPr>
          <w:rFonts w:hint="eastAsia"/>
        </w:rPr>
        <w:t>и</w:t>
      </w:r>
      <w:r w:rsidRPr="003D2987">
        <w:t xml:space="preserve"> </w:t>
      </w:r>
      <w:r w:rsidRPr="003D2987">
        <w:rPr>
          <w:rFonts w:hint="eastAsia"/>
        </w:rPr>
        <w:t>праћење</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је</w:t>
      </w:r>
      <w:r w:rsidRPr="003D2987">
        <w:t xml:space="preserve"> </w:t>
      </w:r>
      <w:r w:rsidRPr="003D2987">
        <w:rPr>
          <w:rFonts w:hint="eastAsia"/>
        </w:rPr>
        <w:t>предуслов</w:t>
      </w:r>
      <w:r w:rsidRPr="003D2987">
        <w:t xml:space="preserve"> </w:t>
      </w:r>
      <w:r w:rsidRPr="003D2987">
        <w:rPr>
          <w:rFonts w:hint="eastAsia"/>
        </w:rPr>
        <w:t>за</w:t>
      </w:r>
      <w:r w:rsidRPr="003D2987">
        <w:t xml:space="preserve"> </w:t>
      </w:r>
      <w:r w:rsidRPr="003D2987">
        <w:rPr>
          <w:rFonts w:hint="eastAsia"/>
        </w:rPr>
        <w:t>успешно</w:t>
      </w:r>
      <w:r w:rsidRPr="003D2987">
        <w:t xml:space="preserve"> </w:t>
      </w:r>
      <w:r w:rsidRPr="003D2987">
        <w:rPr>
          <w:rFonts w:hint="eastAsia"/>
        </w:rPr>
        <w:t>управљање</w:t>
      </w:r>
      <w:r w:rsidRPr="003D2987">
        <w:t xml:space="preserve"> </w:t>
      </w:r>
      <w:r w:rsidRPr="003D2987">
        <w:rPr>
          <w:rFonts w:hint="eastAsia"/>
        </w:rPr>
        <w:t>безбедношћу</w:t>
      </w:r>
      <w:r w:rsidRPr="003D2987">
        <w:t xml:space="preserve"> </w:t>
      </w:r>
      <w:r w:rsidRPr="003D2987">
        <w:rPr>
          <w:rFonts w:hint="eastAsia"/>
        </w:rPr>
        <w:t>саобраћаја</w:t>
      </w:r>
      <w:r w:rsidRPr="003D2987">
        <w:t xml:space="preserve"> </w:t>
      </w:r>
      <w:r w:rsidRPr="003D2987">
        <w:rPr>
          <w:rFonts w:hint="eastAsia"/>
        </w:rPr>
        <w:t>јер</w:t>
      </w:r>
      <w:r w:rsidRPr="003D2987">
        <w:t xml:space="preserve"> </w:t>
      </w:r>
      <w:r w:rsidRPr="003D2987">
        <w:rPr>
          <w:rFonts w:hint="eastAsia"/>
        </w:rPr>
        <w:t>даје</w:t>
      </w:r>
      <w:r w:rsidRPr="003D2987">
        <w:t xml:space="preserve"> </w:t>
      </w:r>
      <w:r w:rsidRPr="003D2987">
        <w:rPr>
          <w:rFonts w:hint="eastAsia"/>
        </w:rPr>
        <w:t>комплетну</w:t>
      </w:r>
      <w:r w:rsidRPr="003D2987">
        <w:t xml:space="preserve"> </w:t>
      </w:r>
      <w:r w:rsidRPr="003D2987">
        <w:rPr>
          <w:rFonts w:hint="eastAsia"/>
        </w:rPr>
        <w:t>слику</w:t>
      </w:r>
      <w:r w:rsidRPr="003D2987">
        <w:t xml:space="preserve"> </w:t>
      </w:r>
      <w:r w:rsidRPr="003D2987">
        <w:rPr>
          <w:rFonts w:hint="eastAsia"/>
        </w:rPr>
        <w:t>стања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Мерење</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представља</w:t>
      </w:r>
      <w:r w:rsidRPr="003D2987">
        <w:t xml:space="preserve"> </w:t>
      </w:r>
      <w:r w:rsidRPr="003D2987">
        <w:rPr>
          <w:rFonts w:hint="eastAsia"/>
        </w:rPr>
        <w:t>савремени</w:t>
      </w:r>
      <w:r w:rsidRPr="003D2987">
        <w:t xml:space="preserve"> </w:t>
      </w:r>
      <w:r w:rsidRPr="003D2987">
        <w:rPr>
          <w:rFonts w:hint="eastAsia"/>
        </w:rPr>
        <w:t>приступ</w:t>
      </w:r>
      <w:r w:rsidRPr="003D2987">
        <w:t xml:space="preserve"> </w:t>
      </w:r>
      <w:r w:rsidRPr="003D2987">
        <w:rPr>
          <w:rFonts w:hint="eastAsia"/>
        </w:rPr>
        <w:t>управљања</w:t>
      </w:r>
      <w:r w:rsidRPr="003D2987">
        <w:t xml:space="preserve"> </w:t>
      </w:r>
      <w:r w:rsidRPr="003D2987">
        <w:rPr>
          <w:rFonts w:hint="eastAsia"/>
        </w:rPr>
        <w:t>безбедношћу</w:t>
      </w:r>
      <w:r w:rsidRPr="003D2987">
        <w:t xml:space="preserve"> </w:t>
      </w:r>
      <w:r w:rsidRPr="003D2987">
        <w:rPr>
          <w:rFonts w:hint="eastAsia"/>
        </w:rPr>
        <w:t>саобраћаја</w:t>
      </w:r>
      <w:r w:rsidRPr="003D2987">
        <w:t xml:space="preserve">, </w:t>
      </w:r>
      <w:r w:rsidRPr="003D2987">
        <w:rPr>
          <w:rFonts w:hint="eastAsia"/>
        </w:rPr>
        <w:t>који</w:t>
      </w:r>
      <w:r w:rsidRPr="003D2987">
        <w:t xml:space="preserve"> </w:t>
      </w:r>
      <w:r w:rsidRPr="003D2987">
        <w:rPr>
          <w:rFonts w:hint="eastAsia"/>
        </w:rPr>
        <w:t>ће</w:t>
      </w:r>
      <w:r w:rsidRPr="003D2987">
        <w:t xml:space="preserve"> </w:t>
      </w:r>
      <w:r w:rsidRPr="003D2987">
        <w:rPr>
          <w:rFonts w:hint="eastAsia"/>
        </w:rPr>
        <w:t>отклонити</w:t>
      </w:r>
      <w:r w:rsidRPr="003D2987">
        <w:t xml:space="preserve"> </w:t>
      </w:r>
      <w:r w:rsidRPr="003D2987">
        <w:rPr>
          <w:rFonts w:hint="eastAsia"/>
        </w:rPr>
        <w:t>недостатке</w:t>
      </w:r>
      <w:r w:rsidRPr="003D2987">
        <w:t xml:space="preserve"> </w:t>
      </w:r>
      <w:r w:rsidRPr="003D2987">
        <w:rPr>
          <w:rFonts w:hint="eastAsia"/>
        </w:rPr>
        <w:t>традиционалног</w:t>
      </w:r>
      <w:r w:rsidRPr="003D2987">
        <w:t xml:space="preserve"> </w:t>
      </w:r>
      <w:r w:rsidRPr="003D2987">
        <w:rPr>
          <w:rFonts w:hint="eastAsia"/>
        </w:rPr>
        <w:t>приступа</w:t>
      </w:r>
      <w:r w:rsidRPr="003D2987">
        <w:t xml:space="preserve"> </w:t>
      </w:r>
      <w:r w:rsidRPr="003D2987">
        <w:rPr>
          <w:rFonts w:hint="eastAsia"/>
        </w:rPr>
        <w:t>који</w:t>
      </w:r>
      <w:r w:rsidRPr="003D2987">
        <w:t xml:space="preserve"> </w:t>
      </w:r>
      <w:r w:rsidRPr="003D2987">
        <w:rPr>
          <w:rFonts w:hint="eastAsia"/>
        </w:rPr>
        <w:t>је</w:t>
      </w:r>
      <w:r w:rsidRPr="003D2987">
        <w:t xml:space="preserve"> </w:t>
      </w:r>
      <w:r w:rsidRPr="003D2987">
        <w:rPr>
          <w:rFonts w:hint="eastAsia"/>
        </w:rPr>
        <w:t>подразумевао</w:t>
      </w:r>
      <w:r w:rsidRPr="003D2987">
        <w:t xml:space="preserve"> </w:t>
      </w:r>
      <w:r w:rsidRPr="003D2987">
        <w:rPr>
          <w:rFonts w:hint="eastAsia"/>
        </w:rPr>
        <w:t>коришћење</w:t>
      </w:r>
      <w:r w:rsidRPr="003D2987">
        <w:t xml:space="preserve"> </w:t>
      </w:r>
      <w:r w:rsidRPr="003D2987">
        <w:rPr>
          <w:rFonts w:hint="eastAsia"/>
        </w:rPr>
        <w:t>само</w:t>
      </w:r>
      <w:r w:rsidRPr="003D2987">
        <w:t xml:space="preserve"> </w:t>
      </w:r>
      <w:r w:rsidRPr="003D2987">
        <w:rPr>
          <w:rFonts w:hint="eastAsia"/>
        </w:rPr>
        <w:t>директних</w:t>
      </w:r>
      <w:r w:rsidRPr="003D2987">
        <w:t xml:space="preserve"> </w:t>
      </w:r>
      <w:r w:rsidRPr="003D2987">
        <w:rPr>
          <w:rFonts w:hint="eastAsia"/>
        </w:rPr>
        <w:t>показатеља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Јака</w:t>
      </w:r>
      <w:r w:rsidRPr="003D2987">
        <w:t xml:space="preserve"> </w:t>
      </w:r>
      <w:r w:rsidRPr="003D2987">
        <w:rPr>
          <w:rFonts w:hint="eastAsia"/>
        </w:rPr>
        <w:t>повезаност</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са</w:t>
      </w:r>
      <w:r w:rsidRPr="003D2987">
        <w:t xml:space="preserve"> </w:t>
      </w:r>
      <w:r w:rsidRPr="003D2987">
        <w:rPr>
          <w:rFonts w:hint="eastAsia"/>
        </w:rPr>
        <w:t>бројем</w:t>
      </w:r>
      <w:r w:rsidRPr="003D2987">
        <w:t xml:space="preserve"> </w:t>
      </w:r>
      <w:r w:rsidRPr="003D2987">
        <w:rPr>
          <w:rFonts w:hint="eastAsia"/>
        </w:rPr>
        <w:t>и</w:t>
      </w:r>
      <w:r w:rsidRPr="003D2987">
        <w:t xml:space="preserve"> </w:t>
      </w:r>
      <w:r w:rsidRPr="003D2987">
        <w:rPr>
          <w:rFonts w:hint="eastAsia"/>
        </w:rPr>
        <w:t>последицама</w:t>
      </w:r>
      <w:r w:rsidRPr="003D2987">
        <w:t xml:space="preserve"> </w:t>
      </w:r>
      <w:r w:rsidRPr="003D2987">
        <w:rPr>
          <w:rFonts w:hint="eastAsia"/>
        </w:rPr>
        <w:t>саобраћајних</w:t>
      </w:r>
      <w:r w:rsidRPr="003D2987">
        <w:t xml:space="preserve"> </w:t>
      </w:r>
      <w:r w:rsidRPr="003D2987">
        <w:rPr>
          <w:rFonts w:hint="eastAsia"/>
        </w:rPr>
        <w:t>незгода</w:t>
      </w:r>
      <w:r w:rsidRPr="003D2987">
        <w:t xml:space="preserve"> </w:t>
      </w:r>
      <w:r w:rsidRPr="003D2987">
        <w:rPr>
          <w:rFonts w:hint="eastAsia"/>
        </w:rPr>
        <w:t>омогућује</w:t>
      </w:r>
      <w:r w:rsidRPr="003D2987">
        <w:t xml:space="preserve"> </w:t>
      </w:r>
      <w:r w:rsidRPr="003D2987">
        <w:rPr>
          <w:rFonts w:hint="eastAsia"/>
        </w:rPr>
        <w:t>дефинисање</w:t>
      </w:r>
      <w:r w:rsidRPr="003D2987">
        <w:t xml:space="preserve"> </w:t>
      </w:r>
      <w:r w:rsidRPr="003D2987">
        <w:rPr>
          <w:rFonts w:hint="eastAsia"/>
        </w:rPr>
        <w:t>управљачких</w:t>
      </w:r>
      <w:r w:rsidRPr="003D2987">
        <w:t xml:space="preserve"> </w:t>
      </w:r>
      <w:r w:rsidRPr="003D2987">
        <w:rPr>
          <w:rFonts w:hint="eastAsia"/>
        </w:rPr>
        <w:t>мера</w:t>
      </w:r>
      <w:r w:rsidRPr="003D2987">
        <w:t xml:space="preserve">, </w:t>
      </w:r>
      <w:r w:rsidRPr="003D2987">
        <w:rPr>
          <w:rFonts w:hint="eastAsia"/>
        </w:rPr>
        <w:t>како</w:t>
      </w:r>
      <w:r w:rsidRPr="003D2987">
        <w:t xml:space="preserve"> </w:t>
      </w:r>
      <w:r w:rsidRPr="003D2987">
        <w:rPr>
          <w:rFonts w:hint="eastAsia"/>
        </w:rPr>
        <w:t>би</w:t>
      </w:r>
      <w:r w:rsidRPr="003D2987">
        <w:t xml:space="preserve"> </w:t>
      </w:r>
      <w:r w:rsidRPr="003D2987">
        <w:rPr>
          <w:rFonts w:hint="eastAsia"/>
        </w:rPr>
        <w:t>се</w:t>
      </w:r>
      <w:r w:rsidRPr="003D2987">
        <w:t xml:space="preserve"> </w:t>
      </w:r>
      <w:r w:rsidRPr="003D2987">
        <w:rPr>
          <w:rFonts w:hint="eastAsia"/>
        </w:rPr>
        <w:t>достигле</w:t>
      </w:r>
      <w:r w:rsidRPr="003D2987">
        <w:t xml:space="preserve"> </w:t>
      </w:r>
      <w:r w:rsidRPr="003D2987">
        <w:rPr>
          <w:rFonts w:hint="eastAsia"/>
        </w:rPr>
        <w:t>циљне</w:t>
      </w:r>
      <w:r w:rsidRPr="003D2987">
        <w:t xml:space="preserve"> </w:t>
      </w:r>
      <w:r w:rsidRPr="003D2987">
        <w:rPr>
          <w:rFonts w:hint="eastAsia"/>
        </w:rPr>
        <w:t>вредности</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а</w:t>
      </w:r>
      <w:r w:rsidRPr="003D2987">
        <w:t xml:space="preserve"> </w:t>
      </w:r>
      <w:r w:rsidRPr="003D2987">
        <w:rPr>
          <w:rFonts w:hint="eastAsia"/>
        </w:rPr>
        <w:t>самим</w:t>
      </w:r>
      <w:r w:rsidRPr="003D2987">
        <w:t xml:space="preserve"> </w:t>
      </w:r>
      <w:r w:rsidRPr="003D2987">
        <w:rPr>
          <w:rFonts w:hint="eastAsia"/>
        </w:rPr>
        <w:t>тим</w:t>
      </w:r>
      <w:r w:rsidRPr="003D2987">
        <w:t xml:space="preserve">, </w:t>
      </w:r>
      <w:r w:rsidRPr="003D2987">
        <w:rPr>
          <w:rFonts w:hint="eastAsia"/>
        </w:rPr>
        <w:t>унапређење</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на</w:t>
      </w:r>
      <w:r w:rsidRPr="003D2987">
        <w:t xml:space="preserve"> </w:t>
      </w:r>
      <w:r w:rsidRPr="003D2987">
        <w:rPr>
          <w:rFonts w:hint="eastAsia"/>
        </w:rPr>
        <w:t>одређеном</w:t>
      </w:r>
      <w:r w:rsidRPr="003D2987">
        <w:t xml:space="preserve"> </w:t>
      </w:r>
      <w:r w:rsidRPr="003D2987">
        <w:rPr>
          <w:rFonts w:hint="eastAsia"/>
        </w:rPr>
        <w:t>подручју</w:t>
      </w:r>
      <w:r w:rsidRPr="003D2987">
        <w:t xml:space="preserve">. </w:t>
      </w:r>
      <w:r w:rsidRPr="003D2987">
        <w:rPr>
          <w:rFonts w:hint="eastAsia"/>
        </w:rPr>
        <w:t>Познавање</w:t>
      </w:r>
      <w:r w:rsidRPr="003D2987">
        <w:t xml:space="preserve"> </w:t>
      </w:r>
      <w:r w:rsidRPr="003D2987">
        <w:rPr>
          <w:rFonts w:hint="eastAsia"/>
        </w:rPr>
        <w:t>вредности</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омогућује</w:t>
      </w:r>
      <w:r w:rsidRPr="003D2987">
        <w:t xml:space="preserve"> </w:t>
      </w:r>
      <w:r w:rsidRPr="003D2987">
        <w:rPr>
          <w:rFonts w:hint="eastAsia"/>
        </w:rPr>
        <w:t>да</w:t>
      </w:r>
      <w:r w:rsidRPr="003D2987">
        <w:t xml:space="preserve"> </w:t>
      </w:r>
      <w:r w:rsidRPr="003D2987">
        <w:rPr>
          <w:rFonts w:hint="eastAsia"/>
        </w:rPr>
        <w:t>се</w:t>
      </w:r>
      <w:r w:rsidRPr="003D2987">
        <w:t xml:space="preserve"> </w:t>
      </w:r>
      <w:r w:rsidRPr="003D2987">
        <w:rPr>
          <w:rFonts w:hint="eastAsia"/>
        </w:rPr>
        <w:t>уоче</w:t>
      </w:r>
      <w:r w:rsidRPr="003D2987">
        <w:t xml:space="preserve"> </w:t>
      </w:r>
      <w:r w:rsidRPr="003D2987">
        <w:rPr>
          <w:rFonts w:hint="eastAsia"/>
        </w:rPr>
        <w:t>небезбедна</w:t>
      </w:r>
      <w:r w:rsidRPr="003D2987">
        <w:t xml:space="preserve"> </w:t>
      </w:r>
      <w:r w:rsidRPr="003D2987">
        <w:rPr>
          <w:rFonts w:hint="eastAsia"/>
        </w:rPr>
        <w:t>понашања</w:t>
      </w:r>
      <w:r w:rsidRPr="003D2987">
        <w:t xml:space="preserve"> </w:t>
      </w:r>
      <w:r w:rsidRPr="003D2987">
        <w:rPr>
          <w:rFonts w:hint="eastAsia"/>
        </w:rPr>
        <w:t>у</w:t>
      </w:r>
      <w:r w:rsidRPr="003D2987">
        <w:t xml:space="preserve"> </w:t>
      </w:r>
      <w:r w:rsidRPr="003D2987">
        <w:rPr>
          <w:rFonts w:hint="eastAsia"/>
        </w:rPr>
        <w:t>саобраћају</w:t>
      </w:r>
      <w:r w:rsidRPr="003D2987">
        <w:t xml:space="preserve">, </w:t>
      </w:r>
      <w:r w:rsidRPr="003D2987">
        <w:rPr>
          <w:rFonts w:hint="eastAsia"/>
        </w:rPr>
        <w:t>која</w:t>
      </w:r>
      <w:r w:rsidRPr="003D2987">
        <w:t xml:space="preserve"> </w:t>
      </w:r>
      <w:r w:rsidRPr="003D2987">
        <w:rPr>
          <w:rFonts w:hint="eastAsia"/>
        </w:rPr>
        <w:t>могу</w:t>
      </w:r>
      <w:r w:rsidRPr="003D2987">
        <w:t xml:space="preserve"> </w:t>
      </w:r>
      <w:r w:rsidRPr="003D2987">
        <w:rPr>
          <w:rFonts w:hint="eastAsia"/>
        </w:rPr>
        <w:t>довести</w:t>
      </w:r>
      <w:r w:rsidRPr="003D2987">
        <w:t xml:space="preserve"> </w:t>
      </w:r>
      <w:r w:rsidRPr="003D2987">
        <w:rPr>
          <w:rFonts w:hint="eastAsia"/>
        </w:rPr>
        <w:t>до</w:t>
      </w:r>
      <w:r w:rsidRPr="003D2987">
        <w:t xml:space="preserve"> </w:t>
      </w:r>
      <w:r w:rsidRPr="003D2987">
        <w:rPr>
          <w:rFonts w:hint="eastAsia"/>
        </w:rPr>
        <w:t>настанка</w:t>
      </w:r>
      <w:r w:rsidRPr="003D2987">
        <w:t xml:space="preserve"> </w:t>
      </w:r>
      <w:r w:rsidRPr="003D2987">
        <w:rPr>
          <w:rFonts w:hint="eastAsia"/>
        </w:rPr>
        <w:t>саобраћајних</w:t>
      </w:r>
      <w:r w:rsidRPr="003D2987">
        <w:t xml:space="preserve"> </w:t>
      </w:r>
      <w:r w:rsidRPr="003D2987">
        <w:rPr>
          <w:rFonts w:hint="eastAsia"/>
        </w:rPr>
        <w:t>незгода</w:t>
      </w:r>
      <w:r w:rsidRPr="003D2987">
        <w:t xml:space="preserve">, </w:t>
      </w:r>
      <w:r w:rsidRPr="003D2987">
        <w:rPr>
          <w:rFonts w:hint="eastAsia"/>
        </w:rPr>
        <w:t>или</w:t>
      </w:r>
      <w:r w:rsidRPr="003D2987">
        <w:t xml:space="preserve"> </w:t>
      </w:r>
      <w:r w:rsidRPr="003D2987">
        <w:rPr>
          <w:rFonts w:hint="eastAsia"/>
        </w:rPr>
        <w:t>која</w:t>
      </w:r>
      <w:r w:rsidRPr="003D2987">
        <w:t xml:space="preserve"> </w:t>
      </w:r>
      <w:r w:rsidRPr="003D2987">
        <w:rPr>
          <w:rFonts w:hint="eastAsia"/>
        </w:rPr>
        <w:t>могу</w:t>
      </w:r>
      <w:r w:rsidRPr="003D2987">
        <w:t xml:space="preserve"> </w:t>
      </w:r>
      <w:r w:rsidRPr="003D2987">
        <w:rPr>
          <w:rFonts w:hint="eastAsia"/>
        </w:rPr>
        <w:t>допринети</w:t>
      </w:r>
      <w:r w:rsidRPr="003D2987">
        <w:t xml:space="preserve"> </w:t>
      </w:r>
      <w:r w:rsidRPr="003D2987">
        <w:rPr>
          <w:rFonts w:hint="eastAsia"/>
        </w:rPr>
        <w:t>томе</w:t>
      </w:r>
      <w:r w:rsidRPr="003D2987">
        <w:t xml:space="preserve"> </w:t>
      </w:r>
      <w:r w:rsidRPr="003D2987">
        <w:rPr>
          <w:rFonts w:hint="eastAsia"/>
        </w:rPr>
        <w:t>да</w:t>
      </w:r>
      <w:r w:rsidRPr="003D2987">
        <w:t xml:space="preserve"> </w:t>
      </w:r>
      <w:r w:rsidRPr="003D2987">
        <w:rPr>
          <w:rFonts w:hint="eastAsia"/>
        </w:rPr>
        <w:t>последице</w:t>
      </w:r>
      <w:r w:rsidRPr="003D2987">
        <w:t xml:space="preserve"> </w:t>
      </w:r>
      <w:r w:rsidRPr="003D2987">
        <w:rPr>
          <w:rFonts w:hint="eastAsia"/>
        </w:rPr>
        <w:t>саобраћајних</w:t>
      </w:r>
      <w:r w:rsidRPr="003D2987">
        <w:t xml:space="preserve"> </w:t>
      </w:r>
      <w:r w:rsidRPr="003D2987">
        <w:rPr>
          <w:rFonts w:hint="eastAsia"/>
        </w:rPr>
        <w:t>незгода</w:t>
      </w:r>
      <w:r w:rsidRPr="003D2987">
        <w:t xml:space="preserve"> </w:t>
      </w:r>
      <w:r w:rsidRPr="003D2987">
        <w:rPr>
          <w:rFonts w:hint="eastAsia"/>
        </w:rPr>
        <w:t>буду</w:t>
      </w:r>
      <w:r w:rsidRPr="003D2987">
        <w:t xml:space="preserve"> </w:t>
      </w:r>
      <w:r w:rsidRPr="003D2987">
        <w:rPr>
          <w:rFonts w:hint="eastAsia"/>
        </w:rPr>
        <w:t>веће</w:t>
      </w:r>
      <w:r w:rsidRPr="003D2987">
        <w:t>.</w:t>
      </w:r>
    </w:p>
    <w:p w:rsidR="003D2987" w:rsidRDefault="003D2987" w:rsidP="003D2987">
      <w:pPr>
        <w:pStyle w:val="a4"/>
      </w:pPr>
      <w:r w:rsidRPr="00EC7A99">
        <w:t>Испитивање зависности између индикатора безбедности саобраћаја и одабраних директних показатеља безбедности саобраћаја у овом раду спроведено је на основу податка о вредностима индикатора безбедности саобраћаја измерених током једне</w:t>
      </w:r>
      <w:r w:rsidR="001B2E3C">
        <w:t xml:space="preserve"> године по општинама у Београду, и по полицијским управама у Републици Србији.</w:t>
      </w:r>
      <w:r w:rsidRPr="00EC7A99">
        <w:t xml:space="preserve"> Иако је на овај начин показана релевантност одређених индикатора безбедности саобраћаја за оцену нивоа безбедности саобраћаја, ипак би захвалнији и поузданији резултати корелационих анализа били постигнути уколико би се за испитивање зависности користили подаци о вредностима индикатора безбедности саобраћаја измерених током вишегодишњег временског периода.</w:t>
      </w:r>
      <w:r w:rsidR="00DD5826">
        <w:rPr>
          <w:lang w:val="sr-Cyrl-RS"/>
        </w:rPr>
        <w:t xml:space="preserve"> </w:t>
      </w:r>
      <w:r>
        <w:t>Наиме, иако није доказана зависност индикатора</w:t>
      </w:r>
      <w:r w:rsidR="001B2E3C">
        <w:rPr>
          <w:lang w:val="sr-Cyrl-RS"/>
        </w:rPr>
        <w:t xml:space="preserve"> </w:t>
      </w:r>
      <w:r w:rsidR="001B2E3C" w:rsidRPr="001B2E3C">
        <w:rPr>
          <w:lang w:val="sr-Cyrl-RS"/>
        </w:rPr>
        <w:t xml:space="preserve">„% </w:t>
      </w:r>
      <w:r w:rsidR="001B2E3C" w:rsidRPr="001B2E3C">
        <w:rPr>
          <w:rFonts w:hint="eastAsia"/>
          <w:lang w:val="sr-Cyrl-RS"/>
        </w:rPr>
        <w:t>деце</w:t>
      </w:r>
      <w:r w:rsidR="001B2E3C" w:rsidRPr="001B2E3C">
        <w:rPr>
          <w:lang w:val="sr-Cyrl-RS"/>
        </w:rPr>
        <w:t>-</w:t>
      </w:r>
      <w:r w:rsidR="001B2E3C" w:rsidRPr="001B2E3C">
        <w:rPr>
          <w:rFonts w:hint="eastAsia"/>
          <w:lang w:val="sr-Cyrl-RS"/>
        </w:rPr>
        <w:t>пешака</w:t>
      </w:r>
      <w:r w:rsidR="001B2E3C" w:rsidRPr="001B2E3C">
        <w:rPr>
          <w:lang w:val="sr-Cyrl-RS"/>
        </w:rPr>
        <w:t xml:space="preserve"> </w:t>
      </w:r>
      <w:r w:rsidR="001B2E3C" w:rsidRPr="001B2E3C">
        <w:rPr>
          <w:rFonts w:hint="eastAsia"/>
          <w:lang w:val="sr-Cyrl-RS"/>
        </w:rPr>
        <w:t>основношколског</w:t>
      </w:r>
      <w:r w:rsidR="001B2E3C" w:rsidRPr="001B2E3C">
        <w:rPr>
          <w:lang w:val="sr-Cyrl-RS"/>
        </w:rPr>
        <w:t xml:space="preserve"> </w:t>
      </w:r>
      <w:r w:rsidR="001B2E3C" w:rsidRPr="001B2E3C">
        <w:rPr>
          <w:rFonts w:hint="eastAsia"/>
          <w:lang w:val="sr-Cyrl-RS"/>
        </w:rPr>
        <w:t>узраста</w:t>
      </w:r>
      <w:r w:rsidR="001B2E3C" w:rsidRPr="001B2E3C">
        <w:rPr>
          <w:lang w:val="sr-Cyrl-RS"/>
        </w:rPr>
        <w:t xml:space="preserve">, </w:t>
      </w:r>
      <w:r w:rsidR="001B2E3C" w:rsidRPr="001B2E3C">
        <w:rPr>
          <w:rFonts w:hint="eastAsia"/>
          <w:lang w:val="sr-Cyrl-RS"/>
        </w:rPr>
        <w:t>који</w:t>
      </w:r>
      <w:r w:rsidR="001B2E3C" w:rsidRPr="001B2E3C">
        <w:rPr>
          <w:lang w:val="sr-Cyrl-RS"/>
        </w:rPr>
        <w:t xml:space="preserve"> </w:t>
      </w:r>
      <w:r w:rsidR="001B2E3C" w:rsidRPr="001B2E3C">
        <w:rPr>
          <w:rFonts w:hint="eastAsia"/>
          <w:lang w:val="sr-Cyrl-RS"/>
        </w:rPr>
        <w:t>непрописно</w:t>
      </w:r>
      <w:r w:rsidR="001B2E3C" w:rsidRPr="001B2E3C">
        <w:rPr>
          <w:lang w:val="sr-Cyrl-RS"/>
        </w:rPr>
        <w:t xml:space="preserve"> </w:t>
      </w:r>
      <w:r w:rsidR="001B2E3C" w:rsidRPr="001B2E3C">
        <w:rPr>
          <w:rFonts w:hint="eastAsia"/>
          <w:lang w:val="sr-Cyrl-RS"/>
        </w:rPr>
        <w:t>прелазе</w:t>
      </w:r>
      <w:r w:rsidR="001B2E3C" w:rsidRPr="001B2E3C">
        <w:rPr>
          <w:lang w:val="sr-Cyrl-RS"/>
        </w:rPr>
        <w:t xml:space="preserve"> </w:t>
      </w:r>
      <w:r w:rsidR="001B2E3C" w:rsidRPr="001B2E3C">
        <w:rPr>
          <w:rFonts w:hint="eastAsia"/>
          <w:lang w:val="sr-Cyrl-RS"/>
        </w:rPr>
        <w:t>коловоз</w:t>
      </w:r>
      <w:r w:rsidR="001B2E3C" w:rsidRPr="001B2E3C">
        <w:rPr>
          <w:lang w:val="sr-Cyrl-RS"/>
        </w:rPr>
        <w:t xml:space="preserve"> </w:t>
      </w:r>
      <w:r w:rsidR="001B2E3C" w:rsidRPr="001B2E3C">
        <w:rPr>
          <w:rFonts w:hint="eastAsia"/>
          <w:lang w:val="sr-Cyrl-RS"/>
        </w:rPr>
        <w:t>ван</w:t>
      </w:r>
      <w:r w:rsidR="001B2E3C" w:rsidRPr="001B2E3C">
        <w:rPr>
          <w:lang w:val="sr-Cyrl-RS"/>
        </w:rPr>
        <w:t xml:space="preserve"> </w:t>
      </w:r>
      <w:r w:rsidR="001B2E3C" w:rsidRPr="001B2E3C">
        <w:rPr>
          <w:rFonts w:hint="eastAsia"/>
          <w:lang w:val="sr-Cyrl-RS"/>
        </w:rPr>
        <w:t>обележеног</w:t>
      </w:r>
      <w:r w:rsidR="001B2E3C" w:rsidRPr="001B2E3C">
        <w:rPr>
          <w:lang w:val="sr-Cyrl-RS"/>
        </w:rPr>
        <w:t xml:space="preserve"> </w:t>
      </w:r>
      <w:r w:rsidR="001B2E3C" w:rsidRPr="001B2E3C">
        <w:rPr>
          <w:rFonts w:hint="eastAsia"/>
          <w:lang w:val="sr-Cyrl-RS"/>
        </w:rPr>
        <w:t>пешачког</w:t>
      </w:r>
      <w:r w:rsidR="001B2E3C" w:rsidRPr="001B2E3C">
        <w:rPr>
          <w:lang w:val="sr-Cyrl-RS"/>
        </w:rPr>
        <w:t xml:space="preserve"> </w:t>
      </w:r>
      <w:r w:rsidR="001B2E3C" w:rsidRPr="001B2E3C">
        <w:rPr>
          <w:rFonts w:hint="eastAsia"/>
          <w:lang w:val="sr-Cyrl-RS"/>
        </w:rPr>
        <w:t>прелаза</w:t>
      </w:r>
      <w:r w:rsidR="001B2E3C" w:rsidRPr="001B2E3C">
        <w:rPr>
          <w:lang w:val="sr-Cyrl-RS"/>
        </w:rPr>
        <w:t xml:space="preserve"> </w:t>
      </w:r>
      <w:r w:rsidR="001B2E3C" w:rsidRPr="001B2E3C">
        <w:rPr>
          <w:rFonts w:hint="eastAsia"/>
          <w:lang w:val="sr-Cyrl-RS"/>
        </w:rPr>
        <w:t>у</w:t>
      </w:r>
      <w:r w:rsidR="001B2E3C" w:rsidRPr="001B2E3C">
        <w:rPr>
          <w:lang w:val="sr-Cyrl-RS"/>
        </w:rPr>
        <w:t xml:space="preserve"> </w:t>
      </w:r>
      <w:r w:rsidR="001B2E3C" w:rsidRPr="001B2E3C">
        <w:rPr>
          <w:rFonts w:hint="eastAsia"/>
          <w:lang w:val="sr-Cyrl-RS"/>
        </w:rPr>
        <w:t>зони</w:t>
      </w:r>
      <w:r w:rsidR="001B2E3C" w:rsidRPr="001B2E3C">
        <w:rPr>
          <w:lang w:val="sr-Cyrl-RS"/>
        </w:rPr>
        <w:t xml:space="preserve"> </w:t>
      </w:r>
      <w:r w:rsidR="001B2E3C" w:rsidRPr="001B2E3C">
        <w:rPr>
          <w:rFonts w:hint="eastAsia"/>
          <w:lang w:val="sr-Cyrl-RS"/>
        </w:rPr>
        <w:t>школе“</w:t>
      </w:r>
      <w:r>
        <w:t xml:space="preserve"> са директним показатељима безбедности саобраћаја, то не значи да они не утичу на стање безбедности саобраћаја. Наведени резултати истраживања могу бити последица малог узорка праћења стања, који чине вредности индикатора измерених само у једној години, па је неопходно у току одређеног времена пратити стање безбедности саобраћаја путем индикатора безбедности саобраћаја, чиме би испитивањем зависности између показатеља на основу већег узорка били добијени резултати анализа са већом поузданошћу.</w:t>
      </w:r>
    </w:p>
    <w:p w:rsidR="00B3715A" w:rsidRPr="001B2E3C" w:rsidRDefault="00B3715A" w:rsidP="00B3715A">
      <w:pPr>
        <w:pStyle w:val="a4"/>
        <w:rPr>
          <w:lang w:val="sr-Cyrl-RS"/>
        </w:rPr>
      </w:pPr>
      <w:r w:rsidRPr="003D2987">
        <w:rPr>
          <w:rFonts w:hint="eastAsia"/>
        </w:rPr>
        <w:t>У</w:t>
      </w:r>
      <w:r w:rsidRPr="003D2987">
        <w:t xml:space="preserve"> </w:t>
      </w:r>
      <w:r w:rsidRPr="003D2987">
        <w:rPr>
          <w:rFonts w:hint="eastAsia"/>
        </w:rPr>
        <w:t>овом</w:t>
      </w:r>
      <w:r w:rsidRPr="003D2987">
        <w:t xml:space="preserve"> </w:t>
      </w:r>
      <w:r w:rsidRPr="003D2987">
        <w:rPr>
          <w:rFonts w:hint="eastAsia"/>
        </w:rPr>
        <w:t>раду</w:t>
      </w:r>
      <w:r w:rsidRPr="003D2987">
        <w:t xml:space="preserve"> </w:t>
      </w:r>
      <w:r w:rsidRPr="003D2987">
        <w:rPr>
          <w:rFonts w:hint="eastAsia"/>
        </w:rPr>
        <w:t>показано</w:t>
      </w:r>
      <w:r w:rsidRPr="003D2987">
        <w:t xml:space="preserve"> </w:t>
      </w:r>
      <w:r w:rsidRPr="003D2987">
        <w:rPr>
          <w:rFonts w:hint="eastAsia"/>
        </w:rPr>
        <w:t>је</w:t>
      </w:r>
      <w:r w:rsidRPr="003D2987">
        <w:t xml:space="preserve"> </w:t>
      </w:r>
      <w:r w:rsidRPr="003D2987">
        <w:rPr>
          <w:rFonts w:hint="eastAsia"/>
        </w:rPr>
        <w:t>да</w:t>
      </w:r>
      <w:r w:rsidRPr="003D2987">
        <w:t xml:space="preserve"> </w:t>
      </w:r>
      <w:r w:rsidRPr="003D2987">
        <w:rPr>
          <w:rFonts w:hint="eastAsia"/>
        </w:rPr>
        <w:t>је</w:t>
      </w:r>
      <w:r w:rsidRPr="003D2987">
        <w:t xml:space="preserve"> </w:t>
      </w:r>
      <w:r w:rsidRPr="003D2987">
        <w:rPr>
          <w:rFonts w:hint="eastAsia"/>
        </w:rPr>
        <w:t>потребно</w:t>
      </w:r>
      <w:r w:rsidRPr="003D2987">
        <w:t xml:space="preserve"> </w:t>
      </w:r>
      <w:r w:rsidRPr="003D2987">
        <w:rPr>
          <w:rFonts w:hint="eastAsia"/>
        </w:rPr>
        <w:t>наставити</w:t>
      </w:r>
      <w:r w:rsidRPr="003D2987">
        <w:t xml:space="preserve"> </w:t>
      </w:r>
      <w:r w:rsidRPr="003D2987">
        <w:rPr>
          <w:rFonts w:hint="eastAsia"/>
        </w:rPr>
        <w:t>мерење</w:t>
      </w:r>
      <w:r w:rsidRPr="003D2987">
        <w:t xml:space="preserve"> </w:t>
      </w:r>
      <w:r w:rsidRPr="003D2987">
        <w:rPr>
          <w:rFonts w:hint="eastAsia"/>
        </w:rPr>
        <w:t>и</w:t>
      </w:r>
      <w:r w:rsidRPr="003D2987">
        <w:t xml:space="preserve"> </w:t>
      </w:r>
      <w:r w:rsidRPr="003D2987">
        <w:rPr>
          <w:rFonts w:hint="eastAsia"/>
        </w:rPr>
        <w:t>праћење</w:t>
      </w:r>
      <w:r w:rsidRPr="003D2987">
        <w:t xml:space="preserve"> </w:t>
      </w:r>
      <w:r w:rsidRPr="003D2987">
        <w:rPr>
          <w:rFonts w:hint="eastAsia"/>
        </w:rPr>
        <w:t>индикатора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за</w:t>
      </w:r>
      <w:r w:rsidRPr="003D2987">
        <w:t xml:space="preserve"> </w:t>
      </w:r>
      <w:r w:rsidRPr="003D2987">
        <w:rPr>
          <w:rFonts w:hint="eastAsia"/>
        </w:rPr>
        <w:t>које</w:t>
      </w:r>
      <w:r w:rsidRPr="003D2987">
        <w:t xml:space="preserve"> </w:t>
      </w:r>
      <w:r w:rsidRPr="003D2987">
        <w:rPr>
          <w:rFonts w:hint="eastAsia"/>
        </w:rPr>
        <w:t>је</w:t>
      </w:r>
      <w:r w:rsidRPr="003D2987">
        <w:t xml:space="preserve"> </w:t>
      </w:r>
      <w:r w:rsidRPr="003D2987">
        <w:rPr>
          <w:rFonts w:hint="eastAsia"/>
        </w:rPr>
        <w:t>утврђена</w:t>
      </w:r>
      <w:r w:rsidRPr="003D2987">
        <w:t xml:space="preserve"> </w:t>
      </w:r>
      <w:r w:rsidRPr="003D2987">
        <w:rPr>
          <w:rFonts w:hint="eastAsia"/>
        </w:rPr>
        <w:t>статистички</w:t>
      </w:r>
      <w:r w:rsidRPr="003D2987">
        <w:t xml:space="preserve"> </w:t>
      </w:r>
      <w:r w:rsidRPr="003D2987">
        <w:rPr>
          <w:rFonts w:hint="eastAsia"/>
        </w:rPr>
        <w:t>значајна</w:t>
      </w:r>
      <w:r w:rsidRPr="003D2987">
        <w:t xml:space="preserve"> </w:t>
      </w:r>
      <w:r w:rsidRPr="003D2987">
        <w:rPr>
          <w:rFonts w:hint="eastAsia"/>
        </w:rPr>
        <w:t>повезаност</w:t>
      </w:r>
      <w:r w:rsidRPr="003D2987">
        <w:t xml:space="preserve"> </w:t>
      </w:r>
      <w:r w:rsidRPr="003D2987">
        <w:rPr>
          <w:rFonts w:hint="eastAsia"/>
        </w:rPr>
        <w:t>са</w:t>
      </w:r>
      <w:r w:rsidRPr="003D2987">
        <w:t xml:space="preserve"> </w:t>
      </w:r>
      <w:r w:rsidRPr="003D2987">
        <w:rPr>
          <w:rFonts w:hint="eastAsia"/>
        </w:rPr>
        <w:t>директним</w:t>
      </w:r>
      <w:r w:rsidRPr="003D2987">
        <w:t xml:space="preserve"> </w:t>
      </w:r>
      <w:r w:rsidRPr="003D2987">
        <w:rPr>
          <w:rFonts w:hint="eastAsia"/>
        </w:rPr>
        <w:t>показатељима</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с</w:t>
      </w:r>
      <w:r w:rsidRPr="003D2987">
        <w:t xml:space="preserve"> </w:t>
      </w:r>
      <w:r w:rsidRPr="003D2987">
        <w:rPr>
          <w:rFonts w:hint="eastAsia"/>
        </w:rPr>
        <w:t>обзиром</w:t>
      </w:r>
      <w:r w:rsidRPr="003D2987">
        <w:t xml:space="preserve"> </w:t>
      </w:r>
      <w:r w:rsidRPr="003D2987">
        <w:rPr>
          <w:rFonts w:hint="eastAsia"/>
        </w:rPr>
        <w:t>да</w:t>
      </w:r>
      <w:r w:rsidRPr="003D2987">
        <w:t xml:space="preserve"> </w:t>
      </w:r>
      <w:r w:rsidRPr="003D2987">
        <w:rPr>
          <w:rFonts w:hint="eastAsia"/>
        </w:rPr>
        <w:t>они</w:t>
      </w:r>
      <w:r w:rsidRPr="003D2987">
        <w:t xml:space="preserve"> </w:t>
      </w:r>
      <w:r w:rsidRPr="003D2987">
        <w:rPr>
          <w:rFonts w:hint="eastAsia"/>
        </w:rPr>
        <w:t>са</w:t>
      </w:r>
      <w:r w:rsidRPr="003D2987">
        <w:t xml:space="preserve"> </w:t>
      </w:r>
      <w:r w:rsidRPr="003D2987">
        <w:rPr>
          <w:rFonts w:hint="eastAsia"/>
        </w:rPr>
        <w:t>високом</w:t>
      </w:r>
      <w:r w:rsidRPr="003D2987">
        <w:t xml:space="preserve"> </w:t>
      </w:r>
      <w:r w:rsidRPr="003D2987">
        <w:rPr>
          <w:rFonts w:hint="eastAsia"/>
        </w:rPr>
        <w:t>поузданошћу</w:t>
      </w:r>
      <w:r w:rsidRPr="003D2987">
        <w:t xml:space="preserve"> </w:t>
      </w:r>
      <w:r w:rsidRPr="003D2987">
        <w:rPr>
          <w:rFonts w:hint="eastAsia"/>
        </w:rPr>
        <w:t>описују</w:t>
      </w:r>
      <w:r w:rsidRPr="003D2987">
        <w:t xml:space="preserve"> </w:t>
      </w:r>
      <w:r w:rsidRPr="003D2987">
        <w:rPr>
          <w:rFonts w:hint="eastAsia"/>
        </w:rPr>
        <w:t>стање</w:t>
      </w:r>
      <w:r w:rsidRPr="003D2987">
        <w:t xml:space="preserve"> </w:t>
      </w:r>
      <w:r w:rsidRPr="003D2987">
        <w:rPr>
          <w:rFonts w:hint="eastAsia"/>
        </w:rPr>
        <w:t>безбедности</w:t>
      </w:r>
      <w:r w:rsidRPr="003D2987">
        <w:t xml:space="preserve"> </w:t>
      </w:r>
      <w:r w:rsidRPr="003D2987">
        <w:rPr>
          <w:rFonts w:hint="eastAsia"/>
        </w:rPr>
        <w:t>саобраћаја</w:t>
      </w:r>
      <w:r w:rsidRPr="003D2987">
        <w:t xml:space="preserve"> </w:t>
      </w:r>
      <w:r w:rsidRPr="003D2987">
        <w:rPr>
          <w:rFonts w:hint="eastAsia"/>
        </w:rPr>
        <w:t>на</w:t>
      </w:r>
      <w:r w:rsidRPr="003D2987">
        <w:t xml:space="preserve"> </w:t>
      </w:r>
      <w:r w:rsidRPr="003D2987">
        <w:rPr>
          <w:rFonts w:hint="eastAsia"/>
        </w:rPr>
        <w:t>територији</w:t>
      </w:r>
      <w:r w:rsidRPr="003D2987">
        <w:t xml:space="preserve"> </w:t>
      </w:r>
      <w:r w:rsidRPr="003D2987">
        <w:rPr>
          <w:rFonts w:hint="eastAsia"/>
        </w:rPr>
        <w:t>града</w:t>
      </w:r>
      <w:r w:rsidRPr="003D2987">
        <w:t xml:space="preserve"> </w:t>
      </w:r>
      <w:r w:rsidRPr="003D2987">
        <w:rPr>
          <w:rFonts w:hint="eastAsia"/>
        </w:rPr>
        <w:t>Београда</w:t>
      </w:r>
      <w:r>
        <w:rPr>
          <w:lang w:val="sr-Cyrl-RS"/>
        </w:rPr>
        <w:t>,  односно, на територији Републике Србије</w:t>
      </w:r>
      <w:r w:rsidRPr="003D2987">
        <w:t>.</w:t>
      </w:r>
      <w:r>
        <w:rPr>
          <w:lang w:val="sr-Cyrl-RS"/>
        </w:rPr>
        <w:t xml:space="preserve"> </w:t>
      </w:r>
    </w:p>
    <w:p w:rsidR="006E6302" w:rsidRPr="00A63764" w:rsidRDefault="003B423D" w:rsidP="003B423D">
      <w:pPr>
        <w:pStyle w:val="Heading1"/>
        <w:rPr>
          <w:lang w:val="sr-Cyrl-RS"/>
        </w:rPr>
      </w:pPr>
      <w:r>
        <w:rPr>
          <w:lang w:val="sr-Cyrl-RS"/>
        </w:rPr>
        <w:lastRenderedPageBreak/>
        <w:t>ЛИТЕРАТУРА</w:t>
      </w:r>
    </w:p>
    <w:p w:rsidR="00DC250B" w:rsidRDefault="009E7039" w:rsidP="00DC250B">
      <w:pPr>
        <w:pStyle w:val="a5"/>
        <w:rPr>
          <w:lang w:val="sr-Cyrl-RS"/>
        </w:rPr>
      </w:pPr>
      <w:r w:rsidRPr="005E18D4">
        <w:rPr>
          <w:lang w:val="sr-Cyrl-RS"/>
        </w:rPr>
        <w:t>Агенција за безбедност саобраћаја Републике Србије. (АБС</w:t>
      </w:r>
      <w:r w:rsidR="005E18D4">
        <w:rPr>
          <w:lang w:val="sr-Cyrl-RS"/>
        </w:rPr>
        <w:t>а</w:t>
      </w:r>
      <w:r w:rsidRPr="005E18D4">
        <w:rPr>
          <w:lang w:val="sr-Cyrl-RS"/>
        </w:rPr>
        <w:t xml:space="preserve">). (2016). Подаци интегрисане базе података о обележјима безбедности саобраћаја [Статистика]. Доступно на: serbia.gdi.net/azbs. Посећено дана: </w:t>
      </w:r>
      <w:r w:rsidR="008522C2" w:rsidRPr="005E18D4">
        <w:rPr>
          <w:lang w:val="sr-Cyrl-RS"/>
        </w:rPr>
        <w:t>15.08</w:t>
      </w:r>
      <w:r w:rsidRPr="005E18D4">
        <w:rPr>
          <w:lang w:val="sr-Cyrl-RS"/>
        </w:rPr>
        <w:t>.201</w:t>
      </w:r>
      <w:r w:rsidR="008522C2" w:rsidRPr="005E18D4">
        <w:rPr>
          <w:lang w:val="sr-Cyrl-RS"/>
        </w:rPr>
        <w:t>7</w:t>
      </w:r>
      <w:r w:rsidRPr="005E18D4">
        <w:rPr>
          <w:lang w:val="sr-Cyrl-RS"/>
        </w:rPr>
        <w:t>.</w:t>
      </w:r>
      <w:r w:rsidR="00DC250B" w:rsidRPr="00DC250B">
        <w:rPr>
          <w:lang w:val="sr-Cyrl-RS"/>
        </w:rPr>
        <w:t xml:space="preserve"> </w:t>
      </w:r>
    </w:p>
    <w:p w:rsidR="00DC250B" w:rsidRPr="005E18D4" w:rsidRDefault="00DC250B" w:rsidP="00DC250B">
      <w:pPr>
        <w:pStyle w:val="a5"/>
        <w:rPr>
          <w:lang w:val="sr-Cyrl-RS"/>
        </w:rPr>
      </w:pPr>
      <w:r w:rsidRPr="005E18D4">
        <w:rPr>
          <w:lang w:val="sr-Cyrl-RS"/>
        </w:rPr>
        <w:t>Eksler, V. (2010). Мeasuring and understanding road safety performance at local territorial level. Safety Science, 48 (9), рр.1197-1202.</w:t>
      </w:r>
    </w:p>
    <w:p w:rsidR="00DC250B" w:rsidRPr="005E18D4" w:rsidRDefault="00DC250B" w:rsidP="00DC250B">
      <w:pPr>
        <w:pStyle w:val="a5"/>
        <w:rPr>
          <w:lang w:val="sr-Cyrl-RS"/>
        </w:rPr>
      </w:pPr>
      <w:r w:rsidRPr="005E18D4">
        <w:rPr>
          <w:lang w:val="sr-Cyrl-RS"/>
        </w:rPr>
        <w:t>Липовац, К. (2008). Безбедност саобраћаја. Службени лист СРЈ. Београд. стр. 78-80.</w:t>
      </w:r>
    </w:p>
    <w:p w:rsidR="0036660A" w:rsidRPr="005E18D4" w:rsidRDefault="000459EC" w:rsidP="005E18D4">
      <w:pPr>
        <w:pStyle w:val="a5"/>
        <w:rPr>
          <w:lang w:val="sr-Cyrl-RS"/>
        </w:rPr>
      </w:pPr>
      <w:r w:rsidRPr="005E18D4">
        <w:rPr>
          <w:lang w:val="sr-Cyrl-RS"/>
        </w:rPr>
        <w:t>Пешић, Д. (2012). Развој и унапређење метода за мерење нивоа безбедности саобраћаја на подручју, докторска дисертација, Универзитет у Београду, Саобраћајни факултет</w:t>
      </w:r>
    </w:p>
    <w:p w:rsidR="00DC250B" w:rsidRPr="005E18D4" w:rsidRDefault="00DC250B" w:rsidP="00DC250B">
      <w:pPr>
        <w:pStyle w:val="a5"/>
        <w:rPr>
          <w:lang w:val="sr-Cyrl-RS"/>
        </w:rPr>
      </w:pPr>
      <w:r w:rsidRPr="005E18D4">
        <w:rPr>
          <w:lang w:val="sr-Cyrl-RS"/>
        </w:rPr>
        <w:t>Пројекат „Мерење индикатора перформанси безбедности саобраћаја за 2016 годину“ (Носилац пројекта: Саобраћајни факултет, Београд; Наручилац: Агенција за безбедност саобраћаја, Република Србија, година: 2016)</w:t>
      </w:r>
    </w:p>
    <w:p w:rsidR="00DC250B" w:rsidRPr="005E18D4" w:rsidRDefault="00DC250B" w:rsidP="00DC250B">
      <w:pPr>
        <w:pStyle w:val="a5"/>
        <w:rPr>
          <w:lang w:val="sr-Cyrl-RS"/>
        </w:rPr>
      </w:pPr>
      <w:r w:rsidRPr="005E18D4">
        <w:rPr>
          <w:lang w:val="sr-Cyrl-RS"/>
        </w:rPr>
        <w:t>Пројекат „Утврђивање основних индикатора безбедности саобраћаја у Београду, са израдом методологије снимања и спровођењем пилот истраживања“ (Носилац пројекта:  Предузеће „Model 5“, Београд; Наручилац: Градска управа Града Београда, Секретаријат за саобраћаја, година: 2014)</w:t>
      </w:r>
    </w:p>
    <w:p w:rsidR="008522C2" w:rsidRPr="005E18D4" w:rsidRDefault="008522C2" w:rsidP="00DC250B">
      <w:pPr>
        <w:pStyle w:val="a5"/>
        <w:ind w:left="0" w:firstLine="0"/>
        <w:rPr>
          <w:lang w:val="sr-Cyrl-RS"/>
        </w:rPr>
      </w:pPr>
      <w:r w:rsidRPr="005E18D4">
        <w:rPr>
          <w:lang w:val="sr-Cyrl-RS"/>
        </w:rPr>
        <w:t>Републички завод за статистику. (РЗС). (2014а). Општине и региони у Републици Србији: Становништво, Београд.</w:t>
      </w:r>
    </w:p>
    <w:p w:rsidR="008522C2" w:rsidRPr="005E18D4" w:rsidRDefault="008522C2" w:rsidP="005E18D4">
      <w:pPr>
        <w:pStyle w:val="a5"/>
        <w:rPr>
          <w:lang w:val="sr-Cyrl-RS"/>
        </w:rPr>
      </w:pPr>
      <w:r w:rsidRPr="005E18D4">
        <w:rPr>
          <w:lang w:val="sr-Cyrl-RS"/>
        </w:rPr>
        <w:t>Tesic, M., Maric, B., and Djeric, M. (2012). Signifiance and measuring safety performance indicators in the Republic of Srpska. Road safety in local communities - Republic of Srpska.1. Banja Luka: Ministry of transport and communications.</w:t>
      </w:r>
    </w:p>
    <w:p w:rsidR="008522C2" w:rsidRPr="005E18D4" w:rsidRDefault="008522C2" w:rsidP="005E18D4">
      <w:pPr>
        <w:pStyle w:val="a5"/>
        <w:rPr>
          <w:lang w:val="sr-Cyrl-RS"/>
        </w:rPr>
      </w:pPr>
      <w:r w:rsidRPr="005E18D4">
        <w:rPr>
          <w:lang w:val="sr-Cyrl-RS"/>
        </w:rPr>
        <w:t>Wegman, F. and Oppe, S. (2010). Benchmarking road safety performances of countries. Safety Science, 48 (2), 1203-1211.</w:t>
      </w:r>
    </w:p>
    <w:p w:rsidR="00DC250B" w:rsidRPr="005E18D4" w:rsidRDefault="00DC250B">
      <w:pPr>
        <w:autoSpaceDE w:val="0"/>
        <w:autoSpaceDN w:val="0"/>
        <w:adjustRightInd w:val="0"/>
        <w:jc w:val="both"/>
        <w:rPr>
          <w:rFonts w:asciiTheme="minorHAnsi" w:hAnsiTheme="minorHAnsi"/>
          <w:lang w:val="sr-Cyrl-RS"/>
        </w:rPr>
      </w:pPr>
    </w:p>
    <w:sectPr w:rsidR="00DC250B" w:rsidRPr="005E18D4"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157" w:rsidRDefault="00652157" w:rsidP="004A4828">
      <w:r>
        <w:separator/>
      </w:r>
    </w:p>
  </w:endnote>
  <w:endnote w:type="continuationSeparator" w:id="0">
    <w:p w:rsidR="00652157" w:rsidRDefault="00652157"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B4E30">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B4E30">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B4E30">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157" w:rsidRDefault="00652157" w:rsidP="004A4828">
      <w:r>
        <w:separator/>
      </w:r>
    </w:p>
  </w:footnote>
  <w:footnote w:type="continuationSeparator" w:id="0">
    <w:p w:rsidR="00652157" w:rsidRDefault="00652157" w:rsidP="004A4828">
      <w:r>
        <w:continuationSeparator/>
      </w:r>
    </w:p>
  </w:footnote>
  <w:footnote w:id="1">
    <w:p w:rsidR="004A4828" w:rsidRPr="00420FE1" w:rsidRDefault="004A4828" w:rsidP="0073767A">
      <w:pPr>
        <w:pStyle w:val="a7"/>
      </w:pPr>
      <w:r w:rsidRPr="00913F03">
        <w:rPr>
          <w:rStyle w:val="FootnoteReference"/>
        </w:rPr>
        <w:footnoteRef/>
      </w:r>
      <w:r w:rsidR="00DE3093">
        <w:rPr>
          <w:lang w:val="sr-Cyrl-RS"/>
        </w:rPr>
        <w:t xml:space="preserve"> </w:t>
      </w:r>
      <w:r w:rsidR="00420FE1">
        <w:rPr>
          <w:lang w:val="sr-Cyrl-RS"/>
        </w:rPr>
        <w:t xml:space="preserve">стручни сарадник, </w:t>
      </w:r>
      <w:r w:rsidR="00DE3093">
        <w:rPr>
          <w:lang w:val="sr-Cyrl-RS"/>
        </w:rPr>
        <w:t>Јелена Ранковић, маст</w:t>
      </w:r>
      <w:r w:rsidR="004F5EE3" w:rsidRPr="001E1716">
        <w:rPr>
          <w:lang w:val="sr-Cyrl-RS"/>
        </w:rPr>
        <w:t>.</w:t>
      </w:r>
      <w:r w:rsidR="001E1716">
        <w:rPr>
          <w:lang w:val="sr-Cyrl-RS"/>
        </w:rPr>
        <w:t xml:space="preserve"> </w:t>
      </w:r>
      <w:r w:rsidR="004F5EE3" w:rsidRPr="001E1716">
        <w:rPr>
          <w:lang w:val="sr-Cyrl-RS"/>
        </w:rPr>
        <w:t>инж.</w:t>
      </w:r>
      <w:r w:rsidR="001E1716">
        <w:rPr>
          <w:lang w:val="sr-Cyrl-RS"/>
        </w:rPr>
        <w:t xml:space="preserve"> </w:t>
      </w:r>
      <w:r w:rsidR="00DE3093">
        <w:rPr>
          <w:lang w:val="sr-Cyrl-RS"/>
        </w:rPr>
        <w:t>саобраћаја</w:t>
      </w:r>
      <w:r w:rsidR="004F5EE3" w:rsidRPr="001E1716">
        <w:rPr>
          <w:lang w:val="sr-Cyrl-RS"/>
        </w:rPr>
        <w:t xml:space="preserve">, </w:t>
      </w:r>
      <w:r w:rsidR="00DE3093">
        <w:rPr>
          <w:lang w:val="sr-Cyrl-RS"/>
        </w:rPr>
        <w:t xml:space="preserve">Саобраћајни факултет, Војводе Степе бр.305, Београд, Србија, </w:t>
      </w:r>
      <w:hyperlink r:id="rId1" w:history="1">
        <w:r w:rsidR="00420FE1" w:rsidRPr="000D7CDB">
          <w:rPr>
            <w:rStyle w:val="Hyperlink"/>
            <w:lang w:val="sr-Latn-RS"/>
          </w:rPr>
          <w:t>j.rankovic@outlook.com</w:t>
        </w:r>
      </w:hyperlink>
      <w:r w:rsidR="00420FE1">
        <w:rPr>
          <w:lang w:val="sr-Latn-RS"/>
        </w:rPr>
        <w:t xml:space="preserve"> </w:t>
      </w:r>
    </w:p>
  </w:footnote>
  <w:footnote w:id="2">
    <w:p w:rsidR="004A4828" w:rsidRPr="000D4F94" w:rsidRDefault="004A4828" w:rsidP="0073767A">
      <w:pPr>
        <w:pStyle w:val="a7"/>
        <w:rPr>
          <w:lang w:val="sr-Cyrl-CS"/>
        </w:rPr>
      </w:pPr>
      <w:r w:rsidRPr="001E1716">
        <w:rPr>
          <w:rStyle w:val="FootnoteReference"/>
          <w:sz w:val="18"/>
          <w:lang w:val="sr-Cyrl-RS"/>
        </w:rPr>
        <w:footnoteRef/>
      </w:r>
      <w:r w:rsidRPr="001E1716">
        <w:rPr>
          <w:lang w:val="sr-Cyrl-RS"/>
        </w:rPr>
        <w:t xml:space="preserve"> </w:t>
      </w:r>
      <w:r w:rsidR="00420FE1">
        <w:rPr>
          <w:lang w:val="sr-Cyrl-RS"/>
        </w:rPr>
        <w:t>инжењер асистент,</w:t>
      </w:r>
      <w:r w:rsidR="004F5EE3" w:rsidRPr="001E1716">
        <w:rPr>
          <w:lang w:val="sr-Cyrl-RS"/>
        </w:rPr>
        <w:t xml:space="preserve"> </w:t>
      </w:r>
      <w:r w:rsidR="00420FE1">
        <w:rPr>
          <w:lang w:val="sr-Cyrl-RS"/>
        </w:rPr>
        <w:t>Драгана Нојковић, маст</w:t>
      </w:r>
      <w:r w:rsidR="00420FE1" w:rsidRPr="001E1716">
        <w:rPr>
          <w:lang w:val="sr-Cyrl-RS"/>
        </w:rPr>
        <w:t>.</w:t>
      </w:r>
      <w:r w:rsidR="00420FE1">
        <w:rPr>
          <w:lang w:val="sr-Cyrl-RS"/>
        </w:rPr>
        <w:t xml:space="preserve"> </w:t>
      </w:r>
      <w:r w:rsidR="00420FE1" w:rsidRPr="001E1716">
        <w:rPr>
          <w:lang w:val="sr-Cyrl-RS"/>
        </w:rPr>
        <w:t>инж.</w:t>
      </w:r>
      <w:r w:rsidR="00420FE1">
        <w:rPr>
          <w:lang w:val="sr-Cyrl-RS"/>
        </w:rPr>
        <w:t xml:space="preserve"> саобраћаја</w:t>
      </w:r>
      <w:r w:rsidR="004F5EE3" w:rsidRPr="001E1716">
        <w:rPr>
          <w:lang w:val="sr-Cyrl-RS"/>
        </w:rPr>
        <w:t xml:space="preserve">, </w:t>
      </w:r>
      <w:r w:rsidR="00420FE1">
        <w:rPr>
          <w:lang w:val="sr-Cyrl-RS"/>
        </w:rPr>
        <w:t xml:space="preserve">АМСС – Центар за моторна возила д.о.о, Кнегиње Зорке 58, Београд, Србија, </w:t>
      </w:r>
      <w:hyperlink r:id="rId2" w:history="1">
        <w:r w:rsidR="00420FE1" w:rsidRPr="000D7CDB">
          <w:rPr>
            <w:rStyle w:val="Hyperlink"/>
            <w:lang w:val="sr-Latn-RS"/>
          </w:rPr>
          <w:t>dragananojkovic@gmail.com</w:t>
        </w:r>
      </w:hyperlink>
      <w:r w:rsidR="00420FE1">
        <w:rPr>
          <w:lang w:val="sr-Latn-RS"/>
        </w:rPr>
        <w:t xml:space="preserve"> </w:t>
      </w:r>
      <w:r w:rsidR="00420FE1">
        <w:rPr>
          <w:lang w:val="sr-Cyrl-R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33B" w:rsidRPr="00B17DA9" w:rsidRDefault="00FA7456" w:rsidP="00D4333B">
    <w:pPr>
      <w:pStyle w:val="Header"/>
      <w:jc w:val="center"/>
      <w:rPr>
        <w:rFonts w:asciiTheme="minorHAnsi" w:hAnsiTheme="minorHAnsi"/>
        <w:sz w:val="16"/>
        <w:szCs w:val="16"/>
        <w:lang w:val="sr-Cyrl-RS"/>
      </w:rPr>
    </w:pPr>
    <w:r>
      <w:rPr>
        <w:rFonts w:asciiTheme="minorHAnsi" w:hAnsiTheme="minorHAnsi"/>
        <w:sz w:val="16"/>
        <w:szCs w:val="16"/>
        <w:lang w:val="sr-Cyrl-RS"/>
      </w:rPr>
      <w:t>Јелена Ранковић</w:t>
    </w:r>
    <w:r w:rsidR="00D4333B" w:rsidRPr="00B17DA9">
      <w:rPr>
        <w:rFonts w:asciiTheme="minorHAnsi" w:hAnsiTheme="minorHAnsi"/>
        <w:sz w:val="16"/>
        <w:szCs w:val="16"/>
        <w:lang w:val="sr-Cyrl-RS"/>
      </w:rPr>
      <w:t xml:space="preserve">, </w:t>
    </w:r>
    <w:r>
      <w:rPr>
        <w:rFonts w:asciiTheme="minorHAnsi" w:hAnsiTheme="minorHAnsi"/>
        <w:sz w:val="16"/>
        <w:szCs w:val="16"/>
        <w:lang w:val="sr-Cyrl-RS"/>
      </w:rPr>
      <w:t>Драгана Нојковић</w:t>
    </w:r>
  </w:p>
  <w:p w:rsidR="00D4333B" w:rsidRPr="00B17DA9" w:rsidRDefault="00FA7456" w:rsidP="00D4333B">
    <w:pPr>
      <w:pStyle w:val="Header"/>
      <w:jc w:val="center"/>
      <w:rPr>
        <w:rFonts w:asciiTheme="minorHAnsi" w:hAnsiTheme="minorHAnsi"/>
        <w:sz w:val="16"/>
        <w:szCs w:val="16"/>
        <w:lang w:val="sr-Cyrl-RS"/>
      </w:rPr>
    </w:pPr>
    <w:r w:rsidRPr="00FA7456">
      <w:rPr>
        <w:rFonts w:asciiTheme="minorHAnsi" w:hAnsiTheme="minorHAnsi" w:hint="eastAsia"/>
        <w:sz w:val="16"/>
        <w:szCs w:val="16"/>
        <w:lang w:val="sr-Cyrl-RS"/>
      </w:rPr>
      <w:t>АНАЛИЗА</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УТИЦАЈА</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ИНДИКАТОРА</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КОЈИ</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СЕ</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ОДНОСЕ</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НА</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БЕЗБЕДНОСТ</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ДЕЦЕ</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У</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САОБРАЋАЈУ</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НА</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СТАЊЕ</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БЕЗБЕДНОСТИ</w:t>
    </w:r>
    <w:r w:rsidRPr="00FA7456">
      <w:rPr>
        <w:rFonts w:asciiTheme="minorHAnsi" w:hAnsiTheme="minorHAnsi"/>
        <w:sz w:val="16"/>
        <w:szCs w:val="16"/>
        <w:lang w:val="sr-Cyrl-RS"/>
      </w:rPr>
      <w:t xml:space="preserve"> </w:t>
    </w:r>
    <w:r w:rsidRPr="00FA7456">
      <w:rPr>
        <w:rFonts w:asciiTheme="minorHAnsi" w:hAnsiTheme="minorHAnsi" w:hint="eastAsia"/>
        <w:sz w:val="16"/>
        <w:szCs w:val="16"/>
        <w:lang w:val="sr-Cyrl-RS"/>
      </w:rPr>
      <w:t>САОБРАЋАЈА</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E3093" w:rsidRDefault="00384E97" w:rsidP="00384E97">
    <w:pPr>
      <w:pStyle w:val="Header"/>
      <w:pBdr>
        <w:bottom w:val="single" w:sz="4" w:space="1" w:color="auto"/>
      </w:pBdr>
      <w:rPr>
        <w:rFonts w:ascii="Times New Roman" w:hAnsi="Times New Roman"/>
        <w:sz w:val="16"/>
        <w:szCs w:val="16"/>
        <w:lang w:val="ru-RU"/>
      </w:rPr>
    </w:pPr>
  </w:p>
  <w:p w:rsidR="00384E97" w:rsidRPr="00DE3093" w:rsidRDefault="00384E97" w:rsidP="00384E97">
    <w:pPr>
      <w:pStyle w:val="Header"/>
      <w:rPr>
        <w:rFonts w:ascii="Times New Roman" w:hAnsi="Times New Roman"/>
        <w:sz w:val="16"/>
        <w:szCs w:val="16"/>
        <w:lang w:val="ru-RU"/>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DE3093" w:rsidRDefault="00E040BB" w:rsidP="001560A3">
          <w:pPr>
            <w:jc w:val="center"/>
            <w:rPr>
              <w:rFonts w:asciiTheme="minorHAnsi" w:hAnsiTheme="minorHAnsi"/>
              <w:b/>
              <w:bCs/>
              <w:i/>
              <w:iCs/>
              <w:sz w:val="14"/>
              <w:szCs w:val="14"/>
              <w:lang w:val="ru-RU"/>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EE617A"/>
    <w:multiLevelType w:val="hybridMultilevel"/>
    <w:tmpl w:val="B74A3718"/>
    <w:lvl w:ilvl="0" w:tplc="3008FBD0">
      <w:start w:val="1"/>
      <w:numFmt w:val="bullet"/>
      <w:pStyle w:val="09Nabrajanjejedanr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3"/>
  </w:num>
  <w:num w:numId="4">
    <w:abstractNumId w:val="15"/>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0"/>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27562"/>
    <w:rsid w:val="00033001"/>
    <w:rsid w:val="00034BEB"/>
    <w:rsid w:val="00035708"/>
    <w:rsid w:val="000459EC"/>
    <w:rsid w:val="0004617D"/>
    <w:rsid w:val="0005381D"/>
    <w:rsid w:val="00054AA0"/>
    <w:rsid w:val="000633B9"/>
    <w:rsid w:val="000811DF"/>
    <w:rsid w:val="00083C62"/>
    <w:rsid w:val="000845B4"/>
    <w:rsid w:val="00087849"/>
    <w:rsid w:val="000A4F6D"/>
    <w:rsid w:val="000A588B"/>
    <w:rsid w:val="000A5FAA"/>
    <w:rsid w:val="000A6C1C"/>
    <w:rsid w:val="000B1008"/>
    <w:rsid w:val="000B14DD"/>
    <w:rsid w:val="000B5FF2"/>
    <w:rsid w:val="000B721D"/>
    <w:rsid w:val="000B7771"/>
    <w:rsid w:val="000C79E0"/>
    <w:rsid w:val="000D0D42"/>
    <w:rsid w:val="000D46E7"/>
    <w:rsid w:val="000D4F94"/>
    <w:rsid w:val="000E10D5"/>
    <w:rsid w:val="000E23BC"/>
    <w:rsid w:val="000E5198"/>
    <w:rsid w:val="000E559F"/>
    <w:rsid w:val="000E6BD0"/>
    <w:rsid w:val="000E7D48"/>
    <w:rsid w:val="000F029A"/>
    <w:rsid w:val="000F10A5"/>
    <w:rsid w:val="000F7A1B"/>
    <w:rsid w:val="00100E1B"/>
    <w:rsid w:val="00102380"/>
    <w:rsid w:val="001065D5"/>
    <w:rsid w:val="00111B90"/>
    <w:rsid w:val="0012088E"/>
    <w:rsid w:val="00123482"/>
    <w:rsid w:val="00123E5E"/>
    <w:rsid w:val="00126417"/>
    <w:rsid w:val="001334B7"/>
    <w:rsid w:val="00143154"/>
    <w:rsid w:val="001454EC"/>
    <w:rsid w:val="00146AF4"/>
    <w:rsid w:val="00154C2B"/>
    <w:rsid w:val="001560A3"/>
    <w:rsid w:val="00177686"/>
    <w:rsid w:val="00180790"/>
    <w:rsid w:val="0018366A"/>
    <w:rsid w:val="00186416"/>
    <w:rsid w:val="00192FBA"/>
    <w:rsid w:val="00194243"/>
    <w:rsid w:val="00194E9B"/>
    <w:rsid w:val="001951A1"/>
    <w:rsid w:val="00196F0D"/>
    <w:rsid w:val="001A00CE"/>
    <w:rsid w:val="001A074F"/>
    <w:rsid w:val="001A0C1C"/>
    <w:rsid w:val="001A19AB"/>
    <w:rsid w:val="001A4E19"/>
    <w:rsid w:val="001B2E3C"/>
    <w:rsid w:val="001B33DA"/>
    <w:rsid w:val="001B41BD"/>
    <w:rsid w:val="001B75CE"/>
    <w:rsid w:val="001C042C"/>
    <w:rsid w:val="001C0A6D"/>
    <w:rsid w:val="001C1EBA"/>
    <w:rsid w:val="001C5507"/>
    <w:rsid w:val="001E1716"/>
    <w:rsid w:val="001E7E34"/>
    <w:rsid w:val="001F3B9C"/>
    <w:rsid w:val="001F7108"/>
    <w:rsid w:val="00200918"/>
    <w:rsid w:val="00204237"/>
    <w:rsid w:val="0021296B"/>
    <w:rsid w:val="00212F29"/>
    <w:rsid w:val="00227D48"/>
    <w:rsid w:val="00227E0B"/>
    <w:rsid w:val="00236512"/>
    <w:rsid w:val="00236FD0"/>
    <w:rsid w:val="00237BB5"/>
    <w:rsid w:val="00245B08"/>
    <w:rsid w:val="0026383D"/>
    <w:rsid w:val="00267670"/>
    <w:rsid w:val="00267A3F"/>
    <w:rsid w:val="002722DB"/>
    <w:rsid w:val="00282700"/>
    <w:rsid w:val="00286D14"/>
    <w:rsid w:val="00287482"/>
    <w:rsid w:val="002A6A56"/>
    <w:rsid w:val="002C3646"/>
    <w:rsid w:val="002C3DAF"/>
    <w:rsid w:val="002D66F8"/>
    <w:rsid w:val="002D74FA"/>
    <w:rsid w:val="002E66F9"/>
    <w:rsid w:val="0030398E"/>
    <w:rsid w:val="00310344"/>
    <w:rsid w:val="00312169"/>
    <w:rsid w:val="00317F6F"/>
    <w:rsid w:val="003222B1"/>
    <w:rsid w:val="00326D1B"/>
    <w:rsid w:val="00327466"/>
    <w:rsid w:val="003315A0"/>
    <w:rsid w:val="0033406E"/>
    <w:rsid w:val="00334075"/>
    <w:rsid w:val="00335544"/>
    <w:rsid w:val="003426DD"/>
    <w:rsid w:val="00344A12"/>
    <w:rsid w:val="0035163B"/>
    <w:rsid w:val="00354282"/>
    <w:rsid w:val="00355C11"/>
    <w:rsid w:val="00357400"/>
    <w:rsid w:val="00361CF3"/>
    <w:rsid w:val="0036660A"/>
    <w:rsid w:val="0036669F"/>
    <w:rsid w:val="00370C61"/>
    <w:rsid w:val="00376D6A"/>
    <w:rsid w:val="00384C8B"/>
    <w:rsid w:val="00384E97"/>
    <w:rsid w:val="00385522"/>
    <w:rsid w:val="003926F2"/>
    <w:rsid w:val="00396FE8"/>
    <w:rsid w:val="003A6BB7"/>
    <w:rsid w:val="003A7AE3"/>
    <w:rsid w:val="003B1721"/>
    <w:rsid w:val="003B423D"/>
    <w:rsid w:val="003C5164"/>
    <w:rsid w:val="003C64E2"/>
    <w:rsid w:val="003D2987"/>
    <w:rsid w:val="003D5E95"/>
    <w:rsid w:val="003E406F"/>
    <w:rsid w:val="003E5002"/>
    <w:rsid w:val="003F1F72"/>
    <w:rsid w:val="003F4031"/>
    <w:rsid w:val="003F6279"/>
    <w:rsid w:val="00400CA2"/>
    <w:rsid w:val="00411E27"/>
    <w:rsid w:val="004129D4"/>
    <w:rsid w:val="00414EFC"/>
    <w:rsid w:val="00420FE1"/>
    <w:rsid w:val="00424585"/>
    <w:rsid w:val="00430992"/>
    <w:rsid w:val="00430BE9"/>
    <w:rsid w:val="00434829"/>
    <w:rsid w:val="004358A7"/>
    <w:rsid w:val="00437F0E"/>
    <w:rsid w:val="004432FC"/>
    <w:rsid w:val="00443D79"/>
    <w:rsid w:val="0044631B"/>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C5DAC"/>
    <w:rsid w:val="004D21F1"/>
    <w:rsid w:val="004D6E14"/>
    <w:rsid w:val="004D7C15"/>
    <w:rsid w:val="004E13CC"/>
    <w:rsid w:val="004F36EE"/>
    <w:rsid w:val="004F4AC2"/>
    <w:rsid w:val="004F5EE3"/>
    <w:rsid w:val="0050578A"/>
    <w:rsid w:val="005058CF"/>
    <w:rsid w:val="005062B8"/>
    <w:rsid w:val="00515D9E"/>
    <w:rsid w:val="005163C2"/>
    <w:rsid w:val="00522FB8"/>
    <w:rsid w:val="00526E22"/>
    <w:rsid w:val="00533986"/>
    <w:rsid w:val="00537797"/>
    <w:rsid w:val="00537F70"/>
    <w:rsid w:val="005416D0"/>
    <w:rsid w:val="00544047"/>
    <w:rsid w:val="005454BE"/>
    <w:rsid w:val="00555C57"/>
    <w:rsid w:val="00564709"/>
    <w:rsid w:val="0056774C"/>
    <w:rsid w:val="0057620C"/>
    <w:rsid w:val="005800B3"/>
    <w:rsid w:val="0058628A"/>
    <w:rsid w:val="00587851"/>
    <w:rsid w:val="00591C75"/>
    <w:rsid w:val="0059232D"/>
    <w:rsid w:val="00594EE8"/>
    <w:rsid w:val="005962C9"/>
    <w:rsid w:val="005A0FE7"/>
    <w:rsid w:val="005A6E4A"/>
    <w:rsid w:val="005B5169"/>
    <w:rsid w:val="005B7E45"/>
    <w:rsid w:val="005C66F0"/>
    <w:rsid w:val="005D0D86"/>
    <w:rsid w:val="005D2D54"/>
    <w:rsid w:val="005E03FF"/>
    <w:rsid w:val="005E18D4"/>
    <w:rsid w:val="005F3E4C"/>
    <w:rsid w:val="0060396E"/>
    <w:rsid w:val="006053A6"/>
    <w:rsid w:val="006074ED"/>
    <w:rsid w:val="006128ED"/>
    <w:rsid w:val="00615070"/>
    <w:rsid w:val="00627624"/>
    <w:rsid w:val="00631E7B"/>
    <w:rsid w:val="00643281"/>
    <w:rsid w:val="0064504B"/>
    <w:rsid w:val="0064534C"/>
    <w:rsid w:val="006459FF"/>
    <w:rsid w:val="00645D5D"/>
    <w:rsid w:val="00652157"/>
    <w:rsid w:val="006724C6"/>
    <w:rsid w:val="00681414"/>
    <w:rsid w:val="006835A0"/>
    <w:rsid w:val="00685363"/>
    <w:rsid w:val="0069022E"/>
    <w:rsid w:val="00691F27"/>
    <w:rsid w:val="006939D3"/>
    <w:rsid w:val="006A4762"/>
    <w:rsid w:val="006A6A1B"/>
    <w:rsid w:val="006A6F35"/>
    <w:rsid w:val="006A782D"/>
    <w:rsid w:val="006B1E43"/>
    <w:rsid w:val="006B5ED0"/>
    <w:rsid w:val="006B764B"/>
    <w:rsid w:val="006D4AB2"/>
    <w:rsid w:val="006D4B93"/>
    <w:rsid w:val="006E2C7F"/>
    <w:rsid w:val="006E6302"/>
    <w:rsid w:val="006E6361"/>
    <w:rsid w:val="006F023C"/>
    <w:rsid w:val="006F0A57"/>
    <w:rsid w:val="006F3518"/>
    <w:rsid w:val="0070417D"/>
    <w:rsid w:val="00711A0E"/>
    <w:rsid w:val="0071384E"/>
    <w:rsid w:val="007200D2"/>
    <w:rsid w:val="007305BC"/>
    <w:rsid w:val="00732624"/>
    <w:rsid w:val="0073767A"/>
    <w:rsid w:val="00740A16"/>
    <w:rsid w:val="00744E87"/>
    <w:rsid w:val="00752470"/>
    <w:rsid w:val="00757EEE"/>
    <w:rsid w:val="00760198"/>
    <w:rsid w:val="00763149"/>
    <w:rsid w:val="00764916"/>
    <w:rsid w:val="00767DB9"/>
    <w:rsid w:val="00797373"/>
    <w:rsid w:val="007A0F4C"/>
    <w:rsid w:val="007A5E2E"/>
    <w:rsid w:val="007B144F"/>
    <w:rsid w:val="007B423E"/>
    <w:rsid w:val="007C36FD"/>
    <w:rsid w:val="007C5332"/>
    <w:rsid w:val="007D092B"/>
    <w:rsid w:val="007F4F50"/>
    <w:rsid w:val="00800531"/>
    <w:rsid w:val="008024ED"/>
    <w:rsid w:val="00802DA5"/>
    <w:rsid w:val="00811DFC"/>
    <w:rsid w:val="0082324E"/>
    <w:rsid w:val="00824063"/>
    <w:rsid w:val="00832B7C"/>
    <w:rsid w:val="00833E37"/>
    <w:rsid w:val="00841E63"/>
    <w:rsid w:val="00847E0D"/>
    <w:rsid w:val="008522C2"/>
    <w:rsid w:val="00852DFC"/>
    <w:rsid w:val="0085450D"/>
    <w:rsid w:val="00856C69"/>
    <w:rsid w:val="00856CE3"/>
    <w:rsid w:val="00861FAA"/>
    <w:rsid w:val="008632AA"/>
    <w:rsid w:val="00863AFA"/>
    <w:rsid w:val="008648B6"/>
    <w:rsid w:val="00873870"/>
    <w:rsid w:val="00873EEE"/>
    <w:rsid w:val="008757F1"/>
    <w:rsid w:val="00884E1C"/>
    <w:rsid w:val="008870AD"/>
    <w:rsid w:val="00890C48"/>
    <w:rsid w:val="00891ED5"/>
    <w:rsid w:val="008A1905"/>
    <w:rsid w:val="008A256F"/>
    <w:rsid w:val="008A4006"/>
    <w:rsid w:val="008B414F"/>
    <w:rsid w:val="008C6065"/>
    <w:rsid w:val="008E02F5"/>
    <w:rsid w:val="008E537E"/>
    <w:rsid w:val="008F3C30"/>
    <w:rsid w:val="008F4790"/>
    <w:rsid w:val="00900DA0"/>
    <w:rsid w:val="009028CB"/>
    <w:rsid w:val="00906066"/>
    <w:rsid w:val="00906AB9"/>
    <w:rsid w:val="00910D99"/>
    <w:rsid w:val="00922685"/>
    <w:rsid w:val="00925B44"/>
    <w:rsid w:val="0093150E"/>
    <w:rsid w:val="00936551"/>
    <w:rsid w:val="00951405"/>
    <w:rsid w:val="009538DF"/>
    <w:rsid w:val="00954105"/>
    <w:rsid w:val="00964317"/>
    <w:rsid w:val="00965373"/>
    <w:rsid w:val="00970F55"/>
    <w:rsid w:val="00971F94"/>
    <w:rsid w:val="009734F9"/>
    <w:rsid w:val="009740BC"/>
    <w:rsid w:val="009762F5"/>
    <w:rsid w:val="009805CA"/>
    <w:rsid w:val="00985514"/>
    <w:rsid w:val="00990AE8"/>
    <w:rsid w:val="009916D9"/>
    <w:rsid w:val="009A6689"/>
    <w:rsid w:val="009B49C0"/>
    <w:rsid w:val="009B52E7"/>
    <w:rsid w:val="009C3250"/>
    <w:rsid w:val="009C3255"/>
    <w:rsid w:val="009C4BB8"/>
    <w:rsid w:val="009D6596"/>
    <w:rsid w:val="009E05B0"/>
    <w:rsid w:val="009E4EF5"/>
    <w:rsid w:val="009E7039"/>
    <w:rsid w:val="009E7E38"/>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7849"/>
    <w:rsid w:val="00A439F1"/>
    <w:rsid w:val="00A4518B"/>
    <w:rsid w:val="00A455A3"/>
    <w:rsid w:val="00A56F2E"/>
    <w:rsid w:val="00A57CEA"/>
    <w:rsid w:val="00A63764"/>
    <w:rsid w:val="00A63A15"/>
    <w:rsid w:val="00A7503E"/>
    <w:rsid w:val="00A83322"/>
    <w:rsid w:val="00A90B64"/>
    <w:rsid w:val="00A92861"/>
    <w:rsid w:val="00A95050"/>
    <w:rsid w:val="00AA6D72"/>
    <w:rsid w:val="00AA7049"/>
    <w:rsid w:val="00AB1EF7"/>
    <w:rsid w:val="00AB3CC9"/>
    <w:rsid w:val="00AB6994"/>
    <w:rsid w:val="00AC59AB"/>
    <w:rsid w:val="00AC62A1"/>
    <w:rsid w:val="00AE3F8F"/>
    <w:rsid w:val="00AE505C"/>
    <w:rsid w:val="00AF71CE"/>
    <w:rsid w:val="00B04BE4"/>
    <w:rsid w:val="00B10DE6"/>
    <w:rsid w:val="00B15F52"/>
    <w:rsid w:val="00B17DA9"/>
    <w:rsid w:val="00B21165"/>
    <w:rsid w:val="00B2406A"/>
    <w:rsid w:val="00B3715A"/>
    <w:rsid w:val="00B47690"/>
    <w:rsid w:val="00B51DD3"/>
    <w:rsid w:val="00B52B28"/>
    <w:rsid w:val="00B52F2F"/>
    <w:rsid w:val="00B6178D"/>
    <w:rsid w:val="00B629D0"/>
    <w:rsid w:val="00B63457"/>
    <w:rsid w:val="00B65E38"/>
    <w:rsid w:val="00B903E3"/>
    <w:rsid w:val="00B92F93"/>
    <w:rsid w:val="00BA2D87"/>
    <w:rsid w:val="00BB002C"/>
    <w:rsid w:val="00BB119F"/>
    <w:rsid w:val="00BB5B71"/>
    <w:rsid w:val="00BB67AD"/>
    <w:rsid w:val="00BB6C67"/>
    <w:rsid w:val="00BC1A97"/>
    <w:rsid w:val="00BC290D"/>
    <w:rsid w:val="00BC3F33"/>
    <w:rsid w:val="00BE597E"/>
    <w:rsid w:val="00BE5986"/>
    <w:rsid w:val="00BE75D9"/>
    <w:rsid w:val="00BF73E9"/>
    <w:rsid w:val="00C0091F"/>
    <w:rsid w:val="00C02826"/>
    <w:rsid w:val="00C03060"/>
    <w:rsid w:val="00C14124"/>
    <w:rsid w:val="00C1782A"/>
    <w:rsid w:val="00C26E74"/>
    <w:rsid w:val="00C368BE"/>
    <w:rsid w:val="00C45901"/>
    <w:rsid w:val="00C52DA4"/>
    <w:rsid w:val="00C577B6"/>
    <w:rsid w:val="00C6184C"/>
    <w:rsid w:val="00C674AA"/>
    <w:rsid w:val="00C70C78"/>
    <w:rsid w:val="00C75E0E"/>
    <w:rsid w:val="00C829D2"/>
    <w:rsid w:val="00C82C3A"/>
    <w:rsid w:val="00C92FDE"/>
    <w:rsid w:val="00C93787"/>
    <w:rsid w:val="00CA6D33"/>
    <w:rsid w:val="00CB0A2A"/>
    <w:rsid w:val="00CC0037"/>
    <w:rsid w:val="00CD05E5"/>
    <w:rsid w:val="00CD0ABE"/>
    <w:rsid w:val="00CD4083"/>
    <w:rsid w:val="00CD4590"/>
    <w:rsid w:val="00CD4D62"/>
    <w:rsid w:val="00CE2F90"/>
    <w:rsid w:val="00CE41BF"/>
    <w:rsid w:val="00D00717"/>
    <w:rsid w:val="00D0308C"/>
    <w:rsid w:val="00D03678"/>
    <w:rsid w:val="00D10791"/>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66A6B"/>
    <w:rsid w:val="00D715F8"/>
    <w:rsid w:val="00D71E01"/>
    <w:rsid w:val="00D74894"/>
    <w:rsid w:val="00D84B41"/>
    <w:rsid w:val="00DA608F"/>
    <w:rsid w:val="00DB4E30"/>
    <w:rsid w:val="00DB6422"/>
    <w:rsid w:val="00DC250B"/>
    <w:rsid w:val="00DD360D"/>
    <w:rsid w:val="00DD458B"/>
    <w:rsid w:val="00DD4F2E"/>
    <w:rsid w:val="00DD5826"/>
    <w:rsid w:val="00DD644C"/>
    <w:rsid w:val="00DD671B"/>
    <w:rsid w:val="00DE16C7"/>
    <w:rsid w:val="00DE3093"/>
    <w:rsid w:val="00DF19FC"/>
    <w:rsid w:val="00DF2F0C"/>
    <w:rsid w:val="00DF3466"/>
    <w:rsid w:val="00DF4B3F"/>
    <w:rsid w:val="00DF6EB9"/>
    <w:rsid w:val="00E040BB"/>
    <w:rsid w:val="00E053A5"/>
    <w:rsid w:val="00E05CB1"/>
    <w:rsid w:val="00E07E56"/>
    <w:rsid w:val="00E118AC"/>
    <w:rsid w:val="00E21821"/>
    <w:rsid w:val="00E23929"/>
    <w:rsid w:val="00E354E3"/>
    <w:rsid w:val="00E35824"/>
    <w:rsid w:val="00E370F8"/>
    <w:rsid w:val="00E371B2"/>
    <w:rsid w:val="00E47947"/>
    <w:rsid w:val="00E479F9"/>
    <w:rsid w:val="00E510D5"/>
    <w:rsid w:val="00E54981"/>
    <w:rsid w:val="00E63676"/>
    <w:rsid w:val="00E652D1"/>
    <w:rsid w:val="00E66562"/>
    <w:rsid w:val="00E76538"/>
    <w:rsid w:val="00E77FDE"/>
    <w:rsid w:val="00E80CBE"/>
    <w:rsid w:val="00E8329A"/>
    <w:rsid w:val="00E920B5"/>
    <w:rsid w:val="00E93FF5"/>
    <w:rsid w:val="00E956CA"/>
    <w:rsid w:val="00E96F31"/>
    <w:rsid w:val="00EA2DBB"/>
    <w:rsid w:val="00EA6A31"/>
    <w:rsid w:val="00EB1932"/>
    <w:rsid w:val="00EB3111"/>
    <w:rsid w:val="00EB6030"/>
    <w:rsid w:val="00EC1A47"/>
    <w:rsid w:val="00EC1B84"/>
    <w:rsid w:val="00EC4892"/>
    <w:rsid w:val="00EC69DB"/>
    <w:rsid w:val="00ED7FB5"/>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45C"/>
    <w:rsid w:val="00F35CFB"/>
    <w:rsid w:val="00F44D84"/>
    <w:rsid w:val="00F47F71"/>
    <w:rsid w:val="00F50B0F"/>
    <w:rsid w:val="00F5691E"/>
    <w:rsid w:val="00F609E8"/>
    <w:rsid w:val="00F60A11"/>
    <w:rsid w:val="00F70764"/>
    <w:rsid w:val="00F73716"/>
    <w:rsid w:val="00F81BD5"/>
    <w:rsid w:val="00F81F47"/>
    <w:rsid w:val="00F83D4A"/>
    <w:rsid w:val="00F83E72"/>
    <w:rsid w:val="00F83FF2"/>
    <w:rsid w:val="00F84D46"/>
    <w:rsid w:val="00F85350"/>
    <w:rsid w:val="00F9104E"/>
    <w:rsid w:val="00F9258C"/>
    <w:rsid w:val="00FA0843"/>
    <w:rsid w:val="00FA36CC"/>
    <w:rsid w:val="00FA7248"/>
    <w:rsid w:val="00FA7456"/>
    <w:rsid w:val="00FB2B72"/>
    <w:rsid w:val="00FB3099"/>
    <w:rsid w:val="00FB79C5"/>
    <w:rsid w:val="00FC23C3"/>
    <w:rsid w:val="00FD0286"/>
    <w:rsid w:val="00FF3B8B"/>
    <w:rsid w:val="00FF56D9"/>
    <w:rsid w:val="00FF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4A409"/>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09Nabrajanjejedanred">
    <w:name w:val="09. Nabrajanje_jedan red"/>
    <w:basedOn w:val="Normal"/>
    <w:link w:val="09NabrajanjejedanredChar"/>
    <w:autoRedefine/>
    <w:qFormat/>
    <w:rsid w:val="009538DF"/>
    <w:pPr>
      <w:numPr>
        <w:numId w:val="18"/>
      </w:numPr>
      <w:spacing w:after="120"/>
      <w:ind w:left="851" w:hanging="284"/>
      <w:contextualSpacing/>
      <w:jc w:val="both"/>
    </w:pPr>
    <w:rPr>
      <w:rFonts w:asciiTheme="majorHAnsi" w:eastAsiaTheme="minorHAnsi" w:hAnsiTheme="majorHAnsi" w:cstheme="minorBidi"/>
      <w:lang w:val="sr-Cyrl-BA"/>
    </w:rPr>
  </w:style>
  <w:style w:type="character" w:customStyle="1" w:styleId="09NabrajanjejedanredChar">
    <w:name w:val="09. Nabrajanje_jedan red Char"/>
    <w:basedOn w:val="DefaultParagraphFont"/>
    <w:link w:val="09Nabrajanjejedanred"/>
    <w:rsid w:val="009538DF"/>
    <w:rPr>
      <w:rFonts w:asciiTheme="majorHAnsi" w:eastAsiaTheme="minorHAnsi" w:hAnsiTheme="majorHAnsi" w:cstheme="minorBidi"/>
      <w:sz w:val="24"/>
      <w:szCs w:val="24"/>
      <w:lang w:val="sr-Cyrl-BA" w:eastAsia="en-US"/>
    </w:rPr>
  </w:style>
  <w:style w:type="paragraph" w:styleId="Caption">
    <w:name w:val="caption"/>
    <w:basedOn w:val="Normal"/>
    <w:next w:val="Normal"/>
    <w:uiPriority w:val="35"/>
    <w:unhideWhenUsed/>
    <w:qFormat/>
    <w:rsid w:val="00C82C3A"/>
    <w:pPr>
      <w:spacing w:after="60"/>
      <w:jc w:val="center"/>
    </w:pPr>
    <w:rPr>
      <w:rFonts w:ascii="Times New Roman" w:eastAsiaTheme="minorHAnsi" w:hAnsi="Times New Roman"/>
      <w:b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23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mailto:dragananojkovic@gmail.com" TargetMode="External"/><Relationship Id="rId1" Type="http://schemas.openxmlformats.org/officeDocument/2006/relationships/hyperlink" Target="mailto:j.rankovic@outloo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4F3C8-02F2-48B3-AD32-262EEF0D9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4</TotalTime>
  <Pages>7</Pages>
  <Words>3514</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Jelena</cp:lastModifiedBy>
  <cp:revision>3</cp:revision>
  <cp:lastPrinted>2016-06-30T07:57:00Z</cp:lastPrinted>
  <dcterms:created xsi:type="dcterms:W3CDTF">2017-09-29T09:44:00Z</dcterms:created>
  <dcterms:modified xsi:type="dcterms:W3CDTF">2017-09-29T09:56:00Z</dcterms:modified>
</cp:coreProperties>
</file>