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4A9" w:rsidRPr="00317157" w:rsidRDefault="005814A9" w:rsidP="00C903BB">
      <w:pPr>
        <w:pStyle w:val="a2"/>
      </w:pPr>
      <w:r w:rsidRPr="00317157">
        <w:t>UTICAJ SAVREMENIH TEHNIČKIH SISTEMA U VOZILIMA NA BEZBJEDNOST SAOBRAĆAJA</w:t>
      </w:r>
      <w:r w:rsidR="00B773B0">
        <w:t xml:space="preserve"> </w:t>
      </w:r>
    </w:p>
    <w:p w:rsidR="001A19AB" w:rsidRPr="00317157" w:rsidRDefault="005814A9" w:rsidP="00C903BB">
      <w:pPr>
        <w:pStyle w:val="a2"/>
      </w:pPr>
      <w:r w:rsidRPr="00317157">
        <w:t>THE I</w:t>
      </w:r>
      <w:r w:rsidR="00B773B0">
        <w:t>NFLUENCE</w:t>
      </w:r>
      <w:r w:rsidRPr="00317157">
        <w:t xml:space="preserve"> OF MODERN TECHNICAL SYSTEMS IN </w:t>
      </w:r>
      <w:r w:rsidR="00B773B0">
        <w:t>VEHICLES ON ROAD SAFETY</w:t>
      </w:r>
    </w:p>
    <w:p w:rsidR="005814A9" w:rsidRPr="00317157" w:rsidRDefault="005814A9" w:rsidP="00C903BB">
      <w:pPr>
        <w:pStyle w:val="a3"/>
        <w:rPr>
          <w:vertAlign w:val="superscript"/>
          <w:lang w:val="sr-Latn-BA"/>
        </w:rPr>
      </w:pPr>
      <w:r w:rsidRPr="00317157">
        <w:t>Ljubo Glamočić</w:t>
      </w:r>
      <w:r w:rsidR="004A5ADD">
        <w:rPr>
          <w:rStyle w:val="FootnoteReference"/>
        </w:rPr>
        <w:footnoteReference w:id="1"/>
      </w:r>
      <w:r w:rsidR="00B773B0">
        <w:t xml:space="preserve"> i </w:t>
      </w:r>
      <w:r w:rsidRPr="00317157">
        <w:t>Milan Tešić</w:t>
      </w:r>
      <w:r w:rsidR="004A5ADD">
        <w:rPr>
          <w:rStyle w:val="FootnoteReference"/>
        </w:rPr>
        <w:footnoteReference w:id="2"/>
      </w:r>
    </w:p>
    <w:p w:rsidR="005814A9" w:rsidRPr="00F11CD0" w:rsidRDefault="00CD1190" w:rsidP="00C903BB">
      <w:pPr>
        <w:pStyle w:val="-"/>
        <w:rPr>
          <w:lang w:val="sr-Latn-RS"/>
        </w:rPr>
      </w:pPr>
      <w:r w:rsidRPr="004A5ADD">
        <w:rPr>
          <w:b/>
        </w:rPr>
        <w:t>Rezime</w:t>
      </w:r>
      <w:r w:rsidR="00A26BDF" w:rsidRPr="004A5ADD">
        <w:rPr>
          <w:b/>
        </w:rPr>
        <w:t>:</w:t>
      </w:r>
      <w:r w:rsidR="00A26BDF" w:rsidRPr="00C903BB">
        <w:t xml:space="preserve"> </w:t>
      </w:r>
      <w:r w:rsidR="005814A9" w:rsidRPr="00C903BB">
        <w:t>Vozilo predstavlja veoma složen tehnički sistem sa više aspekata. Imajući u vidu osnovnu namjenu svakog motornog vozila, kao primarni cilj se postavlja bezbjednost vozila</w:t>
      </w:r>
      <w:r w:rsidR="00F11CD0">
        <w:rPr>
          <w:lang w:val="sr-Latn-RS"/>
        </w:rPr>
        <w:t>,</w:t>
      </w:r>
      <w:r w:rsidR="005814A9" w:rsidRPr="00C903BB">
        <w:t xml:space="preserve"> a samim tim i bezbjednost svih učesnika u saobraćaju. U cilju postizanja osnovnog </w:t>
      </w:r>
      <w:r w:rsidR="00F11CD0">
        <w:t>cilja, kod poslednjih g</w:t>
      </w:r>
      <w:r w:rsidR="005814A9" w:rsidRPr="00C903BB">
        <w:t xml:space="preserve">eneracija motornih vozila prilikom samog razvoja do konačne serijske proizvodnje značajna pažnja se upravo poklanja razvoju i usavršavanju tehničkih sistema koji </w:t>
      </w:r>
      <w:r w:rsidR="00204A6D" w:rsidRPr="00C903BB">
        <w:t>poboljšavaju i pomažu</w:t>
      </w:r>
      <w:r w:rsidR="005814A9" w:rsidRPr="00C903BB">
        <w:t xml:space="preserve">  upravljanju vozila</w:t>
      </w:r>
      <w:r w:rsidR="00204A6D" w:rsidRPr="00C903BB">
        <w:t>,</w:t>
      </w:r>
      <w:r w:rsidR="005814A9" w:rsidRPr="00C903BB">
        <w:t xml:space="preserve"> odnosno pospješuju kontrolu dinamičkog </w:t>
      </w:r>
      <w:r w:rsidR="00F11CD0">
        <w:rPr>
          <w:lang w:val="sr-Latn-RS"/>
        </w:rPr>
        <w:t>ponašanja</w:t>
      </w:r>
      <w:r w:rsidR="005814A9" w:rsidRPr="00C903BB">
        <w:t xml:space="preserve"> vozila. Kao preteča razvoja ovih sistema je ABS  sistem (Anti-lock Braking Sistem), na bazi koga je razvijen čitav spektar aktivnih sistema upravljanja. U </w:t>
      </w:r>
      <w:r w:rsidR="0062368B">
        <w:rPr>
          <w:lang w:val="sr-Latn-RS"/>
        </w:rPr>
        <w:t>radu je</w:t>
      </w:r>
      <w:r w:rsidR="005814A9" w:rsidRPr="00C903BB">
        <w:t xml:space="preserve"> dat prikaz pozitivnih uticaja pojedinih sistema na bezbjednost </w:t>
      </w:r>
      <w:r w:rsidR="0062368B">
        <w:t>vozila</w:t>
      </w:r>
      <w:r w:rsidR="00F11CD0">
        <w:t xml:space="preserve">. </w:t>
      </w:r>
      <w:r w:rsidR="00F11CD0">
        <w:rPr>
          <w:lang w:val="sr-Latn-RS"/>
        </w:rPr>
        <w:t xml:space="preserve">Uticaj sistema aktivne bezbjednosti saobraćaja </w:t>
      </w:r>
      <w:r w:rsidR="0062368B">
        <w:rPr>
          <w:lang w:val="sr-Latn-RS"/>
        </w:rPr>
        <w:t>je</w:t>
      </w:r>
      <w:r w:rsidR="00F11CD0">
        <w:rPr>
          <w:lang w:val="sr-Latn-RS"/>
        </w:rPr>
        <w:t xml:space="preserve"> predstavljen kroz korelativnu vezu između broj vozila sa sistemima ABS i/ ili ESP i broja saobraćajnih nezgoda i njihovih posledica</w:t>
      </w:r>
      <w:r w:rsidR="00E279E1">
        <w:rPr>
          <w:lang w:val="sr-Latn-RS"/>
        </w:rPr>
        <w:t xml:space="preserve"> u Republici Srpskoj</w:t>
      </w:r>
      <w:r w:rsidR="00F11CD0">
        <w:rPr>
          <w:lang w:val="sr-Latn-RS"/>
        </w:rPr>
        <w:t>. Rezultati su pokazali da postoji jaka korelativna veza između broja saobraćajnih nezgoda sa lakšim tjelesnim povredama, broja lakše povrijeđenih lica i broja vozila koju posjeduju ABS i/ili ESP sistem. Dalje, rezultati su pokazali da sa porastom broj registrovanih vozila raste i procenat vozila koja posjeduju naveden</w:t>
      </w:r>
      <w:r w:rsidR="0062368B">
        <w:rPr>
          <w:lang w:val="sr-Latn-RS"/>
        </w:rPr>
        <w:t>e</w:t>
      </w:r>
      <w:r w:rsidR="00F11CD0">
        <w:rPr>
          <w:lang w:val="sr-Latn-RS"/>
        </w:rPr>
        <w:t xml:space="preserve"> sisteme. Bezbjednost vozila predstavlja značajan faktor bezbje</w:t>
      </w:r>
      <w:r w:rsidR="0062368B">
        <w:rPr>
          <w:lang w:val="sr-Latn-RS"/>
        </w:rPr>
        <w:t>dnosti saobraćaja. Smanjenje prosječne starosti</w:t>
      </w:r>
      <w:r w:rsidR="00F11CD0">
        <w:rPr>
          <w:lang w:val="sr-Latn-RS"/>
        </w:rPr>
        <w:t xml:space="preserve"> voznog parka u velikoj mjeri doprinosi smanjenju broja saobraćajn</w:t>
      </w:r>
      <w:r w:rsidR="0062368B">
        <w:rPr>
          <w:lang w:val="sr-Latn-RS"/>
        </w:rPr>
        <w:t>ih nezgoda i njihovih posledica.</w:t>
      </w:r>
    </w:p>
    <w:p w:rsidR="001A19AB" w:rsidRPr="006B750C" w:rsidRDefault="005814A9" w:rsidP="005814A9">
      <w:pPr>
        <w:pStyle w:val="Quote"/>
        <w:jc w:val="both"/>
        <w:rPr>
          <w:i w:val="0"/>
          <w:sz w:val="18"/>
          <w:szCs w:val="18"/>
          <w:lang w:val="sr-Latn-RS"/>
        </w:rPr>
      </w:pPr>
      <w:r w:rsidRPr="006B750C">
        <w:rPr>
          <w:b/>
          <w:i w:val="0"/>
          <w:sz w:val="18"/>
          <w:szCs w:val="18"/>
          <w:lang w:val="sr-Latn-RS"/>
        </w:rPr>
        <w:t>Ključne riječi:</w:t>
      </w:r>
      <w:r w:rsidRPr="006B750C">
        <w:rPr>
          <w:i w:val="0"/>
          <w:sz w:val="18"/>
          <w:szCs w:val="18"/>
          <w:lang w:val="sr-Latn-RS"/>
        </w:rPr>
        <w:t xml:space="preserve"> bezbjednost vozila, sistemi aktivne </w:t>
      </w:r>
      <w:r w:rsidR="00B773B0">
        <w:rPr>
          <w:i w:val="0"/>
          <w:sz w:val="18"/>
          <w:szCs w:val="18"/>
          <w:lang w:val="sr-Latn-RS"/>
        </w:rPr>
        <w:t xml:space="preserve">i pasivne </w:t>
      </w:r>
      <w:r w:rsidRPr="006B750C">
        <w:rPr>
          <w:i w:val="0"/>
          <w:sz w:val="18"/>
          <w:szCs w:val="18"/>
          <w:lang w:val="sr-Latn-RS"/>
        </w:rPr>
        <w:t>bezbjednosti u vozil</w:t>
      </w:r>
      <w:r w:rsidR="00204A6D">
        <w:rPr>
          <w:i w:val="0"/>
          <w:sz w:val="18"/>
          <w:szCs w:val="18"/>
          <w:lang w:val="sr-Latn-RS"/>
        </w:rPr>
        <w:t>ima, savremeni uređaji za</w:t>
      </w:r>
      <w:r w:rsidRPr="006B750C">
        <w:rPr>
          <w:i w:val="0"/>
          <w:sz w:val="18"/>
          <w:szCs w:val="18"/>
          <w:lang w:val="sr-Latn-RS"/>
        </w:rPr>
        <w:t xml:space="preserve"> kontrolu dinamičkog</w:t>
      </w:r>
      <w:r w:rsidR="00204A6D">
        <w:rPr>
          <w:i w:val="0"/>
          <w:sz w:val="18"/>
          <w:szCs w:val="18"/>
          <w:lang w:val="sr-Latn-RS"/>
        </w:rPr>
        <w:t xml:space="preserve"> </w:t>
      </w:r>
      <w:r w:rsidRPr="006B750C">
        <w:rPr>
          <w:i w:val="0"/>
          <w:sz w:val="18"/>
          <w:szCs w:val="18"/>
          <w:lang w:val="sr-Latn-RS"/>
        </w:rPr>
        <w:t>ponašanja vozila,</w:t>
      </w:r>
      <w:r w:rsidR="00B773B0">
        <w:rPr>
          <w:i w:val="0"/>
          <w:sz w:val="18"/>
          <w:szCs w:val="18"/>
          <w:lang w:val="sr-Latn-RS"/>
        </w:rPr>
        <w:t xml:space="preserve"> ABS, ESP</w:t>
      </w:r>
      <w:r w:rsidRPr="006B750C">
        <w:rPr>
          <w:i w:val="0"/>
          <w:sz w:val="18"/>
          <w:szCs w:val="18"/>
          <w:lang w:val="sr-Latn-RS"/>
        </w:rPr>
        <w:t xml:space="preserve"> </w:t>
      </w:r>
    </w:p>
    <w:p w:rsidR="005814A9" w:rsidRPr="00317157" w:rsidRDefault="006459FF" w:rsidP="00A26BDF">
      <w:pPr>
        <w:pStyle w:val="-"/>
        <w:rPr>
          <w:lang w:val="en-GB"/>
        </w:rPr>
      </w:pPr>
      <w:r w:rsidRPr="00317157">
        <w:rPr>
          <w:b/>
          <w:lang w:val="en-GB"/>
        </w:rPr>
        <w:t xml:space="preserve">Abstract: </w:t>
      </w:r>
      <w:r w:rsidR="005814A9" w:rsidRPr="00317157">
        <w:rPr>
          <w:lang w:val="en-GB"/>
        </w:rPr>
        <w:t xml:space="preserve">The vehicle is a very complex technical system with several aspects. </w:t>
      </w:r>
      <w:r w:rsidR="00E279E1">
        <w:rPr>
          <w:lang w:val="en-GB"/>
        </w:rPr>
        <w:t>T</w:t>
      </w:r>
      <w:r w:rsidR="005814A9" w:rsidRPr="00317157">
        <w:rPr>
          <w:lang w:val="en-GB"/>
        </w:rPr>
        <w:t xml:space="preserve">he basic purpose of each motor vehicle, </w:t>
      </w:r>
      <w:r w:rsidR="00E279E1">
        <w:rPr>
          <w:lang w:val="en-GB"/>
        </w:rPr>
        <w:t>is</w:t>
      </w:r>
      <w:r w:rsidR="005814A9" w:rsidRPr="00317157">
        <w:rPr>
          <w:lang w:val="en-GB"/>
        </w:rPr>
        <w:t xml:space="preserve"> primary goal</w:t>
      </w:r>
      <w:r w:rsidR="00E279E1">
        <w:rPr>
          <w:lang w:val="en-GB"/>
        </w:rPr>
        <w:t xml:space="preserve"> </w:t>
      </w:r>
      <w:r w:rsidR="005814A9" w:rsidRPr="00317157">
        <w:rPr>
          <w:lang w:val="en-GB"/>
        </w:rPr>
        <w:t xml:space="preserve">to ensure the safety of the vehicle and, therefore, the safety of all traffic </w:t>
      </w:r>
      <w:r w:rsidR="00E279E1">
        <w:rPr>
          <w:lang w:val="en-GB"/>
        </w:rPr>
        <w:t>users</w:t>
      </w:r>
      <w:r w:rsidR="005814A9" w:rsidRPr="00317157">
        <w:rPr>
          <w:lang w:val="en-GB"/>
        </w:rPr>
        <w:t xml:space="preserve">. In order to achieve the basic goal, in the latest motor vehicle engineer development, during the development to the ultimate serial production, considerable attention is paid to the development and improvement of technical systems that help and improve vehicle management, and improve the control of the dynamic </w:t>
      </w:r>
      <w:r w:rsidR="00B773B0">
        <w:rPr>
          <w:lang w:val="en-GB"/>
        </w:rPr>
        <w:t>movement</w:t>
      </w:r>
      <w:r w:rsidR="005814A9" w:rsidRPr="00317157">
        <w:rPr>
          <w:lang w:val="en-GB"/>
        </w:rPr>
        <w:t xml:space="preserve"> of vehicles. As a precursor to the development of these systems, the ABS system (Anti-lock Braking System), on the basis of which a whole spectrum of active management systems has been developed. The work itself will give an overview of the positive impacts of certain systems on traffic safety, as well as the participation of vehicles in traffic accidents that do not have active control systems in relation to the number of vehicles that own the system.</w:t>
      </w:r>
    </w:p>
    <w:p w:rsidR="004A4828" w:rsidRPr="00317157" w:rsidRDefault="006459FF" w:rsidP="005814A9">
      <w:pPr>
        <w:pStyle w:val="-"/>
      </w:pPr>
      <w:r w:rsidRPr="00317157">
        <w:rPr>
          <w:b/>
          <w:lang w:val="en-GB"/>
        </w:rPr>
        <w:t xml:space="preserve">Keywords: </w:t>
      </w:r>
      <w:r w:rsidR="00B773B0">
        <w:rPr>
          <w:lang w:val="en-GB"/>
        </w:rPr>
        <w:t>road safety</w:t>
      </w:r>
      <w:r w:rsidR="005814A9" w:rsidRPr="00317157">
        <w:rPr>
          <w:lang w:val="en-GB"/>
        </w:rPr>
        <w:t xml:space="preserve">, </w:t>
      </w:r>
      <w:r w:rsidR="004A5ADD">
        <w:rPr>
          <w:lang w:val="en-GB"/>
        </w:rPr>
        <w:t xml:space="preserve">active </w:t>
      </w:r>
      <w:r w:rsidR="00B773B0">
        <w:rPr>
          <w:lang w:val="en-GB"/>
        </w:rPr>
        <w:t xml:space="preserve">and passive </w:t>
      </w:r>
      <w:r w:rsidR="004A5ADD">
        <w:rPr>
          <w:lang w:val="en-GB"/>
        </w:rPr>
        <w:t>road safety</w:t>
      </w:r>
      <w:r w:rsidR="005814A9" w:rsidRPr="00317157">
        <w:rPr>
          <w:lang w:val="en-GB"/>
        </w:rPr>
        <w:t xml:space="preserve">, modern devices for controlling </w:t>
      </w:r>
      <w:r w:rsidR="00B773B0">
        <w:rPr>
          <w:lang w:val="en-GB"/>
        </w:rPr>
        <w:t>of</w:t>
      </w:r>
      <w:r w:rsidR="005814A9" w:rsidRPr="00317157">
        <w:rPr>
          <w:lang w:val="en-GB"/>
        </w:rPr>
        <w:t xml:space="preserve"> dynamic </w:t>
      </w:r>
      <w:r w:rsidR="00B773B0">
        <w:rPr>
          <w:lang w:val="en-GB"/>
        </w:rPr>
        <w:t xml:space="preserve">movement </w:t>
      </w:r>
      <w:r w:rsidR="005814A9" w:rsidRPr="00317157">
        <w:rPr>
          <w:lang w:val="en-GB"/>
        </w:rPr>
        <w:t xml:space="preserve">of vehicles, </w:t>
      </w:r>
      <w:r w:rsidR="00B773B0">
        <w:rPr>
          <w:lang w:val="en-GB"/>
        </w:rPr>
        <w:t xml:space="preserve">ABS, ESP </w:t>
      </w:r>
    </w:p>
    <w:p w:rsidR="003E67DF" w:rsidRDefault="003E67DF" w:rsidP="004A5ADD">
      <w:pPr>
        <w:pStyle w:val="Heading1"/>
      </w:pPr>
      <w:r w:rsidRPr="00317157">
        <w:t>UVOD</w:t>
      </w:r>
    </w:p>
    <w:p w:rsidR="00E705A0" w:rsidRDefault="004A5ADD" w:rsidP="004A5ADD">
      <w:pPr>
        <w:pStyle w:val="a4"/>
      </w:pPr>
      <w:r w:rsidRPr="004A5ADD">
        <w:t xml:space="preserve">Vozilo predstavlja jedan od osnovnih faktora </w:t>
      </w:r>
      <w:r w:rsidR="00A04C93">
        <w:t>bezbjednosti</w:t>
      </w:r>
      <w:r w:rsidRPr="004A5ADD">
        <w:t xml:space="preserve"> saobra</w:t>
      </w:r>
      <w:r w:rsidRPr="004A5ADD">
        <w:rPr>
          <w:rFonts w:hint="eastAsia"/>
        </w:rPr>
        <w:t>ć</w:t>
      </w:r>
      <w:r w:rsidR="00A04C93">
        <w:t>aja</w:t>
      </w:r>
      <w:r w:rsidRPr="004A5ADD">
        <w:t>. Zna</w:t>
      </w:r>
      <w:r w:rsidRPr="004A5ADD">
        <w:rPr>
          <w:rFonts w:hint="eastAsia"/>
        </w:rPr>
        <w:t>č</w:t>
      </w:r>
      <w:r w:rsidRPr="004A5ADD">
        <w:t xml:space="preserve">aj vozila kao </w:t>
      </w:r>
      <w:r w:rsidR="00A04C93">
        <w:rPr>
          <w:lang w:val="sr-Latn-RS"/>
        </w:rPr>
        <w:t>značajnog</w:t>
      </w:r>
      <w:r w:rsidRPr="004A5ADD">
        <w:t xml:space="preserve"> faktora bezbjednosti u saobra</w:t>
      </w:r>
      <w:r w:rsidRPr="004A5ADD">
        <w:rPr>
          <w:rFonts w:hint="eastAsia"/>
        </w:rPr>
        <w:t>ć</w:t>
      </w:r>
      <w:r w:rsidRPr="004A5ADD">
        <w:t>aju dobiva svakim danom sve više na zna</w:t>
      </w:r>
      <w:r w:rsidRPr="004A5ADD">
        <w:rPr>
          <w:rFonts w:hint="eastAsia"/>
        </w:rPr>
        <w:t>č</w:t>
      </w:r>
      <w:r w:rsidRPr="004A5ADD">
        <w:t xml:space="preserve">aju zbog porasta broja vozila. Ova </w:t>
      </w:r>
      <w:r w:rsidRPr="004A5ADD">
        <w:rPr>
          <w:rFonts w:hint="eastAsia"/>
        </w:rPr>
        <w:t>č</w:t>
      </w:r>
      <w:r w:rsidRPr="004A5ADD">
        <w:t>injenica istovremeno stvara obavezu da se ovom faktoru pokloni još ve</w:t>
      </w:r>
      <w:r w:rsidRPr="004A5ADD">
        <w:rPr>
          <w:rFonts w:hint="eastAsia"/>
        </w:rPr>
        <w:t>ć</w:t>
      </w:r>
      <w:r w:rsidRPr="004A5ADD">
        <w:t xml:space="preserve">a pažnja. Postoje osnovne mjere </w:t>
      </w:r>
      <w:r w:rsidR="00431DC1">
        <w:rPr>
          <w:lang w:val="sr-Latn-RS"/>
        </w:rPr>
        <w:t xml:space="preserve">za unapređenje </w:t>
      </w:r>
      <w:r w:rsidRPr="004A5ADD">
        <w:t>bezbjednosti u pogledu kretanja motornih vozila na putevima</w:t>
      </w:r>
      <w:r w:rsidR="00431DC1">
        <w:rPr>
          <w:lang w:val="sr-Latn-RS"/>
        </w:rPr>
        <w:t xml:space="preserve">. </w:t>
      </w:r>
      <w:r w:rsidR="00431DC1">
        <w:t>V</w:t>
      </w:r>
      <w:r w:rsidRPr="004A5ADD">
        <w:t>oza</w:t>
      </w:r>
      <w:r w:rsidRPr="004A5ADD">
        <w:rPr>
          <w:rFonts w:hint="eastAsia"/>
        </w:rPr>
        <w:t>č</w:t>
      </w:r>
      <w:r w:rsidR="00431DC1">
        <w:t>i i druga lica odgovorna</w:t>
      </w:r>
      <w:r w:rsidRPr="004A5ADD">
        <w:t xml:space="preserve"> za tehni</w:t>
      </w:r>
      <w:r w:rsidRPr="004A5ADD">
        <w:rPr>
          <w:rFonts w:hint="eastAsia"/>
        </w:rPr>
        <w:t>č</w:t>
      </w:r>
      <w:r w:rsidRPr="004A5ADD">
        <w:t xml:space="preserve">ku </w:t>
      </w:r>
      <w:r w:rsidR="00431DC1">
        <w:t xml:space="preserve">ispravnost vozila na putevima </w:t>
      </w:r>
      <w:r w:rsidRPr="004A5ADD">
        <w:t>ne smiju upravljati vozilom, niti narediti drugom licu da to u</w:t>
      </w:r>
      <w:r w:rsidRPr="004A5ADD">
        <w:rPr>
          <w:rFonts w:hint="eastAsia"/>
        </w:rPr>
        <w:t>č</w:t>
      </w:r>
      <w:r w:rsidRPr="004A5ADD">
        <w:t>ini, koje nije tehni</w:t>
      </w:r>
      <w:r w:rsidRPr="004A5ADD">
        <w:rPr>
          <w:rFonts w:hint="eastAsia"/>
        </w:rPr>
        <w:t>č</w:t>
      </w:r>
      <w:r w:rsidRPr="004A5ADD">
        <w:t xml:space="preserve">ki ispravno ili koje ne ispunjava uslove propisane za </w:t>
      </w:r>
      <w:r w:rsidR="00431DC1">
        <w:rPr>
          <w:lang w:val="sr-Latn-RS"/>
        </w:rPr>
        <w:t xml:space="preserve">učešće u </w:t>
      </w:r>
      <w:r w:rsidRPr="004A5ADD">
        <w:t>saobra</w:t>
      </w:r>
      <w:r w:rsidRPr="004A5ADD">
        <w:rPr>
          <w:rFonts w:hint="eastAsia"/>
        </w:rPr>
        <w:t>ć</w:t>
      </w:r>
      <w:r w:rsidRPr="004A5ADD">
        <w:t>aj</w:t>
      </w:r>
      <w:r w:rsidR="00431DC1">
        <w:rPr>
          <w:lang w:val="sr-Latn-RS"/>
        </w:rPr>
        <w:t>u</w:t>
      </w:r>
      <w:r w:rsidRPr="004A5ADD">
        <w:t xml:space="preserve">. </w:t>
      </w:r>
    </w:p>
    <w:p w:rsidR="00A04C93" w:rsidRPr="00A04C93" w:rsidRDefault="00A04C93" w:rsidP="004A5ADD">
      <w:pPr>
        <w:pStyle w:val="a4"/>
        <w:rPr>
          <w:lang w:val="sr-Latn-RS"/>
        </w:rPr>
      </w:pPr>
      <w:r>
        <w:t>Zadnje četiri decenije obilježio je nagli porast broja i složenosti elektroničkih sistema u automobilima. Učešće elektronike u današnjim automobilima čini čak 25% ukupne proizvodne cijene. Analitičari procenjuju da je više od 80% inovacija u automobilskoj industriji zasnovano na elektroničkim sistemima</w:t>
      </w:r>
      <w:r w:rsidR="00680A79">
        <w:rPr>
          <w:lang w:val="sr-Latn-RS"/>
        </w:rPr>
        <w:t xml:space="preserve"> (</w:t>
      </w:r>
      <w:r w:rsidR="00680A79" w:rsidRPr="00680A79">
        <w:rPr>
          <w:color w:val="0000FF"/>
          <w:lang w:val="sr-Latn-RS"/>
        </w:rPr>
        <w:t>DEKRA, 2017</w:t>
      </w:r>
      <w:r w:rsidR="00680A79">
        <w:rPr>
          <w:lang w:val="sr-Latn-RS"/>
        </w:rPr>
        <w:t>)</w:t>
      </w:r>
      <w:r>
        <w:rPr>
          <w:lang w:val="sr-Latn-RS"/>
        </w:rPr>
        <w:t xml:space="preserve">. </w:t>
      </w:r>
      <w:r w:rsidR="001F48CE">
        <w:t xml:space="preserve">Međutim, </w:t>
      </w:r>
      <w:r>
        <w:t>za sistemsko istraživanje bezb</w:t>
      </w:r>
      <w:r>
        <w:rPr>
          <w:lang w:val="sr-Latn-RS"/>
        </w:rPr>
        <w:t>j</w:t>
      </w:r>
      <w:r>
        <w:t>ednosti saobraćaja najvažnije je dobro razum</w:t>
      </w:r>
      <w:r>
        <w:rPr>
          <w:lang w:val="sr-Latn-RS"/>
        </w:rPr>
        <w:t>ij</w:t>
      </w:r>
      <w:r>
        <w:t>evanje složenih interkacija između čov</w:t>
      </w:r>
      <w:r>
        <w:rPr>
          <w:lang w:val="sr-Latn-RS"/>
        </w:rPr>
        <w:t>j</w:t>
      </w:r>
      <w:r>
        <w:t>eka, vozila i puta (saobraćajnice, odnosno okoline). Interakcije čov</w:t>
      </w:r>
      <w:r>
        <w:rPr>
          <w:lang w:val="sr-Latn-RS"/>
        </w:rPr>
        <w:t>j</w:t>
      </w:r>
      <w:r>
        <w:t>ek-vozilo-put (okolina) vrlo su važne kako za bezb</w:t>
      </w:r>
      <w:r>
        <w:rPr>
          <w:lang w:val="sr-Latn-RS"/>
        </w:rPr>
        <w:t>j</w:t>
      </w:r>
      <w:r>
        <w:t>ednost i upravljanje saobraćajem tako i za dizajniranje saobraćajnica</w:t>
      </w:r>
      <w:r>
        <w:rPr>
          <w:lang w:val="sr-Latn-RS"/>
        </w:rPr>
        <w:t xml:space="preserve"> i automobila</w:t>
      </w:r>
      <w:r>
        <w:t>. Ugrožavanje bezb</w:t>
      </w:r>
      <w:r>
        <w:rPr>
          <w:lang w:val="sr-Latn-RS"/>
        </w:rPr>
        <w:t>j</w:t>
      </w:r>
      <w:r>
        <w:t>ednosti saobraćaja i pojava saobraćajnih nezgoda sl</w:t>
      </w:r>
      <w:r>
        <w:rPr>
          <w:lang w:val="sr-Latn-RS"/>
        </w:rPr>
        <w:t>ij</w:t>
      </w:r>
      <w:r>
        <w:t>edi iz pogrešnog ponašanja učesnika odnosno podsistema saobraćaja kao kompleksnog sociotehničkog sistema. Spajajući ideje informacionih tehnologija sa načinom upravljanja bezb</w:t>
      </w:r>
      <w:r>
        <w:rPr>
          <w:lang w:val="sr-Latn-RS"/>
        </w:rPr>
        <w:t>j</w:t>
      </w:r>
      <w:r>
        <w:t xml:space="preserve">ednošću saobraćaja stvaraju se informacioni </w:t>
      </w:r>
      <w:r>
        <w:lastRenderedPageBreak/>
        <w:t>transportni sistemi koji služe za interakciju između izvršnih elemenata na automobilu (senzori, mehanički elementi, skolopovi, ...) i glavne upravljačke jedinice (Central Processing Unit), koja reguliše odnosno koriguje greške nastale po raznim osnovama tokom kretanja vozila (</w:t>
      </w:r>
      <w:r w:rsidRPr="00A04C93">
        <w:rPr>
          <w:color w:val="0000FF"/>
        </w:rPr>
        <w:t xml:space="preserve">Tešić i dr. </w:t>
      </w:r>
      <w:r w:rsidRPr="00A04C93">
        <w:rPr>
          <w:color w:val="0000FF"/>
          <w:lang w:val="sr-Latn-RS"/>
        </w:rPr>
        <w:t>2012</w:t>
      </w:r>
      <w:r>
        <w:rPr>
          <w:lang w:val="sr-Latn-RS"/>
        </w:rPr>
        <w:t>).</w:t>
      </w:r>
    </w:p>
    <w:p w:rsidR="00C354C8" w:rsidRPr="00C354C8" w:rsidRDefault="00C354C8" w:rsidP="00C354C8">
      <w:pPr>
        <w:pStyle w:val="a4"/>
        <w:rPr>
          <w:lang w:val="sr-Latn-RS"/>
        </w:rPr>
      </w:pPr>
      <w:r w:rsidRPr="00C354C8">
        <w:rPr>
          <w:lang w:val="sr-Latn-RS"/>
        </w:rPr>
        <w:t>Istraživanja (</w:t>
      </w:r>
      <w:r w:rsidRPr="00A04C93">
        <w:rPr>
          <w:color w:val="0000FF"/>
          <w:lang w:val="sr-Latn-RS"/>
        </w:rPr>
        <w:t>Elvik and Vaa</w:t>
      </w:r>
      <w:r w:rsidR="00A04C93">
        <w:rPr>
          <w:lang w:val="sr-Latn-RS"/>
        </w:rPr>
        <w:t>,</w:t>
      </w:r>
      <w:r w:rsidRPr="00C354C8">
        <w:rPr>
          <w:lang w:val="sr-Latn-RS"/>
        </w:rPr>
        <w:t xml:space="preserve"> </w:t>
      </w:r>
      <w:r w:rsidRPr="00A04C93">
        <w:rPr>
          <w:color w:val="0000FF"/>
          <w:lang w:val="sr-Latn-RS"/>
        </w:rPr>
        <w:t>2004</w:t>
      </w:r>
      <w:r w:rsidRPr="00C354C8">
        <w:rPr>
          <w:lang w:val="sr-Latn-RS"/>
        </w:rPr>
        <w:t xml:space="preserve">; </w:t>
      </w:r>
      <w:r w:rsidRPr="00A04C93">
        <w:rPr>
          <w:color w:val="0000FF"/>
          <w:lang w:val="sr-Latn-RS"/>
        </w:rPr>
        <w:t>WHO, 2004</w:t>
      </w:r>
      <w:r w:rsidRPr="00C354C8">
        <w:rPr>
          <w:lang w:val="sr-Latn-RS"/>
        </w:rPr>
        <w:t xml:space="preserve">; </w:t>
      </w:r>
      <w:r w:rsidRPr="00A04C93">
        <w:rPr>
          <w:color w:val="0000FF"/>
          <w:lang w:val="sr-Latn-RS"/>
        </w:rPr>
        <w:t>WHO, 2009</w:t>
      </w:r>
      <w:r w:rsidRPr="00C354C8">
        <w:rPr>
          <w:lang w:val="sr-Latn-RS"/>
        </w:rPr>
        <w:t>) naglašavaju zna</w:t>
      </w:r>
      <w:r w:rsidRPr="00C354C8">
        <w:rPr>
          <w:rFonts w:hint="eastAsia"/>
          <w:lang w:val="sr-Latn-RS"/>
        </w:rPr>
        <w:t>č</w:t>
      </w:r>
      <w:r w:rsidRPr="00C354C8">
        <w:rPr>
          <w:lang w:val="sr-Latn-RS"/>
        </w:rPr>
        <w:t xml:space="preserve">aj konstruktivnih karakteristika vozila, kao jedan od </w:t>
      </w:r>
      <w:r w:rsidR="00431DC1">
        <w:rPr>
          <w:lang w:val="sr-Latn-RS"/>
        </w:rPr>
        <w:t>segmenata za unapređenje</w:t>
      </w:r>
      <w:r w:rsidRPr="00C354C8">
        <w:rPr>
          <w:lang w:val="sr-Latn-RS"/>
        </w:rPr>
        <w:t xml:space="preserve"> stanja bezb</w:t>
      </w:r>
      <w:r>
        <w:rPr>
          <w:lang w:val="sr-Latn-RS"/>
        </w:rPr>
        <w:t>j</w:t>
      </w:r>
      <w:r w:rsidRPr="00C354C8">
        <w:rPr>
          <w:lang w:val="sr-Latn-RS"/>
        </w:rPr>
        <w:t>ednosti saobra</w:t>
      </w:r>
      <w:r w:rsidRPr="00C354C8">
        <w:rPr>
          <w:rFonts w:hint="eastAsia"/>
          <w:lang w:val="sr-Latn-RS"/>
        </w:rPr>
        <w:t>ć</w:t>
      </w:r>
      <w:r w:rsidRPr="00C354C8">
        <w:rPr>
          <w:lang w:val="sr-Latn-RS"/>
        </w:rPr>
        <w:t>aja. Naime, u sv</w:t>
      </w:r>
      <w:r>
        <w:rPr>
          <w:lang w:val="sr-Latn-RS"/>
        </w:rPr>
        <w:t>ij</w:t>
      </w:r>
      <w:r w:rsidRPr="00C354C8">
        <w:rPr>
          <w:lang w:val="sr-Latn-RS"/>
        </w:rPr>
        <w:t>etu su upravo zbog toga i uvedene procedure za ispitivanje bezb</w:t>
      </w:r>
      <w:r>
        <w:rPr>
          <w:lang w:val="sr-Latn-RS"/>
        </w:rPr>
        <w:t>j</w:t>
      </w:r>
      <w:r w:rsidRPr="00C354C8">
        <w:rPr>
          <w:lang w:val="sr-Latn-RS"/>
        </w:rPr>
        <w:t xml:space="preserve">edonosnih karakteristika vozila u vidu tzv. </w:t>
      </w:r>
      <w:r w:rsidRPr="00680A79">
        <w:rPr>
          <w:b/>
          <w:i/>
          <w:lang w:val="sr-Latn-RS"/>
        </w:rPr>
        <w:t>NCAP testova</w:t>
      </w:r>
      <w:r w:rsidRPr="00C354C8">
        <w:rPr>
          <w:lang w:val="sr-Latn-RS"/>
        </w:rPr>
        <w:t xml:space="preserve"> (</w:t>
      </w:r>
      <w:r w:rsidRPr="001F48CE">
        <w:rPr>
          <w:i/>
          <w:lang w:val="sr-Latn-RS"/>
        </w:rPr>
        <w:t>New Car Assessment Program</w:t>
      </w:r>
      <w:r w:rsidRPr="00C354C8">
        <w:rPr>
          <w:lang w:val="sr-Latn-RS"/>
        </w:rPr>
        <w:t>), poznatih pod nazivom ''kreš'' testovi. Istraživanja su pokazala da vozila koji imaju ve</w:t>
      </w:r>
      <w:r w:rsidRPr="00C354C8">
        <w:rPr>
          <w:rFonts w:hint="eastAsia"/>
          <w:lang w:val="sr-Latn-RS"/>
        </w:rPr>
        <w:t>ć</w:t>
      </w:r>
      <w:r w:rsidRPr="00C354C8">
        <w:rPr>
          <w:lang w:val="sr-Latn-RS"/>
        </w:rPr>
        <w:t>u oc</w:t>
      </w:r>
      <w:r>
        <w:rPr>
          <w:lang w:val="sr-Latn-RS"/>
        </w:rPr>
        <w:t>j</w:t>
      </w:r>
      <w:r w:rsidRPr="00C354C8">
        <w:rPr>
          <w:lang w:val="sr-Latn-RS"/>
        </w:rPr>
        <w:t xml:space="preserve">enu na EuroNCAP testovima </w:t>
      </w:r>
      <w:r w:rsidR="00431DC1">
        <w:rPr>
          <w:lang w:val="sr-Latn-RS"/>
        </w:rPr>
        <w:t>dovode do</w:t>
      </w:r>
      <w:r w:rsidRPr="00C354C8">
        <w:rPr>
          <w:lang w:val="sr-Latn-RS"/>
        </w:rPr>
        <w:t xml:space="preserve"> 30% manje smrtnih i teških povreda (</w:t>
      </w:r>
      <w:r w:rsidRPr="00680A79">
        <w:rPr>
          <w:color w:val="0000FF"/>
          <w:lang w:val="sr-Latn-RS"/>
        </w:rPr>
        <w:t>Lie and Tingvall, 2000</w:t>
      </w:r>
      <w:r w:rsidRPr="00C354C8">
        <w:rPr>
          <w:lang w:val="sr-Latn-RS"/>
        </w:rPr>
        <w:t>). Tehni</w:t>
      </w:r>
      <w:r w:rsidRPr="00C354C8">
        <w:rPr>
          <w:rFonts w:hint="eastAsia"/>
          <w:lang w:val="sr-Latn-RS"/>
        </w:rPr>
        <w:t>č</w:t>
      </w:r>
      <w:r w:rsidRPr="00C354C8">
        <w:rPr>
          <w:lang w:val="sr-Latn-RS"/>
        </w:rPr>
        <w:t>ka ispravnost vozila ima bitnu ulogu u sistemu bezb</w:t>
      </w:r>
      <w:r>
        <w:rPr>
          <w:lang w:val="sr-Latn-RS"/>
        </w:rPr>
        <w:t>j</w:t>
      </w:r>
      <w:r w:rsidRPr="00C354C8">
        <w:rPr>
          <w:lang w:val="sr-Latn-RS"/>
        </w:rPr>
        <w:t>ednosti saobra</w:t>
      </w:r>
      <w:r w:rsidRPr="00C354C8">
        <w:rPr>
          <w:rFonts w:hint="eastAsia"/>
          <w:lang w:val="sr-Latn-RS"/>
        </w:rPr>
        <w:t>ć</w:t>
      </w:r>
      <w:r w:rsidRPr="00C354C8">
        <w:rPr>
          <w:lang w:val="sr-Latn-RS"/>
        </w:rPr>
        <w:t>aja. Zna</w:t>
      </w:r>
      <w:r w:rsidRPr="00C354C8">
        <w:rPr>
          <w:rFonts w:hint="eastAsia"/>
          <w:lang w:val="sr-Latn-RS"/>
        </w:rPr>
        <w:t>č</w:t>
      </w:r>
      <w:r w:rsidRPr="00C354C8">
        <w:rPr>
          <w:lang w:val="sr-Latn-RS"/>
        </w:rPr>
        <w:t>ajan uticaj na ovaj segment bezb</w:t>
      </w:r>
      <w:r>
        <w:rPr>
          <w:lang w:val="sr-Latn-RS"/>
        </w:rPr>
        <w:t>j</w:t>
      </w:r>
      <w:r w:rsidRPr="00C354C8">
        <w:rPr>
          <w:lang w:val="sr-Latn-RS"/>
        </w:rPr>
        <w:t>ednosti saobra</w:t>
      </w:r>
      <w:r w:rsidRPr="00C354C8">
        <w:rPr>
          <w:rFonts w:hint="eastAsia"/>
          <w:lang w:val="sr-Latn-RS"/>
        </w:rPr>
        <w:t>ć</w:t>
      </w:r>
      <w:r w:rsidRPr="00C354C8">
        <w:rPr>
          <w:lang w:val="sr-Latn-RS"/>
        </w:rPr>
        <w:t>aja se može vršiti kroz poja</w:t>
      </w:r>
      <w:r w:rsidRPr="00C354C8">
        <w:rPr>
          <w:rFonts w:hint="eastAsia"/>
          <w:lang w:val="sr-Latn-RS"/>
        </w:rPr>
        <w:t>č</w:t>
      </w:r>
      <w:r w:rsidRPr="00C354C8">
        <w:rPr>
          <w:lang w:val="sr-Latn-RS"/>
        </w:rPr>
        <w:t>anu inspekcijsku kontrolu rada stanica za tehni</w:t>
      </w:r>
      <w:r w:rsidRPr="00C354C8">
        <w:rPr>
          <w:rFonts w:hint="eastAsia"/>
          <w:lang w:val="sr-Latn-RS"/>
        </w:rPr>
        <w:t>č</w:t>
      </w:r>
      <w:r w:rsidR="00680A79">
        <w:rPr>
          <w:lang w:val="sr-Latn-RS"/>
        </w:rPr>
        <w:t xml:space="preserve">ki pregled vozila. </w:t>
      </w:r>
      <w:r w:rsidRPr="00C354C8">
        <w:rPr>
          <w:lang w:val="sr-Latn-RS"/>
        </w:rPr>
        <w:t>Istraživanja (</w:t>
      </w:r>
      <w:r w:rsidRPr="00680A79">
        <w:rPr>
          <w:color w:val="0000FF"/>
          <w:lang w:val="sr-Latn-RS"/>
        </w:rPr>
        <w:t>Hakkert et al., 2007</w:t>
      </w:r>
      <w:r w:rsidRPr="00C354C8">
        <w:rPr>
          <w:lang w:val="sr-Latn-RS"/>
        </w:rPr>
        <w:t>) pokazuju da je rizik smrtnog stradanja u vozilima starijim od 30 godina preko deset puta ve</w:t>
      </w:r>
      <w:r w:rsidRPr="00C354C8">
        <w:rPr>
          <w:rFonts w:hint="eastAsia"/>
          <w:lang w:val="sr-Latn-RS"/>
        </w:rPr>
        <w:t>ć</w:t>
      </w:r>
      <w:r w:rsidRPr="00C354C8">
        <w:rPr>
          <w:lang w:val="sr-Latn-RS"/>
        </w:rPr>
        <w:t>i u odnosu na nova vozila. Razlozi ovakvih rezultata upravo leže u opremlje</w:t>
      </w:r>
      <w:r w:rsidR="00680A79">
        <w:rPr>
          <w:lang w:val="sr-Latn-RS"/>
        </w:rPr>
        <w:t>nosti vozila sistemima zaštite.</w:t>
      </w:r>
    </w:p>
    <w:p w:rsidR="00C354C8" w:rsidRPr="00C354C8" w:rsidRDefault="00680A79" w:rsidP="00C354C8">
      <w:pPr>
        <w:pStyle w:val="a4"/>
        <w:rPr>
          <w:lang w:val="sr-Latn-RS"/>
        </w:rPr>
      </w:pPr>
      <w:r w:rsidRPr="00680A79">
        <w:rPr>
          <w:color w:val="0000FF"/>
          <w:lang w:val="sr-Latn-RS"/>
        </w:rPr>
        <w:t xml:space="preserve">Pešić, 2012 </w:t>
      </w:r>
      <w:r>
        <w:rPr>
          <w:lang w:val="sr-Latn-RS"/>
        </w:rPr>
        <w:t xml:space="preserve">je analizirao </w:t>
      </w:r>
      <w:r w:rsidR="00C354C8" w:rsidRPr="00C354C8">
        <w:rPr>
          <w:lang w:val="sr-Latn-RS"/>
        </w:rPr>
        <w:t>prose</w:t>
      </w:r>
      <w:r w:rsidR="00C354C8" w:rsidRPr="00C354C8">
        <w:rPr>
          <w:rFonts w:hint="eastAsia"/>
          <w:lang w:val="sr-Latn-RS"/>
        </w:rPr>
        <w:t>č</w:t>
      </w:r>
      <w:r w:rsidR="00C354C8" w:rsidRPr="00C354C8">
        <w:rPr>
          <w:lang w:val="sr-Latn-RS"/>
        </w:rPr>
        <w:t>nu starost voznog parka Sjedinjenih Ameri</w:t>
      </w:r>
      <w:r w:rsidR="00C354C8" w:rsidRPr="00C354C8">
        <w:rPr>
          <w:rFonts w:hint="eastAsia"/>
          <w:lang w:val="sr-Latn-RS"/>
        </w:rPr>
        <w:t>č</w:t>
      </w:r>
      <w:r>
        <w:rPr>
          <w:lang w:val="sr-Latn-RS"/>
        </w:rPr>
        <w:t>kih Država. R</w:t>
      </w:r>
      <w:r w:rsidR="00C354C8" w:rsidRPr="00C354C8">
        <w:rPr>
          <w:lang w:val="sr-Latn-RS"/>
        </w:rPr>
        <w:t>egresiona analiza je pokazala da su pokazatelji ''pros</w:t>
      </w:r>
      <w:r w:rsidR="00431DC1">
        <w:rPr>
          <w:lang w:val="sr-Latn-RS"/>
        </w:rPr>
        <w:t>j</w:t>
      </w:r>
      <w:r w:rsidR="00C354C8" w:rsidRPr="00C354C8">
        <w:rPr>
          <w:lang w:val="sr-Latn-RS"/>
        </w:rPr>
        <w:t>e</w:t>
      </w:r>
      <w:r w:rsidR="00C354C8" w:rsidRPr="00C354C8">
        <w:rPr>
          <w:rFonts w:hint="eastAsia"/>
          <w:lang w:val="sr-Latn-RS"/>
        </w:rPr>
        <w:t>č</w:t>
      </w:r>
      <w:r w:rsidR="00C354C8" w:rsidRPr="00C354C8">
        <w:rPr>
          <w:lang w:val="sr-Latn-RS"/>
        </w:rPr>
        <w:t>na starost voznog parka'' i ''broj poginulih u saobra</w:t>
      </w:r>
      <w:r w:rsidR="00C354C8" w:rsidRPr="00C354C8">
        <w:rPr>
          <w:rFonts w:hint="eastAsia"/>
          <w:lang w:val="sr-Latn-RS"/>
        </w:rPr>
        <w:t>ć</w:t>
      </w:r>
      <w:r w:rsidR="00C354C8" w:rsidRPr="00C354C8">
        <w:rPr>
          <w:lang w:val="sr-Latn-RS"/>
        </w:rPr>
        <w:t xml:space="preserve">ajnim nezgodama'' u tzv. </w:t>
      </w:r>
      <w:r w:rsidR="001F48CE">
        <w:rPr>
          <w:lang w:val="sr-Latn-RS"/>
        </w:rPr>
        <w:t>''negativnoj jakoj vezi'' (r= -.851, r= 0.</w:t>
      </w:r>
      <w:r w:rsidR="00C354C8" w:rsidRPr="00C354C8">
        <w:rPr>
          <w:lang w:val="sr-Latn-RS"/>
        </w:rPr>
        <w:t xml:space="preserve">01). Ovakva zavisnost </w:t>
      </w:r>
      <w:r w:rsidR="00431DC1">
        <w:rPr>
          <w:lang w:val="sr-Latn-RS"/>
        </w:rPr>
        <w:t xml:space="preserve">je </w:t>
      </w:r>
      <w:r w:rsidR="00C354C8" w:rsidRPr="00C354C8">
        <w:rPr>
          <w:lang w:val="sr-Latn-RS"/>
        </w:rPr>
        <w:t>neo</w:t>
      </w:r>
      <w:r w:rsidR="00C354C8" w:rsidRPr="00C354C8">
        <w:rPr>
          <w:rFonts w:hint="eastAsia"/>
          <w:lang w:val="sr-Latn-RS"/>
        </w:rPr>
        <w:t>č</w:t>
      </w:r>
      <w:r w:rsidR="00431DC1">
        <w:rPr>
          <w:lang w:val="sr-Latn-RS"/>
        </w:rPr>
        <w:t>ekivana</w:t>
      </w:r>
      <w:r w:rsidR="00C354C8" w:rsidRPr="00C354C8">
        <w:rPr>
          <w:lang w:val="sr-Latn-RS"/>
        </w:rPr>
        <w:t xml:space="preserve">, </w:t>
      </w:r>
      <w:r w:rsidR="00431DC1">
        <w:rPr>
          <w:lang w:val="sr-Latn-RS"/>
        </w:rPr>
        <w:t xml:space="preserve">tj. </w:t>
      </w:r>
      <w:r w:rsidR="00C354C8" w:rsidRPr="00C354C8">
        <w:rPr>
          <w:lang w:val="sr-Latn-RS"/>
        </w:rPr>
        <w:t>sa porastom pros</w:t>
      </w:r>
      <w:r w:rsidR="00431DC1">
        <w:rPr>
          <w:lang w:val="sr-Latn-RS"/>
        </w:rPr>
        <w:t>j</w:t>
      </w:r>
      <w:r w:rsidR="00C354C8" w:rsidRPr="00C354C8">
        <w:rPr>
          <w:lang w:val="sr-Latn-RS"/>
        </w:rPr>
        <w:t>e</w:t>
      </w:r>
      <w:r w:rsidR="00C354C8" w:rsidRPr="00C354C8">
        <w:rPr>
          <w:rFonts w:hint="eastAsia"/>
          <w:lang w:val="sr-Latn-RS"/>
        </w:rPr>
        <w:t>č</w:t>
      </w:r>
      <w:r w:rsidR="00C354C8" w:rsidRPr="00C354C8">
        <w:rPr>
          <w:lang w:val="sr-Latn-RS"/>
        </w:rPr>
        <w:t>ne starosti voznog parka smanjuje broj saobra</w:t>
      </w:r>
      <w:r w:rsidR="00C354C8" w:rsidRPr="00C354C8">
        <w:rPr>
          <w:rFonts w:hint="eastAsia"/>
          <w:lang w:val="sr-Latn-RS"/>
        </w:rPr>
        <w:t>ć</w:t>
      </w:r>
      <w:r w:rsidR="00C354C8">
        <w:rPr>
          <w:lang w:val="sr-Latn-RS"/>
        </w:rPr>
        <w:t xml:space="preserve">ajnih nezgoda, </w:t>
      </w:r>
      <w:r w:rsidR="00C354C8" w:rsidRPr="00C354C8">
        <w:rPr>
          <w:lang w:val="sr-Latn-RS"/>
        </w:rPr>
        <w:t>ali ako se uzme u obzir pojam ''kompenzacija rizika'', onda su rezultati, sa druge strane, itekako realni.</w:t>
      </w:r>
    </w:p>
    <w:p w:rsidR="003E7365" w:rsidRPr="00B773B0" w:rsidRDefault="00B773B0" w:rsidP="004A5ADD">
      <w:pPr>
        <w:pStyle w:val="Heading2"/>
        <w:rPr>
          <w:lang w:val="sr-Latn-BA"/>
        </w:rPr>
      </w:pPr>
      <w:r w:rsidRPr="00B773B0">
        <w:rPr>
          <w:bdr w:val="none" w:sz="0" w:space="0" w:color="auto" w:frame="1"/>
          <w:lang w:val="sr-Latn-BA"/>
        </w:rPr>
        <w:t>Aktivna bezb</w:t>
      </w:r>
      <w:r w:rsidR="00431DC1">
        <w:rPr>
          <w:bdr w:val="none" w:sz="0" w:space="0" w:color="auto" w:frame="1"/>
          <w:lang w:val="sr-Latn-BA"/>
        </w:rPr>
        <w:t>j</w:t>
      </w:r>
      <w:r w:rsidRPr="00B773B0">
        <w:rPr>
          <w:bdr w:val="none" w:sz="0" w:space="0" w:color="auto" w:frame="1"/>
          <w:lang w:val="sr-Latn-BA"/>
        </w:rPr>
        <w:t>ednost vozila</w:t>
      </w:r>
    </w:p>
    <w:p w:rsidR="003E7365" w:rsidRPr="00B773B0" w:rsidRDefault="00204A6D" w:rsidP="004A5ADD">
      <w:pPr>
        <w:pStyle w:val="a4"/>
        <w:rPr>
          <w:lang w:val="sr-Latn-BA"/>
        </w:rPr>
      </w:pPr>
      <w:r w:rsidRPr="00B773B0">
        <w:rPr>
          <w:bdr w:val="none" w:sz="0" w:space="0" w:color="auto" w:frame="1"/>
          <w:lang w:val="sr-Latn-BA"/>
        </w:rPr>
        <w:t>A</w:t>
      </w:r>
      <w:r w:rsidR="003E7365" w:rsidRPr="00B773B0">
        <w:rPr>
          <w:bdr w:val="none" w:sz="0" w:space="0" w:color="auto" w:frame="1"/>
          <w:lang w:val="sr-Latn-BA"/>
        </w:rPr>
        <w:t>ktivn</w:t>
      </w:r>
      <w:r w:rsidRPr="00B773B0">
        <w:rPr>
          <w:bdr w:val="none" w:sz="0" w:space="0" w:color="auto" w:frame="1"/>
          <w:lang w:val="sr-Latn-BA"/>
        </w:rPr>
        <w:t>a</w:t>
      </w:r>
      <w:r w:rsidR="003E7365" w:rsidRPr="00B773B0">
        <w:rPr>
          <w:bdr w:val="none" w:sz="0" w:space="0" w:color="auto" w:frame="1"/>
          <w:lang w:val="sr-Latn-BA"/>
        </w:rPr>
        <w:t xml:space="preserve"> bezb</w:t>
      </w:r>
      <w:r w:rsidR="002E1AD8" w:rsidRPr="00B773B0">
        <w:rPr>
          <w:bdr w:val="none" w:sz="0" w:space="0" w:color="auto" w:frame="1"/>
          <w:lang w:val="sr-Latn-BA"/>
        </w:rPr>
        <w:t>j</w:t>
      </w:r>
      <w:r w:rsidR="003E7365" w:rsidRPr="00B773B0">
        <w:rPr>
          <w:bdr w:val="none" w:sz="0" w:space="0" w:color="auto" w:frame="1"/>
          <w:lang w:val="sr-Latn-BA"/>
        </w:rPr>
        <w:t xml:space="preserve">ednost </w:t>
      </w:r>
      <w:r w:rsidR="00C354C8">
        <w:rPr>
          <w:bdr w:val="none" w:sz="0" w:space="0" w:color="auto" w:frame="1"/>
          <w:lang w:val="sr-Latn-BA"/>
        </w:rPr>
        <w:t xml:space="preserve">saobraćaja </w:t>
      </w:r>
      <w:r w:rsidR="003E7365" w:rsidRPr="00B773B0">
        <w:rPr>
          <w:bdr w:val="none" w:sz="0" w:space="0" w:color="auto" w:frame="1"/>
          <w:lang w:val="sr-Latn-BA"/>
        </w:rPr>
        <w:t>obuhvata pr</w:t>
      </w:r>
      <w:r w:rsidR="002E1AD8" w:rsidRPr="00B773B0">
        <w:rPr>
          <w:bdr w:val="none" w:sz="0" w:space="0" w:color="auto" w:frame="1"/>
          <w:lang w:val="sr-Latn-BA"/>
        </w:rPr>
        <w:t>ij</w:t>
      </w:r>
      <w:r w:rsidR="003E7365" w:rsidRPr="00B773B0">
        <w:rPr>
          <w:bdr w:val="none" w:sz="0" w:space="0" w:color="auto" w:frame="1"/>
          <w:lang w:val="sr-Latn-BA"/>
        </w:rPr>
        <w:t>e svega preventivne m</w:t>
      </w:r>
      <w:r w:rsidR="00431DC1">
        <w:rPr>
          <w:bdr w:val="none" w:sz="0" w:space="0" w:color="auto" w:frame="1"/>
          <w:lang w:val="sr-Latn-BA"/>
        </w:rPr>
        <w:t>j</w:t>
      </w:r>
      <w:r w:rsidR="003E7365" w:rsidRPr="00B773B0">
        <w:rPr>
          <w:bdr w:val="none" w:sz="0" w:space="0" w:color="auto" w:frame="1"/>
          <w:lang w:val="sr-Latn-BA"/>
        </w:rPr>
        <w:t>ere, koje</w:t>
      </w:r>
      <w:r w:rsidR="002E1AD8" w:rsidRPr="00B773B0">
        <w:rPr>
          <w:bdr w:val="none" w:sz="0" w:space="0" w:color="auto" w:frame="1"/>
          <w:lang w:val="sr-Latn-BA"/>
        </w:rPr>
        <w:t xml:space="preserve"> </w:t>
      </w:r>
      <w:r w:rsidR="003E7365" w:rsidRPr="00B773B0">
        <w:rPr>
          <w:bdr w:val="none" w:sz="0" w:space="0" w:color="auto" w:frame="1"/>
          <w:lang w:val="sr-Latn-BA"/>
        </w:rPr>
        <w:t xml:space="preserve">konstruktor vozila mora da obuhvati još u fazi projektovanja vozila, a koji se odnose na sistem vozač – vozilo </w:t>
      </w:r>
      <w:r w:rsidR="00C354C8">
        <w:rPr>
          <w:bdr w:val="none" w:sz="0" w:space="0" w:color="auto" w:frame="1"/>
          <w:lang w:val="sr-Latn-BA"/>
        </w:rPr>
        <w:t>–</w:t>
      </w:r>
      <w:r w:rsidR="003E7365" w:rsidRPr="00B773B0">
        <w:rPr>
          <w:bdr w:val="none" w:sz="0" w:space="0" w:color="auto" w:frame="1"/>
          <w:lang w:val="sr-Latn-BA"/>
        </w:rPr>
        <w:t> put</w:t>
      </w:r>
      <w:r w:rsidR="00C354C8">
        <w:rPr>
          <w:bdr w:val="none" w:sz="0" w:space="0" w:color="auto" w:frame="1"/>
          <w:lang w:val="sr-Latn-BA"/>
        </w:rPr>
        <w:t>- okolina</w:t>
      </w:r>
      <w:r w:rsidR="003E7365" w:rsidRPr="00B773B0">
        <w:rPr>
          <w:bdr w:val="none" w:sz="0" w:space="0" w:color="auto" w:frame="1"/>
          <w:lang w:val="sr-Latn-BA"/>
        </w:rPr>
        <w:t>, kako ne bi došlo do konfliktnih situacija.</w:t>
      </w:r>
      <w:r w:rsidR="004A5ADD" w:rsidRPr="00B773B0">
        <w:rPr>
          <w:lang w:val="sr-Latn-BA"/>
        </w:rPr>
        <w:t xml:space="preserve"> </w:t>
      </w:r>
      <w:r w:rsidR="003E7365" w:rsidRPr="00B773B0">
        <w:rPr>
          <w:bdr w:val="none" w:sz="0" w:space="0" w:color="auto" w:frame="1"/>
          <w:lang w:val="sr-Latn-BA"/>
        </w:rPr>
        <w:t>M</w:t>
      </w:r>
      <w:r w:rsidR="002E1AD8" w:rsidRPr="00B773B0">
        <w:rPr>
          <w:bdr w:val="none" w:sz="0" w:space="0" w:color="auto" w:frame="1"/>
          <w:lang w:val="sr-Latn-BA"/>
        </w:rPr>
        <w:t>j</w:t>
      </w:r>
      <w:r w:rsidR="003E7365" w:rsidRPr="00B773B0">
        <w:rPr>
          <w:bdr w:val="none" w:sz="0" w:space="0" w:color="auto" w:frame="1"/>
          <w:lang w:val="sr-Latn-BA"/>
        </w:rPr>
        <w:t>ere koje spadaju u ovu grupu su: nalaženje mogućnosti za blagovremeno uočavanje i</w:t>
      </w:r>
      <w:r w:rsidR="002E1AD8" w:rsidRPr="00B773B0">
        <w:rPr>
          <w:bdr w:val="none" w:sz="0" w:space="0" w:color="auto" w:frame="1"/>
          <w:lang w:val="sr-Latn-BA"/>
        </w:rPr>
        <w:t xml:space="preserve"> </w:t>
      </w:r>
      <w:r w:rsidR="003E7365" w:rsidRPr="00B773B0">
        <w:rPr>
          <w:bdr w:val="none" w:sz="0" w:space="0" w:color="auto" w:frame="1"/>
          <w:lang w:val="sr-Latn-BA"/>
        </w:rPr>
        <w:t>reagovanje u odnosu na ostale učesnike u saobraćaju (p</w:t>
      </w:r>
      <w:r w:rsidRPr="00B773B0">
        <w:rPr>
          <w:bdr w:val="none" w:sz="0" w:space="0" w:color="auto" w:frame="1"/>
          <w:lang w:val="sr-Latn-BA"/>
        </w:rPr>
        <w:t>j</w:t>
      </w:r>
      <w:r w:rsidR="007B1000">
        <w:rPr>
          <w:bdr w:val="none" w:sz="0" w:space="0" w:color="auto" w:frame="1"/>
          <w:lang w:val="sr-Latn-BA"/>
        </w:rPr>
        <w:t xml:space="preserve">ešaci, saobraćajni objekti, </w:t>
      </w:r>
      <w:r w:rsidR="001F48CE">
        <w:rPr>
          <w:bdr w:val="none" w:sz="0" w:space="0" w:color="auto" w:frame="1"/>
          <w:lang w:val="sr-Latn-BA"/>
        </w:rPr>
        <w:t>ostala vozila)</w:t>
      </w:r>
      <w:r w:rsidR="002E1AD8" w:rsidRPr="00B773B0">
        <w:rPr>
          <w:bdr w:val="none" w:sz="0" w:space="0" w:color="auto" w:frame="1"/>
          <w:lang w:val="sr-Latn-BA"/>
        </w:rPr>
        <w:t xml:space="preserve"> </w:t>
      </w:r>
      <w:r w:rsidR="003E7365" w:rsidRPr="00B773B0">
        <w:rPr>
          <w:bdr w:val="none" w:sz="0" w:space="0" w:color="auto" w:frame="1"/>
          <w:lang w:val="sr-Latn-BA"/>
        </w:rPr>
        <w:t xml:space="preserve">i ograničenju informacija koje vozač </w:t>
      </w:r>
      <w:r w:rsidR="00D36A4B">
        <w:rPr>
          <w:bdr w:val="none" w:sz="0" w:space="0" w:color="auto" w:frame="1"/>
          <w:lang w:val="sr-Latn-BA"/>
        </w:rPr>
        <w:t xml:space="preserve">blagovremeno i istovremeno </w:t>
      </w:r>
      <w:r w:rsidR="007B1000">
        <w:rPr>
          <w:bdr w:val="none" w:sz="0" w:space="0" w:color="auto" w:frame="1"/>
          <w:lang w:val="sr-Latn-BA"/>
        </w:rPr>
        <w:t xml:space="preserve">može da </w:t>
      </w:r>
      <w:r w:rsidR="003E7365" w:rsidRPr="00B773B0">
        <w:rPr>
          <w:bdr w:val="none" w:sz="0" w:space="0" w:color="auto" w:frame="1"/>
          <w:lang w:val="sr-Latn-BA"/>
        </w:rPr>
        <w:t>prim</w:t>
      </w:r>
      <w:r w:rsidR="007B1000">
        <w:rPr>
          <w:bdr w:val="none" w:sz="0" w:space="0" w:color="auto" w:frame="1"/>
          <w:lang w:val="sr-Latn-BA"/>
        </w:rPr>
        <w:t>i</w:t>
      </w:r>
      <w:r w:rsidR="003E7365" w:rsidRPr="00B773B0">
        <w:rPr>
          <w:bdr w:val="none" w:sz="0" w:space="0" w:color="auto" w:frame="1"/>
          <w:lang w:val="sr-Latn-BA"/>
        </w:rPr>
        <w:t xml:space="preserve">, sve sa aspekta otklanjanja </w:t>
      </w:r>
      <w:r w:rsidR="001F48CE">
        <w:rPr>
          <w:bdr w:val="none" w:sz="0" w:space="0" w:color="auto" w:frame="1"/>
          <w:lang w:val="sr-Latn-BA"/>
        </w:rPr>
        <w:t>rizika od saobraćajnih nezgoda</w:t>
      </w:r>
      <w:r w:rsidR="00D36A4B">
        <w:rPr>
          <w:bdr w:val="none" w:sz="0" w:space="0" w:color="auto" w:frame="1"/>
          <w:lang w:val="sr-Latn-BA"/>
        </w:rPr>
        <w:t>. Elektronski elementi</w:t>
      </w:r>
      <w:r w:rsidR="003E7365" w:rsidRPr="00B773B0">
        <w:rPr>
          <w:bdr w:val="none" w:sz="0" w:space="0" w:color="auto" w:frame="1"/>
          <w:lang w:val="sr-Latn-BA"/>
        </w:rPr>
        <w:t xml:space="preserve"> </w:t>
      </w:r>
      <w:r w:rsidR="00D36A4B">
        <w:rPr>
          <w:bdr w:val="none" w:sz="0" w:space="0" w:color="auto" w:frame="1"/>
          <w:lang w:val="sr-Latn-BA"/>
        </w:rPr>
        <w:t>na vozilu</w:t>
      </w:r>
      <w:r w:rsidR="003E7365" w:rsidRPr="00B773B0">
        <w:rPr>
          <w:bdr w:val="none" w:sz="0" w:space="0" w:color="auto" w:frame="1"/>
          <w:lang w:val="sr-Latn-BA"/>
        </w:rPr>
        <w:t xml:space="preserve">, </w:t>
      </w:r>
      <w:r w:rsidR="00D36A4B">
        <w:rPr>
          <w:bdr w:val="none" w:sz="0" w:space="0" w:color="auto" w:frame="1"/>
          <w:lang w:val="sr-Latn-BA"/>
        </w:rPr>
        <w:t>koje doprinose izbjegavanju</w:t>
      </w:r>
      <w:r w:rsidR="003E7365" w:rsidRPr="00B773B0">
        <w:rPr>
          <w:bdr w:val="none" w:sz="0" w:space="0" w:color="auto" w:frame="1"/>
          <w:lang w:val="sr-Latn-BA"/>
        </w:rPr>
        <w:t xml:space="preserve"> konfliktnih situacija</w:t>
      </w:r>
      <w:r w:rsidR="00D36A4B">
        <w:rPr>
          <w:bdr w:val="none" w:sz="0" w:space="0" w:color="auto" w:frame="1"/>
          <w:lang w:val="sr-Latn-BA"/>
        </w:rPr>
        <w:t xml:space="preserve"> između ostalih su:</w:t>
      </w:r>
    </w:p>
    <w:p w:rsidR="003E7365" w:rsidRPr="006A0AC1" w:rsidRDefault="003E7365" w:rsidP="004A5ADD">
      <w:pPr>
        <w:pStyle w:val="a"/>
      </w:pPr>
      <w:r w:rsidRPr="006A0AC1">
        <w:rPr>
          <w:bdr w:val="none" w:sz="0" w:space="0" w:color="auto" w:frame="1"/>
        </w:rPr>
        <w:t>efikasnost i pouzdanost kočiono</w:t>
      </w:r>
      <w:r w:rsidR="001F48CE">
        <w:rPr>
          <w:bdr w:val="none" w:sz="0" w:space="0" w:color="auto" w:frame="1"/>
        </w:rPr>
        <w:t>g</w:t>
      </w:r>
      <w:r w:rsidR="00D36A4B">
        <w:rPr>
          <w:bdr w:val="none" w:sz="0" w:space="0" w:color="auto" w:frame="1"/>
        </w:rPr>
        <w:t xml:space="preserve"> i upravljačkog sistema vozila;</w:t>
      </w:r>
    </w:p>
    <w:p w:rsidR="00D36A4B" w:rsidRPr="00D36A4B" w:rsidRDefault="003E7365" w:rsidP="001F48CE">
      <w:pPr>
        <w:pStyle w:val="a"/>
        <w:rPr>
          <w:lang w:val="sr-Latn-BA"/>
        </w:rPr>
      </w:pPr>
      <w:r w:rsidRPr="00B773B0">
        <w:rPr>
          <w:bdr w:val="none" w:sz="0" w:space="0" w:color="auto" w:frame="1"/>
          <w:lang w:val="sr-Latn-BA"/>
        </w:rPr>
        <w:t>smanjivanje i otklanjanje neodgovarajućih uslova u vozilu (komfor vožnje, buka,</w:t>
      </w:r>
      <w:r w:rsidR="001F48CE">
        <w:rPr>
          <w:lang w:val="sr-Latn-BA"/>
        </w:rPr>
        <w:t xml:space="preserve"> </w:t>
      </w:r>
      <w:r w:rsidRPr="001F48CE">
        <w:rPr>
          <w:bdr w:val="none" w:sz="0" w:space="0" w:color="auto" w:frame="1"/>
          <w:lang w:val="sr-Latn-BA"/>
        </w:rPr>
        <w:t>oscilacije, prov</w:t>
      </w:r>
      <w:r w:rsidR="00D36A4B">
        <w:rPr>
          <w:bdr w:val="none" w:sz="0" w:space="0" w:color="auto" w:frame="1"/>
          <w:lang w:val="sr-Latn-BA"/>
        </w:rPr>
        <w:t>jetravanje i klimatizacija, ne</w:t>
      </w:r>
      <w:r w:rsidRPr="001F48CE">
        <w:rPr>
          <w:bdr w:val="none" w:sz="0" w:space="0" w:color="auto" w:frame="1"/>
          <w:lang w:val="sr-Latn-BA"/>
        </w:rPr>
        <w:t>odgovarajući raspore</w:t>
      </w:r>
      <w:r w:rsidR="00D36A4B">
        <w:rPr>
          <w:bdr w:val="none" w:sz="0" w:space="0" w:color="auto" w:frame="1"/>
          <w:lang w:val="sr-Latn-BA"/>
        </w:rPr>
        <w:t>d komandi i ergonomski faktori);</w:t>
      </w:r>
    </w:p>
    <w:p w:rsidR="002E1AD8" w:rsidRPr="001F48CE" w:rsidRDefault="00D36A4B" w:rsidP="001F48CE">
      <w:pPr>
        <w:pStyle w:val="a"/>
        <w:rPr>
          <w:lang w:val="sr-Latn-BA"/>
        </w:rPr>
      </w:pPr>
      <w:r>
        <w:rPr>
          <w:bdr w:val="none" w:sz="0" w:space="0" w:color="auto" w:frame="1"/>
          <w:lang w:val="sr-Latn-BA"/>
        </w:rPr>
        <w:t>automatska komunikacija između vozila (</w:t>
      </w:r>
      <w:r w:rsidRPr="00D36A4B">
        <w:rPr>
          <w:i/>
          <w:bdr w:val="none" w:sz="0" w:space="0" w:color="auto" w:frame="1"/>
          <w:lang w:val="sr-Latn-BA"/>
        </w:rPr>
        <w:t>Vehicle to Vehicle – V2V</w:t>
      </w:r>
      <w:r>
        <w:rPr>
          <w:bdr w:val="none" w:sz="0" w:space="0" w:color="auto" w:frame="1"/>
          <w:lang w:val="sr-Latn-BA"/>
        </w:rPr>
        <w:t>) i komunikacija između vozila i saobraćajne infrastrukture (</w:t>
      </w:r>
      <w:r w:rsidRPr="00D36A4B">
        <w:rPr>
          <w:i/>
          <w:bdr w:val="none" w:sz="0" w:space="0" w:color="auto" w:frame="1"/>
          <w:lang w:val="sr-Latn-BA"/>
        </w:rPr>
        <w:t>Vehicle to Infrastrukture- V2I</w:t>
      </w:r>
      <w:r>
        <w:rPr>
          <w:bdr w:val="none" w:sz="0" w:space="0" w:color="auto" w:frame="1"/>
          <w:lang w:val="sr-Latn-BA"/>
        </w:rPr>
        <w:t>).</w:t>
      </w:r>
    </w:p>
    <w:p w:rsidR="00AC40B8" w:rsidRPr="00B773B0" w:rsidRDefault="00DF4E81" w:rsidP="00B773B0">
      <w:pPr>
        <w:pStyle w:val="a4"/>
        <w:rPr>
          <w:lang w:val="sr-Latn-BA"/>
        </w:rPr>
      </w:pPr>
      <w:r w:rsidRPr="00B773B0">
        <w:rPr>
          <w:lang w:val="sr-Latn-BA"/>
        </w:rPr>
        <w:t>Aktivna bezb</w:t>
      </w:r>
      <w:r w:rsidR="002E1AD8" w:rsidRPr="00B773B0">
        <w:rPr>
          <w:lang w:val="sr-Latn-BA"/>
        </w:rPr>
        <w:t>j</w:t>
      </w:r>
      <w:r w:rsidRPr="00B773B0">
        <w:rPr>
          <w:lang w:val="sr-Latn-BA"/>
        </w:rPr>
        <w:t>ednost vozila se definiše</w:t>
      </w:r>
      <w:r w:rsidR="00D36A4B">
        <w:rPr>
          <w:lang w:val="sr-Latn-BA"/>
        </w:rPr>
        <w:t xml:space="preserve"> kroz mogućnosti da </w:t>
      </w:r>
      <w:r w:rsidRPr="00B773B0">
        <w:rPr>
          <w:lang w:val="sr-Latn-BA"/>
        </w:rPr>
        <w:t>pouzdano i sa što boljom kontrolom upravlja motornim vozilom i na taj način izb</w:t>
      </w:r>
      <w:r w:rsidR="002E1AD8" w:rsidRPr="00B773B0">
        <w:rPr>
          <w:lang w:val="sr-Latn-BA"/>
        </w:rPr>
        <w:t>j</w:t>
      </w:r>
      <w:r w:rsidRPr="00B773B0">
        <w:rPr>
          <w:lang w:val="sr-Latn-BA"/>
        </w:rPr>
        <w:t xml:space="preserve">egne konfliktne situacije na putu. Sistemi za automatsku regulaciju kretanja vozila sadrže uređaje </w:t>
      </w:r>
      <w:r w:rsidR="00D36A4B">
        <w:rPr>
          <w:lang w:val="sr-Latn-BA"/>
        </w:rPr>
        <w:t>kojima sa minimiziranim dejstvom</w:t>
      </w:r>
      <w:r w:rsidRPr="00B773B0">
        <w:rPr>
          <w:lang w:val="sr-Latn-BA"/>
        </w:rPr>
        <w:t xml:space="preserve"> vozača omogućava pravilno održavanje</w:t>
      </w:r>
      <w:r w:rsidR="00D36A4B">
        <w:rPr>
          <w:lang w:val="sr-Latn-BA"/>
        </w:rPr>
        <w:t xml:space="preserve"> i s</w:t>
      </w:r>
      <w:r w:rsidRPr="00B773B0">
        <w:rPr>
          <w:lang w:val="sr-Latn-BA"/>
        </w:rPr>
        <w:t xml:space="preserve">tabilnosti kretanja vozila, bez obzira na uslove </w:t>
      </w:r>
      <w:r w:rsidR="002E1AD8" w:rsidRPr="00B773B0">
        <w:rPr>
          <w:lang w:val="sr-Latn-BA"/>
        </w:rPr>
        <w:t>puta</w:t>
      </w:r>
      <w:r w:rsidRPr="00B773B0">
        <w:rPr>
          <w:lang w:val="sr-Latn-BA"/>
        </w:rPr>
        <w:t>. Očigledan je inte</w:t>
      </w:r>
      <w:r w:rsidR="00431DC1">
        <w:rPr>
          <w:lang w:val="sr-Latn-BA"/>
        </w:rPr>
        <w:t>n</w:t>
      </w:r>
      <w:r w:rsidRPr="00B773B0">
        <w:rPr>
          <w:lang w:val="sr-Latn-BA"/>
        </w:rPr>
        <w:t>zivni tehnološki razvoj kada su ovi sistemi u pitanju, ali uticaj vozača još uvek nije mogu</w:t>
      </w:r>
      <w:r w:rsidR="006A0AC1" w:rsidRPr="00B773B0">
        <w:rPr>
          <w:lang w:val="sr-Latn-BA"/>
        </w:rPr>
        <w:t>ć</w:t>
      </w:r>
      <w:r w:rsidRPr="00B773B0">
        <w:rPr>
          <w:lang w:val="sr-Latn-BA"/>
        </w:rPr>
        <w:t>e eliminisati. Prema tome, osnovna funkcija t</w:t>
      </w:r>
      <w:r w:rsidR="00D36A4B">
        <w:rPr>
          <w:lang w:val="sr-Latn-BA"/>
        </w:rPr>
        <w:t xml:space="preserve">akvih sistema je u stvari pomoć vozaču, koja mu omogućava predvidivost, ali i </w:t>
      </w:r>
      <w:r w:rsidRPr="00B773B0">
        <w:rPr>
          <w:lang w:val="sr-Latn-BA"/>
        </w:rPr>
        <w:t>relativno kasnije reakcije, a da pri tome održi stabilno kretanje vozila.</w:t>
      </w:r>
    </w:p>
    <w:p w:rsidR="00296739" w:rsidRPr="00B773B0" w:rsidRDefault="00DF4E81" w:rsidP="00B773B0">
      <w:pPr>
        <w:pStyle w:val="a4"/>
        <w:rPr>
          <w:lang w:val="sr-Latn-BA"/>
        </w:rPr>
      </w:pPr>
      <w:r w:rsidRPr="00B773B0">
        <w:rPr>
          <w:lang w:val="sr-Latn-BA"/>
        </w:rPr>
        <w:t>Pasivna bezb</w:t>
      </w:r>
      <w:r w:rsidR="002E1AD8" w:rsidRPr="00B773B0">
        <w:rPr>
          <w:lang w:val="sr-Latn-BA"/>
        </w:rPr>
        <w:t>j</w:t>
      </w:r>
      <w:r w:rsidRPr="00B773B0">
        <w:rPr>
          <w:lang w:val="sr-Latn-BA"/>
        </w:rPr>
        <w:t xml:space="preserve">ednost saobraćaja ima za cilj </w:t>
      </w:r>
      <w:r w:rsidR="00D36A4B">
        <w:rPr>
          <w:lang w:val="sr-Latn-BA"/>
        </w:rPr>
        <w:t xml:space="preserve">da </w:t>
      </w:r>
      <w:r w:rsidRPr="00B773B0">
        <w:rPr>
          <w:lang w:val="sr-Latn-BA"/>
        </w:rPr>
        <w:t>smanji posl</w:t>
      </w:r>
      <w:r w:rsidR="002E1AD8" w:rsidRPr="00B773B0">
        <w:rPr>
          <w:lang w:val="sr-Latn-BA"/>
        </w:rPr>
        <w:t>j</w:t>
      </w:r>
      <w:r w:rsidR="00431DC1">
        <w:rPr>
          <w:lang w:val="sr-Latn-BA"/>
        </w:rPr>
        <w:t>edice</w:t>
      </w:r>
      <w:r w:rsidRPr="00B773B0">
        <w:rPr>
          <w:lang w:val="sr-Latn-BA"/>
        </w:rPr>
        <w:t xml:space="preserve"> saobraćajnih nezgoda</w:t>
      </w:r>
      <w:r w:rsidR="00431DC1">
        <w:rPr>
          <w:lang w:val="sr-Latn-BA"/>
        </w:rPr>
        <w:t xml:space="preserve">. Nakon što se </w:t>
      </w:r>
      <w:r w:rsidRPr="00B773B0">
        <w:rPr>
          <w:lang w:val="sr-Latn-BA"/>
        </w:rPr>
        <w:t xml:space="preserve">desi saobraćajna nezgoda, ima smisla </w:t>
      </w:r>
      <w:r w:rsidR="00D36A4B">
        <w:rPr>
          <w:lang w:val="sr-Latn-BA"/>
        </w:rPr>
        <w:t xml:space="preserve">se baviti </w:t>
      </w:r>
      <w:r w:rsidRPr="00B773B0">
        <w:rPr>
          <w:lang w:val="sr-Latn-BA"/>
        </w:rPr>
        <w:t>pitanjem kako se mogu smanjiti posl</w:t>
      </w:r>
      <w:r w:rsidR="002E1AD8" w:rsidRPr="00B773B0">
        <w:rPr>
          <w:lang w:val="sr-Latn-BA"/>
        </w:rPr>
        <w:t>j</w:t>
      </w:r>
      <w:r w:rsidR="00D36A4B">
        <w:rPr>
          <w:lang w:val="sr-Latn-BA"/>
        </w:rPr>
        <w:t xml:space="preserve">edice, </w:t>
      </w:r>
      <w:r w:rsidRPr="00B773B0">
        <w:rPr>
          <w:lang w:val="sr-Latn-BA"/>
        </w:rPr>
        <w:t xml:space="preserve">kako smanjiti broj nastradalih, smanjiti težinu stradanja </w:t>
      </w:r>
      <w:r w:rsidR="00D36A4B">
        <w:rPr>
          <w:lang w:val="sr-Latn-BA"/>
        </w:rPr>
        <w:t>i smanjiti materijalnu š</w:t>
      </w:r>
      <w:r w:rsidR="000B28DA">
        <w:rPr>
          <w:lang w:val="sr-Latn-BA"/>
        </w:rPr>
        <w:t xml:space="preserve">tetu. </w:t>
      </w:r>
      <w:r w:rsidRPr="00B773B0">
        <w:rPr>
          <w:lang w:val="sr-Latn-BA"/>
        </w:rPr>
        <w:t>Danas u sv</w:t>
      </w:r>
      <w:r w:rsidR="002E1AD8" w:rsidRPr="00B773B0">
        <w:rPr>
          <w:lang w:val="sr-Latn-BA"/>
        </w:rPr>
        <w:t>ij</w:t>
      </w:r>
      <w:r w:rsidRPr="00B773B0">
        <w:rPr>
          <w:lang w:val="sr-Latn-BA"/>
        </w:rPr>
        <w:t>etu postoji veliki broj proizvođača vozila. Kod svakog od tih proizvođača</w:t>
      </w:r>
      <w:r w:rsidR="002E1AD8" w:rsidRPr="00B773B0">
        <w:rPr>
          <w:lang w:val="sr-Latn-BA"/>
        </w:rPr>
        <w:t xml:space="preserve"> </w:t>
      </w:r>
      <w:r w:rsidR="00B773B0" w:rsidRPr="00B773B0">
        <w:rPr>
          <w:lang w:val="sr-Latn-BA"/>
        </w:rPr>
        <w:t xml:space="preserve">zastupljenost </w:t>
      </w:r>
      <w:r w:rsidRPr="00B773B0">
        <w:rPr>
          <w:lang w:val="sr-Latn-BA"/>
        </w:rPr>
        <w:t>elem</w:t>
      </w:r>
      <w:r w:rsidR="00B773B0" w:rsidRPr="00B773B0">
        <w:rPr>
          <w:lang w:val="sr-Latn-BA"/>
        </w:rPr>
        <w:t xml:space="preserve">enata aktivne i pasivne </w:t>
      </w:r>
      <w:r w:rsidRPr="00B773B0">
        <w:rPr>
          <w:lang w:val="sr-Latn-BA"/>
        </w:rPr>
        <w:t>bezb</w:t>
      </w:r>
      <w:r w:rsidR="002E1AD8" w:rsidRPr="00B773B0">
        <w:rPr>
          <w:lang w:val="sr-Latn-BA"/>
        </w:rPr>
        <w:t>j</w:t>
      </w:r>
      <w:r w:rsidR="00B773B0" w:rsidRPr="00B773B0">
        <w:rPr>
          <w:lang w:val="sr-Latn-BA"/>
        </w:rPr>
        <w:t>ednosti je različita, a</w:t>
      </w:r>
      <w:r w:rsidRPr="00B773B0">
        <w:rPr>
          <w:lang w:val="sr-Latn-BA"/>
        </w:rPr>
        <w:t xml:space="preserve"> što </w:t>
      </w:r>
      <w:r w:rsidR="00B773B0" w:rsidRPr="00B773B0">
        <w:rPr>
          <w:lang w:val="sr-Latn-BA"/>
        </w:rPr>
        <w:t xml:space="preserve">je uslovljeno propisima i </w:t>
      </w:r>
      <w:r w:rsidR="0083074F" w:rsidRPr="00B773B0">
        <w:rPr>
          <w:lang w:val="sr-Latn-BA"/>
        </w:rPr>
        <w:t>standardima</w:t>
      </w:r>
      <w:r w:rsidR="00B773B0" w:rsidRPr="00B773B0">
        <w:rPr>
          <w:lang w:val="sr-Latn-BA"/>
        </w:rPr>
        <w:t xml:space="preserve"> zemlje proizvođača, stepenom razvijenosti proizvodnje, </w:t>
      </w:r>
      <w:r w:rsidRPr="00B773B0">
        <w:rPr>
          <w:lang w:val="sr-Latn-BA"/>
        </w:rPr>
        <w:t>tradicije proizvodnje itd</w:t>
      </w:r>
      <w:r w:rsidR="006A0AC1" w:rsidRPr="00B773B0">
        <w:rPr>
          <w:lang w:val="sr-Latn-BA"/>
        </w:rPr>
        <w:t>.</w:t>
      </w:r>
    </w:p>
    <w:p w:rsidR="00296739" w:rsidRPr="00B773B0" w:rsidRDefault="006A0AC1" w:rsidP="00B773B0">
      <w:pPr>
        <w:pStyle w:val="Heading2"/>
        <w:rPr>
          <w:lang w:val="sr-Latn-BA"/>
        </w:rPr>
      </w:pPr>
      <w:r w:rsidRPr="00B773B0">
        <w:rPr>
          <w:lang w:val="sr-Latn-BA"/>
        </w:rPr>
        <w:t>K</w:t>
      </w:r>
      <w:r w:rsidR="00B773B0" w:rsidRPr="00B773B0">
        <w:rPr>
          <w:lang w:val="sr-Latn-BA"/>
        </w:rPr>
        <w:t>očnice</w:t>
      </w:r>
    </w:p>
    <w:p w:rsidR="00296739" w:rsidRPr="00B773B0" w:rsidRDefault="00296739" w:rsidP="00B773B0">
      <w:pPr>
        <w:pStyle w:val="a4"/>
      </w:pPr>
      <w:r w:rsidRPr="00B773B0">
        <w:t>Jedan od osnovnih sistema na vozilu koji značajno utiču na bezbjednost učesnika u saobraćaju</w:t>
      </w:r>
      <w:r w:rsidR="0083074F" w:rsidRPr="00B773B0">
        <w:t>, a koji spada u domen aktivne bezbjednosti,</w:t>
      </w:r>
      <w:r w:rsidR="000B28DA">
        <w:t xml:space="preserve"> je</w:t>
      </w:r>
      <w:r w:rsidR="00431DC1">
        <w:rPr>
          <w:lang w:val="sr-Latn-RS"/>
        </w:rPr>
        <w:t>ste</w:t>
      </w:r>
      <w:r w:rsidR="000B28DA">
        <w:t xml:space="preserve"> sistem kočenja. U</w:t>
      </w:r>
      <w:r w:rsidRPr="00B773B0">
        <w:t>loga ovog sistema je da na kontrolisan i stabilan način omogući vozilu is</w:t>
      </w:r>
      <w:r w:rsidR="000B28DA">
        <w:t>punjenje sljedećih uslova i to:</w:t>
      </w:r>
      <w:r w:rsidR="000B28DA">
        <w:rPr>
          <w:lang w:val="sr-Latn-RS"/>
        </w:rPr>
        <w:t xml:space="preserve"> </w:t>
      </w:r>
      <w:r w:rsidR="000B28DA">
        <w:t>1) u</w:t>
      </w:r>
      <w:r w:rsidR="0083074F" w:rsidRPr="00B773B0">
        <w:t>sporenje u cilju smanjenja</w:t>
      </w:r>
      <w:r w:rsidR="000B28DA">
        <w:t xml:space="preserve"> brzine; 2) s</w:t>
      </w:r>
      <w:r w:rsidRPr="00B773B0">
        <w:t>pre</w:t>
      </w:r>
      <w:r w:rsidR="000B28DA">
        <w:t>čavanje kretanja pri parkiranju; 3) k</w:t>
      </w:r>
      <w:r w:rsidRPr="00B773B0">
        <w:t>očenje pri kretanju na nagibu</w:t>
      </w:r>
      <w:r w:rsidR="0083074F" w:rsidRPr="00B773B0">
        <w:t>.</w:t>
      </w:r>
      <w:r w:rsidR="000B28DA">
        <w:rPr>
          <w:lang w:val="sr-Latn-RS"/>
        </w:rPr>
        <w:t xml:space="preserve"> </w:t>
      </w:r>
      <w:r w:rsidR="0083074F" w:rsidRPr="00B773B0">
        <w:t>Sistem kočenja u fizičkom smislu se postiže</w:t>
      </w:r>
      <w:r w:rsidRPr="00B773B0">
        <w:t xml:space="preserve"> </w:t>
      </w:r>
      <w:r w:rsidRPr="00B773B0">
        <w:lastRenderedPageBreak/>
        <w:t xml:space="preserve">trenjem, kojim se energija </w:t>
      </w:r>
      <w:r w:rsidR="0083074F" w:rsidRPr="00B773B0">
        <w:t>kretanja</w:t>
      </w:r>
      <w:r w:rsidRPr="00B773B0">
        <w:t xml:space="preserve"> vozila pretvara u top</w:t>
      </w:r>
      <w:r w:rsidR="0083074F" w:rsidRPr="00B773B0">
        <w:t>lot</w:t>
      </w:r>
      <w:r w:rsidRPr="00B773B0">
        <w:t>nu</w:t>
      </w:r>
      <w:r w:rsidR="0083074F" w:rsidRPr="00B773B0">
        <w:t xml:space="preserve"> energiju. </w:t>
      </w:r>
      <w:r w:rsidRPr="00B773B0">
        <w:t>Od sposobnosti efikasnog, sigurnog i stabilnog usporenja motornog vozila zavisi i način njegove eksploatacije i bezbjed</w:t>
      </w:r>
      <w:r w:rsidR="006A0AC1" w:rsidRPr="00B773B0">
        <w:t>na realizacija visokih eksploat</w:t>
      </w:r>
      <w:r w:rsidRPr="00B773B0">
        <w:t>acionih brzina. Iz navedenih razloga svojstva kočenja se smatraju veoma bitnim elementom dinamičkih osobina vozila. Sam proces kočenja se realizuje pomoću sistema za kočenje, a u njemu aktivno učestvuju i drugi sistemi motornog vozila, a prije</w:t>
      </w:r>
      <w:r w:rsidR="005B6DAD">
        <w:t xml:space="preserve"> svega točkovi sa pneumaticima </w:t>
      </w:r>
      <w:r w:rsidRPr="00B773B0">
        <w:t xml:space="preserve">kao i sistem za </w:t>
      </w:r>
      <w:r w:rsidR="005F00A5">
        <w:rPr>
          <w:lang w:val="sr-Latn-RS"/>
        </w:rPr>
        <w:t>oslanjanje</w:t>
      </w:r>
      <w:r w:rsidR="005F00A5">
        <w:t>. S</w:t>
      </w:r>
      <w:r w:rsidRPr="00B773B0">
        <w:t>istem za kočenje ima veo</w:t>
      </w:r>
      <w:r w:rsidR="0083074F" w:rsidRPr="00B773B0">
        <w:t>ma veliki uticaj na ukupnu bezb</w:t>
      </w:r>
      <w:r w:rsidRPr="00B773B0">
        <w:t>jednost saobraćaja i upravo iz ovih razloga je sistem za kočenje jedan od prvih i najdetaljnije standardizovanih sistema kod motornih vozila, u međunarodnim okvirima.</w:t>
      </w:r>
    </w:p>
    <w:p w:rsidR="00296739" w:rsidRPr="00B773B0" w:rsidRDefault="00296739" w:rsidP="00B773B0">
      <w:pPr>
        <w:pStyle w:val="a4"/>
      </w:pPr>
      <w:r w:rsidRPr="00B773B0">
        <w:t>Svi sistemi aktivne, kao i pasivne bezb</w:t>
      </w:r>
      <w:r w:rsidR="0083074F" w:rsidRPr="00B773B0">
        <w:t>j</w:t>
      </w:r>
      <w:r w:rsidRPr="00B773B0">
        <w:t>ednosti se međusobno dopunjuju i nadovezuju. Svaki od njih je napravljen sa ciljem da se spasi što veći broj ljudskih života</w:t>
      </w:r>
      <w:r w:rsidR="006A0AC1" w:rsidRPr="00B773B0">
        <w:t>.</w:t>
      </w:r>
      <w:r w:rsidRPr="00B773B0">
        <w:t xml:space="preserve"> Gledajući sa raznih aspekata, bez moderne tehnologije i novih sistema stepen bezb</w:t>
      </w:r>
      <w:r w:rsidR="0083074F" w:rsidRPr="00B773B0">
        <w:t>j</w:t>
      </w:r>
      <w:r w:rsidRPr="00B773B0">
        <w:t xml:space="preserve">ednosti u saobraćaju bio </w:t>
      </w:r>
      <w:r w:rsidR="0083074F" w:rsidRPr="00B773B0">
        <w:t>značajn</w:t>
      </w:r>
      <w:r w:rsidR="005B6DAD">
        <w:t>o manji, te je potrebno i dalje</w:t>
      </w:r>
      <w:r w:rsidRPr="00B773B0">
        <w:t xml:space="preserve"> posvetiti pažnju </w:t>
      </w:r>
      <w:r w:rsidR="0083074F" w:rsidRPr="00B773B0">
        <w:t>razvoju i unapređenju aktivnih</w:t>
      </w:r>
      <w:r w:rsidRPr="00B773B0">
        <w:t xml:space="preserve"> sistemima za bezb</w:t>
      </w:r>
      <w:r w:rsidR="0083074F" w:rsidRPr="00B773B0">
        <w:t>j</w:t>
      </w:r>
      <w:r w:rsidR="005B6DAD">
        <w:t>ednost vozila kako bi se što bolje ostvarila komunikacija između vozila- vozača- okoline</w:t>
      </w:r>
      <w:r w:rsidRPr="00B773B0">
        <w:t>.</w:t>
      </w:r>
    </w:p>
    <w:p w:rsidR="00812541" w:rsidRPr="00B773B0" w:rsidRDefault="00B773B0" w:rsidP="00B773B0">
      <w:pPr>
        <w:pStyle w:val="Heading2"/>
        <w:rPr>
          <w:lang w:val="sr-Latn-BA"/>
        </w:rPr>
      </w:pPr>
      <w:r w:rsidRPr="00B773B0">
        <w:rPr>
          <w:lang w:val="sr-Latn-BA"/>
        </w:rPr>
        <w:t>Savremeni elektronski sistemi za kontrolu dinamičkog ponašanja vozila</w:t>
      </w:r>
    </w:p>
    <w:p w:rsidR="006D5A3B" w:rsidRPr="00B773B0" w:rsidRDefault="00A60CF1" w:rsidP="00B773B0">
      <w:pPr>
        <w:pStyle w:val="a4"/>
      </w:pPr>
      <w:r w:rsidRPr="00B773B0">
        <w:t xml:space="preserve">Povećanje </w:t>
      </w:r>
      <w:r w:rsidR="00E90ED4" w:rsidRPr="00B773B0">
        <w:t>bezbjednosti saobraćaja</w:t>
      </w:r>
      <w:r w:rsidRPr="00B773B0">
        <w:t xml:space="preserve"> osigurava se primjenom </w:t>
      </w:r>
      <w:r w:rsidR="00E90ED4" w:rsidRPr="00B773B0">
        <w:t>sistema</w:t>
      </w:r>
      <w:r w:rsidRPr="00B773B0">
        <w:t xml:space="preserve"> koji povećavaju efikasnost kočenja, te pridonose većoj stabilnosti vozila kao što su ABS, BAS, ESP, ASR </w:t>
      </w:r>
      <w:r w:rsidR="00E90ED4" w:rsidRPr="00B773B0">
        <w:t>sistemi</w:t>
      </w:r>
      <w:r w:rsidRPr="00B773B0">
        <w:t>.</w:t>
      </w:r>
      <w:r w:rsidR="00065330">
        <w:rPr>
          <w:lang w:val="sr-Latn-RS"/>
        </w:rPr>
        <w:t xml:space="preserve"> </w:t>
      </w:r>
      <w:r w:rsidR="00E90ED4" w:rsidRPr="00B773B0">
        <w:t>S</w:t>
      </w:r>
      <w:r w:rsidR="006D5A3B" w:rsidRPr="00B773B0">
        <w:t>a naglim razvojem informacionih tehnologija, počela je seri</w:t>
      </w:r>
      <w:r w:rsidR="00E90ED4" w:rsidRPr="00B773B0">
        <w:t>j</w:t>
      </w:r>
      <w:r w:rsidR="006D5A3B" w:rsidRPr="00B773B0">
        <w:t>ska proizvodnja elektronskih sistema za kontrolu stabilnost</w:t>
      </w:r>
      <w:r w:rsidR="00D37F20">
        <w:rPr>
          <w:lang w:val="sr-Latn-RS"/>
        </w:rPr>
        <w:t>i</w:t>
      </w:r>
      <w:r w:rsidR="006D5A3B" w:rsidRPr="00B773B0">
        <w:t xml:space="preserve"> vozila pri kočenju. Prvi takav sistem, na bazi ko</w:t>
      </w:r>
      <w:r w:rsidR="005F00A5">
        <w:t xml:space="preserve">ga je razvijena čitava </w:t>
      </w:r>
      <w:r w:rsidR="00D37F20">
        <w:rPr>
          <w:lang w:val="sr-Latn-RS"/>
        </w:rPr>
        <w:t>lepeza</w:t>
      </w:r>
      <w:r w:rsidR="005F00A5">
        <w:t xml:space="preserve"> proi</w:t>
      </w:r>
      <w:r w:rsidR="006D5A3B" w:rsidRPr="00B773B0">
        <w:t>zvoda, u domenu kontrole ponašanja vozila, je sistem protiv blokiranja točkova pri kočenju Anti-lock Braking System-ABS, često nazvan i Anti-blok system. Sam sistem je ranije primjenjen u vazduhoplovstvu posebno na velikim avionima. Daljim razvojem ra</w:t>
      </w:r>
      <w:r w:rsidR="00D37F20">
        <w:t>čunarske tenike</w:t>
      </w:r>
      <w:r w:rsidR="00776B25">
        <w:t xml:space="preserve"> i padom cijena</w:t>
      </w:r>
      <w:r w:rsidR="006D5A3B" w:rsidRPr="00B773B0">
        <w:t>, na bazi ABS sistema razvijen je čitav niz drugih sistema koji poboljšavaju dinamičko ponašanje vozila, kao što su:</w:t>
      </w:r>
    </w:p>
    <w:p w:rsidR="006D5A3B" w:rsidRPr="00B773B0" w:rsidRDefault="006D5A3B" w:rsidP="00B773B0">
      <w:pPr>
        <w:pStyle w:val="a"/>
      </w:pPr>
      <w:r w:rsidRPr="00B773B0">
        <w:t>kontrola pogona ETS</w:t>
      </w:r>
      <w:r w:rsidR="00D37F20">
        <w:rPr>
          <w:lang w:val="sr-Latn-RS"/>
        </w:rPr>
        <w:t>,</w:t>
      </w:r>
    </w:p>
    <w:p w:rsidR="006D5A3B" w:rsidRPr="00B773B0" w:rsidRDefault="006D5A3B" w:rsidP="00B773B0">
      <w:pPr>
        <w:pStyle w:val="a"/>
      </w:pPr>
      <w:r w:rsidRPr="00B773B0">
        <w:t>kontrola proklizavanja pri ubrzanju ASR</w:t>
      </w:r>
      <w:r w:rsidR="00D37F20">
        <w:rPr>
          <w:lang w:val="sr-Latn-RS"/>
        </w:rPr>
        <w:t>,</w:t>
      </w:r>
    </w:p>
    <w:p w:rsidR="006D5A3B" w:rsidRPr="00B773B0" w:rsidRDefault="006D5A3B" w:rsidP="00B773B0">
      <w:pPr>
        <w:pStyle w:val="a"/>
      </w:pPr>
      <w:r w:rsidRPr="00B773B0">
        <w:t>kontrola stabilnosti ESC, ESP</w:t>
      </w:r>
    </w:p>
    <w:p w:rsidR="006D5A3B" w:rsidRPr="00B773B0" w:rsidRDefault="006D5A3B" w:rsidP="00B773B0">
      <w:pPr>
        <w:pStyle w:val="a"/>
      </w:pPr>
      <w:r w:rsidRPr="00B773B0">
        <w:t>automatska blokada diferencijala ALD</w:t>
      </w:r>
      <w:r w:rsidR="00D37F20">
        <w:rPr>
          <w:lang w:val="sr-Latn-RS"/>
        </w:rPr>
        <w:t xml:space="preserve"> i</w:t>
      </w:r>
    </w:p>
    <w:p w:rsidR="006D5A3B" w:rsidRPr="00B773B0" w:rsidRDefault="006D5A3B" w:rsidP="00B773B0">
      <w:pPr>
        <w:pStyle w:val="a"/>
      </w:pPr>
      <w:r w:rsidRPr="00B773B0">
        <w:t>elektronska raspodjela sila kočenja EBD</w:t>
      </w:r>
      <w:r w:rsidR="00D37F20">
        <w:rPr>
          <w:lang w:val="sr-Latn-RS"/>
        </w:rPr>
        <w:t>.</w:t>
      </w:r>
    </w:p>
    <w:p w:rsidR="004C51FC" w:rsidRPr="00B773B0" w:rsidRDefault="006D5A3B" w:rsidP="00B773B0">
      <w:pPr>
        <w:pStyle w:val="a4"/>
      </w:pPr>
      <w:r w:rsidRPr="00B773B0">
        <w:t>U narednom dijelu rada biće dat</w:t>
      </w:r>
      <w:r w:rsidR="00E90ED4" w:rsidRPr="00B773B0">
        <w:t xml:space="preserve">e </w:t>
      </w:r>
      <w:r w:rsidRPr="00B773B0">
        <w:t>osnovne karakteristike</w:t>
      </w:r>
      <w:r w:rsidR="00E90ED4" w:rsidRPr="00B773B0">
        <w:t xml:space="preserve"> i</w:t>
      </w:r>
      <w:r w:rsidRPr="00B773B0">
        <w:t xml:space="preserve"> način funkcionisanja najčešće primjenjivanih savr</w:t>
      </w:r>
      <w:r w:rsidR="005F00A5">
        <w:t>emenih sistema i to ABS i ESP</w:t>
      </w:r>
      <w:r w:rsidR="00B773B0">
        <w:t xml:space="preserve"> </w:t>
      </w:r>
      <w:r w:rsidRPr="00B773B0">
        <w:t xml:space="preserve">sistema. </w:t>
      </w:r>
    </w:p>
    <w:p w:rsidR="00812541" w:rsidRPr="00A94707" w:rsidRDefault="00D0507A" w:rsidP="00B773B0">
      <w:pPr>
        <w:pStyle w:val="Heading3"/>
      </w:pPr>
      <w:r w:rsidRPr="00D0507A">
        <w:rPr>
          <w:lang w:val="sr-Latn-RS"/>
        </w:rPr>
        <w:t>Anti-blok sistem</w:t>
      </w:r>
      <w:r>
        <w:t>- ABS</w:t>
      </w:r>
    </w:p>
    <w:p w:rsidR="00A94707" w:rsidRPr="00B773B0" w:rsidRDefault="00232A24" w:rsidP="00B773B0">
      <w:pPr>
        <w:pStyle w:val="a4"/>
      </w:pPr>
      <w:r w:rsidRPr="00B773B0">
        <w:t>Os</w:t>
      </w:r>
      <w:r w:rsidR="00A94707" w:rsidRPr="00B773B0">
        <w:t>novna ideja na kojoj se zaniva funkcionisanje i rad anti-blok sistema ABS, za primjenu kod motornih vozila bila je namjera da se razvije sistem koji će se prilikom kočenja prilagoditi ponašanju vozača. U pojedinim situacijama u saobraćaju često se dešava da i veoma iskusni vozači hitno i panično koče zbog drugih učesnika u saobraća</w:t>
      </w:r>
      <w:r w:rsidR="00D37F20">
        <w:rPr>
          <w:lang w:val="sr-Latn-RS"/>
        </w:rPr>
        <w:t>j</w:t>
      </w:r>
      <w:r w:rsidR="00D37F20">
        <w:t>u. T</w:t>
      </w:r>
      <w:r w:rsidR="00A94707" w:rsidRPr="00B773B0">
        <w:t xml:space="preserve">akva reakcija </w:t>
      </w:r>
      <w:r w:rsidR="00D37F20">
        <w:rPr>
          <w:lang w:val="sr-Latn-RS"/>
        </w:rPr>
        <w:t xml:space="preserve">je posebno </w:t>
      </w:r>
      <w:r w:rsidR="00A94707" w:rsidRPr="00B773B0">
        <w:t>izražena kod neiskusnih vozača, što naravno ima za posljedic</w:t>
      </w:r>
      <w:r w:rsidR="00E90ED4" w:rsidRPr="00B773B0">
        <w:t xml:space="preserve">u, blokadu točkova i gubljenje </w:t>
      </w:r>
      <w:r w:rsidR="00A94707" w:rsidRPr="00B773B0">
        <w:t>kontrole nad vozilom.</w:t>
      </w:r>
    </w:p>
    <w:p w:rsidR="006B750C" w:rsidRPr="00B773B0" w:rsidRDefault="00C553A2" w:rsidP="00B773B0">
      <w:pPr>
        <w:pStyle w:val="a4"/>
      </w:pPr>
      <w:r w:rsidRPr="00B773B0">
        <w:t>Glavni cilj, prilikom razvoja ovog sistema, bio je da se spriječi blokiranje točkova i sačuva mogućnost realizacije bočnih sila na točkovima</w:t>
      </w:r>
      <w:r w:rsidR="00853665" w:rsidRPr="00B773B0">
        <w:t>, što bi omogućilo upravljanje i u slučajevima kada je komanda kočnice aktivirana prekomjernom silom, čime se u suštin</w:t>
      </w:r>
      <w:r w:rsidR="00E90ED4" w:rsidRPr="00B773B0">
        <w:t>i</w:t>
      </w:r>
      <w:r w:rsidR="00853665" w:rsidRPr="00B773B0">
        <w:t xml:space="preserve"> postiže veći nivo bezbjednosti. Iz ovog proizilazi i osnovna prednost vozila sa </w:t>
      </w:r>
      <w:r w:rsidR="005F00A5">
        <w:t>ABS sistemom</w:t>
      </w:r>
      <w:r w:rsidR="00075A0A" w:rsidRPr="00B773B0">
        <w:t xml:space="preserve">, a to je da i pored maksimalnog kočenja mogu manevrom </w:t>
      </w:r>
      <w:r w:rsidR="00B773B0">
        <w:t xml:space="preserve">izbjeći nepoželjne kontakte, a </w:t>
      </w:r>
      <w:r w:rsidR="00075A0A" w:rsidRPr="00B773B0">
        <w:t>mogu snažno kočiti i pri prebrzom skretanju.</w:t>
      </w:r>
      <w:r w:rsidR="00065330">
        <w:t xml:space="preserve"> </w:t>
      </w:r>
      <w:r w:rsidR="00075A0A" w:rsidRPr="00B773B0">
        <w:t>Rezultati dobijeni testiranjem i ispitivanjem, potvrđuju pretpostavku da je ABS posebno efikasan i koristan na podlogama sa smanjenim prijanjanje</w:t>
      </w:r>
      <w:r w:rsidR="00E90ED4" w:rsidRPr="00B773B0">
        <w:t>m</w:t>
      </w:r>
      <w:r w:rsidR="00075A0A" w:rsidRPr="00B773B0">
        <w:t>. Tako npr</w:t>
      </w:r>
      <w:r w:rsidR="00E90ED4" w:rsidRPr="00B773B0">
        <w:t>.</w:t>
      </w:r>
      <w:r w:rsidR="00075A0A" w:rsidRPr="00B773B0">
        <w:t xml:space="preserve"> priliko</w:t>
      </w:r>
      <w:r w:rsidR="00E90ED4" w:rsidRPr="00B773B0">
        <w:t>m</w:t>
      </w:r>
      <w:r w:rsidR="00075A0A" w:rsidRPr="00B773B0">
        <w:t xml:space="preserve"> ispitivanja na vlažnom betonu, prilikom kretanja vozila brzionom od 140 km/h, vozilo bez ABS-a, ima put kočenja od 181 m, dok j</w:t>
      </w:r>
      <w:r w:rsidR="00E90ED4" w:rsidRPr="00B773B0">
        <w:t xml:space="preserve">e put kočenja kod istog vozila, </w:t>
      </w:r>
      <w:r w:rsidR="00075A0A" w:rsidRPr="00B773B0">
        <w:t>opremljnog sa ABS-om, pod istim uslovima, i</w:t>
      </w:r>
      <w:r w:rsidR="005F00A5">
        <w:rPr>
          <w:lang w:val="sr-Latn-RS"/>
        </w:rPr>
        <w:t>z</w:t>
      </w:r>
      <w:r w:rsidR="00075A0A" w:rsidRPr="00B773B0">
        <w:t>nosi 112 m, što je za oko 40 %, kraći put zaustavljanja. Brzina kretanja vozila koje ne posjeduje ABS, u trenutku kada se vozilo sa ABS</w:t>
      </w:r>
      <w:r w:rsidR="002E1AD8" w:rsidRPr="00B773B0">
        <w:t>-om</w:t>
      </w:r>
      <w:r w:rsidR="00075A0A" w:rsidRPr="00B773B0">
        <w:t xml:space="preserve"> zaustavilo</w:t>
      </w:r>
      <w:r w:rsidR="002E1AD8" w:rsidRPr="00B773B0">
        <w:t>,</w:t>
      </w:r>
      <w:r w:rsidR="00075A0A" w:rsidRPr="00B773B0">
        <w:t xml:space="preserve"> je 86 km/h</w:t>
      </w:r>
      <w:r w:rsidR="00D37F20">
        <w:rPr>
          <w:lang w:val="sr-Latn-RS"/>
        </w:rPr>
        <w:t xml:space="preserve"> (</w:t>
      </w:r>
      <w:hyperlink r:id="rId8" w:history="1">
        <w:r w:rsidR="00D37F20" w:rsidRPr="005502FB">
          <w:rPr>
            <w:rStyle w:val="Hyperlink"/>
            <w:lang w:val="sr-Latn-RS"/>
          </w:rPr>
          <w:t>www.dekra.de</w:t>
        </w:r>
      </w:hyperlink>
      <w:r w:rsidR="00D37F20">
        <w:rPr>
          <w:lang w:val="sr-Latn-RS"/>
        </w:rPr>
        <w:t>)</w:t>
      </w:r>
      <w:r w:rsidR="00075A0A" w:rsidRPr="00B773B0">
        <w:t>.</w:t>
      </w:r>
      <w:r w:rsidR="006B750C" w:rsidRPr="00B773B0">
        <w:t xml:space="preserve"> Iz navedenih rezultata je vidljiv veliki značaj ovog sistema kod motornih vozila i njegova mogućnost ispravljanja ljudskih grešaka, ali nikako ne može da pomogne ako vozač ne vodi računa o uslovima puta i saobraćaja. </w:t>
      </w:r>
    </w:p>
    <w:p w:rsidR="00075A0A" w:rsidRPr="00B773B0" w:rsidRDefault="006B750C" w:rsidP="00B773B0">
      <w:pPr>
        <w:pStyle w:val="a4"/>
      </w:pPr>
      <w:r w:rsidRPr="00B773B0">
        <w:t>Za razliku od standardnih sistema kočenja gdje se sile kočenja reguliš</w:t>
      </w:r>
      <w:r w:rsidR="002E1AD8" w:rsidRPr="00B773B0">
        <w:t>u</w:t>
      </w:r>
      <w:r w:rsidRPr="00B773B0">
        <w:t xml:space="preserve"> prema unaprijed definisanom zakonu, anti-blok sistemi rade na taj način da prate i detektuju usporavanje svakog točka pojedinačno, </w:t>
      </w:r>
      <w:r w:rsidRPr="00B773B0">
        <w:lastRenderedPageBreak/>
        <w:t>trenutno isključuju njegovu kočnicu</w:t>
      </w:r>
      <w:r w:rsidR="00075A0A" w:rsidRPr="00B773B0">
        <w:t xml:space="preserve"> </w:t>
      </w:r>
      <w:r w:rsidR="00232A24" w:rsidRPr="00B773B0">
        <w:t>i ponovo je uključuju kada točak počne da se okreće. Kod poslednje generacij</w:t>
      </w:r>
      <w:r w:rsidR="002E1AD8" w:rsidRPr="00B773B0">
        <w:t>e</w:t>
      </w:r>
      <w:r w:rsidR="00232A24" w:rsidRPr="00B773B0">
        <w:t xml:space="preserve"> ovih sistema kočnice otpuštaju prije potpune blokade</w:t>
      </w:r>
      <w:r w:rsidR="00075A0A" w:rsidRPr="00B773B0">
        <w:t xml:space="preserve"> </w:t>
      </w:r>
      <w:r w:rsidR="005F00A5">
        <w:t>točka, regulišući prit</w:t>
      </w:r>
      <w:r w:rsidR="00232A24" w:rsidRPr="00B773B0">
        <w:t>isak pri po</w:t>
      </w:r>
      <w:r w:rsidR="002E1AD8" w:rsidRPr="00B773B0">
        <w:t>novnom uključenju tako da se obezbjedi maksimalno iskorišć</w:t>
      </w:r>
      <w:r w:rsidR="00232A24" w:rsidRPr="00B773B0">
        <w:t xml:space="preserve">enje koeficijenta prijanjanja. </w:t>
      </w:r>
    </w:p>
    <w:p w:rsidR="00232A24" w:rsidRPr="00B773B0" w:rsidRDefault="00232A24" w:rsidP="00B773B0">
      <w:pPr>
        <w:pStyle w:val="a4"/>
      </w:pPr>
      <w:r w:rsidRPr="00B773B0">
        <w:t>Osnovni elementi ABS-a su:</w:t>
      </w:r>
    </w:p>
    <w:p w:rsidR="00232A24" w:rsidRPr="00B773B0" w:rsidRDefault="00232A24" w:rsidP="00B773B0">
      <w:pPr>
        <w:pStyle w:val="a"/>
      </w:pPr>
      <w:r w:rsidRPr="00B773B0">
        <w:t>senz</w:t>
      </w:r>
      <w:r w:rsidR="00B773B0">
        <w:t>ori za brzinu obrtanja točkova;</w:t>
      </w:r>
    </w:p>
    <w:p w:rsidR="00232A24" w:rsidRPr="00B773B0" w:rsidRDefault="00232A24" w:rsidP="00B773B0">
      <w:pPr>
        <w:pStyle w:val="a"/>
      </w:pPr>
      <w:r w:rsidRPr="00B773B0">
        <w:t>kontrolni uređaj (računar)</w:t>
      </w:r>
      <w:r w:rsidR="00B773B0">
        <w:rPr>
          <w:lang w:val="sr-Latn-RS"/>
        </w:rPr>
        <w:t xml:space="preserve"> i</w:t>
      </w:r>
    </w:p>
    <w:p w:rsidR="00776B25" w:rsidRDefault="00232A24" w:rsidP="00776B25">
      <w:pPr>
        <w:pStyle w:val="a"/>
      </w:pPr>
      <w:r w:rsidRPr="00B773B0">
        <w:t>elektromagnetni ventili</w:t>
      </w:r>
      <w:r w:rsidR="00B773B0">
        <w:t>;</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0"/>
        <w:gridCol w:w="479"/>
        <w:gridCol w:w="3448"/>
      </w:tblGrid>
      <w:tr w:rsidR="00776B25" w:rsidTr="00776B25">
        <w:tc>
          <w:tcPr>
            <w:tcW w:w="4720" w:type="dxa"/>
            <w:vMerge w:val="restart"/>
            <w:vAlign w:val="center"/>
          </w:tcPr>
          <w:p w:rsidR="00776B25" w:rsidRDefault="00776B25" w:rsidP="00776B25">
            <w:pPr>
              <w:spacing w:before="45" w:after="45" w:line="288" w:lineRule="atLeast"/>
              <w:jc w:val="center"/>
              <w:rPr>
                <w:rFonts w:asciiTheme="minorHAnsi" w:hAnsiTheme="minorHAnsi" w:cs="Arial"/>
                <w:color w:val="1D1D1D"/>
                <w:sz w:val="18"/>
                <w:szCs w:val="18"/>
              </w:rPr>
            </w:pPr>
            <w:r>
              <w:rPr>
                <w:noProof/>
              </w:rPr>
              <w:drawing>
                <wp:inline distT="0" distB="0" distL="0" distR="0">
                  <wp:extent cx="2656114" cy="1152909"/>
                  <wp:effectExtent l="0" t="0" r="0" b="9525"/>
                  <wp:docPr id="6" name="Picture 6" descr="https://sisteminavozilima.files.wordpress.com/2011/10/a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steminavozilima.files.wordpress.com/2011/10/ab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2322" cy="1164285"/>
                          </a:xfrm>
                          <a:prstGeom prst="rect">
                            <a:avLst/>
                          </a:prstGeom>
                          <a:noFill/>
                          <a:ln>
                            <a:noFill/>
                          </a:ln>
                        </pic:spPr>
                      </pic:pic>
                    </a:graphicData>
                  </a:graphic>
                </wp:inline>
              </w:drawing>
            </w:r>
          </w:p>
        </w:tc>
        <w:tc>
          <w:tcPr>
            <w:tcW w:w="479" w:type="dxa"/>
            <w:vAlign w:val="center"/>
          </w:tcPr>
          <w:p w:rsidR="00776B25" w:rsidRDefault="00776B25" w:rsidP="00776B25">
            <w:pPr>
              <w:spacing w:before="45" w:after="45" w:line="288" w:lineRule="atLeast"/>
              <w:rPr>
                <w:rFonts w:asciiTheme="minorHAnsi" w:hAnsiTheme="minorHAnsi" w:cs="Arial"/>
                <w:color w:val="1D1D1D"/>
                <w:sz w:val="18"/>
                <w:szCs w:val="18"/>
              </w:rPr>
            </w:pPr>
            <w:r>
              <w:rPr>
                <w:rFonts w:asciiTheme="minorHAnsi" w:hAnsiTheme="minorHAnsi" w:cs="Arial"/>
                <w:color w:val="1D1D1D"/>
                <w:sz w:val="18"/>
                <w:szCs w:val="18"/>
              </w:rPr>
              <w:t>1.</w:t>
            </w:r>
          </w:p>
        </w:tc>
        <w:tc>
          <w:tcPr>
            <w:tcW w:w="3448" w:type="dxa"/>
            <w:vAlign w:val="center"/>
          </w:tcPr>
          <w:p w:rsidR="00776B25" w:rsidRPr="00776B25" w:rsidRDefault="00776B25" w:rsidP="00776B25">
            <w:pPr>
              <w:spacing w:before="45" w:after="45" w:line="288" w:lineRule="atLeast"/>
              <w:rPr>
                <w:rFonts w:asciiTheme="minorHAnsi" w:hAnsiTheme="minorHAnsi" w:cs="Arial"/>
                <w:color w:val="1D1D1D"/>
                <w:sz w:val="18"/>
                <w:szCs w:val="18"/>
                <w:lang w:val="sr-Latn-BA"/>
              </w:rPr>
            </w:pPr>
            <w:r w:rsidRPr="00776B25">
              <w:rPr>
                <w:rFonts w:asciiTheme="minorHAnsi" w:hAnsiTheme="minorHAnsi" w:cs="Arial"/>
                <w:color w:val="1D1D1D"/>
                <w:sz w:val="18"/>
                <w:szCs w:val="18"/>
                <w:lang w:val="sr-Latn-BA"/>
              </w:rPr>
              <w:t>Senzor broja obrtaja</w:t>
            </w:r>
          </w:p>
        </w:tc>
      </w:tr>
      <w:tr w:rsidR="00776B25" w:rsidTr="00776B25">
        <w:tc>
          <w:tcPr>
            <w:tcW w:w="4720" w:type="dxa"/>
            <w:vMerge/>
          </w:tcPr>
          <w:p w:rsidR="00776B25" w:rsidRDefault="00776B25" w:rsidP="002D3FA5">
            <w:pPr>
              <w:spacing w:before="45" w:after="45" w:line="288" w:lineRule="atLeast"/>
              <w:jc w:val="both"/>
              <w:rPr>
                <w:rFonts w:asciiTheme="minorHAnsi" w:hAnsiTheme="minorHAnsi" w:cs="Arial"/>
                <w:color w:val="1D1D1D"/>
                <w:sz w:val="18"/>
                <w:szCs w:val="18"/>
              </w:rPr>
            </w:pPr>
          </w:p>
        </w:tc>
        <w:tc>
          <w:tcPr>
            <w:tcW w:w="479" w:type="dxa"/>
            <w:vAlign w:val="center"/>
          </w:tcPr>
          <w:p w:rsidR="00776B25" w:rsidRDefault="00776B25" w:rsidP="00776B25">
            <w:pPr>
              <w:spacing w:before="45" w:after="45" w:line="288" w:lineRule="atLeast"/>
              <w:rPr>
                <w:rFonts w:asciiTheme="minorHAnsi" w:hAnsiTheme="minorHAnsi" w:cs="Arial"/>
                <w:color w:val="1D1D1D"/>
                <w:sz w:val="18"/>
                <w:szCs w:val="18"/>
              </w:rPr>
            </w:pPr>
            <w:r>
              <w:rPr>
                <w:rFonts w:asciiTheme="minorHAnsi" w:hAnsiTheme="minorHAnsi" w:cs="Arial"/>
                <w:color w:val="1D1D1D"/>
                <w:sz w:val="18"/>
                <w:szCs w:val="18"/>
              </w:rPr>
              <w:t>2.</w:t>
            </w:r>
          </w:p>
        </w:tc>
        <w:tc>
          <w:tcPr>
            <w:tcW w:w="3448" w:type="dxa"/>
            <w:vAlign w:val="center"/>
          </w:tcPr>
          <w:p w:rsidR="00776B25" w:rsidRPr="00776B25" w:rsidRDefault="00776B25" w:rsidP="00776B25">
            <w:pPr>
              <w:spacing w:before="45" w:after="45" w:line="288" w:lineRule="atLeast"/>
              <w:rPr>
                <w:rFonts w:asciiTheme="minorHAnsi" w:hAnsiTheme="minorHAnsi" w:cs="Arial"/>
                <w:color w:val="1D1D1D"/>
                <w:sz w:val="18"/>
                <w:szCs w:val="18"/>
                <w:lang w:val="sr-Latn-BA"/>
              </w:rPr>
            </w:pPr>
            <w:r w:rsidRPr="00776B25">
              <w:rPr>
                <w:rFonts w:asciiTheme="minorHAnsi" w:hAnsiTheme="minorHAnsi" w:cs="Arial"/>
                <w:color w:val="1D1D1D"/>
                <w:sz w:val="18"/>
                <w:szCs w:val="18"/>
                <w:lang w:val="sr-Latn-BA"/>
              </w:rPr>
              <w:t>Kočioni cilindar na točkovima</w:t>
            </w:r>
          </w:p>
        </w:tc>
      </w:tr>
      <w:tr w:rsidR="00776B25" w:rsidTr="00776B25">
        <w:tc>
          <w:tcPr>
            <w:tcW w:w="4720" w:type="dxa"/>
            <w:vMerge/>
          </w:tcPr>
          <w:p w:rsidR="00776B25" w:rsidRDefault="00776B25" w:rsidP="002D3FA5">
            <w:pPr>
              <w:spacing w:before="45" w:after="45" w:line="288" w:lineRule="atLeast"/>
              <w:jc w:val="both"/>
              <w:rPr>
                <w:rFonts w:asciiTheme="minorHAnsi" w:hAnsiTheme="minorHAnsi" w:cs="Arial"/>
                <w:color w:val="1D1D1D"/>
                <w:sz w:val="18"/>
                <w:szCs w:val="18"/>
              </w:rPr>
            </w:pPr>
          </w:p>
        </w:tc>
        <w:tc>
          <w:tcPr>
            <w:tcW w:w="479" w:type="dxa"/>
            <w:vAlign w:val="center"/>
          </w:tcPr>
          <w:p w:rsidR="00776B25" w:rsidRDefault="00776B25" w:rsidP="00776B25">
            <w:pPr>
              <w:spacing w:before="45" w:after="45" w:line="288" w:lineRule="atLeast"/>
              <w:rPr>
                <w:rFonts w:asciiTheme="minorHAnsi" w:hAnsiTheme="minorHAnsi" w:cs="Arial"/>
                <w:color w:val="1D1D1D"/>
                <w:sz w:val="18"/>
                <w:szCs w:val="18"/>
              </w:rPr>
            </w:pPr>
            <w:r>
              <w:rPr>
                <w:rFonts w:asciiTheme="minorHAnsi" w:hAnsiTheme="minorHAnsi" w:cs="Arial"/>
                <w:color w:val="1D1D1D"/>
                <w:sz w:val="18"/>
                <w:szCs w:val="18"/>
              </w:rPr>
              <w:t>3.</w:t>
            </w:r>
          </w:p>
        </w:tc>
        <w:tc>
          <w:tcPr>
            <w:tcW w:w="3448" w:type="dxa"/>
            <w:vAlign w:val="center"/>
          </w:tcPr>
          <w:p w:rsidR="00776B25" w:rsidRPr="00776B25" w:rsidRDefault="00776B25" w:rsidP="00776B25">
            <w:pPr>
              <w:spacing w:before="45" w:after="45" w:line="288" w:lineRule="atLeast"/>
              <w:rPr>
                <w:rFonts w:asciiTheme="minorHAnsi" w:hAnsiTheme="minorHAnsi" w:cs="Arial"/>
                <w:color w:val="1D1D1D"/>
                <w:sz w:val="18"/>
                <w:szCs w:val="18"/>
                <w:lang w:val="sr-Latn-BA"/>
              </w:rPr>
            </w:pPr>
            <w:r w:rsidRPr="00776B25">
              <w:rPr>
                <w:rFonts w:asciiTheme="minorHAnsi" w:hAnsiTheme="minorHAnsi" w:cs="Arial"/>
                <w:color w:val="1D1D1D"/>
                <w:sz w:val="18"/>
                <w:szCs w:val="18"/>
                <w:lang w:val="sr-Latn-BA"/>
              </w:rPr>
              <w:t>Hidroagregat sa glavnim kočionim cilindrom</w:t>
            </w:r>
          </w:p>
        </w:tc>
      </w:tr>
      <w:tr w:rsidR="00776B25" w:rsidTr="00776B25">
        <w:tc>
          <w:tcPr>
            <w:tcW w:w="4720" w:type="dxa"/>
            <w:vMerge/>
          </w:tcPr>
          <w:p w:rsidR="00776B25" w:rsidRDefault="00776B25" w:rsidP="002D3FA5">
            <w:pPr>
              <w:spacing w:before="45" w:after="45" w:line="288" w:lineRule="atLeast"/>
              <w:jc w:val="both"/>
              <w:rPr>
                <w:rFonts w:asciiTheme="minorHAnsi" w:hAnsiTheme="minorHAnsi" w:cs="Arial"/>
                <w:color w:val="1D1D1D"/>
                <w:sz w:val="18"/>
                <w:szCs w:val="18"/>
              </w:rPr>
            </w:pPr>
          </w:p>
        </w:tc>
        <w:tc>
          <w:tcPr>
            <w:tcW w:w="479" w:type="dxa"/>
            <w:vAlign w:val="center"/>
          </w:tcPr>
          <w:p w:rsidR="00776B25" w:rsidRDefault="00776B25" w:rsidP="00776B25">
            <w:pPr>
              <w:spacing w:before="45" w:after="45" w:line="288" w:lineRule="atLeast"/>
              <w:rPr>
                <w:rFonts w:asciiTheme="minorHAnsi" w:hAnsiTheme="minorHAnsi" w:cs="Arial"/>
                <w:color w:val="1D1D1D"/>
                <w:sz w:val="18"/>
                <w:szCs w:val="18"/>
              </w:rPr>
            </w:pPr>
            <w:r>
              <w:rPr>
                <w:rFonts w:asciiTheme="minorHAnsi" w:hAnsiTheme="minorHAnsi" w:cs="Arial"/>
                <w:color w:val="1D1D1D"/>
                <w:sz w:val="18"/>
                <w:szCs w:val="18"/>
              </w:rPr>
              <w:t>4.</w:t>
            </w:r>
          </w:p>
        </w:tc>
        <w:tc>
          <w:tcPr>
            <w:tcW w:w="3448" w:type="dxa"/>
            <w:vAlign w:val="center"/>
          </w:tcPr>
          <w:p w:rsidR="00776B25" w:rsidRPr="00776B25" w:rsidRDefault="00776B25" w:rsidP="00776B25">
            <w:pPr>
              <w:spacing w:before="45" w:after="45" w:line="288" w:lineRule="atLeast"/>
              <w:rPr>
                <w:rFonts w:asciiTheme="minorHAnsi" w:hAnsiTheme="minorHAnsi" w:cs="Arial"/>
                <w:color w:val="1D1D1D"/>
                <w:sz w:val="18"/>
                <w:szCs w:val="18"/>
                <w:lang w:val="sr-Latn-BA"/>
              </w:rPr>
            </w:pPr>
            <w:r w:rsidRPr="00776B25">
              <w:rPr>
                <w:rFonts w:asciiTheme="minorHAnsi" w:hAnsiTheme="minorHAnsi" w:cs="Arial"/>
                <w:color w:val="1D1D1D"/>
                <w:sz w:val="18"/>
                <w:szCs w:val="18"/>
                <w:lang w:val="sr-Latn-BA"/>
              </w:rPr>
              <w:t>EUJ- (CPU)</w:t>
            </w:r>
          </w:p>
        </w:tc>
      </w:tr>
      <w:tr w:rsidR="00776B25" w:rsidTr="00776B25">
        <w:tc>
          <w:tcPr>
            <w:tcW w:w="4720" w:type="dxa"/>
            <w:vMerge/>
          </w:tcPr>
          <w:p w:rsidR="00776B25" w:rsidRDefault="00776B25" w:rsidP="002D3FA5">
            <w:pPr>
              <w:spacing w:before="45" w:after="45" w:line="288" w:lineRule="atLeast"/>
              <w:jc w:val="both"/>
              <w:rPr>
                <w:rFonts w:asciiTheme="minorHAnsi" w:hAnsiTheme="minorHAnsi" w:cs="Arial"/>
                <w:color w:val="1D1D1D"/>
                <w:sz w:val="18"/>
                <w:szCs w:val="18"/>
              </w:rPr>
            </w:pPr>
          </w:p>
        </w:tc>
        <w:tc>
          <w:tcPr>
            <w:tcW w:w="479" w:type="dxa"/>
            <w:vAlign w:val="center"/>
          </w:tcPr>
          <w:p w:rsidR="00776B25" w:rsidRDefault="00776B25" w:rsidP="00776B25">
            <w:pPr>
              <w:spacing w:before="45" w:after="45" w:line="288" w:lineRule="atLeast"/>
              <w:rPr>
                <w:rFonts w:asciiTheme="minorHAnsi" w:hAnsiTheme="minorHAnsi" w:cs="Arial"/>
                <w:color w:val="1D1D1D"/>
                <w:sz w:val="18"/>
                <w:szCs w:val="18"/>
              </w:rPr>
            </w:pPr>
            <w:r>
              <w:rPr>
                <w:rFonts w:asciiTheme="minorHAnsi" w:hAnsiTheme="minorHAnsi" w:cs="Arial"/>
                <w:color w:val="1D1D1D"/>
                <w:sz w:val="18"/>
                <w:szCs w:val="18"/>
              </w:rPr>
              <w:t>5.</w:t>
            </w:r>
          </w:p>
        </w:tc>
        <w:tc>
          <w:tcPr>
            <w:tcW w:w="3448" w:type="dxa"/>
            <w:vAlign w:val="center"/>
          </w:tcPr>
          <w:p w:rsidR="00776B25" w:rsidRPr="00776B25" w:rsidRDefault="00776B25" w:rsidP="00776B25">
            <w:pPr>
              <w:spacing w:before="45" w:after="45" w:line="288" w:lineRule="atLeast"/>
              <w:rPr>
                <w:rFonts w:asciiTheme="minorHAnsi" w:hAnsiTheme="minorHAnsi" w:cs="Arial"/>
                <w:color w:val="1D1D1D"/>
                <w:sz w:val="18"/>
                <w:szCs w:val="18"/>
                <w:lang w:val="sr-Latn-BA"/>
              </w:rPr>
            </w:pPr>
            <w:r w:rsidRPr="00776B25">
              <w:rPr>
                <w:rFonts w:asciiTheme="minorHAnsi" w:hAnsiTheme="minorHAnsi" w:cs="Arial"/>
                <w:color w:val="1D1D1D"/>
                <w:sz w:val="18"/>
                <w:szCs w:val="18"/>
                <w:lang w:val="sr-Latn-BA"/>
              </w:rPr>
              <w:t>Signalna lampica</w:t>
            </w:r>
          </w:p>
        </w:tc>
      </w:tr>
    </w:tbl>
    <w:p w:rsidR="00776B25" w:rsidRDefault="00776B25" w:rsidP="00B478EB">
      <w:pPr>
        <w:pStyle w:val="a0"/>
      </w:pPr>
      <w:r>
        <w:t>Šema Anti blok sistema (ABS)</w:t>
      </w:r>
    </w:p>
    <w:p w:rsidR="008544BB" w:rsidRPr="00B773B0" w:rsidRDefault="008544BB" w:rsidP="00B773B0">
      <w:pPr>
        <w:pStyle w:val="Heading3"/>
        <w:rPr>
          <w:lang w:val="sr-Latn-BA"/>
        </w:rPr>
      </w:pPr>
      <w:r w:rsidRPr="00B773B0">
        <w:rPr>
          <w:lang w:val="sr-Latn-BA"/>
        </w:rPr>
        <w:t>Sistem za kontrolu stabilnosti</w:t>
      </w:r>
      <w:r w:rsidR="00B773B0" w:rsidRPr="00B773B0">
        <w:rPr>
          <w:lang w:val="sr-Latn-BA"/>
        </w:rPr>
        <w:t>-</w:t>
      </w:r>
      <w:r w:rsidRPr="00B773B0">
        <w:rPr>
          <w:lang w:val="sr-Latn-BA"/>
        </w:rPr>
        <w:t xml:space="preserve"> ESP</w:t>
      </w:r>
    </w:p>
    <w:p w:rsidR="00065330" w:rsidRDefault="008544BB" w:rsidP="00B773B0">
      <w:pPr>
        <w:pStyle w:val="a4"/>
        <w:rPr>
          <w:lang w:val="sr-Latn-RS"/>
        </w:rPr>
      </w:pPr>
      <w:r w:rsidRPr="00B773B0">
        <w:t xml:space="preserve">Ovaj sistem </w:t>
      </w:r>
      <w:r w:rsidR="006865B9" w:rsidRPr="00B773B0">
        <w:t>permanentno analizira ponašanje vozila prema procijenjenim namjerama vozača, kako bi trenutno reagovao i korigovao svako ponašanje koje odstupa od željenog i koje bi moglo da prouzrokuje gubitak kontrole nad vozilom. Sistem selektivno primjenjuje precizno i nezavisno kontrolisani priti</w:t>
      </w:r>
      <w:r w:rsidR="002E1AD8" w:rsidRPr="00B773B0">
        <w:t>sak kočenja na svaki točak predn</w:t>
      </w:r>
      <w:r w:rsidR="006865B9" w:rsidRPr="00B773B0">
        <w:t>je i/ili zadnje osovine i, ukoliko je neophodno, elek</w:t>
      </w:r>
      <w:r w:rsidR="00065330">
        <w:t>tronski smanjuje moment motora.</w:t>
      </w:r>
      <w:r w:rsidR="00065330">
        <w:rPr>
          <w:lang w:val="sr-Latn-RS"/>
        </w:rPr>
        <w:t xml:space="preserve"> </w:t>
      </w:r>
    </w:p>
    <w:p w:rsidR="00674B9A" w:rsidRPr="00B773B0" w:rsidRDefault="00065330" w:rsidP="00B773B0">
      <w:pPr>
        <w:pStyle w:val="a4"/>
      </w:pPr>
      <w:r>
        <w:t>ESP</w:t>
      </w:r>
      <w:r w:rsidR="006865B9" w:rsidRPr="00B773B0">
        <w:t xml:space="preserve"> sistem </w:t>
      </w:r>
      <w:r w:rsidR="008544BB" w:rsidRPr="00B773B0">
        <w:t>je razvijen na bazi ABS-a, s tim da je došlo do proširenja sa senzorima koji 150 puta u sekundi detektuju informacije o uglu zakretanja upravljačkih točkova, okretanju vozila oko vertikalne ose, kao i bočnom ubrzanju i na osnovu tih podataka određuje odstupanje od željene optimalne putanje i definiše potrebnu korekciju.</w:t>
      </w:r>
      <w:r>
        <w:rPr>
          <w:lang w:val="sr-Latn-RS"/>
        </w:rPr>
        <w:t xml:space="preserve"> </w:t>
      </w:r>
      <w:r w:rsidR="006865B9" w:rsidRPr="00B773B0">
        <w:t>Korek</w:t>
      </w:r>
      <w:r>
        <w:rPr>
          <w:lang w:val="sr-Latn-RS"/>
        </w:rPr>
        <w:t>c</w:t>
      </w:r>
      <w:r w:rsidR="006865B9" w:rsidRPr="00B773B0">
        <w:t>ija se sprovodi preko podsistema ABS, sistema za</w:t>
      </w:r>
      <w:r w:rsidR="002E1AD8" w:rsidRPr="00B773B0">
        <w:t xml:space="preserve"> </w:t>
      </w:r>
      <w:r w:rsidR="006865B9" w:rsidRPr="00B773B0">
        <w:t>kontrolu pogona ETS i sistema za elektronsku raspodjelu sila kočenja EBD. Pored upravlj</w:t>
      </w:r>
      <w:r>
        <w:rPr>
          <w:lang w:val="sr-Latn-RS"/>
        </w:rPr>
        <w:t>i</w:t>
      </w:r>
      <w:r>
        <w:t xml:space="preserve">vosti ESP, </w:t>
      </w:r>
      <w:r w:rsidR="006865B9" w:rsidRPr="00B773B0">
        <w:t>automatski stabilizuje vozilo u različitim situacijama u vožnji, posebno u loše procjenjenoj krivini, pri iznenadnim lokalnim promjenama prijanjanja i prilikom naglih manevara izbjegavanja</w:t>
      </w:r>
      <w:r w:rsidR="00AC40B8" w:rsidRPr="00B773B0">
        <w:t>.</w:t>
      </w:r>
    </w:p>
    <w:p w:rsidR="00674B9A" w:rsidRDefault="00B478EB" w:rsidP="00B773B0">
      <w:pPr>
        <w:pStyle w:val="Heading1"/>
        <w:rPr>
          <w:lang w:val="sr-Latn-BA"/>
        </w:rPr>
      </w:pPr>
      <w:r>
        <w:rPr>
          <w:lang w:val="sr-Latn-BA"/>
        </w:rPr>
        <w:t>Metodologija</w:t>
      </w:r>
    </w:p>
    <w:p w:rsidR="00756F0F" w:rsidRPr="00D0507A" w:rsidRDefault="00756F0F" w:rsidP="00D0507A">
      <w:pPr>
        <w:pStyle w:val="a4"/>
      </w:pPr>
      <w:r w:rsidRPr="00D0507A">
        <w:t>Na osnovu dostupnih podataka</w:t>
      </w:r>
      <w:r w:rsidR="00065330">
        <w:rPr>
          <w:lang w:val="sr-Latn-RS"/>
        </w:rPr>
        <w:t xml:space="preserve"> (</w:t>
      </w:r>
      <w:r w:rsidR="00065330" w:rsidRPr="00065330">
        <w:rPr>
          <w:i/>
          <w:lang w:val="sr-Latn-RS"/>
        </w:rPr>
        <w:t>preuzeto iz baza Ministarstva unutrašnjih poslova Republike Srpske, Ministarstva saobraćaja i veza i Audiotex-a d.o.o.)</w:t>
      </w:r>
      <w:r w:rsidR="00065330">
        <w:rPr>
          <w:lang w:val="sr-Latn-RS"/>
        </w:rPr>
        <w:t xml:space="preserve"> </w:t>
      </w:r>
      <w:r w:rsidRPr="00D0507A">
        <w:t xml:space="preserve"> o registrovanim motorni</w:t>
      </w:r>
      <w:r w:rsidR="00DF191D" w:rsidRPr="00D0507A">
        <w:t>m</w:t>
      </w:r>
      <w:r w:rsidRPr="00D0507A">
        <w:t xml:space="preserve"> vozilima u Republici Srpskoj za period 2012</w:t>
      </w:r>
      <w:r w:rsidR="0096515D" w:rsidRPr="00D0507A">
        <w:t>-</w:t>
      </w:r>
      <w:r w:rsidR="00065330">
        <w:rPr>
          <w:lang w:val="sr-Latn-RS"/>
        </w:rPr>
        <w:t xml:space="preserve"> </w:t>
      </w:r>
      <w:r w:rsidR="0096515D" w:rsidRPr="00D0507A">
        <w:t>2016. godina evidentan je stalan porast broja registrovani vo</w:t>
      </w:r>
      <w:r w:rsidR="00065330">
        <w:t>zila</w:t>
      </w:r>
      <w:r w:rsidR="00065330">
        <w:rPr>
          <w:lang w:val="sr-Latn-RS"/>
        </w:rPr>
        <w:t xml:space="preserve"> (pod ovim pojmom se podrazumijeva: vozila koji su prošli redovni tehnički pregled vozila)</w:t>
      </w:r>
      <w:r w:rsidR="00065330">
        <w:t>. Tako je u 2012. godini uku</w:t>
      </w:r>
      <w:r w:rsidR="0096515D" w:rsidRPr="00D0507A">
        <w:t>pan broj registrovanih vozila u Republici Srpskoj iznosio 298</w:t>
      </w:r>
      <w:r w:rsidR="00776B25">
        <w:rPr>
          <w:lang w:val="sr-Latn-RS"/>
        </w:rPr>
        <w:t>.</w:t>
      </w:r>
      <w:r w:rsidR="0096515D" w:rsidRPr="00D0507A">
        <w:t>270 vozila, a 2016. godine 342</w:t>
      </w:r>
      <w:r w:rsidR="00776B25">
        <w:rPr>
          <w:lang w:val="sr-Latn-RS"/>
        </w:rPr>
        <w:t>.</w:t>
      </w:r>
      <w:r w:rsidR="0096515D" w:rsidRPr="00D0507A">
        <w:t xml:space="preserve">884 vozila, što je povećanje za oko 15 %. U ovom broju ukupno registrovanih vozila dominantna je grupa </w:t>
      </w:r>
      <w:r w:rsidR="00963DAF" w:rsidRPr="00D0507A">
        <w:t xml:space="preserve">putničkih </w:t>
      </w:r>
      <w:r w:rsidR="00D37F20">
        <w:t>motornih</w:t>
      </w:r>
      <w:r w:rsidR="0096515D" w:rsidRPr="00D0507A">
        <w:t xml:space="preserve"> vozila</w:t>
      </w:r>
      <w:r w:rsidR="00963DAF" w:rsidRPr="00D0507A">
        <w:t xml:space="preserve"> M1, M2, M3 te teretna vozila H1,</w:t>
      </w:r>
      <w:r w:rsidR="00776B25">
        <w:rPr>
          <w:lang w:val="sr-Latn-RS"/>
        </w:rPr>
        <w:t xml:space="preserve"> </w:t>
      </w:r>
      <w:r w:rsidR="00963DAF" w:rsidRPr="00D0507A">
        <w:t>H2,</w:t>
      </w:r>
      <w:r w:rsidR="00776B25">
        <w:rPr>
          <w:lang w:val="sr-Latn-RS"/>
        </w:rPr>
        <w:t xml:space="preserve"> </w:t>
      </w:r>
      <w:r w:rsidR="00963DAF" w:rsidRPr="00D0507A">
        <w:t>H3 kao i priključna vozila O4, koja su obezbijeđena sa ABS i ESP sistemima</w:t>
      </w:r>
      <w:r w:rsidR="00065330">
        <w:rPr>
          <w:lang w:val="sr-Latn-RS"/>
        </w:rPr>
        <w:t xml:space="preserve"> (</w:t>
      </w:r>
      <w:r w:rsidR="00065330" w:rsidRPr="00065330">
        <w:rPr>
          <w:color w:val="0000FF"/>
          <w:lang w:val="sr-Latn-RS"/>
        </w:rPr>
        <w:t>Tabela 1.</w:t>
      </w:r>
      <w:r w:rsidR="00065330">
        <w:rPr>
          <w:lang w:val="sr-Latn-RS"/>
        </w:rPr>
        <w:t>)</w:t>
      </w:r>
      <w:r w:rsidR="00D0507A">
        <w:t>.</w:t>
      </w:r>
    </w:p>
    <w:p w:rsidR="00DF191D" w:rsidRDefault="00D0507A" w:rsidP="00776B25">
      <w:pPr>
        <w:pStyle w:val="a1"/>
        <w:rPr>
          <w:lang w:val="sr-Latn-BA"/>
        </w:rPr>
      </w:pPr>
      <w:r>
        <w:t>Struktura voznog parka u Republici Srpkoj sa aspekta registrovanih vozila i vozila koja posjeduju ABS i/ ili ESP u periodu od 2012. do 2016. godine</w:t>
      </w:r>
    </w:p>
    <w:tbl>
      <w:tblPr>
        <w:tblStyle w:val="TableGrid"/>
        <w:tblW w:w="0" w:type="auto"/>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4345"/>
        <w:gridCol w:w="875"/>
        <w:gridCol w:w="875"/>
        <w:gridCol w:w="941"/>
        <w:gridCol w:w="875"/>
        <w:gridCol w:w="875"/>
      </w:tblGrid>
      <w:tr w:rsidR="00D0507A" w:rsidRPr="00D0507A" w:rsidTr="00D0507A">
        <w:trPr>
          <w:trHeight w:val="284"/>
          <w:jc w:val="center"/>
        </w:trPr>
        <w:tc>
          <w:tcPr>
            <w:tcW w:w="4345" w:type="dxa"/>
            <w:shd w:val="clear" w:color="auto" w:fill="F2F2F2" w:themeFill="background1" w:themeFillShade="F2"/>
            <w:hideMark/>
          </w:tcPr>
          <w:p w:rsidR="00337C4E" w:rsidRPr="00D0507A" w:rsidRDefault="00DF191D" w:rsidP="00DF191D">
            <w:pPr>
              <w:rPr>
                <w:rFonts w:asciiTheme="minorHAnsi" w:hAnsiTheme="minorHAnsi" w:cstheme="minorHAnsi"/>
                <w:b/>
                <w:sz w:val="20"/>
                <w:szCs w:val="20"/>
                <w:lang w:val="sr-Latn-BA"/>
              </w:rPr>
            </w:pPr>
            <w:r w:rsidRPr="00D0507A">
              <w:rPr>
                <w:rFonts w:asciiTheme="minorHAnsi" w:hAnsiTheme="minorHAnsi" w:cstheme="minorHAnsi"/>
                <w:b/>
                <w:sz w:val="20"/>
                <w:szCs w:val="20"/>
                <w:lang w:val="sr-Latn-BA"/>
              </w:rPr>
              <w:t xml:space="preserve"> </w:t>
            </w:r>
          </w:p>
        </w:tc>
        <w:tc>
          <w:tcPr>
            <w:tcW w:w="875" w:type="dxa"/>
            <w:shd w:val="clear" w:color="auto" w:fill="F2F2F2" w:themeFill="background1" w:themeFillShade="F2"/>
            <w:vAlign w:val="center"/>
            <w:hideMark/>
          </w:tcPr>
          <w:p w:rsidR="00337C4E" w:rsidRPr="00D0507A" w:rsidRDefault="00337C4E" w:rsidP="00AC40B8">
            <w:pPr>
              <w:jc w:val="center"/>
              <w:rPr>
                <w:rFonts w:asciiTheme="minorHAnsi" w:hAnsiTheme="minorHAnsi" w:cstheme="minorHAnsi"/>
                <w:b/>
                <w:sz w:val="20"/>
                <w:szCs w:val="20"/>
                <w:lang w:val="sr-Latn-BA"/>
              </w:rPr>
            </w:pPr>
            <w:r w:rsidRPr="00D0507A">
              <w:rPr>
                <w:rFonts w:asciiTheme="minorHAnsi" w:hAnsiTheme="minorHAnsi" w:cstheme="minorHAnsi"/>
                <w:b/>
                <w:sz w:val="20"/>
                <w:szCs w:val="20"/>
                <w:lang w:val="sr-Cyrl-RS"/>
              </w:rPr>
              <w:t>201</w:t>
            </w:r>
            <w:r w:rsidRPr="00D0507A">
              <w:rPr>
                <w:rFonts w:asciiTheme="minorHAnsi" w:hAnsiTheme="minorHAnsi" w:cstheme="minorHAnsi"/>
                <w:b/>
                <w:sz w:val="20"/>
                <w:szCs w:val="20"/>
                <w:lang w:val="sr-Latn-BA"/>
              </w:rPr>
              <w:t>2</w:t>
            </w:r>
          </w:p>
        </w:tc>
        <w:tc>
          <w:tcPr>
            <w:tcW w:w="875" w:type="dxa"/>
            <w:shd w:val="clear" w:color="auto" w:fill="F2F2F2" w:themeFill="background1" w:themeFillShade="F2"/>
            <w:vAlign w:val="center"/>
            <w:hideMark/>
          </w:tcPr>
          <w:p w:rsidR="00337C4E" w:rsidRPr="00D0507A" w:rsidRDefault="00337C4E" w:rsidP="00D36A4B">
            <w:pPr>
              <w:jc w:val="center"/>
              <w:rPr>
                <w:rFonts w:asciiTheme="minorHAnsi" w:hAnsiTheme="minorHAnsi" w:cstheme="minorHAnsi"/>
                <w:b/>
                <w:sz w:val="20"/>
                <w:szCs w:val="20"/>
                <w:lang w:val="sr-Cyrl-RS"/>
              </w:rPr>
            </w:pPr>
            <w:r w:rsidRPr="00D0507A">
              <w:rPr>
                <w:rFonts w:asciiTheme="minorHAnsi" w:hAnsiTheme="minorHAnsi" w:cstheme="minorHAnsi"/>
                <w:b/>
                <w:sz w:val="20"/>
                <w:szCs w:val="20"/>
                <w:lang w:val="sr-Cyrl-RS"/>
              </w:rPr>
              <w:t>2013</w:t>
            </w:r>
          </w:p>
        </w:tc>
        <w:tc>
          <w:tcPr>
            <w:tcW w:w="941" w:type="dxa"/>
            <w:shd w:val="clear" w:color="auto" w:fill="F2F2F2" w:themeFill="background1" w:themeFillShade="F2"/>
            <w:vAlign w:val="center"/>
            <w:hideMark/>
          </w:tcPr>
          <w:p w:rsidR="00337C4E" w:rsidRPr="00D0507A" w:rsidRDefault="00337C4E" w:rsidP="00D36A4B">
            <w:pPr>
              <w:jc w:val="center"/>
              <w:rPr>
                <w:rFonts w:asciiTheme="minorHAnsi" w:hAnsiTheme="minorHAnsi" w:cstheme="minorHAnsi"/>
                <w:b/>
                <w:sz w:val="20"/>
                <w:szCs w:val="20"/>
                <w:lang w:val="sr-Cyrl-RS"/>
              </w:rPr>
            </w:pPr>
            <w:r w:rsidRPr="00D0507A">
              <w:rPr>
                <w:rFonts w:asciiTheme="minorHAnsi" w:hAnsiTheme="minorHAnsi" w:cstheme="minorHAnsi"/>
                <w:b/>
                <w:sz w:val="20"/>
                <w:szCs w:val="20"/>
                <w:lang w:val="sr-Cyrl-RS"/>
              </w:rPr>
              <w:t>2014</w:t>
            </w:r>
          </w:p>
        </w:tc>
        <w:tc>
          <w:tcPr>
            <w:tcW w:w="875" w:type="dxa"/>
            <w:shd w:val="clear" w:color="auto" w:fill="F2F2F2" w:themeFill="background1" w:themeFillShade="F2"/>
            <w:vAlign w:val="center"/>
            <w:hideMark/>
          </w:tcPr>
          <w:p w:rsidR="00337C4E" w:rsidRPr="00D0507A" w:rsidRDefault="00337C4E" w:rsidP="00D36A4B">
            <w:pPr>
              <w:jc w:val="center"/>
              <w:rPr>
                <w:rFonts w:asciiTheme="minorHAnsi" w:hAnsiTheme="minorHAnsi" w:cstheme="minorHAnsi"/>
                <w:b/>
                <w:sz w:val="20"/>
                <w:szCs w:val="20"/>
                <w:lang w:val="sr-Cyrl-RS"/>
              </w:rPr>
            </w:pPr>
            <w:r w:rsidRPr="00D0507A">
              <w:rPr>
                <w:rFonts w:asciiTheme="minorHAnsi" w:hAnsiTheme="minorHAnsi" w:cstheme="minorHAnsi"/>
                <w:b/>
                <w:sz w:val="20"/>
                <w:szCs w:val="20"/>
                <w:lang w:val="sr-Cyrl-RS"/>
              </w:rPr>
              <w:t>2015</w:t>
            </w:r>
          </w:p>
        </w:tc>
        <w:tc>
          <w:tcPr>
            <w:tcW w:w="875" w:type="dxa"/>
            <w:shd w:val="clear" w:color="auto" w:fill="F2F2F2" w:themeFill="background1" w:themeFillShade="F2"/>
            <w:vAlign w:val="center"/>
            <w:hideMark/>
          </w:tcPr>
          <w:p w:rsidR="00337C4E" w:rsidRPr="00D0507A" w:rsidRDefault="00337C4E" w:rsidP="00D36A4B">
            <w:pPr>
              <w:jc w:val="center"/>
              <w:rPr>
                <w:rFonts w:asciiTheme="minorHAnsi" w:hAnsiTheme="minorHAnsi" w:cstheme="minorHAnsi"/>
                <w:b/>
                <w:sz w:val="20"/>
                <w:szCs w:val="20"/>
                <w:lang w:val="sr-Cyrl-RS"/>
              </w:rPr>
            </w:pPr>
            <w:r w:rsidRPr="00D0507A">
              <w:rPr>
                <w:rFonts w:asciiTheme="minorHAnsi" w:hAnsiTheme="minorHAnsi" w:cstheme="minorHAnsi"/>
                <w:b/>
                <w:sz w:val="20"/>
                <w:szCs w:val="20"/>
                <w:lang w:val="sr-Cyrl-RS"/>
              </w:rPr>
              <w:t>2016</w:t>
            </w:r>
          </w:p>
        </w:tc>
      </w:tr>
      <w:tr w:rsidR="00D0507A" w:rsidRPr="00D0507A" w:rsidTr="00D0507A">
        <w:trPr>
          <w:trHeight w:val="284"/>
          <w:jc w:val="center"/>
        </w:trPr>
        <w:tc>
          <w:tcPr>
            <w:tcW w:w="4345" w:type="dxa"/>
            <w:hideMark/>
          </w:tcPr>
          <w:p w:rsidR="00D0507A" w:rsidRPr="00D0507A" w:rsidRDefault="00D0507A" w:rsidP="00D0507A">
            <w:pPr>
              <w:jc w:val="both"/>
              <w:rPr>
                <w:rFonts w:asciiTheme="minorHAnsi" w:hAnsiTheme="minorHAnsi" w:cstheme="minorHAnsi"/>
                <w:sz w:val="18"/>
                <w:szCs w:val="18"/>
                <w:lang w:val="sr-Latn-BA"/>
              </w:rPr>
            </w:pPr>
            <w:r w:rsidRPr="00D0507A">
              <w:rPr>
                <w:rFonts w:asciiTheme="minorHAnsi" w:hAnsiTheme="minorHAnsi" w:cstheme="minorHAnsi"/>
                <w:sz w:val="18"/>
                <w:szCs w:val="18"/>
                <w:lang w:val="sr-Latn-BA"/>
              </w:rPr>
              <w:t>Ukupan broj registrovanih vozila u Republici Srpskoj</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 xml:space="preserve">298.270 </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312.361</w:t>
            </w:r>
          </w:p>
        </w:tc>
        <w:tc>
          <w:tcPr>
            <w:tcW w:w="941"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320.889</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328.271</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342.884</w:t>
            </w:r>
          </w:p>
        </w:tc>
      </w:tr>
      <w:tr w:rsidR="00337C4E" w:rsidRPr="00D0507A" w:rsidTr="00D0507A">
        <w:trPr>
          <w:trHeight w:val="284"/>
          <w:jc w:val="center"/>
        </w:trPr>
        <w:tc>
          <w:tcPr>
            <w:tcW w:w="4345" w:type="dxa"/>
          </w:tcPr>
          <w:p w:rsidR="00337C4E" w:rsidRPr="00D0507A" w:rsidRDefault="00D0507A" w:rsidP="00D0507A">
            <w:pPr>
              <w:jc w:val="both"/>
              <w:rPr>
                <w:rFonts w:asciiTheme="minorHAnsi" w:hAnsiTheme="minorHAnsi" w:cstheme="minorHAnsi"/>
                <w:sz w:val="18"/>
                <w:szCs w:val="18"/>
                <w:lang w:val="sr-Latn-BA"/>
              </w:rPr>
            </w:pPr>
            <w:r w:rsidRPr="00D0507A">
              <w:rPr>
                <w:rFonts w:asciiTheme="minorHAnsi" w:hAnsiTheme="minorHAnsi" w:cstheme="minorHAnsi"/>
                <w:sz w:val="18"/>
                <w:szCs w:val="18"/>
                <w:lang w:val="sr-Latn-BA"/>
              </w:rPr>
              <w:t>Broj vozila sa sistemima</w:t>
            </w:r>
            <w:r w:rsidR="00DF191D" w:rsidRPr="00D0507A">
              <w:rPr>
                <w:rFonts w:asciiTheme="minorHAnsi" w:hAnsiTheme="minorHAnsi" w:cstheme="minorHAnsi"/>
                <w:sz w:val="18"/>
                <w:szCs w:val="18"/>
                <w:lang w:val="sr-Latn-BA"/>
              </w:rPr>
              <w:t xml:space="preserve"> ABS i</w:t>
            </w:r>
            <w:r w:rsidRPr="00D0507A">
              <w:rPr>
                <w:rFonts w:asciiTheme="minorHAnsi" w:hAnsiTheme="minorHAnsi" w:cstheme="minorHAnsi"/>
                <w:sz w:val="18"/>
                <w:szCs w:val="18"/>
                <w:lang w:val="sr-Latn-BA"/>
              </w:rPr>
              <w:t>/ ili</w:t>
            </w:r>
            <w:r w:rsidR="00DF191D" w:rsidRPr="00D0507A">
              <w:rPr>
                <w:rFonts w:asciiTheme="minorHAnsi" w:hAnsiTheme="minorHAnsi" w:cstheme="minorHAnsi"/>
                <w:sz w:val="18"/>
                <w:szCs w:val="18"/>
                <w:lang w:val="sr-Latn-BA"/>
              </w:rPr>
              <w:t xml:space="preserve"> ESP</w:t>
            </w:r>
            <w:r w:rsidRPr="00D0507A">
              <w:rPr>
                <w:rFonts w:asciiTheme="minorHAnsi" w:hAnsiTheme="minorHAnsi" w:cstheme="minorHAnsi"/>
                <w:sz w:val="18"/>
                <w:szCs w:val="18"/>
                <w:lang w:val="sr-Latn-BA"/>
              </w:rPr>
              <w:t xml:space="preserve"> </w:t>
            </w:r>
          </w:p>
        </w:tc>
        <w:tc>
          <w:tcPr>
            <w:tcW w:w="875" w:type="dxa"/>
            <w:vAlign w:val="center"/>
          </w:tcPr>
          <w:p w:rsidR="00337C4E" w:rsidRPr="00D0507A" w:rsidRDefault="00337C4E" w:rsidP="00D0507A">
            <w:pPr>
              <w:jc w:val="right"/>
              <w:rPr>
                <w:rFonts w:asciiTheme="minorHAnsi" w:hAnsiTheme="minorHAnsi" w:cstheme="minorHAnsi"/>
                <w:sz w:val="18"/>
                <w:szCs w:val="18"/>
                <w:lang w:val="sr-Cyrl-RS"/>
              </w:rPr>
            </w:pPr>
            <w:r w:rsidRPr="00D0507A">
              <w:rPr>
                <w:rFonts w:asciiTheme="minorHAnsi" w:hAnsiTheme="minorHAnsi" w:cstheme="minorHAnsi"/>
                <w:sz w:val="18"/>
                <w:szCs w:val="18"/>
                <w:lang w:val="sr-Cyrl-RS"/>
              </w:rPr>
              <w:t>108</w:t>
            </w:r>
            <w:r w:rsidR="00AC40B8" w:rsidRPr="00D0507A">
              <w:rPr>
                <w:rFonts w:asciiTheme="minorHAnsi" w:hAnsiTheme="minorHAnsi" w:cstheme="minorHAnsi"/>
                <w:sz w:val="18"/>
                <w:szCs w:val="18"/>
                <w:lang w:val="sr-Latn-RS"/>
              </w:rPr>
              <w:t>.</w:t>
            </w:r>
            <w:r w:rsidRPr="00D0507A">
              <w:rPr>
                <w:rFonts w:asciiTheme="minorHAnsi" w:hAnsiTheme="minorHAnsi" w:cstheme="minorHAnsi"/>
                <w:sz w:val="18"/>
                <w:szCs w:val="18"/>
                <w:lang w:val="sr-Cyrl-RS"/>
              </w:rPr>
              <w:t>010</w:t>
            </w:r>
          </w:p>
        </w:tc>
        <w:tc>
          <w:tcPr>
            <w:tcW w:w="875" w:type="dxa"/>
            <w:vAlign w:val="center"/>
          </w:tcPr>
          <w:p w:rsidR="00337C4E" w:rsidRPr="00D0507A" w:rsidRDefault="00337C4E" w:rsidP="00D0507A">
            <w:pPr>
              <w:jc w:val="right"/>
              <w:rPr>
                <w:rFonts w:asciiTheme="minorHAnsi" w:hAnsiTheme="minorHAnsi" w:cstheme="minorHAnsi"/>
                <w:sz w:val="18"/>
                <w:szCs w:val="18"/>
                <w:lang w:val="sr-Cyrl-RS"/>
              </w:rPr>
            </w:pPr>
            <w:r w:rsidRPr="00D0507A">
              <w:rPr>
                <w:rFonts w:asciiTheme="minorHAnsi" w:hAnsiTheme="minorHAnsi" w:cstheme="minorHAnsi"/>
                <w:sz w:val="18"/>
                <w:szCs w:val="18"/>
                <w:lang w:val="sr-Cyrl-RS"/>
              </w:rPr>
              <w:t>130</w:t>
            </w:r>
            <w:r w:rsidR="00AC40B8" w:rsidRPr="00D0507A">
              <w:rPr>
                <w:rFonts w:asciiTheme="minorHAnsi" w:hAnsiTheme="minorHAnsi" w:cstheme="minorHAnsi"/>
                <w:sz w:val="18"/>
                <w:szCs w:val="18"/>
                <w:lang w:val="sr-Latn-RS"/>
              </w:rPr>
              <w:t>.</w:t>
            </w:r>
            <w:r w:rsidRPr="00D0507A">
              <w:rPr>
                <w:rFonts w:asciiTheme="minorHAnsi" w:hAnsiTheme="minorHAnsi" w:cstheme="minorHAnsi"/>
                <w:sz w:val="18"/>
                <w:szCs w:val="18"/>
                <w:lang w:val="sr-Cyrl-RS"/>
              </w:rPr>
              <w:t>473</w:t>
            </w:r>
          </w:p>
        </w:tc>
        <w:tc>
          <w:tcPr>
            <w:tcW w:w="941" w:type="dxa"/>
            <w:vAlign w:val="center"/>
          </w:tcPr>
          <w:p w:rsidR="00337C4E" w:rsidRPr="00D0507A" w:rsidRDefault="00337C4E" w:rsidP="00D0507A">
            <w:pPr>
              <w:jc w:val="right"/>
              <w:rPr>
                <w:rFonts w:asciiTheme="minorHAnsi" w:hAnsiTheme="minorHAnsi" w:cstheme="minorHAnsi"/>
                <w:sz w:val="18"/>
                <w:szCs w:val="18"/>
                <w:lang w:val="sr-Cyrl-RS"/>
              </w:rPr>
            </w:pPr>
            <w:r w:rsidRPr="00D0507A">
              <w:rPr>
                <w:rFonts w:asciiTheme="minorHAnsi" w:hAnsiTheme="minorHAnsi" w:cstheme="minorHAnsi"/>
                <w:sz w:val="18"/>
                <w:szCs w:val="18"/>
                <w:lang w:val="sr-Cyrl-RS"/>
              </w:rPr>
              <w:t>151</w:t>
            </w:r>
            <w:r w:rsidR="00AC40B8" w:rsidRPr="00D0507A">
              <w:rPr>
                <w:rFonts w:asciiTheme="minorHAnsi" w:hAnsiTheme="minorHAnsi" w:cstheme="minorHAnsi"/>
                <w:sz w:val="18"/>
                <w:szCs w:val="18"/>
                <w:lang w:val="sr-Latn-RS"/>
              </w:rPr>
              <w:t>.</w:t>
            </w:r>
            <w:r w:rsidRPr="00D0507A">
              <w:rPr>
                <w:rFonts w:asciiTheme="minorHAnsi" w:hAnsiTheme="minorHAnsi" w:cstheme="minorHAnsi"/>
                <w:sz w:val="18"/>
                <w:szCs w:val="18"/>
                <w:lang w:val="sr-Cyrl-RS"/>
              </w:rPr>
              <w:t>956</w:t>
            </w:r>
          </w:p>
        </w:tc>
        <w:tc>
          <w:tcPr>
            <w:tcW w:w="875" w:type="dxa"/>
            <w:vAlign w:val="center"/>
          </w:tcPr>
          <w:p w:rsidR="00337C4E" w:rsidRPr="00D0507A" w:rsidRDefault="00337C4E" w:rsidP="00D0507A">
            <w:pPr>
              <w:jc w:val="right"/>
              <w:rPr>
                <w:rFonts w:asciiTheme="minorHAnsi" w:hAnsiTheme="minorHAnsi" w:cstheme="minorHAnsi"/>
                <w:sz w:val="18"/>
                <w:szCs w:val="18"/>
                <w:lang w:val="sr-Cyrl-RS"/>
              </w:rPr>
            </w:pPr>
            <w:r w:rsidRPr="00D0507A">
              <w:rPr>
                <w:rFonts w:asciiTheme="minorHAnsi" w:hAnsiTheme="minorHAnsi" w:cstheme="minorHAnsi"/>
                <w:sz w:val="18"/>
                <w:szCs w:val="18"/>
                <w:lang w:val="sr-Cyrl-RS"/>
              </w:rPr>
              <w:t>171</w:t>
            </w:r>
            <w:r w:rsidR="00AC40B8" w:rsidRPr="00D0507A">
              <w:rPr>
                <w:rFonts w:asciiTheme="minorHAnsi" w:hAnsiTheme="minorHAnsi" w:cstheme="minorHAnsi"/>
                <w:sz w:val="18"/>
                <w:szCs w:val="18"/>
                <w:lang w:val="sr-Latn-RS"/>
              </w:rPr>
              <w:t>.</w:t>
            </w:r>
            <w:r w:rsidRPr="00D0507A">
              <w:rPr>
                <w:rFonts w:asciiTheme="minorHAnsi" w:hAnsiTheme="minorHAnsi" w:cstheme="minorHAnsi"/>
                <w:sz w:val="18"/>
                <w:szCs w:val="18"/>
                <w:lang w:val="sr-Cyrl-RS"/>
              </w:rPr>
              <w:t>781</w:t>
            </w:r>
          </w:p>
        </w:tc>
        <w:tc>
          <w:tcPr>
            <w:tcW w:w="875" w:type="dxa"/>
            <w:vAlign w:val="center"/>
          </w:tcPr>
          <w:p w:rsidR="00337C4E" w:rsidRPr="00D0507A" w:rsidRDefault="00337C4E" w:rsidP="00D0507A">
            <w:pPr>
              <w:jc w:val="right"/>
              <w:rPr>
                <w:rFonts w:asciiTheme="minorHAnsi" w:hAnsiTheme="minorHAnsi" w:cstheme="minorHAnsi"/>
                <w:sz w:val="18"/>
                <w:szCs w:val="18"/>
                <w:lang w:val="sr-Cyrl-RS"/>
              </w:rPr>
            </w:pPr>
            <w:r w:rsidRPr="00D0507A">
              <w:rPr>
                <w:rFonts w:asciiTheme="minorHAnsi" w:hAnsiTheme="minorHAnsi" w:cstheme="minorHAnsi"/>
                <w:sz w:val="18"/>
                <w:szCs w:val="18"/>
                <w:lang w:val="sr-Cyrl-RS"/>
              </w:rPr>
              <w:t>194</w:t>
            </w:r>
            <w:r w:rsidR="00AC40B8" w:rsidRPr="00D0507A">
              <w:rPr>
                <w:rFonts w:asciiTheme="minorHAnsi" w:hAnsiTheme="minorHAnsi" w:cstheme="minorHAnsi"/>
                <w:sz w:val="18"/>
                <w:szCs w:val="18"/>
                <w:lang w:val="sr-Latn-RS"/>
              </w:rPr>
              <w:t>.</w:t>
            </w:r>
            <w:r w:rsidRPr="00D0507A">
              <w:rPr>
                <w:rFonts w:asciiTheme="minorHAnsi" w:hAnsiTheme="minorHAnsi" w:cstheme="minorHAnsi"/>
                <w:sz w:val="18"/>
                <w:szCs w:val="18"/>
                <w:lang w:val="sr-Cyrl-RS"/>
              </w:rPr>
              <w:t>738</w:t>
            </w:r>
          </w:p>
        </w:tc>
      </w:tr>
      <w:tr w:rsidR="00D0507A" w:rsidRPr="00D0507A" w:rsidTr="00D0507A">
        <w:trPr>
          <w:trHeight w:val="284"/>
          <w:jc w:val="center"/>
        </w:trPr>
        <w:tc>
          <w:tcPr>
            <w:tcW w:w="4345" w:type="dxa"/>
          </w:tcPr>
          <w:p w:rsidR="00D0507A" w:rsidRPr="00D0507A" w:rsidRDefault="00D0507A" w:rsidP="00D0507A">
            <w:pPr>
              <w:jc w:val="both"/>
              <w:rPr>
                <w:rFonts w:asciiTheme="minorHAnsi" w:hAnsiTheme="minorHAnsi" w:cstheme="minorHAnsi"/>
                <w:sz w:val="18"/>
                <w:szCs w:val="18"/>
                <w:lang w:val="sr-Latn-BA"/>
              </w:rPr>
            </w:pPr>
            <w:r w:rsidRPr="00D0507A">
              <w:rPr>
                <w:rFonts w:asciiTheme="minorHAnsi" w:hAnsiTheme="minorHAnsi" w:cstheme="minorHAnsi"/>
                <w:sz w:val="18"/>
                <w:szCs w:val="18"/>
                <w:lang w:val="sr-Latn-BA"/>
              </w:rPr>
              <w:t>% vozila sa sistemom ABS i/ ili ESP u odnosu na ukupan broj registrovanih vozila</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36.21 %</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41.76%</w:t>
            </w:r>
          </w:p>
        </w:tc>
        <w:tc>
          <w:tcPr>
            <w:tcW w:w="941"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47.35%</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52.32%</w:t>
            </w:r>
          </w:p>
        </w:tc>
        <w:tc>
          <w:tcPr>
            <w:tcW w:w="875" w:type="dxa"/>
            <w:vAlign w:val="center"/>
          </w:tcPr>
          <w:p w:rsidR="00D0507A" w:rsidRPr="00D0507A" w:rsidRDefault="00D0507A" w:rsidP="00D0507A">
            <w:pPr>
              <w:jc w:val="right"/>
              <w:rPr>
                <w:rFonts w:asciiTheme="minorHAnsi" w:hAnsiTheme="minorHAnsi" w:cstheme="minorHAnsi"/>
                <w:sz w:val="18"/>
                <w:szCs w:val="18"/>
                <w:lang w:val="sr-Latn-BA"/>
              </w:rPr>
            </w:pPr>
            <w:r w:rsidRPr="00D0507A">
              <w:rPr>
                <w:rFonts w:asciiTheme="minorHAnsi" w:hAnsiTheme="minorHAnsi" w:cstheme="minorHAnsi"/>
                <w:sz w:val="18"/>
                <w:szCs w:val="18"/>
                <w:lang w:val="sr-Latn-BA"/>
              </w:rPr>
              <w:t>56.79%</w:t>
            </w:r>
          </w:p>
        </w:tc>
      </w:tr>
    </w:tbl>
    <w:p w:rsidR="00D0507A" w:rsidRDefault="00776B25" w:rsidP="00776B25">
      <w:pPr>
        <w:pStyle w:val="a6"/>
        <w:rPr>
          <w:lang w:val="sr-Latn-BA"/>
        </w:rPr>
      </w:pPr>
      <w:r>
        <w:rPr>
          <w:noProof/>
          <w:lang w:val="en-US" w:eastAsia="en-US"/>
        </w:rPr>
        <w:lastRenderedPageBreak/>
        <w:drawing>
          <wp:inline distT="0" distB="0" distL="0" distR="0" wp14:anchorId="0390A5FD">
            <wp:extent cx="2953870" cy="16627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2753" cy="1679032"/>
                    </a:xfrm>
                    <a:prstGeom prst="rect">
                      <a:avLst/>
                    </a:prstGeom>
                    <a:noFill/>
                  </pic:spPr>
                </pic:pic>
              </a:graphicData>
            </a:graphic>
          </wp:inline>
        </w:drawing>
      </w:r>
    </w:p>
    <w:p w:rsidR="00776B25" w:rsidRDefault="00776B25" w:rsidP="00B478EB">
      <w:pPr>
        <w:pStyle w:val="a0"/>
      </w:pPr>
      <w:r>
        <w:t>Trend rasta vozila sa sistemima ABS i/ ili ESP (u %) i broj registrovanih vozila u Republici Srpskoj</w:t>
      </w:r>
    </w:p>
    <w:p w:rsidR="004C51FC" w:rsidRPr="00776B25" w:rsidRDefault="00065330" w:rsidP="00776B25">
      <w:pPr>
        <w:pStyle w:val="a4"/>
        <w:rPr>
          <w:lang w:val="sr-Latn-RS"/>
        </w:rPr>
      </w:pPr>
      <w:r>
        <w:rPr>
          <w:lang w:val="sr-Latn-RS"/>
        </w:rPr>
        <w:t xml:space="preserve">Na </w:t>
      </w:r>
      <w:r w:rsidR="0072421E">
        <w:rPr>
          <w:color w:val="0000FF"/>
          <w:lang w:val="sr-Latn-RS"/>
        </w:rPr>
        <w:t>S</w:t>
      </w:r>
      <w:r w:rsidRPr="00065330">
        <w:rPr>
          <w:color w:val="0000FF"/>
          <w:lang w:val="sr-Latn-RS"/>
        </w:rPr>
        <w:t xml:space="preserve">lici 2. </w:t>
      </w:r>
      <w:r>
        <w:rPr>
          <w:lang w:val="sr-Latn-RS"/>
        </w:rPr>
        <w:t xml:space="preserve">se uočava trend rasta broja registorovanih vozila u Republici Srpskoj za period od pet godina. Međutim, zanimljivo je primijetiti da udio vozila koja su opremljena sa sistemima ABS i/ ili ESP konstatno raste za oko 5% godišnje što vrlo značajno utiče na bezbjednost saobraćaja u Republici Srpkoj (56.79% u 2016. godini). Ovo je posebno značajno napomenuti kada je poznato da faktor </w:t>
      </w:r>
      <w:r w:rsidRPr="00065330">
        <w:rPr>
          <w:i/>
          <w:lang w:val="sr-Latn-RS"/>
        </w:rPr>
        <w:t>Vozilo</w:t>
      </w:r>
      <w:r>
        <w:rPr>
          <w:lang w:val="sr-Latn-RS"/>
        </w:rPr>
        <w:t xml:space="preserve"> utiče sa 13% u nastanku saobraćajnih nezgoda (</w:t>
      </w:r>
      <w:r w:rsidRPr="00065330">
        <w:rPr>
          <w:color w:val="0000FF"/>
          <w:lang w:val="sr-Latn-RS"/>
        </w:rPr>
        <w:t>Slika 3</w:t>
      </w:r>
      <w:r>
        <w:rPr>
          <w:lang w:val="sr-Latn-RS"/>
        </w:rPr>
        <w:t xml:space="preserve">). </w:t>
      </w:r>
    </w:p>
    <w:p w:rsidR="002D10F9" w:rsidRDefault="00776B25" w:rsidP="00776B25">
      <w:pPr>
        <w:jc w:val="center"/>
      </w:pPr>
      <w:r w:rsidRPr="00776B25">
        <w:rPr>
          <w:noProof/>
        </w:rPr>
        <w:drawing>
          <wp:inline distT="0" distB="0" distL="0" distR="0">
            <wp:extent cx="2181225" cy="1283122"/>
            <wp:effectExtent l="0" t="0" r="0" b="0"/>
            <wp:docPr id="11" name="Picture 11" descr="d:\Users\EC\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EC\Desktop\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9167" cy="1293676"/>
                    </a:xfrm>
                    <a:prstGeom prst="rect">
                      <a:avLst/>
                    </a:prstGeom>
                    <a:noFill/>
                    <a:ln>
                      <a:noFill/>
                    </a:ln>
                  </pic:spPr>
                </pic:pic>
              </a:graphicData>
            </a:graphic>
          </wp:inline>
        </w:drawing>
      </w:r>
    </w:p>
    <w:p w:rsidR="00776B25" w:rsidRDefault="00290C8A" w:rsidP="00B478EB">
      <w:pPr>
        <w:pStyle w:val="a0"/>
      </w:pPr>
      <w:r>
        <w:t>Faktori bezbjednosti saobraćaja kao uzroci saobraćajnih nezgoda (PIARC, 2003)</w:t>
      </w:r>
    </w:p>
    <w:p w:rsidR="00AC40B8" w:rsidRPr="00B52DC2" w:rsidRDefault="00B52DC2" w:rsidP="00B52DC2">
      <w:pPr>
        <w:pStyle w:val="a4"/>
        <w:rPr>
          <w:lang w:val="sr-Latn-RS"/>
        </w:rPr>
      </w:pPr>
      <w:r>
        <w:rPr>
          <w:lang w:val="sr-Latn-RS"/>
        </w:rPr>
        <w:t xml:space="preserve">U </w:t>
      </w:r>
      <w:r w:rsidR="0072421E">
        <w:rPr>
          <w:color w:val="0000FF"/>
          <w:lang w:val="sr-Latn-RS"/>
        </w:rPr>
        <w:t>T</w:t>
      </w:r>
      <w:r w:rsidRPr="00B52DC2">
        <w:rPr>
          <w:color w:val="0000FF"/>
          <w:lang w:val="sr-Latn-RS"/>
        </w:rPr>
        <w:t xml:space="preserve">abeli 2. </w:t>
      </w:r>
      <w:r>
        <w:rPr>
          <w:lang w:val="sr-Latn-RS"/>
        </w:rPr>
        <w:t xml:space="preserve">je dat prikaz strukture saobraćajnih </w:t>
      </w:r>
      <w:r w:rsidRPr="00B52DC2">
        <w:rPr>
          <w:lang w:val="sr-Latn-RS"/>
        </w:rPr>
        <w:t>nezgoda i njihovih posledica u Republici Srpskoj u periodu od 2011. do 2016. godine</w:t>
      </w:r>
      <w:r w:rsidR="0072421E">
        <w:rPr>
          <w:lang w:val="sr-Latn-RS"/>
        </w:rPr>
        <w:t xml:space="preserve">. Analizirajući ove podatke, jasno se vidi da na nacionalnom nivou nema još čvrsto uspostavljen sistem bezbednosti saobraćaja. </w:t>
      </w:r>
    </w:p>
    <w:p w:rsidR="004C51FC" w:rsidRDefault="004C51FC" w:rsidP="00776B25">
      <w:pPr>
        <w:pStyle w:val="a1"/>
        <w:rPr>
          <w:lang w:val="sr-Latn-BA"/>
        </w:rPr>
      </w:pPr>
      <w:r w:rsidRPr="00204A6D">
        <w:t xml:space="preserve"> Struktura saobra</w:t>
      </w:r>
      <w:r w:rsidRPr="00204A6D">
        <w:rPr>
          <w:rFonts w:hint="eastAsia"/>
        </w:rPr>
        <w:t>ć</w:t>
      </w:r>
      <w:r w:rsidRPr="00204A6D">
        <w:t xml:space="preserve">ajnih nezgoda i </w:t>
      </w:r>
      <w:r w:rsidR="00776B25">
        <w:t xml:space="preserve">njihovih </w:t>
      </w:r>
      <w:r w:rsidRPr="00204A6D">
        <w:t>posledica u Republici Srpsk</w:t>
      </w:r>
      <w:r w:rsidR="00776B25">
        <w:t>oj u periodu od 2011. do 2016. g</w:t>
      </w:r>
      <w:r w:rsidRPr="00204A6D">
        <w:t>odine</w:t>
      </w:r>
    </w:p>
    <w:tbl>
      <w:tblPr>
        <w:tblW w:w="8439"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3213"/>
        <w:gridCol w:w="871"/>
        <w:gridCol w:w="871"/>
        <w:gridCol w:w="871"/>
        <w:gridCol w:w="871"/>
        <w:gridCol w:w="871"/>
        <w:gridCol w:w="871"/>
      </w:tblGrid>
      <w:tr w:rsidR="00DF191D" w:rsidRPr="00776B25" w:rsidTr="00776B25">
        <w:trPr>
          <w:trHeight w:val="256"/>
          <w:jc w:val="center"/>
        </w:trPr>
        <w:tc>
          <w:tcPr>
            <w:tcW w:w="3213" w:type="dxa"/>
            <w:noWrap/>
            <w:vAlign w:val="bottom"/>
            <w:hideMark/>
          </w:tcPr>
          <w:p w:rsidR="00DF191D" w:rsidRPr="00776B25" w:rsidRDefault="00DF191D" w:rsidP="00D36A4B">
            <w:pPr>
              <w:spacing w:after="160" w:line="256" w:lineRule="auto"/>
              <w:rPr>
                <w:rFonts w:asciiTheme="minorHAnsi" w:hAnsiTheme="minorHAnsi" w:cstheme="minorHAnsi"/>
                <w:sz w:val="18"/>
                <w:szCs w:val="18"/>
                <w:lang w:val="sr-Latn-BA"/>
              </w:rPr>
            </w:pP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2011</w:t>
            </w: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2012</w:t>
            </w: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2013</w:t>
            </w: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2014</w:t>
            </w: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2015</w:t>
            </w:r>
          </w:p>
        </w:tc>
        <w:tc>
          <w:tcPr>
            <w:tcW w:w="871" w:type="dxa"/>
            <w:noWrap/>
            <w:vAlign w:val="center"/>
            <w:hideMark/>
          </w:tcPr>
          <w:p w:rsidR="00DF191D" w:rsidRPr="00776B25" w:rsidRDefault="00DF191D" w:rsidP="00776B25">
            <w:pPr>
              <w:jc w:val="center"/>
              <w:rPr>
                <w:rFonts w:asciiTheme="minorHAnsi" w:hAnsiTheme="minorHAnsi" w:cstheme="minorHAnsi"/>
                <w:b/>
                <w:bCs/>
                <w:color w:val="000000"/>
                <w:sz w:val="18"/>
                <w:szCs w:val="18"/>
                <w:lang w:val="sr-Latn-BA" w:eastAsia="sr-Latn-BA"/>
              </w:rPr>
            </w:pPr>
            <w:r w:rsidRPr="00776B25">
              <w:rPr>
                <w:rFonts w:asciiTheme="minorHAnsi" w:hAnsiTheme="minorHAnsi" w:cstheme="minorHAnsi"/>
                <w:b/>
                <w:bCs/>
                <w:color w:val="000000"/>
                <w:sz w:val="18"/>
                <w:szCs w:val="18"/>
                <w:lang w:val="sr-Latn-BA" w:eastAsia="sr-Latn-BA"/>
              </w:rPr>
              <w:t>2016</w:t>
            </w:r>
          </w:p>
        </w:tc>
      </w:tr>
      <w:tr w:rsidR="00DF191D" w:rsidRPr="00776B25" w:rsidTr="00776B25">
        <w:trPr>
          <w:trHeight w:val="256"/>
          <w:jc w:val="center"/>
        </w:trPr>
        <w:tc>
          <w:tcPr>
            <w:tcW w:w="3213" w:type="dxa"/>
            <w:shd w:val="clear" w:color="auto" w:fill="D9D9D9" w:themeFill="background1" w:themeFillShade="D9"/>
            <w:noWrap/>
            <w:vAlign w:val="bottom"/>
            <w:hideMark/>
          </w:tcPr>
          <w:p w:rsidR="00DF191D" w:rsidRPr="00776B25" w:rsidRDefault="004C51FC" w:rsidP="004C51FC">
            <w:pPr>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Broj saob</w:t>
            </w:r>
            <w:r w:rsidR="00776B25">
              <w:rPr>
                <w:rFonts w:asciiTheme="minorHAnsi" w:hAnsiTheme="minorHAnsi" w:cstheme="minorHAnsi"/>
                <w:b/>
                <w:bCs/>
                <w:sz w:val="18"/>
                <w:szCs w:val="18"/>
                <w:lang w:val="sr-Latn-BA" w:eastAsia="sr-Latn-BA"/>
              </w:rPr>
              <w:t>raćajnih n</w:t>
            </w:r>
            <w:r w:rsidRPr="00776B25">
              <w:rPr>
                <w:rFonts w:asciiTheme="minorHAnsi" w:hAnsiTheme="minorHAnsi" w:cstheme="minorHAnsi"/>
                <w:b/>
                <w:bCs/>
                <w:sz w:val="18"/>
                <w:szCs w:val="18"/>
                <w:lang w:val="sr-Latn-BA" w:eastAsia="sr-Latn-BA"/>
              </w:rPr>
              <w:t>ezgoda</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9378</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8441</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8589</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8581</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9295</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9783</w:t>
            </w:r>
          </w:p>
        </w:tc>
      </w:tr>
      <w:tr w:rsidR="00DF191D" w:rsidRPr="00776B25" w:rsidTr="00776B25">
        <w:trPr>
          <w:trHeight w:val="256"/>
          <w:jc w:val="center"/>
        </w:trPr>
        <w:tc>
          <w:tcPr>
            <w:tcW w:w="3213" w:type="dxa"/>
            <w:noWrap/>
            <w:vAlign w:val="bottom"/>
            <w:hideMark/>
          </w:tcPr>
          <w:p w:rsidR="00DF191D" w:rsidRPr="00776B25" w:rsidRDefault="00DF191D" w:rsidP="003B05DD">
            <w:pPr>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а)</w:t>
            </w:r>
            <w:r w:rsidR="00776B25">
              <w:rPr>
                <w:rFonts w:asciiTheme="minorHAnsi" w:hAnsiTheme="minorHAnsi" w:cstheme="minorHAnsi"/>
                <w:color w:val="000000"/>
                <w:sz w:val="18"/>
                <w:szCs w:val="18"/>
                <w:lang w:val="sr-Latn-BA" w:eastAsia="sr-Latn-BA"/>
              </w:rPr>
              <w:t xml:space="preserve"> </w:t>
            </w:r>
            <w:r w:rsidR="003B05DD" w:rsidRPr="00776B25">
              <w:rPr>
                <w:rFonts w:asciiTheme="minorHAnsi" w:hAnsiTheme="minorHAnsi" w:cstheme="minorHAnsi"/>
                <w:color w:val="000000"/>
                <w:sz w:val="18"/>
                <w:szCs w:val="18"/>
                <w:lang w:val="sr-Latn-BA" w:eastAsia="sr-Latn-BA"/>
              </w:rPr>
              <w:t>sa poginulim licima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150</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130</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146</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123</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135</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121</w:t>
            </w:r>
          </w:p>
        </w:tc>
      </w:tr>
      <w:tr w:rsidR="00DF191D" w:rsidRPr="00776B25" w:rsidTr="00776B25">
        <w:trPr>
          <w:trHeight w:val="256"/>
          <w:jc w:val="center"/>
        </w:trPr>
        <w:tc>
          <w:tcPr>
            <w:tcW w:w="3213" w:type="dxa"/>
            <w:noWrap/>
            <w:vAlign w:val="bottom"/>
            <w:hideMark/>
          </w:tcPr>
          <w:p w:rsidR="00DF191D" w:rsidRPr="00776B25" w:rsidRDefault="00776B25" w:rsidP="003B05DD">
            <w:pPr>
              <w:rPr>
                <w:rFonts w:asciiTheme="minorHAnsi" w:hAnsiTheme="minorHAnsi" w:cstheme="minorHAnsi"/>
                <w:color w:val="000000"/>
                <w:sz w:val="18"/>
                <w:szCs w:val="18"/>
                <w:lang w:val="sr-Latn-BA" w:eastAsia="sr-Latn-BA"/>
              </w:rPr>
            </w:pPr>
            <w:r>
              <w:rPr>
                <w:rFonts w:asciiTheme="minorHAnsi" w:hAnsiTheme="minorHAnsi" w:cstheme="minorHAnsi"/>
                <w:color w:val="000000"/>
                <w:sz w:val="18"/>
                <w:szCs w:val="18"/>
                <w:lang w:val="sr-Latn-BA" w:eastAsia="sr-Latn-BA"/>
              </w:rPr>
              <w:t>b</w:t>
            </w:r>
            <w:r w:rsidR="00DF191D" w:rsidRPr="00776B25">
              <w:rPr>
                <w:rFonts w:asciiTheme="minorHAnsi" w:hAnsiTheme="minorHAnsi" w:cstheme="minorHAnsi"/>
                <w:color w:val="000000"/>
                <w:sz w:val="18"/>
                <w:szCs w:val="18"/>
                <w:lang w:val="sr-Latn-BA" w:eastAsia="sr-Latn-BA"/>
              </w:rPr>
              <w:t xml:space="preserve">) </w:t>
            </w:r>
            <w:r>
              <w:rPr>
                <w:rFonts w:asciiTheme="minorHAnsi" w:hAnsiTheme="minorHAnsi" w:cstheme="minorHAnsi"/>
                <w:color w:val="000000"/>
                <w:sz w:val="18"/>
                <w:szCs w:val="18"/>
                <w:lang w:val="sr-Latn-BA" w:eastAsia="sr-Latn-BA"/>
              </w:rPr>
              <w:t>sa teško</w:t>
            </w:r>
            <w:r w:rsidR="003B05DD" w:rsidRPr="00776B25">
              <w:rPr>
                <w:rFonts w:asciiTheme="minorHAnsi" w:hAnsiTheme="minorHAnsi" w:cstheme="minorHAnsi"/>
                <w:color w:val="000000"/>
                <w:sz w:val="18"/>
                <w:szCs w:val="18"/>
                <w:lang w:val="sr-Latn-BA" w:eastAsia="sr-Latn-BA"/>
              </w:rPr>
              <w:t xml:space="preserve"> povrijeđenim licima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577</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541</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498</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534</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599</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577</w:t>
            </w:r>
          </w:p>
        </w:tc>
      </w:tr>
      <w:tr w:rsidR="00DF191D" w:rsidRPr="00776B25" w:rsidTr="00776B25">
        <w:trPr>
          <w:trHeight w:val="256"/>
          <w:jc w:val="center"/>
        </w:trPr>
        <w:tc>
          <w:tcPr>
            <w:tcW w:w="3213" w:type="dxa"/>
            <w:noWrap/>
            <w:vAlign w:val="bottom"/>
            <w:hideMark/>
          </w:tcPr>
          <w:p w:rsidR="00DF191D" w:rsidRPr="00776B25" w:rsidRDefault="00776B25" w:rsidP="003B05DD">
            <w:pPr>
              <w:rPr>
                <w:rFonts w:asciiTheme="minorHAnsi" w:hAnsiTheme="minorHAnsi" w:cstheme="minorHAnsi"/>
                <w:color w:val="000000"/>
                <w:sz w:val="18"/>
                <w:szCs w:val="18"/>
                <w:lang w:val="sr-Latn-BA" w:eastAsia="sr-Latn-BA"/>
              </w:rPr>
            </w:pPr>
            <w:r>
              <w:rPr>
                <w:rFonts w:asciiTheme="minorHAnsi" w:hAnsiTheme="minorHAnsi" w:cstheme="minorHAnsi"/>
                <w:color w:val="000000"/>
                <w:sz w:val="18"/>
                <w:szCs w:val="18"/>
                <w:lang w:val="sr-Latn-BA" w:eastAsia="sr-Latn-BA"/>
              </w:rPr>
              <w:t>v</w:t>
            </w:r>
            <w:r w:rsidR="00DF191D" w:rsidRPr="00776B25">
              <w:rPr>
                <w:rFonts w:asciiTheme="minorHAnsi" w:hAnsiTheme="minorHAnsi" w:cstheme="minorHAnsi"/>
                <w:color w:val="000000"/>
                <w:sz w:val="18"/>
                <w:szCs w:val="18"/>
                <w:lang w:val="sr-Latn-BA" w:eastAsia="sr-Latn-BA"/>
              </w:rPr>
              <w:t xml:space="preserve">) </w:t>
            </w:r>
            <w:r w:rsidR="003B05DD" w:rsidRPr="00776B25">
              <w:rPr>
                <w:rFonts w:asciiTheme="minorHAnsi" w:hAnsiTheme="minorHAnsi" w:cstheme="minorHAnsi"/>
                <w:color w:val="000000"/>
                <w:sz w:val="18"/>
                <w:szCs w:val="18"/>
                <w:lang w:val="sr-Latn-BA" w:eastAsia="sr-Latn-BA"/>
              </w:rPr>
              <w:t>sa lakše povrijeđenim licima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1526</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1312</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1470</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1505</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1662</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1741</w:t>
            </w:r>
          </w:p>
        </w:tc>
      </w:tr>
      <w:tr w:rsidR="00DF191D" w:rsidRPr="00776B25" w:rsidTr="00776B25">
        <w:trPr>
          <w:trHeight w:val="256"/>
          <w:jc w:val="center"/>
        </w:trPr>
        <w:tc>
          <w:tcPr>
            <w:tcW w:w="3213" w:type="dxa"/>
            <w:noWrap/>
            <w:vAlign w:val="bottom"/>
            <w:hideMark/>
          </w:tcPr>
          <w:p w:rsidR="00DF191D" w:rsidRPr="00776B25" w:rsidRDefault="00776B25" w:rsidP="003B05DD">
            <w:pPr>
              <w:rPr>
                <w:rFonts w:asciiTheme="minorHAnsi" w:hAnsiTheme="minorHAnsi" w:cstheme="minorHAnsi"/>
                <w:color w:val="000000"/>
                <w:sz w:val="18"/>
                <w:szCs w:val="18"/>
                <w:lang w:val="sr-Latn-BA" w:eastAsia="sr-Latn-BA"/>
              </w:rPr>
            </w:pPr>
            <w:r>
              <w:rPr>
                <w:rFonts w:asciiTheme="minorHAnsi" w:hAnsiTheme="minorHAnsi" w:cstheme="minorHAnsi"/>
                <w:color w:val="000000"/>
                <w:sz w:val="18"/>
                <w:szCs w:val="18"/>
                <w:lang w:val="sr-Latn-BA" w:eastAsia="sr-Latn-BA"/>
              </w:rPr>
              <w:t>g</w:t>
            </w:r>
            <w:r w:rsidR="00DF191D" w:rsidRPr="00776B25">
              <w:rPr>
                <w:rFonts w:asciiTheme="minorHAnsi" w:hAnsiTheme="minorHAnsi" w:cstheme="minorHAnsi"/>
                <w:color w:val="000000"/>
                <w:sz w:val="18"/>
                <w:szCs w:val="18"/>
                <w:lang w:val="sr-Latn-BA" w:eastAsia="sr-Latn-BA"/>
              </w:rPr>
              <w:t xml:space="preserve">) </w:t>
            </w:r>
            <w:r w:rsidR="003B05DD" w:rsidRPr="00776B25">
              <w:rPr>
                <w:rFonts w:asciiTheme="minorHAnsi" w:hAnsiTheme="minorHAnsi" w:cstheme="minorHAnsi"/>
                <w:color w:val="000000"/>
                <w:sz w:val="18"/>
                <w:szCs w:val="18"/>
                <w:lang w:val="sr-Latn-BA" w:eastAsia="sr-Latn-BA"/>
              </w:rPr>
              <w:t>sa materijalnom štetom</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7125</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6458</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6475</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6419</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6899</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7344</w:t>
            </w:r>
          </w:p>
        </w:tc>
      </w:tr>
      <w:tr w:rsidR="00DF191D" w:rsidRPr="00776B25" w:rsidTr="00776B25">
        <w:trPr>
          <w:trHeight w:val="256"/>
          <w:jc w:val="center"/>
        </w:trPr>
        <w:tc>
          <w:tcPr>
            <w:tcW w:w="3213" w:type="dxa"/>
            <w:shd w:val="clear" w:color="auto" w:fill="D9D9D9" w:themeFill="background1" w:themeFillShade="D9"/>
            <w:noWrap/>
            <w:vAlign w:val="bottom"/>
            <w:hideMark/>
          </w:tcPr>
          <w:p w:rsidR="00DF191D" w:rsidRPr="00776B25" w:rsidRDefault="003B05DD" w:rsidP="003B05DD">
            <w:pPr>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Nastradalo lica</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3382</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2961</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3093</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3155</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3631</w:t>
            </w:r>
          </w:p>
        </w:tc>
        <w:tc>
          <w:tcPr>
            <w:tcW w:w="871" w:type="dxa"/>
            <w:shd w:val="clear" w:color="auto" w:fill="D9D9D9" w:themeFill="background1" w:themeFillShade="D9"/>
            <w:noWrap/>
            <w:vAlign w:val="bottom"/>
            <w:hideMark/>
          </w:tcPr>
          <w:p w:rsidR="00DF191D" w:rsidRPr="00776B25" w:rsidRDefault="00DF191D" w:rsidP="00D36A4B">
            <w:pPr>
              <w:jc w:val="right"/>
              <w:rPr>
                <w:rFonts w:asciiTheme="minorHAnsi" w:hAnsiTheme="minorHAnsi" w:cstheme="minorHAnsi"/>
                <w:b/>
                <w:bCs/>
                <w:sz w:val="18"/>
                <w:szCs w:val="18"/>
                <w:lang w:val="sr-Latn-BA" w:eastAsia="sr-Latn-BA"/>
              </w:rPr>
            </w:pPr>
            <w:r w:rsidRPr="00776B25">
              <w:rPr>
                <w:rFonts w:asciiTheme="minorHAnsi" w:hAnsiTheme="minorHAnsi" w:cstheme="minorHAnsi"/>
                <w:b/>
                <w:bCs/>
                <w:sz w:val="18"/>
                <w:szCs w:val="18"/>
                <w:lang w:val="sr-Latn-BA" w:eastAsia="sr-Latn-BA"/>
              </w:rPr>
              <w:t>3711</w:t>
            </w:r>
          </w:p>
        </w:tc>
      </w:tr>
      <w:tr w:rsidR="00DF191D" w:rsidRPr="00776B25" w:rsidTr="00776B25">
        <w:trPr>
          <w:trHeight w:val="256"/>
          <w:jc w:val="center"/>
        </w:trPr>
        <w:tc>
          <w:tcPr>
            <w:tcW w:w="3213" w:type="dxa"/>
            <w:noWrap/>
            <w:vAlign w:val="bottom"/>
            <w:hideMark/>
          </w:tcPr>
          <w:p w:rsidR="00DF191D" w:rsidRPr="00776B25" w:rsidRDefault="00DF191D" w:rsidP="003B05DD">
            <w:pPr>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 xml:space="preserve">а) </w:t>
            </w:r>
            <w:r w:rsidR="003B05DD" w:rsidRPr="00776B25">
              <w:rPr>
                <w:rFonts w:asciiTheme="minorHAnsi" w:hAnsiTheme="minorHAnsi" w:cstheme="minorHAnsi"/>
                <w:color w:val="000000"/>
                <w:sz w:val="18"/>
                <w:szCs w:val="18"/>
                <w:lang w:val="sr-Latn-BA" w:eastAsia="sr-Latn-BA"/>
              </w:rPr>
              <w:t>Poginulo lica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163</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140</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153</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131</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150</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130</w:t>
            </w:r>
          </w:p>
        </w:tc>
      </w:tr>
      <w:tr w:rsidR="00DF191D" w:rsidRPr="00776B25" w:rsidTr="00776B25">
        <w:trPr>
          <w:trHeight w:val="256"/>
          <w:jc w:val="center"/>
        </w:trPr>
        <w:tc>
          <w:tcPr>
            <w:tcW w:w="3213" w:type="dxa"/>
            <w:noWrap/>
            <w:vAlign w:val="bottom"/>
            <w:hideMark/>
          </w:tcPr>
          <w:p w:rsidR="00DF191D" w:rsidRPr="00776B25" w:rsidRDefault="00776B25" w:rsidP="003B05DD">
            <w:pPr>
              <w:rPr>
                <w:rFonts w:asciiTheme="minorHAnsi" w:hAnsiTheme="minorHAnsi" w:cstheme="minorHAnsi"/>
                <w:color w:val="000000"/>
                <w:sz w:val="18"/>
                <w:szCs w:val="18"/>
                <w:lang w:val="sr-Latn-BA" w:eastAsia="sr-Latn-BA"/>
              </w:rPr>
            </w:pPr>
            <w:r>
              <w:rPr>
                <w:rFonts w:asciiTheme="minorHAnsi" w:hAnsiTheme="minorHAnsi" w:cstheme="minorHAnsi"/>
                <w:color w:val="000000"/>
                <w:sz w:val="18"/>
                <w:szCs w:val="18"/>
                <w:lang w:val="sr-Latn-BA" w:eastAsia="sr-Latn-BA"/>
              </w:rPr>
              <w:t>b</w:t>
            </w:r>
            <w:r w:rsidR="00DF191D" w:rsidRPr="00776B25">
              <w:rPr>
                <w:rFonts w:asciiTheme="minorHAnsi" w:hAnsiTheme="minorHAnsi" w:cstheme="minorHAnsi"/>
                <w:color w:val="000000"/>
                <w:sz w:val="18"/>
                <w:szCs w:val="18"/>
                <w:lang w:val="sr-Latn-BA" w:eastAsia="sr-Latn-BA"/>
              </w:rPr>
              <w:t xml:space="preserve">) </w:t>
            </w:r>
            <w:r w:rsidR="003B05DD" w:rsidRPr="00776B25">
              <w:rPr>
                <w:rFonts w:asciiTheme="minorHAnsi" w:hAnsiTheme="minorHAnsi" w:cstheme="minorHAnsi"/>
                <w:color w:val="000000"/>
                <w:sz w:val="18"/>
                <w:szCs w:val="18"/>
                <w:lang w:val="sr-Latn-BA" w:eastAsia="sr-Latn-BA"/>
              </w:rPr>
              <w:t>Teško povrijeđeno lica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702</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651</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607</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632</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745</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703</w:t>
            </w:r>
          </w:p>
        </w:tc>
      </w:tr>
      <w:tr w:rsidR="00DF191D" w:rsidRPr="00776B25" w:rsidTr="00776B25">
        <w:trPr>
          <w:trHeight w:val="256"/>
          <w:jc w:val="center"/>
        </w:trPr>
        <w:tc>
          <w:tcPr>
            <w:tcW w:w="3213" w:type="dxa"/>
            <w:noWrap/>
            <w:vAlign w:val="bottom"/>
            <w:hideMark/>
          </w:tcPr>
          <w:p w:rsidR="00DF191D" w:rsidRPr="00776B25" w:rsidRDefault="00776B25" w:rsidP="003B05DD">
            <w:pPr>
              <w:rPr>
                <w:rFonts w:asciiTheme="minorHAnsi" w:hAnsiTheme="minorHAnsi" w:cstheme="minorHAnsi"/>
                <w:color w:val="000000"/>
                <w:sz w:val="18"/>
                <w:szCs w:val="18"/>
                <w:lang w:val="sr-Latn-BA" w:eastAsia="sr-Latn-BA"/>
              </w:rPr>
            </w:pPr>
            <w:r>
              <w:rPr>
                <w:rFonts w:asciiTheme="minorHAnsi" w:hAnsiTheme="minorHAnsi" w:cstheme="minorHAnsi"/>
                <w:color w:val="000000"/>
                <w:sz w:val="18"/>
                <w:szCs w:val="18"/>
                <w:lang w:val="sr-Latn-BA" w:eastAsia="sr-Latn-BA"/>
              </w:rPr>
              <w:t>g</w:t>
            </w:r>
            <w:r w:rsidR="00DF191D" w:rsidRPr="00776B25">
              <w:rPr>
                <w:rFonts w:asciiTheme="minorHAnsi" w:hAnsiTheme="minorHAnsi" w:cstheme="minorHAnsi"/>
                <w:color w:val="000000"/>
                <w:sz w:val="18"/>
                <w:szCs w:val="18"/>
                <w:lang w:val="sr-Latn-BA" w:eastAsia="sr-Latn-BA"/>
              </w:rPr>
              <w:t xml:space="preserve">) </w:t>
            </w:r>
            <w:r w:rsidR="003B05DD" w:rsidRPr="00776B25">
              <w:rPr>
                <w:rFonts w:asciiTheme="minorHAnsi" w:hAnsiTheme="minorHAnsi" w:cstheme="minorHAnsi"/>
                <w:color w:val="000000"/>
                <w:sz w:val="18"/>
                <w:szCs w:val="18"/>
                <w:lang w:val="sr-Latn-BA" w:eastAsia="sr-Latn-BA"/>
              </w:rPr>
              <w:t>Lakše povrijeđeno lica</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2517</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2169</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2333</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2392</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2736</w:t>
            </w:r>
          </w:p>
        </w:tc>
        <w:tc>
          <w:tcPr>
            <w:tcW w:w="871" w:type="dxa"/>
            <w:noWrap/>
            <w:vAlign w:val="bottom"/>
            <w:hideMark/>
          </w:tcPr>
          <w:p w:rsidR="00DF191D" w:rsidRPr="00776B25" w:rsidRDefault="00DF191D" w:rsidP="00D36A4B">
            <w:pPr>
              <w:jc w:val="right"/>
              <w:rPr>
                <w:rFonts w:asciiTheme="minorHAnsi" w:hAnsiTheme="minorHAnsi" w:cstheme="minorHAnsi"/>
                <w:color w:val="000000"/>
                <w:sz w:val="18"/>
                <w:szCs w:val="18"/>
                <w:lang w:val="sr-Latn-BA" w:eastAsia="sr-Latn-BA"/>
              </w:rPr>
            </w:pPr>
            <w:r w:rsidRPr="00776B25">
              <w:rPr>
                <w:rFonts w:asciiTheme="minorHAnsi" w:hAnsiTheme="minorHAnsi" w:cstheme="minorHAnsi"/>
                <w:color w:val="000000"/>
                <w:sz w:val="18"/>
                <w:szCs w:val="18"/>
                <w:lang w:val="sr-Latn-BA" w:eastAsia="sr-Latn-BA"/>
              </w:rPr>
              <w:t>2878</w:t>
            </w:r>
          </w:p>
        </w:tc>
      </w:tr>
    </w:tbl>
    <w:p w:rsidR="002A4316" w:rsidRPr="00290C8A" w:rsidRDefault="002A4316" w:rsidP="002A4316">
      <w:pPr>
        <w:rPr>
          <w:rFonts w:asciiTheme="minorHAnsi" w:hAnsiTheme="minorHAnsi" w:cstheme="minorBidi"/>
          <w:sz w:val="22"/>
          <w:szCs w:val="22"/>
          <w:lang w:val="sr-Latn-RS"/>
        </w:rPr>
      </w:pPr>
    </w:p>
    <w:p w:rsidR="002A4316" w:rsidRDefault="00290C8A" w:rsidP="00290C8A">
      <w:pPr>
        <w:jc w:val="center"/>
        <w:rPr>
          <w:rFonts w:asciiTheme="minorHAnsi" w:hAnsiTheme="minorHAnsi"/>
          <w:lang w:val="sr-Cyrl-RS"/>
        </w:rPr>
      </w:pPr>
      <w:r>
        <w:rPr>
          <w:noProof/>
        </w:rPr>
        <w:drawing>
          <wp:inline distT="0" distB="0" distL="0" distR="0" wp14:anchorId="465037AB">
            <wp:extent cx="2881312" cy="1619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5749" cy="1627363"/>
                    </a:xfrm>
                    <a:prstGeom prst="rect">
                      <a:avLst/>
                    </a:prstGeom>
                    <a:noFill/>
                  </pic:spPr>
                </pic:pic>
              </a:graphicData>
            </a:graphic>
          </wp:inline>
        </w:drawing>
      </w:r>
    </w:p>
    <w:p w:rsidR="00290C8A" w:rsidRPr="00290C8A" w:rsidRDefault="00290C8A" w:rsidP="00B478EB">
      <w:pPr>
        <w:pStyle w:val="a0"/>
      </w:pPr>
      <w:r>
        <w:t>Struktura saobraćajnih nezgoda u Republici Srpskoj u periodu od 2012. do 2016. godine</w:t>
      </w:r>
    </w:p>
    <w:p w:rsidR="002B7C65" w:rsidRDefault="0072421E" w:rsidP="0072421E">
      <w:pPr>
        <w:pStyle w:val="a4"/>
        <w:rPr>
          <w:lang w:val="sr-Latn-RS"/>
        </w:rPr>
      </w:pPr>
      <w:r>
        <w:rPr>
          <w:lang w:val="sr-Latn-RS"/>
        </w:rPr>
        <w:lastRenderedPageBreak/>
        <w:t xml:space="preserve">Na </w:t>
      </w:r>
      <w:r w:rsidRPr="0072421E">
        <w:rPr>
          <w:color w:val="0000FF"/>
          <w:lang w:val="sr-Latn-RS"/>
        </w:rPr>
        <w:t xml:space="preserve">Slici 4. </w:t>
      </w:r>
      <w:r>
        <w:rPr>
          <w:lang w:val="sr-Latn-RS"/>
        </w:rPr>
        <w:t>je vidljivo da broj saobraćajnih nezgoda sa poginulim licima „varira“ i da ne postoji jasan trend pada ovih saobraćajnih nezgoda. Sa druge strane broj saobraćajnih nezgoda sa teško povrijeđenim licima je vrlo malo promjenljiv u posmatranom periodu (samo +7.98% za period od 5 godina). Broj saobraćajnih nezgoda sa lakše povrijeđenim licima ima konstantan trend rasta (+32.68%) u posmatranom periodu.</w:t>
      </w:r>
    </w:p>
    <w:p w:rsidR="0072421E" w:rsidRPr="0072421E" w:rsidRDefault="0072421E" w:rsidP="0072421E">
      <w:pPr>
        <w:pStyle w:val="a4"/>
        <w:rPr>
          <w:lang w:val="sr-Latn-RS"/>
        </w:rPr>
      </w:pPr>
      <w:r>
        <w:rPr>
          <w:lang w:val="sr-Latn-RS"/>
        </w:rPr>
        <w:t xml:space="preserve">Pored toga, na </w:t>
      </w:r>
      <w:r w:rsidRPr="00B478EB">
        <w:rPr>
          <w:color w:val="0000FF"/>
          <w:lang w:val="sr-Latn-RS"/>
        </w:rPr>
        <w:t xml:space="preserve">Slici 5. </w:t>
      </w:r>
      <w:r>
        <w:rPr>
          <w:lang w:val="sr-Latn-RS"/>
        </w:rPr>
        <w:t xml:space="preserve">je da prikaz strukture nastradalih u saobraćajnim nezgodama. </w:t>
      </w:r>
      <w:r w:rsidR="00B478EB">
        <w:rPr>
          <w:lang w:val="sr-Latn-RS"/>
        </w:rPr>
        <w:t xml:space="preserve">Slična situacija je kao kod broja saobraćajnih nezgoda. Broj poginulih u prethodnom periodu nema konstantan trend. Može se zaključiti da na nacionalnom nivou još nije uspostavljen čvrst i nezavisan sistem odbrane od saobraćajnih nezgoda. </w:t>
      </w:r>
    </w:p>
    <w:p w:rsidR="002A4316" w:rsidRDefault="00290C8A" w:rsidP="00290C8A">
      <w:pPr>
        <w:pStyle w:val="a4"/>
        <w:jc w:val="center"/>
      </w:pPr>
      <w:r>
        <w:rPr>
          <w:noProof/>
          <w:lang w:val="en-US" w:eastAsia="en-US"/>
        </w:rPr>
        <w:drawing>
          <wp:inline distT="0" distB="0" distL="0" distR="0" wp14:anchorId="767990B9">
            <wp:extent cx="3429000" cy="1781403"/>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49930" cy="1792276"/>
                    </a:xfrm>
                    <a:prstGeom prst="rect">
                      <a:avLst/>
                    </a:prstGeom>
                    <a:noFill/>
                  </pic:spPr>
                </pic:pic>
              </a:graphicData>
            </a:graphic>
          </wp:inline>
        </w:drawing>
      </w:r>
    </w:p>
    <w:p w:rsidR="002B7C65" w:rsidRDefault="00290C8A" w:rsidP="00B478EB">
      <w:pPr>
        <w:pStyle w:val="a0"/>
      </w:pPr>
      <w:r>
        <w:t>Struktura nastradalih u saobraćajnim nezgodama u Republici Srpskoj u periodu od 2012. do 2016. godine</w:t>
      </w:r>
    </w:p>
    <w:p w:rsidR="00B478EB" w:rsidRPr="00B478EB" w:rsidRDefault="00B478EB" w:rsidP="00B478EB">
      <w:pPr>
        <w:pStyle w:val="a4"/>
        <w:rPr>
          <w:lang w:val="sr-Latn-RS"/>
        </w:rPr>
      </w:pPr>
      <w:r>
        <w:rPr>
          <w:lang w:val="sr-Latn-RS"/>
        </w:rPr>
        <w:t>Metod koji je korišten za analizu veze između prethodno navedenih pokazatelja je jednostruka korelacija (</w:t>
      </w:r>
      <w:r w:rsidRPr="00B478EB">
        <w:rPr>
          <w:i/>
          <w:lang w:val="sr-Latn-RS"/>
        </w:rPr>
        <w:t>Spearman</w:t>
      </w:r>
      <w:r>
        <w:rPr>
          <w:i/>
          <w:lang w:val="sr-Latn-RS"/>
        </w:rPr>
        <w:t>’</w:t>
      </w:r>
      <w:r w:rsidRPr="00B478EB">
        <w:rPr>
          <w:i/>
          <w:lang w:val="sr-Latn-RS"/>
        </w:rPr>
        <w:t>s correlation</w:t>
      </w:r>
      <w:r>
        <w:rPr>
          <w:lang w:val="sr-Latn-RS"/>
        </w:rPr>
        <w:t xml:space="preserve">). Podaci koji su predstavljeni obuhvataju cjelokupnu teritoriju Republike Srpske i petogodišnji period od 2012. do 2016. godine. </w:t>
      </w:r>
    </w:p>
    <w:p w:rsidR="002A4316" w:rsidRDefault="002D10F9" w:rsidP="00E27245">
      <w:pPr>
        <w:pStyle w:val="Heading1"/>
        <w:rPr>
          <w:lang w:val="sr-Latn-BA"/>
        </w:rPr>
      </w:pPr>
      <w:r>
        <w:rPr>
          <w:lang w:val="sr-Latn-BA"/>
        </w:rPr>
        <w:t>REZULTATI</w:t>
      </w:r>
    </w:p>
    <w:p w:rsidR="00337C4E" w:rsidRPr="00B478EB" w:rsidRDefault="002B7C65" w:rsidP="00E27245">
      <w:pPr>
        <w:pStyle w:val="a4"/>
        <w:rPr>
          <w:lang w:val="sr-Latn-RS"/>
        </w:rPr>
      </w:pPr>
      <w:r w:rsidRPr="002B7C65">
        <w:t xml:space="preserve">Spirmanova korelacija </w:t>
      </w:r>
      <w:r w:rsidR="00B478EB">
        <w:rPr>
          <w:lang w:val="sr-Latn-RS"/>
        </w:rPr>
        <w:t xml:space="preserve">je pokazala da postoji jaka korelaciona veza </w:t>
      </w:r>
      <w:r w:rsidRPr="002B7C65">
        <w:t>izme</w:t>
      </w:r>
      <w:r w:rsidRPr="002B7C65">
        <w:rPr>
          <w:rFonts w:hint="eastAsia"/>
        </w:rPr>
        <w:t>đ</w:t>
      </w:r>
      <w:r w:rsidRPr="002B7C65">
        <w:t>u broja saobra</w:t>
      </w:r>
      <w:r w:rsidRPr="002B7C65">
        <w:rPr>
          <w:rFonts w:hint="eastAsia"/>
        </w:rPr>
        <w:t>ć</w:t>
      </w:r>
      <w:r w:rsidRPr="002B7C65">
        <w:t>ajnih nezgoda, njihovih posledica i zastupljenosti ko</w:t>
      </w:r>
      <w:r w:rsidRPr="002B7C65">
        <w:rPr>
          <w:rFonts w:hint="eastAsia"/>
        </w:rPr>
        <w:t>č</w:t>
      </w:r>
      <w:r w:rsidRPr="002B7C65">
        <w:t xml:space="preserve">nih sistema sa ABS-om i ESP- om u voznom parku Republike Srpske za period od 2012. do 2016. </w:t>
      </w:r>
      <w:r w:rsidR="00E27245">
        <w:t>g</w:t>
      </w:r>
      <w:r w:rsidRPr="002B7C65">
        <w:t>odine</w:t>
      </w:r>
      <w:r w:rsidR="00B478EB">
        <w:rPr>
          <w:lang w:val="sr-Latn-RS"/>
        </w:rPr>
        <w:t xml:space="preserve"> (</w:t>
      </w:r>
      <w:r w:rsidR="00B478EB" w:rsidRPr="00B478EB">
        <w:rPr>
          <w:color w:val="0000FF"/>
          <w:lang w:val="sr-Latn-RS"/>
        </w:rPr>
        <w:t>Tabela 3</w:t>
      </w:r>
      <w:r w:rsidR="00B478EB">
        <w:rPr>
          <w:lang w:val="sr-Latn-RS"/>
        </w:rPr>
        <w:t>).</w:t>
      </w:r>
    </w:p>
    <w:p w:rsidR="002A2001" w:rsidRPr="00E27245" w:rsidRDefault="00E27245" w:rsidP="00E27245">
      <w:pPr>
        <w:pStyle w:val="a1"/>
      </w:pPr>
      <w:r>
        <w:t>Jačina korelacione veze između broja vozila sa sistemima ABS i/ ili ESP u voznom parku u Republici Srpskoj i broja saobraćajnih nezgoda i njihovih posledica u periodu od 2012. do 2016. godine</w:t>
      </w:r>
    </w:p>
    <w:tbl>
      <w:tblPr>
        <w:tblStyle w:val="TableGrid"/>
        <w:tblW w:w="0" w:type="auto"/>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896"/>
        <w:gridCol w:w="86"/>
        <w:gridCol w:w="982"/>
        <w:gridCol w:w="916"/>
        <w:gridCol w:w="916"/>
        <w:gridCol w:w="914"/>
        <w:gridCol w:w="920"/>
        <w:gridCol w:w="916"/>
        <w:gridCol w:w="917"/>
        <w:gridCol w:w="854"/>
      </w:tblGrid>
      <w:tr w:rsidR="00337C4E" w:rsidRPr="00E27245" w:rsidTr="004244A3">
        <w:trPr>
          <w:trHeight w:val="220"/>
          <w:jc w:val="center"/>
        </w:trPr>
        <w:tc>
          <w:tcPr>
            <w:tcW w:w="7463" w:type="dxa"/>
            <w:gridSpan w:val="9"/>
            <w:noWrap/>
            <w:hideMark/>
          </w:tcPr>
          <w:p w:rsidR="00337C4E" w:rsidRPr="00E27245" w:rsidRDefault="00337C4E">
            <w:pPr>
              <w:rPr>
                <w:rFonts w:asciiTheme="minorHAnsi" w:hAnsiTheme="minorHAnsi" w:cstheme="minorHAnsi"/>
                <w:sz w:val="18"/>
                <w:szCs w:val="18"/>
                <w:lang w:val="sr-Latn-BA"/>
              </w:rPr>
            </w:pPr>
            <w:r w:rsidRPr="00E27245">
              <w:rPr>
                <w:rFonts w:asciiTheme="minorHAnsi" w:hAnsiTheme="minorHAnsi" w:cstheme="minorHAnsi"/>
                <w:sz w:val="18"/>
                <w:szCs w:val="18"/>
              </w:rPr>
              <w:t>Correlations</w:t>
            </w:r>
          </w:p>
        </w:tc>
        <w:tc>
          <w:tcPr>
            <w:tcW w:w="854" w:type="dxa"/>
            <w:noWrap/>
            <w:hideMark/>
          </w:tcPr>
          <w:p w:rsidR="00337C4E" w:rsidRPr="00E27245" w:rsidRDefault="00337C4E">
            <w:pPr>
              <w:rPr>
                <w:rFonts w:asciiTheme="minorHAnsi" w:hAnsiTheme="minorHAnsi" w:cstheme="minorHAnsi"/>
                <w:sz w:val="18"/>
                <w:szCs w:val="18"/>
                <w:lang w:val="sr-Latn-BA"/>
              </w:rPr>
            </w:pPr>
          </w:p>
        </w:tc>
      </w:tr>
      <w:tr w:rsidR="00337C4E" w:rsidRPr="00E27245" w:rsidTr="004244A3">
        <w:trPr>
          <w:trHeight w:val="220"/>
          <w:jc w:val="center"/>
        </w:trPr>
        <w:tc>
          <w:tcPr>
            <w:tcW w:w="982" w:type="dxa"/>
            <w:gridSpan w:val="2"/>
            <w:noWrap/>
            <w:hideMark/>
          </w:tcPr>
          <w:p w:rsidR="00337C4E" w:rsidRPr="00E27245" w:rsidRDefault="00337C4E">
            <w:pPr>
              <w:rPr>
                <w:rFonts w:asciiTheme="minorHAnsi" w:hAnsiTheme="minorHAnsi" w:cstheme="minorHAnsi"/>
                <w:sz w:val="18"/>
                <w:szCs w:val="18"/>
                <w:lang w:val="sr-Latn-BA"/>
              </w:rPr>
            </w:pPr>
          </w:p>
        </w:tc>
        <w:tc>
          <w:tcPr>
            <w:tcW w:w="982" w:type="dxa"/>
            <w:noWrap/>
            <w:hideMark/>
          </w:tcPr>
          <w:p w:rsidR="00337C4E" w:rsidRPr="00E27245" w:rsidRDefault="00337C4E">
            <w:pPr>
              <w:rPr>
                <w:rFonts w:asciiTheme="minorHAnsi" w:hAnsiTheme="minorHAnsi" w:cstheme="minorHAnsi"/>
                <w:sz w:val="18"/>
                <w:szCs w:val="18"/>
                <w:lang w:val="sr-Latn-BA"/>
              </w:rPr>
            </w:pPr>
          </w:p>
        </w:tc>
        <w:tc>
          <w:tcPr>
            <w:tcW w:w="916" w:type="dxa"/>
            <w:noWrap/>
            <w:hideMark/>
          </w:tcPr>
          <w:p w:rsidR="00337C4E" w:rsidRPr="00E27245" w:rsidRDefault="00337C4E" w:rsidP="00E27245">
            <w:pPr>
              <w:jc w:val="right"/>
              <w:rPr>
                <w:rFonts w:asciiTheme="minorHAnsi" w:hAnsiTheme="minorHAnsi" w:cstheme="minorHAnsi"/>
                <w:b/>
                <w:bCs/>
                <w:sz w:val="18"/>
                <w:szCs w:val="18"/>
                <w:lang w:val="sr-Latn-RS"/>
              </w:rPr>
            </w:pPr>
            <w:r w:rsidRPr="00E27245">
              <w:rPr>
                <w:rFonts w:asciiTheme="minorHAnsi" w:hAnsiTheme="minorHAnsi" w:cstheme="minorHAnsi"/>
                <w:b/>
                <w:bCs/>
                <w:sz w:val="18"/>
                <w:szCs w:val="18"/>
                <w:lang w:val="sr-Latn-RS"/>
              </w:rPr>
              <w:t>SN</w:t>
            </w:r>
            <w:r w:rsidRPr="00E27245">
              <w:rPr>
                <w:rFonts w:asciiTheme="minorHAnsi" w:hAnsiTheme="minorHAnsi" w:cstheme="minorHAnsi"/>
                <w:b/>
                <w:bCs/>
                <w:sz w:val="18"/>
                <w:szCs w:val="18"/>
                <w:vertAlign w:val="subscript"/>
                <w:lang w:val="sr-Latn-RS"/>
              </w:rPr>
              <w:t>pog</w:t>
            </w:r>
          </w:p>
        </w:tc>
        <w:tc>
          <w:tcPr>
            <w:tcW w:w="916" w:type="dxa"/>
            <w:noWrap/>
            <w:hideMark/>
          </w:tcPr>
          <w:p w:rsidR="00337C4E" w:rsidRPr="00E27245" w:rsidRDefault="00337C4E" w:rsidP="00E27245">
            <w:pPr>
              <w:jc w:val="right"/>
              <w:rPr>
                <w:rFonts w:asciiTheme="minorHAnsi" w:hAnsiTheme="minorHAnsi" w:cstheme="minorHAnsi"/>
                <w:b/>
                <w:bCs/>
                <w:sz w:val="18"/>
                <w:szCs w:val="18"/>
                <w:lang w:val="sr-Latn-RS"/>
              </w:rPr>
            </w:pPr>
            <w:r w:rsidRPr="00E27245">
              <w:rPr>
                <w:rFonts w:asciiTheme="minorHAnsi" w:hAnsiTheme="minorHAnsi" w:cstheme="minorHAnsi"/>
                <w:b/>
                <w:bCs/>
                <w:sz w:val="18"/>
                <w:szCs w:val="18"/>
                <w:lang w:val="sr-Latn-RS"/>
              </w:rPr>
              <w:t>SN</w:t>
            </w:r>
            <w:r w:rsidRPr="00E27245">
              <w:rPr>
                <w:rFonts w:asciiTheme="minorHAnsi" w:hAnsiTheme="minorHAnsi" w:cstheme="minorHAnsi"/>
                <w:b/>
                <w:bCs/>
                <w:sz w:val="18"/>
                <w:szCs w:val="18"/>
                <w:vertAlign w:val="subscript"/>
                <w:lang w:val="sr-Latn-RS"/>
              </w:rPr>
              <w:t>ttp</w:t>
            </w:r>
          </w:p>
        </w:tc>
        <w:tc>
          <w:tcPr>
            <w:tcW w:w="914" w:type="dxa"/>
            <w:noWrap/>
            <w:hideMark/>
          </w:tcPr>
          <w:p w:rsidR="00337C4E" w:rsidRPr="00E27245" w:rsidRDefault="00337C4E" w:rsidP="00E27245">
            <w:pPr>
              <w:jc w:val="right"/>
              <w:rPr>
                <w:rFonts w:asciiTheme="minorHAnsi" w:hAnsiTheme="minorHAnsi" w:cstheme="minorHAnsi"/>
                <w:b/>
                <w:bCs/>
                <w:sz w:val="18"/>
                <w:szCs w:val="18"/>
                <w:lang w:val="sr-Latn-RS"/>
              </w:rPr>
            </w:pPr>
            <w:r w:rsidRPr="00E27245">
              <w:rPr>
                <w:rFonts w:asciiTheme="minorHAnsi" w:hAnsiTheme="minorHAnsi" w:cstheme="minorHAnsi"/>
                <w:b/>
                <w:bCs/>
                <w:sz w:val="18"/>
                <w:szCs w:val="18"/>
                <w:lang w:val="sr-Latn-RS"/>
              </w:rPr>
              <w:t>SN</w:t>
            </w:r>
            <w:r w:rsidRPr="00E27245">
              <w:rPr>
                <w:rFonts w:asciiTheme="minorHAnsi" w:hAnsiTheme="minorHAnsi" w:cstheme="minorHAnsi"/>
                <w:b/>
                <w:bCs/>
                <w:sz w:val="18"/>
                <w:szCs w:val="18"/>
                <w:vertAlign w:val="subscript"/>
                <w:lang w:val="sr-Latn-RS"/>
              </w:rPr>
              <w:t>ltp</w:t>
            </w:r>
          </w:p>
        </w:tc>
        <w:tc>
          <w:tcPr>
            <w:tcW w:w="920" w:type="dxa"/>
            <w:noWrap/>
            <w:hideMark/>
          </w:tcPr>
          <w:p w:rsidR="00337C4E" w:rsidRPr="00E27245" w:rsidRDefault="00337C4E" w:rsidP="00E27245">
            <w:pPr>
              <w:jc w:val="right"/>
              <w:rPr>
                <w:rFonts w:asciiTheme="minorHAnsi" w:hAnsiTheme="minorHAnsi" w:cstheme="minorHAnsi"/>
                <w:b/>
                <w:bCs/>
                <w:sz w:val="18"/>
                <w:szCs w:val="18"/>
                <w:lang w:val="sr-Latn-RS"/>
              </w:rPr>
            </w:pPr>
            <w:r w:rsidRPr="00E27245">
              <w:rPr>
                <w:rFonts w:asciiTheme="minorHAnsi" w:hAnsiTheme="minorHAnsi" w:cstheme="minorHAnsi"/>
                <w:b/>
                <w:bCs/>
                <w:sz w:val="18"/>
                <w:szCs w:val="18"/>
                <w:lang w:val="sr-Latn-RS"/>
              </w:rPr>
              <w:t>SN</w:t>
            </w:r>
            <w:r w:rsidRPr="00E27245">
              <w:rPr>
                <w:rFonts w:asciiTheme="minorHAnsi" w:hAnsiTheme="minorHAnsi" w:cstheme="minorHAnsi"/>
                <w:b/>
                <w:bCs/>
                <w:sz w:val="18"/>
                <w:szCs w:val="18"/>
                <w:vertAlign w:val="subscript"/>
                <w:lang w:val="sr-Latn-RS"/>
              </w:rPr>
              <w:t>mat</w:t>
            </w:r>
          </w:p>
        </w:tc>
        <w:tc>
          <w:tcPr>
            <w:tcW w:w="916" w:type="dxa"/>
            <w:noWrap/>
            <w:hideMark/>
          </w:tcPr>
          <w:p w:rsidR="00337C4E" w:rsidRPr="00E27245" w:rsidRDefault="00337C4E" w:rsidP="00E27245">
            <w:pPr>
              <w:jc w:val="right"/>
              <w:rPr>
                <w:rFonts w:asciiTheme="minorHAnsi" w:hAnsiTheme="minorHAnsi" w:cstheme="minorHAnsi"/>
                <w:b/>
                <w:bCs/>
                <w:sz w:val="18"/>
                <w:szCs w:val="18"/>
                <w:lang w:val="sr-Latn-BA"/>
              </w:rPr>
            </w:pPr>
            <w:r w:rsidRPr="00E27245">
              <w:rPr>
                <w:rFonts w:asciiTheme="minorHAnsi" w:hAnsiTheme="minorHAnsi" w:cstheme="minorHAnsi"/>
                <w:b/>
                <w:bCs/>
                <w:sz w:val="18"/>
                <w:szCs w:val="18"/>
              </w:rPr>
              <w:t>POG</w:t>
            </w:r>
          </w:p>
        </w:tc>
        <w:tc>
          <w:tcPr>
            <w:tcW w:w="917" w:type="dxa"/>
            <w:noWrap/>
            <w:hideMark/>
          </w:tcPr>
          <w:p w:rsidR="00337C4E" w:rsidRPr="00E27245" w:rsidRDefault="00337C4E" w:rsidP="00E27245">
            <w:pPr>
              <w:jc w:val="right"/>
              <w:rPr>
                <w:rFonts w:asciiTheme="minorHAnsi" w:hAnsiTheme="minorHAnsi" w:cstheme="minorHAnsi"/>
                <w:b/>
                <w:bCs/>
                <w:sz w:val="18"/>
                <w:szCs w:val="18"/>
                <w:lang w:val="sr-Latn-BA"/>
              </w:rPr>
            </w:pPr>
            <w:r w:rsidRPr="00E27245">
              <w:rPr>
                <w:rFonts w:asciiTheme="minorHAnsi" w:hAnsiTheme="minorHAnsi" w:cstheme="minorHAnsi"/>
                <w:b/>
                <w:bCs/>
                <w:sz w:val="18"/>
                <w:szCs w:val="18"/>
              </w:rPr>
              <w:t>TTP</w:t>
            </w:r>
          </w:p>
        </w:tc>
        <w:tc>
          <w:tcPr>
            <w:tcW w:w="854" w:type="dxa"/>
            <w:noWrap/>
            <w:hideMark/>
          </w:tcPr>
          <w:p w:rsidR="00337C4E" w:rsidRPr="00E27245" w:rsidRDefault="00337C4E" w:rsidP="00E27245">
            <w:pPr>
              <w:jc w:val="right"/>
              <w:rPr>
                <w:rFonts w:asciiTheme="minorHAnsi" w:hAnsiTheme="minorHAnsi" w:cstheme="minorHAnsi"/>
                <w:b/>
                <w:bCs/>
                <w:sz w:val="18"/>
                <w:szCs w:val="18"/>
                <w:lang w:val="sr-Latn-BA"/>
              </w:rPr>
            </w:pPr>
            <w:r w:rsidRPr="00E27245">
              <w:rPr>
                <w:rFonts w:asciiTheme="minorHAnsi" w:hAnsiTheme="minorHAnsi" w:cstheme="minorHAnsi"/>
                <w:b/>
                <w:bCs/>
                <w:sz w:val="18"/>
                <w:szCs w:val="18"/>
              </w:rPr>
              <w:t>LTP</w:t>
            </w:r>
          </w:p>
        </w:tc>
      </w:tr>
      <w:tr w:rsidR="00337C4E" w:rsidRPr="00E27245" w:rsidTr="004244A3">
        <w:trPr>
          <w:trHeight w:val="220"/>
          <w:jc w:val="center"/>
        </w:trPr>
        <w:tc>
          <w:tcPr>
            <w:tcW w:w="1964" w:type="dxa"/>
            <w:gridSpan w:val="3"/>
            <w:noWrap/>
            <w:hideMark/>
          </w:tcPr>
          <w:p w:rsidR="00337C4E" w:rsidRPr="00E27245" w:rsidRDefault="00337C4E">
            <w:pPr>
              <w:rPr>
                <w:rFonts w:asciiTheme="minorHAnsi" w:hAnsiTheme="minorHAnsi" w:cstheme="minorHAnsi"/>
                <w:sz w:val="18"/>
                <w:szCs w:val="18"/>
                <w:lang w:val="sr-Latn-BA"/>
              </w:rPr>
            </w:pPr>
            <w:r w:rsidRPr="00E27245">
              <w:rPr>
                <w:rFonts w:asciiTheme="minorHAnsi" w:hAnsiTheme="minorHAnsi" w:cstheme="minorHAnsi"/>
                <w:sz w:val="18"/>
                <w:szCs w:val="18"/>
              </w:rPr>
              <w:t>Correlation Coefficient</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-0.486</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0.58</w:t>
            </w:r>
          </w:p>
        </w:tc>
        <w:tc>
          <w:tcPr>
            <w:tcW w:w="91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.943**</w:t>
            </w:r>
          </w:p>
        </w:tc>
        <w:tc>
          <w:tcPr>
            <w:tcW w:w="920"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0.543</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-0.486</w:t>
            </w:r>
          </w:p>
        </w:tc>
        <w:tc>
          <w:tcPr>
            <w:tcW w:w="917"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0.657</w:t>
            </w:r>
          </w:p>
        </w:tc>
        <w:tc>
          <w:tcPr>
            <w:tcW w:w="85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.943**</w:t>
            </w:r>
          </w:p>
        </w:tc>
      </w:tr>
      <w:tr w:rsidR="00337C4E" w:rsidRPr="00E27245" w:rsidTr="004244A3">
        <w:trPr>
          <w:trHeight w:val="220"/>
          <w:jc w:val="center"/>
        </w:trPr>
        <w:tc>
          <w:tcPr>
            <w:tcW w:w="1964" w:type="dxa"/>
            <w:gridSpan w:val="3"/>
            <w:noWrap/>
            <w:hideMark/>
          </w:tcPr>
          <w:p w:rsidR="00337C4E" w:rsidRPr="00E27245" w:rsidRDefault="00337C4E">
            <w:pPr>
              <w:rPr>
                <w:rFonts w:asciiTheme="minorHAnsi" w:hAnsiTheme="minorHAnsi" w:cstheme="minorHAnsi"/>
                <w:sz w:val="18"/>
                <w:szCs w:val="18"/>
                <w:lang w:val="sr-Latn-BA"/>
              </w:rPr>
            </w:pPr>
            <w:r w:rsidRPr="00E27245">
              <w:rPr>
                <w:rFonts w:asciiTheme="minorHAnsi" w:hAnsiTheme="minorHAnsi" w:cstheme="minorHAnsi"/>
                <w:sz w:val="18"/>
                <w:szCs w:val="18"/>
              </w:rPr>
              <w:t>Sig. (2-tailed)</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0.329</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0.228</w:t>
            </w:r>
          </w:p>
        </w:tc>
        <w:tc>
          <w:tcPr>
            <w:tcW w:w="91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0.005</w:t>
            </w:r>
          </w:p>
        </w:tc>
        <w:tc>
          <w:tcPr>
            <w:tcW w:w="920"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0.266</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0.329</w:t>
            </w:r>
          </w:p>
        </w:tc>
        <w:tc>
          <w:tcPr>
            <w:tcW w:w="917"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0.156</w:t>
            </w:r>
          </w:p>
        </w:tc>
        <w:tc>
          <w:tcPr>
            <w:tcW w:w="85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0.005</w:t>
            </w:r>
          </w:p>
        </w:tc>
      </w:tr>
      <w:tr w:rsidR="00337C4E" w:rsidRPr="00E27245" w:rsidTr="004244A3">
        <w:trPr>
          <w:trHeight w:val="220"/>
          <w:jc w:val="center"/>
        </w:trPr>
        <w:tc>
          <w:tcPr>
            <w:tcW w:w="982" w:type="dxa"/>
            <w:gridSpan w:val="2"/>
            <w:noWrap/>
            <w:hideMark/>
          </w:tcPr>
          <w:p w:rsidR="00337C4E" w:rsidRPr="00E27245" w:rsidRDefault="00337C4E">
            <w:pPr>
              <w:rPr>
                <w:rFonts w:asciiTheme="minorHAnsi" w:hAnsiTheme="minorHAnsi" w:cstheme="minorHAnsi"/>
                <w:sz w:val="18"/>
                <w:szCs w:val="18"/>
                <w:lang w:val="sr-Latn-BA"/>
              </w:rPr>
            </w:pPr>
            <w:r w:rsidRPr="00E27245">
              <w:rPr>
                <w:rFonts w:asciiTheme="minorHAnsi" w:hAnsiTheme="minorHAnsi" w:cstheme="minorHAnsi"/>
                <w:sz w:val="18"/>
                <w:szCs w:val="18"/>
              </w:rPr>
              <w:t>N</w:t>
            </w:r>
          </w:p>
        </w:tc>
        <w:tc>
          <w:tcPr>
            <w:tcW w:w="982" w:type="dxa"/>
            <w:noWrap/>
            <w:hideMark/>
          </w:tcPr>
          <w:p w:rsidR="00337C4E" w:rsidRPr="00E27245" w:rsidRDefault="00337C4E">
            <w:pPr>
              <w:rPr>
                <w:rFonts w:asciiTheme="minorHAnsi" w:hAnsiTheme="minorHAnsi" w:cstheme="minorHAnsi"/>
                <w:sz w:val="18"/>
                <w:szCs w:val="18"/>
                <w:lang w:val="sr-Latn-BA"/>
              </w:rPr>
            </w:pP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91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920"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916"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917"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c>
          <w:tcPr>
            <w:tcW w:w="854" w:type="dxa"/>
            <w:noWrap/>
            <w:hideMark/>
          </w:tcPr>
          <w:p w:rsidR="00337C4E" w:rsidRPr="00E27245" w:rsidRDefault="00337C4E" w:rsidP="00E27245">
            <w:pPr>
              <w:jc w:val="right"/>
              <w:rPr>
                <w:rFonts w:asciiTheme="minorHAnsi" w:hAnsiTheme="minorHAnsi" w:cstheme="minorHAnsi"/>
                <w:sz w:val="18"/>
                <w:szCs w:val="18"/>
                <w:lang w:val="sr-Latn-BA"/>
              </w:rPr>
            </w:pPr>
            <w:r w:rsidRPr="00E27245">
              <w:rPr>
                <w:rFonts w:asciiTheme="minorHAnsi" w:hAnsiTheme="minorHAnsi" w:cstheme="minorHAnsi"/>
                <w:sz w:val="18"/>
                <w:szCs w:val="18"/>
              </w:rPr>
              <w:t>6</w:t>
            </w:r>
          </w:p>
        </w:tc>
      </w:tr>
      <w:tr w:rsidR="00337C4E" w:rsidRPr="00E27245" w:rsidTr="004244A3">
        <w:trPr>
          <w:trHeight w:val="220"/>
          <w:jc w:val="center"/>
        </w:trPr>
        <w:tc>
          <w:tcPr>
            <w:tcW w:w="5630" w:type="dxa"/>
            <w:gridSpan w:val="7"/>
            <w:noWrap/>
            <w:hideMark/>
          </w:tcPr>
          <w:p w:rsidR="00337C4E" w:rsidRPr="00E27245" w:rsidRDefault="00337C4E">
            <w:pPr>
              <w:rPr>
                <w:rFonts w:asciiTheme="minorHAnsi" w:hAnsiTheme="minorHAnsi" w:cstheme="minorHAnsi"/>
                <w:sz w:val="16"/>
                <w:szCs w:val="16"/>
                <w:lang w:val="sr-Latn-BA"/>
              </w:rPr>
            </w:pPr>
            <w:r w:rsidRPr="00E27245">
              <w:rPr>
                <w:rFonts w:asciiTheme="minorHAnsi" w:hAnsiTheme="minorHAnsi" w:cstheme="minorHAnsi"/>
                <w:sz w:val="16"/>
                <w:szCs w:val="16"/>
              </w:rPr>
              <w:t>*. Correlation is significant at the 0.05 level (2-tailed).</w:t>
            </w:r>
          </w:p>
        </w:tc>
        <w:tc>
          <w:tcPr>
            <w:tcW w:w="916" w:type="dxa"/>
            <w:noWrap/>
            <w:hideMark/>
          </w:tcPr>
          <w:p w:rsidR="00337C4E" w:rsidRPr="00E27245" w:rsidRDefault="00337C4E">
            <w:pPr>
              <w:rPr>
                <w:rFonts w:asciiTheme="minorHAnsi" w:hAnsiTheme="minorHAnsi" w:cstheme="minorHAnsi"/>
                <w:sz w:val="18"/>
                <w:szCs w:val="18"/>
                <w:lang w:val="sr-Latn-BA"/>
              </w:rPr>
            </w:pPr>
          </w:p>
        </w:tc>
        <w:tc>
          <w:tcPr>
            <w:tcW w:w="917" w:type="dxa"/>
            <w:noWrap/>
            <w:hideMark/>
          </w:tcPr>
          <w:p w:rsidR="00337C4E" w:rsidRPr="00E27245" w:rsidRDefault="00337C4E">
            <w:pPr>
              <w:rPr>
                <w:rFonts w:asciiTheme="minorHAnsi" w:hAnsiTheme="minorHAnsi" w:cstheme="minorHAnsi"/>
                <w:sz w:val="18"/>
                <w:szCs w:val="18"/>
                <w:lang w:val="sr-Latn-BA"/>
              </w:rPr>
            </w:pPr>
          </w:p>
        </w:tc>
        <w:tc>
          <w:tcPr>
            <w:tcW w:w="854" w:type="dxa"/>
            <w:noWrap/>
            <w:hideMark/>
          </w:tcPr>
          <w:p w:rsidR="00337C4E" w:rsidRPr="00E27245" w:rsidRDefault="00337C4E">
            <w:pPr>
              <w:rPr>
                <w:rFonts w:asciiTheme="minorHAnsi" w:hAnsiTheme="minorHAnsi" w:cstheme="minorHAnsi"/>
                <w:sz w:val="18"/>
                <w:szCs w:val="18"/>
                <w:lang w:val="sr-Latn-BA"/>
              </w:rPr>
            </w:pPr>
          </w:p>
        </w:tc>
      </w:tr>
      <w:tr w:rsidR="00337C4E" w:rsidRPr="00E27245" w:rsidTr="004244A3">
        <w:trPr>
          <w:trHeight w:val="220"/>
          <w:jc w:val="center"/>
        </w:trPr>
        <w:tc>
          <w:tcPr>
            <w:tcW w:w="5630" w:type="dxa"/>
            <w:gridSpan w:val="7"/>
            <w:noWrap/>
            <w:hideMark/>
          </w:tcPr>
          <w:p w:rsidR="00337C4E" w:rsidRPr="00E27245" w:rsidRDefault="00337C4E">
            <w:pPr>
              <w:rPr>
                <w:rFonts w:asciiTheme="minorHAnsi" w:hAnsiTheme="minorHAnsi" w:cstheme="minorHAnsi"/>
                <w:sz w:val="16"/>
                <w:szCs w:val="16"/>
                <w:lang w:val="sr-Latn-BA"/>
              </w:rPr>
            </w:pPr>
            <w:r w:rsidRPr="00E27245">
              <w:rPr>
                <w:rFonts w:asciiTheme="minorHAnsi" w:hAnsiTheme="minorHAnsi" w:cstheme="minorHAnsi"/>
                <w:sz w:val="16"/>
                <w:szCs w:val="16"/>
              </w:rPr>
              <w:t>**. Correlation is significant at the 0.01 level (2-tailed).</w:t>
            </w:r>
          </w:p>
        </w:tc>
        <w:tc>
          <w:tcPr>
            <w:tcW w:w="916" w:type="dxa"/>
            <w:noWrap/>
            <w:hideMark/>
          </w:tcPr>
          <w:p w:rsidR="00337C4E" w:rsidRPr="00E27245" w:rsidRDefault="00337C4E">
            <w:pPr>
              <w:rPr>
                <w:rFonts w:asciiTheme="minorHAnsi" w:hAnsiTheme="minorHAnsi" w:cstheme="minorHAnsi"/>
                <w:sz w:val="18"/>
                <w:szCs w:val="18"/>
                <w:lang w:val="sr-Latn-BA"/>
              </w:rPr>
            </w:pPr>
          </w:p>
        </w:tc>
        <w:tc>
          <w:tcPr>
            <w:tcW w:w="917" w:type="dxa"/>
            <w:noWrap/>
            <w:hideMark/>
          </w:tcPr>
          <w:p w:rsidR="00337C4E" w:rsidRPr="00E27245" w:rsidRDefault="00337C4E">
            <w:pPr>
              <w:rPr>
                <w:rFonts w:asciiTheme="minorHAnsi" w:hAnsiTheme="minorHAnsi" w:cstheme="minorHAnsi"/>
                <w:sz w:val="18"/>
                <w:szCs w:val="18"/>
                <w:lang w:val="sr-Latn-BA"/>
              </w:rPr>
            </w:pPr>
          </w:p>
        </w:tc>
        <w:tc>
          <w:tcPr>
            <w:tcW w:w="854" w:type="dxa"/>
            <w:noWrap/>
            <w:hideMark/>
          </w:tcPr>
          <w:p w:rsidR="00337C4E" w:rsidRPr="00E27245" w:rsidRDefault="00337C4E">
            <w:pPr>
              <w:rPr>
                <w:rFonts w:asciiTheme="minorHAnsi" w:hAnsiTheme="minorHAnsi" w:cstheme="minorHAnsi"/>
                <w:sz w:val="18"/>
                <w:szCs w:val="18"/>
                <w:lang w:val="sr-Latn-BA"/>
              </w:rPr>
            </w:pP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lang w:val="sr-Latn-RS"/>
              </w:rPr>
              <w:t>SN</w:t>
            </w:r>
            <w:r w:rsidRPr="004244A3">
              <w:rPr>
                <w:rFonts w:cstheme="minorHAnsi"/>
                <w:b/>
                <w:bCs/>
                <w:sz w:val="16"/>
                <w:szCs w:val="16"/>
                <w:vertAlign w:val="subscript"/>
                <w:lang w:val="sr-Latn-RS"/>
              </w:rPr>
              <w:t>pog</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saobraćajnih nezgoda sa poginulim licima</w:t>
            </w: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lang w:val="sr-Latn-RS"/>
              </w:rPr>
              <w:t>SN</w:t>
            </w:r>
            <w:r w:rsidRPr="004244A3">
              <w:rPr>
                <w:rFonts w:cstheme="minorHAnsi"/>
                <w:b/>
                <w:bCs/>
                <w:sz w:val="16"/>
                <w:szCs w:val="16"/>
                <w:vertAlign w:val="subscript"/>
                <w:lang w:val="sr-Latn-RS"/>
              </w:rPr>
              <w:t>ttp</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saobraćajnih nezgoda sa teže povrijeđenim licima</w:t>
            </w: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lang w:val="sr-Latn-RS"/>
              </w:rPr>
              <w:t>SN</w:t>
            </w:r>
            <w:r w:rsidRPr="004244A3">
              <w:rPr>
                <w:rFonts w:cstheme="minorHAnsi"/>
                <w:b/>
                <w:bCs/>
                <w:sz w:val="16"/>
                <w:szCs w:val="16"/>
                <w:vertAlign w:val="subscript"/>
                <w:lang w:val="sr-Latn-RS"/>
              </w:rPr>
              <w:t>ltp</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saobraćajnih nezgoda sa lakše povrijeđenim licima</w:t>
            </w: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lang w:val="sr-Latn-RS"/>
              </w:rPr>
              <w:t>SN</w:t>
            </w:r>
            <w:r w:rsidRPr="004244A3">
              <w:rPr>
                <w:rFonts w:cstheme="minorHAnsi"/>
                <w:b/>
                <w:bCs/>
                <w:sz w:val="16"/>
                <w:szCs w:val="16"/>
                <w:vertAlign w:val="subscript"/>
                <w:lang w:val="sr-Latn-RS"/>
              </w:rPr>
              <w:t>mat</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saobraćajnih nezgoda sa materijalnom štetom</w:t>
            </w: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rPr>
              <w:t>POG</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poginulih lica u saobraćajnim nezgodama</w:t>
            </w:r>
          </w:p>
        </w:tc>
      </w:tr>
      <w:tr w:rsidR="004244A3" w:rsidRPr="00E27245" w:rsidTr="004244A3">
        <w:trPr>
          <w:trHeight w:val="245"/>
          <w:jc w:val="center"/>
        </w:trPr>
        <w:tc>
          <w:tcPr>
            <w:tcW w:w="896" w:type="dxa"/>
            <w:tcBorders>
              <w:top w:val="nil"/>
              <w:bottom w:val="nil"/>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rPr>
              <w:t>TTP</w:t>
            </w:r>
          </w:p>
        </w:tc>
        <w:tc>
          <w:tcPr>
            <w:tcW w:w="7421" w:type="dxa"/>
            <w:gridSpan w:val="9"/>
            <w:tcBorders>
              <w:top w:val="nil"/>
              <w:bottom w:val="nil"/>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teže povrijeđenih lica u saobraćajnim nezgodama</w:t>
            </w:r>
          </w:p>
        </w:tc>
      </w:tr>
      <w:tr w:rsidR="004244A3" w:rsidRPr="00E27245" w:rsidTr="004244A3">
        <w:trPr>
          <w:trHeight w:val="245"/>
          <w:jc w:val="center"/>
        </w:trPr>
        <w:tc>
          <w:tcPr>
            <w:tcW w:w="896" w:type="dxa"/>
            <w:tcBorders>
              <w:top w:val="nil"/>
              <w:bottom w:val="single" w:sz="4" w:space="0" w:color="auto"/>
            </w:tcBorders>
            <w:vAlign w:val="center"/>
          </w:tcPr>
          <w:p w:rsidR="004244A3" w:rsidRPr="004244A3" w:rsidRDefault="004244A3" w:rsidP="004244A3">
            <w:pPr>
              <w:pStyle w:val="a4"/>
              <w:spacing w:after="0"/>
              <w:jc w:val="left"/>
              <w:rPr>
                <w:rStyle w:val="Strong"/>
                <w:sz w:val="16"/>
                <w:szCs w:val="16"/>
              </w:rPr>
            </w:pPr>
            <w:r w:rsidRPr="004244A3">
              <w:rPr>
                <w:rFonts w:cstheme="minorHAnsi"/>
                <w:b/>
                <w:bCs/>
                <w:sz w:val="16"/>
                <w:szCs w:val="16"/>
              </w:rPr>
              <w:t>LTP</w:t>
            </w:r>
          </w:p>
        </w:tc>
        <w:tc>
          <w:tcPr>
            <w:tcW w:w="7421" w:type="dxa"/>
            <w:gridSpan w:val="9"/>
            <w:tcBorders>
              <w:top w:val="nil"/>
              <w:bottom w:val="single" w:sz="4" w:space="0" w:color="auto"/>
            </w:tcBorders>
            <w:noWrap/>
            <w:vAlign w:val="center"/>
          </w:tcPr>
          <w:p w:rsidR="004244A3" w:rsidRPr="004244A3" w:rsidRDefault="004244A3" w:rsidP="004244A3">
            <w:pPr>
              <w:rPr>
                <w:rFonts w:asciiTheme="minorHAnsi" w:hAnsiTheme="minorHAnsi" w:cstheme="minorHAnsi"/>
                <w:i/>
                <w:sz w:val="16"/>
                <w:szCs w:val="16"/>
                <w:lang w:val="sr-Latn-BA"/>
              </w:rPr>
            </w:pPr>
            <w:r w:rsidRPr="004244A3">
              <w:rPr>
                <w:rFonts w:asciiTheme="minorHAnsi" w:hAnsiTheme="minorHAnsi" w:cstheme="minorHAnsi"/>
                <w:i/>
                <w:sz w:val="16"/>
                <w:szCs w:val="16"/>
                <w:lang w:val="sr-Latn-RS"/>
              </w:rPr>
              <w:t>broj lakše povrihjeđenih lica u saobraćajnim nezgodama</w:t>
            </w:r>
          </w:p>
        </w:tc>
      </w:tr>
    </w:tbl>
    <w:p w:rsidR="002B7C65" w:rsidRPr="002B7C65" w:rsidRDefault="002B7C65" w:rsidP="002B7C65">
      <w:pPr>
        <w:rPr>
          <w:b/>
          <w:lang w:val="sr-Cyrl-RS"/>
        </w:rPr>
      </w:pPr>
    </w:p>
    <w:p w:rsidR="00337C4E" w:rsidRPr="00E27245" w:rsidRDefault="00346DD8" w:rsidP="00E27245">
      <w:pPr>
        <w:pStyle w:val="a4"/>
      </w:pPr>
      <w:r>
        <w:t xml:space="preserve">Na osnovu </w:t>
      </w:r>
      <w:r w:rsidRPr="00346DD8">
        <w:rPr>
          <w:color w:val="0000FF"/>
        </w:rPr>
        <w:t>Tabele</w:t>
      </w:r>
      <w:r w:rsidR="002B7C65" w:rsidRPr="00346DD8">
        <w:rPr>
          <w:color w:val="0000FF"/>
        </w:rPr>
        <w:t xml:space="preserve"> 1</w:t>
      </w:r>
      <w:r w:rsidR="002B7C65" w:rsidRPr="00E27245">
        <w:t>, mogu</w:t>
      </w:r>
      <w:r w:rsidR="002B7C65" w:rsidRPr="00E27245">
        <w:rPr>
          <w:rFonts w:hint="eastAsia"/>
        </w:rPr>
        <w:t>ć</w:t>
      </w:r>
      <w:r w:rsidR="002B7C65" w:rsidRPr="00E27245">
        <w:t>e je zaklju</w:t>
      </w:r>
      <w:r w:rsidR="002B7C65" w:rsidRPr="00E27245">
        <w:rPr>
          <w:rFonts w:hint="eastAsia"/>
        </w:rPr>
        <w:t>č</w:t>
      </w:r>
      <w:r w:rsidR="002B7C65" w:rsidRPr="00E27245">
        <w:t>iti da pos</w:t>
      </w:r>
      <w:r>
        <w:t xml:space="preserve">toji jaka korelativna veza (r=  .943, p=  </w:t>
      </w:r>
      <w:r w:rsidR="002B7C65" w:rsidRPr="00E27245">
        <w:t>.01) izme</w:t>
      </w:r>
      <w:r w:rsidR="002B7C65" w:rsidRPr="00E27245">
        <w:rPr>
          <w:rFonts w:hint="eastAsia"/>
        </w:rPr>
        <w:t>đ</w:t>
      </w:r>
      <w:r w:rsidR="002B7C65" w:rsidRPr="00E27245">
        <w:t>u broja saobra</w:t>
      </w:r>
      <w:r w:rsidR="002B7C65" w:rsidRPr="00E27245">
        <w:rPr>
          <w:rFonts w:hint="eastAsia"/>
        </w:rPr>
        <w:t>ć</w:t>
      </w:r>
      <w:r w:rsidR="002B7C65" w:rsidRPr="00E27245">
        <w:t>ajnih nezgoda sa lakše povrije</w:t>
      </w:r>
      <w:r w:rsidR="002B7C65" w:rsidRPr="00E27245">
        <w:rPr>
          <w:rFonts w:hint="eastAsia"/>
        </w:rPr>
        <w:t>đ</w:t>
      </w:r>
      <w:r w:rsidR="002B7C65" w:rsidRPr="00E27245">
        <w:t>enim licima i broja vozila u voznom parku Republike Srpske kod kojih su zastupljeni ko</w:t>
      </w:r>
      <w:r w:rsidR="002B7C65" w:rsidRPr="00E27245">
        <w:rPr>
          <w:rFonts w:hint="eastAsia"/>
        </w:rPr>
        <w:t>č</w:t>
      </w:r>
      <w:r w:rsidR="002B7C65" w:rsidRPr="00E27245">
        <w:t>ni sistemi sa ABS-om i</w:t>
      </w:r>
      <w:r>
        <w:rPr>
          <w:lang w:val="sr-Latn-RS"/>
        </w:rPr>
        <w:t>/ ili</w:t>
      </w:r>
      <w:r w:rsidR="002B7C65" w:rsidRPr="00E27245">
        <w:t xml:space="preserve"> ESP-om (hidrauli</w:t>
      </w:r>
      <w:r w:rsidR="002B7C65" w:rsidRPr="00E27245">
        <w:rPr>
          <w:rFonts w:hint="eastAsia"/>
        </w:rPr>
        <w:t>č</w:t>
      </w:r>
      <w:r w:rsidR="002B7C65" w:rsidRPr="00E27245">
        <w:t>ni + ABS, vazdušni + ABS, kombinovani + ABS, hidrauli</w:t>
      </w:r>
      <w:r w:rsidR="002B7C65" w:rsidRPr="00E27245">
        <w:rPr>
          <w:rFonts w:hint="eastAsia"/>
        </w:rPr>
        <w:t>č</w:t>
      </w:r>
      <w:r w:rsidR="002B7C65" w:rsidRPr="00E27245">
        <w:t>ni + ESP, vazdušni + ESP, kombinovani + ESP). Tako</w:t>
      </w:r>
      <w:r w:rsidR="002B7C65" w:rsidRPr="00E27245">
        <w:rPr>
          <w:rFonts w:hint="eastAsia"/>
        </w:rPr>
        <w:t>đ</w:t>
      </w:r>
      <w:r w:rsidR="002B7C65" w:rsidRPr="00E27245">
        <w:t>e, postoji jaka korelativna veza izme</w:t>
      </w:r>
      <w:r w:rsidR="002B7C65" w:rsidRPr="00E27245">
        <w:rPr>
          <w:rFonts w:hint="eastAsia"/>
        </w:rPr>
        <w:t>đ</w:t>
      </w:r>
      <w:r w:rsidR="002B7C65" w:rsidRPr="00E27245">
        <w:t>u broja lakše povrije</w:t>
      </w:r>
      <w:r w:rsidR="002B7C65" w:rsidRPr="00E27245">
        <w:rPr>
          <w:rFonts w:hint="eastAsia"/>
        </w:rPr>
        <w:t>đ</w:t>
      </w:r>
      <w:r w:rsidR="002B7C65" w:rsidRPr="00E27245">
        <w:t>enih lica i broja vozila u voznom parku kod kojih su zastupljeni prethodno navedeni ko</w:t>
      </w:r>
      <w:r w:rsidR="002B7C65" w:rsidRPr="00E27245">
        <w:rPr>
          <w:rFonts w:hint="eastAsia"/>
        </w:rPr>
        <w:t>č</w:t>
      </w:r>
      <w:r>
        <w:t xml:space="preserve">ni sistemi (r= .943, p= </w:t>
      </w:r>
      <w:r w:rsidR="002B7C65" w:rsidRPr="00E27245">
        <w:t xml:space="preserve">.01). Na </w:t>
      </w:r>
      <w:r w:rsidRPr="00346DD8">
        <w:rPr>
          <w:color w:val="0000FF"/>
          <w:lang w:val="sr-Latn-RS"/>
        </w:rPr>
        <w:t>Slici 6.</w:t>
      </w:r>
      <w:r w:rsidRPr="00346DD8">
        <w:rPr>
          <w:color w:val="0000FF"/>
        </w:rPr>
        <w:t xml:space="preserve"> </w:t>
      </w:r>
      <w:r>
        <w:t xml:space="preserve">i </w:t>
      </w:r>
      <w:r w:rsidRPr="00346DD8">
        <w:rPr>
          <w:color w:val="0000FF"/>
        </w:rPr>
        <w:t>Slici 7.</w:t>
      </w:r>
      <w:r w:rsidR="002B7C65" w:rsidRPr="00346DD8">
        <w:rPr>
          <w:color w:val="0000FF"/>
        </w:rPr>
        <w:t xml:space="preserve"> </w:t>
      </w:r>
      <w:r w:rsidR="002B7C65" w:rsidRPr="00E27245">
        <w:t>su grafi</w:t>
      </w:r>
      <w:r w:rsidR="002B7C65" w:rsidRPr="00E27245">
        <w:rPr>
          <w:rFonts w:hint="eastAsia"/>
        </w:rPr>
        <w:t>č</w:t>
      </w:r>
      <w:r w:rsidR="002B7C65" w:rsidRPr="00E27245">
        <w:t>ki prikazane zavisnosti broja saobra</w:t>
      </w:r>
      <w:r w:rsidR="002B7C65" w:rsidRPr="00E27245">
        <w:rPr>
          <w:rFonts w:hint="eastAsia"/>
        </w:rPr>
        <w:t>ć</w:t>
      </w:r>
      <w:r w:rsidR="002B7C65" w:rsidRPr="00E27245">
        <w:t xml:space="preserve">ajnih nezgoda sa </w:t>
      </w:r>
      <w:r w:rsidR="002B7C65" w:rsidRPr="00E27245">
        <w:lastRenderedPageBreak/>
        <w:t>lakše povrije</w:t>
      </w:r>
      <w:r w:rsidR="002B7C65" w:rsidRPr="00E27245">
        <w:rPr>
          <w:rFonts w:hint="eastAsia"/>
        </w:rPr>
        <w:t>đ</w:t>
      </w:r>
      <w:r w:rsidR="002B7C65" w:rsidRPr="00E27245">
        <w:t>enim licima i broja lakše povrije</w:t>
      </w:r>
      <w:r w:rsidR="002B7C65" w:rsidRPr="00E27245">
        <w:rPr>
          <w:rFonts w:hint="eastAsia"/>
        </w:rPr>
        <w:t>đ</w:t>
      </w:r>
      <w:r w:rsidR="002B7C65" w:rsidRPr="00E27245">
        <w:t>enih lica sa brojem vozila u Republici Srpskoj kod kojih su zastupljeni ko</w:t>
      </w:r>
      <w:r w:rsidR="002B7C65" w:rsidRPr="00E27245">
        <w:rPr>
          <w:rFonts w:hint="eastAsia"/>
        </w:rPr>
        <w:t>č</w:t>
      </w:r>
      <w:r w:rsidR="002B7C65" w:rsidRPr="00E27245">
        <w:t>ni sistemi sa  ABS-om i ESP-om.</w:t>
      </w:r>
    </w:p>
    <w:p w:rsidR="00337C4E" w:rsidRDefault="00337C4E" w:rsidP="00337C4E">
      <w:pPr>
        <w:jc w:val="center"/>
        <w:rPr>
          <w:lang w:val="sr-Latn-BA"/>
        </w:rPr>
      </w:pPr>
      <w:r>
        <w:rPr>
          <w:noProof/>
        </w:rPr>
        <w:drawing>
          <wp:inline distT="0" distB="0" distL="0" distR="0">
            <wp:extent cx="3401944" cy="306000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815" t="2040" r="67133" b="39191"/>
                    <a:stretch>
                      <a:fillRect/>
                    </a:stretch>
                  </pic:blipFill>
                  <pic:spPr bwMode="auto">
                    <a:xfrm>
                      <a:off x="0" y="0"/>
                      <a:ext cx="3401944" cy="3060000"/>
                    </a:xfrm>
                    <a:prstGeom prst="rect">
                      <a:avLst/>
                    </a:prstGeom>
                    <a:noFill/>
                    <a:ln>
                      <a:noFill/>
                    </a:ln>
                  </pic:spPr>
                </pic:pic>
              </a:graphicData>
            </a:graphic>
          </wp:inline>
        </w:drawing>
      </w:r>
    </w:p>
    <w:p w:rsidR="002A2001" w:rsidRPr="00EA7E6B" w:rsidRDefault="00E27245" w:rsidP="00B478EB">
      <w:pPr>
        <w:pStyle w:val="a0"/>
      </w:pPr>
      <w:r w:rsidRPr="00E27245">
        <w:t>Zavisnost broja saobra</w:t>
      </w:r>
      <w:r w:rsidRPr="00E27245">
        <w:rPr>
          <w:rFonts w:hint="eastAsia"/>
        </w:rPr>
        <w:t>ć</w:t>
      </w:r>
      <w:r w:rsidRPr="00E27245">
        <w:t>ajnih nezgoda sa lakše povrije</w:t>
      </w:r>
      <w:r w:rsidRPr="00E27245">
        <w:rPr>
          <w:rFonts w:hint="eastAsia"/>
        </w:rPr>
        <w:t>đ</w:t>
      </w:r>
      <w:r w:rsidRPr="00E27245">
        <w:t>enim licima i broja vozila u voznom parku kod kojih su zastupljeni ko</w:t>
      </w:r>
      <w:r w:rsidRPr="00E27245">
        <w:rPr>
          <w:rFonts w:hint="eastAsia"/>
        </w:rPr>
        <w:t>č</w:t>
      </w:r>
      <w:r w:rsidRPr="00E27245">
        <w:t>ni sistemi sa ABS-om i</w:t>
      </w:r>
      <w:r w:rsidR="00EA7E6B">
        <w:t>/ ili</w:t>
      </w:r>
      <w:r w:rsidRPr="00E27245">
        <w:t xml:space="preserve"> ESP-om</w:t>
      </w:r>
    </w:p>
    <w:p w:rsidR="00337C4E" w:rsidRDefault="00337C4E" w:rsidP="00337C4E">
      <w:pPr>
        <w:jc w:val="center"/>
        <w:rPr>
          <w:lang w:val="sr-Latn-BA"/>
        </w:rPr>
      </w:pPr>
      <w:r>
        <w:rPr>
          <w:noProof/>
        </w:rPr>
        <w:drawing>
          <wp:inline distT="0" distB="0" distL="0" distR="0">
            <wp:extent cx="3393831" cy="30574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8" r="52808" b="2525"/>
                    <a:stretch/>
                  </pic:blipFill>
                  <pic:spPr bwMode="auto">
                    <a:xfrm>
                      <a:off x="0" y="0"/>
                      <a:ext cx="3408399" cy="3070561"/>
                    </a:xfrm>
                    <a:prstGeom prst="rect">
                      <a:avLst/>
                    </a:prstGeom>
                    <a:noFill/>
                    <a:ln>
                      <a:noFill/>
                    </a:ln>
                    <a:extLst>
                      <a:ext uri="{53640926-AAD7-44D8-BBD7-CCE9431645EC}">
                        <a14:shadowObscured xmlns:a14="http://schemas.microsoft.com/office/drawing/2010/main"/>
                      </a:ext>
                    </a:extLst>
                  </pic:spPr>
                </pic:pic>
              </a:graphicData>
            </a:graphic>
          </wp:inline>
        </w:drawing>
      </w:r>
    </w:p>
    <w:p w:rsidR="00674B9A" w:rsidRPr="00EA7E6B" w:rsidRDefault="00EA7E6B" w:rsidP="00B478EB">
      <w:pPr>
        <w:pStyle w:val="a0"/>
      </w:pPr>
      <w:r w:rsidRPr="00EA7E6B">
        <w:t>Zavisnost broja lakše povrije</w:t>
      </w:r>
      <w:r w:rsidRPr="00EA7E6B">
        <w:rPr>
          <w:rFonts w:hint="eastAsia"/>
        </w:rPr>
        <w:t>đ</w:t>
      </w:r>
      <w:r w:rsidRPr="00EA7E6B">
        <w:t>enih lica i broja vozila u voznom parku kod kojih su zastupljeni ko</w:t>
      </w:r>
      <w:r w:rsidRPr="00EA7E6B">
        <w:rPr>
          <w:rFonts w:hint="eastAsia"/>
        </w:rPr>
        <w:t>č</w:t>
      </w:r>
      <w:r w:rsidRPr="00EA7E6B">
        <w:t>ni sistemi sa ABS-om i</w:t>
      </w:r>
      <w:r>
        <w:t>/ ili</w:t>
      </w:r>
      <w:r w:rsidRPr="00EA7E6B">
        <w:t xml:space="preserve"> ESP-om</w:t>
      </w:r>
    </w:p>
    <w:p w:rsidR="0032070B" w:rsidRPr="0032070B" w:rsidRDefault="0032070B" w:rsidP="00EA7E6B">
      <w:pPr>
        <w:pStyle w:val="Heading1"/>
        <w:rPr>
          <w:lang w:val="sr-Latn-BA"/>
        </w:rPr>
      </w:pPr>
      <w:r w:rsidRPr="0032070B">
        <w:rPr>
          <w:lang w:val="sr-Latn-BA"/>
        </w:rPr>
        <w:t>D</w:t>
      </w:r>
      <w:r w:rsidR="00086801">
        <w:rPr>
          <w:lang w:val="sr-Latn-BA"/>
        </w:rPr>
        <w:t>ISKUSIJA</w:t>
      </w:r>
      <w:r w:rsidRPr="0032070B">
        <w:rPr>
          <w:lang w:val="sr-Latn-BA"/>
        </w:rPr>
        <w:t xml:space="preserve"> </w:t>
      </w:r>
    </w:p>
    <w:p w:rsidR="00674B9A" w:rsidRPr="00EA7E6B" w:rsidRDefault="00ED2F60" w:rsidP="006D5A3B">
      <w:pPr>
        <w:pStyle w:val="a4"/>
      </w:pPr>
      <w:r>
        <w:rPr>
          <w:lang w:val="sr-Latn-RS"/>
        </w:rPr>
        <w:t>Dobijeni rezultati</w:t>
      </w:r>
      <w:r w:rsidR="0032070B" w:rsidRPr="00EA7E6B">
        <w:t xml:space="preserve"> se mogu objasniti </w:t>
      </w:r>
      <w:r w:rsidR="0032070B" w:rsidRPr="00EA7E6B">
        <w:rPr>
          <w:rFonts w:hint="eastAsia"/>
        </w:rPr>
        <w:t>č</w:t>
      </w:r>
      <w:r w:rsidR="0032070B" w:rsidRPr="00EA7E6B">
        <w:t>injenicom da su dodatni sistemi na vozilima (ABS i ESP) doprinijeli smanjenju posledica saobra</w:t>
      </w:r>
      <w:r w:rsidR="0032070B" w:rsidRPr="00EA7E6B">
        <w:rPr>
          <w:rFonts w:hint="eastAsia"/>
        </w:rPr>
        <w:t>ć</w:t>
      </w:r>
      <w:r w:rsidR="0032070B" w:rsidRPr="00EA7E6B">
        <w:t>ajnih nezgod</w:t>
      </w:r>
      <w:r w:rsidR="00EA7E6B" w:rsidRPr="00EA7E6B">
        <w:t>a u posmatranom periodu</w:t>
      </w:r>
      <w:r>
        <w:rPr>
          <w:lang w:val="sr-Latn-RS"/>
        </w:rPr>
        <w:t xml:space="preserve"> na području Republike Srpske</w:t>
      </w:r>
      <w:r w:rsidR="00EA7E6B" w:rsidRPr="00EA7E6B">
        <w:t xml:space="preserve">. Naime, </w:t>
      </w:r>
      <w:r w:rsidR="0032070B" w:rsidRPr="00EA7E6B">
        <w:t>postoji statisti</w:t>
      </w:r>
      <w:r w:rsidR="0032070B" w:rsidRPr="00EA7E6B">
        <w:rPr>
          <w:rFonts w:hint="eastAsia"/>
        </w:rPr>
        <w:t>č</w:t>
      </w:r>
      <w:r w:rsidR="0032070B" w:rsidRPr="00EA7E6B">
        <w:t>ka zana</w:t>
      </w:r>
      <w:r w:rsidR="0032070B" w:rsidRPr="00EA7E6B">
        <w:rPr>
          <w:rFonts w:hint="eastAsia"/>
        </w:rPr>
        <w:t>č</w:t>
      </w:r>
      <w:r w:rsidR="0032070B" w:rsidRPr="00EA7E6B">
        <w:t>ajnost izme</w:t>
      </w:r>
      <w:r w:rsidR="0032070B" w:rsidRPr="00EA7E6B">
        <w:rPr>
          <w:rFonts w:hint="eastAsia"/>
        </w:rPr>
        <w:t>đ</w:t>
      </w:r>
      <w:r w:rsidR="0032070B" w:rsidRPr="00EA7E6B">
        <w:t>u broja saobra</w:t>
      </w:r>
      <w:r w:rsidR="0032070B" w:rsidRPr="00EA7E6B">
        <w:rPr>
          <w:rFonts w:hint="eastAsia"/>
        </w:rPr>
        <w:t>ć</w:t>
      </w:r>
      <w:r w:rsidR="0032070B" w:rsidRPr="00EA7E6B">
        <w:t>ajnih nezgoda sa lakše povrije</w:t>
      </w:r>
      <w:r w:rsidR="0032070B" w:rsidRPr="00EA7E6B">
        <w:rPr>
          <w:rFonts w:hint="eastAsia"/>
        </w:rPr>
        <w:t>đ</w:t>
      </w:r>
      <w:r w:rsidR="0032070B" w:rsidRPr="00EA7E6B">
        <w:t>enim licima, broja lakše povrije</w:t>
      </w:r>
      <w:r w:rsidR="0032070B" w:rsidRPr="00EA7E6B">
        <w:rPr>
          <w:rFonts w:hint="eastAsia"/>
        </w:rPr>
        <w:t>đ</w:t>
      </w:r>
      <w:r w:rsidR="0032070B" w:rsidRPr="00EA7E6B">
        <w:t>enih lica i broja vozila kod kojih su zastupljeni ko</w:t>
      </w:r>
      <w:r w:rsidR="0032070B" w:rsidRPr="00EA7E6B">
        <w:rPr>
          <w:rFonts w:hint="eastAsia"/>
        </w:rPr>
        <w:t>č</w:t>
      </w:r>
      <w:r w:rsidR="0032070B" w:rsidRPr="00EA7E6B">
        <w:t>ni sistemi sa ABS-om i ESP-om a koji su prošli redovni tehni</w:t>
      </w:r>
      <w:r w:rsidR="0032070B" w:rsidRPr="00EA7E6B">
        <w:rPr>
          <w:rFonts w:hint="eastAsia"/>
        </w:rPr>
        <w:t>č</w:t>
      </w:r>
      <w:r>
        <w:t>ki pregled vozila</w:t>
      </w:r>
      <w:r w:rsidR="0032070B" w:rsidRPr="00EA7E6B">
        <w:t xml:space="preserve">. </w:t>
      </w:r>
      <w:r>
        <w:rPr>
          <w:lang w:val="sr-Latn-RS"/>
        </w:rPr>
        <w:t xml:space="preserve">Zapravo, </w:t>
      </w:r>
      <w:r>
        <w:t>s</w:t>
      </w:r>
      <w:r w:rsidR="0032070B" w:rsidRPr="00EA7E6B">
        <w:t>aobra</w:t>
      </w:r>
      <w:r w:rsidR="0032070B" w:rsidRPr="00EA7E6B">
        <w:rPr>
          <w:rFonts w:hint="eastAsia"/>
        </w:rPr>
        <w:t>ć</w:t>
      </w:r>
      <w:r w:rsidR="0032070B" w:rsidRPr="00EA7E6B">
        <w:t>ajne nezgode su se „prelile“ tj. broj saobra</w:t>
      </w:r>
      <w:r w:rsidR="0032070B" w:rsidRPr="00EA7E6B">
        <w:rPr>
          <w:rFonts w:hint="eastAsia"/>
        </w:rPr>
        <w:t>ć</w:t>
      </w:r>
      <w:r w:rsidR="0032070B" w:rsidRPr="00EA7E6B">
        <w:t>ajnih nezgoda sa poginulim i teško povrije</w:t>
      </w:r>
      <w:r w:rsidR="0032070B" w:rsidRPr="00EA7E6B">
        <w:rPr>
          <w:rFonts w:hint="eastAsia"/>
        </w:rPr>
        <w:t>đ</w:t>
      </w:r>
      <w:r w:rsidR="004B5FBF">
        <w:t>enim licima je smanjen</w:t>
      </w:r>
      <w:r w:rsidR="0032070B" w:rsidRPr="00EA7E6B">
        <w:t>, dok se broj saobra</w:t>
      </w:r>
      <w:r w:rsidR="0032070B" w:rsidRPr="00EA7E6B">
        <w:rPr>
          <w:rFonts w:hint="eastAsia"/>
        </w:rPr>
        <w:t>ć</w:t>
      </w:r>
      <w:r w:rsidR="0032070B" w:rsidRPr="00EA7E6B">
        <w:t xml:space="preserve">ajnih nezgoda sa lakše </w:t>
      </w:r>
      <w:r w:rsidR="0032070B" w:rsidRPr="00EA7E6B">
        <w:lastRenderedPageBreak/>
        <w:t>povrije</w:t>
      </w:r>
      <w:r w:rsidR="0032070B" w:rsidRPr="00EA7E6B">
        <w:rPr>
          <w:rFonts w:hint="eastAsia"/>
        </w:rPr>
        <w:t>đ</w:t>
      </w:r>
      <w:r w:rsidR="0032070B" w:rsidRPr="00EA7E6B">
        <w:t>enim licima pove</w:t>
      </w:r>
      <w:r w:rsidR="0032070B" w:rsidRPr="00EA7E6B">
        <w:rPr>
          <w:rFonts w:hint="eastAsia"/>
        </w:rPr>
        <w:t>ć</w:t>
      </w:r>
      <w:r w:rsidR="0032070B" w:rsidRPr="00EA7E6B">
        <w:t>ao. Naravno, pored ovog faktora, posledice saobra</w:t>
      </w:r>
      <w:r w:rsidR="0032070B" w:rsidRPr="00EA7E6B">
        <w:rPr>
          <w:rFonts w:hint="eastAsia"/>
        </w:rPr>
        <w:t>ć</w:t>
      </w:r>
      <w:r w:rsidR="0032070B" w:rsidRPr="00EA7E6B">
        <w:t>ajnih nezgoda su smanjene zbog preventivnog i represivnog djelovanja svih subjekata sistema bezbednosti saobra</w:t>
      </w:r>
      <w:r w:rsidR="0032070B" w:rsidRPr="00EA7E6B">
        <w:rPr>
          <w:rFonts w:hint="eastAsia"/>
        </w:rPr>
        <w:t>ć</w:t>
      </w:r>
      <w:r w:rsidR="0032070B" w:rsidRPr="00EA7E6B">
        <w:t>aja u Republici Srpskoj u oblastima najzna</w:t>
      </w:r>
      <w:r w:rsidR="0032070B" w:rsidRPr="00EA7E6B">
        <w:rPr>
          <w:rFonts w:hint="eastAsia"/>
        </w:rPr>
        <w:t>č</w:t>
      </w:r>
      <w:r w:rsidR="0032070B" w:rsidRPr="00EA7E6B">
        <w:t xml:space="preserve">ajnih faktora rizika (brzina, alkohol, upotreba sigurnosnog pojasa i sl.). </w:t>
      </w:r>
    </w:p>
    <w:p w:rsidR="00674B9A" w:rsidRPr="00A94707" w:rsidRDefault="00A60CF1" w:rsidP="00EA7E6B">
      <w:pPr>
        <w:pStyle w:val="Heading1"/>
        <w:rPr>
          <w:lang w:val="sr-Latn-BA"/>
        </w:rPr>
      </w:pPr>
      <w:r w:rsidRPr="00A94707">
        <w:rPr>
          <w:lang w:val="sr-Latn-BA"/>
        </w:rPr>
        <w:t>ZAKLJUČNA RAZMATRANJA</w:t>
      </w:r>
    </w:p>
    <w:p w:rsidR="00674B9A" w:rsidRDefault="006856D5" w:rsidP="00744E87">
      <w:pPr>
        <w:pStyle w:val="a4"/>
        <w:rPr>
          <w:lang w:val="sr-Latn-BA"/>
        </w:rPr>
      </w:pPr>
      <w:r>
        <w:rPr>
          <w:lang w:val="sr-Latn-BA"/>
        </w:rPr>
        <w:t>Elementi aktivne i pasivne bezbjednosti saobraćaja u vozilima značajno doprinose smanjenju broja saobraćajnih nezgoda i njihovih posledica. Primjena elektronskih sistema u vozil</w:t>
      </w:r>
      <w:r w:rsidR="004B5FBF">
        <w:rPr>
          <w:lang w:val="sr-Latn-BA"/>
        </w:rPr>
        <w:t>im</w:t>
      </w:r>
      <w:r>
        <w:rPr>
          <w:lang w:val="sr-Latn-BA"/>
        </w:rPr>
        <w:t>a je u ekspanziji i današnja vozila imaju na desetine ovakvih sistema kako bi se obezbijedila predvidivost situacija, ubrzalo reagovanje i minimizirale greške vozača. Vozač kao ljudsko biće ima određene performan</w:t>
      </w:r>
      <w:r w:rsidR="004B5FBF">
        <w:rPr>
          <w:lang w:val="sr-Latn-BA"/>
        </w:rPr>
        <w:t>se i kao takav ne može da prati</w:t>
      </w:r>
      <w:r>
        <w:rPr>
          <w:lang w:val="sr-Latn-BA"/>
        </w:rPr>
        <w:t xml:space="preserve"> saobraćaj koji se danas odvija vrlo brzo. U tom slučaju rizik od nastanka saobraćajnih nezgoda je vrlo visok. Zbog toga, automobilska industrija teži da razvije elektronske </w:t>
      </w:r>
      <w:r w:rsidR="00CE2B8A">
        <w:rPr>
          <w:lang w:val="sr-Latn-BA"/>
        </w:rPr>
        <w:t>sisteme</w:t>
      </w:r>
      <w:r>
        <w:rPr>
          <w:lang w:val="sr-Latn-BA"/>
        </w:rPr>
        <w:t xml:space="preserve"> kako bi se povećale performanse čovjeka odnosno vozila jer čovjek i vozilo čine jednu kompaktnu cjelinu koja </w:t>
      </w:r>
      <w:r w:rsidR="00CE2B8A">
        <w:rPr>
          <w:lang w:val="sr-Latn-BA"/>
        </w:rPr>
        <w:t>učestvuje u saobraćaju. Razvojem</w:t>
      </w:r>
      <w:r>
        <w:rPr>
          <w:lang w:val="sr-Latn-BA"/>
        </w:rPr>
        <w:t xml:space="preserve"> naprednih sistema ostvaruje se kom</w:t>
      </w:r>
      <w:r w:rsidR="004B5FBF">
        <w:rPr>
          <w:lang w:val="sr-Latn-BA"/>
        </w:rPr>
        <w:t>unikacija sa okolinom (senzori detektuju ranjive učesnike u saobraćaju, saobraćajne znakove i druge objekte</w:t>
      </w:r>
      <w:bookmarkStart w:id="0" w:name="_GoBack"/>
      <w:bookmarkEnd w:id="0"/>
      <w:r>
        <w:rPr>
          <w:lang w:val="sr-Latn-BA"/>
        </w:rPr>
        <w:t xml:space="preserve">, vozila) što omogućava da vozač dobija što više informacija. </w:t>
      </w:r>
    </w:p>
    <w:p w:rsidR="00CE2B8A" w:rsidRDefault="006856D5" w:rsidP="00744E87">
      <w:pPr>
        <w:pStyle w:val="a4"/>
        <w:rPr>
          <w:lang w:val="sr-Latn-BA"/>
        </w:rPr>
      </w:pPr>
      <w:r>
        <w:rPr>
          <w:lang w:val="sr-Latn-BA"/>
        </w:rPr>
        <w:t xml:space="preserve">Pošto je čovjek sklon greškama, </w:t>
      </w:r>
      <w:r w:rsidR="00CE2B8A">
        <w:rPr>
          <w:lang w:val="sr-Latn-BA"/>
        </w:rPr>
        <w:t>elektro</w:t>
      </w:r>
      <w:r>
        <w:rPr>
          <w:lang w:val="sr-Latn-BA"/>
        </w:rPr>
        <w:t>n</w:t>
      </w:r>
      <w:r w:rsidR="00CE2B8A">
        <w:rPr>
          <w:lang w:val="sr-Latn-BA"/>
        </w:rPr>
        <w:t>sk</w:t>
      </w:r>
      <w:r>
        <w:rPr>
          <w:lang w:val="sr-Latn-BA"/>
        </w:rPr>
        <w:t>i sistem</w:t>
      </w:r>
      <w:r w:rsidR="00CE2B8A">
        <w:rPr>
          <w:lang w:val="sr-Latn-BA"/>
        </w:rPr>
        <w:t xml:space="preserve">i pokušavaju da minimiziraju </w:t>
      </w:r>
      <w:r>
        <w:rPr>
          <w:lang w:val="sr-Latn-BA"/>
        </w:rPr>
        <w:t xml:space="preserve">greške (npr. </w:t>
      </w:r>
      <w:r w:rsidR="00CE2B8A">
        <w:rPr>
          <w:lang w:val="sr-Latn-BA"/>
        </w:rPr>
        <w:t xml:space="preserve">detekcija vozila u saobraćajnom toku koja ranije koče, detekecija praćenja odgovarajuće saobraćajne trake, detekecija iznenadnih prepreka i sl.) Ogromna zastupljenost ovakvih sistema je dovela do toga da se ovi elektronski sistemi počinju koristiti kod mehaničkih sistema oslanjanja, detekcije neravnina na kolovozu i sl. a sve u cilju povećanja komfora i udobnosti pri vožnji. </w:t>
      </w:r>
    </w:p>
    <w:p w:rsidR="007A1483" w:rsidRDefault="00CE2B8A" w:rsidP="00744E87">
      <w:pPr>
        <w:pStyle w:val="a4"/>
        <w:rPr>
          <w:lang w:val="sr-Latn-BA"/>
        </w:rPr>
      </w:pPr>
      <w:r>
        <w:rPr>
          <w:lang w:val="sr-Latn-BA"/>
        </w:rPr>
        <w:t>Zastupljenost ovakvih i sličnih sistema u Republici Srpskoj ima trend rasta koji je uzrokovan stepenom uvoza vozila sa minimalno propisanom EURO 4 normom, koja sa sobom povlači minimalno sledeće sisteme: ABS, ESP, ASR, AIRBAG i sl.). Pored toga, udio vozila koja su opremljeni ovim sistemima godišenje raste za oko 5%, što značajno doprinosi smanjenju saobraćajnih nezgoda sa smrtnim i teškim posledicama. Svakako, porast vozila sa savremenim sistemima je rezultat procesa homologacije vozila na nivou Bosne i Herecegovine, jer obezbjeđuje stepen izmenjivosti voznog parka u Republici Srpkoj i smanjenju prosječne starosti voznog parka sa 18.5</w:t>
      </w:r>
      <w:r w:rsidR="000534CB">
        <w:rPr>
          <w:lang w:val="sr-Latn-BA"/>
        </w:rPr>
        <w:t xml:space="preserve"> godina 2012. godine</w:t>
      </w:r>
      <w:r>
        <w:rPr>
          <w:lang w:val="sr-Latn-BA"/>
        </w:rPr>
        <w:t xml:space="preserve"> na 16.7 godina u 2016. godini. </w:t>
      </w:r>
    </w:p>
    <w:p w:rsidR="007A1483" w:rsidRDefault="007A1483" w:rsidP="007A1483">
      <w:pPr>
        <w:pStyle w:val="Heading1"/>
        <w:rPr>
          <w:lang w:val="sr-Latn-BA"/>
        </w:rPr>
      </w:pPr>
      <w:r>
        <w:rPr>
          <w:lang w:val="sr-Latn-BA"/>
        </w:rPr>
        <w:t>Literatura</w:t>
      </w:r>
    </w:p>
    <w:p w:rsidR="00087EA6" w:rsidRPr="00087EA6" w:rsidRDefault="00087EA6" w:rsidP="00087EA6">
      <w:pPr>
        <w:pStyle w:val="a5"/>
        <w:rPr>
          <w:lang w:val="sr-Latn-RS"/>
        </w:rPr>
      </w:pPr>
      <w:r w:rsidRPr="00087EA6">
        <w:rPr>
          <w:lang w:val="sr-Latn-RS"/>
        </w:rPr>
        <w:t>Elvik, R. and Vaa, T. (2004). The Handbook of road safety measures. Oxford, United Kingdom, Elsevier.</w:t>
      </w:r>
    </w:p>
    <w:p w:rsidR="00087EA6" w:rsidRPr="00087EA6" w:rsidRDefault="00087EA6" w:rsidP="00087EA6">
      <w:pPr>
        <w:pStyle w:val="a5"/>
        <w:rPr>
          <w:lang w:val="sr-Latn-RS"/>
        </w:rPr>
      </w:pPr>
      <w:r w:rsidRPr="00087EA6">
        <w:rPr>
          <w:lang w:val="sr-Latn-RS"/>
        </w:rPr>
        <w:t xml:space="preserve">Hakkert, S., Gitelman, V. (Eds.) (2007) Road Safety Performance Indikators Manual. SafetyNET. Deliverable D3.8. of the EU FP6 project. Retrieved 20/09/2014 from </w:t>
      </w:r>
      <w:hyperlink r:id="rId16" w:history="1">
        <w:r w:rsidRPr="00371C76">
          <w:rPr>
            <w:rStyle w:val="Hyperlink"/>
            <w:color w:val="0000FF"/>
            <w:lang w:val="sr-Latn-RS"/>
          </w:rPr>
          <w:t>http://erso.swov.nl/safetynet/fixed/WP3/sn_wp3_d3p8_spi_manual.pdf</w:t>
        </w:r>
      </w:hyperlink>
      <w:r w:rsidRPr="00371C76">
        <w:rPr>
          <w:color w:val="0000FF"/>
          <w:lang w:val="sr-Latn-RS"/>
        </w:rPr>
        <w:t xml:space="preserve"> </w:t>
      </w:r>
    </w:p>
    <w:p w:rsidR="007A1483" w:rsidRPr="00087EA6" w:rsidRDefault="00087EA6" w:rsidP="00087EA6">
      <w:pPr>
        <w:pStyle w:val="a5"/>
        <w:rPr>
          <w:lang w:val="sr-Latn-RS"/>
        </w:rPr>
      </w:pPr>
      <w:r w:rsidRPr="00087EA6">
        <w:rPr>
          <w:lang w:val="sr-Latn-RS"/>
        </w:rPr>
        <w:t>Lie, A. and Tingvall, C. (2000). How does Euro NCAP results correlate to real life injury risk: A paired comparison study of car-to-car crashes. In: Proceedings of the 2000 IRCOBI Conference on the Biomechanics of Impacts. Montpellier, 20-22 September 2000, p.</w:t>
      </w:r>
      <w:r w:rsidR="00371C76">
        <w:rPr>
          <w:lang w:val="sr-Latn-RS"/>
        </w:rPr>
        <w:t xml:space="preserve"> </w:t>
      </w:r>
      <w:r w:rsidRPr="00087EA6">
        <w:rPr>
          <w:lang w:val="sr-Latn-RS"/>
        </w:rPr>
        <w:t>123-130.</w:t>
      </w:r>
    </w:p>
    <w:p w:rsidR="00087EA6" w:rsidRPr="00087EA6" w:rsidRDefault="00087EA6" w:rsidP="00087EA6">
      <w:pPr>
        <w:pStyle w:val="a5"/>
        <w:rPr>
          <w:lang w:val="sr-Latn-RS"/>
        </w:rPr>
      </w:pPr>
      <w:r w:rsidRPr="00087EA6">
        <w:rPr>
          <w:lang w:val="sr-Latn-RS"/>
        </w:rPr>
        <w:t>Pešić, D. (2012) Razvoj i unapređenje metoda za merenje nivoa bezbednosti saobraćaja na području. Doktorska disertacija. Univerzite t u Beogradu, Saobraćajni fakultet.</w:t>
      </w:r>
    </w:p>
    <w:p w:rsidR="00087EA6" w:rsidRPr="00087EA6" w:rsidRDefault="00087EA6" w:rsidP="00087EA6">
      <w:pPr>
        <w:pStyle w:val="a5"/>
        <w:rPr>
          <w:lang w:val="sr-Latn-RS"/>
        </w:rPr>
      </w:pPr>
      <w:r w:rsidRPr="00087EA6">
        <w:rPr>
          <w:lang w:val="sr-Latn-RS"/>
        </w:rPr>
        <w:t xml:space="preserve">Tešić, M., Plavšić, N. I Miladić, S. (2012). Inteligentni transportni sistemi u automobilima u funkciji bezbednosti saobraćaja, studija primera: Brod, Republika Srpska. II Međunarodna konferencija „Bezbjednost saobraćaja u lokalnoj zajednici“, 1-2. decembar, Banja Luka, Republika Srpska. </w:t>
      </w:r>
    </w:p>
    <w:p w:rsidR="00087EA6" w:rsidRPr="00087EA6" w:rsidRDefault="00087EA6" w:rsidP="00087EA6">
      <w:pPr>
        <w:pStyle w:val="a5"/>
        <w:rPr>
          <w:lang w:val="sr-Latn-RS"/>
        </w:rPr>
      </w:pPr>
      <w:r w:rsidRPr="00087EA6">
        <w:rPr>
          <w:lang w:val="sr-Latn-RS"/>
        </w:rPr>
        <w:t>World Health Organization (WHO). (2004). World report on road traffic injury prevention.</w:t>
      </w:r>
    </w:p>
    <w:p w:rsidR="00087EA6" w:rsidRDefault="00087EA6" w:rsidP="00087EA6">
      <w:pPr>
        <w:pStyle w:val="a5"/>
        <w:rPr>
          <w:lang w:val="sr-Latn-RS"/>
        </w:rPr>
      </w:pPr>
      <w:r w:rsidRPr="00087EA6">
        <w:rPr>
          <w:lang w:val="sr-Latn-RS"/>
        </w:rPr>
        <w:t>World Health Organization (WHO.) (2009a). Global status report on road safety: Time for action.</w:t>
      </w:r>
    </w:p>
    <w:p w:rsidR="006856D5" w:rsidRPr="00087EA6" w:rsidRDefault="0004107F" w:rsidP="00087EA6">
      <w:pPr>
        <w:pStyle w:val="a5"/>
        <w:rPr>
          <w:lang w:val="sr-Latn-RS"/>
        </w:rPr>
      </w:pPr>
      <w:hyperlink r:id="rId17" w:history="1">
        <w:r w:rsidR="006856D5" w:rsidRPr="005C6646">
          <w:rPr>
            <w:rStyle w:val="Hyperlink"/>
            <w:lang w:val="sr-Latn-RS"/>
          </w:rPr>
          <w:t>www.dekra.de</w:t>
        </w:r>
      </w:hyperlink>
      <w:r w:rsidR="006856D5">
        <w:rPr>
          <w:lang w:val="sr-Latn-RS"/>
        </w:rPr>
        <w:t xml:space="preserve"> posjećeno dana 19.8.2017. godine</w:t>
      </w:r>
    </w:p>
    <w:p w:rsidR="00087EA6" w:rsidRDefault="00087EA6" w:rsidP="00087EA6">
      <w:pPr>
        <w:pStyle w:val="a5"/>
        <w:rPr>
          <w:lang w:val="sr-Latn-BA"/>
        </w:rPr>
      </w:pPr>
    </w:p>
    <w:p w:rsidR="00087EA6" w:rsidRPr="007A1483" w:rsidRDefault="00087EA6" w:rsidP="00087EA6">
      <w:pPr>
        <w:pStyle w:val="a5"/>
        <w:rPr>
          <w:lang w:val="sr-Latn-BA"/>
        </w:rPr>
      </w:pPr>
    </w:p>
    <w:sectPr w:rsidR="00087EA6" w:rsidRPr="007A1483" w:rsidSect="006856D5">
      <w:headerReference w:type="even" r:id="rId18"/>
      <w:headerReference w:type="default" r:id="rId19"/>
      <w:footerReference w:type="even" r:id="rId20"/>
      <w:footerReference w:type="default" r:id="rId21"/>
      <w:headerReference w:type="first" r:id="rId22"/>
      <w:footerReference w:type="first" r:id="rId2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07F" w:rsidRDefault="0004107F" w:rsidP="004A4828">
      <w:r>
        <w:separator/>
      </w:r>
    </w:p>
  </w:endnote>
  <w:endnote w:type="continuationSeparator" w:id="0">
    <w:p w:rsidR="0004107F" w:rsidRDefault="0004107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A4B" w:rsidRDefault="00D36A4B">
    <w:pPr>
      <w:pStyle w:val="Footer"/>
      <w:rPr>
        <w:sz w:val="16"/>
        <w:szCs w:val="16"/>
      </w:rPr>
    </w:pPr>
  </w:p>
  <w:p w:rsidR="00D36A4B" w:rsidRPr="00B17DA9" w:rsidRDefault="00D36A4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B5FBF">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A4B" w:rsidRPr="00D4333B" w:rsidRDefault="00D36A4B" w:rsidP="00DD360D">
    <w:pPr>
      <w:pStyle w:val="Footer"/>
      <w:rPr>
        <w:rFonts w:ascii="Times New Roman" w:hAnsi="Times New Roman"/>
        <w:sz w:val="16"/>
        <w:szCs w:val="16"/>
      </w:rPr>
    </w:pPr>
  </w:p>
  <w:p w:rsidR="00D36A4B" w:rsidRPr="00B17DA9" w:rsidRDefault="00D36A4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B5FBF">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A4B" w:rsidRPr="00B17DA9" w:rsidRDefault="00D36A4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B5FB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07F" w:rsidRDefault="0004107F" w:rsidP="004A4828">
      <w:r>
        <w:separator/>
      </w:r>
    </w:p>
  </w:footnote>
  <w:footnote w:type="continuationSeparator" w:id="0">
    <w:p w:rsidR="0004107F" w:rsidRDefault="0004107F" w:rsidP="004A4828">
      <w:r>
        <w:continuationSeparator/>
      </w:r>
    </w:p>
  </w:footnote>
  <w:footnote w:id="1">
    <w:p w:rsidR="00D36A4B" w:rsidRPr="004A5ADD" w:rsidRDefault="00D36A4B" w:rsidP="004A5ADD">
      <w:pPr>
        <w:pStyle w:val="a7"/>
        <w:rPr>
          <w:lang w:val="sr-Latn-RS"/>
        </w:rPr>
      </w:pPr>
      <w:r>
        <w:rPr>
          <w:rStyle w:val="FootnoteReference"/>
        </w:rPr>
        <w:footnoteRef/>
      </w:r>
      <w:r>
        <w:t xml:space="preserve"> </w:t>
      </w:r>
      <w:r>
        <w:rPr>
          <w:lang w:val="sr-Latn-RS"/>
        </w:rPr>
        <w:t xml:space="preserve">Docent dr Ljubo Glamočić, dipl. Inž. mašinstva, Pan- evropski univerzitet Apeiron, Saobraćajni fakultet, Vojvode Pere Krece 13, 78000 Banja Luka, Republika Srpska, e-mail: </w:t>
      </w:r>
      <w:hyperlink r:id="rId1" w:history="1">
        <w:r w:rsidRPr="005C6646">
          <w:rPr>
            <w:rStyle w:val="Hyperlink"/>
            <w:lang w:val="sr-Latn-RS"/>
          </w:rPr>
          <w:t>ljubo.v.glamocic@apeiron-edu.eu</w:t>
        </w:r>
      </w:hyperlink>
    </w:p>
  </w:footnote>
  <w:footnote w:id="2">
    <w:p w:rsidR="00D36A4B" w:rsidRPr="004A5ADD" w:rsidRDefault="00D36A4B" w:rsidP="004A5ADD">
      <w:pPr>
        <w:pStyle w:val="a7"/>
        <w:rPr>
          <w:lang w:val="sr-Latn-RS"/>
        </w:rPr>
      </w:pPr>
      <w:r>
        <w:rPr>
          <w:rStyle w:val="FootnoteReference"/>
        </w:rPr>
        <w:footnoteRef/>
      </w:r>
      <w:r>
        <w:t xml:space="preserve"> </w:t>
      </w:r>
      <w:r>
        <w:rPr>
          <w:lang w:val="sr-Latn-RS"/>
        </w:rPr>
        <w:t xml:space="preserve">MSc Milan Tešić, dipl. Inž. saobraćaja, Agencija za bezbjednost saobraćaja Republike Srpske, Zmaj Jove Jovanovića 18, 78000  Banja Luka, Republika Srpska, e-mail: </w:t>
      </w:r>
      <w:hyperlink r:id="rId2" w:history="1">
        <w:r w:rsidRPr="005C6646">
          <w:rPr>
            <w:rStyle w:val="Hyperlink"/>
            <w:lang w:val="sr-Latn-RS"/>
          </w:rPr>
          <w:t>m.tesic@absrs.org</w:t>
        </w:r>
      </w:hyperlink>
      <w:r>
        <w:rPr>
          <w:lang w:val="sr-Latn-RS"/>
        </w:rPr>
        <w:t xml:space="preserve"> i </w:t>
      </w:r>
      <w:hyperlink r:id="rId3" w:history="1">
        <w:r w:rsidRPr="005C6646">
          <w:rPr>
            <w:rStyle w:val="Hyperlink"/>
            <w:lang w:val="sr-Latn-RS"/>
          </w:rPr>
          <w:t>milan.z.tesic@apeiron-edu.eu</w:t>
        </w:r>
      </w:hyperlink>
      <w:r>
        <w:rPr>
          <w:lang w:val="sr-Latn-R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A4B" w:rsidRPr="003A7572" w:rsidRDefault="00D36A4B" w:rsidP="00D4333B">
    <w:pPr>
      <w:pStyle w:val="Header"/>
      <w:jc w:val="center"/>
      <w:rPr>
        <w:rFonts w:asciiTheme="minorHAnsi" w:hAnsiTheme="minorHAnsi"/>
        <w:sz w:val="16"/>
        <w:szCs w:val="16"/>
        <w:vertAlign w:val="superscript"/>
        <w:lang w:val="sr-Latn-BA"/>
      </w:rPr>
    </w:pPr>
    <w:r>
      <w:rPr>
        <w:rFonts w:asciiTheme="minorHAnsi" w:hAnsiTheme="minorHAnsi"/>
        <w:sz w:val="16"/>
        <w:szCs w:val="16"/>
        <w:lang w:val="sr-Latn-BA"/>
      </w:rPr>
      <w:t>Ljubo Glamočić  Milan Tešić</w:t>
    </w:r>
  </w:p>
  <w:p w:rsidR="00D36A4B" w:rsidRPr="00B17DA9" w:rsidRDefault="00D36A4B" w:rsidP="00D4333B">
    <w:pPr>
      <w:pStyle w:val="Header"/>
      <w:jc w:val="center"/>
      <w:rPr>
        <w:rFonts w:asciiTheme="minorHAnsi" w:hAnsiTheme="minorHAnsi"/>
        <w:sz w:val="16"/>
        <w:szCs w:val="16"/>
        <w:lang w:val="sr-Cyrl-RS"/>
      </w:rPr>
    </w:pPr>
    <w:r>
      <w:rPr>
        <w:rFonts w:asciiTheme="minorHAnsi" w:hAnsiTheme="minorHAnsi"/>
        <w:sz w:val="16"/>
        <w:szCs w:val="16"/>
        <w:lang w:val="sr-Latn-BA"/>
      </w:rPr>
      <w:t xml:space="preserve">Uticaj savremenih tehničkih sistema u vozilima na bezbjednost saobraćaja   </w:t>
    </w:r>
  </w:p>
  <w:p w:rsidR="00D36A4B" w:rsidRDefault="00D36A4B" w:rsidP="00D4333B">
    <w:pPr>
      <w:pStyle w:val="Header"/>
      <w:pBdr>
        <w:bottom w:val="single" w:sz="4" w:space="1" w:color="auto"/>
      </w:pBdr>
      <w:rPr>
        <w:rFonts w:ascii="Times New Roman" w:hAnsi="Times New Roman"/>
        <w:sz w:val="16"/>
        <w:szCs w:val="16"/>
      </w:rPr>
    </w:pPr>
  </w:p>
  <w:p w:rsidR="00D36A4B" w:rsidRPr="00D4333B" w:rsidRDefault="00D36A4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A4B" w:rsidRPr="00E27245" w:rsidRDefault="00D36A4B" w:rsidP="00D4333B">
    <w:pPr>
      <w:pStyle w:val="Header"/>
      <w:jc w:val="center"/>
      <w:rPr>
        <w:rFonts w:asciiTheme="minorHAnsi" w:hAnsiTheme="minorHAnsi"/>
        <w:sz w:val="16"/>
        <w:szCs w:val="16"/>
        <w:lang w:val="sr-Latn-RS"/>
      </w:rPr>
    </w:pPr>
    <w:r>
      <w:rPr>
        <w:rFonts w:asciiTheme="minorHAnsi" w:hAnsiTheme="minorHAnsi"/>
        <w:sz w:val="16"/>
        <w:szCs w:val="16"/>
        <w:lang w:val="sr-Cyrl-RS"/>
      </w:rPr>
      <w:t>6</w:t>
    </w:r>
    <w:r w:rsidRPr="0064534C">
      <w:rPr>
        <w:rFonts w:asciiTheme="minorHAnsi" w:hAnsiTheme="minorHAnsi"/>
        <w:sz w:val="16"/>
        <w:szCs w:val="16"/>
        <w:lang w:val="sr-Cyrl-RS"/>
      </w:rPr>
      <w:t xml:space="preserve">. </w:t>
    </w:r>
    <w:r>
      <w:rPr>
        <w:rFonts w:asciiTheme="minorHAnsi" w:hAnsiTheme="minorHAnsi"/>
        <w:sz w:val="16"/>
        <w:szCs w:val="16"/>
        <w:lang w:val="sr-Latn-RS"/>
      </w:rPr>
      <w:t>Međunarodna konferencija</w:t>
    </w:r>
  </w:p>
  <w:p w:rsidR="00D36A4B" w:rsidRPr="0064534C" w:rsidRDefault="00D36A4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Latn-RS"/>
      </w:rPr>
      <w:t>Bezbjednost saobraćaja u lokalnoj zajednici</w:t>
    </w:r>
    <w:r w:rsidRPr="0064534C">
      <w:rPr>
        <w:rFonts w:asciiTheme="minorHAnsi" w:hAnsiTheme="minorHAnsi"/>
        <w:sz w:val="16"/>
        <w:szCs w:val="16"/>
        <w:lang w:val="sr-Cyrl-RS"/>
      </w:rPr>
      <w:t xml:space="preserve">“, </w:t>
    </w:r>
    <w:r>
      <w:rPr>
        <w:rFonts w:asciiTheme="minorHAnsi" w:hAnsiTheme="minorHAnsi"/>
        <w:sz w:val="16"/>
        <w:szCs w:val="16"/>
        <w:lang w:val="sr-Latn-RS"/>
      </w:rPr>
      <w:t>Republika Srpska</w:t>
    </w:r>
    <w:r w:rsidRPr="0064534C">
      <w:rPr>
        <w:rFonts w:asciiTheme="minorHAnsi" w:hAnsiTheme="minorHAnsi"/>
        <w:sz w:val="16"/>
        <w:szCs w:val="16"/>
        <w:lang w:val="sr-Cyrl-RS"/>
      </w:rPr>
      <w:t xml:space="preserve">, </w:t>
    </w:r>
    <w:r>
      <w:rPr>
        <w:rFonts w:asciiTheme="minorHAnsi" w:hAnsiTheme="minorHAnsi"/>
        <w:sz w:val="16"/>
        <w:szCs w:val="16"/>
        <w:lang w:val="sr-Latn-RS"/>
      </w:rPr>
      <w:t>Banja Luka</w:t>
    </w:r>
    <w:r>
      <w:rPr>
        <w:rFonts w:asciiTheme="minorHAnsi" w:hAnsiTheme="minorHAnsi"/>
        <w:sz w:val="16"/>
        <w:szCs w:val="16"/>
        <w:lang w:val="sr-Cyrl-RS"/>
      </w:rPr>
      <w:t>, 26 – 27. oktobar</w:t>
    </w:r>
    <w:r w:rsidRPr="0064534C">
      <w:rPr>
        <w:rFonts w:asciiTheme="minorHAnsi" w:hAnsiTheme="minorHAnsi"/>
        <w:sz w:val="16"/>
        <w:szCs w:val="16"/>
        <w:lang w:val="sr-Cyrl-RS"/>
      </w:rPr>
      <w:t xml:space="preserve"> 201</w:t>
    </w:r>
    <w:r>
      <w:rPr>
        <w:rFonts w:asciiTheme="minorHAnsi" w:hAnsiTheme="minorHAnsi"/>
        <w:sz w:val="16"/>
        <w:szCs w:val="16"/>
        <w:lang w:val="sr-Cyrl-RS"/>
      </w:rPr>
      <w:t>7</w:t>
    </w:r>
    <w:r w:rsidRPr="0064534C">
      <w:rPr>
        <w:rFonts w:asciiTheme="minorHAnsi" w:hAnsiTheme="minorHAnsi"/>
        <w:sz w:val="16"/>
        <w:szCs w:val="16"/>
        <w:lang w:val="sr-Cyrl-RS"/>
      </w:rPr>
      <w:t>.</w:t>
    </w:r>
  </w:p>
  <w:p w:rsidR="00D36A4B" w:rsidRPr="00D4333B" w:rsidRDefault="00D36A4B" w:rsidP="00384E97">
    <w:pPr>
      <w:pStyle w:val="Header"/>
      <w:pBdr>
        <w:bottom w:val="single" w:sz="4" w:space="1" w:color="auto"/>
      </w:pBdr>
      <w:rPr>
        <w:rFonts w:ascii="Times New Roman" w:hAnsi="Times New Roman"/>
        <w:sz w:val="16"/>
        <w:szCs w:val="16"/>
      </w:rPr>
    </w:pPr>
  </w:p>
  <w:p w:rsidR="00D36A4B" w:rsidRPr="00D4333B" w:rsidRDefault="00D36A4B"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824"/>
      <w:gridCol w:w="4180"/>
    </w:tblGrid>
    <w:tr w:rsidR="00D36A4B" w:rsidRPr="00083C62" w:rsidTr="00BB119F">
      <w:trPr>
        <w:trHeight w:val="709"/>
        <w:jc w:val="center"/>
      </w:trPr>
      <w:tc>
        <w:tcPr>
          <w:tcW w:w="2679" w:type="pct"/>
          <w:tcBorders>
            <w:bottom w:val="single" w:sz="4" w:space="0" w:color="auto"/>
          </w:tcBorders>
          <w:vAlign w:val="center"/>
        </w:tcPr>
        <w:p w:rsidR="00D36A4B" w:rsidRPr="00E80CBE" w:rsidRDefault="00D36A4B"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Latn-RS"/>
            </w:rPr>
            <w:t>Međunarodna konferencija</w:t>
          </w:r>
          <w:r w:rsidRPr="00E80CBE">
            <w:rPr>
              <w:rFonts w:asciiTheme="minorHAnsi" w:hAnsiTheme="minorHAnsi"/>
              <w:b/>
              <w:bCs/>
              <w:i/>
              <w:iCs/>
              <w:sz w:val="14"/>
              <w:szCs w:val="14"/>
              <w:lang w:val="sr-Cyrl-RS"/>
            </w:rPr>
            <w:t xml:space="preserve"> </w:t>
          </w:r>
        </w:p>
        <w:p w:rsidR="00D36A4B" w:rsidRPr="00E80CBE" w:rsidRDefault="00D36A4B" w:rsidP="00B773B0">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Latn-RS"/>
            </w:rPr>
            <w:t>Bezbjednost saobraćaja u lokalnoj 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Latn-RS"/>
            </w:rPr>
            <w:t>Republika Srpska, Banja Luka,</w:t>
          </w:r>
          <w:r>
            <w:rPr>
              <w:rFonts w:asciiTheme="minorHAnsi" w:hAnsiTheme="minorHAnsi"/>
              <w:b/>
              <w:bCs/>
              <w:i/>
              <w:iCs/>
              <w:sz w:val="14"/>
              <w:szCs w:val="14"/>
              <w:lang w:val="sr-Cyrl-RS"/>
            </w:rPr>
            <w:br/>
            <w:t xml:space="preserve">26 – 27. оktobar </w:t>
          </w:r>
          <w:r w:rsidRPr="00E80CBE">
            <w:rPr>
              <w:rFonts w:asciiTheme="minorHAnsi" w:hAnsiTheme="minorHAnsi"/>
              <w:b/>
              <w:bCs/>
              <w:i/>
              <w:iCs/>
              <w:sz w:val="14"/>
              <w:szCs w:val="14"/>
              <w:lang w:val="sr-Cyrl-RS"/>
            </w:rPr>
            <w:t>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D36A4B" w:rsidRPr="00E80CBE" w:rsidRDefault="00D36A4B"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D36A4B" w:rsidRPr="00E80CBE" w:rsidRDefault="00D36A4B"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D36A4B" w:rsidRPr="00E80CBE" w:rsidRDefault="00D36A4B"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D36A4B" w:rsidRPr="00E80CBE" w:rsidRDefault="00D36A4B"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D36A4B" w:rsidRPr="00083C62" w:rsidTr="00BB119F">
      <w:trPr>
        <w:trHeight w:val="231"/>
        <w:jc w:val="center"/>
      </w:trPr>
      <w:tc>
        <w:tcPr>
          <w:tcW w:w="2679" w:type="pct"/>
          <w:tcBorders>
            <w:top w:val="single" w:sz="4" w:space="0" w:color="auto"/>
          </w:tcBorders>
          <w:vAlign w:val="center"/>
        </w:tcPr>
        <w:p w:rsidR="00D36A4B" w:rsidRPr="00083C62" w:rsidRDefault="00D36A4B" w:rsidP="004E13CC">
          <w:pPr>
            <w:rPr>
              <w:rFonts w:ascii="Cambria" w:hAnsi="Cambria"/>
              <w:b/>
              <w:bCs/>
              <w:i/>
              <w:iCs/>
              <w:sz w:val="16"/>
              <w:szCs w:val="18"/>
            </w:rPr>
          </w:pPr>
        </w:p>
      </w:tc>
      <w:tc>
        <w:tcPr>
          <w:tcW w:w="2321" w:type="pct"/>
          <w:tcBorders>
            <w:top w:val="single" w:sz="4" w:space="0" w:color="auto"/>
          </w:tcBorders>
          <w:vAlign w:val="center"/>
        </w:tcPr>
        <w:p w:rsidR="00D36A4B" w:rsidRPr="00E80CBE" w:rsidRDefault="00D36A4B" w:rsidP="004E13CC">
          <w:pPr>
            <w:rPr>
              <w:rFonts w:asciiTheme="minorHAnsi" w:hAnsiTheme="minorHAnsi"/>
              <w:b/>
              <w:bCs/>
              <w:i/>
              <w:sz w:val="16"/>
              <w:szCs w:val="18"/>
            </w:rPr>
          </w:pPr>
          <w:r w:rsidRPr="00E80CBE">
            <w:rPr>
              <w:rFonts w:asciiTheme="minorHAnsi" w:hAnsiTheme="minorHAnsi"/>
              <w:b/>
              <w:bCs/>
              <w:i/>
              <w:sz w:val="16"/>
              <w:szCs w:val="18"/>
            </w:rPr>
            <w:t>UDK:</w:t>
          </w:r>
        </w:p>
      </w:tc>
    </w:tr>
  </w:tbl>
  <w:p w:rsidR="00D36A4B" w:rsidRDefault="00D36A4B"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1E46179"/>
    <w:multiLevelType w:val="hybridMultilevel"/>
    <w:tmpl w:val="E5E63CF4"/>
    <w:lvl w:ilvl="0" w:tplc="F0E2A2B4">
      <w:start w:val="1"/>
      <w:numFmt w:val="decimal"/>
      <w:lvlText w:val="%1."/>
      <w:lvlJc w:val="left"/>
      <w:pPr>
        <w:ind w:left="6741" w:hanging="360"/>
      </w:pPr>
      <w:rPr>
        <w:rFonts w:asciiTheme="minorHAnsi" w:eastAsia="Times New Roman" w:hAnsiTheme="minorHAnsi" w:cs="Arial"/>
      </w:rPr>
    </w:lvl>
    <w:lvl w:ilvl="1" w:tplc="04090019" w:tentative="1">
      <w:start w:val="1"/>
      <w:numFmt w:val="lowerLetter"/>
      <w:lvlText w:val="%2."/>
      <w:lvlJc w:val="left"/>
      <w:pPr>
        <w:ind w:left="7461" w:hanging="360"/>
      </w:pPr>
    </w:lvl>
    <w:lvl w:ilvl="2" w:tplc="0409001B" w:tentative="1">
      <w:start w:val="1"/>
      <w:numFmt w:val="lowerRoman"/>
      <w:lvlText w:val="%3."/>
      <w:lvlJc w:val="right"/>
      <w:pPr>
        <w:ind w:left="8181" w:hanging="180"/>
      </w:pPr>
    </w:lvl>
    <w:lvl w:ilvl="3" w:tplc="0409000F" w:tentative="1">
      <w:start w:val="1"/>
      <w:numFmt w:val="decimal"/>
      <w:lvlText w:val="%4."/>
      <w:lvlJc w:val="left"/>
      <w:pPr>
        <w:ind w:left="8901" w:hanging="360"/>
      </w:pPr>
    </w:lvl>
    <w:lvl w:ilvl="4" w:tplc="04090019" w:tentative="1">
      <w:start w:val="1"/>
      <w:numFmt w:val="lowerLetter"/>
      <w:lvlText w:val="%5."/>
      <w:lvlJc w:val="left"/>
      <w:pPr>
        <w:ind w:left="9621" w:hanging="360"/>
      </w:pPr>
    </w:lvl>
    <w:lvl w:ilvl="5" w:tplc="0409001B" w:tentative="1">
      <w:start w:val="1"/>
      <w:numFmt w:val="lowerRoman"/>
      <w:lvlText w:val="%6."/>
      <w:lvlJc w:val="right"/>
      <w:pPr>
        <w:ind w:left="10341" w:hanging="180"/>
      </w:pPr>
    </w:lvl>
    <w:lvl w:ilvl="6" w:tplc="0409000F" w:tentative="1">
      <w:start w:val="1"/>
      <w:numFmt w:val="decimal"/>
      <w:lvlText w:val="%7."/>
      <w:lvlJc w:val="left"/>
      <w:pPr>
        <w:ind w:left="11061" w:hanging="360"/>
      </w:pPr>
    </w:lvl>
    <w:lvl w:ilvl="7" w:tplc="04090019" w:tentative="1">
      <w:start w:val="1"/>
      <w:numFmt w:val="lowerLetter"/>
      <w:lvlText w:val="%8."/>
      <w:lvlJc w:val="left"/>
      <w:pPr>
        <w:ind w:left="11781" w:hanging="360"/>
      </w:pPr>
    </w:lvl>
    <w:lvl w:ilvl="8" w:tplc="0409001B" w:tentative="1">
      <w:start w:val="1"/>
      <w:numFmt w:val="lowerRoman"/>
      <w:lvlText w:val="%9."/>
      <w:lvlJc w:val="right"/>
      <w:pPr>
        <w:ind w:left="12501"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32F81892"/>
    <w:multiLevelType w:val="hybridMultilevel"/>
    <w:tmpl w:val="05B449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695108"/>
    <w:multiLevelType w:val="hybridMultilevel"/>
    <w:tmpl w:val="2230E14E"/>
    <w:lvl w:ilvl="0" w:tplc="2A7C1ACC">
      <w:start w:val="1"/>
      <w:numFmt w:val="decimal"/>
      <w:pStyle w:val="07Potpisdijagrama"/>
      <w:lvlText w:val="Дијаграм бр. 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74789D"/>
    <w:multiLevelType w:val="hybridMultilevel"/>
    <w:tmpl w:val="07A8181C"/>
    <w:lvl w:ilvl="0" w:tplc="CB725C72">
      <w:start w:val="1"/>
      <w:numFmt w:val="bullet"/>
      <w:lvlText w:val="-"/>
      <w:lvlJc w:val="left"/>
      <w:pPr>
        <w:ind w:left="1065" w:hanging="360"/>
      </w:pPr>
      <w:rPr>
        <w:rFonts w:ascii="Calibri" w:eastAsia="Times New Roman" w:hAnsi="Calibri"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5">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7">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ECA7E06"/>
    <w:multiLevelType w:val="hybridMultilevel"/>
    <w:tmpl w:val="38D82AAA"/>
    <w:lvl w:ilvl="0" w:tplc="20023EBE">
      <w:start w:val="1"/>
      <w:numFmt w:val="decimal"/>
      <w:pStyle w:val="a0"/>
      <w:lvlText w:val="Slika %1."/>
      <w:lvlJc w:val="center"/>
      <w:pPr>
        <w:ind w:left="1069" w:hanging="36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nsid w:val="76224FC6"/>
    <w:multiLevelType w:val="hybridMultilevel"/>
    <w:tmpl w:val="01DCABC0"/>
    <w:lvl w:ilvl="0" w:tplc="62FE3A2E">
      <w:start w:val="1"/>
      <w:numFmt w:val="decimal"/>
      <w:pStyle w:val="a1"/>
      <w:lvlText w:val="Tabela %1."/>
      <w:lvlJc w:val="left"/>
      <w:pPr>
        <w:ind w:left="360" w:hanging="36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79464843"/>
    <w:multiLevelType w:val="hybridMultilevel"/>
    <w:tmpl w:val="8152AF8C"/>
    <w:lvl w:ilvl="0" w:tplc="2896643A">
      <w:start w:val="1"/>
      <w:numFmt w:val="decimal"/>
      <w:pStyle w:val="08Potpistabela"/>
      <w:lvlText w:val="Табела бр. 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130F0A"/>
    <w:multiLevelType w:val="hybridMultilevel"/>
    <w:tmpl w:val="366C14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8"/>
  </w:num>
  <w:num w:numId="3">
    <w:abstractNumId w:val="15"/>
  </w:num>
  <w:num w:numId="4">
    <w:abstractNumId w:val="17"/>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20"/>
  </w:num>
  <w:num w:numId="18">
    <w:abstractNumId w:val="14"/>
  </w:num>
  <w:num w:numId="19">
    <w:abstractNumId w:val="12"/>
  </w:num>
  <w:num w:numId="20">
    <w:abstractNumId w:val="22"/>
  </w:num>
  <w:num w:numId="21">
    <w:abstractNumId w:val="10"/>
  </w:num>
  <w:num w:numId="22">
    <w:abstractNumId w:val="13"/>
  </w:num>
  <w:num w:numId="2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33001"/>
    <w:rsid w:val="00034BEB"/>
    <w:rsid w:val="00035708"/>
    <w:rsid w:val="0004107F"/>
    <w:rsid w:val="0004617D"/>
    <w:rsid w:val="000534CB"/>
    <w:rsid w:val="00054AA0"/>
    <w:rsid w:val="000633B9"/>
    <w:rsid w:val="00065330"/>
    <w:rsid w:val="00075A0A"/>
    <w:rsid w:val="000811DF"/>
    <w:rsid w:val="00082FA6"/>
    <w:rsid w:val="00083C62"/>
    <w:rsid w:val="000845B4"/>
    <w:rsid w:val="00086801"/>
    <w:rsid w:val="00087849"/>
    <w:rsid w:val="00087EA6"/>
    <w:rsid w:val="000A4F6D"/>
    <w:rsid w:val="000A588B"/>
    <w:rsid w:val="000A5FAA"/>
    <w:rsid w:val="000A6C1C"/>
    <w:rsid w:val="000B1008"/>
    <w:rsid w:val="000B28DA"/>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158CA"/>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C481E"/>
    <w:rsid w:val="001E1716"/>
    <w:rsid w:val="001E7E34"/>
    <w:rsid w:val="001F3B9C"/>
    <w:rsid w:val="001F48CE"/>
    <w:rsid w:val="001F7108"/>
    <w:rsid w:val="00200918"/>
    <w:rsid w:val="00204A6D"/>
    <w:rsid w:val="0021296B"/>
    <w:rsid w:val="00212F29"/>
    <w:rsid w:val="00227D48"/>
    <w:rsid w:val="00227E0B"/>
    <w:rsid w:val="00232A24"/>
    <w:rsid w:val="00236FD0"/>
    <w:rsid w:val="00237BB5"/>
    <w:rsid w:val="00245B08"/>
    <w:rsid w:val="0026383D"/>
    <w:rsid w:val="00267670"/>
    <w:rsid w:val="00267A3F"/>
    <w:rsid w:val="002722DB"/>
    <w:rsid w:val="00282700"/>
    <w:rsid w:val="00286D14"/>
    <w:rsid w:val="00287482"/>
    <w:rsid w:val="00290C8A"/>
    <w:rsid w:val="00296739"/>
    <w:rsid w:val="002A2001"/>
    <w:rsid w:val="002A4316"/>
    <w:rsid w:val="002A6A56"/>
    <w:rsid w:val="002B7C65"/>
    <w:rsid w:val="002C3DAF"/>
    <w:rsid w:val="002D10F9"/>
    <w:rsid w:val="002D3FA5"/>
    <w:rsid w:val="002E1AD8"/>
    <w:rsid w:val="002E66F9"/>
    <w:rsid w:val="00302F1B"/>
    <w:rsid w:val="0030398E"/>
    <w:rsid w:val="00310344"/>
    <w:rsid w:val="00312169"/>
    <w:rsid w:val="00317157"/>
    <w:rsid w:val="00317F6F"/>
    <w:rsid w:val="0032070B"/>
    <w:rsid w:val="003222B1"/>
    <w:rsid w:val="00326D1B"/>
    <w:rsid w:val="003315A0"/>
    <w:rsid w:val="0033406E"/>
    <w:rsid w:val="00334075"/>
    <w:rsid w:val="00337C4E"/>
    <w:rsid w:val="00337E6D"/>
    <w:rsid w:val="003426DD"/>
    <w:rsid w:val="00344A12"/>
    <w:rsid w:val="00346DD8"/>
    <w:rsid w:val="0035163B"/>
    <w:rsid w:val="00354282"/>
    <w:rsid w:val="00355C11"/>
    <w:rsid w:val="00361CF3"/>
    <w:rsid w:val="00370C61"/>
    <w:rsid w:val="00371C76"/>
    <w:rsid w:val="00376D6A"/>
    <w:rsid w:val="00384C8B"/>
    <w:rsid w:val="00384E97"/>
    <w:rsid w:val="00385522"/>
    <w:rsid w:val="003926F2"/>
    <w:rsid w:val="00396FE8"/>
    <w:rsid w:val="003A6BB7"/>
    <w:rsid w:val="003A7572"/>
    <w:rsid w:val="003A7AE3"/>
    <w:rsid w:val="003B05DD"/>
    <w:rsid w:val="003B1721"/>
    <w:rsid w:val="003C5164"/>
    <w:rsid w:val="003C64E2"/>
    <w:rsid w:val="003E406F"/>
    <w:rsid w:val="003E5002"/>
    <w:rsid w:val="003E67DF"/>
    <w:rsid w:val="003E7365"/>
    <w:rsid w:val="003F1CAB"/>
    <w:rsid w:val="003F4031"/>
    <w:rsid w:val="003F6279"/>
    <w:rsid w:val="00400CA2"/>
    <w:rsid w:val="004129D4"/>
    <w:rsid w:val="00414EFC"/>
    <w:rsid w:val="00421F49"/>
    <w:rsid w:val="004244A3"/>
    <w:rsid w:val="00424585"/>
    <w:rsid w:val="00430992"/>
    <w:rsid w:val="00430BE9"/>
    <w:rsid w:val="00431DC1"/>
    <w:rsid w:val="00434829"/>
    <w:rsid w:val="004358A7"/>
    <w:rsid w:val="00437F0E"/>
    <w:rsid w:val="004432FC"/>
    <w:rsid w:val="00443D79"/>
    <w:rsid w:val="004467A0"/>
    <w:rsid w:val="004512C2"/>
    <w:rsid w:val="00451541"/>
    <w:rsid w:val="004543B1"/>
    <w:rsid w:val="004545C5"/>
    <w:rsid w:val="00456B3F"/>
    <w:rsid w:val="00471724"/>
    <w:rsid w:val="004730BD"/>
    <w:rsid w:val="004749D2"/>
    <w:rsid w:val="00477710"/>
    <w:rsid w:val="00483486"/>
    <w:rsid w:val="004956B5"/>
    <w:rsid w:val="00496276"/>
    <w:rsid w:val="004A4828"/>
    <w:rsid w:val="004A5ADD"/>
    <w:rsid w:val="004B3C75"/>
    <w:rsid w:val="004B5FBF"/>
    <w:rsid w:val="004C51FC"/>
    <w:rsid w:val="004C7616"/>
    <w:rsid w:val="004D6E14"/>
    <w:rsid w:val="004D7C15"/>
    <w:rsid w:val="004E13CC"/>
    <w:rsid w:val="004F36EE"/>
    <w:rsid w:val="004F4AC2"/>
    <w:rsid w:val="004F5EE3"/>
    <w:rsid w:val="0050578A"/>
    <w:rsid w:val="005058CF"/>
    <w:rsid w:val="005062B8"/>
    <w:rsid w:val="00515D9E"/>
    <w:rsid w:val="005163C2"/>
    <w:rsid w:val="00522FB8"/>
    <w:rsid w:val="00526DD2"/>
    <w:rsid w:val="00526E22"/>
    <w:rsid w:val="00537F70"/>
    <w:rsid w:val="005416D0"/>
    <w:rsid w:val="00544047"/>
    <w:rsid w:val="00555C57"/>
    <w:rsid w:val="00564709"/>
    <w:rsid w:val="0056774C"/>
    <w:rsid w:val="0057620C"/>
    <w:rsid w:val="005814A9"/>
    <w:rsid w:val="00591C75"/>
    <w:rsid w:val="0059232D"/>
    <w:rsid w:val="00594EE8"/>
    <w:rsid w:val="005962C9"/>
    <w:rsid w:val="005A6E4A"/>
    <w:rsid w:val="005B5169"/>
    <w:rsid w:val="005B6DAD"/>
    <w:rsid w:val="005B7E45"/>
    <w:rsid w:val="005C66F0"/>
    <w:rsid w:val="005D0D86"/>
    <w:rsid w:val="005D2D54"/>
    <w:rsid w:val="005E03FF"/>
    <w:rsid w:val="005F00A5"/>
    <w:rsid w:val="005F3E4C"/>
    <w:rsid w:val="0060396E"/>
    <w:rsid w:val="006053A6"/>
    <w:rsid w:val="006074ED"/>
    <w:rsid w:val="006128ED"/>
    <w:rsid w:val="0062368B"/>
    <w:rsid w:val="0062541F"/>
    <w:rsid w:val="00627624"/>
    <w:rsid w:val="00631E7B"/>
    <w:rsid w:val="00643281"/>
    <w:rsid w:val="0064504B"/>
    <w:rsid w:val="0064534C"/>
    <w:rsid w:val="006459FF"/>
    <w:rsid w:val="006724C6"/>
    <w:rsid w:val="00674B9A"/>
    <w:rsid w:val="00680A79"/>
    <w:rsid w:val="00681414"/>
    <w:rsid w:val="006835A0"/>
    <w:rsid w:val="00685363"/>
    <w:rsid w:val="006856D5"/>
    <w:rsid w:val="006865B9"/>
    <w:rsid w:val="00691F27"/>
    <w:rsid w:val="006939D3"/>
    <w:rsid w:val="006A0AC1"/>
    <w:rsid w:val="006A4762"/>
    <w:rsid w:val="006A6A1B"/>
    <w:rsid w:val="006A6F35"/>
    <w:rsid w:val="006A782D"/>
    <w:rsid w:val="006B1E43"/>
    <w:rsid w:val="006B750C"/>
    <w:rsid w:val="006B764B"/>
    <w:rsid w:val="006D4AB2"/>
    <w:rsid w:val="006D4B93"/>
    <w:rsid w:val="006D5A3B"/>
    <w:rsid w:val="006E2C7F"/>
    <w:rsid w:val="006E6361"/>
    <w:rsid w:val="006F023C"/>
    <w:rsid w:val="006F0A57"/>
    <w:rsid w:val="006F3518"/>
    <w:rsid w:val="0070417D"/>
    <w:rsid w:val="00705B2E"/>
    <w:rsid w:val="007114A1"/>
    <w:rsid w:val="00711A0E"/>
    <w:rsid w:val="0071384E"/>
    <w:rsid w:val="0072421E"/>
    <w:rsid w:val="007305BC"/>
    <w:rsid w:val="00732624"/>
    <w:rsid w:val="0073767A"/>
    <w:rsid w:val="00744E87"/>
    <w:rsid w:val="00752470"/>
    <w:rsid w:val="00755714"/>
    <w:rsid w:val="00756F0F"/>
    <w:rsid w:val="00760198"/>
    <w:rsid w:val="00763149"/>
    <w:rsid w:val="00764916"/>
    <w:rsid w:val="00767DB9"/>
    <w:rsid w:val="00776B25"/>
    <w:rsid w:val="00795FFF"/>
    <w:rsid w:val="007A0F4C"/>
    <w:rsid w:val="007A1483"/>
    <w:rsid w:val="007B1000"/>
    <w:rsid w:val="007B144F"/>
    <w:rsid w:val="007B423E"/>
    <w:rsid w:val="007C5332"/>
    <w:rsid w:val="007F1965"/>
    <w:rsid w:val="007F4F50"/>
    <w:rsid w:val="00800531"/>
    <w:rsid w:val="008024ED"/>
    <w:rsid w:val="008106BD"/>
    <w:rsid w:val="00812541"/>
    <w:rsid w:val="0082324E"/>
    <w:rsid w:val="00824063"/>
    <w:rsid w:val="0083074F"/>
    <w:rsid w:val="00833E37"/>
    <w:rsid w:val="00841E63"/>
    <w:rsid w:val="00853665"/>
    <w:rsid w:val="008544BB"/>
    <w:rsid w:val="00856C69"/>
    <w:rsid w:val="00856CE3"/>
    <w:rsid w:val="00861FAA"/>
    <w:rsid w:val="008632AA"/>
    <w:rsid w:val="00863AFA"/>
    <w:rsid w:val="00873870"/>
    <w:rsid w:val="00873EEE"/>
    <w:rsid w:val="008757F1"/>
    <w:rsid w:val="00884E1C"/>
    <w:rsid w:val="00891ED5"/>
    <w:rsid w:val="008973F3"/>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3DAF"/>
    <w:rsid w:val="00964317"/>
    <w:rsid w:val="0096515D"/>
    <w:rsid w:val="00965373"/>
    <w:rsid w:val="00970F55"/>
    <w:rsid w:val="009762F5"/>
    <w:rsid w:val="009805CA"/>
    <w:rsid w:val="009825CE"/>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C93"/>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0CF1"/>
    <w:rsid w:val="00A63A15"/>
    <w:rsid w:val="00A83322"/>
    <w:rsid w:val="00A90B64"/>
    <w:rsid w:val="00A92861"/>
    <w:rsid w:val="00A94707"/>
    <w:rsid w:val="00A95050"/>
    <w:rsid w:val="00AA6D72"/>
    <w:rsid w:val="00AA7049"/>
    <w:rsid w:val="00AB1EF7"/>
    <w:rsid w:val="00AB6994"/>
    <w:rsid w:val="00AC40B8"/>
    <w:rsid w:val="00AC62A1"/>
    <w:rsid w:val="00B03D9C"/>
    <w:rsid w:val="00B04BE4"/>
    <w:rsid w:val="00B10DE6"/>
    <w:rsid w:val="00B15F52"/>
    <w:rsid w:val="00B17DA9"/>
    <w:rsid w:val="00B21165"/>
    <w:rsid w:val="00B47690"/>
    <w:rsid w:val="00B478EB"/>
    <w:rsid w:val="00B51DD3"/>
    <w:rsid w:val="00B52DC2"/>
    <w:rsid w:val="00B6178D"/>
    <w:rsid w:val="00B629D0"/>
    <w:rsid w:val="00B63457"/>
    <w:rsid w:val="00B635FE"/>
    <w:rsid w:val="00B65E38"/>
    <w:rsid w:val="00B773B0"/>
    <w:rsid w:val="00B903E3"/>
    <w:rsid w:val="00BA2D87"/>
    <w:rsid w:val="00BB002C"/>
    <w:rsid w:val="00BB119F"/>
    <w:rsid w:val="00BB5B71"/>
    <w:rsid w:val="00BB67AD"/>
    <w:rsid w:val="00BB6C67"/>
    <w:rsid w:val="00BC1A97"/>
    <w:rsid w:val="00BC3F33"/>
    <w:rsid w:val="00BE597E"/>
    <w:rsid w:val="00C0091F"/>
    <w:rsid w:val="00C14124"/>
    <w:rsid w:val="00C26E74"/>
    <w:rsid w:val="00C354C8"/>
    <w:rsid w:val="00C368BE"/>
    <w:rsid w:val="00C553A2"/>
    <w:rsid w:val="00C577B6"/>
    <w:rsid w:val="00C6184C"/>
    <w:rsid w:val="00C674AA"/>
    <w:rsid w:val="00C70C78"/>
    <w:rsid w:val="00C75E0E"/>
    <w:rsid w:val="00C829D2"/>
    <w:rsid w:val="00C903BB"/>
    <w:rsid w:val="00C92FDE"/>
    <w:rsid w:val="00C93787"/>
    <w:rsid w:val="00CA6D33"/>
    <w:rsid w:val="00CB0A2A"/>
    <w:rsid w:val="00CC0037"/>
    <w:rsid w:val="00CD05E5"/>
    <w:rsid w:val="00CD0ABE"/>
    <w:rsid w:val="00CD1190"/>
    <w:rsid w:val="00CD4590"/>
    <w:rsid w:val="00CD4D62"/>
    <w:rsid w:val="00CE2B8A"/>
    <w:rsid w:val="00CE41BF"/>
    <w:rsid w:val="00D0308C"/>
    <w:rsid w:val="00D03678"/>
    <w:rsid w:val="00D0507A"/>
    <w:rsid w:val="00D12276"/>
    <w:rsid w:val="00D1288B"/>
    <w:rsid w:val="00D1437D"/>
    <w:rsid w:val="00D15DC9"/>
    <w:rsid w:val="00D16486"/>
    <w:rsid w:val="00D239B8"/>
    <w:rsid w:val="00D25266"/>
    <w:rsid w:val="00D275E7"/>
    <w:rsid w:val="00D36A4B"/>
    <w:rsid w:val="00D37249"/>
    <w:rsid w:val="00D37F20"/>
    <w:rsid w:val="00D42428"/>
    <w:rsid w:val="00D4333B"/>
    <w:rsid w:val="00D462E3"/>
    <w:rsid w:val="00D47D26"/>
    <w:rsid w:val="00D57E09"/>
    <w:rsid w:val="00D61168"/>
    <w:rsid w:val="00D61858"/>
    <w:rsid w:val="00D715F8"/>
    <w:rsid w:val="00D71E01"/>
    <w:rsid w:val="00D74894"/>
    <w:rsid w:val="00D84B41"/>
    <w:rsid w:val="00DA608F"/>
    <w:rsid w:val="00DB5B7D"/>
    <w:rsid w:val="00DB6422"/>
    <w:rsid w:val="00DD360D"/>
    <w:rsid w:val="00DD458B"/>
    <w:rsid w:val="00DD644C"/>
    <w:rsid w:val="00DD671B"/>
    <w:rsid w:val="00DE16C7"/>
    <w:rsid w:val="00DF191D"/>
    <w:rsid w:val="00DF19FC"/>
    <w:rsid w:val="00DF2F0C"/>
    <w:rsid w:val="00DF4B3F"/>
    <w:rsid w:val="00DF4E81"/>
    <w:rsid w:val="00DF5B4C"/>
    <w:rsid w:val="00DF6EB9"/>
    <w:rsid w:val="00E040BB"/>
    <w:rsid w:val="00E053A5"/>
    <w:rsid w:val="00E05CB1"/>
    <w:rsid w:val="00E07E56"/>
    <w:rsid w:val="00E118AC"/>
    <w:rsid w:val="00E23929"/>
    <w:rsid w:val="00E27245"/>
    <w:rsid w:val="00E279E1"/>
    <w:rsid w:val="00E354E3"/>
    <w:rsid w:val="00E35824"/>
    <w:rsid w:val="00E370F8"/>
    <w:rsid w:val="00E371B2"/>
    <w:rsid w:val="00E47947"/>
    <w:rsid w:val="00E510D5"/>
    <w:rsid w:val="00E54981"/>
    <w:rsid w:val="00E63676"/>
    <w:rsid w:val="00E66562"/>
    <w:rsid w:val="00E705A0"/>
    <w:rsid w:val="00E72349"/>
    <w:rsid w:val="00E77FDE"/>
    <w:rsid w:val="00E80CBE"/>
    <w:rsid w:val="00E8329A"/>
    <w:rsid w:val="00E90ED4"/>
    <w:rsid w:val="00E920B5"/>
    <w:rsid w:val="00E93FF5"/>
    <w:rsid w:val="00E956CA"/>
    <w:rsid w:val="00EA6A31"/>
    <w:rsid w:val="00EA7E6B"/>
    <w:rsid w:val="00EB1932"/>
    <w:rsid w:val="00EB3111"/>
    <w:rsid w:val="00EB6030"/>
    <w:rsid w:val="00EC1A47"/>
    <w:rsid w:val="00EC1B84"/>
    <w:rsid w:val="00EC4892"/>
    <w:rsid w:val="00EC69DB"/>
    <w:rsid w:val="00ED2F60"/>
    <w:rsid w:val="00EE7EE4"/>
    <w:rsid w:val="00EF38EA"/>
    <w:rsid w:val="00EF7E20"/>
    <w:rsid w:val="00F0165B"/>
    <w:rsid w:val="00F04694"/>
    <w:rsid w:val="00F11CD0"/>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97BE9"/>
    <w:rsid w:val="00FA36CC"/>
    <w:rsid w:val="00FA7248"/>
    <w:rsid w:val="00FB2B72"/>
    <w:rsid w:val="00FB3099"/>
    <w:rsid w:val="00FB79C5"/>
    <w:rsid w:val="00FC23C3"/>
    <w:rsid w:val="00FD0286"/>
    <w:rsid w:val="00FD2998"/>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378522-C6D8-4FF6-877B-AC6DFB0A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autoRedefine/>
    <w:qFormat/>
    <w:rsid w:val="00776B25"/>
    <w:pPr>
      <w:numPr>
        <w:numId w:val="17"/>
      </w:numPr>
      <w:spacing w:before="120" w:after="120"/>
      <w:ind w:left="0" w:firstLine="0"/>
    </w:pPr>
    <w:rPr>
      <w:rFonts w:asciiTheme="minorHAnsi" w:hAnsiTheme="minorHAnsi"/>
      <w:i/>
      <w:sz w:val="18"/>
      <w:szCs w:val="18"/>
    </w:rPr>
  </w:style>
  <w:style w:type="character" w:customStyle="1" w:styleId="Char2">
    <w:name w:val="Табеле натпис Char"/>
    <w:link w:val="a1"/>
    <w:rsid w:val="00776B2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autoRedefine/>
    <w:qFormat/>
    <w:rsid w:val="00B478EB"/>
    <w:pPr>
      <w:numPr>
        <w:numId w:val="1"/>
      </w:numPr>
      <w:spacing w:before="120" w:after="120"/>
      <w:ind w:left="709" w:hanging="425"/>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B478EB"/>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uiPriority w:val="22"/>
    <w:qForma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Quote">
    <w:name w:val="Quote"/>
    <w:basedOn w:val="Normal"/>
    <w:next w:val="Normal"/>
    <w:link w:val="QuoteChar"/>
    <w:uiPriority w:val="29"/>
    <w:qFormat/>
    <w:rsid w:val="005814A9"/>
    <w:pPr>
      <w:spacing w:after="200" w:line="276" w:lineRule="auto"/>
    </w:pPr>
    <w:rPr>
      <w:rFonts w:asciiTheme="minorHAnsi" w:eastAsiaTheme="minorHAnsi" w:hAnsiTheme="minorHAnsi" w:cstheme="minorBidi"/>
      <w:i/>
      <w:iCs/>
      <w:color w:val="000000" w:themeColor="text1"/>
      <w:sz w:val="22"/>
      <w:szCs w:val="22"/>
    </w:rPr>
  </w:style>
  <w:style w:type="character" w:customStyle="1" w:styleId="QuoteChar">
    <w:name w:val="Quote Char"/>
    <w:basedOn w:val="DefaultParagraphFont"/>
    <w:link w:val="Quote"/>
    <w:uiPriority w:val="29"/>
    <w:rsid w:val="005814A9"/>
    <w:rPr>
      <w:rFonts w:asciiTheme="minorHAnsi" w:eastAsiaTheme="minorHAnsi" w:hAnsiTheme="minorHAnsi" w:cstheme="minorBidi"/>
      <w:i/>
      <w:iCs/>
      <w:color w:val="000000" w:themeColor="text1"/>
      <w:sz w:val="22"/>
      <w:szCs w:val="22"/>
      <w:lang w:val="en-US" w:eastAsia="en-US"/>
    </w:rPr>
  </w:style>
  <w:style w:type="paragraph" w:styleId="ListParagraph">
    <w:name w:val="List Paragraph"/>
    <w:basedOn w:val="Normal"/>
    <w:uiPriority w:val="34"/>
    <w:qFormat/>
    <w:rsid w:val="007114A1"/>
    <w:pPr>
      <w:ind w:left="720"/>
      <w:contextualSpacing/>
    </w:pPr>
  </w:style>
  <w:style w:type="paragraph" w:customStyle="1" w:styleId="08aPotpistabelavece">
    <w:name w:val="08a. Potpis tabela_vece"/>
    <w:basedOn w:val="08Potpistabela"/>
    <w:link w:val="08aPotpistabelaveceChar"/>
    <w:qFormat/>
    <w:rsid w:val="00C354C8"/>
  </w:style>
  <w:style w:type="paragraph" w:customStyle="1" w:styleId="01Tekst">
    <w:name w:val="01. Tekst"/>
    <w:basedOn w:val="Normal"/>
    <w:link w:val="01TekstChar"/>
    <w:qFormat/>
    <w:rsid w:val="00C354C8"/>
    <w:pPr>
      <w:spacing w:after="120"/>
      <w:jc w:val="both"/>
    </w:pPr>
    <w:rPr>
      <w:rFonts w:asciiTheme="majorHAnsi" w:eastAsiaTheme="minorHAnsi" w:hAnsiTheme="majorHAnsi" w:cstheme="minorBidi"/>
    </w:rPr>
  </w:style>
  <w:style w:type="character" w:customStyle="1" w:styleId="01TekstChar">
    <w:name w:val="01. Tekst Char"/>
    <w:basedOn w:val="DefaultParagraphFont"/>
    <w:link w:val="01Tekst"/>
    <w:rsid w:val="00C354C8"/>
    <w:rPr>
      <w:rFonts w:asciiTheme="majorHAnsi" w:eastAsiaTheme="minorHAnsi" w:hAnsiTheme="majorHAnsi" w:cstheme="minorBidi"/>
      <w:sz w:val="24"/>
      <w:szCs w:val="24"/>
      <w:lang w:val="en-US" w:eastAsia="en-US"/>
    </w:rPr>
  </w:style>
  <w:style w:type="character" w:customStyle="1" w:styleId="08aPotpistabelaveceChar">
    <w:name w:val="08a. Potpis tabela_vece Char"/>
    <w:basedOn w:val="DefaultParagraphFont"/>
    <w:link w:val="08aPotpistabelavece"/>
    <w:rsid w:val="00C354C8"/>
    <w:rPr>
      <w:rFonts w:asciiTheme="majorHAnsi" w:eastAsiaTheme="minorHAnsi" w:hAnsiTheme="majorHAnsi" w:cstheme="minorBidi"/>
      <w:i/>
      <w:szCs w:val="24"/>
      <w:lang w:val="sr-Cyrl-BA" w:eastAsia="en-US"/>
    </w:rPr>
  </w:style>
  <w:style w:type="paragraph" w:customStyle="1" w:styleId="07Potpisdijagrama">
    <w:name w:val="07. Potpis dijagrama"/>
    <w:basedOn w:val="01Tekst"/>
    <w:next w:val="Normal"/>
    <w:link w:val="07PotpisdijagramaChar"/>
    <w:autoRedefine/>
    <w:qFormat/>
    <w:rsid w:val="00C354C8"/>
    <w:pPr>
      <w:numPr>
        <w:numId w:val="22"/>
      </w:numPr>
      <w:tabs>
        <w:tab w:val="left" w:pos="1701"/>
      </w:tabs>
      <w:spacing w:before="120"/>
      <w:ind w:left="0" w:firstLine="0"/>
      <w:jc w:val="center"/>
    </w:pPr>
    <w:rPr>
      <w:i/>
      <w:lang w:val="sr-Cyrl-BA"/>
    </w:rPr>
  </w:style>
  <w:style w:type="character" w:customStyle="1" w:styleId="07PotpisdijagramaChar">
    <w:name w:val="07. Potpis dijagrama Char"/>
    <w:basedOn w:val="01TekstChar"/>
    <w:link w:val="07Potpisdijagrama"/>
    <w:rsid w:val="00C354C8"/>
    <w:rPr>
      <w:rFonts w:asciiTheme="majorHAnsi" w:eastAsiaTheme="minorHAnsi" w:hAnsiTheme="majorHAnsi" w:cstheme="minorBidi"/>
      <w:i/>
      <w:sz w:val="24"/>
      <w:szCs w:val="24"/>
      <w:lang w:val="sr-Cyrl-BA" w:eastAsia="en-US"/>
    </w:rPr>
  </w:style>
  <w:style w:type="paragraph" w:customStyle="1" w:styleId="08Potpistabela">
    <w:name w:val="08. Potpis tabela"/>
    <w:basedOn w:val="01Tekst"/>
    <w:autoRedefine/>
    <w:qFormat/>
    <w:rsid w:val="00C354C8"/>
    <w:pPr>
      <w:numPr>
        <w:numId w:val="23"/>
      </w:numPr>
      <w:spacing w:before="120"/>
      <w:ind w:left="1418" w:hanging="1418"/>
    </w:pPr>
    <w:rPr>
      <w:i/>
      <w:sz w:val="20"/>
      <w:lang w:val="sr-Cyrl-BA"/>
    </w:rPr>
  </w:style>
  <w:style w:type="paragraph" w:customStyle="1" w:styleId="Slika">
    <w:name w:val="Slika"/>
    <w:basedOn w:val="Normal"/>
    <w:rsid w:val="00C354C8"/>
    <w:pPr>
      <w:widowControl w:val="0"/>
      <w:spacing w:before="240" w:after="120"/>
      <w:jc w:val="center"/>
    </w:pPr>
    <w:rPr>
      <w:rFonts w:ascii="Cambria" w:hAnsi="Cambria"/>
      <w:sz w:val="22"/>
      <w:szCs w:val="22"/>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82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kra.de"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dekra.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rso.swov.nl/safetynet/fixed/WP3/sn_wp3_d3p8_spi_manua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mailto:milan.z.tesic@apeiron-edu.eu" TargetMode="External"/><Relationship Id="rId2" Type="http://schemas.openxmlformats.org/officeDocument/2006/relationships/hyperlink" Target="mailto:m.tesic@absrs.org" TargetMode="External"/><Relationship Id="rId1" Type="http://schemas.openxmlformats.org/officeDocument/2006/relationships/hyperlink" Target="mailto:ljubo.v.glamocic@apeiron-edu.e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E8E4F-6C95-4D3E-AAB9-D0BD86EB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1021</TotalTime>
  <Pages>1</Pages>
  <Words>3861</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milan.z.tesic</cp:lastModifiedBy>
  <cp:revision>46</cp:revision>
  <cp:lastPrinted>2017-08-15T12:02:00Z</cp:lastPrinted>
  <dcterms:created xsi:type="dcterms:W3CDTF">2016-06-30T08:07:00Z</dcterms:created>
  <dcterms:modified xsi:type="dcterms:W3CDTF">2017-10-05T17:22:00Z</dcterms:modified>
</cp:coreProperties>
</file>