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5CF627" w14:textId="637C3AAA" w:rsidR="004C6254" w:rsidRPr="003A14CF" w:rsidRDefault="00B0345C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1"/>
        </w:rPr>
      </w:pPr>
      <w:r w:rsidRPr="003A14CF">
        <w:rPr>
          <w:rFonts w:ascii="Times New Roman" w:hAnsi="Times New Roman" w:cs="Times New Roman"/>
          <w:b/>
          <w:sz w:val="24"/>
          <w:szCs w:val="21"/>
        </w:rPr>
        <w:t xml:space="preserve">ANALIZA PREŽIVLJAVANJA GERIJATRIJSKIH BOLESNIKA SA UZNAPREDOVALIM </w:t>
      </w:r>
      <w:r w:rsidR="00B51910" w:rsidRPr="003A14CF">
        <w:rPr>
          <w:rFonts w:ascii="Times New Roman" w:hAnsi="Times New Roman" w:cs="Times New Roman"/>
          <w:b/>
          <w:sz w:val="24"/>
          <w:szCs w:val="21"/>
        </w:rPr>
        <w:t>STADIJUMOM NEMIKROCELULARNOG KAR</w:t>
      </w:r>
      <w:r w:rsidRPr="003A14CF">
        <w:rPr>
          <w:rFonts w:ascii="Times New Roman" w:hAnsi="Times New Roman" w:cs="Times New Roman"/>
          <w:b/>
          <w:sz w:val="24"/>
          <w:szCs w:val="21"/>
        </w:rPr>
        <w:t>CINOMA BRONHA (NSCLC) SA MUTACIJAMA</w:t>
      </w:r>
      <w:r w:rsidR="000F4C06" w:rsidRPr="003A14CF">
        <w:rPr>
          <w:rFonts w:ascii="Times New Roman" w:hAnsi="Times New Roman" w:cs="Times New Roman"/>
          <w:b/>
          <w:sz w:val="24"/>
          <w:szCs w:val="21"/>
        </w:rPr>
        <w:t xml:space="preserve"> NA GENIMA RECEPTORA EPIDERMALNOG FAKTORA RASTA</w:t>
      </w:r>
    </w:p>
    <w:p w14:paraId="2FE380DF" w14:textId="64B92597" w:rsidR="000F4C06" w:rsidRPr="00463772" w:rsidRDefault="000F4C06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BC9F1AF" w14:textId="2009AB08" w:rsidR="00732733" w:rsidRPr="00463772" w:rsidRDefault="00732733" w:rsidP="00C1708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47651A4" w14:textId="77777777" w:rsidR="00732733" w:rsidRPr="00463772" w:rsidRDefault="00732733" w:rsidP="00C1708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1D2F9A58" w14:textId="07114CF8" w:rsidR="004C6254" w:rsidRPr="00463772" w:rsidRDefault="00B0345C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A14CF">
        <w:rPr>
          <w:rFonts w:ascii="Times New Roman" w:hAnsi="Times New Roman" w:cs="Times New Roman"/>
          <w:b/>
          <w:szCs w:val="20"/>
        </w:rPr>
        <w:t>Sažetak</w:t>
      </w:r>
      <w:r w:rsidRPr="00463772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326D206A" w14:textId="77777777" w:rsidR="00C17082" w:rsidRPr="00463772" w:rsidRDefault="00C17082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9A2703B" w14:textId="0A1DB3CF" w:rsidR="002A1E91" w:rsidRPr="00463772" w:rsidRDefault="002A1E91" w:rsidP="007327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Porast broja karcinoma bronha uslovljen je i sve većim starenjem našeg stanovništva. Selektivne grupe pacijenata sa pozitivnim EGFR mutacijama omogućavaju dobar terapijski efekat.</w:t>
      </w:r>
      <w:r w:rsidR="00732733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Pr="00463772">
        <w:rPr>
          <w:rFonts w:ascii="Times New Roman" w:hAnsi="Times New Roman" w:cs="Times New Roman"/>
          <w:sz w:val="20"/>
          <w:szCs w:val="20"/>
        </w:rPr>
        <w:t>Cilj rada je da</w:t>
      </w:r>
      <w:r w:rsidRPr="00463772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463772">
        <w:rPr>
          <w:rFonts w:ascii="Times New Roman" w:hAnsi="Times New Roman" w:cs="Times New Roman"/>
          <w:sz w:val="20"/>
          <w:szCs w:val="20"/>
        </w:rPr>
        <w:t>se utvrdi da li postoji razlika u preživljavanju i vremenu pojave recidiva</w:t>
      </w:r>
      <w:r w:rsidR="000F4C06" w:rsidRPr="00463772">
        <w:rPr>
          <w:rFonts w:ascii="Times New Roman" w:hAnsi="Times New Roman" w:cs="Times New Roman"/>
          <w:sz w:val="20"/>
          <w:szCs w:val="20"/>
        </w:rPr>
        <w:t xml:space="preserve"> bolesti</w:t>
      </w:r>
      <w:r w:rsidRPr="00463772">
        <w:rPr>
          <w:rFonts w:ascii="Times New Roman" w:hAnsi="Times New Roman" w:cs="Times New Roman"/>
          <w:sz w:val="20"/>
          <w:szCs w:val="20"/>
        </w:rPr>
        <w:t>, kod pacijenat</w:t>
      </w:r>
      <w:r w:rsidR="00F64BF7" w:rsidRPr="00463772">
        <w:rPr>
          <w:rFonts w:ascii="Times New Roman" w:hAnsi="Times New Roman" w:cs="Times New Roman"/>
          <w:sz w:val="20"/>
          <w:szCs w:val="20"/>
        </w:rPr>
        <w:t>a koji ima</w:t>
      </w:r>
      <w:r w:rsidR="00C528D4" w:rsidRPr="00463772">
        <w:rPr>
          <w:rFonts w:ascii="Times New Roman" w:hAnsi="Times New Roman" w:cs="Times New Roman"/>
          <w:sz w:val="20"/>
          <w:szCs w:val="20"/>
        </w:rPr>
        <w:t>ju 65 ili više godina u odnosu n</w:t>
      </w:r>
      <w:r w:rsidR="00F64BF7" w:rsidRPr="00463772">
        <w:rPr>
          <w:rFonts w:ascii="Times New Roman" w:hAnsi="Times New Roman" w:cs="Times New Roman"/>
          <w:sz w:val="20"/>
          <w:szCs w:val="20"/>
        </w:rPr>
        <w:t>a mlađe pacijente.</w:t>
      </w:r>
      <w:r w:rsidR="00732733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="009F207B">
        <w:rPr>
          <w:rFonts w:ascii="Times New Roman" w:hAnsi="Times New Roman" w:cs="Times New Roman"/>
          <w:sz w:val="20"/>
          <w:szCs w:val="20"/>
        </w:rPr>
        <w:t>U ovom</w:t>
      </w:r>
      <w:r w:rsidR="00864910" w:rsidRPr="00463772">
        <w:rPr>
          <w:rFonts w:ascii="Times New Roman" w:hAnsi="Times New Roman" w:cs="Times New Roman"/>
          <w:sz w:val="20"/>
          <w:szCs w:val="20"/>
        </w:rPr>
        <w:t xml:space="preserve"> radu pratili smo</w:t>
      </w:r>
      <w:r w:rsidRPr="00463772">
        <w:rPr>
          <w:rFonts w:ascii="Times New Roman" w:hAnsi="Times New Roman" w:cs="Times New Roman"/>
          <w:sz w:val="20"/>
          <w:szCs w:val="20"/>
        </w:rPr>
        <w:t xml:space="preserve"> 47 pacijenata na terapiji gefitinibom koji su lečeni u periodu 1. 11. 2011. do 1. 2. 2017. godine</w:t>
      </w:r>
      <w:r w:rsidR="000F4C06" w:rsidRPr="00463772">
        <w:rPr>
          <w:rFonts w:ascii="Times New Roman" w:hAnsi="Times New Roman" w:cs="Times New Roman"/>
          <w:sz w:val="20"/>
          <w:szCs w:val="20"/>
        </w:rPr>
        <w:t xml:space="preserve"> na Institutu za plućne bolesti Vojvodine</w:t>
      </w:r>
      <w:r w:rsidRPr="00463772">
        <w:rPr>
          <w:rFonts w:ascii="Times New Roman" w:hAnsi="Times New Roman" w:cs="Times New Roman"/>
          <w:sz w:val="20"/>
          <w:szCs w:val="20"/>
        </w:rPr>
        <w:t>, pri tome smo upoređivali razliku u preživljavanju i dužini primene terapije kod pacijenata koji su počeli sa terapijom u minimum 65</w:t>
      </w:r>
      <w:r w:rsidR="00864910" w:rsidRPr="00463772">
        <w:rPr>
          <w:rFonts w:ascii="Times New Roman" w:hAnsi="Times New Roman" w:cs="Times New Roman"/>
          <w:sz w:val="20"/>
          <w:szCs w:val="20"/>
        </w:rPr>
        <w:t>-oj</w:t>
      </w:r>
      <w:r w:rsidRPr="00463772">
        <w:rPr>
          <w:rFonts w:ascii="Times New Roman" w:hAnsi="Times New Roman" w:cs="Times New Roman"/>
          <w:sz w:val="20"/>
          <w:szCs w:val="20"/>
        </w:rPr>
        <w:t xml:space="preserve"> godini života i</w:t>
      </w:r>
      <w:r w:rsidR="000F4C06" w:rsidRPr="00463772">
        <w:rPr>
          <w:rFonts w:ascii="Times New Roman" w:hAnsi="Times New Roman" w:cs="Times New Roman"/>
          <w:sz w:val="20"/>
          <w:szCs w:val="20"/>
        </w:rPr>
        <w:t>li</w:t>
      </w:r>
      <w:r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="000F4C06" w:rsidRPr="00463772">
        <w:rPr>
          <w:rFonts w:ascii="Times New Roman" w:hAnsi="Times New Roman" w:cs="Times New Roman"/>
          <w:sz w:val="20"/>
          <w:szCs w:val="20"/>
        </w:rPr>
        <w:t xml:space="preserve">više i </w:t>
      </w:r>
      <w:r w:rsidRPr="00463772">
        <w:rPr>
          <w:rFonts w:ascii="Times New Roman" w:hAnsi="Times New Roman" w:cs="Times New Roman"/>
          <w:sz w:val="20"/>
          <w:szCs w:val="20"/>
        </w:rPr>
        <w:t>mlađih od 65 godina na početku terapije.</w:t>
      </w:r>
    </w:p>
    <w:p w14:paraId="1CE4EDA4" w14:textId="22F94AA3" w:rsidR="002A1E91" w:rsidRPr="00463772" w:rsidRDefault="002A1E91" w:rsidP="007327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 xml:space="preserve">Naši rezultati nisu pokazali </w:t>
      </w:r>
      <w:r w:rsidRPr="00463772">
        <w:rPr>
          <w:rFonts w:ascii="Times New Roman" w:hAnsi="Times New Roman" w:cs="Times New Roman"/>
          <w:color w:val="000000" w:themeColor="text1"/>
          <w:sz w:val="20"/>
          <w:szCs w:val="20"/>
        </w:rPr>
        <w:t>statistički</w:t>
      </w:r>
      <w:r w:rsidR="000F33AC" w:rsidRPr="00463772">
        <w:rPr>
          <w:rFonts w:ascii="Times New Roman" w:hAnsi="Times New Roman" w:cs="Times New Roman"/>
          <w:sz w:val="20"/>
          <w:szCs w:val="20"/>
        </w:rPr>
        <w:t xml:space="preserve"> značajnu razliku u dužini </w:t>
      </w:r>
      <w:r w:rsidRPr="00463772">
        <w:rPr>
          <w:rFonts w:ascii="Times New Roman" w:hAnsi="Times New Roman" w:cs="Times New Roman"/>
          <w:sz w:val="20"/>
          <w:szCs w:val="20"/>
        </w:rPr>
        <w:t xml:space="preserve">preživljavanja </w:t>
      </w:r>
      <w:r w:rsidRPr="00463772">
        <w:rPr>
          <w:rFonts w:ascii="Times New Roman" w:hAnsi="Times New Roman" w:cs="Times New Roman"/>
          <w:i/>
          <w:sz w:val="20"/>
          <w:szCs w:val="20"/>
        </w:rPr>
        <w:t>Sig (2-tailed)=</w:t>
      </w:r>
      <w:r w:rsidRPr="00463772">
        <w:rPr>
          <w:rFonts w:ascii="Times New Roman" w:hAnsi="Times New Roman" w:cs="Times New Roman"/>
          <w:sz w:val="20"/>
          <w:szCs w:val="20"/>
        </w:rPr>
        <w:t xml:space="preserve">0,175, kao ni u vremenu primene terapije do relapsa bolesti </w:t>
      </w:r>
      <w:r w:rsidRPr="00463772">
        <w:rPr>
          <w:rFonts w:ascii="Times New Roman" w:hAnsi="Times New Roman" w:cs="Times New Roman"/>
          <w:i/>
          <w:sz w:val="20"/>
          <w:szCs w:val="20"/>
        </w:rPr>
        <w:t>Sig (2-tailed)=</w:t>
      </w:r>
      <w:r w:rsidRPr="00463772">
        <w:rPr>
          <w:rFonts w:ascii="Times New Roman" w:hAnsi="Times New Roman" w:cs="Times New Roman"/>
          <w:sz w:val="20"/>
          <w:szCs w:val="20"/>
        </w:rPr>
        <w:t>0,214</w:t>
      </w:r>
      <w:r w:rsidR="000F4C06" w:rsidRPr="00463772">
        <w:rPr>
          <w:rFonts w:ascii="Times New Roman" w:hAnsi="Times New Roman" w:cs="Times New Roman"/>
          <w:sz w:val="20"/>
          <w:szCs w:val="20"/>
        </w:rPr>
        <w:t xml:space="preserve"> između dve ispitivane grupe</w:t>
      </w:r>
      <w:r w:rsidRPr="00463772">
        <w:rPr>
          <w:rFonts w:ascii="Times New Roman" w:hAnsi="Times New Roman" w:cs="Times New Roman"/>
          <w:sz w:val="20"/>
          <w:szCs w:val="20"/>
        </w:rPr>
        <w:t>.</w:t>
      </w:r>
      <w:r w:rsidR="00732733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="00864910" w:rsidRPr="00463772">
        <w:rPr>
          <w:rFonts w:ascii="Times New Roman" w:hAnsi="Times New Roman" w:cs="Times New Roman"/>
          <w:sz w:val="20"/>
          <w:szCs w:val="20"/>
        </w:rPr>
        <w:t>Biološki tretman</w:t>
      </w:r>
      <w:r w:rsidRPr="00463772">
        <w:rPr>
          <w:rFonts w:ascii="Times New Roman" w:hAnsi="Times New Roman" w:cs="Times New Roman"/>
          <w:sz w:val="20"/>
          <w:szCs w:val="20"/>
        </w:rPr>
        <w:t xml:space="preserve"> pogodan</w:t>
      </w:r>
      <w:r w:rsidR="00864910" w:rsidRPr="00463772">
        <w:rPr>
          <w:rFonts w:ascii="Times New Roman" w:hAnsi="Times New Roman" w:cs="Times New Roman"/>
          <w:sz w:val="20"/>
          <w:szCs w:val="20"/>
        </w:rPr>
        <w:t xml:space="preserve"> je</w:t>
      </w:r>
      <w:r w:rsidRPr="00463772">
        <w:rPr>
          <w:rFonts w:ascii="Times New Roman" w:hAnsi="Times New Roman" w:cs="Times New Roman"/>
          <w:sz w:val="20"/>
          <w:szCs w:val="20"/>
        </w:rPr>
        <w:t xml:space="preserve"> za primenu kod pažljivo selektovanih gerijatriskih pacijenata.</w:t>
      </w:r>
    </w:p>
    <w:p w14:paraId="50B1260E" w14:textId="77777777" w:rsidR="00732733" w:rsidRPr="00463772" w:rsidRDefault="00732733" w:rsidP="007327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038ED13" w14:textId="198D531D" w:rsidR="006055AA" w:rsidRPr="00463772" w:rsidRDefault="002A1E91" w:rsidP="00B051B0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63772">
        <w:rPr>
          <w:rFonts w:ascii="Times New Roman" w:hAnsi="Times New Roman" w:cs="Times New Roman"/>
          <w:b/>
          <w:sz w:val="20"/>
          <w:szCs w:val="20"/>
        </w:rPr>
        <w:t xml:space="preserve">Ključne reči: </w:t>
      </w:r>
      <w:r w:rsidRPr="00463772">
        <w:rPr>
          <w:rFonts w:ascii="Times New Roman" w:hAnsi="Times New Roman" w:cs="Times New Roman"/>
          <w:sz w:val="20"/>
          <w:szCs w:val="20"/>
        </w:rPr>
        <w:t>Nemikrocelularni karcinom pluća</w:t>
      </w:r>
      <w:r w:rsidR="00463772">
        <w:rPr>
          <w:rFonts w:ascii="Times New Roman" w:hAnsi="Times New Roman" w:cs="Times New Roman"/>
          <w:sz w:val="20"/>
          <w:szCs w:val="20"/>
        </w:rPr>
        <w:t>,</w:t>
      </w:r>
      <w:r w:rsidRPr="00463772">
        <w:rPr>
          <w:rFonts w:ascii="Times New Roman" w:hAnsi="Times New Roman" w:cs="Times New Roman"/>
          <w:sz w:val="20"/>
          <w:szCs w:val="20"/>
        </w:rPr>
        <w:t xml:space="preserve"> EGFR </w:t>
      </w:r>
      <w:r w:rsidR="00463772">
        <w:rPr>
          <w:rFonts w:ascii="Times New Roman" w:hAnsi="Times New Roman" w:cs="Times New Roman"/>
          <w:sz w:val="20"/>
          <w:szCs w:val="20"/>
        </w:rPr>
        <w:t>mutacija, Gefitinib,</w:t>
      </w:r>
      <w:r w:rsidRPr="00463772">
        <w:rPr>
          <w:rFonts w:ascii="Times New Roman" w:hAnsi="Times New Roman" w:cs="Times New Roman"/>
          <w:sz w:val="20"/>
          <w:szCs w:val="20"/>
        </w:rPr>
        <w:t xml:space="preserve"> Gerijatrijska terapija</w:t>
      </w:r>
      <w:r w:rsidR="00864910" w:rsidRPr="00463772">
        <w:rPr>
          <w:rFonts w:ascii="Times New Roman" w:hAnsi="Times New Roman" w:cs="Times New Roman"/>
          <w:sz w:val="20"/>
          <w:szCs w:val="20"/>
        </w:rPr>
        <w:t>.</w:t>
      </w:r>
    </w:p>
    <w:p w14:paraId="008B4538" w14:textId="424DF4B1" w:rsidR="009A7F6F" w:rsidRPr="00463772" w:rsidRDefault="009A7F6F">
      <w:pPr>
        <w:rPr>
          <w:rFonts w:ascii="Times New Roman" w:hAnsi="Times New Roman" w:cs="Times New Roman"/>
          <w:b/>
          <w:sz w:val="20"/>
          <w:szCs w:val="20"/>
        </w:rPr>
      </w:pPr>
      <w:r w:rsidRPr="00463772">
        <w:rPr>
          <w:rFonts w:ascii="Times New Roman" w:hAnsi="Times New Roman" w:cs="Times New Roman"/>
          <w:b/>
          <w:sz w:val="20"/>
          <w:szCs w:val="20"/>
        </w:rPr>
        <w:br w:type="page"/>
      </w:r>
    </w:p>
    <w:p w14:paraId="0CF083B6" w14:textId="54952E30" w:rsidR="009A7F6F" w:rsidRPr="003A14CF" w:rsidRDefault="009A7F6F" w:rsidP="009A7F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1"/>
        </w:rPr>
      </w:pPr>
      <w:r w:rsidRPr="003A14CF">
        <w:rPr>
          <w:rFonts w:ascii="Times New Roman" w:hAnsi="Times New Roman" w:cs="Times New Roman"/>
          <w:b/>
          <w:sz w:val="24"/>
          <w:szCs w:val="21"/>
        </w:rPr>
        <w:lastRenderedPageBreak/>
        <w:t>SURVIVAL ANALYSIS OF GERIATRIC PATIENTS WITH PROGRESSIVE STAGE OF NON-MICROCELLULAR  LUNG CANCER (NSCLC) WITH  EGFR POSITIVE MUTATIONS</w:t>
      </w:r>
    </w:p>
    <w:p w14:paraId="7A19D62E" w14:textId="77777777" w:rsidR="00F12C1C" w:rsidRPr="00463772" w:rsidRDefault="00F12C1C" w:rsidP="009A7F6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3B10FFB" w14:textId="06B818B9" w:rsidR="006055AA" w:rsidRPr="00463772" w:rsidRDefault="006055AA" w:rsidP="00F12C1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0A353A13" w14:textId="3B6082EB" w:rsidR="00C96349" w:rsidRPr="003A14CF" w:rsidRDefault="00C96349" w:rsidP="00F12C1C">
      <w:pPr>
        <w:spacing w:after="0" w:line="240" w:lineRule="auto"/>
        <w:jc w:val="center"/>
        <w:rPr>
          <w:rFonts w:ascii="Times New Roman" w:hAnsi="Times New Roman" w:cs="Times New Roman"/>
          <w:szCs w:val="20"/>
        </w:rPr>
      </w:pPr>
      <w:r w:rsidRPr="003A14CF">
        <w:rPr>
          <w:rFonts w:ascii="Times New Roman" w:hAnsi="Times New Roman" w:cs="Times New Roman"/>
          <w:b/>
          <w:szCs w:val="20"/>
        </w:rPr>
        <w:t>Abstract</w:t>
      </w:r>
    </w:p>
    <w:p w14:paraId="1C5DD135" w14:textId="77777777" w:rsidR="002876A7" w:rsidRPr="00463772" w:rsidRDefault="002876A7" w:rsidP="00C1708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D1C2D7B" w14:textId="5E516FAC" w:rsidR="00D20892" w:rsidRPr="00463772" w:rsidRDefault="00C96349" w:rsidP="007327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 xml:space="preserve">Increasing number of </w:t>
      </w:r>
      <w:r w:rsidR="000F5DBE" w:rsidRPr="00463772">
        <w:rPr>
          <w:rFonts w:ascii="Times New Roman" w:hAnsi="Times New Roman" w:cs="Times New Roman"/>
          <w:sz w:val="20"/>
          <w:szCs w:val="20"/>
        </w:rPr>
        <w:t>lung</w:t>
      </w:r>
      <w:r w:rsidRPr="00463772">
        <w:rPr>
          <w:rFonts w:ascii="Times New Roman" w:hAnsi="Times New Roman" w:cs="Times New Roman"/>
          <w:sz w:val="20"/>
          <w:szCs w:val="20"/>
        </w:rPr>
        <w:t xml:space="preserve"> cancer is corelated with</w:t>
      </w:r>
      <w:r w:rsidR="000F5DBE" w:rsidRPr="00463772">
        <w:rPr>
          <w:rFonts w:ascii="Times New Roman" w:hAnsi="Times New Roman" w:cs="Times New Roman"/>
          <w:sz w:val="20"/>
          <w:szCs w:val="20"/>
        </w:rPr>
        <w:t>aging</w:t>
      </w:r>
      <w:r w:rsidR="008B44C7" w:rsidRPr="00463772">
        <w:rPr>
          <w:rFonts w:ascii="Times New Roman" w:hAnsi="Times New Roman" w:cs="Times New Roman"/>
          <w:sz w:val="20"/>
          <w:szCs w:val="20"/>
        </w:rPr>
        <w:t xml:space="preserve"> of</w:t>
      </w:r>
      <w:r w:rsidR="00867A16" w:rsidRPr="00463772">
        <w:rPr>
          <w:rFonts w:ascii="Times New Roman" w:hAnsi="Times New Roman" w:cs="Times New Roman"/>
          <w:sz w:val="20"/>
          <w:szCs w:val="20"/>
        </w:rPr>
        <w:t xml:space="preserve"> population.</w:t>
      </w:r>
      <w:r w:rsidR="009C01F0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="00867A16" w:rsidRPr="00463772">
        <w:rPr>
          <w:rFonts w:ascii="Times New Roman" w:hAnsi="Times New Roman" w:cs="Times New Roman"/>
          <w:sz w:val="20"/>
          <w:szCs w:val="20"/>
        </w:rPr>
        <w:t>Se</w:t>
      </w:r>
      <w:r w:rsidR="0020763B" w:rsidRPr="00463772">
        <w:rPr>
          <w:rFonts w:ascii="Times New Roman" w:hAnsi="Times New Roman" w:cs="Times New Roman"/>
          <w:sz w:val="20"/>
          <w:szCs w:val="20"/>
        </w:rPr>
        <w:t>lective patients groups with EGFR</w:t>
      </w:r>
      <w:r w:rsidR="00867A16" w:rsidRPr="00463772">
        <w:rPr>
          <w:rFonts w:ascii="Times New Roman" w:hAnsi="Times New Roman" w:cs="Times New Roman"/>
          <w:sz w:val="20"/>
          <w:szCs w:val="20"/>
        </w:rPr>
        <w:t xml:space="preserve"> pos</w:t>
      </w:r>
      <w:r w:rsidR="00ED6E41" w:rsidRPr="00463772">
        <w:rPr>
          <w:rFonts w:ascii="Times New Roman" w:hAnsi="Times New Roman" w:cs="Times New Roman"/>
          <w:sz w:val="20"/>
          <w:szCs w:val="20"/>
        </w:rPr>
        <w:t>i</w:t>
      </w:r>
      <w:r w:rsidR="00867A16" w:rsidRPr="00463772">
        <w:rPr>
          <w:rFonts w:ascii="Times New Roman" w:hAnsi="Times New Roman" w:cs="Times New Roman"/>
          <w:sz w:val="20"/>
          <w:szCs w:val="20"/>
        </w:rPr>
        <w:t xml:space="preserve">tive mutation  coresponding with better therapy effects </w:t>
      </w:r>
      <w:r w:rsidR="008B44C7" w:rsidRPr="00463772">
        <w:rPr>
          <w:rFonts w:ascii="Times New Roman" w:hAnsi="Times New Roman" w:cs="Times New Roman"/>
          <w:sz w:val="20"/>
          <w:szCs w:val="20"/>
        </w:rPr>
        <w:t>.</w:t>
      </w:r>
      <w:r w:rsidR="00D12DC7" w:rsidRPr="00463772">
        <w:rPr>
          <w:rFonts w:ascii="Times New Roman" w:hAnsi="Times New Roman" w:cs="Times New Roman"/>
          <w:sz w:val="20"/>
          <w:szCs w:val="20"/>
          <w:lang w:eastAsia="sr-Latn-RS"/>
        </w:rPr>
        <w:t>Goal of study is to see if there is difference in surviving and appear of residual effects in patients that are 65 or more years old, and in younger patients.</w:t>
      </w:r>
      <w:r w:rsidR="00732733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="0032052E" w:rsidRPr="00463772">
        <w:rPr>
          <w:rFonts w:ascii="Times New Roman" w:hAnsi="Times New Roman" w:cs="Times New Roman"/>
          <w:sz w:val="20"/>
          <w:szCs w:val="20"/>
        </w:rPr>
        <w:t>In our research we followed 47 patients on Gefitinib therapy, who are treated from</w:t>
      </w:r>
      <w:r w:rsidR="009C01F0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="0032052E" w:rsidRPr="00463772">
        <w:rPr>
          <w:rFonts w:ascii="Times New Roman" w:hAnsi="Times New Roman" w:cs="Times New Roman"/>
          <w:sz w:val="20"/>
          <w:szCs w:val="20"/>
        </w:rPr>
        <w:t>1. 11. 2011. to 1.2.2017, thereby we have compared</w:t>
      </w:r>
      <w:r w:rsidR="0032052E" w:rsidRPr="00463772">
        <w:rPr>
          <w:rFonts w:ascii="Times New Roman" w:hAnsi="Times New Roman" w:cs="Times New Roman"/>
          <w:sz w:val="20"/>
          <w:szCs w:val="20"/>
          <w:lang w:val="en-US"/>
        </w:rPr>
        <w:t xml:space="preserve"> difference in surviving and how long is therapy applied at patients who started therapy at minimum 65 year and patients younger than 65.</w:t>
      </w:r>
      <w:r w:rsidR="00732733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="00F5103F" w:rsidRPr="00463772">
        <w:rPr>
          <w:rFonts w:ascii="Times New Roman" w:hAnsi="Times New Roman" w:cs="Times New Roman"/>
          <w:sz w:val="20"/>
          <w:szCs w:val="20"/>
          <w:lang w:val="en-US"/>
        </w:rPr>
        <w:t xml:space="preserve">Our results did not </w:t>
      </w:r>
      <w:r w:rsidR="00ED6E41" w:rsidRPr="00463772">
        <w:rPr>
          <w:rFonts w:ascii="Times New Roman" w:hAnsi="Times New Roman" w:cs="Times New Roman"/>
          <w:sz w:val="20"/>
          <w:szCs w:val="20"/>
          <w:lang w:val="en-US"/>
        </w:rPr>
        <w:t>show any statistical significance</w:t>
      </w:r>
      <w:r w:rsidR="00C960AA" w:rsidRPr="00463772">
        <w:rPr>
          <w:rFonts w:ascii="Times New Roman" w:hAnsi="Times New Roman" w:cs="Times New Roman"/>
          <w:sz w:val="20"/>
          <w:szCs w:val="20"/>
          <w:lang w:val="en-US"/>
        </w:rPr>
        <w:t xml:space="preserve"> in survival</w:t>
      </w:r>
      <w:r w:rsidR="00492F1A" w:rsidRPr="00463772">
        <w:rPr>
          <w:rFonts w:ascii="Times New Roman" w:hAnsi="Times New Roman" w:cs="Times New Roman"/>
          <w:color w:val="FF0000"/>
          <w:sz w:val="20"/>
          <w:szCs w:val="20"/>
          <w:lang w:val="en-US"/>
        </w:rPr>
        <w:t xml:space="preserve"> </w:t>
      </w:r>
      <w:r w:rsidR="00F5103F" w:rsidRPr="00463772">
        <w:rPr>
          <w:rFonts w:ascii="Times New Roman" w:hAnsi="Times New Roman" w:cs="Times New Roman"/>
          <w:i/>
          <w:sz w:val="20"/>
          <w:szCs w:val="20"/>
        </w:rPr>
        <w:t>Sig (2-</w:t>
      </w:r>
      <w:proofErr w:type="gramStart"/>
      <w:r w:rsidR="00F5103F" w:rsidRPr="00463772">
        <w:rPr>
          <w:rFonts w:ascii="Times New Roman" w:hAnsi="Times New Roman" w:cs="Times New Roman"/>
          <w:i/>
          <w:sz w:val="20"/>
          <w:szCs w:val="20"/>
        </w:rPr>
        <w:t>tailed)=</w:t>
      </w:r>
      <w:proofErr w:type="gramEnd"/>
      <w:r w:rsidR="00F5103F" w:rsidRPr="00463772">
        <w:rPr>
          <w:rFonts w:ascii="Times New Roman" w:hAnsi="Times New Roman" w:cs="Times New Roman"/>
          <w:sz w:val="20"/>
          <w:szCs w:val="20"/>
        </w:rPr>
        <w:t>0</w:t>
      </w:r>
      <w:r w:rsidR="00B040EE" w:rsidRPr="00463772">
        <w:rPr>
          <w:rFonts w:ascii="Times New Roman" w:hAnsi="Times New Roman" w:cs="Times New Roman"/>
          <w:sz w:val="20"/>
          <w:szCs w:val="20"/>
        </w:rPr>
        <w:t>.</w:t>
      </w:r>
      <w:r w:rsidR="00F5103F" w:rsidRPr="00463772">
        <w:rPr>
          <w:rFonts w:ascii="Times New Roman" w:hAnsi="Times New Roman" w:cs="Times New Roman"/>
          <w:sz w:val="20"/>
          <w:szCs w:val="20"/>
        </w:rPr>
        <w:t>175 neather in how  long therapy was applied</w:t>
      </w:r>
      <w:r w:rsidR="00492F1A" w:rsidRPr="00463772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8B44C7" w:rsidRPr="00463772">
        <w:rPr>
          <w:rFonts w:ascii="Times New Roman" w:hAnsi="Times New Roman" w:cs="Times New Roman"/>
          <w:sz w:val="20"/>
          <w:szCs w:val="20"/>
        </w:rPr>
        <w:t xml:space="preserve">to </w:t>
      </w:r>
      <w:r w:rsidR="00ED6E41" w:rsidRPr="00463772">
        <w:rPr>
          <w:rFonts w:ascii="Times New Roman" w:hAnsi="Times New Roman" w:cs="Times New Roman"/>
          <w:sz w:val="20"/>
          <w:szCs w:val="20"/>
        </w:rPr>
        <w:t>disea</w:t>
      </w:r>
      <w:r w:rsidR="00F5103F" w:rsidRPr="00463772">
        <w:rPr>
          <w:rFonts w:ascii="Times New Roman" w:hAnsi="Times New Roman" w:cs="Times New Roman"/>
          <w:sz w:val="20"/>
          <w:szCs w:val="20"/>
        </w:rPr>
        <w:t xml:space="preserve">se relaps </w:t>
      </w:r>
      <w:r w:rsidR="00F5103F" w:rsidRPr="00463772">
        <w:rPr>
          <w:rFonts w:ascii="Times New Roman" w:hAnsi="Times New Roman" w:cs="Times New Roman"/>
          <w:i/>
          <w:sz w:val="20"/>
          <w:szCs w:val="20"/>
        </w:rPr>
        <w:t>Sig (2-tailed)=</w:t>
      </w:r>
      <w:r w:rsidR="00F5103F" w:rsidRPr="00463772">
        <w:rPr>
          <w:rFonts w:ascii="Times New Roman" w:hAnsi="Times New Roman" w:cs="Times New Roman"/>
          <w:sz w:val="20"/>
          <w:szCs w:val="20"/>
        </w:rPr>
        <w:t>0</w:t>
      </w:r>
      <w:r w:rsidR="00B040EE" w:rsidRPr="00463772">
        <w:rPr>
          <w:rFonts w:ascii="Times New Roman" w:hAnsi="Times New Roman" w:cs="Times New Roman"/>
          <w:sz w:val="20"/>
          <w:szCs w:val="20"/>
        </w:rPr>
        <w:t>.</w:t>
      </w:r>
      <w:r w:rsidR="00F5103F" w:rsidRPr="00463772">
        <w:rPr>
          <w:rFonts w:ascii="Times New Roman" w:hAnsi="Times New Roman" w:cs="Times New Roman"/>
          <w:sz w:val="20"/>
          <w:szCs w:val="20"/>
        </w:rPr>
        <w:t>214.</w:t>
      </w:r>
      <w:r w:rsidR="00732733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="00D20892" w:rsidRPr="00463772">
        <w:rPr>
          <w:rFonts w:ascii="Times New Roman" w:hAnsi="Times New Roman" w:cs="Times New Roman"/>
          <w:sz w:val="20"/>
          <w:szCs w:val="20"/>
        </w:rPr>
        <w:t>Biological treatment is good for group of carefully selected</w:t>
      </w:r>
      <w:r w:rsidR="008B44C7" w:rsidRPr="00463772">
        <w:rPr>
          <w:rFonts w:ascii="Times New Roman" w:hAnsi="Times New Roman" w:cs="Times New Roman"/>
          <w:sz w:val="20"/>
          <w:szCs w:val="20"/>
        </w:rPr>
        <w:t xml:space="preserve"> geriatric</w:t>
      </w:r>
      <w:r w:rsidR="00D20892" w:rsidRPr="00463772">
        <w:rPr>
          <w:rFonts w:ascii="Times New Roman" w:hAnsi="Times New Roman" w:cs="Times New Roman"/>
          <w:sz w:val="20"/>
          <w:szCs w:val="20"/>
        </w:rPr>
        <w:t xml:space="preserve"> patients.</w:t>
      </w:r>
    </w:p>
    <w:p w14:paraId="75360467" w14:textId="77777777" w:rsidR="00732733" w:rsidRPr="00463772" w:rsidRDefault="00732733" w:rsidP="0073273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D099083" w14:textId="42560CD6" w:rsidR="00D1605B" w:rsidRPr="00463772" w:rsidRDefault="00306181" w:rsidP="00C17082">
      <w:pPr>
        <w:spacing w:after="0" w:line="240" w:lineRule="auto"/>
        <w:rPr>
          <w:rFonts w:ascii="Times New Roman" w:eastAsia="Times New Roman" w:hAnsi="Times New Roman" w:cs="Times New Roman"/>
          <w:bCs/>
          <w:caps/>
          <w:sz w:val="20"/>
          <w:szCs w:val="20"/>
          <w:lang w:val="en-US"/>
        </w:rPr>
      </w:pPr>
      <w:r w:rsidRPr="00463772">
        <w:rPr>
          <w:rFonts w:ascii="Times New Roman" w:hAnsi="Times New Roman" w:cs="Times New Roman"/>
          <w:b/>
          <w:sz w:val="20"/>
          <w:szCs w:val="20"/>
        </w:rPr>
        <w:t>Keywords:</w:t>
      </w:r>
      <w:r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="00463772">
        <w:rPr>
          <w:rFonts w:ascii="Times New Roman" w:hAnsi="Times New Roman" w:cs="Times New Roman"/>
          <w:sz w:val="20"/>
          <w:szCs w:val="20"/>
          <w:shd w:val="clear" w:color="auto" w:fill="FFFFFF"/>
        </w:rPr>
        <w:t>EGFR mutations, Non-small cell lung cancer, Gefitinib,</w:t>
      </w:r>
      <w:r w:rsidR="00D1605B" w:rsidRPr="00463772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Geriatric therapy</w:t>
      </w:r>
      <w:r w:rsidR="00864910" w:rsidRPr="00463772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</w:p>
    <w:p w14:paraId="52F9E0B5" w14:textId="77777777" w:rsidR="00C96349" w:rsidRPr="00463772" w:rsidRDefault="00C96349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572E67E7" w14:textId="77777777" w:rsidR="00D12DC7" w:rsidRPr="00463772" w:rsidRDefault="00D12DC7" w:rsidP="00C1708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63772">
        <w:rPr>
          <w:rFonts w:ascii="Times New Roman" w:hAnsi="Times New Roman" w:cs="Times New Roman"/>
          <w:b/>
          <w:sz w:val="20"/>
          <w:szCs w:val="20"/>
        </w:rPr>
        <w:br w:type="page"/>
      </w:r>
    </w:p>
    <w:p w14:paraId="15A17D03" w14:textId="77777777" w:rsidR="00FA29EA" w:rsidRPr="00463772" w:rsidRDefault="00FA29EA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  <w:sectPr w:rsidR="00FA29EA" w:rsidRPr="00463772" w:rsidSect="00DC67CD">
          <w:pgSz w:w="11906" w:h="16838" w:code="9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p w14:paraId="2A54F531" w14:textId="51142992" w:rsidR="00B0345C" w:rsidRPr="003A14CF" w:rsidRDefault="00B0345C" w:rsidP="00C17082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3A14CF">
        <w:rPr>
          <w:rFonts w:ascii="Times New Roman" w:hAnsi="Times New Roman" w:cs="Times New Roman"/>
          <w:b/>
          <w:szCs w:val="20"/>
        </w:rPr>
        <w:lastRenderedPageBreak/>
        <w:t>Uvod</w:t>
      </w:r>
    </w:p>
    <w:p w14:paraId="0D8BB6E2" w14:textId="77777777" w:rsidR="002876A7" w:rsidRPr="00463772" w:rsidRDefault="002876A7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84F1E56" w14:textId="70D93AC6" w:rsidR="00F52369" w:rsidRPr="00463772" w:rsidRDefault="00F52369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Povećanje broja starijeg stanovništva udruženo je sa porastom broja obolelih od karcinoma</w:t>
      </w:r>
      <w:r w:rsidR="00864910" w:rsidRPr="00463772">
        <w:rPr>
          <w:rFonts w:ascii="Times New Roman" w:hAnsi="Times New Roman" w:cs="Times New Roman"/>
          <w:sz w:val="20"/>
          <w:szCs w:val="20"/>
        </w:rPr>
        <w:t xml:space="preserve"> u ovoj starosnoj grupi, jer </w:t>
      </w:r>
      <w:r w:rsidRPr="00463772">
        <w:rPr>
          <w:rFonts w:ascii="Times New Roman" w:hAnsi="Times New Roman" w:cs="Times New Roman"/>
          <w:sz w:val="20"/>
          <w:szCs w:val="20"/>
        </w:rPr>
        <w:t xml:space="preserve">starenje </w:t>
      </w:r>
      <w:r w:rsidR="00864910" w:rsidRPr="00463772">
        <w:rPr>
          <w:rFonts w:ascii="Times New Roman" w:hAnsi="Times New Roman" w:cs="Times New Roman"/>
          <w:sz w:val="20"/>
          <w:szCs w:val="20"/>
        </w:rPr>
        <w:t xml:space="preserve">je </w:t>
      </w:r>
      <w:r w:rsidRPr="00463772">
        <w:rPr>
          <w:rFonts w:ascii="Times New Roman" w:hAnsi="Times New Roman" w:cs="Times New Roman"/>
          <w:sz w:val="20"/>
          <w:szCs w:val="20"/>
        </w:rPr>
        <w:t xml:space="preserve">samo po sebi </w:t>
      </w:r>
      <w:r w:rsidRPr="0046377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riziko faktor </w:t>
      </w:r>
      <w:r w:rsidRPr="00463772">
        <w:rPr>
          <w:rFonts w:ascii="Times New Roman" w:hAnsi="Times New Roman" w:cs="Times New Roman"/>
          <w:sz w:val="20"/>
          <w:szCs w:val="20"/>
        </w:rPr>
        <w:t>za nastanak karcinoma. Incidenca pojave karcinoma naglo raste od 50-te godine života sa vrhom u 80-toj godini života. Svake godine se širom sveta dijagnostikuje 1,2 miliona novih slučajeva karcinoma bronha. Kod osoba starijih od 65 godina se dijagnostikuje 58% svih karcinoma, a 30% kod starijih od 70 godina. Osobe starije od 65 godina imaju 12-36 puta veću incidencu karcinoma u odnosu na osobe stare 25-44 godine, a 2-3 puta veću u odnosu na osobe stare 45-64 godine. Kod osoba starijih od 65 godina mortalitet uzrokovan karcinomom je 16,5 puta veći u poređenju sa mlađima od 65 godina i u ovoj starosnoj grupi iznosi 70%</w:t>
      </w:r>
      <w:r w:rsidR="000F33AC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Pr="00463772">
        <w:rPr>
          <w:rFonts w:ascii="Times New Roman" w:hAnsi="Times New Roman" w:cs="Times New Roman"/>
          <w:sz w:val="20"/>
          <w:szCs w:val="20"/>
        </w:rPr>
        <w:t>[1, 2, 3]</w:t>
      </w:r>
      <w:r w:rsidR="00A8686D" w:rsidRPr="00463772">
        <w:rPr>
          <w:rFonts w:ascii="Times New Roman" w:hAnsi="Times New Roman" w:cs="Times New Roman"/>
          <w:sz w:val="20"/>
          <w:szCs w:val="20"/>
        </w:rPr>
        <w:t>.</w:t>
      </w:r>
    </w:p>
    <w:p w14:paraId="2E4B924C" w14:textId="1E5ED3CA" w:rsidR="00AF2B5D" w:rsidRPr="00463772" w:rsidRDefault="00AF2B5D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 xml:space="preserve">U pogledu vodećih lokalizacija </w:t>
      </w:r>
      <w:r w:rsidR="000F4C06" w:rsidRPr="00463772">
        <w:rPr>
          <w:rFonts w:ascii="Times New Roman" w:hAnsi="Times New Roman" w:cs="Times New Roman"/>
          <w:sz w:val="20"/>
          <w:szCs w:val="20"/>
        </w:rPr>
        <w:t>karcinoma bronha</w:t>
      </w:r>
      <w:r w:rsidRPr="00463772">
        <w:rPr>
          <w:rFonts w:ascii="Times New Roman" w:hAnsi="Times New Roman" w:cs="Times New Roman"/>
          <w:sz w:val="20"/>
          <w:szCs w:val="20"/>
        </w:rPr>
        <w:t>, Srbija se ne razlikuje u</w:t>
      </w:r>
      <w:r w:rsidR="000F33AC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Pr="00463772">
        <w:rPr>
          <w:rFonts w:ascii="Times New Roman" w:hAnsi="Times New Roman" w:cs="Times New Roman"/>
          <w:sz w:val="20"/>
          <w:szCs w:val="20"/>
        </w:rPr>
        <w:t>mnogome od ostalih zemalja u razvoj</w:t>
      </w:r>
      <w:r w:rsidR="00A655E7" w:rsidRPr="00463772">
        <w:rPr>
          <w:rFonts w:ascii="Times New Roman" w:hAnsi="Times New Roman" w:cs="Times New Roman"/>
          <w:sz w:val="20"/>
          <w:szCs w:val="20"/>
        </w:rPr>
        <w:t xml:space="preserve">u. </w:t>
      </w:r>
      <w:r w:rsidR="00492F1A" w:rsidRPr="00463772">
        <w:rPr>
          <w:rFonts w:ascii="Times New Roman" w:hAnsi="Times New Roman" w:cs="Times New Roman"/>
          <w:sz w:val="20"/>
          <w:szCs w:val="20"/>
        </w:rPr>
        <w:t xml:space="preserve">U Srbiji od raka pluća </w:t>
      </w:r>
      <w:r w:rsidRPr="00463772">
        <w:rPr>
          <w:rFonts w:ascii="Times New Roman" w:hAnsi="Times New Roman" w:cs="Times New Roman"/>
          <w:sz w:val="20"/>
          <w:szCs w:val="20"/>
        </w:rPr>
        <w:t>oboli 5</w:t>
      </w:r>
      <w:r w:rsidR="00864910" w:rsidRPr="00463772">
        <w:rPr>
          <w:rFonts w:ascii="Times New Roman" w:hAnsi="Times New Roman" w:cs="Times New Roman"/>
          <w:sz w:val="20"/>
          <w:szCs w:val="20"/>
        </w:rPr>
        <w:t xml:space="preserve"> 200 a</w:t>
      </w:r>
      <w:r w:rsidRPr="00463772">
        <w:rPr>
          <w:rFonts w:ascii="Times New Roman" w:hAnsi="Times New Roman" w:cs="Times New Roman"/>
          <w:sz w:val="20"/>
          <w:szCs w:val="20"/>
        </w:rPr>
        <w:t xml:space="preserve"> umre 4</w:t>
      </w:r>
      <w:r w:rsidR="00864910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Pr="00463772">
        <w:rPr>
          <w:rFonts w:ascii="Times New Roman" w:hAnsi="Times New Roman" w:cs="Times New Roman"/>
          <w:sz w:val="20"/>
          <w:szCs w:val="20"/>
        </w:rPr>
        <w:t xml:space="preserve">600 osoba. </w:t>
      </w:r>
      <w:r w:rsidR="00A655E7" w:rsidRPr="00463772">
        <w:rPr>
          <w:rFonts w:ascii="Times New Roman" w:hAnsi="Times New Roman" w:cs="Times New Roman"/>
          <w:sz w:val="20"/>
          <w:szCs w:val="20"/>
        </w:rPr>
        <w:t xml:space="preserve">Maligni tumori pluća </w:t>
      </w:r>
      <w:r w:rsidRPr="00463772">
        <w:rPr>
          <w:rFonts w:ascii="Times New Roman" w:hAnsi="Times New Roman" w:cs="Times New Roman"/>
          <w:sz w:val="20"/>
          <w:szCs w:val="20"/>
        </w:rPr>
        <w:t>vodeća su maligna lokalizacija i u obolevanju (21,3%) i u umiranju (31,3%) među naši</w:t>
      </w:r>
      <w:r w:rsidR="00CB54FE" w:rsidRPr="00463772">
        <w:rPr>
          <w:rFonts w:ascii="Times New Roman" w:hAnsi="Times New Roman" w:cs="Times New Roman"/>
          <w:sz w:val="20"/>
          <w:szCs w:val="20"/>
        </w:rPr>
        <w:t xml:space="preserve">m muškarcima. Posle </w:t>
      </w:r>
      <w:r w:rsidR="000F4C06" w:rsidRPr="00463772">
        <w:rPr>
          <w:rFonts w:ascii="Times New Roman" w:hAnsi="Times New Roman" w:cs="Times New Roman"/>
          <w:sz w:val="20"/>
          <w:szCs w:val="20"/>
        </w:rPr>
        <w:t>karcinoma</w:t>
      </w:r>
      <w:r w:rsidR="00CB54FE" w:rsidRPr="00463772">
        <w:rPr>
          <w:rFonts w:ascii="Times New Roman" w:hAnsi="Times New Roman" w:cs="Times New Roman"/>
          <w:sz w:val="20"/>
          <w:szCs w:val="20"/>
        </w:rPr>
        <w:t xml:space="preserve"> dojke,</w:t>
      </w:r>
      <w:r w:rsidRPr="00463772">
        <w:rPr>
          <w:rFonts w:ascii="Times New Roman" w:hAnsi="Times New Roman" w:cs="Times New Roman"/>
          <w:sz w:val="20"/>
          <w:szCs w:val="20"/>
        </w:rPr>
        <w:t xml:space="preserve"> kolona i rektuma, </w:t>
      </w:r>
      <w:r w:rsidR="000F4C06" w:rsidRPr="00463772">
        <w:rPr>
          <w:rFonts w:ascii="Times New Roman" w:hAnsi="Times New Roman" w:cs="Times New Roman"/>
          <w:sz w:val="20"/>
          <w:szCs w:val="20"/>
        </w:rPr>
        <w:t>karcinom</w:t>
      </w:r>
      <w:r w:rsidRPr="00463772">
        <w:rPr>
          <w:rFonts w:ascii="Times New Roman" w:hAnsi="Times New Roman" w:cs="Times New Roman"/>
          <w:sz w:val="20"/>
          <w:szCs w:val="20"/>
        </w:rPr>
        <w:t xml:space="preserve"> pluća je treći (8,1%) p</w:t>
      </w:r>
      <w:r w:rsidR="00864910" w:rsidRPr="00463772">
        <w:rPr>
          <w:rFonts w:ascii="Times New Roman" w:hAnsi="Times New Roman" w:cs="Times New Roman"/>
          <w:sz w:val="20"/>
          <w:szCs w:val="20"/>
        </w:rPr>
        <w:t xml:space="preserve">o učestalosti uzrok obolevanja, a posle </w:t>
      </w:r>
      <w:r w:rsidR="000F4C06" w:rsidRPr="00463772">
        <w:rPr>
          <w:rFonts w:ascii="Times New Roman" w:hAnsi="Times New Roman" w:cs="Times New Roman"/>
          <w:sz w:val="20"/>
          <w:szCs w:val="20"/>
        </w:rPr>
        <w:t>karcinoma</w:t>
      </w:r>
      <w:r w:rsidR="00864910" w:rsidRPr="00463772">
        <w:rPr>
          <w:rFonts w:ascii="Times New Roman" w:hAnsi="Times New Roman" w:cs="Times New Roman"/>
          <w:sz w:val="20"/>
          <w:szCs w:val="20"/>
        </w:rPr>
        <w:t xml:space="preserve"> dojke</w:t>
      </w:r>
      <w:r w:rsidRPr="00463772">
        <w:rPr>
          <w:rFonts w:ascii="Times New Roman" w:hAnsi="Times New Roman" w:cs="Times New Roman"/>
          <w:sz w:val="20"/>
          <w:szCs w:val="20"/>
        </w:rPr>
        <w:t xml:space="preserve"> drugi (12,1%) uzrok umiranja među žen</w:t>
      </w:r>
      <w:r w:rsidR="00A8686D" w:rsidRPr="00463772">
        <w:rPr>
          <w:rFonts w:ascii="Times New Roman" w:hAnsi="Times New Roman" w:cs="Times New Roman"/>
          <w:sz w:val="20"/>
          <w:szCs w:val="20"/>
        </w:rPr>
        <w:t xml:space="preserve">ama sa dijagnozom </w:t>
      </w:r>
      <w:r w:rsidR="000F4C06" w:rsidRPr="00463772">
        <w:rPr>
          <w:rFonts w:ascii="Times New Roman" w:hAnsi="Times New Roman" w:cs="Times New Roman"/>
          <w:sz w:val="20"/>
          <w:szCs w:val="20"/>
        </w:rPr>
        <w:t>karcinoma</w:t>
      </w:r>
      <w:r w:rsidR="00A8686D" w:rsidRPr="00463772">
        <w:rPr>
          <w:rFonts w:ascii="Times New Roman" w:hAnsi="Times New Roman" w:cs="Times New Roman"/>
          <w:sz w:val="20"/>
          <w:szCs w:val="20"/>
        </w:rPr>
        <w:t xml:space="preserve"> u Srbiji</w:t>
      </w:r>
      <w:r w:rsidR="0032052E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Pr="00463772">
        <w:rPr>
          <w:rFonts w:ascii="Times New Roman" w:hAnsi="Times New Roman" w:cs="Times New Roman"/>
          <w:sz w:val="20"/>
          <w:szCs w:val="20"/>
        </w:rPr>
        <w:t>[4]</w:t>
      </w:r>
      <w:r w:rsidR="00A8686D" w:rsidRPr="00463772">
        <w:rPr>
          <w:rFonts w:ascii="Times New Roman" w:hAnsi="Times New Roman" w:cs="Times New Roman"/>
          <w:sz w:val="20"/>
          <w:szCs w:val="20"/>
        </w:rPr>
        <w:t>.</w:t>
      </w:r>
    </w:p>
    <w:p w14:paraId="24384B46" w14:textId="57255110" w:rsidR="00DB2A16" w:rsidRPr="00463772" w:rsidRDefault="00DB2A16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Nastanak karcinoma bronha je multifaktorijalne geneze i uzrokovan je međusobnim dejstvom riziko faktora i individualne sklonosti na ove faktore. Pušenje cigareta je najčešći i glavni riziko faktor za nastanak karcinoma bronha. Smatra se da pušači imaju dvadeset puta veću verovatnoću da obole od karcinoma bronha u odnosu na nepušače. Duvanski dim sadrži preko 40 po</w:t>
      </w:r>
      <w:r w:rsidR="008474A4" w:rsidRPr="00463772">
        <w:rPr>
          <w:rFonts w:ascii="Times New Roman" w:hAnsi="Times New Roman" w:cs="Times New Roman"/>
          <w:sz w:val="20"/>
          <w:szCs w:val="20"/>
        </w:rPr>
        <w:t xml:space="preserve">znatih </w:t>
      </w:r>
      <w:r w:rsidR="008474A4" w:rsidRPr="00463772">
        <w:rPr>
          <w:rFonts w:ascii="Times New Roman" w:hAnsi="Times New Roman" w:cs="Times New Roman"/>
          <w:color w:val="000000" w:themeColor="text1"/>
          <w:sz w:val="20"/>
          <w:szCs w:val="20"/>
        </w:rPr>
        <w:t>ka</w:t>
      </w:r>
      <w:r w:rsidRPr="00463772">
        <w:rPr>
          <w:rFonts w:ascii="Times New Roman" w:hAnsi="Times New Roman" w:cs="Times New Roman"/>
          <w:color w:val="000000" w:themeColor="text1"/>
          <w:sz w:val="20"/>
          <w:szCs w:val="20"/>
        </w:rPr>
        <w:t>n</w:t>
      </w:r>
      <w:r w:rsidR="008474A4" w:rsidRPr="00463772">
        <w:rPr>
          <w:rFonts w:ascii="Times New Roman" w:hAnsi="Times New Roman" w:cs="Times New Roman"/>
          <w:color w:val="000000" w:themeColor="text1"/>
          <w:sz w:val="20"/>
          <w:szCs w:val="20"/>
        </w:rPr>
        <w:t>cer</w:t>
      </w:r>
      <w:r w:rsidRPr="00463772">
        <w:rPr>
          <w:rFonts w:ascii="Times New Roman" w:hAnsi="Times New Roman" w:cs="Times New Roman"/>
          <w:color w:val="000000" w:themeColor="text1"/>
          <w:sz w:val="20"/>
          <w:szCs w:val="20"/>
        </w:rPr>
        <w:t>ogena</w:t>
      </w:r>
      <w:r w:rsidR="008474A4" w:rsidRPr="00463772">
        <w:rPr>
          <w:rFonts w:ascii="Times New Roman" w:hAnsi="Times New Roman" w:cs="Times New Roman"/>
          <w:sz w:val="20"/>
          <w:szCs w:val="20"/>
        </w:rPr>
        <w:t xml:space="preserve"> koji svoje </w:t>
      </w:r>
      <w:r w:rsidRPr="00463772">
        <w:rPr>
          <w:rFonts w:ascii="Times New Roman" w:hAnsi="Times New Roman" w:cs="Times New Roman"/>
          <w:sz w:val="20"/>
          <w:szCs w:val="20"/>
        </w:rPr>
        <w:t>toksične efekte ispoljavaju tako što stvaraju komplekse sa DNK i reaktivne kiseonične radikale koji dovode do mutacija na genima k-ras i p53. Rizik za pojavu karcinoma bronha raste sa dužinom pušačkog staža, brojem popušenih cigareta, dužinom pušenja i udahnutom koncentracijom katrana i nikotina. Osim aktivnog</w:t>
      </w:r>
      <w:r w:rsidR="00201AEA" w:rsidRPr="00463772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463772">
        <w:rPr>
          <w:rFonts w:ascii="Times New Roman" w:hAnsi="Times New Roman" w:cs="Times New Roman"/>
          <w:sz w:val="20"/>
          <w:szCs w:val="20"/>
        </w:rPr>
        <w:t>i pasivno pušenje je faktor rizika za razvoj karcinoma bronha. Po prestаnku pušenjа, rizik nastanka karcinoma bronha se vremenom smаnjuje i 30 godinа nаkon prestаnkа opаdа nа polovinu</w:t>
      </w:r>
      <w:r w:rsidR="00864910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Pr="00463772">
        <w:rPr>
          <w:rFonts w:ascii="Times New Roman" w:hAnsi="Times New Roman" w:cs="Times New Roman"/>
          <w:sz w:val="20"/>
          <w:szCs w:val="20"/>
        </w:rPr>
        <w:t>[5]</w:t>
      </w:r>
      <w:r w:rsidR="00A8686D" w:rsidRPr="00463772">
        <w:rPr>
          <w:rFonts w:ascii="Times New Roman" w:hAnsi="Times New Roman" w:cs="Times New Roman"/>
          <w:sz w:val="20"/>
          <w:szCs w:val="20"/>
        </w:rPr>
        <w:t>.</w:t>
      </w:r>
    </w:p>
    <w:p w14:paraId="1EAC71DB" w14:textId="77777777" w:rsidR="003F54AC" w:rsidRPr="00463772" w:rsidRDefault="003F54AC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bCs/>
          <w:sz w:val="20"/>
          <w:szCs w:val="20"/>
        </w:rPr>
        <w:t>Receptor epidermalnog faktora rasta (EGFR – Epidermal Growth factor Receptor)</w:t>
      </w:r>
      <w:r w:rsidR="002F1A5F" w:rsidRPr="00463772">
        <w:rPr>
          <w:rFonts w:ascii="Times New Roman" w:hAnsi="Times New Roman" w:cs="Times New Roman"/>
          <w:sz w:val="20"/>
          <w:szCs w:val="20"/>
        </w:rPr>
        <w:t>- receptor tirozin-</w:t>
      </w:r>
      <w:r w:rsidRPr="00463772">
        <w:rPr>
          <w:rFonts w:ascii="Times New Roman" w:hAnsi="Times New Roman" w:cs="Times New Roman"/>
          <w:sz w:val="20"/>
          <w:szCs w:val="20"/>
        </w:rPr>
        <w:t>kinaze (TK), jedan</w:t>
      </w:r>
      <w:r w:rsidR="00492F1A" w:rsidRPr="00463772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8474A4" w:rsidRPr="00463772">
        <w:rPr>
          <w:rFonts w:ascii="Times New Roman" w:hAnsi="Times New Roman" w:cs="Times New Roman"/>
          <w:color w:val="000000" w:themeColor="text1"/>
          <w:sz w:val="20"/>
          <w:szCs w:val="20"/>
        </w:rPr>
        <w:t>je</w:t>
      </w:r>
      <w:r w:rsidRPr="00463772">
        <w:rPr>
          <w:rFonts w:ascii="Times New Roman" w:hAnsi="Times New Roman" w:cs="Times New Roman"/>
          <w:sz w:val="20"/>
          <w:szCs w:val="20"/>
        </w:rPr>
        <w:t xml:space="preserve"> od četiri člana ErbB familije trans</w:t>
      </w:r>
      <w:r w:rsidR="006676A7" w:rsidRPr="00463772">
        <w:rPr>
          <w:rFonts w:ascii="Times New Roman" w:hAnsi="Times New Roman" w:cs="Times New Roman"/>
          <w:sz w:val="20"/>
          <w:szCs w:val="20"/>
        </w:rPr>
        <w:t>membranskih tirozin-</w:t>
      </w:r>
      <w:r w:rsidRPr="00463772">
        <w:rPr>
          <w:rFonts w:ascii="Times New Roman" w:hAnsi="Times New Roman" w:cs="Times New Roman"/>
          <w:sz w:val="20"/>
          <w:szCs w:val="20"/>
        </w:rPr>
        <w:t>kinaza, uz HER2, HER3 i HER4 (HER2 mutacije u 1,6-4% NSCLC). EGFR-om posredovana signal transdukcija aktivira dva osnovna puta u kancerogenezi solidnih tumora: PI3K/AKT/mTOR signalni put koji je značajan u kontroli apoptoze, RAS/RAF/MAPK signalni put i JAK/STAT mutacija na EGFR genu dovodi d</w:t>
      </w:r>
      <w:r w:rsidR="002F1A5F" w:rsidRPr="00463772">
        <w:rPr>
          <w:rFonts w:ascii="Times New Roman" w:hAnsi="Times New Roman" w:cs="Times New Roman"/>
          <w:sz w:val="20"/>
          <w:szCs w:val="20"/>
        </w:rPr>
        <w:t>o sledstvene aktivacije tirozin-</w:t>
      </w:r>
      <w:r w:rsidRPr="00463772">
        <w:rPr>
          <w:rFonts w:ascii="Times New Roman" w:hAnsi="Times New Roman" w:cs="Times New Roman"/>
          <w:sz w:val="20"/>
          <w:szCs w:val="20"/>
        </w:rPr>
        <w:t>kinaze [6].</w:t>
      </w:r>
    </w:p>
    <w:p w14:paraId="5898A597" w14:textId="77777777" w:rsidR="007E0A53" w:rsidRPr="00463772" w:rsidRDefault="007E0A53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Inhibitori tirozin kinaze su pokazali značajan benefit uz minimalnu toksičnost kod molekularno selektovanih bolesnika i stoga se preporučuju u prvoj liniji terapije kod bolesnika sa potvrđenom EGFR mutacijom, dok se kod bolesnika sa negativnim mutacijama preporučuje hemioterapija u prvoj liniji lečenja [7].</w:t>
      </w:r>
    </w:p>
    <w:p w14:paraId="7315732F" w14:textId="77777777" w:rsidR="0091159D" w:rsidRPr="00463772" w:rsidRDefault="0091159D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bCs/>
          <w:sz w:val="20"/>
          <w:szCs w:val="20"/>
        </w:rPr>
        <w:t>Gefitinib</w:t>
      </w:r>
      <w:r w:rsidR="004D0DD0" w:rsidRPr="00463772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463772">
        <w:rPr>
          <w:rFonts w:ascii="Times New Roman" w:hAnsi="Times New Roman" w:cs="Times New Roman"/>
          <w:sz w:val="20"/>
          <w:szCs w:val="20"/>
        </w:rPr>
        <w:t>je odobren u tretmanu bolesnika sa lokalno uznapredovalim ili metastatskim nemikrocelularnim karcinomom bronha sa potvrđenom EGFR mutacijom. Zbog povoljnog profila toksičnosti predstavlja opciju u lečenju starih bolesnika i bolesnika sa lošim performans statusom i preporučuje se kao standard u prvoj liniji i sledećim linijama terapije kod bolesnika sa potvrđenom EGFR mutacijom [8].</w:t>
      </w:r>
    </w:p>
    <w:p w14:paraId="18F0D068" w14:textId="77777777" w:rsidR="007E0A53" w:rsidRPr="00463772" w:rsidRDefault="007E0A53" w:rsidP="00C1708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977E2D8" w14:textId="1BFB2335" w:rsidR="00D12DC7" w:rsidRPr="00463772" w:rsidRDefault="00D12DC7" w:rsidP="00C1708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7467A18" w14:textId="2F3D800B" w:rsidR="002074A0" w:rsidRPr="003A14CF" w:rsidRDefault="002074A0" w:rsidP="00C17082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3A14CF">
        <w:rPr>
          <w:rFonts w:ascii="Times New Roman" w:hAnsi="Times New Roman" w:cs="Times New Roman"/>
          <w:b/>
          <w:szCs w:val="20"/>
        </w:rPr>
        <w:t>Cilj rada</w:t>
      </w:r>
    </w:p>
    <w:p w14:paraId="656601A2" w14:textId="77777777" w:rsidR="002876A7" w:rsidRPr="00463772" w:rsidRDefault="002876A7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5C6CDB3" w14:textId="18608506" w:rsidR="00D2059E" w:rsidRPr="00463772" w:rsidRDefault="00D2059E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Cilj rada je</w:t>
      </w:r>
      <w:r w:rsidR="004D0DD0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="00A655E7" w:rsidRPr="00463772">
        <w:rPr>
          <w:rFonts w:ascii="Times New Roman" w:hAnsi="Times New Roman" w:cs="Times New Roman"/>
          <w:sz w:val="20"/>
          <w:szCs w:val="20"/>
        </w:rPr>
        <w:t>da</w:t>
      </w:r>
      <w:r w:rsidR="00A655E7" w:rsidRPr="00463772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A655E7" w:rsidRPr="00463772">
        <w:rPr>
          <w:rFonts w:ascii="Times New Roman" w:hAnsi="Times New Roman" w:cs="Times New Roman"/>
          <w:sz w:val="20"/>
          <w:szCs w:val="20"/>
        </w:rPr>
        <w:t>se utvrdi</w:t>
      </w:r>
      <w:r w:rsidRPr="00463772">
        <w:rPr>
          <w:rFonts w:ascii="Times New Roman" w:hAnsi="Times New Roman" w:cs="Times New Roman"/>
          <w:sz w:val="20"/>
          <w:szCs w:val="20"/>
        </w:rPr>
        <w:t xml:space="preserve"> da li postoji razlika u preživljavanju i vremenu pojave recid</w:t>
      </w:r>
      <w:r w:rsidR="000F33AC" w:rsidRPr="00463772">
        <w:rPr>
          <w:rFonts w:ascii="Times New Roman" w:hAnsi="Times New Roman" w:cs="Times New Roman"/>
          <w:sz w:val="20"/>
          <w:szCs w:val="20"/>
        </w:rPr>
        <w:t xml:space="preserve">iva, kod pacijenata koji imaju </w:t>
      </w:r>
      <w:r w:rsidRPr="00463772">
        <w:rPr>
          <w:rFonts w:ascii="Times New Roman" w:hAnsi="Times New Roman" w:cs="Times New Roman"/>
          <w:sz w:val="20"/>
          <w:szCs w:val="20"/>
        </w:rPr>
        <w:t>65 ili više godina, pri postavljanju dijagnoze nemikrocelularnog karcinoma bronha, u odnosu na pacijente koji su mlađi od 65 godina</w:t>
      </w:r>
      <w:r w:rsidR="00A655E7" w:rsidRPr="00463772">
        <w:rPr>
          <w:rFonts w:ascii="Times New Roman" w:hAnsi="Times New Roman" w:cs="Times New Roman"/>
          <w:sz w:val="20"/>
          <w:szCs w:val="20"/>
        </w:rPr>
        <w:t>,</w:t>
      </w:r>
      <w:r w:rsidR="002A2146" w:rsidRPr="00463772">
        <w:rPr>
          <w:rFonts w:ascii="Times New Roman" w:hAnsi="Times New Roman" w:cs="Times New Roman"/>
          <w:sz w:val="20"/>
          <w:szCs w:val="20"/>
        </w:rPr>
        <w:t xml:space="preserve"> a pri tom su lečeni</w:t>
      </w:r>
      <w:r w:rsidR="004D0DD0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="009047E5" w:rsidRPr="00463772">
        <w:rPr>
          <w:rFonts w:ascii="Times New Roman" w:hAnsi="Times New Roman" w:cs="Times New Roman"/>
          <w:sz w:val="20"/>
          <w:szCs w:val="20"/>
        </w:rPr>
        <w:t>biološ</w:t>
      </w:r>
      <w:r w:rsidR="00A655E7" w:rsidRPr="00463772">
        <w:rPr>
          <w:rFonts w:ascii="Times New Roman" w:hAnsi="Times New Roman" w:cs="Times New Roman"/>
          <w:sz w:val="20"/>
          <w:szCs w:val="20"/>
        </w:rPr>
        <w:t>kom terapijom –</w:t>
      </w:r>
      <w:r w:rsidR="004D0DD0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="002A2146" w:rsidRPr="00463772">
        <w:rPr>
          <w:rFonts w:ascii="Times New Roman" w:hAnsi="Times New Roman" w:cs="Times New Roman"/>
          <w:sz w:val="20"/>
          <w:szCs w:val="20"/>
        </w:rPr>
        <w:t>gefitinibom</w:t>
      </w:r>
      <w:r w:rsidR="00A655E7" w:rsidRPr="00463772">
        <w:rPr>
          <w:rFonts w:ascii="Times New Roman" w:hAnsi="Times New Roman" w:cs="Times New Roman"/>
          <w:bCs/>
          <w:sz w:val="20"/>
          <w:szCs w:val="20"/>
        </w:rPr>
        <w:t>, s obzirom da su bili sa EGFR+</w:t>
      </w:r>
      <w:r w:rsidR="004D0DD0" w:rsidRPr="00463772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A655E7" w:rsidRPr="00463772">
        <w:rPr>
          <w:rFonts w:ascii="Times New Roman" w:hAnsi="Times New Roman" w:cs="Times New Roman"/>
          <w:bCs/>
          <w:sz w:val="20"/>
          <w:szCs w:val="20"/>
        </w:rPr>
        <w:t>mutacijama</w:t>
      </w:r>
      <w:r w:rsidR="000F4C06" w:rsidRPr="00463772">
        <w:rPr>
          <w:rFonts w:ascii="Times New Roman" w:hAnsi="Times New Roman" w:cs="Times New Roman"/>
          <w:bCs/>
          <w:sz w:val="20"/>
          <w:szCs w:val="20"/>
        </w:rPr>
        <w:t xml:space="preserve"> u tkivu tumora pluća</w:t>
      </w:r>
      <w:r w:rsidR="00A655E7" w:rsidRPr="00463772">
        <w:rPr>
          <w:rFonts w:ascii="Times New Roman" w:hAnsi="Times New Roman" w:cs="Times New Roman"/>
          <w:bCs/>
          <w:sz w:val="20"/>
          <w:szCs w:val="20"/>
        </w:rPr>
        <w:t>.</w:t>
      </w:r>
    </w:p>
    <w:p w14:paraId="56CE23D8" w14:textId="77777777" w:rsidR="003A3C31" w:rsidRPr="00463772" w:rsidRDefault="003A3C31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bCs/>
          <w:i/>
          <w:sz w:val="20"/>
          <w:szCs w:val="20"/>
        </w:rPr>
        <w:t>Hipoteza 1:</w:t>
      </w:r>
      <w:r w:rsidRPr="00463772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463772">
        <w:rPr>
          <w:rFonts w:ascii="Times New Roman" w:hAnsi="Times New Roman" w:cs="Times New Roman"/>
          <w:sz w:val="20"/>
          <w:szCs w:val="20"/>
        </w:rPr>
        <w:t>Ne postoji statistički značajna razlika u vremenu preživlj</w:t>
      </w:r>
      <w:r w:rsidR="008474A4" w:rsidRPr="00463772">
        <w:rPr>
          <w:rFonts w:ascii="Times New Roman" w:hAnsi="Times New Roman" w:cs="Times New Roman"/>
          <w:sz w:val="20"/>
          <w:szCs w:val="20"/>
        </w:rPr>
        <w:t xml:space="preserve">avanja kod pacijenata koji su </w:t>
      </w:r>
      <w:r w:rsidR="008474A4" w:rsidRPr="00463772">
        <w:rPr>
          <w:rFonts w:ascii="Times New Roman" w:hAnsi="Times New Roman" w:cs="Times New Roman"/>
          <w:color w:val="000000" w:themeColor="text1"/>
          <w:sz w:val="20"/>
          <w:szCs w:val="20"/>
        </w:rPr>
        <w:t>u</w:t>
      </w:r>
      <w:r w:rsidRPr="00463772">
        <w:rPr>
          <w:rFonts w:ascii="Times New Roman" w:hAnsi="Times New Roman" w:cs="Times New Roman"/>
          <w:sz w:val="20"/>
          <w:szCs w:val="20"/>
        </w:rPr>
        <w:t xml:space="preserve"> vreme postavljanja dijagnoze imali 65 godina i više u odnosu na pacijente koji su imali manje od 65 godina.</w:t>
      </w:r>
    </w:p>
    <w:p w14:paraId="3D41EAD0" w14:textId="77777777" w:rsidR="003A3C31" w:rsidRPr="00463772" w:rsidRDefault="003A3C31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i/>
          <w:sz w:val="20"/>
          <w:szCs w:val="20"/>
        </w:rPr>
        <w:t>Hipoteza 2:</w:t>
      </w:r>
      <w:r w:rsidRPr="00463772">
        <w:rPr>
          <w:rFonts w:ascii="Times New Roman" w:hAnsi="Times New Roman" w:cs="Times New Roman"/>
          <w:sz w:val="20"/>
          <w:szCs w:val="20"/>
        </w:rPr>
        <w:t xml:space="preserve"> Ne postoji statistički značajna razlika u vremenu do relapsa b</w:t>
      </w:r>
      <w:r w:rsidR="008474A4" w:rsidRPr="00463772">
        <w:rPr>
          <w:rFonts w:ascii="Times New Roman" w:hAnsi="Times New Roman" w:cs="Times New Roman"/>
          <w:sz w:val="20"/>
          <w:szCs w:val="20"/>
        </w:rPr>
        <w:t xml:space="preserve">olesti kod pacijenata koji su </w:t>
      </w:r>
      <w:r w:rsidR="008474A4" w:rsidRPr="00463772">
        <w:rPr>
          <w:rFonts w:ascii="Times New Roman" w:hAnsi="Times New Roman" w:cs="Times New Roman"/>
          <w:color w:val="000000" w:themeColor="text1"/>
          <w:sz w:val="20"/>
          <w:szCs w:val="20"/>
        </w:rPr>
        <w:t>u</w:t>
      </w:r>
      <w:r w:rsidRPr="00463772">
        <w:rPr>
          <w:rFonts w:ascii="Times New Roman" w:hAnsi="Times New Roman" w:cs="Times New Roman"/>
          <w:sz w:val="20"/>
          <w:szCs w:val="20"/>
        </w:rPr>
        <w:t xml:space="preserve"> vreme postavljanja dijagnoze imali 65 godina i više u odnosu na pacijente koji su imali manje od 65 godina.</w:t>
      </w:r>
    </w:p>
    <w:p w14:paraId="24DA0322" w14:textId="77777777" w:rsidR="002074A0" w:rsidRPr="00463772" w:rsidRDefault="002074A0" w:rsidP="00C1708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5AB6F376" w14:textId="22EE9427" w:rsidR="000F33AC" w:rsidRPr="00463772" w:rsidRDefault="000F33AC" w:rsidP="00C1708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7A6D3FA" w14:textId="193F6F1B" w:rsidR="002074A0" w:rsidRPr="003A14CF" w:rsidRDefault="002074A0" w:rsidP="00C17082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3A14CF">
        <w:rPr>
          <w:rFonts w:ascii="Times New Roman" w:hAnsi="Times New Roman" w:cs="Times New Roman"/>
          <w:b/>
          <w:szCs w:val="20"/>
        </w:rPr>
        <w:t>Materijal i metode</w:t>
      </w:r>
    </w:p>
    <w:p w14:paraId="31962578" w14:textId="77777777" w:rsidR="002876A7" w:rsidRPr="00463772" w:rsidRDefault="002876A7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61EFD0F" w14:textId="77777777" w:rsidR="002A2146" w:rsidRPr="00463772" w:rsidRDefault="00B51910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Ova studija je retrospektivna</w:t>
      </w:r>
      <w:r w:rsidR="00C91C5E" w:rsidRPr="00463772">
        <w:rPr>
          <w:rFonts w:ascii="Times New Roman" w:hAnsi="Times New Roman" w:cs="Times New Roman"/>
          <w:sz w:val="20"/>
          <w:szCs w:val="20"/>
        </w:rPr>
        <w:t>, a kao izvor podataka se koristi</w:t>
      </w:r>
      <w:r w:rsidR="008474A4" w:rsidRPr="00463772">
        <w:rPr>
          <w:rFonts w:ascii="Times New Roman" w:hAnsi="Times New Roman" w:cs="Times New Roman"/>
          <w:color w:val="000000" w:themeColor="text1"/>
          <w:sz w:val="20"/>
          <w:szCs w:val="20"/>
        </w:rPr>
        <w:t>la</w:t>
      </w:r>
      <w:r w:rsidRPr="00463772">
        <w:rPr>
          <w:rFonts w:ascii="Times New Roman" w:hAnsi="Times New Roman" w:cs="Times New Roman"/>
          <w:sz w:val="20"/>
          <w:szCs w:val="20"/>
        </w:rPr>
        <w:t xml:space="preserve"> bo</w:t>
      </w:r>
      <w:r w:rsidR="00C91C5E" w:rsidRPr="00463772">
        <w:rPr>
          <w:rFonts w:ascii="Times New Roman" w:hAnsi="Times New Roman" w:cs="Times New Roman"/>
          <w:sz w:val="20"/>
          <w:szCs w:val="20"/>
        </w:rPr>
        <w:t>lnička dokumentacija</w:t>
      </w:r>
      <w:r w:rsidR="002A2146" w:rsidRPr="00463772">
        <w:rPr>
          <w:rFonts w:ascii="Times New Roman" w:hAnsi="Times New Roman" w:cs="Times New Roman"/>
          <w:sz w:val="20"/>
          <w:szCs w:val="20"/>
        </w:rPr>
        <w:t xml:space="preserve"> Institut</w:t>
      </w:r>
      <w:r w:rsidR="00606E61" w:rsidRPr="00463772">
        <w:rPr>
          <w:rFonts w:ascii="Times New Roman" w:hAnsi="Times New Roman" w:cs="Times New Roman"/>
          <w:sz w:val="20"/>
          <w:szCs w:val="20"/>
        </w:rPr>
        <w:t>a za plućne bolesti Vojvodine</w:t>
      </w:r>
      <w:r w:rsidR="00492F1A" w:rsidRPr="00463772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C85ECA" w:rsidRPr="00463772">
        <w:rPr>
          <w:rFonts w:ascii="Times New Roman" w:hAnsi="Times New Roman" w:cs="Times New Roman"/>
          <w:sz w:val="20"/>
          <w:szCs w:val="20"/>
        </w:rPr>
        <w:t>u periodu od 1.11.2011. do 1. 2. 2017. godine.</w:t>
      </w:r>
    </w:p>
    <w:p w14:paraId="3DDED6C1" w14:textId="77777777" w:rsidR="00C85ECA" w:rsidRPr="00463772" w:rsidRDefault="00C85ECA" w:rsidP="00C1708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Kriterijumi za uključivanje u studiju su:</w:t>
      </w:r>
    </w:p>
    <w:p w14:paraId="28E18DB2" w14:textId="3187C008" w:rsidR="00C85ECA" w:rsidRPr="00463772" w:rsidRDefault="00C85ECA" w:rsidP="00C170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Bolesnici oba pola starosti</w:t>
      </w:r>
      <w:r w:rsidR="00864910" w:rsidRPr="00463772">
        <w:rPr>
          <w:rFonts w:ascii="Times New Roman" w:hAnsi="Times New Roman" w:cs="Times New Roman"/>
          <w:sz w:val="20"/>
          <w:szCs w:val="20"/>
        </w:rPr>
        <w:t xml:space="preserve"> od</w:t>
      </w:r>
      <w:r w:rsidRPr="00463772">
        <w:rPr>
          <w:rFonts w:ascii="Times New Roman" w:hAnsi="Times New Roman" w:cs="Times New Roman"/>
          <w:sz w:val="20"/>
          <w:szCs w:val="20"/>
        </w:rPr>
        <w:t xml:space="preserve"> 65 i više godina</w:t>
      </w:r>
      <w:r w:rsidR="005B5B2D" w:rsidRPr="00463772">
        <w:rPr>
          <w:rFonts w:ascii="Times New Roman" w:hAnsi="Times New Roman" w:cs="Times New Roman"/>
          <w:sz w:val="20"/>
          <w:szCs w:val="20"/>
        </w:rPr>
        <w:t xml:space="preserve"> pri postavljanju dijagnoze</w:t>
      </w:r>
      <w:r w:rsidR="000F33AC" w:rsidRPr="00463772">
        <w:rPr>
          <w:rFonts w:ascii="Times New Roman" w:hAnsi="Times New Roman" w:cs="Times New Roman"/>
          <w:sz w:val="20"/>
          <w:szCs w:val="20"/>
        </w:rPr>
        <w:t>;</w:t>
      </w:r>
    </w:p>
    <w:p w14:paraId="7005A87F" w14:textId="58882748" w:rsidR="00C85ECA" w:rsidRPr="00463772" w:rsidRDefault="008474A4" w:rsidP="00C170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Pacijenti kod kojih je pato-histološki</w:t>
      </w:r>
      <w:r w:rsidR="00864910" w:rsidRPr="00463772">
        <w:rPr>
          <w:rFonts w:ascii="Times New Roman" w:hAnsi="Times New Roman" w:cs="Times New Roman"/>
          <w:sz w:val="20"/>
          <w:szCs w:val="20"/>
        </w:rPr>
        <w:t>m nalazom</w:t>
      </w:r>
      <w:r w:rsidR="004D0DD0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="00C85ECA" w:rsidRPr="00463772">
        <w:rPr>
          <w:rFonts w:ascii="Times New Roman" w:hAnsi="Times New Roman" w:cs="Times New Roman"/>
          <w:sz w:val="20"/>
          <w:szCs w:val="20"/>
        </w:rPr>
        <w:t>potvrđen adenokarcinom bronha</w:t>
      </w:r>
      <w:r w:rsidR="000F33AC" w:rsidRPr="00463772">
        <w:rPr>
          <w:rFonts w:ascii="Times New Roman" w:hAnsi="Times New Roman" w:cs="Times New Roman"/>
          <w:sz w:val="20"/>
          <w:szCs w:val="20"/>
        </w:rPr>
        <w:t>;</w:t>
      </w:r>
    </w:p>
    <w:p w14:paraId="241E113D" w14:textId="77777777" w:rsidR="00C85ECA" w:rsidRPr="00463772" w:rsidRDefault="00C85ECA" w:rsidP="00C170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Pacijenti kod k</w:t>
      </w:r>
      <w:r w:rsidR="008474A4" w:rsidRPr="00463772">
        <w:rPr>
          <w:rFonts w:ascii="Times New Roman" w:hAnsi="Times New Roman" w:cs="Times New Roman"/>
          <w:sz w:val="20"/>
          <w:szCs w:val="20"/>
        </w:rPr>
        <w:t>ojih je molekularnim ispitivan</w:t>
      </w:r>
      <w:r w:rsidR="008474A4" w:rsidRPr="00463772">
        <w:rPr>
          <w:rFonts w:ascii="Times New Roman" w:hAnsi="Times New Roman" w:cs="Times New Roman"/>
          <w:color w:val="000000" w:themeColor="text1"/>
          <w:sz w:val="20"/>
          <w:szCs w:val="20"/>
        </w:rPr>
        <w:t>jima</w:t>
      </w:r>
      <w:r w:rsidRPr="00463772">
        <w:rPr>
          <w:rFonts w:ascii="Times New Roman" w:hAnsi="Times New Roman" w:cs="Times New Roman"/>
          <w:sz w:val="20"/>
          <w:szCs w:val="20"/>
        </w:rPr>
        <w:t xml:space="preserve"> utvrđena mutacija na EG</w:t>
      </w:r>
      <w:r w:rsidR="0020763B" w:rsidRPr="00463772">
        <w:rPr>
          <w:rFonts w:ascii="Times New Roman" w:hAnsi="Times New Roman" w:cs="Times New Roman"/>
          <w:sz w:val="20"/>
          <w:szCs w:val="20"/>
        </w:rPr>
        <w:t xml:space="preserve">FR </w:t>
      </w:r>
      <w:r w:rsidRPr="00463772">
        <w:rPr>
          <w:rFonts w:ascii="Times New Roman" w:hAnsi="Times New Roman" w:cs="Times New Roman"/>
          <w:sz w:val="20"/>
          <w:szCs w:val="20"/>
        </w:rPr>
        <w:t>receptoru</w:t>
      </w:r>
      <w:r w:rsidR="00A655E7" w:rsidRPr="00463772">
        <w:rPr>
          <w:rFonts w:ascii="Times New Roman" w:hAnsi="Times New Roman" w:cs="Times New Roman"/>
          <w:sz w:val="20"/>
          <w:szCs w:val="20"/>
        </w:rPr>
        <w:t>,</w:t>
      </w:r>
      <w:r w:rsidR="000F33AC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="00A655E7" w:rsidRPr="00463772">
        <w:rPr>
          <w:rFonts w:ascii="Times New Roman" w:hAnsi="Times New Roman" w:cs="Times New Roman"/>
          <w:sz w:val="20"/>
          <w:szCs w:val="20"/>
        </w:rPr>
        <w:t>sa pozitivnim mutacijama na 19</w:t>
      </w:r>
      <w:r w:rsidR="00E1518D" w:rsidRPr="00463772">
        <w:rPr>
          <w:rFonts w:ascii="Times New Roman" w:hAnsi="Times New Roman" w:cs="Times New Roman"/>
          <w:sz w:val="20"/>
          <w:szCs w:val="20"/>
        </w:rPr>
        <w:t>.</w:t>
      </w:r>
      <w:r w:rsidR="00A655E7" w:rsidRPr="00463772">
        <w:rPr>
          <w:rFonts w:ascii="Times New Roman" w:hAnsi="Times New Roman" w:cs="Times New Roman"/>
          <w:sz w:val="20"/>
          <w:szCs w:val="20"/>
        </w:rPr>
        <w:t xml:space="preserve"> i 21</w:t>
      </w:r>
      <w:r w:rsidR="00E1518D" w:rsidRPr="00463772">
        <w:rPr>
          <w:rFonts w:ascii="Times New Roman" w:hAnsi="Times New Roman" w:cs="Times New Roman"/>
          <w:sz w:val="20"/>
          <w:szCs w:val="20"/>
        </w:rPr>
        <w:t>.</w:t>
      </w:r>
      <w:r w:rsidR="00A655E7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="000F33AC" w:rsidRPr="00463772">
        <w:rPr>
          <w:rFonts w:ascii="Times New Roman" w:hAnsi="Times New Roman" w:cs="Times New Roman"/>
          <w:sz w:val="20"/>
          <w:szCs w:val="20"/>
        </w:rPr>
        <w:t>e</w:t>
      </w:r>
      <w:r w:rsidR="00A655E7" w:rsidRPr="00463772">
        <w:rPr>
          <w:rFonts w:ascii="Times New Roman" w:hAnsi="Times New Roman" w:cs="Times New Roman"/>
          <w:sz w:val="20"/>
          <w:szCs w:val="20"/>
        </w:rPr>
        <w:t>gzonu</w:t>
      </w:r>
      <w:r w:rsidR="000F33AC" w:rsidRPr="00463772">
        <w:rPr>
          <w:rFonts w:ascii="Times New Roman" w:hAnsi="Times New Roman" w:cs="Times New Roman"/>
          <w:sz w:val="20"/>
          <w:szCs w:val="20"/>
        </w:rPr>
        <w:t>;</w:t>
      </w:r>
    </w:p>
    <w:p w14:paraId="308829CD" w14:textId="77777777" w:rsidR="00C85ECA" w:rsidRPr="00463772" w:rsidRDefault="008474A4" w:rsidP="00C170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 xml:space="preserve">Pacijenti </w:t>
      </w:r>
      <w:r w:rsidRPr="00463772">
        <w:rPr>
          <w:rFonts w:ascii="Times New Roman" w:hAnsi="Times New Roman" w:cs="Times New Roman"/>
          <w:color w:val="000000" w:themeColor="text1"/>
          <w:sz w:val="20"/>
          <w:szCs w:val="20"/>
        </w:rPr>
        <w:t>sa</w:t>
      </w:r>
      <w:r w:rsidRPr="00463772">
        <w:rPr>
          <w:rFonts w:ascii="Times New Roman" w:hAnsi="Times New Roman" w:cs="Times New Roman"/>
          <w:sz w:val="20"/>
          <w:szCs w:val="20"/>
        </w:rPr>
        <w:t xml:space="preserve"> III</w:t>
      </w:r>
      <w:r w:rsidRPr="00463772">
        <w:rPr>
          <w:rFonts w:ascii="Times New Roman" w:hAnsi="Times New Roman" w:cs="Times New Roman"/>
          <w:color w:val="000000" w:themeColor="text1"/>
          <w:sz w:val="20"/>
          <w:szCs w:val="20"/>
        </w:rPr>
        <w:t>b</w:t>
      </w:r>
      <w:r w:rsidRPr="00463772">
        <w:rPr>
          <w:rFonts w:ascii="Times New Roman" w:hAnsi="Times New Roman" w:cs="Times New Roman"/>
          <w:sz w:val="20"/>
          <w:szCs w:val="20"/>
        </w:rPr>
        <w:t xml:space="preserve"> i IV</w:t>
      </w:r>
      <w:r w:rsidR="00C85ECA" w:rsidRPr="00463772">
        <w:rPr>
          <w:rFonts w:ascii="Times New Roman" w:hAnsi="Times New Roman" w:cs="Times New Roman"/>
          <w:sz w:val="20"/>
          <w:szCs w:val="20"/>
        </w:rPr>
        <w:t xml:space="preserve"> stadijum</w:t>
      </w:r>
      <w:r w:rsidR="0020763B" w:rsidRPr="00463772">
        <w:rPr>
          <w:rFonts w:ascii="Times New Roman" w:hAnsi="Times New Roman" w:cs="Times New Roman"/>
          <w:sz w:val="20"/>
          <w:szCs w:val="20"/>
        </w:rPr>
        <w:t>om</w:t>
      </w:r>
      <w:r w:rsidR="00C85ECA" w:rsidRPr="00463772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C85ECA" w:rsidRPr="00463772">
        <w:rPr>
          <w:rFonts w:ascii="Times New Roman" w:hAnsi="Times New Roman" w:cs="Times New Roman"/>
          <w:sz w:val="20"/>
          <w:szCs w:val="20"/>
        </w:rPr>
        <w:t>karcinoma</w:t>
      </w:r>
      <w:r w:rsidR="004D0DD0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Pr="00463772">
        <w:rPr>
          <w:rFonts w:ascii="Times New Roman" w:hAnsi="Times New Roman" w:cs="Times New Roman"/>
          <w:sz w:val="20"/>
          <w:szCs w:val="20"/>
        </w:rPr>
        <w:t>bronha</w:t>
      </w:r>
      <w:r w:rsidR="000F33AC" w:rsidRPr="00463772">
        <w:rPr>
          <w:rFonts w:ascii="Times New Roman" w:hAnsi="Times New Roman" w:cs="Times New Roman"/>
          <w:sz w:val="20"/>
          <w:szCs w:val="20"/>
        </w:rPr>
        <w:t>;</w:t>
      </w:r>
    </w:p>
    <w:p w14:paraId="72B872BD" w14:textId="77777777" w:rsidR="00C85ECA" w:rsidRPr="00463772" w:rsidRDefault="00C85ECA" w:rsidP="00C170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Pacijenti čiji je ECOG status od 0 do 1</w:t>
      </w:r>
      <w:r w:rsidR="000F33AC" w:rsidRPr="00463772">
        <w:rPr>
          <w:rFonts w:ascii="Times New Roman" w:hAnsi="Times New Roman" w:cs="Times New Roman"/>
          <w:sz w:val="20"/>
          <w:szCs w:val="20"/>
        </w:rPr>
        <w:t>;</w:t>
      </w:r>
    </w:p>
    <w:p w14:paraId="2916B1A0" w14:textId="77777777" w:rsidR="00C85ECA" w:rsidRPr="00463772" w:rsidRDefault="00C85ECA" w:rsidP="00C170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 xml:space="preserve">Pacijenti koju su lečeni </w:t>
      </w:r>
      <w:r w:rsidR="00B90C2D" w:rsidRPr="00463772">
        <w:rPr>
          <w:rFonts w:ascii="Times New Roman" w:hAnsi="Times New Roman" w:cs="Times New Roman"/>
          <w:sz w:val="20"/>
          <w:szCs w:val="20"/>
        </w:rPr>
        <w:t>biološkom terapijom</w:t>
      </w:r>
      <w:r w:rsidR="008474A4" w:rsidRPr="00463772">
        <w:rPr>
          <w:rFonts w:ascii="Times New Roman" w:hAnsi="Times New Roman" w:cs="Times New Roman"/>
          <w:color w:val="000000" w:themeColor="text1"/>
          <w:sz w:val="20"/>
          <w:szCs w:val="20"/>
        </w:rPr>
        <w:t>-</w:t>
      </w:r>
      <w:r w:rsidR="00B90C2D" w:rsidRPr="00463772">
        <w:rPr>
          <w:rFonts w:ascii="Times New Roman" w:hAnsi="Times New Roman" w:cs="Times New Roman"/>
          <w:sz w:val="20"/>
          <w:szCs w:val="20"/>
        </w:rPr>
        <w:t xml:space="preserve"> gefitinibom</w:t>
      </w:r>
      <w:r w:rsidR="009621B6" w:rsidRPr="00463772">
        <w:rPr>
          <w:rFonts w:ascii="Times New Roman" w:hAnsi="Times New Roman" w:cs="Times New Roman"/>
          <w:sz w:val="20"/>
          <w:szCs w:val="20"/>
        </w:rPr>
        <w:t>.</w:t>
      </w:r>
    </w:p>
    <w:p w14:paraId="70F570FC" w14:textId="77777777" w:rsidR="00864910" w:rsidRPr="00463772" w:rsidRDefault="003608BC" w:rsidP="00C1708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lastRenderedPageBreak/>
        <w:t xml:space="preserve">U </w:t>
      </w:r>
      <w:r w:rsidRPr="00463772">
        <w:rPr>
          <w:rFonts w:ascii="Times New Roman" w:hAnsi="Times New Roman" w:cs="Times New Roman"/>
          <w:color w:val="000000" w:themeColor="text1"/>
          <w:sz w:val="20"/>
          <w:szCs w:val="20"/>
        </w:rPr>
        <w:t>kontrolnu</w:t>
      </w:r>
      <w:r w:rsidR="00075CD2" w:rsidRPr="00463772">
        <w:rPr>
          <w:rFonts w:ascii="Times New Roman" w:hAnsi="Times New Roman" w:cs="Times New Roman"/>
          <w:sz w:val="20"/>
          <w:szCs w:val="20"/>
        </w:rPr>
        <w:t xml:space="preserve"> grupu uključeni su pacijeni koji ispunjavaju sledeće kriterijume:</w:t>
      </w:r>
      <w:r w:rsidR="000F33AC" w:rsidRPr="0046377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928D32A" w14:textId="26D97EA9" w:rsidR="00A135A9" w:rsidRPr="00463772" w:rsidRDefault="00A135A9" w:rsidP="00C170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Pacijenti oba pola, mlađi od 65 godina pri postavljnju dijagnoze;</w:t>
      </w:r>
    </w:p>
    <w:p w14:paraId="7EC1D3A9" w14:textId="35654585" w:rsidR="00075CD2" w:rsidRPr="00463772" w:rsidRDefault="003608BC" w:rsidP="00C170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 xml:space="preserve">Pacijenti kod kojih je </w:t>
      </w:r>
      <w:r w:rsidRPr="00463772">
        <w:rPr>
          <w:rFonts w:ascii="Times New Roman" w:hAnsi="Times New Roman" w:cs="Times New Roman"/>
          <w:color w:val="000000" w:themeColor="text1"/>
          <w:sz w:val="20"/>
          <w:szCs w:val="20"/>
        </w:rPr>
        <w:t>pato-</w:t>
      </w:r>
      <w:r w:rsidRPr="00463772">
        <w:rPr>
          <w:rFonts w:ascii="Times New Roman" w:hAnsi="Times New Roman" w:cs="Times New Roman"/>
          <w:sz w:val="20"/>
          <w:szCs w:val="20"/>
        </w:rPr>
        <w:t>histološki</w:t>
      </w:r>
      <w:r w:rsidR="004D0DD0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="00864910" w:rsidRPr="00463772">
        <w:rPr>
          <w:rFonts w:ascii="Times New Roman" w:hAnsi="Times New Roman" w:cs="Times New Roman"/>
          <w:sz w:val="20"/>
          <w:szCs w:val="20"/>
        </w:rPr>
        <w:t xml:space="preserve">nalazom </w:t>
      </w:r>
      <w:r w:rsidR="00075CD2" w:rsidRPr="00463772">
        <w:rPr>
          <w:rFonts w:ascii="Times New Roman" w:hAnsi="Times New Roman" w:cs="Times New Roman"/>
          <w:sz w:val="20"/>
          <w:szCs w:val="20"/>
        </w:rPr>
        <w:t>potvrđen adenokarcinom bronha</w:t>
      </w:r>
      <w:r w:rsidR="009621B6" w:rsidRPr="00463772">
        <w:rPr>
          <w:rFonts w:ascii="Times New Roman" w:hAnsi="Times New Roman" w:cs="Times New Roman"/>
          <w:sz w:val="20"/>
          <w:szCs w:val="20"/>
        </w:rPr>
        <w:t>;</w:t>
      </w:r>
    </w:p>
    <w:p w14:paraId="6CE1FF64" w14:textId="77777777" w:rsidR="00075CD2" w:rsidRPr="00463772" w:rsidRDefault="00075CD2" w:rsidP="00C170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Pacijenti kod k</w:t>
      </w:r>
      <w:r w:rsidR="003608BC" w:rsidRPr="00463772">
        <w:rPr>
          <w:rFonts w:ascii="Times New Roman" w:hAnsi="Times New Roman" w:cs="Times New Roman"/>
          <w:sz w:val="20"/>
          <w:szCs w:val="20"/>
        </w:rPr>
        <w:t>ojih je molekularnim ispitivanj</w:t>
      </w:r>
      <w:r w:rsidR="003608BC" w:rsidRPr="00463772">
        <w:rPr>
          <w:rFonts w:ascii="Times New Roman" w:hAnsi="Times New Roman" w:cs="Times New Roman"/>
          <w:color w:val="000000" w:themeColor="text1"/>
          <w:sz w:val="20"/>
          <w:szCs w:val="20"/>
        </w:rPr>
        <w:t>ima</w:t>
      </w:r>
      <w:r w:rsidR="0020763B" w:rsidRPr="00463772">
        <w:rPr>
          <w:rFonts w:ascii="Times New Roman" w:hAnsi="Times New Roman" w:cs="Times New Roman"/>
          <w:sz w:val="20"/>
          <w:szCs w:val="20"/>
        </w:rPr>
        <w:t xml:space="preserve"> utvrđena mutacija na EGFR</w:t>
      </w:r>
      <w:r w:rsidRPr="00463772">
        <w:rPr>
          <w:rFonts w:ascii="Times New Roman" w:hAnsi="Times New Roman" w:cs="Times New Roman"/>
          <w:sz w:val="20"/>
          <w:szCs w:val="20"/>
        </w:rPr>
        <w:t xml:space="preserve"> receptoru</w:t>
      </w:r>
      <w:r w:rsidR="003608BC" w:rsidRPr="00463772">
        <w:rPr>
          <w:rFonts w:ascii="Times New Roman" w:hAnsi="Times New Roman" w:cs="Times New Roman"/>
          <w:sz w:val="20"/>
          <w:szCs w:val="20"/>
        </w:rPr>
        <w:t>,</w:t>
      </w:r>
      <w:r w:rsidR="004D0DD0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="0073709B" w:rsidRPr="00463772">
        <w:rPr>
          <w:rFonts w:ascii="Times New Roman" w:hAnsi="Times New Roman" w:cs="Times New Roman"/>
          <w:color w:val="000000" w:themeColor="text1"/>
          <w:sz w:val="20"/>
          <w:szCs w:val="20"/>
        </w:rPr>
        <w:t>egz</w:t>
      </w:r>
      <w:r w:rsidR="003608BC" w:rsidRPr="00463772">
        <w:rPr>
          <w:rFonts w:ascii="Times New Roman" w:hAnsi="Times New Roman" w:cs="Times New Roman"/>
          <w:color w:val="000000" w:themeColor="text1"/>
          <w:sz w:val="20"/>
          <w:szCs w:val="20"/>
        </w:rPr>
        <w:t>on 19 ili 21</w:t>
      </w:r>
      <w:r w:rsidR="009621B6" w:rsidRPr="00463772">
        <w:rPr>
          <w:rFonts w:ascii="Times New Roman" w:hAnsi="Times New Roman" w:cs="Times New Roman"/>
          <w:color w:val="000000" w:themeColor="text1"/>
          <w:sz w:val="20"/>
          <w:szCs w:val="20"/>
        </w:rPr>
        <w:t>;</w:t>
      </w:r>
    </w:p>
    <w:p w14:paraId="350F890E" w14:textId="77777777" w:rsidR="00075CD2" w:rsidRPr="00463772" w:rsidRDefault="00075CD2" w:rsidP="00C170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Pacijenti koji su III</w:t>
      </w:r>
      <w:r w:rsidR="003608BC" w:rsidRPr="00463772">
        <w:rPr>
          <w:rFonts w:ascii="Times New Roman" w:hAnsi="Times New Roman" w:cs="Times New Roman"/>
          <w:color w:val="000000" w:themeColor="text1"/>
          <w:sz w:val="20"/>
          <w:szCs w:val="20"/>
        </w:rPr>
        <w:t>b</w:t>
      </w:r>
      <w:r w:rsidR="003608BC" w:rsidRPr="00463772">
        <w:rPr>
          <w:rFonts w:ascii="Times New Roman" w:hAnsi="Times New Roman" w:cs="Times New Roman"/>
          <w:sz w:val="20"/>
          <w:szCs w:val="20"/>
        </w:rPr>
        <w:t xml:space="preserve"> i</w:t>
      </w:r>
      <w:r w:rsidR="003608BC" w:rsidRPr="00463772">
        <w:rPr>
          <w:rFonts w:ascii="Times New Roman" w:hAnsi="Times New Roman" w:cs="Times New Roman"/>
          <w:color w:val="000000" w:themeColor="text1"/>
          <w:sz w:val="20"/>
          <w:szCs w:val="20"/>
        </w:rPr>
        <w:t>li</w:t>
      </w:r>
      <w:r w:rsidR="003608BC" w:rsidRPr="00463772">
        <w:rPr>
          <w:rFonts w:ascii="Times New Roman" w:hAnsi="Times New Roman" w:cs="Times New Roman"/>
          <w:sz w:val="20"/>
          <w:szCs w:val="20"/>
        </w:rPr>
        <w:t xml:space="preserve"> IV</w:t>
      </w:r>
      <w:r w:rsidRPr="00463772">
        <w:rPr>
          <w:rFonts w:ascii="Times New Roman" w:hAnsi="Times New Roman" w:cs="Times New Roman"/>
          <w:sz w:val="20"/>
          <w:szCs w:val="20"/>
        </w:rPr>
        <w:t xml:space="preserve"> stadijum karcinoma</w:t>
      </w:r>
      <w:r w:rsidR="009621B6" w:rsidRPr="00463772">
        <w:rPr>
          <w:rFonts w:ascii="Times New Roman" w:hAnsi="Times New Roman" w:cs="Times New Roman"/>
          <w:sz w:val="20"/>
          <w:szCs w:val="20"/>
        </w:rPr>
        <w:t>;</w:t>
      </w:r>
    </w:p>
    <w:p w14:paraId="30099CF4" w14:textId="77777777" w:rsidR="00075CD2" w:rsidRPr="00463772" w:rsidRDefault="00075CD2" w:rsidP="00C170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Pacijenti čiji je ECOG status od 0 ili 1</w:t>
      </w:r>
      <w:r w:rsidR="009621B6" w:rsidRPr="00463772">
        <w:rPr>
          <w:rFonts w:ascii="Times New Roman" w:hAnsi="Times New Roman" w:cs="Times New Roman"/>
          <w:sz w:val="20"/>
          <w:szCs w:val="20"/>
        </w:rPr>
        <w:t>;</w:t>
      </w:r>
    </w:p>
    <w:p w14:paraId="7BD6FF53" w14:textId="77777777" w:rsidR="00075CD2" w:rsidRPr="00463772" w:rsidRDefault="00075CD2" w:rsidP="00C1708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Pacijenti koju su lečeni biološkom terapijom gefitinibom</w:t>
      </w:r>
      <w:r w:rsidR="009621B6" w:rsidRPr="00463772">
        <w:rPr>
          <w:rFonts w:ascii="Times New Roman" w:hAnsi="Times New Roman" w:cs="Times New Roman"/>
          <w:sz w:val="20"/>
          <w:szCs w:val="20"/>
        </w:rPr>
        <w:t>.</w:t>
      </w:r>
    </w:p>
    <w:p w14:paraId="020E0652" w14:textId="77777777" w:rsidR="003E0075" w:rsidRPr="00463772" w:rsidRDefault="003608BC" w:rsidP="00C1708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Za analizu podataka koristili</w:t>
      </w:r>
      <w:r w:rsidR="004D0DD0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Pr="00463772">
        <w:rPr>
          <w:rFonts w:ascii="Times New Roman" w:hAnsi="Times New Roman" w:cs="Times New Roman"/>
          <w:sz w:val="20"/>
          <w:szCs w:val="20"/>
        </w:rPr>
        <w:t>smo program</w:t>
      </w:r>
      <w:r w:rsidR="003E0075" w:rsidRPr="00463772">
        <w:rPr>
          <w:rFonts w:ascii="Times New Roman" w:hAnsi="Times New Roman" w:cs="Times New Roman"/>
          <w:sz w:val="20"/>
          <w:szCs w:val="20"/>
        </w:rPr>
        <w:t xml:space="preserve"> SPSS iz koga</w:t>
      </w:r>
      <w:r w:rsidR="00B6474B" w:rsidRPr="00463772">
        <w:rPr>
          <w:rFonts w:ascii="Times New Roman" w:hAnsi="Times New Roman" w:cs="Times New Roman"/>
          <w:sz w:val="20"/>
          <w:szCs w:val="20"/>
        </w:rPr>
        <w:t>,</w:t>
      </w:r>
      <w:r w:rsidR="00B6474B" w:rsidRPr="00463772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B717EA" w:rsidRPr="00463772">
        <w:rPr>
          <w:rFonts w:ascii="Times New Roman" w:hAnsi="Times New Roman" w:cs="Times New Roman"/>
          <w:sz w:val="20"/>
          <w:szCs w:val="20"/>
        </w:rPr>
        <w:t>na osnovu prikupljenih podataka</w:t>
      </w:r>
      <w:r w:rsidR="003E0075" w:rsidRPr="00463772">
        <w:rPr>
          <w:rFonts w:ascii="Times New Roman" w:hAnsi="Times New Roman" w:cs="Times New Roman"/>
          <w:sz w:val="20"/>
          <w:szCs w:val="20"/>
        </w:rPr>
        <w:t xml:space="preserve"> izračunavamo aritmetič</w:t>
      </w:r>
      <w:r w:rsidR="00E1518D" w:rsidRPr="00463772">
        <w:rPr>
          <w:rFonts w:ascii="Times New Roman" w:hAnsi="Times New Roman" w:cs="Times New Roman"/>
          <w:sz w:val="20"/>
          <w:szCs w:val="20"/>
        </w:rPr>
        <w:t>k</w:t>
      </w:r>
      <w:r w:rsidR="003E0075" w:rsidRPr="00463772">
        <w:rPr>
          <w:rFonts w:ascii="Times New Roman" w:hAnsi="Times New Roman" w:cs="Times New Roman"/>
          <w:sz w:val="20"/>
          <w:szCs w:val="20"/>
        </w:rPr>
        <w:t>u sredinu, s</w:t>
      </w:r>
      <w:r w:rsidR="00EB7B40" w:rsidRPr="00463772">
        <w:rPr>
          <w:rFonts w:ascii="Times New Roman" w:hAnsi="Times New Roman" w:cs="Times New Roman"/>
          <w:sz w:val="20"/>
          <w:szCs w:val="20"/>
        </w:rPr>
        <w:t>tandardnu devijaciju i  medijanu</w:t>
      </w:r>
      <w:r w:rsidR="003E0075" w:rsidRPr="00463772">
        <w:rPr>
          <w:rFonts w:ascii="Times New Roman" w:hAnsi="Times New Roman" w:cs="Times New Roman"/>
          <w:sz w:val="20"/>
          <w:szCs w:val="20"/>
        </w:rPr>
        <w:t>. Proveru hipoteze o statis</w:t>
      </w:r>
      <w:r w:rsidRPr="00463772">
        <w:rPr>
          <w:rFonts w:ascii="Times New Roman" w:hAnsi="Times New Roman" w:cs="Times New Roman"/>
          <w:sz w:val="20"/>
          <w:szCs w:val="20"/>
        </w:rPr>
        <w:t>tičkoj značajnos</w:t>
      </w:r>
      <w:r w:rsidR="00E1518D" w:rsidRPr="00463772">
        <w:rPr>
          <w:rFonts w:ascii="Times New Roman" w:hAnsi="Times New Roman" w:cs="Times New Roman"/>
          <w:sz w:val="20"/>
          <w:szCs w:val="20"/>
        </w:rPr>
        <w:t>t</w:t>
      </w:r>
      <w:r w:rsidRPr="00463772">
        <w:rPr>
          <w:rFonts w:ascii="Times New Roman" w:hAnsi="Times New Roman" w:cs="Times New Roman"/>
          <w:sz w:val="20"/>
          <w:szCs w:val="20"/>
        </w:rPr>
        <w:t xml:space="preserve">i razlike </w:t>
      </w:r>
      <w:r w:rsidRPr="00463772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uradili </w:t>
      </w:r>
      <w:r w:rsidRPr="00463772">
        <w:rPr>
          <w:rFonts w:ascii="Times New Roman" w:hAnsi="Times New Roman" w:cs="Times New Roman"/>
          <w:sz w:val="20"/>
          <w:szCs w:val="20"/>
        </w:rPr>
        <w:t>smo</w:t>
      </w:r>
      <w:r w:rsidR="00B717EA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="003E0075" w:rsidRPr="00463772">
        <w:rPr>
          <w:rFonts w:ascii="Times New Roman" w:hAnsi="Times New Roman" w:cs="Times New Roman"/>
          <w:sz w:val="20"/>
          <w:szCs w:val="20"/>
        </w:rPr>
        <w:t xml:space="preserve">pomoću analitičke opcije </w:t>
      </w:r>
      <w:r w:rsidR="009E3E65" w:rsidRPr="00463772">
        <w:rPr>
          <w:rFonts w:ascii="Times New Roman" w:hAnsi="Times New Roman" w:cs="Times New Roman"/>
          <w:sz w:val="20"/>
          <w:szCs w:val="20"/>
        </w:rPr>
        <w:t>Mann-Whitney</w:t>
      </w:r>
      <w:r w:rsidR="00BF77D4" w:rsidRPr="00463772">
        <w:rPr>
          <w:rFonts w:ascii="Times New Roman" w:hAnsi="Times New Roman" w:cs="Times New Roman"/>
          <w:sz w:val="20"/>
          <w:szCs w:val="20"/>
        </w:rPr>
        <w:t xml:space="preserve"> sa nivom značajnosti 0,05.</w:t>
      </w:r>
    </w:p>
    <w:p w14:paraId="6F15324E" w14:textId="77777777" w:rsidR="003A3C31" w:rsidRPr="00463772" w:rsidRDefault="003A3C31" w:rsidP="00C1708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Za period od tri godine praćenja pacijenata preživljavanje je prikazano Kaplan-Meier krivuljom programa SPSS.</w:t>
      </w:r>
    </w:p>
    <w:p w14:paraId="1B37D539" w14:textId="77777777" w:rsidR="00000822" w:rsidRPr="00463772" w:rsidRDefault="00000822" w:rsidP="00C1708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Istaraživanje obuhvata 47 pacijenata</w:t>
      </w:r>
      <w:r w:rsidR="0020763B" w:rsidRPr="00463772">
        <w:rPr>
          <w:rFonts w:ascii="Times New Roman" w:hAnsi="Times New Roman" w:cs="Times New Roman"/>
          <w:sz w:val="20"/>
          <w:szCs w:val="20"/>
        </w:rPr>
        <w:t xml:space="preserve"> (</w:t>
      </w:r>
      <w:r w:rsidR="002E10D4" w:rsidRPr="00463772">
        <w:rPr>
          <w:rFonts w:ascii="Times New Roman" w:hAnsi="Times New Roman" w:cs="Times New Roman"/>
          <w:sz w:val="20"/>
          <w:szCs w:val="20"/>
        </w:rPr>
        <w:t>25 mlađih i 22 starija)</w:t>
      </w:r>
      <w:r w:rsidRPr="00463772">
        <w:rPr>
          <w:rFonts w:ascii="Times New Roman" w:hAnsi="Times New Roman" w:cs="Times New Roman"/>
          <w:sz w:val="20"/>
          <w:szCs w:val="20"/>
        </w:rPr>
        <w:t>.</w:t>
      </w:r>
    </w:p>
    <w:p w14:paraId="7950029D" w14:textId="28B6FA3D" w:rsidR="00C17082" w:rsidRPr="00463772" w:rsidRDefault="00C17082" w:rsidP="00C1708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D812E0F" w14:textId="57C6F5AB" w:rsidR="002074A0" w:rsidRPr="003A14CF" w:rsidRDefault="002074A0" w:rsidP="00C17082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3A14CF">
        <w:rPr>
          <w:rFonts w:ascii="Times New Roman" w:hAnsi="Times New Roman" w:cs="Times New Roman"/>
          <w:b/>
          <w:szCs w:val="20"/>
        </w:rPr>
        <w:t>Rezultati</w:t>
      </w:r>
    </w:p>
    <w:p w14:paraId="06CB9291" w14:textId="77777777" w:rsidR="002876A7" w:rsidRPr="00463772" w:rsidRDefault="002876A7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FD0B404" w14:textId="77777777" w:rsidR="00130A68" w:rsidRPr="00463772" w:rsidRDefault="00585D19" w:rsidP="00C17082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ab/>
        <w:t xml:space="preserve">Odnos polova u ispitivanoj i kontrolnoj grupi prikazan je na </w:t>
      </w:r>
      <w:r w:rsidR="00E72B61" w:rsidRPr="00463772">
        <w:rPr>
          <w:rFonts w:ascii="Times New Roman" w:hAnsi="Times New Roman" w:cs="Times New Roman"/>
          <w:sz w:val="20"/>
          <w:szCs w:val="20"/>
        </w:rPr>
        <w:t>grafikonu 1.</w:t>
      </w:r>
    </w:p>
    <w:p w14:paraId="7496CAA0" w14:textId="77777777" w:rsidR="00275892" w:rsidRPr="00463772" w:rsidRDefault="00B97E2D" w:rsidP="00C17082">
      <w:pPr>
        <w:keepNext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noProof/>
          <w:sz w:val="20"/>
          <w:szCs w:val="20"/>
          <w:lang w:eastAsia="sr-Latn-RS"/>
        </w:rPr>
        <w:drawing>
          <wp:inline distT="0" distB="0" distL="0" distR="0" wp14:anchorId="2FC03F99" wp14:editId="7D5491D7">
            <wp:extent cx="2238375" cy="2305050"/>
            <wp:effectExtent l="0" t="0" r="9525" b="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Pr="00463772">
        <w:rPr>
          <w:rFonts w:ascii="Times New Roman" w:hAnsi="Times New Roman" w:cs="Times New Roman"/>
          <w:sz w:val="20"/>
          <w:szCs w:val="20"/>
        </w:rPr>
        <w:tab/>
      </w:r>
      <w:r w:rsidRPr="00463772">
        <w:rPr>
          <w:rFonts w:ascii="Times New Roman" w:hAnsi="Times New Roman" w:cs="Times New Roman"/>
          <w:noProof/>
          <w:sz w:val="20"/>
          <w:szCs w:val="20"/>
          <w:lang w:eastAsia="sr-Latn-RS"/>
        </w:rPr>
        <w:drawing>
          <wp:inline distT="0" distB="0" distL="0" distR="0" wp14:anchorId="306BED54" wp14:editId="377C6BAF">
            <wp:extent cx="2238375" cy="2304000"/>
            <wp:effectExtent l="0" t="0" r="0" b="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7E85FC6" w14:textId="31BEED34" w:rsidR="005646B4" w:rsidRPr="00463772" w:rsidRDefault="00275892" w:rsidP="00C17082">
      <w:pPr>
        <w:pStyle w:val="Caption"/>
        <w:spacing w:after="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463772">
        <w:rPr>
          <w:rFonts w:ascii="Times New Roman" w:hAnsi="Times New Roman" w:cs="Times New Roman"/>
          <w:color w:val="auto"/>
          <w:sz w:val="20"/>
          <w:szCs w:val="20"/>
        </w:rPr>
        <w:t xml:space="preserve">Grafikon  </w:t>
      </w:r>
      <w:r w:rsidRPr="00463772">
        <w:rPr>
          <w:rFonts w:ascii="Times New Roman" w:hAnsi="Times New Roman" w:cs="Times New Roman"/>
          <w:color w:val="auto"/>
          <w:sz w:val="20"/>
          <w:szCs w:val="20"/>
        </w:rPr>
        <w:fldChar w:fldCharType="begin"/>
      </w:r>
      <w:r w:rsidRPr="00463772">
        <w:rPr>
          <w:rFonts w:ascii="Times New Roman" w:hAnsi="Times New Roman" w:cs="Times New Roman"/>
          <w:color w:val="auto"/>
          <w:sz w:val="20"/>
          <w:szCs w:val="20"/>
        </w:rPr>
        <w:instrText xml:space="preserve"> SEQ Grafikon_ \* ARABIC </w:instrText>
      </w:r>
      <w:r w:rsidRPr="00463772">
        <w:rPr>
          <w:rFonts w:ascii="Times New Roman" w:hAnsi="Times New Roman" w:cs="Times New Roman"/>
          <w:color w:val="auto"/>
          <w:sz w:val="20"/>
          <w:szCs w:val="20"/>
        </w:rPr>
        <w:fldChar w:fldCharType="separate"/>
      </w:r>
      <w:r w:rsidR="00FA29EA" w:rsidRPr="00463772">
        <w:rPr>
          <w:rFonts w:ascii="Times New Roman" w:hAnsi="Times New Roman" w:cs="Times New Roman"/>
          <w:noProof/>
          <w:color w:val="auto"/>
          <w:sz w:val="20"/>
          <w:szCs w:val="20"/>
        </w:rPr>
        <w:t>1</w:t>
      </w:r>
      <w:r w:rsidRPr="00463772">
        <w:rPr>
          <w:rFonts w:ascii="Times New Roman" w:hAnsi="Times New Roman" w:cs="Times New Roman"/>
          <w:color w:val="auto"/>
          <w:sz w:val="20"/>
          <w:szCs w:val="20"/>
        </w:rPr>
        <w:fldChar w:fldCharType="end"/>
      </w:r>
      <w:r w:rsidRPr="00463772">
        <w:rPr>
          <w:rFonts w:ascii="Times New Roman" w:hAnsi="Times New Roman" w:cs="Times New Roman"/>
          <w:color w:val="auto"/>
          <w:sz w:val="20"/>
          <w:szCs w:val="20"/>
        </w:rPr>
        <w:t>. Prikaz odnosa muškaraca i žena kod kontrolne i ispitivane grupe</w:t>
      </w:r>
    </w:p>
    <w:p w14:paraId="08AF0E51" w14:textId="77777777" w:rsidR="005D3C2A" w:rsidRPr="00463772" w:rsidRDefault="00DA2BE1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 xml:space="preserve">Analizirajući podatke utvrdili smo </w:t>
      </w:r>
      <w:r w:rsidR="007929AC" w:rsidRPr="00463772">
        <w:rPr>
          <w:rFonts w:ascii="Times New Roman" w:hAnsi="Times New Roman" w:cs="Times New Roman"/>
          <w:sz w:val="20"/>
          <w:szCs w:val="20"/>
        </w:rPr>
        <w:t>da nam dobijeni podaci o preživljavanju i regresiji bolesti nemaju</w:t>
      </w:r>
      <w:r w:rsidRPr="00463772">
        <w:rPr>
          <w:rFonts w:ascii="Times New Roman" w:hAnsi="Times New Roman" w:cs="Times New Roman"/>
          <w:sz w:val="20"/>
          <w:szCs w:val="20"/>
        </w:rPr>
        <w:t xml:space="preserve"> normal</w:t>
      </w:r>
      <w:r w:rsidR="00E11204" w:rsidRPr="00463772">
        <w:rPr>
          <w:rFonts w:ascii="Times New Roman" w:hAnsi="Times New Roman" w:cs="Times New Roman"/>
          <w:sz w:val="20"/>
          <w:szCs w:val="20"/>
        </w:rPr>
        <w:t>nu raspodelu, pa smo za proveru teze o statističkoj značajnosti koristili Mann-Whitney analitič</w:t>
      </w:r>
      <w:r w:rsidR="00492F1A" w:rsidRPr="00463772">
        <w:rPr>
          <w:rFonts w:ascii="Times New Roman" w:hAnsi="Times New Roman" w:cs="Times New Roman"/>
          <w:sz w:val="20"/>
          <w:szCs w:val="20"/>
        </w:rPr>
        <w:t>k</w:t>
      </w:r>
      <w:r w:rsidR="00E11204" w:rsidRPr="00463772">
        <w:rPr>
          <w:rFonts w:ascii="Times New Roman" w:hAnsi="Times New Roman" w:cs="Times New Roman"/>
          <w:sz w:val="20"/>
          <w:szCs w:val="20"/>
        </w:rPr>
        <w:t>u opciju.</w:t>
      </w:r>
    </w:p>
    <w:p w14:paraId="3EC4F5AB" w14:textId="53EEDE57" w:rsidR="00DF2E73" w:rsidRPr="00463772" w:rsidRDefault="00E11204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 xml:space="preserve">Prosečno preživljavanje, </w:t>
      </w:r>
      <w:r w:rsidR="003D49FF" w:rsidRPr="00463772">
        <w:rPr>
          <w:rFonts w:ascii="Times New Roman" w:hAnsi="Times New Roman" w:cs="Times New Roman"/>
          <w:sz w:val="20"/>
          <w:szCs w:val="20"/>
        </w:rPr>
        <w:t>vreme</w:t>
      </w:r>
      <w:r w:rsidR="00B717EA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="003D49FF" w:rsidRPr="00463772">
        <w:rPr>
          <w:rFonts w:ascii="Times New Roman" w:hAnsi="Times New Roman" w:cs="Times New Roman"/>
          <w:sz w:val="20"/>
          <w:szCs w:val="20"/>
        </w:rPr>
        <w:t>od postavljanja dijagnoze do smrti pacijenta,</w:t>
      </w:r>
      <w:r w:rsidRPr="00463772">
        <w:rPr>
          <w:rFonts w:ascii="Times New Roman" w:hAnsi="Times New Roman" w:cs="Times New Roman"/>
          <w:sz w:val="20"/>
          <w:szCs w:val="20"/>
        </w:rPr>
        <w:t xml:space="preserve"> u starijoj grupi pacijenata je 9,95 meseci</w:t>
      </w:r>
      <w:r w:rsidR="00A655E7" w:rsidRPr="00463772">
        <w:rPr>
          <w:rFonts w:ascii="Times New Roman" w:hAnsi="Times New Roman" w:cs="Times New Roman"/>
          <w:sz w:val="20"/>
          <w:szCs w:val="20"/>
        </w:rPr>
        <w:t>,</w:t>
      </w:r>
      <w:r w:rsidR="00DF2E73" w:rsidRPr="00463772">
        <w:rPr>
          <w:rFonts w:ascii="Times New Roman" w:hAnsi="Times New Roman" w:cs="Times New Roman"/>
          <w:sz w:val="20"/>
          <w:szCs w:val="20"/>
        </w:rPr>
        <w:t xml:space="preserve"> a kod mlađih pacijenata je 12,72 dok medija</w:t>
      </w:r>
      <w:r w:rsidR="00E00558" w:rsidRPr="00463772">
        <w:rPr>
          <w:rFonts w:ascii="Times New Roman" w:hAnsi="Times New Roman" w:cs="Times New Roman"/>
          <w:sz w:val="20"/>
          <w:szCs w:val="20"/>
        </w:rPr>
        <w:t>na u starijoj grupi iznosi 6,50</w:t>
      </w:r>
      <w:r w:rsidR="00DF2E73" w:rsidRPr="00463772">
        <w:rPr>
          <w:rFonts w:ascii="Times New Roman" w:hAnsi="Times New Roman" w:cs="Times New Roman"/>
          <w:sz w:val="20"/>
          <w:szCs w:val="20"/>
        </w:rPr>
        <w:t xml:space="preserve"> a u mlađoj 12</w:t>
      </w:r>
      <w:r w:rsidR="000F4C06" w:rsidRPr="00463772">
        <w:rPr>
          <w:rFonts w:ascii="Times New Roman" w:hAnsi="Times New Roman" w:cs="Times New Roman"/>
          <w:sz w:val="20"/>
          <w:szCs w:val="20"/>
        </w:rPr>
        <w:t xml:space="preserve"> (tabela 1.)</w:t>
      </w:r>
      <w:r w:rsidR="00DF2E73" w:rsidRPr="00463772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25117C76" w14:textId="77777777" w:rsidR="00DF2E73" w:rsidRPr="00463772" w:rsidRDefault="007664A3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Obrađeni podaci o dužini preživljavanja analitičkom funkcijom</w:t>
      </w:r>
      <w:r w:rsidR="00DF2E73" w:rsidRPr="00463772">
        <w:rPr>
          <w:rFonts w:ascii="Times New Roman" w:hAnsi="Times New Roman" w:cs="Times New Roman"/>
          <w:sz w:val="20"/>
          <w:szCs w:val="20"/>
        </w:rPr>
        <w:t xml:space="preserve"> Mann-Whitney </w:t>
      </w:r>
      <w:r w:rsidRPr="00463772">
        <w:rPr>
          <w:rFonts w:ascii="Times New Roman" w:hAnsi="Times New Roman" w:cs="Times New Roman"/>
          <w:sz w:val="20"/>
          <w:szCs w:val="20"/>
        </w:rPr>
        <w:t>dobijamo</w:t>
      </w:r>
      <w:r w:rsidR="00DF2E73" w:rsidRPr="00463772">
        <w:rPr>
          <w:rFonts w:ascii="Times New Roman" w:hAnsi="Times New Roman" w:cs="Times New Roman"/>
          <w:sz w:val="20"/>
          <w:szCs w:val="20"/>
        </w:rPr>
        <w:t xml:space="preserve"> vrednost </w:t>
      </w:r>
      <w:r w:rsidR="00DF2E73" w:rsidRPr="00463772">
        <w:rPr>
          <w:rFonts w:ascii="Times New Roman" w:hAnsi="Times New Roman" w:cs="Times New Roman"/>
          <w:i/>
          <w:sz w:val="20"/>
          <w:szCs w:val="20"/>
        </w:rPr>
        <w:t>Asymp. Sig (2-tailed)=</w:t>
      </w:r>
      <w:r w:rsidR="00DF2E73" w:rsidRPr="00463772">
        <w:rPr>
          <w:rFonts w:ascii="Times New Roman" w:hAnsi="Times New Roman" w:cs="Times New Roman"/>
          <w:sz w:val="20"/>
          <w:szCs w:val="20"/>
        </w:rPr>
        <w:t>0,175, što je veće od 0,05. Zbog toga</w:t>
      </w:r>
      <w:r w:rsidRPr="00463772">
        <w:rPr>
          <w:rFonts w:ascii="Times New Roman" w:hAnsi="Times New Roman" w:cs="Times New Roman"/>
          <w:sz w:val="20"/>
          <w:szCs w:val="20"/>
        </w:rPr>
        <w:t xml:space="preserve"> se početna hipoteza</w:t>
      </w:r>
      <w:r w:rsidR="00DF2E73" w:rsidRPr="00463772">
        <w:rPr>
          <w:rFonts w:ascii="Times New Roman" w:hAnsi="Times New Roman" w:cs="Times New Roman"/>
          <w:sz w:val="20"/>
          <w:szCs w:val="20"/>
        </w:rPr>
        <w:t xml:space="preserve"> prihvata, pa izvodimo zaključak:</w:t>
      </w:r>
    </w:p>
    <w:p w14:paraId="2AE07E74" w14:textId="1DB84CC0" w:rsidR="00130A68" w:rsidRPr="00463772" w:rsidRDefault="00DF2E73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463772">
        <w:rPr>
          <w:rFonts w:ascii="Times New Roman" w:hAnsi="Times New Roman" w:cs="Times New Roman"/>
          <w:b/>
          <w:i/>
          <w:sz w:val="20"/>
          <w:szCs w:val="20"/>
        </w:rPr>
        <w:t xml:space="preserve">Da ne postoji statistički značajna razlika u vremenu preživljavanja kod pacijenata koji su </w:t>
      </w:r>
      <w:r w:rsidRPr="00463772">
        <w:rPr>
          <w:rFonts w:ascii="Times New Roman" w:hAnsi="Times New Roman" w:cs="Times New Roman"/>
          <w:b/>
          <w:i/>
          <w:color w:val="000000" w:themeColor="text1"/>
          <w:sz w:val="20"/>
          <w:szCs w:val="20"/>
        </w:rPr>
        <w:t>u</w:t>
      </w:r>
      <w:r w:rsidRPr="00463772">
        <w:rPr>
          <w:rFonts w:ascii="Times New Roman" w:hAnsi="Times New Roman" w:cs="Times New Roman"/>
          <w:b/>
          <w:i/>
          <w:sz w:val="20"/>
          <w:szCs w:val="20"/>
        </w:rPr>
        <w:t xml:space="preserve"> vreme postavljanja dijagnoze imali 65 godina i više u odnosu na pacijente koji su imali manje od 65 godina</w:t>
      </w:r>
      <w:r w:rsidR="007664A3" w:rsidRPr="00463772">
        <w:rPr>
          <w:rFonts w:ascii="Times New Roman" w:hAnsi="Times New Roman" w:cs="Times New Roman"/>
          <w:b/>
          <w:i/>
          <w:sz w:val="20"/>
          <w:szCs w:val="20"/>
        </w:rPr>
        <w:t>.</w:t>
      </w:r>
    </w:p>
    <w:p w14:paraId="426513BA" w14:textId="77777777" w:rsidR="00B051B0" w:rsidRPr="00463772" w:rsidRDefault="00B051B0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14:paraId="798DAF33" w14:textId="77B6CA7C" w:rsidR="00B051B0" w:rsidRPr="00463772" w:rsidRDefault="00B051B0" w:rsidP="00B051B0">
      <w:pPr>
        <w:pStyle w:val="Caption"/>
        <w:spacing w:after="0"/>
        <w:rPr>
          <w:rFonts w:ascii="Times New Roman" w:hAnsi="Times New Roman" w:cs="Times New Roman"/>
          <w:i w:val="0"/>
          <w:color w:val="000000" w:themeColor="text1"/>
          <w:sz w:val="20"/>
          <w:szCs w:val="20"/>
        </w:rPr>
      </w:pPr>
      <w:r w:rsidRPr="00463772">
        <w:rPr>
          <w:rFonts w:ascii="Times New Roman" w:hAnsi="Times New Roman" w:cs="Times New Roman"/>
          <w:i w:val="0"/>
          <w:color w:val="000000" w:themeColor="text1"/>
          <w:sz w:val="20"/>
          <w:szCs w:val="20"/>
        </w:rPr>
        <w:t>Tabela 1. Deskriptivne karakteristike preživljavanja analizirane i kontrolne grupe</w:t>
      </w:r>
    </w:p>
    <w:tbl>
      <w:tblPr>
        <w:tblStyle w:val="TableGrid"/>
        <w:tblpPr w:leftFromText="180" w:rightFromText="180" w:vertAnchor="text" w:horzAnchor="margin" w:tblpY="132"/>
        <w:tblW w:w="10084" w:type="dxa"/>
        <w:tblLook w:val="04A0" w:firstRow="1" w:lastRow="0" w:firstColumn="1" w:lastColumn="0" w:noHBand="0" w:noVBand="1"/>
      </w:tblPr>
      <w:tblGrid>
        <w:gridCol w:w="827"/>
        <w:gridCol w:w="1592"/>
        <w:gridCol w:w="1510"/>
        <w:gridCol w:w="827"/>
        <w:gridCol w:w="1198"/>
        <w:gridCol w:w="1323"/>
        <w:gridCol w:w="1638"/>
        <w:gridCol w:w="1169"/>
      </w:tblGrid>
      <w:tr w:rsidR="00B051B0" w:rsidRPr="00463772" w14:paraId="5EDFCFAC" w14:textId="77777777" w:rsidTr="00B051B0">
        <w:tc>
          <w:tcPr>
            <w:tcW w:w="827" w:type="dxa"/>
          </w:tcPr>
          <w:p w14:paraId="0AD28F7D" w14:textId="77777777" w:rsidR="00B051B0" w:rsidRPr="00463772" w:rsidRDefault="00B051B0" w:rsidP="00B051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2" w:type="dxa"/>
          </w:tcPr>
          <w:p w14:paraId="4AD77405" w14:textId="77777777" w:rsidR="00B051B0" w:rsidRPr="00463772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Broj pacijenata</w:t>
            </w:r>
          </w:p>
        </w:tc>
        <w:tc>
          <w:tcPr>
            <w:tcW w:w="1510" w:type="dxa"/>
          </w:tcPr>
          <w:p w14:paraId="468ABF57" w14:textId="77777777" w:rsidR="00B051B0" w:rsidRPr="00463772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Prosečno preživljavanje</w:t>
            </w:r>
          </w:p>
        </w:tc>
        <w:tc>
          <w:tcPr>
            <w:tcW w:w="827" w:type="dxa"/>
          </w:tcPr>
          <w:p w14:paraId="53DB54C1" w14:textId="77777777" w:rsidR="00B051B0" w:rsidRPr="00463772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198" w:type="dxa"/>
          </w:tcPr>
          <w:p w14:paraId="204F5C63" w14:textId="77777777" w:rsidR="00B051B0" w:rsidRPr="00463772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Minimum</w:t>
            </w:r>
          </w:p>
        </w:tc>
        <w:tc>
          <w:tcPr>
            <w:tcW w:w="1323" w:type="dxa"/>
          </w:tcPr>
          <w:p w14:paraId="1F980780" w14:textId="77777777" w:rsidR="00B051B0" w:rsidRPr="00463772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Maksimum</w:t>
            </w:r>
          </w:p>
        </w:tc>
        <w:tc>
          <w:tcPr>
            <w:tcW w:w="1638" w:type="dxa"/>
          </w:tcPr>
          <w:p w14:paraId="2664828F" w14:textId="77777777" w:rsidR="00B051B0" w:rsidRPr="00463772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Preživeli 24 meseca</w:t>
            </w:r>
          </w:p>
        </w:tc>
        <w:tc>
          <w:tcPr>
            <w:tcW w:w="1169" w:type="dxa"/>
          </w:tcPr>
          <w:p w14:paraId="78F15F3E" w14:textId="77777777" w:rsidR="00B051B0" w:rsidRPr="00463772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Medijana</w:t>
            </w:r>
          </w:p>
        </w:tc>
      </w:tr>
      <w:tr w:rsidR="00B051B0" w:rsidRPr="00463772" w14:paraId="2CB9E2CE" w14:textId="77777777" w:rsidTr="00B051B0">
        <w:tc>
          <w:tcPr>
            <w:tcW w:w="827" w:type="dxa"/>
          </w:tcPr>
          <w:p w14:paraId="4B2EE6F4" w14:textId="77777777" w:rsidR="00B051B0" w:rsidRPr="00463772" w:rsidRDefault="00B051B0" w:rsidP="00B051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Mlađi</w:t>
            </w:r>
          </w:p>
        </w:tc>
        <w:tc>
          <w:tcPr>
            <w:tcW w:w="1592" w:type="dxa"/>
          </w:tcPr>
          <w:p w14:paraId="615F06F0" w14:textId="77777777" w:rsidR="00B051B0" w:rsidRPr="00463772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510" w:type="dxa"/>
          </w:tcPr>
          <w:p w14:paraId="159A1F66" w14:textId="77777777" w:rsidR="00B051B0" w:rsidRPr="00463772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12,72</w:t>
            </w:r>
          </w:p>
        </w:tc>
        <w:tc>
          <w:tcPr>
            <w:tcW w:w="827" w:type="dxa"/>
          </w:tcPr>
          <w:p w14:paraId="54B34958" w14:textId="77777777" w:rsidR="00B051B0" w:rsidRPr="00463772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10,08</w:t>
            </w:r>
          </w:p>
        </w:tc>
        <w:tc>
          <w:tcPr>
            <w:tcW w:w="1198" w:type="dxa"/>
          </w:tcPr>
          <w:p w14:paraId="7D11A522" w14:textId="77777777" w:rsidR="00B051B0" w:rsidRPr="00463772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23" w:type="dxa"/>
          </w:tcPr>
          <w:p w14:paraId="28F90655" w14:textId="77777777" w:rsidR="00B051B0" w:rsidRPr="00463772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638" w:type="dxa"/>
          </w:tcPr>
          <w:p w14:paraId="7474C3D1" w14:textId="77777777" w:rsidR="00B051B0" w:rsidRPr="00463772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5 (20%)</w:t>
            </w:r>
          </w:p>
        </w:tc>
        <w:tc>
          <w:tcPr>
            <w:tcW w:w="1169" w:type="dxa"/>
          </w:tcPr>
          <w:p w14:paraId="3E891A11" w14:textId="77777777" w:rsidR="00B051B0" w:rsidRPr="00463772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12,00</w:t>
            </w:r>
          </w:p>
        </w:tc>
      </w:tr>
      <w:tr w:rsidR="00B051B0" w:rsidRPr="00463772" w14:paraId="020A0D86" w14:textId="77777777" w:rsidTr="00B051B0">
        <w:tc>
          <w:tcPr>
            <w:tcW w:w="827" w:type="dxa"/>
          </w:tcPr>
          <w:p w14:paraId="723ED080" w14:textId="77777777" w:rsidR="00B051B0" w:rsidRPr="00463772" w:rsidRDefault="00B051B0" w:rsidP="00B051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Stariji</w:t>
            </w:r>
          </w:p>
        </w:tc>
        <w:tc>
          <w:tcPr>
            <w:tcW w:w="1592" w:type="dxa"/>
          </w:tcPr>
          <w:p w14:paraId="6ED1AC44" w14:textId="77777777" w:rsidR="00B051B0" w:rsidRPr="00463772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510" w:type="dxa"/>
          </w:tcPr>
          <w:p w14:paraId="7CCAB0F3" w14:textId="77777777" w:rsidR="00B051B0" w:rsidRPr="00463772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9,95</w:t>
            </w:r>
          </w:p>
        </w:tc>
        <w:tc>
          <w:tcPr>
            <w:tcW w:w="827" w:type="dxa"/>
          </w:tcPr>
          <w:p w14:paraId="06F34B0C" w14:textId="77777777" w:rsidR="00B051B0" w:rsidRPr="00463772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11,93</w:t>
            </w:r>
          </w:p>
        </w:tc>
        <w:tc>
          <w:tcPr>
            <w:tcW w:w="1198" w:type="dxa"/>
          </w:tcPr>
          <w:p w14:paraId="3E92CD12" w14:textId="77777777" w:rsidR="00B051B0" w:rsidRPr="00463772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23" w:type="dxa"/>
          </w:tcPr>
          <w:p w14:paraId="20D210D8" w14:textId="77777777" w:rsidR="00B051B0" w:rsidRPr="00463772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638" w:type="dxa"/>
          </w:tcPr>
          <w:p w14:paraId="35DCF820" w14:textId="77777777" w:rsidR="00B051B0" w:rsidRPr="00463772" w:rsidRDefault="00B051B0" w:rsidP="00B051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2 (9,09%)</w:t>
            </w:r>
          </w:p>
        </w:tc>
        <w:tc>
          <w:tcPr>
            <w:tcW w:w="1169" w:type="dxa"/>
          </w:tcPr>
          <w:p w14:paraId="7927AC4D" w14:textId="77777777" w:rsidR="00B051B0" w:rsidRPr="00463772" w:rsidRDefault="00B051B0" w:rsidP="00B051B0">
            <w:pPr>
              <w:keepNext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6,50</w:t>
            </w:r>
          </w:p>
        </w:tc>
      </w:tr>
    </w:tbl>
    <w:p w14:paraId="2FC8D0AE" w14:textId="6BE3D9E5" w:rsidR="00B051B0" w:rsidRPr="00463772" w:rsidRDefault="00B051B0" w:rsidP="00C1708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53AE477" w14:textId="77777777" w:rsidR="00B051B0" w:rsidRPr="00463772" w:rsidRDefault="00B051B0" w:rsidP="00C1708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54EAD2F" w14:textId="77777777" w:rsidR="006658E1" w:rsidRPr="00463772" w:rsidRDefault="009047E5" w:rsidP="00C17082">
      <w:pPr>
        <w:spacing w:after="0" w:line="240" w:lineRule="auto"/>
        <w:ind w:firstLine="708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Preživljavanje pacijenata prikazano je uz pom</w:t>
      </w:r>
      <w:r w:rsidR="001650B1" w:rsidRPr="00463772">
        <w:rPr>
          <w:rFonts w:ascii="Times New Roman" w:hAnsi="Times New Roman" w:cs="Times New Roman"/>
          <w:sz w:val="20"/>
          <w:szCs w:val="20"/>
        </w:rPr>
        <w:t>oć Kaplan-Meier krivulje na graf</w:t>
      </w:r>
      <w:r w:rsidRPr="00463772">
        <w:rPr>
          <w:rFonts w:ascii="Times New Roman" w:hAnsi="Times New Roman" w:cs="Times New Roman"/>
          <w:sz w:val="20"/>
          <w:szCs w:val="20"/>
        </w:rPr>
        <w:t>ikonu 2.</w:t>
      </w:r>
    </w:p>
    <w:p w14:paraId="1656D8E4" w14:textId="77777777" w:rsidR="009C01F0" w:rsidRPr="00463772" w:rsidRDefault="009047E5" w:rsidP="00C17082">
      <w:pPr>
        <w:keepNext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noProof/>
          <w:sz w:val="20"/>
          <w:szCs w:val="20"/>
          <w:lang w:eastAsia="sr-Latn-RS"/>
        </w:rPr>
        <w:lastRenderedPageBreak/>
        <w:drawing>
          <wp:inline distT="0" distB="0" distL="0" distR="0" wp14:anchorId="3B3BECF2" wp14:editId="5317E844">
            <wp:extent cx="4305300" cy="3305989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4" t="6224" r="2824" b="2489"/>
                    <a:stretch/>
                  </pic:blipFill>
                  <pic:spPr bwMode="auto">
                    <a:xfrm>
                      <a:off x="0" y="0"/>
                      <a:ext cx="4322323" cy="3319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CB5D20" w14:textId="71455EDE" w:rsidR="00C92D6E" w:rsidRPr="00463772" w:rsidRDefault="009C01F0" w:rsidP="00C17082">
      <w:pPr>
        <w:pStyle w:val="Caption"/>
        <w:spacing w:after="0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463772">
        <w:rPr>
          <w:rFonts w:ascii="Times New Roman" w:hAnsi="Times New Roman" w:cs="Times New Roman"/>
          <w:color w:val="auto"/>
          <w:sz w:val="20"/>
          <w:szCs w:val="20"/>
        </w:rPr>
        <w:t xml:space="preserve">Grafikon  </w:t>
      </w:r>
      <w:r w:rsidRPr="00463772">
        <w:rPr>
          <w:rFonts w:ascii="Times New Roman" w:hAnsi="Times New Roman" w:cs="Times New Roman"/>
          <w:color w:val="auto"/>
          <w:sz w:val="20"/>
          <w:szCs w:val="20"/>
        </w:rPr>
        <w:fldChar w:fldCharType="begin"/>
      </w:r>
      <w:r w:rsidRPr="00463772">
        <w:rPr>
          <w:rFonts w:ascii="Times New Roman" w:hAnsi="Times New Roman" w:cs="Times New Roman"/>
          <w:color w:val="auto"/>
          <w:sz w:val="20"/>
          <w:szCs w:val="20"/>
        </w:rPr>
        <w:instrText xml:space="preserve"> SEQ Grafikon_ \* ARABIC </w:instrText>
      </w:r>
      <w:r w:rsidRPr="00463772">
        <w:rPr>
          <w:rFonts w:ascii="Times New Roman" w:hAnsi="Times New Roman" w:cs="Times New Roman"/>
          <w:color w:val="auto"/>
          <w:sz w:val="20"/>
          <w:szCs w:val="20"/>
        </w:rPr>
        <w:fldChar w:fldCharType="separate"/>
      </w:r>
      <w:r w:rsidR="00FA29EA" w:rsidRPr="00463772">
        <w:rPr>
          <w:rFonts w:ascii="Times New Roman" w:hAnsi="Times New Roman" w:cs="Times New Roman"/>
          <w:noProof/>
          <w:color w:val="auto"/>
          <w:sz w:val="20"/>
          <w:szCs w:val="20"/>
        </w:rPr>
        <w:t>2</w:t>
      </w:r>
      <w:r w:rsidRPr="00463772">
        <w:rPr>
          <w:rFonts w:ascii="Times New Roman" w:hAnsi="Times New Roman" w:cs="Times New Roman"/>
          <w:color w:val="auto"/>
          <w:sz w:val="20"/>
          <w:szCs w:val="20"/>
        </w:rPr>
        <w:fldChar w:fldCharType="end"/>
      </w:r>
      <w:r w:rsidRPr="00463772">
        <w:rPr>
          <w:rFonts w:ascii="Times New Roman" w:hAnsi="Times New Roman" w:cs="Times New Roman"/>
          <w:color w:val="auto"/>
          <w:sz w:val="20"/>
          <w:szCs w:val="20"/>
        </w:rPr>
        <w:t>. Kaplan-Meier kriva preživljavanja</w:t>
      </w:r>
    </w:p>
    <w:p w14:paraId="40C0543D" w14:textId="1EB6693A" w:rsidR="004979B4" w:rsidRPr="00463772" w:rsidRDefault="004979B4" w:rsidP="00C1708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ab/>
      </w:r>
      <w:r w:rsidR="00464F2C" w:rsidRPr="00463772">
        <w:rPr>
          <w:rFonts w:ascii="Times New Roman" w:hAnsi="Times New Roman" w:cs="Times New Roman"/>
          <w:sz w:val="20"/>
          <w:szCs w:val="20"/>
        </w:rPr>
        <w:t>Prosečno vreme</w:t>
      </w:r>
      <w:r w:rsidRPr="00463772">
        <w:rPr>
          <w:rFonts w:ascii="Times New Roman" w:hAnsi="Times New Roman" w:cs="Times New Roman"/>
          <w:sz w:val="20"/>
          <w:szCs w:val="20"/>
        </w:rPr>
        <w:t xml:space="preserve"> korišćenja terapije do relapsa bolesti kod starije grupe pacijenat</w:t>
      </w:r>
      <w:r w:rsidR="00E00558" w:rsidRPr="00463772">
        <w:rPr>
          <w:rFonts w:ascii="Times New Roman" w:hAnsi="Times New Roman" w:cs="Times New Roman"/>
          <w:sz w:val="20"/>
          <w:szCs w:val="20"/>
        </w:rPr>
        <w:t>a je 6,41 meseci a medijana 3,5</w:t>
      </w:r>
      <w:r w:rsidRPr="00463772">
        <w:rPr>
          <w:rFonts w:ascii="Times New Roman" w:hAnsi="Times New Roman" w:cs="Times New Roman"/>
          <w:sz w:val="20"/>
          <w:szCs w:val="20"/>
        </w:rPr>
        <w:t xml:space="preserve"> dok j</w:t>
      </w:r>
      <w:r w:rsidR="00464F2C" w:rsidRPr="00463772">
        <w:rPr>
          <w:rFonts w:ascii="Times New Roman" w:hAnsi="Times New Roman" w:cs="Times New Roman"/>
          <w:sz w:val="20"/>
          <w:szCs w:val="20"/>
        </w:rPr>
        <w:t>e kod mlađih pacijenata prosečno vreme</w:t>
      </w:r>
      <w:r w:rsidRPr="00463772">
        <w:rPr>
          <w:rFonts w:ascii="Times New Roman" w:hAnsi="Times New Roman" w:cs="Times New Roman"/>
          <w:sz w:val="20"/>
          <w:szCs w:val="20"/>
        </w:rPr>
        <w:t xml:space="preserve"> 8,76 meseci a medijana 8. Os</w:t>
      </w:r>
      <w:r w:rsidR="00E00558" w:rsidRPr="00463772">
        <w:rPr>
          <w:rFonts w:ascii="Times New Roman" w:hAnsi="Times New Roman" w:cs="Times New Roman"/>
          <w:sz w:val="20"/>
          <w:szCs w:val="20"/>
        </w:rPr>
        <w:t>tatak informacija prikazan je u</w:t>
      </w:r>
      <w:r w:rsidRPr="00463772">
        <w:rPr>
          <w:rFonts w:ascii="Times New Roman" w:hAnsi="Times New Roman" w:cs="Times New Roman"/>
          <w:sz w:val="20"/>
          <w:szCs w:val="20"/>
        </w:rPr>
        <w:t xml:space="preserve"> tabeli 2. </w:t>
      </w:r>
    </w:p>
    <w:p w14:paraId="2D6C8A2B" w14:textId="77777777" w:rsidR="007664A3" w:rsidRPr="00463772" w:rsidRDefault="007664A3" w:rsidP="00C1708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7FD5D93" w14:textId="77777777" w:rsidR="007664A3" w:rsidRPr="00463772" w:rsidRDefault="007664A3" w:rsidP="00C17082">
      <w:pPr>
        <w:pStyle w:val="Caption"/>
        <w:spacing w:after="0"/>
        <w:rPr>
          <w:rFonts w:ascii="Times New Roman" w:hAnsi="Times New Roman" w:cs="Times New Roman"/>
          <w:i w:val="0"/>
          <w:color w:val="000000" w:themeColor="text1"/>
          <w:sz w:val="20"/>
          <w:szCs w:val="20"/>
        </w:rPr>
      </w:pPr>
      <w:r w:rsidRPr="00463772">
        <w:rPr>
          <w:rFonts w:ascii="Times New Roman" w:hAnsi="Times New Roman" w:cs="Times New Roman"/>
          <w:i w:val="0"/>
          <w:color w:val="000000" w:themeColor="text1"/>
          <w:sz w:val="20"/>
          <w:szCs w:val="20"/>
        </w:rPr>
        <w:t>Tabela 2. Deskriptivne karakteristike dužine korišćenja terapije do relapsa analizirane i kontrolne grupe</w:t>
      </w:r>
    </w:p>
    <w:tbl>
      <w:tblPr>
        <w:tblStyle w:val="TableGrid"/>
        <w:tblW w:w="9391" w:type="dxa"/>
        <w:tblLook w:val="04A0" w:firstRow="1" w:lastRow="0" w:firstColumn="1" w:lastColumn="0" w:noHBand="0" w:noVBand="1"/>
      </w:tblPr>
      <w:tblGrid>
        <w:gridCol w:w="822"/>
        <w:gridCol w:w="1667"/>
        <w:gridCol w:w="2686"/>
        <w:gridCol w:w="606"/>
        <w:gridCol w:w="1178"/>
        <w:gridCol w:w="1304"/>
        <w:gridCol w:w="1128"/>
      </w:tblGrid>
      <w:tr w:rsidR="004979B4" w:rsidRPr="00463772" w14:paraId="272C2EB3" w14:textId="77777777" w:rsidTr="007664A3">
        <w:tc>
          <w:tcPr>
            <w:tcW w:w="822" w:type="dxa"/>
          </w:tcPr>
          <w:p w14:paraId="0DFBB4F6" w14:textId="77777777" w:rsidR="004979B4" w:rsidRPr="00463772" w:rsidRDefault="004979B4" w:rsidP="00C1708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14:paraId="0C59EBB5" w14:textId="77777777" w:rsidR="004979B4" w:rsidRPr="00463772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Broj pacijenata</w:t>
            </w:r>
          </w:p>
        </w:tc>
        <w:tc>
          <w:tcPr>
            <w:tcW w:w="2686" w:type="dxa"/>
          </w:tcPr>
          <w:p w14:paraId="70B423EA" w14:textId="77777777" w:rsidR="004979B4" w:rsidRPr="00463772" w:rsidRDefault="004979B4" w:rsidP="00C1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Prosečno vreme do relapsa</w:t>
            </w:r>
          </w:p>
        </w:tc>
        <w:tc>
          <w:tcPr>
            <w:tcW w:w="606" w:type="dxa"/>
          </w:tcPr>
          <w:p w14:paraId="49D2CBCE" w14:textId="77777777" w:rsidR="004979B4" w:rsidRPr="00463772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SD</w:t>
            </w:r>
          </w:p>
        </w:tc>
        <w:tc>
          <w:tcPr>
            <w:tcW w:w="1178" w:type="dxa"/>
          </w:tcPr>
          <w:p w14:paraId="36E18B28" w14:textId="77777777" w:rsidR="004979B4" w:rsidRPr="00463772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Minimum</w:t>
            </w:r>
          </w:p>
        </w:tc>
        <w:tc>
          <w:tcPr>
            <w:tcW w:w="1304" w:type="dxa"/>
          </w:tcPr>
          <w:p w14:paraId="05A457E6" w14:textId="77777777" w:rsidR="004979B4" w:rsidRPr="00463772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Maksimum</w:t>
            </w:r>
          </w:p>
        </w:tc>
        <w:tc>
          <w:tcPr>
            <w:tcW w:w="1128" w:type="dxa"/>
          </w:tcPr>
          <w:p w14:paraId="0CCCC848" w14:textId="77777777" w:rsidR="004979B4" w:rsidRPr="00463772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Medijana</w:t>
            </w:r>
          </w:p>
        </w:tc>
      </w:tr>
      <w:tr w:rsidR="004979B4" w:rsidRPr="00463772" w14:paraId="07CF7C97" w14:textId="77777777" w:rsidTr="007664A3">
        <w:tc>
          <w:tcPr>
            <w:tcW w:w="822" w:type="dxa"/>
          </w:tcPr>
          <w:p w14:paraId="650859DF" w14:textId="77777777" w:rsidR="004979B4" w:rsidRPr="00463772" w:rsidRDefault="004979B4" w:rsidP="00C1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Mlađi</w:t>
            </w:r>
          </w:p>
        </w:tc>
        <w:tc>
          <w:tcPr>
            <w:tcW w:w="1667" w:type="dxa"/>
          </w:tcPr>
          <w:p w14:paraId="0C6CBFD8" w14:textId="77777777" w:rsidR="004979B4" w:rsidRPr="00463772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686" w:type="dxa"/>
          </w:tcPr>
          <w:p w14:paraId="4308704D" w14:textId="77777777" w:rsidR="004979B4" w:rsidRPr="00463772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8,76</w:t>
            </w:r>
          </w:p>
        </w:tc>
        <w:tc>
          <w:tcPr>
            <w:tcW w:w="606" w:type="dxa"/>
          </w:tcPr>
          <w:p w14:paraId="35C9019B" w14:textId="77777777" w:rsidR="004979B4" w:rsidRPr="00463772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7,89</w:t>
            </w:r>
          </w:p>
        </w:tc>
        <w:tc>
          <w:tcPr>
            <w:tcW w:w="1178" w:type="dxa"/>
          </w:tcPr>
          <w:p w14:paraId="7B4F63A8" w14:textId="77777777" w:rsidR="004979B4" w:rsidRPr="00463772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04" w:type="dxa"/>
          </w:tcPr>
          <w:p w14:paraId="2FAF27C2" w14:textId="77777777" w:rsidR="004979B4" w:rsidRPr="00463772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28" w:type="dxa"/>
          </w:tcPr>
          <w:p w14:paraId="6D94FD8A" w14:textId="77777777" w:rsidR="004979B4" w:rsidRPr="00463772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4979B4" w:rsidRPr="00463772" w14:paraId="1108CF6D" w14:textId="77777777" w:rsidTr="007664A3">
        <w:tc>
          <w:tcPr>
            <w:tcW w:w="822" w:type="dxa"/>
          </w:tcPr>
          <w:p w14:paraId="3DEB5E3C" w14:textId="77777777" w:rsidR="004979B4" w:rsidRPr="00463772" w:rsidRDefault="004979B4" w:rsidP="00C170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Stariji</w:t>
            </w:r>
          </w:p>
        </w:tc>
        <w:tc>
          <w:tcPr>
            <w:tcW w:w="1667" w:type="dxa"/>
          </w:tcPr>
          <w:p w14:paraId="098AF22D" w14:textId="77777777" w:rsidR="004979B4" w:rsidRPr="00463772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686" w:type="dxa"/>
          </w:tcPr>
          <w:p w14:paraId="32795BAD" w14:textId="77777777" w:rsidR="004979B4" w:rsidRPr="00463772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6,41</w:t>
            </w:r>
          </w:p>
        </w:tc>
        <w:tc>
          <w:tcPr>
            <w:tcW w:w="606" w:type="dxa"/>
          </w:tcPr>
          <w:p w14:paraId="74BEBF94" w14:textId="77777777" w:rsidR="004979B4" w:rsidRPr="00463772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7,72</w:t>
            </w:r>
          </w:p>
        </w:tc>
        <w:tc>
          <w:tcPr>
            <w:tcW w:w="1178" w:type="dxa"/>
          </w:tcPr>
          <w:p w14:paraId="54C898C2" w14:textId="77777777" w:rsidR="004979B4" w:rsidRPr="00463772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04" w:type="dxa"/>
          </w:tcPr>
          <w:p w14:paraId="2E993E64" w14:textId="77777777" w:rsidR="004979B4" w:rsidRPr="00463772" w:rsidRDefault="004979B4" w:rsidP="00C170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128" w:type="dxa"/>
          </w:tcPr>
          <w:p w14:paraId="47FB5C18" w14:textId="77777777" w:rsidR="004979B4" w:rsidRPr="00463772" w:rsidRDefault="004979B4" w:rsidP="00C17082">
            <w:pPr>
              <w:keepNext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3772"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</w:p>
        </w:tc>
      </w:tr>
    </w:tbl>
    <w:p w14:paraId="1A0A3FBF" w14:textId="77777777" w:rsidR="00397EC5" w:rsidRPr="00463772" w:rsidRDefault="00397EC5" w:rsidP="00C17082">
      <w:pPr>
        <w:keepNext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163C503D" w14:textId="209C5BCF" w:rsidR="007664A3" w:rsidRPr="00463772" w:rsidRDefault="007664A3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 xml:space="preserve">Analitička funkcija Mann-Whitney, pri obradi podataka o dužini korišćenja terapije do relapsa, nam daje vrednost </w:t>
      </w:r>
      <w:r w:rsidRPr="00463772">
        <w:rPr>
          <w:rFonts w:ascii="Times New Roman" w:hAnsi="Times New Roman" w:cs="Times New Roman"/>
          <w:i/>
          <w:sz w:val="20"/>
          <w:szCs w:val="20"/>
        </w:rPr>
        <w:t>Asymp. Sig (2-tailed)=</w:t>
      </w:r>
      <w:r w:rsidRPr="00463772">
        <w:rPr>
          <w:rFonts w:ascii="Times New Roman" w:hAnsi="Times New Roman" w:cs="Times New Roman"/>
          <w:sz w:val="20"/>
          <w:szCs w:val="20"/>
        </w:rPr>
        <w:t>0,</w:t>
      </w:r>
      <w:r w:rsidR="00E00558" w:rsidRPr="00463772">
        <w:rPr>
          <w:rFonts w:ascii="Times New Roman" w:hAnsi="Times New Roman" w:cs="Times New Roman"/>
          <w:sz w:val="20"/>
          <w:szCs w:val="20"/>
        </w:rPr>
        <w:t>214</w:t>
      </w:r>
      <w:r w:rsidRPr="00463772">
        <w:rPr>
          <w:rFonts w:ascii="Times New Roman" w:hAnsi="Times New Roman" w:cs="Times New Roman"/>
          <w:sz w:val="20"/>
          <w:szCs w:val="20"/>
        </w:rPr>
        <w:t xml:space="preserve"> što je veće od 0,05. Zbog toga početna hipoteza se prihvata, pa izvodimo zaključak:</w:t>
      </w:r>
    </w:p>
    <w:p w14:paraId="22DF0370" w14:textId="77777777" w:rsidR="007664A3" w:rsidRPr="00463772" w:rsidRDefault="00FC5376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463772">
        <w:rPr>
          <w:rFonts w:ascii="Times New Roman" w:hAnsi="Times New Roman" w:cs="Times New Roman"/>
          <w:b/>
          <w:i/>
          <w:sz w:val="20"/>
          <w:szCs w:val="20"/>
        </w:rPr>
        <w:t>Da n</w:t>
      </w:r>
      <w:r w:rsidR="007664A3" w:rsidRPr="00463772">
        <w:rPr>
          <w:rFonts w:ascii="Times New Roman" w:hAnsi="Times New Roman" w:cs="Times New Roman"/>
          <w:b/>
          <w:i/>
          <w:sz w:val="20"/>
          <w:szCs w:val="20"/>
        </w:rPr>
        <w:t xml:space="preserve">e postoji statistički značajna razlika u vremenu do relapsa bolesti kod pacijenata koji su </w:t>
      </w:r>
      <w:r w:rsidR="007664A3" w:rsidRPr="00463772">
        <w:rPr>
          <w:rFonts w:ascii="Times New Roman" w:hAnsi="Times New Roman" w:cs="Times New Roman"/>
          <w:b/>
          <w:i/>
          <w:color w:val="000000" w:themeColor="text1"/>
          <w:sz w:val="20"/>
          <w:szCs w:val="20"/>
        </w:rPr>
        <w:t>u</w:t>
      </w:r>
      <w:r w:rsidR="007664A3" w:rsidRPr="00463772">
        <w:rPr>
          <w:rFonts w:ascii="Times New Roman" w:hAnsi="Times New Roman" w:cs="Times New Roman"/>
          <w:b/>
          <w:i/>
          <w:sz w:val="20"/>
          <w:szCs w:val="20"/>
        </w:rPr>
        <w:t xml:space="preserve"> vreme postavljanja dijagnoze imali 65 godina i više u odnosu na pacijente koji su imali manje od 65 godina.</w:t>
      </w:r>
    </w:p>
    <w:p w14:paraId="7D0C9D6A" w14:textId="305D0CBE" w:rsidR="00A135A9" w:rsidRPr="00463772" w:rsidRDefault="00A135A9" w:rsidP="00C1708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CBEB48E" w14:textId="77777777" w:rsidR="00463772" w:rsidRPr="00463772" w:rsidRDefault="00463772" w:rsidP="00C1708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A8D9C15" w14:textId="58101626" w:rsidR="002074A0" w:rsidRPr="003A14CF" w:rsidRDefault="002074A0" w:rsidP="00C17082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3A14CF">
        <w:rPr>
          <w:rFonts w:ascii="Times New Roman" w:hAnsi="Times New Roman" w:cs="Times New Roman"/>
          <w:b/>
          <w:szCs w:val="20"/>
        </w:rPr>
        <w:t>Diskusija</w:t>
      </w:r>
    </w:p>
    <w:p w14:paraId="7C2EA42A" w14:textId="77777777" w:rsidR="002876A7" w:rsidRPr="00463772" w:rsidRDefault="002876A7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5A9A134" w14:textId="41A1E962" w:rsidR="00AA2564" w:rsidRPr="00463772" w:rsidRDefault="00034CF2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Nova polja istraživanja</w:t>
      </w:r>
      <w:r w:rsidR="00492F1A" w:rsidRPr="00463772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463772">
        <w:rPr>
          <w:rFonts w:ascii="Times New Roman" w:hAnsi="Times New Roman" w:cs="Times New Roman"/>
          <w:sz w:val="20"/>
          <w:szCs w:val="20"/>
        </w:rPr>
        <w:t xml:space="preserve">u </w:t>
      </w:r>
      <w:r w:rsidR="00AA2564" w:rsidRPr="00463772">
        <w:rPr>
          <w:rFonts w:ascii="Times New Roman" w:hAnsi="Times New Roman" w:cs="Times New Roman"/>
          <w:sz w:val="20"/>
          <w:szCs w:val="20"/>
        </w:rPr>
        <w:t>razvoj</w:t>
      </w:r>
      <w:r w:rsidR="00464F2C" w:rsidRPr="00463772">
        <w:rPr>
          <w:rFonts w:ascii="Times New Roman" w:hAnsi="Times New Roman" w:cs="Times New Roman"/>
          <w:sz w:val="20"/>
          <w:szCs w:val="20"/>
        </w:rPr>
        <w:t>u</w:t>
      </w:r>
      <w:r w:rsidR="00AA2564" w:rsidRPr="00463772">
        <w:rPr>
          <w:rFonts w:ascii="Times New Roman" w:hAnsi="Times New Roman" w:cs="Times New Roman"/>
          <w:sz w:val="20"/>
          <w:szCs w:val="20"/>
        </w:rPr>
        <w:t xml:space="preserve"> molekularno ciljanih agenasa za lečenje malignih bolesti </w:t>
      </w:r>
      <w:r w:rsidRPr="00463772">
        <w:rPr>
          <w:rFonts w:ascii="Times New Roman" w:hAnsi="Times New Roman" w:cs="Times New Roman"/>
          <w:sz w:val="20"/>
          <w:szCs w:val="20"/>
        </w:rPr>
        <w:t>našla su svoje puno</w:t>
      </w:r>
      <w:r w:rsidR="00D348AE" w:rsidRPr="00463772">
        <w:rPr>
          <w:rFonts w:ascii="Times New Roman" w:hAnsi="Times New Roman" w:cs="Times New Roman"/>
          <w:sz w:val="20"/>
          <w:szCs w:val="20"/>
        </w:rPr>
        <w:t xml:space="preserve"> opravdanje</w:t>
      </w:r>
      <w:r w:rsidR="00AA2564" w:rsidRPr="00463772">
        <w:rPr>
          <w:rFonts w:ascii="Times New Roman" w:hAnsi="Times New Roman" w:cs="Times New Roman"/>
          <w:sz w:val="20"/>
          <w:szCs w:val="20"/>
        </w:rPr>
        <w:t xml:space="preserve"> u odmaklom NSCLC. Za manje od deset godina kliničkog istraživanja dve klase lekova postigle su značajne rezultate u odmaklom NSCLC: prvi su inhibitori tirozin</w:t>
      </w:r>
      <w:r w:rsidR="00E90AB2" w:rsidRPr="00463772">
        <w:rPr>
          <w:rFonts w:ascii="Times New Roman" w:hAnsi="Times New Roman" w:cs="Times New Roman"/>
          <w:sz w:val="20"/>
          <w:szCs w:val="20"/>
        </w:rPr>
        <w:t>-</w:t>
      </w:r>
      <w:r w:rsidR="00AA2564" w:rsidRPr="00463772">
        <w:rPr>
          <w:rFonts w:ascii="Times New Roman" w:hAnsi="Times New Roman" w:cs="Times New Roman"/>
          <w:sz w:val="20"/>
          <w:szCs w:val="20"/>
        </w:rPr>
        <w:t>kinaze (TKI)</w:t>
      </w:r>
      <w:r w:rsidR="001650B1" w:rsidRPr="00463772">
        <w:rPr>
          <w:rFonts w:ascii="Times New Roman" w:hAnsi="Times New Roman" w:cs="Times New Roman"/>
          <w:sz w:val="20"/>
          <w:szCs w:val="20"/>
        </w:rPr>
        <w:t>,</w:t>
      </w:r>
      <w:r w:rsidR="00AA2564" w:rsidRPr="00463772">
        <w:rPr>
          <w:rFonts w:ascii="Times New Roman" w:hAnsi="Times New Roman" w:cs="Times New Roman"/>
          <w:sz w:val="20"/>
          <w:szCs w:val="20"/>
        </w:rPr>
        <w:t xml:space="preserve"> receptora epidermalnog faktora rasta (EGFR), a drugi su monoklonska antitela, i to protiv vaskularnog endotelijalnog faktora rasta (VEGF) i protiv epidermalnog faktora rasta. Ekspresija receptora epidermalnog faktora rasta je česta u NSCLC (40-80% pacijenata); erlotinib i gefitinib su mali molekuli koji inhibiraju aktivnost tirozin-kinaze EGFR</w:t>
      </w:r>
      <w:r w:rsidR="00E00558" w:rsidRPr="00463772">
        <w:rPr>
          <w:rFonts w:ascii="Times New Roman" w:hAnsi="Times New Roman" w:cs="Times New Roman"/>
          <w:sz w:val="20"/>
          <w:szCs w:val="20"/>
        </w:rPr>
        <w:t>-a</w:t>
      </w:r>
      <w:r w:rsidR="00AA2564" w:rsidRPr="00463772">
        <w:rPr>
          <w:rFonts w:ascii="Times New Roman" w:hAnsi="Times New Roman" w:cs="Times New Roman"/>
          <w:sz w:val="20"/>
          <w:szCs w:val="20"/>
        </w:rPr>
        <w:t>, i vrlo su široko ispitivani u NSCLC</w:t>
      </w:r>
      <w:r w:rsidR="00E00558" w:rsidRPr="00463772">
        <w:rPr>
          <w:rFonts w:ascii="Times New Roman" w:hAnsi="Times New Roman" w:cs="Times New Roman"/>
          <w:sz w:val="20"/>
          <w:szCs w:val="20"/>
        </w:rPr>
        <w:t>-u</w:t>
      </w:r>
      <w:r w:rsidR="00AA2564" w:rsidRPr="00463772">
        <w:rPr>
          <w:rFonts w:ascii="Times New Roman" w:hAnsi="Times New Roman" w:cs="Times New Roman"/>
          <w:sz w:val="20"/>
          <w:szCs w:val="20"/>
        </w:rPr>
        <w:t>. Erlotinib je u dnevnoj dozi od 150mg pokazao efikasnost u velikoj BR21, placebo-kontrolisanoj studiji faze III, gde je ostvario prednost u preživljavanju nad samo</w:t>
      </w:r>
      <w:r w:rsidR="00E00558" w:rsidRPr="00463772">
        <w:rPr>
          <w:rFonts w:ascii="Times New Roman" w:hAnsi="Times New Roman" w:cs="Times New Roman"/>
          <w:sz w:val="20"/>
          <w:szCs w:val="20"/>
        </w:rPr>
        <w:t xml:space="preserve"> BSC: medijana preživljavanja 6,7 prema 4,</w:t>
      </w:r>
      <w:r w:rsidR="00AA2564" w:rsidRPr="00463772">
        <w:rPr>
          <w:rFonts w:ascii="Times New Roman" w:hAnsi="Times New Roman" w:cs="Times New Roman"/>
          <w:sz w:val="20"/>
          <w:szCs w:val="20"/>
        </w:rPr>
        <w:t>7 meseci, i 1-godišnje preživljavanje 31% vs 21% [</w:t>
      </w:r>
      <w:r w:rsidR="00CB1CF3" w:rsidRPr="00463772">
        <w:rPr>
          <w:rFonts w:ascii="Times New Roman" w:hAnsi="Times New Roman" w:cs="Times New Roman"/>
          <w:sz w:val="20"/>
          <w:szCs w:val="20"/>
        </w:rPr>
        <w:t>9</w:t>
      </w:r>
      <w:r w:rsidR="00AA2564" w:rsidRPr="00463772">
        <w:rPr>
          <w:rFonts w:ascii="Times New Roman" w:hAnsi="Times New Roman" w:cs="Times New Roman"/>
          <w:sz w:val="20"/>
          <w:szCs w:val="20"/>
        </w:rPr>
        <w:t>].</w:t>
      </w:r>
    </w:p>
    <w:p w14:paraId="479A1DFC" w14:textId="1D295422" w:rsidR="00D348AE" w:rsidRPr="00463772" w:rsidRDefault="00D348AE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Značaj ovog rezultata je što je postignut kod 730 pacijenata koji nisu bili kandidati za nastavak hemioterapije, a 50% pacijenata pre</w:t>
      </w:r>
      <w:r w:rsidR="00492F1A" w:rsidRPr="00463772">
        <w:rPr>
          <w:rFonts w:ascii="Times New Roman" w:hAnsi="Times New Roman" w:cs="Times New Roman"/>
          <w:sz w:val="20"/>
          <w:szCs w:val="20"/>
        </w:rPr>
        <w:t>t</w:t>
      </w:r>
      <w:r w:rsidRPr="00463772">
        <w:rPr>
          <w:rFonts w:ascii="Times New Roman" w:hAnsi="Times New Roman" w:cs="Times New Roman"/>
          <w:sz w:val="20"/>
          <w:szCs w:val="20"/>
        </w:rPr>
        <w:t>hodno</w:t>
      </w:r>
      <w:r w:rsidR="00E00558" w:rsidRPr="00463772">
        <w:rPr>
          <w:rFonts w:ascii="Times New Roman" w:hAnsi="Times New Roman" w:cs="Times New Roman"/>
          <w:sz w:val="20"/>
          <w:szCs w:val="20"/>
        </w:rPr>
        <w:t xml:space="preserve"> je</w:t>
      </w:r>
      <w:r w:rsidRPr="00463772">
        <w:rPr>
          <w:rFonts w:ascii="Times New Roman" w:hAnsi="Times New Roman" w:cs="Times New Roman"/>
          <w:sz w:val="20"/>
          <w:szCs w:val="20"/>
        </w:rPr>
        <w:t xml:space="preserve"> primilo dve linije hemioterapije. Erlotinib je ostvario i odre</w:t>
      </w:r>
      <w:r w:rsidR="00B717EA" w:rsidRPr="00463772">
        <w:rPr>
          <w:rFonts w:ascii="Times New Roman" w:hAnsi="Times New Roman" w:cs="Times New Roman"/>
          <w:sz w:val="20"/>
          <w:szCs w:val="20"/>
        </w:rPr>
        <w:t>đ</w:t>
      </w:r>
      <w:r w:rsidRPr="00463772">
        <w:rPr>
          <w:rFonts w:ascii="Times New Roman" w:hAnsi="Times New Roman" w:cs="Times New Roman"/>
          <w:sz w:val="20"/>
          <w:szCs w:val="20"/>
        </w:rPr>
        <w:t>ene koristi u kvalitetu života i u odlaganju pogoršavanja simptoma. Uspeh erlotiniba, kao prvog TKI EGFR koji je popravio preživljavanje posle citotoksične hemioterapije nije</w:t>
      </w:r>
      <w:r w:rsidR="00E00558" w:rsidRPr="00463772">
        <w:rPr>
          <w:rFonts w:ascii="Times New Roman" w:hAnsi="Times New Roman" w:cs="Times New Roman"/>
          <w:sz w:val="20"/>
          <w:szCs w:val="20"/>
        </w:rPr>
        <w:t xml:space="preserve"> ponovio gefitinib, u još većoj ISEL studiji</w:t>
      </w:r>
      <w:r w:rsidRPr="00463772">
        <w:rPr>
          <w:rFonts w:ascii="Times New Roman" w:hAnsi="Times New Roman" w:cs="Times New Roman"/>
          <w:sz w:val="20"/>
          <w:szCs w:val="20"/>
        </w:rPr>
        <w:t xml:space="preserve"> faze III, na 1692 pacijenata. „Rehabilitaciju“ gefitiniba najavila je INTEREST studija, publikovana 2008.</w:t>
      </w:r>
      <w:r w:rsidR="00E00558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Pr="00463772">
        <w:rPr>
          <w:rFonts w:ascii="Times New Roman" w:hAnsi="Times New Roman" w:cs="Times New Roman"/>
          <w:sz w:val="20"/>
          <w:szCs w:val="20"/>
        </w:rPr>
        <w:t>godine, u kojoj je pokazano slično preživljavanje primenom gefitiniba i docetaksela u drugoj liniji lečenja: u neselektovanoj populaciji na 1466 pacijenata je pokazana neinferiornost gefitiniba. Korak dalje načinjen je I</w:t>
      </w:r>
      <w:r w:rsidR="00492F1A" w:rsidRPr="00463772">
        <w:rPr>
          <w:rFonts w:ascii="Times New Roman" w:hAnsi="Times New Roman" w:cs="Times New Roman"/>
          <w:sz w:val="20"/>
          <w:szCs w:val="20"/>
        </w:rPr>
        <w:t>PASS studijom, 2009. godine</w:t>
      </w:r>
      <w:r w:rsidRPr="00463772">
        <w:rPr>
          <w:rFonts w:ascii="Times New Roman" w:hAnsi="Times New Roman" w:cs="Times New Roman"/>
          <w:sz w:val="20"/>
          <w:szCs w:val="20"/>
        </w:rPr>
        <w:t xml:space="preserve">, u kojoj je na dalekoazijskoj populaciji od 1217 pacijenata, klinički selekcionisanoj (žene, adenokarcinomi, nepušači) pokazana ne samo neinferiornost gefitiniba prema kombinaciji paklitaksel/karboplatin u prvoj hemioterapijskoj liniji, već i superiornost u preživljavanju bez progresije posle 12 meseci (24.9% vs 6.7%). Mutacija gena za EGFR bila je u studiji snažan prediktor boljeg ishoda, HR 0.48, dok su pacijenti sa wild-type tumorom imali daleko bolji ishod ukoliko su primali hemioterapiju, HR 2.85. Gefitinib je stoga </w:t>
      </w:r>
      <w:r w:rsidRPr="00463772">
        <w:rPr>
          <w:rFonts w:ascii="Times New Roman" w:hAnsi="Times New Roman" w:cs="Times New Roman"/>
          <w:sz w:val="20"/>
          <w:szCs w:val="20"/>
        </w:rPr>
        <w:lastRenderedPageBreak/>
        <w:t>regist</w:t>
      </w:r>
      <w:r w:rsidR="00464F2C" w:rsidRPr="00463772">
        <w:rPr>
          <w:rFonts w:ascii="Times New Roman" w:hAnsi="Times New Roman" w:cs="Times New Roman"/>
          <w:sz w:val="20"/>
          <w:szCs w:val="20"/>
        </w:rPr>
        <w:t>rovan za novu indikaciju 2009. g</w:t>
      </w:r>
      <w:r w:rsidRPr="00463772">
        <w:rPr>
          <w:rFonts w:ascii="Times New Roman" w:hAnsi="Times New Roman" w:cs="Times New Roman"/>
          <w:sz w:val="20"/>
          <w:szCs w:val="20"/>
        </w:rPr>
        <w:t>odine: lokalno odmakli ili metastatski NSCLC sa aktiviran</w:t>
      </w:r>
      <w:r w:rsidR="00E90AB2" w:rsidRPr="00463772">
        <w:rPr>
          <w:rFonts w:ascii="Times New Roman" w:hAnsi="Times New Roman" w:cs="Times New Roman"/>
          <w:sz w:val="20"/>
          <w:szCs w:val="20"/>
        </w:rPr>
        <w:t>im mutacijama tirozin-</w:t>
      </w:r>
      <w:r w:rsidRPr="00463772">
        <w:rPr>
          <w:rFonts w:ascii="Times New Roman" w:hAnsi="Times New Roman" w:cs="Times New Roman"/>
          <w:sz w:val="20"/>
          <w:szCs w:val="20"/>
        </w:rPr>
        <w:t>kinaze EGFR, u svim terapijskim linijama. Time je gefitinib postao prvi agens u lečenju NSCLC koji je registrovan na osnovu molekularnog markera, mutacije gena za EGFR. I dalje su značajni podaci o kliničkoj selekciji pacijenata, odnosno o analizama rezultata ishoda lečenja za odre</w:t>
      </w:r>
      <w:r w:rsidR="00F64BF7" w:rsidRPr="00463772">
        <w:rPr>
          <w:rFonts w:ascii="Times New Roman" w:hAnsi="Times New Roman" w:cs="Times New Roman"/>
          <w:sz w:val="20"/>
          <w:szCs w:val="20"/>
        </w:rPr>
        <w:t>đ</w:t>
      </w:r>
      <w:r w:rsidRPr="00463772">
        <w:rPr>
          <w:rFonts w:ascii="Times New Roman" w:hAnsi="Times New Roman" w:cs="Times New Roman"/>
          <w:sz w:val="20"/>
          <w:szCs w:val="20"/>
        </w:rPr>
        <w:t>ene podgrupe pacijenata. Tako su ženski pol, his</w:t>
      </w:r>
      <w:r w:rsidR="00E90AB2" w:rsidRPr="00463772">
        <w:rPr>
          <w:rFonts w:ascii="Times New Roman" w:hAnsi="Times New Roman" w:cs="Times New Roman"/>
          <w:sz w:val="20"/>
          <w:szCs w:val="20"/>
        </w:rPr>
        <w:t>tologija adenokarcinoma, daleko</w:t>
      </w:r>
      <w:r w:rsidRPr="00463772">
        <w:rPr>
          <w:rFonts w:ascii="Times New Roman" w:hAnsi="Times New Roman" w:cs="Times New Roman"/>
          <w:sz w:val="20"/>
          <w:szCs w:val="20"/>
        </w:rPr>
        <w:t>azijski etnicitet i istorija nepušenja povezani sa većim terapijskim odgovorom na erlotinib dok su ženski pol i adenokarcinom povezani sa od</w:t>
      </w:r>
      <w:r w:rsidR="00464F2C" w:rsidRPr="00463772">
        <w:rPr>
          <w:rFonts w:ascii="Times New Roman" w:hAnsi="Times New Roman" w:cs="Times New Roman"/>
          <w:sz w:val="20"/>
          <w:szCs w:val="20"/>
        </w:rPr>
        <w:t>govorom na gefitinib. Danas je g</w:t>
      </w:r>
      <w:r w:rsidR="00E90AB2" w:rsidRPr="00463772">
        <w:rPr>
          <w:rFonts w:ascii="Times New Roman" w:hAnsi="Times New Roman" w:cs="Times New Roman"/>
          <w:sz w:val="20"/>
          <w:szCs w:val="20"/>
        </w:rPr>
        <w:t>efitinib prva linija terapije a</w:t>
      </w:r>
      <w:r w:rsidRPr="00463772">
        <w:rPr>
          <w:rFonts w:ascii="Times New Roman" w:hAnsi="Times New Roman" w:cs="Times New Roman"/>
          <w:sz w:val="20"/>
          <w:szCs w:val="20"/>
        </w:rPr>
        <w:t>denokarcinoma i krupnoćelijskog karcinoma pluća ukoliko je pozitivan mutacioni EGFR status. Takođe, inhibitori TK se mogu primeniti i u drugoj i u trećoj terapijskoj liniji</w:t>
      </w:r>
      <w:r w:rsidR="00CB1CF3" w:rsidRPr="00463772">
        <w:rPr>
          <w:rFonts w:ascii="Times New Roman" w:hAnsi="Times New Roman" w:cs="Times New Roman"/>
          <w:sz w:val="20"/>
          <w:szCs w:val="20"/>
        </w:rPr>
        <w:t xml:space="preserve"> [4].</w:t>
      </w:r>
    </w:p>
    <w:p w14:paraId="7E7D1B11" w14:textId="609F799F" w:rsidR="00492F1A" w:rsidRPr="00463772" w:rsidRDefault="00CB1CF3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 xml:space="preserve">U studiji </w:t>
      </w:r>
      <w:r w:rsidRPr="00463772">
        <w:rPr>
          <w:rFonts w:ascii="Times New Roman" w:hAnsi="Times New Roman" w:cs="Times New Roman"/>
          <w:i/>
          <w:iCs/>
          <w:sz w:val="20"/>
          <w:szCs w:val="20"/>
        </w:rPr>
        <w:t xml:space="preserve">Sečen N. </w:t>
      </w:r>
      <w:r w:rsidRPr="00463772">
        <w:rPr>
          <w:rFonts w:ascii="Times New Roman" w:hAnsi="Times New Roman" w:cs="Times New Roman"/>
          <w:sz w:val="20"/>
          <w:szCs w:val="20"/>
        </w:rPr>
        <w:t>i saradnika koja je pratila 200 bolesnika sa potvrđenim uznapredovalim stadijumom nemikrocelularnog karcinoma bronha, koji su lečeni hemioterapijom u Institutu za plućne bolesti Vojvodine u Sremskoj Kamenici u periodu 2007-2009.</w:t>
      </w:r>
      <w:r w:rsidR="00E00558" w:rsidRPr="00463772">
        <w:rPr>
          <w:rFonts w:ascii="Times New Roman" w:hAnsi="Times New Roman" w:cs="Times New Roman"/>
          <w:sz w:val="20"/>
          <w:szCs w:val="20"/>
        </w:rPr>
        <w:t xml:space="preserve"> </w:t>
      </w:r>
      <w:r w:rsidRPr="00463772">
        <w:rPr>
          <w:rFonts w:ascii="Times New Roman" w:hAnsi="Times New Roman" w:cs="Times New Roman"/>
          <w:sz w:val="20"/>
          <w:szCs w:val="20"/>
        </w:rPr>
        <w:t>godine poredili smo preživljavanje mlađih i bolesnika starijih od 65 godina. Rezultati nisu pokazali značajnu razliku u preživljavanju grupe mlađih i starijih bolesnika (p=0,8)</w:t>
      </w:r>
      <w:r w:rsidR="00786694" w:rsidRPr="00463772">
        <w:rPr>
          <w:rFonts w:ascii="Times New Roman" w:hAnsi="Times New Roman" w:cs="Times New Roman"/>
          <w:sz w:val="20"/>
          <w:szCs w:val="20"/>
        </w:rPr>
        <w:t>[10].</w:t>
      </w:r>
      <w:r w:rsidR="00201AEA" w:rsidRPr="0046377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084692B" w14:textId="1600CC8D" w:rsidR="004F791A" w:rsidRPr="00463772" w:rsidRDefault="00786694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U našoj studiji je analizirano 47 pacijenata s</w:t>
      </w:r>
      <w:r w:rsidR="00115226" w:rsidRPr="00463772">
        <w:rPr>
          <w:rFonts w:ascii="Times New Roman" w:hAnsi="Times New Roman" w:cs="Times New Roman"/>
          <w:sz w:val="20"/>
          <w:szCs w:val="20"/>
        </w:rPr>
        <w:t>a uznepredovalim stadijumom nemi</w:t>
      </w:r>
      <w:r w:rsidRPr="00463772">
        <w:rPr>
          <w:rFonts w:ascii="Times New Roman" w:hAnsi="Times New Roman" w:cs="Times New Roman"/>
          <w:sz w:val="20"/>
          <w:szCs w:val="20"/>
        </w:rPr>
        <w:t>krocelularnog karcin</w:t>
      </w:r>
      <w:r w:rsidR="00E00558" w:rsidRPr="00463772">
        <w:rPr>
          <w:rFonts w:ascii="Times New Roman" w:hAnsi="Times New Roman" w:cs="Times New Roman"/>
          <w:sz w:val="20"/>
          <w:szCs w:val="20"/>
        </w:rPr>
        <w:t>oma bronha (IIIb i IV stadijum)</w:t>
      </w:r>
      <w:r w:rsidRPr="00463772">
        <w:rPr>
          <w:rFonts w:ascii="Times New Roman" w:hAnsi="Times New Roman" w:cs="Times New Roman"/>
          <w:sz w:val="20"/>
          <w:szCs w:val="20"/>
        </w:rPr>
        <w:t xml:space="preserve"> koji su imali pozitivne EGFR mutacije i </w:t>
      </w:r>
      <w:r w:rsidR="00E90AB2" w:rsidRPr="00463772">
        <w:rPr>
          <w:rFonts w:ascii="Times New Roman" w:hAnsi="Times New Roman" w:cs="Times New Roman"/>
          <w:sz w:val="20"/>
          <w:szCs w:val="20"/>
        </w:rPr>
        <w:t>ECOG status</w:t>
      </w:r>
      <w:r w:rsidR="00492F1A" w:rsidRPr="00463772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664262" w:rsidRPr="00463772">
        <w:rPr>
          <w:rFonts w:ascii="Times New Roman" w:hAnsi="Times New Roman" w:cs="Times New Roman"/>
          <w:sz w:val="20"/>
          <w:szCs w:val="20"/>
        </w:rPr>
        <w:t>0 ili 1, a lečeni su na Institutu za plućne bolesti Vojvodine u periodu od 1.11.2011. do 1. 2. 2017. godine. Prosečno vreme preživljavanja pacijenata koji  za vreme postavljanja dijagnoze IIIb ili IV stadijuma adenokarcinoma pl</w:t>
      </w:r>
      <w:r w:rsidR="00E00558" w:rsidRPr="00463772">
        <w:rPr>
          <w:rFonts w:ascii="Times New Roman" w:hAnsi="Times New Roman" w:cs="Times New Roman"/>
          <w:sz w:val="20"/>
          <w:szCs w:val="20"/>
        </w:rPr>
        <w:t>uća imaju</w:t>
      </w:r>
      <w:r w:rsidR="00664262" w:rsidRPr="00463772">
        <w:rPr>
          <w:rFonts w:ascii="Times New Roman" w:hAnsi="Times New Roman" w:cs="Times New Roman"/>
          <w:sz w:val="20"/>
          <w:szCs w:val="20"/>
        </w:rPr>
        <w:t xml:space="preserve"> 65 ili više godina bilo je 9,95 meseci, a medijana</w:t>
      </w:r>
      <w:r w:rsidR="004F791A" w:rsidRPr="00463772">
        <w:rPr>
          <w:rFonts w:ascii="Times New Roman" w:hAnsi="Times New Roman" w:cs="Times New Roman"/>
          <w:sz w:val="20"/>
          <w:szCs w:val="20"/>
        </w:rPr>
        <w:t xml:space="preserve"> preživljavanja 6,5. Dvogodišnje preživljavanje </w:t>
      </w:r>
      <w:r w:rsidR="00571260" w:rsidRPr="00463772">
        <w:rPr>
          <w:rFonts w:ascii="Times New Roman" w:hAnsi="Times New Roman" w:cs="Times New Roman"/>
          <w:sz w:val="20"/>
          <w:szCs w:val="20"/>
        </w:rPr>
        <w:t xml:space="preserve">iznosilo je 9,09% tj. preživela su dva pacijenta, od kojih je jedan koristio terapiju 35 meseci. </w:t>
      </w:r>
    </w:p>
    <w:p w14:paraId="12C35231" w14:textId="77777777" w:rsidR="00571260" w:rsidRPr="00463772" w:rsidRDefault="00571260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Sve ovo ide u p</w:t>
      </w:r>
      <w:r w:rsidR="00281A0D" w:rsidRPr="00463772">
        <w:rPr>
          <w:rFonts w:ascii="Times New Roman" w:hAnsi="Times New Roman" w:cs="Times New Roman"/>
          <w:sz w:val="20"/>
          <w:szCs w:val="20"/>
        </w:rPr>
        <w:t>rilog da gerijatrijski pacijenti</w:t>
      </w:r>
      <w:r w:rsidRPr="00463772">
        <w:rPr>
          <w:rFonts w:ascii="Times New Roman" w:hAnsi="Times New Roman" w:cs="Times New Roman"/>
          <w:sz w:val="20"/>
          <w:szCs w:val="20"/>
        </w:rPr>
        <w:t xml:space="preserve"> treba da imaju isti tretman pri dobijanju biološke terapije gefitinibom kao i mlađi pacijenti, zato što ne postoji razlika u benefitu ove terapije kod ovih starosnih grupa.</w:t>
      </w:r>
    </w:p>
    <w:p w14:paraId="09F28EB7" w14:textId="0CFEDF56" w:rsidR="006055AA" w:rsidRPr="00463772" w:rsidRDefault="006055AA">
      <w:pPr>
        <w:rPr>
          <w:rFonts w:ascii="Times New Roman" w:hAnsi="Times New Roman" w:cs="Times New Roman"/>
          <w:b/>
          <w:sz w:val="20"/>
          <w:szCs w:val="20"/>
        </w:rPr>
      </w:pPr>
    </w:p>
    <w:p w14:paraId="0A39DBB3" w14:textId="166A6006" w:rsidR="002074A0" w:rsidRPr="003A14CF" w:rsidRDefault="002074A0" w:rsidP="00C17082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3A14CF">
        <w:rPr>
          <w:rFonts w:ascii="Times New Roman" w:hAnsi="Times New Roman" w:cs="Times New Roman"/>
          <w:b/>
          <w:szCs w:val="20"/>
        </w:rPr>
        <w:t>Zaključak</w:t>
      </w:r>
    </w:p>
    <w:p w14:paraId="12901E2E" w14:textId="77777777" w:rsidR="001C7809" w:rsidRPr="00463772" w:rsidRDefault="001C7809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EF51835" w14:textId="1ACD6DA0" w:rsidR="001C7809" w:rsidRPr="00463772" w:rsidRDefault="001C7809" w:rsidP="00C1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sz w:val="20"/>
          <w:szCs w:val="20"/>
        </w:rPr>
        <w:t>Ovakvi rezultati govore nam da ne postoji razlika u benefitu primene biološke terapije genfitinibom u smislu produžetka života pacijenta i pojave relapsa</w:t>
      </w:r>
      <w:r w:rsidR="00E32A49" w:rsidRPr="00463772">
        <w:rPr>
          <w:rFonts w:ascii="Times New Roman" w:hAnsi="Times New Roman" w:cs="Times New Roman"/>
          <w:sz w:val="20"/>
          <w:szCs w:val="20"/>
        </w:rPr>
        <w:t xml:space="preserve"> bolesti</w:t>
      </w:r>
      <w:r w:rsidRPr="00463772">
        <w:rPr>
          <w:rFonts w:ascii="Times New Roman" w:hAnsi="Times New Roman" w:cs="Times New Roman"/>
          <w:sz w:val="20"/>
          <w:szCs w:val="20"/>
        </w:rPr>
        <w:t xml:space="preserve"> kod gerijatrijskih pacijenata, u odnosu na pacijente mlađe od 65 godina života pri započinjanu terapije.</w:t>
      </w:r>
    </w:p>
    <w:p w14:paraId="780EB7F5" w14:textId="77777777" w:rsidR="00EB7B40" w:rsidRPr="00463772" w:rsidRDefault="00EB7B40" w:rsidP="00C1708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7B4240B" w14:textId="181A92F1" w:rsidR="00EB7B40" w:rsidRPr="00463772" w:rsidRDefault="00EB7B40" w:rsidP="00C1708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04D7A586" w14:textId="08587C29" w:rsidR="00B0345C" w:rsidRPr="003A14CF" w:rsidRDefault="00F52369" w:rsidP="00C17082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3A14CF">
        <w:rPr>
          <w:rFonts w:ascii="Times New Roman" w:hAnsi="Times New Roman" w:cs="Times New Roman"/>
          <w:b/>
          <w:szCs w:val="20"/>
        </w:rPr>
        <w:t>Litere</w:t>
      </w:r>
      <w:bookmarkStart w:id="0" w:name="_GoBack"/>
      <w:bookmarkEnd w:id="0"/>
      <w:r w:rsidRPr="003A14CF">
        <w:rPr>
          <w:rFonts w:ascii="Times New Roman" w:hAnsi="Times New Roman" w:cs="Times New Roman"/>
          <w:b/>
          <w:szCs w:val="20"/>
        </w:rPr>
        <w:t>tura</w:t>
      </w:r>
    </w:p>
    <w:p w14:paraId="459FEA4A" w14:textId="77777777" w:rsidR="002876A7" w:rsidRPr="003A14CF" w:rsidRDefault="002876A7" w:rsidP="00C1708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FF5ABE4" w14:textId="77777777" w:rsidR="00F52369" w:rsidRPr="00463772" w:rsidRDefault="00F52369" w:rsidP="00C17082">
      <w:pPr>
        <w:pStyle w:val="Default"/>
        <w:jc w:val="both"/>
        <w:rPr>
          <w:sz w:val="20"/>
          <w:szCs w:val="20"/>
        </w:rPr>
      </w:pPr>
      <w:r w:rsidRPr="00463772">
        <w:rPr>
          <w:sz w:val="20"/>
          <w:szCs w:val="20"/>
        </w:rPr>
        <w:t xml:space="preserve">1. Cruz M, Bruera E.Approach to the older patient with cancer. BMC Medicine. 2013; 11:218. </w:t>
      </w:r>
    </w:p>
    <w:p w14:paraId="6ED03C17" w14:textId="77777777" w:rsidR="00F52369" w:rsidRPr="00463772" w:rsidRDefault="00F52369" w:rsidP="00C17082">
      <w:pPr>
        <w:pStyle w:val="Default"/>
        <w:jc w:val="both"/>
        <w:rPr>
          <w:sz w:val="20"/>
          <w:szCs w:val="20"/>
        </w:rPr>
      </w:pPr>
      <w:r w:rsidRPr="00463772">
        <w:rPr>
          <w:sz w:val="20"/>
          <w:szCs w:val="20"/>
        </w:rPr>
        <w:t xml:space="preserve">2. Owusu S, Berger N. Comprehensive geriatric assessment in the older cancer patient: coming of age in clinical cancer care. Clinical Practice. 2014; 11(6):749-762. </w:t>
      </w:r>
    </w:p>
    <w:p w14:paraId="459E3EA2" w14:textId="77777777" w:rsidR="00F52369" w:rsidRPr="00463772" w:rsidRDefault="00F52369" w:rsidP="00C17082">
      <w:pPr>
        <w:pStyle w:val="Default"/>
        <w:jc w:val="both"/>
        <w:rPr>
          <w:sz w:val="20"/>
          <w:szCs w:val="20"/>
        </w:rPr>
      </w:pPr>
      <w:r w:rsidRPr="00463772">
        <w:rPr>
          <w:sz w:val="20"/>
          <w:szCs w:val="20"/>
        </w:rPr>
        <w:t xml:space="preserve">3. Owusu S, Berger N. Comprehensive geriatric assessment in the older cancer patient: coming of age in clinical cancer care. Clinical Practice. 2014; 11(6):749-762. </w:t>
      </w:r>
    </w:p>
    <w:p w14:paraId="62D5A57D" w14:textId="77777777" w:rsidR="00AF2B5D" w:rsidRPr="00463772" w:rsidRDefault="00AF2B5D" w:rsidP="00C17082">
      <w:pPr>
        <w:pStyle w:val="Default"/>
        <w:jc w:val="both"/>
        <w:rPr>
          <w:sz w:val="20"/>
          <w:szCs w:val="20"/>
        </w:rPr>
      </w:pPr>
      <w:r w:rsidRPr="00463772">
        <w:rPr>
          <w:sz w:val="20"/>
          <w:szCs w:val="20"/>
        </w:rPr>
        <w:t xml:space="preserve">4. Nacionalni vodič dobre kliničke prakse za dijagnostikovanje i lečenje karcinoma pluća. Epidemiološka situacija raka pluća. Ministarstvo zdravlja Republike Srbije, 2012:9. </w:t>
      </w:r>
    </w:p>
    <w:p w14:paraId="393AA80B" w14:textId="77777777" w:rsidR="00DB2A16" w:rsidRPr="00463772" w:rsidRDefault="00DB2A16" w:rsidP="00C17082">
      <w:pPr>
        <w:pStyle w:val="Default"/>
        <w:jc w:val="both"/>
        <w:rPr>
          <w:sz w:val="20"/>
          <w:szCs w:val="20"/>
        </w:rPr>
      </w:pPr>
      <w:r w:rsidRPr="00463772">
        <w:rPr>
          <w:sz w:val="20"/>
          <w:szCs w:val="20"/>
        </w:rPr>
        <w:t xml:space="preserve">5. NCCN Clinical Practice Guidelines in Oncology. Smoking Cessation. Version 2.2015. Available from: </w:t>
      </w:r>
      <w:hyperlink r:id="rId11" w:history="1">
        <w:r w:rsidRPr="00463772">
          <w:rPr>
            <w:rStyle w:val="Hyperlink"/>
            <w:i/>
            <w:iCs/>
            <w:sz w:val="20"/>
            <w:szCs w:val="20"/>
          </w:rPr>
          <w:t>http://www.nccn.org/professionals/physician_gls/pdf/smoking.pdf.</w:t>
        </w:r>
      </w:hyperlink>
    </w:p>
    <w:p w14:paraId="1A4D7C99" w14:textId="77777777" w:rsidR="003F54AC" w:rsidRPr="00463772" w:rsidRDefault="003F54AC" w:rsidP="00C17082">
      <w:pPr>
        <w:pStyle w:val="Default"/>
        <w:jc w:val="both"/>
        <w:rPr>
          <w:sz w:val="20"/>
          <w:szCs w:val="20"/>
        </w:rPr>
      </w:pPr>
      <w:r w:rsidRPr="00463772">
        <w:rPr>
          <w:sz w:val="20"/>
          <w:szCs w:val="20"/>
        </w:rPr>
        <w:t xml:space="preserve">6. Pendharkar D, Ausekar B, Gupta S. Molecular Biology of Lung Cancer. Indian Journal of Surgical Oncology. 2013; 4(2):120-124. </w:t>
      </w:r>
    </w:p>
    <w:p w14:paraId="29B1C1D1" w14:textId="77777777" w:rsidR="00AF2B5D" w:rsidRPr="00463772" w:rsidRDefault="007E0A53" w:rsidP="00C17082">
      <w:pPr>
        <w:pStyle w:val="Default"/>
        <w:jc w:val="both"/>
        <w:rPr>
          <w:sz w:val="20"/>
          <w:szCs w:val="20"/>
        </w:rPr>
      </w:pPr>
      <w:r w:rsidRPr="00463772">
        <w:rPr>
          <w:sz w:val="20"/>
          <w:szCs w:val="20"/>
        </w:rPr>
        <w:t>7. Pallis A, Gridelli C, Wedding U, Faivre-Finn C, Jaklitsche M, Luciani A, O'Brien M. Management of elderly patients with NSCLC; updated expert's opinion paper: EORTC Elderly Task Force, Lung Cancer Group and International Society for Geriatric Oncology. Annals of oncology 2014; 00:1-13</w:t>
      </w:r>
      <w:r w:rsidR="00DC67CD" w:rsidRPr="00463772">
        <w:rPr>
          <w:sz w:val="20"/>
          <w:szCs w:val="20"/>
        </w:rPr>
        <w:t>.</w:t>
      </w:r>
    </w:p>
    <w:p w14:paraId="2365264D" w14:textId="77777777" w:rsidR="00F340DB" w:rsidRPr="00463772" w:rsidRDefault="0091159D" w:rsidP="00C17082">
      <w:pPr>
        <w:pStyle w:val="Default"/>
        <w:jc w:val="both"/>
        <w:rPr>
          <w:sz w:val="20"/>
          <w:szCs w:val="20"/>
        </w:rPr>
      </w:pPr>
      <w:r w:rsidRPr="00463772">
        <w:rPr>
          <w:sz w:val="20"/>
          <w:szCs w:val="20"/>
        </w:rPr>
        <w:t>8.</w:t>
      </w:r>
      <w:r w:rsidR="00F340DB" w:rsidRPr="00463772">
        <w:rPr>
          <w:sz w:val="20"/>
          <w:szCs w:val="20"/>
        </w:rPr>
        <w:t xml:space="preserve"> Sazdanić-Velikić D. Prognostički faktori za preživljavanje kod gerijatrijskih bolesnika sa uznapredovalim stadijumom nemikrocelularnog karcinoma bronha. </w:t>
      </w:r>
    </w:p>
    <w:p w14:paraId="7A7B145D" w14:textId="77777777" w:rsidR="00F340DB" w:rsidRPr="00463772" w:rsidRDefault="00F340DB" w:rsidP="00C17082">
      <w:pPr>
        <w:pStyle w:val="Default"/>
        <w:jc w:val="both"/>
        <w:rPr>
          <w:sz w:val="20"/>
          <w:szCs w:val="20"/>
        </w:rPr>
      </w:pPr>
      <w:r w:rsidRPr="00463772">
        <w:rPr>
          <w:sz w:val="20"/>
          <w:szCs w:val="20"/>
        </w:rPr>
        <w:t xml:space="preserve">Doktorska disertacija; Medicinski Fakultet, Novi Sad 2016:57. </w:t>
      </w:r>
    </w:p>
    <w:p w14:paraId="5EC91D0F" w14:textId="77777777" w:rsidR="00F52369" w:rsidRPr="00463772" w:rsidRDefault="00CB1CF3" w:rsidP="00C1708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63772">
        <w:rPr>
          <w:rFonts w:ascii="Times New Roman" w:hAnsi="Times New Roman" w:cs="Times New Roman"/>
          <w:color w:val="000000"/>
          <w:sz w:val="20"/>
          <w:szCs w:val="20"/>
        </w:rPr>
        <w:t xml:space="preserve">9. </w:t>
      </w:r>
      <w:r w:rsidRPr="00463772">
        <w:rPr>
          <w:rFonts w:ascii="Times New Roman" w:hAnsi="Times New Roman" w:cs="Times New Roman"/>
          <w:sz w:val="20"/>
          <w:szCs w:val="20"/>
        </w:rPr>
        <w:t>Shepard FA, Pereira JR, Ciuleanu T et al. Erlotinib in previously treated non-small cell lung cancer. N Engl J Med 353: 123-132, 2005.</w:t>
      </w:r>
    </w:p>
    <w:p w14:paraId="646CAA3B" w14:textId="77777777" w:rsidR="00CB1CF3" w:rsidRPr="00463772" w:rsidRDefault="00CB1CF3" w:rsidP="00C17082">
      <w:pPr>
        <w:pStyle w:val="Default"/>
        <w:rPr>
          <w:sz w:val="20"/>
          <w:szCs w:val="20"/>
        </w:rPr>
      </w:pPr>
      <w:r w:rsidRPr="00463772">
        <w:rPr>
          <w:sz w:val="20"/>
          <w:szCs w:val="20"/>
        </w:rPr>
        <w:t xml:space="preserve">10. </w:t>
      </w:r>
      <w:r w:rsidR="00786694" w:rsidRPr="00463772">
        <w:rPr>
          <w:sz w:val="20"/>
          <w:szCs w:val="20"/>
        </w:rPr>
        <w:t>Sazdanić-Velikić D, Sečen N, Bursać D, Tepavac A. Hemioterapijom lečeni stariji pacijenti sa nemikrocelularnim karcinomom bronha. Časopis udruženja pulmologa Republike Srpske – 2012; 2 (1-2): 12-15.</w:t>
      </w:r>
    </w:p>
    <w:sectPr w:rsidR="00CB1CF3" w:rsidRPr="00463772" w:rsidSect="002876A7">
      <w:footerReference w:type="default" r:id="rId12"/>
      <w:type w:val="continuous"/>
      <w:pgSz w:w="11906" w:h="16838" w:code="9"/>
      <w:pgMar w:top="1418" w:right="1134" w:bottom="1418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ABFA23" w14:textId="77777777" w:rsidR="007A77DE" w:rsidRDefault="007A77DE" w:rsidP="00DC67CD">
      <w:pPr>
        <w:spacing w:after="0" w:line="240" w:lineRule="auto"/>
      </w:pPr>
      <w:r>
        <w:separator/>
      </w:r>
    </w:p>
  </w:endnote>
  <w:endnote w:type="continuationSeparator" w:id="0">
    <w:p w14:paraId="5F739488" w14:textId="77777777" w:rsidR="007A77DE" w:rsidRDefault="007A77DE" w:rsidP="00DC6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847353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CAE029" w14:textId="762B5ECE" w:rsidR="00FA29EA" w:rsidRDefault="00FA29E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207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8A5DDCE" w14:textId="77777777" w:rsidR="00FA29EA" w:rsidRDefault="00FA29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4E4985" w14:textId="77777777" w:rsidR="007A77DE" w:rsidRDefault="007A77DE" w:rsidP="00DC67CD">
      <w:pPr>
        <w:spacing w:after="0" w:line="240" w:lineRule="auto"/>
      </w:pPr>
      <w:r>
        <w:separator/>
      </w:r>
    </w:p>
  </w:footnote>
  <w:footnote w:type="continuationSeparator" w:id="0">
    <w:p w14:paraId="58D9CB45" w14:textId="77777777" w:rsidR="007A77DE" w:rsidRDefault="007A77DE" w:rsidP="00DC6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06A6A"/>
    <w:multiLevelType w:val="hybridMultilevel"/>
    <w:tmpl w:val="452C367E"/>
    <w:lvl w:ilvl="0" w:tplc="2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D0D1F2E"/>
    <w:multiLevelType w:val="hybridMultilevel"/>
    <w:tmpl w:val="BC5E0A32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3AC"/>
    <w:rsid w:val="00000822"/>
    <w:rsid w:val="00034CF2"/>
    <w:rsid w:val="00057912"/>
    <w:rsid w:val="00075CD2"/>
    <w:rsid w:val="000B0E9D"/>
    <w:rsid w:val="000C1F22"/>
    <w:rsid w:val="000E6164"/>
    <w:rsid w:val="000F33AC"/>
    <w:rsid w:val="000F3A59"/>
    <w:rsid w:val="000F4C06"/>
    <w:rsid w:val="000F5DBE"/>
    <w:rsid w:val="00115226"/>
    <w:rsid w:val="00130A68"/>
    <w:rsid w:val="001650B1"/>
    <w:rsid w:val="001C7809"/>
    <w:rsid w:val="00201AEA"/>
    <w:rsid w:val="002074A0"/>
    <w:rsid w:val="0020763B"/>
    <w:rsid w:val="00224D0F"/>
    <w:rsid w:val="00275892"/>
    <w:rsid w:val="00281A0D"/>
    <w:rsid w:val="002876A7"/>
    <w:rsid w:val="002A1E91"/>
    <w:rsid w:val="002A2146"/>
    <w:rsid w:val="002B06B7"/>
    <w:rsid w:val="002E10D4"/>
    <w:rsid w:val="002F1A5F"/>
    <w:rsid w:val="00306181"/>
    <w:rsid w:val="00315F93"/>
    <w:rsid w:val="0032052E"/>
    <w:rsid w:val="0033720F"/>
    <w:rsid w:val="00342375"/>
    <w:rsid w:val="003608BC"/>
    <w:rsid w:val="003743BB"/>
    <w:rsid w:val="00397EC5"/>
    <w:rsid w:val="003A14CF"/>
    <w:rsid w:val="003A269E"/>
    <w:rsid w:val="003A3C31"/>
    <w:rsid w:val="003C36DA"/>
    <w:rsid w:val="003D49FF"/>
    <w:rsid w:val="003E0075"/>
    <w:rsid w:val="003F05DE"/>
    <w:rsid w:val="003F54AC"/>
    <w:rsid w:val="00463772"/>
    <w:rsid w:val="00464F2C"/>
    <w:rsid w:val="00492F1A"/>
    <w:rsid w:val="004979B4"/>
    <w:rsid w:val="004C6254"/>
    <w:rsid w:val="004D0DD0"/>
    <w:rsid w:val="004F53AC"/>
    <w:rsid w:val="004F67DA"/>
    <w:rsid w:val="004F791A"/>
    <w:rsid w:val="005646B4"/>
    <w:rsid w:val="00571260"/>
    <w:rsid w:val="00585D19"/>
    <w:rsid w:val="005B5B2D"/>
    <w:rsid w:val="005C4AD6"/>
    <w:rsid w:val="005C7A19"/>
    <w:rsid w:val="005D3C2A"/>
    <w:rsid w:val="005E0D3D"/>
    <w:rsid w:val="006055AA"/>
    <w:rsid w:val="00606E61"/>
    <w:rsid w:val="0063748D"/>
    <w:rsid w:val="00664262"/>
    <w:rsid w:val="006658E1"/>
    <w:rsid w:val="006676A7"/>
    <w:rsid w:val="006B1BE0"/>
    <w:rsid w:val="00732733"/>
    <w:rsid w:val="0073709B"/>
    <w:rsid w:val="007664A3"/>
    <w:rsid w:val="00786694"/>
    <w:rsid w:val="007929AC"/>
    <w:rsid w:val="007A4789"/>
    <w:rsid w:val="007A77DE"/>
    <w:rsid w:val="007D3077"/>
    <w:rsid w:val="007D5FDB"/>
    <w:rsid w:val="007E0A53"/>
    <w:rsid w:val="00816CA3"/>
    <w:rsid w:val="00833E30"/>
    <w:rsid w:val="008474A4"/>
    <w:rsid w:val="00864910"/>
    <w:rsid w:val="00867A16"/>
    <w:rsid w:val="008B44C7"/>
    <w:rsid w:val="008E390F"/>
    <w:rsid w:val="009047E5"/>
    <w:rsid w:val="009073AB"/>
    <w:rsid w:val="0091159D"/>
    <w:rsid w:val="009621B6"/>
    <w:rsid w:val="00992E13"/>
    <w:rsid w:val="00995520"/>
    <w:rsid w:val="009A7F6F"/>
    <w:rsid w:val="009C01F0"/>
    <w:rsid w:val="009E3E65"/>
    <w:rsid w:val="009F207B"/>
    <w:rsid w:val="00A135A9"/>
    <w:rsid w:val="00A60A4B"/>
    <w:rsid w:val="00A655E7"/>
    <w:rsid w:val="00A76573"/>
    <w:rsid w:val="00A8686D"/>
    <w:rsid w:val="00A925C4"/>
    <w:rsid w:val="00A9274C"/>
    <w:rsid w:val="00A9543D"/>
    <w:rsid w:val="00AA2564"/>
    <w:rsid w:val="00AF2B5D"/>
    <w:rsid w:val="00B0345C"/>
    <w:rsid w:val="00B040EE"/>
    <w:rsid w:val="00B051B0"/>
    <w:rsid w:val="00B51910"/>
    <w:rsid w:val="00B6474B"/>
    <w:rsid w:val="00B717EA"/>
    <w:rsid w:val="00B90C2D"/>
    <w:rsid w:val="00B97E2D"/>
    <w:rsid w:val="00BB1AFA"/>
    <w:rsid w:val="00BF77D4"/>
    <w:rsid w:val="00C12A4C"/>
    <w:rsid w:val="00C17082"/>
    <w:rsid w:val="00C528D4"/>
    <w:rsid w:val="00C679EC"/>
    <w:rsid w:val="00C8308D"/>
    <w:rsid w:val="00C85ECA"/>
    <w:rsid w:val="00C91C5E"/>
    <w:rsid w:val="00C92D6E"/>
    <w:rsid w:val="00C960AA"/>
    <w:rsid w:val="00C96349"/>
    <w:rsid w:val="00CA6860"/>
    <w:rsid w:val="00CB1CF3"/>
    <w:rsid w:val="00CB54FE"/>
    <w:rsid w:val="00CD70AB"/>
    <w:rsid w:val="00CE318E"/>
    <w:rsid w:val="00D12DC7"/>
    <w:rsid w:val="00D1605B"/>
    <w:rsid w:val="00D2059E"/>
    <w:rsid w:val="00D20892"/>
    <w:rsid w:val="00D23F1D"/>
    <w:rsid w:val="00D348AE"/>
    <w:rsid w:val="00D55C24"/>
    <w:rsid w:val="00D807A5"/>
    <w:rsid w:val="00DA2BE1"/>
    <w:rsid w:val="00DB2328"/>
    <w:rsid w:val="00DB2A16"/>
    <w:rsid w:val="00DC67CD"/>
    <w:rsid w:val="00DF2E73"/>
    <w:rsid w:val="00E00558"/>
    <w:rsid w:val="00E11204"/>
    <w:rsid w:val="00E11CD9"/>
    <w:rsid w:val="00E1518D"/>
    <w:rsid w:val="00E27487"/>
    <w:rsid w:val="00E32A49"/>
    <w:rsid w:val="00E6692C"/>
    <w:rsid w:val="00E67822"/>
    <w:rsid w:val="00E72B61"/>
    <w:rsid w:val="00E75598"/>
    <w:rsid w:val="00E908A9"/>
    <w:rsid w:val="00E90AB2"/>
    <w:rsid w:val="00EB7B40"/>
    <w:rsid w:val="00ED6E41"/>
    <w:rsid w:val="00F00D14"/>
    <w:rsid w:val="00F12C1C"/>
    <w:rsid w:val="00F340DB"/>
    <w:rsid w:val="00F5103F"/>
    <w:rsid w:val="00F52369"/>
    <w:rsid w:val="00F64BF7"/>
    <w:rsid w:val="00F74AAD"/>
    <w:rsid w:val="00FA29EA"/>
    <w:rsid w:val="00FC5376"/>
    <w:rsid w:val="7EA919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B721D"/>
  <w15:docId w15:val="{698884F9-ECFD-4B71-AC5A-5691BC5CE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573"/>
  </w:style>
  <w:style w:type="paragraph" w:styleId="Heading4">
    <w:name w:val="heading 4"/>
    <w:basedOn w:val="Normal"/>
    <w:link w:val="Heading4Char"/>
    <w:uiPriority w:val="9"/>
    <w:qFormat/>
    <w:rsid w:val="00D1605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523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B2A1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5ECA"/>
    <w:pPr>
      <w:ind w:left="720"/>
      <w:contextualSpacing/>
    </w:pPr>
  </w:style>
  <w:style w:type="table" w:styleId="TableGrid">
    <w:name w:val="Table Grid"/>
    <w:basedOn w:val="TableNormal"/>
    <w:uiPriority w:val="59"/>
    <w:rsid w:val="00CE3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315F9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55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5E7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rsid w:val="00D1605B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C6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7CD"/>
  </w:style>
  <w:style w:type="paragraph" w:styleId="Footer">
    <w:name w:val="footer"/>
    <w:basedOn w:val="Normal"/>
    <w:link w:val="FooterChar"/>
    <w:uiPriority w:val="99"/>
    <w:unhideWhenUsed/>
    <w:rsid w:val="00DC6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7CD"/>
  </w:style>
  <w:style w:type="character" w:customStyle="1" w:styleId="5yl5">
    <w:name w:val="_5yl5"/>
    <w:basedOn w:val="DefaultParagraphFont"/>
    <w:rsid w:val="00D12DC7"/>
  </w:style>
  <w:style w:type="character" w:styleId="CommentReference">
    <w:name w:val="annotation reference"/>
    <w:basedOn w:val="DefaultParagraphFont"/>
    <w:uiPriority w:val="99"/>
    <w:semiHidden/>
    <w:unhideWhenUsed/>
    <w:rsid w:val="006676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76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76A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76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76A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7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4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736236">
          <w:marLeft w:val="120"/>
          <w:marRight w:val="135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6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57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15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829158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70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891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013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1710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29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ccn.org/professionals/physician_gls/pdf/smoking.pdf.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r-Latn-RS"/>
              <a:t>Kontrolna grupa</a:t>
            </a:r>
            <a:endParaRPr lang="en-US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BA9A-4808-B756-C2A4C0BC860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BA9A-4808-B756-C2A4C0BC8600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Sheet1!$A$2:$A$3</c:f>
              <c:strCache>
                <c:ptCount val="2"/>
                <c:pt idx="0">
                  <c:v>Muškarci mlađi</c:v>
                </c:pt>
                <c:pt idx="1">
                  <c:v>Žene mlađe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11</c:v>
                </c:pt>
                <c:pt idx="1">
                  <c:v>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272-4458-AA01-DA754DA74CE4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r-Latn-RS"/>
              <a:t>Ispitivana grupa</a:t>
            </a:r>
            <a:endParaRPr lang="en-US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EDF9-4D1B-B7B1-3DFB6C4132C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EDF9-4D1B-B7B1-3DFB6C4132C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Sheet1!$A$2:$A$3</c:f>
              <c:strCache>
                <c:ptCount val="2"/>
                <c:pt idx="0">
                  <c:v>Muškarci stariji</c:v>
                </c:pt>
                <c:pt idx="1">
                  <c:v>Žene starije</c:v>
                </c:pt>
              </c:strCache>
            </c:strRef>
          </c:cat>
          <c:val>
            <c:numRef>
              <c:f>Sheet1!$B$2:$B$3</c:f>
              <c:numCache>
                <c:formatCode>General</c:formatCode>
                <c:ptCount val="2"/>
                <c:pt idx="0">
                  <c:v>9</c:v>
                </c:pt>
                <c:pt idx="1">
                  <c:v>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EDF9-4D1B-B7B1-3DFB6C4132C1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2E857-8463-4ABF-BAAA-AE58F9934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2550</Words>
  <Characters>14536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Bojović M</dc:creator>
  <cp:lastModifiedBy>Naučna sekcija Medicinskog fakulteta</cp:lastModifiedBy>
  <cp:revision>5</cp:revision>
  <cp:lastPrinted>2017-03-02T16:27:00Z</cp:lastPrinted>
  <dcterms:created xsi:type="dcterms:W3CDTF">2017-10-07T23:22:00Z</dcterms:created>
  <dcterms:modified xsi:type="dcterms:W3CDTF">2017-10-08T01:48:00Z</dcterms:modified>
</cp:coreProperties>
</file>