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11C" w:rsidRPr="0092411C" w:rsidRDefault="0092411C" w:rsidP="000D7A44">
      <w:pPr>
        <w:spacing w:line="240" w:lineRule="auto"/>
        <w:jc w:val="center"/>
        <w:rPr>
          <w:rFonts w:ascii="Times New Roman" w:hAnsi="Times New Roman" w:cs="Times New Roman"/>
          <w:b/>
          <w:sz w:val="24"/>
          <w:szCs w:val="24"/>
        </w:rPr>
      </w:pPr>
      <w:r w:rsidRPr="0092411C">
        <w:rPr>
          <w:rFonts w:ascii="Times New Roman" w:hAnsi="Times New Roman" w:cs="Times New Roman"/>
          <w:b/>
          <w:sz w:val="24"/>
          <w:szCs w:val="24"/>
        </w:rPr>
        <w:t>SISTEMSKI PRISTUP KOMORBIDITETIMA I TRETMANU TRIHOTILOMANIJE</w:t>
      </w:r>
    </w:p>
    <w:p w:rsidR="0092411C" w:rsidRPr="0092411C" w:rsidRDefault="0092411C" w:rsidP="00D32F1A">
      <w:pPr>
        <w:spacing w:line="240" w:lineRule="auto"/>
        <w:rPr>
          <w:rFonts w:ascii="Times New Roman" w:hAnsi="Times New Roman" w:cs="Times New Roman"/>
          <w:i/>
          <w:sz w:val="20"/>
          <w:szCs w:val="20"/>
        </w:rPr>
      </w:pPr>
    </w:p>
    <w:p w:rsidR="0092411C" w:rsidRPr="0092411C" w:rsidRDefault="0092411C" w:rsidP="000D7A44">
      <w:pPr>
        <w:spacing w:line="240" w:lineRule="auto"/>
        <w:jc w:val="center"/>
        <w:rPr>
          <w:rFonts w:ascii="Times New Roman" w:hAnsi="Times New Roman" w:cs="Times New Roman"/>
          <w:i/>
          <w:sz w:val="20"/>
          <w:szCs w:val="20"/>
        </w:rPr>
      </w:pPr>
      <w:r w:rsidRPr="0092411C">
        <w:rPr>
          <w:rFonts w:ascii="Times New Roman" w:hAnsi="Times New Roman" w:cs="Times New Roman"/>
          <w:i/>
          <w:sz w:val="20"/>
          <w:szCs w:val="20"/>
        </w:rPr>
        <w:t>Medicinski fakultet</w:t>
      </w:r>
    </w:p>
    <w:p w:rsidR="0092411C" w:rsidRPr="0092411C" w:rsidRDefault="0092411C" w:rsidP="000D7A44">
      <w:pPr>
        <w:spacing w:line="240" w:lineRule="auto"/>
        <w:jc w:val="center"/>
        <w:rPr>
          <w:rFonts w:ascii="Times New Roman" w:hAnsi="Times New Roman" w:cs="Times New Roman"/>
          <w:i/>
          <w:sz w:val="20"/>
          <w:szCs w:val="20"/>
        </w:rPr>
      </w:pPr>
      <w:r w:rsidRPr="0092411C">
        <w:rPr>
          <w:rFonts w:ascii="Times New Roman" w:hAnsi="Times New Roman" w:cs="Times New Roman"/>
          <w:i/>
          <w:sz w:val="20"/>
          <w:szCs w:val="20"/>
        </w:rPr>
        <w:t>Univerzitet u Novom Sadu</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Oblast: </w:t>
      </w:r>
      <w:r w:rsidR="00D75A4D">
        <w:rPr>
          <w:rFonts w:ascii="Times New Roman" w:hAnsi="Times New Roman" w:cs="Times New Roman"/>
          <w:i/>
          <w:sz w:val="20"/>
          <w:szCs w:val="20"/>
        </w:rPr>
        <w:t>klinička medicina</w:t>
      </w:r>
    </w:p>
    <w:p w:rsidR="0092411C" w:rsidRDefault="0092411C" w:rsidP="000D7A44">
      <w:pPr>
        <w:spacing w:line="240" w:lineRule="auto"/>
      </w:pPr>
    </w:p>
    <w:p w:rsidR="0092411C" w:rsidRPr="0092411C" w:rsidRDefault="0092411C" w:rsidP="000D7A44">
      <w:pPr>
        <w:spacing w:line="240" w:lineRule="auto"/>
        <w:jc w:val="center"/>
        <w:rPr>
          <w:rFonts w:ascii="Times New Roman" w:hAnsi="Times New Roman" w:cs="Times New Roman"/>
          <w:b/>
        </w:rPr>
      </w:pPr>
      <w:r w:rsidRPr="0092411C">
        <w:rPr>
          <w:rFonts w:ascii="Times New Roman" w:hAnsi="Times New Roman" w:cs="Times New Roman"/>
          <w:b/>
        </w:rPr>
        <w:t>Apstrakt</w:t>
      </w:r>
    </w:p>
    <w:p w:rsidR="0092411C" w:rsidRDefault="0092411C" w:rsidP="000D7A44">
      <w:pPr>
        <w:spacing w:line="240" w:lineRule="auto"/>
      </w:pP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Cilj: Trihotilomanija je tip traumatske alopecije nastale kao posledica navike izvlačenja dlake iz korena i klasifikovan je kao poremećaj kontrole impulsa. Radi se o hroničnom, rekurentnom psihijatrijskom poremećaju sa dermatološkom ekspresijom, koji ima specifičnu simptomatologiju , utiče na svakodnevne aktivnosti i vodi socijalnoj izolaciji. Cilj istraživanja bio je utvrditi sličnosti i razlike u simptomatologiji kod populacije sa trihotilomanijom, analizirati korelaciju sa drugim navikama i poremećajima, razlike u tretmanu ovog poremećaja i individualno zadovoljstvo tretmanom. Istraživanje je bilo prospektivno i obuhvatilo 880 ljudi sa trihotilomanijom iz celog sveta u periodu od 5. do 15. novembra 2016., a podaci su dobijeni pomoću standardizovane internet ankete.</w:t>
      </w: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Rezultati: Trihotilomanija se najčešće javlja između 9 i 13 godina. 48,5% ispitanika ima poremećaj lokalizovan na jedan deo tela, ostali na više regija. Najviše čupaju kosu, zatim obrve i trepavice. 56,5% obolelih izvlači vlasi svakodnevno, a 61,6% to čini čak i u društvu. 20,9% njih ima oralne navike u vezi sa izvučenim dlakama. Trihotilomanija je udružena sa dermatilomanijom u 42,0%, s navikom grickanja noktiju u 37,0% slučajeva, abuzusom alkohola (21,7%) i psihoaktivnih supstanci (12,3%), anksioznim (60,6%), afektivnim  (55,3%), opsesivnom-kompulsivnim (19,4%) i poremećajima spavanja (11,3%). Najefikasniji tretman prema oceni ispitanika je kombinovani tretman psihoterapije zajedno sa antipsihotikom i antidepresivom.</w:t>
      </w: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Zaključci: Većina obolelih pokazuje polimorfnu psihijatrijsku kliničku sliku, te stoga ne postoji univerzalan tretman bolesti. Neophodno je lečiti trihotilomaniju zajedno sa komorbiditetima, a naročito one sa oralnim navikama, koji predstavljaju potencijalne hirurške pacijente.</w:t>
      </w:r>
    </w:p>
    <w:p w:rsidR="0092411C" w:rsidRPr="00061138" w:rsidRDefault="0092411C" w:rsidP="000D7A44">
      <w:pPr>
        <w:spacing w:line="240" w:lineRule="auto"/>
        <w:rPr>
          <w:b/>
          <w:i/>
          <w:color w:val="000000" w:themeColor="text1"/>
        </w:rPr>
      </w:pPr>
    </w:p>
    <w:p w:rsidR="0092411C" w:rsidRPr="00061138" w:rsidRDefault="0092411C" w:rsidP="000D7A44">
      <w:pPr>
        <w:spacing w:line="240" w:lineRule="auto"/>
        <w:rPr>
          <w:rFonts w:ascii="Times New Roman" w:hAnsi="Times New Roman" w:cs="Times New Roman"/>
          <w:i/>
          <w:color w:val="000000" w:themeColor="text1"/>
          <w:sz w:val="20"/>
          <w:szCs w:val="20"/>
        </w:rPr>
      </w:pPr>
      <w:r w:rsidRPr="00061138">
        <w:rPr>
          <w:rFonts w:ascii="Times New Roman" w:hAnsi="Times New Roman" w:cs="Times New Roman"/>
          <w:b/>
          <w:i/>
          <w:color w:val="000000" w:themeColor="text1"/>
          <w:sz w:val="20"/>
          <w:szCs w:val="20"/>
        </w:rPr>
        <w:t>Ključne reči:</w:t>
      </w:r>
      <w:r w:rsidRPr="00061138">
        <w:rPr>
          <w:rFonts w:ascii="Times New Roman" w:hAnsi="Times New Roman" w:cs="Times New Roman"/>
          <w:i/>
          <w:color w:val="000000" w:themeColor="text1"/>
          <w:sz w:val="20"/>
          <w:szCs w:val="20"/>
        </w:rPr>
        <w:t xml:space="preserve"> trihotilomanija, simptomatologija, komorbiditeti, tretman.</w:t>
      </w: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B01786" w:rsidRDefault="00B01786" w:rsidP="000D7A44">
      <w:pPr>
        <w:spacing w:line="240" w:lineRule="auto"/>
        <w:jc w:val="center"/>
        <w:rPr>
          <w:rFonts w:ascii="Times New Roman" w:hAnsi="Times New Roman" w:cs="Times New Roman"/>
          <w:b/>
          <w:sz w:val="24"/>
          <w:szCs w:val="24"/>
        </w:rPr>
      </w:pPr>
    </w:p>
    <w:p w:rsidR="000D7A44" w:rsidRDefault="000D7A44" w:rsidP="000D7A44">
      <w:pPr>
        <w:spacing w:line="240" w:lineRule="auto"/>
        <w:jc w:val="center"/>
        <w:rPr>
          <w:rFonts w:ascii="Times New Roman" w:hAnsi="Times New Roman" w:cs="Times New Roman"/>
          <w:b/>
          <w:sz w:val="24"/>
          <w:szCs w:val="24"/>
        </w:rPr>
      </w:pPr>
    </w:p>
    <w:p w:rsidR="00C04619" w:rsidRDefault="00C04619" w:rsidP="000D7A44">
      <w:pPr>
        <w:spacing w:line="240" w:lineRule="auto"/>
        <w:jc w:val="center"/>
        <w:rPr>
          <w:rFonts w:ascii="Times New Roman" w:hAnsi="Times New Roman" w:cs="Times New Roman"/>
          <w:b/>
          <w:sz w:val="24"/>
          <w:szCs w:val="24"/>
        </w:rPr>
      </w:pPr>
    </w:p>
    <w:p w:rsidR="00D32F1A" w:rsidRDefault="00D32F1A" w:rsidP="000D7A44">
      <w:pPr>
        <w:spacing w:line="240" w:lineRule="auto"/>
        <w:jc w:val="center"/>
        <w:rPr>
          <w:rFonts w:ascii="Times New Roman" w:hAnsi="Times New Roman" w:cs="Times New Roman"/>
          <w:b/>
          <w:sz w:val="24"/>
          <w:szCs w:val="24"/>
        </w:rPr>
      </w:pPr>
    </w:p>
    <w:p w:rsidR="00D32F1A" w:rsidRDefault="00D32F1A" w:rsidP="000D7A44">
      <w:pPr>
        <w:spacing w:line="240" w:lineRule="auto"/>
        <w:jc w:val="center"/>
        <w:rPr>
          <w:rFonts w:ascii="Times New Roman" w:hAnsi="Times New Roman" w:cs="Times New Roman"/>
          <w:b/>
          <w:sz w:val="24"/>
          <w:szCs w:val="24"/>
        </w:rPr>
      </w:pPr>
    </w:p>
    <w:p w:rsidR="00D32F1A" w:rsidRDefault="00D32F1A" w:rsidP="000D7A44">
      <w:pPr>
        <w:spacing w:line="240" w:lineRule="auto"/>
        <w:jc w:val="center"/>
        <w:rPr>
          <w:rFonts w:ascii="Times New Roman" w:hAnsi="Times New Roman" w:cs="Times New Roman"/>
          <w:b/>
          <w:sz w:val="24"/>
          <w:szCs w:val="24"/>
        </w:rPr>
      </w:pPr>
    </w:p>
    <w:p w:rsidR="0092411C" w:rsidRPr="0092411C" w:rsidRDefault="0092411C" w:rsidP="000D7A44">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COMORBIDITIES AND TREATMENT OF TRICHOTILLOMANIA – SYSTEMIC APPROACH</w:t>
      </w:r>
    </w:p>
    <w:p w:rsidR="0092411C" w:rsidRPr="0092411C" w:rsidRDefault="0092411C" w:rsidP="00D32F1A">
      <w:pPr>
        <w:spacing w:line="240" w:lineRule="auto"/>
        <w:rPr>
          <w:rFonts w:ascii="Times New Roman" w:hAnsi="Times New Roman" w:cs="Times New Roman"/>
          <w:i/>
          <w:sz w:val="20"/>
          <w:szCs w:val="20"/>
        </w:rPr>
      </w:pP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Faculty of medicine</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University of Novi Sad</w:t>
      </w:r>
    </w:p>
    <w:p w:rsidR="0092411C" w:rsidRPr="0092411C" w:rsidRDefault="00D75A4D"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Field: clinical medicine</w:t>
      </w:r>
    </w:p>
    <w:p w:rsidR="0092411C" w:rsidRDefault="0092411C" w:rsidP="000D7A44">
      <w:pPr>
        <w:spacing w:line="240" w:lineRule="auto"/>
      </w:pPr>
    </w:p>
    <w:p w:rsidR="0092411C" w:rsidRPr="0092411C" w:rsidRDefault="004D2411" w:rsidP="000D7A44">
      <w:pPr>
        <w:spacing w:line="240" w:lineRule="auto"/>
        <w:jc w:val="center"/>
        <w:rPr>
          <w:rFonts w:ascii="Times New Roman" w:hAnsi="Times New Roman" w:cs="Times New Roman"/>
          <w:b/>
        </w:rPr>
      </w:pPr>
      <w:r>
        <w:rPr>
          <w:rFonts w:ascii="Times New Roman" w:hAnsi="Times New Roman" w:cs="Times New Roman"/>
          <w:b/>
        </w:rPr>
        <w:t>Ab</w:t>
      </w:r>
      <w:r w:rsidR="0092411C" w:rsidRPr="0092411C">
        <w:rPr>
          <w:rFonts w:ascii="Times New Roman" w:hAnsi="Times New Roman" w:cs="Times New Roman"/>
          <w:b/>
        </w:rPr>
        <w:t>strakt</w:t>
      </w:r>
    </w:p>
    <w:p w:rsidR="0092411C" w:rsidRDefault="0092411C" w:rsidP="000D7A44">
      <w:pPr>
        <w:spacing w:line="240" w:lineRule="auto"/>
      </w:pPr>
    </w:p>
    <w:p w:rsidR="0092411C" w:rsidRPr="0092411C" w:rsidRDefault="00061138"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Goal</w:t>
      </w:r>
      <w:r w:rsidR="0092411C" w:rsidRPr="0092411C">
        <w:rPr>
          <w:rFonts w:ascii="Times New Roman" w:hAnsi="Times New Roman" w:cs="Times New Roman"/>
          <w:sz w:val="20"/>
          <w:szCs w:val="20"/>
        </w:rPr>
        <w:t>:</w:t>
      </w:r>
      <w:r>
        <w:rPr>
          <w:rFonts w:ascii="Times New Roman" w:hAnsi="Times New Roman" w:cs="Times New Roman"/>
          <w:sz w:val="20"/>
          <w:szCs w:val="20"/>
        </w:rPr>
        <w:t xml:space="preserve"> </w:t>
      </w:r>
      <w:r w:rsidRPr="00061138">
        <w:rPr>
          <w:rFonts w:ascii="Times New Roman" w:hAnsi="Times New Roman" w:cs="Times New Roman"/>
          <w:sz w:val="20"/>
          <w:szCs w:val="20"/>
        </w:rPr>
        <w:t xml:space="preserve">Trichotillomania is a type of traumatic alopecia and is defined as the irresistible urge to pull out the hair. It is classified as impulse control disorder.  This chronic, recurrent disorder with dermatologic expression has specific symptomatology, affects daily activities </w:t>
      </w:r>
      <w:r>
        <w:rPr>
          <w:rFonts w:ascii="Times New Roman" w:hAnsi="Times New Roman" w:cs="Times New Roman"/>
          <w:sz w:val="20"/>
          <w:szCs w:val="20"/>
        </w:rPr>
        <w:t xml:space="preserve">and leads to social isolation. </w:t>
      </w:r>
      <w:r w:rsidRPr="00061138">
        <w:rPr>
          <w:rFonts w:ascii="Times New Roman" w:hAnsi="Times New Roman" w:cs="Times New Roman"/>
          <w:sz w:val="20"/>
          <w:szCs w:val="20"/>
        </w:rPr>
        <w:t>The aim of the study was to investigate  mannerism between symptoms in population with trichotillomania and to analyze connection with other habits and disorders as well as treatment differences and efficiency.This prospective research was conducted within 880 people with trichotillomania from all around the world in a period from November 5th to November 15th,2016. The data were collected by using a standardized internet questionnaire.</w:t>
      </w:r>
    </w:p>
    <w:p w:rsidR="0092411C" w:rsidRPr="0092411C" w:rsidRDefault="004D2411"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Results</w:t>
      </w:r>
      <w:r w:rsidR="0092411C" w:rsidRPr="0092411C">
        <w:rPr>
          <w:rFonts w:ascii="Times New Roman" w:hAnsi="Times New Roman" w:cs="Times New Roman"/>
          <w:sz w:val="20"/>
          <w:szCs w:val="20"/>
        </w:rPr>
        <w:t xml:space="preserve">: </w:t>
      </w:r>
      <w:r w:rsidR="00061138" w:rsidRPr="00061138">
        <w:rPr>
          <w:rFonts w:ascii="Times New Roman" w:hAnsi="Times New Roman" w:cs="Times New Roman"/>
          <w:sz w:val="20"/>
          <w:szCs w:val="20"/>
        </w:rPr>
        <w:t>Symptoms of trichotillomania usually start between 9 and 13 years. 48,5% respondents localize their disorder on one specific body region. The most involved are scalp, eyebrows and eyelashes. 56,5% of the patients pull their hairs everyday, 61,6% even in company. Oral habits are present in 20,9%. Trichotillomania is associated with dermatillomania in 42.0%, nail biting habit in 37.0%, alcohol (21.7%) and drug abuse (12.3%), anxiety (60.6%), affective (55.3%), obsessive-compulsive (19.4%) and sleep disorders (11.3%). The most effective treatment seem to be combination of psychotherapy, antipsychotic and antidepressant.</w:t>
      </w:r>
    </w:p>
    <w:p w:rsidR="0092411C" w:rsidRPr="0092411C" w:rsidRDefault="004D2411"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Conclusions</w:t>
      </w:r>
      <w:r w:rsidR="0092411C" w:rsidRPr="0092411C">
        <w:rPr>
          <w:rFonts w:ascii="Times New Roman" w:hAnsi="Times New Roman" w:cs="Times New Roman"/>
          <w:sz w:val="20"/>
          <w:szCs w:val="20"/>
        </w:rPr>
        <w:t xml:space="preserve">: </w:t>
      </w:r>
      <w:r w:rsidR="00061138" w:rsidRPr="00061138">
        <w:rPr>
          <w:rFonts w:ascii="Times New Roman" w:hAnsi="Times New Roman" w:cs="Times New Roman"/>
          <w:sz w:val="20"/>
          <w:szCs w:val="20"/>
        </w:rPr>
        <w:t>Trichotillomania shows diverse psychiatric appearance in most cases, so there is not specific treatment for this condition. It is necessary to treat trichotillomania with their comorbidities, especially the ones with oral habits, who present potential surgical patients.</w:t>
      </w:r>
    </w:p>
    <w:p w:rsidR="0092411C" w:rsidRDefault="0092411C" w:rsidP="000D7A44">
      <w:pPr>
        <w:spacing w:line="240" w:lineRule="auto"/>
      </w:pPr>
    </w:p>
    <w:p w:rsidR="0092411C" w:rsidRPr="00061138" w:rsidRDefault="004D2411" w:rsidP="000D7A44">
      <w:pPr>
        <w:spacing w:line="240" w:lineRule="auto"/>
        <w:jc w:val="both"/>
        <w:rPr>
          <w:rFonts w:ascii="Times New Roman" w:hAnsi="Times New Roman" w:cs="Times New Roman"/>
          <w:i/>
          <w:color w:val="000000" w:themeColor="text1"/>
          <w:sz w:val="20"/>
          <w:szCs w:val="20"/>
        </w:rPr>
      </w:pPr>
      <w:r w:rsidRPr="00061138">
        <w:rPr>
          <w:rFonts w:ascii="Times New Roman" w:hAnsi="Times New Roman" w:cs="Times New Roman"/>
          <w:b/>
          <w:i/>
          <w:color w:val="000000" w:themeColor="text1"/>
          <w:sz w:val="20"/>
          <w:szCs w:val="20"/>
        </w:rPr>
        <w:t>Keywords</w:t>
      </w:r>
      <w:r w:rsidR="0092411C" w:rsidRPr="00061138">
        <w:rPr>
          <w:rFonts w:ascii="Times New Roman" w:hAnsi="Times New Roman" w:cs="Times New Roman"/>
          <w:b/>
          <w:i/>
          <w:color w:val="000000" w:themeColor="text1"/>
          <w:sz w:val="20"/>
          <w:szCs w:val="20"/>
        </w:rPr>
        <w:t>:</w:t>
      </w:r>
      <w:r w:rsidR="0092411C" w:rsidRPr="00061138">
        <w:rPr>
          <w:rFonts w:ascii="Times New Roman" w:hAnsi="Times New Roman" w:cs="Times New Roman"/>
          <w:i/>
          <w:color w:val="000000" w:themeColor="text1"/>
          <w:sz w:val="20"/>
          <w:szCs w:val="20"/>
        </w:rPr>
        <w:t xml:space="preserve"> </w:t>
      </w:r>
      <w:r w:rsidR="00061138" w:rsidRPr="00061138">
        <w:rPr>
          <w:rFonts w:ascii="Times New Roman" w:hAnsi="Times New Roman" w:cs="Times New Roman"/>
          <w:i/>
          <w:color w:val="000000" w:themeColor="text1"/>
          <w:sz w:val="20"/>
          <w:szCs w:val="20"/>
        </w:rPr>
        <w:t>trichotillomania, symptomatology, comorbidities, treatment</w:t>
      </w:r>
      <w:r w:rsidR="0092411C" w:rsidRPr="00061138">
        <w:rPr>
          <w:rFonts w:ascii="Times New Roman" w:hAnsi="Times New Roman" w:cs="Times New Roman"/>
          <w:i/>
          <w:color w:val="000000" w:themeColor="text1"/>
          <w:sz w:val="20"/>
          <w:szCs w:val="20"/>
        </w:rPr>
        <w:t>.</w:t>
      </w:r>
    </w:p>
    <w:p w:rsidR="0092411C" w:rsidRPr="0092411C" w:rsidRDefault="0092411C" w:rsidP="000D7A44">
      <w:pPr>
        <w:spacing w:line="240" w:lineRule="auto"/>
        <w:rPr>
          <w:rFonts w:ascii="Times New Roman" w:hAnsi="Times New Roman" w:cs="Times New Roman"/>
          <w:sz w:val="20"/>
          <w:szCs w:val="20"/>
        </w:rPr>
      </w:pPr>
    </w:p>
    <w:p w:rsidR="002433BA" w:rsidRDefault="002433BA" w:rsidP="000D7A44">
      <w:pPr>
        <w:spacing w:line="240" w:lineRule="auto"/>
      </w:pPr>
    </w:p>
    <w:p w:rsidR="00B943F4" w:rsidRDefault="00B943F4" w:rsidP="000D7A44">
      <w:pPr>
        <w:spacing w:line="240" w:lineRule="auto"/>
      </w:pPr>
    </w:p>
    <w:p w:rsidR="00B943F4" w:rsidRDefault="00B943F4" w:rsidP="000D7A44">
      <w:pPr>
        <w:spacing w:line="240" w:lineRule="auto"/>
      </w:pPr>
    </w:p>
    <w:p w:rsidR="00B943F4" w:rsidRDefault="00B943F4" w:rsidP="000D7A44">
      <w:pPr>
        <w:spacing w:line="240" w:lineRule="auto"/>
      </w:pPr>
    </w:p>
    <w:p w:rsidR="00B01786" w:rsidRDefault="00B01786" w:rsidP="000D7A44">
      <w:pPr>
        <w:spacing w:line="240" w:lineRule="auto"/>
        <w:jc w:val="center"/>
        <w:rPr>
          <w:rFonts w:ascii="Times New Roman" w:hAnsi="Times New Roman" w:cs="Times New Roman"/>
          <w:b/>
        </w:rPr>
      </w:pPr>
    </w:p>
    <w:p w:rsidR="00B01786" w:rsidRDefault="00B01786" w:rsidP="000D7A44">
      <w:pPr>
        <w:spacing w:line="240" w:lineRule="auto"/>
        <w:jc w:val="center"/>
        <w:rPr>
          <w:rFonts w:ascii="Times New Roman" w:hAnsi="Times New Roman" w:cs="Times New Roman"/>
          <w:b/>
        </w:rPr>
      </w:pPr>
    </w:p>
    <w:p w:rsidR="000D7A44" w:rsidRDefault="000D7A44" w:rsidP="000D7A44">
      <w:pPr>
        <w:spacing w:line="240" w:lineRule="auto"/>
        <w:jc w:val="center"/>
        <w:rPr>
          <w:rFonts w:ascii="Times New Roman" w:hAnsi="Times New Roman" w:cs="Times New Roman"/>
          <w:b/>
        </w:rPr>
      </w:pPr>
    </w:p>
    <w:p w:rsidR="000D7A44" w:rsidRDefault="000D7A44" w:rsidP="000D7A44">
      <w:pPr>
        <w:spacing w:line="240" w:lineRule="auto"/>
        <w:jc w:val="center"/>
        <w:rPr>
          <w:rFonts w:ascii="Times New Roman" w:hAnsi="Times New Roman" w:cs="Times New Roman"/>
          <w:b/>
        </w:rPr>
      </w:pPr>
    </w:p>
    <w:p w:rsidR="00B943F4" w:rsidRDefault="00B943F4" w:rsidP="000D7A44">
      <w:pPr>
        <w:spacing w:line="240" w:lineRule="auto"/>
        <w:jc w:val="center"/>
        <w:rPr>
          <w:rFonts w:ascii="Times New Roman" w:hAnsi="Times New Roman" w:cs="Times New Roman"/>
          <w:b/>
        </w:rPr>
      </w:pPr>
      <w:r w:rsidRPr="00F76EF4">
        <w:rPr>
          <w:rFonts w:ascii="Times New Roman" w:hAnsi="Times New Roman" w:cs="Times New Roman"/>
          <w:b/>
        </w:rPr>
        <w:t>Uvod</w:t>
      </w:r>
    </w:p>
    <w:p w:rsidR="00F76EF4" w:rsidRPr="00F76EF4" w:rsidRDefault="00F76EF4" w:rsidP="000D7A44">
      <w:pPr>
        <w:spacing w:line="240" w:lineRule="auto"/>
        <w:jc w:val="center"/>
        <w:rPr>
          <w:rFonts w:ascii="Times New Roman" w:hAnsi="Times New Roman" w:cs="Times New Roman"/>
          <w:b/>
        </w:rPr>
      </w:pPr>
    </w:p>
    <w:p w:rsidR="00B943F4" w:rsidRPr="00F76EF4" w:rsidRDefault="00B943F4" w:rsidP="000D7A44">
      <w:pPr>
        <w:shd w:val="clear" w:color="auto" w:fill="FFFFFF"/>
        <w:spacing w:after="0" w:line="240" w:lineRule="auto"/>
        <w:jc w:val="both"/>
        <w:textAlignment w:val="baseline"/>
        <w:rPr>
          <w:rFonts w:ascii="Times New Roman" w:eastAsia="Times New Roman" w:hAnsi="Times New Roman" w:cs="Times New Roman"/>
          <w:color w:val="000000" w:themeColor="text1"/>
          <w:sz w:val="20"/>
          <w:szCs w:val="20"/>
        </w:rPr>
      </w:pPr>
      <w:r w:rsidRPr="00F76EF4">
        <w:rPr>
          <w:rFonts w:ascii="Times New Roman" w:hAnsi="Times New Roman" w:cs="Times New Roman"/>
          <w:sz w:val="20"/>
          <w:szCs w:val="20"/>
        </w:rPr>
        <w:t xml:space="preserve">Problem trihotilomanije zavređuje potrebnu medicinsku pažnju tek 3 decenije, kada je zabeležen kao poremećaj u </w:t>
      </w:r>
      <w:r w:rsidRPr="00F76EF4">
        <w:rPr>
          <w:rFonts w:ascii="Times New Roman" w:hAnsi="Times New Roman" w:cs="Times New Roman"/>
          <w:color w:val="000000" w:themeColor="text1"/>
          <w:sz w:val="20"/>
          <w:szCs w:val="20"/>
        </w:rPr>
        <w:t xml:space="preserve">međunarodnoj klasifikaciji bolesti.  Trihotilomanija (trichotillomania) je traumatska alopecija nastala kao posledica navike </w:t>
      </w:r>
      <w:r w:rsidRPr="00F76EF4">
        <w:rPr>
          <w:rFonts w:ascii="Times New Roman" w:hAnsi="Times New Roman" w:cs="Times New Roman"/>
          <w:color w:val="000000" w:themeColor="text1"/>
          <w:sz w:val="20"/>
          <w:szCs w:val="20"/>
        </w:rPr>
        <w:lastRenderedPageBreak/>
        <w:t>izvlačenja dlake iz korena. Prema novoj klasifikaciji bolesti MKB-10, svrstana je kao poremećaj kontrole impulsa, uprkos kontroverzama o klasifikaciji zbog sličnosti sa opsesivno-kompulsivnim poremećajem. Radi se o hroničnom, rekurentnom psihijatrijskom poremećaju sa dermatološkom ekspresijom, koji ima specifičnu simptomatologiju, utiče na svakodnevne aktivnosti i vodi socijalnoj izolaciji.</w:t>
      </w:r>
    </w:p>
    <w:p w:rsidR="000D7A44" w:rsidRDefault="00B943F4" w:rsidP="000D7A44">
      <w:pPr>
        <w:spacing w:after="0" w:line="240" w:lineRule="auto"/>
        <w:jc w:val="both"/>
        <w:rPr>
          <w:rFonts w:ascii="Times New Roman" w:hAnsi="Times New Roman" w:cs="Times New Roman"/>
          <w:color w:val="000000" w:themeColor="text1"/>
          <w:sz w:val="20"/>
          <w:szCs w:val="20"/>
        </w:rPr>
      </w:pPr>
      <w:r w:rsidRPr="00F76EF4">
        <w:rPr>
          <w:rFonts w:ascii="Times New Roman" w:hAnsi="Times New Roman" w:cs="Times New Roman"/>
          <w:color w:val="000000" w:themeColor="text1"/>
          <w:sz w:val="20"/>
          <w:szCs w:val="20"/>
        </w:rPr>
        <w:t>Osobe sa ovim poremećajem izvlače dlake sa kosmatog dela glave, dakle kose, obrva, trepavica, brade, ali i sa tela.</w:t>
      </w:r>
    </w:p>
    <w:p w:rsidR="00B943F4" w:rsidRPr="000D7A44" w:rsidRDefault="00B943F4" w:rsidP="000D7A44">
      <w:pPr>
        <w:spacing w:after="0" w:line="240" w:lineRule="auto"/>
        <w:jc w:val="both"/>
        <w:rPr>
          <w:rFonts w:ascii="Times New Roman" w:hAnsi="Times New Roman" w:cs="Times New Roman"/>
          <w:color w:val="000000" w:themeColor="text1"/>
          <w:sz w:val="20"/>
          <w:szCs w:val="20"/>
        </w:rPr>
      </w:pPr>
      <w:r w:rsidRPr="00F76EF4">
        <w:rPr>
          <w:rFonts w:ascii="Times New Roman" w:hAnsi="Times New Roman" w:cs="Times New Roman"/>
          <w:color w:val="000000" w:themeColor="text1"/>
          <w:sz w:val="20"/>
          <w:szCs w:val="20"/>
        </w:rPr>
        <w:t>U nekim slučajevima poremećaj je blago ispoljen i lako se prevazilazi, dok su drugi ozbiljni, rezistentni na terapiju i udruženi sa drugim poremećajima. Poremećaj se javlja u manjim ili većim epizodama koje mogu biti česte, svakodnevne ili retke, precipitirane određenim situacijama ili emocijama. Razlikujemo akutni oblik ovog poremećaja, koji se uglavnom javlja u detinjstvu i hronični, koji nastaje u adultnom periodu, a odlikuje se egzacerbacijama i remisijama, udruženih sa signifikantnom psihopatologijom</w:t>
      </w:r>
      <w:r w:rsidR="001948D0" w:rsidRPr="001948D0">
        <w:rPr>
          <w:rFonts w:ascii="Times New Roman" w:hAnsi="Times New Roman" w:cs="Times New Roman"/>
          <w:sz w:val="20"/>
          <w:szCs w:val="20"/>
          <w:shd w:val="clear" w:color="auto" w:fill="FFFFFF"/>
        </w:rPr>
        <w:t xml:space="preserve">(Harrison i </w:t>
      </w:r>
      <w:r w:rsidR="001948D0">
        <w:rPr>
          <w:rFonts w:ascii="Times New Roman" w:hAnsi="Times New Roman" w:cs="Times New Roman"/>
          <w:sz w:val="20"/>
          <w:szCs w:val="20"/>
          <w:shd w:val="clear" w:color="auto" w:fill="FFFFFF"/>
        </w:rPr>
        <w:t>Franklin</w:t>
      </w:r>
      <w:r w:rsidR="001948D0" w:rsidRPr="001948D0">
        <w:rPr>
          <w:rFonts w:ascii="Times New Roman" w:hAnsi="Times New Roman" w:cs="Times New Roman"/>
          <w:sz w:val="20"/>
          <w:szCs w:val="20"/>
          <w:shd w:val="clear" w:color="auto" w:fill="FFFFFF"/>
        </w:rPr>
        <w:t>,2012</w:t>
      </w:r>
      <w:r w:rsidR="001948D0">
        <w:rPr>
          <w:rFonts w:ascii="Times New Roman" w:hAnsi="Times New Roman" w:cs="Times New Roman"/>
          <w:color w:val="000000" w:themeColor="text1"/>
          <w:sz w:val="20"/>
          <w:szCs w:val="20"/>
        </w:rPr>
        <w:t>, str. 188)</w:t>
      </w:r>
      <w:r w:rsidRPr="00F76EF4">
        <w:rPr>
          <w:rFonts w:ascii="Times New Roman" w:hAnsi="Times New Roman" w:cs="Times New Roman"/>
          <w:color w:val="000000" w:themeColor="text1"/>
          <w:sz w:val="20"/>
          <w:szCs w:val="20"/>
        </w:rPr>
        <w:t xml:space="preserve">. </w:t>
      </w:r>
      <w:r w:rsidRPr="00F76EF4">
        <w:rPr>
          <w:rFonts w:ascii="Times New Roman" w:hAnsi="Times New Roman" w:cs="Times New Roman"/>
          <w:sz w:val="20"/>
          <w:szCs w:val="20"/>
        </w:rPr>
        <w:t xml:space="preserve">Dok neke osobe čupaju po jednu dlaku, druge čupaju čitave pramenove kose. Veliki broj osoba sa trihotilomanijom izvučenu dlaku stavlja u usta, žvaće ili guta,što se naziva trihofagija, a gotovo svi imaju naročite rituale poput posmatranja ili dodirivanja izvučene </w:t>
      </w:r>
      <w:r w:rsidRPr="001948D0">
        <w:rPr>
          <w:rFonts w:ascii="Times New Roman" w:hAnsi="Times New Roman" w:cs="Times New Roman"/>
          <w:sz w:val="20"/>
          <w:szCs w:val="20"/>
        </w:rPr>
        <w:t>dlake</w:t>
      </w:r>
      <w:r w:rsidR="001948D0" w:rsidRPr="001948D0">
        <w:rPr>
          <w:rFonts w:ascii="Times New Roman" w:hAnsi="Times New Roman" w:cs="Times New Roman"/>
          <w:sz w:val="20"/>
          <w:szCs w:val="20"/>
        </w:rPr>
        <w:t xml:space="preserve"> </w:t>
      </w:r>
      <w:r w:rsidR="001948D0" w:rsidRPr="001948D0">
        <w:rPr>
          <w:rFonts w:ascii="Times New Roman" w:hAnsi="Times New Roman" w:cs="Times New Roman"/>
          <w:sz w:val="20"/>
          <w:szCs w:val="20"/>
          <w:shd w:val="clear" w:color="auto" w:fill="FFFFFF"/>
        </w:rPr>
        <w:t>(Gawlowska</w:t>
      </w:r>
      <w:r w:rsidR="00576B32">
        <w:rPr>
          <w:rFonts w:ascii="Times New Roman" w:hAnsi="Times New Roman" w:cs="Times New Roman"/>
          <w:sz w:val="20"/>
          <w:szCs w:val="20"/>
          <w:shd w:val="clear" w:color="auto" w:fill="FFFFFF"/>
        </w:rPr>
        <w:t xml:space="preserve"> i saradnici</w:t>
      </w:r>
      <w:r w:rsidR="001948D0">
        <w:rPr>
          <w:rFonts w:ascii="Times New Roman" w:hAnsi="Times New Roman" w:cs="Times New Roman"/>
          <w:color w:val="333333"/>
          <w:sz w:val="20"/>
          <w:szCs w:val="20"/>
          <w:shd w:val="clear" w:color="auto" w:fill="FFFFFF"/>
        </w:rPr>
        <w:t>,</w:t>
      </w:r>
      <w:r w:rsidR="00576B32" w:rsidRPr="00576B32">
        <w:rPr>
          <w:rFonts w:ascii="Times New Roman" w:hAnsi="Times New Roman" w:cs="Times New Roman"/>
          <w:sz w:val="20"/>
          <w:szCs w:val="20"/>
          <w:shd w:val="clear" w:color="auto" w:fill="FFFFFF"/>
        </w:rPr>
        <w:t>2016,str. 127)</w:t>
      </w:r>
      <w:r w:rsidRPr="00576B32">
        <w:rPr>
          <w:rFonts w:ascii="Times New Roman" w:hAnsi="Times New Roman" w:cs="Times New Roman"/>
          <w:sz w:val="20"/>
          <w:szCs w:val="20"/>
        </w:rPr>
        <w:t xml:space="preserve">. </w:t>
      </w:r>
      <w:r w:rsidRPr="00F76EF4">
        <w:rPr>
          <w:rFonts w:ascii="Times New Roman" w:hAnsi="Times New Roman" w:cs="Times New Roman"/>
          <w:sz w:val="20"/>
          <w:szCs w:val="20"/>
        </w:rPr>
        <w:t>Ova navika može se sprovoditi svesno, fokusirano (¼  pacijenata) ili potpuno nesvesno, automatski (¾ pacijenata).  Impuls je praćen napetošću, anksioznošću, svrabom, a nakon izvlačenja dlake može doći do osećaja olakšanja i zadovoljstva. Ove osobe mogu imati konstantan osećaj frustacije, srama i straha od osude okoline. Uglavnom sakrivaju svoju naviku, kao i predele bez dlaka od okoline i porodice, koristeći šminku ili perike. Često se povlače iz društva, imaju manjak samopouzdanja, osećaju se bezvrednim i  samoosuđuju se.</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Oni sa vidljivim gubitkom kose izbegavaju odlazak na plivanje, u frizerski salon, kod lekara, sve do potpunog socijalnog izolovanja.</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Uzrok trihotilomanije je nepoznat. Kao i drugi kompleksni poremećaji, verovatno je u pitanju kombinacija genetskih abnormalnosti i spoljašnjih uticaja. Poznate korelacije sa doprinosećim faktorima su: pozitivna porodična anamneza, godine (istraživanja pokazuju da se poremećaj najčešće javlja između 4. i 11. godine), neurodegenerativni procesi (Parkinsonova bolest i demencija), a bihejvioralna i psihodinamska psihoanaliza daju teorije uticaja stresa i emocionalne disregulacije u ranom detinjstvu.</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Prema postojećoj literaturi trihotilomanija je udružena sa anksioznim (57%) i afektivnim poremećajima (65%), bolestima zavisnosti u 22% slučajeva, poremećajima ishrane (20%) i opsesivno-kompulzivnim poremećajima u 16% slučajeva</w:t>
      </w:r>
      <w:r w:rsidR="00576B32">
        <w:rPr>
          <w:rFonts w:ascii="Times New Roman" w:hAnsi="Times New Roman" w:cs="Times New Roman"/>
          <w:color w:val="333333"/>
          <w:sz w:val="20"/>
          <w:szCs w:val="20"/>
          <w:shd w:val="clear" w:color="auto" w:fill="FFFFFF"/>
        </w:rPr>
        <w:t>(</w:t>
      </w:r>
      <w:r w:rsidR="00576B32" w:rsidRPr="00576B32">
        <w:rPr>
          <w:rFonts w:ascii="Times New Roman" w:hAnsi="Times New Roman" w:cs="Times New Roman"/>
          <w:sz w:val="20"/>
          <w:szCs w:val="20"/>
          <w:shd w:val="clear" w:color="auto" w:fill="FFFFFF"/>
        </w:rPr>
        <w:t>Zellhorst, 2000, str</w:t>
      </w:r>
      <w:r w:rsidRPr="00576B32">
        <w:rPr>
          <w:rFonts w:ascii="Times New Roman" w:hAnsi="Times New Roman" w:cs="Times New Roman"/>
          <w:sz w:val="20"/>
          <w:szCs w:val="20"/>
        </w:rPr>
        <w:t>.</w:t>
      </w:r>
      <w:r w:rsidR="00576B32" w:rsidRPr="00576B32">
        <w:rPr>
          <w:rFonts w:ascii="Times New Roman" w:hAnsi="Times New Roman" w:cs="Times New Roman"/>
          <w:sz w:val="20"/>
          <w:szCs w:val="20"/>
        </w:rPr>
        <w:t xml:space="preserve"> 5).</w:t>
      </w:r>
      <w:r w:rsidRPr="00576B32">
        <w:rPr>
          <w:rFonts w:ascii="Times New Roman" w:hAnsi="Times New Roman" w:cs="Times New Roman"/>
          <w:sz w:val="20"/>
          <w:szCs w:val="20"/>
        </w:rPr>
        <w:t xml:space="preserve">  </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 xml:space="preserve">U mehanizmu etiopatogeneze navode se poremećaji u homeostazi serotonina i dopamina. Postoje podaci da dopaminergički lekovi i psihoaktivne supstance mogu precipitirati trihotilomaniju. Magnetna rezonanca je u nekim studijama pokazala promene u  frontalnoj kori, bazalnim jedrima i cerebelumu, a </w:t>
      </w:r>
      <w:r w:rsidRPr="00F76EF4">
        <w:rPr>
          <w:rFonts w:ascii="Times New Roman" w:hAnsi="Times New Roman" w:cs="Times New Roman"/>
          <w:i/>
          <w:sz w:val="20"/>
          <w:szCs w:val="20"/>
        </w:rPr>
        <w:t>Positron emission tomography</w:t>
      </w:r>
      <w:r w:rsidRPr="00F76EF4">
        <w:rPr>
          <w:rFonts w:ascii="Times New Roman" w:hAnsi="Times New Roman" w:cs="Times New Roman"/>
          <w:sz w:val="20"/>
          <w:szCs w:val="20"/>
        </w:rPr>
        <w:t xml:space="preserve"> (PET) skener je pokazao povećanu potrošnju glukoze u cerebelumu i parijetalnim režnjevima. Molekularni eksperimenti na životinjama pokazuju prekid ekspresije Hoxb8 gena</w:t>
      </w:r>
      <w:r w:rsidR="00576B32" w:rsidRPr="00576B32">
        <w:rPr>
          <w:rFonts w:ascii="Times New Roman" w:hAnsi="Times New Roman" w:cs="Times New Roman"/>
          <w:color w:val="000000" w:themeColor="text1"/>
          <w:sz w:val="20"/>
          <w:szCs w:val="20"/>
          <w:shd w:val="clear" w:color="auto" w:fill="FFFFFF"/>
        </w:rPr>
        <w:t>(Christenson i saradnici,1991,str. 415)</w:t>
      </w:r>
      <w:r w:rsidRPr="00576B32">
        <w:rPr>
          <w:rFonts w:ascii="Times New Roman" w:hAnsi="Times New Roman" w:cs="Times New Roman"/>
          <w:color w:val="000000" w:themeColor="text1"/>
          <w:sz w:val="20"/>
          <w:szCs w:val="20"/>
        </w:rPr>
        <w:t xml:space="preserve">.  </w:t>
      </w:r>
    </w:p>
    <w:p w:rsidR="00B943F4" w:rsidRPr="00F76EF4" w:rsidRDefault="00B943F4" w:rsidP="00576B32">
      <w:pPr>
        <w:spacing w:after="0" w:line="240" w:lineRule="auto"/>
        <w:jc w:val="both"/>
        <w:rPr>
          <w:rFonts w:ascii="Times New Roman" w:eastAsia="Times New Roman" w:hAnsi="Times New Roman" w:cs="Times New Roman"/>
          <w:color w:val="000000"/>
          <w:sz w:val="20"/>
          <w:szCs w:val="20"/>
        </w:rPr>
      </w:pPr>
      <w:r w:rsidRPr="00F76EF4">
        <w:rPr>
          <w:rFonts w:ascii="Times New Roman" w:hAnsi="Times New Roman" w:cs="Times New Roman"/>
          <w:sz w:val="20"/>
          <w:szCs w:val="20"/>
        </w:rPr>
        <w:t>U istraživanjima se navodi da 1-2 od 50 dece ima ovu naviku, a u adultnom periodu u zavisnosti od strogosti kriteri</w:t>
      </w:r>
      <w:r w:rsidR="00576B32">
        <w:rPr>
          <w:rFonts w:ascii="Times New Roman" w:hAnsi="Times New Roman" w:cs="Times New Roman"/>
          <w:sz w:val="20"/>
          <w:szCs w:val="20"/>
        </w:rPr>
        <w:t>juma prevalenca iznosi 0,6-2,5%</w:t>
      </w:r>
      <w:r w:rsidR="00576B32" w:rsidRPr="00576B32">
        <w:rPr>
          <w:rFonts w:ascii="Times New Roman" w:hAnsi="Times New Roman" w:cs="Times New Roman"/>
          <w:color w:val="000000" w:themeColor="text1"/>
          <w:sz w:val="20"/>
          <w:szCs w:val="20"/>
          <w:shd w:val="clear" w:color="auto" w:fill="FFFFFF"/>
        </w:rPr>
        <w:t>(Christenson i saradnici,1991,str. 415</w:t>
      </w:r>
      <w:r w:rsidR="00576B32">
        <w:rPr>
          <w:rFonts w:ascii="Times New Roman" w:hAnsi="Times New Roman" w:cs="Times New Roman"/>
          <w:color w:val="000000" w:themeColor="text1"/>
          <w:sz w:val="20"/>
          <w:szCs w:val="20"/>
          <w:shd w:val="clear" w:color="auto" w:fill="FFFFFF"/>
        </w:rPr>
        <w:t>)</w:t>
      </w:r>
      <w:r w:rsidRPr="00F76EF4">
        <w:rPr>
          <w:rFonts w:ascii="Times New Roman" w:hAnsi="Times New Roman" w:cs="Times New Roman"/>
          <w:color w:val="000000" w:themeColor="text1"/>
          <w:sz w:val="20"/>
          <w:szCs w:val="20"/>
        </w:rPr>
        <w:t xml:space="preserve">. </w:t>
      </w:r>
      <w:r w:rsidRPr="00F76EF4">
        <w:rPr>
          <w:rFonts w:ascii="Times New Roman" w:hAnsi="Times New Roman" w:cs="Times New Roman"/>
          <w:sz w:val="20"/>
          <w:szCs w:val="20"/>
        </w:rPr>
        <w:t>U detinjstvu nema razlike u prevalenci među dečacima i devojčicama, a u adultnoj populaciji 70-93% ljudi sa trihotilomanijom čine žene. Razlike u prevalenciji među rasama nisu primećene</w:t>
      </w:r>
      <w:r w:rsidR="00576B32">
        <w:rPr>
          <w:rFonts w:ascii="Times New Roman" w:hAnsi="Times New Roman" w:cs="Times New Roman"/>
          <w:sz w:val="20"/>
          <w:szCs w:val="20"/>
        </w:rPr>
        <w:t xml:space="preserve"> </w:t>
      </w:r>
      <w:r w:rsidR="00576B32" w:rsidRPr="00576B32">
        <w:rPr>
          <w:rFonts w:ascii="Times New Roman" w:hAnsi="Times New Roman" w:cs="Times New Roman"/>
          <w:color w:val="000000" w:themeColor="text1"/>
          <w:sz w:val="20"/>
          <w:szCs w:val="20"/>
          <w:shd w:val="clear" w:color="auto" w:fill="FFFFFF"/>
        </w:rPr>
        <w:t>(Woods i Houghton,2014, str. 301</w:t>
      </w:r>
      <w:r w:rsidR="00576B32">
        <w:rPr>
          <w:rFonts w:ascii="Times New Roman" w:hAnsi="Times New Roman" w:cs="Times New Roman"/>
          <w:color w:val="333333"/>
          <w:sz w:val="20"/>
          <w:szCs w:val="20"/>
          <w:shd w:val="clear" w:color="auto" w:fill="FFFFFF"/>
        </w:rPr>
        <w:t>)</w:t>
      </w:r>
      <w:r w:rsidRPr="00F76EF4">
        <w:rPr>
          <w:rFonts w:ascii="Times New Roman" w:hAnsi="Times New Roman" w:cs="Times New Roman"/>
          <w:color w:val="000000" w:themeColor="text1"/>
          <w:sz w:val="20"/>
          <w:szCs w:val="20"/>
        </w:rPr>
        <w:t xml:space="preserve">. </w:t>
      </w:r>
      <w:r w:rsidRPr="00F76EF4">
        <w:rPr>
          <w:rFonts w:ascii="Times New Roman" w:hAnsi="Times New Roman" w:cs="Times New Roman"/>
          <w:sz w:val="20"/>
          <w:szCs w:val="20"/>
        </w:rPr>
        <w:t xml:space="preserve"> </w:t>
      </w:r>
      <w:r w:rsidRPr="00F76EF4">
        <w:rPr>
          <w:rFonts w:ascii="Times New Roman" w:eastAsia="Times New Roman" w:hAnsi="Times New Roman" w:cs="Times New Roman"/>
          <w:color w:val="000000"/>
          <w:sz w:val="20"/>
          <w:szCs w:val="20"/>
        </w:rPr>
        <w:br/>
      </w:r>
      <w:r w:rsidRPr="00F76EF4">
        <w:rPr>
          <w:rFonts w:ascii="Times New Roman" w:hAnsi="Times New Roman" w:cs="Times New Roman"/>
          <w:sz w:val="20"/>
          <w:szCs w:val="20"/>
        </w:rPr>
        <w:t>Iako se ne čini ozbiljnim, ovaj poremećaj može dovesti do ozbiljnih posledica, kako na somatsko, tako i na duševno zdravlje. Pa tako, mogu se javiti emocionalna nestabilnost, problemi u formiranju emocionalne veze i porodice, izostajanje i gubitak posla, anksiozni i afektivni poremećaji. Često je udružen sa drugim poremećajima ponašanja fokusiranih na sopstveno telo (</w:t>
      </w:r>
      <w:r w:rsidRPr="00F76EF4">
        <w:rPr>
          <w:rFonts w:ascii="Times New Roman" w:hAnsi="Times New Roman" w:cs="Times New Roman"/>
          <w:i/>
          <w:sz w:val="20"/>
          <w:szCs w:val="20"/>
        </w:rPr>
        <w:t>body focused repetitive behaviors</w:t>
      </w:r>
      <w:r w:rsidRPr="00F76EF4">
        <w:rPr>
          <w:rFonts w:ascii="Times New Roman" w:hAnsi="Times New Roman" w:cs="Times New Roman"/>
          <w:sz w:val="20"/>
          <w:szCs w:val="20"/>
        </w:rPr>
        <w:t>-BFRB): dermatilomanijom (oštećivanje kože) i navikom grickanja noktiju</w:t>
      </w:r>
      <w:r w:rsidR="00576B32">
        <w:rPr>
          <w:rFonts w:ascii="Times New Roman" w:hAnsi="Times New Roman" w:cs="Times New Roman"/>
          <w:sz w:val="20"/>
          <w:szCs w:val="20"/>
        </w:rPr>
        <w:t xml:space="preserve"> </w:t>
      </w:r>
      <w:r w:rsidR="00576B32" w:rsidRPr="00576B32">
        <w:rPr>
          <w:rFonts w:ascii="Times New Roman" w:hAnsi="Times New Roman" w:cs="Times New Roman"/>
          <w:sz w:val="20"/>
          <w:szCs w:val="20"/>
          <w:shd w:val="clear" w:color="auto" w:fill="FFFFFF"/>
        </w:rPr>
        <w:t>(Siddiqui, 2012, str. 5)</w:t>
      </w:r>
      <w:r w:rsidR="00576B32">
        <w:rPr>
          <w:rFonts w:ascii="Times New Roman" w:hAnsi="Times New Roman" w:cs="Times New Roman"/>
          <w:sz w:val="20"/>
          <w:szCs w:val="20"/>
        </w:rPr>
        <w:t>.</w:t>
      </w:r>
      <w:r w:rsidRPr="00F76EF4">
        <w:rPr>
          <w:rFonts w:ascii="Times New Roman" w:eastAsia="Times New Roman" w:hAnsi="Times New Roman" w:cs="Times New Roman"/>
          <w:color w:val="000000"/>
          <w:sz w:val="20"/>
          <w:szCs w:val="20"/>
        </w:rPr>
        <w:br/>
      </w:r>
      <w:r w:rsidRPr="00F76EF4">
        <w:rPr>
          <w:rFonts w:ascii="Times New Roman" w:hAnsi="Times New Roman" w:cs="Times New Roman"/>
          <w:sz w:val="20"/>
          <w:szCs w:val="20"/>
        </w:rPr>
        <w:t>Osim toga, mogu se javiti i dermatološki poremećaji kao što je folikulitis, trajna cikatrijalna alopecija, internističke i hirurške bolesti kao što su malnutricija, anemija, mučnina, povraćanje, pankreatitis i opstruktivni ileus (poznat i kao Repunzel sindrom) uzrokovani  trichobezoarima</w:t>
      </w:r>
      <w:r w:rsidR="003060C7">
        <w:rPr>
          <w:rFonts w:ascii="Times New Roman" w:hAnsi="Times New Roman" w:cs="Times New Roman"/>
          <w:color w:val="333333"/>
          <w:sz w:val="20"/>
          <w:szCs w:val="20"/>
          <w:shd w:val="clear" w:color="auto" w:fill="FFFFFF"/>
        </w:rPr>
        <w:t xml:space="preserve"> (</w:t>
      </w:r>
      <w:r w:rsidR="003060C7" w:rsidRPr="003060C7">
        <w:rPr>
          <w:rFonts w:ascii="Times New Roman" w:hAnsi="Times New Roman" w:cs="Times New Roman"/>
          <w:sz w:val="20"/>
          <w:szCs w:val="20"/>
          <w:shd w:val="clear" w:color="auto" w:fill="FFFFFF"/>
        </w:rPr>
        <w:t>Sundaram i saradnici</w:t>
      </w:r>
      <w:r w:rsidR="003060C7">
        <w:rPr>
          <w:rFonts w:ascii="Times New Roman" w:hAnsi="Times New Roman" w:cs="Times New Roman"/>
          <w:sz w:val="20"/>
          <w:szCs w:val="20"/>
          <w:shd w:val="clear" w:color="auto" w:fill="FFFFFF"/>
        </w:rPr>
        <w:t>,2003,</w:t>
      </w:r>
      <w:r w:rsidR="003060C7" w:rsidRPr="003060C7">
        <w:rPr>
          <w:rFonts w:ascii="Times New Roman" w:hAnsi="Times New Roman" w:cs="Times New Roman"/>
          <w:sz w:val="20"/>
          <w:szCs w:val="20"/>
          <w:shd w:val="clear" w:color="auto" w:fill="FFFFFF"/>
        </w:rPr>
        <w:t>str. 378)</w:t>
      </w:r>
      <w:r w:rsidRPr="003060C7">
        <w:rPr>
          <w:rFonts w:ascii="Times New Roman" w:hAnsi="Times New Roman" w:cs="Times New Roman"/>
          <w:sz w:val="20"/>
          <w:szCs w:val="20"/>
        </w:rPr>
        <w:t xml:space="preserve">.  </w:t>
      </w:r>
    </w:p>
    <w:p w:rsidR="00B943F4" w:rsidRPr="00F76EF4" w:rsidRDefault="00B943F4" w:rsidP="000D7A44">
      <w:pPr>
        <w:spacing w:after="0" w:line="240" w:lineRule="auto"/>
        <w:jc w:val="both"/>
        <w:rPr>
          <w:rFonts w:ascii="Times New Roman" w:eastAsia="Times New Roman" w:hAnsi="Times New Roman" w:cs="Times New Roman"/>
          <w:color w:val="000000"/>
          <w:sz w:val="20"/>
          <w:szCs w:val="20"/>
        </w:rPr>
      </w:pPr>
      <w:r w:rsidRPr="00F76EF4">
        <w:rPr>
          <w:rFonts w:ascii="Times New Roman" w:hAnsi="Times New Roman" w:cs="Times New Roman"/>
          <w:sz w:val="20"/>
          <w:szCs w:val="20"/>
        </w:rPr>
        <w:t>Osobe sa ovim poremećajem zahtevaju stručnu pomoć, a kao najpotentnija terapija pokazala se kombinovana, psihoterapija zajedno sa uvođenjem medikamenata. Najpoželjnija psihoterapija je bihejvioralna i to trening zamene navika (</w:t>
      </w:r>
      <w:r w:rsidRPr="00F76EF4">
        <w:rPr>
          <w:rFonts w:ascii="Times New Roman" w:hAnsi="Times New Roman" w:cs="Times New Roman"/>
          <w:i/>
          <w:sz w:val="20"/>
          <w:szCs w:val="20"/>
        </w:rPr>
        <w:t>Habit reversal training</w:t>
      </w:r>
      <w:r w:rsidRPr="00F76EF4">
        <w:rPr>
          <w:rFonts w:ascii="Times New Roman" w:hAnsi="Times New Roman" w:cs="Times New Roman"/>
          <w:sz w:val="20"/>
          <w:szCs w:val="20"/>
        </w:rPr>
        <w:t xml:space="preserve">) </w:t>
      </w:r>
      <w:r w:rsidR="003060C7" w:rsidRPr="003060C7">
        <w:rPr>
          <w:rFonts w:ascii="Times New Roman" w:hAnsi="Times New Roman" w:cs="Times New Roman"/>
          <w:sz w:val="20"/>
          <w:szCs w:val="20"/>
          <w:shd w:val="clear" w:color="auto" w:fill="FFFFFF"/>
        </w:rPr>
        <w:t>(Keuthen i saradnici,2011,str. 210)</w:t>
      </w:r>
      <w:r w:rsidRPr="003060C7">
        <w:rPr>
          <w:rFonts w:ascii="Times New Roman" w:hAnsi="Times New Roman" w:cs="Times New Roman"/>
          <w:sz w:val="20"/>
          <w:szCs w:val="20"/>
        </w:rPr>
        <w:t>,</w:t>
      </w:r>
      <w:r w:rsidRPr="003060C7">
        <w:rPr>
          <w:rFonts w:ascii="Times New Roman" w:eastAsia="Times New Roman" w:hAnsi="Times New Roman" w:cs="Times New Roman"/>
          <w:sz w:val="20"/>
          <w:szCs w:val="20"/>
        </w:rPr>
        <w:t xml:space="preserve"> </w:t>
      </w:r>
      <w:r w:rsidRPr="00F76EF4">
        <w:rPr>
          <w:rFonts w:ascii="Times New Roman" w:hAnsi="Times New Roman" w:cs="Times New Roman"/>
          <w:sz w:val="20"/>
          <w:szCs w:val="20"/>
        </w:rPr>
        <w:t>a kao manje poželjne koriste se kognitivna i terapija prihvatanja i privrženosti. Psihoterapeut će u okviru bihejvioralne terapije pomoći u delovanju u toku samog impulsa. Pacijent treba da nauči da prepozna impuls i u tim trenucima se uvode zamenske aktivnosti, kao što su stiskanje loptice, crtanje, pisanje, grickanje semenki, igranje igrica, dodirivanje predmeta sa posebnom teksturom.</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 xml:space="preserve">Administracija za hranu i lekove (Food and Drug Administration) ne odobrava farmakoterapiju za lečenje izolovane trihotilomanije. U zavisnosti od prisustva komorbiditeta, razlikuje se i farmakoterapijski pristup, kao i efikasnost tretmana. Terapija prvog reda podrazumeva SSRI antidepresive kao što su paroksetin, sertralin i fluoksetin. Efikasni mogu biti i drugi antidepresivi, a uglavnom se spominju klomipramin, imipramin, amitriptilin, mianserin i trazodon. Osim antidepresiva u obzir dolaze i anksiolitici: buspiron i klonazepam, zatim male doze atipičnih antipsihotika: aripiprazola i risperidona. U pojedinačnim istraživanjima spomenuti su i alternativni lekovi za tretman trihotilomanije kao što su N-acetil-cistein (NAC), fenfluramin, pimozid, levonogestrel, naltrekson, dronabinol, antikonvulzivi i </w:t>
      </w:r>
      <w:r w:rsidRPr="003060C7">
        <w:rPr>
          <w:rFonts w:ascii="Times New Roman" w:hAnsi="Times New Roman" w:cs="Times New Roman"/>
          <w:sz w:val="20"/>
          <w:szCs w:val="20"/>
        </w:rPr>
        <w:t>silimarin</w:t>
      </w:r>
      <w:r w:rsidR="003060C7" w:rsidRPr="003060C7">
        <w:rPr>
          <w:rFonts w:ascii="Times New Roman" w:hAnsi="Times New Roman" w:cs="Times New Roman"/>
          <w:sz w:val="20"/>
          <w:szCs w:val="20"/>
        </w:rPr>
        <w:t xml:space="preserve"> </w:t>
      </w:r>
      <w:r w:rsidR="003060C7" w:rsidRPr="003060C7">
        <w:rPr>
          <w:rFonts w:ascii="Times New Roman" w:hAnsi="Times New Roman" w:cs="Times New Roman"/>
          <w:sz w:val="20"/>
          <w:szCs w:val="20"/>
          <w:shd w:val="clear" w:color="auto" w:fill="FFFFFF"/>
        </w:rPr>
        <w:t>(Franklin i saradnici,2011,str. 1165)</w:t>
      </w:r>
      <w:r w:rsidRPr="003060C7">
        <w:rPr>
          <w:rFonts w:ascii="Times New Roman" w:hAnsi="Times New Roman" w:cs="Times New Roman"/>
          <w:sz w:val="20"/>
          <w:szCs w:val="20"/>
        </w:rPr>
        <w:t>.</w:t>
      </w:r>
    </w:p>
    <w:p w:rsidR="00B943F4" w:rsidRPr="00F76EF4" w:rsidRDefault="00B943F4" w:rsidP="000D7A44">
      <w:pPr>
        <w:spacing w:after="0" w:line="240" w:lineRule="auto"/>
        <w:jc w:val="both"/>
        <w:rPr>
          <w:rFonts w:ascii="Times New Roman" w:hAnsi="Times New Roman" w:cs="Times New Roman"/>
          <w:color w:val="FF0000"/>
          <w:sz w:val="20"/>
          <w:szCs w:val="20"/>
        </w:rPr>
      </w:pPr>
      <w:r w:rsidRPr="00F76EF4">
        <w:rPr>
          <w:rFonts w:ascii="Times New Roman" w:hAnsi="Times New Roman" w:cs="Times New Roman"/>
          <w:sz w:val="20"/>
          <w:szCs w:val="20"/>
        </w:rPr>
        <w:t xml:space="preserve">Uglavnom u studijama slučaja, spominje se i efikasnost hipnoterapije. Hipnoterapija regresije pokušava da pronađe skrivene emocionalne konflikte, dok hipnoterapija ponašanja relaksacionim tehnikama smanjuje napetost. Kasnije se pacijenti obučavaju </w:t>
      </w:r>
      <w:r w:rsidRPr="003060C7">
        <w:rPr>
          <w:rFonts w:ascii="Times New Roman" w:hAnsi="Times New Roman" w:cs="Times New Roman"/>
          <w:sz w:val="20"/>
          <w:szCs w:val="20"/>
        </w:rPr>
        <w:t>samohipnozi</w:t>
      </w:r>
      <w:r w:rsidR="003060C7" w:rsidRPr="003060C7">
        <w:rPr>
          <w:rFonts w:ascii="Times New Roman" w:hAnsi="Times New Roman" w:cs="Times New Roman"/>
          <w:sz w:val="20"/>
          <w:szCs w:val="20"/>
        </w:rPr>
        <w:t xml:space="preserve"> </w:t>
      </w:r>
      <w:r w:rsidR="003060C7" w:rsidRPr="003060C7">
        <w:rPr>
          <w:rFonts w:ascii="Times New Roman" w:hAnsi="Times New Roman" w:cs="Times New Roman"/>
          <w:sz w:val="20"/>
          <w:szCs w:val="20"/>
          <w:shd w:val="clear" w:color="auto" w:fill="FFFFFF"/>
        </w:rPr>
        <w:t>(Siddappa,2003,str</w:t>
      </w:r>
      <w:r w:rsidRPr="003060C7">
        <w:rPr>
          <w:rFonts w:ascii="Times New Roman" w:hAnsi="Times New Roman" w:cs="Times New Roman"/>
          <w:sz w:val="20"/>
          <w:szCs w:val="20"/>
        </w:rPr>
        <w:t>.</w:t>
      </w:r>
      <w:r w:rsidR="003060C7" w:rsidRPr="003060C7">
        <w:rPr>
          <w:rFonts w:ascii="Times New Roman" w:hAnsi="Times New Roman" w:cs="Times New Roman"/>
          <w:sz w:val="20"/>
          <w:szCs w:val="20"/>
        </w:rPr>
        <w:t xml:space="preserve"> 63).</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lastRenderedPageBreak/>
        <w:t>Cilj istraživanja bio je utvrditi sličnosti i razlike u simptomatologiji kod populacije sa trihotilomanijom.</w:t>
      </w:r>
    </w:p>
    <w:p w:rsid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Drugi cilj je bio utvrditi povezanost sa drugim navikama i poremećajima, razlike u tretmanu ovog poremećaja i efikasnost različitih tretmana na osnovu zadovoljstva i individualne procene pacijenata sa trihotilomanijom.</w:t>
      </w:r>
    </w:p>
    <w:p w:rsidR="00F76EF4" w:rsidRDefault="00F76EF4" w:rsidP="000D7A44">
      <w:pPr>
        <w:spacing w:line="240" w:lineRule="auto"/>
        <w:rPr>
          <w:rFonts w:ascii="Times New Roman" w:hAnsi="Times New Roman" w:cs="Times New Roman"/>
          <w:sz w:val="20"/>
          <w:szCs w:val="20"/>
        </w:rPr>
      </w:pPr>
    </w:p>
    <w:p w:rsidR="00B943F4" w:rsidRPr="00F76EF4" w:rsidRDefault="00B943F4" w:rsidP="000D7A44">
      <w:pPr>
        <w:spacing w:line="240" w:lineRule="auto"/>
        <w:jc w:val="center"/>
        <w:rPr>
          <w:rFonts w:ascii="Times New Roman" w:hAnsi="Times New Roman" w:cs="Times New Roman"/>
          <w:sz w:val="20"/>
          <w:szCs w:val="20"/>
        </w:rPr>
      </w:pPr>
      <w:r w:rsidRPr="00F76EF4">
        <w:rPr>
          <w:rFonts w:ascii="Times New Roman" w:hAnsi="Times New Roman" w:cs="Times New Roman"/>
          <w:b/>
        </w:rPr>
        <w:t>Materijal i metode</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Istraživanje je bilo prospektivno i spovedeno u periodu od 05.11.2016. do 15.12.2016. Kao materijal korištena je anonimna internet anketa na engleskom jeziku sa informisanim pristankom  koju su popunjavali članovi 30 internet grupa i portala podrške za populaciju sa trihotilomanijom. Upitnik je sastavljen u anketnom obrascu GoogleForms. Učestvovanje u anketi je bilo dobrovoljnog karaktera. Za maloletne ispitanike, upitnik su popunjavali roditelji, članovi grupa podrške za roditelje dece sa trihotilomanijom. Zajedno sa anketom podeljeno je i obaveštenje o svrsi i ciljevima istraživanja. U istraživanju su učestvovali ispitanici kojima je trihotilomanija dijagnostikovana, kao i oni koji navode simptome dovoljne za dijagnozu trihotilomanije. Anketa se sastojala iz 23 pitanja, čiji se prvi deo odnosio na socio-demografske karakteristike ispitanika (pol, godine, država). Ostatak pitanja je bio u vezi sa simptomatologijom ovog poremećaja kod ispitanika (lokalizovanost poremećaja na određeni deo tela, učestalost epizoda čupanja vlasi, mogućnost kontrole impulsa u društvu), prisustvom komorbiditeta (drugi poremećaji fokusirani na sopstveno telo: dermatilomanija, grickanje noktiju i samopovređivanje; konzumacija alkohola i psihoaktivnih supstanci; anksiozni i afektivni poremećaji; poremećaji spavanja i ishrane), dobijanjem profesionalne pomoći u vidu farmakoterapije i psihoterapije i zadovoljstvom pruženog tretmana. Kompletan upitnik nalazi se u prilogu rada.</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 xml:space="preserve">Nakon prikupljanja, podaci su obrađeni u program Excell 2015. Lekovi su analizirani prema ATC klasifikaciji, preuzetoj sa sajta ALIMS (Agencije za lekove i medicinska sredstva). Podaci su prikazani tabelarno. </w:t>
      </w:r>
    </w:p>
    <w:p w:rsidR="00B943F4" w:rsidRPr="00F76EF4" w:rsidRDefault="00B943F4" w:rsidP="000D7A44">
      <w:pPr>
        <w:spacing w:line="240" w:lineRule="auto"/>
        <w:jc w:val="both"/>
        <w:rPr>
          <w:rFonts w:ascii="Times New Roman" w:hAnsi="Times New Roman" w:cs="Times New Roman"/>
          <w:sz w:val="24"/>
          <w:szCs w:val="24"/>
        </w:rPr>
      </w:pPr>
    </w:p>
    <w:p w:rsidR="00B943F4" w:rsidRPr="00F76EF4" w:rsidRDefault="00B943F4" w:rsidP="000D7A44">
      <w:pPr>
        <w:spacing w:line="240" w:lineRule="auto"/>
        <w:jc w:val="center"/>
        <w:rPr>
          <w:rFonts w:ascii="Times New Roman" w:hAnsi="Times New Roman" w:cs="Times New Roman"/>
          <w:b/>
        </w:rPr>
      </w:pPr>
      <w:r w:rsidRPr="00F76EF4">
        <w:rPr>
          <w:rFonts w:ascii="Times New Roman" w:hAnsi="Times New Roman" w:cs="Times New Roman"/>
          <w:b/>
        </w:rPr>
        <w:t>Rezultati i diskusija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U istraživanju je učestvovalo ukupno 880 ispitanika sa trihotilomanijom, uzrasta od 1 do 64 godine. Medijana iznosi 26 godina. Od 878 ispitanika koji su odgovorili na pitanje o polu, 822 ispitanika se izjašnjava ženskim polom ( 93,6% ), 38 muškim polom (4,3% ), a ostalih 18 se izjašnjavaju van granica ovog opsega ( 2% ).</w:t>
      </w:r>
    </w:p>
    <w:p w:rsidR="00F76EF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Ispitanici u najvećoj meri potiču iz Severne Amerike i Evrope, a manjim delom iz Austalije i Okeanije, Azije, Afrike i Južne Amerike.</w:t>
      </w:r>
    </w:p>
    <w:p w:rsidR="000D7A44" w:rsidRP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1. Prostorna distribucija ispitanika</w:t>
      </w:r>
    </w:p>
    <w:tbl>
      <w:tblPr>
        <w:tblStyle w:val="TableGrid"/>
        <w:tblW w:w="0" w:type="auto"/>
        <w:tblLook w:val="04A0"/>
      </w:tblPr>
      <w:tblGrid>
        <w:gridCol w:w="4788"/>
        <w:gridCol w:w="4788"/>
      </w:tblGrid>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Kontinent</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 xml:space="preserve">Broj i procenat stanovnika </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Evropa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218 (24,8%)</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Severna Amerika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508 (57,7%)</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Južna Amerika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14 (1,6%)</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Azija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42 (4,7%)</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Australija i Okeanija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76 (8,6%)</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Afrika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22 (2,5%)</w:t>
            </w:r>
          </w:p>
        </w:tc>
      </w:tr>
    </w:tbl>
    <w:p w:rsidR="00F76EF4" w:rsidRPr="000D7A44" w:rsidRDefault="00F76EF4" w:rsidP="000D7A44">
      <w:pPr>
        <w:spacing w:after="0" w:line="240" w:lineRule="auto"/>
        <w:jc w:val="both"/>
        <w:rPr>
          <w:rFonts w:ascii="Times New Roman" w:hAnsi="Times New Roman" w:cs="Times New Roman"/>
          <w:sz w:val="20"/>
          <w:szCs w:val="20"/>
        </w:rPr>
      </w:pPr>
    </w:p>
    <w:p w:rsid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Trihotilomanija se kod 878 ispitanika koji su odgovorili na pitanje javila između 1. i 50. godine. Aritmetička sredina je 11,57 sa standardnom devijacijom od 5,6 godina.</w:t>
      </w:r>
    </w:p>
    <w:p w:rsid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427 ispitanika (48,5%) izvlači dlake sa samo jednog određenog dela tela, dok ostalih 453 (51,5%) ispitanika izvlači dlake sa više delova ili celog tela.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 xml:space="preserve"> </w:t>
      </w: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2. Delovi tela zahvaćeni poremećajem</w:t>
      </w:r>
    </w:p>
    <w:tbl>
      <w:tblPr>
        <w:tblStyle w:val="TableGrid"/>
        <w:tblW w:w="0" w:type="auto"/>
        <w:tblLook w:val="04A0"/>
      </w:tblPr>
      <w:tblGrid>
        <w:gridCol w:w="3192"/>
        <w:gridCol w:w="3192"/>
        <w:gridCol w:w="3192"/>
      </w:tblGrid>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Deo tela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Broj ispitanika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Kosa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412</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46,8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Obrve</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377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42,8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Trepavice</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360</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40,9</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Telo</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125</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14,2</w:t>
            </w:r>
          </w:p>
        </w:tc>
      </w:tr>
    </w:tbl>
    <w:p w:rsidR="00F76EF4" w:rsidRPr="000D7A44" w:rsidRDefault="00F76EF4" w:rsidP="000D7A44">
      <w:pPr>
        <w:spacing w:after="0" w:line="240" w:lineRule="auto"/>
        <w:jc w:val="both"/>
        <w:rPr>
          <w:rFonts w:ascii="Times New Roman" w:hAnsi="Times New Roman" w:cs="Times New Roman"/>
          <w:sz w:val="20"/>
          <w:szCs w:val="20"/>
        </w:rPr>
      </w:pPr>
    </w:p>
    <w:p w:rsid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56,5%  osoba sa ovim poremećajem (497 od 879 ispitanika) navodi da vlasi čupa svakodnevno, 33,9% (298 od 879) skoro svakoga dana, 2,1% (19 od 879) jednom nedeljno, dok 7,3% (64 od 879) ima ređe epizode izvlačenja dlaka.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Od 878 osoba sa trihotilomanijom 337 (38,4 %) izvači dlake samo kada su sami, a 541 (61,6 %)  i u društvu.</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 xml:space="preserve"> 85 % (746 ispitanika od 877) ima naročite rituale sa iščupanim vlasima, poput gledanja, igranja, sakupljanja. 184 ispitanika (20,9%) ima oralne navike.</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lastRenderedPageBreak/>
        <w:t>Većina ispitanika povezuje veće epizode izvlačenja dlaka sa određenim delom dana, pa tako 559 ispitanika od 873 ( 64%) navodi veče, a samo 23 ( 2,6% ) jutro. 43 ispitanika (4,9 %) čupa vlasi u snu.</w:t>
      </w:r>
    </w:p>
    <w:p w:rsidR="00F76EF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Pridruženi poremećaji trihotilomanije su česti, pa su tako sa njom najčešće udruženi anksiozni i afektivni, drugi poremećaji kontrole impulsa fokusirani na sopstveno telo,bolesti zavisnosti,opsesivno-kompulzivni poremećaji i poremećaji spavanja, a ređe poremećaji ishrane. 26,49% pacijenata nema dijagnostikovan nijedan pridruženi poremećaj.</w:t>
      </w:r>
    </w:p>
    <w:p w:rsidR="000D7A44" w:rsidRP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3. Trihotilomanija i komorbiditeti</w:t>
      </w:r>
    </w:p>
    <w:tbl>
      <w:tblPr>
        <w:tblStyle w:val="TableGrid"/>
        <w:tblW w:w="0" w:type="auto"/>
        <w:tblLook w:val="04A0"/>
      </w:tblPr>
      <w:tblGrid>
        <w:gridCol w:w="3192"/>
        <w:gridCol w:w="3192"/>
        <w:gridCol w:w="3192"/>
      </w:tblGrid>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Pridruženi poremećaj</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Broj ispitanika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Dermatilomanija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375/892</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42,0</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Grickanje noktiju</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327/894</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36,58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Alkoholizam</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191/879</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21,73</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Konzumacija psihoaktivnih supstanci</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108/878</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12,30</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Anksiozni poremećaji</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519/857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60,56</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Unipolarna depresija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393/857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45,86</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Opsesivno-kompulzivni poremećaj</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166/857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19,37</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Poremećaji spavanja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97/857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11,30</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Bipolarna depresija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81/857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9,45</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Poremećaji ishrane</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17/857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1,98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Bez pridruženog poremećaja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227/857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26,49</w:t>
            </w:r>
          </w:p>
        </w:tc>
      </w:tr>
    </w:tbl>
    <w:p w:rsidR="00F76EF4" w:rsidRPr="000D7A44" w:rsidRDefault="00F76EF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p>
    <w:p w:rsidR="00F76EF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Efikasnost tretmana predstavljena je prosečnim ocenama na skali od 1 do 10. 167 ispitanika (18% ispitanika) koji koriste medikamentoznu terapiju je ocenilo istu u celini prosečnom ocenom 4,6. Efikasnost medikamentoznog tretmana iz tehničkih razloga obimnosti rada biće predstavljena za 7 najčešćih farmakoterapijskih pristupa.</w:t>
      </w:r>
    </w:p>
    <w:p w:rsidR="000D7A44" w:rsidRP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4. Farmakoterapijski pristupi i njihova efikasnost</w:t>
      </w:r>
    </w:p>
    <w:tbl>
      <w:tblPr>
        <w:tblStyle w:val="TableGrid"/>
        <w:tblW w:w="0" w:type="auto"/>
        <w:tblLook w:val="04A0"/>
      </w:tblPr>
      <w:tblGrid>
        <w:gridCol w:w="3192"/>
        <w:gridCol w:w="3192"/>
        <w:gridCol w:w="3192"/>
      </w:tblGrid>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Farmakoterapija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Ocena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Broj ispitanika koji su ocenili</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SSRI antidepresivi (NO6AB)</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4,58</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52</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Ostali antidepresivi (NO6AX)</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5,00</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Antipsihotik + antidepresiv (NO5A+NO6A)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5,83</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12</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N-acetil-cistein</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5,56</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9</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Benzodiazepinski anksiolitici (NO5BA)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4,62</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Antipsihotici (NO5A)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5,17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6</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Antiepileptici (NO3A)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5,25</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6</w:t>
            </w:r>
          </w:p>
        </w:tc>
      </w:tr>
    </w:tbl>
    <w:p w:rsidR="00F76EF4" w:rsidRPr="000D7A44" w:rsidRDefault="00F76EF4" w:rsidP="000D7A44">
      <w:pPr>
        <w:spacing w:after="0" w:line="240" w:lineRule="auto"/>
        <w:jc w:val="both"/>
        <w:rPr>
          <w:rFonts w:ascii="Times New Roman" w:hAnsi="Times New Roman" w:cs="Times New Roman"/>
          <w:sz w:val="20"/>
          <w:szCs w:val="20"/>
        </w:rPr>
      </w:pPr>
    </w:p>
    <w:p w:rsid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218 ispitanika od 864 (25 %) koji koriste psihoterapiju ocenilo ju je prosečnom ocenom 5,1.</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126 ispitanika od 859 (14,67%)  koristi kombinovani tretman trihotilomanije i ocenjuje ga prosečnom ocenom 5,4.</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Analizom podataka uspeli smo da sagledamo osnovne karakteristike populacije sa trihotilomanijom, kao i osobenosti ispoljavanja ovog poremećaja. Pored toga ispitali smo udruženost trihotilomanije sa drugim navikama i poremećajima i procenili efikasnost tretmana.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Prednost našeg istraživanja je u tome što za razliku od većine drugih studija, koje obuhvataju manji uzorak ili uzorak koji čine isključivo studenti, naše obuhvata podatke 880 osoba sa trihotilomanijom svih uzrasta. Takođe, retka su istraživanja koja međusobno upoređuju efikasnosti različitih tretmana.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Nedostatak istraživanja je takođe na nivou odabira uzorka, pa tako uzorak čini populacija sa trihotilomanijom koja ima pristup internetu i svesno i dobrovoljno traži pomoć u grupama koje nude informacije i podršku ljudima sa trihotilomanijom. Stoga, u uzorku se nisu našle osobe koje nemaju pristup internetu, osobe koje iz bilo kog razloga nisu sposobne ili ne žele da ispune upitnik, oni koji nemaju uvid u svoj poremećaj, itd.</w:t>
      </w:r>
    </w:p>
    <w:p w:rsidR="00F76EF4" w:rsidRPr="000D7A44" w:rsidRDefault="00F76EF4" w:rsidP="000D7A44">
      <w:pPr>
        <w:spacing w:after="0" w:line="240" w:lineRule="auto"/>
        <w:jc w:val="both"/>
        <w:rPr>
          <w:rFonts w:ascii="Times New Roman" w:hAnsi="Times New Roman" w:cs="Times New Roman"/>
          <w:color w:val="FF0000"/>
          <w:sz w:val="20"/>
          <w:szCs w:val="20"/>
        </w:rPr>
      </w:pPr>
      <w:r w:rsidRPr="000D7A44">
        <w:rPr>
          <w:rFonts w:ascii="Times New Roman" w:hAnsi="Times New Roman" w:cs="Times New Roman"/>
          <w:sz w:val="20"/>
          <w:szCs w:val="20"/>
        </w:rPr>
        <w:t>Naše istraživanje je pokazalo da postoji diskrepancija u obolevanju između žena i muškaraca, slično drugim starijim studij</w:t>
      </w:r>
      <w:r w:rsidRPr="003060C7">
        <w:rPr>
          <w:rFonts w:ascii="Times New Roman" w:hAnsi="Times New Roman" w:cs="Times New Roman"/>
          <w:color w:val="000000" w:themeColor="text1"/>
          <w:sz w:val="20"/>
          <w:szCs w:val="20"/>
        </w:rPr>
        <w:t>ama</w:t>
      </w:r>
      <w:r w:rsidR="003060C7" w:rsidRPr="003060C7">
        <w:rPr>
          <w:rFonts w:ascii="Times New Roman" w:hAnsi="Times New Roman" w:cs="Times New Roman"/>
          <w:color w:val="000000" w:themeColor="text1"/>
          <w:sz w:val="20"/>
          <w:szCs w:val="20"/>
        </w:rPr>
        <w:t xml:space="preserve"> </w:t>
      </w:r>
      <w:r w:rsidR="003060C7" w:rsidRPr="003060C7">
        <w:rPr>
          <w:rFonts w:ascii="Times New Roman" w:hAnsi="Times New Roman" w:cs="Times New Roman"/>
          <w:color w:val="000000" w:themeColor="text1"/>
          <w:sz w:val="20"/>
          <w:szCs w:val="20"/>
          <w:shd w:val="clear" w:color="auto" w:fill="FFFFFF"/>
        </w:rPr>
        <w:t>(Christenson, 1995,str. 44)</w:t>
      </w:r>
      <w:r w:rsidRPr="003060C7">
        <w:rPr>
          <w:rFonts w:ascii="Times New Roman" w:hAnsi="Times New Roman" w:cs="Times New Roman"/>
          <w:color w:val="000000" w:themeColor="text1"/>
          <w:sz w:val="20"/>
          <w:szCs w:val="20"/>
        </w:rPr>
        <w:t xml:space="preserve">.  </w:t>
      </w:r>
    </w:p>
    <w:p w:rsidR="00F76EF4" w:rsidRPr="000D7A44" w:rsidRDefault="00F76EF4" w:rsidP="000D7A44">
      <w:pPr>
        <w:shd w:val="clear" w:color="auto" w:fill="FFFFFF"/>
        <w:spacing w:after="0" w:line="240" w:lineRule="auto"/>
        <w:jc w:val="both"/>
        <w:rPr>
          <w:rFonts w:ascii="Times New Roman" w:hAnsi="Times New Roman" w:cs="Times New Roman"/>
          <w:color w:val="FF0000"/>
          <w:sz w:val="20"/>
          <w:szCs w:val="20"/>
        </w:rPr>
      </w:pPr>
      <w:r w:rsidRPr="000D7A44">
        <w:rPr>
          <w:rFonts w:ascii="Times New Roman" w:hAnsi="Times New Roman" w:cs="Times New Roman"/>
          <w:color w:val="000000" w:themeColor="text1"/>
          <w:sz w:val="20"/>
          <w:szCs w:val="20"/>
        </w:rPr>
        <w:t xml:space="preserve">Iz dobijenih rezultata vidimo da se trihotilomanija može javiti u bilo kom životnom dobu, počevši od prve godine, ali je početak najčešći u periodu puberteta, kao i u kliničkim studijama i studijama u kojima su ispitanici bili isključivo </w:t>
      </w:r>
      <w:r w:rsidR="003060C7">
        <w:rPr>
          <w:rFonts w:ascii="Times New Roman" w:hAnsi="Times New Roman" w:cs="Times New Roman"/>
          <w:color w:val="000000" w:themeColor="text1"/>
          <w:sz w:val="20"/>
          <w:szCs w:val="20"/>
        </w:rPr>
        <w:t xml:space="preserve">student </w:t>
      </w:r>
      <w:r w:rsidR="003060C7" w:rsidRPr="003060C7">
        <w:rPr>
          <w:rFonts w:ascii="Times New Roman" w:hAnsi="Times New Roman" w:cs="Times New Roman"/>
          <w:color w:val="000000" w:themeColor="text1"/>
          <w:sz w:val="20"/>
          <w:szCs w:val="20"/>
          <w:shd w:val="clear" w:color="auto" w:fill="FFFFFF"/>
        </w:rPr>
        <w:t>(Siddiqui</w:t>
      </w:r>
      <w:r w:rsidR="00B42003">
        <w:rPr>
          <w:rFonts w:ascii="Times New Roman" w:hAnsi="Times New Roman" w:cs="Times New Roman"/>
          <w:color w:val="000000" w:themeColor="text1"/>
          <w:sz w:val="20"/>
          <w:szCs w:val="20"/>
          <w:shd w:val="clear" w:color="auto" w:fill="FFFFFF"/>
        </w:rPr>
        <w:t xml:space="preserve"> i saradnici</w:t>
      </w:r>
      <w:r w:rsidR="003060C7" w:rsidRPr="003060C7">
        <w:rPr>
          <w:rFonts w:ascii="Times New Roman" w:hAnsi="Times New Roman" w:cs="Times New Roman"/>
          <w:color w:val="000000" w:themeColor="text1"/>
          <w:sz w:val="20"/>
          <w:szCs w:val="20"/>
          <w:shd w:val="clear" w:color="auto" w:fill="FFFFFF"/>
        </w:rPr>
        <w:t>,2012,str. 5)</w:t>
      </w:r>
      <w:r w:rsidRPr="003060C7">
        <w:rPr>
          <w:rFonts w:ascii="Times New Roman" w:hAnsi="Times New Roman" w:cs="Times New Roman"/>
          <w:color w:val="000000" w:themeColor="text1"/>
          <w:sz w:val="20"/>
          <w:szCs w:val="20"/>
        </w:rPr>
        <w:t>.</w:t>
      </w:r>
    </w:p>
    <w:p w:rsidR="00F76EF4" w:rsidRPr="000D7A44" w:rsidRDefault="00F76EF4" w:rsidP="000D7A44">
      <w:pPr>
        <w:shd w:val="clear" w:color="auto" w:fill="FFFFFF"/>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FF0000"/>
          <w:sz w:val="20"/>
          <w:szCs w:val="20"/>
        </w:rPr>
        <w:t xml:space="preserve"> </w:t>
      </w:r>
      <w:r w:rsidRPr="000D7A44">
        <w:rPr>
          <w:rFonts w:ascii="Times New Roman" w:hAnsi="Times New Roman" w:cs="Times New Roman"/>
          <w:color w:val="000000" w:themeColor="text1"/>
          <w:sz w:val="20"/>
          <w:szCs w:val="20"/>
        </w:rPr>
        <w:t xml:space="preserve">Ozbiljnost poremećaja može se izvesti iz karakteristika simptomatologije koje smo ispitali. Naime, analizirali smo lokalizovanost navike prema delovima tela, učestalost epizoda čupanja vlasi i mogućnost samokontrole poremećaja u društvu. </w:t>
      </w:r>
    </w:p>
    <w:p w:rsidR="00F76EF4" w:rsidRPr="000D7A44" w:rsidRDefault="00F76EF4" w:rsidP="000D7A44">
      <w:pPr>
        <w:shd w:val="clear" w:color="auto" w:fill="FFFFFF"/>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lastRenderedPageBreak/>
        <w:t>21% osoba sa trihotilomanijom ima oralne navike u vezi sa izvučenim vlasima, uključujući trihofagiju i predstavlja potencijalne hirurške pacijente. Slični rezultati su dobijeni i u drugim istraživanjima u kojima se navodi da je učestalost ovih navika 5-18</w:t>
      </w:r>
      <w:r w:rsidRPr="00B42003">
        <w:rPr>
          <w:rFonts w:ascii="Times New Roman" w:hAnsi="Times New Roman" w:cs="Times New Roman"/>
          <w:sz w:val="20"/>
          <w:szCs w:val="20"/>
        </w:rPr>
        <w:t xml:space="preserve">% </w:t>
      </w:r>
      <w:r w:rsidR="00B42003" w:rsidRPr="00B42003">
        <w:rPr>
          <w:rFonts w:ascii="Times New Roman" w:hAnsi="Times New Roman" w:cs="Times New Roman"/>
          <w:sz w:val="20"/>
          <w:szCs w:val="20"/>
          <w:shd w:val="clear" w:color="auto" w:fill="FFFFFF"/>
        </w:rPr>
        <w:t>(Salaam i saradnici,2005,str. 362)</w:t>
      </w:r>
      <w:r w:rsidRPr="00B42003">
        <w:rPr>
          <w:rFonts w:ascii="Times New Roman" w:hAnsi="Times New Roman" w:cs="Times New Roman"/>
          <w:sz w:val="20"/>
          <w:szCs w:val="20"/>
        </w:rPr>
        <w:t xml:space="preserve">.  </w:t>
      </w:r>
      <w:r w:rsidRPr="000D7A44">
        <w:rPr>
          <w:rFonts w:ascii="Times New Roman" w:hAnsi="Times New Roman" w:cs="Times New Roman"/>
          <w:color w:val="000000" w:themeColor="text1"/>
          <w:sz w:val="20"/>
          <w:szCs w:val="20"/>
        </w:rPr>
        <w:t>Trihofagija može dovesti do opstrukcije creva trihobezoarom i manifestuje se anoreksijom, mučninom, povraćanjem, gubitkom telesne mase, bolovima i palpabilnim tumefaktom. Moguće brojne komplikacije čine Repunzel sindrom potencijalno životno-ugrožavajućim.</w:t>
      </w:r>
    </w:p>
    <w:p w:rsidR="00F76EF4" w:rsidRPr="000D7A44" w:rsidRDefault="00F76EF4" w:rsidP="000D7A44">
      <w:pPr>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Iako svrstan u poremećaj kontrole i impulsa, trihotilomanija je poremećaj koji je blizak i dismorfofobiji i opsesivno-kompulsivnom spektru. Ovaj kompleksni poremećaj često se javlja udruženo sa brojnim drugim poremećajima, a mi smo se zadržali na analizi najčešće udruženih poremećaja prema literaturnim navodima. Svega 25% naših ispitanika nema dijagnostikovane pridružene poremećaje. Oko 40% njih takođe ima i druge navike iz grupe ponavljajućih ponašanja fokusiranih na telo (dermatilomanija i grickanje noktiju). Veliki je broj i osoba sa trihotilomanijom koji svakodnevno konzumiraju alkoholna pića i koji koriste psihoaktivne supstance . Ovde je moguće i poželjno sprovesti detaljno istraživanje o redosledu  javljanja poremećaja i doći do zaključka da li je trihotilomanija prethodila zavisnosti ili zavisnost trihotilomaniji.</w:t>
      </w:r>
    </w:p>
    <w:p w:rsidR="00F76EF4" w:rsidRPr="000D7A44" w:rsidRDefault="00F76EF4" w:rsidP="000D7A44">
      <w:pPr>
        <w:pStyle w:val="HTMLPreformatted"/>
        <w:shd w:val="clear" w:color="auto" w:fill="FFFFFF"/>
        <w:jc w:val="both"/>
        <w:rPr>
          <w:rFonts w:ascii="Times New Roman" w:hAnsi="Times New Roman" w:cs="Times New Roman"/>
          <w:color w:val="000000" w:themeColor="text1"/>
        </w:rPr>
      </w:pPr>
      <w:r w:rsidRPr="000D7A44">
        <w:rPr>
          <w:rFonts w:ascii="Times New Roman" w:hAnsi="Times New Roman" w:cs="Times New Roman"/>
          <w:color w:val="000000" w:themeColor="text1"/>
        </w:rPr>
        <w:t xml:space="preserve">Ispitali smo i povezanost trihotilomanije sa anksioznim i afektivnim poremećajima, poremećajima spavanja i ishrane. Analizom podataka dobijamo da je trihotilomanija udružena sa poremećajima raspoloženja u 55% slučajeva, u manjoj meri nego u ranijim istraživanjima gde je ovaj procenat 65%. Međutim, treba imati na umu da ona obuhvataju i shizoafektivni poremećaj, što kod nas nije </w:t>
      </w:r>
      <w:r w:rsidRPr="00B42003">
        <w:rPr>
          <w:rFonts w:ascii="Times New Roman" w:hAnsi="Times New Roman" w:cs="Times New Roman"/>
        </w:rPr>
        <w:t>slučaj</w:t>
      </w:r>
      <w:r w:rsidR="00B42003" w:rsidRPr="00B42003">
        <w:rPr>
          <w:rFonts w:ascii="Times New Roman" w:hAnsi="Times New Roman" w:cs="Times New Roman"/>
        </w:rPr>
        <w:t xml:space="preserve"> </w:t>
      </w:r>
      <w:r w:rsidR="00B42003" w:rsidRPr="00B42003">
        <w:rPr>
          <w:rFonts w:ascii="Times New Roman" w:hAnsi="Times New Roman" w:cs="Times New Roman"/>
          <w:shd w:val="clear" w:color="auto" w:fill="FFFFFF"/>
        </w:rPr>
        <w:t>(Siddiqui,2012,str. 5)</w:t>
      </w:r>
      <w:r w:rsidRPr="00B42003">
        <w:rPr>
          <w:rFonts w:ascii="Times New Roman" w:hAnsi="Times New Roman" w:cs="Times New Roman"/>
        </w:rPr>
        <w:t xml:space="preserve">. </w:t>
      </w:r>
      <w:r w:rsidRPr="000D7A44">
        <w:rPr>
          <w:rFonts w:ascii="Times New Roman" w:hAnsi="Times New Roman" w:cs="Times New Roman"/>
          <w:color w:val="000000" w:themeColor="text1"/>
        </w:rPr>
        <w:t>Nasuprot tome, naši rezultati su pokazali nešto veću udruženost sa anksioznim poremećajima (60%) u odnosu na navedene rezultate , gde su anksiozni poremećaji prisutni u 57%.</w:t>
      </w:r>
    </w:p>
    <w:p w:rsidR="00F76EF4" w:rsidRPr="000D7A44" w:rsidRDefault="00F76EF4" w:rsidP="000D7A44">
      <w:pPr>
        <w:pStyle w:val="HTMLPreformatted"/>
        <w:shd w:val="clear" w:color="auto" w:fill="FFFFFF"/>
        <w:jc w:val="both"/>
        <w:rPr>
          <w:rFonts w:ascii="Times New Roman" w:hAnsi="Times New Roman" w:cs="Times New Roman"/>
          <w:color w:val="000000" w:themeColor="text1"/>
        </w:rPr>
      </w:pPr>
      <w:r w:rsidRPr="000D7A44">
        <w:rPr>
          <w:rFonts w:ascii="Times New Roman" w:hAnsi="Times New Roman" w:cs="Times New Roman"/>
          <w:color w:val="000000" w:themeColor="text1"/>
        </w:rPr>
        <w:t>Udruženost trihotilomanije sa opsesivno-kompulsivnim poremećajima bila je prisutna  u 20% ispitanika. Ova udruženost je u drugim studijama je nekonzistetna i iznosi između 13% i 27%</w:t>
      </w:r>
      <w:r w:rsidRPr="00B42003">
        <w:rPr>
          <w:rFonts w:ascii="Times New Roman" w:hAnsi="Times New Roman" w:cs="Times New Roman"/>
        </w:rPr>
        <w:t xml:space="preserve"> </w:t>
      </w:r>
      <w:r w:rsidR="00B42003" w:rsidRPr="00B42003">
        <w:rPr>
          <w:rFonts w:ascii="Times New Roman" w:hAnsi="Times New Roman" w:cs="Times New Roman"/>
          <w:shd w:val="clear" w:color="auto" w:fill="FFFFFF"/>
        </w:rPr>
        <w:t>(Christenson,1995,str. 44; Salaam I saradnici,2005,str. 362)</w:t>
      </w:r>
      <w:r w:rsidRPr="00B42003">
        <w:rPr>
          <w:rFonts w:ascii="Times New Roman" w:hAnsi="Times New Roman" w:cs="Times New Roman"/>
        </w:rPr>
        <w:t>.</w:t>
      </w:r>
    </w:p>
    <w:p w:rsidR="00F76EF4" w:rsidRPr="000D7A44" w:rsidRDefault="00F76EF4" w:rsidP="000D7A44">
      <w:pPr>
        <w:pStyle w:val="HTMLPreformatted"/>
        <w:shd w:val="clear" w:color="auto" w:fill="FFFFFF"/>
        <w:jc w:val="both"/>
        <w:rPr>
          <w:rFonts w:ascii="Times New Roman" w:hAnsi="Times New Roman" w:cs="Times New Roman"/>
          <w:color w:val="000000" w:themeColor="text1"/>
        </w:rPr>
      </w:pPr>
      <w:r w:rsidRPr="000D7A44">
        <w:rPr>
          <w:rFonts w:ascii="Times New Roman" w:hAnsi="Times New Roman" w:cs="Times New Roman"/>
          <w:color w:val="000000" w:themeColor="text1"/>
        </w:rPr>
        <w:t>Iako se poremećaji ishrane u spominjanim studijama javljaju kao komorbiditet u 20% slučajeva, mi nismo došli do takvih zaključaka, pa tako u našem istraživanju poremećaji ishrane su komorbidni sa trihotilomanijom u manje od 2% i ne odstupaju od prevalence poremećaja ishrane u opštoj populaciji.</w:t>
      </w:r>
    </w:p>
    <w:p w:rsidR="00F76EF4" w:rsidRPr="000D7A44" w:rsidRDefault="00F76EF4" w:rsidP="000D7A44">
      <w:pPr>
        <w:pStyle w:val="HTMLPreformatted"/>
        <w:shd w:val="clear" w:color="auto" w:fill="FFFFFF"/>
        <w:jc w:val="both"/>
        <w:rPr>
          <w:rFonts w:ascii="Times New Roman" w:hAnsi="Times New Roman" w:cs="Times New Roman"/>
        </w:rPr>
      </w:pPr>
      <w:r w:rsidRPr="000D7A44">
        <w:rPr>
          <w:rFonts w:ascii="Times New Roman" w:hAnsi="Times New Roman" w:cs="Times New Roman"/>
          <w:color w:val="000000" w:themeColor="text1"/>
        </w:rPr>
        <w:t>Grant i sar</w:t>
      </w:r>
      <w:r w:rsidRPr="000D7A44">
        <w:rPr>
          <w:rFonts w:ascii="Times New Roman" w:hAnsi="Times New Roman" w:cs="Times New Roman"/>
        </w:rPr>
        <w:t>.</w:t>
      </w:r>
      <w:r w:rsidR="00B42003">
        <w:rPr>
          <w:rFonts w:ascii="Times New Roman" w:hAnsi="Times New Roman" w:cs="Times New Roman"/>
          <w:shd w:val="clear" w:color="auto" w:fill="FFFFFF"/>
        </w:rPr>
        <w:t xml:space="preserve"> (Grant i saradnici,2016,str. 175; Grant i saradnici,2017,str. 72)</w:t>
      </w:r>
      <w:r w:rsidRPr="000D7A44">
        <w:rPr>
          <w:rFonts w:ascii="Times New Roman" w:hAnsi="Times New Roman" w:cs="Times New Roman"/>
          <w:shd w:val="clear" w:color="auto" w:fill="FFFFFF"/>
        </w:rPr>
        <w:t xml:space="preserve"> navode da klinička prezentacija trihotilomanije u velikoj meri zavisi od prisustva komorbiditeta, te da je su simptomi izraženiji u slučajevima multiplih komorbiditeta. Takođe, težina  i ozbiljnost trihotilomanije utiče na ispoljavanje komorbidnih poremećaja, pa tako teži oblici trihotilomanije povećavaju mogućnost manifestacije težih oblika komorbidnih stanja. U praksi je nekad teško utvrditi koji je poremećaj primaran, ali  važno iz aspekta tretmana i prevencije.</w:t>
      </w:r>
    </w:p>
    <w:p w:rsidR="00F76EF4" w:rsidRPr="00F76EF4" w:rsidRDefault="00F76EF4" w:rsidP="000D7A44">
      <w:pPr>
        <w:spacing w:after="0" w:line="240" w:lineRule="auto"/>
        <w:jc w:val="both"/>
        <w:rPr>
          <w:rFonts w:ascii="Times New Roman" w:hAnsi="Times New Roman" w:cs="Times New Roman"/>
          <w:color w:val="000000" w:themeColor="text1"/>
          <w:sz w:val="24"/>
          <w:szCs w:val="24"/>
        </w:rPr>
      </w:pPr>
      <w:r w:rsidRPr="000D7A44">
        <w:rPr>
          <w:rFonts w:ascii="Times New Roman" w:hAnsi="Times New Roman" w:cs="Times New Roman"/>
          <w:color w:val="000000" w:themeColor="text1"/>
          <w:sz w:val="20"/>
          <w:szCs w:val="20"/>
        </w:rPr>
        <w:t xml:space="preserve">Efikasnost tretmana predstavljena je srednjim vrednostima ocena terapije svih ispitanika na skali od 1 do 10. Psihoterapija u celini pokazala je bolje rezultate u odnosu na medikamentoznu,što je u skladu sa savremenim </w:t>
      </w:r>
      <w:r w:rsidRPr="00B42003">
        <w:rPr>
          <w:rFonts w:ascii="Times New Roman" w:hAnsi="Times New Roman" w:cs="Times New Roman"/>
          <w:sz w:val="20"/>
          <w:szCs w:val="20"/>
        </w:rPr>
        <w:t>smernicama za lečenje ovog poremećaja, gde se ističe važnost treninga zamene navika,kao prvi korak u lečenju</w:t>
      </w:r>
      <w:r w:rsidR="00B42003" w:rsidRPr="00B42003">
        <w:rPr>
          <w:rFonts w:ascii="Times New Roman" w:hAnsi="Times New Roman" w:cs="Times New Roman"/>
          <w:sz w:val="20"/>
          <w:szCs w:val="20"/>
        </w:rPr>
        <w:t xml:space="preserve"> </w:t>
      </w:r>
      <w:r w:rsidR="00B42003" w:rsidRPr="00B42003">
        <w:rPr>
          <w:rFonts w:ascii="Times New Roman" w:hAnsi="Times New Roman" w:cs="Times New Roman"/>
          <w:sz w:val="20"/>
          <w:szCs w:val="20"/>
          <w:shd w:val="clear" w:color="auto" w:fill="FFFFFF"/>
        </w:rPr>
        <w:t>(Grant i saradnici,2016,str. 868)</w:t>
      </w:r>
      <w:r w:rsidRPr="00B42003">
        <w:rPr>
          <w:rFonts w:ascii="Times New Roman" w:hAnsi="Times New Roman" w:cs="Times New Roman"/>
          <w:sz w:val="20"/>
          <w:szCs w:val="20"/>
        </w:rPr>
        <w:t xml:space="preserve">. </w:t>
      </w:r>
      <w:r w:rsidRPr="000D7A44">
        <w:rPr>
          <w:rFonts w:ascii="Times New Roman" w:hAnsi="Times New Roman" w:cs="Times New Roman"/>
          <w:color w:val="000000" w:themeColor="text1"/>
          <w:sz w:val="20"/>
          <w:szCs w:val="20"/>
        </w:rPr>
        <w:t>Kao najuspešniji u kontroli simptoma bio je kombinovani tretman. Posebno je obrađena evaluacija za svaki od 7 najčešćih farmakoterapijskih pristupa simptomima trihotilomanije. Pri tome, najistaknutije rezultate je pokazala kombinacija antipsihotika i antidepresiva, zatim N-acetil-cistein, antiepileptici  i monoterapija antipsihoticima. Kao manje efikasni pokazali su se triciklični antidepresivi, SSRI (</w:t>
      </w:r>
      <w:r w:rsidRPr="000D7A44">
        <w:rPr>
          <w:rFonts w:ascii="Times New Roman" w:hAnsi="Times New Roman" w:cs="Times New Roman"/>
          <w:i/>
          <w:color w:val="000000" w:themeColor="text1"/>
          <w:sz w:val="20"/>
          <w:szCs w:val="20"/>
        </w:rPr>
        <w:t>Selective serotonin reuptake inhibitor</w:t>
      </w:r>
      <w:r w:rsidRPr="000D7A44">
        <w:rPr>
          <w:rFonts w:ascii="Times New Roman" w:hAnsi="Times New Roman" w:cs="Times New Roman"/>
          <w:color w:val="000000" w:themeColor="text1"/>
          <w:sz w:val="20"/>
          <w:szCs w:val="20"/>
        </w:rPr>
        <w:t xml:space="preserve">) antidepresivi i benzodiazepinski anksiolitici. Kontrola simptoma trihotilomanije je neophodna za ostvarivanje kako dugotrajnog somatskog zdravlja, tako i kvaliteta života. Efikasan tretman trihotilomanije zahteva dalja naučna istraživanja, čiji će rezultati imati implikacije na praktičan rad sa pacijentima, a u smislu smernica i protokola za lečenje trihotilomanije, kao i integrisan višesektorski pristup, koji će ostvariti težnju boljeg kvaliteta života ovih pacijenata. Ovakav pristup pored medikamentozne i psihoterapije podrazumeva adekvatnu socijalnu </w:t>
      </w:r>
      <w:r w:rsidRPr="00B42003">
        <w:rPr>
          <w:rFonts w:ascii="Times New Roman" w:hAnsi="Times New Roman" w:cs="Times New Roman"/>
          <w:sz w:val="20"/>
          <w:szCs w:val="20"/>
        </w:rPr>
        <w:t>podršku</w:t>
      </w:r>
      <w:r w:rsidR="00B42003" w:rsidRPr="00B42003">
        <w:rPr>
          <w:rFonts w:ascii="Times New Roman" w:hAnsi="Times New Roman" w:cs="Times New Roman"/>
          <w:sz w:val="20"/>
          <w:szCs w:val="20"/>
        </w:rPr>
        <w:t xml:space="preserve"> </w:t>
      </w:r>
      <w:r w:rsidR="00B42003" w:rsidRPr="00B42003">
        <w:rPr>
          <w:rFonts w:ascii="Times New Roman" w:hAnsi="Times New Roman" w:cs="Times New Roman"/>
          <w:sz w:val="20"/>
          <w:szCs w:val="20"/>
          <w:shd w:val="clear" w:color="auto" w:fill="FFFFFF"/>
        </w:rPr>
        <w:t>(Flessner,2011,str. 319)</w:t>
      </w:r>
      <w:r w:rsidRPr="00B42003">
        <w:rPr>
          <w:rFonts w:ascii="Times New Roman" w:hAnsi="Times New Roman" w:cs="Times New Roman"/>
          <w:sz w:val="20"/>
          <w:szCs w:val="20"/>
        </w:rPr>
        <w:t xml:space="preserve">, </w:t>
      </w:r>
      <w:r w:rsidRPr="000D7A44">
        <w:rPr>
          <w:rFonts w:ascii="Times New Roman" w:hAnsi="Times New Roman" w:cs="Times New Roman"/>
          <w:color w:val="000000" w:themeColor="text1"/>
          <w:sz w:val="20"/>
          <w:szCs w:val="20"/>
        </w:rPr>
        <w:t>kao i saradnju stručnjaka iz oblasti dermatologije i psihijatrije u poljima istraživačkog rada, ali i svakodnevne kliničke prakse.</w:t>
      </w:r>
      <w:r w:rsidRPr="00F76EF4">
        <w:rPr>
          <w:rFonts w:ascii="Times New Roman" w:hAnsi="Times New Roman" w:cs="Times New Roman"/>
          <w:color w:val="000000" w:themeColor="text1"/>
          <w:sz w:val="24"/>
          <w:szCs w:val="24"/>
        </w:rPr>
        <w:t xml:space="preserve">   </w:t>
      </w:r>
    </w:p>
    <w:p w:rsidR="00F76EF4" w:rsidRPr="00F76EF4" w:rsidRDefault="00F76EF4" w:rsidP="000D7A44">
      <w:pPr>
        <w:spacing w:line="240" w:lineRule="auto"/>
        <w:jc w:val="center"/>
        <w:rPr>
          <w:rFonts w:ascii="Times New Roman" w:hAnsi="Times New Roman" w:cs="Times New Roman"/>
          <w:b/>
          <w:color w:val="000000" w:themeColor="text1"/>
        </w:rPr>
      </w:pPr>
    </w:p>
    <w:p w:rsidR="00F76EF4" w:rsidRPr="00F76EF4" w:rsidRDefault="00F76EF4" w:rsidP="000D7A44">
      <w:pPr>
        <w:spacing w:line="240" w:lineRule="auto"/>
        <w:jc w:val="center"/>
        <w:rPr>
          <w:rFonts w:ascii="Times New Roman" w:hAnsi="Times New Roman" w:cs="Times New Roman"/>
          <w:b/>
          <w:color w:val="000000" w:themeColor="text1"/>
        </w:rPr>
      </w:pPr>
      <w:r w:rsidRPr="00F76EF4">
        <w:rPr>
          <w:rFonts w:ascii="Times New Roman" w:hAnsi="Times New Roman" w:cs="Times New Roman"/>
          <w:b/>
          <w:color w:val="000000" w:themeColor="text1"/>
        </w:rPr>
        <w:t>Zaključci</w:t>
      </w:r>
    </w:p>
    <w:p w:rsidR="00F76EF4" w:rsidRPr="000D7A44" w:rsidRDefault="00F76EF4" w:rsidP="000D7A44">
      <w:pPr>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 xml:space="preserve">Populaciju sa trihotilomanijom predstavljaju osobe svih životnih doba, prevashodno žene. Simptomi se počinju ispoljavati najčešće u periodu između 9 i 14 godina. Polovina ispitanih ispoljava blažu, a druga polovina značajniju simptomatologiju. Značajan problem predstavlja velik procenat trihofagije kod obolelih. Većina osoba sa trihotilomanijom pokazuje i polimorfnu komorbidnu psihijatrijsku kliničku sliku, ređe se javlja kao izolovan poremećaj, te od toga zavisi i terapijski pristup. U lečenju komorbidnih stanja ili izolovane trihotilomanije, na smanjenje simptoma trihotilomanije najveći uspeh ima psihoterapija u kombinaciji sa antipsihoticima i antidepresivima.  </w:t>
      </w:r>
    </w:p>
    <w:p w:rsidR="00F76EF4" w:rsidRPr="00F76EF4" w:rsidRDefault="00F76EF4" w:rsidP="000D7A44">
      <w:pPr>
        <w:spacing w:line="240" w:lineRule="auto"/>
        <w:jc w:val="both"/>
        <w:rPr>
          <w:rFonts w:ascii="Times New Roman" w:hAnsi="Times New Roman" w:cs="Times New Roman"/>
          <w:color w:val="000000" w:themeColor="text1"/>
          <w:sz w:val="24"/>
          <w:szCs w:val="24"/>
        </w:rPr>
      </w:pPr>
    </w:p>
    <w:p w:rsidR="00F76EF4" w:rsidRPr="00F76EF4" w:rsidRDefault="00F76EF4" w:rsidP="000D7A44">
      <w:pPr>
        <w:spacing w:line="240" w:lineRule="auto"/>
        <w:jc w:val="center"/>
        <w:rPr>
          <w:rFonts w:ascii="Times New Roman" w:hAnsi="Times New Roman" w:cs="Times New Roman"/>
          <w:b/>
          <w:color w:val="000000" w:themeColor="text1"/>
        </w:rPr>
      </w:pPr>
      <w:r w:rsidRPr="00F76EF4">
        <w:rPr>
          <w:rFonts w:ascii="Times New Roman" w:hAnsi="Times New Roman" w:cs="Times New Roman"/>
          <w:b/>
          <w:color w:val="000000" w:themeColor="text1"/>
        </w:rPr>
        <w:t>Literatura</w:t>
      </w:r>
    </w:p>
    <w:p w:rsidR="00B10D97" w:rsidRPr="00E2579D" w:rsidRDefault="00B10D97" w:rsidP="000D7A44">
      <w:pPr>
        <w:pStyle w:val="ListParagraph"/>
        <w:numPr>
          <w:ilvl w:val="0"/>
          <w:numId w:val="1"/>
        </w:numPr>
        <w:spacing w:after="0" w:line="240" w:lineRule="auto"/>
        <w:ind w:left="360"/>
        <w:jc w:val="both"/>
        <w:rPr>
          <w:rFonts w:ascii="Times New Roman" w:hAnsi="Times New Roman" w:cs="Times New Roman"/>
          <w:color w:val="000000" w:themeColor="text1"/>
          <w:sz w:val="20"/>
          <w:szCs w:val="20"/>
          <w:shd w:val="clear" w:color="auto" w:fill="FFFFFF"/>
        </w:rPr>
      </w:pPr>
      <w:r w:rsidRPr="00E2579D">
        <w:rPr>
          <w:rFonts w:ascii="Times New Roman" w:hAnsi="Times New Roman" w:cs="Times New Roman"/>
          <w:color w:val="000000" w:themeColor="text1"/>
          <w:sz w:val="20"/>
          <w:szCs w:val="20"/>
          <w:shd w:val="clear" w:color="auto" w:fill="FFFFFF"/>
        </w:rPr>
        <w:t xml:space="preserve">Christenson GA, Pyle RL, Mitchell JE.(1991): </w:t>
      </w:r>
      <w:r w:rsidRPr="00E2579D">
        <w:rPr>
          <w:rFonts w:ascii="Times New Roman" w:hAnsi="Times New Roman" w:cs="Times New Roman"/>
          <w:i/>
          <w:color w:val="000000" w:themeColor="text1"/>
          <w:sz w:val="20"/>
          <w:szCs w:val="20"/>
          <w:shd w:val="clear" w:color="auto" w:fill="FFFFFF"/>
        </w:rPr>
        <w:t>Estimated lifetime prevalence trichotillomania in college students.</w:t>
      </w:r>
      <w:r w:rsidR="00A3672C" w:rsidRPr="00E2579D">
        <w:rPr>
          <w:rFonts w:ascii="Times New Roman" w:hAnsi="Times New Roman" w:cs="Times New Roman"/>
          <w:color w:val="000000" w:themeColor="text1"/>
          <w:sz w:val="20"/>
          <w:szCs w:val="20"/>
          <w:shd w:val="clear" w:color="auto" w:fill="FFFFFF"/>
        </w:rPr>
        <w:t xml:space="preserve"> J Clin Psychiatry. Broj 52. Psysicians Postgraduate Press, str. </w:t>
      </w:r>
      <w:r w:rsidRPr="00E2579D">
        <w:rPr>
          <w:rFonts w:ascii="Times New Roman" w:hAnsi="Times New Roman" w:cs="Times New Roman"/>
          <w:color w:val="000000" w:themeColor="text1"/>
          <w:sz w:val="20"/>
          <w:szCs w:val="20"/>
          <w:shd w:val="clear" w:color="auto" w:fill="FFFFFF"/>
        </w:rPr>
        <w:t>415-17.</w:t>
      </w:r>
    </w:p>
    <w:p w:rsidR="00B10D97" w:rsidRPr="00E2579D"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Christenson GA.(1995</w:t>
      </w:r>
      <w:r w:rsidRPr="00E2579D">
        <w:rPr>
          <w:rFonts w:ascii="Times New Roman" w:hAnsi="Times New Roman" w:cs="Times New Roman"/>
          <w:i/>
          <w:color w:val="000000" w:themeColor="text1"/>
          <w:sz w:val="20"/>
          <w:szCs w:val="20"/>
        </w:rPr>
        <w:t>): Trichotillomania-from prevalence to comorbidity</w:t>
      </w:r>
      <w:r w:rsidRPr="00E2579D">
        <w:rPr>
          <w:rFonts w:ascii="Times New Roman" w:hAnsi="Times New Roman" w:cs="Times New Roman"/>
          <w:color w:val="000000" w:themeColor="text1"/>
          <w:sz w:val="20"/>
          <w:szCs w:val="20"/>
        </w:rPr>
        <w:t>. Psychiatr Times.</w:t>
      </w:r>
      <w:r w:rsidR="00A3672C" w:rsidRPr="00E2579D">
        <w:rPr>
          <w:rFonts w:ascii="Times New Roman" w:hAnsi="Times New Roman" w:cs="Times New Roman"/>
          <w:color w:val="000000" w:themeColor="text1"/>
          <w:sz w:val="20"/>
          <w:szCs w:val="20"/>
        </w:rPr>
        <w:t xml:space="preserve">Broj 12. UBM Medica, str. </w:t>
      </w:r>
      <w:r w:rsidRPr="00E2579D">
        <w:rPr>
          <w:rFonts w:ascii="Times New Roman" w:hAnsi="Times New Roman" w:cs="Times New Roman"/>
          <w:color w:val="000000" w:themeColor="text1"/>
          <w:sz w:val="20"/>
          <w:szCs w:val="20"/>
        </w:rPr>
        <w:t>44-8.</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lastRenderedPageBreak/>
        <w:t xml:space="preserve">Flessner CA. (2011): Cognitive </w:t>
      </w:r>
      <w:r w:rsidRPr="00E2579D">
        <w:rPr>
          <w:rFonts w:ascii="Times New Roman" w:hAnsi="Times New Roman" w:cs="Times New Roman"/>
          <w:i/>
          <w:color w:val="000000" w:themeColor="text1"/>
          <w:sz w:val="20"/>
          <w:szCs w:val="20"/>
        </w:rPr>
        <w:t>behavior therapy for childhood repetitive behavior disorders: Tic disorders and trichotillomania</w:t>
      </w:r>
      <w:r w:rsidRPr="00E2579D">
        <w:rPr>
          <w:rFonts w:ascii="Times New Roman" w:hAnsi="Times New Roman" w:cs="Times New Roman"/>
          <w:color w:val="000000" w:themeColor="text1"/>
          <w:sz w:val="20"/>
          <w:szCs w:val="20"/>
        </w:rPr>
        <w:t xml:space="preserve">. Child Adolesc Psychiatr Clin N Am. </w:t>
      </w:r>
      <w:r w:rsidR="00A3672C" w:rsidRPr="00E2579D">
        <w:rPr>
          <w:rFonts w:ascii="Times New Roman" w:hAnsi="Times New Roman" w:cs="Times New Roman"/>
          <w:color w:val="000000" w:themeColor="text1"/>
          <w:sz w:val="20"/>
          <w:szCs w:val="20"/>
        </w:rPr>
        <w:t xml:space="preserve">Broj 20/2. Elsevier, str. </w:t>
      </w:r>
      <w:r w:rsidRPr="00E2579D">
        <w:rPr>
          <w:rFonts w:ascii="Times New Roman" w:hAnsi="Times New Roman" w:cs="Times New Roman"/>
          <w:color w:val="000000" w:themeColor="text1"/>
          <w:sz w:val="20"/>
          <w:szCs w:val="20"/>
        </w:rPr>
        <w:t>319-28.</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sz w:val="20"/>
          <w:szCs w:val="20"/>
        </w:rPr>
        <w:t xml:space="preserve">Franklin M, Zagrabbe K, Benavides KL. (2011): </w:t>
      </w:r>
      <w:r w:rsidRPr="00E2579D">
        <w:rPr>
          <w:rFonts w:ascii="Times New Roman" w:hAnsi="Times New Roman" w:cs="Times New Roman"/>
          <w:i/>
          <w:sz w:val="20"/>
          <w:szCs w:val="20"/>
        </w:rPr>
        <w:t>Trichotillomania and its treatment: a review and recommendations.</w:t>
      </w:r>
      <w:r w:rsidRPr="00E2579D">
        <w:rPr>
          <w:rFonts w:ascii="Times New Roman" w:hAnsi="Times New Roman" w:cs="Times New Roman"/>
          <w:sz w:val="20"/>
          <w:szCs w:val="20"/>
        </w:rPr>
        <w:t xml:space="preserve"> Expert Rev Neurother.</w:t>
      </w:r>
      <w:r w:rsidR="0061675C" w:rsidRPr="00E2579D">
        <w:rPr>
          <w:rFonts w:ascii="Times New Roman" w:hAnsi="Times New Roman" w:cs="Times New Roman"/>
          <w:sz w:val="20"/>
          <w:szCs w:val="20"/>
        </w:rPr>
        <w:t xml:space="preserve"> Broj 11/8. Taylor &amp; Francis, str. </w:t>
      </w:r>
      <w:r w:rsidRPr="00E2579D">
        <w:rPr>
          <w:rFonts w:ascii="Times New Roman" w:hAnsi="Times New Roman" w:cs="Times New Roman"/>
          <w:sz w:val="20"/>
          <w:szCs w:val="20"/>
        </w:rPr>
        <w:t xml:space="preserve">1165-74. </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shd w:val="clear" w:color="auto" w:fill="FFFFFF"/>
        </w:rPr>
        <w:t>Gawlowska SM, Wolski M, Kaminski A, Albrecht P, Wolanczyk T.</w:t>
      </w:r>
      <w:r w:rsidR="00EC2147" w:rsidRPr="00E2579D">
        <w:rPr>
          <w:rFonts w:ascii="Times New Roman" w:hAnsi="Times New Roman" w:cs="Times New Roman"/>
          <w:color w:val="000000" w:themeColor="text1"/>
          <w:sz w:val="20"/>
          <w:szCs w:val="20"/>
          <w:shd w:val="clear" w:color="auto" w:fill="FFFFFF"/>
        </w:rPr>
        <w:t xml:space="preserve"> (2016):</w:t>
      </w:r>
      <w:r w:rsidRPr="00E2579D">
        <w:rPr>
          <w:rFonts w:ascii="Times New Roman" w:hAnsi="Times New Roman" w:cs="Times New Roman"/>
          <w:color w:val="000000" w:themeColor="text1"/>
          <w:sz w:val="20"/>
          <w:szCs w:val="20"/>
          <w:shd w:val="clear" w:color="auto" w:fill="FFFFFF"/>
        </w:rPr>
        <w:t xml:space="preserve"> </w:t>
      </w:r>
      <w:r w:rsidRPr="00E2579D">
        <w:rPr>
          <w:rFonts w:ascii="Times New Roman" w:hAnsi="Times New Roman" w:cs="Times New Roman"/>
          <w:i/>
          <w:color w:val="000000" w:themeColor="text1"/>
          <w:sz w:val="20"/>
          <w:szCs w:val="20"/>
          <w:shd w:val="clear" w:color="auto" w:fill="FFFFFF"/>
        </w:rPr>
        <w:t>Trichotillomania and trichophagia – diagnosis, treatment, prevention. The attempt to establish guidelines of treatmen</w:t>
      </w:r>
      <w:r w:rsidR="00EC2147" w:rsidRPr="00E2579D">
        <w:rPr>
          <w:rFonts w:ascii="Times New Roman" w:hAnsi="Times New Roman" w:cs="Times New Roman"/>
          <w:i/>
          <w:color w:val="000000" w:themeColor="text1"/>
          <w:sz w:val="20"/>
          <w:szCs w:val="20"/>
          <w:shd w:val="clear" w:color="auto" w:fill="FFFFFF"/>
        </w:rPr>
        <w:t>t in Poland.</w:t>
      </w:r>
      <w:r w:rsidR="00EC2147" w:rsidRPr="00E2579D">
        <w:rPr>
          <w:rFonts w:ascii="Times New Roman" w:hAnsi="Times New Roman" w:cs="Times New Roman"/>
          <w:color w:val="000000" w:themeColor="text1"/>
          <w:sz w:val="20"/>
          <w:szCs w:val="20"/>
          <w:shd w:val="clear" w:color="auto" w:fill="FFFFFF"/>
        </w:rPr>
        <w:t xml:space="preserve"> Psychiatr Pol.</w:t>
      </w:r>
      <w:r w:rsidR="0061675C" w:rsidRPr="00E2579D">
        <w:rPr>
          <w:rFonts w:ascii="Times New Roman" w:hAnsi="Times New Roman" w:cs="Times New Roman"/>
          <w:color w:val="000000" w:themeColor="text1"/>
          <w:sz w:val="20"/>
          <w:szCs w:val="20"/>
          <w:shd w:val="clear" w:color="auto" w:fill="FFFFFF"/>
        </w:rPr>
        <w:t xml:space="preserve"> Broj 50/1. Polskie Towarzystwo Psychiatryczne, str. </w:t>
      </w:r>
      <w:r w:rsidRPr="00E2579D">
        <w:rPr>
          <w:rFonts w:ascii="Times New Roman" w:hAnsi="Times New Roman" w:cs="Times New Roman"/>
          <w:color w:val="000000" w:themeColor="text1"/>
          <w:sz w:val="20"/>
          <w:szCs w:val="20"/>
          <w:shd w:val="clear" w:color="auto" w:fill="FFFFFF"/>
        </w:rPr>
        <w:t>127-43.</w:t>
      </w:r>
    </w:p>
    <w:p w:rsidR="00B10D97" w:rsidRPr="00E2579D"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Grant JE, Leppink EW, Chamberlain SR, Redde</w:t>
      </w:r>
      <w:r w:rsidR="00594735">
        <w:rPr>
          <w:rFonts w:ascii="Times New Roman" w:hAnsi="Times New Roman" w:cs="Times New Roman"/>
          <w:color w:val="000000" w:themeColor="text1"/>
          <w:sz w:val="20"/>
          <w:szCs w:val="20"/>
        </w:rPr>
        <w:t>n SA, Curley EE, Odlaug BL</w:t>
      </w:r>
      <w:r w:rsidRPr="00E2579D">
        <w:rPr>
          <w:rFonts w:ascii="Times New Roman" w:hAnsi="Times New Roman" w:cs="Times New Roman"/>
          <w:color w:val="000000" w:themeColor="text1"/>
          <w:sz w:val="20"/>
          <w:szCs w:val="20"/>
        </w:rPr>
        <w:t>.</w:t>
      </w:r>
      <w:r w:rsidR="00EC2147" w:rsidRPr="00E2579D">
        <w:rPr>
          <w:rFonts w:ascii="Times New Roman" w:hAnsi="Times New Roman" w:cs="Times New Roman"/>
          <w:color w:val="000000" w:themeColor="text1"/>
          <w:sz w:val="20"/>
          <w:szCs w:val="20"/>
        </w:rPr>
        <w:t xml:space="preserve"> (2016</w:t>
      </w:r>
      <w:r w:rsidR="00E5109F" w:rsidRPr="00E2579D">
        <w:rPr>
          <w:rFonts w:ascii="Times New Roman" w:hAnsi="Times New Roman" w:cs="Times New Roman"/>
          <w:color w:val="000000" w:themeColor="text1"/>
          <w:sz w:val="20"/>
          <w:szCs w:val="20"/>
        </w:rPr>
        <w:t>a</w:t>
      </w:r>
      <w:r w:rsidR="00EC2147" w:rsidRPr="00E2579D">
        <w:rPr>
          <w:rFonts w:ascii="Times New Roman" w:hAnsi="Times New Roman" w:cs="Times New Roman"/>
          <w:color w:val="000000" w:themeColor="text1"/>
          <w:sz w:val="20"/>
          <w:szCs w:val="20"/>
        </w:rPr>
        <w:t>):</w:t>
      </w:r>
      <w:r w:rsidRPr="00E2579D">
        <w:rPr>
          <w:rFonts w:ascii="Times New Roman" w:hAnsi="Times New Roman" w:cs="Times New Roman"/>
          <w:color w:val="000000" w:themeColor="text1"/>
          <w:sz w:val="20"/>
          <w:szCs w:val="20"/>
        </w:rPr>
        <w:t xml:space="preserve"> </w:t>
      </w:r>
      <w:r w:rsidRPr="00E2579D">
        <w:rPr>
          <w:rFonts w:ascii="Times New Roman" w:hAnsi="Times New Roman" w:cs="Times New Roman"/>
          <w:i/>
          <w:color w:val="000000" w:themeColor="text1"/>
          <w:sz w:val="20"/>
          <w:szCs w:val="20"/>
        </w:rPr>
        <w:t>Does comorbidity matter in body-focused repetitive behavior diso</w:t>
      </w:r>
      <w:r w:rsidR="00EC2147" w:rsidRPr="00E2579D">
        <w:rPr>
          <w:rFonts w:ascii="Times New Roman" w:hAnsi="Times New Roman" w:cs="Times New Roman"/>
          <w:i/>
          <w:color w:val="000000" w:themeColor="text1"/>
          <w:sz w:val="20"/>
          <w:szCs w:val="20"/>
        </w:rPr>
        <w:t>rders?</w:t>
      </w:r>
      <w:r w:rsidR="00EC2147" w:rsidRPr="00E2579D">
        <w:rPr>
          <w:rFonts w:ascii="Times New Roman" w:hAnsi="Times New Roman" w:cs="Times New Roman"/>
          <w:color w:val="000000" w:themeColor="text1"/>
          <w:sz w:val="20"/>
          <w:szCs w:val="20"/>
        </w:rPr>
        <w:t xml:space="preserve"> Ann Clin Psychiatry.</w:t>
      </w:r>
      <w:r w:rsidR="0061675C" w:rsidRPr="00E2579D">
        <w:rPr>
          <w:rFonts w:ascii="Times New Roman" w:hAnsi="Times New Roman" w:cs="Times New Roman"/>
          <w:color w:val="000000" w:themeColor="text1"/>
          <w:sz w:val="20"/>
          <w:szCs w:val="20"/>
        </w:rPr>
        <w:t xml:space="preserve">Broj 28/3. </w:t>
      </w:r>
      <w:r w:rsidR="00E2579D" w:rsidRPr="00E2579D">
        <w:rPr>
          <w:rFonts w:ascii="Times New Roman" w:hAnsi="Times New Roman" w:cs="Times New Roman"/>
          <w:color w:val="000000" w:themeColor="text1"/>
          <w:sz w:val="20"/>
          <w:szCs w:val="20"/>
        </w:rPr>
        <w:t>Frontline Medical Communications</w:t>
      </w:r>
      <w:r w:rsidR="0061675C" w:rsidRPr="00E2579D">
        <w:rPr>
          <w:rFonts w:ascii="Times New Roman" w:hAnsi="Times New Roman" w:cs="Times New Roman"/>
          <w:color w:val="000000" w:themeColor="text1"/>
          <w:sz w:val="20"/>
          <w:szCs w:val="20"/>
        </w:rPr>
        <w:t xml:space="preserve">, str. </w:t>
      </w:r>
      <w:r w:rsidRPr="00E2579D">
        <w:rPr>
          <w:rFonts w:ascii="Times New Roman" w:hAnsi="Times New Roman" w:cs="Times New Roman"/>
          <w:color w:val="000000" w:themeColor="text1"/>
          <w:sz w:val="20"/>
          <w:szCs w:val="20"/>
        </w:rPr>
        <w:t>175-81.</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 xml:space="preserve">Grant JE, Chamberlain SR. </w:t>
      </w:r>
      <w:r w:rsidR="00EC2147" w:rsidRPr="00E2579D">
        <w:rPr>
          <w:rFonts w:ascii="Times New Roman" w:hAnsi="Times New Roman" w:cs="Times New Roman"/>
          <w:color w:val="000000" w:themeColor="text1"/>
          <w:sz w:val="20"/>
          <w:szCs w:val="20"/>
        </w:rPr>
        <w:t>(2016</w:t>
      </w:r>
      <w:r w:rsidR="00E5109F" w:rsidRPr="00E2579D">
        <w:rPr>
          <w:rFonts w:ascii="Times New Roman" w:hAnsi="Times New Roman" w:cs="Times New Roman"/>
          <w:color w:val="000000" w:themeColor="text1"/>
          <w:sz w:val="20"/>
          <w:szCs w:val="20"/>
        </w:rPr>
        <w:t>b</w:t>
      </w:r>
      <w:r w:rsidR="00EC2147" w:rsidRPr="00E2579D">
        <w:rPr>
          <w:rFonts w:ascii="Times New Roman" w:hAnsi="Times New Roman" w:cs="Times New Roman"/>
          <w:color w:val="000000" w:themeColor="text1"/>
          <w:sz w:val="20"/>
          <w:szCs w:val="20"/>
        </w:rPr>
        <w:t>):</w:t>
      </w:r>
      <w:r w:rsidRPr="00E2579D">
        <w:rPr>
          <w:rFonts w:ascii="Times New Roman" w:hAnsi="Times New Roman" w:cs="Times New Roman"/>
          <w:i/>
          <w:color w:val="000000" w:themeColor="text1"/>
          <w:sz w:val="20"/>
          <w:szCs w:val="20"/>
        </w:rPr>
        <w:t>Trichoti</w:t>
      </w:r>
      <w:r w:rsidR="00EC2147" w:rsidRPr="00E2579D">
        <w:rPr>
          <w:rFonts w:ascii="Times New Roman" w:hAnsi="Times New Roman" w:cs="Times New Roman"/>
          <w:i/>
          <w:color w:val="000000" w:themeColor="text1"/>
          <w:sz w:val="20"/>
          <w:szCs w:val="20"/>
        </w:rPr>
        <w:t>llomania.</w:t>
      </w:r>
      <w:r w:rsidR="00E2579D" w:rsidRPr="00E2579D">
        <w:rPr>
          <w:rFonts w:ascii="Times New Roman" w:hAnsi="Times New Roman" w:cs="Times New Roman"/>
          <w:color w:val="000000" w:themeColor="text1"/>
          <w:sz w:val="20"/>
          <w:szCs w:val="20"/>
        </w:rPr>
        <w:t xml:space="preserve"> Am J Psy</w:t>
      </w:r>
      <w:r w:rsidR="00EC2147" w:rsidRPr="00E2579D">
        <w:rPr>
          <w:rFonts w:ascii="Times New Roman" w:hAnsi="Times New Roman" w:cs="Times New Roman"/>
          <w:color w:val="000000" w:themeColor="text1"/>
          <w:sz w:val="20"/>
          <w:szCs w:val="20"/>
        </w:rPr>
        <w:t>chiatry.</w:t>
      </w:r>
      <w:r w:rsidR="00E2579D" w:rsidRPr="00E2579D">
        <w:rPr>
          <w:rFonts w:ascii="Times New Roman" w:hAnsi="Times New Roman" w:cs="Times New Roman"/>
          <w:color w:val="000000" w:themeColor="text1"/>
          <w:sz w:val="20"/>
          <w:szCs w:val="20"/>
        </w:rPr>
        <w:t xml:space="preserve"> Broj</w:t>
      </w:r>
      <w:r w:rsidR="00EC2147" w:rsidRPr="00E2579D">
        <w:rPr>
          <w:rFonts w:ascii="Times New Roman" w:hAnsi="Times New Roman" w:cs="Times New Roman"/>
          <w:color w:val="000000" w:themeColor="text1"/>
          <w:sz w:val="20"/>
          <w:szCs w:val="20"/>
        </w:rPr>
        <w:t xml:space="preserve"> </w:t>
      </w:r>
      <w:r w:rsidR="00E2579D" w:rsidRPr="00E2579D">
        <w:rPr>
          <w:rFonts w:ascii="Times New Roman" w:hAnsi="Times New Roman" w:cs="Times New Roman"/>
          <w:color w:val="000000" w:themeColor="text1"/>
          <w:sz w:val="20"/>
          <w:szCs w:val="20"/>
        </w:rPr>
        <w:t xml:space="preserve">173/9. American Psychiatric Association, str. </w:t>
      </w:r>
      <w:r w:rsidRPr="00E2579D">
        <w:rPr>
          <w:rFonts w:ascii="Times New Roman" w:hAnsi="Times New Roman" w:cs="Times New Roman"/>
          <w:color w:val="000000" w:themeColor="text1"/>
          <w:sz w:val="20"/>
          <w:szCs w:val="20"/>
        </w:rPr>
        <w:t>868-74.</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 xml:space="preserve">Grant JE, Redden SA, Leppink EW, Chamberlain SR. </w:t>
      </w:r>
      <w:r w:rsidRPr="00E2579D">
        <w:rPr>
          <w:rFonts w:ascii="Times New Roman" w:hAnsi="Times New Roman" w:cs="Times New Roman"/>
          <w:i/>
          <w:color w:val="000000" w:themeColor="text1"/>
          <w:sz w:val="20"/>
          <w:szCs w:val="20"/>
        </w:rPr>
        <w:t>Trichotillomania and co-occuring anxiety.</w:t>
      </w:r>
      <w:r w:rsidRPr="00E2579D">
        <w:rPr>
          <w:rFonts w:ascii="Times New Roman" w:hAnsi="Times New Roman" w:cs="Times New Roman"/>
          <w:sz w:val="20"/>
          <w:szCs w:val="20"/>
        </w:rPr>
        <w:t xml:space="preserve"> </w:t>
      </w:r>
      <w:hyperlink r:id="rId5" w:history="1">
        <w:r w:rsidRPr="00E2579D">
          <w:rPr>
            <w:rStyle w:val="Hyperlink"/>
            <w:rFonts w:ascii="Times New Roman" w:hAnsi="Times New Roman" w:cs="Times New Roman"/>
            <w:sz w:val="20"/>
            <w:szCs w:val="20"/>
            <w:shd w:val="clear" w:color="auto" w:fill="FFFFFF"/>
          </w:rPr>
          <w:t>https://www.ncbi.nlm.nih.gov/pmc/articles/PMC5330411/</w:t>
        </w:r>
      </w:hyperlink>
      <w:r w:rsidR="00E2579D" w:rsidRPr="00E2579D">
        <w:rPr>
          <w:rFonts w:ascii="Times New Roman" w:hAnsi="Times New Roman" w:cs="Times New Roman"/>
          <w:sz w:val="20"/>
          <w:szCs w:val="20"/>
        </w:rPr>
        <w:t xml:space="preserve"> (10.02.2017.)</w:t>
      </w:r>
    </w:p>
    <w:p w:rsidR="00F76EF4" w:rsidRPr="00E2579D" w:rsidRDefault="00F76EF4" w:rsidP="000D7A44">
      <w:pPr>
        <w:pStyle w:val="ListParagraph"/>
        <w:numPr>
          <w:ilvl w:val="0"/>
          <w:numId w:val="1"/>
        </w:numPr>
        <w:spacing w:after="0" w:line="240" w:lineRule="auto"/>
        <w:ind w:left="360"/>
        <w:jc w:val="both"/>
        <w:rPr>
          <w:rFonts w:ascii="Times New Roman" w:hAnsi="Times New Roman" w:cs="Times New Roman"/>
          <w:color w:val="000000" w:themeColor="text1"/>
          <w:sz w:val="20"/>
          <w:szCs w:val="20"/>
          <w:shd w:val="clear" w:color="auto" w:fill="FFFFFF"/>
        </w:rPr>
      </w:pPr>
      <w:r w:rsidRPr="00E2579D">
        <w:rPr>
          <w:rFonts w:ascii="Times New Roman" w:hAnsi="Times New Roman" w:cs="Times New Roman"/>
          <w:color w:val="000000" w:themeColor="text1"/>
          <w:sz w:val="20"/>
          <w:szCs w:val="20"/>
          <w:shd w:val="clear" w:color="auto" w:fill="FFFFFF"/>
        </w:rPr>
        <w:t xml:space="preserve">Harrison JP, Franklin ME. </w:t>
      </w:r>
      <w:r w:rsidR="00E2579D" w:rsidRPr="00E2579D">
        <w:rPr>
          <w:rFonts w:ascii="Times New Roman" w:hAnsi="Times New Roman" w:cs="Times New Roman"/>
          <w:color w:val="000000" w:themeColor="text1"/>
          <w:sz w:val="20"/>
          <w:szCs w:val="20"/>
          <w:shd w:val="clear" w:color="auto" w:fill="FFFFFF"/>
        </w:rPr>
        <w:t>(2012</w:t>
      </w:r>
      <w:r w:rsidR="00E2579D" w:rsidRPr="00E2579D">
        <w:rPr>
          <w:rFonts w:ascii="Times New Roman" w:hAnsi="Times New Roman" w:cs="Times New Roman"/>
          <w:i/>
          <w:color w:val="000000" w:themeColor="text1"/>
          <w:sz w:val="20"/>
          <w:szCs w:val="20"/>
          <w:shd w:val="clear" w:color="auto" w:fill="FFFFFF"/>
        </w:rPr>
        <w:t xml:space="preserve">): </w:t>
      </w:r>
      <w:r w:rsidRPr="00E2579D">
        <w:rPr>
          <w:rFonts w:ascii="Times New Roman" w:hAnsi="Times New Roman" w:cs="Times New Roman"/>
          <w:i/>
          <w:color w:val="000000" w:themeColor="text1"/>
          <w:sz w:val="20"/>
          <w:szCs w:val="20"/>
          <w:shd w:val="clear" w:color="auto" w:fill="FFFFFF"/>
        </w:rPr>
        <w:t>Pediatric trichotillomania.</w:t>
      </w:r>
      <w:r w:rsidR="00EC2147" w:rsidRPr="00E2579D">
        <w:rPr>
          <w:rFonts w:ascii="Times New Roman" w:hAnsi="Times New Roman" w:cs="Times New Roman"/>
          <w:color w:val="000000" w:themeColor="text1"/>
          <w:sz w:val="20"/>
          <w:szCs w:val="20"/>
          <w:shd w:val="clear" w:color="auto" w:fill="FFFFFF"/>
        </w:rPr>
        <w:t xml:space="preserve"> Curr Psychiatry Rep.</w:t>
      </w:r>
      <w:r w:rsidR="00E2579D" w:rsidRPr="00E2579D">
        <w:rPr>
          <w:rFonts w:ascii="Times New Roman" w:hAnsi="Times New Roman" w:cs="Times New Roman"/>
          <w:color w:val="000000" w:themeColor="text1"/>
          <w:sz w:val="20"/>
          <w:szCs w:val="20"/>
          <w:shd w:val="clear" w:color="auto" w:fill="FFFFFF"/>
        </w:rPr>
        <w:t xml:space="preserve"> Broj 14/3. Springer Science+Business Media, str. </w:t>
      </w:r>
      <w:r w:rsidRPr="00E2579D">
        <w:rPr>
          <w:rFonts w:ascii="Times New Roman" w:hAnsi="Times New Roman" w:cs="Times New Roman"/>
          <w:color w:val="000000" w:themeColor="text1"/>
          <w:sz w:val="20"/>
          <w:szCs w:val="20"/>
          <w:shd w:val="clear" w:color="auto" w:fill="FFFFFF"/>
        </w:rPr>
        <w:t>188-96.</w:t>
      </w:r>
    </w:p>
    <w:p w:rsidR="00B10D97" w:rsidRPr="000D7A44"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eastAsia="Times New Roman" w:hAnsi="Times New Roman" w:cs="Times New Roman"/>
          <w:color w:val="000000" w:themeColor="text1"/>
          <w:sz w:val="20"/>
          <w:szCs w:val="20"/>
        </w:rPr>
        <w:t>Keuthen NJ, Rothbaum BO, Falkenstein MJ, Meunie</w:t>
      </w:r>
      <w:r w:rsidR="00594735">
        <w:rPr>
          <w:rFonts w:ascii="Times New Roman" w:eastAsia="Times New Roman" w:hAnsi="Times New Roman" w:cs="Times New Roman"/>
          <w:color w:val="000000" w:themeColor="text1"/>
          <w:sz w:val="20"/>
          <w:szCs w:val="20"/>
        </w:rPr>
        <w:t>r S, Timpano KR, Jenike MA</w:t>
      </w:r>
      <w:r w:rsidRPr="000D7A44">
        <w:rPr>
          <w:rFonts w:ascii="Times New Roman" w:eastAsia="Times New Roman" w:hAnsi="Times New Roman" w:cs="Times New Roman"/>
          <w:color w:val="000000" w:themeColor="text1"/>
          <w:sz w:val="20"/>
          <w:szCs w:val="20"/>
        </w:rPr>
        <w:t>.</w:t>
      </w:r>
      <w:r w:rsidR="00EC2147">
        <w:rPr>
          <w:rFonts w:ascii="Times New Roman" w:eastAsia="Times New Roman" w:hAnsi="Times New Roman" w:cs="Times New Roman"/>
          <w:color w:val="000000" w:themeColor="text1"/>
          <w:sz w:val="20"/>
          <w:szCs w:val="20"/>
        </w:rPr>
        <w:t xml:space="preserve"> (2011):</w:t>
      </w:r>
      <w:r w:rsidRPr="000D7A44">
        <w:rPr>
          <w:rFonts w:ascii="Times New Roman" w:eastAsia="Times New Roman" w:hAnsi="Times New Roman" w:cs="Times New Roman"/>
          <w:color w:val="000000" w:themeColor="text1"/>
          <w:sz w:val="20"/>
          <w:szCs w:val="20"/>
        </w:rPr>
        <w:t xml:space="preserve"> </w:t>
      </w:r>
      <w:r w:rsidRPr="00594735">
        <w:rPr>
          <w:rFonts w:ascii="Times New Roman" w:eastAsia="Times New Roman" w:hAnsi="Times New Roman" w:cs="Times New Roman"/>
          <w:i/>
          <w:color w:val="000000" w:themeColor="text1"/>
          <w:sz w:val="20"/>
          <w:szCs w:val="20"/>
        </w:rPr>
        <w:t>DBT-enhanced habit reversal treatment for trichotillomania: 3 and 6 months follow-up</w:t>
      </w:r>
      <w:r w:rsidR="00EC2147" w:rsidRPr="00594735">
        <w:rPr>
          <w:rFonts w:ascii="Times New Roman" w:eastAsia="Times New Roman" w:hAnsi="Times New Roman" w:cs="Times New Roman"/>
          <w:i/>
          <w:color w:val="000000" w:themeColor="text1"/>
          <w:sz w:val="20"/>
          <w:szCs w:val="20"/>
        </w:rPr>
        <w:t xml:space="preserve"> results.</w:t>
      </w:r>
      <w:r w:rsidR="00EC2147">
        <w:rPr>
          <w:rFonts w:ascii="Times New Roman" w:eastAsia="Times New Roman" w:hAnsi="Times New Roman" w:cs="Times New Roman"/>
          <w:color w:val="000000" w:themeColor="text1"/>
          <w:sz w:val="20"/>
          <w:szCs w:val="20"/>
        </w:rPr>
        <w:t xml:space="preserve"> Depress Anxiety. </w:t>
      </w:r>
      <w:r w:rsidR="00594735">
        <w:rPr>
          <w:rFonts w:ascii="Times New Roman" w:eastAsia="Times New Roman" w:hAnsi="Times New Roman" w:cs="Times New Roman"/>
          <w:color w:val="000000" w:themeColor="text1"/>
          <w:sz w:val="20"/>
          <w:szCs w:val="20"/>
        </w:rPr>
        <w:t xml:space="preserve"> Broj 28/4. Willey-Blackwell, str. </w:t>
      </w:r>
      <w:r w:rsidRPr="000D7A44">
        <w:rPr>
          <w:rFonts w:ascii="Times New Roman" w:eastAsia="Times New Roman" w:hAnsi="Times New Roman" w:cs="Times New Roman"/>
          <w:color w:val="000000" w:themeColor="text1"/>
          <w:sz w:val="20"/>
          <w:szCs w:val="20"/>
        </w:rPr>
        <w:t>210-3.</w:t>
      </w:r>
    </w:p>
    <w:p w:rsidR="00B10D97" w:rsidRPr="000D7A44"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Rettew DC, Swedo SE, Leonard HL, Lenane MC, Rapaport JL.</w:t>
      </w:r>
      <w:r w:rsidR="00EC2147">
        <w:rPr>
          <w:rFonts w:ascii="Times New Roman" w:hAnsi="Times New Roman" w:cs="Times New Roman"/>
          <w:color w:val="000000" w:themeColor="text1"/>
          <w:sz w:val="20"/>
          <w:szCs w:val="20"/>
        </w:rPr>
        <w:t xml:space="preserve"> (1992):</w:t>
      </w:r>
      <w:r w:rsidRPr="00594735">
        <w:rPr>
          <w:rFonts w:ascii="Times New Roman" w:hAnsi="Times New Roman" w:cs="Times New Roman"/>
          <w:i/>
          <w:color w:val="000000" w:themeColor="text1"/>
          <w:sz w:val="20"/>
          <w:szCs w:val="20"/>
        </w:rPr>
        <w:t xml:space="preserve"> Obsessions and compulsions across time in 79 children and adolescents with obsessive-compulsive disorder.</w:t>
      </w:r>
      <w:r w:rsidRPr="000D7A44">
        <w:rPr>
          <w:rFonts w:ascii="Times New Roman" w:hAnsi="Times New Roman" w:cs="Times New Roman"/>
          <w:color w:val="000000" w:themeColor="text1"/>
          <w:sz w:val="20"/>
          <w:szCs w:val="20"/>
        </w:rPr>
        <w:t xml:space="preserve"> J Am Ac</w:t>
      </w:r>
      <w:r w:rsidR="00EC2147">
        <w:rPr>
          <w:rFonts w:ascii="Times New Roman" w:hAnsi="Times New Roman" w:cs="Times New Roman"/>
          <w:color w:val="000000" w:themeColor="text1"/>
          <w:sz w:val="20"/>
          <w:szCs w:val="20"/>
        </w:rPr>
        <w:t>ad Child Adolesc Psychiatry.</w:t>
      </w:r>
      <w:r w:rsidR="00594735">
        <w:rPr>
          <w:rFonts w:ascii="Times New Roman" w:hAnsi="Times New Roman" w:cs="Times New Roman"/>
          <w:color w:val="000000" w:themeColor="text1"/>
          <w:sz w:val="20"/>
          <w:szCs w:val="20"/>
        </w:rPr>
        <w:t xml:space="preserve"> Broj 31/6. Elsevier, str. </w:t>
      </w:r>
      <w:r w:rsidRPr="000D7A44">
        <w:rPr>
          <w:rFonts w:ascii="Times New Roman" w:hAnsi="Times New Roman" w:cs="Times New Roman"/>
          <w:color w:val="000000" w:themeColor="text1"/>
          <w:sz w:val="20"/>
          <w:szCs w:val="20"/>
        </w:rPr>
        <w:t>1050-6.</w:t>
      </w:r>
    </w:p>
    <w:p w:rsidR="00B10D97" w:rsidRPr="00B10D97"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 xml:space="preserve">Salaam K, Car J, Grewal H, Sholevar E, Baron D. </w:t>
      </w:r>
      <w:r w:rsidR="00EC2147">
        <w:rPr>
          <w:rFonts w:ascii="Times New Roman" w:hAnsi="Times New Roman" w:cs="Times New Roman"/>
          <w:color w:val="000000" w:themeColor="text1"/>
          <w:sz w:val="20"/>
          <w:szCs w:val="20"/>
        </w:rPr>
        <w:t>(2005):</w:t>
      </w:r>
      <w:r w:rsidRPr="000D7A44">
        <w:rPr>
          <w:rFonts w:ascii="Times New Roman" w:hAnsi="Times New Roman" w:cs="Times New Roman"/>
          <w:color w:val="000000" w:themeColor="text1"/>
          <w:sz w:val="20"/>
          <w:szCs w:val="20"/>
        </w:rPr>
        <w:t xml:space="preserve">Untreated </w:t>
      </w:r>
      <w:r w:rsidRPr="00594735">
        <w:rPr>
          <w:rFonts w:ascii="Times New Roman" w:hAnsi="Times New Roman" w:cs="Times New Roman"/>
          <w:i/>
          <w:color w:val="000000" w:themeColor="text1"/>
          <w:sz w:val="20"/>
          <w:szCs w:val="20"/>
        </w:rPr>
        <w:t>Trichotillomania and Trichophagia: Surgical Emergency in a Tee</w:t>
      </w:r>
      <w:r w:rsidR="00EC2147" w:rsidRPr="00594735">
        <w:rPr>
          <w:rFonts w:ascii="Times New Roman" w:hAnsi="Times New Roman" w:cs="Times New Roman"/>
          <w:i/>
          <w:color w:val="000000" w:themeColor="text1"/>
          <w:sz w:val="20"/>
          <w:szCs w:val="20"/>
        </w:rPr>
        <w:t>nage Girl.</w:t>
      </w:r>
      <w:r w:rsidR="00EC2147">
        <w:rPr>
          <w:rFonts w:ascii="Times New Roman" w:hAnsi="Times New Roman" w:cs="Times New Roman"/>
          <w:color w:val="000000" w:themeColor="text1"/>
          <w:sz w:val="20"/>
          <w:szCs w:val="20"/>
        </w:rPr>
        <w:t xml:space="preserve"> Psychosomatics.</w:t>
      </w:r>
      <w:r w:rsidR="00594735">
        <w:rPr>
          <w:rFonts w:ascii="Times New Roman" w:hAnsi="Times New Roman" w:cs="Times New Roman"/>
          <w:color w:val="000000" w:themeColor="text1"/>
          <w:sz w:val="20"/>
          <w:szCs w:val="20"/>
        </w:rPr>
        <w:t>Broj</w:t>
      </w:r>
      <w:r w:rsidR="00EC2147">
        <w:rPr>
          <w:rFonts w:ascii="Times New Roman" w:hAnsi="Times New Roman" w:cs="Times New Roman"/>
          <w:color w:val="000000" w:themeColor="text1"/>
          <w:sz w:val="20"/>
          <w:szCs w:val="20"/>
        </w:rPr>
        <w:t xml:space="preserve"> </w:t>
      </w:r>
      <w:r w:rsidR="00594735">
        <w:rPr>
          <w:rFonts w:ascii="Times New Roman" w:hAnsi="Times New Roman" w:cs="Times New Roman"/>
          <w:color w:val="000000" w:themeColor="text1"/>
          <w:sz w:val="20"/>
          <w:szCs w:val="20"/>
        </w:rPr>
        <w:t xml:space="preserve">46. Elsevier, str. </w:t>
      </w:r>
      <w:r w:rsidRPr="000D7A44">
        <w:rPr>
          <w:rFonts w:ascii="Times New Roman" w:hAnsi="Times New Roman" w:cs="Times New Roman"/>
          <w:color w:val="000000" w:themeColor="text1"/>
          <w:sz w:val="20"/>
          <w:szCs w:val="20"/>
        </w:rPr>
        <w:t>362–66.</w:t>
      </w:r>
    </w:p>
    <w:p w:rsidR="00B10D97" w:rsidRPr="000D7A44"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Siddappa K.</w:t>
      </w:r>
      <w:r w:rsidR="00EC2147">
        <w:rPr>
          <w:rFonts w:ascii="Times New Roman" w:hAnsi="Times New Roman" w:cs="Times New Roman"/>
          <w:color w:val="000000" w:themeColor="text1"/>
          <w:sz w:val="20"/>
          <w:szCs w:val="20"/>
        </w:rPr>
        <w:t xml:space="preserve"> (2003):</w:t>
      </w:r>
      <w:r w:rsidRPr="000D7A44">
        <w:rPr>
          <w:rFonts w:ascii="Times New Roman" w:hAnsi="Times New Roman" w:cs="Times New Roman"/>
          <w:color w:val="000000" w:themeColor="text1"/>
          <w:sz w:val="20"/>
          <w:szCs w:val="20"/>
        </w:rPr>
        <w:t xml:space="preserve"> </w:t>
      </w:r>
      <w:r w:rsidRPr="00594735">
        <w:rPr>
          <w:rFonts w:ascii="Times New Roman" w:hAnsi="Times New Roman" w:cs="Times New Roman"/>
          <w:i/>
          <w:color w:val="000000" w:themeColor="text1"/>
          <w:sz w:val="20"/>
          <w:szCs w:val="20"/>
        </w:rPr>
        <w:t>Trichotillomania.</w:t>
      </w:r>
      <w:r w:rsidRPr="000D7A44">
        <w:rPr>
          <w:rFonts w:ascii="Times New Roman" w:hAnsi="Times New Roman" w:cs="Times New Roman"/>
          <w:color w:val="000000" w:themeColor="text1"/>
          <w:sz w:val="20"/>
          <w:szCs w:val="20"/>
        </w:rPr>
        <w:t xml:space="preserve"> Indian </w:t>
      </w:r>
      <w:r w:rsidR="00EC2147">
        <w:rPr>
          <w:rFonts w:ascii="Times New Roman" w:hAnsi="Times New Roman" w:cs="Times New Roman"/>
          <w:color w:val="000000" w:themeColor="text1"/>
          <w:sz w:val="20"/>
          <w:szCs w:val="20"/>
        </w:rPr>
        <w:t>J Dermatol Venereol Leprol.</w:t>
      </w:r>
      <w:r w:rsidR="00594735">
        <w:rPr>
          <w:rFonts w:ascii="Times New Roman" w:hAnsi="Times New Roman" w:cs="Times New Roman"/>
          <w:color w:val="000000" w:themeColor="text1"/>
          <w:sz w:val="20"/>
          <w:szCs w:val="20"/>
        </w:rPr>
        <w:t xml:space="preserve"> Broj 69. Medknow Publications, str. </w:t>
      </w:r>
      <w:r w:rsidRPr="000D7A44">
        <w:rPr>
          <w:rFonts w:ascii="Times New Roman" w:hAnsi="Times New Roman" w:cs="Times New Roman"/>
          <w:color w:val="000000" w:themeColor="text1"/>
          <w:sz w:val="20"/>
          <w:szCs w:val="20"/>
        </w:rPr>
        <w:t>63-8.</w:t>
      </w:r>
    </w:p>
    <w:p w:rsidR="00B10D97"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eastAsia="Times New Roman" w:hAnsi="Times New Roman" w:cs="Times New Roman"/>
          <w:color w:val="000000" w:themeColor="text1"/>
          <w:sz w:val="20"/>
          <w:szCs w:val="20"/>
        </w:rPr>
        <w:t>Siddiqui EU, Naeem SS, Naqvi H, Ahmed B.</w:t>
      </w:r>
      <w:r w:rsidR="00EC2147">
        <w:rPr>
          <w:rFonts w:ascii="Times New Roman" w:eastAsia="Times New Roman" w:hAnsi="Times New Roman" w:cs="Times New Roman"/>
          <w:color w:val="000000" w:themeColor="text1"/>
          <w:sz w:val="20"/>
          <w:szCs w:val="20"/>
        </w:rPr>
        <w:t xml:space="preserve"> </w:t>
      </w:r>
      <w:r w:rsidRPr="00594735">
        <w:rPr>
          <w:rFonts w:ascii="Times New Roman" w:eastAsia="Times New Roman" w:hAnsi="Times New Roman" w:cs="Times New Roman"/>
          <w:i/>
          <w:color w:val="000000" w:themeColor="text1"/>
          <w:sz w:val="20"/>
          <w:szCs w:val="20"/>
        </w:rPr>
        <w:t>Prevalence of body-focused repetitive behaviors in three large medical colleges of karachi: a cross sectional study.</w:t>
      </w:r>
      <w:r w:rsidRPr="000D7A44">
        <w:rPr>
          <w:rFonts w:ascii="Times New Roman" w:eastAsia="Times New Roman" w:hAnsi="Times New Roman" w:cs="Times New Roman"/>
          <w:color w:val="000000" w:themeColor="text1"/>
          <w:sz w:val="20"/>
          <w:szCs w:val="20"/>
        </w:rPr>
        <w:t xml:space="preserve"> </w:t>
      </w:r>
      <w:r w:rsidRPr="000D7A44">
        <w:rPr>
          <w:rFonts w:ascii="Times New Roman" w:hAnsi="Times New Roman" w:cs="Times New Roman"/>
          <w:color w:val="333333"/>
          <w:sz w:val="20"/>
          <w:szCs w:val="20"/>
          <w:shd w:val="clear" w:color="auto" w:fill="FFFFFF"/>
        </w:rPr>
        <w:t xml:space="preserve"> </w:t>
      </w:r>
      <w:hyperlink r:id="rId6" w:history="1">
        <w:r w:rsidRPr="000D7A44">
          <w:rPr>
            <w:rStyle w:val="Hyperlink"/>
            <w:rFonts w:ascii="Times New Roman" w:hAnsi="Times New Roman" w:cs="Times New Roman"/>
            <w:sz w:val="20"/>
            <w:szCs w:val="20"/>
            <w:shd w:val="clear" w:color="auto" w:fill="FFFFFF"/>
          </w:rPr>
          <w:t>https://www.ncbi.nlm.nih.gov/pmc/articles/PMC3508914/</w:t>
        </w:r>
      </w:hyperlink>
      <w:r w:rsidR="00594735">
        <w:t xml:space="preserve"> </w:t>
      </w:r>
      <w:r w:rsidR="00594735" w:rsidRPr="00594735">
        <w:rPr>
          <w:rFonts w:ascii="Times New Roman" w:hAnsi="Times New Roman" w:cs="Times New Roman"/>
          <w:sz w:val="20"/>
          <w:szCs w:val="20"/>
        </w:rPr>
        <w:t>(15.01.2017.)</w:t>
      </w:r>
    </w:p>
    <w:p w:rsidR="00B10D97" w:rsidRPr="000D7A44"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shd w:val="clear" w:color="auto" w:fill="FFFFFF"/>
        </w:rPr>
        <w:t>Sundaram B, Selvarajan N, Somu S, Kamalanathan A.</w:t>
      </w:r>
      <w:r w:rsidR="00EC2147">
        <w:rPr>
          <w:rFonts w:ascii="Times New Roman" w:hAnsi="Times New Roman" w:cs="Times New Roman"/>
          <w:color w:val="000000" w:themeColor="text1"/>
          <w:sz w:val="20"/>
          <w:szCs w:val="20"/>
          <w:shd w:val="clear" w:color="auto" w:fill="FFFFFF"/>
        </w:rPr>
        <w:t>(2014):</w:t>
      </w:r>
      <w:r w:rsidRPr="000D7A44">
        <w:rPr>
          <w:rFonts w:ascii="Times New Roman" w:hAnsi="Times New Roman" w:cs="Times New Roman"/>
          <w:color w:val="000000" w:themeColor="text1"/>
          <w:sz w:val="20"/>
          <w:szCs w:val="20"/>
          <w:shd w:val="clear" w:color="auto" w:fill="FFFFFF"/>
        </w:rPr>
        <w:t xml:space="preserve"> </w:t>
      </w:r>
      <w:r w:rsidRPr="00594735">
        <w:rPr>
          <w:rFonts w:ascii="Times New Roman" w:hAnsi="Times New Roman" w:cs="Times New Roman"/>
          <w:i/>
          <w:color w:val="000000" w:themeColor="text1"/>
          <w:sz w:val="20"/>
          <w:szCs w:val="20"/>
          <w:shd w:val="clear" w:color="auto" w:fill="FFFFFF"/>
        </w:rPr>
        <w:t>Trichobezoar.</w:t>
      </w:r>
      <w:r w:rsidR="00594735">
        <w:rPr>
          <w:rFonts w:ascii="Times New Roman" w:hAnsi="Times New Roman" w:cs="Times New Roman"/>
          <w:color w:val="000000" w:themeColor="text1"/>
          <w:sz w:val="20"/>
          <w:szCs w:val="20"/>
          <w:shd w:val="clear" w:color="auto" w:fill="FFFFFF"/>
        </w:rPr>
        <w:t xml:space="preserve"> Arch Dis Child. Broj 88/5. </w:t>
      </w:r>
      <w:r w:rsidR="005370AF">
        <w:rPr>
          <w:rFonts w:ascii="Times New Roman" w:hAnsi="Times New Roman" w:cs="Times New Roman"/>
          <w:color w:val="000000" w:themeColor="text1"/>
          <w:sz w:val="20"/>
          <w:szCs w:val="20"/>
          <w:shd w:val="clear" w:color="auto" w:fill="FFFFFF"/>
        </w:rPr>
        <w:t>BMJ Group</w:t>
      </w:r>
      <w:r w:rsidR="00594735">
        <w:rPr>
          <w:rFonts w:ascii="Times New Roman" w:hAnsi="Times New Roman" w:cs="Times New Roman"/>
          <w:color w:val="000000" w:themeColor="text1"/>
          <w:sz w:val="20"/>
          <w:szCs w:val="20"/>
          <w:shd w:val="clear" w:color="auto" w:fill="FFFFFF"/>
        </w:rPr>
        <w:t xml:space="preserve">, str. </w:t>
      </w:r>
      <w:r w:rsidRPr="000D7A44">
        <w:rPr>
          <w:rFonts w:ascii="Times New Roman" w:hAnsi="Times New Roman" w:cs="Times New Roman"/>
          <w:color w:val="000000" w:themeColor="text1"/>
          <w:sz w:val="20"/>
          <w:szCs w:val="20"/>
          <w:shd w:val="clear" w:color="auto" w:fill="FFFFFF"/>
        </w:rPr>
        <w:t>378.</w:t>
      </w:r>
    </w:p>
    <w:p w:rsidR="00B10D97" w:rsidRPr="00B10D97"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eastAsia="Times New Roman" w:hAnsi="Times New Roman" w:cs="Times New Roman"/>
          <w:color w:val="000000" w:themeColor="text1"/>
          <w:sz w:val="20"/>
          <w:szCs w:val="20"/>
        </w:rPr>
        <w:t>Woods DW, Houghton DC.</w:t>
      </w:r>
      <w:r w:rsidR="005370AF">
        <w:rPr>
          <w:rFonts w:ascii="Times New Roman" w:eastAsia="Times New Roman" w:hAnsi="Times New Roman" w:cs="Times New Roman"/>
          <w:color w:val="000000" w:themeColor="text1"/>
          <w:sz w:val="20"/>
          <w:szCs w:val="20"/>
        </w:rPr>
        <w:t xml:space="preserve"> (2014): </w:t>
      </w:r>
      <w:r w:rsidRPr="000D7A44">
        <w:rPr>
          <w:rFonts w:ascii="Times New Roman" w:eastAsia="Times New Roman" w:hAnsi="Times New Roman" w:cs="Times New Roman"/>
          <w:color w:val="000000" w:themeColor="text1"/>
          <w:sz w:val="20"/>
          <w:szCs w:val="20"/>
        </w:rPr>
        <w:t xml:space="preserve"> </w:t>
      </w:r>
      <w:r w:rsidRPr="005370AF">
        <w:rPr>
          <w:rFonts w:ascii="Times New Roman" w:eastAsia="Times New Roman" w:hAnsi="Times New Roman" w:cs="Times New Roman"/>
          <w:i/>
          <w:color w:val="000000" w:themeColor="text1"/>
          <w:sz w:val="20"/>
          <w:szCs w:val="20"/>
        </w:rPr>
        <w:t>Diagnosis, evaluation and management of trichotillomani</w:t>
      </w:r>
      <w:r w:rsidR="00EC2147" w:rsidRPr="005370AF">
        <w:rPr>
          <w:rFonts w:ascii="Times New Roman" w:eastAsia="Times New Roman" w:hAnsi="Times New Roman" w:cs="Times New Roman"/>
          <w:i/>
          <w:color w:val="000000" w:themeColor="text1"/>
          <w:sz w:val="20"/>
          <w:szCs w:val="20"/>
        </w:rPr>
        <w:t>a</w:t>
      </w:r>
      <w:r w:rsidR="00EC2147">
        <w:rPr>
          <w:rFonts w:ascii="Times New Roman" w:eastAsia="Times New Roman" w:hAnsi="Times New Roman" w:cs="Times New Roman"/>
          <w:color w:val="000000" w:themeColor="text1"/>
          <w:sz w:val="20"/>
          <w:szCs w:val="20"/>
        </w:rPr>
        <w:t>. Psychiatr Clin North Am.</w:t>
      </w:r>
      <w:bookmarkStart w:id="0" w:name="_GoBack"/>
      <w:bookmarkEnd w:id="0"/>
      <w:r w:rsidR="005370AF">
        <w:rPr>
          <w:rFonts w:ascii="Times New Roman" w:eastAsia="Times New Roman" w:hAnsi="Times New Roman" w:cs="Times New Roman"/>
          <w:color w:val="000000" w:themeColor="text1"/>
          <w:sz w:val="20"/>
          <w:szCs w:val="20"/>
        </w:rPr>
        <w:t xml:space="preserve"> Broj 37/3. Elsevier, str. </w:t>
      </w:r>
      <w:r w:rsidRPr="000D7A44">
        <w:rPr>
          <w:rFonts w:ascii="Times New Roman" w:eastAsia="Times New Roman" w:hAnsi="Times New Roman" w:cs="Times New Roman"/>
          <w:color w:val="000000" w:themeColor="text1"/>
          <w:sz w:val="20"/>
          <w:szCs w:val="20"/>
        </w:rPr>
        <w:t>301-17.</w:t>
      </w:r>
    </w:p>
    <w:p w:rsidR="00F76EF4" w:rsidRPr="00B10D97" w:rsidRDefault="00F76EF4"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Zellhorst K.</w:t>
      </w:r>
      <w:r w:rsidR="005370AF">
        <w:rPr>
          <w:rFonts w:ascii="Times New Roman" w:hAnsi="Times New Roman" w:cs="Times New Roman"/>
          <w:color w:val="000000" w:themeColor="text1"/>
          <w:sz w:val="20"/>
          <w:szCs w:val="20"/>
        </w:rPr>
        <w:t xml:space="preserve"> </w:t>
      </w:r>
      <w:r w:rsidR="005370AF" w:rsidRPr="00C04619">
        <w:rPr>
          <w:rFonts w:ascii="Times New Roman" w:hAnsi="Times New Roman" w:cs="Times New Roman"/>
          <w:sz w:val="20"/>
          <w:szCs w:val="20"/>
        </w:rPr>
        <w:t>(2000):</w:t>
      </w:r>
      <w:r w:rsidRPr="00C04619">
        <w:rPr>
          <w:rFonts w:ascii="Times New Roman" w:hAnsi="Times New Roman" w:cs="Times New Roman"/>
          <w:sz w:val="20"/>
          <w:szCs w:val="20"/>
        </w:rPr>
        <w:t xml:space="preserve"> </w:t>
      </w:r>
      <w:r w:rsidRPr="00C04619">
        <w:rPr>
          <w:rFonts w:ascii="Times New Roman" w:hAnsi="Times New Roman" w:cs="Times New Roman"/>
          <w:i/>
          <w:sz w:val="20"/>
          <w:szCs w:val="20"/>
        </w:rPr>
        <w:t>Symptomatik, Klassifikation und verhaltenstheoretische Bedingungsmodelle Trichotillomanie</w:t>
      </w:r>
      <w:r w:rsidR="00C04619" w:rsidRPr="00C04619">
        <w:rPr>
          <w:rFonts w:ascii="Times New Roman" w:hAnsi="Times New Roman" w:cs="Times New Roman"/>
          <w:sz w:val="20"/>
          <w:szCs w:val="20"/>
        </w:rPr>
        <w:t xml:space="preserve">. </w:t>
      </w:r>
      <w:r w:rsidR="00C04619">
        <w:rPr>
          <w:rFonts w:ascii="Times New Roman" w:hAnsi="Times New Roman" w:cs="Times New Roman"/>
          <w:color w:val="000000" w:themeColor="text1"/>
          <w:sz w:val="20"/>
          <w:szCs w:val="20"/>
        </w:rPr>
        <w:t>Universität Osnabrück. Reklinhausen.</w:t>
      </w:r>
    </w:p>
    <w:p w:rsidR="00F76EF4" w:rsidRPr="00F76EF4" w:rsidRDefault="00F76EF4" w:rsidP="000D7A44">
      <w:pPr>
        <w:spacing w:line="240" w:lineRule="auto"/>
        <w:jc w:val="center"/>
        <w:rPr>
          <w:rFonts w:ascii="Times New Roman" w:hAnsi="Times New Roman" w:cs="Times New Roman"/>
          <w:b/>
        </w:rPr>
      </w:pPr>
    </w:p>
    <w:p w:rsidR="00B943F4" w:rsidRPr="00F76EF4" w:rsidRDefault="00B943F4" w:rsidP="000D7A44">
      <w:pPr>
        <w:spacing w:line="240" w:lineRule="auto"/>
        <w:jc w:val="center"/>
        <w:rPr>
          <w:rFonts w:ascii="Times New Roman" w:hAnsi="Times New Roman" w:cs="Times New Roman"/>
          <w:b/>
        </w:rPr>
      </w:pPr>
    </w:p>
    <w:p w:rsidR="00B943F4" w:rsidRPr="00F76EF4" w:rsidRDefault="00B943F4" w:rsidP="000D7A44">
      <w:pPr>
        <w:spacing w:line="240" w:lineRule="auto"/>
        <w:rPr>
          <w:rFonts w:ascii="Times New Roman" w:hAnsi="Times New Roman" w:cs="Times New Roman"/>
          <w:sz w:val="24"/>
          <w:szCs w:val="24"/>
        </w:rPr>
      </w:pPr>
    </w:p>
    <w:p w:rsidR="00B943F4" w:rsidRPr="00F76EF4" w:rsidRDefault="00B943F4" w:rsidP="000D7A44">
      <w:pPr>
        <w:spacing w:line="240" w:lineRule="auto"/>
        <w:rPr>
          <w:rFonts w:ascii="Times New Roman" w:hAnsi="Times New Roman" w:cs="Times New Roman"/>
          <w:sz w:val="24"/>
          <w:szCs w:val="24"/>
        </w:rPr>
      </w:pPr>
    </w:p>
    <w:p w:rsidR="00B943F4" w:rsidRPr="00F76EF4" w:rsidRDefault="00B943F4" w:rsidP="000D7A44">
      <w:pPr>
        <w:spacing w:line="240" w:lineRule="auto"/>
        <w:jc w:val="center"/>
        <w:rPr>
          <w:rFonts w:ascii="Times New Roman" w:hAnsi="Times New Roman" w:cs="Times New Roman"/>
          <w:b/>
        </w:rPr>
      </w:pPr>
    </w:p>
    <w:p w:rsidR="00B943F4" w:rsidRPr="00F76EF4" w:rsidRDefault="00B943F4" w:rsidP="000D7A44">
      <w:pPr>
        <w:spacing w:line="240" w:lineRule="auto"/>
        <w:jc w:val="center"/>
        <w:rPr>
          <w:rFonts w:ascii="Times New Roman" w:hAnsi="Times New Roman" w:cs="Times New Roman"/>
          <w:b/>
        </w:rPr>
      </w:pPr>
    </w:p>
    <w:p w:rsidR="00B943F4" w:rsidRPr="00F76EF4" w:rsidRDefault="00B943F4" w:rsidP="000D7A44">
      <w:pPr>
        <w:spacing w:line="240" w:lineRule="auto"/>
        <w:jc w:val="center"/>
        <w:rPr>
          <w:rFonts w:ascii="Times New Roman" w:hAnsi="Times New Roman" w:cs="Times New Roman"/>
          <w:b/>
        </w:rPr>
      </w:pPr>
    </w:p>
    <w:sectPr w:rsidR="00B943F4" w:rsidRPr="00F76EF4" w:rsidSect="008839E4">
      <w:pgSz w:w="11907" w:h="16839" w:code="9"/>
      <w:pgMar w:top="1411" w:right="1138" w:bottom="1411" w:left="113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469B7"/>
    <w:multiLevelType w:val="hybridMultilevel"/>
    <w:tmpl w:val="6C42AA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wpJustification/>
  </w:compat>
  <w:rsids>
    <w:rsidRoot w:val="0092411C"/>
    <w:rsid w:val="00061138"/>
    <w:rsid w:val="000C1932"/>
    <w:rsid w:val="000D7A44"/>
    <w:rsid w:val="0018510C"/>
    <w:rsid w:val="001948D0"/>
    <w:rsid w:val="001C6C6E"/>
    <w:rsid w:val="002433BA"/>
    <w:rsid w:val="003060C7"/>
    <w:rsid w:val="004D2411"/>
    <w:rsid w:val="005370AF"/>
    <w:rsid w:val="00561EAE"/>
    <w:rsid w:val="00576B32"/>
    <w:rsid w:val="00594735"/>
    <w:rsid w:val="0061675C"/>
    <w:rsid w:val="007D1F84"/>
    <w:rsid w:val="008839E4"/>
    <w:rsid w:val="0092411C"/>
    <w:rsid w:val="00A3672C"/>
    <w:rsid w:val="00B01786"/>
    <w:rsid w:val="00B10D97"/>
    <w:rsid w:val="00B42003"/>
    <w:rsid w:val="00B943F4"/>
    <w:rsid w:val="00C04619"/>
    <w:rsid w:val="00C422FA"/>
    <w:rsid w:val="00D32F1A"/>
    <w:rsid w:val="00D75A4D"/>
    <w:rsid w:val="00E2579D"/>
    <w:rsid w:val="00E5109F"/>
    <w:rsid w:val="00EC2147"/>
    <w:rsid w:val="00F76E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411"/>
    <w:rPr>
      <w:color w:val="0000FF" w:themeColor="hyperlink"/>
      <w:u w:val="single"/>
    </w:rPr>
  </w:style>
  <w:style w:type="table" w:styleId="TableGrid">
    <w:name w:val="Table Grid"/>
    <w:basedOn w:val="TableNormal"/>
    <w:uiPriority w:val="59"/>
    <w:rsid w:val="00B943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B9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43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4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F4"/>
    <w:rPr>
      <w:rFonts w:ascii="Tahoma" w:hAnsi="Tahoma" w:cs="Tahoma"/>
      <w:sz w:val="16"/>
      <w:szCs w:val="16"/>
    </w:rPr>
  </w:style>
  <w:style w:type="paragraph" w:styleId="ListParagraph">
    <w:name w:val="List Paragraph"/>
    <w:basedOn w:val="Normal"/>
    <w:uiPriority w:val="34"/>
    <w:qFormat/>
    <w:rsid w:val="00F76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411"/>
    <w:rPr>
      <w:color w:val="0000FF" w:themeColor="hyperlink"/>
      <w:u w:val="single"/>
    </w:rPr>
  </w:style>
  <w:style w:type="table" w:styleId="TableGrid">
    <w:name w:val="Table Grid"/>
    <w:basedOn w:val="TableNormal"/>
    <w:uiPriority w:val="59"/>
    <w:rsid w:val="00B943F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B9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43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4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F4"/>
    <w:rPr>
      <w:rFonts w:ascii="Tahoma" w:hAnsi="Tahoma" w:cs="Tahoma"/>
      <w:sz w:val="16"/>
      <w:szCs w:val="16"/>
    </w:rPr>
  </w:style>
  <w:style w:type="paragraph" w:styleId="ListParagraph">
    <w:name w:val="List Paragraph"/>
    <w:basedOn w:val="Normal"/>
    <w:uiPriority w:val="34"/>
    <w:qFormat/>
    <w:rsid w:val="00F76EF4"/>
    <w:pPr>
      <w:ind w:left="720"/>
      <w:contextualSpacing/>
    </w:pPr>
  </w:style>
</w:styles>
</file>

<file path=word/webSettings.xml><?xml version="1.0" encoding="utf-8"?>
<w:webSettings xmlns:r="http://schemas.openxmlformats.org/officeDocument/2006/relationships" xmlns:w="http://schemas.openxmlformats.org/wordprocessingml/2006/main">
  <w:divs>
    <w:div w:id="201213269">
      <w:bodyDiv w:val="1"/>
      <w:marLeft w:val="0"/>
      <w:marRight w:val="0"/>
      <w:marTop w:val="0"/>
      <w:marBottom w:val="0"/>
      <w:divBdr>
        <w:top w:val="none" w:sz="0" w:space="0" w:color="auto"/>
        <w:left w:val="none" w:sz="0" w:space="0" w:color="auto"/>
        <w:bottom w:val="none" w:sz="0" w:space="0" w:color="auto"/>
        <w:right w:val="none" w:sz="0" w:space="0" w:color="auto"/>
      </w:divBdr>
    </w:div>
    <w:div w:id="345717981">
      <w:bodyDiv w:val="1"/>
      <w:marLeft w:val="0"/>
      <w:marRight w:val="0"/>
      <w:marTop w:val="0"/>
      <w:marBottom w:val="0"/>
      <w:divBdr>
        <w:top w:val="none" w:sz="0" w:space="0" w:color="auto"/>
        <w:left w:val="none" w:sz="0" w:space="0" w:color="auto"/>
        <w:bottom w:val="none" w:sz="0" w:space="0" w:color="auto"/>
        <w:right w:val="none" w:sz="0" w:space="0" w:color="auto"/>
      </w:divBdr>
    </w:div>
    <w:div w:id="829446336">
      <w:bodyDiv w:val="1"/>
      <w:marLeft w:val="0"/>
      <w:marRight w:val="0"/>
      <w:marTop w:val="0"/>
      <w:marBottom w:val="0"/>
      <w:divBdr>
        <w:top w:val="none" w:sz="0" w:space="0" w:color="auto"/>
        <w:left w:val="none" w:sz="0" w:space="0" w:color="auto"/>
        <w:bottom w:val="none" w:sz="0" w:space="0" w:color="auto"/>
        <w:right w:val="none" w:sz="0" w:space="0" w:color="auto"/>
      </w:divBdr>
    </w:div>
    <w:div w:id="1332025028">
      <w:bodyDiv w:val="1"/>
      <w:marLeft w:val="0"/>
      <w:marRight w:val="0"/>
      <w:marTop w:val="0"/>
      <w:marBottom w:val="0"/>
      <w:divBdr>
        <w:top w:val="none" w:sz="0" w:space="0" w:color="auto"/>
        <w:left w:val="none" w:sz="0" w:space="0" w:color="auto"/>
        <w:bottom w:val="none" w:sz="0" w:space="0" w:color="auto"/>
        <w:right w:val="none" w:sz="0" w:space="0" w:color="auto"/>
      </w:divBdr>
    </w:div>
    <w:div w:id="1373572740">
      <w:bodyDiv w:val="1"/>
      <w:marLeft w:val="0"/>
      <w:marRight w:val="0"/>
      <w:marTop w:val="0"/>
      <w:marBottom w:val="0"/>
      <w:divBdr>
        <w:top w:val="none" w:sz="0" w:space="0" w:color="auto"/>
        <w:left w:val="none" w:sz="0" w:space="0" w:color="auto"/>
        <w:bottom w:val="none" w:sz="0" w:space="0" w:color="auto"/>
        <w:right w:val="none" w:sz="0" w:space="0" w:color="auto"/>
      </w:divBdr>
    </w:div>
    <w:div w:id="1646735256">
      <w:bodyDiv w:val="1"/>
      <w:marLeft w:val="0"/>
      <w:marRight w:val="0"/>
      <w:marTop w:val="0"/>
      <w:marBottom w:val="0"/>
      <w:divBdr>
        <w:top w:val="none" w:sz="0" w:space="0" w:color="auto"/>
        <w:left w:val="none" w:sz="0" w:space="0" w:color="auto"/>
        <w:bottom w:val="none" w:sz="0" w:space="0" w:color="auto"/>
        <w:right w:val="none" w:sz="0" w:space="0" w:color="auto"/>
      </w:divBdr>
    </w:div>
    <w:div w:id="1656227356">
      <w:bodyDiv w:val="1"/>
      <w:marLeft w:val="0"/>
      <w:marRight w:val="0"/>
      <w:marTop w:val="0"/>
      <w:marBottom w:val="0"/>
      <w:divBdr>
        <w:top w:val="none" w:sz="0" w:space="0" w:color="auto"/>
        <w:left w:val="none" w:sz="0" w:space="0" w:color="auto"/>
        <w:bottom w:val="none" w:sz="0" w:space="0" w:color="auto"/>
        <w:right w:val="none" w:sz="0" w:space="0" w:color="auto"/>
      </w:divBdr>
    </w:div>
    <w:div w:id="169892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3508914/" TargetMode="External"/><Relationship Id="rId11" Type="http://schemas.microsoft.com/office/2007/relationships/stylesWithEffects" Target="stylesWithEffects.xml"/><Relationship Id="rId5" Type="http://schemas.openxmlformats.org/officeDocument/2006/relationships/hyperlink" Target="https://www.ncbi.nlm.nih.gov/pmc/articles/PMC53304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3924</Words>
  <Characters>22368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dc:creator>
  <cp:lastModifiedBy>mina</cp:lastModifiedBy>
  <cp:revision>5</cp:revision>
  <dcterms:created xsi:type="dcterms:W3CDTF">2017-10-07T16:11:00Z</dcterms:created>
  <dcterms:modified xsi:type="dcterms:W3CDTF">2017-10-08T12:12:00Z</dcterms:modified>
</cp:coreProperties>
</file>