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F8" w:rsidRPr="003F3032" w:rsidRDefault="006362F8" w:rsidP="003F3032">
      <w:pPr>
        <w:pStyle w:val="ListParagraph"/>
        <w:numPr>
          <w:ilvl w:val="0"/>
          <w:numId w:val="1"/>
        </w:numPr>
        <w:rPr>
          <w:rFonts w:ascii="Helvetica" w:hAnsi="Helvetica"/>
          <w:color w:val="26282A"/>
          <w:sz w:val="20"/>
          <w:szCs w:val="20"/>
          <w:shd w:val="clear" w:color="auto" w:fill="FFFFFF"/>
        </w:rPr>
      </w:pPr>
      <w:r w:rsidRPr="003F3032">
        <w:rPr>
          <w:rFonts w:ascii="Arial Narrow" w:hAnsi="Arial Narrow"/>
          <w:b/>
          <w:bCs/>
          <w:color w:val="000000" w:themeColor="text1"/>
          <w:lang w:eastAsia="hr-HR"/>
        </w:rPr>
        <w:t xml:space="preserve">Plenarno, Prof. dr.sc. Ljubomir Majdandžić, dipl. ing.  </w:t>
      </w:r>
      <w:hyperlink r:id="rId5" w:tgtFrame="_blank" w:history="1">
        <w:r w:rsidRPr="003F3032">
          <w:rPr>
            <w:rStyle w:val="Hyperlink"/>
            <w:rFonts w:ascii="Helvetica" w:hAnsi="Helvetica"/>
            <w:color w:val="1155CC"/>
            <w:sz w:val="20"/>
            <w:szCs w:val="20"/>
            <w:shd w:val="clear" w:color="auto" w:fill="FFFFFF"/>
          </w:rPr>
          <w:t>ljubomir.majdandzic@zg.t-com.hr</w:t>
        </w:r>
      </w:hyperlink>
      <w:r w:rsidRPr="003F3032">
        <w:rPr>
          <w:rFonts w:ascii="Helvetica" w:hAnsi="Helvetica"/>
          <w:color w:val="26282A"/>
          <w:sz w:val="20"/>
          <w:szCs w:val="20"/>
          <w:shd w:val="clear" w:color="auto" w:fill="FFFFFF"/>
        </w:rPr>
        <w:t>&gt;</w:t>
      </w:r>
    </w:p>
    <w:p w:rsidR="003F3032" w:rsidRPr="003F3032" w:rsidRDefault="003F3032" w:rsidP="003F3032">
      <w:pPr>
        <w:pStyle w:val="ListParagraph"/>
        <w:rPr>
          <w:rFonts w:ascii="Arial Narrow" w:eastAsiaTheme="minorHAnsi" w:hAnsi="Arial Narrow"/>
          <w:b/>
          <w:bCs/>
          <w:color w:val="000000" w:themeColor="text1"/>
          <w:lang w:val="hr-HR" w:eastAsia="hr-HR"/>
        </w:rPr>
      </w:pPr>
      <w:hyperlink r:id="rId6" w:tgtFrame="_blank" w:history="1">
        <w:r>
          <w:rPr>
            <w:rStyle w:val="Hyperlink"/>
            <w:rFonts w:ascii="Arial" w:hAnsi="Arial" w:cs="Arial"/>
            <w:color w:val="1155CC"/>
            <w:sz w:val="18"/>
            <w:szCs w:val="18"/>
            <w:shd w:val="clear" w:color="auto" w:fill="FFFFFF"/>
          </w:rPr>
          <w:t>ljubomir.majdandzic@fzoeu.hr</w:t>
        </w:r>
      </w:hyperlink>
    </w:p>
    <w:p w:rsidR="006362F8" w:rsidRDefault="006362F8" w:rsidP="006362F8">
      <w:pPr>
        <w:spacing w:before="120"/>
        <w:rPr>
          <w:rFonts w:ascii="Arial" w:hAnsi="Arial" w:cs="Arial"/>
          <w:b/>
          <w:bCs/>
          <w:color w:val="008000"/>
          <w:sz w:val="20"/>
          <w:szCs w:val="20"/>
          <w:shd w:val="clear" w:color="auto" w:fill="FFFFFF"/>
        </w:rPr>
      </w:pPr>
      <w:r>
        <w:rPr>
          <w:rFonts w:ascii="Arial" w:hAnsi="Arial" w:cs="Arial"/>
          <w:b/>
          <w:bCs/>
          <w:color w:val="008000"/>
          <w:sz w:val="20"/>
          <w:szCs w:val="20"/>
          <w:shd w:val="clear" w:color="auto" w:fill="FFFFFF"/>
        </w:rPr>
        <w:t>Fond za zaštitu okoliša i energetsku učinkovitost</w:t>
      </w:r>
    </w:p>
    <w:p w:rsidR="006362F8" w:rsidRDefault="006362F8" w:rsidP="006362F8">
      <w:pPr>
        <w:spacing w:before="120"/>
        <w:rPr>
          <w:rFonts w:ascii="Arial" w:hAnsi="Arial" w:cs="Arial"/>
          <w:b/>
          <w:bCs/>
          <w:color w:val="008000"/>
          <w:sz w:val="20"/>
          <w:szCs w:val="20"/>
          <w:shd w:val="clear" w:color="auto" w:fill="FFFFFF"/>
        </w:rPr>
      </w:pPr>
      <w:r>
        <w:rPr>
          <w:rFonts w:ascii="Arial" w:hAnsi="Arial" w:cs="Arial"/>
          <w:b/>
          <w:bCs/>
          <w:color w:val="008000"/>
          <w:sz w:val="20"/>
          <w:szCs w:val="20"/>
          <w:shd w:val="clear" w:color="auto" w:fill="FFFFFF"/>
        </w:rPr>
        <w:t>Environmental Protection and Energy Efficiency Fund</w:t>
      </w:r>
    </w:p>
    <w:p w:rsidR="006362F8" w:rsidRDefault="006362F8" w:rsidP="006362F8">
      <w:pPr>
        <w:spacing w:before="120"/>
        <w:rPr>
          <w:rFonts w:ascii="Arial" w:hAnsi="Arial" w:cs="Arial"/>
          <w:b/>
          <w:bCs/>
          <w:color w:val="008000"/>
          <w:sz w:val="20"/>
          <w:szCs w:val="20"/>
          <w:shd w:val="clear" w:color="auto" w:fill="FFFFFF"/>
        </w:rPr>
      </w:pPr>
      <w:r>
        <w:rPr>
          <w:rFonts w:ascii="Arial" w:hAnsi="Arial" w:cs="Arial"/>
          <w:color w:val="595959"/>
          <w:sz w:val="16"/>
          <w:szCs w:val="16"/>
          <w:shd w:val="clear" w:color="auto" w:fill="FFFFFF"/>
        </w:rPr>
        <w:t>Radnička cesta 80</w:t>
      </w:r>
      <w:r>
        <w:rPr>
          <w:rFonts w:ascii="Arial" w:hAnsi="Arial" w:cs="Arial"/>
          <w:color w:val="595959"/>
          <w:sz w:val="16"/>
          <w:szCs w:val="16"/>
        </w:rPr>
        <w:br/>
      </w:r>
      <w:r>
        <w:rPr>
          <w:rFonts w:ascii="Arial" w:hAnsi="Arial" w:cs="Arial"/>
          <w:color w:val="595959"/>
          <w:sz w:val="16"/>
          <w:szCs w:val="16"/>
          <w:shd w:val="clear" w:color="auto" w:fill="FFFFFF"/>
        </w:rPr>
        <w:t>10 000 Zagreb</w:t>
      </w:r>
    </w:p>
    <w:p w:rsidR="006362F8" w:rsidRDefault="006362F8" w:rsidP="006362F8">
      <w:pPr>
        <w:spacing w:before="120"/>
        <w:rPr>
          <w:rFonts w:ascii="Arial Narrow" w:hAnsi="Arial Narrow"/>
          <w:b/>
          <w:bCs/>
          <w:sz w:val="28"/>
          <w:szCs w:val="28"/>
          <w:lang w:val="hr-HR"/>
        </w:rPr>
      </w:pPr>
      <w:r>
        <w:rPr>
          <w:rFonts w:ascii="Arial Narrow" w:hAnsi="Arial Narrow"/>
          <w:b/>
          <w:bCs/>
          <w:sz w:val="28"/>
          <w:szCs w:val="28"/>
          <w:lang w:val="hr-HR"/>
        </w:rPr>
        <w:t>Hrvatska stručna udruga za Sunčevu energiju</w:t>
      </w:r>
      <w:bookmarkStart w:id="0" w:name="_GoBack"/>
      <w:bookmarkEnd w:id="0"/>
    </w:p>
    <w:p w:rsidR="006362F8" w:rsidRDefault="006362F8" w:rsidP="006362F8">
      <w:pPr>
        <w:spacing w:before="120"/>
        <w:rPr>
          <w:rFonts w:ascii="New serif" w:hAnsi="New serif"/>
          <w:b/>
          <w:bCs/>
          <w:color w:val="000000"/>
          <w:shd w:val="clear" w:color="auto" w:fill="FFFFFF"/>
        </w:rPr>
      </w:pPr>
      <w:r>
        <w:rPr>
          <w:rFonts w:ascii="New serif" w:hAnsi="New serif"/>
          <w:b/>
          <w:bCs/>
          <w:color w:val="000000"/>
          <w:shd w:val="clear" w:color="auto" w:fill="FFFFFF"/>
        </w:rPr>
        <w:t>Savremeni materijali i oprema u modernom graditeljstvu</w:t>
      </w:r>
    </w:p>
    <w:p w:rsidR="006362F8" w:rsidRDefault="006362F8" w:rsidP="006362F8">
      <w:pPr>
        <w:spacing w:before="120"/>
        <w:rPr>
          <w:rFonts w:ascii="New serif" w:hAnsi="New serif"/>
          <w:b/>
          <w:bCs/>
          <w:color w:val="000000"/>
          <w:shd w:val="clear" w:color="auto" w:fill="FFFFFF"/>
        </w:rPr>
      </w:pPr>
    </w:p>
    <w:p w:rsidR="006362F8" w:rsidRPr="005872E4" w:rsidRDefault="006362F8" w:rsidP="006362F8">
      <w:pPr>
        <w:spacing w:before="120"/>
        <w:rPr>
          <w:rFonts w:ascii="Arial Narrow" w:hAnsi="Arial Narrow"/>
          <w:b/>
          <w:bCs/>
          <w:lang w:val="hr-HR"/>
        </w:rPr>
      </w:pPr>
      <w:r w:rsidRPr="005872E4">
        <w:rPr>
          <w:rFonts w:ascii="Arial Narrow" w:hAnsi="Arial Narrow"/>
          <w:b/>
          <w:bCs/>
          <w:lang w:val="hr-HR"/>
        </w:rPr>
        <w:t>Sažetak:</w:t>
      </w:r>
    </w:p>
    <w:p w:rsidR="006362F8" w:rsidRPr="005872E4" w:rsidRDefault="006362F8" w:rsidP="006362F8">
      <w:pPr>
        <w:jc w:val="both"/>
        <w:rPr>
          <w:rFonts w:ascii="Arial Narrow" w:hAnsi="Arial Narrow"/>
          <w:lang w:val="hr-HR"/>
        </w:rPr>
      </w:pPr>
      <w:r w:rsidRPr="005872E4">
        <w:rPr>
          <w:rFonts w:ascii="Arial Narrow" w:hAnsi="Arial Narrow"/>
          <w:lang w:val="hr-HR"/>
        </w:rPr>
        <w:t xml:space="preserve">Obzirom da bi se </w:t>
      </w:r>
      <w:r w:rsidRPr="005872E4">
        <w:rPr>
          <w:rFonts w:ascii="Arial Narrow" w:eastAsia="Times New Roman" w:hAnsi="Arial Narrow"/>
          <w:lang w:val="hr-HR"/>
        </w:rPr>
        <w:t>gotovo nulta odnosno vrlo niska potrošnja energije</w:t>
      </w:r>
      <w:r w:rsidRPr="005872E4">
        <w:rPr>
          <w:rFonts w:ascii="Arial Narrow" w:hAnsi="Arial Narrow"/>
          <w:lang w:val="hr-HR"/>
        </w:rPr>
        <w:t xml:space="preserve">kod </w:t>
      </w:r>
      <w:r w:rsidRPr="005872E4">
        <w:rPr>
          <w:rFonts w:ascii="Arial Narrow" w:hAnsi="Arial Narrow"/>
          <w:bCs/>
          <w:lang w:val="hr-HR"/>
        </w:rPr>
        <w:t>zgrada gotovo nulte energije (nZEB)</w:t>
      </w:r>
      <w:r w:rsidRPr="005872E4">
        <w:rPr>
          <w:rFonts w:ascii="Arial Narrow" w:hAnsi="Arial Narrow"/>
          <w:lang w:val="hr-HR"/>
        </w:rPr>
        <w:t xml:space="preserve"> trebala osigurati uglavnom </w:t>
      </w:r>
      <w:r w:rsidRPr="005872E4">
        <w:rPr>
          <w:rFonts w:ascii="Arial Narrow" w:eastAsia="Times New Roman" w:hAnsi="Arial Narrow"/>
          <w:lang w:val="hr-HR"/>
        </w:rPr>
        <w:t>energijom iz obnovljivih izvora koja se proizvodi unutar z</w:t>
      </w:r>
      <w:r w:rsidRPr="005872E4">
        <w:rPr>
          <w:rFonts w:ascii="Arial Narrow" w:hAnsi="Arial Narrow"/>
          <w:lang w:val="hr-HR"/>
        </w:rPr>
        <w:t xml:space="preserve">grade ili u neposrednoj blizini od iznimnog značaja je izbor tehničkog rješenja sustava ili sinergije više sustava u dobivanju električne, toplinske i rashladne energije da bi se dobio što bolji tehno-ekonomski optimum ulaganja i dobiti. Svi materijali i oprema trebali bi biti u skladu s načelima čistije proizvodnje i proizvodima koji kao sirovinu koriste reciklirane materijale. Kao pogodna metoda za </w:t>
      </w:r>
      <w:r w:rsidRPr="005872E4">
        <w:rPr>
          <w:rFonts w:ascii="Arial Narrow" w:hAnsi="Arial Narrow"/>
          <w:bCs/>
          <w:lang w:val="hr-HR"/>
        </w:rPr>
        <w:t>usporedbu ovakvih proizvoda i proizvoda koji isključivo koriste nove prirodne resurse pokazala se</w:t>
      </w:r>
      <w:r w:rsidRPr="005872E4">
        <w:rPr>
          <w:rFonts w:ascii="Arial Narrow" w:hAnsi="Arial Narrow"/>
          <w:lang w:val="hr-HR"/>
        </w:rPr>
        <w:t xml:space="preserve"> metoda </w:t>
      </w:r>
      <w:r w:rsidRPr="005872E4">
        <w:rPr>
          <w:rFonts w:ascii="Arial Narrow" w:hAnsi="Arial Narrow"/>
          <w:iCs/>
          <w:lang w:val="hr-HR"/>
        </w:rPr>
        <w:t>Procjene životnog ciklusa – LCA (Life CycleAssessement).</w:t>
      </w:r>
      <w:r w:rsidRPr="005872E4">
        <w:rPr>
          <w:rFonts w:ascii="Arial Narrow" w:hAnsi="Arial Narrow"/>
          <w:bCs/>
          <w:lang w:val="hr-HR"/>
        </w:rPr>
        <w:t>Metoda Analiza tokova tvari</w:t>
      </w:r>
      <w:r w:rsidRPr="005872E4">
        <w:rPr>
          <w:rFonts w:ascii="Arial Narrow" w:hAnsi="Arial Narrow"/>
          <w:lang w:val="hr-HR"/>
        </w:rPr>
        <w:t>(</w:t>
      </w:r>
      <w:r w:rsidRPr="005872E4">
        <w:rPr>
          <w:rFonts w:ascii="Arial Narrow" w:hAnsi="Arial Narrow"/>
          <w:iCs/>
          <w:lang w:val="hr-HR"/>
        </w:rPr>
        <w:t>MFA - Materialflowanalysis</w:t>
      </w:r>
      <w:r w:rsidRPr="005872E4">
        <w:rPr>
          <w:rFonts w:ascii="Arial Narrow" w:hAnsi="Arial Narrow"/>
          <w:lang w:val="hr-HR"/>
        </w:rPr>
        <w:t xml:space="preserve">) smatra se temeljnom metodom industrijske ekologije ili antropogenog, urbanog, društvenog i industrijskog metabolizma. Ona se upotrebljava za proučavanje materijala, tvari ili tokova proizvoda u različitim industrijskim sektorima ili unutar ekosustava. Jedno od tehničkih optimalnih rješenja izračuna </w:t>
      </w:r>
      <w:r w:rsidRPr="005872E4">
        <w:rPr>
          <w:rFonts w:ascii="Arial Narrow" w:hAnsi="Arial Narrow"/>
          <w:bCs/>
          <w:lang w:val="hr-HR"/>
        </w:rPr>
        <w:t xml:space="preserve">gotovo nulte energije zgrada </w:t>
      </w:r>
      <w:r w:rsidRPr="005872E4">
        <w:rPr>
          <w:rFonts w:ascii="Arial Narrow" w:hAnsi="Arial Narrow"/>
          <w:color w:val="000000"/>
          <w:lang w:val="hr-HR"/>
        </w:rPr>
        <w:t xml:space="preserve">s vlastitom proizvodnjom električne energije na obnovljive izvore je mjerenje električne energije preko istog obračunskog mjernog mjesta preko kojeg zgrada i kupuje električnu energiju od opskrbljivača ali uz ugradnju dvosmjernog brojila i obračuna na godišnjoj razini (tzv. </w:t>
      </w:r>
      <w:r w:rsidRPr="005872E4">
        <w:rPr>
          <w:rFonts w:ascii="Arial Narrow" w:hAnsi="Arial Narrow"/>
          <w:i/>
          <w:lang w:val="hr-HR"/>
        </w:rPr>
        <w:t>netmetering</w:t>
      </w:r>
      <w:r w:rsidRPr="005872E4">
        <w:rPr>
          <w:rFonts w:ascii="Arial Narrow" w:hAnsi="Arial Narrow"/>
          <w:lang w:val="hr-HR"/>
        </w:rPr>
        <w:t>).</w:t>
      </w:r>
    </w:p>
    <w:p w:rsidR="006362F8" w:rsidRPr="005872E4" w:rsidRDefault="006362F8" w:rsidP="006362F8">
      <w:pPr>
        <w:jc w:val="both"/>
        <w:rPr>
          <w:rFonts w:ascii="Arial Narrow" w:hAnsi="Arial Narrow"/>
          <w:b/>
          <w:lang w:val="hr-HR"/>
        </w:rPr>
      </w:pPr>
      <w:r w:rsidRPr="005872E4">
        <w:rPr>
          <w:rFonts w:ascii="Arial Narrow" w:hAnsi="Arial Narrow"/>
          <w:b/>
          <w:lang w:val="hr-HR"/>
        </w:rPr>
        <w:t>Ključne riječi:</w:t>
      </w:r>
    </w:p>
    <w:p w:rsidR="006362F8" w:rsidRPr="00A11545" w:rsidRDefault="006362F8" w:rsidP="006362F8">
      <w:pPr>
        <w:jc w:val="both"/>
        <w:rPr>
          <w:rFonts w:ascii="Arial Narrow" w:hAnsi="Arial Narrow"/>
          <w:bCs/>
          <w:lang w:val="hr-HR"/>
        </w:rPr>
      </w:pPr>
      <w:r w:rsidRPr="005872E4">
        <w:rPr>
          <w:rFonts w:ascii="Arial Narrow" w:hAnsi="Arial Narrow"/>
          <w:bCs/>
          <w:lang w:val="hr-HR"/>
        </w:rPr>
        <w:t xml:space="preserve">zgrada gotovo nulte energije, </w:t>
      </w:r>
      <w:r w:rsidRPr="005872E4">
        <w:rPr>
          <w:rFonts w:ascii="Arial Narrow" w:hAnsi="Arial Narrow"/>
          <w:iCs/>
          <w:lang w:val="hr-HR"/>
        </w:rPr>
        <w:t xml:space="preserve">procjene životnog ciklusa, </w:t>
      </w:r>
      <w:r w:rsidRPr="005872E4">
        <w:rPr>
          <w:rFonts w:ascii="Arial Narrow" w:hAnsi="Arial Narrow"/>
          <w:bCs/>
          <w:lang w:val="hr-HR"/>
        </w:rPr>
        <w:t>analiza tokova tvari</w:t>
      </w:r>
    </w:p>
    <w:p w:rsidR="006362F8" w:rsidRDefault="006362F8" w:rsidP="006362F8">
      <w:pPr>
        <w:pStyle w:val="HTMLPreformatted"/>
        <w:shd w:val="clear" w:color="auto" w:fill="FFFFFF"/>
        <w:rPr>
          <w:rFonts w:ascii="inherit" w:hAnsi="inherit"/>
          <w:color w:val="212121"/>
        </w:rPr>
      </w:pPr>
      <w:r>
        <w:rPr>
          <w:rFonts w:ascii="inherit" w:hAnsi="inherit"/>
          <w:color w:val="212121"/>
          <w:lang/>
        </w:rPr>
        <w:t>Contemporary  materials and equipment in modern building</w:t>
      </w:r>
    </w:p>
    <w:p w:rsidR="006362F8" w:rsidRDefault="006362F8" w:rsidP="006362F8">
      <w:pPr>
        <w:jc w:val="both"/>
        <w:rPr>
          <w:rFonts w:ascii="Arial Narrow" w:hAnsi="Arial Narrow"/>
          <w:b/>
          <w:bCs/>
          <w:lang w:val="en-GB"/>
        </w:rPr>
      </w:pPr>
      <w:r>
        <w:rPr>
          <w:rFonts w:ascii="Arial Narrow" w:hAnsi="Arial Narrow"/>
          <w:b/>
          <w:bCs/>
          <w:lang w:val="en-GB"/>
        </w:rPr>
        <w:t xml:space="preserve"> </w:t>
      </w:r>
    </w:p>
    <w:p w:rsidR="006362F8" w:rsidRPr="005872E4" w:rsidRDefault="006362F8" w:rsidP="006362F8">
      <w:pPr>
        <w:jc w:val="both"/>
        <w:rPr>
          <w:rFonts w:ascii="Arial Narrow" w:hAnsi="Arial Narrow"/>
          <w:b/>
          <w:bCs/>
          <w:lang w:val="en-GB"/>
        </w:rPr>
      </w:pPr>
      <w:r>
        <w:rPr>
          <w:rFonts w:ascii="Arial Narrow" w:hAnsi="Arial Narrow"/>
          <w:b/>
          <w:bCs/>
          <w:lang w:val="en-GB"/>
        </w:rPr>
        <w:t>Abstract</w:t>
      </w:r>
      <w:r w:rsidRPr="005872E4">
        <w:rPr>
          <w:rFonts w:ascii="Arial Narrow" w:hAnsi="Arial Narrow"/>
          <w:b/>
          <w:bCs/>
          <w:lang w:val="en-GB"/>
        </w:rPr>
        <w:t>:</w:t>
      </w:r>
    </w:p>
    <w:p w:rsidR="006362F8" w:rsidRPr="005872E4" w:rsidRDefault="006362F8" w:rsidP="006362F8">
      <w:pPr>
        <w:jc w:val="both"/>
        <w:rPr>
          <w:rFonts w:ascii="Arial Narrow" w:hAnsi="Arial Narrow"/>
          <w:bCs/>
          <w:lang w:val="en-GB"/>
        </w:rPr>
      </w:pPr>
      <w:r>
        <w:rPr>
          <w:rFonts w:ascii="Arial Narrow" w:hAnsi="Arial Narrow"/>
          <w:bCs/>
          <w:lang w:val="en-GB"/>
        </w:rPr>
        <w:t xml:space="preserve">Considering that nearly zero-energy, i.e. very low consumption of energy in nearly zero-energy buildings </w:t>
      </w:r>
      <w:r w:rsidRPr="005872E4">
        <w:rPr>
          <w:rFonts w:ascii="Arial Narrow" w:hAnsi="Arial Narrow"/>
          <w:bCs/>
          <w:lang w:val="en-GB"/>
        </w:rPr>
        <w:t>(nZEB)</w:t>
      </w:r>
      <w:r>
        <w:rPr>
          <w:rFonts w:ascii="Arial Narrow" w:hAnsi="Arial Narrow"/>
          <w:bCs/>
          <w:lang w:val="en-GB"/>
        </w:rPr>
        <w:t xml:space="preserve"> should be provided mainly from renewable energy sources (RES) and generated in the building itself or in its immediate vicinity, the chosen technical solution for the system or synergy of several systems forgenerating electricity, heating and cooling, is of the utmost importance in order to obtain the best possible technological and economic optimum of return on investment. All materials and equipment should comply with the principles of cleaner production and the products should use recyclates as raw material</w:t>
      </w:r>
      <w:r w:rsidRPr="005872E4">
        <w:rPr>
          <w:rFonts w:ascii="Arial Narrow" w:hAnsi="Arial Narrow"/>
          <w:bCs/>
          <w:lang w:val="en-GB"/>
        </w:rPr>
        <w:t xml:space="preserve">. </w:t>
      </w:r>
      <w:r>
        <w:rPr>
          <w:rFonts w:ascii="Arial Narrow" w:hAnsi="Arial Narrow"/>
          <w:bCs/>
          <w:lang w:val="en-GB"/>
        </w:rPr>
        <w:t xml:space="preserve">The </w:t>
      </w:r>
      <w:r w:rsidRPr="005872E4">
        <w:rPr>
          <w:rFonts w:ascii="Arial Narrow" w:hAnsi="Arial Narrow"/>
          <w:bCs/>
          <w:iCs/>
          <w:lang w:val="en-GB"/>
        </w:rPr>
        <w:t>Life Cycle Assessment(LCA)</w:t>
      </w:r>
      <w:r>
        <w:rPr>
          <w:rFonts w:ascii="Arial Narrow" w:hAnsi="Arial Narrow"/>
          <w:bCs/>
          <w:iCs/>
          <w:lang w:val="en-GB"/>
        </w:rPr>
        <w:t xml:space="preserve"> proved to be a suitable method for the comparison of such products and the products made exclusively from new natural resources. </w:t>
      </w:r>
      <w:r w:rsidRPr="005872E4">
        <w:rPr>
          <w:rFonts w:ascii="Arial Narrow" w:hAnsi="Arial Narrow"/>
          <w:bCs/>
          <w:iCs/>
          <w:lang w:val="en-GB"/>
        </w:rPr>
        <w:t>Material flow analysis</w:t>
      </w:r>
      <w:r w:rsidRPr="005872E4">
        <w:rPr>
          <w:rFonts w:ascii="Arial Narrow" w:hAnsi="Arial Narrow"/>
          <w:bCs/>
          <w:lang w:val="en-GB"/>
        </w:rPr>
        <w:t>(</w:t>
      </w:r>
      <w:r>
        <w:rPr>
          <w:rFonts w:ascii="Arial Narrow" w:hAnsi="Arial Narrow"/>
          <w:bCs/>
          <w:iCs/>
          <w:lang w:val="en-GB"/>
        </w:rPr>
        <w:t>MFA</w:t>
      </w:r>
      <w:r w:rsidRPr="005872E4">
        <w:rPr>
          <w:rFonts w:ascii="Arial Narrow" w:hAnsi="Arial Narrow"/>
          <w:bCs/>
          <w:lang w:val="en-GB"/>
        </w:rPr>
        <w:t>)</w:t>
      </w:r>
      <w:r>
        <w:rPr>
          <w:rFonts w:ascii="Arial Narrow" w:hAnsi="Arial Narrow"/>
          <w:bCs/>
          <w:iCs/>
          <w:lang w:val="en-GB"/>
        </w:rPr>
        <w:t xml:space="preserve"> is considered to be the essential method of industrial ecology, and anthropogenic, urban, </w:t>
      </w:r>
      <w:r>
        <w:rPr>
          <w:rFonts w:ascii="Arial Narrow" w:hAnsi="Arial Narrow"/>
          <w:bCs/>
          <w:iCs/>
          <w:lang w:val="en-GB"/>
        </w:rPr>
        <w:lastRenderedPageBreak/>
        <w:t xml:space="preserve">social, and industrial metabolism. </w:t>
      </w:r>
      <w:r>
        <w:rPr>
          <w:rFonts w:ascii="Arial Narrow" w:hAnsi="Arial Narrow"/>
          <w:bCs/>
          <w:lang w:val="en-GB"/>
        </w:rPr>
        <w:t xml:space="preserve">It is used to study the materials, substances or flows of products in different sectors or within ecosystems. One of the optimal technical solutions for computing nearly zero-energy of buildings with own RES power generation systemsis to measure electricity on the same metering point through which the building buys electrical power from the supplier, but with the installed two-way utilitymeterand billing at annual level (the so-called net metering). </w:t>
      </w:r>
    </w:p>
    <w:p w:rsidR="006362F8" w:rsidRPr="005872E4" w:rsidRDefault="006362F8" w:rsidP="006362F8">
      <w:pPr>
        <w:jc w:val="both"/>
        <w:rPr>
          <w:rFonts w:ascii="Arial Narrow" w:hAnsi="Arial Narrow"/>
          <w:b/>
          <w:bCs/>
          <w:lang w:val="en-GB"/>
        </w:rPr>
      </w:pPr>
      <w:r w:rsidRPr="005872E4">
        <w:rPr>
          <w:rFonts w:ascii="Arial Narrow" w:hAnsi="Arial Narrow"/>
          <w:b/>
          <w:bCs/>
          <w:lang w:val="en-GB"/>
        </w:rPr>
        <w:t>Keywords:</w:t>
      </w:r>
    </w:p>
    <w:p w:rsidR="006362F8" w:rsidRPr="005872E4" w:rsidRDefault="006362F8" w:rsidP="006362F8">
      <w:pPr>
        <w:jc w:val="both"/>
        <w:rPr>
          <w:rFonts w:ascii="Arial Narrow" w:hAnsi="Arial Narrow"/>
          <w:lang w:val="en-GB"/>
        </w:rPr>
      </w:pPr>
      <w:r w:rsidRPr="005872E4">
        <w:rPr>
          <w:rFonts w:ascii="Arial Narrow" w:hAnsi="Arial Narrow"/>
          <w:bCs/>
          <w:lang w:val="en-GB"/>
        </w:rPr>
        <w:t>Nearly Zero-Energy Buildings</w:t>
      </w:r>
      <w:r>
        <w:rPr>
          <w:rFonts w:ascii="Arial Narrow" w:hAnsi="Arial Narrow"/>
          <w:bCs/>
          <w:lang w:val="en-GB"/>
        </w:rPr>
        <w:t xml:space="preserve"> (nZEB)</w:t>
      </w:r>
      <w:r w:rsidRPr="005872E4">
        <w:rPr>
          <w:rFonts w:ascii="Arial Narrow" w:hAnsi="Arial Narrow"/>
          <w:bCs/>
          <w:lang w:val="en-GB"/>
        </w:rPr>
        <w:t xml:space="preserve">, </w:t>
      </w:r>
      <w:r w:rsidRPr="005872E4">
        <w:rPr>
          <w:rFonts w:ascii="Arial Narrow" w:hAnsi="Arial Narrow"/>
          <w:iCs/>
          <w:lang w:val="en-GB"/>
        </w:rPr>
        <w:t>Life Cycle Assessment</w:t>
      </w:r>
      <w:r>
        <w:rPr>
          <w:rFonts w:ascii="Arial Narrow" w:hAnsi="Arial Narrow"/>
          <w:iCs/>
          <w:lang w:val="en-GB"/>
        </w:rPr>
        <w:t xml:space="preserve"> (LCA)</w:t>
      </w:r>
      <w:r w:rsidRPr="005872E4">
        <w:rPr>
          <w:rFonts w:ascii="Arial Narrow" w:hAnsi="Arial Narrow"/>
          <w:iCs/>
          <w:lang w:val="en-GB"/>
        </w:rPr>
        <w:t>, Material flow analysis</w:t>
      </w:r>
      <w:r>
        <w:rPr>
          <w:rFonts w:ascii="Arial Narrow" w:hAnsi="Arial Narrow"/>
          <w:iCs/>
          <w:lang w:val="en-GB"/>
        </w:rPr>
        <w:t xml:space="preserve"> (MFA)</w:t>
      </w:r>
    </w:p>
    <w:p w:rsidR="00AC6390" w:rsidRDefault="003F3032"/>
    <w:sectPr w:rsidR="00AC6390" w:rsidSect="00E73B4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New serif">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BD1BAD"/>
    <w:multiLevelType w:val="hybridMultilevel"/>
    <w:tmpl w:val="47A63CBE"/>
    <w:lvl w:ilvl="0" w:tplc="B8B6D044">
      <w:start w:val="1"/>
      <w:numFmt w:val="decimal"/>
      <w:lvlText w:val="%1."/>
      <w:lvlJc w:val="left"/>
      <w:pPr>
        <w:ind w:left="720" w:hanging="360"/>
      </w:pPr>
      <w:rPr>
        <w:rFonts w:ascii="Arial Narrow" w:hAnsi="Arial Narrow"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6362F8"/>
    <w:rsid w:val="00006F89"/>
    <w:rsid w:val="00015AF0"/>
    <w:rsid w:val="00021CD7"/>
    <w:rsid w:val="0005369F"/>
    <w:rsid w:val="00065F98"/>
    <w:rsid w:val="00067298"/>
    <w:rsid w:val="0008625E"/>
    <w:rsid w:val="00090971"/>
    <w:rsid w:val="000A6749"/>
    <w:rsid w:val="000C1A18"/>
    <w:rsid w:val="000C3B89"/>
    <w:rsid w:val="001010D8"/>
    <w:rsid w:val="00106FE7"/>
    <w:rsid w:val="00115692"/>
    <w:rsid w:val="00140970"/>
    <w:rsid w:val="001456BF"/>
    <w:rsid w:val="0017477F"/>
    <w:rsid w:val="00194A28"/>
    <w:rsid w:val="001B3DC1"/>
    <w:rsid w:val="001C0DA2"/>
    <w:rsid w:val="001D25DB"/>
    <w:rsid w:val="00226540"/>
    <w:rsid w:val="00251BA5"/>
    <w:rsid w:val="00260167"/>
    <w:rsid w:val="00273AEA"/>
    <w:rsid w:val="00284248"/>
    <w:rsid w:val="002C00DD"/>
    <w:rsid w:val="002D59B8"/>
    <w:rsid w:val="002E1CB5"/>
    <w:rsid w:val="002E7563"/>
    <w:rsid w:val="002E7C95"/>
    <w:rsid w:val="002F5154"/>
    <w:rsid w:val="00311B4B"/>
    <w:rsid w:val="0031404C"/>
    <w:rsid w:val="0032172B"/>
    <w:rsid w:val="0032284A"/>
    <w:rsid w:val="003352F1"/>
    <w:rsid w:val="0035733B"/>
    <w:rsid w:val="00363013"/>
    <w:rsid w:val="003729C7"/>
    <w:rsid w:val="003A4751"/>
    <w:rsid w:val="003B6A4D"/>
    <w:rsid w:val="003C463A"/>
    <w:rsid w:val="003F29EB"/>
    <w:rsid w:val="003F2D93"/>
    <w:rsid w:val="003F3032"/>
    <w:rsid w:val="0042324C"/>
    <w:rsid w:val="00432EAD"/>
    <w:rsid w:val="00445BD1"/>
    <w:rsid w:val="0047037F"/>
    <w:rsid w:val="00482E50"/>
    <w:rsid w:val="004B0C1B"/>
    <w:rsid w:val="004B5AE4"/>
    <w:rsid w:val="004E01D6"/>
    <w:rsid w:val="004E2B47"/>
    <w:rsid w:val="004F0878"/>
    <w:rsid w:val="004F3A68"/>
    <w:rsid w:val="004F3C96"/>
    <w:rsid w:val="005065D4"/>
    <w:rsid w:val="00530796"/>
    <w:rsid w:val="00541FF8"/>
    <w:rsid w:val="00555800"/>
    <w:rsid w:val="0056427D"/>
    <w:rsid w:val="00574B84"/>
    <w:rsid w:val="005A6AAF"/>
    <w:rsid w:val="005B7A60"/>
    <w:rsid w:val="005D26F0"/>
    <w:rsid w:val="005E3699"/>
    <w:rsid w:val="005F0CB9"/>
    <w:rsid w:val="005F432D"/>
    <w:rsid w:val="005F5910"/>
    <w:rsid w:val="006362F8"/>
    <w:rsid w:val="0064179C"/>
    <w:rsid w:val="00650FB7"/>
    <w:rsid w:val="00656663"/>
    <w:rsid w:val="00676E3E"/>
    <w:rsid w:val="006847DC"/>
    <w:rsid w:val="00693BBE"/>
    <w:rsid w:val="00695C34"/>
    <w:rsid w:val="00697EB2"/>
    <w:rsid w:val="006A6AF8"/>
    <w:rsid w:val="006B4BA4"/>
    <w:rsid w:val="006C0185"/>
    <w:rsid w:val="006C0734"/>
    <w:rsid w:val="00717EF6"/>
    <w:rsid w:val="00721217"/>
    <w:rsid w:val="00725956"/>
    <w:rsid w:val="00730E5D"/>
    <w:rsid w:val="00741C50"/>
    <w:rsid w:val="00757FD7"/>
    <w:rsid w:val="00771CA0"/>
    <w:rsid w:val="007A2E1F"/>
    <w:rsid w:val="007C65FD"/>
    <w:rsid w:val="00806320"/>
    <w:rsid w:val="0084378F"/>
    <w:rsid w:val="00864DA2"/>
    <w:rsid w:val="0086726D"/>
    <w:rsid w:val="00872B12"/>
    <w:rsid w:val="00875E03"/>
    <w:rsid w:val="00884D48"/>
    <w:rsid w:val="00890907"/>
    <w:rsid w:val="00894139"/>
    <w:rsid w:val="008C3323"/>
    <w:rsid w:val="008F6C12"/>
    <w:rsid w:val="00922AAC"/>
    <w:rsid w:val="00927CDD"/>
    <w:rsid w:val="00940645"/>
    <w:rsid w:val="00960AFF"/>
    <w:rsid w:val="0096480E"/>
    <w:rsid w:val="0097003B"/>
    <w:rsid w:val="00971F8E"/>
    <w:rsid w:val="00976591"/>
    <w:rsid w:val="00980420"/>
    <w:rsid w:val="009839EA"/>
    <w:rsid w:val="00986FF5"/>
    <w:rsid w:val="009879C5"/>
    <w:rsid w:val="009A4980"/>
    <w:rsid w:val="009D5D6C"/>
    <w:rsid w:val="009F31EA"/>
    <w:rsid w:val="00A42C99"/>
    <w:rsid w:val="00A435E8"/>
    <w:rsid w:val="00A54E62"/>
    <w:rsid w:val="00A613BB"/>
    <w:rsid w:val="00A66BFD"/>
    <w:rsid w:val="00A91D1A"/>
    <w:rsid w:val="00AB0430"/>
    <w:rsid w:val="00B07A6D"/>
    <w:rsid w:val="00B43AEB"/>
    <w:rsid w:val="00B6624E"/>
    <w:rsid w:val="00B70951"/>
    <w:rsid w:val="00BA3521"/>
    <w:rsid w:val="00BA3C57"/>
    <w:rsid w:val="00BB0C27"/>
    <w:rsid w:val="00BB6E80"/>
    <w:rsid w:val="00BD0C11"/>
    <w:rsid w:val="00BD4483"/>
    <w:rsid w:val="00BE2561"/>
    <w:rsid w:val="00C11B8A"/>
    <w:rsid w:val="00C35D78"/>
    <w:rsid w:val="00C52B5E"/>
    <w:rsid w:val="00C729F5"/>
    <w:rsid w:val="00C765A2"/>
    <w:rsid w:val="00C80729"/>
    <w:rsid w:val="00CC2696"/>
    <w:rsid w:val="00CE340C"/>
    <w:rsid w:val="00CF0388"/>
    <w:rsid w:val="00CF3F47"/>
    <w:rsid w:val="00D04B1D"/>
    <w:rsid w:val="00D07820"/>
    <w:rsid w:val="00D136EB"/>
    <w:rsid w:val="00D17CA4"/>
    <w:rsid w:val="00D536D4"/>
    <w:rsid w:val="00D85CE9"/>
    <w:rsid w:val="00DB211C"/>
    <w:rsid w:val="00DC4F4A"/>
    <w:rsid w:val="00DD0962"/>
    <w:rsid w:val="00E0086F"/>
    <w:rsid w:val="00E06FFD"/>
    <w:rsid w:val="00E12AC5"/>
    <w:rsid w:val="00E47944"/>
    <w:rsid w:val="00E47E2C"/>
    <w:rsid w:val="00E67442"/>
    <w:rsid w:val="00E701C5"/>
    <w:rsid w:val="00E71EB5"/>
    <w:rsid w:val="00E73B46"/>
    <w:rsid w:val="00E743D6"/>
    <w:rsid w:val="00E84C8C"/>
    <w:rsid w:val="00E90838"/>
    <w:rsid w:val="00E91BAD"/>
    <w:rsid w:val="00E91F53"/>
    <w:rsid w:val="00EC1EAD"/>
    <w:rsid w:val="00EC4DB9"/>
    <w:rsid w:val="00ED62FB"/>
    <w:rsid w:val="00F0024A"/>
    <w:rsid w:val="00F009D3"/>
    <w:rsid w:val="00F120C3"/>
    <w:rsid w:val="00F17B7E"/>
    <w:rsid w:val="00F2194D"/>
    <w:rsid w:val="00F22241"/>
    <w:rsid w:val="00F3758A"/>
    <w:rsid w:val="00F40449"/>
    <w:rsid w:val="00F416B2"/>
    <w:rsid w:val="00F43CDA"/>
    <w:rsid w:val="00F519FB"/>
    <w:rsid w:val="00F579B3"/>
    <w:rsid w:val="00F57AC9"/>
    <w:rsid w:val="00F63CF0"/>
    <w:rsid w:val="00F75A04"/>
    <w:rsid w:val="00F82FBD"/>
    <w:rsid w:val="00F93254"/>
    <w:rsid w:val="00F966B7"/>
    <w:rsid w:val="00FA10E7"/>
    <w:rsid w:val="00FA293A"/>
    <w:rsid w:val="00FA561F"/>
    <w:rsid w:val="00FB09FB"/>
    <w:rsid w:val="00FB2E3C"/>
    <w:rsid w:val="00FD0679"/>
    <w:rsid w:val="00FE47A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2F8"/>
    <w:rPr>
      <w:lang w:eastAsia="en-US"/>
    </w:rPr>
  </w:style>
  <w:style w:type="paragraph" w:styleId="Heading1">
    <w:name w:val="heading 1"/>
    <w:basedOn w:val="Normal"/>
    <w:next w:val="Normal"/>
    <w:link w:val="Heading1Char"/>
    <w:autoRedefine/>
    <w:qFormat/>
    <w:rsid w:val="007A2E1F"/>
    <w:pPr>
      <w:keepNext/>
      <w:spacing w:after="0" w:line="240" w:lineRule="auto"/>
      <w:jc w:val="center"/>
      <w:outlineLvl w:val="0"/>
    </w:pPr>
    <w:rPr>
      <w:rFonts w:ascii="Bookman Old Style" w:eastAsia="Times New Roman" w:hAnsi="Bookman Old Style"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2E1F"/>
    <w:rPr>
      <w:rFonts w:ascii="Bookman Old Style" w:eastAsia="Times New Roman" w:hAnsi="Bookman Old Style" w:cs="Times New Roman"/>
      <w:b/>
      <w:bCs/>
      <w:sz w:val="24"/>
      <w:szCs w:val="24"/>
    </w:rPr>
  </w:style>
  <w:style w:type="paragraph" w:styleId="HTMLPreformatted">
    <w:name w:val="HTML Preformatted"/>
    <w:basedOn w:val="Normal"/>
    <w:link w:val="HTMLPreformattedChar"/>
    <w:uiPriority w:val="99"/>
    <w:semiHidden/>
    <w:unhideWhenUsed/>
    <w:rsid w:val="00636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6362F8"/>
    <w:rPr>
      <w:rFonts w:ascii="Courier New" w:eastAsia="Times New Roman" w:hAnsi="Courier New" w:cs="Courier New"/>
      <w:sz w:val="20"/>
      <w:szCs w:val="20"/>
    </w:rPr>
  </w:style>
  <w:style w:type="character" w:styleId="Hyperlink">
    <w:name w:val="Hyperlink"/>
    <w:basedOn w:val="DefaultParagraphFont"/>
    <w:uiPriority w:val="99"/>
    <w:semiHidden/>
    <w:unhideWhenUsed/>
    <w:rsid w:val="006362F8"/>
    <w:rPr>
      <w:color w:val="0000FF"/>
      <w:u w:val="single"/>
    </w:rPr>
  </w:style>
  <w:style w:type="paragraph" w:styleId="ListParagraph">
    <w:name w:val="List Paragraph"/>
    <w:basedOn w:val="Normal"/>
    <w:uiPriority w:val="34"/>
    <w:qFormat/>
    <w:rsid w:val="003F303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jubomir.majdandzic@fzoeu.hr" TargetMode="External"/><Relationship Id="rId5" Type="http://schemas.openxmlformats.org/officeDocument/2006/relationships/hyperlink" Target="mailto:ljubomir.majdandzic@zg.t-com.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535</Words>
  <Characters>3054</Characters>
  <Application>Microsoft Office Word</Application>
  <DocSecurity>0</DocSecurity>
  <Lines>25</Lines>
  <Paragraphs>7</Paragraphs>
  <ScaleCrop>false</ScaleCrop>
  <Company/>
  <LinksUpToDate>false</LinksUpToDate>
  <CharactersWithSpaces>3582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2018-06-27T12:21:00Z</dcterms:created>
  <dcterms:modified xsi:type="dcterms:W3CDTF">2018-06-27T12:26:00Z</dcterms:modified>
</cp:coreProperties>
</file>