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B5E" w:rsidRPr="00B33264" w:rsidRDefault="00801663" w:rsidP="00550B5E">
      <w:pPr>
        <w:jc w:val="center"/>
        <w:rPr>
          <w:b/>
          <w:lang w:val="sr-Latn-BA"/>
        </w:rPr>
      </w:pPr>
      <w:r w:rsidRPr="00B33264">
        <w:rPr>
          <w:b/>
          <w:lang w:val="sr-Latn-BA"/>
        </w:rPr>
        <w:t>REGENERACIJA ADSORBENSA IZ PROCESA RERAFINACIJE TURBINSKOG ULJA</w:t>
      </w:r>
    </w:p>
    <w:p w:rsidR="00923B09" w:rsidRPr="00B427B0" w:rsidRDefault="00923B09" w:rsidP="00550B5E">
      <w:pPr>
        <w:jc w:val="center"/>
        <w:rPr>
          <w:lang w:val="sr-Latn-BA"/>
        </w:rPr>
      </w:pPr>
      <w:r>
        <w:rPr>
          <w:lang w:val="sr-Latn-BA"/>
        </w:rPr>
        <w:t>T. Botic</w:t>
      </w:r>
      <w:r>
        <w:rPr>
          <w:vertAlign w:val="superscript"/>
          <w:lang w:val="sr-Latn-BA"/>
        </w:rPr>
        <w:t>1</w:t>
      </w:r>
      <w:r>
        <w:rPr>
          <w:lang w:val="sr-Latn-BA"/>
        </w:rPr>
        <w:t>, M. Petković</w:t>
      </w:r>
      <w:r>
        <w:rPr>
          <w:vertAlign w:val="superscript"/>
          <w:lang w:val="sr-Latn-BA"/>
        </w:rPr>
        <w:t>2</w:t>
      </w:r>
      <w:r>
        <w:rPr>
          <w:lang w:val="sr-Latn-BA"/>
        </w:rPr>
        <w:t>, P. Dugić</w:t>
      </w:r>
      <w:r>
        <w:rPr>
          <w:vertAlign w:val="superscript"/>
          <w:lang w:val="sr-Latn-BA"/>
        </w:rPr>
        <w:t>1</w:t>
      </w:r>
      <w:r>
        <w:rPr>
          <w:lang w:val="sr-Latn-BA"/>
        </w:rPr>
        <w:t>, A. Šinik</w:t>
      </w:r>
      <w:r>
        <w:rPr>
          <w:vertAlign w:val="superscript"/>
          <w:lang w:val="sr-Latn-BA"/>
        </w:rPr>
        <w:t>1</w:t>
      </w:r>
    </w:p>
    <w:p w:rsidR="00801663" w:rsidRDefault="00923B09" w:rsidP="00923B09">
      <w:pPr>
        <w:jc w:val="center"/>
        <w:rPr>
          <w:lang w:val="sr-Latn-BA"/>
        </w:rPr>
      </w:pPr>
      <w:r>
        <w:rPr>
          <w:vertAlign w:val="superscript"/>
          <w:lang w:val="sr-Latn-BA"/>
        </w:rPr>
        <w:t>1</w:t>
      </w:r>
      <w:r>
        <w:rPr>
          <w:lang w:val="sr-Latn-BA"/>
        </w:rPr>
        <w:t xml:space="preserve"> </w:t>
      </w:r>
      <w:r w:rsidR="00B427B0">
        <w:rPr>
          <w:lang w:val="sr-Latn-BA"/>
        </w:rPr>
        <w:t>Tehnološki fakultet Univerzitet</w:t>
      </w:r>
      <w:r>
        <w:rPr>
          <w:lang w:val="sr-Latn-BA"/>
        </w:rPr>
        <w:t xml:space="preserve"> u Banjoj Luci</w:t>
      </w:r>
    </w:p>
    <w:p w:rsidR="00923B09" w:rsidRDefault="00923B09" w:rsidP="00923B09">
      <w:pPr>
        <w:jc w:val="center"/>
        <w:rPr>
          <w:lang w:val="sr-Latn-BA"/>
        </w:rPr>
      </w:pPr>
      <w:r>
        <w:rPr>
          <w:vertAlign w:val="superscript"/>
          <w:lang w:val="sr-Latn-BA"/>
        </w:rPr>
        <w:t>2</w:t>
      </w:r>
      <w:r>
        <w:rPr>
          <w:lang w:val="sr-Latn-BA"/>
        </w:rPr>
        <w:t xml:space="preserve"> Rafinerija ullja Modriča</w:t>
      </w:r>
      <w:r w:rsidR="003003ED">
        <w:rPr>
          <w:lang w:val="sr-Latn-BA"/>
        </w:rPr>
        <w:t xml:space="preserve"> a.d.</w:t>
      </w:r>
    </w:p>
    <w:p w:rsidR="00D6692D" w:rsidRDefault="00FB5EE9" w:rsidP="00D6692D">
      <w:pPr>
        <w:jc w:val="both"/>
        <w:rPr>
          <w:lang w:val="sr-Latn-BA"/>
        </w:rPr>
      </w:pPr>
      <w:r>
        <w:rPr>
          <w:lang w:val="sr-Latn-BA"/>
        </w:rPr>
        <w:t xml:space="preserve">Korišćeno turbinsko ulje spada u kategoriju opasnog otpada. Najstariji postupak tretmana korišćenog ulja je poznat kao tretman sa kiselinom i glinom. Tretman uzorak korišćenog turbinskog ulja viskozne gradacije ISO VG 32 je </w:t>
      </w:r>
      <w:r w:rsidR="00801663">
        <w:rPr>
          <w:lang w:val="sr-Latn-BA"/>
        </w:rPr>
        <w:t xml:space="preserve">započeot taloženjem suspendovanih kontaminirajućih materija i aditiva sa koncentrovanom sumpornom kiselinom. Dobijeni kiseli mulj je odvojen, a </w:t>
      </w:r>
      <w:r w:rsidR="00801663" w:rsidRPr="00FB5EE9">
        <w:rPr>
          <w:lang w:val="sr-Latn-BA"/>
        </w:rPr>
        <w:t xml:space="preserve">ostatak </w:t>
      </w:r>
      <w:r w:rsidR="00801663">
        <w:rPr>
          <w:lang w:val="sr-Latn-BA"/>
        </w:rPr>
        <w:t xml:space="preserve">ulja je tretiran sa adsorbensom, neutralisan sa Ca-hidroksidom i filtriran. </w:t>
      </w:r>
      <w:r w:rsidR="00D6692D">
        <w:rPr>
          <w:lang w:val="sr-Latn-BA"/>
        </w:rPr>
        <w:t xml:space="preserve">Za dekoloraciju je korišćen komercijalni adsorbens dobijen kiselom aktivacijom bentonita. Kao krajnji proizvod rerafinacije dobijeno je prečišćeno bazno ulje prihvatljivog kvaliteta </w:t>
      </w:r>
      <w:r w:rsidR="00550B5E">
        <w:rPr>
          <w:lang w:val="sr-Latn-BA"/>
        </w:rPr>
        <w:t xml:space="preserve">koje </w:t>
      </w:r>
      <w:r w:rsidR="00D6692D">
        <w:rPr>
          <w:lang w:val="sr-Latn-BA"/>
        </w:rPr>
        <w:t xml:space="preserve">se može iskoristiti za formulaciju novih industrijskih ulja i filtraciona pogača kao tehnološki otpad. </w:t>
      </w:r>
      <w:r w:rsidR="00CE0BFE">
        <w:rPr>
          <w:lang w:val="sr-Latn-BA"/>
        </w:rPr>
        <w:t xml:space="preserve">Iako je neutralan, ovaj </w:t>
      </w:r>
      <w:r w:rsidR="00703939">
        <w:rPr>
          <w:lang w:val="sr-Latn-BA"/>
        </w:rPr>
        <w:t xml:space="preserve">čvrsti </w:t>
      </w:r>
      <w:r w:rsidR="00CE0BFE">
        <w:rPr>
          <w:lang w:val="sr-Latn-BA"/>
        </w:rPr>
        <w:t>otpad sadrži veliki procenat neorganskih materija</w:t>
      </w:r>
      <w:r w:rsidR="00301766">
        <w:rPr>
          <w:lang w:val="sr-Latn-BA"/>
        </w:rPr>
        <w:t xml:space="preserve"> i vezanih ugljovodonika</w:t>
      </w:r>
      <w:r w:rsidR="00703939">
        <w:rPr>
          <w:lang w:val="sr-Latn-BA"/>
        </w:rPr>
        <w:t xml:space="preserve">. </w:t>
      </w:r>
      <w:r>
        <w:rPr>
          <w:lang w:val="sr-Latn-BA"/>
        </w:rPr>
        <w:t>O</w:t>
      </w:r>
      <w:r w:rsidR="00703939">
        <w:rPr>
          <w:lang w:val="sr-Latn-BA"/>
        </w:rPr>
        <w:t>dlaganje</w:t>
      </w:r>
      <w:r>
        <w:rPr>
          <w:lang w:val="sr-Latn-BA"/>
        </w:rPr>
        <w:t xml:space="preserve">m </w:t>
      </w:r>
      <w:r w:rsidR="00801663">
        <w:rPr>
          <w:lang w:val="sr-Latn-BA"/>
        </w:rPr>
        <w:t>ovog opasnog i glomaznog  otpada</w:t>
      </w:r>
      <w:r>
        <w:rPr>
          <w:lang w:val="sr-Latn-BA"/>
        </w:rPr>
        <w:t>,</w:t>
      </w:r>
      <w:r w:rsidR="00703939">
        <w:rPr>
          <w:lang w:val="sr-Latn-BA"/>
        </w:rPr>
        <w:t xml:space="preserve"> bez ikakvog tretmana</w:t>
      </w:r>
      <w:r>
        <w:rPr>
          <w:lang w:val="sr-Latn-BA"/>
        </w:rPr>
        <w:t>,</w:t>
      </w:r>
      <w:r w:rsidR="00703939">
        <w:rPr>
          <w:lang w:val="sr-Latn-BA"/>
        </w:rPr>
        <w:t xml:space="preserve"> nastaju nepoželjne deponije koje predstavljaju rizik za čovjeka i </w:t>
      </w:r>
      <w:r>
        <w:rPr>
          <w:lang w:val="sr-Latn-BA"/>
        </w:rPr>
        <w:t xml:space="preserve">okolinu, dok ekološki prihvatljivi načni </w:t>
      </w:r>
      <w:r w:rsidR="00801663">
        <w:rPr>
          <w:lang w:val="sr-Latn-BA"/>
        </w:rPr>
        <w:t xml:space="preserve">njihovog </w:t>
      </w:r>
      <w:r>
        <w:rPr>
          <w:lang w:val="sr-Latn-BA"/>
        </w:rPr>
        <w:t>zbrinjavanja su veoma skupi.</w:t>
      </w:r>
    </w:p>
    <w:p w:rsidR="00743BF6" w:rsidRDefault="00CE0BFE" w:rsidP="00301766">
      <w:pPr>
        <w:jc w:val="both"/>
        <w:rPr>
          <w:lang w:val="sr-Latn-BA"/>
        </w:rPr>
      </w:pPr>
      <w:r>
        <w:rPr>
          <w:lang w:val="sr-Latn-BA"/>
        </w:rPr>
        <w:t>U ovom radu je ispitana mogućnost regeneracije adsorbensa</w:t>
      </w:r>
      <w:r w:rsidR="00301766">
        <w:rPr>
          <w:lang w:val="sr-Latn-BA"/>
        </w:rPr>
        <w:t xml:space="preserve"> (gline)</w:t>
      </w:r>
      <w:r>
        <w:rPr>
          <w:lang w:val="sr-Latn-BA"/>
        </w:rPr>
        <w:t xml:space="preserve"> iz zauljene filter pogače. Uzorci zauljene filter pogaće su žareni u kontrolisanim laboratorijskim uslovima na 450 °C i 550 °C</w:t>
      </w:r>
      <w:r w:rsidR="00301766">
        <w:rPr>
          <w:lang w:val="sr-Latn-BA"/>
        </w:rPr>
        <w:t xml:space="preserve">. Zatim je izvršeno poređenje efikasnosti ponovne primjene u procesima rerafinacije uzorka gline žarene na 550 °C sa novom komercijalnom glinom. Rezultati su pokazali da je moguće dobiti regenerisani adsorbens koji se može ponovo uspješno koristiti u procesima rerafinacije i dekoloracije. </w:t>
      </w:r>
    </w:p>
    <w:p w:rsidR="00301766" w:rsidRPr="00743BF6" w:rsidRDefault="00743BF6" w:rsidP="00743BF6">
      <w:pPr>
        <w:rPr>
          <w:lang w:val="sr-Latn-BA"/>
        </w:rPr>
      </w:pPr>
      <w:r>
        <w:rPr>
          <w:lang w:val="sr-Latn-BA"/>
        </w:rPr>
        <w:t xml:space="preserve">Ključne riječi: </w:t>
      </w:r>
      <w:bookmarkStart w:id="0" w:name="_GoBack"/>
      <w:r>
        <w:rPr>
          <w:rFonts w:cs="Times-Roman"/>
        </w:rPr>
        <w:t xml:space="preserve">Used </w:t>
      </w:r>
      <w:r w:rsidRPr="00743BF6">
        <w:rPr>
          <w:rFonts w:cs="Times-Roman"/>
        </w:rPr>
        <w:t>oil</w:t>
      </w:r>
      <w:r w:rsidRPr="00743BF6">
        <w:rPr>
          <w:rFonts w:cs="Times-Roman"/>
        </w:rPr>
        <w:t xml:space="preserve">, </w:t>
      </w:r>
      <w:r w:rsidRPr="00743BF6">
        <w:rPr>
          <w:rFonts w:cs="Times-Roman"/>
        </w:rPr>
        <w:t>clay</w:t>
      </w:r>
      <w:r w:rsidRPr="00743BF6">
        <w:rPr>
          <w:rFonts w:cs="Times-Roman"/>
        </w:rPr>
        <w:t xml:space="preserve">, </w:t>
      </w:r>
      <w:r w:rsidRPr="00743BF6">
        <w:rPr>
          <w:rFonts w:cs="Times-Roman"/>
        </w:rPr>
        <w:t>re-refining</w:t>
      </w:r>
      <w:r w:rsidRPr="00743BF6">
        <w:rPr>
          <w:rFonts w:cs="Times-Roman"/>
        </w:rPr>
        <w:t xml:space="preserve">, </w:t>
      </w:r>
      <w:r w:rsidRPr="00743BF6">
        <w:rPr>
          <w:rFonts w:cs="Times-Roman"/>
        </w:rPr>
        <w:t>acid–clay treatment</w:t>
      </w:r>
      <w:bookmarkEnd w:id="0"/>
    </w:p>
    <w:sectPr w:rsidR="00301766" w:rsidRPr="00743B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67D"/>
    <w:rsid w:val="001245B7"/>
    <w:rsid w:val="00133561"/>
    <w:rsid w:val="003003ED"/>
    <w:rsid w:val="00301766"/>
    <w:rsid w:val="004B467D"/>
    <w:rsid w:val="00550B5E"/>
    <w:rsid w:val="00703939"/>
    <w:rsid w:val="00743BF6"/>
    <w:rsid w:val="00801663"/>
    <w:rsid w:val="00923B09"/>
    <w:rsid w:val="00B33264"/>
    <w:rsid w:val="00B427B0"/>
    <w:rsid w:val="00CE0BFE"/>
    <w:rsid w:val="00D6692D"/>
    <w:rsid w:val="00FB5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D0C193-B45F-46F3-88EB-5604035D3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2019-07-21T19:41:00Z</dcterms:created>
  <dcterms:modified xsi:type="dcterms:W3CDTF">2019-07-21T21:11:00Z</dcterms:modified>
</cp:coreProperties>
</file>