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8873" w14:textId="4C4A08DD" w:rsidR="006D7D1C" w:rsidRPr="006D7D1C" w:rsidRDefault="006D7D1C" w:rsidP="00B758AE">
      <w:pPr>
        <w:jc w:val="center"/>
        <w:rPr>
          <w:rFonts w:cs="Times New Roman"/>
          <w:b/>
          <w:sz w:val="28"/>
          <w:szCs w:val="28"/>
          <w:lang w:val="sr-Latn-BA"/>
        </w:rPr>
      </w:pPr>
      <w:r w:rsidRPr="006D7D1C">
        <w:rPr>
          <w:rFonts w:cs="Times New Roman"/>
          <w:b/>
          <w:sz w:val="28"/>
          <w:szCs w:val="28"/>
          <w:lang w:val="sr-Latn-BA"/>
        </w:rPr>
        <w:t>PLUĆNA TROMBOEMBOLIJA KOD DIJABETIČARA LIJEČENIH OD PNEUMONIJE IZAZVANE SARS-CoV-2 (A CASE – CONTROL STUDY OF OUTCOME)</w:t>
      </w:r>
    </w:p>
    <w:p w14:paraId="310CF5A2" w14:textId="77777777" w:rsidR="006D7D1C" w:rsidRDefault="006D7D1C" w:rsidP="006D7D1C">
      <w:pPr>
        <w:jc w:val="center"/>
        <w:rPr>
          <w:rFonts w:cs="Times New Roman"/>
          <w:b/>
          <w:sz w:val="28"/>
          <w:szCs w:val="28"/>
          <w:lang w:val="sr-Latn-BA"/>
        </w:rPr>
      </w:pPr>
      <w:r w:rsidRPr="006D7D1C">
        <w:rPr>
          <w:rFonts w:cs="Times New Roman"/>
          <w:b/>
          <w:sz w:val="28"/>
          <w:szCs w:val="28"/>
          <w:lang w:val="sr-Latn-BA"/>
        </w:rPr>
        <w:t>APSTRAKT</w:t>
      </w:r>
    </w:p>
    <w:p w14:paraId="59382549" w14:textId="77777777" w:rsidR="006D7D1C" w:rsidRPr="006D7D1C" w:rsidRDefault="006D7D1C" w:rsidP="00D00FA7">
      <w:pPr>
        <w:rPr>
          <w:rFonts w:cs="Times New Roman"/>
          <w:szCs w:val="24"/>
          <w:lang w:val="sr-Latn-BA"/>
        </w:rPr>
      </w:pPr>
      <w:r w:rsidRPr="006D7D1C">
        <w:rPr>
          <w:rFonts w:cs="Times New Roman"/>
          <w:szCs w:val="24"/>
          <w:lang w:val="sr-Latn-BA"/>
        </w:rPr>
        <w:t>UVOD/CILJ: Plućna tromboembolija (PTE) predstavlja relativno čestu komplikaciju pneumonije uzrokovane SARS-CoV-2 virusom zbog sistemske aktivacije koagulacije i pulmonalne trombo-inflamacije sa lokalnim vaskularnim oštećenjem. Pošto je diabetes faktor rizika za mnoga kardiovaskularna oboljenja cilj ovog istraživanja je da se pokaže njegov mogući uticaj na pojavu PTE kod pacijenata.</w:t>
      </w:r>
      <w:r w:rsidRPr="006D7D1C">
        <w:rPr>
          <w:rFonts w:cs="Times New Roman"/>
          <w:szCs w:val="24"/>
          <w:lang w:val="sr-Latn-BA"/>
        </w:rPr>
        <w:tab/>
      </w:r>
    </w:p>
    <w:p w14:paraId="59FB4EC4" w14:textId="77777777" w:rsidR="006D7D1C" w:rsidRPr="006D7D1C" w:rsidRDefault="006D7D1C" w:rsidP="00D00FA7">
      <w:pPr>
        <w:rPr>
          <w:rFonts w:cs="Times New Roman"/>
          <w:szCs w:val="24"/>
          <w:lang w:val="sr-Latn-BA"/>
        </w:rPr>
      </w:pPr>
      <w:r w:rsidRPr="006D7D1C">
        <w:rPr>
          <w:rFonts w:cs="Times New Roman"/>
          <w:szCs w:val="24"/>
          <w:lang w:val="sr-Latn-BA"/>
        </w:rPr>
        <w:t xml:space="preserve">METODI: U studiju je uključeno 200 pacijenata liječenih u COVID 19 odjeljenju Univerzitetskog kliničkog centra u Banjoj Luci od 1. avgusta 2020. godine do 1. novembra 2021. godine. Pacijenti su podijeljeni u dvije grupe: grupu dijabetičara koja sadrži 100 pacijenata i kontrolnu grupu od isto toliko pacijenata. U studiju su uključeni pacijenti stariji od 18 godina. Prosječna starost pacijenata u dijabetičnoj grupi bila je 59.3±1.2, a u kontrolnoj grupi 59.4±1.2. Polna struktura je sačinjavala 50 muškaraca i 50 žena u obje grupe. PTE je kod pacijenata verifikovana MSCT angiografijom grudnog koša. Statistika je urađena u Statistical Package for the Social Sciences programu, verzije 23. </w:t>
      </w:r>
    </w:p>
    <w:p w14:paraId="1909889A" w14:textId="77777777" w:rsidR="006D7D1C" w:rsidRPr="006D7D1C" w:rsidRDefault="006D7D1C" w:rsidP="00D00FA7">
      <w:pPr>
        <w:rPr>
          <w:rFonts w:cs="Times New Roman"/>
          <w:szCs w:val="24"/>
          <w:lang w:val="sr-Latn-BA"/>
        </w:rPr>
      </w:pPr>
      <w:r w:rsidRPr="006D7D1C">
        <w:rPr>
          <w:rFonts w:cs="Times New Roman"/>
          <w:szCs w:val="24"/>
          <w:lang w:val="sr-Latn-BA"/>
        </w:rPr>
        <w:t xml:space="preserve">REZULTATI: </w:t>
      </w:r>
      <w:bookmarkStart w:id="0" w:name="_Hlk92635615"/>
      <w:r w:rsidRPr="006D7D1C">
        <w:rPr>
          <w:rFonts w:cs="Times New Roman"/>
          <w:szCs w:val="24"/>
          <w:lang w:val="sr-Latn-BA"/>
        </w:rPr>
        <w:t xml:space="preserve">U grupi dijabetičara, kod 35 pacijenata verifikovana je PTE, od toga je 20  pacijenata bilo muškog pola, a 15 ženskog pola. U kontrolnoj grupi kod 12 pacijenata je verifikovana PTE, od toga 8 pacijenata je bilo muškog pola, a 4 pacijenta ženskog pola. Poredeći statistički dijabetičnu i kontrolnu grupu urađen je Chi Square test i dobijena </w:t>
      </w:r>
      <w:r w:rsidRPr="006D7D1C">
        <w:rPr>
          <w:rFonts w:cs="Times New Roman"/>
          <w:szCs w:val="24"/>
          <w:lang w:val="sr-Latn-BA"/>
        </w:rPr>
        <w:lastRenderedPageBreak/>
        <w:t>vrijednost od 14.7128, p&lt;0.05. Poredeći grupe prema polu nije nađena statistička signifikantnost.</w:t>
      </w:r>
      <w:bookmarkEnd w:id="0"/>
      <w:r w:rsidRPr="006D7D1C">
        <w:rPr>
          <w:rFonts w:cs="Times New Roman"/>
          <w:szCs w:val="24"/>
          <w:lang w:val="sr-Latn-BA"/>
        </w:rPr>
        <w:tab/>
      </w:r>
    </w:p>
    <w:p w14:paraId="1DCA35CB" w14:textId="77777777" w:rsidR="006D7D1C" w:rsidRPr="006D7D1C" w:rsidRDefault="006D7D1C" w:rsidP="00D00FA7">
      <w:pPr>
        <w:rPr>
          <w:rFonts w:cs="Times New Roman"/>
          <w:szCs w:val="24"/>
          <w:lang w:val="sr-Latn-BA"/>
        </w:rPr>
      </w:pPr>
      <w:r w:rsidRPr="006D7D1C">
        <w:rPr>
          <w:rFonts w:cs="Times New Roman"/>
          <w:szCs w:val="24"/>
          <w:lang w:val="sr-Latn-BA"/>
        </w:rPr>
        <w:t>ZAKLJUČAK: Analizirajući podatke zaključujemo da su pacijenti sa dijabetesom u većem riziku za dobijanje PTE.</w:t>
      </w:r>
      <w:r w:rsidRPr="006D7D1C">
        <w:rPr>
          <w:rFonts w:cs="Times New Roman"/>
          <w:szCs w:val="24"/>
          <w:lang w:val="sr-Latn-BA"/>
        </w:rPr>
        <w:tab/>
      </w:r>
    </w:p>
    <w:p w14:paraId="717E68E9" w14:textId="77777777" w:rsidR="006D7D1C" w:rsidRDefault="006D7D1C" w:rsidP="00D00FA7">
      <w:pPr>
        <w:rPr>
          <w:rFonts w:cs="Times New Roman"/>
          <w:szCs w:val="24"/>
          <w:lang w:val="sr-Latn-BA"/>
        </w:rPr>
      </w:pPr>
      <w:r w:rsidRPr="006D7D1C">
        <w:rPr>
          <w:rFonts w:cs="Times New Roman"/>
          <w:szCs w:val="24"/>
          <w:lang w:val="sr-Latn-BA"/>
        </w:rPr>
        <w:t>Ključne riječi: COVID 19, pneumonija, plućna tromboembolija, SARS-CoV-2</w:t>
      </w:r>
    </w:p>
    <w:p w14:paraId="198BAD61" w14:textId="77777777" w:rsidR="006D7D1C" w:rsidRDefault="006D7D1C">
      <w:pPr>
        <w:rPr>
          <w:rFonts w:cs="Times New Roman"/>
          <w:szCs w:val="24"/>
          <w:lang w:val="sr-Latn-BA"/>
        </w:rPr>
      </w:pPr>
      <w:r>
        <w:rPr>
          <w:rFonts w:cs="Times New Roman"/>
          <w:szCs w:val="24"/>
          <w:lang w:val="sr-Latn-BA"/>
        </w:rPr>
        <w:br w:type="page"/>
      </w:r>
    </w:p>
    <w:p w14:paraId="1E872A19" w14:textId="77777777" w:rsidR="006D7D1C" w:rsidRDefault="006D7D1C" w:rsidP="006D7D1C">
      <w:pPr>
        <w:jc w:val="center"/>
        <w:rPr>
          <w:rFonts w:cs="Times New Roman"/>
          <w:b/>
          <w:sz w:val="28"/>
          <w:szCs w:val="28"/>
          <w:lang w:val="sr-Latn-BA"/>
        </w:rPr>
      </w:pPr>
      <w:r>
        <w:rPr>
          <w:rFonts w:cs="Times New Roman"/>
          <w:b/>
          <w:sz w:val="28"/>
          <w:szCs w:val="28"/>
          <w:lang w:val="sr-Latn-BA"/>
        </w:rPr>
        <w:lastRenderedPageBreak/>
        <w:t>UVOD</w:t>
      </w:r>
    </w:p>
    <w:p w14:paraId="4266BBFA" w14:textId="77777777" w:rsidR="006D7D1C" w:rsidRDefault="006D7D1C" w:rsidP="00D00FA7">
      <w:r w:rsidRPr="006D7D1C">
        <w:rPr>
          <w:lang w:val="sr-Latn-BA"/>
        </w:rPr>
        <w:t>Teški akutni respiratorni sindrom koronavirus 2 (SARS-CoV-2), prethodno poznat po prelaznom nazivu 2019-nCoV, zarazni je virus koji uzrokuje Koronavirusnu bolest 2019. (COVID-19). Virus je uzrok trenutne pandemije virusa korona, globalne zdravstvene situacije. Genomsko sekvenciranje je pokazalo da je to pozitivni, jednolančani RNK virus korona. Mnogi rani slučajevi bili su povezani sa velikom pijacom morskih plodova i životinja u Vuhanu, a smatra se da virus ima životinjsko porijeklo. Poređenjem genetskih sekvenci ovog virusa i drugih uzoraka virusa pokazala su sličnost sa SARS-CoV (79,5%) i virusom korona slijepih miševa (96%). To čini da je krajnje porijeklo virusa od slijepih miševa, iako posredni domaćin, kao što je pangolin, ne može biti isključen. Prema raspoloživim podacima, inkubacija COVID-19 iznosi 2 do 14 dana, s medijanom 5-6 dana. Klinički simptomi se najčešće manifestuju kroz povišenu temperaturu i respiratorne simptome, ponekad opštom slabošću, glavoboljom, gubitkom čula ukusa i mirisa, a rjeđe i digestivnim simptomima. Teža klinička slika i potreba intenzivnog liječenja češća je u osoba starije životne dobe, kao i u onih osoba koje imaju komorbiditete. Osobe kojima se RT PCR metodom potvrdi da su COVID-19 pozitivne, mogu da razviju različite oblike kliničke slike, i to kao: laka, srednje teška (pneumonija) i teška sa znakovima akutnog respiratornog distres sindroma (ARDS).</w:t>
      </w:r>
      <w:r>
        <w:rPr>
          <w:lang w:val="sr-Latn-BA"/>
        </w:rPr>
        <w:t xml:space="preserve"> </w:t>
      </w:r>
      <w:proofErr w:type="spellStart"/>
      <w:r>
        <w:rPr>
          <w:color w:val="000000"/>
        </w:rPr>
        <w:t>Teška</w:t>
      </w:r>
      <w:proofErr w:type="spellEnd"/>
      <w:r>
        <w:rPr>
          <w:color w:val="000000"/>
        </w:rPr>
        <w:t xml:space="preserve"> </w:t>
      </w:r>
      <w:proofErr w:type="spellStart"/>
      <w:r>
        <w:rPr>
          <w:color w:val="000000"/>
        </w:rPr>
        <w:t>klinička</w:t>
      </w:r>
      <w:proofErr w:type="spellEnd"/>
      <w:r>
        <w:rPr>
          <w:color w:val="000000"/>
        </w:rPr>
        <w:t xml:space="preserve"> </w:t>
      </w:r>
      <w:proofErr w:type="spellStart"/>
      <w:r>
        <w:rPr>
          <w:color w:val="000000"/>
        </w:rPr>
        <w:t>slika</w:t>
      </w:r>
      <w:proofErr w:type="spellEnd"/>
      <w:r>
        <w:rPr>
          <w:color w:val="000000"/>
        </w:rPr>
        <w:t xml:space="preserve"> (</w:t>
      </w:r>
      <w:proofErr w:type="spellStart"/>
      <w:r>
        <w:rPr>
          <w:color w:val="000000"/>
        </w:rPr>
        <w:t>dispneja</w:t>
      </w:r>
      <w:proofErr w:type="spellEnd"/>
      <w:r>
        <w:rPr>
          <w:color w:val="000000"/>
        </w:rPr>
        <w:t xml:space="preserve">, </w:t>
      </w:r>
      <w:proofErr w:type="spellStart"/>
      <w:r>
        <w:rPr>
          <w:color w:val="000000"/>
        </w:rPr>
        <w:t>hipoksija</w:t>
      </w:r>
      <w:proofErr w:type="spellEnd"/>
      <w:r>
        <w:rPr>
          <w:color w:val="000000"/>
        </w:rPr>
        <w:t xml:space="preserve">, </w:t>
      </w:r>
      <w:proofErr w:type="spellStart"/>
      <w:r>
        <w:rPr>
          <w:color w:val="000000"/>
        </w:rPr>
        <w:t>zahvatanje</w:t>
      </w:r>
      <w:proofErr w:type="spellEnd"/>
      <w:r>
        <w:rPr>
          <w:color w:val="000000"/>
        </w:rPr>
        <w:t xml:space="preserve"> </w:t>
      </w:r>
      <w:proofErr w:type="spellStart"/>
      <w:r>
        <w:rPr>
          <w:color w:val="000000"/>
        </w:rPr>
        <w:t>više</w:t>
      </w:r>
      <w:proofErr w:type="spellEnd"/>
      <w:r>
        <w:rPr>
          <w:color w:val="000000"/>
        </w:rPr>
        <w:t xml:space="preserve"> od 50% </w:t>
      </w:r>
      <w:proofErr w:type="spellStart"/>
      <w:r>
        <w:rPr>
          <w:color w:val="000000"/>
        </w:rPr>
        <w:t>plućne</w:t>
      </w:r>
      <w:proofErr w:type="spellEnd"/>
      <w:r>
        <w:rPr>
          <w:color w:val="000000"/>
        </w:rPr>
        <w:t xml:space="preserve"> </w:t>
      </w:r>
      <w:proofErr w:type="spellStart"/>
      <w:r>
        <w:rPr>
          <w:color w:val="000000"/>
        </w:rPr>
        <w:t>površine</w:t>
      </w:r>
      <w:proofErr w:type="spellEnd"/>
      <w:r>
        <w:rPr>
          <w:color w:val="000000"/>
        </w:rPr>
        <w:t xml:space="preserve"> </w:t>
      </w:r>
      <w:proofErr w:type="spellStart"/>
      <w:r>
        <w:rPr>
          <w:color w:val="000000"/>
        </w:rPr>
        <w:t>na</w:t>
      </w:r>
      <w:proofErr w:type="spellEnd"/>
      <w:r>
        <w:rPr>
          <w:color w:val="000000"/>
        </w:rPr>
        <w:t xml:space="preserve"> </w:t>
      </w:r>
      <w:proofErr w:type="spellStart"/>
      <w:r>
        <w:rPr>
          <w:color w:val="000000"/>
        </w:rPr>
        <w:t>snimku</w:t>
      </w:r>
      <w:proofErr w:type="spellEnd"/>
      <w:r>
        <w:rPr>
          <w:color w:val="000000"/>
        </w:rPr>
        <w:t xml:space="preserve"> </w:t>
      </w:r>
      <w:proofErr w:type="spellStart"/>
      <w:r>
        <w:rPr>
          <w:color w:val="000000"/>
        </w:rPr>
        <w:t>pluća</w:t>
      </w:r>
      <w:proofErr w:type="spellEnd"/>
      <w:r>
        <w:rPr>
          <w:color w:val="000000"/>
        </w:rPr>
        <w:t xml:space="preserve">) </w:t>
      </w:r>
      <w:proofErr w:type="spellStart"/>
      <w:r>
        <w:rPr>
          <w:color w:val="000000"/>
        </w:rPr>
        <w:t>razvije</w:t>
      </w:r>
      <w:proofErr w:type="spellEnd"/>
      <w:r>
        <w:rPr>
          <w:color w:val="000000"/>
        </w:rPr>
        <w:t xml:space="preserve"> se </w:t>
      </w:r>
      <w:proofErr w:type="spellStart"/>
      <w:r>
        <w:rPr>
          <w:color w:val="000000"/>
        </w:rPr>
        <w:t>kod</w:t>
      </w:r>
      <w:proofErr w:type="spellEnd"/>
      <w:r>
        <w:rPr>
          <w:color w:val="000000"/>
        </w:rPr>
        <w:t xml:space="preserve"> </w:t>
      </w:r>
      <w:proofErr w:type="spellStart"/>
      <w:r>
        <w:rPr>
          <w:color w:val="000000"/>
        </w:rPr>
        <w:t>oko</w:t>
      </w:r>
      <w:proofErr w:type="spellEnd"/>
      <w:r>
        <w:rPr>
          <w:color w:val="000000"/>
        </w:rPr>
        <w:t xml:space="preserve"> 15% </w:t>
      </w:r>
      <w:proofErr w:type="spellStart"/>
      <w:r>
        <w:rPr>
          <w:color w:val="000000"/>
        </w:rPr>
        <w:t>bolesnika</w:t>
      </w:r>
      <w:proofErr w:type="spellEnd"/>
      <w:r>
        <w:rPr>
          <w:color w:val="000000"/>
        </w:rPr>
        <w:t xml:space="preserve">, a </w:t>
      </w:r>
      <w:proofErr w:type="spellStart"/>
      <w:r>
        <w:rPr>
          <w:color w:val="000000"/>
        </w:rPr>
        <w:t>kod</w:t>
      </w:r>
      <w:proofErr w:type="spellEnd"/>
      <w:r>
        <w:rPr>
          <w:color w:val="000000"/>
        </w:rPr>
        <w:t xml:space="preserve"> </w:t>
      </w:r>
      <w:proofErr w:type="spellStart"/>
      <w:r>
        <w:rPr>
          <w:color w:val="000000"/>
        </w:rPr>
        <w:t>dodatnih</w:t>
      </w:r>
      <w:proofErr w:type="spellEnd"/>
      <w:r>
        <w:rPr>
          <w:color w:val="000000"/>
        </w:rPr>
        <w:t xml:space="preserve"> 5% </w:t>
      </w:r>
      <w:proofErr w:type="spellStart"/>
      <w:r>
        <w:rPr>
          <w:color w:val="000000"/>
        </w:rPr>
        <w:t>obolelih</w:t>
      </w:r>
      <w:proofErr w:type="spellEnd"/>
      <w:r>
        <w:rPr>
          <w:color w:val="000000"/>
        </w:rPr>
        <w:t xml:space="preserve"> </w:t>
      </w:r>
      <w:proofErr w:type="spellStart"/>
      <w:r>
        <w:rPr>
          <w:color w:val="000000"/>
        </w:rPr>
        <w:t>javlja</w:t>
      </w:r>
      <w:proofErr w:type="spellEnd"/>
      <w:r>
        <w:rPr>
          <w:color w:val="000000"/>
        </w:rPr>
        <w:t xml:space="preserve"> se </w:t>
      </w:r>
      <w:proofErr w:type="spellStart"/>
      <w:r>
        <w:rPr>
          <w:color w:val="000000"/>
        </w:rPr>
        <w:t>kritično</w:t>
      </w:r>
      <w:proofErr w:type="spellEnd"/>
      <w:r>
        <w:rPr>
          <w:color w:val="000000"/>
        </w:rPr>
        <w:t xml:space="preserve"> </w:t>
      </w:r>
      <w:proofErr w:type="spellStart"/>
      <w:r>
        <w:rPr>
          <w:color w:val="000000"/>
        </w:rPr>
        <w:t>teška</w:t>
      </w:r>
      <w:proofErr w:type="spellEnd"/>
      <w:r>
        <w:rPr>
          <w:color w:val="000000"/>
        </w:rPr>
        <w:t xml:space="preserve"> </w:t>
      </w:r>
      <w:proofErr w:type="spellStart"/>
      <w:r>
        <w:rPr>
          <w:color w:val="000000"/>
        </w:rPr>
        <w:t>bolest</w:t>
      </w:r>
      <w:proofErr w:type="spellEnd"/>
      <w:r>
        <w:rPr>
          <w:color w:val="000000"/>
        </w:rPr>
        <w:t xml:space="preserve"> </w:t>
      </w:r>
      <w:proofErr w:type="spellStart"/>
      <w:r>
        <w:rPr>
          <w:color w:val="000000"/>
        </w:rPr>
        <w:t>sa</w:t>
      </w:r>
      <w:proofErr w:type="spellEnd"/>
      <w:r>
        <w:rPr>
          <w:color w:val="000000"/>
        </w:rPr>
        <w:t xml:space="preserve"> </w:t>
      </w:r>
      <w:proofErr w:type="spellStart"/>
      <w:r>
        <w:rPr>
          <w:color w:val="000000"/>
        </w:rPr>
        <w:t>respiratornom</w:t>
      </w:r>
      <w:proofErr w:type="spellEnd"/>
      <w:r>
        <w:rPr>
          <w:color w:val="000000"/>
        </w:rPr>
        <w:t xml:space="preserve"> </w:t>
      </w:r>
      <w:proofErr w:type="spellStart"/>
      <w:r>
        <w:rPr>
          <w:color w:val="000000"/>
        </w:rPr>
        <w:t>insuficijencijom</w:t>
      </w:r>
      <w:proofErr w:type="spellEnd"/>
      <w:r>
        <w:rPr>
          <w:color w:val="000000"/>
        </w:rPr>
        <w:t xml:space="preserve">, </w:t>
      </w:r>
      <w:proofErr w:type="spellStart"/>
      <w:r>
        <w:rPr>
          <w:color w:val="000000"/>
        </w:rPr>
        <w:t>šokom</w:t>
      </w:r>
      <w:proofErr w:type="spellEnd"/>
      <w:r>
        <w:rPr>
          <w:color w:val="000000"/>
        </w:rPr>
        <w:t xml:space="preserve"> </w:t>
      </w:r>
      <w:proofErr w:type="spellStart"/>
      <w:r>
        <w:rPr>
          <w:color w:val="000000"/>
        </w:rPr>
        <w:t>ili</w:t>
      </w:r>
      <w:proofErr w:type="spellEnd"/>
      <w:r>
        <w:rPr>
          <w:color w:val="000000"/>
        </w:rPr>
        <w:t xml:space="preserve"> </w:t>
      </w:r>
      <w:proofErr w:type="spellStart"/>
      <w:r>
        <w:rPr>
          <w:color w:val="000000"/>
        </w:rPr>
        <w:t>slabošću</w:t>
      </w:r>
      <w:proofErr w:type="spellEnd"/>
      <w:r>
        <w:rPr>
          <w:color w:val="000000"/>
        </w:rPr>
        <w:t xml:space="preserve"> </w:t>
      </w:r>
      <w:proofErr w:type="spellStart"/>
      <w:r>
        <w:rPr>
          <w:color w:val="000000"/>
        </w:rPr>
        <w:t>većeg</w:t>
      </w:r>
      <w:proofErr w:type="spellEnd"/>
      <w:r>
        <w:rPr>
          <w:color w:val="000000"/>
        </w:rPr>
        <w:t xml:space="preserve"> </w:t>
      </w:r>
      <w:proofErr w:type="spellStart"/>
      <w:r>
        <w:rPr>
          <w:color w:val="000000"/>
        </w:rPr>
        <w:t>broja</w:t>
      </w:r>
      <w:proofErr w:type="spellEnd"/>
      <w:r>
        <w:rPr>
          <w:color w:val="000000"/>
        </w:rPr>
        <w:t xml:space="preserve"> organa. </w:t>
      </w:r>
      <w:proofErr w:type="spellStart"/>
      <w:r>
        <w:rPr>
          <w:color w:val="000000"/>
        </w:rPr>
        <w:t>Prema</w:t>
      </w:r>
      <w:proofErr w:type="spellEnd"/>
      <w:r>
        <w:rPr>
          <w:color w:val="000000"/>
        </w:rPr>
        <w:t xml:space="preserve"> </w:t>
      </w:r>
      <w:proofErr w:type="spellStart"/>
      <w:r>
        <w:rPr>
          <w:color w:val="000000"/>
        </w:rPr>
        <w:t>podacima</w:t>
      </w:r>
      <w:proofErr w:type="spellEnd"/>
      <w:r>
        <w:rPr>
          <w:color w:val="000000"/>
        </w:rPr>
        <w:t xml:space="preserve"> </w:t>
      </w:r>
      <w:proofErr w:type="spellStart"/>
      <w:r>
        <w:rPr>
          <w:color w:val="000000"/>
        </w:rPr>
        <w:t>Svetske</w:t>
      </w:r>
      <w:proofErr w:type="spellEnd"/>
      <w:r>
        <w:rPr>
          <w:color w:val="000000"/>
        </w:rPr>
        <w:t xml:space="preserve"> </w:t>
      </w:r>
      <w:proofErr w:type="spellStart"/>
      <w:r>
        <w:rPr>
          <w:color w:val="000000"/>
        </w:rPr>
        <w:t>zdravstvene</w:t>
      </w:r>
      <w:proofErr w:type="spellEnd"/>
      <w:r>
        <w:rPr>
          <w:color w:val="000000"/>
        </w:rPr>
        <w:t xml:space="preserve"> </w:t>
      </w:r>
      <w:proofErr w:type="spellStart"/>
      <w:r>
        <w:rPr>
          <w:color w:val="000000"/>
        </w:rPr>
        <w:t>organizacije</w:t>
      </w:r>
      <w:proofErr w:type="spellEnd"/>
      <w:r>
        <w:rPr>
          <w:color w:val="000000"/>
        </w:rPr>
        <w:t xml:space="preserve">, </w:t>
      </w:r>
      <w:proofErr w:type="spellStart"/>
      <w:r>
        <w:rPr>
          <w:color w:val="000000"/>
        </w:rPr>
        <w:t>ukupna</w:t>
      </w:r>
      <w:proofErr w:type="spellEnd"/>
      <w:r>
        <w:rPr>
          <w:color w:val="000000"/>
        </w:rPr>
        <w:t xml:space="preserve"> </w:t>
      </w:r>
      <w:proofErr w:type="spellStart"/>
      <w:r>
        <w:rPr>
          <w:color w:val="000000"/>
        </w:rPr>
        <w:t>smrtnost</w:t>
      </w:r>
      <w:proofErr w:type="spellEnd"/>
      <w:r>
        <w:rPr>
          <w:color w:val="000000"/>
        </w:rPr>
        <w:t xml:space="preserve"> u </w:t>
      </w:r>
      <w:proofErr w:type="spellStart"/>
      <w:r>
        <w:rPr>
          <w:color w:val="000000"/>
        </w:rPr>
        <w:t>globalnim</w:t>
      </w:r>
      <w:proofErr w:type="spellEnd"/>
      <w:r>
        <w:rPr>
          <w:color w:val="000000"/>
        </w:rPr>
        <w:t xml:space="preserve"> </w:t>
      </w:r>
      <w:proofErr w:type="spellStart"/>
      <w:r>
        <w:rPr>
          <w:color w:val="000000"/>
        </w:rPr>
        <w:t>razmerama</w:t>
      </w:r>
      <w:proofErr w:type="spellEnd"/>
      <w:r>
        <w:rPr>
          <w:color w:val="000000"/>
        </w:rPr>
        <w:t xml:space="preserve"> od COVID-19 je </w:t>
      </w:r>
      <w:r>
        <w:rPr>
          <w:color w:val="000000"/>
        </w:rPr>
        <w:lastRenderedPageBreak/>
        <w:t xml:space="preserve">2,2%. </w:t>
      </w:r>
      <w:proofErr w:type="spellStart"/>
      <w:r>
        <w:rPr>
          <w:color w:val="000000"/>
        </w:rPr>
        <w:t>Interesantno</w:t>
      </w:r>
      <w:proofErr w:type="spellEnd"/>
      <w:r>
        <w:rPr>
          <w:color w:val="000000"/>
        </w:rPr>
        <w:t xml:space="preserve"> je da </w:t>
      </w:r>
      <w:proofErr w:type="spellStart"/>
      <w:r>
        <w:rPr>
          <w:color w:val="000000"/>
        </w:rPr>
        <w:t>kod</w:t>
      </w:r>
      <w:proofErr w:type="spellEnd"/>
      <w:r>
        <w:rPr>
          <w:color w:val="000000"/>
        </w:rPr>
        <w:t xml:space="preserve"> </w:t>
      </w:r>
      <w:proofErr w:type="spellStart"/>
      <w:r>
        <w:rPr>
          <w:color w:val="000000"/>
        </w:rPr>
        <w:t>značajnog</w:t>
      </w:r>
      <w:proofErr w:type="spellEnd"/>
      <w:r>
        <w:rPr>
          <w:color w:val="000000"/>
        </w:rPr>
        <w:t xml:space="preserve"> </w:t>
      </w:r>
      <w:proofErr w:type="spellStart"/>
      <w:r>
        <w:rPr>
          <w:color w:val="000000"/>
        </w:rPr>
        <w:t>broja</w:t>
      </w:r>
      <w:proofErr w:type="spellEnd"/>
      <w:r>
        <w:rPr>
          <w:color w:val="000000"/>
        </w:rPr>
        <w:t xml:space="preserve"> </w:t>
      </w:r>
      <w:proofErr w:type="spellStart"/>
      <w:r>
        <w:rPr>
          <w:color w:val="000000"/>
        </w:rPr>
        <w:t>bolesnika</w:t>
      </w:r>
      <w:proofErr w:type="spellEnd"/>
      <w:r>
        <w:rPr>
          <w:color w:val="000000"/>
        </w:rPr>
        <w:t xml:space="preserve"> </w:t>
      </w:r>
      <w:proofErr w:type="spellStart"/>
      <w:r>
        <w:rPr>
          <w:color w:val="000000"/>
        </w:rPr>
        <w:t>sa</w:t>
      </w:r>
      <w:proofErr w:type="spellEnd"/>
      <w:r>
        <w:rPr>
          <w:color w:val="000000"/>
        </w:rPr>
        <w:t xml:space="preserve"> </w:t>
      </w:r>
      <w:proofErr w:type="spellStart"/>
      <w:r>
        <w:rPr>
          <w:color w:val="000000"/>
        </w:rPr>
        <w:t>težim</w:t>
      </w:r>
      <w:proofErr w:type="spellEnd"/>
      <w:r>
        <w:rPr>
          <w:color w:val="000000"/>
        </w:rPr>
        <w:t xml:space="preserve"> </w:t>
      </w:r>
      <w:proofErr w:type="spellStart"/>
      <w:r>
        <w:rPr>
          <w:color w:val="000000"/>
        </w:rPr>
        <w:t>oblicima</w:t>
      </w:r>
      <w:proofErr w:type="spellEnd"/>
      <w:r>
        <w:rPr>
          <w:color w:val="000000"/>
        </w:rPr>
        <w:t xml:space="preserve"> </w:t>
      </w:r>
      <w:proofErr w:type="spellStart"/>
      <w:r>
        <w:rPr>
          <w:color w:val="000000"/>
        </w:rPr>
        <w:t>bolesti</w:t>
      </w:r>
      <w:proofErr w:type="spellEnd"/>
      <w:r>
        <w:rPr>
          <w:color w:val="000000"/>
        </w:rPr>
        <w:t xml:space="preserve"> </w:t>
      </w:r>
      <w:proofErr w:type="spellStart"/>
      <w:r>
        <w:rPr>
          <w:color w:val="000000"/>
        </w:rPr>
        <w:t>mogu</w:t>
      </w:r>
      <w:proofErr w:type="spellEnd"/>
      <w:r>
        <w:rPr>
          <w:color w:val="000000"/>
        </w:rPr>
        <w:t xml:space="preserve"> </w:t>
      </w:r>
      <w:proofErr w:type="spellStart"/>
      <w:r>
        <w:rPr>
          <w:color w:val="000000"/>
        </w:rPr>
        <w:t>biti</w:t>
      </w:r>
      <w:proofErr w:type="spellEnd"/>
      <w:r>
        <w:rPr>
          <w:color w:val="000000"/>
        </w:rPr>
        <w:t xml:space="preserve"> </w:t>
      </w:r>
      <w:proofErr w:type="spellStart"/>
      <w:r>
        <w:rPr>
          <w:color w:val="000000"/>
        </w:rPr>
        <w:t>zahvaćeni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drugi</w:t>
      </w:r>
      <w:proofErr w:type="spellEnd"/>
      <w:r>
        <w:rPr>
          <w:color w:val="000000"/>
        </w:rPr>
        <w:t xml:space="preserve"> </w:t>
      </w:r>
      <w:proofErr w:type="spellStart"/>
      <w:r>
        <w:rPr>
          <w:color w:val="000000"/>
        </w:rPr>
        <w:t>organi</w:t>
      </w:r>
      <w:proofErr w:type="spellEnd"/>
      <w:r>
        <w:rPr>
          <w:color w:val="000000"/>
        </w:rPr>
        <w:t xml:space="preserve"> </w:t>
      </w:r>
      <w:proofErr w:type="spellStart"/>
      <w:r>
        <w:rPr>
          <w:color w:val="000000"/>
        </w:rPr>
        <w:t>izvan</w:t>
      </w:r>
      <w:proofErr w:type="spellEnd"/>
      <w:r>
        <w:rPr>
          <w:color w:val="000000"/>
        </w:rPr>
        <w:t xml:space="preserve"> </w:t>
      </w:r>
      <w:proofErr w:type="spellStart"/>
      <w:r>
        <w:rPr>
          <w:color w:val="000000"/>
        </w:rPr>
        <w:t>respiratornog</w:t>
      </w:r>
      <w:proofErr w:type="spellEnd"/>
      <w:r>
        <w:rPr>
          <w:color w:val="000000"/>
        </w:rPr>
        <w:t xml:space="preserve"> </w:t>
      </w:r>
      <w:proofErr w:type="spellStart"/>
      <w:r>
        <w:rPr>
          <w:color w:val="000000"/>
        </w:rPr>
        <w:t>sistema</w:t>
      </w:r>
      <w:proofErr w:type="spellEnd"/>
      <w:r>
        <w:rPr>
          <w:color w:val="000000"/>
        </w:rPr>
        <w:t>.</w:t>
      </w:r>
    </w:p>
    <w:p w14:paraId="7A4636D1" w14:textId="77777777" w:rsidR="006D7D1C" w:rsidRDefault="008C4B30" w:rsidP="00AC1F17">
      <w:pPr>
        <w:rPr>
          <w:rFonts w:cs="Times New Roman"/>
          <w:szCs w:val="24"/>
          <w:lang w:val="sr-Latn-BA"/>
        </w:rPr>
      </w:pPr>
      <w:r w:rsidRPr="008C4B30">
        <w:rPr>
          <w:rFonts w:cs="Times New Roman"/>
          <w:szCs w:val="24"/>
          <w:lang w:val="sr-Latn-BA"/>
        </w:rPr>
        <w:t>Pored respiratornih komplikacija pacijenti sa COVID-19</w:t>
      </w:r>
      <w:r w:rsidR="00AC1F17">
        <w:rPr>
          <w:rFonts w:cs="Times New Roman"/>
          <w:szCs w:val="24"/>
          <w:lang w:val="sr-Latn-BA"/>
        </w:rPr>
        <w:t xml:space="preserve"> </w:t>
      </w:r>
      <w:r w:rsidRPr="008C4B30">
        <w:rPr>
          <w:rFonts w:cs="Times New Roman"/>
          <w:szCs w:val="24"/>
          <w:lang w:val="sr-Latn-BA"/>
        </w:rPr>
        <w:t>infekcijom mogu imati brojne simptome koje uključuju kardiološke i neurološke</w:t>
      </w:r>
      <w:r w:rsidR="00AC1F17">
        <w:rPr>
          <w:rFonts w:cs="Times New Roman"/>
          <w:szCs w:val="24"/>
          <w:lang w:val="sr-Latn-BA"/>
        </w:rPr>
        <w:t xml:space="preserve"> </w:t>
      </w:r>
      <w:r w:rsidRPr="008C4B30">
        <w:rPr>
          <w:rFonts w:cs="Times New Roman"/>
          <w:szCs w:val="24"/>
          <w:lang w:val="sr-Latn-BA"/>
        </w:rPr>
        <w:t>komplikacije i stanja kao posledica hiperkoagulabilnosti. Postoji širok spektar kardiovaskularnih i tromboembolijskih komplikacija u okviru akutnog COVID-19</w:t>
      </w:r>
      <w:r w:rsidR="00AC1F17">
        <w:rPr>
          <w:rFonts w:cs="Times New Roman"/>
          <w:szCs w:val="24"/>
          <w:lang w:val="sr-Latn-BA"/>
        </w:rPr>
        <w:t xml:space="preserve"> </w:t>
      </w:r>
      <w:r w:rsidRPr="008C4B30">
        <w:rPr>
          <w:rFonts w:cs="Times New Roman"/>
          <w:szCs w:val="24"/>
          <w:lang w:val="sr-Latn-BA"/>
        </w:rPr>
        <w:t>kardiovaskularnog sindroma. Kardijalne komplikacije uključuju: akutni koronarni</w:t>
      </w:r>
      <w:r w:rsidR="00AC1F17">
        <w:rPr>
          <w:rFonts w:cs="Times New Roman"/>
          <w:szCs w:val="24"/>
          <w:lang w:val="sr-Latn-BA"/>
        </w:rPr>
        <w:t xml:space="preserve"> </w:t>
      </w:r>
      <w:r w:rsidRPr="008C4B30">
        <w:rPr>
          <w:rFonts w:cs="Times New Roman"/>
          <w:szCs w:val="24"/>
          <w:lang w:val="sr-Latn-BA"/>
        </w:rPr>
        <w:t>sindrom sa obstrukcijom koronarnih arterija, akutno oštećenje miokarda u sklopu</w:t>
      </w:r>
      <w:r w:rsidR="00AC1F17">
        <w:rPr>
          <w:rFonts w:cs="Times New Roman"/>
          <w:szCs w:val="24"/>
          <w:lang w:val="sr-Latn-BA"/>
        </w:rPr>
        <w:t xml:space="preserve"> </w:t>
      </w:r>
      <w:r w:rsidRPr="008C4B30">
        <w:rPr>
          <w:rFonts w:cs="Times New Roman"/>
          <w:szCs w:val="24"/>
          <w:lang w:val="sr-Latn-BA"/>
        </w:rPr>
        <w:t>neobstruktivne koronarne arterijske bolesti, srčana insuficijencija, kardiogeni šok,</w:t>
      </w:r>
      <w:r w:rsidR="00AC1F17">
        <w:rPr>
          <w:rFonts w:cs="Times New Roman"/>
          <w:szCs w:val="24"/>
          <w:lang w:val="sr-Latn-BA"/>
        </w:rPr>
        <w:t xml:space="preserve"> </w:t>
      </w:r>
      <w:r w:rsidRPr="008C4B30">
        <w:rPr>
          <w:rFonts w:cs="Times New Roman"/>
          <w:szCs w:val="24"/>
          <w:lang w:val="sr-Latn-BA"/>
        </w:rPr>
        <w:t>neishemijska kardiomiopatija, stres kardiomiopatija, miokarditis, aritmije, perikarditis,</w:t>
      </w:r>
      <w:r w:rsidR="00AC1F17">
        <w:rPr>
          <w:rFonts w:cs="Times New Roman"/>
          <w:szCs w:val="24"/>
          <w:lang w:val="sr-Latn-BA"/>
        </w:rPr>
        <w:t xml:space="preserve"> </w:t>
      </w:r>
      <w:r w:rsidRPr="008C4B30">
        <w:rPr>
          <w:rFonts w:cs="Times New Roman"/>
          <w:szCs w:val="24"/>
          <w:lang w:val="sr-Latn-BA"/>
        </w:rPr>
        <w:t>perikardna efuzija i tamponada miokarda</w:t>
      </w:r>
      <w:r w:rsidR="00AC1F17">
        <w:rPr>
          <w:rFonts w:cs="Times New Roman"/>
          <w:szCs w:val="24"/>
          <w:lang w:val="sr-Latn-BA"/>
        </w:rPr>
        <w:t>.</w:t>
      </w:r>
    </w:p>
    <w:p w14:paraId="72B1D753" w14:textId="72ED6981" w:rsidR="00AC1F17" w:rsidRDefault="00AC1F17" w:rsidP="00AC1F17">
      <w:pPr>
        <w:rPr>
          <w:rFonts w:cs="Times New Roman"/>
          <w:szCs w:val="24"/>
          <w:lang w:val="sr-Latn-BA"/>
        </w:rPr>
      </w:pPr>
      <w:r w:rsidRPr="00AC1F17">
        <w:rPr>
          <w:rFonts w:cs="Times New Roman"/>
          <w:szCs w:val="24"/>
          <w:lang w:val="sr-Latn-BA"/>
        </w:rPr>
        <w:t>Sistemska aktivacija koagulacije i pulmonalna trombo-inflamacija sa lokalnim</w:t>
      </w:r>
      <w:r>
        <w:rPr>
          <w:rFonts w:cs="Times New Roman"/>
          <w:szCs w:val="24"/>
          <w:lang w:val="sr-Latn-BA"/>
        </w:rPr>
        <w:t xml:space="preserve"> </w:t>
      </w:r>
      <w:r w:rsidRPr="00AC1F17">
        <w:rPr>
          <w:rFonts w:cs="Times New Roman"/>
          <w:szCs w:val="24"/>
          <w:lang w:val="sr-Latn-BA"/>
        </w:rPr>
        <w:t>vaskularnim oštećenjem uzrokovanim SARS-CoV-2 infekcijom povećava rizik za</w:t>
      </w:r>
      <w:r>
        <w:rPr>
          <w:rFonts w:cs="Times New Roman"/>
          <w:szCs w:val="24"/>
          <w:lang w:val="sr-Latn-BA"/>
        </w:rPr>
        <w:t xml:space="preserve"> </w:t>
      </w:r>
      <w:r w:rsidRPr="00AC1F17">
        <w:rPr>
          <w:rFonts w:cs="Times New Roman"/>
          <w:szCs w:val="24"/>
          <w:lang w:val="sr-Latn-BA"/>
        </w:rPr>
        <w:t>razvoj tromboembolijskih komplikacija: insulta, plućne arterijske tromboze (plućna</w:t>
      </w:r>
      <w:r>
        <w:rPr>
          <w:rFonts w:cs="Times New Roman"/>
          <w:szCs w:val="24"/>
          <w:lang w:val="sr-Latn-BA"/>
        </w:rPr>
        <w:t xml:space="preserve"> </w:t>
      </w:r>
      <w:r w:rsidRPr="00AC1F17">
        <w:rPr>
          <w:rFonts w:cs="Times New Roman"/>
          <w:szCs w:val="24"/>
          <w:lang w:val="sr-Latn-BA"/>
        </w:rPr>
        <w:t>tromboembolija) i duboke venske tromboze (venski tromboembolizam)</w:t>
      </w:r>
      <w:r w:rsidR="002820D6">
        <w:rPr>
          <w:rFonts w:cs="Times New Roman"/>
          <w:szCs w:val="24"/>
          <w:lang w:val="sr-Latn-BA"/>
        </w:rPr>
        <w:t>.</w:t>
      </w:r>
    </w:p>
    <w:p w14:paraId="2B9E7E78" w14:textId="66B38630" w:rsidR="00D00FA7" w:rsidRDefault="00AC1F17" w:rsidP="00AC1F17">
      <w:pPr>
        <w:rPr>
          <w:rFonts w:cs="Times New Roman"/>
          <w:szCs w:val="24"/>
          <w:lang w:val="sr-Latn-BA"/>
        </w:rPr>
      </w:pPr>
      <w:r w:rsidRPr="00AC1F17">
        <w:rPr>
          <w:rFonts w:cs="Times New Roman"/>
          <w:szCs w:val="24"/>
          <w:lang w:val="sr-Latn-BA"/>
        </w:rPr>
        <w:t>SARS-CoV-2 virus ulazi u alveolarni epitel preko angiotenzin konvertirajućeg</w:t>
      </w:r>
      <w:r>
        <w:rPr>
          <w:rFonts w:cs="Times New Roman"/>
          <w:szCs w:val="24"/>
          <w:lang w:val="sr-Latn-BA"/>
        </w:rPr>
        <w:t xml:space="preserve"> </w:t>
      </w:r>
      <w:r w:rsidRPr="00AC1F17">
        <w:rPr>
          <w:rFonts w:cs="Times New Roman"/>
          <w:szCs w:val="24"/>
          <w:lang w:val="sr-Latn-BA"/>
        </w:rPr>
        <w:t>enzima 2 (ACE2) receptora dovodeći do ekstenzivnog oslobađanja proinflamatornih</w:t>
      </w:r>
      <w:r>
        <w:rPr>
          <w:rFonts w:cs="Times New Roman"/>
          <w:szCs w:val="24"/>
          <w:lang w:val="sr-Latn-BA"/>
        </w:rPr>
        <w:t xml:space="preserve"> </w:t>
      </w:r>
      <w:r w:rsidRPr="00AC1F17">
        <w:rPr>
          <w:rFonts w:cs="Times New Roman"/>
          <w:szCs w:val="24"/>
          <w:lang w:val="sr-Latn-BA"/>
        </w:rPr>
        <w:t>citokina (IL-1, IL-6, IL-8, TNF-alfa i dr.) koji dalje dovode do aktivacije epitelnih</w:t>
      </w:r>
      <w:r>
        <w:rPr>
          <w:rFonts w:cs="Times New Roman"/>
          <w:szCs w:val="24"/>
          <w:lang w:val="sr-Latn-BA"/>
        </w:rPr>
        <w:t xml:space="preserve"> </w:t>
      </w:r>
      <w:r w:rsidRPr="00AC1F17">
        <w:rPr>
          <w:rFonts w:cs="Times New Roman"/>
          <w:szCs w:val="24"/>
          <w:lang w:val="sr-Latn-BA"/>
        </w:rPr>
        <w:t>ćelija, monocita i neutrofila, koji dovode do vazokonstrikcije i započinju sistemski</w:t>
      </w:r>
      <w:r>
        <w:rPr>
          <w:rFonts w:cs="Times New Roman"/>
          <w:szCs w:val="24"/>
          <w:lang w:val="sr-Latn-BA"/>
        </w:rPr>
        <w:t xml:space="preserve"> </w:t>
      </w:r>
      <w:r w:rsidRPr="00AC1F17">
        <w:rPr>
          <w:rFonts w:cs="Times New Roman"/>
          <w:szCs w:val="24"/>
          <w:lang w:val="sr-Latn-BA"/>
        </w:rPr>
        <w:t>inflamacioni odgovor- „citokinska oluja”.</w:t>
      </w:r>
      <w:r w:rsidR="00A70AA0" w:rsidRPr="00A70AA0">
        <w:rPr>
          <w:rFonts w:cs="Times New Roman"/>
          <w:noProof/>
          <w:szCs w:val="24"/>
          <w:vertAlign w:val="superscript"/>
          <w:lang w:val="sr-Latn-BA"/>
        </w:rPr>
        <w:t>1</w:t>
      </w:r>
      <w:r w:rsidRPr="00AC1F17">
        <w:rPr>
          <w:rFonts w:cs="Times New Roman"/>
          <w:szCs w:val="24"/>
          <w:lang w:val="sr-Latn-BA"/>
        </w:rPr>
        <w:t xml:space="preserve"> Endotelne ćelije mogu biti direktno</w:t>
      </w:r>
      <w:r>
        <w:rPr>
          <w:rFonts w:cs="Times New Roman"/>
          <w:szCs w:val="24"/>
          <w:lang w:val="sr-Latn-BA"/>
        </w:rPr>
        <w:t xml:space="preserve"> </w:t>
      </w:r>
      <w:r w:rsidRPr="00AC1F17">
        <w:rPr>
          <w:rFonts w:cs="Times New Roman"/>
          <w:szCs w:val="24"/>
          <w:lang w:val="sr-Latn-BA"/>
        </w:rPr>
        <w:t>inficirane preko ACE2 receptora dovodeći do endotelne aktivacije i disfunkcije koja</w:t>
      </w:r>
      <w:r>
        <w:rPr>
          <w:rFonts w:cs="Times New Roman"/>
          <w:szCs w:val="24"/>
          <w:lang w:val="sr-Latn-BA"/>
        </w:rPr>
        <w:t xml:space="preserve"> </w:t>
      </w:r>
      <w:r w:rsidRPr="00AC1F17">
        <w:rPr>
          <w:rFonts w:cs="Times New Roman"/>
          <w:szCs w:val="24"/>
          <w:lang w:val="sr-Latn-BA"/>
        </w:rPr>
        <w:t>aktivira koagulacionu kaskadu stvarajući trombinske i fibrinske ugruške. To stanje</w:t>
      </w:r>
      <w:r>
        <w:rPr>
          <w:rFonts w:cs="Times New Roman"/>
          <w:szCs w:val="24"/>
          <w:lang w:val="sr-Latn-BA"/>
        </w:rPr>
        <w:t xml:space="preserve"> </w:t>
      </w:r>
      <w:r w:rsidRPr="00AC1F17">
        <w:rPr>
          <w:rFonts w:cs="Times New Roman"/>
          <w:szCs w:val="24"/>
          <w:lang w:val="sr-Latn-BA"/>
        </w:rPr>
        <w:t>dovodi do signifikantnog porasta fibrinogena, C-reaktivnog proteina (CRP), sedimentacije eritrocita (SE), interleukina-6 (IL-6) i nivoa feritina. COVID-19 infekcija</w:t>
      </w:r>
      <w:r>
        <w:rPr>
          <w:rFonts w:cs="Times New Roman"/>
          <w:szCs w:val="24"/>
          <w:lang w:val="sr-Latn-BA"/>
        </w:rPr>
        <w:t xml:space="preserve"> </w:t>
      </w:r>
      <w:r w:rsidRPr="00AC1F17">
        <w:rPr>
          <w:rFonts w:cs="Times New Roman"/>
          <w:szCs w:val="24"/>
          <w:lang w:val="sr-Latn-BA"/>
        </w:rPr>
        <w:t xml:space="preserve">dovodi i do sveobuhvatnog </w:t>
      </w:r>
      <w:r w:rsidRPr="00AC1F17">
        <w:rPr>
          <w:rFonts w:cs="Times New Roman"/>
          <w:szCs w:val="24"/>
          <w:lang w:val="sr-Latn-BA"/>
        </w:rPr>
        <w:lastRenderedPageBreak/>
        <w:t>hiperkoagulabilnog stanja organizma koji dovodi do</w:t>
      </w:r>
      <w:r>
        <w:rPr>
          <w:rFonts w:cs="Times New Roman"/>
          <w:szCs w:val="24"/>
          <w:lang w:val="sr-Latn-BA"/>
        </w:rPr>
        <w:t xml:space="preserve"> </w:t>
      </w:r>
      <w:r w:rsidRPr="00AC1F17">
        <w:rPr>
          <w:rFonts w:cs="Times New Roman"/>
          <w:szCs w:val="24"/>
          <w:lang w:val="sr-Latn-BA"/>
        </w:rPr>
        <w:t>makrovaskularne i mikrovaskularne tromboze.</w:t>
      </w:r>
      <w:r w:rsidR="00A70AA0" w:rsidRPr="00A70AA0">
        <w:rPr>
          <w:rFonts w:cs="Times New Roman"/>
          <w:noProof/>
          <w:szCs w:val="24"/>
          <w:vertAlign w:val="superscript"/>
          <w:lang w:val="sr-Latn-BA"/>
        </w:rPr>
        <w:t>2</w:t>
      </w:r>
      <w:r w:rsidRPr="00AC1F17">
        <w:rPr>
          <w:rFonts w:cs="Times New Roman"/>
          <w:szCs w:val="24"/>
          <w:lang w:val="sr-Latn-BA"/>
        </w:rPr>
        <w:t xml:space="preserve"> Studije su pokazale da abnormalni</w:t>
      </w:r>
      <w:r>
        <w:rPr>
          <w:rFonts w:cs="Times New Roman"/>
          <w:szCs w:val="24"/>
          <w:lang w:val="sr-Latn-BA"/>
        </w:rPr>
        <w:t xml:space="preserve"> </w:t>
      </w:r>
      <w:r w:rsidRPr="00AC1F17">
        <w:rPr>
          <w:rFonts w:cs="Times New Roman"/>
          <w:szCs w:val="24"/>
          <w:lang w:val="sr-Latn-BA"/>
        </w:rPr>
        <w:t>koagulacioni parametri kod COVID-19 pacijenata su često udruženi sa lošijom prognozom i povećanim mortalitetom. Signifikatni porast D-dimera, kao znak aktivacije</w:t>
      </w:r>
      <w:r>
        <w:rPr>
          <w:rFonts w:cs="Times New Roman"/>
          <w:szCs w:val="24"/>
          <w:lang w:val="sr-Latn-BA"/>
        </w:rPr>
        <w:t xml:space="preserve"> </w:t>
      </w:r>
      <w:r w:rsidRPr="00AC1F17">
        <w:rPr>
          <w:rFonts w:cs="Times New Roman"/>
          <w:szCs w:val="24"/>
          <w:lang w:val="sr-Latn-BA"/>
        </w:rPr>
        <w:t>koagulacije i fibrinolize, je dobar indikator za identifikaciju visoko-rizične populacije</w:t>
      </w:r>
      <w:r>
        <w:rPr>
          <w:rFonts w:cs="Times New Roman"/>
          <w:szCs w:val="24"/>
          <w:lang w:val="sr-Latn-BA"/>
        </w:rPr>
        <w:t xml:space="preserve">. </w:t>
      </w:r>
      <w:r w:rsidRPr="00AC1F17">
        <w:rPr>
          <w:rFonts w:cs="Times New Roman"/>
          <w:szCs w:val="24"/>
          <w:lang w:val="sr-Latn-BA"/>
        </w:rPr>
        <w:t>za razvoj venskog tromeboembolizma (VTE) u okviru COVID-19 infekcije. D-dimer</w:t>
      </w:r>
      <w:r>
        <w:rPr>
          <w:rFonts w:cs="Times New Roman"/>
          <w:szCs w:val="24"/>
          <w:lang w:val="sr-Latn-BA"/>
        </w:rPr>
        <w:t xml:space="preserve"> </w:t>
      </w:r>
      <w:r w:rsidRPr="00AC1F17">
        <w:rPr>
          <w:rFonts w:cs="Times New Roman"/>
          <w:szCs w:val="24"/>
          <w:lang w:val="sr-Latn-BA"/>
        </w:rPr>
        <w:t>je test visoke senzitivnosti, ali niske specifičnosti za detekciju aktivnog trombotičkog</w:t>
      </w:r>
      <w:r>
        <w:rPr>
          <w:rFonts w:cs="Times New Roman"/>
          <w:szCs w:val="24"/>
          <w:lang w:val="sr-Latn-BA"/>
        </w:rPr>
        <w:t xml:space="preserve"> </w:t>
      </w:r>
      <w:r w:rsidRPr="00AC1F17">
        <w:rPr>
          <w:rFonts w:cs="Times New Roman"/>
          <w:szCs w:val="24"/>
          <w:lang w:val="sr-Latn-BA"/>
        </w:rPr>
        <w:t>procesa. Porast neutrofilno-limfocitnog odnosa (NLR) i smanjen broj limfocita povećavaju rizik za trombozu i razvoj VTE. Prolongirano protrombinsko vreme (PT)</w:t>
      </w:r>
      <w:r>
        <w:rPr>
          <w:rFonts w:cs="Times New Roman"/>
          <w:szCs w:val="24"/>
          <w:lang w:val="sr-Latn-BA"/>
        </w:rPr>
        <w:t xml:space="preserve"> </w:t>
      </w:r>
      <w:r w:rsidRPr="00AC1F17">
        <w:rPr>
          <w:rFonts w:cs="Times New Roman"/>
          <w:szCs w:val="24"/>
          <w:lang w:val="sr-Latn-BA"/>
        </w:rPr>
        <w:t>i povišen fibrinogen su udruženo sa težom kliničkom slikom i većim mortalitetom.</w:t>
      </w:r>
      <w:r w:rsidR="00A70AA0">
        <w:rPr>
          <w:rFonts w:cs="Times New Roman"/>
          <w:noProof/>
          <w:szCs w:val="24"/>
          <w:vertAlign w:val="superscript"/>
          <w:lang w:val="sr-Latn-BA"/>
        </w:rPr>
        <w:t>3</w:t>
      </w:r>
      <w:r w:rsidRPr="00AC1F17">
        <w:rPr>
          <w:rFonts w:cs="Times New Roman"/>
          <w:szCs w:val="24"/>
          <w:lang w:val="sr-Latn-BA"/>
        </w:rPr>
        <w:t xml:space="preserve"> U težim COVID-19 infekcijama su pronađena i antifosfolipidna antitela (lupus</w:t>
      </w:r>
      <w:r>
        <w:rPr>
          <w:rFonts w:cs="Times New Roman"/>
          <w:szCs w:val="24"/>
          <w:lang w:val="sr-Latn-BA"/>
        </w:rPr>
        <w:t xml:space="preserve"> </w:t>
      </w:r>
      <w:r w:rsidRPr="00AC1F17">
        <w:rPr>
          <w:rFonts w:cs="Times New Roman"/>
          <w:szCs w:val="24"/>
          <w:lang w:val="sr-Latn-BA"/>
        </w:rPr>
        <w:t>antikoagulans-LA, antikardiolipin i anti-beta-2 glikoproteinska antitela) što dalje</w:t>
      </w:r>
      <w:r>
        <w:rPr>
          <w:rFonts w:cs="Times New Roman"/>
          <w:szCs w:val="24"/>
          <w:lang w:val="sr-Latn-BA"/>
        </w:rPr>
        <w:t xml:space="preserve"> </w:t>
      </w:r>
      <w:r w:rsidRPr="00AC1F17">
        <w:rPr>
          <w:rFonts w:cs="Times New Roman"/>
          <w:szCs w:val="24"/>
          <w:lang w:val="sr-Latn-BA"/>
        </w:rPr>
        <w:t>povećava rizik za razvoj tromboze.</w:t>
      </w:r>
      <w:r w:rsidR="00A70AA0">
        <w:rPr>
          <w:rFonts w:cs="Times New Roman"/>
          <w:szCs w:val="24"/>
          <w:vertAlign w:val="superscript"/>
          <w:lang w:val="sr-Latn-BA"/>
        </w:rPr>
        <w:t>4</w:t>
      </w:r>
      <w:r>
        <w:rPr>
          <w:rFonts w:cs="Times New Roman"/>
          <w:szCs w:val="24"/>
          <w:lang w:val="sr-Latn-BA"/>
        </w:rPr>
        <w:t xml:space="preserve"> </w:t>
      </w:r>
      <w:r w:rsidRPr="00AC1F17">
        <w:rPr>
          <w:rFonts w:cs="Times New Roman"/>
          <w:szCs w:val="24"/>
          <w:lang w:val="sr-Latn-BA"/>
        </w:rPr>
        <w:t>Faktori rizika za razvoj venskog tromboembolizma (VTE) kod COVID-19 pacijenata uključuju starije životno doba, muški pol, gojaznost, imobilizacija, pušenje</w:t>
      </w:r>
      <w:r>
        <w:rPr>
          <w:rFonts w:cs="Times New Roman"/>
          <w:szCs w:val="24"/>
          <w:lang w:val="sr-Latn-BA"/>
        </w:rPr>
        <w:t xml:space="preserve"> </w:t>
      </w:r>
      <w:r w:rsidRPr="00AC1F17">
        <w:rPr>
          <w:rFonts w:cs="Times New Roman"/>
          <w:szCs w:val="24"/>
          <w:lang w:val="sr-Latn-BA"/>
        </w:rPr>
        <w:t>i komorbiditeti kao što su šećerna bolest, prethodna istorija VTE, hronično oboljenje</w:t>
      </w:r>
      <w:r>
        <w:rPr>
          <w:rFonts w:cs="Times New Roman"/>
          <w:szCs w:val="24"/>
          <w:lang w:val="sr-Latn-BA"/>
        </w:rPr>
        <w:t xml:space="preserve"> </w:t>
      </w:r>
      <w:r w:rsidRPr="00AC1F17">
        <w:rPr>
          <w:rFonts w:cs="Times New Roman"/>
          <w:szCs w:val="24"/>
          <w:lang w:val="sr-Latn-BA"/>
        </w:rPr>
        <w:t>bubrega, maligniteti, srčana i respiratorna insuficijencija, sepsa,hipoksija,infekcija.</w:t>
      </w:r>
      <w:r w:rsidR="00A70AA0">
        <w:rPr>
          <w:rFonts w:cs="Times New Roman"/>
          <w:szCs w:val="24"/>
          <w:vertAlign w:val="superscript"/>
          <w:lang w:val="sr-Latn-BA"/>
        </w:rPr>
        <w:t>5</w:t>
      </w:r>
      <w:r w:rsidR="00A70AA0">
        <w:rPr>
          <w:rFonts w:cs="Times New Roman"/>
          <w:szCs w:val="24"/>
          <w:lang w:val="sr-Latn-BA"/>
        </w:rPr>
        <w:t xml:space="preserve"> </w:t>
      </w:r>
      <w:r w:rsidR="00BA417F">
        <w:rPr>
          <w:rFonts w:cs="Times New Roman"/>
          <w:szCs w:val="24"/>
          <w:lang w:val="sr-Latn-BA"/>
        </w:rPr>
        <w:t>Dijabetičari su u posebnom riziku zbog lučenja hormona stresa nadbubrežne žlijezde koji djeluju dijabetogeno i pospješuju stvaranje komplikacija.</w:t>
      </w:r>
    </w:p>
    <w:p w14:paraId="7E757B52" w14:textId="21AAABAD" w:rsidR="001D79D8" w:rsidRDefault="00D00FA7" w:rsidP="00D00FA7">
      <w:pPr>
        <w:spacing w:line="259" w:lineRule="auto"/>
        <w:jc w:val="left"/>
        <w:rPr>
          <w:rFonts w:cs="Times New Roman"/>
          <w:szCs w:val="24"/>
          <w:lang w:val="sr-Latn-BA"/>
        </w:rPr>
      </w:pPr>
      <w:r>
        <w:rPr>
          <w:rFonts w:cs="Times New Roman"/>
          <w:szCs w:val="24"/>
          <w:lang w:val="sr-Latn-BA"/>
        </w:rPr>
        <w:br w:type="page"/>
      </w:r>
    </w:p>
    <w:p w14:paraId="7A668A0C" w14:textId="77777777" w:rsidR="00AC1F17" w:rsidRDefault="00B5722F" w:rsidP="001D79D8">
      <w:pPr>
        <w:jc w:val="center"/>
        <w:rPr>
          <w:rFonts w:cs="Times New Roman"/>
          <w:b/>
          <w:sz w:val="28"/>
          <w:szCs w:val="28"/>
          <w:lang w:val="sr-Latn-BA"/>
        </w:rPr>
      </w:pPr>
      <w:r>
        <w:rPr>
          <w:rFonts w:cs="Times New Roman"/>
          <w:b/>
          <w:sz w:val="28"/>
          <w:szCs w:val="28"/>
          <w:lang w:val="sr-Latn-BA"/>
        </w:rPr>
        <w:lastRenderedPageBreak/>
        <w:t>MATERIJALI I METODI</w:t>
      </w:r>
    </w:p>
    <w:p w14:paraId="4ACAE100" w14:textId="17DD360C" w:rsidR="00B5722F" w:rsidRDefault="00B5722F" w:rsidP="00B5722F">
      <w:pPr>
        <w:rPr>
          <w:rFonts w:cs="Times New Roman"/>
          <w:szCs w:val="24"/>
          <w:lang w:val="sr-Latn-BA"/>
        </w:rPr>
      </w:pPr>
      <w:r>
        <w:rPr>
          <w:rFonts w:cs="Times New Roman"/>
          <w:szCs w:val="24"/>
          <w:lang w:val="sr-Latn-BA"/>
        </w:rPr>
        <w:t>U studiju su uključeni pacijenti oba pola, stariji od 18 godina sa radiološki potvrđenom pneumonijom (low dose CT grudnog koša) i pozitivnim RT-PCR testom sa SARS CoV 2. Obuhvaćeni su pacijenti koji su liječeni u Univerzitetskom kliničkom centru Republike Srpske, COVID 19 odjeljenje Klinike za bolesti uha, grla i nosa od 1.5.2020. godine do 31.</w:t>
      </w:r>
      <w:r w:rsidR="008763DB">
        <w:rPr>
          <w:rFonts w:cs="Times New Roman"/>
          <w:szCs w:val="24"/>
          <w:lang w:val="sr-Latn-BA"/>
        </w:rPr>
        <w:t>12.2021. godine. Plućna tromboembolija je verifikovana laboratorijski  (povišenim vrijednostima d</w:t>
      </w:r>
      <w:r w:rsidR="00F96C47">
        <w:rPr>
          <w:rFonts w:cs="Times New Roman"/>
          <w:szCs w:val="24"/>
          <w:lang w:val="sr-Latn-BA"/>
        </w:rPr>
        <w:t>-</w:t>
      </w:r>
      <w:r w:rsidR="008763DB">
        <w:rPr>
          <w:rFonts w:cs="Times New Roman"/>
          <w:szCs w:val="24"/>
          <w:lang w:val="sr-Latn-BA"/>
        </w:rPr>
        <w:t xml:space="preserve">dimera iznad 5mg/L ili udvostručavanjem vrijednosti tokom 24h) i radiološki MSCT angiografijom grudnog koša. Studija je dizajnirana tako što su pacijenti podijeljeni u dvije grupe ciljnu (dijabetičnu) grupu i kontrolnu grupu. U ciljnoj grupi su pacijenti sa dijabetesom koji se liječe i insulinom i oralnim antidijabeticima, a u kontrolnoj grupi pacijenti koji imaju uredan profil šećera u krvi. Obje grupe sadrže po 100 pacijenata. </w:t>
      </w:r>
      <w:r w:rsidR="00A174E9">
        <w:rPr>
          <w:rFonts w:cs="Times New Roman"/>
          <w:szCs w:val="24"/>
          <w:lang w:val="sr-Latn-BA"/>
        </w:rPr>
        <w:t xml:space="preserve">Statistika je urađena u </w:t>
      </w:r>
      <w:r w:rsidR="00A174E9" w:rsidRPr="00BA70B9">
        <w:rPr>
          <w:rFonts w:cs="Times New Roman"/>
          <w:szCs w:val="24"/>
          <w:lang w:val="sr-Latn-BA"/>
        </w:rPr>
        <w:t>Statistical Package for the Social Sciences</w:t>
      </w:r>
      <w:r w:rsidR="00A174E9">
        <w:rPr>
          <w:rFonts w:cs="Times New Roman"/>
          <w:szCs w:val="24"/>
          <w:lang w:val="sr-Latn-BA"/>
        </w:rPr>
        <w:t xml:space="preserve"> programu, verzije 23, a tabele i grafikoni u Microsoft Office Excel programu.</w:t>
      </w:r>
    </w:p>
    <w:p w14:paraId="75C5F14B" w14:textId="45C6B744" w:rsidR="00D00FA7" w:rsidRDefault="00D00FA7" w:rsidP="00D00FA7">
      <w:pPr>
        <w:spacing w:line="259" w:lineRule="auto"/>
        <w:jc w:val="left"/>
        <w:rPr>
          <w:rFonts w:cs="Times New Roman"/>
          <w:szCs w:val="24"/>
          <w:lang w:val="sr-Latn-BA"/>
        </w:rPr>
      </w:pPr>
      <w:r>
        <w:rPr>
          <w:rFonts w:cs="Times New Roman"/>
          <w:szCs w:val="24"/>
          <w:lang w:val="sr-Latn-BA"/>
        </w:rPr>
        <w:br w:type="page"/>
      </w:r>
    </w:p>
    <w:p w14:paraId="6426938A" w14:textId="7A76E100" w:rsidR="00A174E9" w:rsidRDefault="00A174E9" w:rsidP="00A174E9">
      <w:pPr>
        <w:jc w:val="center"/>
        <w:rPr>
          <w:rFonts w:cs="Times New Roman"/>
          <w:b/>
          <w:sz w:val="28"/>
          <w:szCs w:val="28"/>
          <w:lang w:val="sr-Latn-BA"/>
        </w:rPr>
      </w:pPr>
      <w:r>
        <w:rPr>
          <w:rFonts w:cs="Times New Roman"/>
          <w:b/>
          <w:sz w:val="28"/>
          <w:szCs w:val="28"/>
          <w:lang w:val="sr-Latn-BA"/>
        </w:rPr>
        <w:lastRenderedPageBreak/>
        <w:t>REZULTATI</w:t>
      </w:r>
    </w:p>
    <w:p w14:paraId="325A932B" w14:textId="737190A1" w:rsidR="00DA0897" w:rsidRPr="00D00FA7" w:rsidRDefault="00184872" w:rsidP="00320ABA">
      <w:pPr>
        <w:rPr>
          <w:rFonts w:cs="Times New Roman"/>
          <w:szCs w:val="24"/>
          <w:lang w:val="sr-Latn-BA"/>
        </w:rPr>
      </w:pPr>
      <w:r w:rsidRPr="00184872">
        <w:rPr>
          <w:rFonts w:cs="Times New Roman"/>
          <w:szCs w:val="24"/>
          <w:lang w:val="sr-Latn-BA"/>
        </w:rPr>
        <w:t xml:space="preserve">U </w:t>
      </w:r>
      <w:r w:rsidR="00320ABA">
        <w:rPr>
          <w:rFonts w:cs="Times New Roman"/>
          <w:szCs w:val="24"/>
          <w:lang w:val="sr-Latn-BA"/>
        </w:rPr>
        <w:t>ciljnoj grupi</w:t>
      </w:r>
      <w:r w:rsidRPr="00184872">
        <w:rPr>
          <w:rFonts w:cs="Times New Roman"/>
          <w:szCs w:val="24"/>
          <w:lang w:val="sr-Latn-BA"/>
        </w:rPr>
        <w:t>, kod 35 pacijenata verifikovana je PTE, od toga je 20  pacijenata bilo muškog pola, a 15 ženskog pola. U kontrolnoj grupi kod 12 pacijenata je verifikovana PTE, od toga 8 pacijenata je bilo muškog pola, a 4 pacijenta ženskog pola. Poredeći statistički dijabetičnu i kontrolnu grupu urađen je Chi Square test i dobijena vrijednost od 14.7128, p&lt;0.0</w:t>
      </w:r>
      <w:r w:rsidR="00F46C9C">
        <w:rPr>
          <w:rFonts w:cs="Times New Roman"/>
          <w:szCs w:val="24"/>
          <w:lang w:val="sr-Latn-BA"/>
        </w:rPr>
        <w:t>002</w:t>
      </w:r>
      <w:r w:rsidR="00320ABA">
        <w:rPr>
          <w:rFonts w:cs="Times New Roman"/>
          <w:szCs w:val="24"/>
          <w:lang w:val="sr-Latn-BA"/>
        </w:rPr>
        <w:t xml:space="preserve">, </w:t>
      </w:r>
      <w:r w:rsidR="00320ABA" w:rsidRPr="00320ABA">
        <w:rPr>
          <w:rFonts w:cs="Times New Roman"/>
          <w:szCs w:val="24"/>
          <w:lang w:val="sr-Latn-BA"/>
        </w:rPr>
        <w:t>95 %</w:t>
      </w:r>
      <w:r w:rsidR="00B40DFC">
        <w:rPr>
          <w:rFonts w:cs="Times New Roman"/>
          <w:szCs w:val="24"/>
          <w:lang w:val="sr-Latn-BA"/>
        </w:rPr>
        <w:t>,</w:t>
      </w:r>
      <w:r w:rsidR="00320ABA" w:rsidRPr="00320ABA">
        <w:rPr>
          <w:rFonts w:cs="Times New Roman"/>
          <w:szCs w:val="24"/>
          <w:lang w:val="sr-Latn-BA"/>
        </w:rPr>
        <w:t xml:space="preserve"> CI:</w:t>
      </w:r>
      <w:r w:rsidR="00320ABA">
        <w:rPr>
          <w:rFonts w:cs="Times New Roman"/>
          <w:szCs w:val="24"/>
          <w:lang w:val="sr-Latn-BA"/>
        </w:rPr>
        <w:t xml:space="preserve"> </w:t>
      </w:r>
      <w:r w:rsidR="00320ABA" w:rsidRPr="00320ABA">
        <w:rPr>
          <w:rFonts w:cs="Times New Roman"/>
          <w:szCs w:val="24"/>
          <w:lang w:val="sr-Latn-BA"/>
        </w:rPr>
        <w:t>1.9032 to 8.1925</w:t>
      </w:r>
      <w:r w:rsidR="00B40DFC">
        <w:rPr>
          <w:rFonts w:cs="Times New Roman"/>
          <w:szCs w:val="24"/>
          <w:lang w:val="sr-Latn-BA"/>
        </w:rPr>
        <w:t xml:space="preserve">, </w:t>
      </w:r>
      <w:r w:rsidR="00320ABA" w:rsidRPr="00320ABA">
        <w:rPr>
          <w:rFonts w:cs="Times New Roman"/>
          <w:szCs w:val="24"/>
          <w:lang w:val="sr-Latn-BA"/>
        </w:rPr>
        <w:t>z statistic</w:t>
      </w:r>
      <w:r w:rsidR="00B40DFC">
        <w:rPr>
          <w:rFonts w:cs="Times New Roman"/>
          <w:szCs w:val="24"/>
          <w:lang w:val="sr-Latn-BA"/>
        </w:rPr>
        <w:t xml:space="preserve">, </w:t>
      </w:r>
      <w:r w:rsidR="00320ABA" w:rsidRPr="00320ABA">
        <w:rPr>
          <w:rFonts w:cs="Times New Roman"/>
          <w:szCs w:val="24"/>
          <w:lang w:val="sr-Latn-BA"/>
        </w:rPr>
        <w:t>3.688</w:t>
      </w:r>
      <w:r w:rsidRPr="00184872">
        <w:rPr>
          <w:rFonts w:cs="Times New Roman"/>
          <w:szCs w:val="24"/>
          <w:lang w:val="sr-Latn-BA"/>
        </w:rPr>
        <w:t>.</w:t>
      </w:r>
      <w:r w:rsidR="00320ABA">
        <w:rPr>
          <w:rFonts w:cs="Times New Roman"/>
          <w:szCs w:val="24"/>
          <w:lang w:val="sr-Latn-BA"/>
        </w:rPr>
        <w:t xml:space="preserve"> Odds ratio iznosi 3.9487.</w:t>
      </w:r>
      <w:r w:rsidRPr="00184872">
        <w:rPr>
          <w:rFonts w:cs="Times New Roman"/>
          <w:szCs w:val="24"/>
          <w:lang w:val="sr-Latn-BA"/>
        </w:rPr>
        <w:t xml:space="preserve"> Poredeći grupe prema polu nije nađena statistička signifikantnost.</w:t>
      </w:r>
      <w:r w:rsidR="00320ABA">
        <w:rPr>
          <w:rFonts w:cs="Times New Roman"/>
          <w:szCs w:val="24"/>
          <w:lang w:val="sr-Latn-BA"/>
        </w:rPr>
        <w:t xml:space="preserve"> Veći mortalitet je zabilježen u ciljnoj grupi (20%) naspram kontrolne grupe (8%). Pacijenti iz dijabetične grupe su u prosjeku duže boravili u bolnici u odnosu na kontrolnu grupu (tabela 1.)</w:t>
      </w:r>
    </w:p>
    <w:p w14:paraId="36F70D78" w14:textId="2B2C6AAC" w:rsidR="00A174E9" w:rsidRPr="00320ABA" w:rsidRDefault="00320ABA">
      <w:pPr>
        <w:rPr>
          <w:rFonts w:cs="Times New Roman"/>
          <w:szCs w:val="24"/>
        </w:rPr>
      </w:pPr>
      <w:proofErr w:type="spellStart"/>
      <w:r>
        <w:rPr>
          <w:rFonts w:cs="Times New Roman"/>
          <w:szCs w:val="24"/>
        </w:rPr>
        <w:t>Tabela</w:t>
      </w:r>
      <w:proofErr w:type="spellEnd"/>
      <w:r>
        <w:rPr>
          <w:rFonts w:cs="Times New Roman"/>
          <w:szCs w:val="24"/>
        </w:rPr>
        <w:t xml:space="preserve"> 1</w:t>
      </w:r>
      <w:r w:rsidR="00D66C2B">
        <w:rPr>
          <w:rFonts w:cs="Times New Roman"/>
          <w:szCs w:val="24"/>
        </w:rPr>
        <w:t>:</w:t>
      </w:r>
      <w:r>
        <w:rPr>
          <w:rFonts w:cs="Times New Roman"/>
          <w:szCs w:val="24"/>
        </w:rPr>
        <w:t xml:space="preserve">  </w:t>
      </w:r>
      <w:proofErr w:type="spellStart"/>
      <w:r>
        <w:rPr>
          <w:rFonts w:cs="Times New Roman"/>
          <w:szCs w:val="24"/>
        </w:rPr>
        <w:t>Grupe</w:t>
      </w:r>
      <w:proofErr w:type="spellEnd"/>
      <w:r>
        <w:rPr>
          <w:rFonts w:cs="Times New Roman"/>
          <w:szCs w:val="24"/>
        </w:rPr>
        <w:t xml:space="preserve"> </w:t>
      </w:r>
      <w:proofErr w:type="spellStart"/>
      <w:r>
        <w:rPr>
          <w:rFonts w:cs="Times New Roman"/>
          <w:szCs w:val="24"/>
        </w:rPr>
        <w:t>pacijenata</w:t>
      </w:r>
      <w:proofErr w:type="spellEnd"/>
      <w:r>
        <w:rPr>
          <w:rFonts w:cs="Times New Roman"/>
          <w:szCs w:val="24"/>
        </w:rPr>
        <w:t xml:space="preserve"> </w:t>
      </w:r>
      <w:proofErr w:type="spellStart"/>
      <w:r>
        <w:rPr>
          <w:rFonts w:cs="Times New Roman"/>
          <w:szCs w:val="24"/>
        </w:rPr>
        <w:t>i</w:t>
      </w:r>
      <w:proofErr w:type="spellEnd"/>
      <w:r>
        <w:rPr>
          <w:rFonts w:cs="Times New Roman"/>
          <w:szCs w:val="24"/>
        </w:rPr>
        <w:t xml:space="preserve"> </w:t>
      </w:r>
      <w:proofErr w:type="spellStart"/>
      <w:r>
        <w:rPr>
          <w:rFonts w:cs="Times New Roman"/>
          <w:szCs w:val="24"/>
        </w:rPr>
        <w:t>njihove</w:t>
      </w:r>
      <w:proofErr w:type="spellEnd"/>
      <w:r>
        <w:rPr>
          <w:rFonts w:cs="Times New Roman"/>
          <w:szCs w:val="24"/>
        </w:rPr>
        <w:t xml:space="preserve"> </w:t>
      </w:r>
      <w:proofErr w:type="spellStart"/>
      <w:r>
        <w:rPr>
          <w:rFonts w:cs="Times New Roman"/>
          <w:szCs w:val="24"/>
        </w:rPr>
        <w:t>karakteristike</w:t>
      </w:r>
      <w:proofErr w:type="spellEnd"/>
      <w:r>
        <w:rPr>
          <w:rFonts w:cs="Times New Roman"/>
          <w:szCs w:val="24"/>
        </w:rPr>
        <w:t>.</w:t>
      </w:r>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60" w:firstRow="1" w:lastRow="1" w:firstColumn="0" w:lastColumn="0" w:noHBand="1" w:noVBand="1"/>
      </w:tblPr>
      <w:tblGrid>
        <w:gridCol w:w="4656"/>
        <w:gridCol w:w="1696"/>
        <w:gridCol w:w="2170"/>
      </w:tblGrid>
      <w:tr w:rsidR="00184872" w14:paraId="5283E220" w14:textId="77777777" w:rsidTr="006656F0">
        <w:trPr>
          <w:cnfStyle w:val="100000000000" w:firstRow="1" w:lastRow="0" w:firstColumn="0" w:lastColumn="0" w:oddVBand="0" w:evenVBand="0" w:oddHBand="0" w:evenHBand="0" w:firstRowFirstColumn="0" w:firstRowLastColumn="0" w:lastRowFirstColumn="0" w:lastRowLastColumn="0"/>
          <w:cantSplit/>
          <w:trHeight w:val="433"/>
          <w:jc w:val="center"/>
        </w:trPr>
        <w:tc>
          <w:tcPr>
            <w:tcW w:w="4656" w:type="dxa"/>
            <w:tcBorders>
              <w:top w:val="none" w:sz="0" w:space="0" w:color="auto"/>
              <w:left w:val="none" w:sz="0" w:space="0" w:color="auto"/>
              <w:bottom w:val="none" w:sz="0" w:space="0" w:color="auto"/>
              <w:right w:val="none" w:sz="0" w:space="0" w:color="auto"/>
            </w:tcBorders>
            <w:vAlign w:val="center"/>
          </w:tcPr>
          <w:p w14:paraId="4C28AD71" w14:textId="01F50991" w:rsidR="00A174E9" w:rsidRPr="00184872" w:rsidRDefault="00A174E9" w:rsidP="00A70785">
            <w:pPr>
              <w:pStyle w:val="DecimalAligned"/>
              <w:jc w:val="left"/>
              <w:rPr>
                <w:color w:val="auto"/>
              </w:rPr>
            </w:pPr>
          </w:p>
        </w:tc>
        <w:tc>
          <w:tcPr>
            <w:tcW w:w="1696" w:type="dxa"/>
            <w:tcBorders>
              <w:top w:val="none" w:sz="0" w:space="0" w:color="auto"/>
              <w:left w:val="none" w:sz="0" w:space="0" w:color="auto"/>
              <w:bottom w:val="none" w:sz="0" w:space="0" w:color="auto"/>
              <w:right w:val="none" w:sz="0" w:space="0" w:color="auto"/>
            </w:tcBorders>
            <w:vAlign w:val="center"/>
          </w:tcPr>
          <w:p w14:paraId="4F92A26A" w14:textId="06ABA25D" w:rsidR="00A174E9" w:rsidRPr="00184872" w:rsidRDefault="00A174E9" w:rsidP="00A70785">
            <w:pPr>
              <w:pStyle w:val="DecimalAligned"/>
              <w:jc w:val="left"/>
              <w:rPr>
                <w:b w:val="0"/>
                <w:bCs w:val="0"/>
                <w:color w:val="auto"/>
              </w:rPr>
            </w:pPr>
            <w:proofErr w:type="spellStart"/>
            <w:r w:rsidRPr="00184872">
              <w:rPr>
                <w:color w:val="auto"/>
              </w:rPr>
              <w:t>Ciljna</w:t>
            </w:r>
            <w:proofErr w:type="spellEnd"/>
            <w:r w:rsidRPr="00184872">
              <w:rPr>
                <w:color w:val="auto"/>
              </w:rPr>
              <w:t xml:space="preserve"> </w:t>
            </w:r>
            <w:proofErr w:type="spellStart"/>
            <w:r w:rsidRPr="00184872">
              <w:rPr>
                <w:color w:val="auto"/>
              </w:rPr>
              <w:t>grupa</w:t>
            </w:r>
            <w:proofErr w:type="spellEnd"/>
            <w:r w:rsidRPr="00184872">
              <w:rPr>
                <w:b w:val="0"/>
                <w:bCs w:val="0"/>
                <w:color w:val="auto"/>
              </w:rPr>
              <w:br/>
              <w:t>(n=100)</w:t>
            </w:r>
          </w:p>
        </w:tc>
        <w:tc>
          <w:tcPr>
            <w:tcW w:w="2170" w:type="dxa"/>
            <w:tcBorders>
              <w:top w:val="none" w:sz="0" w:space="0" w:color="auto"/>
              <w:left w:val="none" w:sz="0" w:space="0" w:color="auto"/>
              <w:bottom w:val="none" w:sz="0" w:space="0" w:color="auto"/>
              <w:right w:val="none" w:sz="0" w:space="0" w:color="auto"/>
            </w:tcBorders>
            <w:vAlign w:val="center"/>
          </w:tcPr>
          <w:p w14:paraId="476D9898" w14:textId="1AF3E4CA" w:rsidR="00A174E9" w:rsidRPr="00184872" w:rsidRDefault="00A174E9" w:rsidP="00A70785">
            <w:pPr>
              <w:pStyle w:val="DecimalAligned"/>
              <w:jc w:val="left"/>
              <w:rPr>
                <w:b w:val="0"/>
                <w:color w:val="auto"/>
              </w:rPr>
            </w:pPr>
            <w:proofErr w:type="spellStart"/>
            <w:r w:rsidRPr="00184872">
              <w:rPr>
                <w:color w:val="auto"/>
              </w:rPr>
              <w:t>Kontrolna</w:t>
            </w:r>
            <w:proofErr w:type="spellEnd"/>
            <w:r w:rsidRPr="00184872">
              <w:rPr>
                <w:color w:val="auto"/>
              </w:rPr>
              <w:t xml:space="preserve"> </w:t>
            </w:r>
            <w:proofErr w:type="spellStart"/>
            <w:r w:rsidRPr="00184872">
              <w:rPr>
                <w:color w:val="auto"/>
              </w:rPr>
              <w:t>grupa</w:t>
            </w:r>
            <w:proofErr w:type="spellEnd"/>
            <w:r w:rsidRPr="00184872">
              <w:rPr>
                <w:color w:val="auto"/>
              </w:rPr>
              <w:br/>
            </w:r>
            <w:r w:rsidRPr="00184872">
              <w:rPr>
                <w:b w:val="0"/>
                <w:color w:val="auto"/>
              </w:rPr>
              <w:t>(n=100</w:t>
            </w:r>
            <w:r w:rsidR="0006289A" w:rsidRPr="00184872">
              <w:rPr>
                <w:b w:val="0"/>
                <w:color w:val="auto"/>
              </w:rPr>
              <w:t>)</w:t>
            </w:r>
          </w:p>
        </w:tc>
      </w:tr>
      <w:tr w:rsidR="00A174E9" w14:paraId="245A8B93" w14:textId="77777777" w:rsidTr="006656F0">
        <w:trPr>
          <w:trHeight w:val="646"/>
          <w:jc w:val="center"/>
        </w:trPr>
        <w:tc>
          <w:tcPr>
            <w:tcW w:w="4656" w:type="dxa"/>
            <w:vAlign w:val="center"/>
          </w:tcPr>
          <w:p w14:paraId="5313196C" w14:textId="5787B22E" w:rsidR="00A174E9" w:rsidRPr="00184872" w:rsidRDefault="0006289A" w:rsidP="00A70785">
            <w:pPr>
              <w:pStyle w:val="DecimalAligned"/>
              <w:jc w:val="left"/>
              <w:rPr>
                <w:b/>
                <w:color w:val="auto"/>
              </w:rPr>
            </w:pPr>
            <w:proofErr w:type="spellStart"/>
            <w:r w:rsidRPr="00184872">
              <w:rPr>
                <w:b/>
                <w:color w:val="auto"/>
              </w:rPr>
              <w:t>Godine</w:t>
            </w:r>
            <w:proofErr w:type="spellEnd"/>
            <w:r w:rsidRPr="00184872">
              <w:rPr>
                <w:b/>
                <w:color w:val="auto"/>
              </w:rPr>
              <w:t xml:space="preserve"> </w:t>
            </w:r>
            <w:proofErr w:type="spellStart"/>
            <w:r w:rsidRPr="00184872">
              <w:rPr>
                <w:b/>
                <w:color w:val="auto"/>
              </w:rPr>
              <w:t>starosti</w:t>
            </w:r>
            <w:proofErr w:type="spellEnd"/>
            <w:r w:rsidRPr="00184872">
              <w:rPr>
                <w:b/>
                <w:color w:val="auto"/>
              </w:rPr>
              <w:t xml:space="preserve"> (mean ± SEM)</w:t>
            </w:r>
          </w:p>
        </w:tc>
        <w:tc>
          <w:tcPr>
            <w:tcW w:w="1696" w:type="dxa"/>
            <w:vAlign w:val="center"/>
          </w:tcPr>
          <w:p w14:paraId="1EC3196E" w14:textId="45308619" w:rsidR="00A174E9" w:rsidRPr="00184872" w:rsidRDefault="0006289A" w:rsidP="00A70785">
            <w:pPr>
              <w:pStyle w:val="DecimalAligned"/>
              <w:tabs>
                <w:tab w:val="clear" w:pos="360"/>
                <w:tab w:val="decimal" w:pos="165"/>
              </w:tabs>
              <w:jc w:val="left"/>
              <w:rPr>
                <w:color w:val="auto"/>
              </w:rPr>
            </w:pPr>
            <w:r w:rsidRPr="00184872">
              <w:rPr>
                <w:color w:val="auto"/>
              </w:rPr>
              <w:t>59.3 ± 1.2</w:t>
            </w:r>
          </w:p>
        </w:tc>
        <w:tc>
          <w:tcPr>
            <w:tcW w:w="2170" w:type="dxa"/>
            <w:vAlign w:val="center"/>
          </w:tcPr>
          <w:p w14:paraId="3DB35898" w14:textId="79F34BBF" w:rsidR="00A174E9" w:rsidRPr="00184872" w:rsidRDefault="0006289A" w:rsidP="00A70785">
            <w:pPr>
              <w:pStyle w:val="DecimalAligned"/>
              <w:tabs>
                <w:tab w:val="clear" w:pos="360"/>
              </w:tabs>
              <w:jc w:val="left"/>
              <w:rPr>
                <w:color w:val="auto"/>
              </w:rPr>
            </w:pPr>
            <w:r w:rsidRPr="00184872">
              <w:rPr>
                <w:color w:val="auto"/>
              </w:rPr>
              <w:t>59.4 ± 1.2</w:t>
            </w:r>
          </w:p>
        </w:tc>
      </w:tr>
      <w:tr w:rsidR="00A174E9" w14:paraId="7CEDA0BB" w14:textId="77777777" w:rsidTr="006656F0">
        <w:trPr>
          <w:trHeight w:val="646"/>
          <w:jc w:val="center"/>
        </w:trPr>
        <w:tc>
          <w:tcPr>
            <w:tcW w:w="4656" w:type="dxa"/>
            <w:vAlign w:val="center"/>
          </w:tcPr>
          <w:p w14:paraId="37A55855" w14:textId="71F84B67" w:rsidR="00A174E9" w:rsidRPr="00184872" w:rsidRDefault="0006289A" w:rsidP="00A70785">
            <w:pPr>
              <w:pStyle w:val="DecimalAligned"/>
              <w:jc w:val="left"/>
              <w:rPr>
                <w:b/>
                <w:color w:val="auto"/>
              </w:rPr>
            </w:pPr>
            <w:r w:rsidRPr="00184872">
              <w:rPr>
                <w:b/>
                <w:color w:val="auto"/>
              </w:rPr>
              <w:t>Pol (M/Ž)</w:t>
            </w:r>
          </w:p>
        </w:tc>
        <w:tc>
          <w:tcPr>
            <w:tcW w:w="1696" w:type="dxa"/>
            <w:vAlign w:val="center"/>
          </w:tcPr>
          <w:p w14:paraId="5D3A8C65" w14:textId="6BC35FE1" w:rsidR="00A174E9" w:rsidRPr="00184872" w:rsidRDefault="0006289A" w:rsidP="00A70785">
            <w:pPr>
              <w:pStyle w:val="DecimalAligned"/>
              <w:tabs>
                <w:tab w:val="clear" w:pos="360"/>
                <w:tab w:val="decimal" w:pos="0"/>
              </w:tabs>
              <w:jc w:val="left"/>
              <w:rPr>
                <w:color w:val="auto"/>
              </w:rPr>
            </w:pPr>
            <w:r w:rsidRPr="00184872">
              <w:rPr>
                <w:color w:val="auto"/>
              </w:rPr>
              <w:t>50/50</w:t>
            </w:r>
          </w:p>
        </w:tc>
        <w:tc>
          <w:tcPr>
            <w:tcW w:w="2170" w:type="dxa"/>
            <w:vAlign w:val="center"/>
          </w:tcPr>
          <w:p w14:paraId="2A28DE87" w14:textId="0D0C97A0" w:rsidR="00A174E9" w:rsidRPr="00184872" w:rsidRDefault="0006289A" w:rsidP="00A70785">
            <w:pPr>
              <w:pStyle w:val="DecimalAligned"/>
              <w:tabs>
                <w:tab w:val="clear" w:pos="360"/>
                <w:tab w:val="decimal" w:pos="165"/>
              </w:tabs>
              <w:jc w:val="left"/>
              <w:rPr>
                <w:color w:val="auto"/>
              </w:rPr>
            </w:pPr>
            <w:r w:rsidRPr="00184872">
              <w:rPr>
                <w:color w:val="auto"/>
              </w:rPr>
              <w:t>50/50</w:t>
            </w:r>
          </w:p>
        </w:tc>
      </w:tr>
      <w:tr w:rsidR="0006289A" w14:paraId="243B7605" w14:textId="77777777" w:rsidTr="006656F0">
        <w:trPr>
          <w:trHeight w:val="646"/>
          <w:jc w:val="center"/>
        </w:trPr>
        <w:tc>
          <w:tcPr>
            <w:tcW w:w="4656" w:type="dxa"/>
            <w:vAlign w:val="center"/>
          </w:tcPr>
          <w:p w14:paraId="25986A72" w14:textId="32020CFC" w:rsidR="0006289A" w:rsidRPr="00184872" w:rsidRDefault="00DA0897" w:rsidP="00A70785">
            <w:pPr>
              <w:pStyle w:val="DecimalAligned"/>
              <w:jc w:val="left"/>
              <w:rPr>
                <w:b/>
                <w:color w:val="auto"/>
              </w:rPr>
            </w:pPr>
            <w:proofErr w:type="spellStart"/>
            <w:r w:rsidRPr="00184872">
              <w:rPr>
                <w:b/>
                <w:color w:val="auto"/>
              </w:rPr>
              <w:t>Hipertenzija</w:t>
            </w:r>
            <w:proofErr w:type="spellEnd"/>
          </w:p>
        </w:tc>
        <w:tc>
          <w:tcPr>
            <w:tcW w:w="1696" w:type="dxa"/>
            <w:vAlign w:val="center"/>
          </w:tcPr>
          <w:p w14:paraId="63385048" w14:textId="1F81D2BA" w:rsidR="0006289A" w:rsidRPr="00184872" w:rsidRDefault="00DA0897" w:rsidP="00A70785">
            <w:pPr>
              <w:pStyle w:val="DecimalAligned"/>
              <w:tabs>
                <w:tab w:val="clear" w:pos="360"/>
                <w:tab w:val="decimal" w:pos="0"/>
              </w:tabs>
              <w:jc w:val="left"/>
              <w:rPr>
                <w:color w:val="auto"/>
              </w:rPr>
            </w:pPr>
            <w:r w:rsidRPr="00184872">
              <w:rPr>
                <w:color w:val="auto"/>
              </w:rPr>
              <w:t>65</w:t>
            </w:r>
          </w:p>
        </w:tc>
        <w:tc>
          <w:tcPr>
            <w:tcW w:w="2170" w:type="dxa"/>
            <w:vAlign w:val="center"/>
          </w:tcPr>
          <w:p w14:paraId="026CD531" w14:textId="25D309D4" w:rsidR="0006289A" w:rsidRPr="00184872" w:rsidRDefault="00DA0897" w:rsidP="00A70785">
            <w:pPr>
              <w:pStyle w:val="DecimalAligned"/>
              <w:tabs>
                <w:tab w:val="clear" w:pos="360"/>
                <w:tab w:val="decimal" w:pos="165"/>
              </w:tabs>
              <w:jc w:val="left"/>
              <w:rPr>
                <w:color w:val="auto"/>
              </w:rPr>
            </w:pPr>
            <w:r w:rsidRPr="00184872">
              <w:rPr>
                <w:color w:val="auto"/>
              </w:rPr>
              <w:t>35</w:t>
            </w:r>
          </w:p>
        </w:tc>
      </w:tr>
      <w:tr w:rsidR="00A174E9" w14:paraId="522F0A16" w14:textId="77777777" w:rsidTr="006656F0">
        <w:trPr>
          <w:trHeight w:val="646"/>
          <w:jc w:val="center"/>
        </w:trPr>
        <w:tc>
          <w:tcPr>
            <w:tcW w:w="4656" w:type="dxa"/>
            <w:vAlign w:val="center"/>
          </w:tcPr>
          <w:p w14:paraId="7214C68D" w14:textId="602CF0E7" w:rsidR="00A174E9" w:rsidRPr="00184872" w:rsidRDefault="00DA0897" w:rsidP="00A70785">
            <w:pPr>
              <w:pStyle w:val="DecimalAligned"/>
              <w:jc w:val="left"/>
              <w:rPr>
                <w:b/>
                <w:color w:val="auto"/>
              </w:rPr>
            </w:pPr>
            <w:r w:rsidRPr="00184872">
              <w:rPr>
                <w:b/>
                <w:color w:val="auto"/>
              </w:rPr>
              <w:t>PTE</w:t>
            </w:r>
          </w:p>
        </w:tc>
        <w:tc>
          <w:tcPr>
            <w:tcW w:w="1696" w:type="dxa"/>
            <w:vAlign w:val="center"/>
          </w:tcPr>
          <w:p w14:paraId="2211FB1F" w14:textId="01524D24" w:rsidR="00A174E9" w:rsidRPr="00184872" w:rsidRDefault="00DA0897" w:rsidP="00A70785">
            <w:pPr>
              <w:pStyle w:val="DecimalAligned"/>
              <w:tabs>
                <w:tab w:val="clear" w:pos="360"/>
                <w:tab w:val="decimal" w:pos="75"/>
              </w:tabs>
              <w:jc w:val="left"/>
              <w:rPr>
                <w:color w:val="auto"/>
              </w:rPr>
            </w:pPr>
            <w:r w:rsidRPr="00184872">
              <w:rPr>
                <w:color w:val="auto"/>
              </w:rPr>
              <w:t>35</w:t>
            </w:r>
          </w:p>
        </w:tc>
        <w:tc>
          <w:tcPr>
            <w:tcW w:w="2170" w:type="dxa"/>
            <w:vAlign w:val="center"/>
          </w:tcPr>
          <w:p w14:paraId="26DB9D52" w14:textId="3E23B22B" w:rsidR="00A174E9" w:rsidRPr="00184872" w:rsidRDefault="00DA0897" w:rsidP="00A70785">
            <w:pPr>
              <w:pStyle w:val="DecimalAligned"/>
              <w:tabs>
                <w:tab w:val="clear" w:pos="360"/>
                <w:tab w:val="decimal" w:pos="165"/>
              </w:tabs>
              <w:jc w:val="left"/>
              <w:rPr>
                <w:color w:val="auto"/>
              </w:rPr>
            </w:pPr>
            <w:r w:rsidRPr="00184872">
              <w:rPr>
                <w:color w:val="auto"/>
              </w:rPr>
              <w:t>12</w:t>
            </w:r>
          </w:p>
        </w:tc>
      </w:tr>
      <w:tr w:rsidR="00A174E9" w14:paraId="6E16062F" w14:textId="77777777" w:rsidTr="006656F0">
        <w:trPr>
          <w:trHeight w:val="557"/>
          <w:jc w:val="center"/>
        </w:trPr>
        <w:tc>
          <w:tcPr>
            <w:tcW w:w="4656" w:type="dxa"/>
            <w:vAlign w:val="center"/>
          </w:tcPr>
          <w:p w14:paraId="0D23C4B1" w14:textId="2FAD49AB" w:rsidR="00A174E9" w:rsidRPr="00184872" w:rsidRDefault="00DA0897" w:rsidP="00A70785">
            <w:pPr>
              <w:pStyle w:val="DecimalAligned"/>
              <w:jc w:val="left"/>
              <w:rPr>
                <w:b/>
                <w:color w:val="auto"/>
              </w:rPr>
            </w:pPr>
            <w:proofErr w:type="spellStart"/>
            <w:r w:rsidRPr="00184872">
              <w:rPr>
                <w:b/>
                <w:color w:val="auto"/>
              </w:rPr>
              <w:t>Mortalitet</w:t>
            </w:r>
            <w:proofErr w:type="spellEnd"/>
          </w:p>
        </w:tc>
        <w:tc>
          <w:tcPr>
            <w:tcW w:w="1696" w:type="dxa"/>
            <w:vAlign w:val="center"/>
          </w:tcPr>
          <w:p w14:paraId="303D7545" w14:textId="32D46805" w:rsidR="00A174E9" w:rsidRPr="00184872" w:rsidRDefault="00DA0897" w:rsidP="00A70785">
            <w:pPr>
              <w:pStyle w:val="DecimalAligned"/>
              <w:tabs>
                <w:tab w:val="clear" w:pos="360"/>
                <w:tab w:val="decimal" w:pos="0"/>
              </w:tabs>
              <w:jc w:val="left"/>
              <w:rPr>
                <w:color w:val="auto"/>
              </w:rPr>
            </w:pPr>
            <w:r w:rsidRPr="00184872">
              <w:rPr>
                <w:color w:val="auto"/>
              </w:rPr>
              <w:t>20</w:t>
            </w:r>
          </w:p>
        </w:tc>
        <w:tc>
          <w:tcPr>
            <w:tcW w:w="2170" w:type="dxa"/>
            <w:vAlign w:val="center"/>
          </w:tcPr>
          <w:p w14:paraId="40C8B008" w14:textId="422CCBCE" w:rsidR="00A174E9" w:rsidRPr="00184872" w:rsidRDefault="00DA0897" w:rsidP="00A70785">
            <w:pPr>
              <w:pStyle w:val="DecimalAligned"/>
              <w:tabs>
                <w:tab w:val="clear" w:pos="360"/>
                <w:tab w:val="decimal" w:pos="165"/>
              </w:tabs>
              <w:jc w:val="left"/>
              <w:rPr>
                <w:color w:val="auto"/>
              </w:rPr>
            </w:pPr>
            <w:r w:rsidRPr="00184872">
              <w:rPr>
                <w:color w:val="auto"/>
              </w:rPr>
              <w:t>8</w:t>
            </w:r>
          </w:p>
        </w:tc>
      </w:tr>
      <w:tr w:rsidR="00A174E9" w14:paraId="483F10F3" w14:textId="77777777" w:rsidTr="006656F0">
        <w:trPr>
          <w:cnfStyle w:val="010000000000" w:firstRow="0" w:lastRow="1" w:firstColumn="0" w:lastColumn="0" w:oddVBand="0" w:evenVBand="0" w:oddHBand="0" w:evenHBand="0" w:firstRowFirstColumn="0" w:firstRowLastColumn="0" w:lastRowFirstColumn="0" w:lastRowLastColumn="0"/>
          <w:trHeight w:val="646"/>
          <w:jc w:val="center"/>
        </w:trPr>
        <w:tc>
          <w:tcPr>
            <w:tcW w:w="4656" w:type="dxa"/>
            <w:tcBorders>
              <w:top w:val="none" w:sz="0" w:space="0" w:color="auto"/>
              <w:left w:val="none" w:sz="0" w:space="0" w:color="auto"/>
              <w:bottom w:val="none" w:sz="0" w:space="0" w:color="auto"/>
              <w:right w:val="none" w:sz="0" w:space="0" w:color="auto"/>
            </w:tcBorders>
            <w:vAlign w:val="center"/>
          </w:tcPr>
          <w:p w14:paraId="12F3F663" w14:textId="5FC6F82C" w:rsidR="00A174E9" w:rsidRPr="00184872" w:rsidRDefault="00DA0897" w:rsidP="00A70785">
            <w:pPr>
              <w:pStyle w:val="DecimalAligned"/>
              <w:jc w:val="left"/>
              <w:rPr>
                <w:color w:val="auto"/>
              </w:rPr>
            </w:pPr>
            <w:proofErr w:type="spellStart"/>
            <w:r w:rsidRPr="00184872">
              <w:rPr>
                <w:color w:val="auto"/>
              </w:rPr>
              <w:t>Trajanje</w:t>
            </w:r>
            <w:proofErr w:type="spellEnd"/>
            <w:r w:rsidRPr="00184872">
              <w:rPr>
                <w:color w:val="auto"/>
              </w:rPr>
              <w:t xml:space="preserve"> </w:t>
            </w:r>
            <w:proofErr w:type="spellStart"/>
            <w:r w:rsidRPr="00184872">
              <w:rPr>
                <w:color w:val="auto"/>
              </w:rPr>
              <w:t>hospitalizacije</w:t>
            </w:r>
            <w:proofErr w:type="spellEnd"/>
            <w:r w:rsidRPr="00184872">
              <w:rPr>
                <w:color w:val="auto"/>
              </w:rPr>
              <w:t xml:space="preserve"> (mean ± SEM)</w:t>
            </w:r>
          </w:p>
        </w:tc>
        <w:tc>
          <w:tcPr>
            <w:tcW w:w="1696" w:type="dxa"/>
            <w:tcBorders>
              <w:top w:val="none" w:sz="0" w:space="0" w:color="auto"/>
              <w:left w:val="none" w:sz="0" w:space="0" w:color="auto"/>
              <w:bottom w:val="none" w:sz="0" w:space="0" w:color="auto"/>
              <w:right w:val="none" w:sz="0" w:space="0" w:color="auto"/>
            </w:tcBorders>
            <w:vAlign w:val="center"/>
          </w:tcPr>
          <w:p w14:paraId="343FFB13" w14:textId="37916470" w:rsidR="00A174E9" w:rsidRPr="00184872" w:rsidRDefault="00DA0897" w:rsidP="00A70785">
            <w:pPr>
              <w:pStyle w:val="DecimalAligned"/>
              <w:tabs>
                <w:tab w:val="clear" w:pos="360"/>
                <w:tab w:val="decimal" w:pos="0"/>
              </w:tabs>
              <w:jc w:val="left"/>
              <w:rPr>
                <w:b w:val="0"/>
                <w:color w:val="auto"/>
              </w:rPr>
            </w:pPr>
            <w:r w:rsidRPr="00184872">
              <w:rPr>
                <w:b w:val="0"/>
                <w:color w:val="auto"/>
              </w:rPr>
              <w:t>10.6 ± 1.1</w:t>
            </w:r>
          </w:p>
        </w:tc>
        <w:tc>
          <w:tcPr>
            <w:tcW w:w="2170" w:type="dxa"/>
            <w:tcBorders>
              <w:top w:val="none" w:sz="0" w:space="0" w:color="auto"/>
              <w:left w:val="none" w:sz="0" w:space="0" w:color="auto"/>
              <w:bottom w:val="none" w:sz="0" w:space="0" w:color="auto"/>
              <w:right w:val="none" w:sz="0" w:space="0" w:color="auto"/>
            </w:tcBorders>
            <w:vAlign w:val="center"/>
          </w:tcPr>
          <w:p w14:paraId="158FC9D8" w14:textId="4AF911B4" w:rsidR="00A174E9" w:rsidRPr="00184872" w:rsidRDefault="00DA0897" w:rsidP="00A70785">
            <w:pPr>
              <w:pStyle w:val="DecimalAligned"/>
              <w:tabs>
                <w:tab w:val="clear" w:pos="360"/>
                <w:tab w:val="decimal" w:pos="0"/>
              </w:tabs>
              <w:jc w:val="left"/>
              <w:rPr>
                <w:b w:val="0"/>
                <w:color w:val="auto"/>
              </w:rPr>
            </w:pPr>
            <w:r w:rsidRPr="00184872">
              <w:rPr>
                <w:b w:val="0"/>
                <w:color w:val="auto"/>
              </w:rPr>
              <w:t>9.1 ± 0.9</w:t>
            </w:r>
          </w:p>
        </w:tc>
      </w:tr>
    </w:tbl>
    <w:p w14:paraId="26A6A544" w14:textId="00BB1155" w:rsidR="00FA4102" w:rsidRDefault="00FA4102" w:rsidP="00A174E9">
      <w:pPr>
        <w:rPr>
          <w:rFonts w:cs="Times New Roman"/>
          <w:szCs w:val="24"/>
          <w:lang w:val="sr-Latn-BA"/>
        </w:rPr>
      </w:pPr>
    </w:p>
    <w:p w14:paraId="23948BD3" w14:textId="77777777" w:rsidR="00FA4102" w:rsidRDefault="00FA4102">
      <w:pPr>
        <w:rPr>
          <w:rFonts w:cs="Times New Roman"/>
          <w:szCs w:val="24"/>
          <w:lang w:val="sr-Latn-BA"/>
        </w:rPr>
      </w:pPr>
      <w:r>
        <w:rPr>
          <w:rFonts w:cs="Times New Roman"/>
          <w:szCs w:val="24"/>
          <w:lang w:val="sr-Latn-BA"/>
        </w:rPr>
        <w:br w:type="page"/>
      </w:r>
    </w:p>
    <w:p w14:paraId="56045EF0" w14:textId="146AA53F" w:rsidR="00FA4102" w:rsidRDefault="00FA4102" w:rsidP="00FA4102">
      <w:pPr>
        <w:jc w:val="center"/>
        <w:rPr>
          <w:rFonts w:cs="Times New Roman"/>
          <w:b/>
          <w:sz w:val="28"/>
          <w:szCs w:val="28"/>
          <w:lang w:val="sr-Latn-BA"/>
        </w:rPr>
      </w:pPr>
      <w:r>
        <w:rPr>
          <w:rFonts w:cs="Times New Roman"/>
          <w:b/>
          <w:sz w:val="28"/>
          <w:szCs w:val="28"/>
          <w:lang w:val="sr-Latn-BA"/>
        </w:rPr>
        <w:lastRenderedPageBreak/>
        <w:t>DISKUSIJA</w:t>
      </w:r>
    </w:p>
    <w:p w14:paraId="29CA1C25" w14:textId="017D0CEB" w:rsidR="00C21FA0" w:rsidRDefault="00D772F3" w:rsidP="002C01F0">
      <w:pPr>
        <w:rPr>
          <w:rFonts w:cs="Times New Roman"/>
          <w:szCs w:val="24"/>
          <w:lang w:val="sr-Latn-BA"/>
        </w:rPr>
      </w:pPr>
      <w:r>
        <w:rPr>
          <w:rFonts w:cs="Times New Roman"/>
          <w:szCs w:val="24"/>
          <w:lang w:val="sr-Latn-BA"/>
        </w:rPr>
        <w:t>Kao što možemo vidjeti iz ove retrospektivne studije slučajeva i kontrola</w:t>
      </w:r>
      <w:r w:rsidR="007B4E5E">
        <w:rPr>
          <w:rFonts w:cs="Times New Roman"/>
          <w:szCs w:val="24"/>
          <w:lang w:val="sr-Latn-BA"/>
        </w:rPr>
        <w:t>,</w:t>
      </w:r>
      <w:r>
        <w:rPr>
          <w:rFonts w:cs="Times New Roman"/>
          <w:szCs w:val="24"/>
          <w:lang w:val="sr-Latn-BA"/>
        </w:rPr>
        <w:t xml:space="preserve"> plućna tromboembolija je dosta česta </w:t>
      </w:r>
      <w:r w:rsidR="0009414F">
        <w:rPr>
          <w:rFonts w:cs="Times New Roman"/>
          <w:szCs w:val="24"/>
          <w:lang w:val="sr-Latn-BA"/>
        </w:rPr>
        <w:t>komplikacija pneumonije uzrokovane SARS-CoV-2. Dijabetičari su posebno rizična grupa zbog kardiovaskularnih komplikacija koje nosi ovo oboljenje.</w:t>
      </w:r>
      <w:r w:rsidR="0009414F">
        <w:rPr>
          <w:rFonts w:cs="Times New Roman"/>
          <w:szCs w:val="24"/>
          <w:lang w:val="sr-Latn-BA"/>
        </w:rPr>
        <w:tab/>
      </w:r>
      <w:r w:rsidR="0009414F">
        <w:rPr>
          <w:rFonts w:cs="Times New Roman"/>
          <w:szCs w:val="24"/>
          <w:lang w:val="sr-Latn-BA"/>
        </w:rPr>
        <w:br/>
        <w:t>U meta analizi sprovedenoj od Su</w:t>
      </w:r>
      <w:r w:rsidR="007E4AAA">
        <w:rPr>
          <w:rFonts w:cs="Times New Roman"/>
          <w:szCs w:val="24"/>
          <w:lang w:val="sr-Latn-BA"/>
        </w:rPr>
        <w:t>h</w:t>
      </w:r>
      <w:r w:rsidR="0009414F">
        <w:rPr>
          <w:rFonts w:cs="Times New Roman"/>
          <w:szCs w:val="24"/>
          <w:lang w:val="sr-Latn-BA"/>
        </w:rPr>
        <w:t xml:space="preserve"> </w:t>
      </w:r>
      <w:r w:rsidR="007E4AAA">
        <w:rPr>
          <w:rFonts w:cs="Times New Roman"/>
          <w:szCs w:val="24"/>
          <w:lang w:val="sr-Latn-BA"/>
        </w:rPr>
        <w:t>Y</w:t>
      </w:r>
      <w:r w:rsidR="0009414F">
        <w:rPr>
          <w:rFonts w:cs="Times New Roman"/>
          <w:szCs w:val="24"/>
          <w:lang w:val="sr-Latn-BA"/>
        </w:rPr>
        <w:t xml:space="preserve">oo-a i </w:t>
      </w:r>
      <w:r w:rsidR="00F4603D">
        <w:rPr>
          <w:rFonts w:cs="Times New Roman"/>
          <w:szCs w:val="24"/>
          <w:lang w:val="sr-Latn-BA"/>
        </w:rPr>
        <w:t>drugih</w:t>
      </w:r>
      <w:r w:rsidR="0009414F">
        <w:rPr>
          <w:rFonts w:cs="Times New Roman"/>
          <w:szCs w:val="24"/>
          <w:lang w:val="sr-Latn-BA"/>
        </w:rPr>
        <w:t xml:space="preserve"> obuhvaćeno je 27 studija i 3342 pacijenta sa COVID 19 pneumonijom. Rezultati su pokazali da se PTE javila kod 16.5% pacijenata hospitalizovanim u COVID odjeljenjima, dok je incidenca kod hospitalizovanih u jedinicama intenzivne njege bila 24.7%. Analizirane su i vrijednosti d-dimera te se došlo do zaključka da se trenutno korišteni standardi u dijagnostici plućne tromboembolije mogu koristi i kod pacijenata sa COVID 19 pneumonijom.</w:t>
      </w:r>
      <w:r w:rsidR="00A70AA0">
        <w:rPr>
          <w:rFonts w:cs="Times New Roman"/>
          <w:szCs w:val="24"/>
          <w:vertAlign w:val="superscript"/>
          <w:lang w:val="sr-Latn-BA"/>
        </w:rPr>
        <w:t>6</w:t>
      </w:r>
      <w:r w:rsidR="006B373B">
        <w:rPr>
          <w:rFonts w:cs="Times New Roman"/>
          <w:szCs w:val="24"/>
          <w:lang w:val="sr-Latn-BA"/>
        </w:rPr>
        <w:tab/>
      </w:r>
      <w:r w:rsidR="006B373B">
        <w:rPr>
          <w:rFonts w:cs="Times New Roman"/>
          <w:szCs w:val="24"/>
          <w:lang w:val="sr-Latn-BA"/>
        </w:rPr>
        <w:br/>
      </w:r>
      <w:r w:rsidR="00F46C9C">
        <w:rPr>
          <w:rFonts w:cs="Times New Roman"/>
          <w:szCs w:val="24"/>
          <w:lang w:val="sr-Latn-BA"/>
        </w:rPr>
        <w:t>Istraživači COVID ICU grupe sproveli su prospektivnu kohortnu studiju koja je obuhvatila 4244 ktirično bolesna pacijenta u jedinicima intenzivne njege. Najveći rizik za dobijanje komplikacija imali su pacijenti starije životne dobi, pacijenti sa nekim oblikom imunosupresije, teškom gojaznošću, dijabetesom, bubrežnom insuficijencijom i visokim SOFA skorom za kardiovaskularne bolesti.</w:t>
      </w:r>
      <w:r w:rsidR="007E047B">
        <w:rPr>
          <w:rFonts w:cs="Times New Roman"/>
          <w:szCs w:val="24"/>
          <w:vertAlign w:val="superscript"/>
          <w:lang w:val="sr-Latn-BA"/>
        </w:rPr>
        <w:t>7</w:t>
      </w:r>
      <w:r w:rsidR="00F46C9C">
        <w:rPr>
          <w:rFonts w:cs="Times New Roman"/>
          <w:szCs w:val="24"/>
          <w:lang w:val="sr-Latn-BA"/>
        </w:rPr>
        <w:t xml:space="preserve"> </w:t>
      </w:r>
      <w:r w:rsidR="00F46C9C">
        <w:rPr>
          <w:rFonts w:cs="Times New Roman"/>
          <w:szCs w:val="24"/>
          <w:lang w:val="sr-Latn-BA"/>
        </w:rPr>
        <w:tab/>
      </w:r>
      <w:r w:rsidR="00F46C9C">
        <w:rPr>
          <w:rFonts w:cs="Times New Roman"/>
          <w:szCs w:val="24"/>
          <w:lang w:val="sr-Latn-BA"/>
        </w:rPr>
        <w:br/>
        <w:t xml:space="preserve">Piroth i </w:t>
      </w:r>
      <w:r w:rsidR="00F4603D">
        <w:rPr>
          <w:rFonts w:cs="Times New Roman"/>
          <w:szCs w:val="24"/>
          <w:lang w:val="sr-Latn-BA"/>
        </w:rPr>
        <w:t>drugi</w:t>
      </w:r>
      <w:r w:rsidR="00F46C9C">
        <w:rPr>
          <w:rFonts w:cs="Times New Roman"/>
          <w:szCs w:val="24"/>
          <w:lang w:val="sr-Latn-BA"/>
        </w:rPr>
        <w:t xml:space="preserve"> su poredili karakterstike, morbiditet i mortalitet između COVID 19 i sezonske influence kroz retrospektivu kohortnu studiju. Studijom je obuhvaćeno 89530 pacijenata sa COVID 19 in</w:t>
      </w:r>
      <w:r w:rsidR="002C01F0">
        <w:rPr>
          <w:rFonts w:cs="Times New Roman"/>
          <w:szCs w:val="24"/>
          <w:lang w:val="sr-Latn-BA"/>
        </w:rPr>
        <w:t xml:space="preserve">fekcijom i 45819 pacijenata sa sezonskom influencom. </w:t>
      </w:r>
      <w:r w:rsidR="002C01F0" w:rsidRPr="002C01F0">
        <w:rPr>
          <w:rFonts w:cs="Times New Roman"/>
          <w:szCs w:val="24"/>
          <w:lang w:val="sr-Latn-BA"/>
        </w:rPr>
        <w:t xml:space="preserve">Charlsonov indeks komorbiditeta bio je viši </w:t>
      </w:r>
      <w:r w:rsidR="002C01F0">
        <w:rPr>
          <w:rFonts w:cs="Times New Roman"/>
          <w:szCs w:val="24"/>
          <w:lang w:val="sr-Latn-BA"/>
        </w:rPr>
        <w:t>kod pacijenata sa sezonskom influencom</w:t>
      </w:r>
      <w:r w:rsidR="002C01F0" w:rsidRPr="002C01F0">
        <w:rPr>
          <w:rFonts w:cs="Times New Roman"/>
          <w:szCs w:val="24"/>
          <w:lang w:val="sr-Latn-BA"/>
        </w:rPr>
        <w:t xml:space="preserve"> nego </w:t>
      </w:r>
      <w:r w:rsidR="002C01F0">
        <w:rPr>
          <w:rFonts w:cs="Times New Roman"/>
          <w:szCs w:val="24"/>
          <w:lang w:val="sr-Latn-BA"/>
        </w:rPr>
        <w:t>kod</w:t>
      </w:r>
      <w:r w:rsidR="002C01F0" w:rsidRPr="002C01F0">
        <w:rPr>
          <w:rFonts w:cs="Times New Roman"/>
          <w:szCs w:val="24"/>
          <w:lang w:val="sr-Latn-BA"/>
        </w:rPr>
        <w:t xml:space="preserve"> COVID</w:t>
      </w:r>
      <w:r w:rsidR="00C21FA0">
        <w:rPr>
          <w:rFonts w:cs="Times New Roman"/>
          <w:szCs w:val="24"/>
          <w:lang w:val="sr-Latn-BA"/>
        </w:rPr>
        <w:t xml:space="preserve"> </w:t>
      </w:r>
      <w:r w:rsidR="002C01F0" w:rsidRPr="002C01F0">
        <w:rPr>
          <w:rFonts w:cs="Times New Roman"/>
          <w:szCs w:val="24"/>
          <w:lang w:val="sr-Latn-BA"/>
        </w:rPr>
        <w:t>19</w:t>
      </w:r>
      <w:r w:rsidR="002C01F0">
        <w:rPr>
          <w:rFonts w:cs="Times New Roman"/>
          <w:szCs w:val="24"/>
          <w:lang w:val="sr-Latn-BA"/>
        </w:rPr>
        <w:t xml:space="preserve"> pacijenata</w:t>
      </w:r>
      <w:r w:rsidR="002C01F0" w:rsidRPr="002C01F0">
        <w:rPr>
          <w:rFonts w:cs="Times New Roman"/>
          <w:szCs w:val="24"/>
          <w:lang w:val="sr-Latn-BA"/>
        </w:rPr>
        <w:t xml:space="preserve">, nije bilo značajne razlike između </w:t>
      </w:r>
      <w:r w:rsidR="002C01F0">
        <w:rPr>
          <w:rFonts w:cs="Times New Roman"/>
          <w:szCs w:val="24"/>
          <w:lang w:val="sr-Latn-BA"/>
        </w:rPr>
        <w:t>grupa</w:t>
      </w:r>
      <w:r w:rsidR="002C01F0" w:rsidRPr="002C01F0">
        <w:rPr>
          <w:rFonts w:cs="Times New Roman"/>
          <w:szCs w:val="24"/>
          <w:lang w:val="sr-Latn-BA"/>
        </w:rPr>
        <w:t xml:space="preserve"> u</w:t>
      </w:r>
      <w:r w:rsidR="002C01F0">
        <w:rPr>
          <w:rFonts w:cs="Times New Roman"/>
          <w:szCs w:val="24"/>
          <w:lang w:val="sr-Latn-BA"/>
        </w:rPr>
        <w:t xml:space="preserve"> </w:t>
      </w:r>
      <w:r w:rsidR="002C01F0" w:rsidRPr="002C01F0">
        <w:rPr>
          <w:rFonts w:cs="Times New Roman"/>
          <w:szCs w:val="24"/>
          <w:lang w:val="sr-Latn-BA"/>
        </w:rPr>
        <w:t>Elixhauserov</w:t>
      </w:r>
      <w:r w:rsidR="002C01F0">
        <w:rPr>
          <w:rFonts w:cs="Times New Roman"/>
          <w:szCs w:val="24"/>
          <w:lang w:val="sr-Latn-BA"/>
        </w:rPr>
        <w:t>om</w:t>
      </w:r>
      <w:r w:rsidR="002C01F0" w:rsidRPr="002C01F0">
        <w:rPr>
          <w:rFonts w:cs="Times New Roman"/>
          <w:szCs w:val="24"/>
          <w:lang w:val="sr-Latn-BA"/>
        </w:rPr>
        <w:t xml:space="preserve"> </w:t>
      </w:r>
      <w:r w:rsidR="002C01F0">
        <w:rPr>
          <w:rFonts w:cs="Times New Roman"/>
          <w:szCs w:val="24"/>
          <w:lang w:val="sr-Latn-BA"/>
        </w:rPr>
        <w:t>skoru</w:t>
      </w:r>
      <w:r w:rsidR="002C01F0" w:rsidRPr="002C01F0">
        <w:rPr>
          <w:rFonts w:cs="Times New Roman"/>
          <w:szCs w:val="24"/>
          <w:lang w:val="sr-Latn-BA"/>
        </w:rPr>
        <w:t xml:space="preserve"> komorbiditeta. T</w:t>
      </w:r>
      <w:r w:rsidR="002C01F0">
        <w:rPr>
          <w:rFonts w:cs="Times New Roman"/>
          <w:szCs w:val="24"/>
          <w:lang w:val="sr-Latn-BA"/>
        </w:rPr>
        <w:t>a</w:t>
      </w:r>
      <w:r w:rsidR="002C01F0" w:rsidRPr="002C01F0">
        <w:rPr>
          <w:rFonts w:cs="Times New Roman"/>
          <w:szCs w:val="24"/>
          <w:lang w:val="sr-Latn-BA"/>
        </w:rPr>
        <w:t>čnije,</w:t>
      </w:r>
      <w:r w:rsidR="002C01F0">
        <w:rPr>
          <w:rFonts w:cs="Times New Roman"/>
          <w:szCs w:val="24"/>
          <w:lang w:val="sr-Latn-BA"/>
        </w:rPr>
        <w:t xml:space="preserve"> </w:t>
      </w:r>
      <w:r w:rsidR="002C01F0" w:rsidRPr="002C01F0">
        <w:rPr>
          <w:rFonts w:cs="Times New Roman"/>
          <w:szCs w:val="24"/>
          <w:lang w:val="sr-Latn-BA"/>
        </w:rPr>
        <w:t>pacijenti s COVID</w:t>
      </w:r>
      <w:r w:rsidR="00C21FA0">
        <w:rPr>
          <w:rFonts w:cs="Times New Roman"/>
          <w:szCs w:val="24"/>
          <w:lang w:val="sr-Latn-BA"/>
        </w:rPr>
        <w:t xml:space="preserve"> </w:t>
      </w:r>
      <w:r w:rsidR="002C01F0" w:rsidRPr="002C01F0">
        <w:rPr>
          <w:rFonts w:cs="Times New Roman"/>
          <w:szCs w:val="24"/>
          <w:lang w:val="sr-Latn-BA"/>
        </w:rPr>
        <w:t>19 bili su češće pretili,</w:t>
      </w:r>
      <w:r w:rsidR="002C01F0">
        <w:rPr>
          <w:rFonts w:cs="Times New Roman"/>
          <w:szCs w:val="24"/>
          <w:lang w:val="sr-Latn-BA"/>
        </w:rPr>
        <w:t>imali su</w:t>
      </w:r>
      <w:r w:rsidR="002C01F0" w:rsidRPr="002C01F0">
        <w:rPr>
          <w:rFonts w:cs="Times New Roman"/>
          <w:szCs w:val="24"/>
          <w:lang w:val="sr-Latn-BA"/>
        </w:rPr>
        <w:t xml:space="preserve"> češće dijabetes, hipertenzij</w:t>
      </w:r>
      <w:r w:rsidR="002C01F0">
        <w:rPr>
          <w:rFonts w:cs="Times New Roman"/>
          <w:szCs w:val="24"/>
          <w:lang w:val="sr-Latn-BA"/>
        </w:rPr>
        <w:t>u</w:t>
      </w:r>
      <w:r w:rsidR="002C01F0" w:rsidRPr="002C01F0">
        <w:rPr>
          <w:rFonts w:cs="Times New Roman"/>
          <w:szCs w:val="24"/>
          <w:lang w:val="sr-Latn-BA"/>
        </w:rPr>
        <w:t>,</w:t>
      </w:r>
      <w:r w:rsidR="002C01F0">
        <w:rPr>
          <w:rFonts w:cs="Times New Roman"/>
          <w:szCs w:val="24"/>
          <w:lang w:val="sr-Latn-BA"/>
        </w:rPr>
        <w:t xml:space="preserve"> </w:t>
      </w:r>
      <w:r w:rsidR="002C01F0" w:rsidRPr="002C01F0">
        <w:rPr>
          <w:rFonts w:cs="Times New Roman"/>
          <w:szCs w:val="24"/>
          <w:lang w:val="sr-Latn-BA"/>
        </w:rPr>
        <w:t>i dislipidemij</w:t>
      </w:r>
      <w:r w:rsidR="002C01F0">
        <w:rPr>
          <w:rFonts w:cs="Times New Roman"/>
          <w:szCs w:val="24"/>
          <w:lang w:val="sr-Latn-BA"/>
        </w:rPr>
        <w:t>u</w:t>
      </w:r>
      <w:r w:rsidR="002C01F0" w:rsidRPr="002C01F0">
        <w:rPr>
          <w:rFonts w:cs="Times New Roman"/>
          <w:szCs w:val="24"/>
          <w:lang w:val="sr-Latn-BA"/>
        </w:rPr>
        <w:t>, dok bolesni</w:t>
      </w:r>
      <w:r w:rsidR="002C01F0">
        <w:rPr>
          <w:rFonts w:cs="Times New Roman"/>
          <w:szCs w:val="24"/>
          <w:lang w:val="sr-Latn-BA"/>
        </w:rPr>
        <w:t>ci</w:t>
      </w:r>
      <w:r w:rsidR="002C01F0" w:rsidRPr="002C01F0">
        <w:rPr>
          <w:rFonts w:cs="Times New Roman"/>
          <w:szCs w:val="24"/>
          <w:lang w:val="sr-Latn-BA"/>
        </w:rPr>
        <w:t xml:space="preserve"> s gripom </w:t>
      </w:r>
      <w:r w:rsidR="002C01F0">
        <w:rPr>
          <w:rFonts w:cs="Times New Roman"/>
          <w:szCs w:val="24"/>
          <w:lang w:val="sr-Latn-BA"/>
        </w:rPr>
        <w:t xml:space="preserve">češće </w:t>
      </w:r>
      <w:r w:rsidR="002C01F0">
        <w:rPr>
          <w:rFonts w:cs="Times New Roman"/>
          <w:szCs w:val="24"/>
          <w:lang w:val="sr-Latn-BA"/>
        </w:rPr>
        <w:lastRenderedPageBreak/>
        <w:t>su bolovali od zatajenja srca</w:t>
      </w:r>
      <w:r w:rsidR="002C01F0" w:rsidRPr="002C01F0">
        <w:rPr>
          <w:rFonts w:cs="Times New Roman"/>
          <w:szCs w:val="24"/>
          <w:lang w:val="sr-Latn-BA"/>
        </w:rPr>
        <w:t>, perifern</w:t>
      </w:r>
      <w:r w:rsidR="002C01F0">
        <w:rPr>
          <w:rFonts w:cs="Times New Roman"/>
          <w:szCs w:val="24"/>
          <w:lang w:val="sr-Latn-BA"/>
        </w:rPr>
        <w:t>ih</w:t>
      </w:r>
      <w:r w:rsidR="002C01F0" w:rsidRPr="002C01F0">
        <w:rPr>
          <w:rFonts w:cs="Times New Roman"/>
          <w:szCs w:val="24"/>
          <w:lang w:val="sr-Latn-BA"/>
        </w:rPr>
        <w:t xml:space="preserve"> vaskularn</w:t>
      </w:r>
      <w:r w:rsidR="002C01F0">
        <w:rPr>
          <w:rFonts w:cs="Times New Roman"/>
          <w:szCs w:val="24"/>
          <w:lang w:val="sr-Latn-BA"/>
        </w:rPr>
        <w:t>ih</w:t>
      </w:r>
      <w:r w:rsidR="002C01F0" w:rsidRPr="002C01F0">
        <w:rPr>
          <w:rFonts w:cs="Times New Roman"/>
          <w:szCs w:val="24"/>
          <w:lang w:val="sr-Latn-BA"/>
        </w:rPr>
        <w:t xml:space="preserve"> bolesti,</w:t>
      </w:r>
      <w:r w:rsidR="002C01F0">
        <w:rPr>
          <w:rFonts w:cs="Times New Roman"/>
          <w:szCs w:val="24"/>
          <w:lang w:val="sr-Latn-BA"/>
        </w:rPr>
        <w:t xml:space="preserve"> hroničnih </w:t>
      </w:r>
      <w:r w:rsidR="002C01F0" w:rsidRPr="002C01F0">
        <w:rPr>
          <w:rFonts w:cs="Times New Roman"/>
          <w:szCs w:val="24"/>
          <w:lang w:val="sr-Latn-BA"/>
        </w:rPr>
        <w:t xml:space="preserve"> respiratorn</w:t>
      </w:r>
      <w:r w:rsidR="002C01F0">
        <w:rPr>
          <w:rFonts w:cs="Times New Roman"/>
          <w:szCs w:val="24"/>
          <w:lang w:val="sr-Latn-BA"/>
        </w:rPr>
        <w:t>ih</w:t>
      </w:r>
      <w:r w:rsidR="002C01F0" w:rsidRPr="002C01F0">
        <w:rPr>
          <w:rFonts w:cs="Times New Roman"/>
          <w:szCs w:val="24"/>
          <w:lang w:val="sr-Latn-BA"/>
        </w:rPr>
        <w:t xml:space="preserve"> bolesti, ciroz</w:t>
      </w:r>
      <w:r w:rsidR="002C01F0">
        <w:rPr>
          <w:rFonts w:cs="Times New Roman"/>
          <w:szCs w:val="24"/>
          <w:lang w:val="sr-Latn-BA"/>
        </w:rPr>
        <w:t>e jetre</w:t>
      </w:r>
      <w:r w:rsidR="002C01F0" w:rsidRPr="002C01F0">
        <w:rPr>
          <w:rFonts w:cs="Times New Roman"/>
          <w:szCs w:val="24"/>
          <w:lang w:val="sr-Latn-BA"/>
        </w:rPr>
        <w:t xml:space="preserve"> i</w:t>
      </w:r>
      <w:r w:rsidR="002C01F0">
        <w:rPr>
          <w:rFonts w:cs="Times New Roman"/>
          <w:szCs w:val="24"/>
          <w:lang w:val="sr-Latn-BA"/>
        </w:rPr>
        <w:t xml:space="preserve"> anemije.</w:t>
      </w:r>
      <w:r w:rsidR="007E047B">
        <w:rPr>
          <w:rFonts w:cs="Times New Roman"/>
          <w:szCs w:val="24"/>
          <w:vertAlign w:val="superscript"/>
          <w:lang w:val="sr-Latn-BA"/>
        </w:rPr>
        <w:t>8</w:t>
      </w:r>
      <w:r w:rsidR="002C01F0">
        <w:rPr>
          <w:rFonts w:cs="Times New Roman"/>
          <w:szCs w:val="24"/>
          <w:lang w:val="sr-Latn-BA"/>
        </w:rPr>
        <w:tab/>
      </w:r>
      <w:r w:rsidR="002C01F0">
        <w:rPr>
          <w:rFonts w:cs="Times New Roman"/>
          <w:szCs w:val="24"/>
          <w:lang w:val="sr-Latn-BA"/>
        </w:rPr>
        <w:br/>
      </w:r>
      <w:r w:rsidR="00C21FA0">
        <w:rPr>
          <w:rFonts w:cs="Times New Roman"/>
          <w:szCs w:val="24"/>
          <w:lang w:val="sr-Latn-BA"/>
        </w:rPr>
        <w:t xml:space="preserve">Menter i </w:t>
      </w:r>
      <w:r w:rsidR="00F4603D">
        <w:rPr>
          <w:rFonts w:cs="Times New Roman"/>
          <w:szCs w:val="24"/>
          <w:lang w:val="sr-Latn-BA"/>
        </w:rPr>
        <w:t>drugi</w:t>
      </w:r>
      <w:r w:rsidR="00C21FA0">
        <w:rPr>
          <w:rFonts w:cs="Times New Roman"/>
          <w:szCs w:val="24"/>
          <w:lang w:val="sr-Latn-BA"/>
        </w:rPr>
        <w:t xml:space="preserve"> radili su postmortem ispitivanje na 21 pacijentu preminulom od COVID 19. Svi pacijenti imali su oblik pulmonarne kapilarne kongestije koji bi mogao upućivati na vaskularnu disfunkciju, od tog broja 7 pacijenata su bili dijabetičari (35%).</w:t>
      </w:r>
      <w:r w:rsidR="007E047B">
        <w:rPr>
          <w:rFonts w:cs="Times New Roman"/>
          <w:szCs w:val="24"/>
          <w:vertAlign w:val="superscript"/>
          <w:lang w:val="sr-Latn-BA"/>
        </w:rPr>
        <w:t>9</w:t>
      </w:r>
      <w:r w:rsidR="00C21FA0">
        <w:rPr>
          <w:rFonts w:cs="Times New Roman"/>
          <w:szCs w:val="24"/>
          <w:lang w:val="sr-Latn-BA"/>
        </w:rPr>
        <w:tab/>
      </w:r>
      <w:r w:rsidR="00C21FA0">
        <w:rPr>
          <w:rFonts w:cs="Times New Roman"/>
          <w:szCs w:val="24"/>
          <w:lang w:val="sr-Latn-BA"/>
        </w:rPr>
        <w:br/>
      </w:r>
      <w:r w:rsidR="002F0652">
        <w:rPr>
          <w:rFonts w:cs="Times New Roman"/>
          <w:szCs w:val="24"/>
          <w:lang w:val="sr-Latn-BA"/>
        </w:rPr>
        <w:t xml:space="preserve">Mir i </w:t>
      </w:r>
      <w:r w:rsidR="00F4603D">
        <w:rPr>
          <w:rFonts w:cs="Times New Roman"/>
          <w:szCs w:val="24"/>
          <w:lang w:val="sr-Latn-BA"/>
        </w:rPr>
        <w:t>drugi</w:t>
      </w:r>
      <w:r w:rsidR="002F0652">
        <w:rPr>
          <w:rFonts w:cs="Times New Roman"/>
          <w:szCs w:val="24"/>
          <w:lang w:val="sr-Latn-BA"/>
        </w:rPr>
        <w:t xml:space="preserve"> su sproveli meta analizu sa hipotezom da li plućna tromboembolija pogoršava mortalitet kod pacijenata sa COVID 19. Ukupno 439 pacijenata je bilo obuhvaćeno studijom. Nije pronađena statistička signifikantnost između pacijenata sa dijabetesom i veće šanse za dobijanje PTE (p=0.39), nešto je češća bila vjerovatno</w:t>
      </w:r>
      <w:r w:rsidR="0047768F">
        <w:rPr>
          <w:rFonts w:cs="Times New Roman"/>
          <w:szCs w:val="24"/>
          <w:lang w:val="sr-Latn-BA"/>
        </w:rPr>
        <w:t>ća bila</w:t>
      </w:r>
      <w:r w:rsidR="002F0652">
        <w:rPr>
          <w:rFonts w:cs="Times New Roman"/>
          <w:szCs w:val="24"/>
          <w:lang w:val="sr-Latn-BA"/>
        </w:rPr>
        <w:t xml:space="preserve"> među pripadnicima muškog </w:t>
      </w:r>
      <w:r w:rsidR="0047768F">
        <w:rPr>
          <w:rFonts w:cs="Times New Roman"/>
          <w:szCs w:val="24"/>
          <w:lang w:val="sr-Latn-BA"/>
        </w:rPr>
        <w:t>pola (</w:t>
      </w:r>
      <w:r w:rsidR="0047768F" w:rsidRPr="0047768F">
        <w:rPr>
          <w:rFonts w:cs="Times New Roman"/>
          <w:szCs w:val="24"/>
          <w:lang w:val="sr-Latn-BA"/>
        </w:rPr>
        <w:t>OR-1.98, 95%CI-1.01-3.89; p = 0.05</w:t>
      </w:r>
      <w:r w:rsidR="0047768F">
        <w:rPr>
          <w:rFonts w:cs="Times New Roman"/>
          <w:szCs w:val="24"/>
          <w:lang w:val="sr-Latn-BA"/>
        </w:rPr>
        <w:t>).</w:t>
      </w:r>
      <w:r w:rsidR="007E047B" w:rsidRPr="007E047B">
        <w:rPr>
          <w:rFonts w:cs="Times New Roman"/>
          <w:szCs w:val="24"/>
          <w:vertAlign w:val="superscript"/>
          <w:lang w:val="sr-Latn-BA"/>
        </w:rPr>
        <w:t>10</w:t>
      </w:r>
    </w:p>
    <w:p w14:paraId="63409990" w14:textId="2589555F" w:rsidR="007B4E5E" w:rsidRDefault="007B4E5E" w:rsidP="002C01F0">
      <w:pPr>
        <w:rPr>
          <w:rFonts w:cs="Times New Roman"/>
          <w:szCs w:val="24"/>
          <w:lang w:val="sr-Latn-BA"/>
        </w:rPr>
      </w:pPr>
    </w:p>
    <w:p w14:paraId="209CD76F" w14:textId="77777777" w:rsidR="007B4E5E" w:rsidRDefault="007B4E5E">
      <w:pPr>
        <w:rPr>
          <w:rFonts w:cs="Times New Roman"/>
          <w:szCs w:val="24"/>
          <w:lang w:val="sr-Latn-BA"/>
        </w:rPr>
      </w:pPr>
      <w:r>
        <w:rPr>
          <w:rFonts w:cs="Times New Roman"/>
          <w:szCs w:val="24"/>
          <w:lang w:val="sr-Latn-BA"/>
        </w:rPr>
        <w:br w:type="page"/>
      </w:r>
    </w:p>
    <w:p w14:paraId="1F5F493C" w14:textId="33CD1023" w:rsidR="0047768F" w:rsidRDefault="007B4E5E" w:rsidP="007B4E5E">
      <w:pPr>
        <w:jc w:val="center"/>
        <w:rPr>
          <w:rFonts w:cs="Times New Roman"/>
          <w:b/>
          <w:sz w:val="28"/>
          <w:szCs w:val="28"/>
          <w:lang w:val="sr-Latn-BA"/>
        </w:rPr>
      </w:pPr>
      <w:r>
        <w:rPr>
          <w:rFonts w:cs="Times New Roman"/>
          <w:b/>
          <w:sz w:val="28"/>
          <w:szCs w:val="28"/>
          <w:lang w:val="sr-Latn-BA"/>
        </w:rPr>
        <w:lastRenderedPageBreak/>
        <w:t>ZAKLJUČAK</w:t>
      </w:r>
    </w:p>
    <w:p w14:paraId="5CF0D033" w14:textId="10971A7B" w:rsidR="007B4E5E" w:rsidRDefault="007B4E5E" w:rsidP="00BA417F">
      <w:pPr>
        <w:rPr>
          <w:rFonts w:cs="Times New Roman"/>
          <w:szCs w:val="24"/>
          <w:lang w:val="sr-Latn-BA"/>
        </w:rPr>
      </w:pPr>
      <w:r w:rsidRPr="007B4E5E">
        <w:rPr>
          <w:rFonts w:cs="Times New Roman"/>
          <w:szCs w:val="24"/>
          <w:lang w:val="sr-Latn-BA"/>
        </w:rPr>
        <w:t>Oboljeli od šećerne bolesti izloženi su povećanom riziku od nastanka infekcija</w:t>
      </w:r>
      <w:r>
        <w:rPr>
          <w:rFonts w:cs="Times New Roman"/>
          <w:szCs w:val="24"/>
          <w:lang w:val="sr-Latn-BA"/>
        </w:rPr>
        <w:t xml:space="preserve"> </w:t>
      </w:r>
      <w:r w:rsidRPr="007B4E5E">
        <w:rPr>
          <w:rFonts w:cs="Times New Roman"/>
          <w:szCs w:val="24"/>
          <w:lang w:val="sr-Latn-BA"/>
        </w:rPr>
        <w:t>jer je bolest sama po sebi predisponirajući faktor za njihov razvoj. Upravo zbog toga</w:t>
      </w:r>
      <w:r w:rsidR="00BA417F">
        <w:rPr>
          <w:rFonts w:cs="Times New Roman"/>
          <w:szCs w:val="24"/>
          <w:lang w:val="sr-Latn-BA"/>
        </w:rPr>
        <w:t xml:space="preserve"> </w:t>
      </w:r>
      <w:r w:rsidRPr="007B4E5E">
        <w:rPr>
          <w:rFonts w:cs="Times New Roman"/>
          <w:szCs w:val="24"/>
          <w:lang w:val="sr-Latn-BA"/>
        </w:rPr>
        <w:t xml:space="preserve">suočavaju se sa 2-3 puta većim rizikom da obole od </w:t>
      </w:r>
      <w:r w:rsidR="00BA417F">
        <w:rPr>
          <w:rFonts w:cs="Times New Roman"/>
          <w:szCs w:val="24"/>
          <w:lang w:val="sr-Latn-BA"/>
        </w:rPr>
        <w:t xml:space="preserve">težih oblika COVID 19. </w:t>
      </w:r>
      <w:r w:rsidR="00BA417F" w:rsidRPr="00BA417F">
        <w:rPr>
          <w:rFonts w:cs="Times New Roman"/>
          <w:szCs w:val="24"/>
          <w:lang w:val="sr-Latn-BA"/>
        </w:rPr>
        <w:t>Kod osoba koje žive sa dijabetesom čak i manja infekcija može da dovede do</w:t>
      </w:r>
      <w:r w:rsidR="00BA417F">
        <w:rPr>
          <w:rFonts w:cs="Times New Roman"/>
          <w:szCs w:val="24"/>
          <w:lang w:val="sr-Latn-BA"/>
        </w:rPr>
        <w:t xml:space="preserve"> </w:t>
      </w:r>
      <w:r w:rsidR="00BA417F" w:rsidRPr="00BA417F">
        <w:rPr>
          <w:rFonts w:cs="Times New Roman"/>
          <w:szCs w:val="24"/>
          <w:lang w:val="sr-Latn-BA"/>
        </w:rPr>
        <w:t>visokog nivoa šećera u krvi. Tokom infekcije oslobađaju se tzv. stresni hormoni kako</w:t>
      </w:r>
      <w:r w:rsidR="00BA417F">
        <w:rPr>
          <w:rFonts w:cs="Times New Roman"/>
          <w:szCs w:val="24"/>
          <w:lang w:val="sr-Latn-BA"/>
        </w:rPr>
        <w:t xml:space="preserve"> </w:t>
      </w:r>
      <w:r w:rsidR="00BA417F" w:rsidRPr="00BA417F">
        <w:rPr>
          <w:rFonts w:cs="Times New Roman"/>
          <w:szCs w:val="24"/>
          <w:lang w:val="sr-Latn-BA"/>
        </w:rPr>
        <w:t>bi se organizam borio protiv bolesti. Međutim, ovi hormoni imaju dejstvo suprotno</w:t>
      </w:r>
      <w:r w:rsidR="00BA417F">
        <w:rPr>
          <w:rFonts w:cs="Times New Roman"/>
          <w:szCs w:val="24"/>
          <w:lang w:val="sr-Latn-BA"/>
        </w:rPr>
        <w:t xml:space="preserve"> </w:t>
      </w:r>
      <w:r w:rsidR="00BA417F" w:rsidRPr="00BA417F">
        <w:rPr>
          <w:rFonts w:cs="Times New Roman"/>
          <w:szCs w:val="24"/>
          <w:lang w:val="sr-Latn-BA"/>
        </w:rPr>
        <w:t>insulinu, tako da insulin ne može u potpunosti da ostvari svoje dejstvo, što može biti</w:t>
      </w:r>
      <w:r w:rsidR="00BA417F">
        <w:rPr>
          <w:rFonts w:cs="Times New Roman"/>
          <w:szCs w:val="24"/>
          <w:lang w:val="sr-Latn-BA"/>
        </w:rPr>
        <w:t xml:space="preserve"> </w:t>
      </w:r>
      <w:r w:rsidR="00BA417F" w:rsidRPr="00BA417F">
        <w:rPr>
          <w:rFonts w:cs="Times New Roman"/>
          <w:szCs w:val="24"/>
          <w:lang w:val="sr-Latn-BA"/>
        </w:rPr>
        <w:t>uzrok nastanka i po život opasnih komplikacija šećerne bolesti.</w:t>
      </w:r>
      <w:r w:rsidR="00BA417F">
        <w:rPr>
          <w:rFonts w:cs="Times New Roman"/>
          <w:szCs w:val="24"/>
          <w:lang w:val="sr-Latn-BA"/>
        </w:rPr>
        <w:t xml:space="preserve"> Pacijenti sa dijabetesom su često gojazni, a neki imaju uznaopredovale mikro i makrovaskularne komplikacije. </w:t>
      </w:r>
      <w:r w:rsidR="00BA417F">
        <w:rPr>
          <w:rFonts w:cs="Times New Roman"/>
          <w:szCs w:val="24"/>
          <w:lang w:val="sr-Latn-BA"/>
        </w:rPr>
        <w:tab/>
      </w:r>
      <w:r w:rsidR="00BA417F">
        <w:rPr>
          <w:rFonts w:cs="Times New Roman"/>
          <w:szCs w:val="24"/>
          <w:lang w:val="sr-Latn-BA"/>
        </w:rPr>
        <w:br/>
        <w:t xml:space="preserve">U narednim studijama trebalo bi obuhvatiti veći broj pacijenata i uvesti detaljnije podatke o komorbiditetima kao i informacije o tome da li pacijenti već boluju od nekih mikro/makrovaskularnih komplikacija. </w:t>
      </w:r>
      <w:r w:rsidR="000C0740">
        <w:rPr>
          <w:rFonts w:cs="Times New Roman"/>
          <w:szCs w:val="24"/>
          <w:lang w:val="sr-Latn-BA"/>
        </w:rPr>
        <w:t>Isto tako treba ispitati moguće nasljedne komponente i detaljnije razlučiti patofiozološke mehanizme.</w:t>
      </w:r>
      <w:r w:rsidR="00BA417F">
        <w:rPr>
          <w:rFonts w:cs="Times New Roman"/>
          <w:szCs w:val="24"/>
          <w:lang w:val="sr-Latn-BA"/>
        </w:rPr>
        <w:tab/>
      </w:r>
      <w:r w:rsidR="00BA417F">
        <w:rPr>
          <w:rFonts w:cs="Times New Roman"/>
          <w:szCs w:val="24"/>
          <w:lang w:val="sr-Latn-BA"/>
        </w:rPr>
        <w:br/>
        <w:t xml:space="preserve">Ono što na kraju treba istaknuti jeste da prije svega treba voditi računa o prevenciji, </w:t>
      </w:r>
      <w:r w:rsidR="000C0740">
        <w:rPr>
          <w:rFonts w:cs="Times New Roman"/>
          <w:szCs w:val="24"/>
          <w:lang w:val="sr-Latn-BA"/>
        </w:rPr>
        <w:t>ranoj dijagnostici i pravovremenom liječenju bolesti.</w:t>
      </w:r>
    </w:p>
    <w:p w14:paraId="0FDF895F" w14:textId="0DA5CD31" w:rsidR="000C0740" w:rsidRDefault="000C0740">
      <w:pPr>
        <w:rPr>
          <w:rFonts w:cs="Times New Roman"/>
          <w:szCs w:val="24"/>
          <w:lang w:val="sr-Latn-BA"/>
        </w:rPr>
      </w:pPr>
      <w:r>
        <w:rPr>
          <w:rFonts w:cs="Times New Roman"/>
          <w:szCs w:val="24"/>
          <w:lang w:val="sr-Latn-BA"/>
        </w:rPr>
        <w:br w:type="page"/>
      </w:r>
    </w:p>
    <w:sdt>
      <w:sdtPr>
        <w:rPr>
          <w:rFonts w:asciiTheme="minorHAnsi" w:eastAsiaTheme="minorHAnsi" w:hAnsiTheme="minorHAnsi" w:cstheme="minorBidi"/>
          <w:color w:val="auto"/>
          <w:sz w:val="22"/>
          <w:szCs w:val="22"/>
        </w:rPr>
        <w:id w:val="614490066"/>
        <w:docPartObj>
          <w:docPartGallery w:val="Bibliographies"/>
          <w:docPartUnique/>
        </w:docPartObj>
      </w:sdtPr>
      <w:sdtEndPr>
        <w:rPr>
          <w:rFonts w:ascii="Times New Roman" w:hAnsi="Times New Roman"/>
          <w:sz w:val="24"/>
        </w:rPr>
      </w:sdtEndPr>
      <w:sdtContent>
        <w:p w14:paraId="5D334871" w14:textId="5B15BE4C" w:rsidR="00F4603D" w:rsidRPr="00F4603D" w:rsidRDefault="00F4603D" w:rsidP="00F4603D">
          <w:pPr>
            <w:pStyle w:val="Heading1"/>
            <w:jc w:val="center"/>
            <w:rPr>
              <w:rFonts w:ascii="Times New Roman" w:hAnsi="Times New Roman" w:cs="Times New Roman"/>
              <w:b/>
              <w:color w:val="auto"/>
              <w:sz w:val="28"/>
              <w:szCs w:val="28"/>
            </w:rPr>
          </w:pPr>
          <w:r>
            <w:rPr>
              <w:rFonts w:ascii="Times New Roman" w:hAnsi="Times New Roman" w:cs="Times New Roman"/>
              <w:b/>
              <w:color w:val="auto"/>
              <w:sz w:val="28"/>
              <w:szCs w:val="28"/>
            </w:rPr>
            <w:t>REFERENCE</w:t>
          </w:r>
        </w:p>
        <w:sdt>
          <w:sdtPr>
            <w:id w:val="-573587230"/>
            <w:bibliography/>
          </w:sdtPr>
          <w:sdtEndPr/>
          <w:sdtContent>
            <w:p w14:paraId="0A9DD7FA" w14:textId="77777777" w:rsidR="0028193B" w:rsidRDefault="00F4603D" w:rsidP="00D66C2B">
              <w:pPr>
                <w:rPr>
                  <w:rFonts w:asciiTheme="minorHAnsi" w:hAnsiTheme="minorHAnsi"/>
                  <w:noProof/>
                  <w:sz w:val="22"/>
                </w:rPr>
              </w:pPr>
              <w:r w:rsidRPr="00F4603D">
                <w:rPr>
                  <w:rFonts w:cs="Times New Roman"/>
                </w:rPr>
                <w:fldChar w:fldCharType="begin"/>
              </w:r>
              <w:r w:rsidRPr="00F4603D">
                <w:rPr>
                  <w:rFonts w:cs="Times New Roman"/>
                </w:rPr>
                <w:instrText xml:space="preserve"> BIBLIOGRAPHY </w:instrText>
              </w:r>
              <w:r w:rsidRPr="00F4603D">
                <w:rPr>
                  <w:rFonts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157"/>
              </w:tblGrid>
              <w:tr w:rsidR="0028193B" w14:paraId="569D58CF" w14:textId="77777777">
                <w:trPr>
                  <w:divId w:val="259534418"/>
                  <w:tblCellSpacing w:w="15" w:type="dxa"/>
                </w:trPr>
                <w:tc>
                  <w:tcPr>
                    <w:tcW w:w="0" w:type="auto"/>
                    <w:hideMark/>
                  </w:tcPr>
                  <w:p w14:paraId="1C49CD80" w14:textId="66BD6378" w:rsidR="0028193B" w:rsidRDefault="0028193B">
                    <w:pPr>
                      <w:pStyle w:val="Bibliography"/>
                      <w:jc w:val="right"/>
                      <w:rPr>
                        <w:noProof/>
                        <w:szCs w:val="24"/>
                      </w:rPr>
                    </w:pPr>
                    <w:r>
                      <w:rPr>
                        <w:noProof/>
                      </w:rPr>
                      <w:t>1.</w:t>
                    </w:r>
                  </w:p>
                </w:tc>
                <w:tc>
                  <w:tcPr>
                    <w:tcW w:w="0" w:type="auto"/>
                    <w:hideMark/>
                  </w:tcPr>
                  <w:p w14:paraId="565D5BF3" w14:textId="77777777" w:rsidR="0028193B" w:rsidRDefault="0028193B">
                    <w:pPr>
                      <w:pStyle w:val="Bibliography"/>
                      <w:rPr>
                        <w:noProof/>
                      </w:rPr>
                    </w:pPr>
                    <w:r>
                      <w:rPr>
                        <w:noProof/>
                      </w:rPr>
                      <w:t>Mehta P, McAuley DF, Brown M, Sanchez E, Tattersall RS, Manson JJ. COVID-19: consider cytokine storm syndromes and immunosuppression. Lancet (London, England). 2020 Mar; 395(10229): 1033-1034.</w:t>
                    </w:r>
                  </w:p>
                </w:tc>
              </w:tr>
              <w:tr w:rsidR="0028193B" w14:paraId="54911AAC" w14:textId="77777777">
                <w:trPr>
                  <w:divId w:val="259534418"/>
                  <w:tblCellSpacing w:w="15" w:type="dxa"/>
                </w:trPr>
                <w:tc>
                  <w:tcPr>
                    <w:tcW w:w="0" w:type="auto"/>
                    <w:hideMark/>
                  </w:tcPr>
                  <w:p w14:paraId="6D64EDBD" w14:textId="77777777" w:rsidR="0028193B" w:rsidRDefault="0028193B">
                    <w:pPr>
                      <w:pStyle w:val="Bibliography"/>
                      <w:jc w:val="right"/>
                      <w:rPr>
                        <w:noProof/>
                      </w:rPr>
                    </w:pPr>
                    <w:r>
                      <w:rPr>
                        <w:noProof/>
                      </w:rPr>
                      <w:t>2.</w:t>
                    </w:r>
                  </w:p>
                </w:tc>
                <w:tc>
                  <w:tcPr>
                    <w:tcW w:w="0" w:type="auto"/>
                    <w:hideMark/>
                  </w:tcPr>
                  <w:p w14:paraId="5401651E" w14:textId="77777777" w:rsidR="0028193B" w:rsidRDefault="0028193B">
                    <w:pPr>
                      <w:pStyle w:val="Bibliography"/>
                      <w:rPr>
                        <w:noProof/>
                      </w:rPr>
                    </w:pPr>
                    <w:r>
                      <w:rPr>
                        <w:noProof/>
                      </w:rPr>
                      <w:t>Abou-Ismail MY, Diamond A, Kapoor S, Arafah Y, Nayak L. The hypercoagulable state in COVID-19: Incidence, pathophysiology, and management. Thrombosis Research. 2020 Oct; 194: 101.</w:t>
                    </w:r>
                  </w:p>
                </w:tc>
              </w:tr>
              <w:tr w:rsidR="0028193B" w14:paraId="18C3E21F" w14:textId="77777777">
                <w:trPr>
                  <w:divId w:val="259534418"/>
                  <w:tblCellSpacing w:w="15" w:type="dxa"/>
                </w:trPr>
                <w:tc>
                  <w:tcPr>
                    <w:tcW w:w="0" w:type="auto"/>
                    <w:hideMark/>
                  </w:tcPr>
                  <w:p w14:paraId="5DB90C1A" w14:textId="77777777" w:rsidR="0028193B" w:rsidRDefault="0028193B">
                    <w:pPr>
                      <w:pStyle w:val="Bibliography"/>
                      <w:jc w:val="right"/>
                      <w:rPr>
                        <w:noProof/>
                      </w:rPr>
                    </w:pPr>
                    <w:r>
                      <w:rPr>
                        <w:noProof/>
                      </w:rPr>
                      <w:t>3.</w:t>
                    </w:r>
                  </w:p>
                </w:tc>
                <w:tc>
                  <w:tcPr>
                    <w:tcW w:w="0" w:type="auto"/>
                    <w:hideMark/>
                  </w:tcPr>
                  <w:p w14:paraId="1F123690" w14:textId="77777777" w:rsidR="0028193B" w:rsidRDefault="0028193B">
                    <w:pPr>
                      <w:pStyle w:val="Bibliography"/>
                      <w:rPr>
                        <w:noProof/>
                      </w:rPr>
                    </w:pPr>
                    <w:r>
                      <w:rPr>
                        <w:noProof/>
                      </w:rPr>
                      <w:t>Ranucci M, Ballotta A, Di Dedda U, Bayshnikova E, Dei Poli M, Resta M, et al. The procoagulant pattern of patients with COVID-19 acute respiratory distress syndrome. Journal of thrombosis and haemostasis : JTH. 2020 Jul; 18(7): 1747-1751.</w:t>
                    </w:r>
                  </w:p>
                </w:tc>
              </w:tr>
              <w:tr w:rsidR="0028193B" w14:paraId="19692E9D" w14:textId="77777777">
                <w:trPr>
                  <w:divId w:val="259534418"/>
                  <w:tblCellSpacing w:w="15" w:type="dxa"/>
                </w:trPr>
                <w:tc>
                  <w:tcPr>
                    <w:tcW w:w="0" w:type="auto"/>
                    <w:hideMark/>
                  </w:tcPr>
                  <w:p w14:paraId="2DC66E65" w14:textId="77777777" w:rsidR="0028193B" w:rsidRDefault="0028193B">
                    <w:pPr>
                      <w:pStyle w:val="Bibliography"/>
                      <w:jc w:val="right"/>
                      <w:rPr>
                        <w:noProof/>
                      </w:rPr>
                    </w:pPr>
                    <w:r>
                      <w:rPr>
                        <w:noProof/>
                      </w:rPr>
                      <w:t>4.</w:t>
                    </w:r>
                  </w:p>
                </w:tc>
                <w:tc>
                  <w:tcPr>
                    <w:tcW w:w="0" w:type="auto"/>
                    <w:hideMark/>
                  </w:tcPr>
                  <w:p w14:paraId="3085D5D6" w14:textId="77777777" w:rsidR="0028193B" w:rsidRDefault="0028193B">
                    <w:pPr>
                      <w:pStyle w:val="Bibliography"/>
                      <w:rPr>
                        <w:noProof/>
                      </w:rPr>
                    </w:pPr>
                    <w:r>
                      <w:rPr>
                        <w:noProof/>
                      </w:rPr>
                      <w:t>Leisman DE, Deutschman CS, Legrand M. Facing COVID-19 in the ICU: vascular dysfunction, thrombosis, and dysregulated inflammation. Intensive care medicine. 2020 Jun; 46(6): 1105-1108.</w:t>
                    </w:r>
                  </w:p>
                </w:tc>
              </w:tr>
              <w:tr w:rsidR="0028193B" w14:paraId="0CA1D17B" w14:textId="77777777">
                <w:trPr>
                  <w:divId w:val="259534418"/>
                  <w:tblCellSpacing w:w="15" w:type="dxa"/>
                </w:trPr>
                <w:tc>
                  <w:tcPr>
                    <w:tcW w:w="0" w:type="auto"/>
                    <w:hideMark/>
                  </w:tcPr>
                  <w:p w14:paraId="732DF587" w14:textId="77777777" w:rsidR="0028193B" w:rsidRDefault="0028193B">
                    <w:pPr>
                      <w:pStyle w:val="Bibliography"/>
                      <w:jc w:val="right"/>
                      <w:rPr>
                        <w:noProof/>
                      </w:rPr>
                    </w:pPr>
                    <w:r>
                      <w:rPr>
                        <w:noProof/>
                      </w:rPr>
                      <w:t>5.</w:t>
                    </w:r>
                  </w:p>
                </w:tc>
                <w:tc>
                  <w:tcPr>
                    <w:tcW w:w="0" w:type="auto"/>
                    <w:hideMark/>
                  </w:tcPr>
                  <w:p w14:paraId="45313A99" w14:textId="77777777" w:rsidR="0028193B" w:rsidRDefault="0028193B">
                    <w:pPr>
                      <w:pStyle w:val="Bibliography"/>
                      <w:rPr>
                        <w:noProof/>
                      </w:rPr>
                    </w:pPr>
                    <w:r>
                      <w:rPr>
                        <w:noProof/>
                      </w:rPr>
                      <w:t>Zhang Y, Xiao M, Zhang S, Xia P, Cao W, Jiang W, et al. Coagulopathy and Antiphospholipid Antibodies in Patients with Covid-19. The New England journal of medicine. 2020 Apr; 382(17): 38.</w:t>
                    </w:r>
                  </w:p>
                </w:tc>
              </w:tr>
              <w:tr w:rsidR="0028193B" w14:paraId="6D9DA537" w14:textId="77777777">
                <w:trPr>
                  <w:divId w:val="259534418"/>
                  <w:tblCellSpacing w:w="15" w:type="dxa"/>
                </w:trPr>
                <w:tc>
                  <w:tcPr>
                    <w:tcW w:w="0" w:type="auto"/>
                    <w:hideMark/>
                  </w:tcPr>
                  <w:p w14:paraId="36EE239E" w14:textId="77777777" w:rsidR="0028193B" w:rsidRDefault="0028193B">
                    <w:pPr>
                      <w:pStyle w:val="Bibliography"/>
                      <w:jc w:val="right"/>
                      <w:rPr>
                        <w:noProof/>
                      </w:rPr>
                    </w:pPr>
                    <w:r>
                      <w:rPr>
                        <w:noProof/>
                      </w:rPr>
                      <w:t>6.</w:t>
                    </w:r>
                  </w:p>
                </w:tc>
                <w:tc>
                  <w:tcPr>
                    <w:tcW w:w="0" w:type="auto"/>
                    <w:hideMark/>
                  </w:tcPr>
                  <w:p w14:paraId="68D92642" w14:textId="77777777" w:rsidR="0028193B" w:rsidRDefault="0028193B">
                    <w:pPr>
                      <w:pStyle w:val="Bibliography"/>
                      <w:rPr>
                        <w:noProof/>
                      </w:rPr>
                    </w:pPr>
                    <w:r>
                      <w:rPr>
                        <w:noProof/>
                      </w:rPr>
                      <w:t>Suh YJ, Hong H, Ohana M, Bompard F, Revel MP, Valle C, et al. Pulmonary Embolism and Deep Vein Thrombosis in COVID-19: A Systematic Review and Meta-Analysis. Radiology. 2021 Feb; 298(2): E70-E80.</w:t>
                    </w:r>
                  </w:p>
                </w:tc>
              </w:tr>
              <w:tr w:rsidR="0028193B" w14:paraId="76D0534A" w14:textId="77777777">
                <w:trPr>
                  <w:divId w:val="259534418"/>
                  <w:tblCellSpacing w:w="15" w:type="dxa"/>
                </w:trPr>
                <w:tc>
                  <w:tcPr>
                    <w:tcW w:w="0" w:type="auto"/>
                    <w:hideMark/>
                  </w:tcPr>
                  <w:p w14:paraId="53D816C1" w14:textId="77777777" w:rsidR="0028193B" w:rsidRDefault="0028193B">
                    <w:pPr>
                      <w:pStyle w:val="Bibliography"/>
                      <w:jc w:val="right"/>
                      <w:rPr>
                        <w:noProof/>
                      </w:rPr>
                    </w:pPr>
                    <w:r>
                      <w:rPr>
                        <w:noProof/>
                      </w:rPr>
                      <w:lastRenderedPageBreak/>
                      <w:t>7.</w:t>
                    </w:r>
                  </w:p>
                </w:tc>
                <w:tc>
                  <w:tcPr>
                    <w:tcW w:w="0" w:type="auto"/>
                    <w:hideMark/>
                  </w:tcPr>
                  <w:p w14:paraId="23EDD9FC" w14:textId="77777777" w:rsidR="0028193B" w:rsidRDefault="0028193B">
                    <w:pPr>
                      <w:pStyle w:val="Bibliography"/>
                      <w:rPr>
                        <w:noProof/>
                      </w:rPr>
                    </w:pPr>
                    <w:r>
                      <w:rPr>
                        <w:noProof/>
                      </w:rPr>
                      <w:t>Schmidt M, Hajage D, Demoule A, Pham T, Combes A, Dres M, et al. Clinical characteristics and day-90 outcomes of 4244 critically ill adults with COVID-19: a prospective cohort study COVID-ICU Group on behalf of the REVA Network and the COVID-ICU Investigators *. Intensive Care Medicine. 2020; 47: 50-62.</w:t>
                    </w:r>
                  </w:p>
                </w:tc>
              </w:tr>
              <w:tr w:rsidR="0028193B" w14:paraId="1482AB42" w14:textId="77777777">
                <w:trPr>
                  <w:divId w:val="259534418"/>
                  <w:tblCellSpacing w:w="15" w:type="dxa"/>
                </w:trPr>
                <w:tc>
                  <w:tcPr>
                    <w:tcW w:w="0" w:type="auto"/>
                    <w:hideMark/>
                  </w:tcPr>
                  <w:p w14:paraId="3118274F" w14:textId="77777777" w:rsidR="0028193B" w:rsidRDefault="0028193B">
                    <w:pPr>
                      <w:pStyle w:val="Bibliography"/>
                      <w:jc w:val="right"/>
                      <w:rPr>
                        <w:noProof/>
                      </w:rPr>
                    </w:pPr>
                    <w:r>
                      <w:rPr>
                        <w:noProof/>
                      </w:rPr>
                      <w:t>8.</w:t>
                    </w:r>
                  </w:p>
                </w:tc>
                <w:tc>
                  <w:tcPr>
                    <w:tcW w:w="0" w:type="auto"/>
                    <w:hideMark/>
                  </w:tcPr>
                  <w:p w14:paraId="06A8CB0F" w14:textId="77777777" w:rsidR="0028193B" w:rsidRDefault="0028193B">
                    <w:pPr>
                      <w:pStyle w:val="Bibliography"/>
                      <w:rPr>
                        <w:noProof/>
                      </w:rPr>
                    </w:pPr>
                    <w:r>
                      <w:rPr>
                        <w:noProof/>
                      </w:rPr>
                      <w:t>Piroth L, Cottenet J, Mariet AS, Bonniaud P, Blot M, Tubert-Bitter P, et al. Comparison of the characteristics, morbidity, and mortality of COVID-19 and seasonal influenza: a nationwide, population-based retrospective cohort study. The Lancet. Respiratory medicine. 2021 Mar; 9(3): 251-259.</w:t>
                    </w:r>
                  </w:p>
                </w:tc>
              </w:tr>
              <w:tr w:rsidR="0028193B" w14:paraId="748AFB2E" w14:textId="77777777">
                <w:trPr>
                  <w:divId w:val="259534418"/>
                  <w:tblCellSpacing w:w="15" w:type="dxa"/>
                </w:trPr>
                <w:tc>
                  <w:tcPr>
                    <w:tcW w:w="0" w:type="auto"/>
                    <w:hideMark/>
                  </w:tcPr>
                  <w:p w14:paraId="73F0CE47" w14:textId="77777777" w:rsidR="0028193B" w:rsidRDefault="0028193B">
                    <w:pPr>
                      <w:pStyle w:val="Bibliography"/>
                      <w:jc w:val="right"/>
                      <w:rPr>
                        <w:noProof/>
                      </w:rPr>
                    </w:pPr>
                    <w:r>
                      <w:rPr>
                        <w:noProof/>
                      </w:rPr>
                      <w:t>9.</w:t>
                    </w:r>
                  </w:p>
                </w:tc>
                <w:tc>
                  <w:tcPr>
                    <w:tcW w:w="0" w:type="auto"/>
                    <w:hideMark/>
                  </w:tcPr>
                  <w:p w14:paraId="782668AF" w14:textId="77777777" w:rsidR="0028193B" w:rsidRDefault="0028193B">
                    <w:pPr>
                      <w:pStyle w:val="Bibliography"/>
                      <w:rPr>
                        <w:noProof/>
                      </w:rPr>
                    </w:pPr>
                    <w:r>
                      <w:rPr>
                        <w:noProof/>
                      </w:rPr>
                      <w:t>Menter T, Haslbauer JD, Nienhold R, Savic S, Hopfer H, Deigendesch N, et al. Postmortem examination of COVID-19 patients reveals diffuse alveolar damage with severe capillary congestion and variegated findings in lungs and other organs suggesting vascular dysfunction. Histopathology. 2020 Aug; 77(2): 198-209.</w:t>
                    </w:r>
                  </w:p>
                </w:tc>
              </w:tr>
              <w:tr w:rsidR="0028193B" w14:paraId="4D5A7467" w14:textId="77777777">
                <w:trPr>
                  <w:divId w:val="259534418"/>
                  <w:tblCellSpacing w:w="15" w:type="dxa"/>
                </w:trPr>
                <w:tc>
                  <w:tcPr>
                    <w:tcW w:w="0" w:type="auto"/>
                    <w:hideMark/>
                  </w:tcPr>
                  <w:p w14:paraId="12D30C6C" w14:textId="77777777" w:rsidR="0028193B" w:rsidRDefault="0028193B">
                    <w:pPr>
                      <w:pStyle w:val="Bibliography"/>
                      <w:jc w:val="right"/>
                      <w:rPr>
                        <w:noProof/>
                      </w:rPr>
                    </w:pPr>
                    <w:r>
                      <w:rPr>
                        <w:noProof/>
                      </w:rPr>
                      <w:t>10.</w:t>
                    </w:r>
                  </w:p>
                </w:tc>
                <w:tc>
                  <w:tcPr>
                    <w:tcW w:w="0" w:type="auto"/>
                    <w:hideMark/>
                  </w:tcPr>
                  <w:p w14:paraId="459056B0" w14:textId="77777777" w:rsidR="0028193B" w:rsidRDefault="0028193B">
                    <w:pPr>
                      <w:pStyle w:val="Bibliography"/>
                      <w:rPr>
                        <w:noProof/>
                      </w:rPr>
                    </w:pPr>
                    <w:r>
                      <w:rPr>
                        <w:noProof/>
                      </w:rPr>
                      <w:t>Mir T, Attique HB, Sattar Y, Regmi N, Khan MS, Youns H, et al. Does Pulmonary Embolism in Critically Ill COVID-19 Patients Worsen the In-Hospital Mortality: A Meta-Analysis. Cardiovascular revascularization medicine : including molecular interventions. 2021 Oct; 31: 34-40.</w:t>
                    </w:r>
                  </w:p>
                </w:tc>
              </w:tr>
              <w:tr w:rsidR="0028193B" w14:paraId="7F1FF15C" w14:textId="77777777">
                <w:trPr>
                  <w:divId w:val="259534418"/>
                  <w:tblCellSpacing w:w="15" w:type="dxa"/>
                </w:trPr>
                <w:tc>
                  <w:tcPr>
                    <w:tcW w:w="0" w:type="auto"/>
                    <w:hideMark/>
                  </w:tcPr>
                  <w:p w14:paraId="223084C9" w14:textId="77777777" w:rsidR="0028193B" w:rsidRDefault="0028193B">
                    <w:pPr>
                      <w:pStyle w:val="Bibliography"/>
                      <w:jc w:val="right"/>
                      <w:rPr>
                        <w:noProof/>
                      </w:rPr>
                    </w:pPr>
                    <w:r>
                      <w:rPr>
                        <w:noProof/>
                      </w:rPr>
                      <w:t>11.</w:t>
                    </w:r>
                  </w:p>
                </w:tc>
                <w:tc>
                  <w:tcPr>
                    <w:tcW w:w="0" w:type="auto"/>
                    <w:hideMark/>
                  </w:tcPr>
                  <w:p w14:paraId="3A62E60A" w14:textId="77777777" w:rsidR="0028193B" w:rsidRDefault="0028193B">
                    <w:pPr>
                      <w:pStyle w:val="Bibliography"/>
                      <w:rPr>
                        <w:noProof/>
                      </w:rPr>
                    </w:pPr>
                    <w:r>
                      <w:rPr>
                        <w:noProof/>
                      </w:rPr>
                      <w:t>Miesbach W, Makris M. COVID-19: Coagulopathy, Risk of Thrombosis, and the Rationale for Anticoagulation. Clinical and applied thrombosis/hemostasis : official journal of the International Academy of Clinical and Applied Thrombosis/Hemostasis. 2020; 26(18): 33-46.</w:t>
                    </w:r>
                  </w:p>
                </w:tc>
              </w:tr>
            </w:tbl>
            <w:p w14:paraId="077B4D90" w14:textId="77777777" w:rsidR="0028193B" w:rsidRDefault="0028193B">
              <w:pPr>
                <w:divId w:val="259534418"/>
                <w:rPr>
                  <w:rFonts w:eastAsia="Times New Roman"/>
                  <w:noProof/>
                </w:rPr>
              </w:pPr>
            </w:p>
            <w:p w14:paraId="2CBD95D0" w14:textId="3565505D" w:rsidR="000C0740" w:rsidRPr="007E047B" w:rsidRDefault="00F4603D" w:rsidP="00BA417F">
              <w:r w:rsidRPr="00F4603D">
                <w:rPr>
                  <w:rFonts w:cs="Times New Roman"/>
                  <w:b/>
                  <w:bCs/>
                  <w:noProof/>
                </w:rPr>
                <w:lastRenderedPageBreak/>
                <w:fldChar w:fldCharType="end"/>
              </w:r>
            </w:p>
          </w:sdtContent>
        </w:sdt>
      </w:sdtContent>
    </w:sdt>
    <w:sectPr w:rsidR="000C0740" w:rsidRPr="007E047B" w:rsidSect="00A92BFA">
      <w:pgSz w:w="12240" w:h="15840"/>
      <w:pgMar w:top="1440" w:right="1440" w:bottom="1440"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1C"/>
    <w:rsid w:val="0006289A"/>
    <w:rsid w:val="0009414F"/>
    <w:rsid w:val="000C0740"/>
    <w:rsid w:val="00184872"/>
    <w:rsid w:val="00195B7F"/>
    <w:rsid w:val="001D79D8"/>
    <w:rsid w:val="0028193B"/>
    <w:rsid w:val="002820D6"/>
    <w:rsid w:val="002C01F0"/>
    <w:rsid w:val="002F0652"/>
    <w:rsid w:val="00320ABA"/>
    <w:rsid w:val="0047768F"/>
    <w:rsid w:val="0055681D"/>
    <w:rsid w:val="006656F0"/>
    <w:rsid w:val="006B373B"/>
    <w:rsid w:val="006D7D1C"/>
    <w:rsid w:val="006E3D26"/>
    <w:rsid w:val="007178F2"/>
    <w:rsid w:val="00781491"/>
    <w:rsid w:val="007B4E5E"/>
    <w:rsid w:val="007E047B"/>
    <w:rsid w:val="007E4AAA"/>
    <w:rsid w:val="008763DB"/>
    <w:rsid w:val="008C4B30"/>
    <w:rsid w:val="00A174E9"/>
    <w:rsid w:val="00A70785"/>
    <w:rsid w:val="00A70AA0"/>
    <w:rsid w:val="00A92BFA"/>
    <w:rsid w:val="00AC1F17"/>
    <w:rsid w:val="00AE3939"/>
    <w:rsid w:val="00B40DFC"/>
    <w:rsid w:val="00B52321"/>
    <w:rsid w:val="00B5722F"/>
    <w:rsid w:val="00B758AE"/>
    <w:rsid w:val="00BA417F"/>
    <w:rsid w:val="00C21FA0"/>
    <w:rsid w:val="00CC2340"/>
    <w:rsid w:val="00D00FA7"/>
    <w:rsid w:val="00D66C2B"/>
    <w:rsid w:val="00D772F3"/>
    <w:rsid w:val="00DA0897"/>
    <w:rsid w:val="00F4603D"/>
    <w:rsid w:val="00F46C9C"/>
    <w:rsid w:val="00F96C47"/>
    <w:rsid w:val="00F97D1D"/>
    <w:rsid w:val="00FA4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4FE6"/>
  <w15:chartTrackingRefBased/>
  <w15:docId w15:val="{812B18B7-B225-48F7-B0EB-4733C138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A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460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7D1C"/>
    <w:pPr>
      <w:spacing w:before="100" w:beforeAutospacing="1" w:after="100" w:afterAutospacing="1" w:line="240" w:lineRule="auto"/>
    </w:pPr>
    <w:rPr>
      <w:rFonts w:eastAsia="Times New Roman" w:cs="Times New Roman"/>
      <w:szCs w:val="24"/>
    </w:rPr>
  </w:style>
  <w:style w:type="paragraph" w:customStyle="1" w:styleId="DecimalAligned">
    <w:name w:val="Decimal Aligned"/>
    <w:basedOn w:val="Normal"/>
    <w:uiPriority w:val="40"/>
    <w:qFormat/>
    <w:rsid w:val="00A174E9"/>
    <w:pPr>
      <w:tabs>
        <w:tab w:val="decimal" w:pos="360"/>
      </w:tabs>
      <w:spacing w:after="200" w:line="276" w:lineRule="auto"/>
    </w:pPr>
    <w:rPr>
      <w:rFonts w:eastAsiaTheme="minorEastAsia" w:cs="Times New Roman"/>
    </w:rPr>
  </w:style>
  <w:style w:type="paragraph" w:styleId="FootnoteText">
    <w:name w:val="footnote text"/>
    <w:basedOn w:val="Normal"/>
    <w:link w:val="FootnoteTextChar"/>
    <w:uiPriority w:val="99"/>
    <w:unhideWhenUsed/>
    <w:rsid w:val="00A174E9"/>
    <w:pPr>
      <w:spacing w:after="0" w:line="240" w:lineRule="auto"/>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A174E9"/>
    <w:rPr>
      <w:rFonts w:eastAsiaTheme="minorEastAsia" w:cs="Times New Roman"/>
      <w:sz w:val="20"/>
      <w:szCs w:val="20"/>
    </w:rPr>
  </w:style>
  <w:style w:type="character" w:styleId="SubtleEmphasis">
    <w:name w:val="Subtle Emphasis"/>
    <w:basedOn w:val="DefaultParagraphFont"/>
    <w:uiPriority w:val="19"/>
    <w:qFormat/>
    <w:rsid w:val="00A174E9"/>
    <w:rPr>
      <w:i/>
      <w:iCs/>
    </w:rPr>
  </w:style>
  <w:style w:type="table" w:styleId="LightShading-Accent1">
    <w:name w:val="Light Shading Accent 1"/>
    <w:basedOn w:val="TableNormal"/>
    <w:uiPriority w:val="60"/>
    <w:rsid w:val="00A174E9"/>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Heading1Char">
    <w:name w:val="Heading 1 Char"/>
    <w:basedOn w:val="DefaultParagraphFont"/>
    <w:link w:val="Heading1"/>
    <w:uiPriority w:val="9"/>
    <w:rsid w:val="00F4603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4603D"/>
  </w:style>
  <w:style w:type="table" w:styleId="TableGrid">
    <w:name w:val="Table Grid"/>
    <w:basedOn w:val="TableNormal"/>
    <w:uiPriority w:val="39"/>
    <w:rsid w:val="00A70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1501">
      <w:bodyDiv w:val="1"/>
      <w:marLeft w:val="0"/>
      <w:marRight w:val="0"/>
      <w:marTop w:val="0"/>
      <w:marBottom w:val="0"/>
      <w:divBdr>
        <w:top w:val="none" w:sz="0" w:space="0" w:color="auto"/>
        <w:left w:val="none" w:sz="0" w:space="0" w:color="auto"/>
        <w:bottom w:val="none" w:sz="0" w:space="0" w:color="auto"/>
        <w:right w:val="none" w:sz="0" w:space="0" w:color="auto"/>
      </w:divBdr>
    </w:div>
    <w:div w:id="36854577">
      <w:bodyDiv w:val="1"/>
      <w:marLeft w:val="0"/>
      <w:marRight w:val="0"/>
      <w:marTop w:val="0"/>
      <w:marBottom w:val="0"/>
      <w:divBdr>
        <w:top w:val="none" w:sz="0" w:space="0" w:color="auto"/>
        <w:left w:val="none" w:sz="0" w:space="0" w:color="auto"/>
        <w:bottom w:val="none" w:sz="0" w:space="0" w:color="auto"/>
        <w:right w:val="none" w:sz="0" w:space="0" w:color="auto"/>
      </w:divBdr>
    </w:div>
    <w:div w:id="49808834">
      <w:bodyDiv w:val="1"/>
      <w:marLeft w:val="0"/>
      <w:marRight w:val="0"/>
      <w:marTop w:val="0"/>
      <w:marBottom w:val="0"/>
      <w:divBdr>
        <w:top w:val="none" w:sz="0" w:space="0" w:color="auto"/>
        <w:left w:val="none" w:sz="0" w:space="0" w:color="auto"/>
        <w:bottom w:val="none" w:sz="0" w:space="0" w:color="auto"/>
        <w:right w:val="none" w:sz="0" w:space="0" w:color="auto"/>
      </w:divBdr>
    </w:div>
    <w:div w:id="61297193">
      <w:bodyDiv w:val="1"/>
      <w:marLeft w:val="0"/>
      <w:marRight w:val="0"/>
      <w:marTop w:val="0"/>
      <w:marBottom w:val="0"/>
      <w:divBdr>
        <w:top w:val="none" w:sz="0" w:space="0" w:color="auto"/>
        <w:left w:val="none" w:sz="0" w:space="0" w:color="auto"/>
        <w:bottom w:val="none" w:sz="0" w:space="0" w:color="auto"/>
        <w:right w:val="none" w:sz="0" w:space="0" w:color="auto"/>
      </w:divBdr>
    </w:div>
    <w:div w:id="67969220">
      <w:bodyDiv w:val="1"/>
      <w:marLeft w:val="0"/>
      <w:marRight w:val="0"/>
      <w:marTop w:val="0"/>
      <w:marBottom w:val="0"/>
      <w:divBdr>
        <w:top w:val="none" w:sz="0" w:space="0" w:color="auto"/>
        <w:left w:val="none" w:sz="0" w:space="0" w:color="auto"/>
        <w:bottom w:val="none" w:sz="0" w:space="0" w:color="auto"/>
        <w:right w:val="none" w:sz="0" w:space="0" w:color="auto"/>
      </w:divBdr>
    </w:div>
    <w:div w:id="86579498">
      <w:bodyDiv w:val="1"/>
      <w:marLeft w:val="0"/>
      <w:marRight w:val="0"/>
      <w:marTop w:val="0"/>
      <w:marBottom w:val="0"/>
      <w:divBdr>
        <w:top w:val="none" w:sz="0" w:space="0" w:color="auto"/>
        <w:left w:val="none" w:sz="0" w:space="0" w:color="auto"/>
        <w:bottom w:val="none" w:sz="0" w:space="0" w:color="auto"/>
        <w:right w:val="none" w:sz="0" w:space="0" w:color="auto"/>
      </w:divBdr>
    </w:div>
    <w:div w:id="142352967">
      <w:bodyDiv w:val="1"/>
      <w:marLeft w:val="0"/>
      <w:marRight w:val="0"/>
      <w:marTop w:val="0"/>
      <w:marBottom w:val="0"/>
      <w:divBdr>
        <w:top w:val="none" w:sz="0" w:space="0" w:color="auto"/>
        <w:left w:val="none" w:sz="0" w:space="0" w:color="auto"/>
        <w:bottom w:val="none" w:sz="0" w:space="0" w:color="auto"/>
        <w:right w:val="none" w:sz="0" w:space="0" w:color="auto"/>
      </w:divBdr>
    </w:div>
    <w:div w:id="159545260">
      <w:bodyDiv w:val="1"/>
      <w:marLeft w:val="0"/>
      <w:marRight w:val="0"/>
      <w:marTop w:val="0"/>
      <w:marBottom w:val="0"/>
      <w:divBdr>
        <w:top w:val="none" w:sz="0" w:space="0" w:color="auto"/>
        <w:left w:val="none" w:sz="0" w:space="0" w:color="auto"/>
        <w:bottom w:val="none" w:sz="0" w:space="0" w:color="auto"/>
        <w:right w:val="none" w:sz="0" w:space="0" w:color="auto"/>
      </w:divBdr>
    </w:div>
    <w:div w:id="173499083">
      <w:bodyDiv w:val="1"/>
      <w:marLeft w:val="0"/>
      <w:marRight w:val="0"/>
      <w:marTop w:val="0"/>
      <w:marBottom w:val="0"/>
      <w:divBdr>
        <w:top w:val="none" w:sz="0" w:space="0" w:color="auto"/>
        <w:left w:val="none" w:sz="0" w:space="0" w:color="auto"/>
        <w:bottom w:val="none" w:sz="0" w:space="0" w:color="auto"/>
        <w:right w:val="none" w:sz="0" w:space="0" w:color="auto"/>
      </w:divBdr>
    </w:div>
    <w:div w:id="192695908">
      <w:bodyDiv w:val="1"/>
      <w:marLeft w:val="0"/>
      <w:marRight w:val="0"/>
      <w:marTop w:val="0"/>
      <w:marBottom w:val="0"/>
      <w:divBdr>
        <w:top w:val="none" w:sz="0" w:space="0" w:color="auto"/>
        <w:left w:val="none" w:sz="0" w:space="0" w:color="auto"/>
        <w:bottom w:val="none" w:sz="0" w:space="0" w:color="auto"/>
        <w:right w:val="none" w:sz="0" w:space="0" w:color="auto"/>
      </w:divBdr>
    </w:div>
    <w:div w:id="210728251">
      <w:bodyDiv w:val="1"/>
      <w:marLeft w:val="0"/>
      <w:marRight w:val="0"/>
      <w:marTop w:val="0"/>
      <w:marBottom w:val="0"/>
      <w:divBdr>
        <w:top w:val="none" w:sz="0" w:space="0" w:color="auto"/>
        <w:left w:val="none" w:sz="0" w:space="0" w:color="auto"/>
        <w:bottom w:val="none" w:sz="0" w:space="0" w:color="auto"/>
        <w:right w:val="none" w:sz="0" w:space="0" w:color="auto"/>
      </w:divBdr>
    </w:div>
    <w:div w:id="224419448">
      <w:bodyDiv w:val="1"/>
      <w:marLeft w:val="0"/>
      <w:marRight w:val="0"/>
      <w:marTop w:val="0"/>
      <w:marBottom w:val="0"/>
      <w:divBdr>
        <w:top w:val="none" w:sz="0" w:space="0" w:color="auto"/>
        <w:left w:val="none" w:sz="0" w:space="0" w:color="auto"/>
        <w:bottom w:val="none" w:sz="0" w:space="0" w:color="auto"/>
        <w:right w:val="none" w:sz="0" w:space="0" w:color="auto"/>
      </w:divBdr>
    </w:div>
    <w:div w:id="255525523">
      <w:bodyDiv w:val="1"/>
      <w:marLeft w:val="0"/>
      <w:marRight w:val="0"/>
      <w:marTop w:val="0"/>
      <w:marBottom w:val="0"/>
      <w:divBdr>
        <w:top w:val="none" w:sz="0" w:space="0" w:color="auto"/>
        <w:left w:val="none" w:sz="0" w:space="0" w:color="auto"/>
        <w:bottom w:val="none" w:sz="0" w:space="0" w:color="auto"/>
        <w:right w:val="none" w:sz="0" w:space="0" w:color="auto"/>
      </w:divBdr>
    </w:div>
    <w:div w:id="259534418">
      <w:bodyDiv w:val="1"/>
      <w:marLeft w:val="0"/>
      <w:marRight w:val="0"/>
      <w:marTop w:val="0"/>
      <w:marBottom w:val="0"/>
      <w:divBdr>
        <w:top w:val="none" w:sz="0" w:space="0" w:color="auto"/>
        <w:left w:val="none" w:sz="0" w:space="0" w:color="auto"/>
        <w:bottom w:val="none" w:sz="0" w:space="0" w:color="auto"/>
        <w:right w:val="none" w:sz="0" w:space="0" w:color="auto"/>
      </w:divBdr>
    </w:div>
    <w:div w:id="259993375">
      <w:bodyDiv w:val="1"/>
      <w:marLeft w:val="0"/>
      <w:marRight w:val="0"/>
      <w:marTop w:val="0"/>
      <w:marBottom w:val="0"/>
      <w:divBdr>
        <w:top w:val="none" w:sz="0" w:space="0" w:color="auto"/>
        <w:left w:val="none" w:sz="0" w:space="0" w:color="auto"/>
        <w:bottom w:val="none" w:sz="0" w:space="0" w:color="auto"/>
        <w:right w:val="none" w:sz="0" w:space="0" w:color="auto"/>
      </w:divBdr>
    </w:div>
    <w:div w:id="262107422">
      <w:bodyDiv w:val="1"/>
      <w:marLeft w:val="0"/>
      <w:marRight w:val="0"/>
      <w:marTop w:val="0"/>
      <w:marBottom w:val="0"/>
      <w:divBdr>
        <w:top w:val="none" w:sz="0" w:space="0" w:color="auto"/>
        <w:left w:val="none" w:sz="0" w:space="0" w:color="auto"/>
        <w:bottom w:val="none" w:sz="0" w:space="0" w:color="auto"/>
        <w:right w:val="none" w:sz="0" w:space="0" w:color="auto"/>
      </w:divBdr>
    </w:div>
    <w:div w:id="264533257">
      <w:bodyDiv w:val="1"/>
      <w:marLeft w:val="0"/>
      <w:marRight w:val="0"/>
      <w:marTop w:val="0"/>
      <w:marBottom w:val="0"/>
      <w:divBdr>
        <w:top w:val="none" w:sz="0" w:space="0" w:color="auto"/>
        <w:left w:val="none" w:sz="0" w:space="0" w:color="auto"/>
        <w:bottom w:val="none" w:sz="0" w:space="0" w:color="auto"/>
        <w:right w:val="none" w:sz="0" w:space="0" w:color="auto"/>
      </w:divBdr>
    </w:div>
    <w:div w:id="304705418">
      <w:bodyDiv w:val="1"/>
      <w:marLeft w:val="0"/>
      <w:marRight w:val="0"/>
      <w:marTop w:val="0"/>
      <w:marBottom w:val="0"/>
      <w:divBdr>
        <w:top w:val="none" w:sz="0" w:space="0" w:color="auto"/>
        <w:left w:val="none" w:sz="0" w:space="0" w:color="auto"/>
        <w:bottom w:val="none" w:sz="0" w:space="0" w:color="auto"/>
        <w:right w:val="none" w:sz="0" w:space="0" w:color="auto"/>
      </w:divBdr>
    </w:div>
    <w:div w:id="328600285">
      <w:bodyDiv w:val="1"/>
      <w:marLeft w:val="0"/>
      <w:marRight w:val="0"/>
      <w:marTop w:val="0"/>
      <w:marBottom w:val="0"/>
      <w:divBdr>
        <w:top w:val="none" w:sz="0" w:space="0" w:color="auto"/>
        <w:left w:val="none" w:sz="0" w:space="0" w:color="auto"/>
        <w:bottom w:val="none" w:sz="0" w:space="0" w:color="auto"/>
        <w:right w:val="none" w:sz="0" w:space="0" w:color="auto"/>
      </w:divBdr>
    </w:div>
    <w:div w:id="337005192">
      <w:bodyDiv w:val="1"/>
      <w:marLeft w:val="0"/>
      <w:marRight w:val="0"/>
      <w:marTop w:val="0"/>
      <w:marBottom w:val="0"/>
      <w:divBdr>
        <w:top w:val="none" w:sz="0" w:space="0" w:color="auto"/>
        <w:left w:val="none" w:sz="0" w:space="0" w:color="auto"/>
        <w:bottom w:val="none" w:sz="0" w:space="0" w:color="auto"/>
        <w:right w:val="none" w:sz="0" w:space="0" w:color="auto"/>
      </w:divBdr>
    </w:div>
    <w:div w:id="345720242">
      <w:bodyDiv w:val="1"/>
      <w:marLeft w:val="0"/>
      <w:marRight w:val="0"/>
      <w:marTop w:val="0"/>
      <w:marBottom w:val="0"/>
      <w:divBdr>
        <w:top w:val="none" w:sz="0" w:space="0" w:color="auto"/>
        <w:left w:val="none" w:sz="0" w:space="0" w:color="auto"/>
        <w:bottom w:val="none" w:sz="0" w:space="0" w:color="auto"/>
        <w:right w:val="none" w:sz="0" w:space="0" w:color="auto"/>
      </w:divBdr>
    </w:div>
    <w:div w:id="349528343">
      <w:bodyDiv w:val="1"/>
      <w:marLeft w:val="0"/>
      <w:marRight w:val="0"/>
      <w:marTop w:val="0"/>
      <w:marBottom w:val="0"/>
      <w:divBdr>
        <w:top w:val="none" w:sz="0" w:space="0" w:color="auto"/>
        <w:left w:val="none" w:sz="0" w:space="0" w:color="auto"/>
        <w:bottom w:val="none" w:sz="0" w:space="0" w:color="auto"/>
        <w:right w:val="none" w:sz="0" w:space="0" w:color="auto"/>
      </w:divBdr>
    </w:div>
    <w:div w:id="349599638">
      <w:bodyDiv w:val="1"/>
      <w:marLeft w:val="0"/>
      <w:marRight w:val="0"/>
      <w:marTop w:val="0"/>
      <w:marBottom w:val="0"/>
      <w:divBdr>
        <w:top w:val="none" w:sz="0" w:space="0" w:color="auto"/>
        <w:left w:val="none" w:sz="0" w:space="0" w:color="auto"/>
        <w:bottom w:val="none" w:sz="0" w:space="0" w:color="auto"/>
        <w:right w:val="none" w:sz="0" w:space="0" w:color="auto"/>
      </w:divBdr>
    </w:div>
    <w:div w:id="354621450">
      <w:bodyDiv w:val="1"/>
      <w:marLeft w:val="0"/>
      <w:marRight w:val="0"/>
      <w:marTop w:val="0"/>
      <w:marBottom w:val="0"/>
      <w:divBdr>
        <w:top w:val="none" w:sz="0" w:space="0" w:color="auto"/>
        <w:left w:val="none" w:sz="0" w:space="0" w:color="auto"/>
        <w:bottom w:val="none" w:sz="0" w:space="0" w:color="auto"/>
        <w:right w:val="none" w:sz="0" w:space="0" w:color="auto"/>
      </w:divBdr>
    </w:div>
    <w:div w:id="360865524">
      <w:bodyDiv w:val="1"/>
      <w:marLeft w:val="0"/>
      <w:marRight w:val="0"/>
      <w:marTop w:val="0"/>
      <w:marBottom w:val="0"/>
      <w:divBdr>
        <w:top w:val="none" w:sz="0" w:space="0" w:color="auto"/>
        <w:left w:val="none" w:sz="0" w:space="0" w:color="auto"/>
        <w:bottom w:val="none" w:sz="0" w:space="0" w:color="auto"/>
        <w:right w:val="none" w:sz="0" w:space="0" w:color="auto"/>
      </w:divBdr>
    </w:div>
    <w:div w:id="369038609">
      <w:bodyDiv w:val="1"/>
      <w:marLeft w:val="0"/>
      <w:marRight w:val="0"/>
      <w:marTop w:val="0"/>
      <w:marBottom w:val="0"/>
      <w:divBdr>
        <w:top w:val="none" w:sz="0" w:space="0" w:color="auto"/>
        <w:left w:val="none" w:sz="0" w:space="0" w:color="auto"/>
        <w:bottom w:val="none" w:sz="0" w:space="0" w:color="auto"/>
        <w:right w:val="none" w:sz="0" w:space="0" w:color="auto"/>
      </w:divBdr>
    </w:div>
    <w:div w:id="371075415">
      <w:bodyDiv w:val="1"/>
      <w:marLeft w:val="0"/>
      <w:marRight w:val="0"/>
      <w:marTop w:val="0"/>
      <w:marBottom w:val="0"/>
      <w:divBdr>
        <w:top w:val="none" w:sz="0" w:space="0" w:color="auto"/>
        <w:left w:val="none" w:sz="0" w:space="0" w:color="auto"/>
        <w:bottom w:val="none" w:sz="0" w:space="0" w:color="auto"/>
        <w:right w:val="none" w:sz="0" w:space="0" w:color="auto"/>
      </w:divBdr>
    </w:div>
    <w:div w:id="380059115">
      <w:bodyDiv w:val="1"/>
      <w:marLeft w:val="0"/>
      <w:marRight w:val="0"/>
      <w:marTop w:val="0"/>
      <w:marBottom w:val="0"/>
      <w:divBdr>
        <w:top w:val="none" w:sz="0" w:space="0" w:color="auto"/>
        <w:left w:val="none" w:sz="0" w:space="0" w:color="auto"/>
        <w:bottom w:val="none" w:sz="0" w:space="0" w:color="auto"/>
        <w:right w:val="none" w:sz="0" w:space="0" w:color="auto"/>
      </w:divBdr>
    </w:div>
    <w:div w:id="388965883">
      <w:bodyDiv w:val="1"/>
      <w:marLeft w:val="0"/>
      <w:marRight w:val="0"/>
      <w:marTop w:val="0"/>
      <w:marBottom w:val="0"/>
      <w:divBdr>
        <w:top w:val="none" w:sz="0" w:space="0" w:color="auto"/>
        <w:left w:val="none" w:sz="0" w:space="0" w:color="auto"/>
        <w:bottom w:val="none" w:sz="0" w:space="0" w:color="auto"/>
        <w:right w:val="none" w:sz="0" w:space="0" w:color="auto"/>
      </w:divBdr>
    </w:div>
    <w:div w:id="402719207">
      <w:bodyDiv w:val="1"/>
      <w:marLeft w:val="0"/>
      <w:marRight w:val="0"/>
      <w:marTop w:val="0"/>
      <w:marBottom w:val="0"/>
      <w:divBdr>
        <w:top w:val="none" w:sz="0" w:space="0" w:color="auto"/>
        <w:left w:val="none" w:sz="0" w:space="0" w:color="auto"/>
        <w:bottom w:val="none" w:sz="0" w:space="0" w:color="auto"/>
        <w:right w:val="none" w:sz="0" w:space="0" w:color="auto"/>
      </w:divBdr>
    </w:div>
    <w:div w:id="413749747">
      <w:bodyDiv w:val="1"/>
      <w:marLeft w:val="0"/>
      <w:marRight w:val="0"/>
      <w:marTop w:val="0"/>
      <w:marBottom w:val="0"/>
      <w:divBdr>
        <w:top w:val="none" w:sz="0" w:space="0" w:color="auto"/>
        <w:left w:val="none" w:sz="0" w:space="0" w:color="auto"/>
        <w:bottom w:val="none" w:sz="0" w:space="0" w:color="auto"/>
        <w:right w:val="none" w:sz="0" w:space="0" w:color="auto"/>
      </w:divBdr>
    </w:div>
    <w:div w:id="444933076">
      <w:bodyDiv w:val="1"/>
      <w:marLeft w:val="0"/>
      <w:marRight w:val="0"/>
      <w:marTop w:val="0"/>
      <w:marBottom w:val="0"/>
      <w:divBdr>
        <w:top w:val="none" w:sz="0" w:space="0" w:color="auto"/>
        <w:left w:val="none" w:sz="0" w:space="0" w:color="auto"/>
        <w:bottom w:val="none" w:sz="0" w:space="0" w:color="auto"/>
        <w:right w:val="none" w:sz="0" w:space="0" w:color="auto"/>
      </w:divBdr>
    </w:div>
    <w:div w:id="450638222">
      <w:bodyDiv w:val="1"/>
      <w:marLeft w:val="0"/>
      <w:marRight w:val="0"/>
      <w:marTop w:val="0"/>
      <w:marBottom w:val="0"/>
      <w:divBdr>
        <w:top w:val="none" w:sz="0" w:space="0" w:color="auto"/>
        <w:left w:val="none" w:sz="0" w:space="0" w:color="auto"/>
        <w:bottom w:val="none" w:sz="0" w:space="0" w:color="auto"/>
        <w:right w:val="none" w:sz="0" w:space="0" w:color="auto"/>
      </w:divBdr>
    </w:div>
    <w:div w:id="465008678">
      <w:bodyDiv w:val="1"/>
      <w:marLeft w:val="0"/>
      <w:marRight w:val="0"/>
      <w:marTop w:val="0"/>
      <w:marBottom w:val="0"/>
      <w:divBdr>
        <w:top w:val="none" w:sz="0" w:space="0" w:color="auto"/>
        <w:left w:val="none" w:sz="0" w:space="0" w:color="auto"/>
        <w:bottom w:val="none" w:sz="0" w:space="0" w:color="auto"/>
        <w:right w:val="none" w:sz="0" w:space="0" w:color="auto"/>
      </w:divBdr>
    </w:div>
    <w:div w:id="478763611">
      <w:bodyDiv w:val="1"/>
      <w:marLeft w:val="0"/>
      <w:marRight w:val="0"/>
      <w:marTop w:val="0"/>
      <w:marBottom w:val="0"/>
      <w:divBdr>
        <w:top w:val="none" w:sz="0" w:space="0" w:color="auto"/>
        <w:left w:val="none" w:sz="0" w:space="0" w:color="auto"/>
        <w:bottom w:val="none" w:sz="0" w:space="0" w:color="auto"/>
        <w:right w:val="none" w:sz="0" w:space="0" w:color="auto"/>
      </w:divBdr>
    </w:div>
    <w:div w:id="505705448">
      <w:bodyDiv w:val="1"/>
      <w:marLeft w:val="0"/>
      <w:marRight w:val="0"/>
      <w:marTop w:val="0"/>
      <w:marBottom w:val="0"/>
      <w:divBdr>
        <w:top w:val="none" w:sz="0" w:space="0" w:color="auto"/>
        <w:left w:val="none" w:sz="0" w:space="0" w:color="auto"/>
        <w:bottom w:val="none" w:sz="0" w:space="0" w:color="auto"/>
        <w:right w:val="none" w:sz="0" w:space="0" w:color="auto"/>
      </w:divBdr>
    </w:div>
    <w:div w:id="523639825">
      <w:bodyDiv w:val="1"/>
      <w:marLeft w:val="0"/>
      <w:marRight w:val="0"/>
      <w:marTop w:val="0"/>
      <w:marBottom w:val="0"/>
      <w:divBdr>
        <w:top w:val="none" w:sz="0" w:space="0" w:color="auto"/>
        <w:left w:val="none" w:sz="0" w:space="0" w:color="auto"/>
        <w:bottom w:val="none" w:sz="0" w:space="0" w:color="auto"/>
        <w:right w:val="none" w:sz="0" w:space="0" w:color="auto"/>
      </w:divBdr>
    </w:div>
    <w:div w:id="526211830">
      <w:bodyDiv w:val="1"/>
      <w:marLeft w:val="0"/>
      <w:marRight w:val="0"/>
      <w:marTop w:val="0"/>
      <w:marBottom w:val="0"/>
      <w:divBdr>
        <w:top w:val="none" w:sz="0" w:space="0" w:color="auto"/>
        <w:left w:val="none" w:sz="0" w:space="0" w:color="auto"/>
        <w:bottom w:val="none" w:sz="0" w:space="0" w:color="auto"/>
        <w:right w:val="none" w:sz="0" w:space="0" w:color="auto"/>
      </w:divBdr>
    </w:div>
    <w:div w:id="532965840">
      <w:bodyDiv w:val="1"/>
      <w:marLeft w:val="0"/>
      <w:marRight w:val="0"/>
      <w:marTop w:val="0"/>
      <w:marBottom w:val="0"/>
      <w:divBdr>
        <w:top w:val="none" w:sz="0" w:space="0" w:color="auto"/>
        <w:left w:val="none" w:sz="0" w:space="0" w:color="auto"/>
        <w:bottom w:val="none" w:sz="0" w:space="0" w:color="auto"/>
        <w:right w:val="none" w:sz="0" w:space="0" w:color="auto"/>
      </w:divBdr>
    </w:div>
    <w:div w:id="533733422">
      <w:bodyDiv w:val="1"/>
      <w:marLeft w:val="0"/>
      <w:marRight w:val="0"/>
      <w:marTop w:val="0"/>
      <w:marBottom w:val="0"/>
      <w:divBdr>
        <w:top w:val="none" w:sz="0" w:space="0" w:color="auto"/>
        <w:left w:val="none" w:sz="0" w:space="0" w:color="auto"/>
        <w:bottom w:val="none" w:sz="0" w:space="0" w:color="auto"/>
        <w:right w:val="none" w:sz="0" w:space="0" w:color="auto"/>
      </w:divBdr>
    </w:div>
    <w:div w:id="599140539">
      <w:bodyDiv w:val="1"/>
      <w:marLeft w:val="0"/>
      <w:marRight w:val="0"/>
      <w:marTop w:val="0"/>
      <w:marBottom w:val="0"/>
      <w:divBdr>
        <w:top w:val="none" w:sz="0" w:space="0" w:color="auto"/>
        <w:left w:val="none" w:sz="0" w:space="0" w:color="auto"/>
        <w:bottom w:val="none" w:sz="0" w:space="0" w:color="auto"/>
        <w:right w:val="none" w:sz="0" w:space="0" w:color="auto"/>
      </w:divBdr>
    </w:div>
    <w:div w:id="614019238">
      <w:bodyDiv w:val="1"/>
      <w:marLeft w:val="0"/>
      <w:marRight w:val="0"/>
      <w:marTop w:val="0"/>
      <w:marBottom w:val="0"/>
      <w:divBdr>
        <w:top w:val="none" w:sz="0" w:space="0" w:color="auto"/>
        <w:left w:val="none" w:sz="0" w:space="0" w:color="auto"/>
        <w:bottom w:val="none" w:sz="0" w:space="0" w:color="auto"/>
        <w:right w:val="none" w:sz="0" w:space="0" w:color="auto"/>
      </w:divBdr>
    </w:div>
    <w:div w:id="630014827">
      <w:bodyDiv w:val="1"/>
      <w:marLeft w:val="0"/>
      <w:marRight w:val="0"/>
      <w:marTop w:val="0"/>
      <w:marBottom w:val="0"/>
      <w:divBdr>
        <w:top w:val="none" w:sz="0" w:space="0" w:color="auto"/>
        <w:left w:val="none" w:sz="0" w:space="0" w:color="auto"/>
        <w:bottom w:val="none" w:sz="0" w:space="0" w:color="auto"/>
        <w:right w:val="none" w:sz="0" w:space="0" w:color="auto"/>
      </w:divBdr>
    </w:div>
    <w:div w:id="633290498">
      <w:bodyDiv w:val="1"/>
      <w:marLeft w:val="0"/>
      <w:marRight w:val="0"/>
      <w:marTop w:val="0"/>
      <w:marBottom w:val="0"/>
      <w:divBdr>
        <w:top w:val="none" w:sz="0" w:space="0" w:color="auto"/>
        <w:left w:val="none" w:sz="0" w:space="0" w:color="auto"/>
        <w:bottom w:val="none" w:sz="0" w:space="0" w:color="auto"/>
        <w:right w:val="none" w:sz="0" w:space="0" w:color="auto"/>
      </w:divBdr>
    </w:div>
    <w:div w:id="708799179">
      <w:bodyDiv w:val="1"/>
      <w:marLeft w:val="0"/>
      <w:marRight w:val="0"/>
      <w:marTop w:val="0"/>
      <w:marBottom w:val="0"/>
      <w:divBdr>
        <w:top w:val="none" w:sz="0" w:space="0" w:color="auto"/>
        <w:left w:val="none" w:sz="0" w:space="0" w:color="auto"/>
        <w:bottom w:val="none" w:sz="0" w:space="0" w:color="auto"/>
        <w:right w:val="none" w:sz="0" w:space="0" w:color="auto"/>
      </w:divBdr>
    </w:div>
    <w:div w:id="708913315">
      <w:bodyDiv w:val="1"/>
      <w:marLeft w:val="0"/>
      <w:marRight w:val="0"/>
      <w:marTop w:val="0"/>
      <w:marBottom w:val="0"/>
      <w:divBdr>
        <w:top w:val="none" w:sz="0" w:space="0" w:color="auto"/>
        <w:left w:val="none" w:sz="0" w:space="0" w:color="auto"/>
        <w:bottom w:val="none" w:sz="0" w:space="0" w:color="auto"/>
        <w:right w:val="none" w:sz="0" w:space="0" w:color="auto"/>
      </w:divBdr>
    </w:div>
    <w:div w:id="711196907">
      <w:bodyDiv w:val="1"/>
      <w:marLeft w:val="0"/>
      <w:marRight w:val="0"/>
      <w:marTop w:val="0"/>
      <w:marBottom w:val="0"/>
      <w:divBdr>
        <w:top w:val="none" w:sz="0" w:space="0" w:color="auto"/>
        <w:left w:val="none" w:sz="0" w:space="0" w:color="auto"/>
        <w:bottom w:val="none" w:sz="0" w:space="0" w:color="auto"/>
        <w:right w:val="none" w:sz="0" w:space="0" w:color="auto"/>
      </w:divBdr>
    </w:div>
    <w:div w:id="719405629">
      <w:bodyDiv w:val="1"/>
      <w:marLeft w:val="0"/>
      <w:marRight w:val="0"/>
      <w:marTop w:val="0"/>
      <w:marBottom w:val="0"/>
      <w:divBdr>
        <w:top w:val="none" w:sz="0" w:space="0" w:color="auto"/>
        <w:left w:val="none" w:sz="0" w:space="0" w:color="auto"/>
        <w:bottom w:val="none" w:sz="0" w:space="0" w:color="auto"/>
        <w:right w:val="none" w:sz="0" w:space="0" w:color="auto"/>
      </w:divBdr>
    </w:div>
    <w:div w:id="731394630">
      <w:bodyDiv w:val="1"/>
      <w:marLeft w:val="0"/>
      <w:marRight w:val="0"/>
      <w:marTop w:val="0"/>
      <w:marBottom w:val="0"/>
      <w:divBdr>
        <w:top w:val="none" w:sz="0" w:space="0" w:color="auto"/>
        <w:left w:val="none" w:sz="0" w:space="0" w:color="auto"/>
        <w:bottom w:val="none" w:sz="0" w:space="0" w:color="auto"/>
        <w:right w:val="none" w:sz="0" w:space="0" w:color="auto"/>
      </w:divBdr>
    </w:div>
    <w:div w:id="744843249">
      <w:bodyDiv w:val="1"/>
      <w:marLeft w:val="0"/>
      <w:marRight w:val="0"/>
      <w:marTop w:val="0"/>
      <w:marBottom w:val="0"/>
      <w:divBdr>
        <w:top w:val="none" w:sz="0" w:space="0" w:color="auto"/>
        <w:left w:val="none" w:sz="0" w:space="0" w:color="auto"/>
        <w:bottom w:val="none" w:sz="0" w:space="0" w:color="auto"/>
        <w:right w:val="none" w:sz="0" w:space="0" w:color="auto"/>
      </w:divBdr>
    </w:div>
    <w:div w:id="772088508">
      <w:bodyDiv w:val="1"/>
      <w:marLeft w:val="0"/>
      <w:marRight w:val="0"/>
      <w:marTop w:val="0"/>
      <w:marBottom w:val="0"/>
      <w:divBdr>
        <w:top w:val="none" w:sz="0" w:space="0" w:color="auto"/>
        <w:left w:val="none" w:sz="0" w:space="0" w:color="auto"/>
        <w:bottom w:val="none" w:sz="0" w:space="0" w:color="auto"/>
        <w:right w:val="none" w:sz="0" w:space="0" w:color="auto"/>
      </w:divBdr>
    </w:div>
    <w:div w:id="783771548">
      <w:bodyDiv w:val="1"/>
      <w:marLeft w:val="0"/>
      <w:marRight w:val="0"/>
      <w:marTop w:val="0"/>
      <w:marBottom w:val="0"/>
      <w:divBdr>
        <w:top w:val="none" w:sz="0" w:space="0" w:color="auto"/>
        <w:left w:val="none" w:sz="0" w:space="0" w:color="auto"/>
        <w:bottom w:val="none" w:sz="0" w:space="0" w:color="auto"/>
        <w:right w:val="none" w:sz="0" w:space="0" w:color="auto"/>
      </w:divBdr>
    </w:div>
    <w:div w:id="806124048">
      <w:bodyDiv w:val="1"/>
      <w:marLeft w:val="0"/>
      <w:marRight w:val="0"/>
      <w:marTop w:val="0"/>
      <w:marBottom w:val="0"/>
      <w:divBdr>
        <w:top w:val="none" w:sz="0" w:space="0" w:color="auto"/>
        <w:left w:val="none" w:sz="0" w:space="0" w:color="auto"/>
        <w:bottom w:val="none" w:sz="0" w:space="0" w:color="auto"/>
        <w:right w:val="none" w:sz="0" w:space="0" w:color="auto"/>
      </w:divBdr>
    </w:div>
    <w:div w:id="869758592">
      <w:bodyDiv w:val="1"/>
      <w:marLeft w:val="0"/>
      <w:marRight w:val="0"/>
      <w:marTop w:val="0"/>
      <w:marBottom w:val="0"/>
      <w:divBdr>
        <w:top w:val="none" w:sz="0" w:space="0" w:color="auto"/>
        <w:left w:val="none" w:sz="0" w:space="0" w:color="auto"/>
        <w:bottom w:val="none" w:sz="0" w:space="0" w:color="auto"/>
        <w:right w:val="none" w:sz="0" w:space="0" w:color="auto"/>
      </w:divBdr>
    </w:div>
    <w:div w:id="914319753">
      <w:bodyDiv w:val="1"/>
      <w:marLeft w:val="0"/>
      <w:marRight w:val="0"/>
      <w:marTop w:val="0"/>
      <w:marBottom w:val="0"/>
      <w:divBdr>
        <w:top w:val="none" w:sz="0" w:space="0" w:color="auto"/>
        <w:left w:val="none" w:sz="0" w:space="0" w:color="auto"/>
        <w:bottom w:val="none" w:sz="0" w:space="0" w:color="auto"/>
        <w:right w:val="none" w:sz="0" w:space="0" w:color="auto"/>
      </w:divBdr>
    </w:div>
    <w:div w:id="978726911">
      <w:bodyDiv w:val="1"/>
      <w:marLeft w:val="0"/>
      <w:marRight w:val="0"/>
      <w:marTop w:val="0"/>
      <w:marBottom w:val="0"/>
      <w:divBdr>
        <w:top w:val="none" w:sz="0" w:space="0" w:color="auto"/>
        <w:left w:val="none" w:sz="0" w:space="0" w:color="auto"/>
        <w:bottom w:val="none" w:sz="0" w:space="0" w:color="auto"/>
        <w:right w:val="none" w:sz="0" w:space="0" w:color="auto"/>
      </w:divBdr>
    </w:div>
    <w:div w:id="987786845">
      <w:bodyDiv w:val="1"/>
      <w:marLeft w:val="0"/>
      <w:marRight w:val="0"/>
      <w:marTop w:val="0"/>
      <w:marBottom w:val="0"/>
      <w:divBdr>
        <w:top w:val="none" w:sz="0" w:space="0" w:color="auto"/>
        <w:left w:val="none" w:sz="0" w:space="0" w:color="auto"/>
        <w:bottom w:val="none" w:sz="0" w:space="0" w:color="auto"/>
        <w:right w:val="none" w:sz="0" w:space="0" w:color="auto"/>
      </w:divBdr>
    </w:div>
    <w:div w:id="1000427401">
      <w:bodyDiv w:val="1"/>
      <w:marLeft w:val="0"/>
      <w:marRight w:val="0"/>
      <w:marTop w:val="0"/>
      <w:marBottom w:val="0"/>
      <w:divBdr>
        <w:top w:val="none" w:sz="0" w:space="0" w:color="auto"/>
        <w:left w:val="none" w:sz="0" w:space="0" w:color="auto"/>
        <w:bottom w:val="none" w:sz="0" w:space="0" w:color="auto"/>
        <w:right w:val="none" w:sz="0" w:space="0" w:color="auto"/>
      </w:divBdr>
    </w:div>
    <w:div w:id="1001160682">
      <w:bodyDiv w:val="1"/>
      <w:marLeft w:val="0"/>
      <w:marRight w:val="0"/>
      <w:marTop w:val="0"/>
      <w:marBottom w:val="0"/>
      <w:divBdr>
        <w:top w:val="none" w:sz="0" w:space="0" w:color="auto"/>
        <w:left w:val="none" w:sz="0" w:space="0" w:color="auto"/>
        <w:bottom w:val="none" w:sz="0" w:space="0" w:color="auto"/>
        <w:right w:val="none" w:sz="0" w:space="0" w:color="auto"/>
      </w:divBdr>
    </w:div>
    <w:div w:id="1016031492">
      <w:bodyDiv w:val="1"/>
      <w:marLeft w:val="0"/>
      <w:marRight w:val="0"/>
      <w:marTop w:val="0"/>
      <w:marBottom w:val="0"/>
      <w:divBdr>
        <w:top w:val="none" w:sz="0" w:space="0" w:color="auto"/>
        <w:left w:val="none" w:sz="0" w:space="0" w:color="auto"/>
        <w:bottom w:val="none" w:sz="0" w:space="0" w:color="auto"/>
        <w:right w:val="none" w:sz="0" w:space="0" w:color="auto"/>
      </w:divBdr>
    </w:div>
    <w:div w:id="1018505821">
      <w:bodyDiv w:val="1"/>
      <w:marLeft w:val="0"/>
      <w:marRight w:val="0"/>
      <w:marTop w:val="0"/>
      <w:marBottom w:val="0"/>
      <w:divBdr>
        <w:top w:val="none" w:sz="0" w:space="0" w:color="auto"/>
        <w:left w:val="none" w:sz="0" w:space="0" w:color="auto"/>
        <w:bottom w:val="none" w:sz="0" w:space="0" w:color="auto"/>
        <w:right w:val="none" w:sz="0" w:space="0" w:color="auto"/>
      </w:divBdr>
    </w:div>
    <w:div w:id="1028146879">
      <w:bodyDiv w:val="1"/>
      <w:marLeft w:val="0"/>
      <w:marRight w:val="0"/>
      <w:marTop w:val="0"/>
      <w:marBottom w:val="0"/>
      <w:divBdr>
        <w:top w:val="none" w:sz="0" w:space="0" w:color="auto"/>
        <w:left w:val="none" w:sz="0" w:space="0" w:color="auto"/>
        <w:bottom w:val="none" w:sz="0" w:space="0" w:color="auto"/>
        <w:right w:val="none" w:sz="0" w:space="0" w:color="auto"/>
      </w:divBdr>
    </w:div>
    <w:div w:id="1039820939">
      <w:bodyDiv w:val="1"/>
      <w:marLeft w:val="0"/>
      <w:marRight w:val="0"/>
      <w:marTop w:val="0"/>
      <w:marBottom w:val="0"/>
      <w:divBdr>
        <w:top w:val="none" w:sz="0" w:space="0" w:color="auto"/>
        <w:left w:val="none" w:sz="0" w:space="0" w:color="auto"/>
        <w:bottom w:val="none" w:sz="0" w:space="0" w:color="auto"/>
        <w:right w:val="none" w:sz="0" w:space="0" w:color="auto"/>
      </w:divBdr>
    </w:div>
    <w:div w:id="1072045998">
      <w:bodyDiv w:val="1"/>
      <w:marLeft w:val="0"/>
      <w:marRight w:val="0"/>
      <w:marTop w:val="0"/>
      <w:marBottom w:val="0"/>
      <w:divBdr>
        <w:top w:val="none" w:sz="0" w:space="0" w:color="auto"/>
        <w:left w:val="none" w:sz="0" w:space="0" w:color="auto"/>
        <w:bottom w:val="none" w:sz="0" w:space="0" w:color="auto"/>
        <w:right w:val="none" w:sz="0" w:space="0" w:color="auto"/>
      </w:divBdr>
    </w:div>
    <w:div w:id="1098064525">
      <w:bodyDiv w:val="1"/>
      <w:marLeft w:val="0"/>
      <w:marRight w:val="0"/>
      <w:marTop w:val="0"/>
      <w:marBottom w:val="0"/>
      <w:divBdr>
        <w:top w:val="none" w:sz="0" w:space="0" w:color="auto"/>
        <w:left w:val="none" w:sz="0" w:space="0" w:color="auto"/>
        <w:bottom w:val="none" w:sz="0" w:space="0" w:color="auto"/>
        <w:right w:val="none" w:sz="0" w:space="0" w:color="auto"/>
      </w:divBdr>
    </w:div>
    <w:div w:id="1101415058">
      <w:bodyDiv w:val="1"/>
      <w:marLeft w:val="0"/>
      <w:marRight w:val="0"/>
      <w:marTop w:val="0"/>
      <w:marBottom w:val="0"/>
      <w:divBdr>
        <w:top w:val="none" w:sz="0" w:space="0" w:color="auto"/>
        <w:left w:val="none" w:sz="0" w:space="0" w:color="auto"/>
        <w:bottom w:val="none" w:sz="0" w:space="0" w:color="auto"/>
        <w:right w:val="none" w:sz="0" w:space="0" w:color="auto"/>
      </w:divBdr>
    </w:div>
    <w:div w:id="1102261159">
      <w:bodyDiv w:val="1"/>
      <w:marLeft w:val="0"/>
      <w:marRight w:val="0"/>
      <w:marTop w:val="0"/>
      <w:marBottom w:val="0"/>
      <w:divBdr>
        <w:top w:val="none" w:sz="0" w:space="0" w:color="auto"/>
        <w:left w:val="none" w:sz="0" w:space="0" w:color="auto"/>
        <w:bottom w:val="none" w:sz="0" w:space="0" w:color="auto"/>
        <w:right w:val="none" w:sz="0" w:space="0" w:color="auto"/>
      </w:divBdr>
    </w:div>
    <w:div w:id="1112700137">
      <w:bodyDiv w:val="1"/>
      <w:marLeft w:val="0"/>
      <w:marRight w:val="0"/>
      <w:marTop w:val="0"/>
      <w:marBottom w:val="0"/>
      <w:divBdr>
        <w:top w:val="none" w:sz="0" w:space="0" w:color="auto"/>
        <w:left w:val="none" w:sz="0" w:space="0" w:color="auto"/>
        <w:bottom w:val="none" w:sz="0" w:space="0" w:color="auto"/>
        <w:right w:val="none" w:sz="0" w:space="0" w:color="auto"/>
      </w:divBdr>
    </w:div>
    <w:div w:id="1125538737">
      <w:bodyDiv w:val="1"/>
      <w:marLeft w:val="0"/>
      <w:marRight w:val="0"/>
      <w:marTop w:val="0"/>
      <w:marBottom w:val="0"/>
      <w:divBdr>
        <w:top w:val="none" w:sz="0" w:space="0" w:color="auto"/>
        <w:left w:val="none" w:sz="0" w:space="0" w:color="auto"/>
        <w:bottom w:val="none" w:sz="0" w:space="0" w:color="auto"/>
        <w:right w:val="none" w:sz="0" w:space="0" w:color="auto"/>
      </w:divBdr>
    </w:div>
    <w:div w:id="1133059965">
      <w:bodyDiv w:val="1"/>
      <w:marLeft w:val="0"/>
      <w:marRight w:val="0"/>
      <w:marTop w:val="0"/>
      <w:marBottom w:val="0"/>
      <w:divBdr>
        <w:top w:val="none" w:sz="0" w:space="0" w:color="auto"/>
        <w:left w:val="none" w:sz="0" w:space="0" w:color="auto"/>
        <w:bottom w:val="none" w:sz="0" w:space="0" w:color="auto"/>
        <w:right w:val="none" w:sz="0" w:space="0" w:color="auto"/>
      </w:divBdr>
    </w:div>
    <w:div w:id="1151171115">
      <w:bodyDiv w:val="1"/>
      <w:marLeft w:val="0"/>
      <w:marRight w:val="0"/>
      <w:marTop w:val="0"/>
      <w:marBottom w:val="0"/>
      <w:divBdr>
        <w:top w:val="none" w:sz="0" w:space="0" w:color="auto"/>
        <w:left w:val="none" w:sz="0" w:space="0" w:color="auto"/>
        <w:bottom w:val="none" w:sz="0" w:space="0" w:color="auto"/>
        <w:right w:val="none" w:sz="0" w:space="0" w:color="auto"/>
      </w:divBdr>
    </w:div>
    <w:div w:id="1154637947">
      <w:bodyDiv w:val="1"/>
      <w:marLeft w:val="0"/>
      <w:marRight w:val="0"/>
      <w:marTop w:val="0"/>
      <w:marBottom w:val="0"/>
      <w:divBdr>
        <w:top w:val="none" w:sz="0" w:space="0" w:color="auto"/>
        <w:left w:val="none" w:sz="0" w:space="0" w:color="auto"/>
        <w:bottom w:val="none" w:sz="0" w:space="0" w:color="auto"/>
        <w:right w:val="none" w:sz="0" w:space="0" w:color="auto"/>
      </w:divBdr>
    </w:div>
    <w:div w:id="1184906581">
      <w:bodyDiv w:val="1"/>
      <w:marLeft w:val="0"/>
      <w:marRight w:val="0"/>
      <w:marTop w:val="0"/>
      <w:marBottom w:val="0"/>
      <w:divBdr>
        <w:top w:val="none" w:sz="0" w:space="0" w:color="auto"/>
        <w:left w:val="none" w:sz="0" w:space="0" w:color="auto"/>
        <w:bottom w:val="none" w:sz="0" w:space="0" w:color="auto"/>
        <w:right w:val="none" w:sz="0" w:space="0" w:color="auto"/>
      </w:divBdr>
    </w:div>
    <w:div w:id="1199703924">
      <w:bodyDiv w:val="1"/>
      <w:marLeft w:val="0"/>
      <w:marRight w:val="0"/>
      <w:marTop w:val="0"/>
      <w:marBottom w:val="0"/>
      <w:divBdr>
        <w:top w:val="none" w:sz="0" w:space="0" w:color="auto"/>
        <w:left w:val="none" w:sz="0" w:space="0" w:color="auto"/>
        <w:bottom w:val="none" w:sz="0" w:space="0" w:color="auto"/>
        <w:right w:val="none" w:sz="0" w:space="0" w:color="auto"/>
      </w:divBdr>
    </w:div>
    <w:div w:id="1211039827">
      <w:bodyDiv w:val="1"/>
      <w:marLeft w:val="0"/>
      <w:marRight w:val="0"/>
      <w:marTop w:val="0"/>
      <w:marBottom w:val="0"/>
      <w:divBdr>
        <w:top w:val="none" w:sz="0" w:space="0" w:color="auto"/>
        <w:left w:val="none" w:sz="0" w:space="0" w:color="auto"/>
        <w:bottom w:val="none" w:sz="0" w:space="0" w:color="auto"/>
        <w:right w:val="none" w:sz="0" w:space="0" w:color="auto"/>
      </w:divBdr>
    </w:div>
    <w:div w:id="1227061749">
      <w:bodyDiv w:val="1"/>
      <w:marLeft w:val="0"/>
      <w:marRight w:val="0"/>
      <w:marTop w:val="0"/>
      <w:marBottom w:val="0"/>
      <w:divBdr>
        <w:top w:val="none" w:sz="0" w:space="0" w:color="auto"/>
        <w:left w:val="none" w:sz="0" w:space="0" w:color="auto"/>
        <w:bottom w:val="none" w:sz="0" w:space="0" w:color="auto"/>
        <w:right w:val="none" w:sz="0" w:space="0" w:color="auto"/>
      </w:divBdr>
    </w:div>
    <w:div w:id="1247154530">
      <w:bodyDiv w:val="1"/>
      <w:marLeft w:val="0"/>
      <w:marRight w:val="0"/>
      <w:marTop w:val="0"/>
      <w:marBottom w:val="0"/>
      <w:divBdr>
        <w:top w:val="none" w:sz="0" w:space="0" w:color="auto"/>
        <w:left w:val="none" w:sz="0" w:space="0" w:color="auto"/>
        <w:bottom w:val="none" w:sz="0" w:space="0" w:color="auto"/>
        <w:right w:val="none" w:sz="0" w:space="0" w:color="auto"/>
      </w:divBdr>
    </w:div>
    <w:div w:id="1258101806">
      <w:bodyDiv w:val="1"/>
      <w:marLeft w:val="0"/>
      <w:marRight w:val="0"/>
      <w:marTop w:val="0"/>
      <w:marBottom w:val="0"/>
      <w:divBdr>
        <w:top w:val="none" w:sz="0" w:space="0" w:color="auto"/>
        <w:left w:val="none" w:sz="0" w:space="0" w:color="auto"/>
        <w:bottom w:val="none" w:sz="0" w:space="0" w:color="auto"/>
        <w:right w:val="none" w:sz="0" w:space="0" w:color="auto"/>
      </w:divBdr>
    </w:div>
    <w:div w:id="1302341028">
      <w:bodyDiv w:val="1"/>
      <w:marLeft w:val="0"/>
      <w:marRight w:val="0"/>
      <w:marTop w:val="0"/>
      <w:marBottom w:val="0"/>
      <w:divBdr>
        <w:top w:val="none" w:sz="0" w:space="0" w:color="auto"/>
        <w:left w:val="none" w:sz="0" w:space="0" w:color="auto"/>
        <w:bottom w:val="none" w:sz="0" w:space="0" w:color="auto"/>
        <w:right w:val="none" w:sz="0" w:space="0" w:color="auto"/>
      </w:divBdr>
    </w:div>
    <w:div w:id="1302689540">
      <w:bodyDiv w:val="1"/>
      <w:marLeft w:val="0"/>
      <w:marRight w:val="0"/>
      <w:marTop w:val="0"/>
      <w:marBottom w:val="0"/>
      <w:divBdr>
        <w:top w:val="none" w:sz="0" w:space="0" w:color="auto"/>
        <w:left w:val="none" w:sz="0" w:space="0" w:color="auto"/>
        <w:bottom w:val="none" w:sz="0" w:space="0" w:color="auto"/>
        <w:right w:val="none" w:sz="0" w:space="0" w:color="auto"/>
      </w:divBdr>
    </w:div>
    <w:div w:id="1309362106">
      <w:bodyDiv w:val="1"/>
      <w:marLeft w:val="0"/>
      <w:marRight w:val="0"/>
      <w:marTop w:val="0"/>
      <w:marBottom w:val="0"/>
      <w:divBdr>
        <w:top w:val="none" w:sz="0" w:space="0" w:color="auto"/>
        <w:left w:val="none" w:sz="0" w:space="0" w:color="auto"/>
        <w:bottom w:val="none" w:sz="0" w:space="0" w:color="auto"/>
        <w:right w:val="none" w:sz="0" w:space="0" w:color="auto"/>
      </w:divBdr>
    </w:div>
    <w:div w:id="1324119174">
      <w:bodyDiv w:val="1"/>
      <w:marLeft w:val="0"/>
      <w:marRight w:val="0"/>
      <w:marTop w:val="0"/>
      <w:marBottom w:val="0"/>
      <w:divBdr>
        <w:top w:val="none" w:sz="0" w:space="0" w:color="auto"/>
        <w:left w:val="none" w:sz="0" w:space="0" w:color="auto"/>
        <w:bottom w:val="none" w:sz="0" w:space="0" w:color="auto"/>
        <w:right w:val="none" w:sz="0" w:space="0" w:color="auto"/>
      </w:divBdr>
    </w:div>
    <w:div w:id="1326127594">
      <w:bodyDiv w:val="1"/>
      <w:marLeft w:val="0"/>
      <w:marRight w:val="0"/>
      <w:marTop w:val="0"/>
      <w:marBottom w:val="0"/>
      <w:divBdr>
        <w:top w:val="none" w:sz="0" w:space="0" w:color="auto"/>
        <w:left w:val="none" w:sz="0" w:space="0" w:color="auto"/>
        <w:bottom w:val="none" w:sz="0" w:space="0" w:color="auto"/>
        <w:right w:val="none" w:sz="0" w:space="0" w:color="auto"/>
      </w:divBdr>
    </w:div>
    <w:div w:id="1327981171">
      <w:bodyDiv w:val="1"/>
      <w:marLeft w:val="0"/>
      <w:marRight w:val="0"/>
      <w:marTop w:val="0"/>
      <w:marBottom w:val="0"/>
      <w:divBdr>
        <w:top w:val="none" w:sz="0" w:space="0" w:color="auto"/>
        <w:left w:val="none" w:sz="0" w:space="0" w:color="auto"/>
        <w:bottom w:val="none" w:sz="0" w:space="0" w:color="auto"/>
        <w:right w:val="none" w:sz="0" w:space="0" w:color="auto"/>
      </w:divBdr>
    </w:div>
    <w:div w:id="1334340146">
      <w:bodyDiv w:val="1"/>
      <w:marLeft w:val="0"/>
      <w:marRight w:val="0"/>
      <w:marTop w:val="0"/>
      <w:marBottom w:val="0"/>
      <w:divBdr>
        <w:top w:val="none" w:sz="0" w:space="0" w:color="auto"/>
        <w:left w:val="none" w:sz="0" w:space="0" w:color="auto"/>
        <w:bottom w:val="none" w:sz="0" w:space="0" w:color="auto"/>
        <w:right w:val="none" w:sz="0" w:space="0" w:color="auto"/>
      </w:divBdr>
    </w:div>
    <w:div w:id="1380857607">
      <w:bodyDiv w:val="1"/>
      <w:marLeft w:val="0"/>
      <w:marRight w:val="0"/>
      <w:marTop w:val="0"/>
      <w:marBottom w:val="0"/>
      <w:divBdr>
        <w:top w:val="none" w:sz="0" w:space="0" w:color="auto"/>
        <w:left w:val="none" w:sz="0" w:space="0" w:color="auto"/>
        <w:bottom w:val="none" w:sz="0" w:space="0" w:color="auto"/>
        <w:right w:val="none" w:sz="0" w:space="0" w:color="auto"/>
      </w:divBdr>
    </w:div>
    <w:div w:id="1402753774">
      <w:bodyDiv w:val="1"/>
      <w:marLeft w:val="0"/>
      <w:marRight w:val="0"/>
      <w:marTop w:val="0"/>
      <w:marBottom w:val="0"/>
      <w:divBdr>
        <w:top w:val="none" w:sz="0" w:space="0" w:color="auto"/>
        <w:left w:val="none" w:sz="0" w:space="0" w:color="auto"/>
        <w:bottom w:val="none" w:sz="0" w:space="0" w:color="auto"/>
        <w:right w:val="none" w:sz="0" w:space="0" w:color="auto"/>
      </w:divBdr>
    </w:div>
    <w:div w:id="1403526943">
      <w:bodyDiv w:val="1"/>
      <w:marLeft w:val="0"/>
      <w:marRight w:val="0"/>
      <w:marTop w:val="0"/>
      <w:marBottom w:val="0"/>
      <w:divBdr>
        <w:top w:val="none" w:sz="0" w:space="0" w:color="auto"/>
        <w:left w:val="none" w:sz="0" w:space="0" w:color="auto"/>
        <w:bottom w:val="none" w:sz="0" w:space="0" w:color="auto"/>
        <w:right w:val="none" w:sz="0" w:space="0" w:color="auto"/>
      </w:divBdr>
    </w:div>
    <w:div w:id="1428308778">
      <w:bodyDiv w:val="1"/>
      <w:marLeft w:val="0"/>
      <w:marRight w:val="0"/>
      <w:marTop w:val="0"/>
      <w:marBottom w:val="0"/>
      <w:divBdr>
        <w:top w:val="none" w:sz="0" w:space="0" w:color="auto"/>
        <w:left w:val="none" w:sz="0" w:space="0" w:color="auto"/>
        <w:bottom w:val="none" w:sz="0" w:space="0" w:color="auto"/>
        <w:right w:val="none" w:sz="0" w:space="0" w:color="auto"/>
      </w:divBdr>
    </w:div>
    <w:div w:id="1429083032">
      <w:bodyDiv w:val="1"/>
      <w:marLeft w:val="0"/>
      <w:marRight w:val="0"/>
      <w:marTop w:val="0"/>
      <w:marBottom w:val="0"/>
      <w:divBdr>
        <w:top w:val="none" w:sz="0" w:space="0" w:color="auto"/>
        <w:left w:val="none" w:sz="0" w:space="0" w:color="auto"/>
        <w:bottom w:val="none" w:sz="0" w:space="0" w:color="auto"/>
        <w:right w:val="none" w:sz="0" w:space="0" w:color="auto"/>
      </w:divBdr>
    </w:div>
    <w:div w:id="1451168246">
      <w:bodyDiv w:val="1"/>
      <w:marLeft w:val="0"/>
      <w:marRight w:val="0"/>
      <w:marTop w:val="0"/>
      <w:marBottom w:val="0"/>
      <w:divBdr>
        <w:top w:val="none" w:sz="0" w:space="0" w:color="auto"/>
        <w:left w:val="none" w:sz="0" w:space="0" w:color="auto"/>
        <w:bottom w:val="none" w:sz="0" w:space="0" w:color="auto"/>
        <w:right w:val="none" w:sz="0" w:space="0" w:color="auto"/>
      </w:divBdr>
    </w:div>
    <w:div w:id="1460683215">
      <w:bodyDiv w:val="1"/>
      <w:marLeft w:val="0"/>
      <w:marRight w:val="0"/>
      <w:marTop w:val="0"/>
      <w:marBottom w:val="0"/>
      <w:divBdr>
        <w:top w:val="none" w:sz="0" w:space="0" w:color="auto"/>
        <w:left w:val="none" w:sz="0" w:space="0" w:color="auto"/>
        <w:bottom w:val="none" w:sz="0" w:space="0" w:color="auto"/>
        <w:right w:val="none" w:sz="0" w:space="0" w:color="auto"/>
      </w:divBdr>
    </w:div>
    <w:div w:id="1467429487">
      <w:bodyDiv w:val="1"/>
      <w:marLeft w:val="0"/>
      <w:marRight w:val="0"/>
      <w:marTop w:val="0"/>
      <w:marBottom w:val="0"/>
      <w:divBdr>
        <w:top w:val="none" w:sz="0" w:space="0" w:color="auto"/>
        <w:left w:val="none" w:sz="0" w:space="0" w:color="auto"/>
        <w:bottom w:val="none" w:sz="0" w:space="0" w:color="auto"/>
        <w:right w:val="none" w:sz="0" w:space="0" w:color="auto"/>
      </w:divBdr>
    </w:div>
    <w:div w:id="1482504872">
      <w:bodyDiv w:val="1"/>
      <w:marLeft w:val="0"/>
      <w:marRight w:val="0"/>
      <w:marTop w:val="0"/>
      <w:marBottom w:val="0"/>
      <w:divBdr>
        <w:top w:val="none" w:sz="0" w:space="0" w:color="auto"/>
        <w:left w:val="none" w:sz="0" w:space="0" w:color="auto"/>
        <w:bottom w:val="none" w:sz="0" w:space="0" w:color="auto"/>
        <w:right w:val="none" w:sz="0" w:space="0" w:color="auto"/>
      </w:divBdr>
    </w:div>
    <w:div w:id="1488009128">
      <w:bodyDiv w:val="1"/>
      <w:marLeft w:val="0"/>
      <w:marRight w:val="0"/>
      <w:marTop w:val="0"/>
      <w:marBottom w:val="0"/>
      <w:divBdr>
        <w:top w:val="none" w:sz="0" w:space="0" w:color="auto"/>
        <w:left w:val="none" w:sz="0" w:space="0" w:color="auto"/>
        <w:bottom w:val="none" w:sz="0" w:space="0" w:color="auto"/>
        <w:right w:val="none" w:sz="0" w:space="0" w:color="auto"/>
      </w:divBdr>
    </w:div>
    <w:div w:id="1488671708">
      <w:bodyDiv w:val="1"/>
      <w:marLeft w:val="0"/>
      <w:marRight w:val="0"/>
      <w:marTop w:val="0"/>
      <w:marBottom w:val="0"/>
      <w:divBdr>
        <w:top w:val="none" w:sz="0" w:space="0" w:color="auto"/>
        <w:left w:val="none" w:sz="0" w:space="0" w:color="auto"/>
        <w:bottom w:val="none" w:sz="0" w:space="0" w:color="auto"/>
        <w:right w:val="none" w:sz="0" w:space="0" w:color="auto"/>
      </w:divBdr>
    </w:div>
    <w:div w:id="1499421284">
      <w:bodyDiv w:val="1"/>
      <w:marLeft w:val="0"/>
      <w:marRight w:val="0"/>
      <w:marTop w:val="0"/>
      <w:marBottom w:val="0"/>
      <w:divBdr>
        <w:top w:val="none" w:sz="0" w:space="0" w:color="auto"/>
        <w:left w:val="none" w:sz="0" w:space="0" w:color="auto"/>
        <w:bottom w:val="none" w:sz="0" w:space="0" w:color="auto"/>
        <w:right w:val="none" w:sz="0" w:space="0" w:color="auto"/>
      </w:divBdr>
    </w:div>
    <w:div w:id="1566262034">
      <w:bodyDiv w:val="1"/>
      <w:marLeft w:val="0"/>
      <w:marRight w:val="0"/>
      <w:marTop w:val="0"/>
      <w:marBottom w:val="0"/>
      <w:divBdr>
        <w:top w:val="none" w:sz="0" w:space="0" w:color="auto"/>
        <w:left w:val="none" w:sz="0" w:space="0" w:color="auto"/>
        <w:bottom w:val="none" w:sz="0" w:space="0" w:color="auto"/>
        <w:right w:val="none" w:sz="0" w:space="0" w:color="auto"/>
      </w:divBdr>
    </w:div>
    <w:div w:id="1575895928">
      <w:bodyDiv w:val="1"/>
      <w:marLeft w:val="0"/>
      <w:marRight w:val="0"/>
      <w:marTop w:val="0"/>
      <w:marBottom w:val="0"/>
      <w:divBdr>
        <w:top w:val="none" w:sz="0" w:space="0" w:color="auto"/>
        <w:left w:val="none" w:sz="0" w:space="0" w:color="auto"/>
        <w:bottom w:val="none" w:sz="0" w:space="0" w:color="auto"/>
        <w:right w:val="none" w:sz="0" w:space="0" w:color="auto"/>
      </w:divBdr>
    </w:div>
    <w:div w:id="1577669302">
      <w:bodyDiv w:val="1"/>
      <w:marLeft w:val="0"/>
      <w:marRight w:val="0"/>
      <w:marTop w:val="0"/>
      <w:marBottom w:val="0"/>
      <w:divBdr>
        <w:top w:val="none" w:sz="0" w:space="0" w:color="auto"/>
        <w:left w:val="none" w:sz="0" w:space="0" w:color="auto"/>
        <w:bottom w:val="none" w:sz="0" w:space="0" w:color="auto"/>
        <w:right w:val="none" w:sz="0" w:space="0" w:color="auto"/>
      </w:divBdr>
    </w:div>
    <w:div w:id="1585993135">
      <w:bodyDiv w:val="1"/>
      <w:marLeft w:val="0"/>
      <w:marRight w:val="0"/>
      <w:marTop w:val="0"/>
      <w:marBottom w:val="0"/>
      <w:divBdr>
        <w:top w:val="none" w:sz="0" w:space="0" w:color="auto"/>
        <w:left w:val="none" w:sz="0" w:space="0" w:color="auto"/>
        <w:bottom w:val="none" w:sz="0" w:space="0" w:color="auto"/>
        <w:right w:val="none" w:sz="0" w:space="0" w:color="auto"/>
      </w:divBdr>
    </w:div>
    <w:div w:id="1606885863">
      <w:bodyDiv w:val="1"/>
      <w:marLeft w:val="0"/>
      <w:marRight w:val="0"/>
      <w:marTop w:val="0"/>
      <w:marBottom w:val="0"/>
      <w:divBdr>
        <w:top w:val="none" w:sz="0" w:space="0" w:color="auto"/>
        <w:left w:val="none" w:sz="0" w:space="0" w:color="auto"/>
        <w:bottom w:val="none" w:sz="0" w:space="0" w:color="auto"/>
        <w:right w:val="none" w:sz="0" w:space="0" w:color="auto"/>
      </w:divBdr>
    </w:div>
    <w:div w:id="1625110414">
      <w:bodyDiv w:val="1"/>
      <w:marLeft w:val="0"/>
      <w:marRight w:val="0"/>
      <w:marTop w:val="0"/>
      <w:marBottom w:val="0"/>
      <w:divBdr>
        <w:top w:val="none" w:sz="0" w:space="0" w:color="auto"/>
        <w:left w:val="none" w:sz="0" w:space="0" w:color="auto"/>
        <w:bottom w:val="none" w:sz="0" w:space="0" w:color="auto"/>
        <w:right w:val="none" w:sz="0" w:space="0" w:color="auto"/>
      </w:divBdr>
    </w:div>
    <w:div w:id="1628124722">
      <w:bodyDiv w:val="1"/>
      <w:marLeft w:val="0"/>
      <w:marRight w:val="0"/>
      <w:marTop w:val="0"/>
      <w:marBottom w:val="0"/>
      <w:divBdr>
        <w:top w:val="none" w:sz="0" w:space="0" w:color="auto"/>
        <w:left w:val="none" w:sz="0" w:space="0" w:color="auto"/>
        <w:bottom w:val="none" w:sz="0" w:space="0" w:color="auto"/>
        <w:right w:val="none" w:sz="0" w:space="0" w:color="auto"/>
      </w:divBdr>
    </w:div>
    <w:div w:id="1634678210">
      <w:bodyDiv w:val="1"/>
      <w:marLeft w:val="0"/>
      <w:marRight w:val="0"/>
      <w:marTop w:val="0"/>
      <w:marBottom w:val="0"/>
      <w:divBdr>
        <w:top w:val="none" w:sz="0" w:space="0" w:color="auto"/>
        <w:left w:val="none" w:sz="0" w:space="0" w:color="auto"/>
        <w:bottom w:val="none" w:sz="0" w:space="0" w:color="auto"/>
        <w:right w:val="none" w:sz="0" w:space="0" w:color="auto"/>
      </w:divBdr>
    </w:div>
    <w:div w:id="1649893703">
      <w:bodyDiv w:val="1"/>
      <w:marLeft w:val="0"/>
      <w:marRight w:val="0"/>
      <w:marTop w:val="0"/>
      <w:marBottom w:val="0"/>
      <w:divBdr>
        <w:top w:val="none" w:sz="0" w:space="0" w:color="auto"/>
        <w:left w:val="none" w:sz="0" w:space="0" w:color="auto"/>
        <w:bottom w:val="none" w:sz="0" w:space="0" w:color="auto"/>
        <w:right w:val="none" w:sz="0" w:space="0" w:color="auto"/>
      </w:divBdr>
    </w:div>
    <w:div w:id="1667974554">
      <w:bodyDiv w:val="1"/>
      <w:marLeft w:val="0"/>
      <w:marRight w:val="0"/>
      <w:marTop w:val="0"/>
      <w:marBottom w:val="0"/>
      <w:divBdr>
        <w:top w:val="none" w:sz="0" w:space="0" w:color="auto"/>
        <w:left w:val="none" w:sz="0" w:space="0" w:color="auto"/>
        <w:bottom w:val="none" w:sz="0" w:space="0" w:color="auto"/>
        <w:right w:val="none" w:sz="0" w:space="0" w:color="auto"/>
      </w:divBdr>
    </w:div>
    <w:div w:id="1670789982">
      <w:bodyDiv w:val="1"/>
      <w:marLeft w:val="0"/>
      <w:marRight w:val="0"/>
      <w:marTop w:val="0"/>
      <w:marBottom w:val="0"/>
      <w:divBdr>
        <w:top w:val="none" w:sz="0" w:space="0" w:color="auto"/>
        <w:left w:val="none" w:sz="0" w:space="0" w:color="auto"/>
        <w:bottom w:val="none" w:sz="0" w:space="0" w:color="auto"/>
        <w:right w:val="none" w:sz="0" w:space="0" w:color="auto"/>
      </w:divBdr>
    </w:div>
    <w:div w:id="1675836323">
      <w:bodyDiv w:val="1"/>
      <w:marLeft w:val="0"/>
      <w:marRight w:val="0"/>
      <w:marTop w:val="0"/>
      <w:marBottom w:val="0"/>
      <w:divBdr>
        <w:top w:val="none" w:sz="0" w:space="0" w:color="auto"/>
        <w:left w:val="none" w:sz="0" w:space="0" w:color="auto"/>
        <w:bottom w:val="none" w:sz="0" w:space="0" w:color="auto"/>
        <w:right w:val="none" w:sz="0" w:space="0" w:color="auto"/>
      </w:divBdr>
    </w:div>
    <w:div w:id="1700548255">
      <w:bodyDiv w:val="1"/>
      <w:marLeft w:val="0"/>
      <w:marRight w:val="0"/>
      <w:marTop w:val="0"/>
      <w:marBottom w:val="0"/>
      <w:divBdr>
        <w:top w:val="none" w:sz="0" w:space="0" w:color="auto"/>
        <w:left w:val="none" w:sz="0" w:space="0" w:color="auto"/>
        <w:bottom w:val="none" w:sz="0" w:space="0" w:color="auto"/>
        <w:right w:val="none" w:sz="0" w:space="0" w:color="auto"/>
      </w:divBdr>
    </w:div>
    <w:div w:id="1701931289">
      <w:bodyDiv w:val="1"/>
      <w:marLeft w:val="0"/>
      <w:marRight w:val="0"/>
      <w:marTop w:val="0"/>
      <w:marBottom w:val="0"/>
      <w:divBdr>
        <w:top w:val="none" w:sz="0" w:space="0" w:color="auto"/>
        <w:left w:val="none" w:sz="0" w:space="0" w:color="auto"/>
        <w:bottom w:val="none" w:sz="0" w:space="0" w:color="auto"/>
        <w:right w:val="none" w:sz="0" w:space="0" w:color="auto"/>
      </w:divBdr>
    </w:div>
    <w:div w:id="1715619784">
      <w:bodyDiv w:val="1"/>
      <w:marLeft w:val="0"/>
      <w:marRight w:val="0"/>
      <w:marTop w:val="0"/>
      <w:marBottom w:val="0"/>
      <w:divBdr>
        <w:top w:val="none" w:sz="0" w:space="0" w:color="auto"/>
        <w:left w:val="none" w:sz="0" w:space="0" w:color="auto"/>
        <w:bottom w:val="none" w:sz="0" w:space="0" w:color="auto"/>
        <w:right w:val="none" w:sz="0" w:space="0" w:color="auto"/>
      </w:divBdr>
    </w:div>
    <w:div w:id="1732384727">
      <w:bodyDiv w:val="1"/>
      <w:marLeft w:val="0"/>
      <w:marRight w:val="0"/>
      <w:marTop w:val="0"/>
      <w:marBottom w:val="0"/>
      <w:divBdr>
        <w:top w:val="none" w:sz="0" w:space="0" w:color="auto"/>
        <w:left w:val="none" w:sz="0" w:space="0" w:color="auto"/>
        <w:bottom w:val="none" w:sz="0" w:space="0" w:color="auto"/>
        <w:right w:val="none" w:sz="0" w:space="0" w:color="auto"/>
      </w:divBdr>
    </w:div>
    <w:div w:id="1735080795">
      <w:bodyDiv w:val="1"/>
      <w:marLeft w:val="0"/>
      <w:marRight w:val="0"/>
      <w:marTop w:val="0"/>
      <w:marBottom w:val="0"/>
      <w:divBdr>
        <w:top w:val="none" w:sz="0" w:space="0" w:color="auto"/>
        <w:left w:val="none" w:sz="0" w:space="0" w:color="auto"/>
        <w:bottom w:val="none" w:sz="0" w:space="0" w:color="auto"/>
        <w:right w:val="none" w:sz="0" w:space="0" w:color="auto"/>
      </w:divBdr>
    </w:div>
    <w:div w:id="1746685163">
      <w:bodyDiv w:val="1"/>
      <w:marLeft w:val="0"/>
      <w:marRight w:val="0"/>
      <w:marTop w:val="0"/>
      <w:marBottom w:val="0"/>
      <w:divBdr>
        <w:top w:val="none" w:sz="0" w:space="0" w:color="auto"/>
        <w:left w:val="none" w:sz="0" w:space="0" w:color="auto"/>
        <w:bottom w:val="none" w:sz="0" w:space="0" w:color="auto"/>
        <w:right w:val="none" w:sz="0" w:space="0" w:color="auto"/>
      </w:divBdr>
    </w:div>
    <w:div w:id="1765298213">
      <w:bodyDiv w:val="1"/>
      <w:marLeft w:val="0"/>
      <w:marRight w:val="0"/>
      <w:marTop w:val="0"/>
      <w:marBottom w:val="0"/>
      <w:divBdr>
        <w:top w:val="none" w:sz="0" w:space="0" w:color="auto"/>
        <w:left w:val="none" w:sz="0" w:space="0" w:color="auto"/>
        <w:bottom w:val="none" w:sz="0" w:space="0" w:color="auto"/>
        <w:right w:val="none" w:sz="0" w:space="0" w:color="auto"/>
      </w:divBdr>
    </w:div>
    <w:div w:id="1779059887">
      <w:bodyDiv w:val="1"/>
      <w:marLeft w:val="0"/>
      <w:marRight w:val="0"/>
      <w:marTop w:val="0"/>
      <w:marBottom w:val="0"/>
      <w:divBdr>
        <w:top w:val="none" w:sz="0" w:space="0" w:color="auto"/>
        <w:left w:val="none" w:sz="0" w:space="0" w:color="auto"/>
        <w:bottom w:val="none" w:sz="0" w:space="0" w:color="auto"/>
        <w:right w:val="none" w:sz="0" w:space="0" w:color="auto"/>
      </w:divBdr>
    </w:div>
    <w:div w:id="1791706995">
      <w:bodyDiv w:val="1"/>
      <w:marLeft w:val="0"/>
      <w:marRight w:val="0"/>
      <w:marTop w:val="0"/>
      <w:marBottom w:val="0"/>
      <w:divBdr>
        <w:top w:val="none" w:sz="0" w:space="0" w:color="auto"/>
        <w:left w:val="none" w:sz="0" w:space="0" w:color="auto"/>
        <w:bottom w:val="none" w:sz="0" w:space="0" w:color="auto"/>
        <w:right w:val="none" w:sz="0" w:space="0" w:color="auto"/>
      </w:divBdr>
    </w:div>
    <w:div w:id="1808818188">
      <w:bodyDiv w:val="1"/>
      <w:marLeft w:val="0"/>
      <w:marRight w:val="0"/>
      <w:marTop w:val="0"/>
      <w:marBottom w:val="0"/>
      <w:divBdr>
        <w:top w:val="none" w:sz="0" w:space="0" w:color="auto"/>
        <w:left w:val="none" w:sz="0" w:space="0" w:color="auto"/>
        <w:bottom w:val="none" w:sz="0" w:space="0" w:color="auto"/>
        <w:right w:val="none" w:sz="0" w:space="0" w:color="auto"/>
      </w:divBdr>
    </w:div>
    <w:div w:id="1812751463">
      <w:bodyDiv w:val="1"/>
      <w:marLeft w:val="0"/>
      <w:marRight w:val="0"/>
      <w:marTop w:val="0"/>
      <w:marBottom w:val="0"/>
      <w:divBdr>
        <w:top w:val="none" w:sz="0" w:space="0" w:color="auto"/>
        <w:left w:val="none" w:sz="0" w:space="0" w:color="auto"/>
        <w:bottom w:val="none" w:sz="0" w:space="0" w:color="auto"/>
        <w:right w:val="none" w:sz="0" w:space="0" w:color="auto"/>
      </w:divBdr>
    </w:div>
    <w:div w:id="1831211563">
      <w:bodyDiv w:val="1"/>
      <w:marLeft w:val="0"/>
      <w:marRight w:val="0"/>
      <w:marTop w:val="0"/>
      <w:marBottom w:val="0"/>
      <w:divBdr>
        <w:top w:val="none" w:sz="0" w:space="0" w:color="auto"/>
        <w:left w:val="none" w:sz="0" w:space="0" w:color="auto"/>
        <w:bottom w:val="none" w:sz="0" w:space="0" w:color="auto"/>
        <w:right w:val="none" w:sz="0" w:space="0" w:color="auto"/>
      </w:divBdr>
    </w:div>
    <w:div w:id="1833184078">
      <w:bodyDiv w:val="1"/>
      <w:marLeft w:val="0"/>
      <w:marRight w:val="0"/>
      <w:marTop w:val="0"/>
      <w:marBottom w:val="0"/>
      <w:divBdr>
        <w:top w:val="none" w:sz="0" w:space="0" w:color="auto"/>
        <w:left w:val="none" w:sz="0" w:space="0" w:color="auto"/>
        <w:bottom w:val="none" w:sz="0" w:space="0" w:color="auto"/>
        <w:right w:val="none" w:sz="0" w:space="0" w:color="auto"/>
      </w:divBdr>
    </w:div>
    <w:div w:id="1838575563">
      <w:bodyDiv w:val="1"/>
      <w:marLeft w:val="0"/>
      <w:marRight w:val="0"/>
      <w:marTop w:val="0"/>
      <w:marBottom w:val="0"/>
      <w:divBdr>
        <w:top w:val="none" w:sz="0" w:space="0" w:color="auto"/>
        <w:left w:val="none" w:sz="0" w:space="0" w:color="auto"/>
        <w:bottom w:val="none" w:sz="0" w:space="0" w:color="auto"/>
        <w:right w:val="none" w:sz="0" w:space="0" w:color="auto"/>
      </w:divBdr>
    </w:div>
    <w:div w:id="1845853355">
      <w:bodyDiv w:val="1"/>
      <w:marLeft w:val="0"/>
      <w:marRight w:val="0"/>
      <w:marTop w:val="0"/>
      <w:marBottom w:val="0"/>
      <w:divBdr>
        <w:top w:val="none" w:sz="0" w:space="0" w:color="auto"/>
        <w:left w:val="none" w:sz="0" w:space="0" w:color="auto"/>
        <w:bottom w:val="none" w:sz="0" w:space="0" w:color="auto"/>
        <w:right w:val="none" w:sz="0" w:space="0" w:color="auto"/>
      </w:divBdr>
    </w:div>
    <w:div w:id="1859153446">
      <w:bodyDiv w:val="1"/>
      <w:marLeft w:val="0"/>
      <w:marRight w:val="0"/>
      <w:marTop w:val="0"/>
      <w:marBottom w:val="0"/>
      <w:divBdr>
        <w:top w:val="none" w:sz="0" w:space="0" w:color="auto"/>
        <w:left w:val="none" w:sz="0" w:space="0" w:color="auto"/>
        <w:bottom w:val="none" w:sz="0" w:space="0" w:color="auto"/>
        <w:right w:val="none" w:sz="0" w:space="0" w:color="auto"/>
      </w:divBdr>
    </w:div>
    <w:div w:id="1885865288">
      <w:bodyDiv w:val="1"/>
      <w:marLeft w:val="0"/>
      <w:marRight w:val="0"/>
      <w:marTop w:val="0"/>
      <w:marBottom w:val="0"/>
      <w:divBdr>
        <w:top w:val="none" w:sz="0" w:space="0" w:color="auto"/>
        <w:left w:val="none" w:sz="0" w:space="0" w:color="auto"/>
        <w:bottom w:val="none" w:sz="0" w:space="0" w:color="auto"/>
        <w:right w:val="none" w:sz="0" w:space="0" w:color="auto"/>
      </w:divBdr>
    </w:div>
    <w:div w:id="1900021512">
      <w:bodyDiv w:val="1"/>
      <w:marLeft w:val="0"/>
      <w:marRight w:val="0"/>
      <w:marTop w:val="0"/>
      <w:marBottom w:val="0"/>
      <w:divBdr>
        <w:top w:val="none" w:sz="0" w:space="0" w:color="auto"/>
        <w:left w:val="none" w:sz="0" w:space="0" w:color="auto"/>
        <w:bottom w:val="none" w:sz="0" w:space="0" w:color="auto"/>
        <w:right w:val="none" w:sz="0" w:space="0" w:color="auto"/>
      </w:divBdr>
    </w:div>
    <w:div w:id="1926304190">
      <w:bodyDiv w:val="1"/>
      <w:marLeft w:val="0"/>
      <w:marRight w:val="0"/>
      <w:marTop w:val="0"/>
      <w:marBottom w:val="0"/>
      <w:divBdr>
        <w:top w:val="none" w:sz="0" w:space="0" w:color="auto"/>
        <w:left w:val="none" w:sz="0" w:space="0" w:color="auto"/>
        <w:bottom w:val="none" w:sz="0" w:space="0" w:color="auto"/>
        <w:right w:val="none" w:sz="0" w:space="0" w:color="auto"/>
      </w:divBdr>
    </w:div>
    <w:div w:id="1929582951">
      <w:bodyDiv w:val="1"/>
      <w:marLeft w:val="0"/>
      <w:marRight w:val="0"/>
      <w:marTop w:val="0"/>
      <w:marBottom w:val="0"/>
      <w:divBdr>
        <w:top w:val="none" w:sz="0" w:space="0" w:color="auto"/>
        <w:left w:val="none" w:sz="0" w:space="0" w:color="auto"/>
        <w:bottom w:val="none" w:sz="0" w:space="0" w:color="auto"/>
        <w:right w:val="none" w:sz="0" w:space="0" w:color="auto"/>
      </w:divBdr>
    </w:div>
    <w:div w:id="1992754469">
      <w:bodyDiv w:val="1"/>
      <w:marLeft w:val="0"/>
      <w:marRight w:val="0"/>
      <w:marTop w:val="0"/>
      <w:marBottom w:val="0"/>
      <w:divBdr>
        <w:top w:val="none" w:sz="0" w:space="0" w:color="auto"/>
        <w:left w:val="none" w:sz="0" w:space="0" w:color="auto"/>
        <w:bottom w:val="none" w:sz="0" w:space="0" w:color="auto"/>
        <w:right w:val="none" w:sz="0" w:space="0" w:color="auto"/>
      </w:divBdr>
    </w:div>
    <w:div w:id="2009365475">
      <w:bodyDiv w:val="1"/>
      <w:marLeft w:val="0"/>
      <w:marRight w:val="0"/>
      <w:marTop w:val="0"/>
      <w:marBottom w:val="0"/>
      <w:divBdr>
        <w:top w:val="none" w:sz="0" w:space="0" w:color="auto"/>
        <w:left w:val="none" w:sz="0" w:space="0" w:color="auto"/>
        <w:bottom w:val="none" w:sz="0" w:space="0" w:color="auto"/>
        <w:right w:val="none" w:sz="0" w:space="0" w:color="auto"/>
      </w:divBdr>
    </w:div>
    <w:div w:id="2041664385">
      <w:bodyDiv w:val="1"/>
      <w:marLeft w:val="0"/>
      <w:marRight w:val="0"/>
      <w:marTop w:val="0"/>
      <w:marBottom w:val="0"/>
      <w:divBdr>
        <w:top w:val="none" w:sz="0" w:space="0" w:color="auto"/>
        <w:left w:val="none" w:sz="0" w:space="0" w:color="auto"/>
        <w:bottom w:val="none" w:sz="0" w:space="0" w:color="auto"/>
        <w:right w:val="none" w:sz="0" w:space="0" w:color="auto"/>
      </w:divBdr>
    </w:div>
    <w:div w:id="2049185965">
      <w:bodyDiv w:val="1"/>
      <w:marLeft w:val="0"/>
      <w:marRight w:val="0"/>
      <w:marTop w:val="0"/>
      <w:marBottom w:val="0"/>
      <w:divBdr>
        <w:top w:val="none" w:sz="0" w:space="0" w:color="auto"/>
        <w:left w:val="none" w:sz="0" w:space="0" w:color="auto"/>
        <w:bottom w:val="none" w:sz="0" w:space="0" w:color="auto"/>
        <w:right w:val="none" w:sz="0" w:space="0" w:color="auto"/>
      </w:divBdr>
    </w:div>
    <w:div w:id="2084252844">
      <w:bodyDiv w:val="1"/>
      <w:marLeft w:val="0"/>
      <w:marRight w:val="0"/>
      <w:marTop w:val="0"/>
      <w:marBottom w:val="0"/>
      <w:divBdr>
        <w:top w:val="none" w:sz="0" w:space="0" w:color="auto"/>
        <w:left w:val="none" w:sz="0" w:space="0" w:color="auto"/>
        <w:bottom w:val="none" w:sz="0" w:space="0" w:color="auto"/>
        <w:right w:val="none" w:sz="0" w:space="0" w:color="auto"/>
      </w:divBdr>
    </w:div>
    <w:div w:id="2111658092">
      <w:bodyDiv w:val="1"/>
      <w:marLeft w:val="0"/>
      <w:marRight w:val="0"/>
      <w:marTop w:val="0"/>
      <w:marBottom w:val="0"/>
      <w:divBdr>
        <w:top w:val="none" w:sz="0" w:space="0" w:color="auto"/>
        <w:left w:val="none" w:sz="0" w:space="0" w:color="auto"/>
        <w:bottom w:val="none" w:sz="0" w:space="0" w:color="auto"/>
        <w:right w:val="none" w:sz="0" w:space="0" w:color="auto"/>
      </w:divBdr>
    </w:div>
    <w:div w:id="213563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b:Source>
    <b:SourceType>JournalArticle</b:SourceType>
    <b:Title>The procoagulant pattern of patients with COVID-19 acute respiratory distress syndrome</b:Title>
    <b:Year>2020</b:Year>
    <b:Month>7</b:Month>
    <b:StandardNumber>1538-7836</b:StandardNumber>
    <b:Publisher>J Thromb Haemost</b:Publisher>
    <b:Pages>1747-1751</b:Pages>
    <b:JournalName>Journal of thrombosis and haemostasis : JTH</b:JournalName>
    <b:Volume>18</b:Volume>
    <b:Issue>7</b:Issue>
    <b:Author>
      <b:Author>
        <b:NameList>
          <b:Person>
            <b:First>Marco</b:First>
            <b:Last>Ranucci</b:Last>
          </b:Person>
          <b:Person>
            <b:First>Andrea</b:First>
            <b:Last>Ballotta</b:Last>
          </b:Person>
          <b:Person>
            <b:First>Umberto</b:First>
            <b:Last>Di Dedda</b:Last>
          </b:Person>
          <b:Person>
            <b:First>Ekaterina</b:First>
            <b:Last>Bayshnikova</b:Last>
          </b:Person>
          <b:Person>
            <b:First>Marco</b:First>
            <b:Last>Dei Poli</b:Last>
          </b:Person>
          <b:Person>
            <b:First>Marco</b:First>
            <b:Last>Resta</b:Last>
          </b:Person>
          <b:Person>
            <b:First>Mara</b:First>
            <b:Last>Falco</b:Last>
          </b:Person>
          <b:Person>
            <b:First>Giovanni</b:First>
            <b:Last>Albano</b:Last>
          </b:Person>
          <b:Person>
            <b:First>Lorenzo</b:First>
            <b:Last>Menicanti</b:Last>
          </b:Person>
        </b:NameList>
      </b:Author>
    </b:Author>
    <b:URL>https://pubmed.ncbi.nlm.nih.gov/32302448/</b:URL>
    <b:Tag>RANUCCI</b:Tag>
    <b:Guid>{80B5EFF6-59AF-488C-988C-3C5E6769E480}</b:Guid>
    <b:RefOrder>3</b:RefOrder>
  </b:Source>
  <b:Source>
    <b:SourceType>JournalArticle</b:SourceType>
    <b:Title>The hypercoagulable state in COVID-19: Incidence, pathophysiology, and management</b:Title>
    <b:Year>2020</b:Year>
    <b:Month>10</b:Month>
    <b:StandardNumber>18792472</b:StandardNumber>
    <b:Publisher>Elsevier</b:Publisher>
    <b:Pages>101</b:Pages>
    <b:JournalName>Thrombosis Research</b:JournalName>
    <b:Volume>194</b:Volume>
    <b:Author>
      <b:Author>
        <b:NameList>
          <b:Person>
            <b:First>Mouhamed Yazan</b:First>
            <b:Last>Abou-Ismail</b:Last>
          </b:Person>
          <b:Person>
            <b:First>Akiva</b:First>
            <b:Last>Diamond</b:Last>
          </b:Person>
          <b:Person>
            <b:First>Sargam</b:First>
            <b:Last>Kapoor</b:Last>
          </b:Person>
          <b:Person>
            <b:First>Yasmin</b:First>
            <b:Last>Arafah</b:Last>
          </b:Person>
          <b:Person>
            <b:First>Lalitha</b:First>
            <b:Last>Nayak</b:Last>
          </b:Person>
        </b:NameList>
      </b:Author>
    </b:Author>
    <b:URL>/pmc/articles/PMC7305763/</b:URL>
    <b:URL>/pmc/articles/PMC7305763/?report=abstract</b:URL>
    <b:URL>https://www.ncbi.nlm.nih.gov/pmc/articles/PMC7305763/</b:URL>
    <b:Tag>ABOUAbo20</b:Tag>
    <b:Guid>{047109CE-EDD4-4771-AC35-04FD31084096}</b:Guid>
    <b:RefOrder>2</b:RefOrder>
  </b:Source>
  <b:Source>
    <b:SourceType>JournalArticle</b:SourceType>
    <b:Title>Pulmonary Embolism and Deep Vein Thrombosis in COVID-19: A Systematic Review and Meta-Analysis</b:Title>
    <b:Year>2021</b:Year>
    <b:Month>2</b:Month>
    <b:StandardNumber>1527-1315</b:StandardNumber>
    <b:Publisher>Radiology</b:Publisher>
    <b:Pages>E70-E80</b:Pages>
    <b:JournalName>Radiology</b:JournalName>
    <b:Volume>298</b:Volume>
    <b:Issue>2</b:Issue>
    <b:Author>
      <b:Author>
        <b:NameList>
          <b:Person>
            <b:First>Young Joo</b:First>
            <b:Last>Suh</b:Last>
          </b:Person>
          <b:Person>
            <b:First>Hyunsook</b:First>
            <b:Last>Hong</b:Last>
          </b:Person>
          <b:Person>
            <b:First>Mickaël</b:First>
            <b:Last>Ohana</b:Last>
          </b:Person>
          <b:Person>
            <b:First>Florian</b:First>
            <b:Last>Bompard</b:Last>
          </b:Person>
          <b:Person>
            <b:First>Marie Pierre</b:First>
            <b:Last>Revel</b:Last>
          </b:Person>
          <b:Person>
            <b:First>Clarissa</b:First>
            <b:Last>Valle</b:Last>
          </b:Person>
          <b:Person>
            <b:First>Alban</b:First>
            <b:Last>Gervaise</b:Last>
          </b:Person>
          <b:Person>
            <b:First>Julien</b:First>
            <b:Last>Poissy</b:Last>
          </b:Person>
          <b:Person>
            <b:First>Sophie</b:First>
            <b:Last>Susen</b:Last>
          </b:Person>
          <b:Person>
            <b:First>Guillaume</b:First>
            <b:Last>Hékimian</b:Last>
          </b:Person>
          <b:Person>
            <b:First>Mathieu</b:First>
            <b:Last>Artifoni</b:Last>
          </b:Person>
          <b:Person>
            <b:First>Daniel</b:First>
            <b:Last>Periard</b:Last>
          </b:Person>
          <b:Person>
            <b:First>Damien</b:First>
            <b:Last>Contou</b:Last>
          </b:Person>
          <b:Person>
            <b:First>Julie</b:First>
            <b:Last>Delaloye</b:Last>
          </b:Person>
          <b:Person>
            <b:First>Bienvenido</b:First>
            <b:Last>Sanchez</b:Last>
          </b:Person>
          <b:Person>
            <b:First>Cheng</b:First>
            <b:Last>Fang</b:Last>
          </b:Person>
          <b:Person>
            <b:First>Giorgio</b:First>
            <b:Last>Garzillo</b:Last>
          </b:Person>
          <b:Person>
            <b:First>Hasti</b:First>
            <b:Last>Robbie</b:Last>
          </b:Person>
          <b:Person>
            <b:First>Soon Ho</b:First>
            <b:Last>Yoon</b:Last>
          </b:Person>
        </b:NameList>
      </b:Author>
    </b:Author>
    <b:URL>https://pubmed.ncbi.nlm.nih.gov/33320063/</b:URL>
    <b:Tag>JOOO</b:Tag>
    <b:Guid>{D95EE439-9397-4D20-A234-BE8D6DAFC5C2}</b:Guid>
    <b:RefOrder>6</b:RefOrder>
  </b:Source>
  <b:Source>
    <b:SourceType>JournalArticle</b:SourceType>
    <b:Title>Postmortem examination of COVID-19 patients reveals diffuse alveolar damage with severe capillary congestion and variegated findings in lungs and other organs suggesting vascular dysfunction</b:Title>
    <b:Year>2020</b:Year>
    <b:Month>8</b:Month>
    <b:StandardNumber>1365-2559</b:StandardNumber>
    <b:Publisher>Histopathology</b:Publisher>
    <b:Pages>198-209</b:Pages>
    <b:JournalName>Histopathology</b:JournalName>
    <b:Volume>77</b:Volume>
    <b:Issue>2</b:Issue>
    <b:Author>
      <b:Author>
        <b:NameList>
          <b:Person>
            <b:First>Thomas</b:First>
            <b:Last>Menter</b:Last>
          </b:Person>
          <b:Person>
            <b:First>Jasmin D.</b:First>
            <b:Last>Haslbauer</b:Last>
          </b:Person>
          <b:Person>
            <b:First>Ronny</b:First>
            <b:Last>Nienhold</b:Last>
          </b:Person>
          <b:Person>
            <b:First>Spasenija</b:First>
            <b:Last>Savic</b:Last>
          </b:Person>
          <b:Person>
            <b:First>Helmut</b:First>
            <b:Last>Hopfer</b:Last>
          </b:Person>
          <b:Person>
            <b:First>Nikolaus</b:First>
            <b:Last>Deigendesch</b:Last>
          </b:Person>
          <b:Person>
            <b:First>Stephan</b:First>
            <b:Last>Frank</b:Last>
          </b:Person>
          <b:Person>
            <b:First>Daniel</b:First>
            <b:Last>Turek</b:Last>
          </b:Person>
          <b:Person>
            <b:First>Niels</b:First>
            <b:Last>Willi</b:Last>
          </b:Person>
          <b:Person>
            <b:First>Hans</b:First>
            <b:Last>Pargger</b:Last>
          </b:Person>
          <b:Person>
            <b:First>Stefano</b:First>
            <b:Last>Bassetti</b:Last>
          </b:Person>
          <b:Person>
            <b:First>Joerg D.</b:First>
            <b:Last>Leuppi</b:Last>
          </b:Person>
          <b:Person>
            <b:First>Gieri</b:First>
            <b:Last>Cathomas</b:Last>
          </b:Person>
          <b:Person>
            <b:First>Markus</b:First>
            <b:Last>Tolnay</b:Last>
          </b:Person>
          <b:Person>
            <b:First>Kirsten D.</b:First>
            <b:Last>Mertz</b:Last>
          </b:Person>
          <b:Person>
            <b:First>Alexandar</b:First>
            <b:Last>Tzankov</b:Last>
          </b:Person>
        </b:NameList>
      </b:Author>
    </b:Author>
    <b:URL>https://pubmed.ncbi.nlm.nih.gov/32364264/</b:URL>
    <b:Tag>MENTER</b:Tag>
    <b:Guid>{0C4317A5-E711-4CBA-A81D-37AE69D589FB}</b:Guid>
    <b:RefOrder>9</b:RefOrder>
  </b:Source>
  <b:Source>
    <b:SourceType>JournalArticle</b:SourceType>
    <b:Title>Facing COVID-19 in the ICU: vascular dysfunction, thrombosis, and dysregulated inflammation</b:Title>
    <b:Year>2020</b:Year>
    <b:Month>6</b:Month>
    <b:StandardNumber>1432-1238</b:StandardNumber>
    <b:Publisher>Intensive Care Med</b:Publisher>
    <b:Pages>1105-1108</b:Pages>
    <b:JournalName>Intensive care medicine</b:JournalName>
    <b:Volume>46</b:Volume>
    <b:Issue>6</b:Issue>
    <b:Author>
      <b:Author>
        <b:NameList>
          <b:Person>
            <b:First>Daniel E.</b:First>
            <b:Last>Leisman</b:Last>
          </b:Person>
          <b:Person>
            <b:First>Clifford S.</b:First>
            <b:Last>Deutschman</b:Last>
          </b:Person>
          <b:Person>
            <b:First>Matthieu</b:First>
            <b:Last>Legrand</b:Last>
          </b:Person>
        </b:NameList>
      </b:Author>
    </b:Author>
    <b:URL>https://pubmed.ncbi.nlm.nih.gov/32347323/</b:URL>
    <b:Tag>LEISMAN</b:Tag>
    <b:Guid>{7C8F6B17-4211-41AD-8D44-B31C2D8D50BE}</b:Guid>
    <b:RefOrder>4</b:RefOrder>
  </b:Source>
  <b:Source>
    <b:SourceType>JournalArticle</b:SourceType>
    <b:Title>Does Pulmonary Embolism in Critically Ill COVID-19 Patients Worsen the In-Hospital Mortality: A Meta-Analysis</b:Title>
    <b:Year>2021</b:Year>
    <b:Month>10</b:Month>
    <b:StandardNumber>1878-0938</b:StandardNumber>
    <b:Publisher>Cardiovasc Revasc Med</b:Publisher>
    <b:Pages>34-40</b:Pages>
    <b:JournalName>Cardiovascular revascularization medicine : including molecular interventions</b:JournalName>
    <b:Volume>31</b:Volume>
    <b:Author>
      <b:Author>
        <b:NameList>
          <b:Person>
            <b:First>Tanveer</b:First>
            <b:Last>Mir</b:Last>
          </b:Person>
          <b:Person>
            <b:First>Hassan Bin</b:First>
            <b:Last>Attique</b:Last>
          </b:Person>
          <b:Person>
            <b:First>Yasar</b:First>
            <b:Last>Sattar</b:Last>
          </b:Person>
          <b:Person>
            <b:First>Neelambuj</b:First>
            <b:Last>Regmi</b:Last>
          </b:Person>
          <b:Person>
            <b:First>Muhammad Shayan</b:First>
            <b:Last>Khan</b:Last>
          </b:Person>
          <b:Person>
            <b:First>Haris</b:First>
            <b:Last>Youns</b:Last>
          </b:Person>
          <b:Person>
            <b:First>Basharat</b:First>
            <b:Last>Qayoom</b:Last>
          </b:Person>
          <b:Person>
            <b:First>Michael T.</b:First>
            <b:Last>Jerger</b:Last>
          </b:Person>
          <b:Person>
            <b:First>M. Chadi</b:First>
            <b:Last>Alraies</b:Last>
          </b:Person>
        </b:NameList>
      </b:Author>
    </b:Author>
    <b:URL>https://pubmed.ncbi.nlm.nih.gov/33257254/</b:URL>
    <b:Tag>MIR</b:Tag>
    <b:Guid>{EE353A0D-3D16-4D7A-A251-E635E80DD097}</b:Guid>
    <b:RefOrder>10</b:RefOrder>
  </b:Source>
  <b:Source>
    <b:SourceType>JournalArticle</b:SourceType>
    <b:Title>COVID-19: consider cytokine storm syndromes and immunosuppression</b:Title>
    <b:Year>2020</b:Year>
    <b:Month>3</b:Month>
    <b:StandardNumber>1474-547X</b:StandardNumber>
    <b:Publisher>Lancet</b:Publisher>
    <b:Pages>1033-1034</b:Pages>
    <b:JournalName>Lancet (London, England)</b:JournalName>
    <b:Volume>395</b:Volume>
    <b:Issue>10229</b:Issue>
    <b:Author>
      <b:Author>
        <b:NameList>
          <b:Person>
            <b:First>Puja</b:First>
            <b:Last>Mehta</b:Last>
          </b:Person>
          <b:Person>
            <b:First>Daniel F.</b:First>
            <b:Last>McAuley</b:Last>
          </b:Person>
          <b:Person>
            <b:First>Michael</b:First>
            <b:Last>Brown</b:Last>
          </b:Person>
          <b:Person>
            <b:First>Emilie</b:First>
            <b:Last>Sanchez</b:Last>
          </b:Person>
          <b:Person>
            <b:First>Rachel S.</b:First>
            <b:Last>Tattersall</b:Last>
          </b:Person>
          <b:Person>
            <b:First>Jessica J.</b:First>
            <b:Last>Manson</b:Last>
          </b:Person>
        </b:NameList>
      </b:Author>
    </b:Author>
    <b:URL>https://pubmed.ncbi.nlm.nih.gov/32192578/</b:URL>
    <b:Tag>PUJA</b:Tag>
    <b:Guid>{65A52417-F429-473B-8F93-6387FBAA115A}</b:Guid>
    <b:RefOrder>1</b:RefOrder>
  </b:Source>
  <b:Source>
    <b:SourceType>JournalArticle</b:SourceType>
    <b:Title>Comparison of the characteristics, morbidity, and mortality of COVID-19 and seasonal influenza: a nationwide, population-based retrospective cohort study</b:Title>
    <b:Year>2021</b:Year>
    <b:Month>3</b:Month>
    <b:StandardNumber>2213-2619</b:StandardNumber>
    <b:Publisher>Lancet Respir Med</b:Publisher>
    <b:Pages>251-259</b:Pages>
    <b:JournalName>The Lancet. Respiratory medicine</b:JournalName>
    <b:Volume>9</b:Volume>
    <b:Issue>3</b:Issue>
    <b:Author>
      <b:Author>
        <b:NameList>
          <b:Person>
            <b:First>Lionel</b:First>
            <b:Last>Piroth</b:Last>
          </b:Person>
          <b:Person>
            <b:First>Jonathan</b:First>
            <b:Last>Cottenet</b:Last>
          </b:Person>
          <b:Person>
            <b:First>Anne Sophie</b:First>
            <b:Last>Mariet</b:Last>
          </b:Person>
          <b:Person>
            <b:First>Philippe</b:First>
            <b:Last>Bonniaud</b:Last>
          </b:Person>
          <b:Person>
            <b:First>Mathieu</b:First>
            <b:Last>Blot</b:Last>
          </b:Person>
          <b:Person>
            <b:First>Pascale</b:First>
            <b:Last>Tubert-Bitter</b:Last>
          </b:Person>
          <b:Person>
            <b:First>Catherine</b:First>
            <b:Last>Quantin</b:Last>
          </b:Person>
        </b:NameList>
      </b:Author>
    </b:Author>
    <b:URL>https://pubmed.ncbi.nlm.nih.gov/33341155/</b:URL>
    <b:Tag>PIROT</b:Tag>
    <b:Guid>{BC915D6B-39EB-4E9C-830A-DAF47518FFF8}</b:Guid>
    <b:RefOrder>8</b:RefOrder>
  </b:Source>
  <b:Source>
    <b:SourceType>JournalArticle</b:SourceType>
    <b:Title>Coagulopathy and Antiphospholipid Antibodies in Patients with Covid-19</b:Title>
    <b:Year>2020</b:Year>
    <b:Month>4</b:Month>
    <b:StandardNumber>1533-4406</b:StandardNumber>
    <b:Publisher>N Engl J Med</b:Publisher>
    <b:Pages>38</b:Pages>
    <b:JournalName>The New England journal of medicine</b:JournalName>
    <b:Volume>382</b:Volume>
    <b:Issue>17</b:Issue>
    <b:Author>
      <b:Author>
        <b:NameList>
          <b:Person>
            <b:First>Yan</b:First>
            <b:Last>Zhang</b:Last>
          </b:Person>
          <b:Person>
            <b:First>Meng</b:First>
            <b:Last>Xiao</b:Last>
          </b:Person>
          <b:Person>
            <b:First>Shulan</b:First>
            <b:Last>Zhang</b:Last>
          </b:Person>
          <b:Person>
            <b:First>Peng</b:First>
            <b:Last>Xia</b:Last>
          </b:Person>
          <b:Person>
            <b:First>Wei</b:First>
            <b:Last>Cao</b:Last>
          </b:Person>
          <b:Person>
            <b:First>Wei</b:First>
            <b:Last>Jiang</b:Last>
          </b:Person>
          <b:Person>
            <b:First>Huan</b:First>
            <b:Last>Chen</b:Last>
          </b:Person>
          <b:Person>
            <b:First>Xin</b:First>
            <b:Last>Ding</b:Last>
          </b:Person>
          <b:Person>
            <b:First>Hua</b:First>
            <b:Last>Zhao</b:Last>
          </b:Person>
          <b:Person>
            <b:First>Hongmin</b:First>
            <b:Last>Zhang</b:Last>
          </b:Person>
          <b:Person>
            <b:First>Chunyao</b:First>
            <b:Last>Wang</b:Last>
          </b:Person>
          <b:Person>
            <b:First>Jing</b:First>
            <b:Last>Zhao</b:Last>
          </b:Person>
          <b:Person>
            <b:First>Xuefeng</b:First>
            <b:Last>Sun</b:Last>
          </b:Person>
          <b:Person>
            <b:First>Ran</b:First>
            <b:Last>Tian</b:Last>
          </b:Person>
          <b:Person>
            <b:First>Wei</b:First>
            <b:Last>Wu</b:Last>
          </b:Person>
          <b:Person>
            <b:First>Dong</b:First>
            <b:Last>Wu</b:Last>
          </b:Person>
          <b:Person>
            <b:First>Jie</b:First>
            <b:Last>Ma</b:Last>
          </b:Person>
          <b:Person>
            <b:First>Yu</b:First>
            <b:Last>Chen</b:Last>
          </b:Person>
          <b:Person>
            <b:First>Dong</b:First>
            <b:Last>Zhang</b:Last>
          </b:Person>
          <b:Person>
            <b:First>Jing</b:First>
            <b:Last>Xie</b:Last>
          </b:Person>
          <b:Person>
            <b:First>Xiaowei</b:First>
            <b:Last>Yan</b:Last>
          </b:Person>
          <b:Person>
            <b:First>Xiang</b:First>
            <b:Last>Zhou</b:Last>
          </b:Person>
          <b:Person>
            <b:First>Zhengyin</b:First>
            <b:Last>Liu</b:Last>
          </b:Person>
          <b:Person>
            <b:First>Jinglan</b:First>
            <b:Last>Wang</b:Last>
          </b:Person>
          <b:Person>
            <b:First>Bin</b:First>
            <b:Last>Du</b:Last>
          </b:Person>
          <b:Person>
            <b:First>Yan</b:First>
            <b:Last>Qin</b:Last>
          </b:Person>
          <b:Person>
            <b:First>Peng</b:First>
            <b:Last>Gao</b:Last>
          </b:Person>
          <b:Person>
            <b:First>Xuzhen</b:First>
            <b:Last>Qin</b:Last>
          </b:Person>
          <b:Person>
            <b:First>Yingchun</b:First>
            <b:Last>Xu</b:Last>
          </b:Person>
          <b:Person>
            <b:First>Wen</b:First>
            <b:Last>Zhang</b:Last>
          </b:Person>
          <b:Person>
            <b:First>Taisheng</b:First>
            <b:Last>Li</b:Last>
          </b:Person>
          <b:Person>
            <b:First>Fengchun</b:First>
            <b:Last>Zhang</b:Last>
          </b:Person>
          <b:Person>
            <b:First>Yongqiang</b:First>
            <b:Last>Zhao</b:Last>
          </b:Person>
          <b:Person>
            <b:First>Yongzhe</b:First>
            <b:Last>Li</b:Last>
          </b:Person>
          <b:Person>
            <b:First>Shuyang</b:First>
            <b:Last>Zhang</b:Last>
          </b:Person>
        </b:NameList>
      </b:Author>
    </b:Author>
    <b:URL>https://pubmed.ncbi.nlm.nih.gov/32268022/</b:URL>
    <b:Tag>ZHANG</b:Tag>
    <b:Guid>{CEE1C94B-9F66-4C37-90BF-8F10A426A97D}</b:Guid>
    <b:RefOrder>5</b:RefOrder>
  </b:Source>
  <b:Source>
    <b:SourceType>JournalArticle</b:SourceType>
    <b:Title>Clinical characteristics and day-90 outcomes of 4244 critically ill adults with COVID-19: a prospective cohort study COVID-ICU Group on behalf of the REVA Network and the COVID-ICU Investigators *</b:Title>
    <b:Year>2020</b:Year>
    <b:JournalName>Intensive Care Medicine</b:JournalName>
    <b:Volume>47</b:Volume>
    <b:Author>
      <b:Author>
        <b:NameList>
          <b:Person>
            <b:First>Matthieu</b:First>
            <b:Last>Schmidt</b:Last>
          </b:Person>
          <b:Person>
            <b:First>David</b:First>
            <b:Last>Hajage</b:Last>
          </b:Person>
          <b:Person>
            <b:First>Alexandre</b:First>
            <b:Last>Demoule</b:Last>
          </b:Person>
          <b:Person>
            <b:First>Tài</b:First>
            <b:Last>Pham</b:Last>
          </b:Person>
          <b:Person>
            <b:First>Alain</b:First>
            <b:Last>Combes</b:Last>
          </b:Person>
          <b:Person>
            <b:First>Martin</b:First>
            <b:Last>Dres</b:Last>
          </b:Person>
          <b:Person>
            <b:First>Said</b:First>
            <b:Last>Lebbah</b:Last>
          </b:Person>
          <b:Person>
            <b:First>Antoine</b:First>
            <b:Last>Kimmoun</b:Last>
          </b:Person>
          <b:Person>
            <b:First>Alain</b:First>
            <b:Last>Mercat</b:Last>
          </b:Person>
          <b:Person>
            <b:First>Gaëtan</b:First>
            <b:Last>Beduneau</b:Last>
          </b:Person>
          <b:Person>
            <b:First>Jessica</b:First>
            <b:Last>Palmyre</b:Last>
          </b:Person>
          <b:Person>
            <b:First>Margot</b:First>
            <b:Last>Prevost</b:Last>
          </b:Person>
          <b:Person>
            <b:First>Pierre</b:First>
            <b:Last>Asfar</b:Last>
          </b:Person>
          <b:Person>
            <b:First>François</b:First>
            <b:Last>Beloncle</b:Last>
          </b:Person>
          <b:Person>
            <b:First>Julien</b:First>
            <b:Last>Demiselle</b:Last>
          </b:Person>
          <b:Person>
            <b:First>Arthur</b:First>
            <b:Last>Pavot</b:Last>
          </b:Person>
          <b:Person>
            <b:First>Xavier</b:First>
            <b:Last>Monnet</b:Last>
          </b:Person>
          <b:Person>
            <b:First>Christian</b:First>
            <b:Last>Richard</b:Last>
          </b:Person>
          <b:Person>
            <b:First>Julien</b:First>
            <b:Last>Mayaux</b:Last>
          </b:Person>
          <b:Person>
            <b:First>Alexandra</b:First>
            <b:Last>Beurton</b:Last>
          </b:Person>
          <b:Person>
            <b:First>Richard</b:First>
            <b:Last>Descamps</b:Last>
          </b:Person>
          <b:Person>
            <b:First>Aurélie</b:First>
            <b:Last>Joret</b:Last>
          </b:Person>
          <b:Person>
            <b:First>Damien</b:First>
            <b:Last>Du Cheyron</b:Last>
          </b:Person>
          <b:Person>
            <b:First>Frédéric</b:First>
            <b:Last>Pene</b:Last>
          </b:Person>
          <b:Person>
            <b:First>Jean-Daniel</b:First>
            <b:Last>Chiche</b:Last>
          </b:Person>
          <b:Person>
            <b:First>Mathieu</b:First>
            <b:Last>Jozwiak</b:Last>
          </b:Person>
          <b:Person>
            <b:First>Paul</b:First>
            <b:Last>Jaubert</b:Last>
          </b:Person>
          <b:Person>
            <b:First>Guillaume</b:First>
            <b:Last>Voiriot</b:Last>
          </b:Person>
          <b:Person>
            <b:First>Muriel</b:First>
            <b:Last>Fartoukh</b:Last>
          </b:Person>
          <b:Person>
            <b:First>Marion</b:First>
            <b:Last>Teulier</b:Last>
          </b:Person>
          <b:Person>
            <b:First>Clarisse</b:First>
            <b:Last>Blayau</b:Last>
          </b:Person>
          <b:Person>
            <b:First>Erwen</b:First>
            <b:Last>LHer</b:Last>
          </b:Person>
          <b:Person>
            <b:First>Cécile</b:First>
            <b:Last>Aubron</b:Last>
          </b:Person>
          <b:Person>
            <b:First>Laetitia</b:First>
            <b:Last>Bodenes</b:Last>
          </b:Person>
          <b:Person>
            <b:First>Nicolas</b:First>
            <b:Last>Ferriere</b:Last>
          </b:Person>
          <b:Person>
            <b:First>Johann</b:First>
            <b:Last>Auchabie</b:Last>
          </b:Person>
          <b:Person>
            <b:First>Anthony</b:First>
            <b:Last>Le Meur</b:Last>
          </b:Person>
          <b:Person>
            <b:First>Sylvain</b:First>
            <b:Last>Pignal</b:Last>
          </b:Person>
          <b:Person>
            <b:First>Thierry</b:First>
            <b:Last>Mazzoni</b:Last>
          </b:Person>
          <b:Person>
            <b:First>Jean-Pierre</b:First>
            <b:Last>Quenot</b:Last>
          </b:Person>
          <b:Person>
            <b:First>Pascal</b:First>
            <b:Last>Andreu</b:Last>
          </b:Person>
          <b:Person>
            <b:First>Jean-Baptiste</b:First>
            <b:Last>Roudau</b:Last>
          </b:Person>
          <b:Person>
            <b:First>Marie</b:First>
            <b:Last>Labruyère</b:Last>
          </b:Person>
          <b:Person>
            <b:First>Saad</b:First>
            <b:Last>Nseir</b:Last>
          </b:Person>
          <b:Person>
            <b:First>Sébastien</b:First>
            <b:Last>Preau</b:Last>
          </b:Person>
          <b:Person>
            <b:First>Julien</b:First>
            <b:Last>Poissy</b:Last>
          </b:Person>
          <b:Person>
            <b:First>Daniel</b:First>
            <b:Last>Mathieu</b:Last>
          </b:Person>
          <b:Person>
            <b:First>Sarah</b:First>
            <b:Last>Benhamida</b:Last>
          </b:Person>
          <b:Person>
            <b:First>Rémi</b:First>
            <b:Last>Paulet</b:Last>
          </b:Person>
          <b:Person>
            <b:First>Nicolas</b:First>
            <b:Last>Roucaud</b:Last>
          </b:Person>
          <b:Person>
            <b:First>Martial</b:First>
            <b:Last>Thyrault</b:Last>
          </b:Person>
          <b:Person>
            <b:First>Florence</b:First>
            <b:Last>Daviet</b:Last>
          </b:Person>
          <b:Person>
            <b:First>Sami</b:First>
            <b:Last>Hraiech</b:Last>
          </b:Person>
          <b:Person>
            <b:First>Gabriel</b:First>
            <b:Last>Parzy</b:Last>
          </b:Person>
          <b:Person>
            <b:First>Aude</b:First>
            <b:Last>Sylvestre</b:Last>
          </b:Person>
          <b:Person>
            <b:First>Sébastien</b:First>
            <b:Last>Jochmans</b:Last>
          </b:Person>
          <b:Person>
            <b:First>Anne-Laure</b:First>
            <b:Last>Bouilland</b:Last>
          </b:Person>
          <b:Person>
            <b:First>Mehran</b:First>
            <b:Last>Monchi</b:Last>
          </b:Person>
          <b:Person>
            <b:First>Marc</b:First>
            <b:Last>Danguy des Déserts</b:Last>
          </b:Person>
          <b:Person>
            <b:First>Quentin</b:First>
            <b:Last>Mathais</b:Last>
          </b:Person>
          <b:Person>
            <b:First>Gwendoline</b:First>
            <b:Last>Rager</b:Last>
          </b:Person>
          <b:Person>
            <b:First>Pierre</b:First>
            <b:Last>Pasquier</b:Last>
          </b:Person>
          <b:Person>
            <b:First>Reignier</b:First>
            <b:Last>Jean</b:Last>
          </b:Person>
          <b:Person>
            <b:First>Seguin</b:First>
            <b:Last>Amélie</b:Last>
          </b:Person>
          <b:Person>
            <b:First>Garret</b:First>
            <b:Last>Charlotte</b:Last>
          </b:Person>
          <b:Person>
            <b:First>Canet</b:First>
            <b:Last>Emmanuel</b:Last>
          </b:Person>
          <b:Person>
            <b:First>Jean</b:First>
            <b:Last>Dellamonica</b:Last>
          </b:Person>
          <b:Person>
            <b:First>Clément</b:First>
            <b:Last>Saccheri</b:Last>
          </b:Person>
          <b:Person>
            <b:First>Romain</b:First>
            <b:Last>Lombardi</b:Last>
          </b:Person>
          <b:Person>
            <b:First>Yanis</b:First>
            <b:Last>Kouchit</b:Last>
          </b:Person>
          <b:Person>
            <b:First>Sophie</b:First>
            <b:Last>Jacquier</b:Last>
          </b:Person>
          <b:Person>
            <b:First>Armelle</b:First>
            <b:Last>Mathonnet</b:Last>
          </b:Person>
          <b:Person>
            <b:First>Mai-Ahn</b:First>
            <b:Last>Nay</b:Last>
          </b:Person>
          <b:Person>
            <b:First>Isabelle</b:First>
            <b:Last>Runge</b:Last>
          </b:Person>
          <b:Person>
            <b:First>Frédéric</b:First>
            <b:Last>Martino</b:Last>
          </b:Person>
          <b:Person>
            <b:First>Laure</b:First>
            <b:Last>Flurin</b:Last>
          </b:Person>
          <b:Person>
            <b:First>Amélie</b:First>
            <b:Last>Rolle</b:Last>
          </b:Person>
          <b:Person>
            <b:First>Michel</b:First>
            <b:Last>Carles</b:Last>
          </b:Person>
          <b:Person>
            <b:First>Rémi</b:First>
            <b:Last>Coudroy</b:Last>
          </b:Person>
          <b:Person>
            <b:First>Arnaud W</b:First>
            <b:Last>Thille</b:Last>
          </b:Person>
          <b:Person>
            <b:First>Jean-Pierre</b:First>
            <b:Last>Frat</b:Last>
          </b:Person>
          <b:Person>
            <b:First>Maeva</b:First>
            <b:Last>Rodriguez</b:Last>
          </b:Person>
          <b:Person>
            <b:First>Pascal</b:First>
            <b:Last>Beuret</b:Last>
          </b:Person>
          <b:Person>
            <b:First>Audrey</b:First>
            <b:Last>Tientcheu</b:Last>
          </b:Person>
          <b:Person>
            <b:First>Arthur</b:First>
            <b:Last>Vincent</b:Last>
          </b:Person>
          <b:Person>
            <b:First>Florian</b:First>
            <b:Last>Michelin</b:Last>
          </b:Person>
          <b:Person>
            <b:First>Marie</b:First>
            <b:Last>Anne Melone</b:Last>
          </b:Person>
          <b:Person>
            <b:First>Maxime</b:First>
            <b:Last>Gauzi</b:Last>
          </b:Person>
          <b:Person>
            <b:First>Arnaud</b:First>
            <b:Last>Guilbert</b:Last>
          </b:Person>
          <b:Person>
            <b:First>Geoffrey</b:First>
            <b:Last>Kouadri</b:Last>
          </b:Person>
          <b:Person>
            <b:First>Valérie</b:First>
            <b:Last>Gissot</b:Last>
          </b:Person>
          <b:Person>
            <b:First>Stéphan</b:First>
            <b:Last>Ehrmann</b:Last>
          </b:Person>
          <b:Person>
            <b:First>Charlotte</b:First>
            <b:Last>Salmon-Gandonnière</b:Last>
          </b:Person>
          <b:Person>
            <b:First>Djlali</b:First>
            <b:Last>Elaroussi</b:Last>
          </b:Person>
          <b:Person>
            <b:First>Agathe</b:First>
            <b:Last>Delbove</b:Last>
          </b:Person>
          <b:Person>
            <b:First>Yannick</b:First>
            <b:Last>Fedun</b:Last>
          </b:Person>
          <b:Person>
            <b:First>Julien</b:First>
            <b:Last>Huntzinger</b:Last>
          </b:Person>
          <b:Person>
            <b:First>Eddy</b:First>
            <b:Last>Lebas</b:Last>
          </b:Person>
          <b:Person>
            <b:First>Grâce</b:First>
            <b:Last>Kisoka</b:Last>
          </b:Person>
          <b:Person>
            <b:First>Céline</b:First>
            <b:Last>Grégoire</b:Last>
          </b:Person>
          <b:Person>
            <b:First>Stella</b:First>
            <b:Last>Marchetta</b:Last>
          </b:Person>
          <b:Person>
            <b:First>Bernard</b:First>
            <b:Last>Lambermont</b:Last>
          </b:Person>
          <b:Person>
            <b:First>Laurent</b:First>
            <b:Last>Argaud</b:Last>
          </b:Person>
          <b:Person>
            <b:First>Thomas</b:First>
            <b:Last>Baudry</b:Last>
          </b:Person>
          <b:Person>
            <b:First>Pierre-Jean</b:First>
            <b:Last>Bertrand</b:Last>
          </b:Person>
          <b:Person>
            <b:First>Auguste</b:First>
            <b:Last>Dargent</b:Last>
          </b:Person>
          <b:Person>
            <b:First>Christophe</b:First>
            <b:Last>Guitton</b:Last>
          </b:Person>
          <b:Person>
            <b:First>Nicolas</b:First>
            <b:Last>Chudeau</b:Last>
          </b:Person>
          <b:Person>
            <b:First>Mickaël</b:First>
            <b:Last>Landais</b:Last>
          </b:Person>
          <b:Person>
            <b:First>Cédric</b:First>
            <b:Last>Darreau</b:Last>
          </b:Person>
          <b:Person>
            <b:First>Alexis</b:First>
            <b:Last>Ferre</b:Last>
          </b:Person>
          <b:Person>
            <b:First>Antoine</b:First>
            <b:Last>Gros</b:Last>
          </b:Person>
          <b:Person>
            <b:First>Guillaume</b:First>
            <b:Last>Lacave</b:Last>
          </b:Person>
          <b:Person>
            <b:First>Fabrice</b:First>
            <b:Last>Bruneel</b:Last>
          </b:Person>
          <b:Person>
            <b:First>Mathilde</b:First>
            <b:Last>Neuville</b:Last>
          </b:Person>
          <b:Person>
            <b:First>Jérôme</b:First>
            <b:Last>Devaquet</b:Last>
          </b:Person>
          <b:Person>
            <b:First>Guillaume</b:First>
            <b:Last>Tachon</b:Last>
          </b:Person>
          <b:Person>
            <b:First>Richard</b:First>
            <b:Last>Gallot</b:Last>
          </b:Person>
          <b:Person>
            <b:First>Riad</b:First>
            <b:Last>Chelha</b:Last>
          </b:Person>
          <b:Person>
            <b:First>Arnaud</b:First>
            <b:Last>Galbois</b:Last>
          </b:Person>
          <b:Person>
            <b:First>Anne</b:First>
            <b:Last>Jallot</b:Last>
          </b:Person>
          <b:Person>
            <b:First>Ludivine</b:First>
            <b:Last>Chalumeau Lemoine</b:Last>
          </b:Person>
          <b:Person>
            <b:First>Khaldoun</b:First>
            <b:Last>Kuteifan</b:Last>
          </b:Person>
          <b:Person>
            <b:First>Valentin</b:First>
            <b:Last>Pointurier</b:Last>
          </b:Person>
          <b:Person>
            <b:First>Louise-Marie</b:First>
            <b:Last>Jandeaux</b:Last>
          </b:Person>
          <b:Person>
            <b:First>Joy</b:First>
            <b:Last>Mootien</b:Last>
          </b:Person>
          <b:Person>
            <b:First>Charles</b:First>
            <b:Last>Damoisel</b:Last>
          </b:Person>
          <b:Person>
            <b:First>Benjamin</b:First>
            <b:Last>Sztrymf</b:Last>
          </b:Person>
          <b:Person>
            <b:First>Juliette</b:First>
            <b:Last>Chommeloux</b:Last>
          </b:Person>
          <b:Person>
            <b:First>Charles</b:First>
            <b:Last>Edouard Luyt</b:Last>
          </b:Person>
          <b:Person>
            <b:First>Frédérique</b:First>
            <b:Last>Schortgen</b:Last>
          </b:Person>
          <b:Person>
            <b:First>Leon</b:First>
            <b:Last>Rusel</b:Last>
          </b:Person>
          <b:Person>
            <b:First>Camille</b:First>
            <b:Last>Jung</b:Last>
          </b:Person>
          <b:Person>
            <b:First>Florent</b:First>
            <b:Last>Gobert</b:Last>
          </b:Person>
          <b:Person>
            <b:First>Damien</b:First>
            <b:Last>Vimpere</b:Last>
          </b:Person>
          <b:Person>
            <b:First>Lionel</b:First>
            <b:Last>Lamhaut</b:Last>
          </b:Person>
          <b:Person>
            <b:First>Bertrand</b:First>
            <b:Last>Sauneuf</b:Last>
          </b:Person>
          <b:Person>
            <b:First>Liliane</b:First>
            <b:Last>Charrier</b:Last>
          </b:Person>
          <b:Person>
            <b:First>Julien</b:First>
            <b:Last>Calus</b:Last>
          </b:Person>
          <b:Person>
            <b:First>Isabelle</b:First>
            <b:Last>Desmeules</b:Last>
          </b:Person>
          <b:Person>
            <b:First>Benoît</b:First>
            <b:Last>Painvin</b:Last>
          </b:Person>
          <b:Person>
            <b:First>Jean-Marc</b:First>
            <b:Last>Tadie</b:Last>
          </b:Person>
          <b:Person>
            <b:First>Vincent</b:First>
            <b:Last>Castelain</b:Last>
          </b:Person>
          <b:Person>
            <b:First>Baptiste</b:First>
            <b:Last>Michard</b:Last>
          </b:Person>
          <b:Person>
            <b:First>Jean-Etienne</b:First>
            <b:Last>Herbrecht</b:Last>
          </b:Person>
          <b:Person>
            <b:First>Mathieu</b:First>
            <b:Last>Baldacini</b:Last>
          </b:Person>
          <b:Person>
            <b:First>Nicolas</b:First>
            <b:Last>Weiss</b:Last>
          </b:Person>
          <b:Person>
            <b:First>Sophie</b:First>
            <b:Last>Demeret</b:Last>
          </b:Person>
          <b:Person>
            <b:First>Clémence</b:First>
            <b:Last>Marois</b:Last>
          </b:Person>
          <b:Person>
            <b:First>Benjamin</b:First>
            <b:Last>Rohaut</b:Last>
          </b:Person>
          <b:Person>
            <b:First>Pierre-Henri</b:First>
            <b:Last>Moury</b:Last>
          </b:Person>
          <b:Person>
            <b:First>Anne-Charlotte</b:First>
            <b:Last>Savida</b:Last>
          </b:Person>
          <b:Person>
            <b:First>Emmanuel</b:First>
            <b:Last>Couadau</b:Last>
          </b:Person>
          <b:Person>
            <b:First>Mathieu</b:First>
            <b:Last>Série</b:Last>
          </b:Person>
          <b:Person>
            <b:First>Nica</b:First>
            <b:Last>Alexandru</b:Last>
          </b:Person>
          <b:Person>
            <b:First>Cédric</b:First>
            <b:Last>Bruel</b:Last>
          </b:Person>
          <b:Person>
            <b:First>Candice</b:First>
            <b:Last>Fontaine</b:Last>
          </b:Person>
          <b:Person>
            <b:First>Sonia</b:First>
            <b:Last>Garrigou</b:Last>
          </b:Person>
          <b:Person>
            <b:First>Juliette</b:First>
            <b:Last>Courtiade Mahler</b:Last>
          </b:Person>
          <b:Person>
            <b:First>Maxime</b:First>
            <b:Last>Leclerc</b:Last>
          </b:Person>
          <b:Person>
            <b:First>Michel</b:First>
            <b:Last>Ramakers</b:Last>
          </b:Person>
          <b:Person>
            <b:First>Pierre</b:First>
            <b:Last>Garçon</b:Last>
          </b:Person>
          <b:Person>
            <b:First>Nicole</b:First>
            <b:Last>Massou</b:Last>
          </b:Person>
          <b:Person>
            <b:First>Ly</b:First>
            <b:Last>Phacs Van Vong</b:Last>
          </b:Person>
          <b:Person>
            <b:First>Juliane</b:First>
            <b:Last>Sen</b:Last>
          </b:Person>
          <b:Person>
            <b:First>Nolwenn</b:First>
            <b:Last>Lucas</b:Last>
          </b:Person>
          <b:Person>
            <b:First>Franck</b:First>
            <b:Last>Chemouni</b:Last>
          </b:Person>
          <b:Person>
            <b:First>Annabelle</b:First>
            <b:Last>Stoclin</b:Last>
          </b:Person>
          <b:Person>
            <b:First>Alexandre</b:First>
            <b:Last>Avenel</b:Last>
          </b:Person>
          <b:Person>
            <b:First>Henri</b:First>
            <b:Last>Faure</b:Last>
          </b:Person>
          <b:Person>
            <b:First>Angélie</b:First>
            <b:Last>Gentilhomme</b:Last>
          </b:Person>
          <b:Person>
            <b:First>Sylvie</b:First>
            <b:Last>Ricome</b:Last>
          </b:Person>
          <b:Person>
            <b:First>Paul</b:First>
            <b:Last>Abraham</b:Last>
          </b:Person>
          <b:Person>
            <b:First>Céline</b:First>
            <b:Last>Monard</b:Last>
          </b:Person>
          <b:Person>
            <b:First>Julien</b:First>
            <b:Last>Textoris</b:Last>
          </b:Person>
          <b:Person>
            <b:First>Thomas</b:First>
            <b:Last>Rimmele</b:Last>
          </b:Person>
          <b:Person>
            <b:First>Florent</b:First>
            <b:Last>Montini</b:Last>
          </b:Person>
          <b:Person>
            <b:First>Gabriel</b:First>
            <b:Last>Lejour</b:Last>
          </b:Person>
          <b:Person>
            <b:First>Thierry</b:First>
            <b:Last>Lazard</b:Last>
          </b:Person>
          <b:Person>
            <b:First>Isabelle</b:First>
            <b:Last>Etienney</b:Last>
          </b:Person>
          <b:Person>
            <b:First>Younes</b:First>
            <b:Last>Kerroumi</b:Last>
          </b:Person>
          <b:Person>
            <b:First>Dupuis</b:First>
            <b:Last>Claire</b:Last>
          </b:Person>
          <b:Person>
            <b:First>Bereiziat</b:First>
            <b:Last>Marine Coupez</b:Last>
          </b:Person>
          <b:Person>
            <b:First>Thouy</b:First>
            <b:Last>François</b:Last>
          </b:Person>
          <b:Person>
            <b:First>Clémet</b:First>
            <b:Last>Hoffmann</b:Last>
          </b:Person>
          <b:Person>
            <b:First>Nicolas</b:First>
            <b:Last>Donat</b:Last>
          </b:Person>
          <b:Person>
            <b:First>Violaine</b:First>
            <b:Last>Muller</b:Last>
          </b:Person>
          <b:Person>
            <b:First>Thibault</b:First>
            <b:Last>Martinez</b:Last>
          </b:Person>
          <b:Person>
            <b:First>Audrey</b:First>
            <b:Last>Jacquot</b:Last>
          </b:Person>
          <b:Person>
            <b:First>Matthieu</b:First>
            <b:Last>Mattei</b:Last>
          </b:Person>
          <b:Person>
            <b:First>Bruno</b:First>
            <b:Last>Levy</b:Last>
          </b:Person>
          <b:Person>
            <b:First>Ramin</b:First>
            <b:Last>Ravan</b:Last>
          </b:Person>
          <b:Person>
            <b:First>Loïc</b:First>
            <b:Last>Dopeux</b:Last>
          </b:Person>
          <b:Person>
            <b:First>Jean-Mathias</b:First>
            <b:Last>Liteaudon</b:Last>
          </b:Person>
          <b:Person>
            <b:First>Delphine</b:First>
            <b:Last>Roux</b:Last>
          </b:Person>
          <b:Person>
            <b:First>Brice</b:First>
            <b:Last>Rey</b:Last>
          </b:Person>
          <b:Person>
            <b:First>Radu</b:First>
            <b:Last>Anghel</b:Last>
          </b:Person>
          <b:Person>
            <b:First>Deborah</b:First>
            <b:Last>Schenesse</b:Last>
          </b:Person>
          <b:Person>
            <b:First>Vincent</b:First>
            <b:Last>Gevrey</b:Last>
          </b:Person>
          <b:Person>
            <b:First>Jermy</b:First>
            <b:Last>Castanera</b:Last>
          </b:Person>
          <b:Person>
            <b:First>Philippe</b:First>
            <b:Last>Petua</b:Last>
          </b:Person>
          <b:Person>
            <b:First>Benjamin</b:First>
            <b:Last>Madeux</b:Last>
          </b:Person>
          <b:Person>
            <b:First>Otto</b:First>
            <b:Last>Hartman</b:Last>
          </b:Person>
          <b:Person>
            <b:First>Michael</b:First>
            <b:Last>Piagnerelli</b:Last>
          </b:Person>
          <b:Person>
            <b:First>Anne</b:First>
            <b:Last>Joosten</b:Last>
          </b:Person>
          <b:Person>
            <b:First>Cinderella</b:First>
            <b:Last>Noel</b:Last>
          </b:Person>
          <b:Person>
            <b:First>Patrick</b:First>
            <b:Last>Biston</b:Last>
          </b:Person>
          <b:Person>
            <b:First>Thibaut</b:First>
            <b:Last>Noel</b:Last>
          </b:Person>
          <b:Person>
            <b:First>Gurvan L</b:First>
            <b:Last>E Bouar</b:Last>
          </b:Person>
          <b:Person>
            <b:First>Messabi</b:First>
            <b:Last>Boukhanza</b:Last>
          </b:Person>
          <b:Person>
            <b:First>Elsa</b:First>
            <b:Last>Demarest</b:Last>
          </b:Person>
          <b:Person>
            <b:First>Marie-France</b:First>
            <b:Last>Bajolet</b:Last>
          </b:Person>
          <b:Person>
            <b:First>Nathanaël</b:First>
            <b:Last>Charrier</b:Last>
          </b:Person>
          <b:Person>
            <b:First>Audrey</b:First>
            <b:Last>Quenet</b:Last>
          </b:Person>
          <b:Person>
            <b:First>Cécile</b:First>
            <b:Last>Zylberfajn</b:Last>
          </b:Person>
          <b:Person>
            <b:First>Nicolas</b:First>
            <b:Last>Dufour</b:Last>
          </b:Person>
          <b:Person>
            <b:First>Buno</b:First>
            <b:Last>Mégarbane</b:Last>
          </b:Person>
          <b:Person>
            <b:First>Sqébastian</b:First>
            <b:Last>Voicu</b:Last>
          </b:Person>
          <b:Person>
            <b:First>Nicolas</b:First>
            <b:Last>Deye</b:Last>
          </b:Person>
          <b:Person>
            <b:First>Isabelle</b:First>
            <b:Last>Malissin</b:Last>
          </b:Person>
          <b:Person>
            <b:First>François</b:First>
            <b:Last>Legay</b:Last>
          </b:Person>
          <b:Person>
            <b:First>Matthieu</b:First>
            <b:Last>Debarre</b:Last>
          </b:Person>
          <b:Person>
            <b:First>Nicolas</b:First>
            <b:Last>Barbarot</b:Last>
          </b:Person>
          <b:Person>
            <b:First>Pierre</b:First>
            <b:Last>Fillatre</b:Last>
          </b:Person>
          <b:Person>
            <b:First>Bertrand</b:First>
            <b:Last>Delord</b:Last>
          </b:Person>
          <b:Person>
            <b:First>Thomas</b:First>
            <b:Last>Laterrade</b:Last>
          </b:Person>
          <b:Person>
            <b:First>Tahar</b:First>
            <b:Last>Saghi</b:Last>
          </b:Person>
          <b:Person>
            <b:First>Wilfried</b:First>
            <b:Last>Pujol</b:Last>
          </b:Person>
          <b:Person>
            <b:First>Pierre</b:First>
            <b:Last>Julien Cungi</b:Last>
          </b:Person>
          <b:Person>
            <b:First>Pierre</b:First>
            <b:Last>Esnault</b:Last>
          </b:Person>
          <b:Person>
            <b:First>Mickael</b:First>
            <b:Last>Cardinale</b:Last>
          </b:Person>
          <b:Person>
            <b:First>Vivien</b:First>
            <b:Last>Hong Tuan Ha</b:Last>
          </b:Person>
          <b:Person>
            <b:First>Grégory</b:First>
            <b:Last>Fleury</b:Last>
          </b:Person>
          <b:Person>
            <b:First>Marie-Ange</b:First>
            <b:Last>Brou</b:Last>
          </b:Person>
          <b:Person>
            <b:First>Daniel</b:First>
            <b:Last>Zafimahazo</b:Last>
          </b:Person>
          <b:Person>
            <b:First>David</b:First>
            <b:Last>Tran-Van</b:Last>
          </b:Person>
          <b:Person>
            <b:First>Patrick</b:First>
            <b:Last>Avargues</b:Last>
          </b:Person>
          <b:Person>
            <b:First>Lisa</b:First>
            <b:Last>Carenco</b:Last>
          </b:Person>
          <b:Person>
            <b:First>Nicolas</b:First>
            <b:Last>Robin</b:Last>
          </b:Person>
          <b:Person>
            <b:First>Alexandre</b:First>
            <b:Last>Ouali</b:Last>
          </b:Person>
          <b:Person>
            <b:First>Lucie</b:First>
            <b:Last>Houdou</b:Last>
          </b:Person>
          <b:Person>
            <b:First>Christophe</b:First>
            <b:Last>Le Terrier</b:Last>
          </b:Person>
          <b:Person>
            <b:First>Noémie</b:First>
            <b:Last>Suh</b:Last>
          </b:Person>
          <b:Person>
            <b:First>Steve</b:First>
            <b:Last>Primmaz</b:Last>
          </b:Person>
          <b:Person>
            <b:First>Jérome</b:First>
            <b:Last>Pugin</b:Last>
          </b:Person>
          <b:Person>
            <b:First>Emmanuel</b:First>
            <b:Last>Weiss</b:Last>
          </b:Person>
          <b:Person>
            <b:First>Tobias</b:First>
            <b:Last>Gauss</b:Last>
          </b:Person>
          <b:Person>
            <b:First>Jean-Denis</b:First>
            <b:Last>Moyer</b:Last>
          </b:Person>
          <b:Person>
            <b:First>Catherine</b:First>
            <b:Last>Paugam-Burtz</b:Last>
          </b:Person>
          <b:Person>
            <b:First>Béatrice</b:First>
            <b:Last>La Combe</b:Last>
          </b:Person>
          <b:Person>
            <b:First>Rolland</b:First>
            <b:Last>Smonig</b:Last>
          </b:Person>
          <b:Person>
            <b:First>Jade</b:First>
            <b:Last>Violleau</b:Last>
          </b:Person>
          <b:Person>
            <b:First>Pauline</b:First>
            <b:Last>Cailliez</b:Last>
          </b:Person>
          <b:Person>
            <b:First>Jonathan</b:First>
            <b:Last>Chelly</b:Last>
          </b:Person>
          <b:Person>
            <b:First>Antoine</b:First>
            <b:Last>Marchalot</b:Last>
          </b:Person>
          <b:Person>
            <b:First>Cécile</b:First>
            <b:Last>Saladin</b:Last>
          </b:Person>
          <b:Person>
            <b:First>Christelle</b:First>
            <b:Last>Bigot</b:Last>
          </b:Person>
          <b:Person>
            <b:First>Pierre-Marie</b:First>
            <b:Last>Fayolle</b:Last>
          </b:Person>
          <b:Person>
            <b:First>Jules</b:First>
            <b:Last>Fatséas</b:Last>
          </b:Person>
          <b:Person>
            <b:First>Amr</b:First>
            <b:Last>Ibrahim</b:Last>
          </b:Person>
          <b:Person>
            <b:First>Dabor</b:First>
            <b:Last>Resiere</b:Last>
          </b:Person>
          <b:Person>
            <b:First>Rabih</b:First>
            <b:Last>Hage</b:Last>
          </b:Person>
          <b:Person>
            <b:First>Clémentine</b:First>
            <b:Last>Cholet</b:Last>
          </b:Person>
          <b:Person>
            <b:First>Marie</b:First>
            <b:Last>Cantier</b:Last>
          </b:Person>
          <b:Person>
            <b:First>Pierre</b:First>
            <b:Last>Trouiller</b:Last>
          </b:Person>
          <b:Person>
            <b:First>Philippe</b:First>
            <b:Last>Montravers</b:Last>
          </b:Person>
          <b:Person>
            <b:First>Brice</b:First>
            <b:Last>Lortat-Jacob</b:Last>
          </b:Person>
          <b:Person>
            <b:First>Sebastien</b:First>
            <b:Last>Tanaka</b:Last>
          </b:Person>
          <b:Person>
            <b:First>Alexy</b:First>
            <b:Last>Tran-Dinh</b:Last>
          </b:Person>
          <b:Person>
            <b:First>Jacques</b:First>
            <b:Last>Duranteau</b:Last>
          </b:Person>
          <b:Person>
            <b:First>Anatole</b:First>
            <b:Last>Harrois</b:Last>
          </b:Person>
          <b:Person>
            <b:First>Guillaume</b:First>
            <b:Last>Dubreuil</b:Last>
          </b:Person>
          <b:Person>
            <b:First>Marie</b:First>
            <b:Last>Werner</b:Last>
          </b:Person>
          <b:Person>
            <b:First>Anne</b:First>
            <b:Last>Godier</b:Last>
          </b:Person>
          <b:Person>
            <b:First>Sophie</b:First>
            <b:Last>Hamada</b:Last>
          </b:Person>
          <b:Person>
            <b:First>Diane</b:First>
            <b:Last>Zlotnik</b:Last>
          </b:Person>
          <b:Person>
            <b:First>Hélène</b:First>
            <b:Last>Nougue</b:Last>
          </b:Person>
          <b:Person>
            <b:First>Armand</b:First>
            <b:Last>Mekontso-Dessap</b:Last>
          </b:Person>
          <b:Person>
            <b:First>Guillaume</b:First>
            <b:Last>Carteaux</b:Last>
          </b:Person>
          <b:Person>
            <b:First>Keyvan</b:First>
            <b:Last>Razazi</b:Last>
          </b:Person>
          <b:Person>
            <b:First>Nicolas</b:First>
            <b:Last>De Prost</b:Last>
          </b:Person>
          <b:Person>
            <b:First>Nicolas</b:First>
            <b:Last>Mongardon</b:Last>
          </b:Person>
          <b:Person>
            <b:First>Olivier</b:First>
            <b:Last>Langeron</b:Last>
          </b:Person>
          <b:Person>
            <b:First>Eric</b:First>
            <b:Last>Levesque</b:Last>
          </b:Person>
          <b:Person>
            <b:First>Arié</b:First>
            <b:Last>Attias</b:Last>
          </b:Person>
          <b:Person>
            <b:First>Charles</b:First>
            <b:Last>de Roquetaillade</b:Last>
          </b:Person>
          <b:Person>
            <b:First>Benjamin G</b:First>
            <b:Last>Chousterman</b:Last>
          </b:Person>
          <b:Person>
            <b:First>Alexandre</b:First>
            <b:Last>Mebazaa</b:Last>
          </b:Person>
          <b:Person>
            <b:First>Etienne</b:First>
            <b:Last>Gayat</b:Last>
          </b:Person>
          <b:Person>
            <b:First>Marc</b:First>
            <b:Last>Garnier</b:Last>
          </b:Person>
          <b:Person>
            <b:First>Emmanuel</b:First>
            <b:Last>Pardo</b:Last>
          </b:Person>
          <b:Person>
            <b:First>Lea</b:First>
            <b:Last>Satre-Buisson</b:Last>
          </b:Person>
          <b:Person>
            <b:First>Christophe</b:First>
            <b:Last>Gutton</b:Last>
          </b:Person>
          <b:Person>
            <b:First>Elise</b:First>
            <b:Last>Yvin</b:Last>
          </b:Person>
          <b:Person>
            <b:First>Clémence</b:First>
            <b:Last>Marcault</b:Last>
          </b:Person>
          <b:Person>
            <b:First>Elie</b:First>
            <b:Last>Azoulay</b:Last>
          </b:Person>
          <b:Person>
            <b:First>Michael</b:First>
            <b:Last>Darmon</b:Last>
          </b:Person>
          <b:Person>
            <b:First>Nicolas</b:First>
            <b:Last>Bonnet</b:Last>
          </b:Person>
          <b:Person>
            <b:First>Nathan</b:First>
            <b:Last>Ebstein</b:Last>
          </b:Person>
          <b:Person>
            <b:First>Stéphane</b:First>
            <b:Last>Gaudry</b:Last>
          </b:Person>
          <b:Person>
            <b:First>Yves</b:First>
            <b:Last>Cohen</b:Last>
          </b:Person>
          <b:Person>
            <b:First>Hafid</b:First>
            <b:Last>Ait-Oufella</b:Last>
          </b:Person>
          <b:Person>
            <b:First>Geoffroy</b:First>
            <b:Last>Hariri</b:Last>
          </b:Person>
          <b:Person>
            <b:First>Tomas</b:First>
            <b:Last>Urbina</b:Last>
          </b:Person>
          <b:Person>
            <b:First>Sandie</b:First>
            <b:Last>Mazerand</b:Last>
          </b:Person>
          <b:Person>
            <b:First>Nicholas</b:First>
            <b:Last>Heming</b:Last>
          </b:Person>
          <b:Person>
            <b:First>Francesca</b:First>
            <b:Last>Santi</b:Last>
          </b:Person>
          <b:Person>
            <b:First>Pierre</b:First>
            <b:Last>Moine</b:Last>
          </b:Person>
          <b:Person>
            <b:First>Djillali</b:First>
            <b:Last>Annane</b:Last>
          </b:Person>
          <b:Person>
            <b:First>Adrien</b:First>
            <b:Last>Bouglé</b:Last>
          </b:Person>
          <b:Person>
            <b:First>Edris</b:First>
            <b:Last>Omar</b:Last>
          </b:Person>
          <b:Person>
            <b:First>Aymeric</b:First>
            <b:Last>Lancelot</b:Last>
          </b:Person>
          <b:Person>
            <b:First>Emmanuelle</b:First>
            <b:Last>Begot</b:Last>
          </b:Person>
          <b:Person>
            <b:First>Gaétan</b:First>
            <b:Last>Plantefeve</b:Last>
          </b:Person>
          <b:Person>
            <b:First>Damien</b:First>
            <b:Last>Contou</b:Last>
          </b:Person>
          <b:Person>
            <b:First>Hervé</b:First>
            <b:Last>Mentec</b:Last>
          </b:Person>
          <b:Person>
            <b:First>Olivier</b:First>
            <b:Last>Pajot</b:Last>
          </b:Person>
          <b:Person>
            <b:First>Stanislas</b:First>
            <b:Last>Faguer</b:Last>
          </b:Person>
          <b:Person>
            <b:First>Olivier</b:First>
            <b:Last>Cointault</b:Last>
          </b:Person>
          <b:Person>
            <b:First>Laurence</b:First>
            <b:Last>Lavayssiere</b:Last>
          </b:Person>
          <b:Person>
            <b:First>Marie-Béatrice</b:First>
            <b:Last>Nogier</b:Last>
          </b:Person>
          <b:Person>
            <b:First>Matthieu</b:First>
            <b:Last>Jamme</b:Last>
          </b:Person>
          <b:Person>
            <b:First>Claire</b:First>
            <b:Last>Pichereau</b:Last>
          </b:Person>
          <b:Person>
            <b:First>Jan</b:First>
            <b:Last>Hayon</b:Last>
          </b:Person>
          <b:Person>
            <b:First>Hervé</b:First>
            <b:Last>Outin</b:Last>
          </b:Person>
          <b:Person>
            <b:First>François</b:First>
            <b:Last>Dépret</b:Last>
          </b:Person>
          <b:Person>
            <b:First>Maxime</b:First>
            <b:Last>Coutrot</b:Last>
          </b:Person>
          <b:Person>
            <b:First>Maité</b:First>
            <b:Last>Chaussard</b:Last>
          </b:Person>
          <b:Person>
            <b:First>Lucie</b:First>
            <b:Last>Guillemet</b:Last>
          </b:Person>
          <b:Person>
            <b:First>Pierre</b:First>
            <b:Last>Goffin</b:Last>
          </b:Person>
          <b:Person>
            <b:First>Romain</b:First>
            <b:Last>Thouny</b:Last>
          </b:Person>
          <b:Person>
            <b:First>Julien</b:First>
            <b:Last>Guntz</b:Last>
          </b:Person>
          <b:Person>
            <b:First>Laurent</b:First>
            <b:Last>Jadot</b:Last>
          </b:Person>
          <b:Person>
            <b:First>Romain</b:First>
            <b:Last>Persichini</b:Last>
          </b:Person>
          <b:Person>
            <b:First>Vanessa</b:First>
            <b:Last>Jean-Michel</b:Last>
          </b:Person>
          <b:Person>
            <b:First>Hugues</b:First>
            <b:Last>Georges</b:Last>
          </b:Person>
          <b:Person>
            <b:First>Thomas</b:First>
            <b:Last>Caulier</b:Last>
          </b:Person>
          <b:Person>
            <b:First>Gaël</b:First>
            <b:Last>Pradel</b:Last>
          </b:Person>
          <b:Person>
            <b:First>Marie-Hélène</b:First>
            <b:Last>Hausermann</b:Last>
          </b:Person>
          <b:Person>
            <b:First>ThiMy</b:First>
            <b:Last>Hue Nguyen-Valat</b:Last>
          </b:Person>
          <b:Person>
            <b:First>Michel</b:First>
            <b:Last>Boudinaud</b:Last>
          </b:Person>
          <b:Person>
            <b:First>Emmanuel</b:First>
            <b:Last>Vivier</b:Last>
          </b:Person>
          <b:Person>
            <b:First>Sylvène</b:First>
            <b:Last>Rosseli</b:Last>
          </b:Person>
          <b:Person>
            <b:First>Gaël</b:First>
            <b:Last>Bourdin</b:Last>
          </b:Person>
          <b:Person>
            <b:First>Christian</b:First>
            <b:Last>Pommier</b:Last>
          </b:Person>
          <b:Person>
            <b:First>Marc</b:First>
            <b:Last>Vinclair</b:Last>
          </b:Person>
          <b:Person>
            <b:First>Simon</b:First>
            <b:Last>Poignant</b:Last>
          </b:Person>
          <b:Person>
            <b:First>Sandrine</b:First>
            <b:Last>Mons</b:Last>
          </b:Person>
          <b:Person>
            <b:First>Wulfran</b:First>
            <b:Last>Bougouin</b:Last>
          </b:Person>
          <b:Person>
            <b:First>Franklin</b:First>
            <b:Last>Bruna</b:Last>
          </b:Person>
          <b:Person>
            <b:First>Quentin</b:First>
            <b:Last>Maestraggi</b:Last>
          </b:Person>
          <b:Person>
            <b:First>Christian</b:First>
            <b:Last>Roth</b:Last>
          </b:Person>
          <b:Person>
            <b:First>Laurent</b:First>
            <b:Last>Bitker</b:Last>
          </b:Person>
          <b:Person>
            <b:First>François</b:First>
            <b:Last>Dhelft</b:Last>
          </b:Person>
          <b:Person>
            <b:First>Justine</b:First>
            <b:Last>Bonnet-Chateau</b:Last>
          </b:Person>
          <b:Person>
            <b:First>Mathilde</b:First>
            <b:Last>Filippelli</b:Last>
          </b:Person>
          <b:Person>
            <b:First>Tristan</b:First>
            <b:Last>Morichau-Beauchant</b:Last>
          </b:Person>
          <b:Person>
            <b:First>Stéphane</b:First>
            <b:Last>Thierry</b:Last>
          </b:Person>
          <b:Person>
            <b:First>Charlotte</b:First>
            <b:Last>Le Roy</b:Last>
          </b:Person>
          <b:Person>
            <b:First>Mélanie</b:First>
            <b:Last>Saint Jouan</b:Last>
          </b:Person>
          <b:Person>
            <b:First>Bruno</b:First>
            <b:Last>Goncalves</b:Last>
          </b:Person>
          <b:Person>
            <b:First>Aurélien</b:First>
            <b:Last>Mazeraud</b:Last>
          </b:Person>
          <b:Person>
            <b:First>Matthieu</b:First>
            <b:Last>Daniel</b:Last>
          </b:Person>
          <b:Person>
            <b:First>Tarek</b:First>
            <b:Last>Sharshar</b:Last>
          </b:Person>
          <b:Person>
            <b:First>Cyril</b:First>
            <b:Last>Cadoz</b:Last>
          </b:Person>
          <b:Person>
            <b:First>Rostane</b:First>
            <b:Last>Gaci</b:Last>
          </b:Person>
          <b:Person>
            <b:First>Sébastien</b:First>
            <b:Last>Gette</b:Last>
          </b:Person>
          <b:Person>
            <b:First>Guillaune</b:First>
            <b:Last>Louis</b:Last>
          </b:Person>
          <b:Person>
            <b:First>Sophe-Caroline</b:First>
            <b:Last>Sacleux</b:Last>
          </b:Person>
          <b:Person>
            <b:First>Marie-Amélie</b:First>
            <b:Last>Ordan</b:Last>
          </b:Person>
          <b:Person>
            <b:First>Aurélie</b:First>
            <b:Last>Cravoisy</b:Last>
          </b:Person>
          <b:Person>
            <b:First>Marie</b:First>
            <b:Last>Conrad</b:Last>
          </b:Person>
          <b:Person>
            <b:First>Guilhem</b:First>
            <b:Last>Courte</b:Last>
          </b:Person>
          <b:Person>
            <b:First>Sébastien</b:First>
            <b:Last>Gibot</b:Last>
          </b:Person>
          <b:Person>
            <b:First>Younès</b:First>
            <b:Last>Benzidi</b:Last>
          </b:Person>
          <b:Person>
            <b:First>Claudia</b:First>
            <b:Last>Casella</b:Last>
          </b:Person>
          <b:Person>
            <b:First>Laurent</b:First>
            <b:Last>Serpin</b:Last>
          </b:Person>
          <b:Person>
            <b:First>Jean-Lou</b:First>
            <b:Last>Setti</b:Last>
          </b:Person>
          <b:Person>
            <b:First>Marie-Catherine</b:First>
            <b:Last>Besse</b:Last>
          </b:Person>
          <b:Person>
            <b:First>Anna</b:First>
            <b:Last>Bourreau</b:Last>
          </b:Person>
          <b:Person>
            <b:First>Jérôme</b:First>
            <b:Last>Pillot</b:Last>
          </b:Person>
          <b:Person>
            <b:First>Caroline</b:First>
            <b:Last>Rivera</b:Last>
          </b:Person>
          <b:Person>
            <b:First>Camille</b:First>
            <b:Last>Vinclair</b:Last>
          </b:Person>
          <b:Person>
            <b:First>Marie-Aline</b:First>
            <b:Last>Robaux</b:Last>
          </b:Person>
          <b:Person>
            <b:First>Chloé</b:First>
            <b:Last>Achino</b:Last>
          </b:Person>
          <b:Person>
            <b:First>Marie-Charlotte</b:First>
            <b:Last>Delignette</b:Last>
          </b:Person>
          <b:Person>
            <b:First>Tessa</b:First>
            <b:Last>Mazard</b:Last>
          </b:Person>
          <b:Person>
            <b:First>Frédéric</b:First>
            <b:Last>Aubrun</b:Last>
          </b:Person>
          <b:Person>
            <b:First>Bruno</b:First>
            <b:Last>Bouchet</b:Last>
          </b:Person>
          <b:Person>
            <b:First>Aurélien</b:First>
            <b:Last>Frérou</b:Last>
          </b:Person>
          <b:Person>
            <b:First>Laura</b:First>
            <b:Last>Muller</b:Last>
          </b:Person>
          <b:Person>
            <b:First>Charlotte</b:First>
            <b:Last>Quentin</b:Last>
          </b:Person>
          <b:Person>
            <b:First>Samuel</b:First>
            <b:Last>Degoul</b:Last>
          </b:Person>
          <b:Person>
            <b:First>Xavier</b:First>
            <b:Last>Stihle</b:Last>
          </b:Person>
          <b:Person>
            <b:First>Claude</b:First>
            <b:Last>Sumian</b:Last>
          </b:Person>
          <b:Person>
            <b:First>Nicoletta</b:First>
            <b:Last>Bergero</b:Last>
          </b:Person>
          <b:Person>
            <b:First>Bernard</b:First>
            <b:Last>Lanaspre</b:Last>
          </b:Person>
          <b:Person>
            <b:First>Hervé</b:First>
            <b:Last>Quintard</b:Last>
          </b:Person>
          <b:Person>
            <b:First>Eve</b:First>
            <b:Last>Marie Maiziere</b:Last>
          </b:Person>
          <b:Person>
            <b:First>Pierre-Yves</b:First>
            <b:Last>Egreteau</b:Last>
          </b:Person>
          <b:Person>
            <b:First>Guillaume</b:First>
            <b:Last>Leloup</b:Last>
          </b:Person>
          <b:Person>
            <b:First>Florin</b:First>
            <b:Last>Berteau</b:Last>
          </b:Person>
          <b:Person>
            <b:First>Marjolaine</b:First>
            <b:Last>Cottrel</b:Last>
          </b:Person>
          <b:Person>
            <b:First>Marie</b:First>
            <b:Last>Bouteloup</b:Last>
          </b:Person>
          <b:Person>
            <b:First>Matthieu</b:First>
            <b:Last>Jeannot</b:Last>
          </b:Person>
          <b:Person>
            <b:First>Quentin</b:First>
            <b:Last>Blanc</b:Last>
          </b:Person>
          <b:Person>
            <b:First>Julien</b:First>
            <b:Last>Saison</b:Last>
          </b:Person>
          <b:Person>
            <b:First>Isabelle</b:First>
            <b:Last>Geneau</b:Last>
          </b:Person>
          <b:Person>
            <b:First>Romaric</b:First>
            <b:Last>Grenot</b:Last>
          </b:Person>
          <b:Person>
            <b:First>Abdel</b:First>
            <b:Last>Ouchike</b:Last>
          </b:Person>
          <b:Person>
            <b:First>Pascal</b:First>
            <b:Last>Hazera</b:Last>
          </b:Person>
          <b:Person>
            <b:First>Anne-Lyse</b:First>
            <b:Last>Masse</b:Last>
          </b:Person>
          <b:Person>
            <b:First>Suela</b:First>
            <b:Last>Demiri</b:Last>
          </b:Person>
          <b:Person>
            <b:First>Corinne</b:First>
            <b:Last>Vezinet</b:Last>
          </b:Person>
          <b:Person>
            <b:First>Elodie</b:First>
            <b:Last>Baron</b:Last>
          </b:Person>
          <b:Person>
            <b:First>Déborah</b:First>
            <b:Last>Benchetrit</b:Last>
          </b:Person>
          <b:Person>
            <b:First>Deborah</b:First>
            <b:Last>Benchetrit</b:Last>
          </b:Person>
          <b:Person>
            <b:First>Emmanuelle</b:First>
            <b:Last>Schaack</b:Last>
          </b:Person>
          <b:Person>
            <b:First>Raphaël</b:First>
            <b:Last>Lepecq</b:Last>
          </b:Person>
          <b:Person>
            <b:First>Mathieu</b:First>
            <b:Last>Bobet</b:Last>
          </b:Person>
          <b:Person>
            <b:First>Christophe</b:First>
            <b:Last>Vinsonneau</b:Last>
          </b:Person>
          <b:Person>
            <b:First>Thibault</b:First>
            <b:Last>Dekeyser</b:Last>
          </b:Person>
          <b:Person>
            <b:First>Quentin</b:First>
            <b:Last>Delforge</b:Last>
          </b:Person>
          <b:Person>
            <b:First>Imen</b:First>
            <b:Last>Rahmani</b:Last>
          </b:Person>
          <b:Person>
            <b:First>Bérengère</b:First>
            <b:Last>Vivet</b:Last>
          </b:Person>
          <b:Person>
            <b:First>Jonathan</b:First>
            <b:Last>Paillot</b:Last>
          </b:Person>
          <b:Person>
            <b:First>Lucie</b:First>
            <b:Last>Hierle</b:Last>
          </b:Person>
          <b:Person>
            <b:First>Claire</b:First>
            <b:Last>Chaignat</b:Last>
          </b:Person>
          <b:Person>
            <b:First>Sarah</b:First>
            <b:Last>Valette</b:Last>
          </b:Person>
          <b:Person>
            <b:First>Benoït</b:First>
            <b:Last>Her</b:Last>
          </b:Person>
          <b:Person>
            <b:First>Jennifier</b:First>
            <b:Last>Brunet</b:Last>
          </b:Person>
          <b:Person>
            <b:First>Mathieu</b:First>
            <b:Last>Page</b:Last>
          </b:Person>
          <b:Person>
            <b:First>Fabienne</b:First>
            <b:Last>Boiste</b:Last>
          </b:Person>
          <b:Person>
            <b:First>Anthony</b:First>
            <b:Last>Collin</b:Last>
          </b:Person>
          <b:Person>
            <b:First>Florent</b:First>
            <b:Last>Bavozet</b:Last>
          </b:Person>
          <b:Person>
            <b:First>Aude</b:First>
            <b:Last>Garin</b:Last>
          </b:Person>
          <b:Person>
            <b:First>Mohamed</b:First>
            <b:Last>Dlala</b:Last>
          </b:Person>
          <b:Person>
            <b:First>Kais</b:First>
            <b:Last>Mhamdi</b:Last>
          </b:Person>
          <b:Person>
            <b:First>Bassem</b:First>
            <b:Last>Beilouny</b:Last>
          </b:Person>
          <b:Person>
            <b:First>Alexandra</b:First>
            <b:Last>Lavalard</b:Last>
          </b:Person>
          <b:Person>
            <b:First>Severine</b:First>
            <b:Last>Perez</b:Last>
          </b:Person>
          <b:Person>
            <b:First>Benoit</b:First>
            <b:Last>Veber</b:Last>
          </b:Person>
          <b:Person>
            <b:First>Pierre-Gildas</b:First>
            <b:Last>Guitard</b:Last>
          </b:Person>
          <b:Person>
            <b:First>Philippe</b:First>
            <b:Last>Gouin</b:Last>
          </b:Person>
          <b:Person>
            <b:First>Anna</b:First>
            <b:Last>Lamacz</b:Last>
          </b:Person>
          <b:Person>
            <b:First>Fabienne</b:First>
            <b:Last>Plouvier</b:Last>
          </b:Person>
          <b:Person>
            <b:First>Bertrand P</b:First>
            <b:Last>Delaborde</b:Last>
          </b:Person>
          <b:Person>
            <b:First>Aïssa</b:First>
            <b:Last>Kherchache</b:Last>
          </b:Person>
          <b:Person>
            <b:First>Amina</b:First>
            <b:Last>Chaalal</b:Last>
          </b:Person>
          <b:Person>
            <b:First>Jean-Damien</b:First>
            <b:Last>Ricard</b:Last>
          </b:Person>
          <b:Person>
            <b:First>Marc</b:First>
            <b:Last>Amouretti</b:Last>
          </b:Person>
          <b:Person>
            <b:First>Santiago</b:First>
            <b:Last>Freita-Ramos</b:Last>
          </b:Person>
          <b:Person>
            <b:First>Damien</b:First>
            <b:Last>Roux</b:Last>
          </b:Person>
          <b:Person>
            <b:First>Jean-Michel</b:First>
            <b:Last>Constantin</b:Last>
          </b:Person>
          <b:Person>
            <b:First>Mona</b:First>
            <b:Last>Assefi</b:Last>
          </b:Person>
          <b:Person>
            <b:First>Marine</b:First>
            <b:Last>Lecore</b:Last>
          </b:Person>
          <b:Person>
            <b:First>Agathe</b:First>
            <b:Last>Selves</b:Last>
          </b:Person>
          <b:Person>
            <b:First>Florian</b:First>
            <b:Last>Prevost</b:Last>
          </b:Person>
          <b:Person>
            <b:First>Christian</b:First>
            <b:Last>Lamer</b:Last>
          </b:Person>
          <b:Person>
            <b:First>Ruiying</b:First>
            <b:Last>Shi</b:Last>
          </b:Person>
          <b:Person>
            <b:First>Lyes</b:First>
            <b:Last>Knani</b:Last>
          </b:Person>
          <b:Person>
            <b:First>Sébastien</b:First>
            <b:Last>Pili-Floury</b:Last>
          </b:Person>
          <b:Person>
            <b:First>Lucie</b:First>
            <b:Last>Vettoretti</b:Last>
          </b:Person>
          <b:Person>
            <b:First>Michael</b:First>
            <b:Last>Levy</b:Last>
          </b:Person>
          <b:Person>
            <b:First>Lucile</b:First>
            <b:Last>Marsac</b:Last>
          </b:Person>
          <b:Person>
            <b:First>Stéphane</b:First>
            <b:Last>Dauger</b:Last>
          </b:Person>
          <b:Person>
            <b:First>Sophie</b:First>
            <b:Last>Guilmin-Crépon</b:Last>
          </b:Person>
          <b:Person>
            <b:First>Jean-Baptiste</b:First>
            <b:Last>Putegnat</b:Last>
          </b:Person>
          <b:Person>
            <b:First>Frédérique</b:First>
            <b:Last>Bayle</b:Last>
          </b:Person>
          <b:Person>
            <b:First>Maya</b:First>
            <b:Last>Perrou</b:Last>
          </b:Person>
          <b:Person>
            <b:First>Ghyslaine</b:First>
            <b:Last>Thao</b:Last>
          </b:Person>
          <b:Person>
            <b:First>Guillaume</b:First>
            <b:Last>Géri</b:Last>
          </b:Person>
          <b:Person>
            <b:First>Cyril</b:First>
            <b:Last>Charron</b:Last>
          </b:Person>
          <b:Person>
            <b:First>Xavier</b:First>
            <b:Last>Repessé</b:Last>
          </b:Person>
          <b:Person>
            <b:First>Antoine</b:First>
            <b:Last>Vieillard-Baron</b:Last>
          </b:Person>
          <b:Person>
            <b:First>Mathieu</b:First>
            <b:Last>Guilbart</b:Last>
          </b:Person>
          <b:Person>
            <b:First>Pierre-Alexandre</b:First>
            <b:Last>Roger</b:Last>
          </b:Person>
          <b:Person>
            <b:First>Sébastien</b:First>
            <b:Last>Hinard</b:Last>
          </b:Person>
          <b:Person>
            <b:First>Pierre-Yves</b:First>
            <b:Last>Macq</b:Last>
          </b:Person>
          <b:Person>
            <b:First>Kevin</b:First>
            <b:Last>Chaulier</b:Last>
          </b:Person>
          <b:Person>
            <b:First>Sylvie</b:First>
            <b:Last>Goutte</b:Last>
          </b:Person>
          <b:Person>
            <b:First>Patrick</b:First>
            <b:Last>Chillet</b:Last>
          </b:Person>
          <b:Person>
            <b:First>Anaïs</b:First>
            <b:Last>Pitta</b:Last>
          </b:Person>
          <b:Person>
            <b:First>Barbara</b:First>
            <b:Last>Darjent</b:Last>
          </b:Person>
          <b:Person>
            <b:First>Amandine</b:First>
            <b:Last>Bruneau</b:Last>
          </b:Person>
          <b:Person>
            <b:First>Sigismond</b:First>
            <b:Last>Lasocki</b:Last>
          </b:Person>
          <b:Person>
            <b:First>Maxime</b:First>
            <b:Last>Leger</b:Last>
          </b:Person>
          <b:Person>
            <b:First>Soizic</b:First>
            <b:Last>Gergaud</b:Last>
          </b:Person>
          <b:Person>
            <b:First>Pierre</b:First>
            <b:Last>Lemarie</b:Last>
          </b:Person>
          <b:Person>
            <b:First>Nicolas</b:First>
            <b:Last>Terzi</b:Last>
          </b:Person>
          <b:Person>
            <b:First>Carole</b:First>
            <b:Last>Schwebel</b:Last>
          </b:Person>
          <b:Person>
            <b:First>Anaïs</b:First>
            <b:Last>Dartevel</b:Last>
          </b:Person>
          <b:Person>
            <b:First>Louis-Marie</b:First>
            <b:Last>Galerneau</b:Last>
          </b:Person>
          <b:Person>
            <b:First>Jean-Luc</b:First>
            <b:Last>Diehl</b:Last>
          </b:Person>
          <b:Person>
            <b:First>Caroline</b:First>
            <b:Last>Hauw-Berlemont</b:Last>
          </b:Person>
          <b:Person>
            <b:First>Nicolas</b:First>
            <b:Last>Péron</b:Last>
          </b:Person>
          <b:Person>
            <b:First>Emmanuel</b:First>
            <b:Last>Guérot</b:Last>
          </b:Person>
          <b:Person>
            <b:First>Abolfazl</b:First>
            <b:Last>Mohebbi Amoli</b:Last>
          </b:Person>
          <b:Person>
            <b:First>Michel</b:First>
            <b:Last>Benhamou</b:Last>
          </b:Person>
          <b:Person>
            <b:First>Jean-Pierre</b:First>
            <b:Last>Deyme</b:Last>
          </b:Person>
          <b:Person>
            <b:First>Olivier</b:First>
            <b:Last>Andremont</b:Last>
          </b:Person>
          <b:Person>
            <b:First>Diane</b:First>
            <b:Last>Lena</b:Last>
          </b:Person>
          <b:Person>
            <b:First>Julien</b:First>
            <b:Last>Cady</b:Last>
          </b:Person>
          <b:Person>
            <b:First>Arnaud</b:First>
            <b:Last>Causeret</b:Last>
          </b:Person>
          <b:Person>
            <b:First>Arnaud</b:First>
            <b:Last>De La Chapelle</b:Last>
          </b:Person>
          <b:Person>
            <b:First>Christophe</b:First>
            <b:Last>Cracco</b:Last>
          </b:Person>
          <b:Person>
            <b:First>Stéphane</b:First>
            <b:Last>Rouleau</b:Last>
          </b:Person>
          <b:Person>
            <b:First>David</b:First>
            <b:Last>Schnell</b:Last>
          </b:Person>
          <b:Person>
            <b:First>Cécile</b:First>
            <b:Last>Lory</b:Last>
          </b:Person>
          <b:Person>
            <b:First>Thibault</b:First>
            <b:Last>Chapelle</b:Last>
          </b:Person>
          <b:Person>
            <b:First>Vincent</b:First>
            <b:Last>Bruckert</b:Last>
          </b:Person>
          <b:Person>
            <b:First>Julie</b:First>
            <b:Last>Garcia</b:Last>
          </b:Person>
          <b:Person>
            <b:First>Abdlazize</b:First>
            <b:Last>Sahraoui</b:Last>
          </b:Person>
          <b:Person>
            <b:First>Nathalie</b:First>
            <b:Last>Abbosh</b:Last>
          </b:Person>
          <b:Person>
            <b:First>Caroline</b:First>
            <b:Last>Bornstain</b:Last>
          </b:Person>
          <b:Person>
            <b:First>Pierre</b:First>
            <b:Last>Pernet</b:Last>
          </b:Person>
          <b:Person>
            <b:First>Florent</b:First>
            <b:Last>Poirson</b:Last>
          </b:Person>
          <b:Person>
            <b:First>Ahmed</b:First>
            <b:Last>Pasem</b:Last>
          </b:Person>
          <b:Person>
            <b:First>Philippe</b:First>
            <b:Last>Karoubi</b:Last>
          </b:Person>
          <b:Person>
            <b:First>Virginie</b:First>
            <b:Last>Poupinel</b:Last>
          </b:Person>
          <b:Person>
            <b:First>Caroline</b:First>
            <b:Last>Gauthier</b:Last>
          </b:Person>
          <b:Person>
            <b:First>François</b:First>
            <b:Last>Bouniol</b:Last>
          </b:Person>
          <b:Person>
            <b:First>Philippe</b:First>
            <b:Last>Feuchere</b:Last>
          </b:Person>
          <b:Person>
            <b:First>Anne</b:First>
            <b:Last>Heron</b:Last>
          </b:Person>
          <b:Person>
            <b:First>Serge</b:First>
            <b:Last>Carreira</b:Last>
          </b:Person>
          <b:Person>
            <b:First>Malo</b:First>
            <b:Last>Emery</b:Last>
          </b:Person>
          <b:Person>
            <b:First>Anne</b:First>
            <b:Last>Le Floch</b:Last>
          </b:Person>
          <b:Person>
            <b:First>Luana</b:First>
            <b:Last>Giovannangeli</b:Last>
          </b:Person>
          <b:Person>
            <b:First>Nicolas</b:First>
            <b:Last>Herzog</b:Last>
          </b:Person>
          <b:Person>
            <b:First>Christophe</b:First>
            <b:Last>Giacardi</b:Last>
          </b:Person>
          <b:Person>
            <b:First>Thibaut</b:First>
            <b:Last>Baudic</b:Last>
          </b:Person>
          <b:Person>
            <b:First>Chloé</b:First>
            <b:Last>Thill</b:Last>
          </b:Person>
          <b:Person>
            <b:First>Florence</b:First>
            <b:Last>Tubach</b:Last>
          </b:Person>
          <b:Person>
            <b:First>Olivier</b:First>
            <b:Last>Lesieur</b:Last>
          </b:Person>
          <b:Person>
            <b:First>Julie</b:First>
            <b:Last>Noublanche</b:Last>
          </b:Person>
        </b:NameList>
      </b:Author>
    </b:Author>
    <b:URL>https://doi.org/10.1007/s00134-020-06294-x</b:URL>
    <b:Tag>SCHM</b:Tag>
    <b:Guid>{7751A8F0-E106-4C40-A1BA-D3224E12A10B}</b:Guid>
    <b:Pages>50-62</b:Pages>
    <b:RefOrder>7</b:RefOrder>
  </b:Source>
  <b:Source>
    <b:SourceType>JournalArticle</b:SourceType>
    <b:Title>COVID-19: Coagulopathy, Risk of Thrombosis, and the Rationale for Anticoagulation</b:Title>
    <b:Year>2020</b:Year>
    <b:StandardNumber>1938-2723</b:StandardNumber>
    <b:Publisher>Clin Appl Thromb Hemost</b:Publisher>
    <b:JournalName>Clinical and applied thrombosis/hemostasis : official journal of the International Academy of Clinical and Applied Thrombosis/Hemostasis</b:JournalName>
    <b:Volume>26</b:Volume>
    <b:Author>
      <b:Author>
        <b:NameList>
          <b:Person>
            <b:First>Wolfgang</b:First>
            <b:Last>Miesbach</b:Last>
          </b:Person>
          <b:Person>
            <b:First>Michael</b:First>
            <b:Last>Makris</b:Last>
          </b:Person>
        </b:NameList>
      </b:Author>
    </b:Author>
    <b:URL>https://pubmed.ncbi.nlm.nih.gov/32677459/</b:URL>
    <b:Tag>MOCART</b:Tag>
    <b:Guid>{6095C5A9-BAEB-44FF-9763-B0362D534386}</b:Guid>
    <b:Pages>33-46</b:Pages>
    <b:Issue>18</b:Issue>
    <b:RefOrder>11</b:RefOrder>
  </b:Source>
</b:Sources>
</file>

<file path=customXml/itemProps1.xml><?xml version="1.0" encoding="utf-8"?>
<ds:datastoreItem xmlns:ds="http://schemas.openxmlformats.org/officeDocument/2006/customXml" ds:itemID="{75BB36BD-48A4-4974-A399-AE4B63923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27</cp:revision>
  <dcterms:created xsi:type="dcterms:W3CDTF">2022-01-06T13:18:00Z</dcterms:created>
  <dcterms:modified xsi:type="dcterms:W3CDTF">2022-01-19T16:12:00Z</dcterms:modified>
</cp:coreProperties>
</file>