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651C9" w14:textId="0BA44940" w:rsidR="0089028B" w:rsidRDefault="00C90E03" w:rsidP="00C90E03">
      <w:pPr>
        <w:spacing w:line="48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</w:rPr>
      </w:pPr>
      <w:r w:rsidRPr="00C90E0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</w:rPr>
        <w:t>U</w:t>
      </w:r>
      <w:r w:rsidR="00BF702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</w:rPr>
        <w:t>TICAJ STADIJA TUMORA NA RAZVOJ ANEMIJE KOD PACIJENATA SA KOLOREKTALNIM KARCINOMOM</w:t>
      </w:r>
    </w:p>
    <w:p w14:paraId="389AC95C" w14:textId="77777777" w:rsidR="00345537" w:rsidRDefault="00345537" w:rsidP="00C90E03">
      <w:pPr>
        <w:spacing w:line="48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</w:rPr>
      </w:pPr>
    </w:p>
    <w:p w14:paraId="003B7C89" w14:textId="5B7390FB" w:rsidR="00345537" w:rsidRPr="00345537" w:rsidRDefault="00345537" w:rsidP="00345537">
      <w:pPr>
        <w:spacing w:line="48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  <w:vertAlign w:val="superscript"/>
        </w:rPr>
      </w:pPr>
      <w:proofErr w:type="spellStart"/>
      <w:r w:rsidRPr="00345537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Emsad</w:t>
      </w:r>
      <w:proofErr w:type="spellEnd"/>
      <w:r w:rsidRPr="00345537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 xml:space="preserve"> Halilović</w:t>
      </w:r>
      <w:r w:rsidRPr="00345537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  <w:vertAlign w:val="superscript"/>
        </w:rPr>
        <w:t>1</w:t>
      </w:r>
    </w:p>
    <w:p w14:paraId="7B8DDC99" w14:textId="0C54DD9C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2EC65F3F" w14:textId="4266F67F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030B4DFE" w14:textId="63BBB34E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32DAB3B8" w14:textId="0B2D7868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6A70EA19" w14:textId="6A70FCEF" w:rsidR="00345537" w:rsidRP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345537">
        <w:rPr>
          <w:rFonts w:ascii="Times New Roman" w:hAnsi="Times New Roman" w:cs="Times New Roman"/>
          <w:color w:val="000000"/>
          <w:sz w:val="24"/>
          <w:szCs w:val="24"/>
        </w:rPr>
        <w:t xml:space="preserve">Klinika za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opštu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 abdominalnu hirurgiju</w:t>
      </w:r>
      <w:r w:rsidRPr="00345537">
        <w:rPr>
          <w:rFonts w:ascii="Times New Roman" w:hAnsi="Times New Roman" w:cs="Times New Roman"/>
          <w:color w:val="000000"/>
          <w:sz w:val="24"/>
          <w:szCs w:val="24"/>
        </w:rPr>
        <w:t xml:space="preserve">, Klinički Centar </w:t>
      </w:r>
      <w:proofErr w:type="spellStart"/>
      <w:r w:rsidRPr="00345537">
        <w:rPr>
          <w:rFonts w:ascii="Times New Roman" w:hAnsi="Times New Roman" w:cs="Times New Roman"/>
          <w:color w:val="000000"/>
          <w:sz w:val="24"/>
          <w:szCs w:val="24"/>
        </w:rPr>
        <w:t>Unverziteta</w:t>
      </w:r>
      <w:proofErr w:type="spellEnd"/>
      <w:r w:rsidRPr="00345537">
        <w:rPr>
          <w:rFonts w:ascii="Times New Roman" w:hAnsi="Times New Roman" w:cs="Times New Roman"/>
          <w:color w:val="000000"/>
          <w:sz w:val="24"/>
          <w:szCs w:val="24"/>
        </w:rPr>
        <w:t xml:space="preserve"> u Sarajevu, Bolnička 25, Sarajevo, Bosna i Hercegovina</w:t>
      </w:r>
    </w:p>
    <w:p w14:paraId="4F6652A6" w14:textId="237D8306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2118330E" w14:textId="386B6A91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0BE40549" w14:textId="45AB755F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5DC28BA9" w14:textId="0B74BD8C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18984D99" w14:textId="25E5A0BA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7553D79C" w14:textId="2C8365EC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47E9D817" w14:textId="7113BD86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1D5AAF59" w14:textId="3B05B1F0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64881E66" w14:textId="55032391" w:rsidR="00345537" w:rsidRDefault="00345537" w:rsidP="00345537">
      <w:pPr>
        <w:spacing w:line="48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31243930" w14:textId="77777777" w:rsidR="00345537" w:rsidRDefault="00345537" w:rsidP="00C90E03">
      <w:pPr>
        <w:spacing w:line="480" w:lineRule="auto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  <w:vertAlign w:val="superscript"/>
        </w:rPr>
      </w:pPr>
    </w:p>
    <w:p w14:paraId="3E1F4701" w14:textId="3973F900" w:rsidR="00C90E03" w:rsidRDefault="00C90E03" w:rsidP="00C90E03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Apstrakt</w:t>
      </w:r>
      <w:proofErr w:type="spellEnd"/>
    </w:p>
    <w:p w14:paraId="37540E51" w14:textId="1037706F" w:rsidR="0033651B" w:rsidRPr="0033651B" w:rsidRDefault="00C90E03" w:rsidP="00826C69">
      <w:pPr>
        <w:tabs>
          <w:tab w:val="center" w:pos="468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33651B">
        <w:rPr>
          <w:rFonts w:ascii="Times New Roman" w:hAnsi="Times New Roman" w:cs="Times New Roman"/>
          <w:b/>
          <w:bCs/>
          <w:sz w:val="24"/>
          <w:szCs w:val="24"/>
        </w:rPr>
        <w:t>Uvod/Cilj:</w:t>
      </w:r>
      <w:r w:rsidR="0033651B" w:rsidRPr="0033651B">
        <w:rPr>
          <w:rFonts w:ascii="Times New Roman" w:hAnsi="Times New Roman" w:cs="Times New Roman"/>
          <w:b/>
          <w:i/>
          <w:sz w:val="24"/>
          <w:szCs w:val="24"/>
          <w:lang w:val="hr-BA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hr-BA"/>
        </w:rPr>
        <w:t>Kolorektalni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hr-BA"/>
        </w:rPr>
        <w:t xml:space="preserve"> karcinom predstavlja jedan od glavnih zdravstvenih problema u većini zemalja svijeta.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Procjena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stadija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proširenosti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tumora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bitna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gram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u 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predviđanju</w:t>
      </w:r>
      <w:proofErr w:type="spellEnd"/>
      <w:proofErr w:type="gram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mogućnosti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liječenja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dužine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preživljavanja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Najmanje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trećina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pacijenata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oboljelih</w:t>
      </w:r>
      <w:proofErr w:type="spellEnd"/>
      <w:proofErr w:type="gram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anemično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to je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najčešće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jedan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prvih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znakova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bolesti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651B" w:rsidRPr="0033651B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</w:p>
    <w:p w14:paraId="2EB60ED8" w14:textId="77777777" w:rsidR="0033651B" w:rsidRPr="0033651B" w:rsidRDefault="0033651B" w:rsidP="00826C69">
      <w:pPr>
        <w:tabs>
          <w:tab w:val="center" w:pos="4680"/>
        </w:tabs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Cilj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istraživanja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: </w:t>
      </w:r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Ispitati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uticaj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tumora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razvoj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pacijenata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oboljelih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</w:p>
    <w:p w14:paraId="19645102" w14:textId="328629A0" w:rsidR="0033651B" w:rsidRPr="0033651B" w:rsidRDefault="0033651B" w:rsidP="00826C69">
      <w:pPr>
        <w:spacing w:after="200" w:line="480" w:lineRule="auto"/>
        <w:jc w:val="both"/>
        <w:rPr>
          <w:sz w:val="24"/>
          <w:szCs w:val="24"/>
        </w:rPr>
      </w:pP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Ispitanici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i </w:t>
      </w: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metode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33651B">
        <w:rPr>
          <w:sz w:val="24"/>
          <w:szCs w:val="24"/>
          <w:lang w:val="en-US"/>
        </w:rPr>
        <w:t xml:space="preserve"> 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Istraživanje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dizajnirano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retrospektivna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presječna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5D3683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33651B">
        <w:rPr>
          <w:rFonts w:ascii="Times New Roman" w:hAnsi="Times New Roman" w:cs="Times New Roman"/>
          <w:sz w:val="24"/>
          <w:szCs w:val="24"/>
          <w:lang w:val="en-US"/>
        </w:rPr>
        <w:t>servaciona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studija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Studija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obuhvatila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155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pacijenata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operisanih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zbog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Klinici</w:t>
      </w:r>
      <w:proofErr w:type="spellEnd"/>
      <w:proofErr w:type="gram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opštu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abdominalnu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hirurgiju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Kliničkog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centra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Univerziteta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Sarajevu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period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2016. do 2020.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godine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Određivani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slijedeći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laboratorijski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klinički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parametri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: dob, </w:t>
      </w:r>
      <w:proofErr w:type="gramStart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pol, 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preoperativno</w:t>
      </w:r>
      <w:proofErr w:type="spellEnd"/>
      <w:proofErr w:type="gram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izmj</w:t>
      </w:r>
      <w:r w:rsidR="005D368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3651B">
        <w:rPr>
          <w:rFonts w:ascii="Times New Roman" w:hAnsi="Times New Roman" w:cs="Times New Roman"/>
          <w:sz w:val="24"/>
          <w:szCs w:val="24"/>
          <w:lang w:val="en-US"/>
        </w:rPr>
        <w:t>rene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eritoricita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hemoglobina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hematokrita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lokalizacija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postoperativni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patohistološki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nalaz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bolesti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(TNM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klasifikacija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). Svi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navedeni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podaci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obrađeni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relevantnim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statističkim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metodama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uz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prihvaćeni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nivo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statističke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znajačajnosti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p&lt;0,05. </w:t>
      </w:r>
    </w:p>
    <w:p w14:paraId="388479B7" w14:textId="77777777" w:rsidR="0033651B" w:rsidRPr="0033651B" w:rsidRDefault="0033651B" w:rsidP="00826C69">
      <w:pPr>
        <w:autoSpaceDE w:val="0"/>
        <w:autoSpaceDN w:val="0"/>
        <w:adjustRightInd w:val="0"/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Rezultati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  <w:r w:rsidRPr="0033651B">
        <w:rPr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Učestalost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obojelih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bila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značajno</w:t>
      </w:r>
      <w:proofErr w:type="spellEnd"/>
      <w:proofErr w:type="gram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različita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odnosu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spol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dob (p=0,232). Od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ukupnog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broja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(n=155)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prema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TNM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klasifikaciji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najučestaliji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III (u 102; 65,8%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ispitanika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zatim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II u 32 (20,6%)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ispitanika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Posmatrano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odnosu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najviše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prosječne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eritrocita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nađene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pacijenata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stadijem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tumora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iznose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4,31±0,5 x1012/L,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blagim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padom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prosječne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eritrocita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IV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4,09±0,6 x1012/</w:t>
      </w:r>
      <w:proofErr w:type="gramStart"/>
      <w:r w:rsidRPr="0033651B">
        <w:rPr>
          <w:rFonts w:ascii="Times New Roman" w:hAnsi="Times New Roman" w:cs="Times New Roman"/>
          <w:sz w:val="24"/>
          <w:szCs w:val="24"/>
          <w:lang w:val="en-US"/>
        </w:rPr>
        <w:t>L .</w:t>
      </w:r>
      <w:proofErr w:type="gram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Prosječne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lastRenderedPageBreak/>
        <w:t>hematokrita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kretale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od 33,95 ±4,2%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 do 33,60±4,3%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IV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Prosječna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hemoglobina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ispitivanoj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populaciji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bolesnika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bila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najniža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IV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(100,0±16,3 g/L). </w:t>
      </w:r>
    </w:p>
    <w:p w14:paraId="4D3E3FF7" w14:textId="77777777" w:rsidR="0033651B" w:rsidRPr="0033651B" w:rsidRDefault="0033651B" w:rsidP="00826C69">
      <w:pPr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Zaključak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: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Rezultati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istraživanja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potvrdili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alternativnu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hipotezu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tj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da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stepen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bolesnika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odnosu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stadijem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828C271" w14:textId="77777777" w:rsidR="0033651B" w:rsidRPr="0033651B" w:rsidRDefault="0033651B" w:rsidP="00826C69">
      <w:pPr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3651B">
        <w:rPr>
          <w:rFonts w:ascii="Times New Roman" w:hAnsi="Times New Roman" w:cs="Times New Roman"/>
          <w:b/>
          <w:i/>
          <w:sz w:val="24"/>
          <w:szCs w:val="24"/>
          <w:lang w:val="bs-Latn-BA"/>
        </w:rPr>
        <w:t>Ključne riječi:</w:t>
      </w:r>
      <w:r w:rsidRPr="0033651B">
        <w:rPr>
          <w:rFonts w:ascii="Times New Roman" w:hAnsi="Times New Roman" w:cs="Times New Roman"/>
          <w:sz w:val="24"/>
          <w:szCs w:val="24"/>
          <w:lang w:val="bs-Latn-BA"/>
        </w:rPr>
        <w:t xml:space="preserve"> kolorektalni karcinom,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etirociti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hemoglobin,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hematokrit</w:t>
      </w:r>
      <w:proofErr w:type="spellEnd"/>
    </w:p>
    <w:p w14:paraId="7EB84F79" w14:textId="77777777" w:rsidR="0033651B" w:rsidRPr="0033651B" w:rsidRDefault="0033651B" w:rsidP="00826C69">
      <w:pPr>
        <w:spacing w:after="200" w:line="480" w:lineRule="auto"/>
        <w:jc w:val="both"/>
        <w:rPr>
          <w:sz w:val="24"/>
          <w:szCs w:val="24"/>
          <w:lang w:val="en-US"/>
        </w:rPr>
      </w:pPr>
    </w:p>
    <w:p w14:paraId="0B036490" w14:textId="47D8B518" w:rsidR="00C90E03" w:rsidRDefault="00C90E03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82758" w14:textId="50FA3BB3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D12EFA" w14:textId="3603E458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5BCE4C" w14:textId="33061AA5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38E80A" w14:textId="7E2A6EAB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E48850" w14:textId="264E3803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C7817D" w14:textId="7DBF6D4D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11B75" w14:textId="78173456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FC978" w14:textId="0320CEBF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A83A2C" w14:textId="7CCC7A15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37FD1D" w14:textId="55B2A527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76A448" w14:textId="77777777" w:rsidR="00345537" w:rsidRDefault="0034553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B0DE08" w14:textId="61663400" w:rsidR="009E37A7" w:rsidRPr="00A44EF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4EF7">
        <w:rPr>
          <w:rFonts w:ascii="Times New Roman" w:hAnsi="Times New Roman" w:cs="Times New Roman"/>
          <w:b/>
          <w:bCs/>
          <w:sz w:val="24"/>
          <w:szCs w:val="24"/>
        </w:rPr>
        <w:lastRenderedPageBreak/>
        <w:t>UVOD</w:t>
      </w:r>
    </w:p>
    <w:p w14:paraId="28E5C46F" w14:textId="087A741C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4EF7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Pr="00A44EF7">
        <w:rPr>
          <w:rFonts w:ascii="Times New Roman" w:hAnsi="Times New Roman" w:cs="Times New Roman"/>
          <w:sz w:val="24"/>
          <w:szCs w:val="24"/>
        </w:rPr>
        <w:t xml:space="preserve"> karcinom (CRC) rangira se kao jedan od najčešćih tipova dijagnosticiranih karcinoma širom svijeta, a također i jedan od vodećih uzroka smrti od karcinomske bolesti </w:t>
      </w:r>
      <w:r w:rsidRPr="00A44EF7">
        <w:rPr>
          <w:rFonts w:ascii="Times New Roman" w:hAnsi="Times New Roman" w:cs="Times New Roman"/>
          <w:sz w:val="24"/>
          <w:szCs w:val="24"/>
          <w:vertAlign w:val="superscript"/>
        </w:rPr>
        <w:t xml:space="preserve"> 1</w:t>
      </w:r>
      <w:r w:rsidRPr="00A44EF7">
        <w:rPr>
          <w:rFonts w:ascii="Times New Roman" w:hAnsi="Times New Roman" w:cs="Times New Roman"/>
          <w:sz w:val="24"/>
          <w:szCs w:val="24"/>
        </w:rPr>
        <w:t>.</w:t>
      </w:r>
      <w:r w:rsidR="00D319B3">
        <w:rPr>
          <w:rFonts w:ascii="Times New Roman" w:hAnsi="Times New Roman" w:cs="Times New Roman"/>
          <w:sz w:val="24"/>
          <w:szCs w:val="24"/>
        </w:rPr>
        <w:t xml:space="preserve"> </w:t>
      </w:r>
      <w:r w:rsidR="00316D2C" w:rsidRPr="00A44EF7">
        <w:rPr>
          <w:rFonts w:ascii="Times New Roman" w:hAnsi="Times New Roman" w:cs="Times New Roman"/>
          <w:sz w:val="24"/>
          <w:szCs w:val="24"/>
        </w:rPr>
        <w:t xml:space="preserve">Međunarodna agencija za istraživanje karcinoma (IARC) procjenjuje da više od 14 miliona ljudi širom svijeta razvija karcinom svake godine, a 8,2 miliona godišnje umre od istog. Prema GLOBOCAN 2012, svake godine se pojavljuje 1.36 miliona novih slučajeva CRC-a u svijetu, od čega 447.000 u Evropi </w:t>
      </w:r>
      <w:r w:rsidR="00316D2C" w:rsidRPr="00A44EF7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316D2C" w:rsidRPr="00A44EF7">
        <w:rPr>
          <w:rFonts w:ascii="Times New Roman" w:hAnsi="Times New Roman" w:cs="Times New Roman"/>
          <w:sz w:val="24"/>
          <w:szCs w:val="24"/>
        </w:rPr>
        <w:t>.</w:t>
      </w:r>
      <w:r w:rsidR="00E17E5C" w:rsidRPr="00A44EF7">
        <w:rPr>
          <w:rFonts w:ascii="Times New Roman" w:hAnsi="Times New Roman" w:cs="Times New Roman"/>
          <w:sz w:val="24"/>
          <w:szCs w:val="24"/>
        </w:rPr>
        <w:t xml:space="preserve"> Većina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kolorektalnih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 karcinoma nastaje iz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adenoma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 – tzv.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adenomsko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-karcinomski slijed. Rizik od nastanka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 karcinoma iz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adenomatoznog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 polipa ovisi o histološkom tipu i veličini polipa, ali i o broju polipa nađenih pri prvom pregledu</w:t>
      </w:r>
      <w:r w:rsidR="00011D9C" w:rsidRPr="00A44EF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17E5C" w:rsidRPr="00A44EF7">
        <w:rPr>
          <w:rFonts w:ascii="Times New Roman" w:hAnsi="Times New Roman" w:cs="Times New Roman"/>
          <w:sz w:val="24"/>
          <w:szCs w:val="24"/>
        </w:rPr>
        <w:t>.</w:t>
      </w:r>
      <w:r w:rsidR="00D319B3">
        <w:rPr>
          <w:rFonts w:ascii="Times New Roman" w:hAnsi="Times New Roman" w:cs="Times New Roman"/>
          <w:sz w:val="24"/>
          <w:szCs w:val="24"/>
        </w:rPr>
        <w:t xml:space="preserve"> </w:t>
      </w:r>
      <w:r w:rsidR="00F74AA7" w:rsidRPr="00A44EF7">
        <w:rPr>
          <w:rFonts w:ascii="Times New Roman" w:hAnsi="Times New Roman" w:cs="Times New Roman"/>
          <w:sz w:val="24"/>
          <w:szCs w:val="24"/>
        </w:rPr>
        <w:t>Anemije su stanja smanjene sposobnosti prenošenja kisika (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oksiformnosti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) krvi. Nastaju zbog smanjenja broja eritrocita ili smanjene količine hemoglobina u jedinici volumena krvi </w:t>
      </w:r>
      <w:r w:rsidR="00F74AA7" w:rsidRPr="00A44EF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F74AA7" w:rsidRPr="00A44EF7">
        <w:rPr>
          <w:rFonts w:ascii="Times New Roman" w:hAnsi="Times New Roman" w:cs="Times New Roman"/>
          <w:sz w:val="24"/>
          <w:szCs w:val="24"/>
        </w:rPr>
        <w:t>. Anemije mogu nastati zbog smanjenog stvaranja eritrocita u koštanoj srži, povećanog propadanja eritrocita (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hemolitička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anemija) ili gubitka krvi zbog traume, krvarenja iz probavnog trakta ili ginekološkog krvarenja</w:t>
      </w:r>
      <w:r w:rsidR="00D319B3">
        <w:rPr>
          <w:rFonts w:ascii="Times New Roman" w:hAnsi="Times New Roman" w:cs="Times New Roman"/>
          <w:sz w:val="24"/>
          <w:szCs w:val="24"/>
        </w:rPr>
        <w:t xml:space="preserve"> </w:t>
      </w:r>
      <w:r w:rsidR="00F74AA7" w:rsidRPr="00A44EF7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D319B3">
        <w:rPr>
          <w:rFonts w:ascii="Times New Roman" w:hAnsi="Times New Roman" w:cs="Times New Roman"/>
          <w:sz w:val="24"/>
          <w:szCs w:val="24"/>
        </w:rPr>
        <w:t xml:space="preserve">. </w:t>
      </w:r>
      <w:r w:rsidR="00F74AA7" w:rsidRPr="00A44EF7">
        <w:rPr>
          <w:rFonts w:ascii="Times New Roman" w:hAnsi="Times New Roman" w:cs="Times New Roman"/>
          <w:sz w:val="24"/>
          <w:szCs w:val="24"/>
        </w:rPr>
        <w:t xml:space="preserve">Najmanje trećina pacijenata sa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karcinomom koji se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operišu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su anemični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</w:t>
      </w:r>
      <w:r w:rsidR="00F74AA7" w:rsidRPr="00A44EF7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F74AA7" w:rsidRPr="00A44EF7">
        <w:rPr>
          <w:rFonts w:ascii="Times New Roman" w:hAnsi="Times New Roman" w:cs="Times New Roman"/>
          <w:sz w:val="24"/>
          <w:szCs w:val="24"/>
        </w:rPr>
        <w:t xml:space="preserve">.  Anemija kod pacijenata sa CRC-om uglavnom je uzrokovana krvarenjem iz tumora, bilo da je to okultno krvarenje iz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proksimalnog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tumora kolona, ili sa vidljivom fekalnom krvlju od tumora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distalnog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kolona ili karcinoma rektuma </w:t>
      </w:r>
      <w:r w:rsidR="00F74AA7" w:rsidRPr="00A44EF7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F74AA7" w:rsidRPr="00A44EF7">
        <w:rPr>
          <w:rFonts w:ascii="Times New Roman" w:hAnsi="Times New Roman" w:cs="Times New Roman"/>
          <w:sz w:val="24"/>
          <w:szCs w:val="24"/>
        </w:rPr>
        <w:t>.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Preoperativna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anemija, čak i blagog stepena, povezana</w:t>
      </w:r>
      <w:r w:rsidR="00FF56AC" w:rsidRPr="00A44EF7">
        <w:rPr>
          <w:rFonts w:ascii="Times New Roman" w:hAnsi="Times New Roman" w:cs="Times New Roman"/>
          <w:sz w:val="24"/>
          <w:szCs w:val="24"/>
        </w:rPr>
        <w:t xml:space="preserve"> je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 sa povećanim rizikom od morbiditeta i 30-dnevnog mortaliteta</w:t>
      </w:r>
      <w:r w:rsidR="00FF56AC" w:rsidRPr="00A44EF7">
        <w:rPr>
          <w:rFonts w:ascii="Times New Roman" w:hAnsi="Times New Roman" w:cs="Times New Roman"/>
          <w:sz w:val="24"/>
          <w:szCs w:val="24"/>
        </w:rPr>
        <w:t xml:space="preserve"> </w:t>
      </w:r>
      <w:r w:rsidR="00CC09F0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Preoperativna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prevalenca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anemije kod pacijenata sa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karcinom je velika i može negativno uticati na postoperativni ishod </w:t>
      </w:r>
      <w:r w:rsidR="00CC09F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. Povezanost anemije sa naprednijim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stadijumom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bolesti i negativan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efekat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preoperativne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anemije na preživljavanje potvrđen je i u studiji kineskih autora, koja je obuhvatila pacijente nakon kurativne i palijativne operacije</w:t>
      </w:r>
      <w:r w:rsidR="00CC09F0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. Anemija kod pacijenata </w:t>
      </w:r>
      <w:r w:rsidR="00E8347F" w:rsidRPr="00A44EF7">
        <w:rPr>
          <w:rFonts w:ascii="Times New Roman" w:hAnsi="Times New Roman" w:cs="Times New Roman"/>
          <w:sz w:val="24"/>
          <w:szCs w:val="24"/>
        </w:rPr>
        <w:lastRenderedPageBreak/>
        <w:t xml:space="preserve">sa CRC-om najčešće je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normocitna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. Pronađene su značajno niže vrijednosti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Hgb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u krvi kod pacijenata sa tumorima u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proksimalnom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kolonu u odnosu na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distalni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kolon i rektum </w:t>
      </w:r>
      <w:r w:rsidR="00FF56AC" w:rsidRPr="00A44EF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C09F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8347F" w:rsidRPr="00A44EF7">
        <w:rPr>
          <w:rFonts w:ascii="Times New Roman" w:hAnsi="Times New Roman" w:cs="Times New Roman"/>
          <w:sz w:val="24"/>
          <w:szCs w:val="24"/>
        </w:rPr>
        <w:t>.</w:t>
      </w:r>
      <w:r w:rsidR="00FF56AC" w:rsidRPr="00A44EF7">
        <w:rPr>
          <w:rFonts w:ascii="Times New Roman" w:hAnsi="Times New Roman" w:cs="Times New Roman"/>
          <w:sz w:val="24"/>
          <w:szCs w:val="24"/>
        </w:rPr>
        <w:t xml:space="preserve"> Postavlja se pitanje da li stadij </w:t>
      </w:r>
      <w:proofErr w:type="spellStart"/>
      <w:r w:rsidR="00FF56AC" w:rsidRPr="00A44EF7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FF56AC" w:rsidRPr="00A44EF7">
        <w:rPr>
          <w:rFonts w:ascii="Times New Roman" w:hAnsi="Times New Roman" w:cs="Times New Roman"/>
          <w:sz w:val="24"/>
          <w:szCs w:val="24"/>
        </w:rPr>
        <w:t xml:space="preserve"> karcinoma ima </w:t>
      </w:r>
      <w:proofErr w:type="spellStart"/>
      <w:r w:rsidR="00FF56AC" w:rsidRPr="00A44EF7">
        <w:rPr>
          <w:rFonts w:ascii="Times New Roman" w:hAnsi="Times New Roman" w:cs="Times New Roman"/>
          <w:sz w:val="24"/>
          <w:szCs w:val="24"/>
        </w:rPr>
        <w:t>uticaja</w:t>
      </w:r>
      <w:proofErr w:type="spellEnd"/>
      <w:r w:rsidR="00FF56AC" w:rsidRPr="00A44EF7">
        <w:rPr>
          <w:rFonts w:ascii="Times New Roman" w:hAnsi="Times New Roman" w:cs="Times New Roman"/>
          <w:sz w:val="24"/>
          <w:szCs w:val="24"/>
        </w:rPr>
        <w:t xml:space="preserve"> na razvoj anemije i težinu njene </w:t>
      </w:r>
      <w:proofErr w:type="spellStart"/>
      <w:r w:rsidR="00FF56AC" w:rsidRPr="00A44EF7">
        <w:rPr>
          <w:rFonts w:ascii="Times New Roman" w:hAnsi="Times New Roman" w:cs="Times New Roman"/>
          <w:sz w:val="24"/>
          <w:szCs w:val="24"/>
        </w:rPr>
        <w:t>ispoljenosti</w:t>
      </w:r>
      <w:proofErr w:type="spellEnd"/>
      <w:r w:rsidR="00FF56AC" w:rsidRPr="00A44EF7">
        <w:rPr>
          <w:rFonts w:ascii="Times New Roman" w:hAnsi="Times New Roman" w:cs="Times New Roman"/>
          <w:sz w:val="24"/>
          <w:szCs w:val="24"/>
        </w:rPr>
        <w:t xml:space="preserve"> u bolesnika sa karcinomskom bolesti debelog crijeva</w:t>
      </w:r>
      <w:r w:rsidR="00BB2642" w:rsidRPr="00A44EF7">
        <w:rPr>
          <w:rFonts w:ascii="Times New Roman" w:hAnsi="Times New Roman" w:cs="Times New Roman"/>
          <w:sz w:val="24"/>
          <w:szCs w:val="24"/>
        </w:rPr>
        <w:t>.</w:t>
      </w:r>
    </w:p>
    <w:p w14:paraId="1C88E8BB" w14:textId="77777777" w:rsidR="00612C01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C01">
        <w:rPr>
          <w:rFonts w:ascii="Times New Roman" w:hAnsi="Times New Roman" w:cs="Times New Roman"/>
          <w:b/>
          <w:bCs/>
          <w:sz w:val="24"/>
          <w:szCs w:val="24"/>
        </w:rPr>
        <w:t>Radna (istraživačka) hipoteza:</w:t>
      </w:r>
      <w:r w:rsidRPr="007003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C3C0E8" w14:textId="58F72665" w:rsidR="00700394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394">
        <w:rPr>
          <w:rFonts w:ascii="Times New Roman" w:hAnsi="Times New Roman" w:cs="Times New Roman"/>
          <w:sz w:val="24"/>
          <w:szCs w:val="24"/>
        </w:rPr>
        <w:t xml:space="preserve">Stepen anemije u bolesnika sa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karcinomom se povećava sa povećanjem stadija (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gradusa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karcinoma prema TNM klasifikaciji. </w:t>
      </w:r>
    </w:p>
    <w:p w14:paraId="1D55FA93" w14:textId="77777777" w:rsidR="00612C01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C01">
        <w:rPr>
          <w:rFonts w:ascii="Times New Roman" w:hAnsi="Times New Roman" w:cs="Times New Roman"/>
          <w:b/>
          <w:bCs/>
          <w:sz w:val="24"/>
          <w:szCs w:val="24"/>
        </w:rPr>
        <w:t>Nulta hipoteza</w:t>
      </w:r>
      <w:r w:rsidR="00612C01">
        <w:rPr>
          <w:rFonts w:ascii="Times New Roman" w:hAnsi="Times New Roman" w:cs="Times New Roman"/>
          <w:sz w:val="24"/>
          <w:szCs w:val="24"/>
        </w:rPr>
        <w:t>:</w:t>
      </w:r>
      <w:r w:rsidRPr="007003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C51689" w14:textId="4AC6AAE6" w:rsidR="00700394" w:rsidRPr="00700394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394">
        <w:rPr>
          <w:rFonts w:ascii="Times New Roman" w:hAnsi="Times New Roman" w:cs="Times New Roman"/>
          <w:sz w:val="24"/>
          <w:szCs w:val="24"/>
        </w:rPr>
        <w:t xml:space="preserve">Stepen anemije u bolesnika sa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karcinomom se ne povećava sa povećanjem stadija </w:t>
      </w:r>
      <w:r w:rsidR="00612C0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gradusa</w:t>
      </w:r>
      <w:proofErr w:type="spellEnd"/>
      <w:r w:rsidR="00612C01">
        <w:rPr>
          <w:rFonts w:ascii="Times New Roman" w:hAnsi="Times New Roman" w:cs="Times New Roman"/>
          <w:sz w:val="24"/>
          <w:szCs w:val="24"/>
        </w:rPr>
        <w:t>)</w:t>
      </w:r>
      <w:r w:rsidRPr="00700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karcinoma prema TNM klasifikaciji.</w:t>
      </w:r>
    </w:p>
    <w:p w14:paraId="2CD1D368" w14:textId="77777777" w:rsidR="00700394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D6514" w14:textId="73D2AE8A" w:rsidR="006532C6" w:rsidRPr="003953F2" w:rsidRDefault="006532C6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53F2">
        <w:rPr>
          <w:rFonts w:ascii="Times New Roman" w:hAnsi="Times New Roman" w:cs="Times New Roman"/>
          <w:b/>
          <w:bCs/>
          <w:sz w:val="24"/>
          <w:szCs w:val="24"/>
        </w:rPr>
        <w:t>METODE</w:t>
      </w:r>
    </w:p>
    <w:p w14:paraId="7EC3A1FB" w14:textId="42970874" w:rsidR="00FB66DB" w:rsidRDefault="006532C6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3F2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presječnoj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studiji retrospektivnog karaktera, provedenoj na Klinici za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opštu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i abdominalnu hirurgiju Kliničkog centra Univerziteta u Sarajevu (KCUS), bilo je uključeno 155 pacijenata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operisanih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na ovoj Klinici zbog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karcinoma u periodu od 20</w:t>
      </w:r>
      <w:r w:rsidR="00FB66DB" w:rsidRPr="003953F2">
        <w:rPr>
          <w:rFonts w:ascii="Times New Roman" w:hAnsi="Times New Roman" w:cs="Times New Roman"/>
          <w:sz w:val="24"/>
          <w:szCs w:val="24"/>
        </w:rPr>
        <w:t>16</w:t>
      </w:r>
      <w:r w:rsidRPr="003953F2">
        <w:rPr>
          <w:rFonts w:ascii="Times New Roman" w:hAnsi="Times New Roman" w:cs="Times New Roman"/>
          <w:sz w:val="24"/>
          <w:szCs w:val="24"/>
        </w:rPr>
        <w:t>.-20</w:t>
      </w:r>
      <w:r w:rsidR="00FB66DB" w:rsidRPr="003953F2">
        <w:rPr>
          <w:rFonts w:ascii="Times New Roman" w:hAnsi="Times New Roman" w:cs="Times New Roman"/>
          <w:sz w:val="24"/>
          <w:szCs w:val="24"/>
        </w:rPr>
        <w:t>20</w:t>
      </w:r>
      <w:r w:rsidRPr="003953F2">
        <w:rPr>
          <w:rFonts w:ascii="Times New Roman" w:hAnsi="Times New Roman" w:cs="Times New Roman"/>
          <w:sz w:val="24"/>
          <w:szCs w:val="24"/>
        </w:rPr>
        <w:t xml:space="preserve">. godine. U studiju su uključeni: </w:t>
      </w:r>
      <w:r w:rsidR="00ED40D5" w:rsidRPr="003953F2">
        <w:rPr>
          <w:rFonts w:ascii="Times New Roman" w:hAnsi="Times New Roman" w:cs="Times New Roman"/>
          <w:sz w:val="24"/>
          <w:szCs w:val="24"/>
        </w:rPr>
        <w:t>p</w:t>
      </w:r>
      <w:r w:rsidRPr="003953F2">
        <w:rPr>
          <w:rFonts w:ascii="Times New Roman" w:hAnsi="Times New Roman" w:cs="Times New Roman"/>
          <w:sz w:val="24"/>
          <w:szCs w:val="24"/>
        </w:rPr>
        <w:t xml:space="preserve">acijenti oba spola stariji od 18 godina,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operisani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zbog klinički i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patohistološki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potvrđenog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karcinoma, pacijenti sa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patohistološkim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nalazom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reseciranog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tumorskog tkiva,</w:t>
      </w:r>
      <w:r w:rsidR="00ED40D5" w:rsidRPr="003953F2">
        <w:rPr>
          <w:rFonts w:ascii="Times New Roman" w:hAnsi="Times New Roman" w:cs="Times New Roman"/>
          <w:sz w:val="24"/>
          <w:szCs w:val="24"/>
        </w:rPr>
        <w:t xml:space="preserve"> te</w:t>
      </w:r>
      <w:r w:rsidRPr="003953F2">
        <w:rPr>
          <w:rFonts w:ascii="Times New Roman" w:hAnsi="Times New Roman" w:cs="Times New Roman"/>
          <w:sz w:val="24"/>
          <w:szCs w:val="24"/>
        </w:rPr>
        <w:t xml:space="preserve"> pacijenti koji su u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istoriji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bolesti imali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preoperativne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nalaze krvne slike</w:t>
      </w:r>
      <w:r w:rsidR="00ED40D5" w:rsidRPr="003953F2">
        <w:rPr>
          <w:rFonts w:ascii="Times New Roman" w:hAnsi="Times New Roman" w:cs="Times New Roman"/>
          <w:sz w:val="24"/>
          <w:szCs w:val="24"/>
        </w:rPr>
        <w:t xml:space="preserve">. U studiju nisu uključeni pacijenti sa dokazanom neoplazmom drugog organa koja nije vezana za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karcinom. Podaci o pacijentima su kolektirani iz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istorija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bolesti pacijenata koji su hirurški tretirani na Klinici za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opštu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i abdominalnu hirurgiju KCUS u periodu </w:t>
      </w:r>
      <w:r w:rsidR="00ED40D5" w:rsidRPr="003953F2">
        <w:rPr>
          <w:rFonts w:ascii="Times New Roman" w:hAnsi="Times New Roman" w:cs="Times New Roman"/>
          <w:sz w:val="24"/>
          <w:szCs w:val="24"/>
        </w:rPr>
        <w:lastRenderedPageBreak/>
        <w:t xml:space="preserve">od 2016. do 2020. godine zbog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karcinoma, a koji su zadovoljili kriterije za uključenje u studiju. Analizirani su demografski podaci pacijenata, karakteristike i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staging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(TNM klasifikacija)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karcinoma na osnovu postoperativnog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patohistološkog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nalaza, laboratorijski nalazi krvne slike i odnos praćenih hematoloških parametara prema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patohistološkom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nalazu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karcinoma. Za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određivanje krvne slike pacijenata uzimani su uzorci krvi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venepunkcijom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vacutainer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epruvete sa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antikoagulansom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K2EDTA. Parametri krvne slike (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hemograma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) su rađeni iz uzorka pune krvi na automatskom hematološkom analizatoru krvnih stanica ADVIA 2120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Haematology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system (SIMENS). Referentni raspon za gore navedene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parametere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je: RBC 3,80- 5,00 x 10e12/L za žene, te 4,30- 5,70 x 10e12/L za muškarce,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Hgb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120- 160 g/L za žene, te 138-175 g/L za muškarce,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Hct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37-47 % za žene, te 41- 53 % za muškarce.</w:t>
      </w:r>
      <w:r w:rsidR="00FB66DB" w:rsidRPr="003953F2">
        <w:rPr>
          <w:rFonts w:ascii="Times New Roman" w:hAnsi="Times New Roman" w:cs="Times New Roman"/>
          <w:sz w:val="24"/>
          <w:szCs w:val="24"/>
        </w:rPr>
        <w:t xml:space="preserve"> Anemija je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definisana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 prema sljedećim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kriterijumima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: RBC&lt; 4.30 10e12/L kod muškaraca ili RBC&lt; 3,80 10e12/L kod žena,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Hgb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&lt; 138 g/L do muškaraca ili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Hgb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&lt; 120 g/L kod žena,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Hct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&lt; 41% kod muškaraca ili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Hct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&lt; 37% kod žena. Dobiveni podaci su analizirani korištenjem programskog paketa SPSS for Windows (verzija 19.0, SPSS Inc, Chicago, Illinois, SAD) i Microsoft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Excell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 (verzija 11. Microsoft Corporation,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Redmond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>, WA, SAD). Prihvaćena statistička značajnost je na nivou p</w:t>
      </w:r>
      <w:r w:rsidR="00B850F0" w:rsidRPr="003953F2">
        <w:rPr>
          <w:rFonts w:ascii="Times New Roman" w:hAnsi="Times New Roman" w:cs="Times New Roman"/>
          <w:sz w:val="24"/>
          <w:szCs w:val="24"/>
        </w:rPr>
        <w:t xml:space="preserve"> &lt;0,05.</w:t>
      </w:r>
    </w:p>
    <w:p w14:paraId="372C2E3F" w14:textId="34F6F424" w:rsidR="00612C01" w:rsidRDefault="00612C01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00C6F9" w14:textId="15DDF349" w:rsidR="00612C01" w:rsidRDefault="00612C01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CAED2A" w14:textId="49F9720F" w:rsidR="00612C01" w:rsidRDefault="00612C01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98D2F" w14:textId="17FEFA24" w:rsidR="00612C01" w:rsidRDefault="00612C01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CEF053" w14:textId="3CE6714D" w:rsidR="00CD2CDF" w:rsidRDefault="00CD2CDF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9565F2" w14:textId="77777777" w:rsidR="00CD2CDF" w:rsidRPr="003953F2" w:rsidRDefault="00CD2CDF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236006" w14:textId="5A1EC521" w:rsidR="00A003B5" w:rsidRDefault="00A003B5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03B5">
        <w:rPr>
          <w:rFonts w:ascii="Times New Roman" w:hAnsi="Times New Roman" w:cs="Times New Roman"/>
          <w:b/>
          <w:bCs/>
          <w:sz w:val="24"/>
          <w:szCs w:val="24"/>
        </w:rPr>
        <w:lastRenderedPageBreak/>
        <w:t>REZULTATI ISTRAŽIVANJA</w:t>
      </w:r>
    </w:p>
    <w:p w14:paraId="697D6D29" w14:textId="0A911414" w:rsidR="00A003B5" w:rsidRPr="003953F2" w:rsidRDefault="00A003B5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3F2">
        <w:rPr>
          <w:rFonts w:ascii="Times New Roman" w:hAnsi="Times New Roman" w:cs="Times New Roman"/>
          <w:sz w:val="24"/>
          <w:szCs w:val="24"/>
        </w:rPr>
        <w:t>U istraživanju je uključeno 155 ispitanika, od toga 73(47</w:t>
      </w:r>
      <w:r w:rsidR="00CD2CDF">
        <w:rPr>
          <w:rFonts w:ascii="Times New Roman" w:hAnsi="Times New Roman" w:cs="Times New Roman"/>
          <w:sz w:val="24"/>
          <w:szCs w:val="24"/>
        </w:rPr>
        <w:t>.09</w:t>
      </w:r>
      <w:r w:rsidRPr="003953F2">
        <w:rPr>
          <w:rFonts w:ascii="Times New Roman" w:hAnsi="Times New Roman" w:cs="Times New Roman"/>
          <w:sz w:val="24"/>
          <w:szCs w:val="24"/>
        </w:rPr>
        <w:t>%) žena i 82(5</w:t>
      </w:r>
      <w:r w:rsidR="00CD2CDF">
        <w:rPr>
          <w:rFonts w:ascii="Times New Roman" w:hAnsi="Times New Roman" w:cs="Times New Roman"/>
          <w:sz w:val="24"/>
          <w:szCs w:val="24"/>
        </w:rPr>
        <w:t>2.90</w:t>
      </w:r>
      <w:r w:rsidRPr="003953F2">
        <w:rPr>
          <w:rFonts w:ascii="Times New Roman" w:hAnsi="Times New Roman" w:cs="Times New Roman"/>
          <w:sz w:val="24"/>
          <w:szCs w:val="24"/>
        </w:rPr>
        <w:t>%) muškaraca (Grafikon 1). Muškarci su u prosjeku bili stari 69,4±10,2 godine, žene su nešto mlađe, 67,3±11,5 godina. Prikazana razlika nije statistički značajna (p=0,232</w:t>
      </w:r>
      <w:r w:rsidR="00F52DE2" w:rsidRPr="003953F2">
        <w:rPr>
          <w:rFonts w:ascii="Times New Roman" w:hAnsi="Times New Roman" w:cs="Times New Roman"/>
          <w:sz w:val="24"/>
          <w:szCs w:val="24"/>
        </w:rPr>
        <w:t>).</w:t>
      </w:r>
    </w:p>
    <w:p w14:paraId="26109754" w14:textId="570B008B" w:rsidR="00A003B5" w:rsidRDefault="00707AC9" w:rsidP="00D716E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04CC378" wp14:editId="207CDF52">
            <wp:extent cx="5143500" cy="2743200"/>
            <wp:effectExtent l="0" t="0" r="0" b="0"/>
            <wp:docPr id="1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076B186B-95B8-48B8-8566-78E31AB3B9E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291C6FB" w14:textId="77777777" w:rsidR="00C52C89" w:rsidRDefault="00D716E7" w:rsidP="00C52C8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6E7">
        <w:rPr>
          <w:rFonts w:ascii="Times New Roman" w:hAnsi="Times New Roman" w:cs="Times New Roman"/>
          <w:b/>
          <w:bCs/>
          <w:sz w:val="24"/>
          <w:szCs w:val="24"/>
        </w:rPr>
        <w:t>Grafikon 1. Spolna distribucija pacijenata</w:t>
      </w:r>
    </w:p>
    <w:p w14:paraId="635F9A83" w14:textId="77777777" w:rsidR="00C52C89" w:rsidRDefault="00C52C89" w:rsidP="00C52C8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E6DFD6" w14:textId="1AA43B13" w:rsidR="00F52DE2" w:rsidRPr="00C52C89" w:rsidRDefault="00F52DE2" w:rsidP="00C52C8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53F2">
        <w:rPr>
          <w:rFonts w:ascii="Times New Roman" w:hAnsi="Times New Roman" w:cs="Times New Roman"/>
          <w:sz w:val="24"/>
          <w:szCs w:val="24"/>
        </w:rPr>
        <w:t>Najčešća lokalizacija karcinoma debelog crijeva je u području desnog kolona- 54 pacijenta (3</w:t>
      </w:r>
      <w:r w:rsidR="008665EC">
        <w:rPr>
          <w:rFonts w:ascii="Times New Roman" w:hAnsi="Times New Roman" w:cs="Times New Roman"/>
          <w:sz w:val="24"/>
          <w:szCs w:val="24"/>
        </w:rPr>
        <w:t>4.83</w:t>
      </w:r>
      <w:r w:rsidRPr="003953F2">
        <w:rPr>
          <w:rFonts w:ascii="Times New Roman" w:hAnsi="Times New Roman" w:cs="Times New Roman"/>
          <w:sz w:val="24"/>
          <w:szCs w:val="24"/>
        </w:rPr>
        <w:t>%); potom u području rektuma- 35 pacijenata (</w:t>
      </w:r>
      <w:r w:rsidR="008665EC">
        <w:rPr>
          <w:rFonts w:ascii="Times New Roman" w:hAnsi="Times New Roman" w:cs="Times New Roman"/>
          <w:sz w:val="24"/>
          <w:szCs w:val="24"/>
        </w:rPr>
        <w:t>22.58</w:t>
      </w:r>
      <w:r w:rsidRPr="003953F2">
        <w:rPr>
          <w:rFonts w:ascii="Times New Roman" w:hAnsi="Times New Roman" w:cs="Times New Roman"/>
          <w:sz w:val="24"/>
          <w:szCs w:val="24"/>
        </w:rPr>
        <w:t xml:space="preserve">%), zatim u području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sigme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>- 25 pacijenata (16</w:t>
      </w:r>
      <w:r w:rsidR="008665EC">
        <w:rPr>
          <w:rFonts w:ascii="Times New Roman" w:hAnsi="Times New Roman" w:cs="Times New Roman"/>
          <w:sz w:val="24"/>
          <w:szCs w:val="24"/>
        </w:rPr>
        <w:t>.12</w:t>
      </w:r>
      <w:r w:rsidRPr="003953F2">
        <w:rPr>
          <w:rFonts w:ascii="Times New Roman" w:hAnsi="Times New Roman" w:cs="Times New Roman"/>
          <w:sz w:val="24"/>
          <w:szCs w:val="24"/>
        </w:rPr>
        <w:t xml:space="preserve">%), zatim u </w:t>
      </w:r>
      <w:bookmarkStart w:id="0" w:name="_Hlk94994205"/>
      <w:proofErr w:type="spellStart"/>
      <w:r w:rsidRPr="003953F2">
        <w:rPr>
          <w:rFonts w:ascii="Times New Roman" w:hAnsi="Times New Roman" w:cs="Times New Roman"/>
          <w:sz w:val="24"/>
          <w:szCs w:val="24"/>
        </w:rPr>
        <w:t>rektosigmoidnom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području- 21 pacijent (13</w:t>
      </w:r>
      <w:r w:rsidR="008665EC">
        <w:rPr>
          <w:rFonts w:ascii="Times New Roman" w:hAnsi="Times New Roman" w:cs="Times New Roman"/>
          <w:sz w:val="24"/>
          <w:szCs w:val="24"/>
        </w:rPr>
        <w:t>.54</w:t>
      </w:r>
      <w:r w:rsidRPr="003953F2">
        <w:rPr>
          <w:rFonts w:ascii="Times New Roman" w:hAnsi="Times New Roman" w:cs="Times New Roman"/>
          <w:sz w:val="24"/>
          <w:szCs w:val="24"/>
        </w:rPr>
        <w:t>%), te u području lijevog kolona- 20 pacijenta (</w:t>
      </w:r>
      <w:r w:rsidR="008665EC">
        <w:rPr>
          <w:rFonts w:ascii="Times New Roman" w:hAnsi="Times New Roman" w:cs="Times New Roman"/>
          <w:sz w:val="24"/>
          <w:szCs w:val="24"/>
        </w:rPr>
        <w:t>12.90</w:t>
      </w:r>
      <w:r w:rsidRPr="003953F2">
        <w:rPr>
          <w:rFonts w:ascii="Times New Roman" w:hAnsi="Times New Roman" w:cs="Times New Roman"/>
          <w:sz w:val="24"/>
          <w:szCs w:val="24"/>
        </w:rPr>
        <w:t>%).(</w:t>
      </w:r>
      <w:bookmarkEnd w:id="0"/>
      <w:r w:rsidRPr="003953F2">
        <w:rPr>
          <w:rFonts w:ascii="Times New Roman" w:hAnsi="Times New Roman" w:cs="Times New Roman"/>
          <w:sz w:val="24"/>
          <w:szCs w:val="24"/>
        </w:rPr>
        <w:t xml:space="preserve">Grafikon </w:t>
      </w:r>
      <w:r w:rsidR="003E3662" w:rsidRPr="003953F2">
        <w:rPr>
          <w:rFonts w:ascii="Times New Roman" w:hAnsi="Times New Roman" w:cs="Times New Roman"/>
          <w:sz w:val="24"/>
          <w:szCs w:val="24"/>
        </w:rPr>
        <w:t>2</w:t>
      </w:r>
      <w:r w:rsidRPr="003953F2">
        <w:rPr>
          <w:rFonts w:ascii="Times New Roman" w:hAnsi="Times New Roman" w:cs="Times New Roman"/>
          <w:sz w:val="24"/>
          <w:szCs w:val="24"/>
        </w:rPr>
        <w:t>)</w:t>
      </w:r>
    </w:p>
    <w:p w14:paraId="2CBAA216" w14:textId="4E88F7EF" w:rsidR="003E3662" w:rsidRDefault="003E3662" w:rsidP="003E366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0B6926" wp14:editId="123623DE">
            <wp:extent cx="5118100" cy="2197100"/>
            <wp:effectExtent l="0" t="0" r="6350" b="12700"/>
            <wp:docPr id="2" name="Grafikon 2">
              <a:extLst xmlns:a="http://schemas.openxmlformats.org/drawingml/2006/main">
                <a:ext uri="{FF2B5EF4-FFF2-40B4-BE49-F238E27FC236}">
                  <a16:creationId xmlns:a16="http://schemas.microsoft.com/office/drawing/2014/main" id="{220586C1-095F-4FCF-B2E8-6315C23F71E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79C795E" w14:textId="51908A78" w:rsidR="003E3662" w:rsidRDefault="003E3662" w:rsidP="003E366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662">
        <w:rPr>
          <w:rFonts w:ascii="Times New Roman" w:hAnsi="Times New Roman" w:cs="Times New Roman"/>
          <w:b/>
          <w:bCs/>
          <w:sz w:val="24"/>
          <w:szCs w:val="24"/>
        </w:rPr>
        <w:t xml:space="preserve">Grafikon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E3662">
        <w:rPr>
          <w:rFonts w:ascii="Times New Roman" w:hAnsi="Times New Roman" w:cs="Times New Roman"/>
          <w:b/>
          <w:bCs/>
          <w:sz w:val="24"/>
          <w:szCs w:val="24"/>
        </w:rPr>
        <w:t xml:space="preserve">. Lokalizacija </w:t>
      </w:r>
      <w:proofErr w:type="spellStart"/>
      <w:r w:rsidRPr="003E3662">
        <w:rPr>
          <w:rFonts w:ascii="Times New Roman" w:hAnsi="Times New Roman" w:cs="Times New Roman"/>
          <w:b/>
          <w:bCs/>
          <w:sz w:val="24"/>
          <w:szCs w:val="24"/>
        </w:rPr>
        <w:t>kolorektalnog</w:t>
      </w:r>
      <w:proofErr w:type="spellEnd"/>
      <w:r w:rsidRPr="003E3662">
        <w:rPr>
          <w:rFonts w:ascii="Times New Roman" w:hAnsi="Times New Roman" w:cs="Times New Roman"/>
          <w:b/>
          <w:bCs/>
          <w:sz w:val="24"/>
          <w:szCs w:val="24"/>
        </w:rPr>
        <w:t xml:space="preserve"> karcinoma </w:t>
      </w:r>
    </w:p>
    <w:p w14:paraId="041163B2" w14:textId="405F9A2F" w:rsidR="00E51E22" w:rsidRDefault="00FE444D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44D">
        <w:rPr>
          <w:rFonts w:ascii="Times New Roman" w:hAnsi="Times New Roman" w:cs="Times New Roman"/>
          <w:sz w:val="24"/>
          <w:szCs w:val="24"/>
        </w:rPr>
        <w:t xml:space="preserve">Od ukupnog broja (n=155) prema TNM klasifikaciji najučestaliji je stadij III (u 102; 65,8% ispitanika), zatim stadij II u 32 (20,6%) ispitanika. Ukupno 13 (8,4%) ispitanika je imalo stadij IV </w:t>
      </w:r>
      <w:proofErr w:type="spellStart"/>
      <w:r w:rsidRPr="00FE444D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FE444D">
        <w:rPr>
          <w:rFonts w:ascii="Times New Roman" w:hAnsi="Times New Roman" w:cs="Times New Roman"/>
          <w:sz w:val="24"/>
          <w:szCs w:val="24"/>
        </w:rPr>
        <w:t xml:space="preserve"> karcinoma, dok je najmanji broj ispitanika, njih 8 (5,2%), imali stadij I </w:t>
      </w:r>
      <w:proofErr w:type="spellStart"/>
      <w:r w:rsidRPr="00FE444D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FE444D">
        <w:rPr>
          <w:rFonts w:ascii="Times New Roman" w:hAnsi="Times New Roman" w:cs="Times New Roman"/>
          <w:sz w:val="24"/>
          <w:szCs w:val="24"/>
        </w:rPr>
        <w:t xml:space="preserve"> karcinoma (Grafikon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E444D">
        <w:rPr>
          <w:rFonts w:ascii="Times New Roman" w:hAnsi="Times New Roman" w:cs="Times New Roman"/>
          <w:sz w:val="24"/>
          <w:szCs w:val="24"/>
        </w:rPr>
        <w:t>)</w:t>
      </w:r>
    </w:p>
    <w:p w14:paraId="468CE561" w14:textId="31912F9F" w:rsidR="00FE444D" w:rsidRDefault="00FE444D" w:rsidP="00FE444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1A584A1" wp14:editId="564F0C21">
            <wp:extent cx="5124450" cy="2260600"/>
            <wp:effectExtent l="0" t="0" r="0" b="6350"/>
            <wp:docPr id="4" name="Grafikon 4">
              <a:extLst xmlns:a="http://schemas.openxmlformats.org/drawingml/2006/main">
                <a:ext uri="{FF2B5EF4-FFF2-40B4-BE49-F238E27FC236}">
                  <a16:creationId xmlns:a16="http://schemas.microsoft.com/office/drawing/2014/main" id="{1A9AD32A-782A-49A5-9242-BABB0CB32F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9DCB43D" w14:textId="07A7B982" w:rsidR="00FE444D" w:rsidRDefault="00FE444D" w:rsidP="00FE444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444D">
        <w:rPr>
          <w:rFonts w:ascii="Times New Roman" w:hAnsi="Times New Roman" w:cs="Times New Roman"/>
          <w:b/>
          <w:bCs/>
          <w:sz w:val="24"/>
          <w:szCs w:val="24"/>
        </w:rPr>
        <w:t xml:space="preserve">Grafikon </w:t>
      </w:r>
      <w:r w:rsidR="005945F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E444D">
        <w:rPr>
          <w:rFonts w:ascii="Times New Roman" w:hAnsi="Times New Roman" w:cs="Times New Roman"/>
          <w:b/>
          <w:bCs/>
          <w:sz w:val="24"/>
          <w:szCs w:val="24"/>
        </w:rPr>
        <w:t>. Stadij tumora prema TNM klasifikaciji</w:t>
      </w:r>
    </w:p>
    <w:p w14:paraId="0AAC2EDA" w14:textId="0A8E24B6" w:rsidR="00E454A1" w:rsidRDefault="006B43A6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43A6">
        <w:rPr>
          <w:rFonts w:ascii="Times New Roman" w:hAnsi="Times New Roman" w:cs="Times New Roman"/>
          <w:sz w:val="24"/>
          <w:szCs w:val="24"/>
        </w:rPr>
        <w:t>Posmatrano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u odnosu na stadij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karcinoma, najviše prosječne vrijednosti eritrocita su nađene u pacijenata sa I stadijem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tumora i iznose 4,31±0,5 x1012/L, sa blagim padom prosječne vrijednosti eritrocita do stadija IV na 4,09±0,6 x1012/L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B43A6">
        <w:rPr>
          <w:rFonts w:ascii="Times New Roman" w:hAnsi="Times New Roman" w:cs="Times New Roman"/>
          <w:sz w:val="24"/>
          <w:szCs w:val="24"/>
        </w:rPr>
        <w:t xml:space="preserve">Prosječne vrijednosti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su se kretale od 33,95 ±4,2% u stadiju I do </w:t>
      </w:r>
      <w:r w:rsidRPr="006B43A6">
        <w:rPr>
          <w:rFonts w:ascii="Times New Roman" w:hAnsi="Times New Roman" w:cs="Times New Roman"/>
          <w:sz w:val="24"/>
          <w:szCs w:val="24"/>
        </w:rPr>
        <w:lastRenderedPageBreak/>
        <w:t xml:space="preserve">33,60±4,3% u stadiju IV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karcinoma</w:t>
      </w:r>
      <w:r w:rsidR="001116BD">
        <w:rPr>
          <w:rFonts w:ascii="Times New Roman" w:hAnsi="Times New Roman" w:cs="Times New Roman"/>
          <w:sz w:val="24"/>
          <w:szCs w:val="24"/>
        </w:rPr>
        <w:t xml:space="preserve">. </w:t>
      </w:r>
      <w:r w:rsidRPr="006B43A6">
        <w:rPr>
          <w:rFonts w:ascii="Times New Roman" w:hAnsi="Times New Roman" w:cs="Times New Roman"/>
          <w:sz w:val="24"/>
          <w:szCs w:val="24"/>
        </w:rPr>
        <w:t xml:space="preserve">Prosječna vrijednost hemoglobina u ispitivanoj populaciji bolesnika je bila najniža u stadiju IV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karcinoma (100,0±16,3 g/L)</w:t>
      </w:r>
      <w:r w:rsidR="001116BD">
        <w:rPr>
          <w:rFonts w:ascii="Times New Roman" w:hAnsi="Times New Roman" w:cs="Times New Roman"/>
          <w:sz w:val="24"/>
          <w:szCs w:val="24"/>
        </w:rPr>
        <w:t>.</w:t>
      </w:r>
    </w:p>
    <w:p w14:paraId="3AC2517C" w14:textId="77777777" w:rsidR="001116BD" w:rsidRDefault="001116BD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6BD">
        <w:rPr>
          <w:rFonts w:ascii="Times New Roman" w:hAnsi="Times New Roman" w:cs="Times New Roman"/>
          <w:sz w:val="24"/>
          <w:szCs w:val="24"/>
        </w:rPr>
        <w:t xml:space="preserve">ANOVA test </w:t>
      </w:r>
      <w:proofErr w:type="spellStart"/>
      <w:r w:rsidRPr="001116BD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1116BD">
        <w:rPr>
          <w:rFonts w:ascii="Times New Roman" w:hAnsi="Times New Roman" w:cs="Times New Roman"/>
          <w:sz w:val="24"/>
          <w:szCs w:val="24"/>
        </w:rPr>
        <w:t xml:space="preserve"> komparacije (Tabela 3) pokazao je da nema statistički značajne razlike u prosječnim vrijednostima eritrocita u odnosu na stadij tumora kod naših ispitanika (F=1,28 p=0,281). </w:t>
      </w:r>
    </w:p>
    <w:p w14:paraId="27C51FB5" w14:textId="77777777" w:rsidR="001116BD" w:rsidRDefault="001116BD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6BD">
        <w:rPr>
          <w:rFonts w:ascii="Times New Roman" w:hAnsi="Times New Roman" w:cs="Times New Roman"/>
          <w:sz w:val="24"/>
          <w:szCs w:val="24"/>
        </w:rPr>
        <w:t xml:space="preserve">ANOVA test </w:t>
      </w:r>
      <w:proofErr w:type="spellStart"/>
      <w:r w:rsidRPr="001116BD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1116BD">
        <w:rPr>
          <w:rFonts w:ascii="Times New Roman" w:hAnsi="Times New Roman" w:cs="Times New Roman"/>
          <w:sz w:val="24"/>
          <w:szCs w:val="24"/>
        </w:rPr>
        <w:t xml:space="preserve"> komparacije (Tabela 3) pokazao je da nema statistički značajne razlike u prosječnim vrijednostima hemoglobina u odnosu na stadij tumora kod naših ispitanika (F=1,28 p=0,169). </w:t>
      </w:r>
    </w:p>
    <w:p w14:paraId="6B31AD60" w14:textId="0E6145AE" w:rsidR="001116BD" w:rsidRDefault="001116BD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6BD">
        <w:rPr>
          <w:rFonts w:ascii="Times New Roman" w:hAnsi="Times New Roman" w:cs="Times New Roman"/>
          <w:sz w:val="24"/>
          <w:szCs w:val="24"/>
        </w:rPr>
        <w:t xml:space="preserve">ANOVA test </w:t>
      </w:r>
      <w:proofErr w:type="spellStart"/>
      <w:r w:rsidRPr="001116BD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1116BD">
        <w:rPr>
          <w:rFonts w:ascii="Times New Roman" w:hAnsi="Times New Roman" w:cs="Times New Roman"/>
          <w:sz w:val="24"/>
          <w:szCs w:val="24"/>
        </w:rPr>
        <w:t xml:space="preserve"> komparacije (Tabela 3) pokazao je da nema statistički značajne razlike u prosječnim vrijednostima </w:t>
      </w:r>
      <w:proofErr w:type="spellStart"/>
      <w:r w:rsidRPr="001116BD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1116BD">
        <w:rPr>
          <w:rFonts w:ascii="Times New Roman" w:hAnsi="Times New Roman" w:cs="Times New Roman"/>
          <w:sz w:val="24"/>
          <w:szCs w:val="24"/>
        </w:rPr>
        <w:t xml:space="preserve"> u odnosu na stadij tumora kod naših ispitanika (F=1,28 p=0,169)</w:t>
      </w:r>
    </w:p>
    <w:p w14:paraId="44BADD4E" w14:textId="4FC8E2E9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5DBDC" w14:textId="23C0713F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C54E10" w14:textId="34507CED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D56405" w14:textId="2B6AD814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F03CF3" w14:textId="675F0D44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CE57C" w14:textId="7AC9EE7B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CEDD8C" w14:textId="2E16026D" w:rsidR="00612C01" w:rsidRDefault="00612C01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67DCC7" w14:textId="348D7537" w:rsidR="00612C01" w:rsidRDefault="00612C01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69E4A" w14:textId="77777777" w:rsidR="00612C01" w:rsidRDefault="00612C01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D64885" w14:textId="11009FBF" w:rsidR="00E454A1" w:rsidRPr="00E454A1" w:rsidRDefault="00E454A1" w:rsidP="00E454A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54A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Tabela 3. </w:t>
      </w:r>
      <w:proofErr w:type="spellStart"/>
      <w:r w:rsidRPr="00E454A1">
        <w:rPr>
          <w:rFonts w:ascii="Times New Roman" w:hAnsi="Times New Roman" w:cs="Times New Roman"/>
          <w:b/>
          <w:bCs/>
          <w:sz w:val="24"/>
          <w:szCs w:val="24"/>
        </w:rPr>
        <w:t>Multipla</w:t>
      </w:r>
      <w:proofErr w:type="spellEnd"/>
      <w:r w:rsidRPr="00E454A1">
        <w:rPr>
          <w:rFonts w:ascii="Times New Roman" w:hAnsi="Times New Roman" w:cs="Times New Roman"/>
          <w:b/>
          <w:bCs/>
          <w:sz w:val="24"/>
          <w:szCs w:val="24"/>
        </w:rPr>
        <w:t xml:space="preserve"> komparacija (ANOVA) prosječnih vrijednosti eritrocita, hemoglobina i </w:t>
      </w:r>
      <w:proofErr w:type="spellStart"/>
      <w:r w:rsidRPr="00E454A1">
        <w:rPr>
          <w:rFonts w:ascii="Times New Roman" w:hAnsi="Times New Roman" w:cs="Times New Roman"/>
          <w:b/>
          <w:bCs/>
          <w:sz w:val="24"/>
          <w:szCs w:val="24"/>
        </w:rPr>
        <w:t>hematokrita</w:t>
      </w:r>
      <w:proofErr w:type="spellEnd"/>
      <w:r w:rsidRPr="00E454A1">
        <w:rPr>
          <w:rFonts w:ascii="Times New Roman" w:hAnsi="Times New Roman" w:cs="Times New Roman"/>
          <w:b/>
          <w:bCs/>
          <w:sz w:val="24"/>
          <w:szCs w:val="24"/>
        </w:rPr>
        <w:t xml:space="preserve"> u odnosu na stadij tumora debelog crijeva</w:t>
      </w:r>
    </w:p>
    <w:p w14:paraId="7E986C3B" w14:textId="77777777" w:rsidR="00E454A1" w:rsidRDefault="00E454A1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tblpX="-10" w:tblpY="1"/>
        <w:tblOverlap w:val="never"/>
        <w:tblW w:w="8930" w:type="dxa"/>
        <w:tblLook w:val="04A0" w:firstRow="1" w:lastRow="0" w:firstColumn="1" w:lastColumn="0" w:noHBand="0" w:noVBand="1"/>
      </w:tblPr>
      <w:tblGrid>
        <w:gridCol w:w="1416"/>
        <w:gridCol w:w="529"/>
        <w:gridCol w:w="576"/>
        <w:gridCol w:w="763"/>
        <w:gridCol w:w="643"/>
        <w:gridCol w:w="1127"/>
        <w:gridCol w:w="1090"/>
        <w:gridCol w:w="818"/>
        <w:gridCol w:w="837"/>
        <w:gridCol w:w="1131"/>
      </w:tblGrid>
      <w:tr w:rsidR="00302A3A" w14:paraId="427C55FB" w14:textId="77777777" w:rsidTr="00E454A1">
        <w:trPr>
          <w:trHeight w:val="694"/>
        </w:trPr>
        <w:tc>
          <w:tcPr>
            <w:tcW w:w="1810" w:type="dxa"/>
            <w:gridSpan w:val="2"/>
            <w:shd w:val="clear" w:color="auto" w:fill="F2F2F2" w:themeFill="background1" w:themeFillShade="F2"/>
          </w:tcPr>
          <w:p w14:paraId="5252C9B6" w14:textId="77777777" w:rsidR="00302A3A" w:rsidRDefault="00302A3A" w:rsidP="00E454A1"/>
        </w:tc>
        <w:tc>
          <w:tcPr>
            <w:tcW w:w="576" w:type="dxa"/>
            <w:shd w:val="clear" w:color="auto" w:fill="F2F2F2" w:themeFill="background1" w:themeFillShade="F2"/>
          </w:tcPr>
          <w:p w14:paraId="4D112F12" w14:textId="77777777" w:rsidR="00302A3A" w:rsidRDefault="00302A3A" w:rsidP="00E454A1"/>
        </w:tc>
        <w:tc>
          <w:tcPr>
            <w:tcW w:w="763" w:type="dxa"/>
            <w:shd w:val="clear" w:color="auto" w:fill="F2F2F2" w:themeFill="background1" w:themeFillShade="F2"/>
          </w:tcPr>
          <w:p w14:paraId="2747AB38" w14:textId="77777777" w:rsidR="00302A3A" w:rsidRDefault="00302A3A" w:rsidP="00E454A1"/>
        </w:tc>
        <w:tc>
          <w:tcPr>
            <w:tcW w:w="643" w:type="dxa"/>
            <w:shd w:val="clear" w:color="auto" w:fill="F2F2F2" w:themeFill="background1" w:themeFillShade="F2"/>
          </w:tcPr>
          <w:p w14:paraId="0380497B" w14:textId="77777777" w:rsidR="00302A3A" w:rsidRDefault="00302A3A" w:rsidP="00E454A1"/>
        </w:tc>
        <w:tc>
          <w:tcPr>
            <w:tcW w:w="2297" w:type="dxa"/>
            <w:gridSpan w:val="2"/>
            <w:shd w:val="clear" w:color="auto" w:fill="F2F2F2" w:themeFill="background1" w:themeFillShade="F2"/>
            <w:vAlign w:val="center"/>
          </w:tcPr>
          <w:p w14:paraId="6B8FA7C2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95%Confidence</w:t>
            </w:r>
          </w:p>
          <w:p w14:paraId="0123A089" w14:textId="77777777" w:rsidR="00302A3A" w:rsidRDefault="00302A3A" w:rsidP="00E454A1">
            <w:pPr>
              <w:jc w:val="center"/>
            </w:pPr>
            <w:r w:rsidRPr="001E701D">
              <w:rPr>
                <w:rFonts w:ascii="Times New Roman" w:hAnsi="Times New Roman" w:cs="Times New Roman"/>
                <w:sz w:val="24"/>
                <w:szCs w:val="24"/>
              </w:rPr>
              <w:t xml:space="preserve">Interval </w:t>
            </w: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proofErr w:type="spellEnd"/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ED26057" w14:textId="77777777" w:rsidR="00302A3A" w:rsidRDefault="00302A3A" w:rsidP="00E454A1">
            <w:pPr>
              <w:jc w:val="center"/>
            </w:pPr>
            <w:r>
              <w:t>Min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7C6C8C3" w14:textId="77777777" w:rsidR="00302A3A" w:rsidRDefault="00302A3A" w:rsidP="00E454A1">
            <w:pPr>
              <w:jc w:val="center"/>
            </w:pPr>
            <w:r>
              <w:t>Max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2010E05F" w14:textId="77777777" w:rsidR="00302A3A" w:rsidRDefault="00302A3A" w:rsidP="00E454A1">
            <w:pPr>
              <w:jc w:val="center"/>
            </w:pPr>
            <w:r>
              <w:t>test</w:t>
            </w:r>
          </w:p>
        </w:tc>
      </w:tr>
      <w:tr w:rsidR="00302A3A" w14:paraId="082A9AAC" w14:textId="77777777" w:rsidTr="00E454A1">
        <w:trPr>
          <w:trHeight w:val="431"/>
        </w:trPr>
        <w:tc>
          <w:tcPr>
            <w:tcW w:w="1810" w:type="dxa"/>
            <w:gridSpan w:val="2"/>
            <w:shd w:val="clear" w:color="auto" w:fill="F2F2F2" w:themeFill="background1" w:themeFillShade="F2"/>
            <w:vAlign w:val="center"/>
          </w:tcPr>
          <w:p w14:paraId="36FB643D" w14:textId="77777777" w:rsidR="00302A3A" w:rsidRPr="00E61220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220">
              <w:rPr>
                <w:rFonts w:ascii="Times New Roman" w:hAnsi="Times New Roman" w:cs="Times New Roman"/>
                <w:sz w:val="24"/>
                <w:szCs w:val="24"/>
              </w:rPr>
              <w:t>Stadij tumora</w:t>
            </w:r>
          </w:p>
        </w:tc>
        <w:tc>
          <w:tcPr>
            <w:tcW w:w="576" w:type="dxa"/>
            <w:shd w:val="clear" w:color="auto" w:fill="F2F2F2" w:themeFill="background1" w:themeFillShade="F2"/>
            <w:vAlign w:val="center"/>
          </w:tcPr>
          <w:p w14:paraId="65413AC5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763" w:type="dxa"/>
            <w:shd w:val="clear" w:color="auto" w:fill="F2F2F2" w:themeFill="background1" w:themeFillShade="F2"/>
            <w:vAlign w:val="center"/>
          </w:tcPr>
          <w:p w14:paraId="127883C4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proofErr w:type="spellEnd"/>
          </w:p>
        </w:tc>
        <w:tc>
          <w:tcPr>
            <w:tcW w:w="643" w:type="dxa"/>
            <w:shd w:val="clear" w:color="auto" w:fill="F2F2F2" w:themeFill="background1" w:themeFillShade="F2"/>
            <w:vAlign w:val="center"/>
          </w:tcPr>
          <w:p w14:paraId="3463B4C5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S.D.</w:t>
            </w:r>
          </w:p>
        </w:tc>
        <w:tc>
          <w:tcPr>
            <w:tcW w:w="1169" w:type="dxa"/>
            <w:shd w:val="clear" w:color="auto" w:fill="F2F2F2" w:themeFill="background1" w:themeFillShade="F2"/>
            <w:vAlign w:val="center"/>
          </w:tcPr>
          <w:p w14:paraId="701AB6BD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Lower</w:t>
            </w:r>
            <w:proofErr w:type="spellEnd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Bound</w:t>
            </w:r>
            <w:proofErr w:type="spellEnd"/>
          </w:p>
        </w:tc>
        <w:tc>
          <w:tcPr>
            <w:tcW w:w="1128" w:type="dxa"/>
            <w:shd w:val="clear" w:color="auto" w:fill="F2F2F2" w:themeFill="background1" w:themeFillShade="F2"/>
            <w:vAlign w:val="center"/>
          </w:tcPr>
          <w:p w14:paraId="4BE1744F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Upper</w:t>
            </w:r>
            <w:proofErr w:type="spellEnd"/>
          </w:p>
          <w:p w14:paraId="2337DA16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Bound</w:t>
            </w:r>
            <w:proofErr w:type="spellEnd"/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0B63A3C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9E4EB22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3E1D614D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ANOVA</w:t>
            </w:r>
          </w:p>
        </w:tc>
      </w:tr>
      <w:tr w:rsidR="00302A3A" w14:paraId="1B444849" w14:textId="77777777" w:rsidTr="00E454A1">
        <w:trPr>
          <w:trHeight w:val="397"/>
        </w:trPr>
        <w:tc>
          <w:tcPr>
            <w:tcW w:w="1257" w:type="dxa"/>
            <w:vMerge w:val="restart"/>
            <w:shd w:val="clear" w:color="auto" w:fill="auto"/>
            <w:vAlign w:val="center"/>
          </w:tcPr>
          <w:p w14:paraId="657C67D6" w14:textId="77777777" w:rsidR="00302A3A" w:rsidRDefault="00302A3A" w:rsidP="00E454A1"/>
          <w:p w14:paraId="70A87526" w14:textId="77777777" w:rsidR="00302A3A" w:rsidRDefault="00302A3A" w:rsidP="00E454A1">
            <w:pPr>
              <w:jc w:val="center"/>
            </w:pPr>
            <w:r>
              <w:t>Eritrociti</w:t>
            </w:r>
          </w:p>
          <w:p w14:paraId="09A32F0A" w14:textId="77777777" w:rsidR="00302A3A" w:rsidRDefault="00302A3A" w:rsidP="00E454A1">
            <w:pPr>
              <w:jc w:val="center"/>
            </w:pPr>
            <w:r>
              <w:t>X10e12/l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54504C67" w14:textId="77777777" w:rsidR="00302A3A" w:rsidRDefault="00302A3A" w:rsidP="00E454A1">
            <w:pPr>
              <w:jc w:val="center"/>
            </w:pPr>
            <w:r>
              <w:t>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278FE6FB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569D03AC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60A2CB2D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1169" w:type="dxa"/>
            <w:vAlign w:val="center"/>
          </w:tcPr>
          <w:p w14:paraId="60597A8D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1128" w:type="dxa"/>
            <w:vAlign w:val="center"/>
          </w:tcPr>
          <w:p w14:paraId="63BF611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850" w:type="dxa"/>
            <w:vAlign w:val="center"/>
          </w:tcPr>
          <w:p w14:paraId="3FFBADF4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851" w:type="dxa"/>
            <w:vAlign w:val="center"/>
          </w:tcPr>
          <w:p w14:paraId="354D4F3F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140" w:type="dxa"/>
            <w:vMerge w:val="restart"/>
            <w:vAlign w:val="center"/>
          </w:tcPr>
          <w:p w14:paraId="71E5E30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0.281</w:t>
            </w:r>
          </w:p>
        </w:tc>
      </w:tr>
      <w:tr w:rsidR="00302A3A" w14:paraId="7F6254B4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2595D4FD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0018B7CB" w14:textId="77777777" w:rsidR="00302A3A" w:rsidRDefault="00302A3A" w:rsidP="00E454A1">
            <w:pPr>
              <w:jc w:val="center"/>
            </w:pPr>
            <w:r>
              <w:t>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F4F9DF8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3C6C07EA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177874CD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1169" w:type="dxa"/>
            <w:vAlign w:val="center"/>
          </w:tcPr>
          <w:p w14:paraId="0325995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1128" w:type="dxa"/>
            <w:vAlign w:val="center"/>
          </w:tcPr>
          <w:p w14:paraId="54777EC8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850" w:type="dxa"/>
            <w:vAlign w:val="center"/>
          </w:tcPr>
          <w:p w14:paraId="0747AE0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51" w:type="dxa"/>
            <w:vAlign w:val="center"/>
          </w:tcPr>
          <w:p w14:paraId="63EB23B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140" w:type="dxa"/>
            <w:vMerge/>
            <w:vAlign w:val="center"/>
          </w:tcPr>
          <w:p w14:paraId="4EC53A8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5BE78B59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7A588887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317AAF16" w14:textId="77777777" w:rsidR="00302A3A" w:rsidRDefault="00302A3A" w:rsidP="00E454A1">
            <w:pPr>
              <w:jc w:val="center"/>
            </w:pPr>
            <w:r>
              <w:t>III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A9BA533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501D76EF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15688DC3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1169" w:type="dxa"/>
            <w:vAlign w:val="center"/>
          </w:tcPr>
          <w:p w14:paraId="67132AA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1128" w:type="dxa"/>
            <w:vAlign w:val="center"/>
          </w:tcPr>
          <w:p w14:paraId="65577CEA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850" w:type="dxa"/>
            <w:vAlign w:val="center"/>
          </w:tcPr>
          <w:p w14:paraId="686004B5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851" w:type="dxa"/>
            <w:vAlign w:val="center"/>
          </w:tcPr>
          <w:p w14:paraId="46A17C94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1140" w:type="dxa"/>
            <w:vMerge/>
            <w:vAlign w:val="center"/>
          </w:tcPr>
          <w:p w14:paraId="3C351807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4A98B210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5CD9C81F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29DF3198" w14:textId="77777777" w:rsidR="00302A3A" w:rsidRDefault="00302A3A" w:rsidP="00E454A1">
            <w:pPr>
              <w:jc w:val="center"/>
            </w:pPr>
            <w:r>
              <w:t>IV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27E5002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2D05AFA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3E3F2B92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0.6</w:t>
            </w:r>
          </w:p>
        </w:tc>
        <w:tc>
          <w:tcPr>
            <w:tcW w:w="1169" w:type="dxa"/>
            <w:vAlign w:val="center"/>
          </w:tcPr>
          <w:p w14:paraId="18775888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28" w:type="dxa"/>
            <w:vAlign w:val="center"/>
          </w:tcPr>
          <w:p w14:paraId="358C20BD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850" w:type="dxa"/>
            <w:vAlign w:val="center"/>
          </w:tcPr>
          <w:p w14:paraId="5BD0C98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851" w:type="dxa"/>
            <w:vAlign w:val="center"/>
          </w:tcPr>
          <w:p w14:paraId="73CF2158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1140" w:type="dxa"/>
            <w:vMerge/>
            <w:vAlign w:val="center"/>
          </w:tcPr>
          <w:p w14:paraId="6C3F11BF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3E3894BA" w14:textId="77777777" w:rsidTr="00E454A1">
        <w:trPr>
          <w:trHeight w:val="397"/>
        </w:trPr>
        <w:tc>
          <w:tcPr>
            <w:tcW w:w="1257" w:type="dxa"/>
            <w:vMerge w:val="restart"/>
            <w:shd w:val="clear" w:color="auto" w:fill="auto"/>
            <w:vAlign w:val="center"/>
          </w:tcPr>
          <w:p w14:paraId="5EF3FC62" w14:textId="77777777" w:rsidR="00302A3A" w:rsidRDefault="00302A3A" w:rsidP="00E454A1"/>
          <w:p w14:paraId="51261D02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Hemoglobin</w:t>
            </w:r>
          </w:p>
          <w:p w14:paraId="3E33B4A9" w14:textId="77777777" w:rsidR="00302A3A" w:rsidRDefault="00302A3A" w:rsidP="00E454A1">
            <w:pPr>
              <w:jc w:val="center"/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g/l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60A6968D" w14:textId="77777777" w:rsidR="00302A3A" w:rsidRDefault="00302A3A" w:rsidP="00E454A1">
            <w:pPr>
              <w:jc w:val="center"/>
            </w:pPr>
            <w:r>
              <w:t>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1EA9349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4F213F38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107.4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4983302B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27.9</w:t>
            </w:r>
          </w:p>
        </w:tc>
        <w:tc>
          <w:tcPr>
            <w:tcW w:w="1169" w:type="dxa"/>
            <w:vAlign w:val="center"/>
          </w:tcPr>
          <w:p w14:paraId="48DBBFE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84.0</w:t>
            </w:r>
          </w:p>
        </w:tc>
        <w:tc>
          <w:tcPr>
            <w:tcW w:w="1128" w:type="dxa"/>
            <w:vAlign w:val="center"/>
          </w:tcPr>
          <w:p w14:paraId="315D07E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130.7</w:t>
            </w:r>
          </w:p>
        </w:tc>
        <w:tc>
          <w:tcPr>
            <w:tcW w:w="850" w:type="dxa"/>
            <w:vAlign w:val="center"/>
          </w:tcPr>
          <w:p w14:paraId="5905421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53.4</w:t>
            </w:r>
          </w:p>
        </w:tc>
        <w:tc>
          <w:tcPr>
            <w:tcW w:w="851" w:type="dxa"/>
            <w:vAlign w:val="center"/>
          </w:tcPr>
          <w:p w14:paraId="39C490D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137.0</w:t>
            </w:r>
          </w:p>
        </w:tc>
        <w:tc>
          <w:tcPr>
            <w:tcW w:w="1140" w:type="dxa"/>
            <w:vMerge w:val="restart"/>
            <w:vAlign w:val="center"/>
          </w:tcPr>
          <w:p w14:paraId="44F676C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0.169</w:t>
            </w:r>
          </w:p>
        </w:tc>
      </w:tr>
      <w:tr w:rsidR="00302A3A" w14:paraId="5FBA0D5A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1BAE7FE2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106CD28D" w14:textId="77777777" w:rsidR="00302A3A" w:rsidRDefault="00302A3A" w:rsidP="00E454A1">
            <w:pPr>
              <w:jc w:val="center"/>
            </w:pPr>
            <w:r>
              <w:t>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39D62FB5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68F10D57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110.0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0299B39A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16.4</w:t>
            </w:r>
          </w:p>
        </w:tc>
        <w:tc>
          <w:tcPr>
            <w:tcW w:w="1169" w:type="dxa"/>
            <w:vAlign w:val="center"/>
          </w:tcPr>
          <w:p w14:paraId="5D8BCB1F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104.0</w:t>
            </w:r>
          </w:p>
        </w:tc>
        <w:tc>
          <w:tcPr>
            <w:tcW w:w="1128" w:type="dxa"/>
            <w:vAlign w:val="center"/>
          </w:tcPr>
          <w:p w14:paraId="56FC5C9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116.0</w:t>
            </w:r>
          </w:p>
        </w:tc>
        <w:tc>
          <w:tcPr>
            <w:tcW w:w="850" w:type="dxa"/>
            <w:vAlign w:val="center"/>
          </w:tcPr>
          <w:p w14:paraId="2A793F7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82.0</w:t>
            </w:r>
          </w:p>
        </w:tc>
        <w:tc>
          <w:tcPr>
            <w:tcW w:w="851" w:type="dxa"/>
            <w:vAlign w:val="center"/>
          </w:tcPr>
          <w:p w14:paraId="08855317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161.0</w:t>
            </w:r>
          </w:p>
        </w:tc>
        <w:tc>
          <w:tcPr>
            <w:tcW w:w="1140" w:type="dxa"/>
            <w:vMerge/>
            <w:vAlign w:val="center"/>
          </w:tcPr>
          <w:p w14:paraId="7DD1411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333E005E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7F9F3059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190ED3CD" w14:textId="77777777" w:rsidR="00302A3A" w:rsidRDefault="00302A3A" w:rsidP="00E454A1">
            <w:pPr>
              <w:jc w:val="center"/>
            </w:pPr>
            <w:r>
              <w:t>III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8E0108C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6E7CA16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110.6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3540982B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15.0</w:t>
            </w:r>
          </w:p>
        </w:tc>
        <w:tc>
          <w:tcPr>
            <w:tcW w:w="1169" w:type="dxa"/>
            <w:vAlign w:val="center"/>
          </w:tcPr>
          <w:p w14:paraId="0A1A6BF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107.7</w:t>
            </w:r>
          </w:p>
        </w:tc>
        <w:tc>
          <w:tcPr>
            <w:tcW w:w="1128" w:type="dxa"/>
            <w:vAlign w:val="center"/>
          </w:tcPr>
          <w:p w14:paraId="32AB8026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113.6</w:t>
            </w:r>
          </w:p>
        </w:tc>
        <w:tc>
          <w:tcPr>
            <w:tcW w:w="850" w:type="dxa"/>
            <w:vAlign w:val="center"/>
          </w:tcPr>
          <w:p w14:paraId="786000DA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75.2</w:t>
            </w:r>
          </w:p>
        </w:tc>
        <w:tc>
          <w:tcPr>
            <w:tcW w:w="851" w:type="dxa"/>
            <w:vAlign w:val="center"/>
          </w:tcPr>
          <w:p w14:paraId="160D9D3D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141.0</w:t>
            </w:r>
          </w:p>
        </w:tc>
        <w:tc>
          <w:tcPr>
            <w:tcW w:w="1140" w:type="dxa"/>
            <w:vMerge/>
            <w:vAlign w:val="center"/>
          </w:tcPr>
          <w:p w14:paraId="2355F25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4B66135A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6CA0E20C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730CE6A2" w14:textId="77777777" w:rsidR="00302A3A" w:rsidRDefault="00302A3A" w:rsidP="00E454A1">
            <w:pPr>
              <w:jc w:val="center"/>
            </w:pPr>
            <w:r>
              <w:t>IV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50F8D3DB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4E44DE6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758D6C7C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16.3</w:t>
            </w:r>
          </w:p>
        </w:tc>
        <w:tc>
          <w:tcPr>
            <w:tcW w:w="1169" w:type="dxa"/>
            <w:vAlign w:val="center"/>
          </w:tcPr>
          <w:p w14:paraId="4D87BBAB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90.2</w:t>
            </w:r>
          </w:p>
        </w:tc>
        <w:tc>
          <w:tcPr>
            <w:tcW w:w="1128" w:type="dxa"/>
            <w:vAlign w:val="center"/>
          </w:tcPr>
          <w:p w14:paraId="6B377B3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109.9</w:t>
            </w:r>
          </w:p>
        </w:tc>
        <w:tc>
          <w:tcPr>
            <w:tcW w:w="850" w:type="dxa"/>
            <w:vAlign w:val="center"/>
          </w:tcPr>
          <w:p w14:paraId="4A7FD77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78.4</w:t>
            </w:r>
          </w:p>
        </w:tc>
        <w:tc>
          <w:tcPr>
            <w:tcW w:w="851" w:type="dxa"/>
            <w:vAlign w:val="center"/>
          </w:tcPr>
          <w:p w14:paraId="257A817F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128.0</w:t>
            </w:r>
          </w:p>
        </w:tc>
        <w:tc>
          <w:tcPr>
            <w:tcW w:w="1140" w:type="dxa"/>
            <w:vMerge/>
            <w:vAlign w:val="center"/>
          </w:tcPr>
          <w:p w14:paraId="67C6A99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0EC9AAA0" w14:textId="77777777" w:rsidTr="00E454A1">
        <w:trPr>
          <w:trHeight w:val="397"/>
        </w:trPr>
        <w:tc>
          <w:tcPr>
            <w:tcW w:w="1257" w:type="dxa"/>
            <w:vMerge w:val="restart"/>
            <w:shd w:val="clear" w:color="auto" w:fill="auto"/>
            <w:vAlign w:val="center"/>
          </w:tcPr>
          <w:p w14:paraId="26012E53" w14:textId="77777777" w:rsidR="00302A3A" w:rsidRDefault="00302A3A" w:rsidP="00E454A1"/>
          <w:p w14:paraId="165AFCB3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Hematokrit</w:t>
            </w:r>
            <w:proofErr w:type="spellEnd"/>
          </w:p>
          <w:p w14:paraId="3B9D0AA3" w14:textId="77777777" w:rsidR="00302A3A" w:rsidRDefault="00302A3A" w:rsidP="00E454A1">
            <w:pPr>
              <w:jc w:val="center"/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12ADDE1E" w14:textId="77777777" w:rsidR="00302A3A" w:rsidRDefault="00302A3A" w:rsidP="00E454A1">
            <w:pPr>
              <w:jc w:val="center"/>
            </w:pPr>
            <w:r>
              <w:t>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332EE2A4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28B97AD5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34.0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6EA9FB44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169" w:type="dxa"/>
            <w:vAlign w:val="center"/>
          </w:tcPr>
          <w:p w14:paraId="0A19614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30.5</w:t>
            </w:r>
          </w:p>
        </w:tc>
        <w:tc>
          <w:tcPr>
            <w:tcW w:w="1128" w:type="dxa"/>
            <w:vAlign w:val="center"/>
          </w:tcPr>
          <w:p w14:paraId="0AB4D6B4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37.4</w:t>
            </w:r>
          </w:p>
        </w:tc>
        <w:tc>
          <w:tcPr>
            <w:tcW w:w="850" w:type="dxa"/>
            <w:vAlign w:val="center"/>
          </w:tcPr>
          <w:p w14:paraId="569D73E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25.0</w:t>
            </w:r>
          </w:p>
        </w:tc>
        <w:tc>
          <w:tcPr>
            <w:tcW w:w="851" w:type="dxa"/>
            <w:vAlign w:val="center"/>
          </w:tcPr>
          <w:p w14:paraId="717568AB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38.1</w:t>
            </w:r>
          </w:p>
        </w:tc>
        <w:tc>
          <w:tcPr>
            <w:tcW w:w="1140" w:type="dxa"/>
            <w:vMerge w:val="restart"/>
            <w:vAlign w:val="center"/>
          </w:tcPr>
          <w:p w14:paraId="403D67F3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0.865</w:t>
            </w:r>
          </w:p>
        </w:tc>
      </w:tr>
      <w:tr w:rsidR="00302A3A" w14:paraId="729C6DA6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69A36B54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3D595FFD" w14:textId="77777777" w:rsidR="00302A3A" w:rsidRDefault="00302A3A" w:rsidP="00E454A1">
            <w:pPr>
              <w:jc w:val="center"/>
            </w:pPr>
            <w:r>
              <w:t>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28C44B06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0D7EDE0E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34.3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57196D64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169" w:type="dxa"/>
            <w:vAlign w:val="center"/>
          </w:tcPr>
          <w:p w14:paraId="058678E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32.8</w:t>
            </w:r>
          </w:p>
        </w:tc>
        <w:tc>
          <w:tcPr>
            <w:tcW w:w="1128" w:type="dxa"/>
            <w:vAlign w:val="center"/>
          </w:tcPr>
          <w:p w14:paraId="12D9457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35.8</w:t>
            </w:r>
          </w:p>
        </w:tc>
        <w:tc>
          <w:tcPr>
            <w:tcW w:w="850" w:type="dxa"/>
            <w:vAlign w:val="center"/>
          </w:tcPr>
          <w:p w14:paraId="344B5A6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27.0</w:t>
            </w:r>
          </w:p>
        </w:tc>
        <w:tc>
          <w:tcPr>
            <w:tcW w:w="851" w:type="dxa"/>
            <w:vAlign w:val="center"/>
          </w:tcPr>
          <w:p w14:paraId="49D8B9CD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47.3</w:t>
            </w:r>
          </w:p>
        </w:tc>
        <w:tc>
          <w:tcPr>
            <w:tcW w:w="1140" w:type="dxa"/>
            <w:vMerge/>
          </w:tcPr>
          <w:p w14:paraId="1A5CBBC6" w14:textId="77777777" w:rsidR="00302A3A" w:rsidRDefault="00302A3A" w:rsidP="00E454A1"/>
        </w:tc>
      </w:tr>
      <w:tr w:rsidR="00302A3A" w14:paraId="4C028233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76276785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60BB6103" w14:textId="77777777" w:rsidR="00302A3A" w:rsidRDefault="00302A3A" w:rsidP="00E454A1">
            <w:pPr>
              <w:jc w:val="center"/>
            </w:pPr>
            <w:r>
              <w:t>III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F858822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10C4443D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33.5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547AA15D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1169" w:type="dxa"/>
            <w:vAlign w:val="center"/>
          </w:tcPr>
          <w:p w14:paraId="7F8D586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32.6</w:t>
            </w:r>
          </w:p>
        </w:tc>
        <w:tc>
          <w:tcPr>
            <w:tcW w:w="1128" w:type="dxa"/>
            <w:vAlign w:val="center"/>
          </w:tcPr>
          <w:p w14:paraId="6C847B25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34.4</w:t>
            </w:r>
          </w:p>
        </w:tc>
        <w:tc>
          <w:tcPr>
            <w:tcW w:w="850" w:type="dxa"/>
            <w:vAlign w:val="center"/>
          </w:tcPr>
          <w:p w14:paraId="317528AA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17.9</w:t>
            </w:r>
          </w:p>
        </w:tc>
        <w:tc>
          <w:tcPr>
            <w:tcW w:w="851" w:type="dxa"/>
            <w:vAlign w:val="center"/>
          </w:tcPr>
          <w:p w14:paraId="76A5BCB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43.0</w:t>
            </w:r>
          </w:p>
        </w:tc>
        <w:tc>
          <w:tcPr>
            <w:tcW w:w="1140" w:type="dxa"/>
            <w:vMerge/>
          </w:tcPr>
          <w:p w14:paraId="4F460389" w14:textId="77777777" w:rsidR="00302A3A" w:rsidRDefault="00302A3A" w:rsidP="00E454A1"/>
        </w:tc>
      </w:tr>
      <w:tr w:rsidR="00302A3A" w14:paraId="58C970D5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1749B9CB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02695D5E" w14:textId="77777777" w:rsidR="00302A3A" w:rsidRDefault="00302A3A" w:rsidP="00E454A1">
            <w:pPr>
              <w:jc w:val="center"/>
            </w:pPr>
            <w:r>
              <w:t>IV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1F2F909A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ECB394A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33.6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5561B874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169" w:type="dxa"/>
            <w:vAlign w:val="center"/>
          </w:tcPr>
          <w:p w14:paraId="20EE1BA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30.8</w:t>
            </w:r>
          </w:p>
        </w:tc>
        <w:tc>
          <w:tcPr>
            <w:tcW w:w="1128" w:type="dxa"/>
            <w:vAlign w:val="center"/>
          </w:tcPr>
          <w:p w14:paraId="69A688A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36.4</w:t>
            </w:r>
          </w:p>
        </w:tc>
        <w:tc>
          <w:tcPr>
            <w:tcW w:w="850" w:type="dxa"/>
            <w:vAlign w:val="center"/>
          </w:tcPr>
          <w:p w14:paraId="34D5BCC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27.2</w:t>
            </w:r>
          </w:p>
        </w:tc>
        <w:tc>
          <w:tcPr>
            <w:tcW w:w="851" w:type="dxa"/>
            <w:vAlign w:val="center"/>
          </w:tcPr>
          <w:p w14:paraId="06B8AC3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40.6</w:t>
            </w:r>
          </w:p>
        </w:tc>
        <w:tc>
          <w:tcPr>
            <w:tcW w:w="1140" w:type="dxa"/>
            <w:vMerge/>
          </w:tcPr>
          <w:p w14:paraId="75B26B40" w14:textId="77777777" w:rsidR="00302A3A" w:rsidRDefault="00302A3A" w:rsidP="00E454A1"/>
        </w:tc>
      </w:tr>
    </w:tbl>
    <w:p w14:paraId="42FA7B83" w14:textId="77777777" w:rsidR="00302A3A" w:rsidRDefault="00302A3A" w:rsidP="00302A3A"/>
    <w:p w14:paraId="5306147B" w14:textId="65B776B8" w:rsidR="00302A3A" w:rsidRDefault="00E454A1" w:rsidP="00C52C89">
      <w:pPr>
        <w:spacing w:line="48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N- broj ispitanika; S.D.- standardna greška;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Mean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- količnik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vjerovatnosti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; 95%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Confidece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 Interval for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Mean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- 95% interval povjerenja za količnik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vjerovatnosti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Lower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Bound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- donja granica;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Upper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Bound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>- gornja granica</w:t>
      </w:r>
    </w:p>
    <w:p w14:paraId="4A525699" w14:textId="43D92B24" w:rsidR="00C52C89" w:rsidRDefault="00C52C89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D58DBE4" w14:textId="54F8B589" w:rsidR="00C31CD5" w:rsidRDefault="00C31CD5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4591E69" w14:textId="49F09396" w:rsidR="00C31CD5" w:rsidRDefault="00C31CD5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D5ABB7C" w14:textId="0CD73D4C" w:rsidR="00C31CD5" w:rsidRDefault="00C31CD5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8573765" w14:textId="04F4ECAB" w:rsidR="00C31CD5" w:rsidRDefault="00C31CD5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32820D5" w14:textId="04296E1F" w:rsidR="00C31CD5" w:rsidRDefault="00C31CD5" w:rsidP="00C52C8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1CD5">
        <w:rPr>
          <w:rFonts w:ascii="Times New Roman" w:hAnsi="Times New Roman" w:cs="Times New Roman"/>
          <w:b/>
          <w:bCs/>
          <w:sz w:val="24"/>
          <w:szCs w:val="24"/>
        </w:rPr>
        <w:lastRenderedPageBreak/>
        <w:t>DISKUSIJA</w:t>
      </w:r>
    </w:p>
    <w:p w14:paraId="66CD8121" w14:textId="71FBF283" w:rsidR="00582745" w:rsidRDefault="00C31CD5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karcinom (CRC) rangiran je kao jedan od najčešćih tipova dijagnosticiranih karcinoma širom svijeta, a također i jedan od vodećih uzroka smrti od karcinomske bolesti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C09F0">
        <w:rPr>
          <w:rFonts w:ascii="Times New Roman" w:hAnsi="Times New Roman" w:cs="Times New Roman"/>
          <w:sz w:val="24"/>
          <w:szCs w:val="24"/>
        </w:rPr>
        <w:t>.</w:t>
      </w:r>
      <w:r w:rsidRPr="00C31CD5">
        <w:rPr>
          <w:rFonts w:ascii="Times New Roman" w:hAnsi="Times New Roman" w:cs="Times New Roman"/>
          <w:sz w:val="24"/>
          <w:szCs w:val="24"/>
        </w:rPr>
        <w:t>Prosječna životna dob muškaraca bila je 69,4±10,2 godine, a žena 67,3±11,5 godina i nije se značajno međuspolno razlikovala (p=0,232</w:t>
      </w:r>
      <w:r w:rsidR="00CC09F0">
        <w:rPr>
          <w:rFonts w:ascii="Times New Roman" w:hAnsi="Times New Roman" w:cs="Times New Roman"/>
          <w:sz w:val="24"/>
          <w:szCs w:val="24"/>
        </w:rPr>
        <w:t>).</w:t>
      </w:r>
      <w:r w:rsidRPr="00C31CD5">
        <w:rPr>
          <w:rFonts w:ascii="Times New Roman" w:hAnsi="Times New Roman" w:cs="Times New Roman"/>
          <w:sz w:val="24"/>
          <w:szCs w:val="24"/>
        </w:rPr>
        <w:t>Najviše pacijenata, njih 102 (65,8%) imalo je stadij III bolesti prema TNM klasifikaciji. Stadij II je imalo 32 (8,4%), dok su dosta manje bili zastupljeni stadij IV (13; 8,4% pacijenata), te stadij I (8; 5,2% pacijenata)</w:t>
      </w:r>
      <w:r w:rsidR="00635A7F">
        <w:rPr>
          <w:rFonts w:ascii="Times New Roman" w:hAnsi="Times New Roman" w:cs="Times New Roman"/>
          <w:sz w:val="24"/>
          <w:szCs w:val="24"/>
        </w:rPr>
        <w:t xml:space="preserve">, što se djelomično razlikuje u odnosu na studiju koju su sproveli </w:t>
      </w:r>
      <w:proofErr w:type="spellStart"/>
      <w:r w:rsidR="00635A7F">
        <w:rPr>
          <w:rFonts w:ascii="Times New Roman" w:hAnsi="Times New Roman" w:cs="Times New Roman"/>
          <w:sz w:val="24"/>
          <w:szCs w:val="24"/>
        </w:rPr>
        <w:t>Mei</w:t>
      </w:r>
      <w:proofErr w:type="spellEnd"/>
      <w:r w:rsidR="00635A7F">
        <w:rPr>
          <w:rFonts w:ascii="Times New Roman" w:hAnsi="Times New Roman" w:cs="Times New Roman"/>
          <w:sz w:val="24"/>
          <w:szCs w:val="24"/>
        </w:rPr>
        <w:t xml:space="preserve"> Li i </w:t>
      </w:r>
      <w:proofErr w:type="spellStart"/>
      <w:r w:rsidR="00635A7F">
        <w:rPr>
          <w:rFonts w:ascii="Times New Roman" w:hAnsi="Times New Roman" w:cs="Times New Roman"/>
          <w:sz w:val="24"/>
          <w:szCs w:val="24"/>
        </w:rPr>
        <w:t>saradnici</w:t>
      </w:r>
      <w:proofErr w:type="spellEnd"/>
      <w:r w:rsidR="00635A7F">
        <w:rPr>
          <w:rFonts w:ascii="Times New Roman" w:hAnsi="Times New Roman" w:cs="Times New Roman"/>
          <w:sz w:val="24"/>
          <w:szCs w:val="24"/>
        </w:rPr>
        <w:t xml:space="preserve">, gdje je polovina pacijenata sa </w:t>
      </w:r>
      <w:proofErr w:type="spellStart"/>
      <w:r w:rsidR="00635A7F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="00635A7F">
        <w:rPr>
          <w:rFonts w:ascii="Times New Roman" w:hAnsi="Times New Roman" w:cs="Times New Roman"/>
          <w:sz w:val="24"/>
          <w:szCs w:val="24"/>
        </w:rPr>
        <w:t xml:space="preserve"> karcinomom imalo stadij I </w:t>
      </w:r>
      <w:proofErr w:type="spellStart"/>
      <w:r w:rsidR="00635A7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35A7F">
        <w:rPr>
          <w:rFonts w:ascii="Times New Roman" w:hAnsi="Times New Roman" w:cs="Times New Roman"/>
          <w:sz w:val="24"/>
          <w:szCs w:val="24"/>
        </w:rPr>
        <w:t xml:space="preserve"> II bolesti </w:t>
      </w:r>
      <w:r w:rsidR="00635A7F">
        <w:rPr>
          <w:rFonts w:ascii="Times New Roman" w:hAnsi="Times New Roman" w:cs="Times New Roman"/>
          <w:sz w:val="24"/>
          <w:szCs w:val="24"/>
          <w:vertAlign w:val="superscript"/>
        </w:rPr>
        <w:t>12.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752510">
        <w:rPr>
          <w:rFonts w:ascii="Times New Roman" w:hAnsi="Times New Roman" w:cs="Times New Roman"/>
          <w:sz w:val="24"/>
          <w:szCs w:val="24"/>
        </w:rPr>
        <w:t xml:space="preserve"> Također u studiji Wilsona i suradnika najveći broj pacijenata imao je stadij II tumora (33.6%), potom stadij 1 (29.8%), stadij 3 (28.0%) i stadij 4 (8.6%) 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13.</w:t>
      </w:r>
      <w:r w:rsidR="00752510">
        <w:rPr>
          <w:rFonts w:ascii="Times New Roman" w:hAnsi="Times New Roman" w:cs="Times New Roman"/>
          <w:sz w:val="24"/>
          <w:szCs w:val="24"/>
        </w:rPr>
        <w:t xml:space="preserve"> </w:t>
      </w:r>
      <w:r w:rsidRPr="00C31CD5">
        <w:rPr>
          <w:rFonts w:ascii="Times New Roman" w:hAnsi="Times New Roman" w:cs="Times New Roman"/>
          <w:sz w:val="24"/>
          <w:szCs w:val="24"/>
        </w:rPr>
        <w:t xml:space="preserve">Najmanje trećina pacijenata sa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karcinomom koji se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operišu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su anemični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, što može negativno uticati na postoperativni ishod </w:t>
      </w:r>
      <w:r w:rsidR="00F2668E">
        <w:rPr>
          <w:rFonts w:ascii="Times New Roman" w:hAnsi="Times New Roman" w:cs="Times New Roman"/>
          <w:sz w:val="24"/>
          <w:szCs w:val="24"/>
          <w:vertAlign w:val="superscript"/>
        </w:rPr>
        <w:t>6,9</w:t>
      </w:r>
      <w:r w:rsidRPr="00C31CD5">
        <w:rPr>
          <w:rFonts w:ascii="Times New Roman" w:hAnsi="Times New Roman" w:cs="Times New Roman"/>
          <w:sz w:val="24"/>
          <w:szCs w:val="24"/>
        </w:rPr>
        <w:t>.</w:t>
      </w:r>
      <w:r w:rsidR="004463D6">
        <w:rPr>
          <w:rFonts w:ascii="Times New Roman" w:hAnsi="Times New Roman" w:cs="Times New Roman"/>
          <w:sz w:val="24"/>
          <w:szCs w:val="24"/>
        </w:rPr>
        <w:t xml:space="preserve"> U studiji koju su sproveli </w:t>
      </w:r>
      <w:proofErr w:type="spellStart"/>
      <w:r w:rsidR="004463D6">
        <w:rPr>
          <w:rFonts w:ascii="Times New Roman" w:hAnsi="Times New Roman" w:cs="Times New Roman"/>
          <w:sz w:val="24"/>
          <w:szCs w:val="24"/>
        </w:rPr>
        <w:t>Gvirtzman</w:t>
      </w:r>
      <w:proofErr w:type="spellEnd"/>
      <w:r w:rsidR="004463D6">
        <w:rPr>
          <w:rFonts w:ascii="Times New Roman" w:hAnsi="Times New Roman" w:cs="Times New Roman"/>
          <w:sz w:val="24"/>
          <w:szCs w:val="24"/>
        </w:rPr>
        <w:t xml:space="preserve"> i suradnici pokazalo se da je 123 pacijenta odnosno 41% imalo </w:t>
      </w:r>
      <w:proofErr w:type="spellStart"/>
      <w:r w:rsidR="004463D6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="004463D6">
        <w:rPr>
          <w:rFonts w:ascii="Times New Roman" w:hAnsi="Times New Roman" w:cs="Times New Roman"/>
          <w:sz w:val="24"/>
          <w:szCs w:val="24"/>
        </w:rPr>
        <w:t xml:space="preserve"> anemiju</w:t>
      </w:r>
      <w:r w:rsidR="004463D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4463D6">
        <w:rPr>
          <w:rFonts w:ascii="Times New Roman" w:hAnsi="Times New Roman" w:cs="Times New Roman"/>
          <w:sz w:val="24"/>
          <w:szCs w:val="24"/>
        </w:rPr>
        <w:t>.</w:t>
      </w:r>
      <w:r w:rsidRPr="00C31CD5">
        <w:rPr>
          <w:rFonts w:ascii="Times New Roman" w:hAnsi="Times New Roman" w:cs="Times New Roman"/>
          <w:sz w:val="24"/>
          <w:szCs w:val="24"/>
        </w:rPr>
        <w:t xml:space="preserve"> Uvidom u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patohistološke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nalaze pacijenata utvrdili smo da je 1</w:t>
      </w:r>
      <w:r w:rsidR="00F2668E">
        <w:rPr>
          <w:rFonts w:ascii="Times New Roman" w:hAnsi="Times New Roman" w:cs="Times New Roman"/>
          <w:sz w:val="24"/>
          <w:szCs w:val="24"/>
        </w:rPr>
        <w:t>3</w:t>
      </w:r>
      <w:r w:rsidRPr="00C31CD5">
        <w:rPr>
          <w:rFonts w:ascii="Times New Roman" w:hAnsi="Times New Roman" w:cs="Times New Roman"/>
          <w:sz w:val="24"/>
          <w:szCs w:val="24"/>
        </w:rPr>
        <w:t>% tumora bilo smješteno u lijevom kolonu, dok je 3</w:t>
      </w:r>
      <w:r w:rsidR="00F2668E">
        <w:rPr>
          <w:rFonts w:ascii="Times New Roman" w:hAnsi="Times New Roman" w:cs="Times New Roman"/>
          <w:sz w:val="24"/>
          <w:szCs w:val="24"/>
        </w:rPr>
        <w:t>5</w:t>
      </w:r>
      <w:r w:rsidRPr="00C31CD5">
        <w:rPr>
          <w:rFonts w:ascii="Times New Roman" w:hAnsi="Times New Roman" w:cs="Times New Roman"/>
          <w:sz w:val="24"/>
          <w:szCs w:val="24"/>
        </w:rPr>
        <w:t>% bilo u desnom kolonu. Rektum je zahvaćen u 2</w:t>
      </w:r>
      <w:r w:rsidR="00F2668E">
        <w:rPr>
          <w:rFonts w:ascii="Times New Roman" w:hAnsi="Times New Roman" w:cs="Times New Roman"/>
          <w:sz w:val="24"/>
          <w:szCs w:val="24"/>
        </w:rPr>
        <w:t>3</w:t>
      </w:r>
      <w:r w:rsidRPr="00C31CD5">
        <w:rPr>
          <w:rFonts w:ascii="Times New Roman" w:hAnsi="Times New Roman" w:cs="Times New Roman"/>
          <w:sz w:val="24"/>
          <w:szCs w:val="24"/>
        </w:rPr>
        <w:t xml:space="preserve">% slučajeva,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sigmoidni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kolon u 16%, dok je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rektosigmoidno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područje zahvaćeno kod 13% pacijenata.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Dunne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saradnici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su u svojoj studiji dokazali da su pacijenti sa CRC-om na desnoj strani imali znatno niži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preoperativni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u usporedbi s CRC-om na lijevoj strani, kao i veći stadij karcinoma</w:t>
      </w:r>
      <w:r w:rsidR="005A49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C31CD5">
        <w:rPr>
          <w:rFonts w:ascii="Times New Roman" w:hAnsi="Times New Roman" w:cs="Times New Roman"/>
          <w:sz w:val="24"/>
          <w:szCs w:val="24"/>
        </w:rPr>
        <w:t xml:space="preserve">. Ovi rezultati nisu u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saglasnosti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sa rezultatima naše studije u kojoj je utv</w:t>
      </w:r>
      <w:r w:rsidR="005A4968">
        <w:rPr>
          <w:rFonts w:ascii="Times New Roman" w:hAnsi="Times New Roman" w:cs="Times New Roman"/>
          <w:sz w:val="24"/>
          <w:szCs w:val="24"/>
        </w:rPr>
        <w:t>r</w:t>
      </w:r>
      <w:r w:rsidRPr="00C31CD5">
        <w:rPr>
          <w:rFonts w:ascii="Times New Roman" w:hAnsi="Times New Roman" w:cs="Times New Roman"/>
          <w:sz w:val="24"/>
          <w:szCs w:val="24"/>
        </w:rPr>
        <w:t xml:space="preserve">đeno da nema statistički značajne razlike u prosječnim vrijednostima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, kao i ostatka istraživanih parametara. Jedina statistički značajna razlika se odnosi na vrijednosti eritrocita između ispitanika koji </w:t>
      </w:r>
      <w:r w:rsidR="00545BE0">
        <w:rPr>
          <w:rFonts w:ascii="Times New Roman" w:hAnsi="Times New Roman" w:cs="Times New Roman"/>
          <w:sz w:val="24"/>
          <w:szCs w:val="24"/>
        </w:rPr>
        <w:t xml:space="preserve">su </w:t>
      </w:r>
      <w:r w:rsidRPr="00C31CD5">
        <w:rPr>
          <w:rFonts w:ascii="Times New Roman" w:hAnsi="Times New Roman" w:cs="Times New Roman"/>
          <w:sz w:val="24"/>
          <w:szCs w:val="24"/>
        </w:rPr>
        <w:t xml:space="preserve">imali tumor na lijevom kolonu u odnosu na ispitanike sa tumorom na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rektosigmoidnom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području. p=0,030. U </w:t>
      </w:r>
      <w:r w:rsidRPr="00C31CD5">
        <w:rPr>
          <w:rFonts w:ascii="Times New Roman" w:hAnsi="Times New Roman" w:cs="Times New Roman"/>
          <w:sz w:val="24"/>
          <w:szCs w:val="24"/>
        </w:rPr>
        <w:lastRenderedPageBreak/>
        <w:t xml:space="preserve">studiji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Stapley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saradnika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je utvrđeno da postoji asocijacija između blage anemije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 smanjenog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opšteg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preživljavanja 3-8 godina nakon operacije kod pacijenata sa CRC-a u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stadijumima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I-IV </w:t>
      </w:r>
      <w:r w:rsidR="005A49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C31CD5">
        <w:rPr>
          <w:rFonts w:ascii="Times New Roman" w:hAnsi="Times New Roman" w:cs="Times New Roman"/>
          <w:sz w:val="24"/>
          <w:szCs w:val="24"/>
        </w:rPr>
        <w:t xml:space="preserve">. Referentni raspon za koncentraciju eritrocita je 3,80- 5,00 x 10e12/L za žene, te 4,30- 5,70 x 10e12/L za muškarce. Kod naših pacijenata, u grupi muškaraca, prosječna vrijednost eritrocita iznosila je 4,09±0,5 x1012/L i statistički je značajno odstupala od donje referentne granice (p=0,0001). Za razliku od muškaraca, za pacijentice ženskog spola prosječna vrijednost eritrocita je bila 4,08±0,4 x1012/L i nalazila se u okvirima referentnih vrijednosti. U grupi 44 muškaraca prosječna vrijednost </w:t>
      </w:r>
      <w:proofErr w:type="spellStart"/>
      <w:r w:rsidR="005A4968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="005A4968">
        <w:rPr>
          <w:rFonts w:ascii="Times New Roman" w:hAnsi="Times New Roman" w:cs="Times New Roman"/>
          <w:sz w:val="24"/>
          <w:szCs w:val="24"/>
        </w:rPr>
        <w:t xml:space="preserve"> </w:t>
      </w:r>
      <w:r w:rsidRPr="00C31CD5">
        <w:rPr>
          <w:rFonts w:ascii="Times New Roman" w:hAnsi="Times New Roman" w:cs="Times New Roman"/>
          <w:sz w:val="24"/>
          <w:szCs w:val="24"/>
        </w:rPr>
        <w:t xml:space="preserve">iznosila je 33,8±4,5%, i značajno je odstupala od donje referentne granice (p=0,0001). U grupi žena prosječna vrijednost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iznosila je 33,5±4,3% i također, značajno je odstupala od donje referentne granice 37,0% (p=0,0001). U odnosu na stadij (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gradus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) bolesti, prosječne vrijednosti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su se kretale od 34,0 ±4,2% u stadiju I CRC do 33,6±4,3% u stadiju IV CRC, što ukazuje da anemija prati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karcinom već od I stadija bolesti. Od ukupnog broja pacijenata, najniža prosječna vrijednost hemoglobina bila je u stadiju IV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karcinoma (100,0±16,3 g/L).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Goldshtein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saradnici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su u grupi od 1074 slučaja sa dijagnozom CRC u dobi od 45 do 75 godina uočili postepenu pojavu anemije unutar četiri godine od postavljanja dijagnoze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kancera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, sa postepenim i progresivnim i signifikantnim padom nivoa hemoglobina </w:t>
      </w:r>
      <w:r w:rsidR="005A49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C31CD5">
        <w:rPr>
          <w:rFonts w:ascii="Times New Roman" w:hAnsi="Times New Roman" w:cs="Times New Roman"/>
          <w:sz w:val="24"/>
          <w:szCs w:val="24"/>
        </w:rPr>
        <w:t xml:space="preserve">. ANOVA test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komparacije pokazao je da nema statistički značajne razlike u prosječnim vrijednostima eritrocita u odnosu na stadij tumora kod naših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ispitnika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(F=1,28 p=0,281), kao ni statistički značajne razlike u prosječnim vrijednostima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u odnosu na stadij tumora kod naših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ispitnika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(F=1,28 p=0,169). </w:t>
      </w:r>
    </w:p>
    <w:p w14:paraId="3CDF260D" w14:textId="57C3855B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C2D5CC" w14:textId="77777777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035730" w14:textId="11835886" w:rsidR="00582745" w:rsidRDefault="00582745" w:rsidP="00C31CD5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2745">
        <w:rPr>
          <w:rFonts w:ascii="Times New Roman" w:hAnsi="Times New Roman" w:cs="Times New Roman"/>
          <w:b/>
          <w:bCs/>
          <w:sz w:val="24"/>
          <w:szCs w:val="24"/>
        </w:rPr>
        <w:lastRenderedPageBreak/>
        <w:t>ZAKLJUČAK</w:t>
      </w:r>
    </w:p>
    <w:p w14:paraId="76E7C5C6" w14:textId="007F1FC0" w:rsidR="00612C01" w:rsidRPr="00A16021" w:rsidRDefault="00A16021" w:rsidP="00A1602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021">
        <w:rPr>
          <w:rFonts w:ascii="Times New Roman" w:hAnsi="Times New Roman" w:cs="Times New Roman"/>
          <w:sz w:val="24"/>
          <w:szCs w:val="24"/>
        </w:rPr>
        <w:t xml:space="preserve">Najčešća lokalizacija karcinoma debelog crijeva je u području desnog kolona- 54 pacijenta (35%), a najmanja zastupljenost je u  </w:t>
      </w:r>
      <w:proofErr w:type="spellStart"/>
      <w:r w:rsidRPr="00A16021">
        <w:rPr>
          <w:rFonts w:ascii="Times New Roman" w:hAnsi="Times New Roman" w:cs="Times New Roman"/>
          <w:sz w:val="24"/>
          <w:szCs w:val="24"/>
        </w:rPr>
        <w:t>rektosigmoidnom</w:t>
      </w:r>
      <w:proofErr w:type="spellEnd"/>
      <w:r w:rsidRPr="00A16021">
        <w:rPr>
          <w:rFonts w:ascii="Times New Roman" w:hAnsi="Times New Roman" w:cs="Times New Roman"/>
          <w:sz w:val="24"/>
          <w:szCs w:val="24"/>
        </w:rPr>
        <w:t xml:space="preserve"> području- 21 pacijent (13%), te u području lijevog kolona- 20 pacijenta (13%).</w:t>
      </w:r>
    </w:p>
    <w:p w14:paraId="3F20FA28" w14:textId="2D27E89E" w:rsidR="00612C01" w:rsidRPr="00A16021" w:rsidRDefault="00612C01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021">
        <w:rPr>
          <w:rFonts w:ascii="Times New Roman" w:hAnsi="Times New Roman" w:cs="Times New Roman"/>
          <w:sz w:val="24"/>
          <w:szCs w:val="24"/>
        </w:rPr>
        <w:t xml:space="preserve">Najveći broj ispitanika je imao stadij III </w:t>
      </w:r>
      <w:proofErr w:type="spellStart"/>
      <w:r w:rsidRPr="00A16021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A16021">
        <w:rPr>
          <w:rFonts w:ascii="Times New Roman" w:hAnsi="Times New Roman" w:cs="Times New Roman"/>
          <w:sz w:val="24"/>
          <w:szCs w:val="24"/>
        </w:rPr>
        <w:t xml:space="preserve"> karcinoma (65,8%), dok je najmanji broj ispitanika, njih 5,2%, imalo stadij I </w:t>
      </w:r>
      <w:proofErr w:type="spellStart"/>
      <w:r w:rsidRPr="00A16021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A16021">
        <w:rPr>
          <w:rFonts w:ascii="Times New Roman" w:hAnsi="Times New Roman" w:cs="Times New Roman"/>
          <w:sz w:val="24"/>
          <w:szCs w:val="24"/>
        </w:rPr>
        <w:t xml:space="preserve"> karcinoma.</w:t>
      </w:r>
    </w:p>
    <w:p w14:paraId="6F13B6CF" w14:textId="1735CBF6" w:rsidR="002C0ED9" w:rsidRPr="00582745" w:rsidRDefault="00A16021" w:rsidP="00C31CD5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C0ED9" w:rsidRPr="001116BD">
        <w:rPr>
          <w:rFonts w:ascii="Times New Roman" w:hAnsi="Times New Roman" w:cs="Times New Roman"/>
          <w:sz w:val="24"/>
          <w:szCs w:val="24"/>
        </w:rPr>
        <w:t>ema statistički značajne razlike u prosječnim vrijednostima eritrocita</w:t>
      </w:r>
      <w:r w:rsidR="002C0ED9">
        <w:rPr>
          <w:rFonts w:ascii="Times New Roman" w:hAnsi="Times New Roman" w:cs="Times New Roman"/>
          <w:sz w:val="24"/>
          <w:szCs w:val="24"/>
        </w:rPr>
        <w:t xml:space="preserve">, hemoglobina i </w:t>
      </w:r>
      <w:proofErr w:type="spellStart"/>
      <w:r w:rsidR="002C0ED9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="002C0ED9" w:rsidRPr="001116BD">
        <w:rPr>
          <w:rFonts w:ascii="Times New Roman" w:hAnsi="Times New Roman" w:cs="Times New Roman"/>
          <w:sz w:val="24"/>
          <w:szCs w:val="24"/>
        </w:rPr>
        <w:t xml:space="preserve"> u odnosu na stadij tumora kod naših ispitanika</w:t>
      </w:r>
    </w:p>
    <w:p w14:paraId="09DCD517" w14:textId="1EF1CCBE" w:rsidR="00695849" w:rsidRPr="0033651B" w:rsidRDefault="00695849" w:rsidP="00695849">
      <w:pPr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Rezultati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istraživanja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potvrdili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45537">
        <w:rPr>
          <w:rFonts w:ascii="Times New Roman" w:hAnsi="Times New Roman" w:cs="Times New Roman"/>
          <w:sz w:val="24"/>
          <w:szCs w:val="24"/>
          <w:lang w:val="en-US"/>
        </w:rPr>
        <w:t>nultu</w:t>
      </w:r>
      <w:proofErr w:type="spellEnd"/>
      <w:r w:rsidR="003455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45537">
        <w:rPr>
          <w:rFonts w:ascii="Times New Roman" w:hAnsi="Times New Roman" w:cs="Times New Roman"/>
          <w:sz w:val="24"/>
          <w:szCs w:val="24"/>
          <w:lang w:val="en-US"/>
        </w:rPr>
        <w:t>hipotezu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tj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da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stepen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bolesnika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45537">
        <w:rPr>
          <w:rFonts w:ascii="Times New Roman" w:hAnsi="Times New Roman" w:cs="Times New Roman"/>
          <w:sz w:val="24"/>
          <w:szCs w:val="24"/>
          <w:lang w:val="en-US"/>
        </w:rPr>
        <w:t xml:space="preserve">se ne </w:t>
      </w:r>
      <w:proofErr w:type="spellStart"/>
      <w:r w:rsidR="00345537">
        <w:rPr>
          <w:rFonts w:ascii="Times New Roman" w:hAnsi="Times New Roman" w:cs="Times New Roman"/>
          <w:sz w:val="24"/>
          <w:szCs w:val="24"/>
          <w:lang w:val="en-US"/>
        </w:rPr>
        <w:t>povećava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45537">
        <w:rPr>
          <w:rFonts w:ascii="Times New Roman" w:hAnsi="Times New Roman" w:cs="Times New Roman"/>
          <w:sz w:val="24"/>
          <w:szCs w:val="24"/>
          <w:lang w:val="en-US"/>
        </w:rPr>
        <w:t>povećanjem</w:t>
      </w:r>
      <w:proofErr w:type="spellEnd"/>
      <w:r w:rsidR="003455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r w:rsidR="00345537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725721" w14:textId="4CD45C11" w:rsidR="00C31CD5" w:rsidRDefault="00C31CD5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1C805" w14:textId="23632AF4" w:rsidR="005601B8" w:rsidRDefault="005601B8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3A2E4" w14:textId="6F909F51" w:rsidR="005601B8" w:rsidRDefault="005601B8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CC6B6" w14:textId="289FF754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028BC" w14:textId="01877843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1D4C26" w14:textId="0FFF3549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BEA8A" w14:textId="7A5192BC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773800" w14:textId="46AC1BA9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DFD0F" w14:textId="77777777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DD672" w14:textId="6468980C" w:rsidR="005601B8" w:rsidRDefault="005601B8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9DECE3" w14:textId="32E442FF" w:rsidR="005601B8" w:rsidRPr="005B41AC" w:rsidRDefault="005601B8" w:rsidP="00C31CD5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41AC">
        <w:rPr>
          <w:rFonts w:ascii="Times New Roman" w:hAnsi="Times New Roman" w:cs="Times New Roman"/>
          <w:b/>
          <w:bCs/>
          <w:sz w:val="24"/>
          <w:szCs w:val="24"/>
        </w:rPr>
        <w:lastRenderedPageBreak/>
        <w:t>LITERATURA</w:t>
      </w:r>
    </w:p>
    <w:p w14:paraId="79EB066D" w14:textId="63AFBD8A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EC">
        <w:rPr>
          <w:rFonts w:ascii="Times New Roman" w:hAnsi="Times New Roman" w:cs="Times New Roman"/>
          <w:sz w:val="24"/>
          <w:szCs w:val="24"/>
        </w:rPr>
        <w:t>Rendić-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Miočević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Z, Juretić A,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Beketić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-Orešković L.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importance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multidisciplinary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treatment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Hrvatska akademija znanosti i umjetnosti: Medicinske znanost, (522=41), 2015, 197-206. Preuzeto sa </w:t>
      </w:r>
      <w:hyperlink r:id="rId8" w:history="1">
        <w:r w:rsidRPr="008665EC">
          <w:rPr>
            <w:rStyle w:val="Hyperlink"/>
            <w:rFonts w:ascii="Times New Roman" w:hAnsi="Times New Roman" w:cs="Times New Roman"/>
            <w:sz w:val="24"/>
            <w:szCs w:val="24"/>
          </w:rPr>
          <w:t>https://hrcak.srce.hr/139053</w:t>
        </w:r>
      </w:hyperlink>
      <w:r w:rsidRPr="008665EC">
        <w:rPr>
          <w:rFonts w:ascii="Times New Roman" w:hAnsi="Times New Roman" w:cs="Times New Roman"/>
          <w:sz w:val="24"/>
          <w:szCs w:val="24"/>
        </w:rPr>
        <w:t>).</w:t>
      </w:r>
    </w:p>
    <w:p w14:paraId="41D82625" w14:textId="5DDE3DE8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sz w:val="24"/>
          <w:szCs w:val="24"/>
        </w:rPr>
        <w:t>Ferlay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J,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Soerjomataram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Ervik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Dikshit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R,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Eser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C,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Rebelo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Parkin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DM, Forman D,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Bray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F. GLOBOCAN 2012 v1.0,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Incidence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Worldwide: IARC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CancerBase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No. 11 [Internet]. Lyon, France: International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Agency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for Research on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; 2013. </w:t>
      </w:r>
    </w:p>
    <w:p w14:paraId="6F0C7B9C" w14:textId="6E19A53D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65EC">
        <w:rPr>
          <w:rFonts w:ascii="Times New Roman" w:hAnsi="Times New Roman" w:cs="Times New Roman"/>
          <w:sz w:val="24"/>
          <w:szCs w:val="24"/>
        </w:rPr>
        <w:t xml:space="preserve">Brkić T, Grgić M.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karcinom. Medicus. 2006; 15(1):89-97.</w:t>
      </w:r>
    </w:p>
    <w:p w14:paraId="68E504A7" w14:textId="278C7F00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65EC">
        <w:rPr>
          <w:rFonts w:ascii="Times New Roman" w:hAnsi="Times New Roman" w:cs="Times New Roman"/>
          <w:sz w:val="24"/>
          <w:szCs w:val="24"/>
        </w:rPr>
        <w:t xml:space="preserve">Gamulin S, Marušić M, Kovač Z. Patofiziologija. 7.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izd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Zagreb: Medicinska naklada; 2011.</w:t>
      </w:r>
    </w:p>
    <w:p w14:paraId="53F0DD12" w14:textId="23D1955D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65EC">
        <w:rPr>
          <w:rFonts w:ascii="Times New Roman" w:hAnsi="Times New Roman" w:cs="Times New Roman"/>
          <w:sz w:val="24"/>
          <w:szCs w:val="24"/>
        </w:rPr>
        <w:t xml:space="preserve">Kim NH, Lee MY, Park JH, Park DI,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Sohn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CI,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Choi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Combination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Fecal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Immunochemical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Test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Iron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Deficiency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Detection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Advanced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Neoplasia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Asymptomatic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Yonsei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Med J. 2017; 58(5): 910– 917.</w:t>
      </w:r>
    </w:p>
    <w:p w14:paraId="3A5BD396" w14:textId="32C9D284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sz w:val="24"/>
          <w:szCs w:val="24"/>
        </w:rPr>
        <w:t>Vlug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MS, Wind J,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Hollmann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MW,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Ubbink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DT,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Cense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HA,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Engel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AF,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Laparoscopy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combination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fast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track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multimodal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management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perioperative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strategy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undergoing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colonic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surgery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randomized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clinical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trial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(LAFA-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) Ann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Surg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2011; 254(6):868–875.</w:t>
      </w:r>
    </w:p>
    <w:p w14:paraId="039DCE20" w14:textId="522EEA9E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Malin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E.M,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Edgren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G,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Martling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Gunnarsson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U,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Egenvall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red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blood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transfusion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prognostic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recurrence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Swedish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J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Dis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2017; 32(2):223-232.</w:t>
      </w:r>
    </w:p>
    <w:p w14:paraId="6CEB7EBF" w14:textId="66886066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sz w:val="24"/>
          <w:szCs w:val="24"/>
        </w:rPr>
        <w:lastRenderedPageBreak/>
        <w:t>Musallam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KM,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Tamim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HM, Richards T,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Spahn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DR,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Rosendaal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FR,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Habbal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anaemia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postoperative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outcomes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non-cardiac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surgery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retrospective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Lancet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2011; 378(9800):1396–1407.</w:t>
      </w:r>
    </w:p>
    <w:p w14:paraId="18E716C1" w14:textId="075834AF" w:rsidR="005601B8" w:rsidRPr="008665E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65EC">
        <w:rPr>
          <w:rFonts w:ascii="Times New Roman" w:hAnsi="Times New Roman" w:cs="Times New Roman"/>
          <w:sz w:val="24"/>
          <w:szCs w:val="24"/>
        </w:rPr>
        <w:t xml:space="preserve">Laso-Morales M,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Jerico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C, Gomez-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Ramires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Castellvi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J, Viso L,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Roig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-Martinez I,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management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cancer-induced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iron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deficiency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clinical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: data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large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observational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Transfusion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2017; 57(12):3040-3048.</w:t>
      </w:r>
    </w:p>
    <w:p w14:paraId="5DE9E0C9" w14:textId="5A45471B" w:rsidR="005601B8" w:rsidRPr="008665E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sz w:val="24"/>
          <w:szCs w:val="24"/>
        </w:rPr>
        <w:t>Qiu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MZ,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Yuan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ZY, Luo HY,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Ruan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DY, Wang ZQ, Wang FH, Li YH,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Xu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RH.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Impact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pretreatment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hematologic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profile on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survival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Tumour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Biol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2010; 31(4):255–260.</w:t>
      </w:r>
    </w:p>
    <w:p w14:paraId="2EC5B718" w14:textId="4CEBDBD6" w:rsidR="005B41AC" w:rsidRPr="008665E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65EC">
        <w:rPr>
          <w:rFonts w:ascii="Times New Roman" w:hAnsi="Times New Roman" w:cs="Times New Roman"/>
          <w:sz w:val="24"/>
          <w:szCs w:val="24"/>
        </w:rPr>
        <w:t xml:space="preserve">Juha P.V,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Tuomisto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Vayrynen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S.A,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Klintrup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Karhu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T,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Makela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J,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relationships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tumor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characteristics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systemic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inflammation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survival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Sci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Rep. 2018; 8: 1126.</w:t>
      </w:r>
    </w:p>
    <w:p w14:paraId="0F5D721E" w14:textId="69937DB4" w:rsidR="00635A7F" w:rsidRPr="008665EC" w:rsidRDefault="00E47017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Li M,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Cao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Y,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Olsson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L. A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population-based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study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on time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trends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hemoglobin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primary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care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comparing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prediagnostic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colorectal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cancer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patients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vs age-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and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sex-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matched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controls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Scand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J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Gastroenterol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2021 Mar;56(3):266-273.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doi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: 10.1080/00365521.2021.1879245.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Epub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2021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Feb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8. PMID: 33555210.</w:t>
      </w:r>
    </w:p>
    <w:p w14:paraId="5A4A54CE" w14:textId="20F38563" w:rsidR="00752510" w:rsidRPr="008665EC" w:rsidRDefault="00752510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Wilson MJ,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Dekker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JWT,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Harlaar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JJ,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Jeekel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J,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Schipperus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Zwaginga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JJ.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The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role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preoperative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iron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deficiency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colorectal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cancer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patients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: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prevalence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and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treatment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Int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J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Colorectal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Dis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2017 Nov;32(11):1617-1624.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doi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: 10.1007/s00384-017-2898-1.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Epub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2017 Sep 9. PMID: 28889320; PMCID: PMC5635103.</w:t>
      </w:r>
    </w:p>
    <w:p w14:paraId="1B09318C" w14:textId="12746D21" w:rsidR="004463D6" w:rsidRPr="008665EC" w:rsidRDefault="00DC3300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Gvirtzman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R,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Livovsky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DM,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Tahover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E,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Goldin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E,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Koslowsky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B.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Anemia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can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predict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the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prognosis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colorectal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cancer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the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pre-operative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stage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: a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lastRenderedPageBreak/>
        <w:t>retrospective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analysis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World J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Surg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Oncol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2021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Dec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8;19(1):341. </w:t>
      </w:r>
      <w:proofErr w:type="spellStart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doi</w:t>
      </w:r>
      <w:proofErr w:type="spellEnd"/>
      <w:r w:rsidRPr="008665E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: 10.1186/s12957-021-02452-7. PMID: 34876136; PMCID: PMC8653538.</w:t>
      </w:r>
    </w:p>
    <w:p w14:paraId="761596C4" w14:textId="68B040C9" w:rsidR="005B41AC" w:rsidRPr="008665E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sz w:val="24"/>
          <w:szCs w:val="24"/>
        </w:rPr>
        <w:t>Dunne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JR,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Gannon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CJ,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Osborn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TM, Taylor MD, Malone DL,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Napolitano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LM.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Am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Surg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2002; 68(6):582-587</w:t>
      </w:r>
    </w:p>
    <w:p w14:paraId="4CB23E07" w14:textId="146C9CA6" w:rsidR="005B41AC" w:rsidRPr="008665E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Stapley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Peters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TJ, Sharp D, Hamilton W.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relation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initial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symptom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presentation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duration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symptoms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using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medical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records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 Br J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2006; 95(10):1321–1325.</w:t>
      </w:r>
    </w:p>
    <w:p w14:paraId="25C25536" w14:textId="1A57BAB7" w:rsidR="005B41AC" w:rsidRPr="008665E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665EC">
        <w:rPr>
          <w:rFonts w:ascii="Times New Roman" w:hAnsi="Times New Roman" w:cs="Times New Roman"/>
          <w:sz w:val="24"/>
          <w:szCs w:val="24"/>
        </w:rPr>
        <w:t>Goldhstein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Neeman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U,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Chodick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G,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Shalev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V.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Variations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hemoglobin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diagnosis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..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J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65EC">
        <w:rPr>
          <w:rFonts w:ascii="Times New Roman" w:hAnsi="Times New Roman" w:cs="Times New Roman"/>
          <w:sz w:val="24"/>
          <w:szCs w:val="24"/>
        </w:rPr>
        <w:t>Prev</w:t>
      </w:r>
      <w:proofErr w:type="spellEnd"/>
      <w:r w:rsidRPr="008665EC">
        <w:rPr>
          <w:rFonts w:ascii="Times New Roman" w:hAnsi="Times New Roman" w:cs="Times New Roman"/>
          <w:sz w:val="24"/>
          <w:szCs w:val="24"/>
        </w:rPr>
        <w:t>. 2010; 19(5):342-344.</w:t>
      </w:r>
    </w:p>
    <w:sectPr w:rsidR="005B41AC" w:rsidRPr="008665EC" w:rsidSect="00C90E03">
      <w:pgSz w:w="11906" w:h="16838"/>
      <w:pgMar w:top="1418" w:right="141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145C"/>
    <w:multiLevelType w:val="hybridMultilevel"/>
    <w:tmpl w:val="E480C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17EA5"/>
    <w:multiLevelType w:val="hybridMultilevel"/>
    <w:tmpl w:val="105AB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676CB"/>
    <w:multiLevelType w:val="hybridMultilevel"/>
    <w:tmpl w:val="65F6EA1A"/>
    <w:lvl w:ilvl="0" w:tplc="6C22DE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23173"/>
    <w:multiLevelType w:val="multilevel"/>
    <w:tmpl w:val="6B823173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C9F989"/>
    <w:multiLevelType w:val="singleLevel"/>
    <w:tmpl w:val="77C9F989"/>
    <w:lvl w:ilvl="0">
      <w:start w:val="1"/>
      <w:numFmt w:val="decimal"/>
      <w:suff w:val="space"/>
      <w:lvlText w:val="%1.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B51"/>
    <w:rsid w:val="00011D9C"/>
    <w:rsid w:val="000B180A"/>
    <w:rsid w:val="000C7B51"/>
    <w:rsid w:val="001116BD"/>
    <w:rsid w:val="001B72F3"/>
    <w:rsid w:val="00247343"/>
    <w:rsid w:val="00266E66"/>
    <w:rsid w:val="002A70E1"/>
    <w:rsid w:val="002C0ED9"/>
    <w:rsid w:val="002E5723"/>
    <w:rsid w:val="00302A3A"/>
    <w:rsid w:val="00316D2C"/>
    <w:rsid w:val="0033651B"/>
    <w:rsid w:val="00345537"/>
    <w:rsid w:val="003953F2"/>
    <w:rsid w:val="003E3662"/>
    <w:rsid w:val="004463D6"/>
    <w:rsid w:val="004D42DC"/>
    <w:rsid w:val="00545BE0"/>
    <w:rsid w:val="005601B8"/>
    <w:rsid w:val="00582745"/>
    <w:rsid w:val="005854CB"/>
    <w:rsid w:val="005945F7"/>
    <w:rsid w:val="005A4968"/>
    <w:rsid w:val="005B41AC"/>
    <w:rsid w:val="005D3683"/>
    <w:rsid w:val="00612C01"/>
    <w:rsid w:val="00635A7F"/>
    <w:rsid w:val="006532C6"/>
    <w:rsid w:val="00695849"/>
    <w:rsid w:val="006961B7"/>
    <w:rsid w:val="006B43A6"/>
    <w:rsid w:val="00700394"/>
    <w:rsid w:val="00707AC9"/>
    <w:rsid w:val="00752510"/>
    <w:rsid w:val="00826C69"/>
    <w:rsid w:val="00851B3B"/>
    <w:rsid w:val="008665EC"/>
    <w:rsid w:val="0089028B"/>
    <w:rsid w:val="009E37A7"/>
    <w:rsid w:val="00A003B5"/>
    <w:rsid w:val="00A16021"/>
    <w:rsid w:val="00A44EF7"/>
    <w:rsid w:val="00B70702"/>
    <w:rsid w:val="00B850F0"/>
    <w:rsid w:val="00BB2642"/>
    <w:rsid w:val="00BF7023"/>
    <w:rsid w:val="00C31CD5"/>
    <w:rsid w:val="00C52C89"/>
    <w:rsid w:val="00C90E03"/>
    <w:rsid w:val="00CC09F0"/>
    <w:rsid w:val="00CD2CDF"/>
    <w:rsid w:val="00CD5102"/>
    <w:rsid w:val="00D319B3"/>
    <w:rsid w:val="00D716E7"/>
    <w:rsid w:val="00DC3300"/>
    <w:rsid w:val="00E17E5C"/>
    <w:rsid w:val="00E454A1"/>
    <w:rsid w:val="00E47017"/>
    <w:rsid w:val="00E51E22"/>
    <w:rsid w:val="00E8347F"/>
    <w:rsid w:val="00ED40D5"/>
    <w:rsid w:val="00F2668E"/>
    <w:rsid w:val="00F42EF0"/>
    <w:rsid w:val="00F52DE2"/>
    <w:rsid w:val="00F56CFE"/>
    <w:rsid w:val="00F74AA7"/>
    <w:rsid w:val="00FB66DB"/>
    <w:rsid w:val="00FE444D"/>
    <w:rsid w:val="00FF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E077E"/>
  <w15:chartTrackingRefBased/>
  <w15:docId w15:val="{F39CF653-D5DE-43FE-8145-1860CE09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21">
    <w:name w:val="Plain Table 21"/>
    <w:basedOn w:val="TableNormal"/>
    <w:uiPriority w:val="42"/>
    <w:qFormat/>
    <w:rsid w:val="00C90E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s-Latn-BA" w:eastAsia="hr-HR"/>
    </w:rPr>
    <w:tblPr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TableGrid">
    <w:name w:val="Table Grid"/>
    <w:basedOn w:val="TableNormal"/>
    <w:uiPriority w:val="39"/>
    <w:rsid w:val="003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1B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60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rcak.srce.hr/139053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spPr>
            <a:solidFill>
              <a:srgbClr val="C00000"/>
            </a:solidFill>
          </c:spPr>
          <c:dPt>
            <c:idx val="0"/>
            <c:bubble3D val="0"/>
            <c:spPr>
              <a:solidFill>
                <a:srgbClr val="0070C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714-43DD-B138-585DC14EF8F8}"/>
              </c:ext>
            </c:extLst>
          </c:dPt>
          <c:dPt>
            <c:idx val="1"/>
            <c:bubble3D val="0"/>
            <c:spPr>
              <a:solidFill>
                <a:srgbClr val="C00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714-43DD-B138-585DC14EF8F8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52.90%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3714-43DD-B138-585DC14EF8F8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aseline="0"/>
                      <a:t> 47.09%</a:t>
                    </a:r>
                    <a:endParaRPr lang="en-US"/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3714-43DD-B138-585DC14EF8F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List1!$A$1:$A$2</c:f>
              <c:strCache>
                <c:ptCount val="2"/>
                <c:pt idx="0">
                  <c:v>Muški</c:v>
                </c:pt>
                <c:pt idx="1">
                  <c:v>Ženski</c:v>
                </c:pt>
              </c:strCache>
            </c:strRef>
          </c:cat>
          <c:val>
            <c:numRef>
              <c:f>List1!$B$1:$B$2</c:f>
              <c:numCache>
                <c:formatCode>General</c:formatCode>
                <c:ptCount val="2"/>
                <c:pt idx="0">
                  <c:v>82</c:v>
                </c:pt>
                <c:pt idx="1">
                  <c:v>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714-43DD-B138-585DC14EF8F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>
                <a:gsLst>
                  <a:gs pos="100000">
                    <a:schemeClr val="accent1">
                      <a:lumMod val="60000"/>
                      <a:lumOff val="40000"/>
                    </a:schemeClr>
                  </a:gs>
                  <a:gs pos="0">
                    <a:schemeClr val="accent1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28A-454A-A79B-5FFE00B494EE}"/>
              </c:ext>
            </c:extLst>
          </c:dPt>
          <c:dPt>
            <c:idx val="1"/>
            <c:bubble3D val="0"/>
            <c:spPr>
              <a:gradFill>
                <a:gsLst>
                  <a:gs pos="100000">
                    <a:schemeClr val="accent2">
                      <a:lumMod val="60000"/>
                      <a:lumOff val="40000"/>
                    </a:schemeClr>
                  </a:gs>
                  <a:gs pos="0">
                    <a:schemeClr val="accent2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28A-454A-A79B-5FFE00B494EE}"/>
              </c:ext>
            </c:extLst>
          </c:dPt>
          <c:dPt>
            <c:idx val="2"/>
            <c:bubble3D val="0"/>
            <c:spPr>
              <a:gradFill>
                <a:gsLst>
                  <a:gs pos="100000">
                    <a:schemeClr val="accent3">
                      <a:lumMod val="60000"/>
                      <a:lumOff val="40000"/>
                    </a:schemeClr>
                  </a:gs>
                  <a:gs pos="0">
                    <a:schemeClr val="accent3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28A-454A-A79B-5FFE00B494EE}"/>
              </c:ext>
            </c:extLst>
          </c:dPt>
          <c:dPt>
            <c:idx val="3"/>
            <c:bubble3D val="0"/>
            <c:spPr>
              <a:gradFill>
                <a:gsLst>
                  <a:gs pos="100000">
                    <a:schemeClr val="accent4">
                      <a:lumMod val="60000"/>
                      <a:lumOff val="40000"/>
                    </a:schemeClr>
                  </a:gs>
                  <a:gs pos="0">
                    <a:schemeClr val="accent4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28A-454A-A79B-5FFE00B494EE}"/>
              </c:ext>
            </c:extLst>
          </c:dPt>
          <c:dPt>
            <c:idx val="4"/>
            <c:bubble3D val="0"/>
            <c:spPr>
              <a:gradFill>
                <a:gsLst>
                  <a:gs pos="100000">
                    <a:schemeClr val="accent5">
                      <a:lumMod val="60000"/>
                      <a:lumOff val="40000"/>
                    </a:schemeClr>
                  </a:gs>
                  <a:gs pos="0">
                    <a:schemeClr val="accent5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28A-454A-A79B-5FFE00B494EE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34.83%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A28A-454A-A79B-5FFE00B494EE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22.58%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A28A-454A-A79B-5FFE00B494EE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16.12%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A28A-454A-A79B-5FFE00B494EE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13.54%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A28A-454A-A79B-5FFE00B494EE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12.90%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A28A-454A-A79B-5FFE00B494E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List1!$A$1:$A$5</c:f>
              <c:strCache>
                <c:ptCount val="5"/>
                <c:pt idx="0">
                  <c:v>desni kolon </c:v>
                </c:pt>
                <c:pt idx="1">
                  <c:v>rektum</c:v>
                </c:pt>
                <c:pt idx="2">
                  <c:v>sigma</c:v>
                </c:pt>
                <c:pt idx="3">
                  <c:v>rektosigmoidni kolon</c:v>
                </c:pt>
                <c:pt idx="4">
                  <c:v>lijevi kolon </c:v>
                </c:pt>
              </c:strCache>
            </c:strRef>
          </c:cat>
          <c:val>
            <c:numRef>
              <c:f>List1!$B$1:$B$5</c:f>
              <c:numCache>
                <c:formatCode>General</c:formatCode>
                <c:ptCount val="5"/>
                <c:pt idx="0">
                  <c:v>54</c:v>
                </c:pt>
                <c:pt idx="1">
                  <c:v>35</c:v>
                </c:pt>
                <c:pt idx="2">
                  <c:v>25</c:v>
                </c:pt>
                <c:pt idx="3">
                  <c:v>21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A28A-454A-A79B-5FFE00B494E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List1!$A$1:$A$4</c:f>
              <c:strCache>
                <c:ptCount val="4"/>
                <c:pt idx="0">
                  <c:v>stadij I</c:v>
                </c:pt>
                <c:pt idx="1">
                  <c:v>stadij II</c:v>
                </c:pt>
                <c:pt idx="2">
                  <c:v>stadij III</c:v>
                </c:pt>
                <c:pt idx="3">
                  <c:v>stadij IV</c:v>
                </c:pt>
              </c:strCache>
            </c:strRef>
          </c:cat>
          <c:val>
            <c:numRef>
              <c:f>List1!$B$1:$B$4</c:f>
              <c:numCache>
                <c:formatCode>General</c:formatCode>
                <c:ptCount val="4"/>
                <c:pt idx="0">
                  <c:v>8</c:v>
                </c:pt>
                <c:pt idx="1">
                  <c:v>32</c:v>
                </c:pt>
                <c:pt idx="2">
                  <c:v>103</c:v>
                </c:pt>
                <c:pt idx="3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121-40FE-9686-7432F4A62D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98315312"/>
        <c:axId val="498317608"/>
      </c:barChart>
      <c:catAx>
        <c:axId val="498315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8317608"/>
        <c:crosses val="autoZero"/>
        <c:auto val="1"/>
        <c:lblAlgn val="ctr"/>
        <c:lblOffset val="100"/>
        <c:noMultiLvlLbl val="0"/>
      </c:catAx>
      <c:valAx>
        <c:axId val="498317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83153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6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16</Pages>
  <Words>2842</Words>
  <Characters>16204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2022-01-18T10:55:00Z</dcterms:created>
  <dcterms:modified xsi:type="dcterms:W3CDTF">2022-02-07T23:48:00Z</dcterms:modified>
</cp:coreProperties>
</file>