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F97D" w14:textId="5087F1AA" w:rsidR="00932B33" w:rsidRPr="006B0BC1" w:rsidRDefault="00932B33" w:rsidP="002D4389">
      <w:pPr>
        <w:spacing w:after="0" w:line="480" w:lineRule="auto"/>
        <w:jc w:val="center"/>
        <w:rPr>
          <w:rFonts w:ascii="Times New Roman" w:hAnsi="Times New Roman" w:cs="Times New Roman"/>
          <w:b/>
          <w:sz w:val="24"/>
          <w:szCs w:val="24"/>
        </w:rPr>
      </w:pPr>
      <w:r w:rsidRPr="00E534B6">
        <w:rPr>
          <w:rFonts w:ascii="Times New Roman" w:hAnsi="Times New Roman" w:cs="Times New Roman"/>
          <w:b/>
          <w:sz w:val="24"/>
          <w:szCs w:val="24"/>
        </w:rPr>
        <w:t>BRAF MUTIRANI METASTATSKI MELANOM</w:t>
      </w:r>
      <w:r>
        <w:rPr>
          <w:rFonts w:ascii="Times New Roman" w:hAnsi="Times New Roman" w:cs="Times New Roman"/>
          <w:b/>
          <w:sz w:val="24"/>
          <w:szCs w:val="24"/>
        </w:rPr>
        <w:t xml:space="preserve"> -</w:t>
      </w:r>
      <w:r w:rsidRPr="00E534B6">
        <w:rPr>
          <w:rFonts w:ascii="Times New Roman" w:hAnsi="Times New Roman" w:cs="Times New Roman"/>
          <w:b/>
          <w:sz w:val="24"/>
          <w:szCs w:val="24"/>
        </w:rPr>
        <w:t xml:space="preserve"> UČESTALOST</w:t>
      </w:r>
      <w:r>
        <w:rPr>
          <w:rFonts w:ascii="Times New Roman" w:hAnsi="Times New Roman" w:cs="Times New Roman"/>
          <w:b/>
          <w:sz w:val="24"/>
          <w:szCs w:val="24"/>
        </w:rPr>
        <w:t xml:space="preserve">, </w:t>
      </w:r>
      <w:r w:rsidRPr="00E534B6">
        <w:rPr>
          <w:rFonts w:ascii="Times New Roman" w:hAnsi="Times New Roman" w:cs="Times New Roman"/>
          <w:b/>
          <w:sz w:val="24"/>
          <w:szCs w:val="24"/>
        </w:rPr>
        <w:t>TERAPIJSKI PRISTUP I ISHOD LIJEČENjA</w:t>
      </w:r>
      <w:r w:rsidR="00446676">
        <w:rPr>
          <w:rFonts w:ascii="Times New Roman" w:hAnsi="Times New Roman" w:cs="Times New Roman"/>
          <w:b/>
          <w:bCs/>
          <w:sz w:val="24"/>
          <w:szCs w:val="24"/>
          <w:lang w:val="sr-Latn-RS"/>
        </w:rPr>
        <w:t xml:space="preserve">     </w:t>
      </w:r>
    </w:p>
    <w:p w14:paraId="67DB519F" w14:textId="1284EA0E" w:rsidR="001245E9" w:rsidRPr="00932B33" w:rsidRDefault="001245E9" w:rsidP="002D4389">
      <w:pPr>
        <w:spacing w:after="0" w:line="480" w:lineRule="auto"/>
        <w:jc w:val="both"/>
        <w:rPr>
          <w:rFonts w:ascii="Times New Roman" w:hAnsi="Times New Roman" w:cs="Times New Roman"/>
          <w:b/>
          <w:bCs/>
          <w:sz w:val="24"/>
          <w:szCs w:val="24"/>
          <w:lang w:val="en-US"/>
        </w:rPr>
      </w:pPr>
      <w:proofErr w:type="spellStart"/>
      <w:r w:rsidRPr="00932B33">
        <w:rPr>
          <w:rFonts w:ascii="Times New Roman" w:hAnsi="Times New Roman" w:cs="Times New Roman"/>
          <w:b/>
          <w:bCs/>
          <w:sz w:val="24"/>
          <w:szCs w:val="24"/>
          <w:lang w:val="en-US"/>
        </w:rPr>
        <w:t>U</w:t>
      </w:r>
      <w:r w:rsidR="006B0BC1">
        <w:rPr>
          <w:rFonts w:ascii="Times New Roman" w:hAnsi="Times New Roman" w:cs="Times New Roman"/>
          <w:b/>
          <w:bCs/>
          <w:sz w:val="24"/>
          <w:szCs w:val="24"/>
          <w:lang w:val="en-US"/>
        </w:rPr>
        <w:t>vod</w:t>
      </w:r>
      <w:proofErr w:type="spellEnd"/>
    </w:p>
    <w:p w14:paraId="63D737F9" w14:textId="3D0D4B39"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Melanom je najmaligniji tumor kože porijeklom od pigmentnih ćelija melanocita  koji maligno alteriraju.</w:t>
      </w:r>
      <w:r w:rsidR="0012286B" w:rsidRPr="0012286B">
        <w:rPr>
          <w:rFonts w:ascii="Times New Roman" w:hAnsi="Times New Roman" w:cs="Times New Roman"/>
          <w:bCs/>
          <w:sz w:val="24"/>
          <w:szCs w:val="24"/>
        </w:rPr>
        <w:t xml:space="preserve"> </w:t>
      </w:r>
      <w:r w:rsidR="0012286B" w:rsidRPr="00410C28">
        <w:rPr>
          <w:rFonts w:ascii="Times New Roman" w:hAnsi="Times New Roman" w:cs="Times New Roman"/>
          <w:color w:val="000000" w:themeColor="text1"/>
          <w:sz w:val="24"/>
          <w:szCs w:val="24"/>
        </w:rPr>
        <w:t>[1]</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To je maligna bolesti velikog društveno-ekonomskog značaja, s progresivnim rastom svjetske incidencije.</w:t>
      </w:r>
      <w:r w:rsidR="0012286B" w:rsidRPr="0012286B">
        <w:rPr>
          <w:rFonts w:ascii="Times New Roman" w:hAnsi="Times New Roman" w:cs="Times New Roman"/>
          <w:color w:val="000000" w:themeColor="text1"/>
          <w:sz w:val="24"/>
          <w:szCs w:val="24"/>
        </w:rPr>
        <w:t xml:space="preserv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2</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vertAlign w:val="superscript"/>
        </w:rPr>
        <w:t xml:space="preserve"> </w:t>
      </w:r>
      <w:r w:rsidRPr="00932B33">
        <w:rPr>
          <w:rFonts w:ascii="Times New Roman" w:hAnsi="Times New Roman" w:cs="Times New Roman"/>
          <w:bCs/>
          <w:sz w:val="24"/>
          <w:szCs w:val="24"/>
        </w:rPr>
        <w:t>Ovo potvrđuju i podaci GLOBOCANA iz 2018. godine, koji pokazuju da je broj novoregistrovanih slučajeva melanoma u svijetu kod oba pola 287 723.</w:t>
      </w:r>
      <w:r w:rsidR="0012286B">
        <w:rPr>
          <w:rFonts w:ascii="Times New Roman" w:hAnsi="Times New Roman" w:cs="Times New Roman"/>
          <w:bCs/>
          <w:sz w:val="24"/>
          <w:szCs w:val="24"/>
          <w:vertAlign w:val="superscript"/>
        </w:rPr>
        <w:t xml:space="preserv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3</w:t>
      </w:r>
      <w:r w:rsidR="0012286B" w:rsidRPr="00410C28">
        <w:rPr>
          <w:rFonts w:ascii="Times New Roman" w:hAnsi="Times New Roman" w:cs="Times New Roman"/>
          <w:color w:val="000000" w:themeColor="text1"/>
          <w:sz w:val="24"/>
          <w:szCs w:val="24"/>
        </w:rPr>
        <w:t>]</w:t>
      </w:r>
    </w:p>
    <w:p w14:paraId="528B24EC" w14:textId="420BA1BF"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Dostupni podaci pokazuju prosječan trend porasta incidencije od oko 15% za pet godina, a sličan trend zabilježen je u zemljama balkanskog okruženja i u svijetu. U Evropi najveća incidencija registrovana je u skandinavskim zemljama i u Holandiji, Njemačkoj, Švajcarskoj, Belgiji i Sloveniji, a najniža u južnoj Evropi.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4</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Najučestaliji je u Australiji, gdje jedan od 14 muškaraca i jedna od 23 žene tokom života oboli od melanoma.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5</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 Melanom uzrokuje čak 80% mortaliteta od svih kožnih tumora. Stope mortaliteta u SAD su 2,6/100 000, dok su u Evropi nešto manje, 1,8/100 000.</w:t>
      </w:r>
    </w:p>
    <w:p w14:paraId="3F1446EE" w14:textId="7AB28995"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Istraživanja su pokazala da je od svih ispitivanih tumora najveći broj mutacija upravo u melanomu. Većina mutacija je u genima koji su uključeni u mitogenima aktivirani put protein kinaza (engl. Mitogen-activated protein kinase pathway, MAPK signalni put) koji je od izuzetne važnosti za ćelijski rast, proliferaciju i preživljavanje.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2</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Od 50% do 60% pacijenata s melanomom kože, ima mutaciju BRAF gena.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6</w:t>
      </w:r>
      <w:r w:rsidR="0012286B" w:rsidRPr="00410C28">
        <w:rPr>
          <w:rFonts w:ascii="Times New Roman" w:hAnsi="Times New Roman" w:cs="Times New Roman"/>
          <w:color w:val="000000" w:themeColor="text1"/>
          <w:sz w:val="24"/>
          <w:szCs w:val="24"/>
        </w:rPr>
        <w:t>]</w:t>
      </w:r>
    </w:p>
    <w:p w14:paraId="07F1E019" w14:textId="549F349F"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Trenutno, određivanje mutacija u BRAF genu je jedini biomarker koji određuje modalitet terapije kod pacijenata s uznapredovalim melanomom, i testiranje mutacija u BRAF genu je postalo standardna procedura. Prvi korak u testiranju je određivanje mutacije u BRAF </w:t>
      </w:r>
      <w:r w:rsidRPr="00932B33">
        <w:rPr>
          <w:rFonts w:ascii="Times New Roman" w:hAnsi="Times New Roman" w:cs="Times New Roman"/>
          <w:bCs/>
          <w:sz w:val="24"/>
          <w:szCs w:val="24"/>
        </w:rPr>
        <w:lastRenderedPageBreak/>
        <w:t xml:space="preserve">genu, te u slučaju da je mutacija prisutna pacijent je kandidat za terapiju kombinacijom BRAF i MEK inhibitora.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7</w:t>
      </w:r>
      <w:r w:rsidR="0012286B" w:rsidRPr="00410C28">
        <w:rPr>
          <w:rFonts w:ascii="Times New Roman" w:hAnsi="Times New Roman" w:cs="Times New Roman"/>
          <w:color w:val="000000" w:themeColor="text1"/>
          <w:sz w:val="24"/>
          <w:szCs w:val="24"/>
        </w:rPr>
        <w:t>]</w:t>
      </w:r>
    </w:p>
    <w:p w14:paraId="652EC512" w14:textId="3BBE9223"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Za klasifikaciju melanoma primjenjuje se nova osma TNM klasifikacija Američkog združenog komiteta za rak (eng. American Joint Committee on Cancer – AJCC 8) iz 2017. godine. Visokorizičnim melanomima pripadaju stadijumi IIC i IIIA-C, kod kojih je stopa desetogodišnjeg preživljavanja manja od 50%, dok se stadijumi IIA i IIB smatraju melanomima srednjeg rizika (desetogodišnje preživljavanje 50% - 65%).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8</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Prema najnovijoj AJCC 8 klasifikaciji melanoma posebnoj grupi viskorizičnih stadijuma bolesti pripada IIID stadijum zbog izuzetno brze progesije bolesti i slabijeg odgovora na savremene terapijske portokole. </w:t>
      </w:r>
    </w:p>
    <w:p w14:paraId="4C2E65A7" w14:textId="3F2002DE" w:rsidR="004140EE"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Danas postoje savremene terapijske procedure, poput selektivnih BRAF inhibitora, selektivnih MEK inhibitora ili njihova kombinacija, koje se koriste kao ciljana biološka terapija kod BRAF mutiranog metastatskog melanoma. Njihovom primjenom postiže se značajna antitumorska aktivnost i brz terapijski odgovor. U terapiji melanoma koriste se i hemioterapija, te imunoterapija. Cilj adjuvantne terapije je da produži preživljavanje bez bolesti i ukupno preživljavanje.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9</w:t>
      </w:r>
      <w:r w:rsidR="0012286B" w:rsidRPr="00410C28">
        <w:rPr>
          <w:rFonts w:ascii="Times New Roman" w:hAnsi="Times New Roman" w:cs="Times New Roman"/>
          <w:color w:val="000000" w:themeColor="text1"/>
          <w:sz w:val="24"/>
          <w:szCs w:val="24"/>
        </w:rPr>
        <w:t>]</w:t>
      </w:r>
    </w:p>
    <w:p w14:paraId="6A8E5006" w14:textId="1ECBBBD4" w:rsidR="001245E9" w:rsidRPr="00932B33" w:rsidRDefault="001245E9"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C</w:t>
      </w:r>
      <w:r w:rsidR="00351E1B">
        <w:rPr>
          <w:rFonts w:ascii="Times New Roman" w:hAnsi="Times New Roman" w:cs="Times New Roman"/>
          <w:b/>
          <w:sz w:val="24"/>
          <w:szCs w:val="24"/>
        </w:rPr>
        <w:t>ilj rada</w:t>
      </w:r>
    </w:p>
    <w:p w14:paraId="5A5A5349" w14:textId="137DCEDE" w:rsidR="004140EE" w:rsidRPr="004140EE"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Cilj rada je odrediti ukupan broj pacijenata sa BRAF mutiranim metastatskim melanomom liječenih u Klinici za onkologiju (UKC RS) i odrediti vrijeme do progresije bolesti - disease free survival (DFS), preživljavanje bez progresije bolesti - progression free survival (PFS) i ukupno preživljavanje - overall survival (OS).</w:t>
      </w:r>
    </w:p>
    <w:p w14:paraId="75E9E087" w14:textId="77777777" w:rsidR="002D4389" w:rsidRDefault="002D4389" w:rsidP="002D4389">
      <w:pPr>
        <w:spacing w:after="0" w:line="480" w:lineRule="auto"/>
        <w:jc w:val="both"/>
        <w:rPr>
          <w:rFonts w:ascii="Times New Roman" w:hAnsi="Times New Roman" w:cs="Times New Roman"/>
          <w:b/>
          <w:sz w:val="24"/>
          <w:szCs w:val="24"/>
        </w:rPr>
      </w:pPr>
    </w:p>
    <w:p w14:paraId="404B1B55" w14:textId="77777777" w:rsidR="002D4389" w:rsidRDefault="002D4389" w:rsidP="002D4389">
      <w:pPr>
        <w:spacing w:after="0" w:line="480" w:lineRule="auto"/>
        <w:jc w:val="both"/>
        <w:rPr>
          <w:rFonts w:ascii="Times New Roman" w:hAnsi="Times New Roman" w:cs="Times New Roman"/>
          <w:b/>
          <w:sz w:val="24"/>
          <w:szCs w:val="24"/>
        </w:rPr>
      </w:pPr>
    </w:p>
    <w:p w14:paraId="55A434DB" w14:textId="2857830C" w:rsidR="001245E9" w:rsidRPr="00932B33" w:rsidRDefault="00351E1B" w:rsidP="002D4389">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Materijal i metode</w:t>
      </w:r>
    </w:p>
    <w:p w14:paraId="178C964B" w14:textId="31B72BF4"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Sprovedeno je retrospektivno istraživanje u periodu od početka januara 2015. do kraja decembra 2019. godine u Klinici za onkologiju UKC RS. </w:t>
      </w:r>
    </w:p>
    <w:p w14:paraId="076E81D5" w14:textId="4E2ACEB5"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Podaci su prikupljani iz istorija bolesti i patohistoloških nalaza. Analizirani su svi pacijenti sa melanomom liječeni u UKC RS u navedenom periodu, sa posebnim osvrtom na BRAF mutirani metastatski melanom, terapijski pristup i ishod liječenja. Analizirani su i osnovni demografski podaci (pol, dob u momentu dijagnoze), te tip melanoma i najčešće lokalizacije metastaza. </w:t>
      </w:r>
    </w:p>
    <w:p w14:paraId="35777FE7" w14:textId="5B48CF84"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Pacijenti sa BRAF mutiranim melanomom su raspoređeni u tri grupe: </w:t>
      </w:r>
    </w:p>
    <w:p w14:paraId="44728B3F" w14:textId="7ED8CD3E"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Prvu grupu čine pacijenti koji su liječeni hemioterapijom;</w:t>
      </w:r>
    </w:p>
    <w:p w14:paraId="7954D0EA" w14:textId="00E653D0"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U drugoj grupi su pacijenti koji su liječeni BRAF/MEK inhibitorima;</w:t>
      </w:r>
    </w:p>
    <w:p w14:paraId="45DFA9D4" w14:textId="2D7BC7F9"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 xml:space="preserve">U trećoj grupi su pacijenti liječeni BRAF inhibitorom vemurafenibom. </w:t>
      </w:r>
    </w:p>
    <w:p w14:paraId="3082F791" w14:textId="134DEC06"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skladu sa smjernicama o liječenju melanoma, u prvoj liniji liječenja koristi se kombinovana terapija BRAF/MEK inhibitorima. Protokol liječenja pacijenata od 2015. do 2019. godine u Klinici za onkologiju UKC RS se s godinama mijenjao, jer BRAF/MEK inhibitori nisu odmah bili dostupni za liječenje. S obzirom da su pacijenti morali biti tretirani, u terapiji je prvobitno korištena hemioterapija, a naknadno i monoterapija BRAF inhibitorom vemurafenibom. Krajem 2018. godine u terapijski protokol je uključena i kombinovana terapija BRAF/MEK inhibitora. </w:t>
      </w:r>
    </w:p>
    <w:p w14:paraId="2B604F71" w14:textId="2F645954"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Kod sve tri grupe pacijenata određen je DFS - definisan kao vrijeme od početka bolesti do progresije, te PFS - definisan kao vrijeme od početka terapije do progresije bolesti i OS - definisan kao vrijeme od početka bolesti do smrti iz bilo kojeg uzroka.</w:t>
      </w:r>
    </w:p>
    <w:p w14:paraId="6F7F9250" w14:textId="77777777" w:rsidR="002D4389" w:rsidRDefault="002D4389" w:rsidP="002D4389">
      <w:pPr>
        <w:spacing w:after="0" w:line="480" w:lineRule="auto"/>
        <w:jc w:val="both"/>
        <w:rPr>
          <w:rFonts w:ascii="Times New Roman" w:hAnsi="Times New Roman" w:cs="Times New Roman"/>
          <w:bCs/>
          <w:sz w:val="24"/>
          <w:szCs w:val="24"/>
        </w:rPr>
      </w:pPr>
    </w:p>
    <w:p w14:paraId="28D46CC2" w14:textId="5B01CF6E"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lastRenderedPageBreak/>
        <w:t>Kriterijumi uključivanja:</w:t>
      </w:r>
    </w:p>
    <w:p w14:paraId="785D059F" w14:textId="16420B01" w:rsidR="001245E9" w:rsidRPr="00F94EDE" w:rsidRDefault="001245E9" w:rsidP="002D4389">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Patohistološki verifikovan melanom, neresektabilni stadijum IIIC, IIID i stadijum IV;</w:t>
      </w:r>
    </w:p>
    <w:p w14:paraId="23AD98FA" w14:textId="06953452" w:rsidR="001245E9" w:rsidRPr="00F94EDE" w:rsidRDefault="001245E9" w:rsidP="002D4389">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BRAF mutirani metastatski melanom (mutacija detektovana na V600E egzonu);</w:t>
      </w:r>
    </w:p>
    <w:p w14:paraId="073F1F2D" w14:textId="061209DE" w:rsidR="001245E9" w:rsidRPr="009B6EED" w:rsidRDefault="001245E9" w:rsidP="009B6EED">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Neophodan period primjene terapije od najmanje 3 mjeseca</w:t>
      </w:r>
      <w:r w:rsidR="009B6EED">
        <w:rPr>
          <w:rFonts w:ascii="Times New Roman" w:hAnsi="Times New Roman" w:cs="Times New Roman"/>
          <w:bCs/>
          <w:sz w:val="24"/>
          <w:szCs w:val="24"/>
        </w:rPr>
        <w:t xml:space="preserve"> uz p</w:t>
      </w:r>
      <w:r w:rsidRPr="009B6EED">
        <w:rPr>
          <w:rFonts w:ascii="Times New Roman" w:hAnsi="Times New Roman" w:cs="Times New Roman"/>
          <w:bCs/>
          <w:sz w:val="24"/>
          <w:szCs w:val="24"/>
        </w:rPr>
        <w:t>ostojanje podataka o toku i ishodu liječenja.</w:t>
      </w:r>
    </w:p>
    <w:p w14:paraId="1B9BB5E0" w14:textId="6AAB1A6C"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Kriterijumi neuključivanja:</w:t>
      </w:r>
    </w:p>
    <w:p w14:paraId="3F9D1284" w14:textId="47A09B94"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Melanom u kojem nema BRAF mutacije (wild type – wt);</w:t>
      </w:r>
    </w:p>
    <w:p w14:paraId="07DC1804" w14:textId="46DCECE0"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Melanom nižeg stadijuma bolesti od IIIC;</w:t>
      </w:r>
    </w:p>
    <w:p w14:paraId="2191FE90" w14:textId="0CEE72D4"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Primjena terapije kraće od 3 mjeseca, kao i nedostatak adekvatnih podataka o toku i ishodu liječenja.</w:t>
      </w:r>
    </w:p>
    <w:p w14:paraId="40C072E7" w14:textId="7D113F85" w:rsidR="003A3193" w:rsidRPr="00D861D4" w:rsidRDefault="003A3193"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Za statističku obradu podataka k</w:t>
      </w:r>
      <w:r w:rsidR="001245E9" w:rsidRPr="00932B33">
        <w:rPr>
          <w:rFonts w:ascii="Times New Roman" w:hAnsi="Times New Roman" w:cs="Times New Roman"/>
          <w:bCs/>
          <w:sz w:val="24"/>
          <w:szCs w:val="24"/>
        </w:rPr>
        <w:t>orišten je program SPSS verzija 23 (IBM SPSS Statistika za Windows, verzija 23,0). Prikupljeni podaci su analizirani osnovnim deskriptivno statističkim metodama. Preživljavanje u sve tri grupe pacijenata je određeno Kaplan–Meier-ovom analizom, a poređenja liječenja su izvršena upotrebom stratifikovanog Log-Rank testa</w:t>
      </w:r>
      <w:r w:rsidR="00677102">
        <w:rPr>
          <w:rFonts w:ascii="Times New Roman" w:hAnsi="Times New Roman" w:cs="Times New Roman"/>
          <w:bCs/>
          <w:sz w:val="24"/>
          <w:szCs w:val="24"/>
        </w:rPr>
        <w:t>.</w:t>
      </w:r>
      <w:r w:rsidR="001245E9" w:rsidRPr="00932B33">
        <w:rPr>
          <w:rFonts w:ascii="Times New Roman" w:hAnsi="Times New Roman" w:cs="Times New Roman"/>
          <w:bCs/>
          <w:sz w:val="24"/>
          <w:szCs w:val="24"/>
        </w:rPr>
        <w:t>. Statistički značajnom vrijednošću smatra se p &lt; 0,05 po Log-Rank-u.</w:t>
      </w:r>
    </w:p>
    <w:p w14:paraId="0AA88A04" w14:textId="5AEDEA46" w:rsidR="00EF6364" w:rsidRPr="00932B33" w:rsidRDefault="001245E9"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R</w:t>
      </w:r>
      <w:r w:rsidR="00F07908">
        <w:rPr>
          <w:rFonts w:ascii="Times New Roman" w:hAnsi="Times New Roman" w:cs="Times New Roman"/>
          <w:b/>
          <w:sz w:val="24"/>
          <w:szCs w:val="24"/>
        </w:rPr>
        <w:t>ezultati</w:t>
      </w:r>
    </w:p>
    <w:p w14:paraId="21C4CB29" w14:textId="3204D399"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Ukupan broj novoverifikovanih pacijenata sa melanomom koji su prezentovani onkološkom konzilijumu u periodu od početka 2015. do kraja 2019. godine je 413. Na godišnjem nivou, prosječan broj novooboljelih je 82,6, dok je prosječna životna dob pacijenata u trenutku dijagnostikovanja melanoma 61,6 godina.</w:t>
      </w:r>
    </w:p>
    <w:p w14:paraId="2590BA1B" w14:textId="3C407673" w:rsidR="00D861D4"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Od ukupno 413 pacijenata sa melanomom, njih 65 (15,74%) ima patohistološki verifikovan BRAF mutirani metastatski melanom sa mutacijom detektovanom na V600E </w:t>
      </w:r>
      <w:r w:rsidRPr="00932B33">
        <w:rPr>
          <w:rFonts w:ascii="Times New Roman" w:hAnsi="Times New Roman" w:cs="Times New Roman"/>
          <w:bCs/>
          <w:sz w:val="24"/>
          <w:szCs w:val="24"/>
        </w:rPr>
        <w:lastRenderedPageBreak/>
        <w:t>egzonu. 41 pacijent je muškog pola i 24 pacijenta ženskog pola. Nodularni tip melanoma prisutan je kod 52 pacijenta (80%), superficijalni tip kod 8 pacijenata</w:t>
      </w:r>
      <w:r w:rsidR="00DA2BBA" w:rsidRPr="00932B33">
        <w:rPr>
          <w:rFonts w:ascii="Times New Roman" w:hAnsi="Times New Roman" w:cs="Times New Roman"/>
          <w:bCs/>
          <w:sz w:val="24"/>
          <w:szCs w:val="24"/>
        </w:rPr>
        <w:t xml:space="preserve"> </w:t>
      </w:r>
      <w:r w:rsidRPr="00932B33">
        <w:rPr>
          <w:rFonts w:ascii="Times New Roman" w:hAnsi="Times New Roman" w:cs="Times New Roman"/>
          <w:bCs/>
          <w:sz w:val="24"/>
          <w:szCs w:val="24"/>
        </w:rPr>
        <w:t>(12,3%), dok kod 5 pacijenata</w:t>
      </w:r>
      <w:r w:rsidR="00DA2BBA" w:rsidRPr="00932B33">
        <w:rPr>
          <w:rFonts w:ascii="Times New Roman" w:hAnsi="Times New Roman" w:cs="Times New Roman"/>
          <w:bCs/>
          <w:sz w:val="24"/>
          <w:szCs w:val="24"/>
        </w:rPr>
        <w:t xml:space="preserve"> </w:t>
      </w:r>
      <w:r w:rsidRPr="00932B33">
        <w:rPr>
          <w:rFonts w:ascii="Times New Roman" w:hAnsi="Times New Roman" w:cs="Times New Roman"/>
          <w:bCs/>
          <w:sz w:val="24"/>
          <w:szCs w:val="24"/>
        </w:rPr>
        <w:t>(7,7%) nedostaje podatak o tipu melanoma u patohistološkom nalazu.</w:t>
      </w:r>
      <w:r w:rsidR="00186D4D" w:rsidRPr="00932B33">
        <w:rPr>
          <w:rFonts w:ascii="Times New Roman" w:hAnsi="Times New Roman" w:cs="Times New Roman"/>
          <w:bCs/>
          <w:sz w:val="24"/>
          <w:szCs w:val="24"/>
        </w:rPr>
        <w:t xml:space="preserve"> (Grafikon 1)</w:t>
      </w:r>
    </w:p>
    <w:p w14:paraId="682B6953" w14:textId="410913B7" w:rsidR="00D861D4" w:rsidRDefault="00D17798" w:rsidP="002D4389">
      <w:pPr>
        <w:spacing w:after="0" w:line="480" w:lineRule="auto"/>
        <w:jc w:val="both"/>
        <w:rPr>
          <w:rFonts w:ascii="Times New Roman" w:hAnsi="Times New Roman" w:cs="Times New Roman"/>
          <w:bCs/>
        </w:rPr>
      </w:pPr>
      <w:r w:rsidRPr="00D17798">
        <w:rPr>
          <w:rFonts w:ascii="Times New Roman" w:hAnsi="Times New Roman" w:cs="Times New Roman"/>
          <w:bCs/>
          <w:noProof/>
        </w:rPr>
        <w:drawing>
          <wp:inline distT="0" distB="0" distL="0" distR="0" wp14:anchorId="657AA7EB" wp14:editId="09D1B550">
            <wp:extent cx="5455920" cy="2362200"/>
            <wp:effectExtent l="0" t="0" r="11430" b="0"/>
            <wp:docPr id="3" name="Chart 3">
              <a:extLst xmlns:a="http://schemas.openxmlformats.org/drawingml/2006/main">
                <a:ext uri="{FF2B5EF4-FFF2-40B4-BE49-F238E27FC236}">
                  <a16:creationId xmlns:a16="http://schemas.microsoft.com/office/drawing/2014/main" id="{BDF64F80-2203-40A6-B9BD-D993A0EBA8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7420FE" w14:textId="772DC252" w:rsidR="004F3799" w:rsidRDefault="004F3799" w:rsidP="004F3799">
      <w:pPr>
        <w:spacing w:after="0" w:line="480" w:lineRule="auto"/>
        <w:jc w:val="center"/>
        <w:rPr>
          <w:rFonts w:ascii="Times New Roman" w:hAnsi="Times New Roman" w:cs="Times New Roman"/>
          <w:bCs/>
          <w:sz w:val="24"/>
          <w:szCs w:val="24"/>
        </w:rPr>
      </w:pPr>
      <w:r w:rsidRPr="00932B33">
        <w:rPr>
          <w:rFonts w:ascii="Times New Roman" w:hAnsi="Times New Roman" w:cs="Times New Roman"/>
          <w:bCs/>
          <w:sz w:val="24"/>
          <w:szCs w:val="24"/>
        </w:rPr>
        <w:t xml:space="preserve">Grafikon 1. </w:t>
      </w:r>
      <w:r w:rsidRPr="00932B33">
        <w:rPr>
          <w:rFonts w:ascii="Times New Roman" w:hAnsi="Times New Roman" w:cs="Times New Roman"/>
          <w:b/>
          <w:sz w:val="24"/>
          <w:szCs w:val="24"/>
        </w:rPr>
        <w:t>Tip melanoma</w:t>
      </w:r>
    </w:p>
    <w:p w14:paraId="63BF7195" w14:textId="2D97F1D6" w:rsidR="00EE2D6A" w:rsidRDefault="001245E9" w:rsidP="000438C2">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Prosječna životna dob pacijenata sa BRAF mutiranim melanomom u trenutku dijagnostikovanja je 51.2 godine. Najveći procenat pacijenata je životne  dobi između 50 – 59 godina sa 20 oboljelih (30,77 %). 15 pacijenata (20,07%) je životne dobi između 30 – 39 godina. Dok je po 9 pacijenata životne dobi između 40 – 49, 60 – 69 i 70 – 79 godina (13,85%), te 3 pacijenta (4,61%) između 20 - 29 godina.</w:t>
      </w:r>
      <w:r w:rsidR="0058498C" w:rsidRPr="00932B33">
        <w:rPr>
          <w:rFonts w:ascii="Times New Roman" w:hAnsi="Times New Roman" w:cs="Times New Roman"/>
          <w:bCs/>
          <w:sz w:val="24"/>
          <w:szCs w:val="24"/>
        </w:rPr>
        <w:t xml:space="preserve"> (Tabela 1)</w:t>
      </w:r>
    </w:p>
    <w:p w14:paraId="0BC813A9" w14:textId="34EC2E78" w:rsidR="00EE2D6A" w:rsidRPr="00EE2D6A" w:rsidRDefault="00EE2D6A" w:rsidP="00EE2D6A">
      <w:pPr>
        <w:spacing w:after="0" w:line="480" w:lineRule="auto"/>
        <w:rPr>
          <w:rFonts w:ascii="Times New Roman" w:hAnsi="Times New Roman" w:cs="Times New Roman"/>
          <w:b/>
          <w:sz w:val="24"/>
          <w:szCs w:val="24"/>
        </w:rPr>
      </w:pPr>
      <w:r>
        <w:rPr>
          <w:rFonts w:ascii="Times New Roman" w:hAnsi="Times New Roman" w:cs="Times New Roman"/>
          <w:bCs/>
          <w:sz w:val="24"/>
          <w:szCs w:val="24"/>
        </w:rPr>
        <w:t>Tabela 1</w:t>
      </w:r>
      <w:r w:rsidRPr="00932B33">
        <w:rPr>
          <w:rFonts w:ascii="Times New Roman" w:hAnsi="Times New Roman" w:cs="Times New Roman"/>
          <w:bCs/>
          <w:sz w:val="24"/>
          <w:szCs w:val="24"/>
        </w:rPr>
        <w:t xml:space="preserve">. </w:t>
      </w:r>
      <w:r>
        <w:rPr>
          <w:rFonts w:ascii="Times New Roman" w:hAnsi="Times New Roman" w:cs="Times New Roman"/>
          <w:b/>
          <w:sz w:val="24"/>
          <w:szCs w:val="24"/>
        </w:rPr>
        <w:t>Životna dob pacijenata</w:t>
      </w:r>
    </w:p>
    <w:tbl>
      <w:tblPr>
        <w:tblStyle w:val="TableGrid"/>
        <w:tblW w:w="0" w:type="auto"/>
        <w:tblLook w:val="04A0" w:firstRow="1" w:lastRow="0" w:firstColumn="1" w:lastColumn="0" w:noHBand="0" w:noVBand="1"/>
      </w:tblPr>
      <w:tblGrid>
        <w:gridCol w:w="4247"/>
        <w:gridCol w:w="4248"/>
      </w:tblGrid>
      <w:tr w:rsidR="00EE2D6A" w14:paraId="344BD812" w14:textId="77777777" w:rsidTr="00A97770">
        <w:trPr>
          <w:trHeight w:val="431"/>
        </w:trPr>
        <w:tc>
          <w:tcPr>
            <w:tcW w:w="4257" w:type="dxa"/>
            <w:tcBorders>
              <w:top w:val="single" w:sz="12" w:space="0" w:color="auto"/>
              <w:left w:val="single" w:sz="12" w:space="0" w:color="auto"/>
              <w:bottom w:val="single" w:sz="12" w:space="0" w:color="auto"/>
              <w:right w:val="double" w:sz="4" w:space="0" w:color="auto"/>
            </w:tcBorders>
            <w:shd w:val="clear" w:color="auto" w:fill="D5DCE4" w:themeFill="text2" w:themeFillTint="33"/>
          </w:tcPr>
          <w:p w14:paraId="1BE4A0D6" w14:textId="5EECEAFF" w:rsidR="00EE2D6A" w:rsidRPr="00F53EA4" w:rsidRDefault="00705517" w:rsidP="00D129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Životna dob</w:t>
            </w:r>
          </w:p>
        </w:tc>
        <w:tc>
          <w:tcPr>
            <w:tcW w:w="4258" w:type="dxa"/>
            <w:tcBorders>
              <w:top w:val="single" w:sz="12" w:space="0" w:color="auto"/>
              <w:left w:val="double" w:sz="4" w:space="0" w:color="auto"/>
              <w:bottom w:val="single" w:sz="12" w:space="0" w:color="auto"/>
              <w:right w:val="single" w:sz="12" w:space="0" w:color="auto"/>
            </w:tcBorders>
            <w:shd w:val="clear" w:color="auto" w:fill="D5DCE4" w:themeFill="text2" w:themeFillTint="33"/>
          </w:tcPr>
          <w:p w14:paraId="2CFB006B" w14:textId="53E6C4FE" w:rsidR="00EE2D6A" w:rsidRPr="00F53EA4" w:rsidRDefault="00EE2D6A" w:rsidP="00D12999">
            <w:pPr>
              <w:spacing w:after="0" w:line="240" w:lineRule="auto"/>
              <w:jc w:val="center"/>
              <w:rPr>
                <w:rFonts w:ascii="Times New Roman" w:hAnsi="Times New Roman" w:cs="Times New Roman"/>
                <w:b/>
                <w:sz w:val="24"/>
                <w:szCs w:val="24"/>
              </w:rPr>
            </w:pPr>
            <w:r w:rsidRPr="00F53EA4">
              <w:rPr>
                <w:rFonts w:ascii="Times New Roman" w:hAnsi="Times New Roman" w:cs="Times New Roman"/>
                <w:b/>
                <w:sz w:val="24"/>
                <w:szCs w:val="24"/>
              </w:rPr>
              <w:t>Broj pacijenata</w:t>
            </w:r>
          </w:p>
        </w:tc>
      </w:tr>
      <w:tr w:rsidR="00EE2D6A" w14:paraId="34745C5D" w14:textId="77777777" w:rsidTr="0010233F">
        <w:trPr>
          <w:trHeight w:val="357"/>
        </w:trPr>
        <w:tc>
          <w:tcPr>
            <w:tcW w:w="4257" w:type="dxa"/>
            <w:tcBorders>
              <w:top w:val="single" w:sz="12" w:space="0" w:color="auto"/>
              <w:right w:val="double" w:sz="4" w:space="0" w:color="auto"/>
            </w:tcBorders>
          </w:tcPr>
          <w:p w14:paraId="5CAD0427" w14:textId="06455E23"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70 - 79</w:t>
            </w:r>
          </w:p>
        </w:tc>
        <w:tc>
          <w:tcPr>
            <w:tcW w:w="4258" w:type="dxa"/>
            <w:tcBorders>
              <w:top w:val="single" w:sz="12" w:space="0" w:color="auto"/>
              <w:left w:val="double" w:sz="4" w:space="0" w:color="auto"/>
            </w:tcBorders>
          </w:tcPr>
          <w:p w14:paraId="74852F4C" w14:textId="05BEBDEF"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57084A04" w14:textId="77777777" w:rsidTr="0010233F">
        <w:trPr>
          <w:trHeight w:val="341"/>
        </w:trPr>
        <w:tc>
          <w:tcPr>
            <w:tcW w:w="4257" w:type="dxa"/>
            <w:tcBorders>
              <w:bottom w:val="single" w:sz="12" w:space="0" w:color="auto"/>
              <w:right w:val="double" w:sz="4" w:space="0" w:color="auto"/>
            </w:tcBorders>
          </w:tcPr>
          <w:p w14:paraId="6F082909" w14:textId="269DA31E"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60 - 69</w:t>
            </w:r>
          </w:p>
        </w:tc>
        <w:tc>
          <w:tcPr>
            <w:tcW w:w="4258" w:type="dxa"/>
            <w:tcBorders>
              <w:left w:val="double" w:sz="4" w:space="0" w:color="auto"/>
              <w:bottom w:val="single" w:sz="12" w:space="0" w:color="auto"/>
            </w:tcBorders>
          </w:tcPr>
          <w:p w14:paraId="271B2287" w14:textId="01891BEC"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4593D254" w14:textId="77777777" w:rsidTr="0010233F">
        <w:trPr>
          <w:trHeight w:val="339"/>
        </w:trPr>
        <w:tc>
          <w:tcPr>
            <w:tcW w:w="4257" w:type="dxa"/>
            <w:tcBorders>
              <w:top w:val="single" w:sz="12" w:space="0" w:color="auto"/>
              <w:bottom w:val="single" w:sz="12" w:space="0" w:color="auto"/>
              <w:right w:val="double" w:sz="4" w:space="0" w:color="auto"/>
            </w:tcBorders>
            <w:shd w:val="clear" w:color="auto" w:fill="D5DCE4" w:themeFill="text2" w:themeFillTint="33"/>
          </w:tcPr>
          <w:p w14:paraId="740C6566" w14:textId="568C35F7"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50 - 59</w:t>
            </w:r>
          </w:p>
        </w:tc>
        <w:tc>
          <w:tcPr>
            <w:tcW w:w="4258" w:type="dxa"/>
            <w:tcBorders>
              <w:top w:val="single" w:sz="12" w:space="0" w:color="auto"/>
              <w:left w:val="double" w:sz="4" w:space="0" w:color="auto"/>
              <w:bottom w:val="single" w:sz="12" w:space="0" w:color="auto"/>
            </w:tcBorders>
            <w:shd w:val="clear" w:color="auto" w:fill="D5DCE4" w:themeFill="text2" w:themeFillTint="33"/>
          </w:tcPr>
          <w:p w14:paraId="1A9AF41E" w14:textId="2E9E00B3"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r>
      <w:tr w:rsidR="00EE2D6A" w14:paraId="30928087" w14:textId="77777777" w:rsidTr="0010233F">
        <w:trPr>
          <w:trHeight w:val="321"/>
        </w:trPr>
        <w:tc>
          <w:tcPr>
            <w:tcW w:w="4257" w:type="dxa"/>
            <w:tcBorders>
              <w:top w:val="single" w:sz="12" w:space="0" w:color="auto"/>
              <w:right w:val="double" w:sz="4" w:space="0" w:color="auto"/>
            </w:tcBorders>
          </w:tcPr>
          <w:p w14:paraId="52F8B988" w14:textId="79C6BA20"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40 - 49</w:t>
            </w:r>
          </w:p>
        </w:tc>
        <w:tc>
          <w:tcPr>
            <w:tcW w:w="4258" w:type="dxa"/>
            <w:tcBorders>
              <w:top w:val="single" w:sz="12" w:space="0" w:color="auto"/>
              <w:left w:val="double" w:sz="4" w:space="0" w:color="auto"/>
            </w:tcBorders>
          </w:tcPr>
          <w:p w14:paraId="2AF26828" w14:textId="7E8DA28E"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7EF06F47" w14:textId="77777777" w:rsidTr="0010233F">
        <w:trPr>
          <w:trHeight w:val="359"/>
        </w:trPr>
        <w:tc>
          <w:tcPr>
            <w:tcW w:w="4257" w:type="dxa"/>
            <w:tcBorders>
              <w:right w:val="double" w:sz="4" w:space="0" w:color="auto"/>
            </w:tcBorders>
            <w:shd w:val="clear" w:color="auto" w:fill="D5DCE4" w:themeFill="text2" w:themeFillTint="33"/>
          </w:tcPr>
          <w:p w14:paraId="7F598525" w14:textId="40D57C7C"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30 - 39</w:t>
            </w:r>
          </w:p>
        </w:tc>
        <w:tc>
          <w:tcPr>
            <w:tcW w:w="4258" w:type="dxa"/>
            <w:tcBorders>
              <w:left w:val="double" w:sz="4" w:space="0" w:color="auto"/>
            </w:tcBorders>
            <w:shd w:val="clear" w:color="auto" w:fill="D5DCE4" w:themeFill="text2" w:themeFillTint="33"/>
          </w:tcPr>
          <w:p w14:paraId="2855CEEF" w14:textId="599C5CBB"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15</w:t>
            </w:r>
          </w:p>
        </w:tc>
      </w:tr>
      <w:tr w:rsidR="00EE2D6A" w14:paraId="3C5F9F9F" w14:textId="77777777" w:rsidTr="0010233F">
        <w:trPr>
          <w:trHeight w:val="323"/>
        </w:trPr>
        <w:tc>
          <w:tcPr>
            <w:tcW w:w="4257" w:type="dxa"/>
            <w:tcBorders>
              <w:right w:val="double" w:sz="4" w:space="0" w:color="auto"/>
            </w:tcBorders>
          </w:tcPr>
          <w:p w14:paraId="68E9E96E" w14:textId="2E392036"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20 - 29</w:t>
            </w:r>
          </w:p>
        </w:tc>
        <w:tc>
          <w:tcPr>
            <w:tcW w:w="4258" w:type="dxa"/>
            <w:tcBorders>
              <w:left w:val="double" w:sz="4" w:space="0" w:color="auto"/>
            </w:tcBorders>
          </w:tcPr>
          <w:p w14:paraId="70AD1DDD" w14:textId="5E9E4EFE"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w:t>
            </w:r>
          </w:p>
        </w:tc>
      </w:tr>
    </w:tbl>
    <w:p w14:paraId="371806AE" w14:textId="77777777" w:rsidR="00EE2D6A" w:rsidRPr="002D4389" w:rsidRDefault="00EE2D6A" w:rsidP="002D4389">
      <w:pPr>
        <w:spacing w:after="0" w:line="480" w:lineRule="auto"/>
        <w:jc w:val="both"/>
        <w:rPr>
          <w:rFonts w:ascii="Times New Roman" w:hAnsi="Times New Roman" w:cs="Times New Roman"/>
          <w:bCs/>
          <w:sz w:val="24"/>
          <w:szCs w:val="24"/>
        </w:rPr>
      </w:pPr>
    </w:p>
    <w:p w14:paraId="36A523AC" w14:textId="73830AB3" w:rsidR="002D4389" w:rsidRPr="004F3799" w:rsidRDefault="00EE2D6A" w:rsidP="004F3799">
      <w:pPr>
        <w:spacing w:after="0" w:line="480" w:lineRule="auto"/>
        <w:jc w:val="both"/>
        <w:rPr>
          <w:rFonts w:ascii="Times New Roman" w:hAnsi="Times New Roman" w:cs="Times New Roman"/>
          <w:bCs/>
          <w:sz w:val="24"/>
          <w:szCs w:val="24"/>
        </w:rPr>
      </w:pPr>
      <w:r w:rsidRPr="004140EE">
        <w:rPr>
          <w:rFonts w:ascii="Times New Roman" w:hAnsi="Times New Roman" w:cs="Times New Roman"/>
          <w:bCs/>
          <w:noProof/>
          <w:sz w:val="24"/>
          <w:szCs w:val="24"/>
        </w:rPr>
        <w:lastRenderedPageBreak/>
        <w:drawing>
          <wp:anchor distT="0" distB="0" distL="114300" distR="114300" simplePos="0" relativeHeight="251666432" behindDoc="1" locked="0" layoutInCell="1" allowOverlap="1" wp14:anchorId="783162EB" wp14:editId="43F23AC1">
            <wp:simplePos x="0" y="0"/>
            <wp:positionH relativeFrom="margin">
              <wp:posOffset>-19685</wp:posOffset>
            </wp:positionH>
            <wp:positionV relativeFrom="paragraph">
              <wp:posOffset>2186940</wp:posOffset>
            </wp:positionV>
            <wp:extent cx="5425440" cy="2964180"/>
            <wp:effectExtent l="0" t="0" r="3810" b="7620"/>
            <wp:wrapTight wrapText="bothSides">
              <wp:wrapPolygon edited="0">
                <wp:start x="0" y="0"/>
                <wp:lineTo x="0" y="21517"/>
                <wp:lineTo x="21539" y="21517"/>
                <wp:lineTo x="21539" y="0"/>
                <wp:lineTo x="0" y="0"/>
              </wp:wrapPolygon>
            </wp:wrapTight>
            <wp:docPr id="2" name="Chart 2">
              <a:extLst xmlns:a="http://schemas.openxmlformats.org/drawingml/2006/main">
                <a:ext uri="{FF2B5EF4-FFF2-40B4-BE49-F238E27FC236}">
                  <a16:creationId xmlns:a16="http://schemas.microsoft.com/office/drawing/2014/main" id="{5870D74B-106D-448C-B525-B4BC420EAF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1245E9" w:rsidRPr="008A489B">
        <w:rPr>
          <w:rFonts w:ascii="Times New Roman" w:hAnsi="Times New Roman" w:cs="Times New Roman"/>
          <w:bCs/>
          <w:sz w:val="24"/>
          <w:szCs w:val="24"/>
        </w:rPr>
        <w:t>Od ukupno 65 pacijenata sa BRAF mutiranim metastatskim melanomom, njih 13 (20%) je u prvoj grupi pacijenata liječenih hemioterapijom, dakarbazinom. Ukupno 18 pacijenata (27,7%) pripada drugoj grupi liječenih BRAF/MEK inhibitorima.</w:t>
      </w:r>
      <w:r w:rsidR="00DA2BBA" w:rsidRPr="008A489B">
        <w:rPr>
          <w:rFonts w:ascii="Times New Roman" w:hAnsi="Times New Roman" w:cs="Times New Roman"/>
          <w:bCs/>
          <w:sz w:val="24"/>
          <w:szCs w:val="24"/>
        </w:rPr>
        <w:t xml:space="preserve"> </w:t>
      </w:r>
      <w:r w:rsidR="001245E9" w:rsidRPr="008A489B">
        <w:rPr>
          <w:rFonts w:ascii="Times New Roman" w:hAnsi="Times New Roman" w:cs="Times New Roman"/>
          <w:bCs/>
          <w:sz w:val="24"/>
          <w:szCs w:val="24"/>
        </w:rPr>
        <w:t>15 pacijenata liječeno je kombinovanom</w:t>
      </w:r>
      <w:r w:rsidR="00280EE2" w:rsidRPr="008A489B">
        <w:rPr>
          <w:rFonts w:ascii="Times New Roman" w:hAnsi="Times New Roman" w:cs="Times New Roman"/>
          <w:bCs/>
          <w:sz w:val="24"/>
          <w:szCs w:val="24"/>
        </w:rPr>
        <w:t xml:space="preserve"> </w:t>
      </w:r>
      <w:r w:rsidR="001245E9" w:rsidRPr="008A489B">
        <w:rPr>
          <w:rFonts w:ascii="Times New Roman" w:hAnsi="Times New Roman" w:cs="Times New Roman"/>
          <w:bCs/>
          <w:sz w:val="24"/>
          <w:szCs w:val="24"/>
        </w:rPr>
        <w:t xml:space="preserve">terapijom vemurafenib/kobimetinib, dok su 3 pacijenta liječena kombinacijom dabrafenib/trametinib. U trećoj grupi je 17 pacijenata (26,2%) liječenih monoterapijski BRAF inhibitorom vemurafenibom. </w:t>
      </w:r>
      <w:r w:rsidR="0058056B" w:rsidRPr="008A489B">
        <w:rPr>
          <w:rFonts w:ascii="Times New Roman" w:hAnsi="Times New Roman" w:cs="Times New Roman"/>
          <w:bCs/>
          <w:sz w:val="24"/>
          <w:szCs w:val="24"/>
        </w:rPr>
        <w:t xml:space="preserve">(Grafikon </w:t>
      </w:r>
      <w:r w:rsidR="000D537E" w:rsidRPr="008A489B">
        <w:rPr>
          <w:rFonts w:ascii="Times New Roman" w:hAnsi="Times New Roman" w:cs="Times New Roman"/>
          <w:bCs/>
          <w:sz w:val="24"/>
          <w:szCs w:val="24"/>
        </w:rPr>
        <w:t>2</w:t>
      </w:r>
      <w:r w:rsidR="0058056B" w:rsidRPr="008A489B">
        <w:rPr>
          <w:rFonts w:ascii="Times New Roman" w:hAnsi="Times New Roman" w:cs="Times New Roman"/>
          <w:bCs/>
          <w:sz w:val="24"/>
          <w:szCs w:val="24"/>
        </w:rPr>
        <w:t>)</w:t>
      </w:r>
    </w:p>
    <w:p w14:paraId="33CE9F05" w14:textId="1172D837" w:rsidR="004F3799" w:rsidRDefault="004F3799" w:rsidP="00EB42C7">
      <w:pPr>
        <w:spacing w:before="120" w:after="0" w:line="480" w:lineRule="auto"/>
        <w:jc w:val="center"/>
        <w:rPr>
          <w:rFonts w:ascii="Times New Roman" w:hAnsi="Times New Roman" w:cs="Times New Roman"/>
          <w:bCs/>
          <w:sz w:val="24"/>
          <w:szCs w:val="24"/>
        </w:rPr>
      </w:pPr>
      <w:r w:rsidRPr="004140EE">
        <w:rPr>
          <w:rFonts w:ascii="Times New Roman" w:hAnsi="Times New Roman" w:cs="Times New Roman"/>
          <w:bCs/>
          <w:sz w:val="24"/>
          <w:szCs w:val="24"/>
        </w:rPr>
        <w:t>Grafikon 2.</w:t>
      </w:r>
      <w:r w:rsidRPr="004F3799">
        <w:rPr>
          <w:rFonts w:ascii="Times New Roman" w:hAnsi="Times New Roman" w:cs="Times New Roman"/>
          <w:b/>
          <w:sz w:val="24"/>
          <w:szCs w:val="24"/>
        </w:rPr>
        <w:t xml:space="preserve"> </w:t>
      </w:r>
      <w:r w:rsidRPr="004140EE">
        <w:rPr>
          <w:rFonts w:ascii="Times New Roman" w:hAnsi="Times New Roman" w:cs="Times New Roman"/>
          <w:b/>
          <w:sz w:val="24"/>
          <w:szCs w:val="24"/>
        </w:rPr>
        <w:t>Terapijski pristup kod BRAF mutiranog melanoma</w:t>
      </w:r>
    </w:p>
    <w:p w14:paraId="348176C7" w14:textId="5B32552F" w:rsidR="000438C2" w:rsidRDefault="001245E9" w:rsidP="00112B76">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Multiple metastaze otkrivene su kod većine pacijenata. Najčešće mjesto metastataza su limfni čvorovi, sa učestalošću od 70,76% (46 pacijenata), zatim plu</w:t>
      </w:r>
      <w:r w:rsidR="0008778F" w:rsidRPr="00932B33">
        <w:rPr>
          <w:rFonts w:ascii="Times New Roman" w:hAnsi="Times New Roman" w:cs="Times New Roman"/>
          <w:bCs/>
          <w:sz w:val="24"/>
          <w:szCs w:val="24"/>
        </w:rPr>
        <w:t>ć</w:t>
      </w:r>
      <w:r w:rsidRPr="00932B33">
        <w:rPr>
          <w:rFonts w:ascii="Times New Roman" w:hAnsi="Times New Roman" w:cs="Times New Roman"/>
          <w:bCs/>
          <w:sz w:val="24"/>
          <w:szCs w:val="24"/>
        </w:rPr>
        <w:t xml:space="preserve">a 41,53% (27 pacijenta). Potom jetra sa učestalošću od 29,23% (19 pacijenta), te mozak 24,61% (16 pacijenata), koža 23,07% (15 pacijenata) i kosti 16,92% (11 pacijenata). (Tabela </w:t>
      </w:r>
      <w:r w:rsidR="000D537E" w:rsidRPr="00932B33">
        <w:rPr>
          <w:rFonts w:ascii="Times New Roman" w:hAnsi="Times New Roman" w:cs="Times New Roman"/>
          <w:bCs/>
          <w:sz w:val="24"/>
          <w:szCs w:val="24"/>
        </w:rPr>
        <w:t>2</w:t>
      </w:r>
      <w:r w:rsidR="00186D4D" w:rsidRPr="00932B33">
        <w:rPr>
          <w:rFonts w:ascii="Times New Roman" w:hAnsi="Times New Roman" w:cs="Times New Roman"/>
          <w:bCs/>
          <w:sz w:val="24"/>
          <w:szCs w:val="24"/>
        </w:rPr>
        <w:t>)</w:t>
      </w:r>
    </w:p>
    <w:p w14:paraId="34FAC038" w14:textId="12ACFD83" w:rsidR="00112B76" w:rsidRDefault="00112B76" w:rsidP="00112B76">
      <w:pPr>
        <w:spacing w:after="0" w:line="480" w:lineRule="auto"/>
        <w:jc w:val="both"/>
        <w:rPr>
          <w:rFonts w:ascii="Times New Roman" w:hAnsi="Times New Roman" w:cs="Times New Roman"/>
          <w:bCs/>
          <w:sz w:val="24"/>
          <w:szCs w:val="24"/>
        </w:rPr>
      </w:pPr>
    </w:p>
    <w:p w14:paraId="118643EA" w14:textId="66E819C2" w:rsidR="00112B76" w:rsidRDefault="00112B76" w:rsidP="00112B76">
      <w:pPr>
        <w:spacing w:after="0" w:line="480" w:lineRule="auto"/>
        <w:jc w:val="both"/>
        <w:rPr>
          <w:rFonts w:ascii="Times New Roman" w:hAnsi="Times New Roman" w:cs="Times New Roman"/>
          <w:bCs/>
          <w:sz w:val="24"/>
          <w:szCs w:val="24"/>
        </w:rPr>
      </w:pPr>
    </w:p>
    <w:p w14:paraId="37135488" w14:textId="77777777" w:rsidR="00EB42C7" w:rsidRDefault="00EB42C7" w:rsidP="001A5843">
      <w:pPr>
        <w:spacing w:after="0" w:line="480" w:lineRule="auto"/>
        <w:rPr>
          <w:rFonts w:ascii="Times New Roman" w:hAnsi="Times New Roman" w:cs="Times New Roman"/>
          <w:bCs/>
          <w:sz w:val="24"/>
          <w:szCs w:val="24"/>
        </w:rPr>
      </w:pPr>
    </w:p>
    <w:p w14:paraId="36105D29" w14:textId="78BE496A" w:rsidR="0067765B" w:rsidRPr="00932B33" w:rsidRDefault="0067765B" w:rsidP="001A5843">
      <w:pPr>
        <w:spacing w:after="0" w:line="480" w:lineRule="auto"/>
        <w:rPr>
          <w:rFonts w:ascii="Times New Roman" w:hAnsi="Times New Roman" w:cs="Times New Roman"/>
          <w:b/>
          <w:sz w:val="24"/>
          <w:szCs w:val="24"/>
        </w:rPr>
      </w:pPr>
      <w:r w:rsidRPr="00932B33">
        <w:rPr>
          <w:rFonts w:ascii="Times New Roman" w:hAnsi="Times New Roman" w:cs="Times New Roman"/>
          <w:bCs/>
          <w:sz w:val="24"/>
          <w:szCs w:val="24"/>
        </w:rPr>
        <w:lastRenderedPageBreak/>
        <w:t xml:space="preserve">Tabela </w:t>
      </w:r>
      <w:r w:rsidR="0058498C" w:rsidRPr="00932B33">
        <w:rPr>
          <w:rFonts w:ascii="Times New Roman" w:hAnsi="Times New Roman" w:cs="Times New Roman"/>
          <w:bCs/>
          <w:sz w:val="24"/>
          <w:szCs w:val="24"/>
        </w:rPr>
        <w:t>2</w:t>
      </w:r>
      <w:r w:rsidRPr="00932B33">
        <w:rPr>
          <w:rFonts w:ascii="Times New Roman" w:hAnsi="Times New Roman" w:cs="Times New Roman"/>
          <w:bCs/>
          <w:sz w:val="24"/>
          <w:szCs w:val="24"/>
        </w:rPr>
        <w:t xml:space="preserve">. </w:t>
      </w:r>
      <w:r w:rsidRPr="00932B33">
        <w:rPr>
          <w:rFonts w:ascii="Times New Roman" w:hAnsi="Times New Roman" w:cs="Times New Roman"/>
          <w:b/>
          <w:sz w:val="24"/>
          <w:szCs w:val="24"/>
        </w:rPr>
        <w:t>Najčešće lokalizacije metastaza</w:t>
      </w:r>
    </w:p>
    <w:tbl>
      <w:tblPr>
        <w:tblStyle w:val="TableGrid"/>
        <w:tblW w:w="8455" w:type="dxa"/>
        <w:tblLook w:val="04A0" w:firstRow="1" w:lastRow="0" w:firstColumn="1" w:lastColumn="0" w:noHBand="0" w:noVBand="1"/>
      </w:tblPr>
      <w:tblGrid>
        <w:gridCol w:w="4225"/>
        <w:gridCol w:w="4230"/>
      </w:tblGrid>
      <w:tr w:rsidR="00FA7953" w14:paraId="155B4DEB" w14:textId="77777777" w:rsidTr="00BE22B9">
        <w:trPr>
          <w:trHeight w:val="228"/>
        </w:trPr>
        <w:tc>
          <w:tcPr>
            <w:tcW w:w="4225" w:type="dxa"/>
            <w:tcBorders>
              <w:top w:val="single" w:sz="12" w:space="0" w:color="auto"/>
              <w:left w:val="single" w:sz="12" w:space="0" w:color="auto"/>
              <w:bottom w:val="single" w:sz="12" w:space="0" w:color="auto"/>
              <w:right w:val="single" w:sz="12" w:space="0" w:color="auto"/>
            </w:tcBorders>
            <w:shd w:val="clear" w:color="auto" w:fill="B4C6E7" w:themeFill="accent1" w:themeFillTint="66"/>
          </w:tcPr>
          <w:p w14:paraId="4FE204A3" w14:textId="381A1207" w:rsidR="00112B76" w:rsidRPr="001A15F2" w:rsidRDefault="001A15F2" w:rsidP="00112B76">
            <w:pPr>
              <w:spacing w:after="120" w:line="240" w:lineRule="auto"/>
              <w:rPr>
                <w:rFonts w:ascii="Times New Roman" w:hAnsi="Times New Roman" w:cs="Times New Roman"/>
                <w:b/>
                <w:sz w:val="24"/>
                <w:szCs w:val="24"/>
                <w:lang w:val="sr-Latn-RS"/>
              </w:rPr>
            </w:pPr>
            <w:r>
              <w:rPr>
                <w:rFonts w:ascii="Times New Roman" w:hAnsi="Times New Roman" w:cs="Times New Roman"/>
                <w:b/>
                <w:sz w:val="24"/>
                <w:szCs w:val="24"/>
                <w:lang w:val="sr-Latn-RS"/>
              </w:rPr>
              <w:t>Lokalizacije metastaza</w:t>
            </w:r>
          </w:p>
        </w:tc>
        <w:tc>
          <w:tcPr>
            <w:tcW w:w="4230" w:type="dxa"/>
            <w:tcBorders>
              <w:top w:val="single" w:sz="12" w:space="0" w:color="auto"/>
              <w:left w:val="single" w:sz="12" w:space="0" w:color="auto"/>
              <w:bottom w:val="single" w:sz="12" w:space="0" w:color="auto"/>
              <w:right w:val="single" w:sz="12" w:space="0" w:color="auto"/>
            </w:tcBorders>
            <w:shd w:val="clear" w:color="auto" w:fill="B4C6E7" w:themeFill="accent1" w:themeFillTint="66"/>
          </w:tcPr>
          <w:p w14:paraId="2CD8D475" w14:textId="7D466A6E" w:rsidR="00FA7953" w:rsidRPr="004140EE" w:rsidRDefault="001A15F2" w:rsidP="00112B76">
            <w:pPr>
              <w:spacing w:after="120" w:line="240" w:lineRule="auto"/>
              <w:rPr>
                <w:rFonts w:ascii="Times New Roman" w:hAnsi="Times New Roman" w:cs="Times New Roman"/>
                <w:b/>
                <w:bCs/>
                <w:sz w:val="24"/>
                <w:szCs w:val="24"/>
                <w:lang w:val="sr-Latn-RS"/>
              </w:rPr>
            </w:pPr>
            <w:r>
              <w:rPr>
                <w:rFonts w:ascii="Times New Roman" w:hAnsi="Times New Roman" w:cs="Times New Roman"/>
                <w:b/>
                <w:bCs/>
                <w:sz w:val="24"/>
                <w:szCs w:val="24"/>
                <w:lang w:val="sr-Latn-RS"/>
              </w:rPr>
              <w:t>Učestalost</w:t>
            </w:r>
          </w:p>
        </w:tc>
      </w:tr>
      <w:tr w:rsidR="00FA7953" w14:paraId="7044D94A" w14:textId="77777777" w:rsidTr="00BE22B9">
        <w:trPr>
          <w:trHeight w:val="222"/>
        </w:trPr>
        <w:tc>
          <w:tcPr>
            <w:tcW w:w="4225" w:type="dxa"/>
            <w:tcBorders>
              <w:top w:val="single" w:sz="12" w:space="0" w:color="auto"/>
            </w:tcBorders>
          </w:tcPr>
          <w:p w14:paraId="6AC8F9CC" w14:textId="0AF839A4"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1. Limfni čvorovi</w:t>
            </w:r>
          </w:p>
        </w:tc>
        <w:tc>
          <w:tcPr>
            <w:tcW w:w="4230" w:type="dxa"/>
            <w:tcBorders>
              <w:top w:val="single" w:sz="12" w:space="0" w:color="auto"/>
            </w:tcBorders>
          </w:tcPr>
          <w:p w14:paraId="3B24079D" w14:textId="7CA70861"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70,76</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1784E46F" w14:textId="77777777" w:rsidTr="000438C2">
        <w:trPr>
          <w:trHeight w:val="228"/>
        </w:trPr>
        <w:tc>
          <w:tcPr>
            <w:tcW w:w="4225" w:type="dxa"/>
          </w:tcPr>
          <w:p w14:paraId="1C50E21F" w14:textId="0D7AD177"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2. Pluća</w:t>
            </w:r>
          </w:p>
        </w:tc>
        <w:tc>
          <w:tcPr>
            <w:tcW w:w="4230" w:type="dxa"/>
          </w:tcPr>
          <w:p w14:paraId="65FF8B03" w14:textId="67ECA5F1"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41,53</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7EBB998D" w14:textId="77777777" w:rsidTr="000438C2">
        <w:trPr>
          <w:trHeight w:val="222"/>
        </w:trPr>
        <w:tc>
          <w:tcPr>
            <w:tcW w:w="4225" w:type="dxa"/>
          </w:tcPr>
          <w:p w14:paraId="603C30D7" w14:textId="167E05D8"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3. Jetra</w:t>
            </w:r>
          </w:p>
        </w:tc>
        <w:tc>
          <w:tcPr>
            <w:tcW w:w="4230" w:type="dxa"/>
          </w:tcPr>
          <w:p w14:paraId="002AA2FE" w14:textId="0EDAC390"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29,23</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31CBAC3E" w14:textId="77777777" w:rsidTr="000438C2">
        <w:trPr>
          <w:trHeight w:val="228"/>
        </w:trPr>
        <w:tc>
          <w:tcPr>
            <w:tcW w:w="4225" w:type="dxa"/>
          </w:tcPr>
          <w:p w14:paraId="7DFEA7A9" w14:textId="32BA47C3"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4. Mozak</w:t>
            </w:r>
          </w:p>
        </w:tc>
        <w:tc>
          <w:tcPr>
            <w:tcW w:w="4230" w:type="dxa"/>
          </w:tcPr>
          <w:p w14:paraId="2D730D22" w14:textId="0EB347EB" w:rsidR="00FA7953" w:rsidRPr="001A15F2" w:rsidRDefault="000438C2" w:rsidP="00112B76">
            <w:pPr>
              <w:spacing w:after="120" w:line="240" w:lineRule="auto"/>
              <w:rPr>
                <w:rFonts w:ascii="Times New Roman" w:hAnsi="Times New Roman" w:cs="Times New Roman"/>
                <w:sz w:val="24"/>
                <w:szCs w:val="24"/>
                <w:lang w:val="sr-Latn-RS"/>
              </w:rPr>
            </w:pPr>
            <w:r>
              <w:rPr>
                <w:rFonts w:ascii="Times New Roman" w:hAnsi="Times New Roman" w:cs="Times New Roman"/>
                <w:bCs/>
                <w:sz w:val="24"/>
                <w:szCs w:val="24"/>
                <w:lang w:val="sr-Latn-RS"/>
              </w:rPr>
              <w:t>2</w:t>
            </w:r>
            <w:r w:rsidR="00FA7953" w:rsidRPr="001A15F2">
              <w:rPr>
                <w:rFonts w:ascii="Times New Roman" w:hAnsi="Times New Roman" w:cs="Times New Roman"/>
                <w:bCs/>
                <w:sz w:val="24"/>
                <w:szCs w:val="24"/>
                <w:lang w:val="sr-Cyrl-BA"/>
              </w:rPr>
              <w:t>4,61</w:t>
            </w:r>
            <w:r>
              <w:rPr>
                <w:rFonts w:ascii="Times New Roman" w:hAnsi="Times New Roman" w:cs="Times New Roman"/>
                <w:bCs/>
                <w:sz w:val="24"/>
                <w:szCs w:val="24"/>
                <w:lang w:val="sr-Latn-RS"/>
              </w:rPr>
              <w:t xml:space="preserve"> </w:t>
            </w:r>
            <w:r w:rsidR="00FA7953" w:rsidRPr="001A15F2">
              <w:rPr>
                <w:rFonts w:ascii="Times New Roman" w:hAnsi="Times New Roman" w:cs="Times New Roman"/>
                <w:bCs/>
                <w:sz w:val="24"/>
                <w:szCs w:val="24"/>
                <w:lang w:val="sr-Cyrl-BA"/>
              </w:rPr>
              <w:t>%</w:t>
            </w:r>
          </w:p>
        </w:tc>
      </w:tr>
      <w:tr w:rsidR="00FA7953" w14:paraId="00753E7A" w14:textId="77777777" w:rsidTr="000438C2">
        <w:trPr>
          <w:trHeight w:val="222"/>
        </w:trPr>
        <w:tc>
          <w:tcPr>
            <w:tcW w:w="4225" w:type="dxa"/>
          </w:tcPr>
          <w:p w14:paraId="6D9B86A9" w14:textId="6444A738"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5. Koža</w:t>
            </w:r>
          </w:p>
        </w:tc>
        <w:tc>
          <w:tcPr>
            <w:tcW w:w="4230" w:type="dxa"/>
          </w:tcPr>
          <w:p w14:paraId="0289EDD2" w14:textId="5ED78FC4"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23,07</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4224A130" w14:textId="77777777" w:rsidTr="000438C2">
        <w:trPr>
          <w:trHeight w:val="26"/>
        </w:trPr>
        <w:tc>
          <w:tcPr>
            <w:tcW w:w="4225" w:type="dxa"/>
          </w:tcPr>
          <w:p w14:paraId="2CEA6FBE" w14:textId="0951A78A"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6. Kosti</w:t>
            </w:r>
          </w:p>
        </w:tc>
        <w:tc>
          <w:tcPr>
            <w:tcW w:w="4230" w:type="dxa"/>
          </w:tcPr>
          <w:p w14:paraId="38CD96F2" w14:textId="2E2865D6"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16,92</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bl>
    <w:p w14:paraId="20B12D41" w14:textId="48462FB3" w:rsidR="0067765B" w:rsidRPr="00932B33" w:rsidRDefault="0067765B" w:rsidP="00F53EA4">
      <w:pPr>
        <w:spacing w:before="240"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Prosječan DFS za sve tri grupe pacijenata iznosi 24,5 mjeseci. Prosječan PFS kod pacijenata liječenih hemioterapijom iznosi 8,1 mjesec, standardna devijacija - SD 5,75 (Confidence interval (CI) 95% kreće se od 5,1 do 11,1; p=0,051), dok prosječan OS iznosi 27 mjeseci, SD 23,61 (Cl 95% je 14,6-39,3; p=0,013).</w:t>
      </w:r>
      <w:r w:rsidR="007174E6" w:rsidRPr="00932B33">
        <w:rPr>
          <w:rFonts w:ascii="Times New Roman" w:hAnsi="Times New Roman" w:cs="Times New Roman"/>
          <w:bCs/>
          <w:sz w:val="24"/>
          <w:szCs w:val="24"/>
        </w:rPr>
        <w:t xml:space="preserve"> (Tabel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4821E750" w14:textId="0208084B" w:rsidR="0067765B" w:rsidRPr="00932B33" w:rsidRDefault="0067765B"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PFS kod pacijenata liječenih BRAF/MEK inhibitorima u prosjeku iznosi 11,6 mjeseci, SD 7,40 (CI 95% je 2,3-11,7; p=0,051), dok prosječan OS iznosi 48,7 mjeseci, SD 45,45 (Cl 95% 10,7-27,7; p=0,013). U ovoj grupi pacijenata 2 pacijenta primaju kombinovanu terapiju kraće od godinu dana, još uvijek su živi i bez progresije, te je potrebno dalje praćenje.</w:t>
      </w:r>
      <w:r w:rsidR="007174E6" w:rsidRPr="00932B33">
        <w:rPr>
          <w:rFonts w:ascii="Times New Roman" w:hAnsi="Times New Roman" w:cs="Times New Roman"/>
          <w:bCs/>
          <w:sz w:val="24"/>
          <w:szCs w:val="24"/>
        </w:rPr>
        <w:t xml:space="preserve"> (Tabel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4410DBCE" w14:textId="7959625A" w:rsidR="000438C2" w:rsidRDefault="0067765B" w:rsidP="00112B76">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grupi pacijenata liječenih monoterapijski BRAF inhibitorom vemurafenibom prosječan PFS iznosi 9,1 mjesec, SD 5,55 (CI 95% je 1,4-6,3; p=0,051), te OS 50,7 mjeseci, SD 42,96 (Cl 95% je 10,7-29,6; p=0,013). </w:t>
      </w:r>
      <w:r w:rsidR="007174E6" w:rsidRPr="00932B33">
        <w:rPr>
          <w:rFonts w:ascii="Times New Roman" w:hAnsi="Times New Roman" w:cs="Times New Roman"/>
          <w:bCs/>
          <w:sz w:val="24"/>
          <w:szCs w:val="24"/>
        </w:rPr>
        <w:t>(Tabel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254B1F64" w14:textId="4A749A93" w:rsidR="004200BC" w:rsidRPr="004140EE" w:rsidRDefault="00160B9C" w:rsidP="001A5843">
      <w:pPr>
        <w:spacing w:after="0" w:line="480" w:lineRule="auto"/>
        <w:rPr>
          <w:rFonts w:ascii="Times New Roman" w:hAnsi="Times New Roman" w:cs="Times New Roman"/>
          <w:b/>
          <w:sz w:val="24"/>
          <w:szCs w:val="24"/>
        </w:rPr>
      </w:pPr>
      <w:r w:rsidRPr="004140EE">
        <w:rPr>
          <w:rFonts w:ascii="Times New Roman" w:hAnsi="Times New Roman" w:cs="Times New Roman"/>
          <w:bCs/>
          <w:sz w:val="24"/>
          <w:szCs w:val="24"/>
        </w:rPr>
        <w:t xml:space="preserve">Tabela 3. </w:t>
      </w:r>
      <w:r w:rsidRPr="004140EE">
        <w:rPr>
          <w:rFonts w:ascii="Times New Roman" w:hAnsi="Times New Roman" w:cs="Times New Roman"/>
          <w:b/>
          <w:sz w:val="24"/>
          <w:szCs w:val="24"/>
        </w:rPr>
        <w:t>PFS u sve tri grupe pacijenata</w:t>
      </w:r>
    </w:p>
    <w:tbl>
      <w:tblPr>
        <w:tblStyle w:val="GridTable4-Accent1"/>
        <w:tblW w:w="8535" w:type="dxa"/>
        <w:tblLook w:val="04A0" w:firstRow="1" w:lastRow="0" w:firstColumn="1" w:lastColumn="0" w:noHBand="0" w:noVBand="1"/>
      </w:tblPr>
      <w:tblGrid>
        <w:gridCol w:w="2939"/>
        <w:gridCol w:w="1816"/>
        <w:gridCol w:w="1893"/>
        <w:gridCol w:w="1887"/>
      </w:tblGrid>
      <w:tr w:rsidR="00C606B7" w:rsidRPr="004140EE" w14:paraId="1CA19A5B" w14:textId="77777777" w:rsidTr="00F53EA4">
        <w:trPr>
          <w:cnfStyle w:val="100000000000" w:firstRow="1" w:lastRow="0" w:firstColumn="0" w:lastColumn="0" w:oddVBand="0" w:evenVBand="0" w:oddHBand="0"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2939"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09C333E" w14:textId="2B985A80" w:rsidR="004200BC" w:rsidRPr="004140EE" w:rsidRDefault="004200BC" w:rsidP="00FA7953">
            <w:pPr>
              <w:spacing w:after="120" w:line="240" w:lineRule="auto"/>
              <w:jc w:val="both"/>
              <w:rPr>
                <w:rFonts w:ascii="Times New Roman" w:hAnsi="Times New Roman" w:cs="Times New Roman"/>
                <w:bCs w:val="0"/>
                <w:sz w:val="24"/>
                <w:szCs w:val="24"/>
              </w:rPr>
            </w:pPr>
            <w:r w:rsidRPr="004140EE">
              <w:rPr>
                <w:rFonts w:ascii="Times New Roman" w:hAnsi="Times New Roman" w:cs="Times New Roman"/>
                <w:bCs w:val="0"/>
                <w:sz w:val="24"/>
                <w:szCs w:val="24"/>
              </w:rPr>
              <w:t>Terapijska grupa</w:t>
            </w:r>
          </w:p>
        </w:tc>
        <w:tc>
          <w:tcPr>
            <w:tcW w:w="181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3669EC6" w14:textId="3560FFA2"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Hemioterapija</w:t>
            </w:r>
          </w:p>
        </w:tc>
        <w:tc>
          <w:tcPr>
            <w:tcW w:w="189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2E5F630" w14:textId="5331ED4E"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BRAF/MEK inhibitori</w:t>
            </w:r>
          </w:p>
        </w:tc>
        <w:tc>
          <w:tcPr>
            <w:tcW w:w="188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B224442" w14:textId="201119EF"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Vemurafenib</w:t>
            </w:r>
          </w:p>
        </w:tc>
      </w:tr>
      <w:tr w:rsidR="004200BC" w:rsidRPr="004140EE" w14:paraId="381E07A9" w14:textId="77777777" w:rsidTr="00F53EA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939" w:type="dxa"/>
            <w:tcBorders>
              <w:top w:val="double" w:sz="4" w:space="0" w:color="4472C4" w:themeColor="accent1"/>
            </w:tcBorders>
          </w:tcPr>
          <w:p w14:paraId="7EAB4AA1" w14:textId="00F16763" w:rsidR="004200BC" w:rsidRPr="004140EE" w:rsidRDefault="004200BC" w:rsidP="00FA7953">
            <w:pPr>
              <w:spacing w:after="120" w:line="240" w:lineRule="auto"/>
              <w:jc w:val="both"/>
              <w:rPr>
                <w:rFonts w:ascii="Times New Roman" w:hAnsi="Times New Roman" w:cs="Times New Roman"/>
                <w:b w:val="0"/>
                <w:sz w:val="24"/>
                <w:szCs w:val="24"/>
              </w:rPr>
            </w:pPr>
            <w:r w:rsidRPr="004140EE">
              <w:rPr>
                <w:rFonts w:ascii="Times New Roman" w:hAnsi="Times New Roman" w:cs="Times New Roman"/>
                <w:b w:val="0"/>
                <w:sz w:val="24"/>
                <w:szCs w:val="24"/>
              </w:rPr>
              <w:t>PFS</w:t>
            </w:r>
          </w:p>
        </w:tc>
        <w:tc>
          <w:tcPr>
            <w:tcW w:w="1816" w:type="dxa"/>
            <w:tcBorders>
              <w:top w:val="double" w:sz="4" w:space="0" w:color="4472C4" w:themeColor="accent1"/>
            </w:tcBorders>
          </w:tcPr>
          <w:p w14:paraId="0C5AFDD3" w14:textId="5652500C"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Latn-RS"/>
              </w:rPr>
              <w:t xml:space="preserve">8,1 </w:t>
            </w:r>
            <w:r w:rsidRPr="004200BC">
              <w:rPr>
                <w:rFonts w:ascii="Times New Roman" w:hAnsi="Times New Roman" w:cs="Times New Roman"/>
                <w:bCs/>
                <w:sz w:val="24"/>
                <w:szCs w:val="24"/>
                <w:lang w:val="sr-Cyrl-BA"/>
              </w:rPr>
              <w:t>мјесец</w:t>
            </w:r>
          </w:p>
        </w:tc>
        <w:tc>
          <w:tcPr>
            <w:tcW w:w="1893" w:type="dxa"/>
            <w:tcBorders>
              <w:top w:val="double" w:sz="4" w:space="0" w:color="4472C4" w:themeColor="accent1"/>
            </w:tcBorders>
          </w:tcPr>
          <w:p w14:paraId="19C83A88" w14:textId="2ED5B467"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11,6 мјесеци</w:t>
            </w:r>
          </w:p>
        </w:tc>
        <w:tc>
          <w:tcPr>
            <w:tcW w:w="1887" w:type="dxa"/>
            <w:tcBorders>
              <w:top w:val="double" w:sz="4" w:space="0" w:color="4472C4" w:themeColor="accent1"/>
            </w:tcBorders>
          </w:tcPr>
          <w:p w14:paraId="317A33B2" w14:textId="5776974D"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9,1 мјесец</w:t>
            </w:r>
          </w:p>
        </w:tc>
      </w:tr>
      <w:tr w:rsidR="004200BC" w:rsidRPr="004140EE" w14:paraId="30E5389F" w14:textId="77777777" w:rsidTr="00F53EA4">
        <w:trPr>
          <w:trHeight w:val="413"/>
        </w:trPr>
        <w:tc>
          <w:tcPr>
            <w:cnfStyle w:val="001000000000" w:firstRow="0" w:lastRow="0" w:firstColumn="1" w:lastColumn="0" w:oddVBand="0" w:evenVBand="0" w:oddHBand="0" w:evenHBand="0" w:firstRowFirstColumn="0" w:firstRowLastColumn="0" w:lastRowFirstColumn="0" w:lastRowLastColumn="0"/>
            <w:tcW w:w="2939" w:type="dxa"/>
          </w:tcPr>
          <w:p w14:paraId="7318A99F" w14:textId="27E68C60" w:rsidR="004200BC" w:rsidRPr="004140EE" w:rsidRDefault="004200BC" w:rsidP="00FA7953">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i/>
                <w:iCs/>
                <w:sz w:val="24"/>
                <w:szCs w:val="24"/>
                <w:lang w:val="sr-Latn-RS"/>
              </w:rPr>
              <w:t xml:space="preserve">Standardna devijacija </w:t>
            </w:r>
            <w:r w:rsidRPr="004200BC">
              <w:rPr>
                <w:rFonts w:ascii="Times New Roman" w:hAnsi="Times New Roman" w:cs="Times New Roman"/>
                <w:sz w:val="24"/>
                <w:szCs w:val="24"/>
                <w:lang w:val="sr-Cyrl-BA"/>
              </w:rPr>
              <w:t xml:space="preserve">- </w:t>
            </w:r>
            <w:r w:rsidRPr="004200BC">
              <w:rPr>
                <w:rFonts w:ascii="Times New Roman" w:hAnsi="Times New Roman" w:cs="Times New Roman"/>
                <w:sz w:val="24"/>
                <w:szCs w:val="24"/>
                <w:lang w:val="sr-Latn-RS"/>
              </w:rPr>
              <w:t>SD</w:t>
            </w:r>
          </w:p>
        </w:tc>
        <w:tc>
          <w:tcPr>
            <w:tcW w:w="1816" w:type="dxa"/>
          </w:tcPr>
          <w:p w14:paraId="143020B1" w14:textId="58E25548"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5,75</w:t>
            </w:r>
          </w:p>
        </w:tc>
        <w:tc>
          <w:tcPr>
            <w:tcW w:w="1893" w:type="dxa"/>
          </w:tcPr>
          <w:p w14:paraId="1562D762" w14:textId="0ACD5790"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4140EE">
              <w:rPr>
                <w:rFonts w:ascii="Times New Roman" w:hAnsi="Times New Roman" w:cs="Times New Roman"/>
                <w:bCs/>
                <w:sz w:val="24"/>
                <w:szCs w:val="24"/>
                <w:lang w:val="sr-Cyrl-BA"/>
              </w:rPr>
              <w:t>7,40</w:t>
            </w:r>
          </w:p>
        </w:tc>
        <w:tc>
          <w:tcPr>
            <w:tcW w:w="1887" w:type="dxa"/>
          </w:tcPr>
          <w:p w14:paraId="0BED7D1B" w14:textId="7B97548A"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5,55</w:t>
            </w:r>
          </w:p>
        </w:tc>
      </w:tr>
      <w:tr w:rsidR="004200BC" w:rsidRPr="004140EE" w14:paraId="7CCAD630" w14:textId="77777777" w:rsidTr="00F53EA4">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939" w:type="dxa"/>
          </w:tcPr>
          <w:p w14:paraId="64B9EDFF" w14:textId="52A4109F" w:rsidR="004200BC" w:rsidRPr="004140EE" w:rsidRDefault="004200BC" w:rsidP="00FA7953">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i/>
                <w:iCs/>
                <w:sz w:val="24"/>
                <w:szCs w:val="24"/>
              </w:rPr>
              <w:t>Confidence interva</w:t>
            </w:r>
            <w:r w:rsidRPr="004200BC">
              <w:rPr>
                <w:rFonts w:ascii="Times New Roman" w:hAnsi="Times New Roman" w:cs="Times New Roman"/>
                <w:i/>
                <w:iCs/>
                <w:sz w:val="24"/>
                <w:szCs w:val="24"/>
                <w:lang w:val="sr-Latn-RS"/>
              </w:rPr>
              <w:t xml:space="preserve">l </w:t>
            </w:r>
            <w:r w:rsidRPr="004200BC">
              <w:rPr>
                <w:rFonts w:ascii="Times New Roman" w:hAnsi="Times New Roman" w:cs="Times New Roman"/>
                <w:i/>
                <w:iCs/>
                <w:sz w:val="24"/>
                <w:szCs w:val="24"/>
                <w:lang w:val="sr-Cyrl-BA"/>
              </w:rPr>
              <w:t xml:space="preserve">- </w:t>
            </w:r>
            <w:r w:rsidRPr="004200BC">
              <w:rPr>
                <w:rFonts w:ascii="Times New Roman" w:hAnsi="Times New Roman" w:cs="Times New Roman"/>
                <w:sz w:val="24"/>
                <w:szCs w:val="24"/>
                <w:lang w:val="sr-Latn-RS"/>
              </w:rPr>
              <w:t>CI</w:t>
            </w:r>
          </w:p>
        </w:tc>
        <w:tc>
          <w:tcPr>
            <w:tcW w:w="1816" w:type="dxa"/>
          </w:tcPr>
          <w:p w14:paraId="4BEC3F5B" w14:textId="2DB6CCF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5,1 -</w:t>
            </w:r>
            <w:r w:rsidRPr="004200BC">
              <w:rPr>
                <w:rFonts w:ascii="Times New Roman" w:hAnsi="Times New Roman" w:cs="Times New Roman"/>
                <w:bCs/>
                <w:sz w:val="24"/>
                <w:szCs w:val="24"/>
                <w:lang w:val="sr-Latn-RS"/>
              </w:rPr>
              <w:t xml:space="preserve"> 11,</w:t>
            </w:r>
            <w:r w:rsidRPr="004200BC">
              <w:rPr>
                <w:rFonts w:ascii="Times New Roman" w:hAnsi="Times New Roman" w:cs="Times New Roman"/>
                <w:bCs/>
                <w:sz w:val="24"/>
                <w:szCs w:val="24"/>
                <w:lang w:val="sr-Cyrl-BA"/>
              </w:rPr>
              <w:t>1</w:t>
            </w:r>
          </w:p>
        </w:tc>
        <w:tc>
          <w:tcPr>
            <w:tcW w:w="1893" w:type="dxa"/>
          </w:tcPr>
          <w:p w14:paraId="4147593B" w14:textId="77931DB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 xml:space="preserve">2,3 </w:t>
            </w:r>
            <w:r w:rsidRPr="004200BC">
              <w:rPr>
                <w:rFonts w:ascii="Times New Roman" w:hAnsi="Times New Roman" w:cs="Times New Roman"/>
                <w:bCs/>
                <w:sz w:val="24"/>
                <w:szCs w:val="24"/>
                <w:lang w:val="sr-Latn-RS"/>
              </w:rPr>
              <w:t>-</w:t>
            </w:r>
            <w:r w:rsidRPr="004200BC">
              <w:rPr>
                <w:rFonts w:ascii="Times New Roman" w:hAnsi="Times New Roman" w:cs="Times New Roman"/>
                <w:bCs/>
                <w:sz w:val="24"/>
                <w:szCs w:val="24"/>
                <w:lang w:val="sr-Cyrl-BA"/>
              </w:rPr>
              <w:t xml:space="preserve"> 11,7</w:t>
            </w:r>
          </w:p>
        </w:tc>
        <w:tc>
          <w:tcPr>
            <w:tcW w:w="1887" w:type="dxa"/>
          </w:tcPr>
          <w:p w14:paraId="6936F7BC" w14:textId="61E8627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 xml:space="preserve">1,4 </w:t>
            </w:r>
            <w:r w:rsidRPr="004200BC">
              <w:rPr>
                <w:rFonts w:ascii="Times New Roman" w:hAnsi="Times New Roman" w:cs="Times New Roman"/>
                <w:bCs/>
                <w:sz w:val="24"/>
                <w:szCs w:val="24"/>
                <w:lang w:val="sr-Latn-RS"/>
              </w:rPr>
              <w:t>-</w:t>
            </w:r>
            <w:r w:rsidRPr="004200BC">
              <w:rPr>
                <w:rFonts w:ascii="Times New Roman" w:hAnsi="Times New Roman" w:cs="Times New Roman"/>
                <w:bCs/>
                <w:sz w:val="24"/>
                <w:szCs w:val="24"/>
                <w:lang w:val="sr-Cyrl-BA"/>
              </w:rPr>
              <w:t xml:space="preserve"> 6,3</w:t>
            </w:r>
          </w:p>
        </w:tc>
      </w:tr>
    </w:tbl>
    <w:p w14:paraId="5989832D" w14:textId="751F103A" w:rsidR="00616C21" w:rsidRPr="00932B33" w:rsidRDefault="00616C21" w:rsidP="004F3799">
      <w:pPr>
        <w:spacing w:after="240" w:line="240" w:lineRule="auto"/>
        <w:rPr>
          <w:rFonts w:ascii="Times New Roman" w:hAnsi="Times New Roman" w:cs="Times New Roman"/>
          <w:bCs/>
          <w:sz w:val="24"/>
          <w:szCs w:val="24"/>
        </w:rPr>
      </w:pPr>
      <w:r w:rsidRPr="00932B33">
        <w:rPr>
          <w:rFonts w:ascii="Times New Roman" w:hAnsi="Times New Roman" w:cs="Times New Roman"/>
          <w:bCs/>
          <w:sz w:val="24"/>
          <w:szCs w:val="24"/>
        </w:rPr>
        <w:lastRenderedPageBreak/>
        <w:t xml:space="preserve">Tabela 4. </w:t>
      </w:r>
      <w:r w:rsidRPr="00932B33">
        <w:rPr>
          <w:rFonts w:ascii="Times New Roman" w:hAnsi="Times New Roman" w:cs="Times New Roman"/>
          <w:b/>
          <w:sz w:val="24"/>
          <w:szCs w:val="24"/>
        </w:rPr>
        <w:t>OS u sve tri grupe pacijenata</w:t>
      </w:r>
    </w:p>
    <w:tbl>
      <w:tblPr>
        <w:tblStyle w:val="GridTable4-Accent1"/>
        <w:tblW w:w="8535" w:type="dxa"/>
        <w:tblLook w:val="04A0" w:firstRow="1" w:lastRow="0" w:firstColumn="1" w:lastColumn="0" w:noHBand="0" w:noVBand="1"/>
      </w:tblPr>
      <w:tblGrid>
        <w:gridCol w:w="2743"/>
        <w:gridCol w:w="1896"/>
        <w:gridCol w:w="2006"/>
        <w:gridCol w:w="1890"/>
      </w:tblGrid>
      <w:tr w:rsidR="00607D94" w14:paraId="1AD63E7E" w14:textId="77777777" w:rsidTr="000B717C">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274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3867619" w14:textId="77777777" w:rsidR="00607D94" w:rsidRPr="004140EE" w:rsidRDefault="00607D94" w:rsidP="004F3799">
            <w:pPr>
              <w:spacing w:after="240" w:line="240" w:lineRule="auto"/>
              <w:jc w:val="both"/>
              <w:rPr>
                <w:rFonts w:ascii="Times New Roman" w:hAnsi="Times New Roman" w:cs="Times New Roman"/>
                <w:bCs w:val="0"/>
                <w:sz w:val="24"/>
                <w:szCs w:val="24"/>
              </w:rPr>
            </w:pPr>
            <w:r w:rsidRPr="004140EE">
              <w:rPr>
                <w:rFonts w:ascii="Times New Roman" w:hAnsi="Times New Roman" w:cs="Times New Roman"/>
                <w:bCs w:val="0"/>
                <w:sz w:val="24"/>
                <w:szCs w:val="24"/>
              </w:rPr>
              <w:t>Terapijska grupa</w:t>
            </w:r>
          </w:p>
        </w:tc>
        <w:tc>
          <w:tcPr>
            <w:tcW w:w="189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86D5F51" w14:textId="77777777" w:rsidR="00607D94" w:rsidRPr="004140EE" w:rsidRDefault="00607D94" w:rsidP="000B717C">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Hemioterapija</w:t>
            </w:r>
          </w:p>
        </w:tc>
        <w:tc>
          <w:tcPr>
            <w:tcW w:w="200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6EE9624" w14:textId="77777777" w:rsidR="00607D94" w:rsidRPr="004140EE" w:rsidRDefault="00607D94" w:rsidP="000B717C">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BRAF/MEK inhibitori</w:t>
            </w:r>
          </w:p>
        </w:tc>
        <w:tc>
          <w:tcPr>
            <w:tcW w:w="1890"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A02DC9D" w14:textId="77777777" w:rsidR="00607D94" w:rsidRPr="004140EE" w:rsidRDefault="00607D94" w:rsidP="004F3799">
            <w:pPr>
              <w:spacing w:after="24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Vemurafenib</w:t>
            </w:r>
          </w:p>
        </w:tc>
      </w:tr>
      <w:tr w:rsidR="00C606B7" w14:paraId="69C37257" w14:textId="77777777" w:rsidTr="000B717C">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2743" w:type="dxa"/>
            <w:tcBorders>
              <w:top w:val="double" w:sz="4" w:space="0" w:color="4472C4" w:themeColor="accent1"/>
            </w:tcBorders>
          </w:tcPr>
          <w:p w14:paraId="282817E1" w14:textId="60AC34C2" w:rsidR="00607D94" w:rsidRPr="004140EE" w:rsidRDefault="00607D94" w:rsidP="00CD069D">
            <w:pPr>
              <w:spacing w:after="120" w:line="240" w:lineRule="auto"/>
              <w:jc w:val="both"/>
              <w:rPr>
                <w:rFonts w:ascii="Times New Roman" w:hAnsi="Times New Roman" w:cs="Times New Roman"/>
                <w:b w:val="0"/>
                <w:sz w:val="24"/>
                <w:szCs w:val="24"/>
              </w:rPr>
            </w:pPr>
            <w:r w:rsidRPr="004140EE">
              <w:rPr>
                <w:rFonts w:ascii="Times New Roman" w:hAnsi="Times New Roman" w:cs="Times New Roman"/>
                <w:b w:val="0"/>
                <w:sz w:val="24"/>
                <w:szCs w:val="24"/>
              </w:rPr>
              <w:t>OS</w:t>
            </w:r>
          </w:p>
        </w:tc>
        <w:tc>
          <w:tcPr>
            <w:tcW w:w="1896" w:type="dxa"/>
            <w:tcBorders>
              <w:top w:val="double" w:sz="4" w:space="0" w:color="4472C4" w:themeColor="accent1"/>
            </w:tcBorders>
          </w:tcPr>
          <w:p w14:paraId="2528DDBE" w14:textId="6D4A59F5"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140EE">
              <w:rPr>
                <w:rFonts w:ascii="Times New Roman" w:hAnsi="Times New Roman" w:cs="Times New Roman"/>
                <w:bCs/>
                <w:sz w:val="24"/>
                <w:szCs w:val="24"/>
                <w:lang w:val="sr-Latn-RS"/>
              </w:rPr>
              <w:t>27 mjeseci</w:t>
            </w:r>
          </w:p>
        </w:tc>
        <w:tc>
          <w:tcPr>
            <w:tcW w:w="2006" w:type="dxa"/>
            <w:tcBorders>
              <w:top w:val="double" w:sz="4" w:space="0" w:color="4472C4" w:themeColor="accent1"/>
            </w:tcBorders>
          </w:tcPr>
          <w:p w14:paraId="2BCF950C" w14:textId="57CBD333"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624792">
              <w:rPr>
                <w:rFonts w:ascii="Times New Roman" w:hAnsi="Times New Roman" w:cs="Times New Roman"/>
                <w:bCs/>
                <w:sz w:val="24"/>
                <w:szCs w:val="24"/>
                <w:lang w:val="sr-Cyrl-BA"/>
              </w:rPr>
              <w:t xml:space="preserve">48,7 </w:t>
            </w:r>
            <w:r w:rsidRPr="004140EE">
              <w:rPr>
                <w:rFonts w:ascii="Times New Roman" w:hAnsi="Times New Roman" w:cs="Times New Roman"/>
                <w:bCs/>
                <w:sz w:val="24"/>
                <w:szCs w:val="24"/>
                <w:lang w:val="sr-Latn-RS"/>
              </w:rPr>
              <w:t>mjeseci</w:t>
            </w:r>
          </w:p>
        </w:tc>
        <w:tc>
          <w:tcPr>
            <w:tcW w:w="1890" w:type="dxa"/>
            <w:tcBorders>
              <w:top w:val="double" w:sz="4" w:space="0" w:color="4472C4" w:themeColor="accent1"/>
            </w:tcBorders>
          </w:tcPr>
          <w:p w14:paraId="5595AABA" w14:textId="3771A0A1"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624792">
              <w:rPr>
                <w:rFonts w:ascii="Times New Roman" w:hAnsi="Times New Roman" w:cs="Times New Roman"/>
                <w:bCs/>
                <w:sz w:val="24"/>
                <w:szCs w:val="24"/>
                <w:lang w:val="sr-Cyrl-BA"/>
              </w:rPr>
              <w:t xml:space="preserve">50,7 </w:t>
            </w:r>
            <w:r w:rsidRPr="004140EE">
              <w:rPr>
                <w:rFonts w:ascii="Times New Roman" w:hAnsi="Times New Roman" w:cs="Times New Roman"/>
                <w:bCs/>
                <w:sz w:val="24"/>
                <w:szCs w:val="24"/>
                <w:lang w:val="sr-Latn-RS"/>
              </w:rPr>
              <w:t>mjeseci</w:t>
            </w:r>
          </w:p>
        </w:tc>
      </w:tr>
      <w:tr w:rsidR="00607D94" w14:paraId="27FEB189" w14:textId="77777777" w:rsidTr="000B717C">
        <w:trPr>
          <w:trHeight w:val="386"/>
        </w:trPr>
        <w:tc>
          <w:tcPr>
            <w:cnfStyle w:val="001000000000" w:firstRow="0" w:lastRow="0" w:firstColumn="1" w:lastColumn="0" w:oddVBand="0" w:evenVBand="0" w:oddHBand="0" w:evenHBand="0" w:firstRowFirstColumn="0" w:firstRowLastColumn="0" w:lastRowFirstColumn="0" w:lastRowLastColumn="0"/>
            <w:tcW w:w="2743" w:type="dxa"/>
          </w:tcPr>
          <w:p w14:paraId="0A066C78" w14:textId="6D03D4E9" w:rsidR="00607D94" w:rsidRPr="004140EE" w:rsidRDefault="00607D94" w:rsidP="00CD069D">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sz w:val="24"/>
                <w:szCs w:val="24"/>
                <w:lang w:val="sr-Latn-RS"/>
              </w:rPr>
              <w:t>SD</w:t>
            </w:r>
          </w:p>
        </w:tc>
        <w:tc>
          <w:tcPr>
            <w:tcW w:w="1896" w:type="dxa"/>
          </w:tcPr>
          <w:p w14:paraId="337BEA8C" w14:textId="05F56A09" w:rsidR="00607D94" w:rsidRPr="004140EE" w:rsidRDefault="00624792"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23,61</w:t>
            </w:r>
          </w:p>
        </w:tc>
        <w:tc>
          <w:tcPr>
            <w:tcW w:w="2006" w:type="dxa"/>
          </w:tcPr>
          <w:p w14:paraId="33E1C41E" w14:textId="77777777" w:rsidR="00607D94" w:rsidRPr="004140EE" w:rsidRDefault="00607D94"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4140EE">
              <w:rPr>
                <w:rFonts w:ascii="Times New Roman" w:hAnsi="Times New Roman" w:cs="Times New Roman"/>
                <w:bCs/>
                <w:sz w:val="24"/>
                <w:szCs w:val="24"/>
                <w:lang w:val="sr-Cyrl-BA"/>
              </w:rPr>
              <w:t>7,40</w:t>
            </w:r>
          </w:p>
        </w:tc>
        <w:tc>
          <w:tcPr>
            <w:tcW w:w="1890" w:type="dxa"/>
          </w:tcPr>
          <w:p w14:paraId="772D82C5" w14:textId="0E7F50DE" w:rsidR="00607D94" w:rsidRPr="004140EE" w:rsidRDefault="00624792"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45,45</w:t>
            </w:r>
          </w:p>
        </w:tc>
      </w:tr>
      <w:tr w:rsidR="00607D94" w14:paraId="20A959AE" w14:textId="77777777" w:rsidTr="000B717C">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2743" w:type="dxa"/>
          </w:tcPr>
          <w:p w14:paraId="70ED92E2" w14:textId="62FBA0E4" w:rsidR="00607D94" w:rsidRPr="004140EE" w:rsidRDefault="00607D94" w:rsidP="00CD069D">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sz w:val="24"/>
                <w:szCs w:val="24"/>
                <w:lang w:val="sr-Latn-RS"/>
              </w:rPr>
              <w:t>CI</w:t>
            </w:r>
          </w:p>
        </w:tc>
        <w:tc>
          <w:tcPr>
            <w:tcW w:w="1896" w:type="dxa"/>
          </w:tcPr>
          <w:p w14:paraId="6528D831" w14:textId="21DEDF80"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14,6 - 39,3</w:t>
            </w:r>
          </w:p>
        </w:tc>
        <w:tc>
          <w:tcPr>
            <w:tcW w:w="2006" w:type="dxa"/>
          </w:tcPr>
          <w:p w14:paraId="6AFAC5CF" w14:textId="7DDDA28F"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10,7</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27,7</w:t>
            </w:r>
          </w:p>
        </w:tc>
        <w:tc>
          <w:tcPr>
            <w:tcW w:w="1890" w:type="dxa"/>
          </w:tcPr>
          <w:p w14:paraId="318399A0" w14:textId="6D9BAA24"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10,7</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29,6</w:t>
            </w:r>
          </w:p>
        </w:tc>
      </w:tr>
    </w:tbl>
    <w:p w14:paraId="103FE07D" w14:textId="77777777" w:rsidR="005F506C" w:rsidRDefault="005F506C" w:rsidP="000438C2">
      <w:pPr>
        <w:spacing w:after="120" w:line="240" w:lineRule="auto"/>
        <w:jc w:val="both"/>
        <w:rPr>
          <w:rFonts w:ascii="Times New Roman" w:hAnsi="Times New Roman" w:cs="Times New Roman"/>
          <w:bCs/>
          <w:i/>
          <w:iCs/>
          <w:sz w:val="24"/>
          <w:szCs w:val="24"/>
        </w:rPr>
      </w:pPr>
    </w:p>
    <w:p w14:paraId="1DA08B09" w14:textId="3F3EFF39" w:rsidR="002D4389" w:rsidRDefault="000B717C" w:rsidP="000438C2">
      <w:pPr>
        <w:spacing w:after="120" w:line="240" w:lineRule="auto"/>
        <w:jc w:val="both"/>
        <w:rPr>
          <w:rFonts w:ascii="Times New Roman" w:hAnsi="Times New Roman" w:cs="Times New Roman"/>
          <w:bCs/>
          <w:sz w:val="24"/>
          <w:szCs w:val="24"/>
          <w:lang w:val="sr-Latn-RS"/>
        </w:rPr>
      </w:pPr>
      <w:r w:rsidRPr="00BD68C3">
        <w:rPr>
          <w:rFonts w:ascii="Times New Roman" w:hAnsi="Times New Roman" w:cs="Times New Roman"/>
          <w:bCs/>
          <w:noProof/>
          <w:lang w:val="sr-Cyrl-BA"/>
        </w:rPr>
        <w:drawing>
          <wp:anchor distT="0" distB="0" distL="114300" distR="114300" simplePos="0" relativeHeight="251665408" behindDoc="1" locked="0" layoutInCell="1" allowOverlap="1" wp14:anchorId="1BB2481E" wp14:editId="289F8A84">
            <wp:simplePos x="0" y="0"/>
            <wp:positionH relativeFrom="margin">
              <wp:align>right</wp:align>
            </wp:positionH>
            <wp:positionV relativeFrom="paragraph">
              <wp:posOffset>392430</wp:posOffset>
            </wp:positionV>
            <wp:extent cx="5410200" cy="2842260"/>
            <wp:effectExtent l="0" t="0" r="0" b="0"/>
            <wp:wrapTight wrapText="bothSides">
              <wp:wrapPolygon edited="0">
                <wp:start x="0" y="0"/>
                <wp:lineTo x="0" y="21426"/>
                <wp:lineTo x="21524" y="21426"/>
                <wp:lineTo x="2152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a:extLst>
                        <a:ext uri="{28A0092B-C50C-407E-A947-70E740481C1C}">
                          <a14:useLocalDpi xmlns:a14="http://schemas.microsoft.com/office/drawing/2010/main" val="0"/>
                        </a:ext>
                      </a:extLst>
                    </a:blip>
                    <a:stretch>
                      <a:fillRect/>
                    </a:stretch>
                  </pic:blipFill>
                  <pic:spPr>
                    <a:xfrm>
                      <a:off x="0" y="0"/>
                      <a:ext cx="5410200" cy="2842260"/>
                    </a:xfrm>
                    <a:prstGeom prst="rect">
                      <a:avLst/>
                    </a:prstGeom>
                  </pic:spPr>
                </pic:pic>
              </a:graphicData>
            </a:graphic>
            <wp14:sizeRelH relativeFrom="page">
              <wp14:pctWidth>0</wp14:pctWidth>
            </wp14:sizeRelH>
            <wp14:sizeRelV relativeFrom="page">
              <wp14:pctHeight>0</wp14:pctHeight>
            </wp14:sizeRelV>
          </wp:anchor>
        </w:drawing>
      </w:r>
      <w:r w:rsidR="001964FD" w:rsidRPr="00932B33">
        <w:rPr>
          <w:rFonts w:ascii="Times New Roman" w:hAnsi="Times New Roman" w:cs="Times New Roman"/>
          <w:bCs/>
          <w:i/>
          <w:iCs/>
          <w:sz w:val="24"/>
          <w:szCs w:val="24"/>
        </w:rPr>
        <w:t>Kaplan</w:t>
      </w:r>
      <w:r w:rsidR="00500140" w:rsidRPr="00932B33">
        <w:rPr>
          <w:rFonts w:ascii="Times New Roman" w:hAnsi="Times New Roman" w:cs="Times New Roman"/>
          <w:bCs/>
          <w:i/>
          <w:iCs/>
          <w:sz w:val="24"/>
          <w:szCs w:val="24"/>
        </w:rPr>
        <w:t xml:space="preserve"> </w:t>
      </w:r>
      <w:r w:rsidR="001964FD" w:rsidRPr="00932B33">
        <w:rPr>
          <w:rFonts w:ascii="Times New Roman" w:hAnsi="Times New Roman" w:cs="Times New Roman"/>
          <w:bCs/>
          <w:i/>
          <w:iCs/>
          <w:sz w:val="24"/>
          <w:szCs w:val="24"/>
        </w:rPr>
        <w:t>-</w:t>
      </w:r>
      <w:r w:rsidR="00500140" w:rsidRPr="00932B33">
        <w:rPr>
          <w:rFonts w:ascii="Times New Roman" w:hAnsi="Times New Roman" w:cs="Times New Roman"/>
          <w:bCs/>
          <w:i/>
          <w:iCs/>
          <w:sz w:val="24"/>
          <w:szCs w:val="24"/>
        </w:rPr>
        <w:t xml:space="preserve"> </w:t>
      </w:r>
      <w:r w:rsidR="001964FD" w:rsidRPr="00932B33">
        <w:rPr>
          <w:rFonts w:ascii="Times New Roman" w:hAnsi="Times New Roman" w:cs="Times New Roman"/>
          <w:bCs/>
          <w:i/>
          <w:iCs/>
          <w:sz w:val="24"/>
          <w:szCs w:val="24"/>
        </w:rPr>
        <w:t>Meier</w:t>
      </w:r>
      <w:r w:rsidR="001964FD" w:rsidRPr="00932B33">
        <w:rPr>
          <w:rFonts w:ascii="Times New Roman" w:hAnsi="Times New Roman" w:cs="Times New Roman"/>
          <w:bCs/>
          <w:sz w:val="24"/>
          <w:szCs w:val="24"/>
        </w:rPr>
        <w:t xml:space="preserve"> krivulje pokazuju trend PFS-a i OS-a u navedenim grupama pacijenata. </w:t>
      </w:r>
      <w:r w:rsidR="0067765B" w:rsidRPr="00932B33">
        <w:rPr>
          <w:rFonts w:ascii="Times New Roman" w:hAnsi="Times New Roman" w:cs="Times New Roman"/>
          <w:bCs/>
          <w:sz w:val="24"/>
          <w:szCs w:val="24"/>
          <w:lang w:val="sr-Latn-RS"/>
        </w:rPr>
        <w:t>(Slik</w:t>
      </w:r>
      <w:r w:rsidR="008A489B">
        <w:rPr>
          <w:rFonts w:ascii="Times New Roman" w:hAnsi="Times New Roman" w:cs="Times New Roman"/>
          <w:bCs/>
          <w:sz w:val="24"/>
          <w:szCs w:val="24"/>
          <w:lang w:val="sr-Latn-RS"/>
        </w:rPr>
        <w:t>e</w:t>
      </w:r>
      <w:r w:rsidR="0067765B" w:rsidRPr="00932B33">
        <w:rPr>
          <w:rFonts w:ascii="Times New Roman" w:hAnsi="Times New Roman" w:cs="Times New Roman"/>
          <w:bCs/>
          <w:sz w:val="24"/>
          <w:szCs w:val="24"/>
          <w:lang w:val="sr-Latn-RS"/>
        </w:rPr>
        <w:t xml:space="preserve"> 1, 2)</w:t>
      </w:r>
    </w:p>
    <w:p w14:paraId="7A34BA35" w14:textId="6ED20B84" w:rsidR="0067765B" w:rsidRPr="00932B33" w:rsidRDefault="000B717C" w:rsidP="000B717C">
      <w:pPr>
        <w:tabs>
          <w:tab w:val="left" w:pos="420"/>
          <w:tab w:val="center" w:pos="4680"/>
        </w:tabs>
        <w:spacing w:after="120" w:line="240" w:lineRule="auto"/>
        <w:jc w:val="center"/>
        <w:rPr>
          <w:rFonts w:ascii="Times New Roman" w:hAnsi="Times New Roman" w:cs="Times New Roman"/>
          <w:bCs/>
          <w:sz w:val="24"/>
          <w:szCs w:val="24"/>
        </w:rPr>
      </w:pPr>
      <w:r w:rsidRPr="00BD68C3">
        <w:rPr>
          <w:rFonts w:ascii="Times New Roman" w:hAnsi="Times New Roman" w:cs="Times New Roman"/>
          <w:bCs/>
          <w:noProof/>
          <w:lang w:val="sr-Cyrl-BA"/>
        </w:rPr>
        <w:drawing>
          <wp:anchor distT="0" distB="0" distL="114300" distR="114300" simplePos="0" relativeHeight="251663360" behindDoc="1" locked="0" layoutInCell="1" allowOverlap="1" wp14:anchorId="5CA7DDF3" wp14:editId="16038DAB">
            <wp:simplePos x="0" y="0"/>
            <wp:positionH relativeFrom="margin">
              <wp:align>right</wp:align>
            </wp:positionH>
            <wp:positionV relativeFrom="paragraph">
              <wp:posOffset>3059430</wp:posOffset>
            </wp:positionV>
            <wp:extent cx="5410200" cy="27355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5410200" cy="2735580"/>
                    </a:xfrm>
                    <a:prstGeom prst="rect">
                      <a:avLst/>
                    </a:prstGeom>
                  </pic:spPr>
                </pic:pic>
              </a:graphicData>
            </a:graphic>
            <wp14:sizeRelH relativeFrom="page">
              <wp14:pctWidth>0</wp14:pctWidth>
            </wp14:sizeRelH>
            <wp14:sizeRelV relativeFrom="page">
              <wp14:pctHeight>0</wp14:pctHeight>
            </wp14:sizeRelV>
          </wp:anchor>
        </w:drawing>
      </w:r>
      <w:r w:rsidR="0067765B" w:rsidRPr="00932B33">
        <w:rPr>
          <w:rFonts w:ascii="Times New Roman" w:hAnsi="Times New Roman" w:cs="Times New Roman"/>
          <w:bCs/>
          <w:sz w:val="24"/>
          <w:szCs w:val="24"/>
          <w:lang w:val="sr-Latn-RS"/>
        </w:rPr>
        <w:t>Slika</w:t>
      </w:r>
      <w:r w:rsidR="0067765B" w:rsidRPr="00932B33">
        <w:rPr>
          <w:rFonts w:ascii="Times New Roman" w:hAnsi="Times New Roman" w:cs="Times New Roman"/>
          <w:bCs/>
          <w:sz w:val="24"/>
          <w:szCs w:val="24"/>
          <w:lang w:val="sr-Cyrl-BA"/>
        </w:rPr>
        <w:t xml:space="preserve"> </w:t>
      </w:r>
      <w:r w:rsidR="0067765B" w:rsidRPr="00932B33">
        <w:rPr>
          <w:rFonts w:ascii="Times New Roman" w:hAnsi="Times New Roman" w:cs="Times New Roman"/>
          <w:bCs/>
          <w:sz w:val="24"/>
          <w:szCs w:val="24"/>
          <w:lang w:val="en-US"/>
        </w:rPr>
        <w:t>1</w:t>
      </w:r>
      <w:r w:rsidR="0067765B" w:rsidRPr="00932B33">
        <w:rPr>
          <w:rFonts w:ascii="Times New Roman" w:hAnsi="Times New Roman" w:cs="Times New Roman"/>
          <w:bCs/>
          <w:sz w:val="24"/>
          <w:szCs w:val="24"/>
          <w:lang w:val="sr-Cyrl-BA"/>
        </w:rPr>
        <w:t>.</w:t>
      </w:r>
      <w:r w:rsidR="0067765B" w:rsidRPr="00932B33">
        <w:rPr>
          <w:rFonts w:ascii="Times New Roman" w:hAnsi="Times New Roman" w:cs="Times New Roman"/>
          <w:b/>
          <w:sz w:val="24"/>
          <w:szCs w:val="24"/>
          <w:lang w:val="sr-Cyrl-BA"/>
        </w:rPr>
        <w:t xml:space="preserve"> </w:t>
      </w:r>
      <w:r w:rsidR="0067765B" w:rsidRPr="00932B33">
        <w:rPr>
          <w:rFonts w:ascii="Times New Roman" w:hAnsi="Times New Roman" w:cs="Times New Roman"/>
          <w:b/>
          <w:i/>
          <w:iCs/>
          <w:sz w:val="24"/>
          <w:szCs w:val="24"/>
          <w:lang w:val="sr-Cyrl-BA"/>
        </w:rPr>
        <w:t>Kaplan</w:t>
      </w:r>
      <w:r w:rsidR="000D537E" w:rsidRPr="00932B33">
        <w:rPr>
          <w:rFonts w:ascii="Times New Roman" w:hAnsi="Times New Roman" w:cs="Times New Roman"/>
          <w:b/>
          <w:i/>
          <w:iCs/>
          <w:sz w:val="24"/>
          <w:szCs w:val="24"/>
          <w:lang w:val="sr-Latn-RS"/>
        </w:rPr>
        <w:t xml:space="preserve"> </w:t>
      </w:r>
      <w:r w:rsidR="0067765B" w:rsidRPr="00932B33">
        <w:rPr>
          <w:rFonts w:ascii="Times New Roman" w:hAnsi="Times New Roman" w:cs="Times New Roman"/>
          <w:b/>
          <w:i/>
          <w:iCs/>
          <w:sz w:val="24"/>
          <w:szCs w:val="24"/>
          <w:lang w:val="sr-Cyrl-BA"/>
        </w:rPr>
        <w:t>–</w:t>
      </w:r>
      <w:r w:rsidR="000D537E" w:rsidRPr="00932B33">
        <w:rPr>
          <w:rFonts w:ascii="Times New Roman" w:hAnsi="Times New Roman" w:cs="Times New Roman"/>
          <w:b/>
          <w:i/>
          <w:iCs/>
          <w:sz w:val="24"/>
          <w:szCs w:val="24"/>
          <w:lang w:val="sr-Latn-RS"/>
        </w:rPr>
        <w:t xml:space="preserve"> </w:t>
      </w:r>
      <w:r w:rsidR="0067765B" w:rsidRPr="00932B33">
        <w:rPr>
          <w:rFonts w:ascii="Times New Roman" w:hAnsi="Times New Roman" w:cs="Times New Roman"/>
          <w:b/>
          <w:i/>
          <w:iCs/>
          <w:sz w:val="24"/>
          <w:szCs w:val="24"/>
          <w:lang w:val="sr-Cyrl-BA"/>
        </w:rPr>
        <w:t xml:space="preserve">Meier </w:t>
      </w:r>
      <w:r w:rsidR="0067765B" w:rsidRPr="00932B33">
        <w:rPr>
          <w:rFonts w:ascii="Times New Roman" w:hAnsi="Times New Roman" w:cs="Times New Roman"/>
          <w:b/>
          <w:i/>
          <w:iCs/>
          <w:sz w:val="24"/>
          <w:szCs w:val="24"/>
          <w:lang w:val="sr-Latn-RS"/>
        </w:rPr>
        <w:t>krivulja koja pokazuje</w:t>
      </w:r>
      <w:r w:rsidR="0067765B" w:rsidRPr="00932B33">
        <w:rPr>
          <w:rFonts w:ascii="Times New Roman" w:hAnsi="Times New Roman" w:cs="Times New Roman"/>
          <w:b/>
          <w:sz w:val="24"/>
          <w:szCs w:val="24"/>
          <w:lang w:val="sr-Cyrl-BA"/>
        </w:rPr>
        <w:t xml:space="preserve"> </w:t>
      </w:r>
      <w:r w:rsidR="0067765B" w:rsidRPr="00932B33">
        <w:rPr>
          <w:rFonts w:ascii="Times New Roman" w:hAnsi="Times New Roman" w:cs="Times New Roman"/>
          <w:b/>
          <w:i/>
          <w:iCs/>
          <w:sz w:val="24"/>
          <w:szCs w:val="24"/>
          <w:lang w:val="sr-Cyrl-BA"/>
        </w:rPr>
        <w:t>PFS</w:t>
      </w:r>
    </w:p>
    <w:p w14:paraId="7B4338B5" w14:textId="2F89469A" w:rsidR="00666D1B" w:rsidRPr="000438C2" w:rsidRDefault="00FA7953" w:rsidP="000438C2">
      <w:pPr>
        <w:spacing w:after="120" w:line="480" w:lineRule="auto"/>
        <w:jc w:val="center"/>
        <w:rPr>
          <w:rFonts w:ascii="Times New Roman" w:hAnsi="Times New Roman" w:cs="Times New Roman"/>
          <w:sz w:val="24"/>
          <w:szCs w:val="24"/>
          <w:lang w:val="sr-Latn-RS"/>
        </w:rPr>
      </w:pPr>
      <w:r w:rsidRPr="00932B33">
        <w:rPr>
          <w:rFonts w:ascii="Times New Roman" w:hAnsi="Times New Roman" w:cs="Times New Roman"/>
          <w:sz w:val="24"/>
          <w:szCs w:val="24"/>
          <w:lang w:val="sr-Latn-RS"/>
        </w:rPr>
        <w:t>Slika</w:t>
      </w:r>
      <w:r w:rsidRPr="00932B33">
        <w:rPr>
          <w:rFonts w:ascii="Times New Roman" w:hAnsi="Times New Roman" w:cs="Times New Roman"/>
          <w:sz w:val="24"/>
          <w:szCs w:val="24"/>
          <w:lang w:val="sr-Cyrl-BA"/>
        </w:rPr>
        <w:t xml:space="preserve"> </w:t>
      </w:r>
      <w:r w:rsidRPr="00932B33">
        <w:rPr>
          <w:rFonts w:ascii="Times New Roman" w:hAnsi="Times New Roman" w:cs="Times New Roman"/>
          <w:sz w:val="24"/>
          <w:szCs w:val="24"/>
          <w:lang w:val="en-US"/>
        </w:rPr>
        <w:t>2</w:t>
      </w:r>
      <w:r w:rsidRPr="00932B33">
        <w:rPr>
          <w:rFonts w:ascii="Times New Roman" w:hAnsi="Times New Roman" w:cs="Times New Roman"/>
          <w:sz w:val="24"/>
          <w:szCs w:val="24"/>
          <w:lang w:val="sr-Cyrl-BA"/>
        </w:rPr>
        <w:t xml:space="preserve">. </w:t>
      </w:r>
      <w:r w:rsidRPr="00932B33">
        <w:rPr>
          <w:rFonts w:ascii="Times New Roman" w:hAnsi="Times New Roman" w:cs="Times New Roman"/>
          <w:b/>
          <w:bCs/>
          <w:i/>
          <w:iCs/>
          <w:sz w:val="24"/>
          <w:szCs w:val="24"/>
          <w:lang w:val="sr-Cyrl-BA"/>
        </w:rPr>
        <w:t>Kaplan</w:t>
      </w:r>
      <w:r w:rsidR="000D537E" w:rsidRPr="00932B33">
        <w:rPr>
          <w:rFonts w:ascii="Times New Roman" w:hAnsi="Times New Roman" w:cs="Times New Roman"/>
          <w:b/>
          <w:bCs/>
          <w:i/>
          <w:iCs/>
          <w:sz w:val="24"/>
          <w:szCs w:val="24"/>
          <w:lang w:val="sr-Latn-RS"/>
        </w:rPr>
        <w:t xml:space="preserve"> </w:t>
      </w:r>
      <w:r w:rsidRPr="00932B33">
        <w:rPr>
          <w:rFonts w:ascii="Times New Roman" w:hAnsi="Times New Roman" w:cs="Times New Roman"/>
          <w:b/>
          <w:bCs/>
          <w:i/>
          <w:iCs/>
          <w:sz w:val="24"/>
          <w:szCs w:val="24"/>
          <w:lang w:val="sr-Cyrl-BA"/>
        </w:rPr>
        <w:t>–</w:t>
      </w:r>
      <w:r w:rsidR="000D537E" w:rsidRPr="00932B33">
        <w:rPr>
          <w:rFonts w:ascii="Times New Roman" w:hAnsi="Times New Roman" w:cs="Times New Roman"/>
          <w:b/>
          <w:bCs/>
          <w:i/>
          <w:iCs/>
          <w:sz w:val="24"/>
          <w:szCs w:val="24"/>
          <w:lang w:val="sr-Latn-RS"/>
        </w:rPr>
        <w:t xml:space="preserve"> </w:t>
      </w:r>
      <w:r w:rsidRPr="00932B33">
        <w:rPr>
          <w:rFonts w:ascii="Times New Roman" w:hAnsi="Times New Roman" w:cs="Times New Roman"/>
          <w:b/>
          <w:bCs/>
          <w:i/>
          <w:iCs/>
          <w:sz w:val="24"/>
          <w:szCs w:val="24"/>
          <w:lang w:val="sr-Cyrl-BA"/>
        </w:rPr>
        <w:t>Meier</w:t>
      </w:r>
      <w:r w:rsidRPr="00932B33">
        <w:rPr>
          <w:rFonts w:ascii="Times New Roman" w:hAnsi="Times New Roman" w:cs="Times New Roman"/>
          <w:b/>
          <w:bCs/>
          <w:sz w:val="24"/>
          <w:szCs w:val="24"/>
          <w:lang w:val="sr-Cyrl-BA"/>
        </w:rPr>
        <w:t xml:space="preserve"> </w:t>
      </w:r>
      <w:r w:rsidRPr="00932B33">
        <w:rPr>
          <w:rFonts w:ascii="Times New Roman" w:hAnsi="Times New Roman" w:cs="Times New Roman"/>
          <w:b/>
          <w:bCs/>
          <w:sz w:val="24"/>
          <w:szCs w:val="24"/>
          <w:lang w:val="sr-Latn-RS"/>
        </w:rPr>
        <w:t>krivulja koja pokazuje O</w:t>
      </w:r>
      <w:r w:rsidR="001964FD" w:rsidRPr="00932B33">
        <w:rPr>
          <w:rFonts w:ascii="Times New Roman" w:hAnsi="Times New Roman" w:cs="Times New Roman"/>
          <w:b/>
          <w:bCs/>
          <w:sz w:val="24"/>
          <w:szCs w:val="24"/>
          <w:lang w:val="sr-Latn-RS"/>
        </w:rPr>
        <w:t>S</w:t>
      </w:r>
    </w:p>
    <w:p w14:paraId="35785F0A" w14:textId="3B27A720" w:rsidR="00EF6364" w:rsidRPr="00EF6364" w:rsidRDefault="00EF6364" w:rsidP="002D4389">
      <w:pPr>
        <w:spacing w:after="0" w:line="480" w:lineRule="auto"/>
        <w:jc w:val="both"/>
        <w:rPr>
          <w:rFonts w:ascii="Times New Roman" w:hAnsi="Times New Roman" w:cs="Times New Roman"/>
          <w:b/>
          <w:sz w:val="24"/>
          <w:szCs w:val="24"/>
        </w:rPr>
      </w:pPr>
      <w:r w:rsidRPr="00EF6364">
        <w:rPr>
          <w:rFonts w:ascii="Times New Roman" w:hAnsi="Times New Roman" w:cs="Times New Roman"/>
          <w:b/>
          <w:sz w:val="24"/>
          <w:szCs w:val="24"/>
        </w:rPr>
        <w:lastRenderedPageBreak/>
        <w:t>D</w:t>
      </w:r>
      <w:r w:rsidR="008500D9">
        <w:rPr>
          <w:rFonts w:ascii="Times New Roman" w:hAnsi="Times New Roman" w:cs="Times New Roman"/>
          <w:b/>
          <w:sz w:val="24"/>
          <w:szCs w:val="24"/>
        </w:rPr>
        <w:t>iskusija</w:t>
      </w:r>
    </w:p>
    <w:p w14:paraId="65E2D02E" w14:textId="61DE7FC8" w:rsidR="00EF6364" w:rsidRPr="00EF6364" w:rsidRDefault="00EF6364" w:rsidP="002D4389">
      <w:pPr>
        <w:spacing w:after="0" w:line="480" w:lineRule="auto"/>
        <w:jc w:val="both"/>
        <w:rPr>
          <w:rFonts w:ascii="Times New Roman" w:hAnsi="Times New Roman" w:cs="Times New Roman"/>
          <w:bCs/>
          <w:sz w:val="24"/>
          <w:szCs w:val="24"/>
        </w:rPr>
      </w:pPr>
      <w:r w:rsidRPr="00EF6364">
        <w:rPr>
          <w:rFonts w:ascii="Times New Roman" w:hAnsi="Times New Roman" w:cs="Times New Roman"/>
          <w:bCs/>
          <w:sz w:val="24"/>
          <w:szCs w:val="24"/>
        </w:rPr>
        <w:t xml:space="preserve">BRAF ciljana terapija je prije nekoliko godina ustanovljena kao standard za liječenje pacijenata koji imaju BRAF mutirani metastatski melanom zbog poboljšavanja stope preživljavanja, u poređenju sa ranije korištenom konvencionalnom hemioterapijom. </w:t>
      </w:r>
      <w:r w:rsidR="00F84552" w:rsidRPr="00410C28">
        <w:rPr>
          <w:rFonts w:ascii="Times New Roman" w:hAnsi="Times New Roman" w:cs="Times New Roman"/>
          <w:color w:val="000000" w:themeColor="text1"/>
          <w:sz w:val="24"/>
          <w:szCs w:val="24"/>
        </w:rPr>
        <w:t>[</w:t>
      </w:r>
      <w:r w:rsidR="00F84552">
        <w:rPr>
          <w:rFonts w:ascii="Times New Roman" w:hAnsi="Times New Roman" w:cs="Times New Roman"/>
          <w:color w:val="000000" w:themeColor="text1"/>
          <w:sz w:val="24"/>
          <w:szCs w:val="24"/>
        </w:rPr>
        <w:t>10</w:t>
      </w:r>
      <w:r w:rsidR="00F84552" w:rsidRPr="00410C28">
        <w:rPr>
          <w:rFonts w:ascii="Times New Roman" w:hAnsi="Times New Roman" w:cs="Times New Roman"/>
          <w:color w:val="000000" w:themeColor="text1"/>
          <w:sz w:val="24"/>
          <w:szCs w:val="24"/>
        </w:rPr>
        <w:t>]</w:t>
      </w:r>
      <w:r w:rsidR="00F84552">
        <w:rPr>
          <w:rFonts w:ascii="Times New Roman" w:hAnsi="Times New Roman" w:cs="Times New Roman"/>
          <w:color w:val="000000" w:themeColor="text1"/>
          <w:sz w:val="24"/>
          <w:szCs w:val="24"/>
        </w:rPr>
        <w:t xml:space="preserve"> </w:t>
      </w:r>
      <w:r w:rsidRPr="00EF6364">
        <w:rPr>
          <w:rFonts w:ascii="Times New Roman" w:hAnsi="Times New Roman" w:cs="Times New Roman"/>
          <w:bCs/>
          <w:sz w:val="24"/>
          <w:szCs w:val="24"/>
        </w:rPr>
        <w:t xml:space="preserve">Međutim, klinički znaci rezistencije i progresije bolesti pojavljuju se u prosjeku 6 do 7 mjeseci nakon početka terapije. </w:t>
      </w:r>
      <w:r w:rsidR="00F84552" w:rsidRPr="00F84552">
        <w:rPr>
          <w:rFonts w:ascii="Times New Roman" w:hAnsi="Times New Roman" w:cs="Times New Roman"/>
          <w:bCs/>
          <w:sz w:val="24"/>
          <w:szCs w:val="24"/>
        </w:rPr>
        <w:t>[</w:t>
      </w:r>
      <w:r w:rsidR="00F84552">
        <w:rPr>
          <w:rFonts w:ascii="Times New Roman" w:hAnsi="Times New Roman" w:cs="Times New Roman"/>
          <w:bCs/>
          <w:sz w:val="24"/>
          <w:szCs w:val="24"/>
        </w:rPr>
        <w:t>11</w:t>
      </w:r>
      <w:r w:rsidR="00F84552" w:rsidRPr="00F84552">
        <w:rPr>
          <w:rFonts w:ascii="Times New Roman" w:hAnsi="Times New Roman" w:cs="Times New Roman"/>
          <w:bCs/>
          <w:sz w:val="24"/>
          <w:szCs w:val="24"/>
        </w:rPr>
        <w:t>]</w:t>
      </w:r>
      <w:r w:rsidR="00F84552">
        <w:rPr>
          <w:rFonts w:ascii="Times New Roman" w:hAnsi="Times New Roman" w:cs="Times New Roman"/>
          <w:bCs/>
          <w:sz w:val="24"/>
          <w:szCs w:val="24"/>
        </w:rPr>
        <w:t xml:space="preserve"> </w:t>
      </w:r>
      <w:r w:rsidRPr="00EF6364">
        <w:rPr>
          <w:rFonts w:ascii="Times New Roman" w:hAnsi="Times New Roman" w:cs="Times New Roman"/>
          <w:bCs/>
          <w:sz w:val="24"/>
          <w:szCs w:val="24"/>
        </w:rPr>
        <w:t>Dokazano je da je najčešći razlog progresije bolesti reaktivacija MAPK signalnog puta nishodno od BRAF gena u polju dejstva MEK proteina, te je pretpostavljeno da bi inhibicija ovog signalnog puta njegovom dvostrukom blokadom,</w:t>
      </w:r>
      <w:r w:rsidR="00686AE5">
        <w:rPr>
          <w:rFonts w:ascii="Times New Roman" w:hAnsi="Times New Roman" w:cs="Times New Roman"/>
          <w:bCs/>
          <w:sz w:val="24"/>
          <w:szCs w:val="24"/>
        </w:rPr>
        <w:t xml:space="preserve"> </w:t>
      </w:r>
      <w:r w:rsidRPr="00EF6364">
        <w:rPr>
          <w:rFonts w:ascii="Times New Roman" w:hAnsi="Times New Roman" w:cs="Times New Roman"/>
          <w:bCs/>
          <w:sz w:val="24"/>
          <w:szCs w:val="24"/>
        </w:rPr>
        <w:t>kombinovanom primjenom BRAF</w:t>
      </w:r>
      <w:r w:rsidR="00012738">
        <w:rPr>
          <w:rFonts w:ascii="Times New Roman" w:hAnsi="Times New Roman" w:cs="Times New Roman"/>
          <w:bCs/>
          <w:sz w:val="24"/>
          <w:szCs w:val="24"/>
        </w:rPr>
        <w:t>/</w:t>
      </w:r>
      <w:r w:rsidRPr="00EF6364">
        <w:rPr>
          <w:rFonts w:ascii="Times New Roman" w:hAnsi="Times New Roman" w:cs="Times New Roman"/>
          <w:bCs/>
          <w:sz w:val="24"/>
          <w:szCs w:val="24"/>
        </w:rPr>
        <w:t>MEK inhibitora suzbila navedeni mehanizam rezistencije.</w:t>
      </w:r>
      <w:r w:rsidR="007226D6" w:rsidRPr="007226D6">
        <w:rPr>
          <w:rFonts w:ascii="Times New Roman" w:hAnsi="Times New Roman" w:cs="Times New Roman"/>
          <w:bCs/>
          <w:sz w:val="24"/>
          <w:szCs w:val="24"/>
        </w:rPr>
        <w:t xml:space="preserve"> </w:t>
      </w:r>
      <w:r w:rsidR="007226D6" w:rsidRPr="00F84552">
        <w:rPr>
          <w:rFonts w:ascii="Times New Roman" w:hAnsi="Times New Roman" w:cs="Times New Roman"/>
          <w:bCs/>
          <w:sz w:val="24"/>
          <w:szCs w:val="24"/>
        </w:rPr>
        <w:t>[</w:t>
      </w:r>
      <w:r w:rsidR="00291481">
        <w:rPr>
          <w:rFonts w:ascii="Times New Roman" w:hAnsi="Times New Roman" w:cs="Times New Roman"/>
          <w:bCs/>
          <w:sz w:val="24"/>
          <w:szCs w:val="24"/>
        </w:rPr>
        <w:t>12</w:t>
      </w:r>
      <w:r w:rsidRPr="00EF6364">
        <w:rPr>
          <w:rFonts w:ascii="Times New Roman" w:hAnsi="Times New Roman" w:cs="Times New Roman"/>
          <w:bCs/>
          <w:sz w:val="24"/>
          <w:szCs w:val="24"/>
        </w:rPr>
        <w:t>-</w:t>
      </w:r>
      <w:r w:rsidR="00291481">
        <w:rPr>
          <w:rFonts w:ascii="Times New Roman" w:hAnsi="Times New Roman" w:cs="Times New Roman"/>
          <w:bCs/>
          <w:sz w:val="24"/>
          <w:szCs w:val="24"/>
        </w:rPr>
        <w:t>14</w:t>
      </w:r>
      <w:r w:rsidR="007226D6" w:rsidRPr="00F84552">
        <w:rPr>
          <w:rFonts w:ascii="Times New Roman" w:hAnsi="Times New Roman" w:cs="Times New Roman"/>
          <w:bCs/>
          <w:sz w:val="24"/>
          <w:szCs w:val="24"/>
        </w:rPr>
        <w:t>]</w:t>
      </w:r>
    </w:p>
    <w:p w14:paraId="495974D7" w14:textId="1B5C9D4A" w:rsidR="00EF6364" w:rsidRPr="00EF6364" w:rsidRDefault="00EF6364" w:rsidP="002D4389">
      <w:pPr>
        <w:spacing w:after="0" w:line="480" w:lineRule="auto"/>
        <w:jc w:val="both"/>
        <w:rPr>
          <w:rFonts w:ascii="Times New Roman" w:hAnsi="Times New Roman" w:cs="Times New Roman"/>
          <w:bCs/>
          <w:sz w:val="24"/>
          <w:szCs w:val="24"/>
        </w:rPr>
      </w:pPr>
      <w:r w:rsidRPr="00EF6364">
        <w:rPr>
          <w:rFonts w:ascii="Times New Roman" w:hAnsi="Times New Roman" w:cs="Times New Roman"/>
          <w:bCs/>
          <w:sz w:val="24"/>
          <w:szCs w:val="24"/>
        </w:rPr>
        <w:t>U ovom radu, poređenjem efikasnosti terapije u navedene tri grupe pacijenata, dokazan je produžen PFS i OS u grupi pacijenata koji su liječeni monoterapijski vemurafenibom i kombinovanom terapijom BRAF/MEK inhibitorima, u odnosu na grupu pacijenata liječenih hemioterapijom, dakarbazinom. Rezultati potvrđuju da pacijenti koji su tretirani monoterapijski vemurafenibom imaju lošiji PFS u odnosu na pacijente koji su liječeni kombinovanom terapijom BRAF/MEK inhibitorima. Takođe, potvrđena je hipoteza da postoji povezanost između produženog PFS i liječenja BRAF/MEK inhibitorima.</w:t>
      </w:r>
    </w:p>
    <w:p w14:paraId="03B6D287" w14:textId="0C93A8F9"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Isto je dokazano i u kliničkim studijama faze III, gdje je kod pacijenta liječenih vemurafenibom i dabrafenibom potvrđena značajna  prednost u produženju OS i PFS, u odnosu na standardnu hemioterapiju dakarbazinom. U studiju je uključeno 675 prethodno neliječenih pacijenata s inoperabilnim, lokalno uznapredovalim i/ili metastatskim BRAF mutiranim melanomom. Pacijenti su randomizovani u dvije grupe; jednu, koja je liječena vemurafenibom i drugu grupu pacijenata liječenih standardnom hemioterapijom </w:t>
      </w:r>
      <w:r w:rsidRPr="00932B33">
        <w:rPr>
          <w:rFonts w:ascii="Times New Roman" w:hAnsi="Times New Roman" w:cs="Times New Roman"/>
          <w:bCs/>
          <w:sz w:val="24"/>
          <w:szCs w:val="24"/>
        </w:rPr>
        <w:lastRenderedPageBreak/>
        <w:t xml:space="preserve">dakarbazinom. Konačni rezultati studije su potvrdili značajnu prednost vemurafeniba u odnosu na dakarbazin, u pogledu ukupnog terapijskog odgovora (57% vs 9%; p&lt;0,0001) i PFS (medijana PFS, 6,9 mjeseci / 1,6 mjeseci; Hazard ratio - HR=0,38; p&lt;0,001). Najvažnije, medijana OS je u grupi liječenoj vemurafenibom bila znatno duža (13,6 vs 9,7 mjeseci; HR=0,70; p=0,0008). </w:t>
      </w:r>
      <w:r w:rsidR="007226D6" w:rsidRPr="00F84552">
        <w:rPr>
          <w:rFonts w:ascii="Times New Roman" w:hAnsi="Times New Roman" w:cs="Times New Roman"/>
          <w:bCs/>
          <w:sz w:val="24"/>
          <w:szCs w:val="24"/>
        </w:rPr>
        <w:t>[</w:t>
      </w:r>
      <w:r w:rsidR="007226D6">
        <w:rPr>
          <w:rFonts w:ascii="Times New Roman" w:hAnsi="Times New Roman" w:cs="Times New Roman"/>
          <w:bCs/>
          <w:sz w:val="24"/>
          <w:szCs w:val="24"/>
        </w:rPr>
        <w:t>15</w:t>
      </w:r>
      <w:r w:rsidRPr="00932B33">
        <w:rPr>
          <w:rFonts w:ascii="Times New Roman" w:hAnsi="Times New Roman" w:cs="Times New Roman"/>
          <w:bCs/>
          <w:sz w:val="24"/>
          <w:szCs w:val="24"/>
        </w:rPr>
        <w:t xml:space="preserve">, </w:t>
      </w:r>
      <w:r w:rsidR="007226D6">
        <w:rPr>
          <w:rFonts w:ascii="Times New Roman" w:hAnsi="Times New Roman" w:cs="Times New Roman"/>
          <w:bCs/>
          <w:sz w:val="24"/>
          <w:szCs w:val="24"/>
        </w:rPr>
        <w:t>16</w:t>
      </w:r>
      <w:r w:rsidR="007226D6" w:rsidRPr="00F84552">
        <w:rPr>
          <w:rFonts w:ascii="Times New Roman" w:hAnsi="Times New Roman" w:cs="Times New Roman"/>
          <w:bCs/>
          <w:sz w:val="24"/>
          <w:szCs w:val="24"/>
        </w:rPr>
        <w:t>]</w:t>
      </w:r>
    </w:p>
    <w:p w14:paraId="17B749D4" w14:textId="7F521F9C"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Takođe istraživanje iz 2018. godine dokazuje da je u poređenju sa rezultatima primjene hemioterapijskih protokola, upotreba vemurafeniba rezultirala poboljšanjem PFS i OS kod pacijenata sa uznapredovalim BRAF mutiranim melanomom. Srednje OS od momenta praćenja zaključno sa martom 2018. je 11,8 mjeseci (p=0.23), SD je 9,18. Izračunat srednji PFS  je 9,5, SD je 7,57. </w:t>
      </w:r>
      <w:r w:rsidR="00CE6D72" w:rsidRPr="00F84552">
        <w:rPr>
          <w:rFonts w:ascii="Times New Roman" w:hAnsi="Times New Roman" w:cs="Times New Roman"/>
          <w:bCs/>
          <w:sz w:val="24"/>
          <w:szCs w:val="24"/>
        </w:rPr>
        <w:t>[</w:t>
      </w:r>
      <w:r w:rsidR="00CE6D72">
        <w:rPr>
          <w:rFonts w:ascii="Times New Roman" w:hAnsi="Times New Roman" w:cs="Times New Roman"/>
          <w:bCs/>
          <w:sz w:val="24"/>
          <w:szCs w:val="24"/>
        </w:rPr>
        <w:t>17</w:t>
      </w:r>
      <w:bookmarkStart w:id="0" w:name="_Hlk99229223"/>
      <w:r w:rsidR="00CE6D72" w:rsidRPr="00F84552">
        <w:rPr>
          <w:rFonts w:ascii="Times New Roman" w:hAnsi="Times New Roman" w:cs="Times New Roman"/>
          <w:bCs/>
          <w:sz w:val="24"/>
          <w:szCs w:val="24"/>
        </w:rPr>
        <w:t>]</w:t>
      </w:r>
      <w:bookmarkEnd w:id="0"/>
      <w:r w:rsidRPr="00932B33">
        <w:rPr>
          <w:rFonts w:ascii="Times New Roman" w:hAnsi="Times New Roman" w:cs="Times New Roman"/>
          <w:bCs/>
          <w:sz w:val="24"/>
          <w:szCs w:val="24"/>
        </w:rPr>
        <w:t xml:space="preserve">  </w:t>
      </w:r>
    </w:p>
    <w:p w14:paraId="6D981A1D" w14:textId="756358C9"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Treba imati na umu da primjena kombinovane terapije BRAF</w:t>
      </w:r>
      <w:r w:rsidR="00012738">
        <w:rPr>
          <w:rFonts w:ascii="Times New Roman" w:hAnsi="Times New Roman" w:cs="Times New Roman"/>
          <w:bCs/>
          <w:sz w:val="24"/>
          <w:szCs w:val="24"/>
        </w:rPr>
        <w:t>/</w:t>
      </w:r>
      <w:r w:rsidRPr="00932B33">
        <w:rPr>
          <w:rFonts w:ascii="Times New Roman" w:hAnsi="Times New Roman" w:cs="Times New Roman"/>
          <w:bCs/>
          <w:sz w:val="24"/>
          <w:szCs w:val="24"/>
        </w:rPr>
        <w:t xml:space="preserve">MEK inhibitora ostvaruje znatan (70% - 75%) i brz odgovor na terapiju (za dve do tri nedelje), uz kontrolu simptoma bolesti (i do 90% pacijenata), uz PFS od oko 12 mjeseci. Međutim, kompletne remisije nisu česte, kod monoterapije BRAF inhibitorom su kod 4% do 9% pacijenata, a kod kombinovane primjene BRAF/MEK inhibitora kod oko 13% pacijenata. Dodavanje kobimetiniba vemurafenibu povezano je sa značajnim poboljšanjem PFS kod pacijenata sa BRAF mutiranim metastatskim melanomom, po cijenu porasta toksičnosti. </w:t>
      </w:r>
      <w:r w:rsidR="00E52B66" w:rsidRPr="00F84552">
        <w:rPr>
          <w:rFonts w:ascii="Times New Roman" w:hAnsi="Times New Roman" w:cs="Times New Roman"/>
          <w:bCs/>
          <w:sz w:val="24"/>
          <w:szCs w:val="24"/>
        </w:rPr>
        <w:t>[</w:t>
      </w:r>
      <w:r w:rsidR="00E52B66">
        <w:rPr>
          <w:rFonts w:ascii="Times New Roman" w:hAnsi="Times New Roman" w:cs="Times New Roman"/>
          <w:bCs/>
          <w:sz w:val="24"/>
          <w:szCs w:val="24"/>
        </w:rPr>
        <w:t>18</w:t>
      </w:r>
      <w:r w:rsidRPr="00932B33">
        <w:rPr>
          <w:rFonts w:ascii="Times New Roman" w:hAnsi="Times New Roman" w:cs="Times New Roman"/>
          <w:bCs/>
          <w:sz w:val="24"/>
          <w:szCs w:val="24"/>
        </w:rPr>
        <w:t xml:space="preserve">, </w:t>
      </w:r>
      <w:r w:rsidR="00E52B66">
        <w:rPr>
          <w:rFonts w:ascii="Times New Roman" w:hAnsi="Times New Roman" w:cs="Times New Roman"/>
          <w:bCs/>
          <w:sz w:val="24"/>
          <w:szCs w:val="24"/>
        </w:rPr>
        <w:t>19</w:t>
      </w:r>
      <w:r w:rsidR="00E52B66" w:rsidRPr="00F84552">
        <w:rPr>
          <w:rFonts w:ascii="Times New Roman" w:hAnsi="Times New Roman" w:cs="Times New Roman"/>
          <w:bCs/>
          <w:sz w:val="24"/>
          <w:szCs w:val="24"/>
        </w:rPr>
        <w:t>]</w:t>
      </w:r>
      <w:r w:rsidRPr="00932B33">
        <w:rPr>
          <w:rFonts w:ascii="Times New Roman" w:hAnsi="Times New Roman" w:cs="Times New Roman"/>
          <w:bCs/>
          <w:sz w:val="24"/>
          <w:szCs w:val="24"/>
        </w:rPr>
        <w:t xml:space="preserve"> </w:t>
      </w:r>
    </w:p>
    <w:p w14:paraId="7F2EAB0A" w14:textId="19AA2632"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studiji u kojoj je poređena efikasnost kombinovane terapije dabrafenib </w:t>
      </w:r>
      <w:r w:rsidR="00FB3CCA">
        <w:rPr>
          <w:rFonts w:ascii="Times New Roman" w:hAnsi="Times New Roman" w:cs="Times New Roman"/>
          <w:bCs/>
          <w:sz w:val="24"/>
          <w:szCs w:val="24"/>
        </w:rPr>
        <w:t xml:space="preserve">+ </w:t>
      </w:r>
      <w:r w:rsidRPr="00932B33">
        <w:rPr>
          <w:rFonts w:ascii="Times New Roman" w:hAnsi="Times New Roman" w:cs="Times New Roman"/>
          <w:bCs/>
          <w:sz w:val="24"/>
          <w:szCs w:val="24"/>
        </w:rPr>
        <w:t>trametinib u odnosu na sam dabrafenib, utvrđen je prosječan PFS od 9,3 mjeseci u grupi dabrafenib</w:t>
      </w:r>
      <w:r w:rsidR="00FB3CCA">
        <w:rPr>
          <w:rFonts w:ascii="Times New Roman" w:hAnsi="Times New Roman" w:cs="Times New Roman"/>
          <w:bCs/>
          <w:sz w:val="24"/>
          <w:szCs w:val="24"/>
        </w:rPr>
        <w:t xml:space="preserve"> + </w:t>
      </w:r>
      <w:r w:rsidRPr="00932B33">
        <w:rPr>
          <w:rFonts w:ascii="Times New Roman" w:hAnsi="Times New Roman" w:cs="Times New Roman"/>
          <w:bCs/>
          <w:sz w:val="24"/>
          <w:szCs w:val="24"/>
        </w:rPr>
        <w:t>trametinib i 8,8 mjeseci u grupi koja je liječena samo dabrafenibom (HR progresije ili smrti za grupu dabrafenib/trametinib je 0,75</w:t>
      </w:r>
      <w:r w:rsidR="001964AF">
        <w:rPr>
          <w:rFonts w:ascii="Times New Roman" w:hAnsi="Times New Roman" w:cs="Times New Roman"/>
          <w:bCs/>
          <w:sz w:val="24"/>
          <w:szCs w:val="24"/>
        </w:rPr>
        <w:t xml:space="preserve">; </w:t>
      </w:r>
      <w:r w:rsidRPr="00932B33">
        <w:rPr>
          <w:rFonts w:ascii="Times New Roman" w:hAnsi="Times New Roman" w:cs="Times New Roman"/>
          <w:bCs/>
          <w:sz w:val="24"/>
          <w:szCs w:val="24"/>
        </w:rPr>
        <w:t xml:space="preserve">p = 0,03). </w:t>
      </w:r>
      <w:r w:rsidR="009E602C" w:rsidRPr="00F84552">
        <w:rPr>
          <w:rFonts w:ascii="Times New Roman" w:hAnsi="Times New Roman" w:cs="Times New Roman"/>
          <w:bCs/>
          <w:sz w:val="24"/>
          <w:szCs w:val="24"/>
        </w:rPr>
        <w:t>[</w:t>
      </w:r>
      <w:r w:rsidR="00573C22">
        <w:rPr>
          <w:rFonts w:ascii="Times New Roman" w:hAnsi="Times New Roman" w:cs="Times New Roman"/>
          <w:bCs/>
          <w:sz w:val="24"/>
          <w:szCs w:val="24"/>
        </w:rPr>
        <w:t>20</w:t>
      </w:r>
      <w:bookmarkStart w:id="1" w:name="_Hlk99229324"/>
      <w:r w:rsidR="009E602C" w:rsidRPr="00F84552">
        <w:rPr>
          <w:rFonts w:ascii="Times New Roman" w:hAnsi="Times New Roman" w:cs="Times New Roman"/>
          <w:bCs/>
          <w:sz w:val="24"/>
          <w:szCs w:val="24"/>
        </w:rPr>
        <w:t>]</w:t>
      </w:r>
      <w:bookmarkEnd w:id="1"/>
    </w:p>
    <w:p w14:paraId="34A33F89" w14:textId="77777777" w:rsidR="00816EAC" w:rsidRDefault="00EF6364" w:rsidP="00F17006">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Savremene smjernice za primjenu hemioterapije (dakarbazin) u liječenju BRAF mutiranog metastatskog melanoma, preporučuju njenu upotrebu kod pacijenata s </w:t>
      </w:r>
      <w:r w:rsidRPr="00932B33">
        <w:rPr>
          <w:rFonts w:ascii="Times New Roman" w:hAnsi="Times New Roman" w:cs="Times New Roman"/>
          <w:bCs/>
          <w:sz w:val="24"/>
          <w:szCs w:val="24"/>
        </w:rPr>
        <w:lastRenderedPageBreak/>
        <w:t xml:space="preserve">neresektabilnim melanomom III i IV stadijuma, poslije progresije na ciljanu terapiju i imunoterapiju. Odnosno koristi se ukoliko su iscrpljene sve druge terapijske mogućnosti, uključujući i učešće u kliničkim studijama. </w:t>
      </w:r>
      <w:r w:rsidR="00573C22" w:rsidRPr="00F84552">
        <w:rPr>
          <w:rFonts w:ascii="Times New Roman" w:hAnsi="Times New Roman" w:cs="Times New Roman"/>
          <w:bCs/>
          <w:sz w:val="24"/>
          <w:szCs w:val="24"/>
        </w:rPr>
        <w:t>[</w:t>
      </w:r>
      <w:r w:rsidR="00573C22">
        <w:rPr>
          <w:rFonts w:ascii="Times New Roman" w:hAnsi="Times New Roman" w:cs="Times New Roman"/>
          <w:bCs/>
          <w:sz w:val="24"/>
          <w:szCs w:val="24"/>
        </w:rPr>
        <w:t>21</w:t>
      </w:r>
      <w:r w:rsidR="00573C22" w:rsidRPr="00F84552">
        <w:rPr>
          <w:rFonts w:ascii="Times New Roman" w:hAnsi="Times New Roman" w:cs="Times New Roman"/>
          <w:bCs/>
          <w:sz w:val="24"/>
          <w:szCs w:val="24"/>
        </w:rPr>
        <w:t>]</w:t>
      </w:r>
      <w:r w:rsidRPr="00932B33">
        <w:rPr>
          <w:rFonts w:ascii="Times New Roman" w:hAnsi="Times New Roman" w:cs="Times New Roman"/>
          <w:bCs/>
          <w:sz w:val="24"/>
          <w:szCs w:val="24"/>
        </w:rPr>
        <w:t xml:space="preserve"> Polihemioterapijskim režimom koji sadrži dakarbazin, cisplatin i vindezin ostvaruje se kod agresivne simptomatske bolesti, RR do 40%, bez uticaja na OS. </w:t>
      </w:r>
      <w:r w:rsidR="00573C22" w:rsidRPr="00F84552">
        <w:rPr>
          <w:rFonts w:ascii="Times New Roman" w:hAnsi="Times New Roman" w:cs="Times New Roman"/>
          <w:bCs/>
          <w:sz w:val="24"/>
          <w:szCs w:val="24"/>
        </w:rPr>
        <w:t>[</w:t>
      </w:r>
      <w:r w:rsidR="00573C22">
        <w:rPr>
          <w:rFonts w:ascii="Times New Roman" w:hAnsi="Times New Roman" w:cs="Times New Roman"/>
          <w:bCs/>
          <w:sz w:val="24"/>
          <w:szCs w:val="24"/>
        </w:rPr>
        <w:t>2</w:t>
      </w:r>
      <w:r w:rsidR="00AD77F7">
        <w:rPr>
          <w:rFonts w:ascii="Times New Roman" w:hAnsi="Times New Roman" w:cs="Times New Roman"/>
          <w:bCs/>
          <w:sz w:val="24"/>
          <w:szCs w:val="24"/>
        </w:rPr>
        <w:t>2</w:t>
      </w:r>
      <w:r w:rsidR="00573C22" w:rsidRPr="00F84552">
        <w:rPr>
          <w:rFonts w:ascii="Times New Roman" w:hAnsi="Times New Roman" w:cs="Times New Roman"/>
          <w:bCs/>
          <w:sz w:val="24"/>
          <w:szCs w:val="24"/>
        </w:rPr>
        <w:t>]</w:t>
      </w:r>
    </w:p>
    <w:p w14:paraId="0D40A30A" w14:textId="09C3F21E" w:rsidR="00816EAC" w:rsidRPr="00816EAC" w:rsidRDefault="005249CF" w:rsidP="00F17006">
      <w:pPr>
        <w:spacing w:after="0" w:line="480" w:lineRule="auto"/>
        <w:jc w:val="both"/>
        <w:rPr>
          <w:rFonts w:ascii="Times New Roman" w:hAnsi="Times New Roman" w:cs="Times New Roman"/>
          <w:bCs/>
          <w:sz w:val="24"/>
          <w:szCs w:val="24"/>
        </w:rPr>
      </w:pPr>
      <w:proofErr w:type="spellStart"/>
      <w:r w:rsidRPr="00B43BD3">
        <w:rPr>
          <w:rFonts w:ascii="Times New Roman" w:eastAsia="Times New Roman" w:hAnsi="Times New Roman" w:cs="Times New Roman"/>
          <w:sz w:val="24"/>
          <w:szCs w:val="24"/>
          <w:lang w:val="en-US"/>
        </w:rPr>
        <w:t>Retrospektivna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opservaciona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multicentrična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studija</w:t>
      </w:r>
      <w:proofErr w:type="spellEnd"/>
      <w:r w:rsidRPr="00B43BD3">
        <w:rPr>
          <w:rFonts w:ascii="Times New Roman" w:eastAsia="Times New Roman" w:hAnsi="Times New Roman" w:cs="Times New Roman"/>
          <w:sz w:val="24"/>
          <w:szCs w:val="24"/>
          <w:lang w:val="en-US"/>
        </w:rPr>
        <w:t xml:space="preserve"> - ADMIRE </w:t>
      </w:r>
      <w:r w:rsidRPr="00061BC3">
        <w:rPr>
          <w:rFonts w:ascii="Times New Roman" w:eastAsia="Times New Roman" w:hAnsi="Times New Roman" w:cs="Times New Roman"/>
          <w:i/>
          <w:iCs/>
          <w:sz w:val="24"/>
          <w:szCs w:val="24"/>
          <w:lang w:val="en-US"/>
        </w:rPr>
        <w:t xml:space="preserve">(Advanced Melanoma </w:t>
      </w:r>
      <w:proofErr w:type="gramStart"/>
      <w:r w:rsidR="00C1016E" w:rsidRPr="00061BC3">
        <w:rPr>
          <w:rFonts w:ascii="Times New Roman" w:eastAsia="Times New Roman" w:hAnsi="Times New Roman" w:cs="Times New Roman"/>
          <w:i/>
          <w:iCs/>
          <w:sz w:val="24"/>
          <w:szCs w:val="24"/>
          <w:lang w:val="en-US"/>
        </w:rPr>
        <w:t>In</w:t>
      </w:r>
      <w:proofErr w:type="gramEnd"/>
      <w:r w:rsidR="00C1016E" w:rsidRPr="00061BC3">
        <w:rPr>
          <w:rFonts w:ascii="Times New Roman" w:eastAsia="Times New Roman" w:hAnsi="Times New Roman" w:cs="Times New Roman"/>
          <w:i/>
          <w:iCs/>
          <w:sz w:val="24"/>
          <w:szCs w:val="24"/>
          <w:lang w:val="en-US"/>
        </w:rPr>
        <w:t xml:space="preserve"> </w:t>
      </w:r>
      <w:r w:rsidRPr="00061BC3">
        <w:rPr>
          <w:rFonts w:ascii="Times New Roman" w:eastAsia="Times New Roman" w:hAnsi="Times New Roman" w:cs="Times New Roman"/>
          <w:i/>
          <w:iCs/>
          <w:sz w:val="24"/>
          <w:szCs w:val="24"/>
          <w:lang w:val="en-US"/>
        </w:rPr>
        <w:t>Russia (Experience)),</w:t>
      </w:r>
      <w:r w:rsidRPr="00B43BD3">
        <w:rPr>
          <w:rFonts w:ascii="Times New Roman" w:eastAsia="Times New Roman" w:hAnsi="Times New Roman" w:cs="Times New Roman"/>
          <w:sz w:val="24"/>
          <w:szCs w:val="24"/>
          <w:lang w:val="en-US"/>
        </w:rPr>
        <w:t xml:space="preserve"> </w:t>
      </w:r>
      <w:proofErr w:type="spellStart"/>
      <w:r w:rsidR="00FB3CCA">
        <w:rPr>
          <w:rFonts w:ascii="Times New Roman" w:eastAsia="Times New Roman" w:hAnsi="Times New Roman" w:cs="Times New Roman"/>
          <w:sz w:val="24"/>
          <w:szCs w:val="24"/>
          <w:lang w:val="en-US"/>
        </w:rPr>
        <w:t>pratila</w:t>
      </w:r>
      <w:proofErr w:type="spellEnd"/>
      <w:r w:rsidRPr="00B43BD3">
        <w:rPr>
          <w:rFonts w:ascii="Times New Roman" w:eastAsia="Times New Roman" w:hAnsi="Times New Roman" w:cs="Times New Roman"/>
          <w:sz w:val="24"/>
          <w:szCs w:val="24"/>
          <w:lang w:val="en-US"/>
        </w:rPr>
        <w:t xml:space="preserve"> je </w:t>
      </w:r>
      <w:proofErr w:type="spellStart"/>
      <w:r w:rsidR="00B43BD3" w:rsidRPr="00B43BD3">
        <w:rPr>
          <w:rFonts w:ascii="Times New Roman" w:eastAsia="Times New Roman" w:hAnsi="Times New Roman" w:cs="Times New Roman"/>
          <w:sz w:val="24"/>
          <w:szCs w:val="24"/>
          <w:lang w:val="en-US"/>
        </w:rPr>
        <w:t>grupu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pacijenata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sa</w:t>
      </w:r>
      <w:proofErr w:type="spellEnd"/>
      <w:r w:rsidR="00901C3E" w:rsidRPr="00B43BD3">
        <w:rPr>
          <w:rFonts w:ascii="Times New Roman" w:eastAsia="Times New Roman" w:hAnsi="Times New Roman" w:cs="Times New Roman"/>
          <w:sz w:val="24"/>
          <w:szCs w:val="24"/>
          <w:lang w:val="en-US"/>
        </w:rPr>
        <w:t xml:space="preserve"> </w:t>
      </w:r>
      <w:r w:rsidRPr="00B43BD3">
        <w:rPr>
          <w:rFonts w:ascii="Times New Roman" w:eastAsia="Times New Roman" w:hAnsi="Times New Roman" w:cs="Times New Roman"/>
          <w:sz w:val="24"/>
          <w:szCs w:val="24"/>
          <w:lang w:val="en-US"/>
        </w:rPr>
        <w:t xml:space="preserve">BRAF </w:t>
      </w:r>
      <w:proofErr w:type="spellStart"/>
      <w:r w:rsidRPr="00B43BD3">
        <w:rPr>
          <w:rFonts w:ascii="Times New Roman" w:eastAsia="Times New Roman" w:hAnsi="Times New Roman" w:cs="Times New Roman"/>
          <w:sz w:val="24"/>
          <w:szCs w:val="24"/>
          <w:lang w:val="en-US"/>
        </w:rPr>
        <w:t>mutiranim</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neresektabilnim</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ili</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metastatskim</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melanomom</w:t>
      </w:r>
      <w:proofErr w:type="spellEnd"/>
      <w:r w:rsidRPr="00B43BD3">
        <w:rPr>
          <w:rFonts w:ascii="Times New Roman" w:eastAsia="Times New Roman" w:hAnsi="Times New Roman" w:cs="Times New Roman"/>
          <w:sz w:val="24"/>
          <w:szCs w:val="24"/>
          <w:lang w:val="en-US"/>
        </w:rPr>
        <w:t xml:space="preserve">, koji </w:t>
      </w:r>
      <w:proofErr w:type="spellStart"/>
      <w:r w:rsidRPr="00B43BD3">
        <w:rPr>
          <w:rFonts w:ascii="Times New Roman" w:eastAsia="Times New Roman" w:hAnsi="Times New Roman" w:cs="Times New Roman"/>
          <w:sz w:val="24"/>
          <w:szCs w:val="24"/>
          <w:lang w:val="en-US"/>
        </w:rPr>
        <w:t>su</w:t>
      </w:r>
      <w:proofErr w:type="spellEnd"/>
      <w:r w:rsidRPr="00B43BD3">
        <w:rPr>
          <w:rFonts w:ascii="Times New Roman" w:eastAsia="Times New Roman" w:hAnsi="Times New Roman" w:cs="Times New Roman"/>
          <w:sz w:val="24"/>
          <w:szCs w:val="24"/>
          <w:lang w:val="en-US"/>
        </w:rPr>
        <w:t xml:space="preserve"> </w:t>
      </w:r>
      <w:proofErr w:type="spellStart"/>
      <w:r w:rsidR="00901C3E" w:rsidRPr="00B43BD3">
        <w:rPr>
          <w:rFonts w:ascii="Times New Roman" w:eastAsia="Times New Roman" w:hAnsi="Times New Roman" w:cs="Times New Roman"/>
          <w:sz w:val="24"/>
          <w:szCs w:val="24"/>
          <w:lang w:val="en-US"/>
        </w:rPr>
        <w:t>liječeni</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ciljan</w:t>
      </w:r>
      <w:r w:rsidR="00901C3E" w:rsidRPr="00B43BD3">
        <w:rPr>
          <w:rFonts w:ascii="Times New Roman" w:eastAsia="Times New Roman" w:hAnsi="Times New Roman" w:cs="Times New Roman"/>
          <w:sz w:val="24"/>
          <w:szCs w:val="24"/>
          <w:lang w:val="en-US"/>
        </w:rPr>
        <w:t>om</w:t>
      </w:r>
      <w:proofErr w:type="spellEnd"/>
      <w:r w:rsidR="00901C3E" w:rsidRPr="00B43BD3">
        <w:rPr>
          <w:rFonts w:ascii="Times New Roman" w:eastAsia="Times New Roman" w:hAnsi="Times New Roman" w:cs="Times New Roman"/>
          <w:sz w:val="24"/>
          <w:szCs w:val="24"/>
          <w:lang w:val="en-US"/>
        </w:rPr>
        <w:t xml:space="preserve"> </w:t>
      </w:r>
      <w:proofErr w:type="spellStart"/>
      <w:r w:rsidR="00901C3E" w:rsidRPr="00B43BD3">
        <w:rPr>
          <w:rFonts w:ascii="Times New Roman" w:eastAsia="Times New Roman" w:hAnsi="Times New Roman" w:cs="Times New Roman"/>
          <w:sz w:val="24"/>
          <w:szCs w:val="24"/>
          <w:lang w:val="en-US"/>
        </w:rPr>
        <w:t>terapijom</w:t>
      </w:r>
      <w:proofErr w:type="spellEnd"/>
      <w:r w:rsidRPr="00B43BD3">
        <w:rPr>
          <w:rFonts w:ascii="Times New Roman" w:eastAsia="Times New Roman" w:hAnsi="Times New Roman" w:cs="Times New Roman"/>
          <w:sz w:val="24"/>
          <w:szCs w:val="24"/>
          <w:lang w:val="en-US"/>
        </w:rPr>
        <w:t>.</w:t>
      </w:r>
      <w:r w:rsidR="00901C3E" w:rsidRPr="00B43BD3">
        <w:rPr>
          <w:rFonts w:ascii="Times New Roman" w:eastAsia="Times New Roman" w:hAnsi="Times New Roman" w:cs="Times New Roman"/>
          <w:sz w:val="24"/>
          <w:szCs w:val="24"/>
          <w:lang w:val="en-US"/>
        </w:rPr>
        <w:t xml:space="preserve"> </w:t>
      </w:r>
      <w:proofErr w:type="spellStart"/>
      <w:r w:rsidR="00FB3CCA">
        <w:rPr>
          <w:rFonts w:ascii="Times New Roman" w:eastAsia="Times New Roman" w:hAnsi="Times New Roman" w:cs="Times New Roman"/>
          <w:sz w:val="24"/>
          <w:szCs w:val="24"/>
          <w:lang w:val="en-US"/>
        </w:rPr>
        <w:t>Praćeno</w:t>
      </w:r>
      <w:proofErr w:type="spellEnd"/>
      <w:r w:rsidR="00901C3E" w:rsidRPr="00B43BD3">
        <w:rPr>
          <w:rFonts w:ascii="Times New Roman" w:eastAsia="Times New Roman" w:hAnsi="Times New Roman" w:cs="Times New Roman"/>
          <w:sz w:val="24"/>
          <w:szCs w:val="24"/>
          <w:lang w:val="sr-Latn-RS"/>
        </w:rPr>
        <w:t xml:space="preserve"> je</w:t>
      </w:r>
      <w:r w:rsidRPr="00B43BD3">
        <w:rPr>
          <w:rFonts w:ascii="Times New Roman" w:eastAsia="Times New Roman" w:hAnsi="Times New Roman" w:cs="Times New Roman"/>
          <w:sz w:val="24"/>
          <w:szCs w:val="24"/>
          <w:lang w:val="en-US"/>
        </w:rPr>
        <w:t xml:space="preserve"> 382 </w:t>
      </w:r>
      <w:proofErr w:type="spellStart"/>
      <w:r w:rsidRPr="00B43BD3">
        <w:rPr>
          <w:rFonts w:ascii="Times New Roman" w:eastAsia="Times New Roman" w:hAnsi="Times New Roman" w:cs="Times New Roman"/>
          <w:sz w:val="24"/>
          <w:szCs w:val="24"/>
          <w:lang w:val="en-US"/>
        </w:rPr>
        <w:t>pacijenta</w:t>
      </w:r>
      <w:proofErr w:type="spellEnd"/>
      <w:r w:rsidR="00901C3E" w:rsidRPr="00B43BD3">
        <w:rPr>
          <w:rFonts w:ascii="Times New Roman" w:eastAsia="Times New Roman" w:hAnsi="Times New Roman" w:cs="Times New Roman"/>
          <w:sz w:val="24"/>
          <w:szCs w:val="24"/>
          <w:lang w:val="en-US"/>
        </w:rPr>
        <w:t>.</w:t>
      </w:r>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Medijana</w:t>
      </w:r>
      <w:proofErr w:type="spellEnd"/>
      <w:r w:rsidRPr="00B43BD3">
        <w:rPr>
          <w:rFonts w:ascii="Times New Roman" w:eastAsia="Times New Roman" w:hAnsi="Times New Roman" w:cs="Times New Roman"/>
          <w:sz w:val="24"/>
          <w:szCs w:val="24"/>
          <w:lang w:val="en-US"/>
        </w:rPr>
        <w:t xml:space="preserve"> PFS </w:t>
      </w:r>
      <w:proofErr w:type="spellStart"/>
      <w:r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OS </w:t>
      </w:r>
      <w:proofErr w:type="spellStart"/>
      <w:r w:rsidRPr="00B43BD3">
        <w:rPr>
          <w:rFonts w:ascii="Times New Roman" w:eastAsia="Times New Roman" w:hAnsi="Times New Roman" w:cs="Times New Roman"/>
          <w:sz w:val="24"/>
          <w:szCs w:val="24"/>
          <w:lang w:val="en-US"/>
        </w:rPr>
        <w:t>iznosila</w:t>
      </w:r>
      <w:proofErr w:type="spellEnd"/>
      <w:r w:rsidRPr="00B43BD3">
        <w:rPr>
          <w:rFonts w:ascii="Times New Roman" w:eastAsia="Times New Roman" w:hAnsi="Times New Roman" w:cs="Times New Roman"/>
          <w:sz w:val="24"/>
          <w:szCs w:val="24"/>
          <w:lang w:val="en-US"/>
        </w:rPr>
        <w:t xml:space="preserve"> je 9,2 </w:t>
      </w:r>
      <w:proofErr w:type="spellStart"/>
      <w:r w:rsidRPr="00B43BD3">
        <w:rPr>
          <w:rFonts w:ascii="Times New Roman" w:eastAsia="Times New Roman" w:hAnsi="Times New Roman" w:cs="Times New Roman"/>
          <w:sz w:val="24"/>
          <w:szCs w:val="24"/>
          <w:lang w:val="en-US"/>
        </w:rPr>
        <w:t>mjesec</w:t>
      </w:r>
      <w:r w:rsidR="00B43BD3" w:rsidRPr="00B43BD3">
        <w:rPr>
          <w:rFonts w:ascii="Times New Roman" w:eastAsia="Times New Roman" w:hAnsi="Times New Roman" w:cs="Times New Roman"/>
          <w:sz w:val="24"/>
          <w:szCs w:val="24"/>
          <w:lang w:val="en-US"/>
        </w:rPr>
        <w:t>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22,6 </w:t>
      </w:r>
      <w:proofErr w:type="spellStart"/>
      <w:r w:rsidRPr="00B43BD3">
        <w:rPr>
          <w:rFonts w:ascii="Times New Roman" w:eastAsia="Times New Roman" w:hAnsi="Times New Roman" w:cs="Times New Roman"/>
          <w:sz w:val="24"/>
          <w:szCs w:val="24"/>
          <w:lang w:val="en-US"/>
        </w:rPr>
        <w:t>mjeseci</w:t>
      </w:r>
      <w:proofErr w:type="spellEnd"/>
      <w:r w:rsidRPr="00B43BD3">
        <w:rPr>
          <w:rFonts w:ascii="Times New Roman" w:eastAsia="Times New Roman" w:hAnsi="Times New Roman" w:cs="Times New Roman"/>
          <w:sz w:val="24"/>
          <w:szCs w:val="24"/>
          <w:lang w:val="en-US"/>
        </w:rPr>
        <w:t xml:space="preserve">, za </w:t>
      </w:r>
      <w:proofErr w:type="spellStart"/>
      <w:r w:rsidRPr="00B43BD3">
        <w:rPr>
          <w:rFonts w:ascii="Times New Roman" w:eastAsia="Times New Roman" w:hAnsi="Times New Roman" w:cs="Times New Roman"/>
          <w:sz w:val="24"/>
          <w:szCs w:val="24"/>
          <w:lang w:val="en-US"/>
        </w:rPr>
        <w:t>kombinovanu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terapiju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prve</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linije</w:t>
      </w:r>
      <w:proofErr w:type="spellEnd"/>
      <w:r w:rsidRPr="00B43BD3">
        <w:rPr>
          <w:rFonts w:ascii="Times New Roman" w:eastAsia="Times New Roman" w:hAnsi="Times New Roman" w:cs="Times New Roman"/>
          <w:sz w:val="24"/>
          <w:szCs w:val="24"/>
          <w:lang w:val="en-US"/>
        </w:rPr>
        <w:t xml:space="preserve">; 9,4 </w:t>
      </w:r>
      <w:proofErr w:type="spellStart"/>
      <w:r w:rsidRPr="00B43BD3">
        <w:rPr>
          <w:rFonts w:ascii="Times New Roman" w:eastAsia="Times New Roman" w:hAnsi="Times New Roman" w:cs="Times New Roman"/>
          <w:sz w:val="24"/>
          <w:szCs w:val="24"/>
          <w:lang w:val="en-US"/>
        </w:rPr>
        <w:t>mjeseca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16,1 </w:t>
      </w:r>
      <w:proofErr w:type="spellStart"/>
      <w:r w:rsidRPr="00B43BD3">
        <w:rPr>
          <w:rFonts w:ascii="Times New Roman" w:eastAsia="Times New Roman" w:hAnsi="Times New Roman" w:cs="Times New Roman"/>
          <w:sz w:val="24"/>
          <w:szCs w:val="24"/>
          <w:lang w:val="en-US"/>
        </w:rPr>
        <w:t>mjesec</w:t>
      </w:r>
      <w:r w:rsidR="00B43BD3"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za </w:t>
      </w:r>
      <w:proofErr w:type="spellStart"/>
      <w:r w:rsidRPr="00B43BD3">
        <w:rPr>
          <w:rFonts w:ascii="Times New Roman" w:eastAsia="Times New Roman" w:hAnsi="Times New Roman" w:cs="Times New Roman"/>
          <w:sz w:val="24"/>
          <w:szCs w:val="24"/>
          <w:lang w:val="en-US"/>
        </w:rPr>
        <w:t>drug</w:t>
      </w:r>
      <w:r w:rsidR="00686AE5">
        <w:rPr>
          <w:rFonts w:ascii="Times New Roman" w:eastAsia="Times New Roman" w:hAnsi="Times New Roman" w:cs="Times New Roman"/>
          <w:sz w:val="24"/>
          <w:szCs w:val="24"/>
          <w:lang w:val="en-US"/>
        </w:rPr>
        <w:t>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linij</w:t>
      </w:r>
      <w:r w:rsidR="00686AE5">
        <w:rPr>
          <w:rFonts w:ascii="Times New Roman" w:eastAsia="Times New Roman" w:hAnsi="Times New Roman" w:cs="Times New Roman"/>
          <w:sz w:val="24"/>
          <w:szCs w:val="24"/>
          <w:lang w:val="en-US"/>
        </w:rPr>
        <w:t>u</w:t>
      </w:r>
      <w:proofErr w:type="spellEnd"/>
      <w:r w:rsidRPr="00B43BD3">
        <w:rPr>
          <w:rFonts w:ascii="Times New Roman" w:eastAsia="Times New Roman" w:hAnsi="Times New Roman" w:cs="Times New Roman"/>
          <w:sz w:val="24"/>
          <w:szCs w:val="24"/>
          <w:lang w:val="en-US"/>
        </w:rPr>
        <w:t xml:space="preserve">; </w:t>
      </w:r>
      <w:proofErr w:type="spellStart"/>
      <w:r w:rsidR="00B43BD3" w:rsidRPr="00B43BD3">
        <w:rPr>
          <w:rFonts w:ascii="Times New Roman" w:eastAsia="Times New Roman" w:hAnsi="Times New Roman" w:cs="Times New Roman"/>
          <w:sz w:val="24"/>
          <w:szCs w:val="24"/>
          <w:lang w:val="en-US"/>
        </w:rPr>
        <w:t>te</w:t>
      </w:r>
      <w:proofErr w:type="spellEnd"/>
      <w:r w:rsidRPr="00B43BD3">
        <w:rPr>
          <w:rFonts w:ascii="Times New Roman" w:eastAsia="Times New Roman" w:hAnsi="Times New Roman" w:cs="Times New Roman"/>
          <w:sz w:val="24"/>
          <w:szCs w:val="24"/>
          <w:lang w:val="en-US"/>
        </w:rPr>
        <w:t xml:space="preserve"> 7,4 </w:t>
      </w:r>
      <w:proofErr w:type="spellStart"/>
      <w:r w:rsidRPr="00B43BD3">
        <w:rPr>
          <w:rFonts w:ascii="Times New Roman" w:eastAsia="Times New Roman" w:hAnsi="Times New Roman" w:cs="Times New Roman"/>
          <w:sz w:val="24"/>
          <w:szCs w:val="24"/>
          <w:lang w:val="en-US"/>
        </w:rPr>
        <w:t>mjesec</w:t>
      </w:r>
      <w:r w:rsidR="00B43BD3" w:rsidRPr="00B43BD3">
        <w:rPr>
          <w:rFonts w:ascii="Times New Roman" w:eastAsia="Times New Roman" w:hAnsi="Times New Roman" w:cs="Times New Roman"/>
          <w:sz w:val="24"/>
          <w:szCs w:val="24"/>
          <w:lang w:val="en-US"/>
        </w:rPr>
        <w:t>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17,1 </w:t>
      </w:r>
      <w:proofErr w:type="spellStart"/>
      <w:r w:rsidRPr="00B43BD3">
        <w:rPr>
          <w:rFonts w:ascii="Times New Roman" w:eastAsia="Times New Roman" w:hAnsi="Times New Roman" w:cs="Times New Roman"/>
          <w:sz w:val="24"/>
          <w:szCs w:val="24"/>
          <w:lang w:val="en-US"/>
        </w:rPr>
        <w:t>mjesec</w:t>
      </w:r>
      <w:proofErr w:type="spellEnd"/>
      <w:r w:rsidR="00901C3E" w:rsidRPr="00B43BD3">
        <w:rPr>
          <w:rFonts w:ascii="Times New Roman" w:eastAsia="Times New Roman" w:hAnsi="Times New Roman" w:cs="Times New Roman"/>
          <w:sz w:val="24"/>
          <w:szCs w:val="24"/>
          <w:lang w:val="en-US"/>
        </w:rPr>
        <w:t xml:space="preserve">, </w:t>
      </w:r>
      <w:r w:rsidRPr="00B43BD3">
        <w:rPr>
          <w:rFonts w:ascii="Times New Roman" w:eastAsia="Times New Roman" w:hAnsi="Times New Roman" w:cs="Times New Roman"/>
          <w:sz w:val="24"/>
          <w:szCs w:val="24"/>
          <w:lang w:val="en-US"/>
        </w:rPr>
        <w:t xml:space="preserve">za </w:t>
      </w:r>
      <w:proofErr w:type="spellStart"/>
      <w:r w:rsidRPr="00B43BD3">
        <w:rPr>
          <w:rFonts w:ascii="Times New Roman" w:eastAsia="Times New Roman" w:hAnsi="Times New Roman" w:cs="Times New Roman"/>
          <w:sz w:val="24"/>
          <w:szCs w:val="24"/>
          <w:lang w:val="en-US"/>
        </w:rPr>
        <w:t>kombinovanu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terapiju</w:t>
      </w:r>
      <w:proofErr w:type="spellEnd"/>
      <w:r w:rsidRPr="00B43BD3">
        <w:rPr>
          <w:rFonts w:ascii="Times New Roman" w:eastAsia="Times New Roman" w:hAnsi="Times New Roman" w:cs="Times New Roman"/>
          <w:sz w:val="24"/>
          <w:szCs w:val="24"/>
          <w:lang w:val="en-US"/>
        </w:rPr>
        <w:t xml:space="preserve"> </w:t>
      </w:r>
      <w:proofErr w:type="spellStart"/>
      <w:r w:rsidR="00816EAC">
        <w:rPr>
          <w:rFonts w:ascii="Times New Roman" w:eastAsia="Times New Roman" w:hAnsi="Times New Roman" w:cs="Times New Roman"/>
          <w:sz w:val="24"/>
          <w:szCs w:val="24"/>
          <w:lang w:val="en-US"/>
        </w:rPr>
        <w:t>treće</w:t>
      </w:r>
      <w:proofErr w:type="spellEnd"/>
      <w:r w:rsidR="00816EAC">
        <w:rPr>
          <w:rFonts w:ascii="Times New Roman" w:eastAsia="Times New Roman" w:hAnsi="Times New Roman" w:cs="Times New Roman"/>
          <w:sz w:val="24"/>
          <w:szCs w:val="24"/>
          <w:lang w:val="en-US"/>
        </w:rPr>
        <w:t xml:space="preserve"> </w:t>
      </w:r>
      <w:proofErr w:type="spellStart"/>
      <w:r w:rsidR="00816EAC">
        <w:rPr>
          <w:rFonts w:ascii="Times New Roman" w:eastAsia="Times New Roman" w:hAnsi="Times New Roman" w:cs="Times New Roman"/>
          <w:sz w:val="24"/>
          <w:szCs w:val="24"/>
          <w:lang w:val="en-US"/>
        </w:rPr>
        <w:t>linije</w:t>
      </w:r>
      <w:proofErr w:type="spellEnd"/>
      <w:r w:rsidR="00D26569" w:rsidRPr="00B43BD3">
        <w:rPr>
          <w:rFonts w:ascii="Times New Roman" w:eastAsia="Times New Roman" w:hAnsi="Times New Roman" w:cs="Times New Roman"/>
          <w:sz w:val="24"/>
          <w:szCs w:val="24"/>
          <w:lang w:val="en-US"/>
        </w:rPr>
        <w:t>.</w:t>
      </w:r>
      <w:r w:rsidRPr="00B43BD3">
        <w:rPr>
          <w:rFonts w:ascii="Times New Roman" w:eastAsia="Times New Roman" w:hAnsi="Times New Roman" w:cs="Times New Roman"/>
          <w:sz w:val="24"/>
          <w:szCs w:val="24"/>
          <w:lang w:val="en-US"/>
        </w:rPr>
        <w:t xml:space="preserve"> [</w:t>
      </w:r>
      <w:r w:rsidR="000C3FC2" w:rsidRPr="00B43BD3">
        <w:rPr>
          <w:rFonts w:ascii="Times New Roman" w:eastAsia="Times New Roman" w:hAnsi="Times New Roman" w:cs="Times New Roman"/>
          <w:sz w:val="24"/>
          <w:szCs w:val="24"/>
          <w:lang w:val="en-US"/>
        </w:rPr>
        <w:t>2</w:t>
      </w:r>
      <w:r w:rsidR="00AD77F7">
        <w:rPr>
          <w:rFonts w:ascii="Times New Roman" w:eastAsia="Times New Roman" w:hAnsi="Times New Roman" w:cs="Times New Roman"/>
          <w:sz w:val="24"/>
          <w:szCs w:val="24"/>
          <w:lang w:val="en-US"/>
        </w:rPr>
        <w:t>3</w:t>
      </w:r>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Rezultati</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ove</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studije</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su</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slični</w:t>
      </w:r>
      <w:proofErr w:type="spellEnd"/>
      <w:r w:rsidR="00901C3E" w:rsidRPr="00B43BD3">
        <w:rPr>
          <w:rFonts w:ascii="Times New Roman" w:eastAsia="Times New Roman" w:hAnsi="Times New Roman" w:cs="Times New Roman"/>
          <w:sz w:val="24"/>
          <w:szCs w:val="24"/>
          <w:lang w:val="en-US"/>
        </w:rPr>
        <w:t xml:space="preserve"> </w:t>
      </w:r>
      <w:proofErr w:type="spellStart"/>
      <w:r w:rsidR="00901C3E" w:rsidRPr="00B43BD3">
        <w:rPr>
          <w:rFonts w:ascii="Times New Roman" w:eastAsia="Times New Roman" w:hAnsi="Times New Roman" w:cs="Times New Roman"/>
          <w:sz w:val="24"/>
          <w:szCs w:val="24"/>
          <w:lang w:val="en-US"/>
        </w:rPr>
        <w:t>rezultatima</w:t>
      </w:r>
      <w:proofErr w:type="spellEnd"/>
      <w:r w:rsidRPr="00B43BD3">
        <w:rPr>
          <w:rFonts w:ascii="Times New Roman" w:eastAsia="Times New Roman" w:hAnsi="Times New Roman" w:cs="Times New Roman"/>
          <w:sz w:val="24"/>
          <w:szCs w:val="24"/>
          <w:lang w:val="en-US"/>
        </w:rPr>
        <w:t xml:space="preserve"> u </w:t>
      </w:r>
      <w:proofErr w:type="spellStart"/>
      <w:r w:rsidRPr="00B43BD3">
        <w:rPr>
          <w:rFonts w:ascii="Times New Roman" w:eastAsia="Times New Roman" w:hAnsi="Times New Roman" w:cs="Times New Roman"/>
          <w:sz w:val="24"/>
          <w:szCs w:val="24"/>
          <w:lang w:val="en-US"/>
        </w:rPr>
        <w:t>kliničkim</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ispitivanjima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bolji</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nego</w:t>
      </w:r>
      <w:proofErr w:type="spellEnd"/>
      <w:r w:rsidRPr="00B43BD3">
        <w:rPr>
          <w:rFonts w:ascii="Times New Roman" w:eastAsia="Times New Roman" w:hAnsi="Times New Roman" w:cs="Times New Roman"/>
          <w:sz w:val="24"/>
          <w:szCs w:val="24"/>
          <w:lang w:val="en-US"/>
        </w:rPr>
        <w:t xml:space="preserve"> u </w:t>
      </w:r>
      <w:proofErr w:type="spellStart"/>
      <w:r w:rsidRPr="00B43BD3">
        <w:rPr>
          <w:rFonts w:ascii="Times New Roman" w:eastAsia="Times New Roman" w:hAnsi="Times New Roman" w:cs="Times New Roman"/>
          <w:sz w:val="24"/>
          <w:szCs w:val="24"/>
          <w:lang w:val="en-US"/>
        </w:rPr>
        <w:t>drugim</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studijama</w:t>
      </w:r>
      <w:proofErr w:type="spellEnd"/>
      <w:r w:rsidRPr="00B43BD3">
        <w:rPr>
          <w:rFonts w:ascii="Times New Roman" w:eastAsia="Times New Roman" w:hAnsi="Times New Roman" w:cs="Times New Roman"/>
          <w:sz w:val="24"/>
          <w:szCs w:val="24"/>
          <w:lang w:val="en-US"/>
        </w:rPr>
        <w:t xml:space="preserve"> </w:t>
      </w:r>
      <w:proofErr w:type="spellStart"/>
      <w:r w:rsidRPr="00B43BD3">
        <w:rPr>
          <w:rFonts w:ascii="Times New Roman" w:eastAsia="Times New Roman" w:hAnsi="Times New Roman" w:cs="Times New Roman"/>
          <w:sz w:val="24"/>
          <w:szCs w:val="24"/>
          <w:lang w:val="en-US"/>
        </w:rPr>
        <w:t>iz</w:t>
      </w:r>
      <w:proofErr w:type="spellEnd"/>
      <w:r w:rsidRPr="00B43BD3">
        <w:rPr>
          <w:rFonts w:ascii="Times New Roman" w:eastAsia="Times New Roman" w:hAnsi="Times New Roman" w:cs="Times New Roman"/>
          <w:sz w:val="24"/>
          <w:szCs w:val="24"/>
          <w:lang w:val="en-US"/>
        </w:rPr>
        <w:t xml:space="preserve"> </w:t>
      </w:r>
      <w:proofErr w:type="spellStart"/>
      <w:r w:rsidR="00686AE5">
        <w:rPr>
          <w:rFonts w:ascii="Times New Roman" w:eastAsia="Times New Roman" w:hAnsi="Times New Roman" w:cs="Times New Roman"/>
          <w:sz w:val="24"/>
          <w:szCs w:val="24"/>
          <w:lang w:val="en-US"/>
        </w:rPr>
        <w:t>svakodnevne</w:t>
      </w:r>
      <w:proofErr w:type="spellEnd"/>
      <w:r w:rsidR="00686AE5">
        <w:rPr>
          <w:rFonts w:ascii="Times New Roman" w:eastAsia="Times New Roman" w:hAnsi="Times New Roman" w:cs="Times New Roman"/>
          <w:sz w:val="24"/>
          <w:szCs w:val="24"/>
          <w:lang w:val="en-US"/>
        </w:rPr>
        <w:t xml:space="preserve"> </w:t>
      </w:r>
      <w:proofErr w:type="spellStart"/>
      <w:r w:rsidR="00686AE5">
        <w:rPr>
          <w:rFonts w:ascii="Times New Roman" w:eastAsia="Times New Roman" w:hAnsi="Times New Roman" w:cs="Times New Roman"/>
          <w:sz w:val="24"/>
          <w:szCs w:val="24"/>
          <w:lang w:val="en-US"/>
        </w:rPr>
        <w:t>prakse</w:t>
      </w:r>
      <w:proofErr w:type="spellEnd"/>
      <w:r w:rsidR="001964AF">
        <w:rPr>
          <w:rFonts w:ascii="Times New Roman" w:eastAsia="Times New Roman" w:hAnsi="Times New Roman" w:cs="Times New Roman"/>
          <w:sz w:val="24"/>
          <w:szCs w:val="24"/>
          <w:lang w:val="en-US"/>
        </w:rPr>
        <w:t>.</w:t>
      </w:r>
    </w:p>
    <w:p w14:paraId="2A397644" w14:textId="0E7F0ED2" w:rsidR="00F17006" w:rsidRPr="00816EAC" w:rsidRDefault="00012738" w:rsidP="00F17006">
      <w:pPr>
        <w:spacing w:after="0" w:line="480" w:lineRule="auto"/>
        <w:jc w:val="both"/>
        <w:rPr>
          <w:rFonts w:ascii="Times New Roman" w:eastAsia="Times New Roman" w:hAnsi="Times New Roman" w:cs="Times New Roman"/>
          <w:sz w:val="24"/>
          <w:szCs w:val="24"/>
          <w:lang w:val="en-US"/>
        </w:rPr>
      </w:pPr>
      <w:r>
        <w:rPr>
          <w:rFonts w:ascii="Times New Roman" w:hAnsi="Times New Roman" w:cs="Times New Roman"/>
          <w:bCs/>
          <w:sz w:val="24"/>
          <w:szCs w:val="24"/>
        </w:rPr>
        <w:t xml:space="preserve">Retrospektivna studija </w:t>
      </w:r>
      <w:r w:rsidR="000C3FC2" w:rsidRPr="00FD2B2A">
        <w:rPr>
          <w:rFonts w:ascii="Times New Roman" w:hAnsi="Times New Roman" w:cs="Times New Roman"/>
          <w:bCs/>
          <w:sz w:val="24"/>
          <w:szCs w:val="24"/>
        </w:rPr>
        <w:t>DESCRIBE II</w:t>
      </w:r>
      <w:r w:rsidR="000C3FC2" w:rsidRPr="00012738">
        <w:rPr>
          <w:rFonts w:ascii="Times New Roman" w:hAnsi="Times New Roman" w:cs="Times New Roman"/>
          <w:bCs/>
          <w:i/>
          <w:iCs/>
          <w:sz w:val="24"/>
          <w:szCs w:val="24"/>
        </w:rPr>
        <w:t>,</w:t>
      </w:r>
      <w:r w:rsidR="000C3FC2" w:rsidRPr="000C3FC2">
        <w:rPr>
          <w:rFonts w:ascii="Times New Roman" w:hAnsi="Times New Roman" w:cs="Times New Roman"/>
          <w:bCs/>
          <w:sz w:val="24"/>
          <w:szCs w:val="24"/>
        </w:rPr>
        <w:t xml:space="preserve"> </w:t>
      </w:r>
      <w:r w:rsidR="00603CD5">
        <w:rPr>
          <w:rFonts w:ascii="Times New Roman" w:hAnsi="Times New Roman" w:cs="Times New Roman"/>
          <w:bCs/>
          <w:sz w:val="24"/>
          <w:szCs w:val="24"/>
        </w:rPr>
        <w:t>pratila je pacijente</w:t>
      </w:r>
      <w:r w:rsidR="000C3FC2" w:rsidRPr="000C3FC2">
        <w:rPr>
          <w:rFonts w:ascii="Times New Roman" w:hAnsi="Times New Roman" w:cs="Times New Roman"/>
          <w:bCs/>
          <w:sz w:val="24"/>
          <w:szCs w:val="24"/>
        </w:rPr>
        <w:t xml:space="preserve"> sa BRAF mutiranim melanomom III/IV </w:t>
      </w:r>
      <w:r w:rsidR="00603CD5">
        <w:rPr>
          <w:rFonts w:ascii="Times New Roman" w:hAnsi="Times New Roman" w:cs="Times New Roman"/>
          <w:bCs/>
          <w:sz w:val="24"/>
          <w:szCs w:val="24"/>
        </w:rPr>
        <w:t>stadijuma</w:t>
      </w:r>
      <w:r w:rsidR="000C3FC2" w:rsidRPr="000C3FC2">
        <w:rPr>
          <w:rFonts w:ascii="Times New Roman" w:hAnsi="Times New Roman" w:cs="Times New Roman"/>
          <w:bCs/>
          <w:sz w:val="24"/>
          <w:szCs w:val="24"/>
        </w:rPr>
        <w:t xml:space="preserve"> koji su </w:t>
      </w:r>
      <w:r w:rsidR="00513826">
        <w:rPr>
          <w:rFonts w:ascii="Times New Roman" w:hAnsi="Times New Roman" w:cs="Times New Roman"/>
          <w:bCs/>
          <w:sz w:val="24"/>
          <w:szCs w:val="24"/>
        </w:rPr>
        <w:t>lije</w:t>
      </w:r>
      <w:r w:rsidR="00513826">
        <w:rPr>
          <w:rFonts w:ascii="Times New Roman" w:hAnsi="Times New Roman" w:cs="Times New Roman"/>
          <w:bCs/>
          <w:sz w:val="24"/>
          <w:szCs w:val="24"/>
          <w:lang w:val="sr-Latn-RS"/>
        </w:rPr>
        <w:t>čeni kombin</w:t>
      </w:r>
      <w:r w:rsidR="001964AF">
        <w:rPr>
          <w:rFonts w:ascii="Times New Roman" w:hAnsi="Times New Roman" w:cs="Times New Roman"/>
          <w:bCs/>
          <w:sz w:val="24"/>
          <w:szCs w:val="24"/>
          <w:lang w:val="sr-Latn-RS"/>
        </w:rPr>
        <w:t>acijom</w:t>
      </w:r>
      <w:r w:rsidR="00513826">
        <w:rPr>
          <w:rFonts w:ascii="Times New Roman" w:hAnsi="Times New Roman" w:cs="Times New Roman"/>
          <w:bCs/>
          <w:sz w:val="24"/>
          <w:szCs w:val="24"/>
          <w:lang w:val="sr-Latn-RS"/>
        </w:rPr>
        <w:t xml:space="preserve"> </w:t>
      </w:r>
      <w:r w:rsidR="000C3FC2" w:rsidRPr="000C3FC2">
        <w:rPr>
          <w:rFonts w:ascii="Times New Roman" w:hAnsi="Times New Roman" w:cs="Times New Roman"/>
          <w:bCs/>
          <w:sz w:val="24"/>
          <w:szCs w:val="24"/>
        </w:rPr>
        <w:t xml:space="preserve">dabrafenib </w:t>
      </w:r>
      <w:r w:rsidR="00513826">
        <w:rPr>
          <w:rFonts w:ascii="Times New Roman" w:hAnsi="Times New Roman" w:cs="Times New Roman"/>
          <w:bCs/>
          <w:sz w:val="24"/>
          <w:szCs w:val="24"/>
        </w:rPr>
        <w:t xml:space="preserve">+ </w:t>
      </w:r>
      <w:r w:rsidR="000C3FC2" w:rsidRPr="000C3FC2">
        <w:rPr>
          <w:rFonts w:ascii="Times New Roman" w:hAnsi="Times New Roman" w:cs="Times New Roman"/>
          <w:bCs/>
          <w:sz w:val="24"/>
          <w:szCs w:val="24"/>
        </w:rPr>
        <w:t>trametinib</w:t>
      </w:r>
      <w:r w:rsidR="00513826">
        <w:rPr>
          <w:rFonts w:ascii="Times New Roman" w:hAnsi="Times New Roman" w:cs="Times New Roman"/>
          <w:bCs/>
          <w:sz w:val="24"/>
          <w:szCs w:val="24"/>
        </w:rPr>
        <w:t xml:space="preserve">. </w:t>
      </w:r>
      <w:r w:rsidR="000C3FC2" w:rsidRPr="000C3FC2">
        <w:rPr>
          <w:rFonts w:ascii="Times New Roman" w:hAnsi="Times New Roman" w:cs="Times New Roman"/>
          <w:bCs/>
          <w:sz w:val="24"/>
          <w:szCs w:val="24"/>
        </w:rPr>
        <w:t xml:space="preserve">Ukupan broj </w:t>
      </w:r>
      <w:r w:rsidR="002F591E">
        <w:rPr>
          <w:rFonts w:ascii="Times New Roman" w:hAnsi="Times New Roman" w:cs="Times New Roman"/>
          <w:bCs/>
          <w:sz w:val="24"/>
          <w:szCs w:val="24"/>
        </w:rPr>
        <w:t>ispitivanih</w:t>
      </w:r>
      <w:r w:rsidR="000C3FC2" w:rsidRPr="000C3FC2">
        <w:rPr>
          <w:rFonts w:ascii="Times New Roman" w:hAnsi="Times New Roman" w:cs="Times New Roman"/>
          <w:bCs/>
          <w:sz w:val="24"/>
          <w:szCs w:val="24"/>
        </w:rPr>
        <w:t xml:space="preserve"> pacijenata je 271</w:t>
      </w:r>
      <w:r>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w:t>
      </w:r>
      <w:r>
        <w:rPr>
          <w:rFonts w:ascii="Times New Roman" w:hAnsi="Times New Roman" w:cs="Times New Roman"/>
          <w:bCs/>
          <w:sz w:val="24"/>
          <w:szCs w:val="24"/>
        </w:rPr>
        <w:t xml:space="preserve">od toga </w:t>
      </w:r>
      <w:r w:rsidR="000C3FC2" w:rsidRPr="000C3FC2">
        <w:rPr>
          <w:rFonts w:ascii="Times New Roman" w:hAnsi="Times New Roman" w:cs="Times New Roman"/>
          <w:bCs/>
          <w:sz w:val="24"/>
          <w:szCs w:val="24"/>
        </w:rPr>
        <w:t xml:space="preserve">92,6% </w:t>
      </w:r>
      <w:r>
        <w:rPr>
          <w:rFonts w:ascii="Times New Roman" w:hAnsi="Times New Roman" w:cs="Times New Roman"/>
          <w:bCs/>
          <w:sz w:val="24"/>
          <w:szCs w:val="24"/>
        </w:rPr>
        <w:t xml:space="preserve">sa dokazanim </w:t>
      </w:r>
      <w:r w:rsidR="000C3FC2" w:rsidRPr="000C3FC2">
        <w:rPr>
          <w:rFonts w:ascii="Times New Roman" w:hAnsi="Times New Roman" w:cs="Times New Roman"/>
          <w:bCs/>
          <w:sz w:val="24"/>
          <w:szCs w:val="24"/>
        </w:rPr>
        <w:t>melano</w:t>
      </w:r>
      <w:r>
        <w:rPr>
          <w:rFonts w:ascii="Times New Roman" w:hAnsi="Times New Roman" w:cs="Times New Roman"/>
          <w:bCs/>
          <w:sz w:val="24"/>
          <w:szCs w:val="24"/>
        </w:rPr>
        <w:t xml:space="preserve">mom </w:t>
      </w:r>
      <w:r w:rsidR="000C3FC2" w:rsidRPr="000C3FC2">
        <w:rPr>
          <w:rFonts w:ascii="Times New Roman" w:hAnsi="Times New Roman" w:cs="Times New Roman"/>
          <w:bCs/>
          <w:sz w:val="24"/>
          <w:szCs w:val="24"/>
        </w:rPr>
        <w:t>IV stadijuma</w:t>
      </w:r>
      <w:r w:rsidR="00686AE5">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w:t>
      </w:r>
      <w:r w:rsidR="00FB3CCA">
        <w:rPr>
          <w:rFonts w:ascii="Times New Roman" w:hAnsi="Times New Roman" w:cs="Times New Roman"/>
          <w:bCs/>
          <w:sz w:val="24"/>
          <w:szCs w:val="24"/>
        </w:rPr>
        <w:t>Kod pacijenata liječenih</w:t>
      </w:r>
      <w:r>
        <w:rPr>
          <w:rFonts w:ascii="Times New Roman" w:hAnsi="Times New Roman" w:cs="Times New Roman"/>
          <w:bCs/>
          <w:sz w:val="24"/>
          <w:szCs w:val="24"/>
        </w:rPr>
        <w:t xml:space="preserve"> kombinacijom </w:t>
      </w:r>
      <w:r w:rsidR="000C3FC2" w:rsidRPr="000C3FC2">
        <w:rPr>
          <w:rFonts w:ascii="Times New Roman" w:hAnsi="Times New Roman" w:cs="Times New Roman"/>
          <w:bCs/>
          <w:sz w:val="24"/>
          <w:szCs w:val="24"/>
        </w:rPr>
        <w:t xml:space="preserve">dabrafenib </w:t>
      </w:r>
      <w:r w:rsidR="002F591E">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trametinib</w:t>
      </w:r>
      <w:r w:rsidR="00FB3CCA">
        <w:rPr>
          <w:rFonts w:ascii="Times New Roman" w:hAnsi="Times New Roman" w:cs="Times New Roman"/>
          <w:bCs/>
          <w:sz w:val="24"/>
          <w:szCs w:val="24"/>
        </w:rPr>
        <w:t xml:space="preserve"> p</w:t>
      </w:r>
      <w:r w:rsidR="00742504">
        <w:rPr>
          <w:rFonts w:ascii="Times New Roman" w:hAnsi="Times New Roman" w:cs="Times New Roman"/>
          <w:bCs/>
          <w:sz w:val="24"/>
          <w:szCs w:val="24"/>
        </w:rPr>
        <w:t>ostignuta m</w:t>
      </w:r>
      <w:r w:rsidR="00603CD5" w:rsidRPr="00603CD5">
        <w:rPr>
          <w:rFonts w:ascii="Times New Roman" w:hAnsi="Times New Roman" w:cs="Times New Roman"/>
          <w:bCs/>
          <w:sz w:val="24"/>
          <w:szCs w:val="24"/>
        </w:rPr>
        <w:t>edijan</w:t>
      </w:r>
      <w:r w:rsidR="00603CD5">
        <w:rPr>
          <w:rFonts w:ascii="Times New Roman" w:hAnsi="Times New Roman" w:cs="Times New Roman"/>
          <w:bCs/>
          <w:sz w:val="24"/>
          <w:szCs w:val="24"/>
        </w:rPr>
        <w:t>a</w:t>
      </w:r>
      <w:r w:rsidR="00603CD5" w:rsidRPr="00603CD5">
        <w:rPr>
          <w:rFonts w:ascii="Times New Roman" w:hAnsi="Times New Roman" w:cs="Times New Roman"/>
          <w:bCs/>
          <w:sz w:val="24"/>
          <w:szCs w:val="24"/>
        </w:rPr>
        <w:t xml:space="preserve"> OS </w:t>
      </w:r>
      <w:r w:rsidR="00603CD5">
        <w:rPr>
          <w:rFonts w:ascii="Times New Roman" w:hAnsi="Times New Roman" w:cs="Times New Roman"/>
          <w:bCs/>
          <w:sz w:val="24"/>
          <w:szCs w:val="24"/>
        </w:rPr>
        <w:t>je</w:t>
      </w:r>
      <w:r w:rsidR="00603CD5" w:rsidRPr="00603CD5">
        <w:rPr>
          <w:rFonts w:ascii="Times New Roman" w:hAnsi="Times New Roman" w:cs="Times New Roman"/>
          <w:bCs/>
          <w:sz w:val="24"/>
          <w:szCs w:val="24"/>
        </w:rPr>
        <w:t xml:space="preserve"> 20,0 mjeseci, a medijan</w:t>
      </w:r>
      <w:r w:rsidR="00603CD5">
        <w:rPr>
          <w:rFonts w:ascii="Times New Roman" w:hAnsi="Times New Roman" w:cs="Times New Roman"/>
          <w:bCs/>
          <w:sz w:val="24"/>
          <w:szCs w:val="24"/>
        </w:rPr>
        <w:t>a</w:t>
      </w:r>
      <w:r w:rsidR="00603CD5" w:rsidRPr="00603CD5">
        <w:rPr>
          <w:rFonts w:ascii="Times New Roman" w:hAnsi="Times New Roman" w:cs="Times New Roman"/>
          <w:bCs/>
          <w:sz w:val="24"/>
          <w:szCs w:val="24"/>
        </w:rPr>
        <w:t xml:space="preserve"> PFS 7,5 mjeseci. </w:t>
      </w:r>
      <w:r w:rsidR="000C3FC2" w:rsidRPr="00F17006">
        <w:rPr>
          <w:rFonts w:ascii="Times New Roman" w:hAnsi="Times New Roman" w:cs="Times New Roman"/>
          <w:bCs/>
          <w:sz w:val="24"/>
          <w:szCs w:val="24"/>
        </w:rPr>
        <w:t>[2</w:t>
      </w:r>
      <w:r w:rsidR="00AD77F7">
        <w:rPr>
          <w:rFonts w:ascii="Times New Roman" w:hAnsi="Times New Roman" w:cs="Times New Roman"/>
          <w:bCs/>
          <w:sz w:val="24"/>
          <w:szCs w:val="24"/>
        </w:rPr>
        <w:t>4</w:t>
      </w:r>
      <w:r w:rsidR="000C3FC2" w:rsidRPr="00F17006">
        <w:rPr>
          <w:rFonts w:ascii="Times New Roman" w:hAnsi="Times New Roman" w:cs="Times New Roman"/>
          <w:bCs/>
          <w:sz w:val="24"/>
          <w:szCs w:val="24"/>
        </w:rPr>
        <w:t>]</w:t>
      </w:r>
    </w:p>
    <w:p w14:paraId="643971A7" w14:textId="015DB6C0" w:rsidR="00F17006" w:rsidRDefault="00012738" w:rsidP="000C3FC2">
      <w:pPr>
        <w:spacing w:after="0" w:line="480" w:lineRule="auto"/>
        <w:jc w:val="both"/>
        <w:rPr>
          <w:rFonts w:ascii="Times New Roman" w:hAnsi="Times New Roman" w:cs="Times New Roman"/>
          <w:bCs/>
          <w:sz w:val="24"/>
          <w:szCs w:val="24"/>
        </w:rPr>
      </w:pPr>
      <w:bookmarkStart w:id="2" w:name="_Hlk99658320"/>
      <w:proofErr w:type="spellStart"/>
      <w:r w:rsidRPr="00012738">
        <w:rPr>
          <w:rFonts w:ascii="Times New Roman" w:eastAsia="Times New Roman" w:hAnsi="Times New Roman" w:cs="Times New Roman"/>
          <w:sz w:val="24"/>
          <w:szCs w:val="24"/>
          <w:lang w:val="en-US"/>
        </w:rPr>
        <w:t>Važno</w:t>
      </w:r>
      <w:proofErr w:type="spellEnd"/>
      <w:r w:rsidRPr="00012738">
        <w:rPr>
          <w:rFonts w:ascii="Times New Roman" w:eastAsia="Times New Roman" w:hAnsi="Times New Roman" w:cs="Times New Roman"/>
          <w:sz w:val="24"/>
          <w:szCs w:val="24"/>
          <w:lang w:val="en-US"/>
        </w:rPr>
        <w:t xml:space="preserve"> je </w:t>
      </w:r>
      <w:proofErr w:type="spellStart"/>
      <w:r w:rsidRPr="00012738">
        <w:rPr>
          <w:rFonts w:ascii="Times New Roman" w:eastAsia="Times New Roman" w:hAnsi="Times New Roman" w:cs="Times New Roman"/>
          <w:sz w:val="24"/>
          <w:szCs w:val="24"/>
          <w:lang w:val="en-US"/>
        </w:rPr>
        <w:t>razmišljati</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i</w:t>
      </w:r>
      <w:proofErr w:type="spellEnd"/>
      <w:r w:rsidRPr="00012738">
        <w:rPr>
          <w:rFonts w:ascii="Times New Roman" w:eastAsia="Times New Roman" w:hAnsi="Times New Roman" w:cs="Times New Roman"/>
          <w:sz w:val="24"/>
          <w:szCs w:val="24"/>
          <w:lang w:val="en-US"/>
        </w:rPr>
        <w:t xml:space="preserve"> o </w:t>
      </w:r>
      <w:proofErr w:type="spellStart"/>
      <w:r w:rsidRPr="00012738">
        <w:rPr>
          <w:rFonts w:ascii="Times New Roman" w:eastAsia="Times New Roman" w:hAnsi="Times New Roman" w:cs="Times New Roman"/>
          <w:sz w:val="24"/>
          <w:szCs w:val="24"/>
          <w:lang w:val="en-US"/>
        </w:rPr>
        <w:t>primjeni</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ciljane</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terapije</w:t>
      </w:r>
      <w:proofErr w:type="spellEnd"/>
      <w:r w:rsidRPr="00012738">
        <w:rPr>
          <w:rFonts w:ascii="Times New Roman" w:eastAsia="Times New Roman" w:hAnsi="Times New Roman" w:cs="Times New Roman"/>
          <w:sz w:val="24"/>
          <w:szCs w:val="24"/>
          <w:lang w:val="en-US"/>
        </w:rPr>
        <w:t xml:space="preserve"> u </w:t>
      </w:r>
      <w:proofErr w:type="spellStart"/>
      <w:r w:rsidRPr="00012738">
        <w:rPr>
          <w:rFonts w:ascii="Times New Roman" w:eastAsia="Times New Roman" w:hAnsi="Times New Roman" w:cs="Times New Roman"/>
          <w:sz w:val="24"/>
          <w:szCs w:val="24"/>
          <w:lang w:val="en-US"/>
        </w:rPr>
        <w:t>adjuvantnom</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tretmanu</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oboljenih</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od</w:t>
      </w:r>
      <w:proofErr w:type="spellEnd"/>
      <w:r w:rsidRPr="00012738">
        <w:rPr>
          <w:rFonts w:ascii="Times New Roman" w:eastAsia="Times New Roman" w:hAnsi="Times New Roman" w:cs="Times New Roman"/>
          <w:sz w:val="24"/>
          <w:szCs w:val="24"/>
          <w:lang w:val="en-US"/>
        </w:rPr>
        <w:t xml:space="preserve"> melanoma. </w:t>
      </w:r>
      <w:proofErr w:type="spellStart"/>
      <w:r w:rsidRPr="00012738">
        <w:rPr>
          <w:rFonts w:ascii="Times New Roman" w:eastAsia="Times New Roman" w:hAnsi="Times New Roman" w:cs="Times New Roman"/>
          <w:sz w:val="24"/>
          <w:szCs w:val="24"/>
          <w:lang w:val="en-US"/>
        </w:rPr>
        <w:t>Kombinacija</w:t>
      </w:r>
      <w:proofErr w:type="spellEnd"/>
      <w:r w:rsidRPr="00012738">
        <w:rPr>
          <w:rFonts w:ascii="Times New Roman" w:eastAsia="Times New Roman" w:hAnsi="Times New Roman" w:cs="Times New Roman"/>
          <w:sz w:val="24"/>
          <w:szCs w:val="24"/>
          <w:lang w:val="en-US"/>
        </w:rPr>
        <w:t xml:space="preserve"> dabrafenib + trametinib </w:t>
      </w:r>
      <w:proofErr w:type="spellStart"/>
      <w:r w:rsidRPr="00012738">
        <w:rPr>
          <w:rFonts w:ascii="Times New Roman" w:eastAsia="Times New Roman" w:hAnsi="Times New Roman" w:cs="Times New Roman"/>
          <w:sz w:val="24"/>
          <w:szCs w:val="24"/>
          <w:lang w:val="en-US"/>
        </w:rPr>
        <w:t>koristi</w:t>
      </w:r>
      <w:proofErr w:type="spellEnd"/>
      <w:r w:rsidRPr="00012738">
        <w:rPr>
          <w:rFonts w:ascii="Times New Roman" w:eastAsia="Times New Roman" w:hAnsi="Times New Roman" w:cs="Times New Roman"/>
          <w:sz w:val="24"/>
          <w:szCs w:val="24"/>
          <w:lang w:val="en-US"/>
        </w:rPr>
        <w:t xml:space="preserve"> se </w:t>
      </w:r>
      <w:proofErr w:type="spellStart"/>
      <w:r w:rsidRPr="00012738">
        <w:rPr>
          <w:rFonts w:ascii="Times New Roman" w:eastAsia="Times New Roman" w:hAnsi="Times New Roman" w:cs="Times New Roman"/>
          <w:sz w:val="24"/>
          <w:szCs w:val="24"/>
          <w:lang w:val="en-US"/>
        </w:rPr>
        <w:t>i</w:t>
      </w:r>
      <w:proofErr w:type="spellEnd"/>
      <w:r w:rsidRPr="00012738">
        <w:rPr>
          <w:rFonts w:ascii="Times New Roman" w:eastAsia="Times New Roman" w:hAnsi="Times New Roman" w:cs="Times New Roman"/>
          <w:sz w:val="24"/>
          <w:szCs w:val="24"/>
          <w:lang w:val="en-US"/>
        </w:rPr>
        <w:t xml:space="preserve"> u </w:t>
      </w:r>
      <w:proofErr w:type="spellStart"/>
      <w:r w:rsidRPr="00012738">
        <w:rPr>
          <w:rFonts w:ascii="Times New Roman" w:eastAsia="Times New Roman" w:hAnsi="Times New Roman" w:cs="Times New Roman"/>
          <w:sz w:val="24"/>
          <w:szCs w:val="24"/>
          <w:lang w:val="en-US"/>
        </w:rPr>
        <w:t>adjuvantnom</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liječenju</w:t>
      </w:r>
      <w:proofErr w:type="spellEnd"/>
      <w:r w:rsidR="00061BC3">
        <w:rPr>
          <w:rFonts w:ascii="Times New Roman" w:eastAsia="Times New Roman" w:hAnsi="Times New Roman" w:cs="Times New Roman"/>
          <w:sz w:val="24"/>
          <w:szCs w:val="24"/>
          <w:lang w:val="en-US"/>
        </w:rPr>
        <w:t>.</w:t>
      </w:r>
      <w:r w:rsidRPr="00012738">
        <w:rPr>
          <w:rFonts w:ascii="Times New Roman" w:eastAsia="Times New Roman" w:hAnsi="Times New Roman" w:cs="Times New Roman"/>
          <w:sz w:val="24"/>
          <w:szCs w:val="24"/>
          <w:lang w:val="en-US"/>
        </w:rPr>
        <w:t xml:space="preserve"> Danas </w:t>
      </w:r>
      <w:proofErr w:type="spellStart"/>
      <w:r w:rsidRPr="00012738">
        <w:rPr>
          <w:rFonts w:ascii="Times New Roman" w:eastAsia="Times New Roman" w:hAnsi="Times New Roman" w:cs="Times New Roman"/>
          <w:sz w:val="24"/>
          <w:szCs w:val="24"/>
          <w:lang w:val="en-US"/>
        </w:rPr>
        <w:t>postoje</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i</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novi</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modaliteti</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liječenja</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poput</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imunoterapije</w:t>
      </w:r>
      <w:proofErr w:type="spellEnd"/>
      <w:r w:rsidRPr="00012738">
        <w:rPr>
          <w:rFonts w:ascii="Times New Roman" w:eastAsia="Times New Roman" w:hAnsi="Times New Roman" w:cs="Times New Roman"/>
          <w:sz w:val="24"/>
          <w:szCs w:val="24"/>
          <w:lang w:val="en-US"/>
        </w:rPr>
        <w:t xml:space="preserve">, anti-PD-1 </w:t>
      </w:r>
      <w:proofErr w:type="spellStart"/>
      <w:r w:rsidRPr="00012738">
        <w:rPr>
          <w:rFonts w:ascii="Times New Roman" w:eastAsia="Times New Roman" w:hAnsi="Times New Roman" w:cs="Times New Roman"/>
          <w:sz w:val="24"/>
          <w:szCs w:val="24"/>
          <w:lang w:val="en-US"/>
        </w:rPr>
        <w:t>blokatori</w:t>
      </w:r>
      <w:r w:rsidR="00B47A58">
        <w:rPr>
          <w:rFonts w:ascii="Times New Roman" w:eastAsia="Times New Roman" w:hAnsi="Times New Roman" w:cs="Times New Roman"/>
          <w:sz w:val="24"/>
          <w:szCs w:val="24"/>
          <w:lang w:val="en-US"/>
        </w:rPr>
        <w:t>ma</w:t>
      </w:r>
      <w:proofErr w:type="spellEnd"/>
      <w:r w:rsidR="00B47A5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Izbor</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između</w:t>
      </w:r>
      <w:proofErr w:type="spellEnd"/>
      <w:r w:rsidRPr="00012738">
        <w:rPr>
          <w:rFonts w:ascii="Times New Roman" w:eastAsia="Times New Roman" w:hAnsi="Times New Roman" w:cs="Times New Roman"/>
          <w:sz w:val="24"/>
          <w:szCs w:val="24"/>
          <w:lang w:val="en-US"/>
        </w:rPr>
        <w:t xml:space="preserve"> ova </w:t>
      </w:r>
      <w:proofErr w:type="spellStart"/>
      <w:r w:rsidRPr="00012738">
        <w:rPr>
          <w:rFonts w:ascii="Times New Roman" w:eastAsia="Times New Roman" w:hAnsi="Times New Roman" w:cs="Times New Roman"/>
          <w:sz w:val="24"/>
          <w:szCs w:val="24"/>
          <w:lang w:val="en-US"/>
        </w:rPr>
        <w:t>dva</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terapijska</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modaliteta</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nije</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lak</w:t>
      </w:r>
      <w:proofErr w:type="spellEnd"/>
      <w:r w:rsidRPr="00012738">
        <w:rPr>
          <w:rFonts w:ascii="Times New Roman" w:eastAsia="Times New Roman" w:hAnsi="Times New Roman" w:cs="Times New Roman"/>
          <w:sz w:val="24"/>
          <w:szCs w:val="24"/>
          <w:lang w:val="en-US"/>
        </w:rPr>
        <w:t xml:space="preserve"> u </w:t>
      </w:r>
      <w:proofErr w:type="spellStart"/>
      <w:r w:rsidRPr="00012738">
        <w:rPr>
          <w:rFonts w:ascii="Times New Roman" w:eastAsia="Times New Roman" w:hAnsi="Times New Roman" w:cs="Times New Roman"/>
          <w:sz w:val="24"/>
          <w:szCs w:val="24"/>
          <w:lang w:val="en-US"/>
        </w:rPr>
        <w:t>nedostatku</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komparativnih</w:t>
      </w:r>
      <w:proofErr w:type="spellEnd"/>
      <w:r w:rsidRPr="00012738">
        <w:rPr>
          <w:rFonts w:ascii="Times New Roman" w:eastAsia="Times New Roman" w:hAnsi="Times New Roman" w:cs="Times New Roman"/>
          <w:sz w:val="24"/>
          <w:szCs w:val="24"/>
          <w:lang w:val="en-US"/>
        </w:rPr>
        <w:t xml:space="preserve"> </w:t>
      </w:r>
      <w:proofErr w:type="spellStart"/>
      <w:r w:rsidRPr="00012738">
        <w:rPr>
          <w:rFonts w:ascii="Times New Roman" w:eastAsia="Times New Roman" w:hAnsi="Times New Roman" w:cs="Times New Roman"/>
          <w:sz w:val="24"/>
          <w:szCs w:val="24"/>
          <w:lang w:val="en-US"/>
        </w:rPr>
        <w:t>studija</w:t>
      </w:r>
      <w:proofErr w:type="spellEnd"/>
      <w:r w:rsidRPr="00012738">
        <w:rPr>
          <w:rFonts w:ascii="Times New Roman" w:eastAsia="Times New Roman" w:hAnsi="Times New Roman" w:cs="Times New Roman"/>
          <w:sz w:val="24"/>
          <w:szCs w:val="24"/>
          <w:lang w:val="en-US"/>
        </w:rPr>
        <w:t xml:space="preserve">. </w:t>
      </w:r>
      <w:r w:rsidR="00F17006" w:rsidRPr="00F17006">
        <w:rPr>
          <w:rFonts w:ascii="Times New Roman" w:hAnsi="Times New Roman" w:cs="Times New Roman"/>
          <w:bCs/>
          <w:sz w:val="24"/>
          <w:szCs w:val="24"/>
        </w:rPr>
        <w:t>[2</w:t>
      </w:r>
      <w:r w:rsidR="00AD77F7">
        <w:rPr>
          <w:rFonts w:ascii="Times New Roman" w:hAnsi="Times New Roman" w:cs="Times New Roman"/>
          <w:bCs/>
          <w:sz w:val="24"/>
          <w:szCs w:val="24"/>
        </w:rPr>
        <w:t>5</w:t>
      </w:r>
      <w:r w:rsidR="00F17006" w:rsidRPr="00F17006">
        <w:rPr>
          <w:rFonts w:ascii="Times New Roman" w:hAnsi="Times New Roman" w:cs="Times New Roman"/>
          <w:bCs/>
          <w:sz w:val="24"/>
          <w:szCs w:val="24"/>
        </w:rPr>
        <w:t>]</w:t>
      </w:r>
    </w:p>
    <w:bookmarkEnd w:id="2"/>
    <w:p w14:paraId="7C2701E3" w14:textId="77777777" w:rsidR="00061BC3" w:rsidRDefault="00061BC3" w:rsidP="002D4389">
      <w:pPr>
        <w:spacing w:after="0" w:line="480" w:lineRule="auto"/>
        <w:jc w:val="both"/>
        <w:rPr>
          <w:rFonts w:ascii="Times New Roman" w:hAnsi="Times New Roman" w:cs="Times New Roman"/>
          <w:b/>
          <w:sz w:val="24"/>
          <w:szCs w:val="24"/>
        </w:rPr>
      </w:pPr>
    </w:p>
    <w:p w14:paraId="31BC6AF5" w14:textId="4B0AE604" w:rsidR="00EF6364" w:rsidRPr="00932B33" w:rsidRDefault="00EF6364"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lastRenderedPageBreak/>
        <w:t>Z</w:t>
      </w:r>
      <w:r w:rsidR="003A3193">
        <w:rPr>
          <w:rFonts w:ascii="Times New Roman" w:hAnsi="Times New Roman" w:cs="Times New Roman"/>
          <w:b/>
          <w:sz w:val="24"/>
          <w:szCs w:val="24"/>
        </w:rPr>
        <w:t>aključak</w:t>
      </w:r>
    </w:p>
    <w:p w14:paraId="39E672BB" w14:textId="5923579A" w:rsidR="00C34796" w:rsidRPr="00977911"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Dobijeni rezultati pokazuju da su PFS i OS u grupi pacijenata liječenih BRAF/MEK inhibitorima i monoterapijski BRAF inhibitorom vemurafenibom bolji u odnosu na pacijente liječene hemioterapijski dakarbazinom. Liječenje monoterapijski vemurafenibom pokazuje lošiji PFS u odnosu na pacijente liječene kombinacijom BRAF/MEK inhibitora. Takođe, rezultati pokazuju značajnu povezanost između produženog PFS i liječenja kombinovanom terapijom BRAF/MEK inhibitorima. Od savremenih lijekova se očekuje dalje poboljšanje kliničkih ishoda, jer uznapredovali melanom, na žalost, ostaje i dalje neizlječiva bolest. Buduća istraživanja trebalo bi da daju odgovore o načinu prevazilaženja rezistencije pri primjeni ciljane terapije, racionalnijoj primjeni kombinacije lijekova, ali i pouzdanije podatke o prediktivnim faktorima koji bi olakšali terapijski izbor. Na taj način bi se ostvarila dugoročnija kontrola bolesti, pa čak i izlječenje kod određenog broja pacijenata. Osim poboljšanja u metastatskoj bolesti, isti lijekovi se počinju primjenjivati i u adjuvantnom tretmanu što će još dodatno poboljšati ishod liječenja.</w:t>
      </w:r>
    </w:p>
    <w:p w14:paraId="77E006F5" w14:textId="2A5FC6DE" w:rsidR="00EF6364" w:rsidRPr="00932B33" w:rsidRDefault="00EF6364"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L</w:t>
      </w:r>
      <w:r w:rsidR="00A31F96">
        <w:rPr>
          <w:rFonts w:ascii="Times New Roman" w:hAnsi="Times New Roman" w:cs="Times New Roman"/>
          <w:b/>
          <w:sz w:val="24"/>
          <w:szCs w:val="24"/>
        </w:rPr>
        <w:t>iteratura</w:t>
      </w:r>
    </w:p>
    <w:p w14:paraId="6877F012" w14:textId="5310512C"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1. Bešlija S, Vrbanec D. Medicinska/internistička onkologija. 1. izdanje. Medicinski fakultet Univerziteta u Sarajevu. Sarajevo; 2014: 525-528.</w:t>
      </w:r>
    </w:p>
    <w:p w14:paraId="56B4C294" w14:textId="0006FC90" w:rsidR="009C09B4"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2. Novaković M, Džodić R, Babović N, Sekulović Kandolf L</w:t>
      </w:r>
      <w:r w:rsidR="001964AF">
        <w:rPr>
          <w:rFonts w:ascii="Times New Roman" w:hAnsi="Times New Roman" w:cs="Times New Roman"/>
          <w:bCs/>
          <w:sz w:val="24"/>
          <w:szCs w:val="24"/>
        </w:rPr>
        <w:t>.</w:t>
      </w:r>
      <w:r w:rsidRPr="00932B33">
        <w:rPr>
          <w:rFonts w:ascii="Times New Roman" w:hAnsi="Times New Roman" w:cs="Times New Roman"/>
          <w:bCs/>
          <w:sz w:val="24"/>
          <w:szCs w:val="24"/>
        </w:rPr>
        <w:t xml:space="preserve"> et al. MELANOM, prevencija, dijagnostika i liječenje. Nacionalni vodič. Ministarstvo zdravlja Republike Srbije. Beograd; 2019</w:t>
      </w:r>
      <w:r w:rsidR="00061BC3">
        <w:rPr>
          <w:rFonts w:ascii="Times New Roman" w:hAnsi="Times New Roman" w:cs="Times New Roman"/>
          <w:bCs/>
          <w:sz w:val="24"/>
          <w:szCs w:val="24"/>
        </w:rPr>
        <w:t xml:space="preserve"> </w:t>
      </w:r>
      <w:hyperlink r:id="rId12" w:history="1">
        <w:r w:rsidR="00061BC3" w:rsidRPr="005939BF">
          <w:rPr>
            <w:rStyle w:val="Hyperlink"/>
            <w:rFonts w:ascii="Times New Roman" w:hAnsi="Times New Roman" w:cs="Times New Roman"/>
            <w:bCs/>
            <w:sz w:val="24"/>
            <w:szCs w:val="24"/>
          </w:rPr>
          <w:t>https://www.zdravlje.gov.rs/view_file.php?file_id=740&amp;cache=sr</w:t>
        </w:r>
      </w:hyperlink>
    </w:p>
    <w:p w14:paraId="2D65802F" w14:textId="10E7755E" w:rsidR="00615E63" w:rsidRDefault="00EF6364" w:rsidP="002D4389">
      <w:pPr>
        <w:spacing w:after="0" w:line="480" w:lineRule="auto"/>
        <w:jc w:val="both"/>
        <w:rPr>
          <w:rFonts w:ascii="Times New Roman" w:hAnsi="Times New Roman" w:cs="Times New Roman"/>
          <w:bCs/>
          <w:sz w:val="24"/>
          <w:szCs w:val="24"/>
        </w:rPr>
      </w:pPr>
      <w:r w:rsidRPr="00E33E7A">
        <w:rPr>
          <w:rFonts w:ascii="Times New Roman" w:hAnsi="Times New Roman" w:cs="Times New Roman"/>
          <w:bCs/>
          <w:sz w:val="24"/>
          <w:szCs w:val="24"/>
        </w:rPr>
        <w:t xml:space="preserve">3. </w:t>
      </w:r>
      <w:r w:rsidR="00F715D9" w:rsidRPr="00F715D9">
        <w:rPr>
          <w:rFonts w:ascii="Times New Roman" w:hAnsi="Times New Roman" w:cs="Times New Roman"/>
          <w:bCs/>
          <w:sz w:val="24"/>
          <w:szCs w:val="24"/>
        </w:rPr>
        <w:t xml:space="preserve">Bray F, Ferlay J, Soerjomataram I, Siegel RL, Torre LA, Jemal A. Global cancer statistics 2018: GLOBOCAN estimates of incidence and mortality worldwide for 36 </w:t>
      </w:r>
      <w:r w:rsidR="00F715D9" w:rsidRPr="00F715D9">
        <w:rPr>
          <w:rFonts w:ascii="Times New Roman" w:hAnsi="Times New Roman" w:cs="Times New Roman"/>
          <w:bCs/>
          <w:sz w:val="24"/>
          <w:szCs w:val="24"/>
        </w:rPr>
        <w:lastRenderedPageBreak/>
        <w:t>cancers in 185 countries. CA Cancer J Clin. 2018 Nov;68(6):394-424. doi: 10.3322/caac.21492. Epub 2018 Sep 12. Erratum in: CA Cancer J Clin. 2020 Jul;70(4):313. PMID: 30207593</w:t>
      </w:r>
      <w:r w:rsidR="00E33E7A">
        <w:rPr>
          <w:rFonts w:ascii="Times New Roman" w:hAnsi="Times New Roman" w:cs="Times New Roman"/>
          <w:bCs/>
          <w:sz w:val="24"/>
          <w:szCs w:val="24"/>
        </w:rPr>
        <w:t xml:space="preserve">. </w:t>
      </w:r>
      <w:hyperlink r:id="rId13" w:history="1">
        <w:r w:rsidR="00615E63" w:rsidRPr="007E20A8">
          <w:rPr>
            <w:rStyle w:val="Hyperlink"/>
            <w:rFonts w:ascii="Times New Roman" w:hAnsi="Times New Roman" w:cs="Times New Roman"/>
            <w:bCs/>
            <w:sz w:val="24"/>
            <w:szCs w:val="24"/>
          </w:rPr>
          <w:t>https://pubmed.ncbi.nlm.nih.gov/30207593/</w:t>
        </w:r>
      </w:hyperlink>
    </w:p>
    <w:p w14:paraId="507E8B09" w14:textId="77777777"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4. Mileusnić D, Marošević G, Durbaba M. Radijaciona onkologija. Medicinski fakultet, Univerzitet u Banjoj Luci. Banja Luka; 2020: 168-173.</w:t>
      </w:r>
    </w:p>
    <w:p w14:paraId="24152532" w14:textId="77777777" w:rsidR="009C1741"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5. Australian Cancer Network Melanoma Guidelines Revision Working Party. Clinical Practice Guidelines for the Management of Melanoma in Australia and New Zealand. The Cancer Council Australia and Australian Cancer Network, Sydney and New Zealand Guidelines Group. Wellington; 2008.</w:t>
      </w:r>
      <w:r w:rsidR="009C1741">
        <w:rPr>
          <w:rFonts w:ascii="Times New Roman" w:hAnsi="Times New Roman" w:cs="Times New Roman"/>
          <w:bCs/>
          <w:sz w:val="24"/>
          <w:szCs w:val="24"/>
        </w:rPr>
        <w:t xml:space="preserve"> </w:t>
      </w:r>
    </w:p>
    <w:p w14:paraId="3C34EC1C" w14:textId="415BA86A" w:rsidR="009C1741" w:rsidRDefault="004E3202" w:rsidP="002D4389">
      <w:pPr>
        <w:spacing w:after="0" w:line="480" w:lineRule="auto"/>
        <w:jc w:val="both"/>
        <w:rPr>
          <w:rFonts w:ascii="Times New Roman" w:hAnsi="Times New Roman" w:cs="Times New Roman"/>
          <w:bCs/>
          <w:sz w:val="24"/>
          <w:szCs w:val="24"/>
        </w:rPr>
      </w:pPr>
      <w:hyperlink r:id="rId14" w:history="1">
        <w:r w:rsidR="005F5903" w:rsidRPr="006E4AEF">
          <w:rPr>
            <w:rStyle w:val="Hyperlink"/>
            <w:rFonts w:ascii="Times New Roman" w:hAnsi="Times New Roman" w:cs="Times New Roman"/>
            <w:bCs/>
            <w:sz w:val="24"/>
            <w:szCs w:val="24"/>
          </w:rPr>
          <w:t>https://www.health.govt.nz/system/files/documents/publications/melanoma-guideline-nov08-v2.pdf</w:t>
        </w:r>
      </w:hyperlink>
    </w:p>
    <w:p w14:paraId="619FF881" w14:textId="6D99B155"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6. Jakovljević B, Gojković Z, Ćulum J, Đajić V, Guzijan A, Jakovljević A. et al. Osnove kliničke onkologije sa radioterapijom. Medicinski fakultet. Banja Luka; 2015: 315-319. </w:t>
      </w:r>
    </w:p>
    <w:p w14:paraId="59AE1BCF" w14:textId="30C77553" w:rsidR="00C11776" w:rsidRDefault="00EF6364" w:rsidP="002D4389">
      <w:pPr>
        <w:spacing w:after="0" w:line="480" w:lineRule="auto"/>
        <w:jc w:val="both"/>
        <w:rPr>
          <w:rFonts w:ascii="Times New Roman" w:hAnsi="Times New Roman" w:cs="Times New Roman"/>
          <w:bCs/>
          <w:sz w:val="24"/>
          <w:szCs w:val="24"/>
        </w:rPr>
      </w:pPr>
      <w:r w:rsidRPr="00DA56E8">
        <w:rPr>
          <w:rFonts w:ascii="Times New Roman" w:hAnsi="Times New Roman" w:cs="Times New Roman"/>
          <w:bCs/>
          <w:sz w:val="24"/>
          <w:szCs w:val="24"/>
        </w:rPr>
        <w:t xml:space="preserve">7. </w:t>
      </w:r>
      <w:r w:rsidR="00DA56E8" w:rsidRPr="00DA56E8">
        <w:rPr>
          <w:rFonts w:ascii="Times New Roman" w:hAnsi="Times New Roman" w:cs="Times New Roman"/>
          <w:sz w:val="24"/>
          <w:szCs w:val="24"/>
          <w:shd w:val="clear" w:color="auto" w:fill="FFFFFF"/>
        </w:rPr>
        <w:t>Gray-Schopfer V, Wellbrock C, Marais R. Melanoma biology and new targeted therapy. Nature. 2007 Feb 22;445(7130):851-7. doi: 10.1038/nature05661. PMID: 17314971.</w:t>
      </w:r>
      <w:r w:rsidR="00DA56E8" w:rsidRPr="00DA56E8">
        <w:rPr>
          <w:rFonts w:ascii="Segoe UI" w:hAnsi="Segoe UI" w:cs="Segoe UI"/>
          <w:shd w:val="clear" w:color="auto" w:fill="FFFFFF"/>
        </w:rPr>
        <w:t xml:space="preserve"> </w:t>
      </w:r>
      <w:hyperlink r:id="rId15" w:history="1">
        <w:r w:rsidR="00DA56E8" w:rsidRPr="007E20A8">
          <w:rPr>
            <w:rStyle w:val="Hyperlink"/>
            <w:rFonts w:ascii="Times New Roman" w:hAnsi="Times New Roman" w:cs="Times New Roman"/>
            <w:bCs/>
            <w:sz w:val="24"/>
            <w:szCs w:val="24"/>
          </w:rPr>
          <w:t>https://pubmed.ncbi.nlm.nih.gov/17314971/</w:t>
        </w:r>
      </w:hyperlink>
    </w:p>
    <w:p w14:paraId="67EB1A40" w14:textId="39C4FCAA" w:rsidR="00DA56E8"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8. </w:t>
      </w:r>
      <w:r w:rsidR="00DA56E8" w:rsidRPr="00DA56E8">
        <w:rPr>
          <w:rFonts w:ascii="Times New Roman" w:hAnsi="Times New Roman" w:cs="Times New Roman"/>
          <w:bCs/>
          <w:sz w:val="24"/>
          <w:szCs w:val="24"/>
        </w:rPr>
        <w:t xml:space="preserve">Gershenwald, J.E., Scolyer, R.A. Melanoma Staging: American Joint Committee on Cancer (AJCC) 8th Edition and Beyond. Ann Surg Oncol 25, 2105–2110 (2018). </w:t>
      </w:r>
      <w:hyperlink r:id="rId16" w:history="1">
        <w:r w:rsidR="00DA56E8" w:rsidRPr="007E20A8">
          <w:rPr>
            <w:rStyle w:val="Hyperlink"/>
            <w:rFonts w:ascii="Times New Roman" w:hAnsi="Times New Roman" w:cs="Times New Roman"/>
            <w:bCs/>
            <w:sz w:val="24"/>
            <w:szCs w:val="24"/>
          </w:rPr>
          <w:t>https://doi.org/10.1245/s10434-018-6513-7</w:t>
        </w:r>
      </w:hyperlink>
      <w:r w:rsidR="00DA56E8">
        <w:rPr>
          <w:rFonts w:ascii="Times New Roman" w:hAnsi="Times New Roman" w:cs="Times New Roman"/>
          <w:bCs/>
          <w:sz w:val="24"/>
          <w:szCs w:val="24"/>
        </w:rPr>
        <w:t xml:space="preserve">. </w:t>
      </w:r>
    </w:p>
    <w:p w14:paraId="03BFD1CC" w14:textId="15707BFA" w:rsidR="00180257"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9. </w:t>
      </w:r>
      <w:r w:rsidR="00180257" w:rsidRPr="00180257">
        <w:rPr>
          <w:rFonts w:ascii="Times New Roman" w:hAnsi="Times New Roman" w:cs="Times New Roman"/>
          <w:bCs/>
          <w:sz w:val="24"/>
          <w:szCs w:val="24"/>
        </w:rPr>
        <w:t>Cheng L, Lopez-Beltran A, Massari F, MacLennan GT, Montironi R. Molecular testing for BRAF mutations to inform melanoma treatment decisions: a move toward precision medicine. Mod Pathol. 2018 Jan;31(1):24-38. doi: 10.1038/modpathol.2017.104. Epub 2017 Nov 17. PMID: 29148538</w:t>
      </w:r>
      <w:r w:rsidR="00D0546C">
        <w:rPr>
          <w:rFonts w:ascii="Times New Roman" w:hAnsi="Times New Roman" w:cs="Times New Roman"/>
          <w:bCs/>
          <w:sz w:val="24"/>
          <w:szCs w:val="24"/>
        </w:rPr>
        <w:t>.</w:t>
      </w:r>
      <w:r w:rsidR="00180257">
        <w:rPr>
          <w:rFonts w:ascii="Times New Roman" w:hAnsi="Times New Roman" w:cs="Times New Roman"/>
          <w:bCs/>
          <w:sz w:val="24"/>
          <w:szCs w:val="24"/>
        </w:rPr>
        <w:t xml:space="preserve"> </w:t>
      </w:r>
      <w:hyperlink r:id="rId17" w:history="1">
        <w:r w:rsidR="00D0546C" w:rsidRPr="001A7E20">
          <w:rPr>
            <w:rStyle w:val="Hyperlink"/>
            <w:rFonts w:ascii="Times New Roman" w:hAnsi="Times New Roman" w:cs="Times New Roman"/>
            <w:bCs/>
            <w:sz w:val="24"/>
            <w:szCs w:val="24"/>
          </w:rPr>
          <w:t>https://pubmed.ncbi.nlm.nih.gov/29148538/</w:t>
        </w:r>
      </w:hyperlink>
    </w:p>
    <w:p w14:paraId="6F3F5295" w14:textId="37C93CE2" w:rsidR="00AF79CB" w:rsidRDefault="00F8455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10</w:t>
      </w:r>
      <w:r w:rsidR="00EF6364" w:rsidRPr="00932B33">
        <w:rPr>
          <w:rFonts w:ascii="Times New Roman" w:hAnsi="Times New Roman" w:cs="Times New Roman"/>
          <w:bCs/>
          <w:sz w:val="24"/>
          <w:szCs w:val="24"/>
        </w:rPr>
        <w:t>. Chapman PB, Hauschild A, Robert C. et al. Improved survival with vemurafenib in melanoma with BRAF V600E mutation. N Engl J Med.</w:t>
      </w:r>
      <w:r w:rsidR="00AF79CB">
        <w:rPr>
          <w:rFonts w:ascii="Times New Roman" w:hAnsi="Times New Roman" w:cs="Times New Roman"/>
          <w:bCs/>
          <w:sz w:val="24"/>
          <w:szCs w:val="24"/>
        </w:rPr>
        <w:t xml:space="preserve"> </w:t>
      </w:r>
      <w:r w:rsidR="00AF79CB" w:rsidRPr="00AF79CB">
        <w:rPr>
          <w:rFonts w:ascii="Times New Roman" w:hAnsi="Times New Roman" w:cs="Times New Roman"/>
          <w:bCs/>
          <w:sz w:val="24"/>
          <w:szCs w:val="24"/>
        </w:rPr>
        <w:t>2011 Jun 30;364(26):2507-16. doi: 10.1056/NEJMoa1103782. Epub 2011 Jun 5. PMID: 21639808; PMCID: PMC3549296.</w:t>
      </w:r>
      <w:r w:rsidR="00AF79CB">
        <w:rPr>
          <w:rFonts w:ascii="Times New Roman" w:hAnsi="Times New Roman" w:cs="Times New Roman"/>
          <w:bCs/>
          <w:sz w:val="24"/>
          <w:szCs w:val="24"/>
        </w:rPr>
        <w:t xml:space="preserve"> </w:t>
      </w:r>
      <w:hyperlink r:id="rId18" w:history="1">
        <w:r w:rsidR="00AF79CB" w:rsidRPr="007E20A8">
          <w:rPr>
            <w:rStyle w:val="Hyperlink"/>
            <w:rFonts w:ascii="Times New Roman" w:hAnsi="Times New Roman" w:cs="Times New Roman"/>
            <w:bCs/>
            <w:sz w:val="24"/>
            <w:szCs w:val="24"/>
          </w:rPr>
          <w:t>https://pubmed.ncbi.nlm.nih.gov/21639808/</w:t>
        </w:r>
      </w:hyperlink>
    </w:p>
    <w:p w14:paraId="4245E22F" w14:textId="77777777" w:rsidR="00F93DA0" w:rsidRDefault="00F8455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11</w:t>
      </w:r>
      <w:r w:rsidR="00EF6364" w:rsidRPr="00932B33">
        <w:rPr>
          <w:rFonts w:ascii="Times New Roman" w:hAnsi="Times New Roman" w:cs="Times New Roman"/>
          <w:bCs/>
          <w:sz w:val="24"/>
          <w:szCs w:val="24"/>
        </w:rPr>
        <w:t xml:space="preserve">. Sosman JA, Kim KB, Schuchter L. et al. Survival in BRAF V600–mutant advanced melanoma treated with vemurafenib. N Engl J Med. </w:t>
      </w:r>
      <w:r w:rsidR="00F93DA0" w:rsidRPr="00F93DA0">
        <w:rPr>
          <w:rFonts w:ascii="Times New Roman" w:hAnsi="Times New Roman" w:cs="Times New Roman"/>
          <w:bCs/>
          <w:sz w:val="24"/>
          <w:szCs w:val="24"/>
        </w:rPr>
        <w:t>2012 Feb 23;366(8):707-14. doi: 10.1056/NEJMoa1112302. PMID: 22356324; PMCID: PMC3724515.</w:t>
      </w:r>
    </w:p>
    <w:p w14:paraId="7E44E4BD" w14:textId="584C8935" w:rsidR="00F93DA0" w:rsidRDefault="004E3202" w:rsidP="002D4389">
      <w:pPr>
        <w:spacing w:after="0" w:line="480" w:lineRule="auto"/>
        <w:jc w:val="both"/>
        <w:rPr>
          <w:rFonts w:ascii="Times New Roman" w:hAnsi="Times New Roman" w:cs="Times New Roman"/>
          <w:bCs/>
          <w:sz w:val="24"/>
          <w:szCs w:val="24"/>
        </w:rPr>
      </w:pPr>
      <w:hyperlink r:id="rId19" w:history="1">
        <w:r w:rsidR="00B47A58" w:rsidRPr="005939BF">
          <w:rPr>
            <w:rStyle w:val="Hyperlink"/>
            <w:rFonts w:ascii="Times New Roman" w:hAnsi="Times New Roman" w:cs="Times New Roman"/>
            <w:bCs/>
            <w:sz w:val="24"/>
            <w:szCs w:val="24"/>
          </w:rPr>
          <w:t>https://pubmed.ncbi.nlm.nih.gov/22356324/</w:t>
        </w:r>
      </w:hyperlink>
    </w:p>
    <w:p w14:paraId="3BD2D4A7" w14:textId="4C52DB15" w:rsidR="00AD7147"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12</w:t>
      </w:r>
      <w:r w:rsidR="00AD7147">
        <w:t xml:space="preserve">. </w:t>
      </w:r>
      <w:r w:rsidR="00AD7147" w:rsidRPr="00AD7147">
        <w:rPr>
          <w:rFonts w:ascii="Times New Roman" w:hAnsi="Times New Roman" w:cs="Times New Roman"/>
          <w:bCs/>
          <w:sz w:val="24"/>
          <w:szCs w:val="24"/>
        </w:rPr>
        <w:t>Emery CM, Vijayendran KG, Zipser MC, Sawyer AM, Niu L, Kim JJ, Hatton C</w:t>
      </w:r>
      <w:r w:rsidR="002C381D">
        <w:rPr>
          <w:rFonts w:ascii="Times New Roman" w:hAnsi="Times New Roman" w:cs="Times New Roman"/>
          <w:bCs/>
          <w:sz w:val="24"/>
          <w:szCs w:val="24"/>
        </w:rPr>
        <w:t>.</w:t>
      </w:r>
      <w:r w:rsidR="00AD7147" w:rsidRPr="00AD7147">
        <w:rPr>
          <w:rFonts w:ascii="Times New Roman" w:hAnsi="Times New Roman" w:cs="Times New Roman"/>
          <w:bCs/>
          <w:sz w:val="24"/>
          <w:szCs w:val="24"/>
        </w:rPr>
        <w:t xml:space="preserve"> </w:t>
      </w:r>
      <w:r w:rsidR="002C381D">
        <w:rPr>
          <w:rFonts w:ascii="Times New Roman" w:hAnsi="Times New Roman" w:cs="Times New Roman"/>
          <w:bCs/>
          <w:sz w:val="24"/>
          <w:szCs w:val="24"/>
        </w:rPr>
        <w:t xml:space="preserve">et al. </w:t>
      </w:r>
      <w:r w:rsidR="00AD7147" w:rsidRPr="00AD7147">
        <w:rPr>
          <w:rFonts w:ascii="Times New Roman" w:hAnsi="Times New Roman" w:cs="Times New Roman"/>
          <w:bCs/>
          <w:sz w:val="24"/>
          <w:szCs w:val="24"/>
        </w:rPr>
        <w:t>MEK1 mutations confer resistance to MEK and B-RAF inhibition. Proc Natl Acad Sci U S A. 2009 Dec 1;106(48):20411-6. doi: 10.1073/pnas.0905833106. Epub 2009 Nov 13. PMID: 19915144; PMCID: PMC2777185.</w:t>
      </w:r>
      <w:r w:rsidR="00AD7147" w:rsidRPr="00AD7147">
        <w:t xml:space="preserve"> </w:t>
      </w:r>
      <w:r w:rsidR="00AD7147">
        <w:t xml:space="preserve"> </w:t>
      </w:r>
      <w:hyperlink r:id="rId20" w:history="1">
        <w:r w:rsidR="00AD7147" w:rsidRPr="007E20A8">
          <w:rPr>
            <w:rStyle w:val="Hyperlink"/>
            <w:rFonts w:ascii="Times New Roman" w:hAnsi="Times New Roman" w:cs="Times New Roman"/>
            <w:bCs/>
            <w:sz w:val="24"/>
            <w:szCs w:val="24"/>
          </w:rPr>
          <w:t>https://pubmed.ncbi.nlm.nih.gov/19915144/</w:t>
        </w:r>
      </w:hyperlink>
    </w:p>
    <w:p w14:paraId="56C20AAC" w14:textId="1B6B414A" w:rsidR="005F2436"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13</w:t>
      </w:r>
      <w:r w:rsidR="00EF6364" w:rsidRPr="00932B33">
        <w:rPr>
          <w:rFonts w:ascii="Times New Roman" w:hAnsi="Times New Roman" w:cs="Times New Roman"/>
          <w:bCs/>
          <w:sz w:val="24"/>
          <w:szCs w:val="24"/>
        </w:rPr>
        <w:t xml:space="preserve">. Johannessen CM, Boehm JS, Kim SY. et al. COT drives resistance to RAF inhibition through MAP kinase pathway reactivation. Nature. </w:t>
      </w:r>
      <w:r w:rsidR="005F2436" w:rsidRPr="005F2436">
        <w:rPr>
          <w:rFonts w:ascii="Times New Roman" w:hAnsi="Times New Roman" w:cs="Times New Roman"/>
          <w:bCs/>
          <w:sz w:val="24"/>
          <w:szCs w:val="24"/>
        </w:rPr>
        <w:t>2010 Dec 16;468(7326):968-72. doi: 10.1038/nature09627. Epub 2010 Nov 24. PMID: 21107320; PMCID: PMC3058384.</w:t>
      </w:r>
    </w:p>
    <w:p w14:paraId="66A6BFD9" w14:textId="6C9A51A5" w:rsidR="005F2436" w:rsidRDefault="004E3202" w:rsidP="002D4389">
      <w:pPr>
        <w:spacing w:after="0" w:line="480" w:lineRule="auto"/>
        <w:jc w:val="both"/>
        <w:rPr>
          <w:rFonts w:ascii="Times New Roman" w:hAnsi="Times New Roman" w:cs="Times New Roman"/>
          <w:bCs/>
          <w:sz w:val="24"/>
          <w:szCs w:val="24"/>
        </w:rPr>
      </w:pPr>
      <w:hyperlink r:id="rId21" w:history="1">
        <w:r w:rsidR="005F2436" w:rsidRPr="007E20A8">
          <w:rPr>
            <w:rStyle w:val="Hyperlink"/>
            <w:rFonts w:ascii="Times New Roman" w:hAnsi="Times New Roman" w:cs="Times New Roman"/>
            <w:bCs/>
            <w:sz w:val="24"/>
            <w:szCs w:val="24"/>
          </w:rPr>
          <w:t>https://pubmed.ncbi.nlm.nih.gov/21107320/</w:t>
        </w:r>
      </w:hyperlink>
    </w:p>
    <w:p w14:paraId="5BD14AD0" w14:textId="1A71F420" w:rsidR="00BD6E21"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14</w:t>
      </w:r>
      <w:r w:rsidR="00EF6364" w:rsidRPr="00932B33">
        <w:rPr>
          <w:rFonts w:ascii="Times New Roman" w:hAnsi="Times New Roman" w:cs="Times New Roman"/>
          <w:bCs/>
          <w:sz w:val="24"/>
          <w:szCs w:val="24"/>
        </w:rPr>
        <w:t xml:space="preserve">. Flaherty KT, Robert C, Hersey P. et al. Improved survival with MEK inhibition in BRAF-mutated melanoma. N Engl J Med. </w:t>
      </w:r>
      <w:r w:rsidR="00BD6E21" w:rsidRPr="00BD6E21">
        <w:rPr>
          <w:rFonts w:ascii="Times New Roman" w:hAnsi="Times New Roman" w:cs="Times New Roman"/>
          <w:bCs/>
          <w:sz w:val="24"/>
          <w:szCs w:val="24"/>
        </w:rPr>
        <w:t>2012 Jul 12;367(2):107-14. doi: 10.1056/NEJMoa1203421. Epub 2012 Jun 4. PMID: 22663011.</w:t>
      </w:r>
      <w:r w:rsidR="00BD6E21">
        <w:rPr>
          <w:rFonts w:ascii="Times New Roman" w:hAnsi="Times New Roman" w:cs="Times New Roman"/>
          <w:bCs/>
          <w:sz w:val="24"/>
          <w:szCs w:val="24"/>
        </w:rPr>
        <w:t xml:space="preserve"> </w:t>
      </w:r>
    </w:p>
    <w:p w14:paraId="11E105AC" w14:textId="0087E660" w:rsidR="00BD6E21" w:rsidRDefault="004E3202" w:rsidP="002D4389">
      <w:pPr>
        <w:spacing w:after="0" w:line="480" w:lineRule="auto"/>
        <w:jc w:val="both"/>
        <w:rPr>
          <w:rFonts w:ascii="Times New Roman" w:hAnsi="Times New Roman" w:cs="Times New Roman"/>
          <w:bCs/>
          <w:sz w:val="24"/>
          <w:szCs w:val="24"/>
        </w:rPr>
      </w:pPr>
      <w:hyperlink r:id="rId22" w:history="1">
        <w:r w:rsidR="00BD6E21" w:rsidRPr="007E20A8">
          <w:rPr>
            <w:rStyle w:val="Hyperlink"/>
            <w:rFonts w:ascii="Times New Roman" w:hAnsi="Times New Roman" w:cs="Times New Roman"/>
            <w:bCs/>
            <w:sz w:val="24"/>
            <w:szCs w:val="24"/>
          </w:rPr>
          <w:t>https://pubmed.ncbi.nlm.nih.gov/22663011/</w:t>
        </w:r>
      </w:hyperlink>
    </w:p>
    <w:p w14:paraId="390B62A9" w14:textId="628DF14A" w:rsidR="00BD6E21" w:rsidRDefault="007226D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15</w:t>
      </w:r>
      <w:r w:rsidR="00EF6364" w:rsidRPr="00932B33">
        <w:rPr>
          <w:rFonts w:ascii="Times New Roman" w:hAnsi="Times New Roman" w:cs="Times New Roman"/>
          <w:bCs/>
          <w:sz w:val="24"/>
          <w:szCs w:val="24"/>
        </w:rPr>
        <w:t>. McArthur GA, Chapman PB, Robert C, Larkin J, Haanen JB</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Safety and efficacy of vemurafenib in BRAF(V600E) and BRAF(V600K) mutation-positive melanoma (BRIM-3): extended follow-up of a phase 3, randomised, open-label study. Lancet Oncol. </w:t>
      </w:r>
      <w:r w:rsidR="00BD6E21" w:rsidRPr="00BD6E21">
        <w:rPr>
          <w:rFonts w:ascii="Times New Roman" w:hAnsi="Times New Roman" w:cs="Times New Roman"/>
          <w:bCs/>
          <w:sz w:val="24"/>
          <w:szCs w:val="24"/>
        </w:rPr>
        <w:lastRenderedPageBreak/>
        <w:t>2014 Mar;15(3):323-32. doi: 10.1016/S1470-2045(14)70012-9. Epub 2014 Feb 7. PMID: 24508103</w:t>
      </w:r>
      <w:r w:rsidR="00D0546C">
        <w:rPr>
          <w:rFonts w:ascii="Times New Roman" w:hAnsi="Times New Roman" w:cs="Times New Roman"/>
          <w:bCs/>
          <w:sz w:val="24"/>
          <w:szCs w:val="24"/>
        </w:rPr>
        <w:t xml:space="preserve">. </w:t>
      </w:r>
      <w:hyperlink r:id="rId23" w:history="1">
        <w:r w:rsidR="00D0546C" w:rsidRPr="001A7E20">
          <w:rPr>
            <w:rStyle w:val="Hyperlink"/>
            <w:rFonts w:ascii="Times New Roman" w:hAnsi="Times New Roman" w:cs="Times New Roman"/>
            <w:bCs/>
            <w:sz w:val="24"/>
            <w:szCs w:val="24"/>
          </w:rPr>
          <w:t>https://pubmed.ncbi.nlm.nih.gov/24508103/</w:t>
        </w:r>
      </w:hyperlink>
    </w:p>
    <w:p w14:paraId="05299203" w14:textId="2C751587" w:rsidR="00406BDC" w:rsidRDefault="007226D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16</w:t>
      </w:r>
      <w:r w:rsidR="00EF6364" w:rsidRPr="00932B33">
        <w:rPr>
          <w:rFonts w:ascii="Times New Roman" w:hAnsi="Times New Roman" w:cs="Times New Roman"/>
          <w:bCs/>
          <w:sz w:val="24"/>
          <w:szCs w:val="24"/>
        </w:rPr>
        <w:t>. Chapman PB, Robert C, Larkin J, Haanen JB, Ribas A</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Vemurafenib in patients with BRAFV600 mutation-positive metastatic melanoma: final overall survival results of the randomized BRIM-3 study. Ann Oncol. </w:t>
      </w:r>
      <w:r w:rsidR="00406BDC" w:rsidRPr="00406BDC">
        <w:rPr>
          <w:rFonts w:ascii="Times New Roman" w:hAnsi="Times New Roman" w:cs="Times New Roman"/>
          <w:bCs/>
          <w:sz w:val="24"/>
          <w:szCs w:val="24"/>
        </w:rPr>
        <w:t>2017 Oct 1;28(10):2581-2587. doi: 10.1093/annonc/mdx339. PMID: 28961848; PMCID: PMC5834156.</w:t>
      </w:r>
    </w:p>
    <w:p w14:paraId="29690313" w14:textId="6F275C2F" w:rsidR="00406BDC" w:rsidRDefault="004E3202" w:rsidP="002D4389">
      <w:pPr>
        <w:spacing w:after="0" w:line="480" w:lineRule="auto"/>
        <w:jc w:val="both"/>
        <w:rPr>
          <w:rFonts w:ascii="Times New Roman" w:hAnsi="Times New Roman" w:cs="Times New Roman"/>
          <w:bCs/>
          <w:sz w:val="24"/>
          <w:szCs w:val="24"/>
        </w:rPr>
      </w:pPr>
      <w:hyperlink r:id="rId24" w:history="1">
        <w:r w:rsidR="00D0546C" w:rsidRPr="001A7E20">
          <w:rPr>
            <w:rStyle w:val="Hyperlink"/>
            <w:rFonts w:ascii="Times New Roman" w:hAnsi="Times New Roman" w:cs="Times New Roman"/>
            <w:bCs/>
            <w:sz w:val="24"/>
            <w:szCs w:val="24"/>
          </w:rPr>
          <w:t>https://pubmed.ncbi.nlm.nih.gov/28961848/</w:t>
        </w:r>
      </w:hyperlink>
    </w:p>
    <w:p w14:paraId="271197C6" w14:textId="494136C8" w:rsidR="00406BDC" w:rsidRDefault="00CE6D7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17</w:t>
      </w:r>
      <w:r w:rsidR="00EF6364" w:rsidRPr="00932B33">
        <w:rPr>
          <w:rFonts w:ascii="Times New Roman" w:hAnsi="Times New Roman" w:cs="Times New Roman"/>
          <w:bCs/>
          <w:sz w:val="24"/>
          <w:szCs w:val="24"/>
        </w:rPr>
        <w:t>. Gojković Z, Đokanović D, Jakovljević B, Maksimović S, Jungić S. et al. Analysis of Survival at Metastatic Melanoma Patients Treated with Vemurafenib - a Three Year Single Institution Study. Scr Med. 2018.</w:t>
      </w:r>
      <w:r w:rsidR="00406BDC">
        <w:rPr>
          <w:rFonts w:ascii="Times New Roman" w:hAnsi="Times New Roman" w:cs="Times New Roman"/>
          <w:bCs/>
          <w:sz w:val="24"/>
          <w:szCs w:val="24"/>
        </w:rPr>
        <w:t xml:space="preserve"> </w:t>
      </w:r>
      <w:hyperlink r:id="rId25" w:history="1">
        <w:r w:rsidR="00D0546C" w:rsidRPr="001A7E20">
          <w:rPr>
            <w:rStyle w:val="Hyperlink"/>
            <w:rFonts w:ascii="Times New Roman" w:hAnsi="Times New Roman" w:cs="Times New Roman"/>
            <w:bCs/>
            <w:sz w:val="24"/>
            <w:szCs w:val="24"/>
          </w:rPr>
          <w:t>https://doi.org/10.7251/SCMED1802126G</w:t>
        </w:r>
      </w:hyperlink>
    </w:p>
    <w:p w14:paraId="628AF3FB" w14:textId="0488FBAD" w:rsidR="00406BDC" w:rsidRDefault="00E52B6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18</w:t>
      </w:r>
      <w:r w:rsidR="00EF6364" w:rsidRPr="00932B33">
        <w:rPr>
          <w:rFonts w:ascii="Times New Roman" w:hAnsi="Times New Roman" w:cs="Times New Roman"/>
          <w:bCs/>
          <w:sz w:val="24"/>
          <w:szCs w:val="24"/>
        </w:rPr>
        <w:t>. Long G.V, Stroyakovskiy D, Gogas H, Levchenko E, de Braud F</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Combined BRAF and MEK inhibition versus BRAF inhibition alone in melanoma. N Engl J Med. </w:t>
      </w:r>
      <w:r w:rsidR="00406BDC" w:rsidRPr="00406BDC">
        <w:rPr>
          <w:rFonts w:ascii="Times New Roman" w:hAnsi="Times New Roman" w:cs="Times New Roman"/>
          <w:bCs/>
          <w:sz w:val="24"/>
          <w:szCs w:val="24"/>
        </w:rPr>
        <w:t>2014 Nov 13;371(20):1877-88. doi: 10.1056/NEJMoa1406037. Epub 2014 Sep 29. PMID: 25265492.</w:t>
      </w:r>
      <w:r w:rsidR="00406BDC">
        <w:rPr>
          <w:rFonts w:ascii="Times New Roman" w:hAnsi="Times New Roman" w:cs="Times New Roman"/>
          <w:bCs/>
          <w:sz w:val="24"/>
          <w:szCs w:val="24"/>
        </w:rPr>
        <w:t xml:space="preserve"> </w:t>
      </w:r>
      <w:hyperlink r:id="rId26" w:history="1">
        <w:r w:rsidR="00406BDC" w:rsidRPr="007E20A8">
          <w:rPr>
            <w:rStyle w:val="Hyperlink"/>
            <w:rFonts w:ascii="Times New Roman" w:hAnsi="Times New Roman" w:cs="Times New Roman"/>
            <w:bCs/>
            <w:sz w:val="24"/>
            <w:szCs w:val="24"/>
          </w:rPr>
          <w:t>https://pubmed.ncbi.nlm.nih.gov/25265492/</w:t>
        </w:r>
      </w:hyperlink>
    </w:p>
    <w:p w14:paraId="30896075" w14:textId="582D61CB" w:rsidR="008418B4" w:rsidRDefault="009E602C"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19</w:t>
      </w:r>
      <w:r w:rsidR="00EF6364" w:rsidRPr="00932B33">
        <w:rPr>
          <w:rFonts w:ascii="Times New Roman" w:hAnsi="Times New Roman" w:cs="Times New Roman"/>
          <w:bCs/>
          <w:sz w:val="24"/>
          <w:szCs w:val="24"/>
        </w:rPr>
        <w:t xml:space="preserve">. </w:t>
      </w:r>
      <w:r w:rsidR="008418B4" w:rsidRPr="008418B4">
        <w:rPr>
          <w:rFonts w:ascii="Times New Roman" w:hAnsi="Times New Roman" w:cs="Times New Roman"/>
          <w:bCs/>
          <w:sz w:val="24"/>
          <w:szCs w:val="24"/>
        </w:rPr>
        <w:t>Larkin J, Ascierto PA, Dréno B, Atkinson V</w:t>
      </w:r>
      <w:r w:rsidR="002C381D">
        <w:rPr>
          <w:rFonts w:ascii="Times New Roman" w:hAnsi="Times New Roman" w:cs="Times New Roman"/>
          <w:bCs/>
          <w:sz w:val="24"/>
          <w:szCs w:val="24"/>
        </w:rPr>
        <w:t xml:space="preserve">. et al. </w:t>
      </w:r>
      <w:r w:rsidR="008418B4" w:rsidRPr="008418B4">
        <w:rPr>
          <w:rFonts w:ascii="Times New Roman" w:hAnsi="Times New Roman" w:cs="Times New Roman"/>
          <w:bCs/>
          <w:sz w:val="24"/>
          <w:szCs w:val="24"/>
        </w:rPr>
        <w:t>Combined vemurafenib and cobimetinib in BRAF-mutated melanoma. N Engl J Med. 2014 Nov 13;371(20):1867-76. doi: 10.1056/NEJMoa1408868. Epub 2014 Sep 29. PMID: 25265494.</w:t>
      </w:r>
      <w:r w:rsidR="008418B4">
        <w:rPr>
          <w:rFonts w:ascii="Times New Roman" w:hAnsi="Times New Roman" w:cs="Times New Roman"/>
          <w:bCs/>
          <w:sz w:val="24"/>
          <w:szCs w:val="24"/>
        </w:rPr>
        <w:t xml:space="preserve"> </w:t>
      </w:r>
      <w:hyperlink r:id="rId27" w:history="1">
        <w:r w:rsidR="008418B4" w:rsidRPr="007E20A8">
          <w:rPr>
            <w:rStyle w:val="Hyperlink"/>
            <w:rFonts w:ascii="Times New Roman" w:hAnsi="Times New Roman" w:cs="Times New Roman"/>
            <w:bCs/>
            <w:sz w:val="24"/>
            <w:szCs w:val="24"/>
          </w:rPr>
          <w:t>https://pubmed.ncbi.nlm.nih.gov/25265494/</w:t>
        </w:r>
      </w:hyperlink>
    </w:p>
    <w:p w14:paraId="121B21CC" w14:textId="1086CEC8" w:rsidR="008418B4" w:rsidRDefault="009E602C"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20</w:t>
      </w:r>
      <w:r w:rsidR="00EF6364" w:rsidRPr="00932B33">
        <w:rPr>
          <w:rFonts w:ascii="Times New Roman" w:hAnsi="Times New Roman" w:cs="Times New Roman"/>
          <w:bCs/>
          <w:sz w:val="24"/>
          <w:szCs w:val="24"/>
        </w:rPr>
        <w:t>. Long GV, Stroyakovskiy D, Gogas H, Levchenko E, de Braud F</w:t>
      </w:r>
      <w:r w:rsidR="00B47A58">
        <w:rPr>
          <w:rFonts w:ascii="Times New Roman" w:hAnsi="Times New Roman" w:cs="Times New Roman"/>
          <w:bCs/>
          <w:sz w:val="24"/>
          <w:szCs w:val="24"/>
        </w:rPr>
        <w:t xml:space="preserve">. </w:t>
      </w:r>
      <w:r w:rsidR="00EF6364" w:rsidRPr="00932B33">
        <w:rPr>
          <w:rFonts w:ascii="Times New Roman" w:hAnsi="Times New Roman" w:cs="Times New Roman"/>
          <w:bCs/>
          <w:sz w:val="24"/>
          <w:szCs w:val="24"/>
        </w:rPr>
        <w:t xml:space="preserve">et al. Dabrafenib and trametinib versus dabrafenib and placebo for Val600 BRAFmutant melanoma: a multicentre, double-blind, phase 3 randomised controlled trial. Lancet </w:t>
      </w:r>
      <w:r w:rsidR="008418B4" w:rsidRPr="008418B4">
        <w:rPr>
          <w:rFonts w:ascii="Times New Roman" w:hAnsi="Times New Roman" w:cs="Times New Roman"/>
          <w:bCs/>
          <w:sz w:val="24"/>
          <w:szCs w:val="24"/>
        </w:rPr>
        <w:t>2015 Aug 1;386(9992):444-51. doi: 10.1016/S0140-6736(15)60898-4. Epub 2015 May 31. PMID: 26037941.</w:t>
      </w:r>
      <w:r w:rsidR="008418B4">
        <w:rPr>
          <w:rFonts w:ascii="Times New Roman" w:hAnsi="Times New Roman" w:cs="Times New Roman"/>
          <w:bCs/>
          <w:sz w:val="24"/>
          <w:szCs w:val="24"/>
        </w:rPr>
        <w:t xml:space="preserve"> </w:t>
      </w:r>
      <w:hyperlink r:id="rId28" w:history="1">
        <w:r w:rsidR="008418B4" w:rsidRPr="007E20A8">
          <w:rPr>
            <w:rStyle w:val="Hyperlink"/>
            <w:rFonts w:ascii="Times New Roman" w:hAnsi="Times New Roman" w:cs="Times New Roman"/>
            <w:bCs/>
            <w:sz w:val="24"/>
            <w:szCs w:val="24"/>
          </w:rPr>
          <w:t>https://pubmed.ncbi.nlm.nih.gov/26037941/</w:t>
        </w:r>
      </w:hyperlink>
    </w:p>
    <w:p w14:paraId="2C5F6E1A" w14:textId="45777047" w:rsidR="008418B4" w:rsidRDefault="00573C2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21</w:t>
      </w:r>
      <w:r w:rsidR="00EF6364" w:rsidRPr="00932B33">
        <w:rPr>
          <w:rFonts w:ascii="Times New Roman" w:hAnsi="Times New Roman" w:cs="Times New Roman"/>
          <w:bCs/>
          <w:sz w:val="24"/>
          <w:szCs w:val="24"/>
        </w:rPr>
        <w:t xml:space="preserve">. </w:t>
      </w:r>
      <w:r w:rsidR="008418B4" w:rsidRPr="008418B4">
        <w:rPr>
          <w:rFonts w:ascii="Times New Roman" w:hAnsi="Times New Roman" w:cs="Times New Roman"/>
          <w:bCs/>
          <w:sz w:val="24"/>
          <w:szCs w:val="24"/>
        </w:rPr>
        <w:t>Serrone L, Zeuli M, Sega FM, Cognetti F. Dacarbazine-based chemotherapy for metastatic melanoma: thirty-year experience overview. J Exp Clin Cancer Res. 2000 Mar;19(1):21-34. PMID: 10840932.</w:t>
      </w:r>
      <w:r w:rsidR="008418B4">
        <w:rPr>
          <w:rFonts w:ascii="Times New Roman" w:hAnsi="Times New Roman" w:cs="Times New Roman"/>
          <w:bCs/>
          <w:sz w:val="24"/>
          <w:szCs w:val="24"/>
        </w:rPr>
        <w:t xml:space="preserve"> </w:t>
      </w:r>
      <w:hyperlink r:id="rId29" w:history="1">
        <w:r w:rsidR="008418B4" w:rsidRPr="007E20A8">
          <w:rPr>
            <w:rStyle w:val="Hyperlink"/>
            <w:rFonts w:ascii="Times New Roman" w:hAnsi="Times New Roman" w:cs="Times New Roman"/>
            <w:bCs/>
            <w:sz w:val="24"/>
            <w:szCs w:val="24"/>
          </w:rPr>
          <w:t>https://pubmed.ncbi.nlm.nih.gov/10840932/</w:t>
        </w:r>
      </w:hyperlink>
    </w:p>
    <w:p w14:paraId="68DD0FDF" w14:textId="5930D4FF" w:rsidR="00EF6364" w:rsidRDefault="00573C22" w:rsidP="002D4389">
      <w:pPr>
        <w:spacing w:after="0" w:line="480" w:lineRule="auto"/>
        <w:jc w:val="both"/>
        <w:rPr>
          <w:rStyle w:val="Hyperlink"/>
          <w:rFonts w:ascii="Times New Roman" w:hAnsi="Times New Roman" w:cs="Times New Roman"/>
          <w:bCs/>
          <w:sz w:val="24"/>
          <w:szCs w:val="24"/>
        </w:rPr>
      </w:pPr>
      <w:r>
        <w:rPr>
          <w:rFonts w:ascii="Times New Roman" w:hAnsi="Times New Roman" w:cs="Times New Roman"/>
          <w:bCs/>
          <w:sz w:val="24"/>
          <w:szCs w:val="24"/>
        </w:rPr>
        <w:t>2</w:t>
      </w:r>
      <w:r w:rsidR="00AD77F7">
        <w:rPr>
          <w:rFonts w:ascii="Times New Roman" w:hAnsi="Times New Roman" w:cs="Times New Roman"/>
          <w:bCs/>
          <w:sz w:val="24"/>
          <w:szCs w:val="24"/>
        </w:rPr>
        <w:t>2</w:t>
      </w:r>
      <w:r w:rsidR="00EF6364" w:rsidRPr="00932B33">
        <w:rPr>
          <w:rFonts w:ascii="Times New Roman" w:hAnsi="Times New Roman" w:cs="Times New Roman"/>
          <w:bCs/>
          <w:sz w:val="24"/>
          <w:szCs w:val="24"/>
        </w:rPr>
        <w:t xml:space="preserve">. </w:t>
      </w:r>
      <w:r w:rsidR="00942089" w:rsidRPr="00942089">
        <w:rPr>
          <w:rFonts w:ascii="Times New Roman" w:hAnsi="Times New Roman" w:cs="Times New Roman"/>
          <w:bCs/>
          <w:sz w:val="24"/>
          <w:szCs w:val="24"/>
        </w:rPr>
        <w:t>Jelić S, Babovic N, Kovcin V, Milicevic N, Milanovic N</w:t>
      </w:r>
      <w:r w:rsidR="00B47A58">
        <w:rPr>
          <w:rFonts w:ascii="Times New Roman" w:hAnsi="Times New Roman" w:cs="Times New Roman"/>
          <w:bCs/>
          <w:sz w:val="24"/>
          <w:szCs w:val="24"/>
        </w:rPr>
        <w:t>. et al.</w:t>
      </w:r>
      <w:r w:rsidR="00942089" w:rsidRPr="00942089">
        <w:rPr>
          <w:rFonts w:ascii="Times New Roman" w:hAnsi="Times New Roman" w:cs="Times New Roman"/>
          <w:bCs/>
          <w:sz w:val="24"/>
          <w:szCs w:val="24"/>
        </w:rPr>
        <w:t xml:space="preserve"> Comparison of the efficacy of two different dosage dacarbazine-based regimens and two regimens without dacarbazine in metastatic melanoma: a single-centre randomized four-arm study. Melanoma Res. 2002 Feb;12(1):91-8. doi: 10.1097/00008390-200202000-00013. PMID: 11828263.</w:t>
      </w:r>
      <w:r w:rsidR="00942089">
        <w:rPr>
          <w:rFonts w:ascii="Times New Roman" w:hAnsi="Times New Roman" w:cs="Times New Roman"/>
          <w:bCs/>
          <w:sz w:val="24"/>
          <w:szCs w:val="24"/>
        </w:rPr>
        <w:t xml:space="preserve"> </w:t>
      </w:r>
      <w:hyperlink r:id="rId30" w:history="1">
        <w:r w:rsidR="00F02D80" w:rsidRPr="007E20A8">
          <w:rPr>
            <w:rStyle w:val="Hyperlink"/>
            <w:rFonts w:ascii="Times New Roman" w:hAnsi="Times New Roman" w:cs="Times New Roman"/>
            <w:bCs/>
            <w:sz w:val="24"/>
            <w:szCs w:val="24"/>
          </w:rPr>
          <w:t>https://pubmed.ncbi.nlm.nih.gov/11828263/</w:t>
        </w:r>
      </w:hyperlink>
    </w:p>
    <w:p w14:paraId="05FBE8CE" w14:textId="3B62B2B4" w:rsidR="00D3466F" w:rsidRPr="00D26569" w:rsidRDefault="00D3466F" w:rsidP="00075A41">
      <w:pPr>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Pr>
          <w:rFonts w:ascii="Times New Roman" w:hAnsi="Times New Roman" w:cs="Times New Roman"/>
          <w:bCs/>
          <w:sz w:val="24"/>
          <w:szCs w:val="24"/>
        </w:rPr>
        <w:t>2</w:t>
      </w:r>
      <w:r w:rsidR="00AD77F7">
        <w:rPr>
          <w:rFonts w:ascii="Times New Roman" w:hAnsi="Times New Roman" w:cs="Times New Roman"/>
          <w:bCs/>
          <w:sz w:val="24"/>
          <w:szCs w:val="24"/>
        </w:rPr>
        <w:t>3</w:t>
      </w:r>
      <w:r>
        <w:rPr>
          <w:rFonts w:ascii="Times New Roman" w:hAnsi="Times New Roman" w:cs="Times New Roman"/>
          <w:bCs/>
          <w:sz w:val="24"/>
          <w:szCs w:val="24"/>
        </w:rPr>
        <w:t xml:space="preserve">. </w:t>
      </w:r>
      <w:r>
        <w:rPr>
          <w:rFonts w:ascii="Times New Roman" w:eastAsia="Times New Roman" w:hAnsi="Times New Roman" w:cs="Times New Roman"/>
          <w:color w:val="000000"/>
          <w:sz w:val="24"/>
          <w:szCs w:val="24"/>
        </w:rPr>
        <w:t xml:space="preserve">Orlova KV, Ledin EV, Zhukova NV, et al. Real-World Experience with Targeted </w:t>
      </w:r>
      <w:r w:rsidRPr="00D26569">
        <w:rPr>
          <w:rFonts w:ascii="Times New Roman" w:eastAsia="Times New Roman" w:hAnsi="Times New Roman" w:cs="Times New Roman"/>
          <w:sz w:val="24"/>
          <w:szCs w:val="24"/>
        </w:rPr>
        <w:t>Therapy in BRAF Mutant Advanced Melanoma Patients: Results from a Multicenter Retrospective Observational Study Advanced Melanoma in Russia (Experience) (ADMIRE). Cancers (Basel). 2021;13(11):2529. Published 2021 May 21. doi:10.3390/cancers13112529</w:t>
      </w:r>
      <w:r w:rsidR="000C5A21">
        <w:rPr>
          <w:rFonts w:ascii="Times New Roman" w:eastAsia="Times New Roman" w:hAnsi="Times New Roman" w:cs="Times New Roman"/>
          <w:sz w:val="24"/>
          <w:szCs w:val="24"/>
        </w:rPr>
        <w:t>.</w:t>
      </w:r>
      <w:r w:rsidRPr="00D26569">
        <w:rPr>
          <w:rFonts w:ascii="Times New Roman" w:eastAsia="Times New Roman" w:hAnsi="Times New Roman" w:cs="Times New Roman"/>
          <w:sz w:val="24"/>
          <w:szCs w:val="24"/>
        </w:rPr>
        <w:t xml:space="preserve"> </w:t>
      </w:r>
      <w:hyperlink r:id="rId31" w:history="1">
        <w:r w:rsidR="00D26569" w:rsidRPr="00656C23">
          <w:rPr>
            <w:rStyle w:val="Hyperlink"/>
            <w:rFonts w:ascii="Times New Roman" w:eastAsia="Times New Roman" w:hAnsi="Times New Roman" w:cs="Times New Roman"/>
            <w:sz w:val="24"/>
            <w:szCs w:val="24"/>
          </w:rPr>
          <w:t>https://pubmed.ncbi.nlm.nih.gov/34064013/</w:t>
        </w:r>
      </w:hyperlink>
    </w:p>
    <w:p w14:paraId="14145149" w14:textId="2CCA1D7D" w:rsidR="00D26569" w:rsidRDefault="00D3466F" w:rsidP="00075A41">
      <w:pPr>
        <w:pBdr>
          <w:top w:val="nil"/>
          <w:left w:val="nil"/>
          <w:bottom w:val="nil"/>
          <w:right w:val="nil"/>
          <w:between w:val="nil"/>
        </w:pBdr>
        <w:spacing w:after="0" w:line="480" w:lineRule="auto"/>
        <w:jc w:val="both"/>
        <w:rPr>
          <w:rFonts w:ascii="Times New Roman" w:hAnsi="Times New Roman" w:cs="Times New Roman"/>
          <w:sz w:val="24"/>
          <w:szCs w:val="24"/>
          <w:shd w:val="clear" w:color="auto" w:fill="FFFFFF"/>
        </w:rPr>
      </w:pPr>
      <w:r w:rsidRPr="00D26569">
        <w:rPr>
          <w:rFonts w:ascii="Times New Roman" w:eastAsia="Times New Roman" w:hAnsi="Times New Roman" w:cs="Times New Roman"/>
          <w:sz w:val="24"/>
          <w:szCs w:val="24"/>
        </w:rPr>
        <w:t>2</w:t>
      </w:r>
      <w:r w:rsidR="00AD77F7">
        <w:rPr>
          <w:rFonts w:ascii="Times New Roman" w:eastAsia="Times New Roman" w:hAnsi="Times New Roman" w:cs="Times New Roman"/>
          <w:sz w:val="24"/>
          <w:szCs w:val="24"/>
        </w:rPr>
        <w:t>4</w:t>
      </w:r>
      <w:r w:rsidRPr="00D26569">
        <w:rPr>
          <w:rFonts w:ascii="Times New Roman" w:eastAsia="Times New Roman" w:hAnsi="Times New Roman" w:cs="Times New Roman"/>
          <w:sz w:val="24"/>
          <w:szCs w:val="24"/>
        </w:rPr>
        <w:t xml:space="preserve">. </w:t>
      </w:r>
      <w:r w:rsidR="000C3FC2" w:rsidRPr="00D26569">
        <w:rPr>
          <w:rFonts w:ascii="Times New Roman" w:eastAsia="Times New Roman" w:hAnsi="Times New Roman" w:cs="Times New Roman"/>
          <w:sz w:val="24"/>
          <w:szCs w:val="24"/>
        </w:rPr>
        <w:t xml:space="preserve">Atkinson, V.; Sandhu, S.; Hospers, G, et al.  Dabrafenib plus trametinib is effective in the treatment of BRAF V600-mutated metastatic melanoma patients: Analysis of patients from the dabrafenib plus trametinib Named Patient Program (DESCRIBE II). Melanoma Res. 2020, 30, 261–267. </w:t>
      </w:r>
      <w:r w:rsidR="000C3FC2" w:rsidRPr="00D26569">
        <w:rPr>
          <w:rFonts w:ascii="Times New Roman" w:hAnsi="Times New Roman" w:cs="Times New Roman"/>
          <w:sz w:val="24"/>
          <w:szCs w:val="24"/>
          <w:shd w:val="clear" w:color="auto" w:fill="FFFFFF"/>
        </w:rPr>
        <w:t xml:space="preserve">doi: 10.1097/CMR.0000000000000654. PMID: 31895752. </w:t>
      </w:r>
      <w:hyperlink r:id="rId32" w:history="1">
        <w:r w:rsidR="00D26569" w:rsidRPr="00656C23">
          <w:rPr>
            <w:rStyle w:val="Hyperlink"/>
            <w:rFonts w:ascii="Times New Roman" w:hAnsi="Times New Roman" w:cs="Times New Roman"/>
            <w:sz w:val="24"/>
            <w:szCs w:val="24"/>
            <w:shd w:val="clear" w:color="auto" w:fill="FFFFFF"/>
          </w:rPr>
          <w:t>https://pubmed.ncbi.nlm.nih.gov/31895752/</w:t>
        </w:r>
      </w:hyperlink>
    </w:p>
    <w:p w14:paraId="68398AD0" w14:textId="1F88CCC4" w:rsidR="00D3466F" w:rsidRPr="000C5A21" w:rsidRDefault="00F17006" w:rsidP="000C5A21">
      <w:pPr>
        <w:pBdr>
          <w:top w:val="nil"/>
          <w:left w:val="nil"/>
          <w:bottom w:val="nil"/>
          <w:right w:val="nil"/>
          <w:between w:val="nil"/>
        </w:pBdr>
        <w:spacing w:after="0" w:line="480" w:lineRule="auto"/>
        <w:jc w:val="both"/>
        <w:rPr>
          <w:rFonts w:ascii="Times New Roman" w:hAnsi="Times New Roman" w:cs="Times New Roman"/>
          <w:sz w:val="24"/>
          <w:szCs w:val="24"/>
          <w:shd w:val="clear" w:color="auto" w:fill="FFFFFF"/>
        </w:rPr>
      </w:pPr>
      <w:r w:rsidRPr="00F17006">
        <w:rPr>
          <w:rFonts w:ascii="Times New Roman" w:hAnsi="Times New Roman" w:cs="Times New Roman"/>
          <w:sz w:val="24"/>
          <w:szCs w:val="24"/>
          <w:shd w:val="clear" w:color="auto" w:fill="FFFFFF"/>
        </w:rPr>
        <w:t>2</w:t>
      </w:r>
      <w:r w:rsidR="00AD77F7">
        <w:rPr>
          <w:rFonts w:ascii="Times New Roman" w:hAnsi="Times New Roman" w:cs="Times New Roman"/>
          <w:sz w:val="24"/>
          <w:szCs w:val="24"/>
          <w:shd w:val="clear" w:color="auto" w:fill="FFFFFF"/>
        </w:rPr>
        <w:t>5</w:t>
      </w:r>
      <w:r w:rsidRPr="00F17006">
        <w:rPr>
          <w:rFonts w:ascii="Times New Roman" w:hAnsi="Times New Roman" w:cs="Times New Roman"/>
          <w:sz w:val="24"/>
          <w:szCs w:val="24"/>
          <w:shd w:val="clear" w:color="auto" w:fill="FFFFFF"/>
        </w:rPr>
        <w:t>. Funck-Brentano E, Malissen N, Roger A, Lebbé C</w:t>
      </w:r>
      <w:r w:rsidR="00D0546C">
        <w:rPr>
          <w:rFonts w:ascii="Times New Roman" w:hAnsi="Times New Roman" w:cs="Times New Roman"/>
          <w:sz w:val="24"/>
          <w:szCs w:val="24"/>
          <w:shd w:val="clear" w:color="auto" w:fill="FFFFFF"/>
        </w:rPr>
        <w:t xml:space="preserve">. et al. </w:t>
      </w:r>
      <w:r w:rsidRPr="00F17006">
        <w:rPr>
          <w:rFonts w:ascii="Times New Roman" w:hAnsi="Times New Roman" w:cs="Times New Roman"/>
          <w:sz w:val="24"/>
          <w:szCs w:val="24"/>
          <w:shd w:val="clear" w:color="auto" w:fill="FFFFFF"/>
        </w:rPr>
        <w:t>Which adjuvant treatment for patients with BRAF</w:t>
      </w:r>
      <w:r w:rsidRPr="00F17006">
        <w:rPr>
          <w:rFonts w:ascii="Times New Roman" w:hAnsi="Times New Roman" w:cs="Times New Roman"/>
          <w:sz w:val="24"/>
          <w:szCs w:val="24"/>
          <w:shd w:val="clear" w:color="auto" w:fill="FFFFFF"/>
          <w:vertAlign w:val="superscript"/>
        </w:rPr>
        <w:t>V600</w:t>
      </w:r>
      <w:r w:rsidRPr="00F17006">
        <w:rPr>
          <w:rFonts w:ascii="Times New Roman" w:hAnsi="Times New Roman" w:cs="Times New Roman"/>
          <w:sz w:val="24"/>
          <w:szCs w:val="24"/>
          <w:shd w:val="clear" w:color="auto" w:fill="FFFFFF"/>
        </w:rPr>
        <w:t>-mutant cutaneous melanoma? Ann Dermatol Venereol. 2021 Sep;148(3):145-155.</w:t>
      </w:r>
      <w:r w:rsidR="00B47A58">
        <w:rPr>
          <w:rFonts w:ascii="Times New Roman" w:hAnsi="Times New Roman" w:cs="Times New Roman"/>
          <w:sz w:val="24"/>
          <w:szCs w:val="24"/>
          <w:shd w:val="clear" w:color="auto" w:fill="FFFFFF"/>
        </w:rPr>
        <w:t xml:space="preserve"> </w:t>
      </w:r>
      <w:r w:rsidRPr="00F17006">
        <w:rPr>
          <w:rFonts w:ascii="Times New Roman" w:hAnsi="Times New Roman" w:cs="Times New Roman"/>
          <w:sz w:val="24"/>
          <w:szCs w:val="24"/>
          <w:shd w:val="clear" w:color="auto" w:fill="FFFFFF"/>
        </w:rPr>
        <w:t>doi: 10.1016/j.annder.2020.11.006. Epub 2021 Feb 9. PMID: 33579557.</w:t>
      </w:r>
      <w:r>
        <w:rPr>
          <w:rFonts w:ascii="Times New Roman" w:hAnsi="Times New Roman" w:cs="Times New Roman"/>
          <w:sz w:val="24"/>
          <w:szCs w:val="24"/>
          <w:shd w:val="clear" w:color="auto" w:fill="FFFFFF"/>
        </w:rPr>
        <w:t xml:space="preserve"> </w:t>
      </w:r>
      <w:hyperlink r:id="rId33" w:history="1">
        <w:r w:rsidR="00D0546C" w:rsidRPr="001A7E20">
          <w:rPr>
            <w:rStyle w:val="Hyperlink"/>
            <w:rFonts w:ascii="Times New Roman" w:hAnsi="Times New Roman" w:cs="Times New Roman"/>
            <w:sz w:val="24"/>
            <w:szCs w:val="24"/>
            <w:shd w:val="clear" w:color="auto" w:fill="FFFFFF"/>
          </w:rPr>
          <w:t>https://pubmed.ncbi.nlm.nih.gov/33579557/</w:t>
        </w:r>
      </w:hyperlink>
    </w:p>
    <w:sectPr w:rsidR="00D3466F" w:rsidRPr="000C5A21" w:rsidSect="004140EE">
      <w:footerReference w:type="default" r:id="rId34"/>
      <w:pgSz w:w="12240" w:h="15840"/>
      <w:pgMar w:top="1440" w:right="1440" w:bottom="1440"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5D404" w14:textId="77777777" w:rsidR="004E3202" w:rsidRDefault="004E3202" w:rsidP="00446676">
      <w:pPr>
        <w:spacing w:after="0" w:line="240" w:lineRule="auto"/>
      </w:pPr>
      <w:r>
        <w:separator/>
      </w:r>
    </w:p>
  </w:endnote>
  <w:endnote w:type="continuationSeparator" w:id="0">
    <w:p w14:paraId="613528D1" w14:textId="77777777" w:rsidR="004E3202" w:rsidRDefault="004E3202" w:rsidP="0044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544118"/>
      <w:docPartObj>
        <w:docPartGallery w:val="Page Numbers (Bottom of Page)"/>
        <w:docPartUnique/>
      </w:docPartObj>
    </w:sdtPr>
    <w:sdtEndPr>
      <w:rPr>
        <w:noProof/>
      </w:rPr>
    </w:sdtEndPr>
    <w:sdtContent>
      <w:p w14:paraId="474975BF" w14:textId="20F66B90" w:rsidR="00446676" w:rsidRDefault="004466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0586C" w14:textId="77777777" w:rsidR="00446676" w:rsidRDefault="00446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DDF8E" w14:textId="77777777" w:rsidR="004E3202" w:rsidRDefault="004E3202" w:rsidP="00446676">
      <w:pPr>
        <w:spacing w:after="0" w:line="240" w:lineRule="auto"/>
      </w:pPr>
      <w:r>
        <w:separator/>
      </w:r>
    </w:p>
  </w:footnote>
  <w:footnote w:type="continuationSeparator" w:id="0">
    <w:p w14:paraId="09399354" w14:textId="77777777" w:rsidR="004E3202" w:rsidRDefault="004E3202" w:rsidP="00446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820F4"/>
    <w:multiLevelType w:val="hybridMultilevel"/>
    <w:tmpl w:val="E01AF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179C2"/>
    <w:multiLevelType w:val="hybridMultilevel"/>
    <w:tmpl w:val="C6E4C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94178"/>
    <w:multiLevelType w:val="hybridMultilevel"/>
    <w:tmpl w:val="9B32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AF5FBD"/>
    <w:multiLevelType w:val="multilevel"/>
    <w:tmpl w:val="38707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2B527DB"/>
    <w:multiLevelType w:val="multilevel"/>
    <w:tmpl w:val="53AE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465B11"/>
    <w:multiLevelType w:val="hybridMultilevel"/>
    <w:tmpl w:val="00AE7EFE"/>
    <w:lvl w:ilvl="0" w:tplc="45DC769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7C1C87"/>
    <w:multiLevelType w:val="hybridMultilevel"/>
    <w:tmpl w:val="31CE0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98369E"/>
    <w:multiLevelType w:val="multilevel"/>
    <w:tmpl w:val="0DEE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AB4B34"/>
    <w:multiLevelType w:val="hybridMultilevel"/>
    <w:tmpl w:val="325EA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2"/>
  </w:num>
  <w:num w:numId="4">
    <w:abstractNumId w:val="8"/>
  </w:num>
  <w:num w:numId="5">
    <w:abstractNumId w:val="1"/>
  </w:num>
  <w:num w:numId="6">
    <w:abstractNumId w:val="6"/>
  </w:num>
  <w:num w:numId="7">
    <w:abstractNumId w:val="0"/>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E9"/>
    <w:rsid w:val="00012738"/>
    <w:rsid w:val="00027E7F"/>
    <w:rsid w:val="00037C78"/>
    <w:rsid w:val="000438C2"/>
    <w:rsid w:val="00061BC3"/>
    <w:rsid w:val="00075A41"/>
    <w:rsid w:val="00084A9D"/>
    <w:rsid w:val="0008778F"/>
    <w:rsid w:val="000B717C"/>
    <w:rsid w:val="000C3FC2"/>
    <w:rsid w:val="000C5A21"/>
    <w:rsid w:val="000C73F0"/>
    <w:rsid w:val="000D537E"/>
    <w:rsid w:val="000F6892"/>
    <w:rsid w:val="0010233F"/>
    <w:rsid w:val="00112B76"/>
    <w:rsid w:val="0012286B"/>
    <w:rsid w:val="001245E9"/>
    <w:rsid w:val="00132DE7"/>
    <w:rsid w:val="00160B9C"/>
    <w:rsid w:val="00180257"/>
    <w:rsid w:val="00186A7F"/>
    <w:rsid w:val="00186D4D"/>
    <w:rsid w:val="00187A45"/>
    <w:rsid w:val="001964AF"/>
    <w:rsid w:val="001964FD"/>
    <w:rsid w:val="001A15F2"/>
    <w:rsid w:val="001A5843"/>
    <w:rsid w:val="001B7E28"/>
    <w:rsid w:val="00275C88"/>
    <w:rsid w:val="00280EE2"/>
    <w:rsid w:val="00291481"/>
    <w:rsid w:val="002B1822"/>
    <w:rsid w:val="002C14EB"/>
    <w:rsid w:val="002C381D"/>
    <w:rsid w:val="002D4389"/>
    <w:rsid w:val="002F591E"/>
    <w:rsid w:val="0034104B"/>
    <w:rsid w:val="00351E1B"/>
    <w:rsid w:val="00354514"/>
    <w:rsid w:val="00362BC4"/>
    <w:rsid w:val="0037395A"/>
    <w:rsid w:val="00387940"/>
    <w:rsid w:val="003A3193"/>
    <w:rsid w:val="003B016F"/>
    <w:rsid w:val="003D2F91"/>
    <w:rsid w:val="003F3A47"/>
    <w:rsid w:val="00406BDC"/>
    <w:rsid w:val="004140EE"/>
    <w:rsid w:val="004200BC"/>
    <w:rsid w:val="00422EA3"/>
    <w:rsid w:val="004238A6"/>
    <w:rsid w:val="00446676"/>
    <w:rsid w:val="004A0E5B"/>
    <w:rsid w:val="004C610E"/>
    <w:rsid w:val="004E3202"/>
    <w:rsid w:val="004F3799"/>
    <w:rsid w:val="004F4B7E"/>
    <w:rsid w:val="00500140"/>
    <w:rsid w:val="00513826"/>
    <w:rsid w:val="00517DDB"/>
    <w:rsid w:val="005249CF"/>
    <w:rsid w:val="00573C22"/>
    <w:rsid w:val="0058056B"/>
    <w:rsid w:val="0058498C"/>
    <w:rsid w:val="005864EB"/>
    <w:rsid w:val="00594583"/>
    <w:rsid w:val="005F11E9"/>
    <w:rsid w:val="005F2436"/>
    <w:rsid w:val="005F506C"/>
    <w:rsid w:val="005F5903"/>
    <w:rsid w:val="00603073"/>
    <w:rsid w:val="00603CD5"/>
    <w:rsid w:val="00607D94"/>
    <w:rsid w:val="00615E63"/>
    <w:rsid w:val="00616C21"/>
    <w:rsid w:val="00624792"/>
    <w:rsid w:val="006266D4"/>
    <w:rsid w:val="00666D1B"/>
    <w:rsid w:val="00677102"/>
    <w:rsid w:val="0067765B"/>
    <w:rsid w:val="00683DFE"/>
    <w:rsid w:val="00686AE5"/>
    <w:rsid w:val="006A26D0"/>
    <w:rsid w:val="006A5050"/>
    <w:rsid w:val="006B0BC1"/>
    <w:rsid w:val="00705517"/>
    <w:rsid w:val="007174E6"/>
    <w:rsid w:val="00717F6C"/>
    <w:rsid w:val="007226D6"/>
    <w:rsid w:val="0073041A"/>
    <w:rsid w:val="00742504"/>
    <w:rsid w:val="00775BBF"/>
    <w:rsid w:val="007A6863"/>
    <w:rsid w:val="007C46CB"/>
    <w:rsid w:val="00816EAC"/>
    <w:rsid w:val="008418B4"/>
    <w:rsid w:val="008500D9"/>
    <w:rsid w:val="00884681"/>
    <w:rsid w:val="00894AA6"/>
    <w:rsid w:val="008A489B"/>
    <w:rsid w:val="008B16C3"/>
    <w:rsid w:val="008D1359"/>
    <w:rsid w:val="00901C3E"/>
    <w:rsid w:val="009043A4"/>
    <w:rsid w:val="00932B33"/>
    <w:rsid w:val="00940F22"/>
    <w:rsid w:val="00942089"/>
    <w:rsid w:val="00977911"/>
    <w:rsid w:val="00986015"/>
    <w:rsid w:val="00996A7F"/>
    <w:rsid w:val="009B6EED"/>
    <w:rsid w:val="009B75DF"/>
    <w:rsid w:val="009C09B4"/>
    <w:rsid w:val="009C1741"/>
    <w:rsid w:val="009C7C9D"/>
    <w:rsid w:val="009E602C"/>
    <w:rsid w:val="009F5D04"/>
    <w:rsid w:val="00A02067"/>
    <w:rsid w:val="00A31F96"/>
    <w:rsid w:val="00A845B3"/>
    <w:rsid w:val="00A97770"/>
    <w:rsid w:val="00AD7147"/>
    <w:rsid w:val="00AD77F7"/>
    <w:rsid w:val="00AF79CB"/>
    <w:rsid w:val="00B32CC6"/>
    <w:rsid w:val="00B43BD3"/>
    <w:rsid w:val="00B47A58"/>
    <w:rsid w:val="00B61B24"/>
    <w:rsid w:val="00B738B0"/>
    <w:rsid w:val="00B95E35"/>
    <w:rsid w:val="00BB09CF"/>
    <w:rsid w:val="00BB201D"/>
    <w:rsid w:val="00BB7C6F"/>
    <w:rsid w:val="00BC5596"/>
    <w:rsid w:val="00BD6E21"/>
    <w:rsid w:val="00BE22B9"/>
    <w:rsid w:val="00C00574"/>
    <w:rsid w:val="00C1016E"/>
    <w:rsid w:val="00C11776"/>
    <w:rsid w:val="00C167DC"/>
    <w:rsid w:val="00C34796"/>
    <w:rsid w:val="00C415A5"/>
    <w:rsid w:val="00C50CAF"/>
    <w:rsid w:val="00C606B7"/>
    <w:rsid w:val="00CE6D72"/>
    <w:rsid w:val="00CF15EC"/>
    <w:rsid w:val="00D0546C"/>
    <w:rsid w:val="00D07FA9"/>
    <w:rsid w:val="00D12999"/>
    <w:rsid w:val="00D17798"/>
    <w:rsid w:val="00D26569"/>
    <w:rsid w:val="00D3466F"/>
    <w:rsid w:val="00D4617C"/>
    <w:rsid w:val="00D861D4"/>
    <w:rsid w:val="00DA2756"/>
    <w:rsid w:val="00DA2BBA"/>
    <w:rsid w:val="00DA56E8"/>
    <w:rsid w:val="00DB0ADD"/>
    <w:rsid w:val="00DC3DDD"/>
    <w:rsid w:val="00DE2166"/>
    <w:rsid w:val="00E05592"/>
    <w:rsid w:val="00E264B6"/>
    <w:rsid w:val="00E33E7A"/>
    <w:rsid w:val="00E426CA"/>
    <w:rsid w:val="00E429FC"/>
    <w:rsid w:val="00E52B66"/>
    <w:rsid w:val="00E55DE6"/>
    <w:rsid w:val="00E66691"/>
    <w:rsid w:val="00EB3B8D"/>
    <w:rsid w:val="00EB42C7"/>
    <w:rsid w:val="00EB5CC1"/>
    <w:rsid w:val="00EE2D6A"/>
    <w:rsid w:val="00EF6364"/>
    <w:rsid w:val="00F02D80"/>
    <w:rsid w:val="00F07908"/>
    <w:rsid w:val="00F12A44"/>
    <w:rsid w:val="00F17006"/>
    <w:rsid w:val="00F27E36"/>
    <w:rsid w:val="00F53EA4"/>
    <w:rsid w:val="00F70279"/>
    <w:rsid w:val="00F715D9"/>
    <w:rsid w:val="00F819B1"/>
    <w:rsid w:val="00F84552"/>
    <w:rsid w:val="00F93DA0"/>
    <w:rsid w:val="00F94EDE"/>
    <w:rsid w:val="00FA7953"/>
    <w:rsid w:val="00FB3CCA"/>
    <w:rsid w:val="00FC529A"/>
    <w:rsid w:val="00FD2B2A"/>
    <w:rsid w:val="00FE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5D315"/>
  <w15:chartTrackingRefBased/>
  <w15:docId w15:val="{D0700FA2-D36F-428F-94E8-8F1F3D9E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5E9"/>
    <w:pPr>
      <w:spacing w:after="200" w:line="276" w:lineRule="auto"/>
    </w:pPr>
    <w:rPr>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4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676"/>
    <w:rPr>
      <w:lang w:val="sr-Latn-BA"/>
    </w:rPr>
  </w:style>
  <w:style w:type="paragraph" w:styleId="Footer">
    <w:name w:val="footer"/>
    <w:basedOn w:val="Normal"/>
    <w:link w:val="FooterChar"/>
    <w:uiPriority w:val="99"/>
    <w:unhideWhenUsed/>
    <w:rsid w:val="0044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676"/>
    <w:rPr>
      <w:lang w:val="sr-Latn-BA"/>
    </w:rPr>
  </w:style>
  <w:style w:type="table" w:styleId="GridTable4-Accent1">
    <w:name w:val="Grid Table 4 Accent 1"/>
    <w:basedOn w:val="TableNormal"/>
    <w:uiPriority w:val="49"/>
    <w:rsid w:val="004200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615E63"/>
    <w:rPr>
      <w:color w:val="0563C1" w:themeColor="hyperlink"/>
      <w:u w:val="single"/>
    </w:rPr>
  </w:style>
  <w:style w:type="character" w:styleId="UnresolvedMention">
    <w:name w:val="Unresolved Mention"/>
    <w:basedOn w:val="DefaultParagraphFont"/>
    <w:uiPriority w:val="99"/>
    <w:semiHidden/>
    <w:unhideWhenUsed/>
    <w:rsid w:val="00615E63"/>
    <w:rPr>
      <w:color w:val="605E5C"/>
      <w:shd w:val="clear" w:color="auto" w:fill="E1DFDD"/>
    </w:rPr>
  </w:style>
  <w:style w:type="character" w:customStyle="1" w:styleId="identifier">
    <w:name w:val="identifier"/>
    <w:basedOn w:val="DefaultParagraphFont"/>
    <w:rsid w:val="00683DFE"/>
  </w:style>
  <w:style w:type="character" w:customStyle="1" w:styleId="id-label">
    <w:name w:val="id-label"/>
    <w:basedOn w:val="DefaultParagraphFont"/>
    <w:rsid w:val="00683DFE"/>
  </w:style>
  <w:style w:type="character" w:styleId="Strong">
    <w:name w:val="Strong"/>
    <w:basedOn w:val="DefaultParagraphFont"/>
    <w:uiPriority w:val="22"/>
    <w:qFormat/>
    <w:rsid w:val="00683DFE"/>
    <w:rPr>
      <w:b/>
      <w:bCs/>
    </w:rPr>
  </w:style>
  <w:style w:type="paragraph" w:styleId="ListParagraph">
    <w:name w:val="List Paragraph"/>
    <w:basedOn w:val="Normal"/>
    <w:uiPriority w:val="34"/>
    <w:qFormat/>
    <w:rsid w:val="00F94EDE"/>
    <w:pPr>
      <w:ind w:left="720"/>
      <w:contextualSpacing/>
    </w:pPr>
  </w:style>
  <w:style w:type="paragraph" w:styleId="HTMLPreformatted">
    <w:name w:val="HTML Preformatted"/>
    <w:basedOn w:val="Normal"/>
    <w:link w:val="HTMLPreformattedChar"/>
    <w:uiPriority w:val="99"/>
    <w:semiHidden/>
    <w:unhideWhenUsed/>
    <w:rsid w:val="00524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5249CF"/>
    <w:rPr>
      <w:rFonts w:ascii="Courier New" w:eastAsia="Times New Roman" w:hAnsi="Courier New" w:cs="Courier New"/>
      <w:sz w:val="20"/>
      <w:szCs w:val="20"/>
    </w:rPr>
  </w:style>
  <w:style w:type="character" w:customStyle="1" w:styleId="y2iqfc">
    <w:name w:val="y2iqfc"/>
    <w:basedOn w:val="DefaultParagraphFont"/>
    <w:rsid w:val="00524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7128">
      <w:bodyDiv w:val="1"/>
      <w:marLeft w:val="0"/>
      <w:marRight w:val="0"/>
      <w:marTop w:val="0"/>
      <w:marBottom w:val="0"/>
      <w:divBdr>
        <w:top w:val="none" w:sz="0" w:space="0" w:color="auto"/>
        <w:left w:val="none" w:sz="0" w:space="0" w:color="auto"/>
        <w:bottom w:val="none" w:sz="0" w:space="0" w:color="auto"/>
        <w:right w:val="none" w:sz="0" w:space="0" w:color="auto"/>
      </w:divBdr>
    </w:div>
    <w:div w:id="95178261">
      <w:bodyDiv w:val="1"/>
      <w:marLeft w:val="0"/>
      <w:marRight w:val="0"/>
      <w:marTop w:val="0"/>
      <w:marBottom w:val="0"/>
      <w:divBdr>
        <w:top w:val="none" w:sz="0" w:space="0" w:color="auto"/>
        <w:left w:val="none" w:sz="0" w:space="0" w:color="auto"/>
        <w:bottom w:val="none" w:sz="0" w:space="0" w:color="auto"/>
        <w:right w:val="none" w:sz="0" w:space="0" w:color="auto"/>
      </w:divBdr>
    </w:div>
    <w:div w:id="261884528">
      <w:bodyDiv w:val="1"/>
      <w:marLeft w:val="0"/>
      <w:marRight w:val="0"/>
      <w:marTop w:val="0"/>
      <w:marBottom w:val="0"/>
      <w:divBdr>
        <w:top w:val="none" w:sz="0" w:space="0" w:color="auto"/>
        <w:left w:val="none" w:sz="0" w:space="0" w:color="auto"/>
        <w:bottom w:val="none" w:sz="0" w:space="0" w:color="auto"/>
        <w:right w:val="none" w:sz="0" w:space="0" w:color="auto"/>
      </w:divBdr>
    </w:div>
    <w:div w:id="292951836">
      <w:bodyDiv w:val="1"/>
      <w:marLeft w:val="0"/>
      <w:marRight w:val="0"/>
      <w:marTop w:val="0"/>
      <w:marBottom w:val="0"/>
      <w:divBdr>
        <w:top w:val="none" w:sz="0" w:space="0" w:color="auto"/>
        <w:left w:val="none" w:sz="0" w:space="0" w:color="auto"/>
        <w:bottom w:val="none" w:sz="0" w:space="0" w:color="auto"/>
        <w:right w:val="none" w:sz="0" w:space="0" w:color="auto"/>
      </w:divBdr>
    </w:div>
    <w:div w:id="445200450">
      <w:bodyDiv w:val="1"/>
      <w:marLeft w:val="0"/>
      <w:marRight w:val="0"/>
      <w:marTop w:val="0"/>
      <w:marBottom w:val="0"/>
      <w:divBdr>
        <w:top w:val="none" w:sz="0" w:space="0" w:color="auto"/>
        <w:left w:val="none" w:sz="0" w:space="0" w:color="auto"/>
        <w:bottom w:val="none" w:sz="0" w:space="0" w:color="auto"/>
        <w:right w:val="none" w:sz="0" w:space="0" w:color="auto"/>
      </w:divBdr>
    </w:div>
    <w:div w:id="546723535">
      <w:bodyDiv w:val="1"/>
      <w:marLeft w:val="0"/>
      <w:marRight w:val="0"/>
      <w:marTop w:val="0"/>
      <w:marBottom w:val="0"/>
      <w:divBdr>
        <w:top w:val="none" w:sz="0" w:space="0" w:color="auto"/>
        <w:left w:val="none" w:sz="0" w:space="0" w:color="auto"/>
        <w:bottom w:val="none" w:sz="0" w:space="0" w:color="auto"/>
        <w:right w:val="none" w:sz="0" w:space="0" w:color="auto"/>
      </w:divBdr>
    </w:div>
    <w:div w:id="569578808">
      <w:bodyDiv w:val="1"/>
      <w:marLeft w:val="0"/>
      <w:marRight w:val="0"/>
      <w:marTop w:val="0"/>
      <w:marBottom w:val="0"/>
      <w:divBdr>
        <w:top w:val="none" w:sz="0" w:space="0" w:color="auto"/>
        <w:left w:val="none" w:sz="0" w:space="0" w:color="auto"/>
        <w:bottom w:val="none" w:sz="0" w:space="0" w:color="auto"/>
        <w:right w:val="none" w:sz="0" w:space="0" w:color="auto"/>
      </w:divBdr>
    </w:div>
    <w:div w:id="737635357">
      <w:bodyDiv w:val="1"/>
      <w:marLeft w:val="0"/>
      <w:marRight w:val="0"/>
      <w:marTop w:val="0"/>
      <w:marBottom w:val="0"/>
      <w:divBdr>
        <w:top w:val="none" w:sz="0" w:space="0" w:color="auto"/>
        <w:left w:val="none" w:sz="0" w:space="0" w:color="auto"/>
        <w:bottom w:val="none" w:sz="0" w:space="0" w:color="auto"/>
        <w:right w:val="none" w:sz="0" w:space="0" w:color="auto"/>
      </w:divBdr>
    </w:div>
    <w:div w:id="747658293">
      <w:bodyDiv w:val="1"/>
      <w:marLeft w:val="0"/>
      <w:marRight w:val="0"/>
      <w:marTop w:val="0"/>
      <w:marBottom w:val="0"/>
      <w:divBdr>
        <w:top w:val="none" w:sz="0" w:space="0" w:color="auto"/>
        <w:left w:val="none" w:sz="0" w:space="0" w:color="auto"/>
        <w:bottom w:val="none" w:sz="0" w:space="0" w:color="auto"/>
        <w:right w:val="none" w:sz="0" w:space="0" w:color="auto"/>
      </w:divBdr>
    </w:div>
    <w:div w:id="754130148">
      <w:bodyDiv w:val="1"/>
      <w:marLeft w:val="0"/>
      <w:marRight w:val="0"/>
      <w:marTop w:val="0"/>
      <w:marBottom w:val="0"/>
      <w:divBdr>
        <w:top w:val="none" w:sz="0" w:space="0" w:color="auto"/>
        <w:left w:val="none" w:sz="0" w:space="0" w:color="auto"/>
        <w:bottom w:val="none" w:sz="0" w:space="0" w:color="auto"/>
        <w:right w:val="none" w:sz="0" w:space="0" w:color="auto"/>
      </w:divBdr>
    </w:div>
    <w:div w:id="804003221">
      <w:bodyDiv w:val="1"/>
      <w:marLeft w:val="0"/>
      <w:marRight w:val="0"/>
      <w:marTop w:val="0"/>
      <w:marBottom w:val="0"/>
      <w:divBdr>
        <w:top w:val="none" w:sz="0" w:space="0" w:color="auto"/>
        <w:left w:val="none" w:sz="0" w:space="0" w:color="auto"/>
        <w:bottom w:val="none" w:sz="0" w:space="0" w:color="auto"/>
        <w:right w:val="none" w:sz="0" w:space="0" w:color="auto"/>
      </w:divBdr>
    </w:div>
    <w:div w:id="840778018">
      <w:bodyDiv w:val="1"/>
      <w:marLeft w:val="0"/>
      <w:marRight w:val="0"/>
      <w:marTop w:val="0"/>
      <w:marBottom w:val="0"/>
      <w:divBdr>
        <w:top w:val="none" w:sz="0" w:space="0" w:color="auto"/>
        <w:left w:val="none" w:sz="0" w:space="0" w:color="auto"/>
        <w:bottom w:val="none" w:sz="0" w:space="0" w:color="auto"/>
        <w:right w:val="none" w:sz="0" w:space="0" w:color="auto"/>
      </w:divBdr>
    </w:div>
    <w:div w:id="884758905">
      <w:bodyDiv w:val="1"/>
      <w:marLeft w:val="0"/>
      <w:marRight w:val="0"/>
      <w:marTop w:val="0"/>
      <w:marBottom w:val="0"/>
      <w:divBdr>
        <w:top w:val="none" w:sz="0" w:space="0" w:color="auto"/>
        <w:left w:val="none" w:sz="0" w:space="0" w:color="auto"/>
        <w:bottom w:val="none" w:sz="0" w:space="0" w:color="auto"/>
        <w:right w:val="none" w:sz="0" w:space="0" w:color="auto"/>
      </w:divBdr>
    </w:div>
    <w:div w:id="894659782">
      <w:bodyDiv w:val="1"/>
      <w:marLeft w:val="0"/>
      <w:marRight w:val="0"/>
      <w:marTop w:val="0"/>
      <w:marBottom w:val="0"/>
      <w:divBdr>
        <w:top w:val="none" w:sz="0" w:space="0" w:color="auto"/>
        <w:left w:val="none" w:sz="0" w:space="0" w:color="auto"/>
        <w:bottom w:val="none" w:sz="0" w:space="0" w:color="auto"/>
        <w:right w:val="none" w:sz="0" w:space="0" w:color="auto"/>
      </w:divBdr>
    </w:div>
    <w:div w:id="1008141315">
      <w:bodyDiv w:val="1"/>
      <w:marLeft w:val="0"/>
      <w:marRight w:val="0"/>
      <w:marTop w:val="0"/>
      <w:marBottom w:val="0"/>
      <w:divBdr>
        <w:top w:val="none" w:sz="0" w:space="0" w:color="auto"/>
        <w:left w:val="none" w:sz="0" w:space="0" w:color="auto"/>
        <w:bottom w:val="none" w:sz="0" w:space="0" w:color="auto"/>
        <w:right w:val="none" w:sz="0" w:space="0" w:color="auto"/>
      </w:divBdr>
    </w:div>
    <w:div w:id="1038700302">
      <w:bodyDiv w:val="1"/>
      <w:marLeft w:val="0"/>
      <w:marRight w:val="0"/>
      <w:marTop w:val="0"/>
      <w:marBottom w:val="0"/>
      <w:divBdr>
        <w:top w:val="none" w:sz="0" w:space="0" w:color="auto"/>
        <w:left w:val="none" w:sz="0" w:space="0" w:color="auto"/>
        <w:bottom w:val="none" w:sz="0" w:space="0" w:color="auto"/>
        <w:right w:val="none" w:sz="0" w:space="0" w:color="auto"/>
      </w:divBdr>
    </w:div>
    <w:div w:id="1063992099">
      <w:bodyDiv w:val="1"/>
      <w:marLeft w:val="0"/>
      <w:marRight w:val="0"/>
      <w:marTop w:val="0"/>
      <w:marBottom w:val="0"/>
      <w:divBdr>
        <w:top w:val="none" w:sz="0" w:space="0" w:color="auto"/>
        <w:left w:val="none" w:sz="0" w:space="0" w:color="auto"/>
        <w:bottom w:val="none" w:sz="0" w:space="0" w:color="auto"/>
        <w:right w:val="none" w:sz="0" w:space="0" w:color="auto"/>
      </w:divBdr>
    </w:div>
    <w:div w:id="1091513282">
      <w:bodyDiv w:val="1"/>
      <w:marLeft w:val="0"/>
      <w:marRight w:val="0"/>
      <w:marTop w:val="0"/>
      <w:marBottom w:val="0"/>
      <w:divBdr>
        <w:top w:val="none" w:sz="0" w:space="0" w:color="auto"/>
        <w:left w:val="none" w:sz="0" w:space="0" w:color="auto"/>
        <w:bottom w:val="none" w:sz="0" w:space="0" w:color="auto"/>
        <w:right w:val="none" w:sz="0" w:space="0" w:color="auto"/>
      </w:divBdr>
    </w:div>
    <w:div w:id="1129399016">
      <w:bodyDiv w:val="1"/>
      <w:marLeft w:val="0"/>
      <w:marRight w:val="0"/>
      <w:marTop w:val="0"/>
      <w:marBottom w:val="0"/>
      <w:divBdr>
        <w:top w:val="none" w:sz="0" w:space="0" w:color="auto"/>
        <w:left w:val="none" w:sz="0" w:space="0" w:color="auto"/>
        <w:bottom w:val="none" w:sz="0" w:space="0" w:color="auto"/>
        <w:right w:val="none" w:sz="0" w:space="0" w:color="auto"/>
      </w:divBdr>
    </w:div>
    <w:div w:id="1202132031">
      <w:bodyDiv w:val="1"/>
      <w:marLeft w:val="0"/>
      <w:marRight w:val="0"/>
      <w:marTop w:val="0"/>
      <w:marBottom w:val="0"/>
      <w:divBdr>
        <w:top w:val="none" w:sz="0" w:space="0" w:color="auto"/>
        <w:left w:val="none" w:sz="0" w:space="0" w:color="auto"/>
        <w:bottom w:val="none" w:sz="0" w:space="0" w:color="auto"/>
        <w:right w:val="none" w:sz="0" w:space="0" w:color="auto"/>
      </w:divBdr>
    </w:div>
    <w:div w:id="1215190310">
      <w:bodyDiv w:val="1"/>
      <w:marLeft w:val="0"/>
      <w:marRight w:val="0"/>
      <w:marTop w:val="0"/>
      <w:marBottom w:val="0"/>
      <w:divBdr>
        <w:top w:val="none" w:sz="0" w:space="0" w:color="auto"/>
        <w:left w:val="none" w:sz="0" w:space="0" w:color="auto"/>
        <w:bottom w:val="none" w:sz="0" w:space="0" w:color="auto"/>
        <w:right w:val="none" w:sz="0" w:space="0" w:color="auto"/>
      </w:divBdr>
    </w:div>
    <w:div w:id="1278485371">
      <w:bodyDiv w:val="1"/>
      <w:marLeft w:val="0"/>
      <w:marRight w:val="0"/>
      <w:marTop w:val="0"/>
      <w:marBottom w:val="0"/>
      <w:divBdr>
        <w:top w:val="none" w:sz="0" w:space="0" w:color="auto"/>
        <w:left w:val="none" w:sz="0" w:space="0" w:color="auto"/>
        <w:bottom w:val="none" w:sz="0" w:space="0" w:color="auto"/>
        <w:right w:val="none" w:sz="0" w:space="0" w:color="auto"/>
      </w:divBdr>
    </w:div>
    <w:div w:id="1381174968">
      <w:bodyDiv w:val="1"/>
      <w:marLeft w:val="0"/>
      <w:marRight w:val="0"/>
      <w:marTop w:val="0"/>
      <w:marBottom w:val="0"/>
      <w:divBdr>
        <w:top w:val="none" w:sz="0" w:space="0" w:color="auto"/>
        <w:left w:val="none" w:sz="0" w:space="0" w:color="auto"/>
        <w:bottom w:val="none" w:sz="0" w:space="0" w:color="auto"/>
        <w:right w:val="none" w:sz="0" w:space="0" w:color="auto"/>
      </w:divBdr>
    </w:div>
    <w:div w:id="1422490856">
      <w:bodyDiv w:val="1"/>
      <w:marLeft w:val="0"/>
      <w:marRight w:val="0"/>
      <w:marTop w:val="0"/>
      <w:marBottom w:val="0"/>
      <w:divBdr>
        <w:top w:val="none" w:sz="0" w:space="0" w:color="auto"/>
        <w:left w:val="none" w:sz="0" w:space="0" w:color="auto"/>
        <w:bottom w:val="none" w:sz="0" w:space="0" w:color="auto"/>
        <w:right w:val="none" w:sz="0" w:space="0" w:color="auto"/>
      </w:divBdr>
    </w:div>
    <w:div w:id="1590575300">
      <w:bodyDiv w:val="1"/>
      <w:marLeft w:val="0"/>
      <w:marRight w:val="0"/>
      <w:marTop w:val="0"/>
      <w:marBottom w:val="0"/>
      <w:divBdr>
        <w:top w:val="none" w:sz="0" w:space="0" w:color="auto"/>
        <w:left w:val="none" w:sz="0" w:space="0" w:color="auto"/>
        <w:bottom w:val="none" w:sz="0" w:space="0" w:color="auto"/>
        <w:right w:val="none" w:sz="0" w:space="0" w:color="auto"/>
      </w:divBdr>
    </w:div>
    <w:div w:id="1654067622">
      <w:bodyDiv w:val="1"/>
      <w:marLeft w:val="0"/>
      <w:marRight w:val="0"/>
      <w:marTop w:val="0"/>
      <w:marBottom w:val="0"/>
      <w:divBdr>
        <w:top w:val="none" w:sz="0" w:space="0" w:color="auto"/>
        <w:left w:val="none" w:sz="0" w:space="0" w:color="auto"/>
        <w:bottom w:val="none" w:sz="0" w:space="0" w:color="auto"/>
        <w:right w:val="none" w:sz="0" w:space="0" w:color="auto"/>
      </w:divBdr>
    </w:div>
    <w:div w:id="1657144688">
      <w:bodyDiv w:val="1"/>
      <w:marLeft w:val="0"/>
      <w:marRight w:val="0"/>
      <w:marTop w:val="0"/>
      <w:marBottom w:val="0"/>
      <w:divBdr>
        <w:top w:val="none" w:sz="0" w:space="0" w:color="auto"/>
        <w:left w:val="none" w:sz="0" w:space="0" w:color="auto"/>
        <w:bottom w:val="none" w:sz="0" w:space="0" w:color="auto"/>
        <w:right w:val="none" w:sz="0" w:space="0" w:color="auto"/>
      </w:divBdr>
    </w:div>
    <w:div w:id="1662583110">
      <w:bodyDiv w:val="1"/>
      <w:marLeft w:val="0"/>
      <w:marRight w:val="0"/>
      <w:marTop w:val="0"/>
      <w:marBottom w:val="0"/>
      <w:divBdr>
        <w:top w:val="none" w:sz="0" w:space="0" w:color="auto"/>
        <w:left w:val="none" w:sz="0" w:space="0" w:color="auto"/>
        <w:bottom w:val="none" w:sz="0" w:space="0" w:color="auto"/>
        <w:right w:val="none" w:sz="0" w:space="0" w:color="auto"/>
      </w:divBdr>
    </w:div>
    <w:div w:id="1711413548">
      <w:bodyDiv w:val="1"/>
      <w:marLeft w:val="0"/>
      <w:marRight w:val="0"/>
      <w:marTop w:val="0"/>
      <w:marBottom w:val="0"/>
      <w:divBdr>
        <w:top w:val="none" w:sz="0" w:space="0" w:color="auto"/>
        <w:left w:val="none" w:sz="0" w:space="0" w:color="auto"/>
        <w:bottom w:val="none" w:sz="0" w:space="0" w:color="auto"/>
        <w:right w:val="none" w:sz="0" w:space="0" w:color="auto"/>
      </w:divBdr>
    </w:div>
    <w:div w:id="1732071182">
      <w:bodyDiv w:val="1"/>
      <w:marLeft w:val="0"/>
      <w:marRight w:val="0"/>
      <w:marTop w:val="0"/>
      <w:marBottom w:val="0"/>
      <w:divBdr>
        <w:top w:val="none" w:sz="0" w:space="0" w:color="auto"/>
        <w:left w:val="none" w:sz="0" w:space="0" w:color="auto"/>
        <w:bottom w:val="none" w:sz="0" w:space="0" w:color="auto"/>
        <w:right w:val="none" w:sz="0" w:space="0" w:color="auto"/>
      </w:divBdr>
    </w:div>
    <w:div w:id="1769352057">
      <w:bodyDiv w:val="1"/>
      <w:marLeft w:val="0"/>
      <w:marRight w:val="0"/>
      <w:marTop w:val="0"/>
      <w:marBottom w:val="0"/>
      <w:divBdr>
        <w:top w:val="none" w:sz="0" w:space="0" w:color="auto"/>
        <w:left w:val="none" w:sz="0" w:space="0" w:color="auto"/>
        <w:bottom w:val="none" w:sz="0" w:space="0" w:color="auto"/>
        <w:right w:val="none" w:sz="0" w:space="0" w:color="auto"/>
      </w:divBdr>
    </w:div>
    <w:div w:id="1826044106">
      <w:bodyDiv w:val="1"/>
      <w:marLeft w:val="0"/>
      <w:marRight w:val="0"/>
      <w:marTop w:val="0"/>
      <w:marBottom w:val="0"/>
      <w:divBdr>
        <w:top w:val="none" w:sz="0" w:space="0" w:color="auto"/>
        <w:left w:val="none" w:sz="0" w:space="0" w:color="auto"/>
        <w:bottom w:val="none" w:sz="0" w:space="0" w:color="auto"/>
        <w:right w:val="none" w:sz="0" w:space="0" w:color="auto"/>
      </w:divBdr>
    </w:div>
    <w:div w:id="1837183908">
      <w:bodyDiv w:val="1"/>
      <w:marLeft w:val="0"/>
      <w:marRight w:val="0"/>
      <w:marTop w:val="0"/>
      <w:marBottom w:val="0"/>
      <w:divBdr>
        <w:top w:val="none" w:sz="0" w:space="0" w:color="auto"/>
        <w:left w:val="none" w:sz="0" w:space="0" w:color="auto"/>
        <w:bottom w:val="none" w:sz="0" w:space="0" w:color="auto"/>
        <w:right w:val="none" w:sz="0" w:space="0" w:color="auto"/>
      </w:divBdr>
    </w:div>
    <w:div w:id="1860580714">
      <w:bodyDiv w:val="1"/>
      <w:marLeft w:val="0"/>
      <w:marRight w:val="0"/>
      <w:marTop w:val="0"/>
      <w:marBottom w:val="0"/>
      <w:divBdr>
        <w:top w:val="none" w:sz="0" w:space="0" w:color="auto"/>
        <w:left w:val="none" w:sz="0" w:space="0" w:color="auto"/>
        <w:bottom w:val="none" w:sz="0" w:space="0" w:color="auto"/>
        <w:right w:val="none" w:sz="0" w:space="0" w:color="auto"/>
      </w:divBdr>
    </w:div>
    <w:div w:id="2024428412">
      <w:bodyDiv w:val="1"/>
      <w:marLeft w:val="0"/>
      <w:marRight w:val="0"/>
      <w:marTop w:val="0"/>
      <w:marBottom w:val="0"/>
      <w:divBdr>
        <w:top w:val="none" w:sz="0" w:space="0" w:color="auto"/>
        <w:left w:val="none" w:sz="0" w:space="0" w:color="auto"/>
        <w:bottom w:val="none" w:sz="0" w:space="0" w:color="auto"/>
        <w:right w:val="none" w:sz="0" w:space="0" w:color="auto"/>
      </w:divBdr>
    </w:div>
    <w:div w:id="214396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0207593/" TargetMode="External"/><Relationship Id="rId18" Type="http://schemas.openxmlformats.org/officeDocument/2006/relationships/hyperlink" Target="https://pubmed.ncbi.nlm.nih.gov/21639808/" TargetMode="External"/><Relationship Id="rId26" Type="http://schemas.openxmlformats.org/officeDocument/2006/relationships/hyperlink" Target="https://pubmed.ncbi.nlm.nih.gov/25265492/" TargetMode="External"/><Relationship Id="rId3" Type="http://schemas.openxmlformats.org/officeDocument/2006/relationships/styles" Target="styles.xml"/><Relationship Id="rId21" Type="http://schemas.openxmlformats.org/officeDocument/2006/relationships/hyperlink" Target="https://pubmed.ncbi.nlm.nih.gov/21107320/"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zdravlje.gov.rs/view_file.php?file_id=740&amp;cache=sr" TargetMode="External"/><Relationship Id="rId17" Type="http://schemas.openxmlformats.org/officeDocument/2006/relationships/hyperlink" Target="https://pubmed.ncbi.nlm.nih.gov/29148538/" TargetMode="External"/><Relationship Id="rId25" Type="http://schemas.openxmlformats.org/officeDocument/2006/relationships/hyperlink" Target="https://doi.org/10.7251/SCMED1802126G" TargetMode="External"/><Relationship Id="rId33" Type="http://schemas.openxmlformats.org/officeDocument/2006/relationships/hyperlink" Target="https://pubmed.ncbi.nlm.nih.gov/33579557/" TargetMode="External"/><Relationship Id="rId2" Type="http://schemas.openxmlformats.org/officeDocument/2006/relationships/numbering" Target="numbering.xml"/><Relationship Id="rId16" Type="http://schemas.openxmlformats.org/officeDocument/2006/relationships/hyperlink" Target="https://doi.org/10.1245/s10434-018-6513-7" TargetMode="External"/><Relationship Id="rId20" Type="http://schemas.openxmlformats.org/officeDocument/2006/relationships/hyperlink" Target="https://pubmed.ncbi.nlm.nih.gov/19915144/" TargetMode="External"/><Relationship Id="rId29" Type="http://schemas.openxmlformats.org/officeDocument/2006/relationships/hyperlink" Target="https://pubmed.ncbi.nlm.nih.gov/108409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pubmed.ncbi.nlm.nih.gov/28961848/" TargetMode="External"/><Relationship Id="rId32" Type="http://schemas.openxmlformats.org/officeDocument/2006/relationships/hyperlink" Target="https://pubmed.ncbi.nlm.nih.gov/31895752/" TargetMode="External"/><Relationship Id="rId5" Type="http://schemas.openxmlformats.org/officeDocument/2006/relationships/webSettings" Target="webSettings.xml"/><Relationship Id="rId15" Type="http://schemas.openxmlformats.org/officeDocument/2006/relationships/hyperlink" Target="https://pubmed.ncbi.nlm.nih.gov/17314971/" TargetMode="External"/><Relationship Id="rId23" Type="http://schemas.openxmlformats.org/officeDocument/2006/relationships/hyperlink" Target="https://pubmed.ncbi.nlm.nih.gov/24508103/" TargetMode="External"/><Relationship Id="rId28" Type="http://schemas.openxmlformats.org/officeDocument/2006/relationships/hyperlink" Target="https://pubmed.ncbi.nlm.nih.gov/26037941/" TargetMode="External"/><Relationship Id="rId36"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pubmed.ncbi.nlm.nih.gov/22356324/" TargetMode="External"/><Relationship Id="rId31" Type="http://schemas.openxmlformats.org/officeDocument/2006/relationships/hyperlink" Target="https://pubmed.ncbi.nlm.nih.gov/34064013/"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health.govt.nz/system/files/documents/publications/melanoma-guideline-nov08-v2.pdf" TargetMode="External"/><Relationship Id="rId22" Type="http://schemas.openxmlformats.org/officeDocument/2006/relationships/hyperlink" Target="https://pubmed.ncbi.nlm.nih.gov/22663011/" TargetMode="External"/><Relationship Id="rId27" Type="http://schemas.openxmlformats.org/officeDocument/2006/relationships/hyperlink" Target="https://pubmed.ncbi.nlm.nih.gov/25265494/" TargetMode="External"/><Relationship Id="rId30" Type="http://schemas.openxmlformats.org/officeDocument/2006/relationships/hyperlink" Target="https://pubmed.ncbi.nlm.nih.gov/11828263/" TargetMode="External"/><Relationship Id="rId35" Type="http://schemas.openxmlformats.org/officeDocument/2006/relationships/fontTable" Target="fontTable.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sr-Latn-RS" sz="1400" b="1" i="0" cap="none" spc="0" baseline="0" dirty="0">
                <a:ln w="0"/>
                <a:solidFill>
                  <a:schemeClr val="tx1"/>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TIP MELANOMA</a:t>
            </a:r>
            <a:endParaRPr lang="en-US" sz="1400" b="1" i="0" cap="none" spc="0" baseline="0" dirty="0">
              <a:ln w="0"/>
              <a:solidFill>
                <a:schemeClr val="tx1"/>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endParaRPr>
          </a:p>
        </c:rich>
      </c:tx>
      <c:layout>
        <c:manualLayout>
          <c:xMode val="edge"/>
          <c:yMode val="edge"/>
          <c:x val="0.33942983034941859"/>
          <c:y val="9.2439251545169757E-3"/>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443140661886538"/>
          <c:y val="0.13494623655913981"/>
          <c:w val="0.34892923649906893"/>
          <c:h val="0.80591397849462365"/>
        </c:manualLayout>
      </c:layout>
      <c:pieChart>
        <c:varyColors val="1"/>
        <c:ser>
          <c:idx val="0"/>
          <c:order val="0"/>
          <c:dPt>
            <c:idx val="0"/>
            <c:bubble3D val="0"/>
            <c:explosion val="6"/>
            <c:spPr>
              <a:solidFill>
                <a:schemeClr val="accent1"/>
              </a:solidFill>
              <a:ln w="19050">
                <a:solidFill>
                  <a:schemeClr val="lt1"/>
                </a:solidFill>
              </a:ln>
              <a:effectLst/>
            </c:spPr>
            <c:extLst>
              <c:ext xmlns:c16="http://schemas.microsoft.com/office/drawing/2014/chart" uri="{C3380CC4-5D6E-409C-BE32-E72D297353CC}">
                <c16:uniqueId val="{00000001-744A-411D-8529-2753E8DE52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44A-411D-8529-2753E8DE52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44A-411D-8529-2753E8DE52FB}"/>
              </c:ext>
            </c:extLst>
          </c:dPt>
          <c:cat>
            <c:strRef>
              <c:f>Sheet1!$C$6:$C$8</c:f>
              <c:strCache>
                <c:ptCount val="3"/>
                <c:pt idx="0">
                  <c:v>Nodularni</c:v>
                </c:pt>
                <c:pt idx="1">
                  <c:v>Superficijalni</c:v>
                </c:pt>
                <c:pt idx="2">
                  <c:v>Nepoznato</c:v>
                </c:pt>
              </c:strCache>
            </c:strRef>
          </c:cat>
          <c:val>
            <c:numRef>
              <c:f>Sheet1!$D$6:$D$8</c:f>
              <c:numCache>
                <c:formatCode>General</c:formatCode>
                <c:ptCount val="3"/>
                <c:pt idx="0">
                  <c:v>52</c:v>
                </c:pt>
                <c:pt idx="1">
                  <c:v>8</c:v>
                </c:pt>
                <c:pt idx="2">
                  <c:v>5</c:v>
                </c:pt>
              </c:numCache>
            </c:numRef>
          </c:val>
          <c:extLst>
            <c:ext xmlns:c16="http://schemas.microsoft.com/office/drawing/2014/chart" uri="{C3380CC4-5D6E-409C-BE32-E72D297353CC}">
              <c16:uniqueId val="{00000006-744A-411D-8529-2753E8DE52FB}"/>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73644225721784773"/>
          <c:y val="0.27160488592772059"/>
          <c:w val="0.25278215223097111"/>
          <c:h val="0.4920018170805572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sz="1200" b="1" i="0" baseline="0" dirty="0">
                <a:solidFill>
                  <a:sysClr val="windowText" lastClr="000000"/>
                </a:solidFill>
                <a:latin typeface="Times New Roman" panose="02020603050405020304" pitchFamily="18" charset="0"/>
                <a:cs typeface="Times New Roman" panose="02020603050405020304" pitchFamily="18" charset="0"/>
              </a:rPr>
              <a:t>Terapijski pristup kod </a:t>
            </a:r>
            <a:r>
              <a:rPr lang="sr-Latn-RS" sz="1200" b="1" i="0" baseline="0" dirty="0">
                <a:solidFill>
                  <a:sysClr val="windowText" lastClr="000000"/>
                </a:solidFill>
              </a:rPr>
              <a:t>BRAF mutiranog melanoma</a:t>
            </a:r>
            <a:endParaRPr lang="en-US" sz="1200" b="1" i="0" baseline="0" dirty="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Pt>
            <c:idx val="0"/>
            <c:invertIfNegative val="0"/>
            <c:bubble3D val="0"/>
            <c:spPr>
              <a:solidFill>
                <a:srgbClr val="FFFF00"/>
              </a:solidFill>
              <a:ln>
                <a:noFill/>
              </a:ln>
              <a:effectLst/>
              <a:sp3d/>
            </c:spPr>
            <c:extLst>
              <c:ext xmlns:c16="http://schemas.microsoft.com/office/drawing/2014/chart" uri="{C3380CC4-5D6E-409C-BE32-E72D297353CC}">
                <c16:uniqueId val="{00000001-4B93-4425-8215-581FE316A38E}"/>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3-4B93-4425-8215-581FE316A38E}"/>
              </c:ext>
            </c:extLst>
          </c:dPt>
          <c:dLbls>
            <c:spPr>
              <a:noFill/>
              <a:ln>
                <a:noFill/>
              </a:ln>
              <a:effectLst/>
            </c:spPr>
            <c:txPr>
              <a:bodyPr rot="0" spcFirstLastPara="1" vertOverflow="ellipsis" vert="horz" wrap="square" lIns="38100" tIns="19050" rIns="38100" bIns="19050" anchor="ctr" anchorCtr="1">
                <a:spAutoFit/>
              </a:bodyPr>
              <a:lstStyle/>
              <a:p>
                <a:pPr>
                  <a:defRPr sz="1500" b="1"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Sheet1!$M$23:$M$25</c:f>
              <c:strCache>
                <c:ptCount val="3"/>
                <c:pt idx="0">
                  <c:v>Hemioterapija</c:v>
                </c:pt>
                <c:pt idx="1">
                  <c:v>BRAF/MEK inhibitori</c:v>
                </c:pt>
                <c:pt idx="2">
                  <c:v>Vemurafenib</c:v>
                </c:pt>
              </c:strCache>
            </c:strRef>
          </c:cat>
          <c:val>
            <c:numRef>
              <c:f>Sheet1!$N$23:$N$25</c:f>
              <c:numCache>
                <c:formatCode>General</c:formatCode>
                <c:ptCount val="3"/>
                <c:pt idx="0">
                  <c:v>13</c:v>
                </c:pt>
                <c:pt idx="1">
                  <c:v>18</c:v>
                </c:pt>
                <c:pt idx="2">
                  <c:v>17</c:v>
                </c:pt>
              </c:numCache>
            </c:numRef>
          </c:val>
          <c:extLst>
            <c:ext xmlns:c16="http://schemas.microsoft.com/office/drawing/2014/chart" uri="{C3380CC4-5D6E-409C-BE32-E72D297353CC}">
              <c16:uniqueId val="{00000004-4B93-4425-8215-581FE316A38E}"/>
            </c:ext>
          </c:extLst>
        </c:ser>
        <c:dLbls>
          <c:showLegendKey val="0"/>
          <c:showVal val="0"/>
          <c:showCatName val="0"/>
          <c:showSerName val="0"/>
          <c:showPercent val="0"/>
          <c:showBubbleSize val="0"/>
        </c:dLbls>
        <c:gapWidth val="150"/>
        <c:shape val="box"/>
        <c:axId val="1736054207"/>
        <c:axId val="1831562479"/>
        <c:axId val="0"/>
      </c:bar3DChart>
      <c:catAx>
        <c:axId val="1736054207"/>
        <c:scaling>
          <c:orientation val="minMax"/>
        </c:scaling>
        <c:delete val="1"/>
        <c:axPos val="b"/>
        <c:numFmt formatCode="General" sourceLinked="1"/>
        <c:majorTickMark val="none"/>
        <c:minorTickMark val="none"/>
        <c:tickLblPos val="nextTo"/>
        <c:crossAx val="1831562479"/>
        <c:crosses val="autoZero"/>
        <c:auto val="1"/>
        <c:lblAlgn val="ctr"/>
        <c:lblOffset val="100"/>
        <c:noMultiLvlLbl val="0"/>
      </c:catAx>
      <c:valAx>
        <c:axId val="1831562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6054207"/>
        <c:crosses val="autoZero"/>
        <c:crossBetween val="between"/>
      </c:valAx>
      <c:spPr>
        <a:noFill/>
        <a:ln>
          <a:noFill/>
        </a:ln>
        <a:effectLst/>
      </c:spPr>
    </c:plotArea>
    <c:legend>
      <c:legendPos val="r"/>
      <c:layout>
        <c:manualLayout>
          <c:xMode val="edge"/>
          <c:yMode val="edge"/>
          <c:x val="0.75101456226601115"/>
          <c:y val="0.3608272221121101"/>
          <c:w val="0.22765751055311634"/>
          <c:h val="0.40717490405232531"/>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0.39632</cdr:x>
      <cdr:y>0.6129</cdr:y>
    </cdr:from>
    <cdr:to>
      <cdr:x>0.49632</cdr:x>
      <cdr:y>0.7871</cdr:y>
    </cdr:to>
    <cdr:sp macro="" textlink="">
      <cdr:nvSpPr>
        <cdr:cNvPr id="5" name="TextBox 4">
          <a:extLst xmlns:a="http://schemas.openxmlformats.org/drawingml/2006/main">
            <a:ext uri="{FF2B5EF4-FFF2-40B4-BE49-F238E27FC236}">
              <a16:creationId xmlns:a16="http://schemas.microsoft.com/office/drawing/2014/main" id="{21D5E1B1-F445-47D9-8492-E122D47A61D9}"/>
            </a:ext>
          </a:extLst>
        </cdr:cNvPr>
        <cdr:cNvSpPr txBox="1"/>
      </cdr:nvSpPr>
      <cdr:spPr>
        <a:xfrm xmlns:a="http://schemas.openxmlformats.org/drawingml/2006/main">
          <a:off x="2162290" y="1447800"/>
          <a:ext cx="545592" cy="4114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400" b="1" i="0" dirty="0">
              <a:latin typeface="Times New Roman" panose="02020603050405020304" pitchFamily="18" charset="0"/>
              <a:cs typeface="Times New Roman" panose="02020603050405020304" pitchFamily="18" charset="0"/>
            </a:rPr>
            <a:t>80%</a:t>
          </a:r>
          <a:r>
            <a:rPr lang="sr-Latn-RS" sz="1400" b="1" dirty="0">
              <a:latin typeface="Times New Roman" panose="02020603050405020304" pitchFamily="18" charset="0"/>
              <a:cs typeface="Times New Roman" panose="02020603050405020304" pitchFamily="18" charset="0"/>
            </a:rPr>
            <a:t> </a:t>
          </a:r>
          <a:endParaRPr lang="en-US" sz="1400" b="1"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0.26675</cdr:x>
      <cdr:y>0.30697</cdr:y>
    </cdr:from>
    <cdr:to>
      <cdr:x>0.40675</cdr:x>
      <cdr:y>0.44194</cdr:y>
    </cdr:to>
    <cdr:sp macro="" textlink="">
      <cdr:nvSpPr>
        <cdr:cNvPr id="6" name="TextBox 5">
          <a:extLst xmlns:a="http://schemas.openxmlformats.org/drawingml/2006/main">
            <a:ext uri="{FF2B5EF4-FFF2-40B4-BE49-F238E27FC236}">
              <a16:creationId xmlns:a16="http://schemas.microsoft.com/office/drawing/2014/main" id="{3F974A1C-F9A2-4F87-A7C1-64CBA1EFBABF}"/>
            </a:ext>
          </a:extLst>
        </cdr:cNvPr>
        <cdr:cNvSpPr txBox="1"/>
      </cdr:nvSpPr>
      <cdr:spPr>
        <a:xfrm xmlns:a="http://schemas.openxmlformats.org/drawingml/2006/main">
          <a:off x="1455384" y="725128"/>
          <a:ext cx="763829" cy="31881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400" b="0" dirty="0">
              <a:latin typeface="Times New Roman" panose="02020603050405020304" pitchFamily="18" charset="0"/>
              <a:cs typeface="Times New Roman" panose="02020603050405020304" pitchFamily="18" charset="0"/>
            </a:rPr>
            <a:t>12,3</a:t>
          </a:r>
          <a:r>
            <a:rPr lang="sr-Cyrl-BA" sz="1200" b="0" dirty="0">
              <a:latin typeface="Times New Roman" panose="02020603050405020304" pitchFamily="18" charset="0"/>
              <a:cs typeface="Times New Roman" panose="02020603050405020304" pitchFamily="18" charset="0"/>
            </a:rPr>
            <a:t>%</a:t>
          </a:r>
          <a:endParaRPr lang="en-US" sz="1200" b="0"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0.32402</cdr:x>
      <cdr:y>0.14194</cdr:y>
    </cdr:from>
    <cdr:to>
      <cdr:x>0.4581</cdr:x>
      <cdr:y>0.27097</cdr:y>
    </cdr:to>
    <cdr:sp macro="" textlink="">
      <cdr:nvSpPr>
        <cdr:cNvPr id="7" name="TextBox 6">
          <a:extLst xmlns:a="http://schemas.openxmlformats.org/drawingml/2006/main">
            <a:ext uri="{FF2B5EF4-FFF2-40B4-BE49-F238E27FC236}">
              <a16:creationId xmlns:a16="http://schemas.microsoft.com/office/drawing/2014/main" id="{73173D3E-CFA2-40CA-9765-DE917FCF761A}"/>
            </a:ext>
          </a:extLst>
        </cdr:cNvPr>
        <cdr:cNvSpPr txBox="1"/>
      </cdr:nvSpPr>
      <cdr:spPr>
        <a:xfrm xmlns:a="http://schemas.openxmlformats.org/drawingml/2006/main">
          <a:off x="1767840" y="335280"/>
          <a:ext cx="731519"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Latn-RS" sz="1400" b="0" dirty="0">
              <a:latin typeface="Times New Roman" panose="02020603050405020304" pitchFamily="18" charset="0"/>
              <a:cs typeface="Times New Roman" panose="02020603050405020304" pitchFamily="18" charset="0"/>
            </a:rPr>
            <a:t>7,7</a:t>
          </a:r>
          <a:r>
            <a:rPr lang="sr-Cyrl-BA" sz="1200" b="0" dirty="0">
              <a:latin typeface="Times New Roman" panose="02020603050405020304" pitchFamily="18" charset="0"/>
              <a:cs typeface="Times New Roman" panose="02020603050405020304" pitchFamily="18" charset="0"/>
            </a:rPr>
            <a:t>%</a:t>
          </a:r>
        </a:p>
        <a:p xmlns:a="http://schemas.openxmlformats.org/drawingml/2006/main">
          <a:endParaRPr lang="en-US" sz="1100" dirty="0"/>
        </a:p>
      </cdr:txBody>
    </cdr:sp>
  </cdr:relSizeAnchor>
</c:userShapes>
</file>

<file path=word/drawings/drawing2.xml><?xml version="1.0" encoding="utf-8"?>
<c:userShapes xmlns:c="http://schemas.openxmlformats.org/drawingml/2006/chart">
  <cdr:relSizeAnchor xmlns:cdr="http://schemas.openxmlformats.org/drawingml/2006/chartDrawing">
    <cdr:from>
      <cdr:x>0.1598</cdr:x>
      <cdr:y>0.90567</cdr:y>
    </cdr:from>
    <cdr:to>
      <cdr:x>0.7083</cdr:x>
      <cdr:y>0.99153</cdr:y>
    </cdr:to>
    <cdr:sp macro="" textlink="">
      <cdr:nvSpPr>
        <cdr:cNvPr id="2" name="TextBox 1">
          <a:extLst xmlns:a="http://schemas.openxmlformats.org/drawingml/2006/main">
            <a:ext uri="{FF2B5EF4-FFF2-40B4-BE49-F238E27FC236}">
              <a16:creationId xmlns:a16="http://schemas.microsoft.com/office/drawing/2014/main" id="{794838B0-C2D3-4EC6-B9CF-8C30450D2243}"/>
            </a:ext>
          </a:extLst>
        </cdr:cNvPr>
        <cdr:cNvSpPr txBox="1"/>
      </cdr:nvSpPr>
      <cdr:spPr>
        <a:xfrm xmlns:a="http://schemas.openxmlformats.org/drawingml/2006/main">
          <a:off x="959518" y="2443017"/>
          <a:ext cx="3293518" cy="2316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200" dirty="0">
              <a:latin typeface="Times New Roman" panose="02020603050405020304" pitchFamily="18" charset="0"/>
              <a:cs typeface="Times New Roman" panose="02020603050405020304" pitchFamily="18" charset="0"/>
            </a:rPr>
            <a:t> </a:t>
          </a:r>
          <a:r>
            <a:rPr lang="sr-Latn-RS" sz="1200" dirty="0">
              <a:latin typeface="Times New Roman" panose="02020603050405020304" pitchFamily="18" charset="0"/>
              <a:cs typeface="Times New Roman" panose="02020603050405020304" pitchFamily="18" charset="0"/>
            </a:rPr>
            <a:t>Broj</a:t>
          </a:r>
          <a:r>
            <a:rPr lang="sr-Latn-RS" sz="1200" baseline="0" dirty="0">
              <a:latin typeface="Times New Roman" panose="02020603050405020304" pitchFamily="18" charset="0"/>
              <a:cs typeface="Times New Roman" panose="02020603050405020304" pitchFamily="18" charset="0"/>
            </a:rPr>
            <a:t> pacijenata po grupama</a:t>
          </a:r>
          <a:endParaRPr lang="en-US" sz="1200" b="1"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0.48011</cdr:x>
      <cdr:y>0.27739</cdr:y>
    </cdr:from>
    <cdr:to>
      <cdr:x>0.59305</cdr:x>
      <cdr:y>0.39325</cdr:y>
    </cdr:to>
    <cdr:sp macro="" textlink="">
      <cdr:nvSpPr>
        <cdr:cNvPr id="3" name="TextBox 2">
          <a:extLst xmlns:a="http://schemas.openxmlformats.org/drawingml/2006/main">
            <a:ext uri="{FF2B5EF4-FFF2-40B4-BE49-F238E27FC236}">
              <a16:creationId xmlns:a16="http://schemas.microsoft.com/office/drawing/2014/main" id="{5ECBBB21-EFC6-4692-ADBB-DC9858950B2A}"/>
            </a:ext>
          </a:extLst>
        </cdr:cNvPr>
        <cdr:cNvSpPr txBox="1"/>
      </cdr:nvSpPr>
      <cdr:spPr>
        <a:xfrm xmlns:a="http://schemas.openxmlformats.org/drawingml/2006/main">
          <a:off x="2593851" y="748254"/>
          <a:ext cx="610168" cy="3125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200" b="1" dirty="0">
              <a:latin typeface="Times New Roman" panose="02020603050405020304" pitchFamily="18" charset="0"/>
              <a:cs typeface="Times New Roman" panose="02020603050405020304" pitchFamily="18" charset="0"/>
            </a:rPr>
            <a:t>26,2%</a:t>
          </a:r>
        </a:p>
      </cdr:txBody>
    </cdr:sp>
  </cdr:relSizeAnchor>
  <cdr:relSizeAnchor xmlns:cdr="http://schemas.openxmlformats.org/drawingml/2006/chartDrawing">
    <cdr:from>
      <cdr:x>0.12817</cdr:x>
      <cdr:y>0.41761</cdr:y>
    </cdr:from>
    <cdr:to>
      <cdr:x>0.24112</cdr:x>
      <cdr:y>0.53348</cdr:y>
    </cdr:to>
    <cdr:sp macro="" textlink="">
      <cdr:nvSpPr>
        <cdr:cNvPr id="4" name="TextBox 2"/>
        <cdr:cNvSpPr txBox="1"/>
      </cdr:nvSpPr>
      <cdr:spPr>
        <a:xfrm xmlns:a="http://schemas.openxmlformats.org/drawingml/2006/main">
          <a:off x="692435" y="1126508"/>
          <a:ext cx="610221" cy="31255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sr-Cyrl-BA" sz="1200" b="1" dirty="0">
              <a:latin typeface="Times New Roman" panose="02020603050405020304" pitchFamily="18" charset="0"/>
              <a:cs typeface="Times New Roman" panose="02020603050405020304" pitchFamily="18" charset="0"/>
            </a:rPr>
            <a:t>2</a:t>
          </a:r>
          <a:r>
            <a:rPr lang="sr-Latn-RS" sz="1200" b="1" dirty="0">
              <a:latin typeface="Times New Roman" panose="02020603050405020304" pitchFamily="18" charset="0"/>
              <a:cs typeface="Times New Roman" panose="02020603050405020304" pitchFamily="18" charset="0"/>
            </a:rPr>
            <a:t>0</a:t>
          </a:r>
          <a:r>
            <a:rPr lang="sr-Cyrl-BA" sz="1200" b="1" dirty="0">
              <a:latin typeface="Times New Roman" panose="02020603050405020304" pitchFamily="18" charset="0"/>
              <a:cs typeface="Times New Roman" panose="02020603050405020304" pitchFamily="18" charset="0"/>
            </a:rPr>
            <a:t>%</a:t>
          </a:r>
        </a:p>
      </cdr:txBody>
    </cdr:sp>
  </cdr:relSizeAnchor>
  <cdr:relSizeAnchor xmlns:cdr="http://schemas.openxmlformats.org/drawingml/2006/chartDrawing">
    <cdr:from>
      <cdr:x>0.30485</cdr:x>
      <cdr:y>0.25117</cdr:y>
    </cdr:from>
    <cdr:to>
      <cdr:x>0.4216</cdr:x>
      <cdr:y>0.33898</cdr:y>
    </cdr:to>
    <cdr:sp macro="" textlink="">
      <cdr:nvSpPr>
        <cdr:cNvPr id="5" name="TextBox 4">
          <a:extLst xmlns:a="http://schemas.openxmlformats.org/drawingml/2006/main">
            <a:ext uri="{FF2B5EF4-FFF2-40B4-BE49-F238E27FC236}">
              <a16:creationId xmlns:a16="http://schemas.microsoft.com/office/drawing/2014/main" id="{C548FBB8-C283-4400-B513-E4BC2F9D6BED}"/>
            </a:ext>
          </a:extLst>
        </cdr:cNvPr>
        <cdr:cNvSpPr txBox="1"/>
      </cdr:nvSpPr>
      <cdr:spPr>
        <a:xfrm xmlns:a="http://schemas.openxmlformats.org/drawingml/2006/main">
          <a:off x="1646960" y="677539"/>
          <a:ext cx="630751" cy="236866"/>
        </a:xfrm>
        <a:prstGeom xmlns:a="http://schemas.openxmlformats.org/drawingml/2006/main" prst="rect">
          <a:avLst/>
        </a:prstGeom>
        <a:noFill xmlns:a="http://schemas.openxmlformats.org/drawingml/2006/main"/>
      </cdr:spPr>
      <cdr:txBody>
        <a:bodyPr xmlns:a="http://schemas.openxmlformats.org/drawingml/2006/main" wrap="square" rtlCol="0">
          <a:noAutofit/>
        </a:bodyPr>
        <a:lstStyle xmlns:a="http://schemas.openxmlformats.org/drawingml/2006/main">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xmlns:a="http://schemas.openxmlformats.org/drawingml/2006/main">
          <a:r>
            <a:rPr lang="sr-Cyrl-BA" sz="1200" b="1" dirty="0">
              <a:effectLst/>
              <a:latin typeface="Times New Roman" panose="02020603050405020304" pitchFamily="18" charset="0"/>
              <a:ea typeface="Calibri" panose="020F0502020204030204" pitchFamily="34" charset="0"/>
            </a:rPr>
            <a:t>27,7%</a:t>
          </a:r>
          <a:endParaRPr lang="en-US" sz="1200" b="1" dirty="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18C5A-FFCA-4CF2-87AF-56714CD9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16</Pages>
  <Words>3686</Words>
  <Characters>21013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140</cp:revision>
  <dcterms:created xsi:type="dcterms:W3CDTF">2022-03-26T18:17:00Z</dcterms:created>
  <dcterms:modified xsi:type="dcterms:W3CDTF">2022-03-31T21:36:00Z</dcterms:modified>
</cp:coreProperties>
</file>