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EDF" w:rsidRPr="001D2F5E" w:rsidRDefault="002549F4" w:rsidP="002549F4">
      <w:r w:rsidRPr="001D2F5E">
        <w:t>UČ</w:t>
      </w:r>
      <w:r w:rsidR="0065167B" w:rsidRPr="001D2F5E">
        <w:t>ESTALOST  ARTROPLASTIKE KUKA I KOLJENA KOD PACIJENATA OBOLJELIH OD REUMATOIDNOG ARTRITISA</w:t>
      </w:r>
    </w:p>
    <w:p w:rsidR="00157D4C" w:rsidRPr="001D2F5E" w:rsidRDefault="00157D4C" w:rsidP="00157D4C">
      <w:pPr>
        <w:spacing w:after="384"/>
        <w:rPr>
          <w:rFonts w:eastAsia="Times New Roman"/>
          <w:color w:val="848484"/>
        </w:rPr>
      </w:pPr>
    </w:p>
    <w:p w:rsidR="00157D4C" w:rsidRPr="00B14EF8" w:rsidRDefault="00157D4C" w:rsidP="00157D4C">
      <w:pPr>
        <w:spacing w:after="384"/>
        <w:rPr>
          <w:rFonts w:eastAsia="Times New Roman"/>
          <w:color w:val="000000" w:themeColor="text1"/>
        </w:rPr>
      </w:pPr>
      <w:r w:rsidRPr="001D2F5E">
        <w:rPr>
          <w:rFonts w:eastAsia="Times New Roman"/>
          <w:color w:val="000000" w:themeColor="text1"/>
        </w:rPr>
        <w:t>SAŽETAK</w:t>
      </w:r>
    </w:p>
    <w:p w:rsidR="00157D4C" w:rsidRPr="001D2F5E" w:rsidRDefault="00157D4C" w:rsidP="00157D4C">
      <w:r w:rsidRPr="001D2F5E">
        <w:rPr>
          <w:rFonts w:eastAsia="Times New Roman"/>
          <w:color w:val="000000" w:themeColor="text1"/>
        </w:rPr>
        <w:t>Uvod.</w:t>
      </w:r>
      <w:r w:rsidRPr="00B14EF8">
        <w:rPr>
          <w:rFonts w:eastAsia="Times New Roman"/>
          <w:color w:val="000000" w:themeColor="text1"/>
        </w:rPr>
        <w:t xml:space="preserve"> Reumatoidni artritis je autoimuno oboljenje koje se karakteriše simetričnim perifernim poliartritisom. Zapaljenski proces dovodi do destrukcije kosti i hrskavice, nastanka funkcionalnog deficita i deformiteta,</w:t>
      </w:r>
      <w:r w:rsidR="001D2F5E">
        <w:rPr>
          <w:rFonts w:eastAsia="Times New Roman"/>
          <w:color w:val="000000" w:themeColor="text1"/>
        </w:rPr>
        <w:t xml:space="preserve"> </w:t>
      </w:r>
      <w:r w:rsidRPr="00B14EF8">
        <w:rPr>
          <w:rFonts w:eastAsia="Times New Roman"/>
          <w:color w:val="000000" w:themeColor="text1"/>
        </w:rPr>
        <w:t>te u težim slučajevima potrebe za artroplastikom (implantacijom totalne endo</w:t>
      </w:r>
      <w:r w:rsidR="001D2F5E" w:rsidRPr="001D2F5E">
        <w:rPr>
          <w:rFonts w:eastAsia="Times New Roman"/>
          <w:color w:val="000000" w:themeColor="text1"/>
        </w:rPr>
        <w:t>proteze) kuka ili koljena.</w:t>
      </w:r>
      <w:r w:rsidR="001D2F5E" w:rsidRPr="001D2F5E">
        <w:rPr>
          <w:rFonts w:eastAsia="Times New Roman"/>
          <w:color w:val="000000" w:themeColor="text1"/>
        </w:rPr>
        <w:br/>
        <w:t>Cilj.</w:t>
      </w:r>
      <w:r w:rsidRPr="00B14EF8">
        <w:rPr>
          <w:rFonts w:eastAsia="Times New Roman"/>
          <w:color w:val="000000" w:themeColor="text1"/>
        </w:rPr>
        <w:t xml:space="preserve"> Ispitati kolika je učestalost artroplastike kuka i koljena kod pacijenata oboljelih od reumatoidnog artr</w:t>
      </w:r>
      <w:r w:rsidR="001D2F5E" w:rsidRPr="001D2F5E">
        <w:rPr>
          <w:rFonts w:eastAsia="Times New Roman"/>
          <w:color w:val="000000" w:themeColor="text1"/>
        </w:rPr>
        <w:t>itisa.</w:t>
      </w:r>
      <w:r w:rsidR="001D2F5E" w:rsidRPr="001D2F5E">
        <w:rPr>
          <w:rFonts w:eastAsia="Times New Roman"/>
          <w:color w:val="000000" w:themeColor="text1"/>
        </w:rPr>
        <w:br/>
        <w:t>Metode.</w:t>
      </w:r>
      <w:r w:rsidRPr="00B14EF8">
        <w:rPr>
          <w:rFonts w:eastAsia="Times New Roman"/>
          <w:color w:val="000000" w:themeColor="text1"/>
        </w:rPr>
        <w:t xml:space="preserve"> Istraživanje je provedeno kao retrospektivna studija presjeka u ZZFMR„dr Miroslav Zotović“ na Odjeljenju za medicinsku rehabilitaciju i balneologiju u periodu od 01.01 do 29.12.2021.god i obuhvaćeni su svi pacijenti sa dijagnostikovanim reumatoidnim artritisom koji su stacionarno rehabilitovani. Pacijenti su stratifikovani u 2 grupe: u grupi A bilo je 132 pacijenta sa dijagnostikovanim seropozitivnim reumatoidnim artritisom i u grupi B 35 pacijenata sa dijagnostikovanim seronegativnim reumato</w:t>
      </w:r>
      <w:r w:rsidR="001D2F5E" w:rsidRPr="001D2F5E">
        <w:rPr>
          <w:rFonts w:eastAsia="Times New Roman"/>
          <w:color w:val="000000" w:themeColor="text1"/>
        </w:rPr>
        <w:t>idnim artritisom.</w:t>
      </w:r>
      <w:r w:rsidR="001D2F5E" w:rsidRPr="001D2F5E">
        <w:rPr>
          <w:rFonts w:eastAsia="Times New Roman"/>
          <w:color w:val="000000" w:themeColor="text1"/>
        </w:rPr>
        <w:br/>
        <w:t>Rezultati.</w:t>
      </w:r>
      <w:r w:rsidRPr="00B14EF8">
        <w:rPr>
          <w:rFonts w:eastAsia="Times New Roman"/>
          <w:color w:val="000000" w:themeColor="text1"/>
        </w:rPr>
        <w:t xml:space="preserve"> U grupi A od 132 pacijenta sa seropozitivnim reumatoidnim artritisom 32 pacijenta je imalo impl</w:t>
      </w:r>
      <w:r w:rsidR="001D2F5E">
        <w:rPr>
          <w:rFonts w:eastAsia="Times New Roman"/>
          <w:color w:val="000000" w:themeColor="text1"/>
        </w:rPr>
        <w:t xml:space="preserve">antiranu endoprotezu jednog ili </w:t>
      </w:r>
      <w:r w:rsidRPr="00B14EF8">
        <w:rPr>
          <w:rFonts w:eastAsia="Times New Roman"/>
          <w:color w:val="000000" w:themeColor="text1"/>
        </w:rPr>
        <w:t xml:space="preserve">više zglobova. Prosječna starosna struktura pacijenata kod kojih je učinjena artroplastika kuka ili koljena je bila 60,5±3,5; od toga muškog pola 4 pacijenta (12,5%), ženskog pola 28 (87,5%). Od 32 pacijenta artroplastika samo jednog kuka je učinjena kod 5 pacijenata (15,62%), samo jednog koljena kod 9 pacijenata (28,12%), a kod 18 pacijenata 2 ili više zglobova (56,62%). Pirsonovim testom korelacije dobijena je vrijednost 0,99 </w:t>
      </w:r>
      <w:r w:rsidRPr="00B14EF8">
        <w:rPr>
          <w:rFonts w:eastAsia="Times New Roman"/>
          <w:color w:val="000000" w:themeColor="text1"/>
        </w:rPr>
        <w:lastRenderedPageBreak/>
        <w:t xml:space="preserve">koja prikazuje statističku značajnu povezanost između artroplastike kuka i koljena i </w:t>
      </w:r>
      <w:r w:rsidR="001D2F5E" w:rsidRPr="001D2F5E">
        <w:rPr>
          <w:rFonts w:eastAsia="Times New Roman"/>
          <w:color w:val="000000" w:themeColor="text1"/>
        </w:rPr>
        <w:t>dijagonstikovanog reumatoidnog artritisa</w:t>
      </w:r>
      <w:r w:rsidR="001D2F5E" w:rsidRPr="001D2F5E">
        <w:rPr>
          <w:rFonts w:eastAsia="Times New Roman"/>
          <w:color w:val="000000" w:themeColor="text1"/>
        </w:rPr>
        <w:br/>
        <w:t xml:space="preserve">Zaključak. </w:t>
      </w:r>
      <w:r w:rsidRPr="00B14EF8">
        <w:rPr>
          <w:rFonts w:eastAsia="Times New Roman"/>
          <w:color w:val="000000" w:themeColor="text1"/>
        </w:rPr>
        <w:t>Pacijenti oboljeli od reumatoidnog artritisa imaju veću vjerovatnoću da će deformitet zglobova kukova ili koljena dovesti do artroplastike,u grupi pacijenata sa seropozitivnim reumatoidnim artritisom ta vjerovatnoća je veća, kao i kod pacijenata ženskog pola.</w:t>
      </w:r>
    </w:p>
    <w:p w:rsidR="0065167B" w:rsidRDefault="00A155E5" w:rsidP="002549F4">
      <w:r>
        <w:t>Ključne riječi: reumatoidni artritis, artroplastika kuka i koljena</w:t>
      </w:r>
    </w:p>
    <w:p w:rsidR="00A155E5" w:rsidRPr="001D2F5E" w:rsidRDefault="00A155E5" w:rsidP="002549F4"/>
    <w:p w:rsidR="00AD7061" w:rsidRPr="001D2F5E" w:rsidRDefault="00221B4C" w:rsidP="002549F4">
      <w:r w:rsidRPr="001D2F5E">
        <w:rPr>
          <w:b/>
        </w:rPr>
        <w:t>Uvod</w:t>
      </w:r>
      <w:r w:rsidR="00777F49" w:rsidRPr="001D2F5E">
        <w:rPr>
          <w:b/>
        </w:rPr>
        <w:t>.</w:t>
      </w:r>
      <w:r w:rsidR="00777F49" w:rsidRPr="001D2F5E">
        <w:t xml:space="preserve"> Reumatoidni artirtis je upalna sistemska bolest mezenhima, vezivnog tkiva  u </w:t>
      </w:r>
      <w:r w:rsidR="00157D4C" w:rsidRPr="001D2F5E">
        <w:t>čitavom organizmu, koja</w:t>
      </w:r>
      <w:r w:rsidR="00777F49" w:rsidRPr="001D2F5E">
        <w:t xml:space="preserve"> pogađa p</w:t>
      </w:r>
      <w:r w:rsidR="00FA420D" w:rsidRPr="001D2F5E">
        <w:t xml:space="preserve">eriferne zglobove ekstremiteta </w:t>
      </w:r>
      <w:r w:rsidR="00777F49" w:rsidRPr="001D2F5E">
        <w:t>(1)</w:t>
      </w:r>
      <w:r w:rsidR="00FA420D" w:rsidRPr="001D2F5E">
        <w:t>.</w:t>
      </w:r>
    </w:p>
    <w:p w:rsidR="00777F49" w:rsidRPr="002549F4" w:rsidRDefault="00777F49" w:rsidP="002549F4">
      <w:r w:rsidRPr="001D2F5E">
        <w:t>Glavna klinička manifestacija bolesti je prisustvo poliartikularnog, perzistentnog, simetričnog i progresivnog sinovitisa koji tokom vremena dovodi do irevezibilnih, anatomskih oštećenja zglobova, nastanka deformacija, a rijeđe ankiloza zglobova i teškog i</w:t>
      </w:r>
      <w:r w:rsidR="00731479" w:rsidRPr="001D2F5E">
        <w:t xml:space="preserve">nvaliditeta bolesnika </w:t>
      </w:r>
      <w:r w:rsidRPr="001D2F5E">
        <w:t>(2)</w:t>
      </w:r>
      <w:r w:rsidR="002549F4" w:rsidRPr="001D2F5E">
        <w:t>.</w:t>
      </w:r>
      <w:r w:rsidR="00DD2AC7" w:rsidRPr="001D2F5E">
        <w:t xml:space="preserve"> Etiologija je do danas ostala nepo</w:t>
      </w:r>
      <w:r w:rsidR="00723675" w:rsidRPr="001D2F5E">
        <w:t xml:space="preserve">znata. Smatra se da u nastanku </w:t>
      </w:r>
      <w:r w:rsidR="00DD2AC7" w:rsidRPr="001D2F5E">
        <w:t>bolesti ulogu igra više faktora. Najvjerovatnije j</w:t>
      </w:r>
      <w:r w:rsidR="00723675" w:rsidRPr="001D2F5E">
        <w:t>e reumatoidni artritis rezultat</w:t>
      </w:r>
      <w:r w:rsidR="00DD2AC7" w:rsidRPr="001D2F5E">
        <w:t xml:space="preserve"> istovremenog uticaja genetskih fakora, spoljašn</w:t>
      </w:r>
      <w:r w:rsidR="00723675" w:rsidRPr="001D2F5E">
        <w:t>jih činicoca i slučajnih, somat</w:t>
      </w:r>
      <w:r w:rsidR="00DD2AC7" w:rsidRPr="001D2F5E">
        <w:t>s</w:t>
      </w:r>
      <w:r w:rsidR="00723675" w:rsidRPr="001D2F5E">
        <w:t>k</w:t>
      </w:r>
      <w:r w:rsidR="00DD2AC7" w:rsidRPr="001D2F5E">
        <w:t>ih promjena u muskulo-skeletnom sistemu i imunskom sistemu koj</w:t>
      </w:r>
      <w:r w:rsidR="001D2F5E">
        <w:t xml:space="preserve">e se sreću u kasnijim godinama </w:t>
      </w:r>
      <w:r w:rsidR="00DD2AC7" w:rsidRPr="001D2F5E">
        <w:t>(2)</w:t>
      </w:r>
      <w:r w:rsidR="002A4892" w:rsidRPr="001D2F5E">
        <w:t>.</w:t>
      </w:r>
      <w:r w:rsidR="002549F4" w:rsidRPr="001D2F5E">
        <w:t xml:space="preserve"> Reumatoidni artitis</w:t>
      </w:r>
      <w:r w:rsidR="00637385" w:rsidRPr="001D2F5E">
        <w:t xml:space="preserve"> se </w:t>
      </w:r>
      <w:r w:rsidR="00311A21" w:rsidRPr="001D2F5E">
        <w:t>pojavljuje</w:t>
      </w:r>
      <w:r w:rsidR="00637385" w:rsidRPr="001D2F5E">
        <w:t xml:space="preserve"> u osoba zrele životne dobi, </w:t>
      </w:r>
      <w:r w:rsidR="00311A21" w:rsidRPr="001D2F5E">
        <w:t>t</w:t>
      </w:r>
      <w:r w:rsidR="001D2F5E">
        <w:t>j.izme</w:t>
      </w:r>
      <w:r w:rsidR="00157D4C" w:rsidRPr="001D2F5E">
        <w:t>đu</w:t>
      </w:r>
      <w:r w:rsidR="002549F4" w:rsidRPr="001D2F5E">
        <w:t xml:space="preserve"> 20. i 45.godine života </w:t>
      </w:r>
      <w:r w:rsidR="00311A21" w:rsidRPr="001D2F5E">
        <w:t>(1)</w:t>
      </w:r>
      <w:r w:rsidR="002549F4" w:rsidRPr="001D2F5E">
        <w:t>.</w:t>
      </w:r>
      <w:r w:rsidR="002A4892" w:rsidRPr="001D2F5E">
        <w:t xml:space="preserve"> </w:t>
      </w:r>
      <w:r w:rsidR="00311A21" w:rsidRPr="001D2F5E">
        <w:t xml:space="preserve"> Bolest j</w:t>
      </w:r>
      <w:r w:rsidR="002549F4" w:rsidRPr="001D2F5E">
        <w:t>e tipična kod ženske populacije</w:t>
      </w:r>
      <w:r w:rsidR="00311A21" w:rsidRPr="001D2F5E">
        <w:t xml:space="preserve"> (3)</w:t>
      </w:r>
      <w:r w:rsidR="002549F4" w:rsidRPr="001D2F5E">
        <w:t>.</w:t>
      </w:r>
      <w:r w:rsidR="00311A21" w:rsidRPr="001D2F5E">
        <w:t xml:space="preserve"> Djelimično je razlika u broju oboljelih po polovima hormonske prirode s obzirom da se uma</w:t>
      </w:r>
      <w:r w:rsidR="002A4892" w:rsidRPr="001D2F5E">
        <w:t>njuje poslije 50.godine života (</w:t>
      </w:r>
      <w:r w:rsidR="00311A21" w:rsidRPr="001D2F5E">
        <w:t>2)</w:t>
      </w:r>
      <w:r w:rsidR="002549F4" w:rsidRPr="001D2F5E">
        <w:t>.</w:t>
      </w:r>
      <w:r w:rsidR="002549F4">
        <w:t xml:space="preserve"> </w:t>
      </w:r>
      <w:r w:rsidR="00311A21" w:rsidRPr="002549F4">
        <w:t xml:space="preserve"> Zahvata sve rasne grupe svijeta, sreće se u svim klimatskim područjima, u ruralnoj i u urbanoj sredini. Prevalencija u razvijenim zemljama </w:t>
      </w:r>
      <w:r w:rsidR="002A4892">
        <w:t>varira 0,5-1,0%, prosječno 0,8%</w:t>
      </w:r>
      <w:r w:rsidR="00311A21" w:rsidRPr="002549F4">
        <w:t xml:space="preserve"> (2)</w:t>
      </w:r>
      <w:r w:rsidR="002A4892">
        <w:t>.</w:t>
      </w:r>
    </w:p>
    <w:p w:rsidR="00E3375B" w:rsidRPr="002549F4" w:rsidRDefault="00E3375B" w:rsidP="002549F4">
      <w:r w:rsidRPr="002549F4">
        <w:t>Glavne kliničke manifestacije bolesti su jutarnja ukočenost, bol u zglobov</w:t>
      </w:r>
      <w:r w:rsidR="00637385">
        <w:t>ima, oticanje zglobova. Z</w:t>
      </w:r>
      <w:r w:rsidRPr="002549F4">
        <w:t>ahvaćeni</w:t>
      </w:r>
      <w:r w:rsidR="00637385">
        <w:t xml:space="preserve"> su</w:t>
      </w:r>
      <w:r w:rsidRPr="002549F4">
        <w:t xml:space="preserve"> sitni zglobovi šaka i stopala. </w:t>
      </w:r>
      <w:r w:rsidR="002A4892">
        <w:t xml:space="preserve"> </w:t>
      </w:r>
      <w:r w:rsidRPr="002549F4">
        <w:t xml:space="preserve">Karakteristična je </w:t>
      </w:r>
      <w:r w:rsidRPr="002549F4">
        <w:lastRenderedPageBreak/>
        <w:t>simetrična zahvaćenost zglobova. Pored zglobova šaka i sto</w:t>
      </w:r>
      <w:r w:rsidR="009D011E" w:rsidRPr="002549F4">
        <w:t>pala, mogu bit</w:t>
      </w:r>
      <w:r w:rsidRPr="002549F4">
        <w:t>i zahvaćeni i ostali zglobovi, ramena, laktovi, kukovi, koljena, vratni dio kičme, kao i vilični zglob.</w:t>
      </w:r>
      <w:r w:rsidR="009D011E" w:rsidRPr="002549F4">
        <w:t xml:space="preserve"> Dijagnoza se postavlja na osnovu kliničke slike, radiografskih karakteristika zglobova i imuseroloških analiza.</w:t>
      </w:r>
      <w:r w:rsidR="00731479" w:rsidRPr="002549F4">
        <w:t xml:space="preserve"> </w:t>
      </w:r>
      <w:r w:rsidR="009D011E" w:rsidRPr="002549F4">
        <w:rPr>
          <w:rFonts w:eastAsia="Times New Roman"/>
          <w:noProof w:val="0"/>
          <w:lang w:eastAsia="sr-Latn-BA"/>
        </w:rPr>
        <w:t>Na osnovu prisustva nekoliko autoantitela kao što su reumatoidni faktor (RF), anti-citrulinirana proteinska antitela (ACPA), anti-karbamilovana proteinska antitela (anti-CarP), i nedavno</w:t>
      </w:r>
      <w:r w:rsidR="002549F4">
        <w:rPr>
          <w:rFonts w:eastAsia="Times New Roman"/>
          <w:noProof w:val="0"/>
          <w:lang w:eastAsia="sr-Latn-BA"/>
        </w:rPr>
        <w:t xml:space="preserve"> otkrivena</w:t>
      </w:r>
      <w:r w:rsidR="009D011E" w:rsidRPr="002549F4">
        <w:rPr>
          <w:rFonts w:eastAsia="Times New Roman"/>
          <w:noProof w:val="0"/>
          <w:lang w:eastAsia="sr-Latn-BA"/>
        </w:rPr>
        <w:t xml:space="preserve"> anti-ace</w:t>
      </w:r>
      <w:r w:rsidR="007D0B51" w:rsidRPr="002549F4">
        <w:rPr>
          <w:rFonts w:eastAsia="Times New Roman"/>
          <w:noProof w:val="0"/>
          <w:lang w:eastAsia="sr-Latn-BA"/>
        </w:rPr>
        <w:t>tili</w:t>
      </w:r>
      <w:r w:rsidR="002549F4">
        <w:rPr>
          <w:rFonts w:eastAsia="Times New Roman"/>
          <w:noProof w:val="0"/>
          <w:lang w:eastAsia="sr-Latn-BA"/>
        </w:rPr>
        <w:t>rana proteinska antitela, reuma</w:t>
      </w:r>
      <w:r w:rsidR="007D0B51" w:rsidRPr="002549F4">
        <w:rPr>
          <w:rFonts w:eastAsia="Times New Roman"/>
          <w:noProof w:val="0"/>
          <w:lang w:eastAsia="sr-Latn-BA"/>
        </w:rPr>
        <w:t>t</w:t>
      </w:r>
      <w:r w:rsidR="002549F4">
        <w:rPr>
          <w:rFonts w:eastAsia="Times New Roman"/>
          <w:noProof w:val="0"/>
          <w:lang w:eastAsia="sr-Latn-BA"/>
        </w:rPr>
        <w:t>o</w:t>
      </w:r>
      <w:r w:rsidR="007D0B51" w:rsidRPr="002549F4">
        <w:rPr>
          <w:rFonts w:eastAsia="Times New Roman"/>
          <w:noProof w:val="0"/>
          <w:lang w:eastAsia="sr-Latn-BA"/>
        </w:rPr>
        <w:t>idni artritis</w:t>
      </w:r>
      <w:r w:rsidR="009D011E" w:rsidRPr="002549F4">
        <w:rPr>
          <w:rFonts w:eastAsia="Times New Roman"/>
          <w:noProof w:val="0"/>
          <w:lang w:eastAsia="sr-Latn-BA"/>
        </w:rPr>
        <w:t xml:space="preserve"> se može pod</w:t>
      </w:r>
      <w:r w:rsidR="007D0B51" w:rsidRPr="002549F4">
        <w:rPr>
          <w:rFonts w:eastAsia="Times New Roman"/>
          <w:noProof w:val="0"/>
          <w:lang w:eastAsia="sr-Latn-BA"/>
        </w:rPr>
        <w:t>ij</w:t>
      </w:r>
      <w:r w:rsidR="009D011E" w:rsidRPr="002549F4">
        <w:rPr>
          <w:rFonts w:eastAsia="Times New Roman"/>
          <w:noProof w:val="0"/>
          <w:lang w:eastAsia="sr-Latn-BA"/>
        </w:rPr>
        <w:t>eliti na seropozitivni i seronegativni (4).</w:t>
      </w:r>
      <w:r w:rsidR="00731479" w:rsidRPr="002549F4">
        <w:t xml:space="preserve"> </w:t>
      </w:r>
      <w:r w:rsidRPr="002549F4">
        <w:t xml:space="preserve">S vremenom inflamacija sinovije zglobova se smanjuje, te se sinovija zamjenjuje granulacionim i fibroznim tkivom. </w:t>
      </w:r>
      <w:r w:rsidR="00932D36" w:rsidRPr="002549F4">
        <w:t>Dolazi do gubitka hrskavice i erozije periartikularne kosti, k</w:t>
      </w:r>
      <w:r w:rsidR="002549F4">
        <w:t>oje su karakteristične promjene</w:t>
      </w:r>
      <w:r w:rsidR="00932D36" w:rsidRPr="002549F4">
        <w:t>. Kliničke karakterisitke zavisne od ovih strukturalnih promjena su razvoj značajnog progresivnog anatomskog i</w:t>
      </w:r>
      <w:r w:rsidR="002A4892">
        <w:t xml:space="preserve"> funkcijskog oštećenja zglobova</w:t>
      </w:r>
      <w:r w:rsidR="00932D36" w:rsidRPr="002549F4">
        <w:t xml:space="preserve"> </w:t>
      </w:r>
      <w:r w:rsidR="002A4892">
        <w:t xml:space="preserve"> </w:t>
      </w:r>
      <w:r w:rsidR="00932D36" w:rsidRPr="002549F4">
        <w:t>(2)</w:t>
      </w:r>
      <w:r w:rsidR="002A4892">
        <w:t>.</w:t>
      </w:r>
    </w:p>
    <w:p w:rsidR="00932D36" w:rsidRPr="002549F4" w:rsidRDefault="00932D36" w:rsidP="002549F4">
      <w:r w:rsidRPr="002549F4">
        <w:t xml:space="preserve">Artritis kuka je rijeđa i obično kasna manifestacija reumatoidnog artritisa. </w:t>
      </w:r>
      <w:r w:rsidR="002868FD" w:rsidRPr="002549F4">
        <w:t>Vremenom dolazi do aduktorno-fleksije kontrakture koja dovodi</w:t>
      </w:r>
      <w:r w:rsidR="002549F4">
        <w:t xml:space="preserve"> do</w:t>
      </w:r>
      <w:r w:rsidR="00731479" w:rsidRPr="002549F4">
        <w:t xml:space="preserve"> otežanog hodanja</w:t>
      </w:r>
      <w:r w:rsidR="002A4892">
        <w:t xml:space="preserve"> </w:t>
      </w:r>
      <w:r w:rsidR="00731479" w:rsidRPr="002549F4">
        <w:t xml:space="preserve"> (1). S</w:t>
      </w:r>
      <w:r w:rsidR="002868FD" w:rsidRPr="002549F4">
        <w:t xml:space="preserve">amim tim dolazi do smanjenja funkcionalne sposobnosti i kvaliteta života. </w:t>
      </w:r>
      <w:r w:rsidRPr="002549F4">
        <w:t>U maloj podgrupi bolesnika sa agresivnom bol</w:t>
      </w:r>
      <w:r w:rsidR="00731479" w:rsidRPr="002549F4">
        <w:t>e</w:t>
      </w:r>
      <w:r w:rsidR="002A4892">
        <w:t>sti</w:t>
      </w:r>
      <w:r w:rsidRPr="002549F4">
        <w:t xml:space="preserve"> destrukcija kuka </w:t>
      </w:r>
      <w:r w:rsidR="00731479" w:rsidRPr="002549F4">
        <w:t>se sreće rano i zahtjeva hiruršku</w:t>
      </w:r>
      <w:r w:rsidRPr="002549F4">
        <w:t xml:space="preserve"> zamjenu za manje </w:t>
      </w:r>
      <w:r w:rsidR="00A644E3" w:rsidRPr="002549F4">
        <w:t>od 5 godina od početka bolesti</w:t>
      </w:r>
      <w:r w:rsidR="00731479" w:rsidRPr="002549F4">
        <w:t xml:space="preserve"> </w:t>
      </w:r>
      <w:r w:rsidR="002868FD" w:rsidRPr="002549F4">
        <w:t>(2)</w:t>
      </w:r>
      <w:r w:rsidR="00A644E3" w:rsidRPr="002549F4">
        <w:t>.</w:t>
      </w:r>
    </w:p>
    <w:p w:rsidR="002868FD" w:rsidRPr="002549F4" w:rsidRDefault="00731479" w:rsidP="002549F4">
      <w:r w:rsidRPr="002549F4">
        <w:t>Artritis koljena</w:t>
      </w:r>
      <w:r w:rsidR="002868FD" w:rsidRPr="002549F4">
        <w:t xml:space="preserve"> u kasnijoj fazi bolesti nalazi </w:t>
      </w:r>
      <w:r w:rsidR="002549F4">
        <w:t xml:space="preserve">se </w:t>
      </w:r>
      <w:r w:rsidR="002245C4">
        <w:t>kod čak 9</w:t>
      </w:r>
      <w:r w:rsidR="001D2F5E">
        <w:t>0% oboljelih (1).</w:t>
      </w:r>
      <w:r w:rsidR="002868FD" w:rsidRPr="002549F4">
        <w:t xml:space="preserve">  Na kolj</w:t>
      </w:r>
      <w:r w:rsidR="00E97AE5" w:rsidRPr="002549F4">
        <w:t>enu osim fleksije, nastaje i def</w:t>
      </w:r>
      <w:r w:rsidR="002868FD" w:rsidRPr="002549F4">
        <w:t>rmacija tipa valgusa i dorzalna subluksacije tibije, što</w:t>
      </w:r>
      <w:r w:rsidR="00A644E3" w:rsidRPr="002549F4">
        <w:t xml:space="preserve"> teško ugrožava funkciju zgloba</w:t>
      </w:r>
      <w:r w:rsidR="002549F4">
        <w:t xml:space="preserve"> </w:t>
      </w:r>
      <w:r w:rsidR="002868FD" w:rsidRPr="002549F4">
        <w:t>(1)</w:t>
      </w:r>
      <w:r w:rsidR="00A644E3" w:rsidRPr="002549F4">
        <w:t>.</w:t>
      </w:r>
      <w:r w:rsidR="002549F4">
        <w:t xml:space="preserve"> Na kraju često dolazi </w:t>
      </w:r>
      <w:r w:rsidR="00E97AE5" w:rsidRPr="002549F4">
        <w:t>do potrebe i za artroplastikom koljena kod pacijenata oboljelih od reumatoidnog artritisa.</w:t>
      </w:r>
    </w:p>
    <w:p w:rsidR="002868FD" w:rsidRPr="002549F4" w:rsidRDefault="002868FD" w:rsidP="002549F4">
      <w:pPr>
        <w:rPr>
          <w:color w:val="444444"/>
          <w:shd w:val="clear" w:color="auto" w:fill="E0E7EB"/>
        </w:rPr>
      </w:pPr>
      <w:r w:rsidRPr="002549F4">
        <w:t>Zahvaljujući širokoj upotrebi moćnih antireumatskih lijekova koji modifikuju bolest, potreba za artroplastikom</w:t>
      </w:r>
      <w:r w:rsidR="002245C4">
        <w:t xml:space="preserve"> (ugradnjom endoproteze)</w:t>
      </w:r>
      <w:r w:rsidR="00A644E3" w:rsidRPr="002549F4">
        <w:t xml:space="preserve"> kuka i koljena je smanjena kod pacijenata sa reumatoidnim artitisom</w:t>
      </w:r>
      <w:r w:rsidR="002549F4" w:rsidRPr="002549F4">
        <w:t xml:space="preserve"> </w:t>
      </w:r>
      <w:r w:rsidR="00A644E3" w:rsidRPr="002549F4">
        <w:t>(</w:t>
      </w:r>
      <w:r w:rsidR="009D011E" w:rsidRPr="002549F4">
        <w:t>5</w:t>
      </w:r>
      <w:r w:rsidR="00A644E3" w:rsidRPr="002549F4">
        <w:t xml:space="preserve">). </w:t>
      </w:r>
      <w:r w:rsidR="00A644E3" w:rsidRPr="00FA420D">
        <w:rPr>
          <w:color w:val="000000" w:themeColor="text1"/>
        </w:rPr>
        <w:t xml:space="preserve">Uprkos smanjenju potrebe za artroplastikom velikih zglobova u lečenju teškog oštećenja zglobova kod RA, </w:t>
      </w:r>
      <w:r w:rsidR="001D2F5E">
        <w:rPr>
          <w:color w:val="000000" w:themeColor="text1"/>
        </w:rPr>
        <w:t xml:space="preserve"> </w:t>
      </w:r>
      <w:r w:rsidR="00A644E3" w:rsidRPr="00FA420D">
        <w:rPr>
          <w:color w:val="000000" w:themeColor="text1"/>
        </w:rPr>
        <w:t xml:space="preserve">mnogi </w:t>
      </w:r>
      <w:r w:rsidR="00A644E3" w:rsidRPr="00FA420D">
        <w:rPr>
          <w:color w:val="000000" w:themeColor="text1"/>
        </w:rPr>
        <w:lastRenderedPageBreak/>
        <w:t>pacijenti i dalje zahtevaju ovu vrstu operacije, kako bi povratili funkciju zglobova i kvalitet života (</w:t>
      </w:r>
      <w:r w:rsidR="009D011E" w:rsidRPr="00FA420D">
        <w:rPr>
          <w:color w:val="000000" w:themeColor="text1"/>
        </w:rPr>
        <w:t>6</w:t>
      </w:r>
      <w:r w:rsidR="00A644E3" w:rsidRPr="00FA420D">
        <w:rPr>
          <w:color w:val="000000" w:themeColor="text1"/>
        </w:rPr>
        <w:t>).</w:t>
      </w:r>
    </w:p>
    <w:p w:rsidR="00A644E3" w:rsidRPr="002549F4" w:rsidRDefault="00A644E3" w:rsidP="002549F4">
      <w:pPr>
        <w:rPr>
          <w:shd w:val="clear" w:color="auto" w:fill="E0E7EB"/>
        </w:rPr>
      </w:pPr>
      <w:r w:rsidRPr="00FA420D">
        <w:t>Ipak, broj artroplastika kuka i koljena u svijetu, pogotovo u razvnije</w:t>
      </w:r>
      <w:r w:rsidR="000D69DF" w:rsidRPr="00FA420D">
        <w:t>ni</w:t>
      </w:r>
      <w:r w:rsidRPr="00FA420D">
        <w:t>m zemljama se povećava. Na primjer, u Velikoj Britaniji u desetogodišnjem periodu do 2010.god izvršeno je 50 000 total</w:t>
      </w:r>
      <w:r w:rsidR="000D69DF" w:rsidRPr="00FA420D">
        <w:t>n</w:t>
      </w:r>
      <w:r w:rsidRPr="00FA420D">
        <w:t xml:space="preserve">ih artroplastika kuka i </w:t>
      </w:r>
      <w:r w:rsidR="000D69DF" w:rsidRPr="00FA420D">
        <w:t>49609 totalnih artropla</w:t>
      </w:r>
      <w:r w:rsidR="002549F4" w:rsidRPr="00FA420D">
        <w:t>s</w:t>
      </w:r>
      <w:r w:rsidR="000D69DF" w:rsidRPr="00FA420D">
        <w:t>tika koljena</w:t>
      </w:r>
      <w:r w:rsidR="000D69DF" w:rsidRPr="002549F4">
        <w:rPr>
          <w:shd w:val="clear" w:color="auto" w:fill="E0E7EB"/>
        </w:rPr>
        <w:t xml:space="preserve"> </w:t>
      </w:r>
      <w:r w:rsidR="000D69DF" w:rsidRPr="00FA420D">
        <w:t>(</w:t>
      </w:r>
      <w:r w:rsidR="009D011E" w:rsidRPr="00FA420D">
        <w:t>7</w:t>
      </w:r>
      <w:r w:rsidR="000D69DF" w:rsidRPr="00FA420D">
        <w:t xml:space="preserve">). </w:t>
      </w:r>
      <w:r w:rsidR="002549F4" w:rsidRPr="00FA420D">
        <w:t xml:space="preserve"> </w:t>
      </w:r>
      <w:r w:rsidR="000D69DF" w:rsidRPr="00FA420D">
        <w:t>Poslednjih godina veći je broj izvršenih artroplastika ko</w:t>
      </w:r>
      <w:r w:rsidR="00FA420D">
        <w:t>ljena, a takav trend se predviđa</w:t>
      </w:r>
      <w:r w:rsidR="000D69DF" w:rsidRPr="00FA420D">
        <w:t xml:space="preserve"> i u budućnosti </w:t>
      </w:r>
      <w:r w:rsidR="002549F4" w:rsidRPr="00FA420D">
        <w:t xml:space="preserve"> </w:t>
      </w:r>
      <w:r w:rsidR="000D69DF" w:rsidRPr="00FA420D">
        <w:t>(</w:t>
      </w:r>
      <w:r w:rsidR="009D011E" w:rsidRPr="00FA420D">
        <w:t>8</w:t>
      </w:r>
      <w:r w:rsidR="000D69DF" w:rsidRPr="00FA420D">
        <w:t>).</w:t>
      </w:r>
    </w:p>
    <w:p w:rsidR="00E97AE5" w:rsidRPr="002549F4" w:rsidRDefault="00E97AE5" w:rsidP="002549F4">
      <w:pPr>
        <w:rPr>
          <w:shd w:val="clear" w:color="auto" w:fill="E0E7EB"/>
        </w:rPr>
      </w:pPr>
      <w:r w:rsidRPr="00FA420D">
        <w:t xml:space="preserve">Cilj je ispitati kolika je zapravo učestalost artroplastike </w:t>
      </w:r>
      <w:r w:rsidR="00731479" w:rsidRPr="00FA420D">
        <w:t>kuka i koljena kod pacijenata o</w:t>
      </w:r>
      <w:r w:rsidRPr="00FA420D">
        <w:t>b</w:t>
      </w:r>
      <w:r w:rsidR="00731479" w:rsidRPr="00FA420D">
        <w:t>o</w:t>
      </w:r>
      <w:r w:rsidRPr="00FA420D">
        <w:t>ljelih od reumatoidnog artritisa.</w:t>
      </w:r>
      <w:r w:rsidRPr="002549F4">
        <w:rPr>
          <w:shd w:val="clear" w:color="auto" w:fill="E0E7EB"/>
        </w:rPr>
        <w:t xml:space="preserve"> </w:t>
      </w:r>
    </w:p>
    <w:p w:rsidR="00CC53BE" w:rsidRPr="002549F4" w:rsidRDefault="004056ED" w:rsidP="002549F4">
      <w:r w:rsidRPr="002A4892">
        <w:rPr>
          <w:b/>
        </w:rPr>
        <w:t>Metode</w:t>
      </w:r>
      <w:r w:rsidRPr="00FA420D">
        <w:rPr>
          <w:b/>
          <w:color w:val="444444"/>
        </w:rPr>
        <w:t>.</w:t>
      </w:r>
      <w:r w:rsidR="00CC53BE" w:rsidRPr="002549F4">
        <w:t xml:space="preserve"> Istraživanje je provedeno kao retrosp</w:t>
      </w:r>
      <w:r w:rsidR="00BB6F81" w:rsidRPr="002549F4">
        <w:t>ektivna studija presjeka u Zavodu za fizikalnu medicinu i rehabilitaciju</w:t>
      </w:r>
      <w:r w:rsidR="00CC53BE" w:rsidRPr="002549F4">
        <w:t>„dr Miroslav Zotović“ na Odjeljenju za medicinsku rehabilitaciju i balneologiju u periodu od 01.01 do 29.12.2021.god i obuhvaćeni su svi pacijenti sa dijagnostikovanim reumatoidnim artritisom koji su stacionarno rehabilitovani. Pacijenti su stratifikovani u 2 grupe: u grupi A bilo je 132 pacijenta sa dijagno</w:t>
      </w:r>
      <w:r w:rsidR="006C6EDF" w:rsidRPr="002549F4">
        <w:t>stikovanim seropozitivnim reumatoidnim artritisom</w:t>
      </w:r>
      <w:r w:rsidR="00CC53BE" w:rsidRPr="002549F4">
        <w:t xml:space="preserve"> i u grupi B 35 pacijenata sa dijagnostikovanim seronegativnim reumatoidnim artritisom.</w:t>
      </w:r>
    </w:p>
    <w:p w:rsidR="006C6EDF" w:rsidRPr="002549F4" w:rsidRDefault="00221B4C" w:rsidP="002549F4">
      <w:r w:rsidRPr="002549F4">
        <w:rPr>
          <w:b/>
        </w:rPr>
        <w:t>Rezultati.</w:t>
      </w:r>
      <w:r w:rsidR="00731479" w:rsidRPr="002549F4">
        <w:rPr>
          <w:b/>
        </w:rPr>
        <w:t xml:space="preserve"> </w:t>
      </w:r>
      <w:r w:rsidR="006C6EDF" w:rsidRPr="002549F4">
        <w:t>U grupi A od 132 pacijenta sa seropozitivnim reumatoidnim artritisom 3</w:t>
      </w:r>
      <w:r w:rsidR="00680869" w:rsidRPr="002549F4">
        <w:t xml:space="preserve">2 </w:t>
      </w:r>
      <w:r w:rsidR="00BB571A" w:rsidRPr="002549F4">
        <w:t xml:space="preserve">(24%) </w:t>
      </w:r>
      <w:r w:rsidR="001D2F5E">
        <w:t xml:space="preserve"> </w:t>
      </w:r>
      <w:r w:rsidR="006C6EDF" w:rsidRPr="002549F4">
        <w:t>pacijenta je imalo implantiranu endoprotezu jednog ili više zglobova.</w:t>
      </w:r>
      <w:r w:rsidR="00731479" w:rsidRPr="002549F4">
        <w:t xml:space="preserve"> </w:t>
      </w:r>
      <w:r w:rsidR="006C6EDF" w:rsidRPr="002549F4">
        <w:t>Prosječna starosna struktura pacijenata kod kojih je učinjena artroplastika kuka ili koljena je bila 60,5±3,5;</w:t>
      </w:r>
      <w:r w:rsidR="00731479" w:rsidRPr="002549F4">
        <w:t xml:space="preserve"> </w:t>
      </w:r>
      <w:r w:rsidR="006C6EDF" w:rsidRPr="002549F4">
        <w:t xml:space="preserve">od toga muškog pola 4 pacijenta (12,5%), </w:t>
      </w:r>
      <w:r w:rsidR="002245C4">
        <w:t xml:space="preserve"> </w:t>
      </w:r>
      <w:r w:rsidR="006C6EDF" w:rsidRPr="002549F4">
        <w:t>ženskog pola 28</w:t>
      </w:r>
      <w:r w:rsidR="00BB6F81" w:rsidRPr="002549F4">
        <w:t xml:space="preserve"> </w:t>
      </w:r>
      <w:r w:rsidR="006C6EDF" w:rsidRPr="002549F4">
        <w:t>(87,5%)</w:t>
      </w:r>
      <w:r w:rsidR="001D2F5E">
        <w:t xml:space="preserve"> (Tabela 1</w:t>
      </w:r>
      <w:r w:rsidR="001F5040" w:rsidRPr="002549F4">
        <w:t>)</w:t>
      </w:r>
      <w:r w:rsidR="006C6EDF" w:rsidRPr="002549F4">
        <w:t>.</w:t>
      </w:r>
      <w:r w:rsidR="00731479" w:rsidRPr="002549F4">
        <w:t xml:space="preserve"> </w:t>
      </w:r>
      <w:r w:rsidR="006C6EDF" w:rsidRPr="002549F4">
        <w:t>Od 32 pacijenta artroplastika samo jednog kuka je učinjena kod 5 pacijenata</w:t>
      </w:r>
      <w:r w:rsidR="00731479" w:rsidRPr="002549F4">
        <w:t xml:space="preserve"> </w:t>
      </w:r>
      <w:r w:rsidR="006C6EDF" w:rsidRPr="002549F4">
        <w:t>(15,62%),</w:t>
      </w:r>
      <w:r w:rsidR="00731479" w:rsidRPr="002549F4">
        <w:t xml:space="preserve"> </w:t>
      </w:r>
      <w:r w:rsidR="006C6EDF" w:rsidRPr="002549F4">
        <w:t>samo jednog koljena kod 9 pacijenata</w:t>
      </w:r>
      <w:r w:rsidR="00731479" w:rsidRPr="002549F4">
        <w:t xml:space="preserve"> </w:t>
      </w:r>
      <w:r w:rsidR="006C6EDF" w:rsidRPr="002549F4">
        <w:t>(28,12%), a kod 18 pacijenata 2 ili više zglobova (56,62%)</w:t>
      </w:r>
      <w:r w:rsidR="00731479" w:rsidRPr="002549F4">
        <w:t xml:space="preserve"> </w:t>
      </w:r>
      <w:r w:rsidR="001D2F5E">
        <w:t>(Tabela 2</w:t>
      </w:r>
      <w:r w:rsidR="006A6DDA" w:rsidRPr="002549F4">
        <w:t>, grafikon 1).</w:t>
      </w:r>
      <w:r w:rsidR="00731479" w:rsidRPr="002549F4">
        <w:t xml:space="preserve"> </w:t>
      </w:r>
      <w:r w:rsidR="006C6EDF" w:rsidRPr="002549F4">
        <w:t>U grupi B od 35 pacijentata sa seronegativnim reumatoidnim artri</w:t>
      </w:r>
      <w:r w:rsidR="00BB571A" w:rsidRPr="002549F4">
        <w:t>tisom 6</w:t>
      </w:r>
      <w:r w:rsidR="00731479" w:rsidRPr="002549F4">
        <w:t xml:space="preserve"> </w:t>
      </w:r>
      <w:r w:rsidR="00BB571A" w:rsidRPr="002549F4">
        <w:t xml:space="preserve">(17%) </w:t>
      </w:r>
      <w:r w:rsidR="00731479" w:rsidRPr="002549F4">
        <w:t>pacijenata je imalo</w:t>
      </w:r>
      <w:r w:rsidR="006C6EDF" w:rsidRPr="002549F4">
        <w:t xml:space="preserve"> implantiranu endoprotezu kuka ili koljena.</w:t>
      </w:r>
      <w:r w:rsidR="00731479" w:rsidRPr="002549F4">
        <w:t xml:space="preserve"> </w:t>
      </w:r>
      <w:r w:rsidR="006C6EDF" w:rsidRPr="002549F4">
        <w:t>Prosječna starosna struktu</w:t>
      </w:r>
      <w:r w:rsidR="009C1F4E" w:rsidRPr="002549F4">
        <w:t xml:space="preserve">ra pacijenata je </w:t>
      </w:r>
      <w:r w:rsidR="009C1F4E" w:rsidRPr="002549F4">
        <w:lastRenderedPageBreak/>
        <w:t>bila 66±4,3; 4 (67%</w:t>
      </w:r>
      <w:r w:rsidR="006C6EDF" w:rsidRPr="002549F4">
        <w:t>) pac</w:t>
      </w:r>
      <w:r w:rsidR="009C1F4E" w:rsidRPr="002549F4">
        <w:t>ijenata je bilo ženskog pola,</w:t>
      </w:r>
      <w:r w:rsidR="002245C4">
        <w:t xml:space="preserve"> </w:t>
      </w:r>
      <w:r w:rsidR="009C1F4E" w:rsidRPr="002549F4">
        <w:t>a 2 (33%</w:t>
      </w:r>
      <w:r w:rsidR="006C6EDF" w:rsidRPr="002549F4">
        <w:t>) muškog pola</w:t>
      </w:r>
      <w:r w:rsidR="00157D4C">
        <w:t xml:space="preserve"> (Tabela 2</w:t>
      </w:r>
      <w:r w:rsidR="001F5040" w:rsidRPr="002549F4">
        <w:t>)</w:t>
      </w:r>
      <w:r w:rsidR="006C6EDF" w:rsidRPr="002549F4">
        <w:t>.</w:t>
      </w:r>
      <w:r w:rsidR="00731479" w:rsidRPr="002549F4">
        <w:t xml:space="preserve"> </w:t>
      </w:r>
      <w:r w:rsidR="006C6EDF" w:rsidRPr="002549F4">
        <w:t>Implantira</w:t>
      </w:r>
      <w:r w:rsidR="00731479" w:rsidRPr="002549F4">
        <w:t>nu endoprotezu 1 kuka imao</w:t>
      </w:r>
      <w:r w:rsidR="00723675" w:rsidRPr="002549F4">
        <w:t xml:space="preserve"> je 1 pacijent (17%),</w:t>
      </w:r>
      <w:r w:rsidR="006C6EDF" w:rsidRPr="002549F4">
        <w:t xml:space="preserve"> koljena 3 pacijenta</w:t>
      </w:r>
      <w:r w:rsidR="00731479" w:rsidRPr="002549F4">
        <w:t xml:space="preserve"> </w:t>
      </w:r>
      <w:r w:rsidR="00BB571A" w:rsidRPr="002549F4">
        <w:t>(50</w:t>
      </w:r>
      <w:r w:rsidR="006C6EDF" w:rsidRPr="002549F4">
        <w:t>%) i e</w:t>
      </w:r>
      <w:r w:rsidR="00723675" w:rsidRPr="002549F4">
        <w:t>ndoprotezu 2 ili više zglobova 2</w:t>
      </w:r>
      <w:r w:rsidR="006C6EDF" w:rsidRPr="002549F4">
        <w:t xml:space="preserve"> pacijent</w:t>
      </w:r>
      <w:r w:rsidR="00723675" w:rsidRPr="002549F4">
        <w:t>a (33</w:t>
      </w:r>
      <w:r w:rsidR="00BB571A" w:rsidRPr="002549F4">
        <w:t>%)</w:t>
      </w:r>
      <w:r w:rsidR="001D2F5E">
        <w:t xml:space="preserve"> (Tabela 2</w:t>
      </w:r>
      <w:r w:rsidR="006A6DDA" w:rsidRPr="002549F4">
        <w:t>, grafikon 1)</w:t>
      </w:r>
      <w:r w:rsidR="00BB571A" w:rsidRPr="002549F4">
        <w:t>.</w:t>
      </w:r>
    </w:p>
    <w:p w:rsidR="002245C4" w:rsidRDefault="002245C4" w:rsidP="002245C4">
      <w:pPr>
        <w:rPr>
          <w:shd w:val="clear" w:color="auto" w:fill="E0E7EB"/>
        </w:rPr>
      </w:pPr>
    </w:p>
    <w:p w:rsidR="002054C4" w:rsidRPr="002549F4" w:rsidRDefault="001D2F5E" w:rsidP="00637385">
      <w:r>
        <w:t>Tabela 1</w:t>
      </w:r>
      <w:r w:rsidR="002054C4" w:rsidRPr="002549F4">
        <w:t>. Struktura pacijenata po polu</w:t>
      </w:r>
    </w:p>
    <w:tbl>
      <w:tblPr>
        <w:tblStyle w:val="LightShading"/>
        <w:tblW w:w="0" w:type="auto"/>
        <w:tblLook w:val="04A0"/>
      </w:tblPr>
      <w:tblGrid>
        <w:gridCol w:w="2109"/>
        <w:gridCol w:w="2109"/>
        <w:gridCol w:w="2109"/>
        <w:gridCol w:w="2109"/>
      </w:tblGrid>
      <w:tr w:rsidR="002054C4" w:rsidRPr="002549F4" w:rsidTr="00637385">
        <w:trPr>
          <w:cnfStyle w:val="100000000000"/>
        </w:trPr>
        <w:tc>
          <w:tcPr>
            <w:cnfStyle w:val="001000000000"/>
            <w:tcW w:w="2109" w:type="dxa"/>
          </w:tcPr>
          <w:p w:rsidR="002054C4" w:rsidRPr="002549F4" w:rsidRDefault="002054C4" w:rsidP="002549F4">
            <w:pPr>
              <w:rPr>
                <w:sz w:val="24"/>
                <w:szCs w:val="24"/>
              </w:rPr>
            </w:pPr>
          </w:p>
        </w:tc>
        <w:tc>
          <w:tcPr>
            <w:tcW w:w="2109" w:type="dxa"/>
          </w:tcPr>
          <w:p w:rsidR="002054C4" w:rsidRPr="002549F4" w:rsidRDefault="002054C4" w:rsidP="002549F4">
            <w:pPr>
              <w:cnfStyle w:val="100000000000"/>
              <w:rPr>
                <w:sz w:val="24"/>
                <w:szCs w:val="24"/>
              </w:rPr>
            </w:pPr>
            <w:r w:rsidRPr="002549F4">
              <w:rPr>
                <w:sz w:val="24"/>
                <w:szCs w:val="24"/>
              </w:rPr>
              <w:t>Ukupan broj pacijenta sa endoprotezom</w:t>
            </w:r>
          </w:p>
        </w:tc>
        <w:tc>
          <w:tcPr>
            <w:tcW w:w="2109" w:type="dxa"/>
          </w:tcPr>
          <w:p w:rsidR="002054C4" w:rsidRPr="002549F4" w:rsidRDefault="002054C4" w:rsidP="002549F4">
            <w:pPr>
              <w:cnfStyle w:val="100000000000"/>
              <w:rPr>
                <w:sz w:val="24"/>
                <w:szCs w:val="24"/>
              </w:rPr>
            </w:pPr>
          </w:p>
          <w:p w:rsidR="002054C4" w:rsidRPr="002549F4" w:rsidRDefault="002245C4" w:rsidP="002549F4">
            <w:pPr>
              <w:cnfStyle w:val="100000000000"/>
              <w:rPr>
                <w:sz w:val="24"/>
                <w:szCs w:val="24"/>
              </w:rPr>
            </w:pPr>
            <w:r>
              <w:rPr>
                <w:sz w:val="24"/>
                <w:szCs w:val="24"/>
              </w:rPr>
              <w:t>Ž</w:t>
            </w:r>
            <w:r w:rsidR="002054C4" w:rsidRPr="002549F4">
              <w:rPr>
                <w:sz w:val="24"/>
                <w:szCs w:val="24"/>
              </w:rPr>
              <w:t>enski pol</w:t>
            </w:r>
          </w:p>
        </w:tc>
        <w:tc>
          <w:tcPr>
            <w:tcW w:w="2109" w:type="dxa"/>
          </w:tcPr>
          <w:p w:rsidR="002054C4" w:rsidRPr="002549F4" w:rsidRDefault="002054C4" w:rsidP="002549F4">
            <w:pPr>
              <w:cnfStyle w:val="100000000000"/>
              <w:rPr>
                <w:sz w:val="24"/>
                <w:szCs w:val="24"/>
              </w:rPr>
            </w:pPr>
          </w:p>
          <w:p w:rsidR="002054C4" w:rsidRPr="002549F4" w:rsidRDefault="002054C4" w:rsidP="002549F4">
            <w:pPr>
              <w:cnfStyle w:val="100000000000"/>
              <w:rPr>
                <w:sz w:val="24"/>
                <w:szCs w:val="24"/>
              </w:rPr>
            </w:pPr>
            <w:r w:rsidRPr="002549F4">
              <w:rPr>
                <w:sz w:val="24"/>
                <w:szCs w:val="24"/>
              </w:rPr>
              <w:t>Muški pol</w:t>
            </w:r>
          </w:p>
        </w:tc>
      </w:tr>
      <w:tr w:rsidR="00534E78" w:rsidRPr="002549F4" w:rsidTr="00637385">
        <w:trPr>
          <w:cnfStyle w:val="000000100000"/>
        </w:trPr>
        <w:tc>
          <w:tcPr>
            <w:cnfStyle w:val="001000000000"/>
            <w:tcW w:w="2109" w:type="dxa"/>
          </w:tcPr>
          <w:p w:rsidR="002054C4" w:rsidRPr="002549F4" w:rsidRDefault="002054C4" w:rsidP="002549F4">
            <w:pPr>
              <w:rPr>
                <w:sz w:val="24"/>
                <w:szCs w:val="24"/>
              </w:rPr>
            </w:pPr>
            <w:r w:rsidRPr="002549F4">
              <w:rPr>
                <w:sz w:val="24"/>
                <w:szCs w:val="24"/>
              </w:rPr>
              <w:t>Grupa A</w:t>
            </w:r>
          </w:p>
        </w:tc>
        <w:tc>
          <w:tcPr>
            <w:tcW w:w="2109" w:type="dxa"/>
          </w:tcPr>
          <w:p w:rsidR="002054C4" w:rsidRPr="002549F4" w:rsidRDefault="002054C4" w:rsidP="002549F4">
            <w:pPr>
              <w:cnfStyle w:val="000000100000"/>
              <w:rPr>
                <w:sz w:val="24"/>
                <w:szCs w:val="24"/>
              </w:rPr>
            </w:pPr>
            <w:r w:rsidRPr="002549F4">
              <w:rPr>
                <w:sz w:val="24"/>
                <w:szCs w:val="24"/>
              </w:rPr>
              <w:t>32</w:t>
            </w:r>
          </w:p>
        </w:tc>
        <w:tc>
          <w:tcPr>
            <w:tcW w:w="2109" w:type="dxa"/>
          </w:tcPr>
          <w:p w:rsidR="002054C4" w:rsidRPr="002549F4" w:rsidRDefault="002054C4" w:rsidP="002549F4">
            <w:pPr>
              <w:cnfStyle w:val="000000100000"/>
              <w:rPr>
                <w:sz w:val="24"/>
                <w:szCs w:val="24"/>
              </w:rPr>
            </w:pPr>
            <w:r w:rsidRPr="002549F4">
              <w:rPr>
                <w:sz w:val="24"/>
                <w:szCs w:val="24"/>
              </w:rPr>
              <w:t>28 (87,5%)</w:t>
            </w:r>
          </w:p>
        </w:tc>
        <w:tc>
          <w:tcPr>
            <w:tcW w:w="2109" w:type="dxa"/>
          </w:tcPr>
          <w:p w:rsidR="002054C4" w:rsidRPr="002549F4" w:rsidRDefault="002054C4" w:rsidP="002549F4">
            <w:pPr>
              <w:cnfStyle w:val="000000100000"/>
              <w:rPr>
                <w:sz w:val="24"/>
                <w:szCs w:val="24"/>
              </w:rPr>
            </w:pPr>
            <w:r w:rsidRPr="002549F4">
              <w:rPr>
                <w:sz w:val="24"/>
                <w:szCs w:val="24"/>
              </w:rPr>
              <w:t>4 (12,5%)</w:t>
            </w:r>
          </w:p>
        </w:tc>
      </w:tr>
      <w:tr w:rsidR="002054C4" w:rsidRPr="002549F4" w:rsidTr="00637385">
        <w:tc>
          <w:tcPr>
            <w:cnfStyle w:val="001000000000"/>
            <w:tcW w:w="2109" w:type="dxa"/>
          </w:tcPr>
          <w:p w:rsidR="002054C4" w:rsidRPr="002549F4" w:rsidRDefault="002054C4" w:rsidP="002549F4">
            <w:pPr>
              <w:rPr>
                <w:sz w:val="24"/>
                <w:szCs w:val="24"/>
              </w:rPr>
            </w:pPr>
            <w:r w:rsidRPr="002549F4">
              <w:rPr>
                <w:sz w:val="24"/>
                <w:szCs w:val="24"/>
              </w:rPr>
              <w:t>Grupa B</w:t>
            </w:r>
          </w:p>
        </w:tc>
        <w:tc>
          <w:tcPr>
            <w:tcW w:w="2109" w:type="dxa"/>
          </w:tcPr>
          <w:p w:rsidR="002054C4" w:rsidRPr="002549F4" w:rsidRDefault="002054C4" w:rsidP="002549F4">
            <w:pPr>
              <w:cnfStyle w:val="000000000000"/>
              <w:rPr>
                <w:sz w:val="24"/>
                <w:szCs w:val="24"/>
              </w:rPr>
            </w:pPr>
            <w:r w:rsidRPr="002549F4">
              <w:rPr>
                <w:sz w:val="24"/>
                <w:szCs w:val="24"/>
              </w:rPr>
              <w:t>6</w:t>
            </w:r>
          </w:p>
        </w:tc>
        <w:tc>
          <w:tcPr>
            <w:tcW w:w="2109" w:type="dxa"/>
          </w:tcPr>
          <w:p w:rsidR="002054C4" w:rsidRPr="002549F4" w:rsidRDefault="002054C4" w:rsidP="002549F4">
            <w:pPr>
              <w:cnfStyle w:val="000000000000"/>
              <w:rPr>
                <w:sz w:val="24"/>
                <w:szCs w:val="24"/>
              </w:rPr>
            </w:pPr>
            <w:r w:rsidRPr="002549F4">
              <w:rPr>
                <w:sz w:val="24"/>
                <w:szCs w:val="24"/>
              </w:rPr>
              <w:t>4 (67%)</w:t>
            </w:r>
          </w:p>
        </w:tc>
        <w:tc>
          <w:tcPr>
            <w:tcW w:w="2109" w:type="dxa"/>
          </w:tcPr>
          <w:p w:rsidR="002054C4" w:rsidRPr="002549F4" w:rsidRDefault="002054C4" w:rsidP="002549F4">
            <w:pPr>
              <w:cnfStyle w:val="000000000000"/>
              <w:rPr>
                <w:sz w:val="24"/>
                <w:szCs w:val="24"/>
              </w:rPr>
            </w:pPr>
            <w:r w:rsidRPr="002549F4">
              <w:rPr>
                <w:sz w:val="24"/>
                <w:szCs w:val="24"/>
              </w:rPr>
              <w:t>2 (33%)</w:t>
            </w:r>
          </w:p>
        </w:tc>
      </w:tr>
    </w:tbl>
    <w:p w:rsidR="00534E78" w:rsidRDefault="00534E78" w:rsidP="002549F4">
      <w:bookmarkStart w:id="0" w:name="_GoBack"/>
      <w:bookmarkEnd w:id="0"/>
    </w:p>
    <w:p w:rsidR="001D2F5E" w:rsidRPr="002549F4" w:rsidRDefault="001D2F5E" w:rsidP="002549F4"/>
    <w:p w:rsidR="001D2F5E" w:rsidRPr="002549F4" w:rsidRDefault="00195354" w:rsidP="001D2F5E">
      <w:r>
        <w:t>Tabela 2</w:t>
      </w:r>
      <w:r w:rsidR="001D2F5E" w:rsidRPr="002549F4">
        <w:t>.Broj artoplastika (endoproteza) kukova i koljena kod RA</w:t>
      </w:r>
    </w:p>
    <w:tbl>
      <w:tblPr>
        <w:tblStyle w:val="LightShading"/>
        <w:tblW w:w="0" w:type="auto"/>
        <w:tblLook w:val="04A0"/>
      </w:tblPr>
      <w:tblGrid>
        <w:gridCol w:w="1110"/>
        <w:gridCol w:w="1181"/>
        <w:gridCol w:w="1483"/>
        <w:gridCol w:w="1554"/>
        <w:gridCol w:w="1554"/>
        <w:gridCol w:w="1554"/>
      </w:tblGrid>
      <w:tr w:rsidR="001D2F5E" w:rsidRPr="002549F4" w:rsidTr="001D2F5E">
        <w:trPr>
          <w:cnfStyle w:val="100000000000"/>
          <w:trHeight w:val="1368"/>
        </w:trPr>
        <w:tc>
          <w:tcPr>
            <w:cnfStyle w:val="001000000000"/>
            <w:tcW w:w="1110" w:type="dxa"/>
          </w:tcPr>
          <w:p w:rsidR="001D2F5E" w:rsidRPr="002549F4" w:rsidRDefault="001D2F5E" w:rsidP="00F26863">
            <w:pPr>
              <w:rPr>
                <w:sz w:val="24"/>
                <w:szCs w:val="24"/>
              </w:rPr>
            </w:pPr>
          </w:p>
        </w:tc>
        <w:tc>
          <w:tcPr>
            <w:tcW w:w="1181" w:type="dxa"/>
          </w:tcPr>
          <w:p w:rsidR="001D2F5E" w:rsidRPr="002549F4" w:rsidRDefault="001D2F5E" w:rsidP="00F26863">
            <w:pPr>
              <w:cnfStyle w:val="100000000000"/>
              <w:rPr>
                <w:sz w:val="24"/>
                <w:szCs w:val="24"/>
              </w:rPr>
            </w:pPr>
            <w:r w:rsidRPr="002549F4">
              <w:rPr>
                <w:sz w:val="24"/>
                <w:szCs w:val="24"/>
              </w:rPr>
              <w:t xml:space="preserve">Ukupan broj oboljelih </w:t>
            </w:r>
          </w:p>
        </w:tc>
        <w:tc>
          <w:tcPr>
            <w:tcW w:w="1483" w:type="dxa"/>
          </w:tcPr>
          <w:p w:rsidR="001D2F5E" w:rsidRPr="002549F4" w:rsidRDefault="001D2F5E" w:rsidP="00F26863">
            <w:pPr>
              <w:cnfStyle w:val="100000000000"/>
              <w:rPr>
                <w:sz w:val="24"/>
                <w:szCs w:val="24"/>
              </w:rPr>
            </w:pPr>
            <w:r w:rsidRPr="002549F4">
              <w:rPr>
                <w:sz w:val="24"/>
                <w:szCs w:val="24"/>
              </w:rPr>
              <w:t>Ukupan broj endoproteza</w:t>
            </w:r>
          </w:p>
        </w:tc>
        <w:tc>
          <w:tcPr>
            <w:tcW w:w="1554" w:type="dxa"/>
          </w:tcPr>
          <w:p w:rsidR="001D2F5E" w:rsidRPr="002549F4" w:rsidRDefault="001D2F5E" w:rsidP="00F26863">
            <w:pPr>
              <w:cnfStyle w:val="100000000000"/>
              <w:rPr>
                <w:sz w:val="24"/>
                <w:szCs w:val="24"/>
              </w:rPr>
            </w:pPr>
            <w:r w:rsidRPr="002549F4">
              <w:rPr>
                <w:sz w:val="24"/>
                <w:szCs w:val="24"/>
              </w:rPr>
              <w:t>Endoproteza</w:t>
            </w:r>
          </w:p>
          <w:p w:rsidR="001D2F5E" w:rsidRPr="002549F4" w:rsidRDefault="001D2F5E" w:rsidP="00F26863">
            <w:pPr>
              <w:cnfStyle w:val="100000000000"/>
              <w:rPr>
                <w:sz w:val="24"/>
                <w:szCs w:val="24"/>
              </w:rPr>
            </w:pPr>
            <w:r w:rsidRPr="002549F4">
              <w:rPr>
                <w:sz w:val="24"/>
                <w:szCs w:val="24"/>
              </w:rPr>
              <w:t>kuka</w:t>
            </w:r>
          </w:p>
        </w:tc>
        <w:tc>
          <w:tcPr>
            <w:tcW w:w="1554" w:type="dxa"/>
          </w:tcPr>
          <w:p w:rsidR="001D2F5E" w:rsidRPr="002549F4" w:rsidRDefault="001D2F5E" w:rsidP="00F26863">
            <w:pPr>
              <w:cnfStyle w:val="100000000000"/>
              <w:rPr>
                <w:sz w:val="24"/>
                <w:szCs w:val="24"/>
              </w:rPr>
            </w:pPr>
            <w:r w:rsidRPr="002549F4">
              <w:rPr>
                <w:sz w:val="24"/>
                <w:szCs w:val="24"/>
              </w:rPr>
              <w:t xml:space="preserve">Endoproteza </w:t>
            </w:r>
          </w:p>
          <w:p w:rsidR="001D2F5E" w:rsidRPr="002549F4" w:rsidRDefault="001D2F5E" w:rsidP="00F26863">
            <w:pPr>
              <w:cnfStyle w:val="100000000000"/>
              <w:rPr>
                <w:sz w:val="24"/>
                <w:szCs w:val="24"/>
              </w:rPr>
            </w:pPr>
            <w:r w:rsidRPr="002549F4">
              <w:rPr>
                <w:sz w:val="24"/>
                <w:szCs w:val="24"/>
              </w:rPr>
              <w:t>koljena</w:t>
            </w:r>
          </w:p>
        </w:tc>
        <w:tc>
          <w:tcPr>
            <w:tcW w:w="1554" w:type="dxa"/>
          </w:tcPr>
          <w:p w:rsidR="001D2F5E" w:rsidRPr="002549F4" w:rsidRDefault="001D2F5E" w:rsidP="00F26863">
            <w:pPr>
              <w:cnfStyle w:val="100000000000"/>
              <w:rPr>
                <w:sz w:val="24"/>
                <w:szCs w:val="24"/>
              </w:rPr>
            </w:pPr>
            <w:r w:rsidRPr="002549F4">
              <w:rPr>
                <w:sz w:val="24"/>
                <w:szCs w:val="24"/>
              </w:rPr>
              <w:t>Endoproteza 2 ili više zglobova</w:t>
            </w:r>
          </w:p>
        </w:tc>
      </w:tr>
      <w:tr w:rsidR="001D2F5E" w:rsidRPr="002549F4" w:rsidTr="001D2F5E">
        <w:trPr>
          <w:cnfStyle w:val="000000100000"/>
        </w:trPr>
        <w:tc>
          <w:tcPr>
            <w:cnfStyle w:val="001000000000"/>
            <w:tcW w:w="1110" w:type="dxa"/>
          </w:tcPr>
          <w:p w:rsidR="001D2F5E" w:rsidRPr="002549F4" w:rsidRDefault="001D2F5E" w:rsidP="00F26863">
            <w:pPr>
              <w:rPr>
                <w:sz w:val="24"/>
                <w:szCs w:val="24"/>
              </w:rPr>
            </w:pPr>
            <w:r w:rsidRPr="002549F4">
              <w:rPr>
                <w:sz w:val="24"/>
                <w:szCs w:val="24"/>
              </w:rPr>
              <w:t>Grupa A</w:t>
            </w:r>
          </w:p>
        </w:tc>
        <w:tc>
          <w:tcPr>
            <w:tcW w:w="1181" w:type="dxa"/>
          </w:tcPr>
          <w:p w:rsidR="001D2F5E" w:rsidRPr="002549F4" w:rsidRDefault="001D2F5E" w:rsidP="00F26863">
            <w:pPr>
              <w:cnfStyle w:val="000000100000"/>
              <w:rPr>
                <w:sz w:val="24"/>
                <w:szCs w:val="24"/>
              </w:rPr>
            </w:pPr>
            <w:r w:rsidRPr="002549F4">
              <w:rPr>
                <w:sz w:val="24"/>
                <w:szCs w:val="24"/>
              </w:rPr>
              <w:t>132</w:t>
            </w:r>
          </w:p>
        </w:tc>
        <w:tc>
          <w:tcPr>
            <w:tcW w:w="1483" w:type="dxa"/>
          </w:tcPr>
          <w:p w:rsidR="001D2F5E" w:rsidRPr="002549F4" w:rsidRDefault="001D2F5E" w:rsidP="00F26863">
            <w:pPr>
              <w:cnfStyle w:val="000000100000"/>
              <w:rPr>
                <w:sz w:val="24"/>
                <w:szCs w:val="24"/>
              </w:rPr>
            </w:pPr>
            <w:r w:rsidRPr="002549F4">
              <w:rPr>
                <w:sz w:val="24"/>
                <w:szCs w:val="24"/>
              </w:rPr>
              <w:t>32 (24%)</w:t>
            </w:r>
          </w:p>
        </w:tc>
        <w:tc>
          <w:tcPr>
            <w:tcW w:w="1554" w:type="dxa"/>
          </w:tcPr>
          <w:p w:rsidR="001D2F5E" w:rsidRPr="002549F4" w:rsidRDefault="001D2F5E" w:rsidP="00F26863">
            <w:pPr>
              <w:cnfStyle w:val="000000100000"/>
              <w:rPr>
                <w:sz w:val="24"/>
                <w:szCs w:val="24"/>
              </w:rPr>
            </w:pPr>
            <w:r w:rsidRPr="002549F4">
              <w:rPr>
                <w:sz w:val="24"/>
                <w:szCs w:val="24"/>
              </w:rPr>
              <w:t>5 (15,62%)</w:t>
            </w:r>
          </w:p>
        </w:tc>
        <w:tc>
          <w:tcPr>
            <w:tcW w:w="1554" w:type="dxa"/>
          </w:tcPr>
          <w:p w:rsidR="001D2F5E" w:rsidRPr="002549F4" w:rsidRDefault="001D2F5E" w:rsidP="00F26863">
            <w:pPr>
              <w:cnfStyle w:val="000000100000"/>
              <w:rPr>
                <w:sz w:val="24"/>
                <w:szCs w:val="24"/>
              </w:rPr>
            </w:pPr>
            <w:r w:rsidRPr="002549F4">
              <w:rPr>
                <w:sz w:val="24"/>
                <w:szCs w:val="24"/>
              </w:rPr>
              <w:t>9 (28,2)%</w:t>
            </w:r>
          </w:p>
        </w:tc>
        <w:tc>
          <w:tcPr>
            <w:tcW w:w="1554" w:type="dxa"/>
          </w:tcPr>
          <w:p w:rsidR="001D2F5E" w:rsidRPr="002549F4" w:rsidRDefault="001D2F5E" w:rsidP="00F26863">
            <w:pPr>
              <w:cnfStyle w:val="000000100000"/>
              <w:rPr>
                <w:sz w:val="24"/>
                <w:szCs w:val="24"/>
              </w:rPr>
            </w:pPr>
            <w:r w:rsidRPr="002549F4">
              <w:rPr>
                <w:sz w:val="24"/>
                <w:szCs w:val="24"/>
              </w:rPr>
              <w:t>18 (56,62%)</w:t>
            </w:r>
          </w:p>
        </w:tc>
      </w:tr>
      <w:tr w:rsidR="001D2F5E" w:rsidRPr="002549F4" w:rsidTr="001D2F5E">
        <w:tc>
          <w:tcPr>
            <w:cnfStyle w:val="001000000000"/>
            <w:tcW w:w="1110" w:type="dxa"/>
          </w:tcPr>
          <w:p w:rsidR="001D2F5E" w:rsidRPr="002549F4" w:rsidRDefault="001D2F5E" w:rsidP="00F26863">
            <w:pPr>
              <w:rPr>
                <w:sz w:val="24"/>
                <w:szCs w:val="24"/>
              </w:rPr>
            </w:pPr>
            <w:r w:rsidRPr="002549F4">
              <w:rPr>
                <w:sz w:val="24"/>
                <w:szCs w:val="24"/>
              </w:rPr>
              <w:t>Grupa B</w:t>
            </w:r>
          </w:p>
        </w:tc>
        <w:tc>
          <w:tcPr>
            <w:tcW w:w="1181" w:type="dxa"/>
          </w:tcPr>
          <w:p w:rsidR="001D2F5E" w:rsidRPr="002549F4" w:rsidRDefault="001D2F5E" w:rsidP="00F26863">
            <w:pPr>
              <w:cnfStyle w:val="000000000000"/>
              <w:rPr>
                <w:sz w:val="24"/>
                <w:szCs w:val="24"/>
              </w:rPr>
            </w:pPr>
            <w:r w:rsidRPr="002549F4">
              <w:rPr>
                <w:sz w:val="24"/>
                <w:szCs w:val="24"/>
              </w:rPr>
              <w:t>35</w:t>
            </w:r>
          </w:p>
        </w:tc>
        <w:tc>
          <w:tcPr>
            <w:tcW w:w="1483" w:type="dxa"/>
          </w:tcPr>
          <w:p w:rsidR="001D2F5E" w:rsidRPr="002549F4" w:rsidRDefault="001D2F5E" w:rsidP="00F26863">
            <w:pPr>
              <w:cnfStyle w:val="000000000000"/>
              <w:rPr>
                <w:sz w:val="24"/>
                <w:szCs w:val="24"/>
              </w:rPr>
            </w:pPr>
            <w:r w:rsidRPr="002549F4">
              <w:rPr>
                <w:sz w:val="24"/>
                <w:szCs w:val="24"/>
              </w:rPr>
              <w:t>6 (17%)</w:t>
            </w:r>
          </w:p>
        </w:tc>
        <w:tc>
          <w:tcPr>
            <w:tcW w:w="1554" w:type="dxa"/>
          </w:tcPr>
          <w:p w:rsidR="001D2F5E" w:rsidRPr="002549F4" w:rsidRDefault="001D2F5E" w:rsidP="00F26863">
            <w:pPr>
              <w:cnfStyle w:val="000000000000"/>
              <w:rPr>
                <w:sz w:val="24"/>
                <w:szCs w:val="24"/>
              </w:rPr>
            </w:pPr>
            <w:r w:rsidRPr="002549F4">
              <w:rPr>
                <w:sz w:val="24"/>
                <w:szCs w:val="24"/>
              </w:rPr>
              <w:t>1 (17%)</w:t>
            </w:r>
          </w:p>
        </w:tc>
        <w:tc>
          <w:tcPr>
            <w:tcW w:w="1554" w:type="dxa"/>
          </w:tcPr>
          <w:p w:rsidR="001D2F5E" w:rsidRPr="002549F4" w:rsidRDefault="001D2F5E" w:rsidP="00F26863">
            <w:pPr>
              <w:cnfStyle w:val="000000000000"/>
              <w:rPr>
                <w:sz w:val="24"/>
                <w:szCs w:val="24"/>
              </w:rPr>
            </w:pPr>
            <w:r w:rsidRPr="002549F4">
              <w:rPr>
                <w:sz w:val="24"/>
                <w:szCs w:val="24"/>
              </w:rPr>
              <w:t>3 (50%)</w:t>
            </w:r>
          </w:p>
        </w:tc>
        <w:tc>
          <w:tcPr>
            <w:tcW w:w="1554" w:type="dxa"/>
          </w:tcPr>
          <w:p w:rsidR="001D2F5E" w:rsidRPr="002549F4" w:rsidRDefault="001D2F5E" w:rsidP="00F26863">
            <w:pPr>
              <w:cnfStyle w:val="000000000000"/>
              <w:rPr>
                <w:sz w:val="24"/>
                <w:szCs w:val="24"/>
              </w:rPr>
            </w:pPr>
            <w:r w:rsidRPr="002549F4">
              <w:rPr>
                <w:sz w:val="24"/>
                <w:szCs w:val="24"/>
              </w:rPr>
              <w:t>2 (33%)</w:t>
            </w:r>
          </w:p>
        </w:tc>
      </w:tr>
    </w:tbl>
    <w:p w:rsidR="001F5040" w:rsidRDefault="001D2F5E" w:rsidP="002549F4">
      <w:r w:rsidRPr="001D2F5E">
        <w:lastRenderedPageBreak/>
        <w:drawing>
          <wp:inline distT="0" distB="0" distL="0" distR="0">
            <wp:extent cx="4572000" cy="2743200"/>
            <wp:effectExtent l="19050" t="0" r="19050"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1D2F5E" w:rsidRDefault="001D2F5E" w:rsidP="001D2F5E">
      <w:r w:rsidRPr="002549F4">
        <w:t>Grafikon 1.Broj art</w:t>
      </w:r>
      <w:r>
        <w:t>r</w:t>
      </w:r>
      <w:r w:rsidRPr="002549F4">
        <w:t>oplastika (endo</w:t>
      </w:r>
      <w:r>
        <w:t>proteza) kukova i koljena kod RA</w:t>
      </w:r>
    </w:p>
    <w:p w:rsidR="001D2F5E" w:rsidRPr="002549F4" w:rsidRDefault="001D2F5E" w:rsidP="001D2F5E"/>
    <w:p w:rsidR="00943678" w:rsidRPr="002549F4" w:rsidRDefault="001F5040" w:rsidP="002549F4">
      <w:r w:rsidRPr="002549F4">
        <w:t xml:space="preserve">Pirsonovim testom korelacije dobijena je vrijednost 0,99 koja prikazuje statističku značajnu povezanost između artroplastike kuka i koljena i dijagnostikovanog </w:t>
      </w:r>
      <w:r w:rsidR="00943678" w:rsidRPr="002549F4">
        <w:t xml:space="preserve"> seropozitivnog i seronegativnog </w:t>
      </w:r>
      <w:r w:rsidRPr="002549F4">
        <w:t>reumatoidnog artritisa.</w:t>
      </w:r>
    </w:p>
    <w:p w:rsidR="001F5040" w:rsidRPr="002549F4" w:rsidRDefault="00943678" w:rsidP="002549F4">
      <w:r w:rsidRPr="002549F4">
        <w:rPr>
          <w:b/>
        </w:rPr>
        <w:t>Diskusija.</w:t>
      </w:r>
      <w:r w:rsidR="007D4D48" w:rsidRPr="002549F4">
        <w:t xml:space="preserve"> </w:t>
      </w:r>
      <w:r w:rsidR="00AA5D49" w:rsidRPr="002549F4">
        <w:t xml:space="preserve">Reumatoidni artritis kao hronično autoimuno, sistemsko, inflamatorno oboljenje ima progresivnu prirodu. Prema ozbiljnosti promena do kojih dovodi, viđaju se različite forme, od blagog, samoograničavajućeg oboljenja do teških destruktivnih formi. Kod dugotrajnog reumatoidnog artritisa jedno ili oba kuka ili koljena su zahvaćena u 90% slučajeva </w:t>
      </w:r>
      <w:r w:rsidR="00837BA6">
        <w:t xml:space="preserve"> </w:t>
      </w:r>
      <w:r w:rsidR="00AA5D49" w:rsidRPr="002549F4">
        <w:t xml:space="preserve">(2). </w:t>
      </w:r>
      <w:r w:rsidR="00837BA6">
        <w:t xml:space="preserve">U </w:t>
      </w:r>
      <w:r w:rsidR="007C7281" w:rsidRPr="002549F4">
        <w:t>25% bolesnika s RA toko</w:t>
      </w:r>
      <w:r w:rsidR="007D4D48" w:rsidRPr="002549F4">
        <w:t xml:space="preserve">m života potrebna je </w:t>
      </w:r>
      <w:r w:rsidR="007C7281" w:rsidRPr="002549F4">
        <w:t>artr</w:t>
      </w:r>
      <w:r w:rsidR="00AA5D49" w:rsidRPr="002549F4">
        <w:t>o</w:t>
      </w:r>
      <w:r w:rsidR="007C7281" w:rsidRPr="002549F4">
        <w:t>plastika-</w:t>
      </w:r>
      <w:r w:rsidR="007D4D48" w:rsidRPr="002549F4">
        <w:t>ugradnja totalne endoproteze (TEP)</w:t>
      </w:r>
      <w:r w:rsidR="00837BA6">
        <w:t xml:space="preserve"> (2)</w:t>
      </w:r>
      <w:r w:rsidR="007D4D48" w:rsidRPr="002549F4">
        <w:t>. Potreba za operativnim liječenj</w:t>
      </w:r>
      <w:r w:rsidR="00837BA6">
        <w:t>e</w:t>
      </w:r>
      <w:r w:rsidR="007D4D48" w:rsidRPr="002549F4">
        <w:t>m u obliku ugradnje totalne endoproteze  nastupa kad medikamentozna terapija više ne može kontrolisati osnovnu bolest. Cilj hirurškog liječenja jesu kontrola boli i restauracija funkcije oštećenog zgloba. Ugradnja totalnih endoproteza sigurna je i pouzdana metoda kontrole boli i funkcionalnog oporavka kod bolesnika s reumatoidnim artritisom</w:t>
      </w:r>
      <w:r w:rsidR="007C7281" w:rsidRPr="002549F4">
        <w:t xml:space="preserve"> (9)</w:t>
      </w:r>
      <w:r w:rsidR="007D4D48" w:rsidRPr="002549F4">
        <w:t>.</w:t>
      </w:r>
    </w:p>
    <w:p w:rsidR="007C7281" w:rsidRPr="002549F4" w:rsidRDefault="007C7281" w:rsidP="002549F4">
      <w:r w:rsidRPr="002549F4">
        <w:lastRenderedPageBreak/>
        <w:t>Oko 25% bolesnika kojima je ugrađena totalne endoproteza kuka ili koljena u roku od jedne godine završi na ugradnji i drugog TEP-a, a 50% bolesnika dobije još jedan TEP u roku od 7 godina (10). Nakon što je 1990-ih broj totalnih artroplastika dostigao vrhunac, recentne studije pokazuju blagi pad u relativnom broju artroplastika kod bolesnika s RA, pogotovo u populaciji mlađoj od 40 godina, što se tumači boljom kontrolom osnovne bolesti s dolaskom bioloških lijekova u rutinsku primjenu. Potreba za artoplastikom nastupa kad medikamentna terapija više ne može kontrolisati osnovnu bolest. Iscrpljenjem imunosupresivne terapi</w:t>
      </w:r>
      <w:r w:rsidR="00760097" w:rsidRPr="002549F4">
        <w:t>je, lijekova koji mijenjaju to</w:t>
      </w:r>
      <w:r w:rsidRPr="002549F4">
        <w:t xml:space="preserve">k reumatske bolesti (engl. Disease-Modifying Antirheumatic Drugs – DMARDs) i bioloških lijekova, kao i analgetika i rehabilitacijskih protokola, bolesnik postaje kandidat za hirurško liječenje oštećenog zgloba (11). Glavna indikacija za hirurško liječenje jeste nemogućnost kontrole boli i neprihvatljiva funkcija zahvaćenog zgloba. Cilj hirurškog liječenja je kontrola boli te restauracija funkcije oštećenog zgloba. </w:t>
      </w:r>
      <w:r w:rsidR="00760097" w:rsidRPr="002549F4">
        <w:t>Nakon postavljanja indikacije za operativno liječenje ne preporučuje se odgađati ga, jer prolongiranje intervencije može dovesti do pogoršanja deformacija, mekotkivnih kontraktura i mišićne slabosti</w:t>
      </w:r>
      <w:r w:rsidR="00837BA6">
        <w:t xml:space="preserve"> </w:t>
      </w:r>
      <w:r w:rsidR="00731479" w:rsidRPr="002549F4">
        <w:t>(11)</w:t>
      </w:r>
      <w:r w:rsidR="00760097" w:rsidRPr="002549F4">
        <w:t xml:space="preserve">. </w:t>
      </w:r>
      <w:r w:rsidR="00852B57">
        <w:t>Sa povećanjem gojaznosti, odnosno BMI  povećava se i broj</w:t>
      </w:r>
      <w:r w:rsidR="00CD02EC">
        <w:t xml:space="preserve"> pacijenata sa artroplastikom</w:t>
      </w:r>
      <w:r w:rsidR="00852B57">
        <w:t xml:space="preserve"> koljena, sa artroplastiko</w:t>
      </w:r>
      <w:r w:rsidR="00CD02EC">
        <w:t>m</w:t>
      </w:r>
      <w:r w:rsidR="00852B57">
        <w:t xml:space="preserve"> kuka nema te </w:t>
      </w:r>
      <w:r w:rsidR="00CD02EC">
        <w:t xml:space="preserve">povezanosti </w:t>
      </w:r>
      <w:r w:rsidR="00852B57">
        <w:t xml:space="preserve">(12). </w:t>
      </w:r>
      <w:r w:rsidR="00760097" w:rsidRPr="002549F4">
        <w:t>Pacijenti sa reumatoidnim artritisom imaju dodatni potencijal za nastanak komplikacija, te se usled toga moraju uzeti u obzir mnoga značajna razmatranja u pogledu preoperativne evaluacije i hirurške tehnike, da bi se poboljšali rezultati totalne artroplastike kolena kod ovih pacijenata (11).</w:t>
      </w:r>
      <w:r w:rsidR="00BB6F81" w:rsidRPr="002549F4">
        <w:t xml:space="preserve"> Međutim, za koljena i kukove razorene reumatoidnim artritisom, totalna artroplastika kol</w:t>
      </w:r>
      <w:r w:rsidR="002245C4">
        <w:t>j</w:t>
      </w:r>
      <w:r w:rsidR="00BB6F81" w:rsidRPr="002549F4">
        <w:t xml:space="preserve">ena je postala zlatni standard u lečenju. </w:t>
      </w:r>
      <w:r w:rsidR="00CD02EC">
        <w:t xml:space="preserve">Rizik od artroplastika kuka i koljena je duplo veći kod pacijenata oboljelih od reumatoidnog artritisa, nego u opštoj populaciji (13). </w:t>
      </w:r>
      <w:r w:rsidR="00BB6F81" w:rsidRPr="002549F4">
        <w:t xml:space="preserve">Totalna artroplastika kuka i koljena je u </w:t>
      </w:r>
      <w:r w:rsidR="00BB6F81" w:rsidRPr="002549F4">
        <w:lastRenderedPageBreak/>
        <w:t>suštini efikasna procedura i donosi zna</w:t>
      </w:r>
      <w:r w:rsidR="00CD02EC">
        <w:t>čajano funkcionalnom poboljšanju</w:t>
      </w:r>
      <w:r w:rsidR="00BB6F81" w:rsidRPr="002549F4">
        <w:t>.</w:t>
      </w:r>
      <w:r w:rsidR="002245C4">
        <w:t xml:space="preserve"> U ovoj retrospektivnoj</w:t>
      </w:r>
      <w:r w:rsidR="00BB6F81" w:rsidRPr="002549F4">
        <w:t xml:space="preserve"> studiji koja je provedena na Odjeljenju za medicinsku rehabilitaciju i balneologiju Zavoda za fizikalnu medicinu i rehabilitaciju</w:t>
      </w:r>
      <w:r w:rsidR="002245C4">
        <w:t xml:space="preserve"> </w:t>
      </w:r>
      <w:r w:rsidR="00BB6F81" w:rsidRPr="002549F4">
        <w:t>bilo je uključeno 132 pacijenata sa dijagnostikovanim seropozitivnim reumatoid</w:t>
      </w:r>
      <w:r w:rsidR="00941BA9" w:rsidRPr="002549F4">
        <w:t>nim artritisom, od kojih je kod 32 pacijenta učinjena artroplastika kuka i</w:t>
      </w:r>
      <w:r w:rsidR="002245C4">
        <w:t>li</w:t>
      </w:r>
      <w:r w:rsidR="00941BA9" w:rsidRPr="002549F4">
        <w:t xml:space="preserve"> kolj</w:t>
      </w:r>
      <w:r w:rsidR="00837BA6">
        <w:t>ena</w:t>
      </w:r>
      <w:r w:rsidR="00941BA9" w:rsidRPr="002549F4">
        <w:t>. U ovoj grupi većina pacijenata je bila ženskog pola, čak 28, dok je samo 4 pacijenta muškog pola.  U studiju je uključeno i 35 pacijenata sa seronegativnim reumatoidnim artritisom, od kojih je kod 6 pacijenata učinjena artroplastika kuka i</w:t>
      </w:r>
      <w:r w:rsidR="002245C4">
        <w:t>il koljena. U ovo</w:t>
      </w:r>
      <w:r w:rsidR="00941BA9" w:rsidRPr="002549F4">
        <w:t xml:space="preserve">j grupi 4 pacijenta su muškog pola, a 2 pacijentice ženskog pola.  </w:t>
      </w:r>
      <w:r w:rsidR="00BB6F81" w:rsidRPr="002549F4">
        <w:t xml:space="preserve"> </w:t>
      </w:r>
    </w:p>
    <w:p w:rsidR="007D0B51" w:rsidRPr="002549F4" w:rsidRDefault="007D0B51" w:rsidP="002549F4">
      <w:r w:rsidRPr="002549F4">
        <w:rPr>
          <w:b/>
        </w:rPr>
        <w:t>Zaključak.</w:t>
      </w:r>
      <w:r w:rsidRPr="002549F4">
        <w:t xml:space="preserve"> Totalna artroplastika kuka i koljena je jedna od najuspešnijih hirurških intervencija u cilju smanjivanja bola i poboljšanja funkcionalnog statusa pacijenata sa reumatoidnim artritisom. Uprkos svim kompleksnim stanjima na koje se često nailazi kod pacijenata sa reumatoidnim artritisom, pravovremeno, dobro urađena totalna artroplastika kuka i koljena daje dobre rezultate uz umjeren stepen komplikacija i značajno zadovoljstvo. Prema ovoj retrospektivnoj studiji</w:t>
      </w:r>
      <w:r w:rsidR="002245C4">
        <w:t xml:space="preserve">, </w:t>
      </w:r>
      <w:r w:rsidRPr="002549F4">
        <w:t xml:space="preserve"> </w:t>
      </w:r>
      <w:r w:rsidR="002245C4">
        <w:t xml:space="preserve">za </w:t>
      </w:r>
      <w:r w:rsidRPr="002549F4">
        <w:t>p</w:t>
      </w:r>
      <w:r w:rsidR="002245C4">
        <w:t>acijente oboljele</w:t>
      </w:r>
      <w:r w:rsidRPr="002549F4">
        <w:t xml:space="preserve"> od reumat</w:t>
      </w:r>
      <w:r w:rsidR="002245C4">
        <w:t xml:space="preserve">oidnog artritisa </w:t>
      </w:r>
      <w:r w:rsidRPr="002549F4">
        <w:t xml:space="preserve"> </w:t>
      </w:r>
      <w:r w:rsidR="002245C4">
        <w:t xml:space="preserve">postoji značajna vjerovatnoća da </w:t>
      </w:r>
      <w:r w:rsidRPr="002549F4">
        <w:t xml:space="preserve"> </w:t>
      </w:r>
      <w:r w:rsidR="002245C4">
        <w:t xml:space="preserve">će </w:t>
      </w:r>
      <w:r w:rsidRPr="002549F4">
        <w:t>deformitet zglobova kukova ili koljena dovesti do artroplastike, u grupi pacijenata sa seropozitivnim reumaotidnim artritisom ta vjerovatnoća je veća, kao i kod pacijenata ženskog pola.</w:t>
      </w:r>
    </w:p>
    <w:p w:rsidR="007D0B51" w:rsidRPr="002549F4" w:rsidRDefault="007D0B51" w:rsidP="002549F4">
      <w:pPr>
        <w:rPr>
          <w:lang w:val="sr-Cyrl-BA"/>
        </w:rPr>
      </w:pPr>
    </w:p>
    <w:p w:rsidR="007C7281" w:rsidRPr="002549F4" w:rsidRDefault="007C7281" w:rsidP="002549F4">
      <w:pPr>
        <w:rPr>
          <w:lang w:val="sr-Cyrl-BA"/>
        </w:rPr>
      </w:pPr>
    </w:p>
    <w:p w:rsidR="007D4D48" w:rsidRDefault="007D4D48" w:rsidP="002549F4"/>
    <w:p w:rsidR="002245C4" w:rsidRPr="002549F4" w:rsidRDefault="002245C4" w:rsidP="002549F4"/>
    <w:p w:rsidR="00837BA6" w:rsidRDefault="00837BA6" w:rsidP="002549F4">
      <w:pPr>
        <w:rPr>
          <w:b/>
        </w:rPr>
      </w:pPr>
    </w:p>
    <w:p w:rsidR="00837BA6" w:rsidRDefault="00837BA6" w:rsidP="002549F4">
      <w:pPr>
        <w:rPr>
          <w:b/>
        </w:rPr>
      </w:pPr>
    </w:p>
    <w:p w:rsidR="001F5040" w:rsidRPr="002549F4" w:rsidRDefault="00EC4DE3" w:rsidP="002549F4">
      <w:pPr>
        <w:rPr>
          <w:b/>
        </w:rPr>
      </w:pPr>
      <w:r w:rsidRPr="002549F4">
        <w:rPr>
          <w:b/>
        </w:rPr>
        <w:lastRenderedPageBreak/>
        <w:t>Literat</w:t>
      </w:r>
      <w:r w:rsidR="007D0B51" w:rsidRPr="002549F4">
        <w:rPr>
          <w:b/>
        </w:rPr>
        <w:t>ura</w:t>
      </w:r>
    </w:p>
    <w:p w:rsidR="00823DA7" w:rsidRPr="002549F4" w:rsidRDefault="007D0B51" w:rsidP="002549F4">
      <w:r w:rsidRPr="002549F4">
        <w:t>1.</w:t>
      </w:r>
      <w:r w:rsidR="00550AA1" w:rsidRPr="002549F4">
        <w:t>Dürrigl T. Vitulić V.: Reumatologija; Jugoslovenska medicinska naklada, Zagreb 1982.</w:t>
      </w:r>
      <w:r w:rsidR="00823DA7" w:rsidRPr="002549F4">
        <w:t xml:space="preserve"> str.15-17.</w:t>
      </w:r>
    </w:p>
    <w:p w:rsidR="00823DA7" w:rsidRPr="002549F4" w:rsidRDefault="00823DA7" w:rsidP="002549F4">
      <w:r w:rsidRPr="002549F4">
        <w:t>2.</w:t>
      </w:r>
      <w:r w:rsidR="00D430E1" w:rsidRPr="002549F4">
        <w:t>Pilipović N i saradnici: Reumatologija; Zavod za udžbenike i nastavna sredstva Beograd 2000, str 282-298.</w:t>
      </w:r>
    </w:p>
    <w:p w:rsidR="00D430E1" w:rsidRPr="002549F4" w:rsidRDefault="00D430E1" w:rsidP="002549F4">
      <w:pPr>
        <w:rPr>
          <w:rFonts w:eastAsia="Times New Roman"/>
          <w:noProof w:val="0"/>
          <w:color w:val="5B616B"/>
          <w:shd w:val="clear" w:color="auto" w:fill="FFFFFF"/>
          <w:lang w:eastAsia="sr-Latn-BA"/>
        </w:rPr>
      </w:pPr>
      <w:r w:rsidRPr="002549F4">
        <w:t>3. Scott D</w:t>
      </w:r>
      <w:r w:rsidRPr="002549F4">
        <w:rPr>
          <w:rStyle w:val="comma"/>
          <w:color w:val="5B616B"/>
          <w:shd w:val="clear" w:color="auto" w:fill="FFFFFF"/>
        </w:rPr>
        <w:t>, </w:t>
      </w:r>
      <w:r w:rsidRPr="002549F4">
        <w:t>Wolfe F, Hiuzinga T</w:t>
      </w:r>
      <w:r w:rsidRPr="002549F4">
        <w:rPr>
          <w:rStyle w:val="authors-list-item"/>
          <w:color w:val="5B616B"/>
          <w:shd w:val="clear" w:color="auto" w:fill="FFFFFF"/>
        </w:rPr>
        <w:t xml:space="preserve">; </w:t>
      </w:r>
      <w:r w:rsidRPr="002549F4">
        <w:rPr>
          <w:rFonts w:eastAsia="Times New Roman"/>
          <w:bCs/>
          <w:noProof w:val="0"/>
          <w:color w:val="212121"/>
          <w:kern w:val="36"/>
          <w:lang w:eastAsia="sr-Latn-BA"/>
        </w:rPr>
        <w:t>Rheumatoid arthritis</w:t>
      </w:r>
      <w:r w:rsidRPr="002549F4">
        <w:rPr>
          <w:rFonts w:eastAsia="Times New Roman"/>
          <w:b/>
          <w:bCs/>
          <w:noProof w:val="0"/>
          <w:color w:val="212121"/>
          <w:kern w:val="36"/>
          <w:lang w:eastAsia="sr-Latn-BA"/>
        </w:rPr>
        <w:t xml:space="preserve">; </w:t>
      </w:r>
      <w:r w:rsidRPr="002549F4">
        <w:rPr>
          <w:rFonts w:eastAsia="Times New Roman"/>
          <w:noProof w:val="0"/>
          <w:color w:val="000000" w:themeColor="text1"/>
          <w:lang w:eastAsia="sr-Latn-BA"/>
        </w:rPr>
        <w:t>Lancet</w:t>
      </w:r>
      <w:r w:rsidRPr="002549F4">
        <w:rPr>
          <w:rFonts w:eastAsia="Times New Roman"/>
          <w:noProof w:val="0"/>
          <w:color w:val="000000" w:themeColor="text1"/>
          <w:shd w:val="clear" w:color="auto" w:fill="FFFFFF"/>
          <w:lang w:eastAsia="sr-Latn-BA"/>
        </w:rPr>
        <w:t xml:space="preserve"> 2010 Sep 25;376 (9746):1094-108; Available from </w:t>
      </w:r>
      <w:hyperlink r:id="rId7" w:history="1">
        <w:r w:rsidRPr="002549F4">
          <w:rPr>
            <w:rStyle w:val="Hyperlink"/>
            <w:rFonts w:eastAsia="Times New Roman"/>
            <w:noProof w:val="0"/>
            <w:color w:val="000000" w:themeColor="text1"/>
            <w:u w:val="none"/>
            <w:shd w:val="clear" w:color="auto" w:fill="FFFFFF"/>
            <w:lang w:eastAsia="sr-Latn-BA"/>
          </w:rPr>
          <w:t>http://thelancet.com/journals/Lancet/article/ PIISO140-6736</w:t>
        </w:r>
      </w:hyperlink>
      <w:r w:rsidRPr="002549F4">
        <w:rPr>
          <w:rFonts w:eastAsia="Times New Roman"/>
          <w:noProof w:val="0"/>
          <w:color w:val="5B616B"/>
          <w:shd w:val="clear" w:color="auto" w:fill="FFFFFF"/>
          <w:lang w:eastAsia="sr-Latn-BA"/>
        </w:rPr>
        <w:t xml:space="preserve"> </w:t>
      </w:r>
      <w:r w:rsidRPr="002549F4">
        <w:rPr>
          <w:rFonts w:eastAsia="Times New Roman"/>
          <w:noProof w:val="0"/>
          <w:color w:val="000000" w:themeColor="text1"/>
          <w:shd w:val="clear" w:color="auto" w:fill="FFFFFF"/>
          <w:lang w:eastAsia="sr-Latn-BA"/>
        </w:rPr>
        <w:t>(10) 6086-4/ fulltext</w:t>
      </w:r>
    </w:p>
    <w:p w:rsidR="002644DB" w:rsidRPr="002549F4" w:rsidRDefault="0080027E" w:rsidP="002549F4">
      <w:pPr>
        <w:rPr>
          <w:rFonts w:eastAsia="Times New Roman"/>
          <w:noProof w:val="0"/>
          <w:color w:val="333333"/>
          <w:lang w:eastAsia="sr-Latn-BA"/>
        </w:rPr>
      </w:pPr>
      <w:r w:rsidRPr="002549F4">
        <w:rPr>
          <w:rFonts w:eastAsia="Times New Roman"/>
          <w:noProof w:val="0"/>
          <w:color w:val="000000" w:themeColor="text1"/>
          <w:shd w:val="clear" w:color="auto" w:fill="FFFFFF"/>
          <w:lang w:eastAsia="sr-Latn-BA"/>
        </w:rPr>
        <w:t>4</w:t>
      </w:r>
      <w:r w:rsidR="00D430E1" w:rsidRPr="002549F4">
        <w:rPr>
          <w:rFonts w:eastAsia="Times New Roman"/>
          <w:noProof w:val="0"/>
          <w:color w:val="5B616B"/>
          <w:shd w:val="clear" w:color="auto" w:fill="FFFFFF"/>
          <w:lang w:eastAsia="sr-Latn-BA"/>
        </w:rPr>
        <w:t>.</w:t>
      </w:r>
      <w:r w:rsidR="000E2DB6" w:rsidRPr="002549F4">
        <w:rPr>
          <w:rFonts w:eastAsia="Times New Roman"/>
          <w:noProof w:val="0"/>
          <w:color w:val="333333"/>
          <w:lang w:eastAsia="sr-Latn-BA"/>
        </w:rPr>
        <w:t xml:space="preserve">Derksen V, </w:t>
      </w:r>
      <w:r w:rsidR="000E2DB6" w:rsidRPr="002549F4">
        <w:rPr>
          <w:rFonts w:eastAsia="Times New Roman"/>
          <w:noProof w:val="0"/>
          <w:color w:val="000000" w:themeColor="text1"/>
          <w:lang w:eastAsia="sr-Latn-BA"/>
        </w:rPr>
        <w:t>Huizinga T,</w:t>
      </w:r>
      <w:r w:rsidR="00D430E1" w:rsidRPr="002549F4">
        <w:rPr>
          <w:rFonts w:eastAsia="Times New Roman"/>
          <w:noProof w:val="0"/>
          <w:color w:val="333333"/>
          <w:lang w:eastAsia="sr-Latn-BA"/>
        </w:rPr>
        <w:t> </w:t>
      </w:r>
      <w:hyperlink r:id="rId8" w:history="1">
        <w:r w:rsidR="00D430E1" w:rsidRPr="002549F4">
          <w:rPr>
            <w:rFonts w:eastAsia="Times New Roman"/>
            <w:noProof w:val="0"/>
            <w:color w:val="004B83"/>
            <w:u w:val="single"/>
            <w:lang w:eastAsia="sr-Latn-BA"/>
          </w:rPr>
          <w:t xml:space="preserve"> </w:t>
        </w:r>
        <w:r w:rsidR="00D430E1" w:rsidRPr="002549F4">
          <w:rPr>
            <w:rFonts w:eastAsia="Times New Roman"/>
            <w:noProof w:val="0"/>
            <w:color w:val="000000" w:themeColor="text1"/>
            <w:lang w:eastAsia="sr-Latn-BA"/>
          </w:rPr>
          <w:t>Woude</w:t>
        </w:r>
      </w:hyperlink>
      <w:r w:rsidR="000E2DB6" w:rsidRPr="002549F4">
        <w:t xml:space="preserve"> D</w:t>
      </w:r>
      <w:r w:rsidR="000E2DB6" w:rsidRPr="002549F4">
        <w:rPr>
          <w:rFonts w:eastAsia="Times New Roman"/>
          <w:noProof w:val="0"/>
          <w:color w:val="333333"/>
          <w:lang w:eastAsia="sr-Latn-BA"/>
        </w:rPr>
        <w:t xml:space="preserve">; </w:t>
      </w:r>
      <w:r w:rsidR="000E2DB6" w:rsidRPr="002549F4">
        <w:rPr>
          <w:rFonts w:eastAsia="Times New Roman"/>
          <w:noProof w:val="0"/>
          <w:color w:val="000000" w:themeColor="text1"/>
          <w:shd w:val="clear" w:color="auto" w:fill="FFFFFF" w:themeFill="background1"/>
          <w:lang w:eastAsia="sr-Latn-BA"/>
        </w:rPr>
        <w:t>The</w:t>
      </w:r>
      <w:r w:rsidR="00D430E1" w:rsidRPr="002549F4">
        <w:rPr>
          <w:rFonts w:eastAsia="Times New Roman"/>
          <w:noProof w:val="0"/>
          <w:color w:val="000000" w:themeColor="text1"/>
          <w:shd w:val="clear" w:color="auto" w:fill="FFFFFF" w:themeFill="background1"/>
          <w:lang w:eastAsia="sr-Latn-BA"/>
        </w:rPr>
        <w:t xml:space="preserve"> role of autoantibodies in the pathophysiology of rheumatoid arhritis, </w:t>
      </w:r>
      <w:hyperlink r:id="rId9" w:history="1">
        <w:r w:rsidR="00D430E1" w:rsidRPr="002549F4">
          <w:rPr>
            <w:rFonts w:eastAsia="Times New Roman"/>
            <w:iCs/>
            <w:noProof w:val="0"/>
            <w:color w:val="000000" w:themeColor="text1"/>
            <w:shd w:val="clear" w:color="auto" w:fill="FFFFFF" w:themeFill="background1"/>
            <w:lang w:eastAsia="sr-Latn-BA"/>
          </w:rPr>
          <w:t>Seminars in Immunopathology</w:t>
        </w:r>
      </w:hyperlink>
      <w:r w:rsidR="00D430E1" w:rsidRPr="002549F4">
        <w:rPr>
          <w:rFonts w:eastAsia="Times New Roman"/>
          <w:noProof w:val="0"/>
          <w:color w:val="000000" w:themeColor="text1"/>
          <w:shd w:val="clear" w:color="auto" w:fill="FFFFFF" w:themeFill="background1"/>
          <w:lang w:eastAsia="sr-Latn-BA"/>
        </w:rPr>
        <w:t> </w:t>
      </w:r>
      <w:r w:rsidR="00D430E1" w:rsidRPr="002549F4">
        <w:rPr>
          <w:rFonts w:eastAsia="Times New Roman"/>
          <w:bCs/>
          <w:noProof w:val="0"/>
          <w:color w:val="000000" w:themeColor="text1"/>
          <w:bdr w:val="none" w:sz="0" w:space="0" w:color="auto" w:frame="1"/>
          <w:shd w:val="clear" w:color="auto" w:fill="FFFFFF" w:themeFill="background1"/>
          <w:lang w:eastAsia="sr-Latn-BA"/>
        </w:rPr>
        <w:t>volume</w:t>
      </w:r>
      <w:r w:rsidR="00D430E1" w:rsidRPr="002549F4">
        <w:rPr>
          <w:rFonts w:eastAsia="Times New Roman"/>
          <w:bCs/>
          <w:noProof w:val="0"/>
          <w:color w:val="000000" w:themeColor="text1"/>
          <w:shd w:val="clear" w:color="auto" w:fill="FFFFFF" w:themeFill="background1"/>
          <w:lang w:eastAsia="sr-Latn-BA"/>
        </w:rPr>
        <w:t> 39</w:t>
      </w:r>
      <w:r w:rsidR="00D430E1" w:rsidRPr="002549F4">
        <w:rPr>
          <w:rFonts w:eastAsia="Times New Roman"/>
          <w:noProof w:val="0"/>
          <w:color w:val="000000" w:themeColor="text1"/>
          <w:shd w:val="clear" w:color="auto" w:fill="FFFFFF" w:themeFill="background1"/>
          <w:lang w:eastAsia="sr-Latn-BA"/>
        </w:rPr>
        <w:t>, </w:t>
      </w:r>
      <w:r w:rsidR="00D430E1" w:rsidRPr="002549F4">
        <w:rPr>
          <w:rFonts w:eastAsia="Times New Roman"/>
          <w:noProof w:val="0"/>
          <w:color w:val="000000" w:themeColor="text1"/>
          <w:bdr w:val="none" w:sz="0" w:space="0" w:color="auto" w:frame="1"/>
          <w:shd w:val="clear" w:color="auto" w:fill="FFFFFF" w:themeFill="background1"/>
          <w:lang w:eastAsia="sr-Latn-BA"/>
        </w:rPr>
        <w:t>pages</w:t>
      </w:r>
      <w:r w:rsidRPr="002549F4">
        <w:rPr>
          <w:rFonts w:eastAsia="Times New Roman"/>
          <w:noProof w:val="0"/>
          <w:color w:val="000000" w:themeColor="text1"/>
          <w:bdr w:val="none" w:sz="0" w:space="0" w:color="auto" w:frame="1"/>
          <w:shd w:val="clear" w:color="auto" w:fill="FFFFFF" w:themeFill="background1"/>
          <w:lang w:eastAsia="sr-Latn-BA"/>
        </w:rPr>
        <w:t xml:space="preserve"> </w:t>
      </w:r>
      <w:r w:rsidR="00D430E1" w:rsidRPr="002549F4">
        <w:rPr>
          <w:rFonts w:eastAsia="Times New Roman"/>
          <w:noProof w:val="0"/>
          <w:color w:val="000000" w:themeColor="text1"/>
          <w:shd w:val="clear" w:color="auto" w:fill="FFFFFF" w:themeFill="background1"/>
          <w:lang w:eastAsia="sr-Latn-BA"/>
        </w:rPr>
        <w:t>437–446 (2017)¸ Available from</w:t>
      </w:r>
      <w:r w:rsidR="008E6D14" w:rsidRPr="002549F4">
        <w:rPr>
          <w:rFonts w:eastAsia="Times New Roman"/>
          <w:noProof w:val="0"/>
          <w:color w:val="000000" w:themeColor="text1"/>
          <w:shd w:val="clear" w:color="auto" w:fill="FFFFFF" w:themeFill="background1"/>
          <w:lang w:eastAsia="sr-Latn-BA"/>
        </w:rPr>
        <w:t>:</w:t>
      </w:r>
      <w:r w:rsidR="00D430E1" w:rsidRPr="002549F4">
        <w:rPr>
          <w:rFonts w:eastAsia="Times New Roman"/>
          <w:noProof w:val="0"/>
          <w:color w:val="000000" w:themeColor="text1"/>
          <w:shd w:val="clear" w:color="auto" w:fill="FFFFFF" w:themeFill="background1"/>
          <w:lang w:eastAsia="sr-Latn-BA"/>
        </w:rPr>
        <w:t xml:space="preserve">  </w:t>
      </w:r>
      <w:hyperlink r:id="rId10" w:history="1">
        <w:r w:rsidRPr="002549F4">
          <w:rPr>
            <w:rStyle w:val="Hyperlink"/>
            <w:rFonts w:eastAsia="Times New Roman"/>
            <w:noProof w:val="0"/>
            <w:color w:val="000000" w:themeColor="text1"/>
            <w:u w:val="none"/>
            <w:shd w:val="clear" w:color="auto" w:fill="FFFFFF" w:themeFill="background1"/>
            <w:lang w:eastAsia="sr-Latn-BA"/>
          </w:rPr>
          <w:t>http://linkpringer.com/article/10.1007%Fs00281-017-0627-z</w:t>
        </w:r>
      </w:hyperlink>
      <w:r w:rsidR="00D430E1" w:rsidRPr="002549F4">
        <w:rPr>
          <w:rFonts w:eastAsia="Times New Roman"/>
          <w:noProof w:val="0"/>
          <w:color w:val="333333"/>
          <w:lang w:eastAsia="sr-Latn-BA"/>
        </w:rPr>
        <w:t xml:space="preserve">   </w:t>
      </w:r>
    </w:p>
    <w:p w:rsidR="00894226" w:rsidRPr="002549F4" w:rsidRDefault="0080027E" w:rsidP="002549F4">
      <w:pPr>
        <w:rPr>
          <w:rFonts w:eastAsia="Times New Roman"/>
          <w:noProof w:val="0"/>
          <w:color w:val="000000" w:themeColor="text1"/>
          <w:shd w:val="clear" w:color="auto" w:fill="F2F2F2" w:themeFill="background1" w:themeFillShade="F2"/>
          <w:lang w:eastAsia="sr-Latn-BA"/>
        </w:rPr>
      </w:pPr>
      <w:r w:rsidRPr="00837BA6">
        <w:rPr>
          <w:rFonts w:eastAsia="Times New Roman"/>
          <w:noProof w:val="0"/>
          <w:color w:val="333333"/>
          <w:lang w:eastAsia="sr-Latn-BA"/>
        </w:rPr>
        <w:t>5.</w:t>
      </w:r>
      <w:r w:rsidR="002644DB" w:rsidRPr="00837BA6">
        <w:rPr>
          <w:color w:val="000000" w:themeColor="text1"/>
        </w:rPr>
        <w:t xml:space="preserve"> </w:t>
      </w:r>
      <w:hyperlink r:id="rId11" w:tooltip="Correspondence information about the author Yung-Heng Lee, MD, PhD " w:history="1">
        <w:r w:rsidR="002644DB" w:rsidRPr="00837BA6">
          <w:rPr>
            <w:rFonts w:eastAsia="Times New Roman"/>
            <w:noProof w:val="0"/>
            <w:color w:val="000000" w:themeColor="text1"/>
            <w:lang w:eastAsia="sr-Latn-BA"/>
          </w:rPr>
          <w:t xml:space="preserve">Yung-Heng L, </w:t>
        </w:r>
      </w:hyperlink>
      <w:hyperlink r:id="rId12" w:tooltip="Correspondence information about the author Po-Yun Ko, MD " w:history="1">
        <w:r w:rsidR="002644DB" w:rsidRPr="00837BA6">
          <w:rPr>
            <w:rFonts w:eastAsia="Times New Roman"/>
            <w:noProof w:val="0"/>
            <w:color w:val="000000" w:themeColor="text1"/>
            <w:lang w:eastAsia="sr-Latn-BA"/>
          </w:rPr>
          <w:t xml:space="preserve">Po-Yun K, </w:t>
        </w:r>
      </w:hyperlink>
      <w:r w:rsidR="002644DB" w:rsidRPr="00837BA6">
        <w:rPr>
          <w:rFonts w:eastAsia="Times New Roman"/>
          <w:noProof w:val="0"/>
          <w:color w:val="000000" w:themeColor="text1"/>
          <w:lang w:eastAsia="sr-Latn-BA"/>
        </w:rPr>
        <w:t xml:space="preserve"> </w:t>
      </w:r>
      <w:hyperlink r:id="rId13" w:tooltip="Correspondence information about the author Su-Ling Kao, MHA " w:history="1">
        <w:r w:rsidR="002644DB" w:rsidRPr="00837BA6">
          <w:rPr>
            <w:rFonts w:eastAsia="Times New Roman"/>
            <w:noProof w:val="0"/>
            <w:color w:val="000000" w:themeColor="text1"/>
            <w:lang w:eastAsia="sr-Latn-BA"/>
          </w:rPr>
          <w:t xml:space="preserve">Su-Ling K, </w:t>
        </w:r>
      </w:hyperlink>
      <w:hyperlink r:id="rId14" w:tooltip="Correspondence information about the author Mei-Chen Lin, MS " w:history="1">
        <w:r w:rsidR="002644DB" w:rsidRPr="00837BA6">
          <w:rPr>
            <w:rFonts w:eastAsia="Times New Roman"/>
            <w:noProof w:val="0"/>
            <w:color w:val="000000" w:themeColor="text1"/>
            <w:lang w:eastAsia="sr-Latn-BA"/>
          </w:rPr>
          <w:t>Mei-Chen L,</w:t>
        </w:r>
      </w:hyperlink>
      <w:r w:rsidR="002644DB" w:rsidRPr="00837BA6">
        <w:rPr>
          <w:rFonts w:eastAsia="Times New Roman"/>
          <w:noProof w:val="0"/>
          <w:color w:val="000000" w:themeColor="text1"/>
          <w:lang w:eastAsia="sr-Latn-BA"/>
        </w:rPr>
        <w:t xml:space="preserve">  Cheng-Chung J, Risk of total knee and hip arthroplasty in patients with rheumatoid arthritis: A 12-year retrosp</w:t>
      </w:r>
      <w:r w:rsidR="00852B57">
        <w:rPr>
          <w:rFonts w:eastAsia="Times New Roman"/>
          <w:noProof w:val="0"/>
          <w:color w:val="000000" w:themeColor="text1"/>
          <w:lang w:eastAsia="sr-Latn-BA"/>
        </w:rPr>
        <w:t>e</w:t>
      </w:r>
      <w:r w:rsidR="002644DB" w:rsidRPr="00837BA6">
        <w:rPr>
          <w:rFonts w:eastAsia="Times New Roman"/>
          <w:noProof w:val="0"/>
          <w:color w:val="000000" w:themeColor="text1"/>
          <w:lang w:eastAsia="sr-Latn-BA"/>
        </w:rPr>
        <w:t>ctive cohort study of 65 898 patients,  </w:t>
      </w:r>
      <w:r w:rsidR="00894226" w:rsidRPr="00837BA6">
        <w:rPr>
          <w:rFonts w:eastAsia="Times New Roman"/>
          <w:noProof w:val="0"/>
          <w:color w:val="000000" w:themeColor="text1"/>
          <w:lang w:eastAsia="sr-Latn-BA"/>
        </w:rPr>
        <w:t>Primary hip and knee arthroplasty, December 01 2020, Volume 35, , issue 12, P3517-3523, Available from</w:t>
      </w:r>
      <w:r w:rsidR="008E6D14" w:rsidRPr="00837BA6">
        <w:rPr>
          <w:rFonts w:eastAsia="Times New Roman"/>
          <w:noProof w:val="0"/>
          <w:color w:val="000000" w:themeColor="text1"/>
          <w:lang w:eastAsia="sr-Latn-BA"/>
        </w:rPr>
        <w:t>:</w:t>
      </w:r>
      <w:r w:rsidR="00894226" w:rsidRPr="00837BA6">
        <w:rPr>
          <w:rFonts w:eastAsia="Times New Roman"/>
          <w:noProof w:val="0"/>
          <w:color w:val="000000" w:themeColor="text1"/>
          <w:lang w:eastAsia="sr-Latn-BA"/>
        </w:rPr>
        <w:t xml:space="preserve"> http//www.arthroplastyjournal.org/article/S0883-5403(2030750-6/fulltext</w:t>
      </w:r>
    </w:p>
    <w:p w:rsidR="00894226" w:rsidRPr="002549F4" w:rsidRDefault="00894226" w:rsidP="002549F4">
      <w:pPr>
        <w:rPr>
          <w:color w:val="444444"/>
          <w:shd w:val="clear" w:color="auto" w:fill="FFFFFF"/>
        </w:rPr>
      </w:pPr>
      <w:r w:rsidRPr="00837BA6">
        <w:rPr>
          <w:rFonts w:eastAsia="Times New Roman"/>
          <w:noProof w:val="0"/>
          <w:color w:val="000000" w:themeColor="text1"/>
          <w:lang w:eastAsia="sr-Latn-BA"/>
        </w:rPr>
        <w:t>6.</w:t>
      </w:r>
      <w:r w:rsidRPr="002549F4">
        <w:rPr>
          <w:rFonts w:eastAsia="Times New Roman"/>
          <w:noProof w:val="0"/>
          <w:color w:val="000000" w:themeColor="text1"/>
          <w:shd w:val="clear" w:color="auto" w:fill="F2F2F2" w:themeFill="background1" w:themeFillShade="F2"/>
          <w:lang w:eastAsia="sr-Latn-BA"/>
        </w:rPr>
        <w:t xml:space="preserve"> </w:t>
      </w:r>
      <w:r w:rsidRPr="002549F4">
        <w:rPr>
          <w:color w:val="000000" w:themeColor="text1"/>
          <w:shd w:val="clear" w:color="auto" w:fill="FFFFFF"/>
        </w:rPr>
        <w:t>Stojanović S, Stojiljković P, Golubović I, Lalić I, Stojiljković D, Kadija M, et al. Obostrana artroplastika kuka i kolena kod pacijenta sa reumatoidnim artritisom - prikaz bolesnika. Acta medica Medianae. 2014;53(4):30-6.</w:t>
      </w:r>
      <w:r w:rsidRPr="002549F4">
        <w:rPr>
          <w:color w:val="444444"/>
          <w:shd w:val="clear" w:color="auto" w:fill="FFFFFF"/>
        </w:rPr>
        <w:t xml:space="preserve"> </w:t>
      </w:r>
    </w:p>
    <w:p w:rsidR="00894226" w:rsidRPr="002549F4" w:rsidRDefault="00894226" w:rsidP="002549F4">
      <w:pPr>
        <w:rPr>
          <w:color w:val="000000" w:themeColor="text1"/>
          <w:shd w:val="clear" w:color="auto" w:fill="FFFFFF"/>
        </w:rPr>
      </w:pPr>
      <w:r w:rsidRPr="002549F4">
        <w:rPr>
          <w:color w:val="000000" w:themeColor="text1"/>
          <w:shd w:val="clear" w:color="auto" w:fill="FFFFFF"/>
        </w:rPr>
        <w:t>7.</w:t>
      </w:r>
      <w:r w:rsidR="008E6D14" w:rsidRPr="002549F4">
        <w:rPr>
          <w:color w:val="000000" w:themeColor="text1"/>
          <w:shd w:val="clear" w:color="auto" w:fill="FFFFFF"/>
        </w:rPr>
        <w:t xml:space="preserve"> </w:t>
      </w:r>
      <w:r w:rsidRPr="002549F4">
        <w:rPr>
          <w:color w:val="000000" w:themeColor="text1"/>
          <w:shd w:val="clear" w:color="auto" w:fill="FFFFFF"/>
        </w:rPr>
        <w:t>Capdevila X, Barhetjet Y, Biboulet P, et al</w:t>
      </w:r>
      <w:r w:rsidR="008E6D14" w:rsidRPr="002549F4">
        <w:rPr>
          <w:color w:val="000000" w:themeColor="text1"/>
          <w:shd w:val="clear" w:color="auto" w:fill="FFFFFF"/>
        </w:rPr>
        <w:t>. Effects of perioperative analgesic technique on the surgical outcom and duration of rehabilitation after major knee surgery. Anesthesiology 1999, 91:8</w:t>
      </w:r>
      <w:r w:rsidR="0047073C" w:rsidRPr="002549F4">
        <w:rPr>
          <w:color w:val="000000" w:themeColor="text1"/>
          <w:shd w:val="clear" w:color="auto" w:fill="FFFFFF"/>
        </w:rPr>
        <w:t>-15.</w:t>
      </w:r>
    </w:p>
    <w:p w:rsidR="0047073C" w:rsidRPr="002549F4" w:rsidRDefault="0047073C" w:rsidP="002549F4">
      <w:pPr>
        <w:rPr>
          <w:color w:val="000000" w:themeColor="text1"/>
          <w:shd w:val="clear" w:color="auto" w:fill="FFFFFF"/>
        </w:rPr>
      </w:pPr>
      <w:r w:rsidRPr="002549F4">
        <w:rPr>
          <w:color w:val="000000" w:themeColor="text1"/>
          <w:shd w:val="clear" w:color="auto" w:fill="FFFFFF"/>
        </w:rPr>
        <w:t xml:space="preserve">8. Losina E, </w:t>
      </w:r>
      <w:r w:rsidR="006A03B6" w:rsidRPr="002549F4">
        <w:rPr>
          <w:color w:val="000000" w:themeColor="text1"/>
          <w:shd w:val="clear" w:color="auto" w:fill="FFFFFF"/>
        </w:rPr>
        <w:t xml:space="preserve">Thornhill T, Rome B, Wright J, Katz  J. N. The dramatic increase in total knee replacament utilization rates in the United States cannot be fully explained </w:t>
      </w:r>
      <w:r w:rsidR="006A03B6" w:rsidRPr="002549F4">
        <w:rPr>
          <w:color w:val="000000" w:themeColor="text1"/>
          <w:shd w:val="clear" w:color="auto" w:fill="FFFFFF"/>
        </w:rPr>
        <w:lastRenderedPageBreak/>
        <w:t xml:space="preserve">by growth in population size and the obesity epidemic. The Journal of Bone and Joint surgery, 2012, 94(3): 201-207 </w:t>
      </w:r>
      <w:r w:rsidRPr="002549F4">
        <w:rPr>
          <w:color w:val="000000" w:themeColor="text1"/>
          <w:shd w:val="clear" w:color="auto" w:fill="FFFFFF"/>
        </w:rPr>
        <w:t xml:space="preserve"> </w:t>
      </w:r>
    </w:p>
    <w:p w:rsidR="006A03B6" w:rsidRPr="002549F4" w:rsidRDefault="006A03B6" w:rsidP="002549F4">
      <w:r w:rsidRPr="002549F4">
        <w:rPr>
          <w:color w:val="000000" w:themeColor="text1"/>
          <w:shd w:val="clear" w:color="auto" w:fill="FFFFFF"/>
        </w:rPr>
        <w:t xml:space="preserve">9. </w:t>
      </w:r>
      <w:r w:rsidRPr="002549F4">
        <w:t>Massardo L, Gabriel SE, Crowson CS i sur. A population based assessment of the use of orthopedic surgery in patients with rheumatoid arthritis. J Rheumatol. 2002;</w:t>
      </w:r>
      <w:r w:rsidR="00157D4C">
        <w:t xml:space="preserve"> </w:t>
      </w:r>
      <w:r w:rsidRPr="002549F4">
        <w:t>29(1):52–6.</w:t>
      </w:r>
    </w:p>
    <w:p w:rsidR="006A03B6" w:rsidRPr="002549F4" w:rsidRDefault="006A03B6" w:rsidP="002549F4">
      <w:r w:rsidRPr="002549F4">
        <w:t>10. Louie GH, Ward MM. Changes in the rates of joint surgery among patients with rheumatoid arthritis in California, 1983– 2007. Ann Rheum Dis. 2010;</w:t>
      </w:r>
      <w:r w:rsidR="00157D4C">
        <w:t xml:space="preserve"> </w:t>
      </w:r>
      <w:r w:rsidRPr="002549F4">
        <w:t>69(5):868–71.</w:t>
      </w:r>
    </w:p>
    <w:p w:rsidR="00852B57" w:rsidRDefault="006A03B6" w:rsidP="00852B57">
      <w:r w:rsidRPr="002549F4">
        <w:t>11. Delimar D , Crnogaća K, Sulje Z.Osobitosti  ugradnje endoproteze kuka i koljena kod bolesnika s reumatoidnim artritisom.</w:t>
      </w:r>
      <w:r w:rsidR="002245C4">
        <w:t xml:space="preserve"> </w:t>
      </w:r>
      <w:r w:rsidRPr="002549F4">
        <w:t>Reumatizam 2018;65(2):59–64</w:t>
      </w:r>
    </w:p>
    <w:p w:rsidR="00CD02EC" w:rsidRPr="00CD02EC" w:rsidRDefault="00852B57" w:rsidP="00CD02EC">
      <w:pPr>
        <w:pStyle w:val="Heading2"/>
        <w:spacing w:before="0"/>
        <w:rPr>
          <w:rFonts w:ascii="Times New Roman" w:hAnsi="Times New Roman" w:cs="Times New Roman"/>
          <w:b w:val="0"/>
          <w:color w:val="505050"/>
          <w:sz w:val="24"/>
          <w:szCs w:val="24"/>
        </w:rPr>
      </w:pPr>
      <w:r w:rsidRPr="00CD02EC">
        <w:rPr>
          <w:rFonts w:ascii="Times New Roman" w:hAnsi="Times New Roman" w:cs="Times New Roman"/>
          <w:b w:val="0"/>
          <w:color w:val="auto"/>
          <w:sz w:val="24"/>
          <w:szCs w:val="24"/>
        </w:rPr>
        <w:t>12.</w:t>
      </w:r>
      <w:r w:rsidRPr="00CD02EC">
        <w:rPr>
          <w:rStyle w:val="MediumList2-Accent1"/>
          <w:rFonts w:ascii="Times New Roman" w:hAnsi="Times New Roman" w:cs="Times New Roman"/>
          <w:b w:val="0"/>
          <w:color w:val="5B616B"/>
          <w:sz w:val="24"/>
          <w:szCs w:val="24"/>
          <w:shd w:val="clear" w:color="auto" w:fill="FFFFFF"/>
        </w:rPr>
        <w:t xml:space="preserve"> </w:t>
      </w:r>
      <w:r w:rsidRPr="00CD02EC">
        <w:rPr>
          <w:rStyle w:val="authors-list-item"/>
          <w:rFonts w:ascii="Times New Roman" w:hAnsi="Times New Roman" w:cs="Times New Roman"/>
          <w:b w:val="0"/>
          <w:color w:val="000000" w:themeColor="text1"/>
          <w:sz w:val="24"/>
          <w:szCs w:val="24"/>
        </w:rPr>
        <w:t>Hawley S, Edward J, Arden N, Delmesti A, Cooper C, Judge A, et al.</w:t>
      </w:r>
      <w:r w:rsidRPr="00CD02EC">
        <w:rPr>
          <w:rFonts w:ascii="Times New Roman" w:hAnsi="Times New Roman" w:cs="Times New Roman"/>
          <w:b w:val="0"/>
          <w:color w:val="212121"/>
          <w:sz w:val="24"/>
          <w:szCs w:val="24"/>
        </w:rPr>
        <w:t xml:space="preserve"> Descriptive epidemiology of hip and knee replacement in rheumatoid arthritis: An analysis of UK electronic medical records</w:t>
      </w:r>
      <w:r w:rsidR="00CD02EC" w:rsidRPr="00CD02EC">
        <w:rPr>
          <w:rFonts w:ascii="Times New Roman" w:hAnsi="Times New Roman" w:cs="Times New Roman"/>
          <w:b w:val="0"/>
          <w:color w:val="212121"/>
          <w:sz w:val="24"/>
          <w:szCs w:val="24"/>
        </w:rPr>
        <w:t>,</w:t>
      </w:r>
      <w:r w:rsidR="00CD02EC" w:rsidRPr="00CD02EC">
        <w:rPr>
          <w:rFonts w:ascii="Times New Roman" w:hAnsi="Times New Roman" w:cs="Times New Roman"/>
          <w:b w:val="0"/>
          <w:color w:val="505050"/>
          <w:sz w:val="24"/>
          <w:szCs w:val="24"/>
        </w:rPr>
        <w:t xml:space="preserve"> </w:t>
      </w:r>
      <w:hyperlink r:id="rId15" w:tooltip="Go to Seminars in Arthritis and Rheumatism on ScienceDirect" w:history="1">
        <w:r w:rsidR="00CD02EC" w:rsidRPr="00CD02EC">
          <w:rPr>
            <w:rStyle w:val="Hyperlink"/>
            <w:rFonts w:ascii="Times New Roman" w:hAnsi="Times New Roman" w:cs="Times New Roman"/>
            <w:b w:val="0"/>
            <w:bCs w:val="0"/>
            <w:color w:val="auto"/>
            <w:sz w:val="24"/>
            <w:szCs w:val="24"/>
            <w:u w:val="none"/>
          </w:rPr>
          <w:t>Seminars in Arthritis and Rheumatism</w:t>
        </w:r>
      </w:hyperlink>
    </w:p>
    <w:p w:rsidR="00CD02EC" w:rsidRDefault="00CD02EC" w:rsidP="00CD02EC">
      <w:pPr>
        <w:rPr>
          <w:color w:val="2E2E2E"/>
        </w:rPr>
      </w:pPr>
      <w:hyperlink r:id="rId16" w:tooltip="Go to table of contents for this volume/issue" w:history="1">
        <w:r w:rsidRPr="00CD02EC">
          <w:rPr>
            <w:rStyle w:val="Hyperlink"/>
            <w:color w:val="auto"/>
            <w:u w:val="none"/>
          </w:rPr>
          <w:t>Volume 50, Issue 2</w:t>
        </w:r>
      </w:hyperlink>
      <w:r w:rsidRPr="00CD02EC">
        <w:rPr>
          <w:color w:val="2E2E2E"/>
        </w:rPr>
        <w:t>, April 2020, Pages 237-244</w:t>
      </w:r>
      <w:r>
        <w:rPr>
          <w:color w:val="2E2E2E"/>
        </w:rPr>
        <w:t>,</w:t>
      </w:r>
    </w:p>
    <w:p w:rsidR="00CD02EC" w:rsidRPr="00CD02EC" w:rsidRDefault="00CD02EC" w:rsidP="00CD02EC">
      <w:pPr>
        <w:rPr>
          <w:color w:val="2E2E2E"/>
        </w:rPr>
      </w:pPr>
      <w:r w:rsidRPr="00195354">
        <w:rPr>
          <w:color w:val="2E2E2E"/>
        </w:rPr>
        <w:t>13.</w:t>
      </w:r>
      <w:r>
        <w:rPr>
          <w:b/>
          <w:color w:val="2E2E2E"/>
        </w:rPr>
        <w:t xml:space="preserve"> </w:t>
      </w:r>
      <w:r w:rsidRPr="00CD02EC">
        <w:rPr>
          <w:color w:val="2E2E2E"/>
        </w:rPr>
        <w:t xml:space="preserve">Burn E, Edward C, Murray D, Silman A, Cooper C, Arden N. et al, </w:t>
      </w:r>
      <w:r w:rsidRPr="00CD02EC">
        <w:rPr>
          <w:color w:val="212121"/>
        </w:rPr>
        <w:t>Lifetime risk of knee and hip replacement following a diagnosis of RA: findings from a cohort of 13 961 patients from England</w:t>
      </w:r>
      <w:r>
        <w:rPr>
          <w:color w:val="212121"/>
        </w:rPr>
        <w:t xml:space="preserve">, </w:t>
      </w:r>
      <w:r w:rsidRPr="00CD02EC">
        <w:rPr>
          <w:rStyle w:val="Emphasis"/>
          <w:color w:val="2A2A2A"/>
          <w:bdr w:val="none" w:sz="0" w:space="0" w:color="auto" w:frame="1"/>
          <w:shd w:val="clear" w:color="auto" w:fill="FFFFFF"/>
        </w:rPr>
        <w:t>Rheumatology</w:t>
      </w:r>
      <w:r w:rsidRPr="00CD02EC">
        <w:rPr>
          <w:color w:val="2A2A2A"/>
          <w:shd w:val="clear" w:color="auto" w:fill="FFFFFF"/>
        </w:rPr>
        <w:t>, Volume 58, Issue 11, November 2019, Pages 1950–1954, </w:t>
      </w:r>
      <w:hyperlink r:id="rId17" w:history="1">
        <w:r w:rsidRPr="00CD02EC">
          <w:rPr>
            <w:rStyle w:val="Hyperlink"/>
            <w:color w:val="auto"/>
            <w:u w:val="none"/>
            <w:bdr w:val="none" w:sz="0" w:space="0" w:color="auto" w:frame="1"/>
            <w:shd w:val="clear" w:color="auto" w:fill="FFFFFF"/>
          </w:rPr>
          <w:t>https://doi.org/10.1093/rheumatology/kez143</w:t>
        </w:r>
      </w:hyperlink>
    </w:p>
    <w:p w:rsidR="00CD02EC" w:rsidRPr="00CD02EC" w:rsidRDefault="00CD02EC" w:rsidP="00CD02EC">
      <w:pPr>
        <w:rPr>
          <w:rFonts w:ascii="Arial" w:hAnsi="Arial" w:cs="Arial"/>
          <w:color w:val="2E2E2E"/>
          <w:sz w:val="21"/>
          <w:szCs w:val="21"/>
          <w:lang w:val="en-US"/>
        </w:rPr>
      </w:pPr>
    </w:p>
    <w:p w:rsidR="00852B57" w:rsidRPr="00852B57" w:rsidRDefault="00852B57" w:rsidP="00852B57"/>
    <w:p w:rsidR="00852B57" w:rsidRPr="00852B57" w:rsidRDefault="00852B57" w:rsidP="002549F4">
      <w:pPr>
        <w:rPr>
          <w:bCs/>
          <w:caps/>
          <w:color w:val="000000" w:themeColor="text1"/>
          <w:shd w:val="clear" w:color="auto" w:fill="F2F2F2" w:themeFill="background1" w:themeFillShade="F2"/>
          <w:lang w:val="en-US"/>
        </w:rPr>
      </w:pPr>
    </w:p>
    <w:sectPr w:rsidR="00852B57" w:rsidRPr="00852B57" w:rsidSect="001D2F5E">
      <w:pgSz w:w="11906" w:h="16838" w:code="9"/>
      <w:pgMar w:top="1418" w:right="1418" w:bottom="1418" w:left="226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1E06E4"/>
    <w:multiLevelType w:val="multilevel"/>
    <w:tmpl w:val="F972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75944"/>
    <w:rsid w:val="00085AE6"/>
    <w:rsid w:val="000D69DF"/>
    <w:rsid w:val="000D6A30"/>
    <w:rsid w:val="000E2DB6"/>
    <w:rsid w:val="00157D4C"/>
    <w:rsid w:val="00195354"/>
    <w:rsid w:val="001D2F5E"/>
    <w:rsid w:val="001F5040"/>
    <w:rsid w:val="002054C4"/>
    <w:rsid w:val="0022072E"/>
    <w:rsid w:val="00221B4C"/>
    <w:rsid w:val="002245C4"/>
    <w:rsid w:val="00226402"/>
    <w:rsid w:val="002549F4"/>
    <w:rsid w:val="002644DB"/>
    <w:rsid w:val="002868FD"/>
    <w:rsid w:val="002A2A64"/>
    <w:rsid w:val="002A4892"/>
    <w:rsid w:val="00311A21"/>
    <w:rsid w:val="00367539"/>
    <w:rsid w:val="004056ED"/>
    <w:rsid w:val="00427762"/>
    <w:rsid w:val="004563C3"/>
    <w:rsid w:val="0047073C"/>
    <w:rsid w:val="004E16CC"/>
    <w:rsid w:val="00532E09"/>
    <w:rsid w:val="00534E78"/>
    <w:rsid w:val="00550AA1"/>
    <w:rsid w:val="00637385"/>
    <w:rsid w:val="0065167B"/>
    <w:rsid w:val="00680869"/>
    <w:rsid w:val="006A03B6"/>
    <w:rsid w:val="006A6DDA"/>
    <w:rsid w:val="006C6EDF"/>
    <w:rsid w:val="006D524E"/>
    <w:rsid w:val="00723675"/>
    <w:rsid w:val="00731479"/>
    <w:rsid w:val="00760097"/>
    <w:rsid w:val="00777F49"/>
    <w:rsid w:val="007C7281"/>
    <w:rsid w:val="007D0B51"/>
    <w:rsid w:val="007D4D48"/>
    <w:rsid w:val="007E4C8A"/>
    <w:rsid w:val="0080027E"/>
    <w:rsid w:val="00823DA7"/>
    <w:rsid w:val="008305D9"/>
    <w:rsid w:val="00837BA6"/>
    <w:rsid w:val="00852B57"/>
    <w:rsid w:val="00894226"/>
    <w:rsid w:val="008E6D14"/>
    <w:rsid w:val="00932D36"/>
    <w:rsid w:val="00941BA9"/>
    <w:rsid w:val="00943678"/>
    <w:rsid w:val="009C1F4E"/>
    <w:rsid w:val="009D011E"/>
    <w:rsid w:val="00A155E5"/>
    <w:rsid w:val="00A644E3"/>
    <w:rsid w:val="00AA5D49"/>
    <w:rsid w:val="00AD7061"/>
    <w:rsid w:val="00BB571A"/>
    <w:rsid w:val="00BB6F81"/>
    <w:rsid w:val="00C26015"/>
    <w:rsid w:val="00CC53BE"/>
    <w:rsid w:val="00CD02EC"/>
    <w:rsid w:val="00D430E1"/>
    <w:rsid w:val="00D75944"/>
    <w:rsid w:val="00D9223F"/>
    <w:rsid w:val="00DD2AC7"/>
    <w:rsid w:val="00E0657E"/>
    <w:rsid w:val="00E16C7A"/>
    <w:rsid w:val="00E3375B"/>
    <w:rsid w:val="00E97AE5"/>
    <w:rsid w:val="00EC4DE3"/>
    <w:rsid w:val="00FA42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r-Latn-B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AA1"/>
    <w:pPr>
      <w:spacing w:line="480" w:lineRule="auto"/>
    </w:pPr>
    <w:rPr>
      <w:rFonts w:ascii="Times New Roman" w:hAnsi="Times New Roman" w:cs="Times New Roman"/>
      <w:noProof/>
      <w:sz w:val="24"/>
      <w:szCs w:val="24"/>
    </w:rPr>
  </w:style>
  <w:style w:type="paragraph" w:styleId="Heading1">
    <w:name w:val="heading 1"/>
    <w:basedOn w:val="Normal"/>
    <w:link w:val="Heading1Char"/>
    <w:uiPriority w:val="9"/>
    <w:qFormat/>
    <w:rsid w:val="00852B57"/>
    <w:pPr>
      <w:spacing w:before="100" w:beforeAutospacing="1" w:after="100" w:afterAutospacing="1" w:line="240" w:lineRule="auto"/>
      <w:outlineLvl w:val="0"/>
    </w:pPr>
    <w:rPr>
      <w:rFonts w:eastAsia="Times New Roman"/>
      <w:b/>
      <w:bCs/>
      <w:noProof w:val="0"/>
      <w:kern w:val="36"/>
      <w:sz w:val="48"/>
      <w:szCs w:val="48"/>
      <w:lang w:val="en-US"/>
    </w:rPr>
  </w:style>
  <w:style w:type="paragraph" w:styleId="Heading2">
    <w:name w:val="heading 2"/>
    <w:basedOn w:val="Normal"/>
    <w:next w:val="Normal"/>
    <w:link w:val="Heading2Char"/>
    <w:uiPriority w:val="9"/>
    <w:semiHidden/>
    <w:unhideWhenUsed/>
    <w:qFormat/>
    <w:rsid w:val="00CD02EC"/>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List2-Accent1">
    <w:name w:val="Medium List 2 Accent 1"/>
    <w:basedOn w:val="TableNormal"/>
    <w:uiPriority w:val="66"/>
    <w:rsid w:val="00221B4C"/>
    <w:rPr>
      <w:rFonts w:asciiTheme="majorHAnsi" w:eastAsiaTheme="majorEastAsia" w:hAnsiTheme="majorHAnsi" w:cstheme="majorBidi"/>
      <w:color w:val="000000" w:themeColor="text1"/>
      <w:lang w:val="en-US" w:bidi="en-US"/>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39"/>
    <w:rsid w:val="00221B4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2072E"/>
    <w:rPr>
      <w:rFonts w:ascii="Tahoma" w:hAnsi="Tahoma" w:cs="Tahoma"/>
      <w:sz w:val="16"/>
      <w:szCs w:val="16"/>
    </w:rPr>
  </w:style>
  <w:style w:type="character" w:customStyle="1" w:styleId="BalloonTextChar">
    <w:name w:val="Balloon Text Char"/>
    <w:basedOn w:val="DefaultParagraphFont"/>
    <w:link w:val="BalloonText"/>
    <w:uiPriority w:val="99"/>
    <w:semiHidden/>
    <w:rsid w:val="0022072E"/>
    <w:rPr>
      <w:rFonts w:ascii="Tahoma" w:hAnsi="Tahoma" w:cs="Tahoma"/>
      <w:noProof/>
      <w:sz w:val="16"/>
      <w:szCs w:val="16"/>
      <w:lang w:val="sr-Cyrl-BA"/>
    </w:rPr>
  </w:style>
  <w:style w:type="table" w:customStyle="1" w:styleId="LightShading-Accent11">
    <w:name w:val="Light Shading - Accent 11"/>
    <w:basedOn w:val="TableNormal"/>
    <w:uiPriority w:val="60"/>
    <w:rsid w:val="004563C3"/>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2054C4"/>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6">
    <w:name w:val="Light Shading Accent 6"/>
    <w:basedOn w:val="TableNormal"/>
    <w:uiPriority w:val="60"/>
    <w:rsid w:val="00534E78"/>
    <w:rPr>
      <w:color w:val="538135" w:themeColor="accent6" w:themeShade="BF"/>
    </w:rPr>
    <w:tblPr>
      <w:tblStyleRowBandSize w:val="1"/>
      <w:tblStyleColBandSize w:val="1"/>
      <w:tblInd w:w="0" w:type="dxa"/>
      <w:tblBorders>
        <w:top w:val="single" w:sz="8" w:space="0" w:color="70AD47" w:themeColor="accent6"/>
        <w:bottom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Shading-Accent5">
    <w:name w:val="Light Shading Accent 5"/>
    <w:basedOn w:val="TableNormal"/>
    <w:uiPriority w:val="60"/>
    <w:rsid w:val="00534E78"/>
    <w:rPr>
      <w:color w:val="2F5496" w:themeColor="accent5" w:themeShade="BF"/>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4">
    <w:name w:val="Light Shading Accent 4"/>
    <w:basedOn w:val="TableNormal"/>
    <w:uiPriority w:val="60"/>
    <w:rsid w:val="00534E78"/>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character" w:styleId="Hyperlink">
    <w:name w:val="Hyperlink"/>
    <w:basedOn w:val="DefaultParagraphFont"/>
    <w:uiPriority w:val="99"/>
    <w:unhideWhenUsed/>
    <w:rsid w:val="00D430E1"/>
    <w:rPr>
      <w:color w:val="0000FF"/>
      <w:u w:val="single"/>
    </w:rPr>
  </w:style>
  <w:style w:type="character" w:customStyle="1" w:styleId="authors-list-item">
    <w:name w:val="authors-list-item"/>
    <w:basedOn w:val="DefaultParagraphFont"/>
    <w:rsid w:val="00D430E1"/>
  </w:style>
  <w:style w:type="character" w:customStyle="1" w:styleId="author-sup-separator">
    <w:name w:val="author-sup-separator"/>
    <w:basedOn w:val="DefaultParagraphFont"/>
    <w:rsid w:val="00D430E1"/>
  </w:style>
  <w:style w:type="character" w:customStyle="1" w:styleId="comma">
    <w:name w:val="comma"/>
    <w:basedOn w:val="DefaultParagraphFont"/>
    <w:rsid w:val="00D430E1"/>
  </w:style>
  <w:style w:type="character" w:customStyle="1" w:styleId="article-headerjournal">
    <w:name w:val="article-header__journal"/>
    <w:basedOn w:val="DefaultParagraphFont"/>
    <w:rsid w:val="002644DB"/>
  </w:style>
  <w:style w:type="character" w:customStyle="1" w:styleId="article-headersep">
    <w:name w:val="article-header__sep"/>
    <w:basedOn w:val="DefaultParagraphFont"/>
    <w:rsid w:val="002644DB"/>
  </w:style>
  <w:style w:type="character" w:customStyle="1" w:styleId="article-headerpages">
    <w:name w:val="article-header__pages"/>
    <w:basedOn w:val="DefaultParagraphFont"/>
    <w:rsid w:val="002644DB"/>
  </w:style>
  <w:style w:type="character" w:customStyle="1" w:styleId="article-headerdate">
    <w:name w:val="article-header__date"/>
    <w:basedOn w:val="DefaultParagraphFont"/>
    <w:rsid w:val="002644DB"/>
  </w:style>
  <w:style w:type="table" w:styleId="LightShading">
    <w:name w:val="Light Shading"/>
    <w:basedOn w:val="TableNormal"/>
    <w:uiPriority w:val="60"/>
    <w:rsid w:val="0063738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852B57"/>
    <w:rPr>
      <w:rFonts w:ascii="Times New Roman" w:eastAsia="Times New Roman" w:hAnsi="Times New Roman" w:cs="Times New Roman"/>
      <w:b/>
      <w:bCs/>
      <w:kern w:val="36"/>
      <w:sz w:val="48"/>
      <w:szCs w:val="48"/>
      <w:lang w:val="en-US"/>
    </w:rPr>
  </w:style>
  <w:style w:type="character" w:customStyle="1" w:styleId="Heading2Char">
    <w:name w:val="Heading 2 Char"/>
    <w:basedOn w:val="DefaultParagraphFont"/>
    <w:link w:val="Heading2"/>
    <w:uiPriority w:val="9"/>
    <w:semiHidden/>
    <w:rsid w:val="00CD02EC"/>
    <w:rPr>
      <w:rFonts w:asciiTheme="majorHAnsi" w:eastAsiaTheme="majorEastAsia" w:hAnsiTheme="majorHAnsi" w:cstheme="majorBidi"/>
      <w:b/>
      <w:bCs/>
      <w:noProof/>
      <w:color w:val="5B9BD5" w:themeColor="accent1"/>
      <w:sz w:val="26"/>
      <w:szCs w:val="26"/>
    </w:rPr>
  </w:style>
  <w:style w:type="character" w:styleId="Emphasis">
    <w:name w:val="Emphasis"/>
    <w:basedOn w:val="DefaultParagraphFont"/>
    <w:uiPriority w:val="20"/>
    <w:qFormat/>
    <w:rsid w:val="00CD02EC"/>
    <w:rPr>
      <w:i/>
      <w:iCs/>
    </w:rPr>
  </w:style>
</w:styles>
</file>

<file path=word/webSettings.xml><?xml version="1.0" encoding="utf-8"?>
<w:webSettings xmlns:r="http://schemas.openxmlformats.org/officeDocument/2006/relationships" xmlns:w="http://schemas.openxmlformats.org/wordprocessingml/2006/main">
  <w:divs>
    <w:div w:id="588659599">
      <w:bodyDiv w:val="1"/>
      <w:marLeft w:val="0"/>
      <w:marRight w:val="0"/>
      <w:marTop w:val="0"/>
      <w:marBottom w:val="0"/>
      <w:divBdr>
        <w:top w:val="none" w:sz="0" w:space="0" w:color="auto"/>
        <w:left w:val="none" w:sz="0" w:space="0" w:color="auto"/>
        <w:bottom w:val="none" w:sz="0" w:space="0" w:color="auto"/>
        <w:right w:val="none" w:sz="0" w:space="0" w:color="auto"/>
      </w:divBdr>
    </w:div>
    <w:div w:id="1014764076">
      <w:bodyDiv w:val="1"/>
      <w:marLeft w:val="0"/>
      <w:marRight w:val="0"/>
      <w:marTop w:val="0"/>
      <w:marBottom w:val="0"/>
      <w:divBdr>
        <w:top w:val="none" w:sz="0" w:space="0" w:color="auto"/>
        <w:left w:val="none" w:sz="0" w:space="0" w:color="auto"/>
        <w:bottom w:val="none" w:sz="0" w:space="0" w:color="auto"/>
        <w:right w:val="none" w:sz="0" w:space="0" w:color="auto"/>
      </w:divBdr>
    </w:div>
    <w:div w:id="1194071535">
      <w:bodyDiv w:val="1"/>
      <w:marLeft w:val="0"/>
      <w:marRight w:val="0"/>
      <w:marTop w:val="0"/>
      <w:marBottom w:val="0"/>
      <w:divBdr>
        <w:top w:val="none" w:sz="0" w:space="0" w:color="auto"/>
        <w:left w:val="none" w:sz="0" w:space="0" w:color="auto"/>
        <w:bottom w:val="none" w:sz="0" w:space="0" w:color="auto"/>
        <w:right w:val="none" w:sz="0" w:space="0" w:color="auto"/>
      </w:divBdr>
    </w:div>
    <w:div w:id="2044204839">
      <w:bodyDiv w:val="1"/>
      <w:marLeft w:val="0"/>
      <w:marRight w:val="0"/>
      <w:marTop w:val="0"/>
      <w:marBottom w:val="0"/>
      <w:divBdr>
        <w:top w:val="none" w:sz="0" w:space="0" w:color="auto"/>
        <w:left w:val="none" w:sz="0" w:space="0" w:color="auto"/>
        <w:bottom w:val="none" w:sz="0" w:space="0" w:color="auto"/>
        <w:right w:val="none" w:sz="0" w:space="0" w:color="auto"/>
      </w:divBdr>
    </w:div>
    <w:div w:id="208549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hyperlink" Target="https://www.arthroplastyjournal.org/article/S0883-5403(20)30750-6/fulltex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thelancet.com/journals/Lancet/article/%20PIISO140-6736" TargetMode="External"/><Relationship Id="rId12" Type="http://schemas.openxmlformats.org/officeDocument/2006/relationships/hyperlink" Target="https://www.arthroplastyjournal.org/article/S0883-5403(20)30750-6/fulltext" TargetMode="External"/><Relationship Id="rId17" Type="http://schemas.openxmlformats.org/officeDocument/2006/relationships/hyperlink" Target="https://doi.org/10.1093/rheumatology/kez143" TargetMode="External"/><Relationship Id="rId2" Type="http://schemas.openxmlformats.org/officeDocument/2006/relationships/numbering" Target="numbering.xml"/><Relationship Id="rId16" Type="http://schemas.openxmlformats.org/officeDocument/2006/relationships/hyperlink" Target="https://www.sciencedirect.com/science/journal/00490172/50/2" TargetMode="Externa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www.arthroplastyjournal.org/article/S0883-5403(20)30750-6/fulltext" TargetMode="External"/><Relationship Id="rId5" Type="http://schemas.openxmlformats.org/officeDocument/2006/relationships/webSettings" Target="webSettings.xml"/><Relationship Id="rId15" Type="http://schemas.openxmlformats.org/officeDocument/2006/relationships/hyperlink" Target="https://www.sciencedirect.com/science/journal/00490172" TargetMode="External"/><Relationship Id="rId10" Type="http://schemas.openxmlformats.org/officeDocument/2006/relationships/hyperlink" Target="http://linkpringer.com/article/10.1007%25Fs00281-017-0627-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nk.springer.com/journal/281" TargetMode="External"/><Relationship Id="rId14" Type="http://schemas.openxmlformats.org/officeDocument/2006/relationships/hyperlink" Target="https://www.arthroplastyjournal.org/article/S0883-5403(20)30750-6/fulltex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Sheet1!$E$11</c:f>
              <c:strCache>
                <c:ptCount val="1"/>
                <c:pt idx="0">
                  <c:v>Grupa A</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cat>
            <c:strRef>
              <c:f>Sheet1!$F$10:$J$10</c:f>
              <c:strCache>
                <c:ptCount val="5"/>
                <c:pt idx="0">
                  <c:v>Ukupan broj oboljelih od RA</c:v>
                </c:pt>
                <c:pt idx="1">
                  <c:v>ukupan broj endoproteza</c:v>
                </c:pt>
                <c:pt idx="2">
                  <c:v>endoproteza kuka</c:v>
                </c:pt>
                <c:pt idx="3">
                  <c:v>endoproteza koljena</c:v>
                </c:pt>
                <c:pt idx="4">
                  <c:v>endoproteza 2 ili više zglobova</c:v>
                </c:pt>
              </c:strCache>
            </c:strRef>
          </c:cat>
          <c:val>
            <c:numRef>
              <c:f>Sheet1!$F$11:$J$11</c:f>
              <c:numCache>
                <c:formatCode>General</c:formatCode>
                <c:ptCount val="5"/>
                <c:pt idx="0">
                  <c:v>132</c:v>
                </c:pt>
                <c:pt idx="1">
                  <c:v>32</c:v>
                </c:pt>
                <c:pt idx="2">
                  <c:v>5</c:v>
                </c:pt>
                <c:pt idx="3">
                  <c:v>9</c:v>
                </c:pt>
                <c:pt idx="4">
                  <c:v>18</c:v>
                </c:pt>
              </c:numCache>
            </c:numRef>
          </c:val>
          <c:extLst xmlns:c16r2="http://schemas.microsoft.com/office/drawing/2015/06/chart">
            <c:ext xmlns:c16="http://schemas.microsoft.com/office/drawing/2014/chart" uri="{C3380CC4-5D6E-409C-BE32-E72D297353CC}">
              <c16:uniqueId val="{00000000-1BF8-416E-B43B-22A5BFF87E8E}"/>
            </c:ext>
          </c:extLst>
        </c:ser>
        <c:ser>
          <c:idx val="1"/>
          <c:order val="1"/>
          <c:tx>
            <c:strRef>
              <c:f>Sheet1!$E$12</c:f>
              <c:strCache>
                <c:ptCount val="1"/>
                <c:pt idx="0">
                  <c:v>Grupa B</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cat>
            <c:strRef>
              <c:f>Sheet1!$F$10:$J$10</c:f>
              <c:strCache>
                <c:ptCount val="5"/>
                <c:pt idx="0">
                  <c:v>Ukupan broj oboljelih od RA</c:v>
                </c:pt>
                <c:pt idx="1">
                  <c:v>ukupan broj endoproteza</c:v>
                </c:pt>
                <c:pt idx="2">
                  <c:v>endoproteza kuka</c:v>
                </c:pt>
                <c:pt idx="3">
                  <c:v>endoproteza koljena</c:v>
                </c:pt>
                <c:pt idx="4">
                  <c:v>endoproteza 2 ili više zglobova</c:v>
                </c:pt>
              </c:strCache>
            </c:strRef>
          </c:cat>
          <c:val>
            <c:numRef>
              <c:f>Sheet1!$F$12:$J$12</c:f>
              <c:numCache>
                <c:formatCode>General</c:formatCode>
                <c:ptCount val="5"/>
                <c:pt idx="0">
                  <c:v>35</c:v>
                </c:pt>
                <c:pt idx="1">
                  <c:v>6</c:v>
                </c:pt>
                <c:pt idx="2">
                  <c:v>1</c:v>
                </c:pt>
                <c:pt idx="3">
                  <c:v>3</c:v>
                </c:pt>
                <c:pt idx="4">
                  <c:v>2</c:v>
                </c:pt>
              </c:numCache>
            </c:numRef>
          </c:val>
          <c:extLst xmlns:c16r2="http://schemas.microsoft.com/office/drawing/2015/06/chart">
            <c:ext xmlns:c16="http://schemas.microsoft.com/office/drawing/2014/chart" uri="{C3380CC4-5D6E-409C-BE32-E72D297353CC}">
              <c16:uniqueId val="{00000001-1BF8-416E-B43B-22A5BFF87E8E}"/>
            </c:ext>
          </c:extLst>
        </c:ser>
        <c:gapWidth val="100"/>
        <c:overlap val="-24"/>
        <c:axId val="127432960"/>
        <c:axId val="132515328"/>
      </c:barChart>
      <c:catAx>
        <c:axId val="127432960"/>
        <c:scaling>
          <c:orientation val="minMax"/>
        </c:scaling>
        <c:axPos val="b"/>
        <c:numFmt formatCode="General" sourceLinked="1"/>
        <c:maj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32515328"/>
        <c:crosses val="autoZero"/>
        <c:auto val="1"/>
        <c:lblAlgn val="ctr"/>
        <c:lblOffset val="100"/>
      </c:catAx>
      <c:valAx>
        <c:axId val="132515328"/>
        <c:scaling>
          <c:orientation val="minMax"/>
        </c:scaling>
        <c:delete val="1"/>
        <c:axPos val="l"/>
        <c:majorGridlines>
          <c:spPr>
            <a:ln w="9525" cap="flat" cmpd="sng" algn="ctr">
              <a:solidFill>
                <a:schemeClr val="tx2">
                  <a:lumMod val="15000"/>
                  <a:lumOff val="85000"/>
                </a:schemeClr>
              </a:solidFill>
              <a:round/>
            </a:ln>
            <a:effectLst/>
          </c:spPr>
        </c:majorGridlines>
        <c:numFmt formatCode="General" sourceLinked="1"/>
        <c:majorTickMark val="none"/>
        <c:tickLblPos val="nextTo"/>
        <c:crossAx val="12743296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75D78E23-DB25-472B-BD00-BC27F93BA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2492</Words>
  <Characters>14207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sla7pav3dok</cp:lastModifiedBy>
  <cp:revision>2</cp:revision>
  <cp:lastPrinted>2022-01-26T14:57:00Z</cp:lastPrinted>
  <dcterms:created xsi:type="dcterms:W3CDTF">2022-01-26T16:18:00Z</dcterms:created>
  <dcterms:modified xsi:type="dcterms:W3CDTF">2022-01-26T16:18:00Z</dcterms:modified>
</cp:coreProperties>
</file>