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FB1" w:rsidRPr="003532EF" w:rsidRDefault="003C7FB1" w:rsidP="003532EF">
      <w:pPr>
        <w:pStyle w:val="Default"/>
        <w:spacing w:after="240" w:line="480" w:lineRule="auto"/>
        <w:rPr>
          <w:rFonts w:ascii="Times New Roman" w:hAnsi="Times New Roman" w:cs="Times New Roman"/>
          <w:b/>
          <w:color w:val="auto"/>
          <w:sz w:val="24"/>
          <w:szCs w:val="24"/>
          <w:u w:color="000000"/>
        </w:rPr>
      </w:pPr>
      <w:r w:rsidRPr="003532EF">
        <w:rPr>
          <w:rFonts w:ascii="Times New Roman" w:hAnsi="Times New Roman" w:cs="Times New Roman"/>
          <w:b/>
          <w:color w:val="auto"/>
          <w:sz w:val="24"/>
          <w:szCs w:val="24"/>
          <w:u w:color="000000"/>
        </w:rPr>
        <w:t>NEURO-COGNITIVE DYSFUNCTIONS IN PATIENTS OPERATED WITH TWO DIFFERENT SURGICAL TECHNIQUES FOR AORTIC VALVE REPLACEMENT</w:t>
      </w:r>
    </w:p>
    <w:p w:rsidR="003C7FB1" w:rsidRPr="003532EF" w:rsidRDefault="003C7FB1" w:rsidP="003532EF">
      <w:pPr>
        <w:pStyle w:val="Default"/>
        <w:spacing w:after="240" w:line="480" w:lineRule="auto"/>
        <w:rPr>
          <w:rFonts w:ascii="Times New Roman" w:hAnsi="Times New Roman" w:cs="Times New Roman"/>
          <w:b/>
          <w:color w:val="auto"/>
          <w:sz w:val="24"/>
          <w:szCs w:val="24"/>
          <w:u w:color="000000"/>
        </w:rPr>
      </w:pPr>
      <w:proofErr w:type="spellStart"/>
      <w:r w:rsidRPr="003532EF">
        <w:rPr>
          <w:rFonts w:ascii="Times New Roman" w:hAnsi="Times New Roman" w:cs="Times New Roman"/>
          <w:b/>
          <w:color w:val="auto"/>
          <w:sz w:val="24"/>
          <w:szCs w:val="24"/>
          <w:u w:color="000000"/>
        </w:rPr>
        <w:t>Apstrakt</w:t>
      </w:r>
      <w:proofErr w:type="spellEnd"/>
    </w:p>
    <w:p w:rsidR="003C7FB1" w:rsidRPr="003532EF" w:rsidRDefault="003C7FB1" w:rsidP="003532EF">
      <w:pPr>
        <w:pStyle w:val="Default"/>
        <w:spacing w:after="240" w:line="480" w:lineRule="auto"/>
        <w:rPr>
          <w:rFonts w:ascii="Times New Roman" w:hAnsi="Times New Roman" w:cs="Times New Roman"/>
          <w:color w:val="auto"/>
          <w:sz w:val="24"/>
          <w:szCs w:val="24"/>
          <w:u w:color="000000"/>
          <w:lang w:val="de-AT"/>
        </w:rPr>
      </w:pPr>
      <w:proofErr w:type="spellStart"/>
      <w:r w:rsidRPr="003532EF">
        <w:rPr>
          <w:rFonts w:ascii="Times New Roman" w:hAnsi="Times New Roman" w:cs="Times New Roman"/>
          <w:b/>
          <w:color w:val="auto"/>
          <w:sz w:val="24"/>
          <w:szCs w:val="24"/>
          <w:u w:color="000000"/>
        </w:rPr>
        <w:t>Uvod</w:t>
      </w:r>
      <w:proofErr w:type="spellEnd"/>
      <w:r w:rsidRPr="003532EF">
        <w:rPr>
          <w:rFonts w:ascii="Times New Roman" w:hAnsi="Times New Roman" w:cs="Times New Roman"/>
          <w:b/>
          <w:color w:val="auto"/>
          <w:sz w:val="24"/>
          <w:szCs w:val="24"/>
          <w:u w:color="000000"/>
        </w:rPr>
        <w:t xml:space="preserve">: </w:t>
      </w:r>
      <w:proofErr w:type="spellStart"/>
      <w:r w:rsidRPr="003532EF">
        <w:rPr>
          <w:rFonts w:ascii="Times New Roman" w:hAnsi="Times New Roman" w:cs="Times New Roman"/>
          <w:color w:val="auto"/>
          <w:sz w:val="24"/>
          <w:szCs w:val="24"/>
          <w:u w:color="000000"/>
        </w:rPr>
        <w:t>Mozdana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povreda</w:t>
      </w:r>
      <w:proofErr w:type="spellEnd"/>
      <w:r w:rsidRPr="003532EF">
        <w:rPr>
          <w:rFonts w:ascii="Times New Roman" w:hAnsi="Times New Roman" w:cs="Times New Roman"/>
          <w:color w:val="auto"/>
          <w:sz w:val="24"/>
          <w:szCs w:val="24"/>
          <w:u w:color="000000"/>
        </w:rPr>
        <w:t xml:space="preserve"> je </w:t>
      </w:r>
      <w:proofErr w:type="spellStart"/>
      <w:r w:rsidRPr="003532EF">
        <w:rPr>
          <w:rFonts w:ascii="Times New Roman" w:hAnsi="Times New Roman" w:cs="Times New Roman"/>
          <w:color w:val="auto"/>
          <w:sz w:val="24"/>
          <w:szCs w:val="24"/>
          <w:u w:color="000000"/>
        </w:rPr>
        <w:t>komplikacija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pri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operaciju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aortne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valvule</w:t>
      </w:r>
      <w:proofErr w:type="spellEnd"/>
      <w:r w:rsidRPr="003532EF">
        <w:rPr>
          <w:rFonts w:ascii="Times New Roman" w:hAnsi="Times New Roman" w:cs="Times New Roman"/>
          <w:color w:val="auto"/>
          <w:sz w:val="24"/>
          <w:szCs w:val="24"/>
          <w:u w:color="000000"/>
        </w:rPr>
        <w:t xml:space="preserve">. </w:t>
      </w:r>
      <w:r w:rsidRPr="003532EF">
        <w:rPr>
          <w:rFonts w:ascii="Times New Roman" w:hAnsi="Times New Roman" w:cs="Times New Roman"/>
          <w:color w:val="auto"/>
          <w:sz w:val="24"/>
          <w:szCs w:val="24"/>
          <w:u w:color="000000"/>
          <w:lang w:val="de-AT"/>
        </w:rPr>
        <w:t xml:space="preserve">Neke autori veruju da embolizacija je dominantni mehanizam za oštetecenje mozga. Gasovite ili cvrste emboluse mogu da uzrokuju ishemiju,upalu i edem što dovedi do cerebralni mikroinfarkti. </w:t>
      </w:r>
      <w:proofErr w:type="spellStart"/>
      <w:r w:rsidRPr="003532EF">
        <w:rPr>
          <w:rFonts w:ascii="Times New Roman" w:hAnsi="Times New Roman" w:cs="Times New Roman"/>
          <w:color w:val="auto"/>
          <w:sz w:val="24"/>
          <w:szCs w:val="24"/>
          <w:u w:color="000000"/>
          <w:lang w:val="de-AT"/>
        </w:rPr>
        <w:t>Transkranijalni</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dopler</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omogucava</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intraoperativno</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sledenje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rPr>
        <w:t>mikroembolični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signali</w:t>
      </w:r>
      <w:proofErr w:type="spellEnd"/>
      <w:r w:rsidRPr="003532EF">
        <w:rPr>
          <w:rFonts w:ascii="Times New Roman" w:hAnsi="Times New Roman" w:cs="Times New Roman"/>
          <w:color w:val="auto"/>
          <w:sz w:val="24"/>
          <w:szCs w:val="24"/>
          <w:u w:color="000000"/>
        </w:rPr>
        <w:t xml:space="preserve"> </w:t>
      </w:r>
      <w:r w:rsidRPr="003532EF">
        <w:rPr>
          <w:rFonts w:ascii="Times New Roman" w:hAnsi="Times New Roman" w:cs="Times New Roman"/>
          <w:color w:val="auto"/>
          <w:sz w:val="24"/>
          <w:szCs w:val="24"/>
          <w:u w:color="000000"/>
          <w:lang w:val="de-AT"/>
        </w:rPr>
        <w:t xml:space="preserve">i je vazan sistem za monitoriranje i pracenje cerebralne cirkulacije. Brojne studije pokazali su povezanost izmegu broja mikro embolicni signali i incidenca, kako i stepena nevroloških komplikacija po kardiovaskularni operativni zafati. Ipak, faktore koje pridonose oštetecenja mozga nisu detaljno objasneti u veḱ spomenute studije. </w:t>
      </w:r>
    </w:p>
    <w:p w:rsidR="003C7FB1" w:rsidRPr="003532EF" w:rsidRDefault="003C7FB1" w:rsidP="003532EF">
      <w:pPr>
        <w:pStyle w:val="Default"/>
        <w:spacing w:after="240" w:line="480" w:lineRule="auto"/>
        <w:rPr>
          <w:rFonts w:ascii="Times New Roman" w:hAnsi="Times New Roman" w:cs="Times New Roman"/>
          <w:color w:val="auto"/>
          <w:sz w:val="24"/>
          <w:szCs w:val="24"/>
          <w:u w:color="000000"/>
        </w:rPr>
      </w:pPr>
      <w:proofErr w:type="spellStart"/>
      <w:r w:rsidRPr="003532EF">
        <w:rPr>
          <w:rFonts w:ascii="Times New Roman" w:hAnsi="Times New Roman" w:cs="Times New Roman"/>
          <w:b/>
          <w:color w:val="auto"/>
          <w:sz w:val="24"/>
          <w:szCs w:val="24"/>
          <w:u w:color="000000"/>
          <w:lang w:val="de-AT"/>
        </w:rPr>
        <w:t>Cilj</w:t>
      </w:r>
      <w:proofErr w:type="spellEnd"/>
      <w:r w:rsidRPr="003532EF">
        <w:rPr>
          <w:rFonts w:ascii="Times New Roman" w:hAnsi="Times New Roman" w:cs="Times New Roman"/>
          <w:b/>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Cilj</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predlozenog</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ispitivanja</w:t>
      </w:r>
      <w:proofErr w:type="spellEnd"/>
      <w:r w:rsidRPr="003532EF">
        <w:rPr>
          <w:rFonts w:ascii="Times New Roman" w:hAnsi="Times New Roman" w:cs="Times New Roman"/>
          <w:color w:val="auto"/>
          <w:sz w:val="24"/>
          <w:szCs w:val="24"/>
          <w:u w:color="000000"/>
          <w:lang w:val="de-AT"/>
        </w:rPr>
        <w:t xml:space="preserve"> je da se </w:t>
      </w:r>
      <w:proofErr w:type="spellStart"/>
      <w:r w:rsidRPr="003532EF">
        <w:rPr>
          <w:rFonts w:ascii="Times New Roman" w:hAnsi="Times New Roman" w:cs="Times New Roman"/>
          <w:color w:val="auto"/>
          <w:sz w:val="24"/>
          <w:szCs w:val="24"/>
          <w:u w:color="000000"/>
          <w:lang w:val="de-AT"/>
        </w:rPr>
        <w:t>sporede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dve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hirurške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tehnike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koi</w:t>
      </w:r>
      <w:proofErr w:type="spellEnd"/>
      <w:r w:rsidRPr="003532EF">
        <w:rPr>
          <w:rFonts w:ascii="Times New Roman" w:hAnsi="Times New Roman" w:cs="Times New Roman"/>
          <w:color w:val="auto"/>
          <w:sz w:val="24"/>
          <w:szCs w:val="24"/>
          <w:u w:color="000000"/>
          <w:lang w:val="de-AT"/>
        </w:rPr>
        <w:t xml:space="preserve"> se </w:t>
      </w:r>
      <w:proofErr w:type="spellStart"/>
      <w:r w:rsidRPr="003532EF">
        <w:rPr>
          <w:rFonts w:ascii="Times New Roman" w:hAnsi="Times New Roman" w:cs="Times New Roman"/>
          <w:color w:val="auto"/>
          <w:sz w:val="24"/>
          <w:szCs w:val="24"/>
          <w:u w:color="000000"/>
          <w:lang w:val="de-AT"/>
        </w:rPr>
        <w:t>koriste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za</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zamenu</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aortne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valvule</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rPr>
        <w:t>Istraživanje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bice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osredotočeno</w:t>
      </w:r>
      <w:proofErr w:type="spellEnd"/>
      <w:r w:rsidRPr="003532EF">
        <w:rPr>
          <w:rFonts w:ascii="Times New Roman" w:hAnsi="Times New Roman" w:cs="Times New Roman"/>
          <w:color w:val="auto"/>
          <w:sz w:val="24"/>
          <w:szCs w:val="24"/>
          <w:u w:color="000000"/>
        </w:rPr>
        <w:t xml:space="preserve"> </w:t>
      </w:r>
      <w:proofErr w:type="spellStart"/>
      <w:proofErr w:type="gramStart"/>
      <w:r w:rsidRPr="003532EF">
        <w:rPr>
          <w:rFonts w:ascii="Times New Roman" w:hAnsi="Times New Roman" w:cs="Times New Roman"/>
          <w:color w:val="auto"/>
          <w:sz w:val="24"/>
          <w:szCs w:val="24"/>
          <w:u w:color="000000"/>
        </w:rPr>
        <w:t>na</w:t>
      </w:r>
      <w:proofErr w:type="spellEnd"/>
      <w:proofErr w:type="gram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broju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intraoperativni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mikroembolični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signali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njihove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efekte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na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kognitivnu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funkciju</w:t>
      </w:r>
      <w:proofErr w:type="spellEnd"/>
      <w:r w:rsidRPr="003532EF">
        <w:rPr>
          <w:rFonts w:ascii="Times New Roman" w:hAnsi="Times New Roman" w:cs="Times New Roman"/>
          <w:color w:val="auto"/>
          <w:sz w:val="24"/>
          <w:szCs w:val="24"/>
          <w:u w:color="000000"/>
        </w:rPr>
        <w:t xml:space="preserve">. Sa </w:t>
      </w:r>
      <w:proofErr w:type="spellStart"/>
      <w:r w:rsidRPr="003532EF">
        <w:rPr>
          <w:rFonts w:ascii="Times New Roman" w:hAnsi="Times New Roman" w:cs="Times New Roman"/>
          <w:color w:val="auto"/>
          <w:sz w:val="24"/>
          <w:szCs w:val="24"/>
          <w:u w:color="000000"/>
        </w:rPr>
        <w:t>našim</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rezultatima</w:t>
      </w:r>
      <w:proofErr w:type="gramStart"/>
      <w:r w:rsidRPr="003532EF">
        <w:rPr>
          <w:rFonts w:ascii="Times New Roman" w:hAnsi="Times New Roman" w:cs="Times New Roman"/>
          <w:color w:val="auto"/>
          <w:sz w:val="24"/>
          <w:szCs w:val="24"/>
          <w:u w:color="000000"/>
        </w:rPr>
        <w:t>,hocemo</w:t>
      </w:r>
      <w:proofErr w:type="spellEnd"/>
      <w:proofErr w:type="gram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pomoci</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hirurzima</w:t>
      </w:r>
      <w:proofErr w:type="spellEnd"/>
      <w:r w:rsidRPr="003532EF">
        <w:rPr>
          <w:rFonts w:ascii="Times New Roman" w:hAnsi="Times New Roman" w:cs="Times New Roman"/>
          <w:color w:val="auto"/>
          <w:sz w:val="24"/>
          <w:szCs w:val="24"/>
          <w:u w:color="000000"/>
        </w:rPr>
        <w:t xml:space="preserve"> da </w:t>
      </w:r>
      <w:proofErr w:type="spellStart"/>
      <w:r w:rsidRPr="003532EF">
        <w:rPr>
          <w:rFonts w:ascii="Times New Roman" w:hAnsi="Times New Roman" w:cs="Times New Roman"/>
          <w:color w:val="auto"/>
          <w:sz w:val="24"/>
          <w:szCs w:val="24"/>
          <w:u w:color="000000"/>
        </w:rPr>
        <w:t>izberu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soodvetnu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tehniku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za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zamenu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aortne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valvule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kod</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pojedinih</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pacijenata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kao</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i</w:t>
      </w:r>
      <w:proofErr w:type="spellEnd"/>
      <w:r w:rsidRPr="003532EF">
        <w:rPr>
          <w:rFonts w:ascii="Times New Roman" w:hAnsi="Times New Roman" w:cs="Times New Roman"/>
          <w:color w:val="auto"/>
          <w:sz w:val="24"/>
          <w:szCs w:val="24"/>
          <w:u w:color="000000"/>
        </w:rPr>
        <w:t xml:space="preserve"> da </w:t>
      </w:r>
      <w:proofErr w:type="spellStart"/>
      <w:r w:rsidRPr="003532EF">
        <w:rPr>
          <w:rFonts w:ascii="Times New Roman" w:hAnsi="Times New Roman" w:cs="Times New Roman"/>
          <w:color w:val="auto"/>
          <w:sz w:val="24"/>
          <w:szCs w:val="24"/>
          <w:u w:color="000000"/>
        </w:rPr>
        <w:t>razjasne</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uticaj</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na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zamenuta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aortna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valvula</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vrz</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po</w:t>
      </w:r>
      <w:r w:rsidR="006F4DED" w:rsidRPr="003532EF">
        <w:rPr>
          <w:rFonts w:ascii="Times New Roman" w:hAnsi="Times New Roman" w:cs="Times New Roman"/>
          <w:color w:val="auto"/>
          <w:sz w:val="24"/>
          <w:szCs w:val="24"/>
          <w:u w:color="000000"/>
        </w:rPr>
        <w:t>stoperativnu</w:t>
      </w:r>
      <w:proofErr w:type="spellEnd"/>
      <w:r w:rsidR="006F4DED" w:rsidRPr="003532EF">
        <w:rPr>
          <w:rFonts w:ascii="Times New Roman" w:hAnsi="Times New Roman" w:cs="Times New Roman"/>
          <w:color w:val="auto"/>
          <w:sz w:val="24"/>
          <w:szCs w:val="24"/>
          <w:u w:color="000000"/>
        </w:rPr>
        <w:t xml:space="preserve"> </w:t>
      </w:r>
      <w:proofErr w:type="spellStart"/>
      <w:r w:rsidR="006F4DED" w:rsidRPr="003532EF">
        <w:rPr>
          <w:rFonts w:ascii="Times New Roman" w:hAnsi="Times New Roman" w:cs="Times New Roman"/>
          <w:color w:val="auto"/>
          <w:sz w:val="24"/>
          <w:szCs w:val="24"/>
          <w:u w:color="000000"/>
        </w:rPr>
        <w:t>moža</w:t>
      </w:r>
      <w:r w:rsidRPr="003532EF">
        <w:rPr>
          <w:rFonts w:ascii="Times New Roman" w:hAnsi="Times New Roman" w:cs="Times New Roman"/>
          <w:color w:val="auto"/>
          <w:sz w:val="24"/>
          <w:szCs w:val="24"/>
          <w:u w:color="000000"/>
        </w:rPr>
        <w:t>čnu</w:t>
      </w:r>
      <w:proofErr w:type="spellEnd"/>
      <w:r w:rsidRPr="003532EF">
        <w:rPr>
          <w:rFonts w:ascii="Times New Roman" w:hAnsi="Times New Roman" w:cs="Times New Roman"/>
          <w:color w:val="auto"/>
          <w:sz w:val="24"/>
          <w:szCs w:val="24"/>
          <w:u w:color="000000"/>
        </w:rPr>
        <w:t xml:space="preserve"> </w:t>
      </w:r>
      <w:proofErr w:type="spellStart"/>
      <w:r w:rsidRPr="003532EF">
        <w:rPr>
          <w:rFonts w:ascii="Times New Roman" w:hAnsi="Times New Roman" w:cs="Times New Roman"/>
          <w:color w:val="auto"/>
          <w:sz w:val="24"/>
          <w:szCs w:val="24"/>
          <w:u w:color="000000"/>
        </w:rPr>
        <w:t>funkciju</w:t>
      </w:r>
      <w:proofErr w:type="spellEnd"/>
      <w:r w:rsidRPr="003532EF">
        <w:rPr>
          <w:rFonts w:ascii="Times New Roman" w:hAnsi="Times New Roman" w:cs="Times New Roman"/>
          <w:color w:val="auto"/>
          <w:sz w:val="24"/>
          <w:szCs w:val="24"/>
          <w:u w:color="000000"/>
        </w:rPr>
        <w:t>.</w:t>
      </w:r>
    </w:p>
    <w:p w:rsidR="003C7FB1" w:rsidRPr="003532EF" w:rsidRDefault="003C7FB1" w:rsidP="003532EF">
      <w:pPr>
        <w:pStyle w:val="Default"/>
        <w:spacing w:after="240" w:line="480" w:lineRule="auto"/>
        <w:rPr>
          <w:rFonts w:ascii="Times New Roman" w:hAnsi="Times New Roman" w:cs="Times New Roman"/>
          <w:color w:val="auto"/>
          <w:sz w:val="24"/>
          <w:szCs w:val="24"/>
          <w:u w:color="000000"/>
          <w:lang w:val="de-AT"/>
        </w:rPr>
      </w:pPr>
      <w:proofErr w:type="spellStart"/>
      <w:r w:rsidRPr="003532EF">
        <w:rPr>
          <w:rFonts w:ascii="Times New Roman" w:hAnsi="Times New Roman" w:cs="Times New Roman"/>
          <w:b/>
          <w:color w:val="auto"/>
          <w:sz w:val="24"/>
          <w:szCs w:val="24"/>
          <w:u w:color="000000"/>
        </w:rPr>
        <w:t>Metode</w:t>
      </w:r>
      <w:proofErr w:type="spellEnd"/>
      <w:r w:rsidRPr="003532EF">
        <w:rPr>
          <w:rFonts w:ascii="Times New Roman" w:hAnsi="Times New Roman" w:cs="Times New Roman"/>
          <w:b/>
          <w:color w:val="auto"/>
          <w:sz w:val="24"/>
          <w:szCs w:val="24"/>
          <w:u w:color="000000"/>
        </w:rPr>
        <w:t xml:space="preserve">: </w:t>
      </w:r>
      <w:r w:rsidRPr="003532EF">
        <w:rPr>
          <w:rFonts w:ascii="Times New Roman" w:hAnsi="Times New Roman" w:cs="Times New Roman"/>
          <w:color w:val="auto"/>
          <w:sz w:val="24"/>
          <w:szCs w:val="24"/>
          <w:u w:color="000000"/>
          <w:lang w:val="de-AT"/>
        </w:rPr>
        <w:t xml:space="preserve">Istraživanje je dizajnirano kao prospektivna intervenciska komparativna klinička studija koja uključuje 60 pacienta. Oni ce biti podeleni u dve grupe od po 30 pacienata. Grupa sa minimalno invazivna sternotomija i grupa sa minimalno invazivna torakotomija. Sve zafate izvodice se sa </w:t>
      </w:r>
      <w:proofErr w:type="gramStart"/>
      <w:r w:rsidRPr="003532EF">
        <w:rPr>
          <w:rFonts w:ascii="Times New Roman" w:hAnsi="Times New Roman" w:cs="Times New Roman"/>
          <w:color w:val="auto"/>
          <w:sz w:val="24"/>
          <w:szCs w:val="24"/>
          <w:u w:color="000000"/>
          <w:lang w:val="de-AT"/>
        </w:rPr>
        <w:t>pomocu  ekstrakorporalne</w:t>
      </w:r>
      <w:proofErr w:type="gramEnd"/>
      <w:r w:rsidRPr="003532EF">
        <w:rPr>
          <w:rFonts w:ascii="Times New Roman" w:hAnsi="Times New Roman" w:cs="Times New Roman"/>
          <w:color w:val="auto"/>
          <w:sz w:val="24"/>
          <w:szCs w:val="24"/>
          <w:u w:color="000000"/>
          <w:lang w:val="de-AT"/>
        </w:rPr>
        <w:t xml:space="preserve"> cirkulacije. Nedelju dana pre operacije i jedna nedelja po operacije napravicemo </w:t>
      </w:r>
      <w:r w:rsidRPr="003532EF">
        <w:rPr>
          <w:rFonts w:ascii="Times New Roman" w:hAnsi="Times New Roman" w:cs="Times New Roman"/>
          <w:color w:val="auto"/>
          <w:sz w:val="24"/>
          <w:szCs w:val="24"/>
          <w:u w:color="000000"/>
          <w:lang w:val="de-AT"/>
        </w:rPr>
        <w:lastRenderedPageBreak/>
        <w:t xml:space="preserve">kratok test na mentalne sposobnosti. Napravice se standardne laboratoriske i biohemiska ispitivanja (pre indukcije u anestezije, 6 časa, 24 časa, 48 časa po ekstrakorporalne cirkulacije i dan pre odpuštanja od bolnice). Za vreme operacije koristi ce se invazivna i neinvazivna dijagnostika za svaki pacijent, koja ukljucuje neinvazivna infracrvena spektroskoipja za tkivna oksigenacija, bispektralen </w:t>
      </w:r>
      <w:proofErr w:type="spellStart"/>
      <w:r w:rsidRPr="003532EF">
        <w:rPr>
          <w:rFonts w:ascii="Times New Roman" w:hAnsi="Times New Roman" w:cs="Times New Roman"/>
          <w:color w:val="auto"/>
          <w:sz w:val="24"/>
          <w:szCs w:val="24"/>
          <w:u w:color="000000"/>
          <w:lang w:val="de-AT"/>
        </w:rPr>
        <w:t>indeks</w:t>
      </w:r>
      <w:proofErr w:type="spellEnd"/>
      <w:r w:rsidRPr="003532EF">
        <w:rPr>
          <w:rFonts w:ascii="Times New Roman" w:hAnsi="Times New Roman" w:cs="Times New Roman"/>
          <w:color w:val="auto"/>
          <w:sz w:val="24"/>
          <w:szCs w:val="24"/>
          <w:u w:color="000000"/>
          <w:lang w:val="de-AT"/>
        </w:rPr>
        <w:t xml:space="preserve"> i </w:t>
      </w:r>
      <w:proofErr w:type="spellStart"/>
      <w:r w:rsidRPr="003532EF">
        <w:rPr>
          <w:rFonts w:ascii="Times New Roman" w:hAnsi="Times New Roman" w:cs="Times New Roman"/>
          <w:color w:val="auto"/>
          <w:sz w:val="24"/>
          <w:szCs w:val="24"/>
          <w:u w:color="000000"/>
          <w:lang w:val="de-AT"/>
        </w:rPr>
        <w:t>transkranijalni</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dopler</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Mikroembolični</w:t>
      </w:r>
      <w:proofErr w:type="spellEnd"/>
      <w:r w:rsidRPr="003532EF">
        <w:rPr>
          <w:rFonts w:ascii="Times New Roman" w:hAnsi="Times New Roman" w:cs="Times New Roman"/>
          <w:color w:val="auto"/>
          <w:sz w:val="24"/>
          <w:szCs w:val="24"/>
          <w:u w:color="000000"/>
          <w:lang w:val="de-AT"/>
        </w:rPr>
        <w:t xml:space="preserve"> </w:t>
      </w:r>
      <w:proofErr w:type="spellStart"/>
      <w:proofErr w:type="gramStart"/>
      <w:r w:rsidRPr="003532EF">
        <w:rPr>
          <w:rFonts w:ascii="Times New Roman" w:hAnsi="Times New Roman" w:cs="Times New Roman"/>
          <w:color w:val="auto"/>
          <w:sz w:val="24"/>
          <w:szCs w:val="24"/>
          <w:u w:color="000000"/>
          <w:lang w:val="de-AT"/>
        </w:rPr>
        <w:t>signali</w:t>
      </w:r>
      <w:proofErr w:type="spellEnd"/>
      <w:r w:rsidRPr="003532EF">
        <w:rPr>
          <w:rFonts w:ascii="Times New Roman" w:hAnsi="Times New Roman" w:cs="Times New Roman"/>
          <w:color w:val="auto"/>
          <w:sz w:val="24"/>
          <w:szCs w:val="24"/>
          <w:u w:color="000000"/>
          <w:lang w:val="de-AT"/>
        </w:rPr>
        <w:t xml:space="preserve">  </w:t>
      </w:r>
      <w:proofErr w:type="spellStart"/>
      <w:r w:rsidRPr="003532EF">
        <w:rPr>
          <w:rFonts w:ascii="Times New Roman" w:hAnsi="Times New Roman" w:cs="Times New Roman"/>
          <w:color w:val="auto"/>
          <w:sz w:val="24"/>
          <w:szCs w:val="24"/>
          <w:u w:color="000000"/>
          <w:lang w:val="de-AT"/>
        </w:rPr>
        <w:t>kopredelice</w:t>
      </w:r>
      <w:proofErr w:type="spellEnd"/>
      <w:proofErr w:type="gramEnd"/>
      <w:r w:rsidRPr="003532EF">
        <w:rPr>
          <w:rFonts w:ascii="Times New Roman" w:hAnsi="Times New Roman" w:cs="Times New Roman"/>
          <w:color w:val="auto"/>
          <w:sz w:val="24"/>
          <w:szCs w:val="24"/>
          <w:u w:color="000000"/>
          <w:lang w:val="de-AT"/>
        </w:rPr>
        <w:t xml:space="preserve"> se </w:t>
      </w:r>
      <w:proofErr w:type="spellStart"/>
      <w:r w:rsidRPr="003532EF">
        <w:rPr>
          <w:rFonts w:ascii="Times New Roman" w:hAnsi="Times New Roman" w:cs="Times New Roman"/>
          <w:color w:val="auto"/>
          <w:sz w:val="24"/>
          <w:szCs w:val="24"/>
          <w:u w:color="000000"/>
          <w:lang w:val="de-AT"/>
        </w:rPr>
        <w:t>sa</w:t>
      </w:r>
      <w:proofErr w:type="spellEnd"/>
      <w:r w:rsidRPr="003532EF">
        <w:rPr>
          <w:rFonts w:ascii="Times New Roman" w:hAnsi="Times New Roman" w:cs="Times New Roman"/>
          <w:color w:val="auto"/>
          <w:sz w:val="24"/>
          <w:szCs w:val="24"/>
          <w:u w:color="000000"/>
          <w:lang w:val="de-AT"/>
        </w:rPr>
        <w:t xml:space="preserve"> transkranijalni dopler u 6 fazi. </w:t>
      </w:r>
      <w:proofErr w:type="gramStart"/>
      <w:r w:rsidRPr="003532EF">
        <w:rPr>
          <w:rFonts w:ascii="Times New Roman" w:hAnsi="Times New Roman" w:cs="Times New Roman"/>
          <w:color w:val="auto"/>
          <w:sz w:val="24"/>
          <w:szCs w:val="24"/>
          <w:u w:color="000000"/>
          <w:lang w:val="de-AT"/>
        </w:rPr>
        <w:t>Prva faza od hirurški rez do sternotomija, druga faza od sternotomija do aortna kanulacija, treta faza od aortna kanilacija do početok na ekstrakorporalne cirkulacije, cetvrta faza od početok do završuvanje na ekstrakorporalne cirkulacije, petta faza, vreme na srceva deaeracija, do odtsranuvanje na aortnata kanila i posledna sheshta faza od odstarnuvanjeto na aortnata kanila do krajot na operacijata odnosno do zatvaranje  sternuma.</w:t>
      </w:r>
      <w:proofErr w:type="gramEnd"/>
      <w:r w:rsidRPr="003532EF">
        <w:rPr>
          <w:rFonts w:ascii="Times New Roman" w:hAnsi="Times New Roman" w:cs="Times New Roman"/>
          <w:color w:val="auto"/>
          <w:sz w:val="24"/>
          <w:szCs w:val="24"/>
          <w:u w:color="000000"/>
          <w:lang w:val="de-AT"/>
        </w:rPr>
        <w:t xml:space="preserve"> Po operacije, pacijenti bice transportirani u Oddelot za intenzivna nega za oporavak i sledenje.</w:t>
      </w:r>
    </w:p>
    <w:p w:rsidR="003C7FB1" w:rsidRPr="003532EF" w:rsidRDefault="003C7FB1" w:rsidP="003532EF">
      <w:pPr>
        <w:pStyle w:val="Default"/>
        <w:spacing w:after="240" w:line="480" w:lineRule="auto"/>
        <w:rPr>
          <w:rFonts w:ascii="Times New Roman" w:hAnsi="Times New Roman" w:cs="Times New Roman"/>
          <w:color w:val="auto"/>
          <w:sz w:val="24"/>
          <w:szCs w:val="24"/>
          <w:u w:color="000000"/>
          <w:lang w:val="de-AT"/>
        </w:rPr>
      </w:pPr>
      <w:r w:rsidRPr="003532EF">
        <w:rPr>
          <w:rFonts w:ascii="Times New Roman" w:hAnsi="Times New Roman" w:cs="Times New Roman"/>
          <w:b/>
          <w:color w:val="auto"/>
          <w:sz w:val="24"/>
          <w:szCs w:val="24"/>
          <w:u w:color="000000"/>
          <w:lang w:val="de-AT"/>
        </w:rPr>
        <w:t xml:space="preserve">Rezultati: </w:t>
      </w:r>
      <w:r w:rsidR="00CC2E00" w:rsidRPr="003532EF">
        <w:rPr>
          <w:rFonts w:ascii="Times New Roman" w:hAnsi="Times New Roman" w:cs="Times New Roman"/>
          <w:color w:val="auto"/>
          <w:sz w:val="24"/>
          <w:szCs w:val="24"/>
          <w:u w:color="000000"/>
          <w:lang w:val="de-AT"/>
        </w:rPr>
        <w:t>Ni je</w:t>
      </w:r>
      <w:r w:rsidRPr="003532EF">
        <w:rPr>
          <w:rFonts w:ascii="Times New Roman" w:hAnsi="Times New Roman" w:cs="Times New Roman"/>
          <w:color w:val="auto"/>
          <w:sz w:val="24"/>
          <w:szCs w:val="24"/>
          <w:u w:color="000000"/>
          <w:lang w:val="de-AT"/>
        </w:rPr>
        <w:t xml:space="preserve"> zabeleza</w:t>
      </w:r>
      <w:r w:rsidR="00CC2E00" w:rsidRPr="003532EF">
        <w:rPr>
          <w:rFonts w:ascii="Times New Roman" w:hAnsi="Times New Roman" w:cs="Times New Roman"/>
          <w:color w:val="auto"/>
          <w:sz w:val="24"/>
          <w:szCs w:val="24"/>
          <w:u w:color="000000"/>
          <w:lang w:val="de-AT"/>
        </w:rPr>
        <w:t>na</w:t>
      </w:r>
      <w:r w:rsidRPr="003532EF">
        <w:rPr>
          <w:rFonts w:ascii="Times New Roman" w:hAnsi="Times New Roman" w:cs="Times New Roman"/>
          <w:color w:val="auto"/>
          <w:sz w:val="24"/>
          <w:szCs w:val="24"/>
          <w:u w:color="000000"/>
          <w:lang w:val="de-AT"/>
        </w:rPr>
        <w:t xml:space="preserve"> razlika </w:t>
      </w:r>
      <w:r w:rsidR="00CC2E00" w:rsidRPr="003532EF">
        <w:rPr>
          <w:rFonts w:ascii="Times New Roman" w:hAnsi="Times New Roman" w:cs="Times New Roman"/>
          <w:color w:val="auto"/>
          <w:sz w:val="24"/>
          <w:szCs w:val="24"/>
          <w:u w:color="000000"/>
          <w:lang w:val="de-AT"/>
        </w:rPr>
        <w:t xml:space="preserve">izmegu demografske kao i ultrasonografske </w:t>
      </w:r>
      <w:proofErr w:type="gramStart"/>
      <w:r w:rsidR="00CC2E00" w:rsidRPr="003532EF">
        <w:rPr>
          <w:rFonts w:ascii="Times New Roman" w:hAnsi="Times New Roman" w:cs="Times New Roman"/>
          <w:color w:val="auto"/>
          <w:sz w:val="24"/>
          <w:szCs w:val="24"/>
          <w:u w:color="000000"/>
          <w:lang w:val="de-AT"/>
        </w:rPr>
        <w:t xml:space="preserve">karakteristike </w:t>
      </w:r>
      <w:r w:rsidRPr="003532EF">
        <w:rPr>
          <w:rFonts w:ascii="Times New Roman" w:hAnsi="Times New Roman" w:cs="Times New Roman"/>
          <w:color w:val="auto"/>
          <w:sz w:val="24"/>
          <w:szCs w:val="24"/>
          <w:u w:color="000000"/>
          <w:lang w:val="de-AT"/>
        </w:rPr>
        <w:t xml:space="preserve"> paci</w:t>
      </w:r>
      <w:r w:rsidR="00CC2E00" w:rsidRPr="003532EF">
        <w:rPr>
          <w:rFonts w:ascii="Times New Roman" w:hAnsi="Times New Roman" w:cs="Times New Roman"/>
          <w:color w:val="auto"/>
          <w:sz w:val="24"/>
          <w:szCs w:val="24"/>
          <w:u w:color="000000"/>
          <w:lang w:val="de-AT"/>
        </w:rPr>
        <w:t>j</w:t>
      </w:r>
      <w:r w:rsidRPr="003532EF">
        <w:rPr>
          <w:rFonts w:ascii="Times New Roman" w:hAnsi="Times New Roman" w:cs="Times New Roman"/>
          <w:color w:val="auto"/>
          <w:sz w:val="24"/>
          <w:szCs w:val="24"/>
          <w:u w:color="000000"/>
          <w:lang w:val="de-AT"/>
        </w:rPr>
        <w:t>en</w:t>
      </w:r>
      <w:r w:rsidR="00CC2E00" w:rsidRPr="003532EF">
        <w:rPr>
          <w:rFonts w:ascii="Times New Roman" w:hAnsi="Times New Roman" w:cs="Times New Roman"/>
          <w:color w:val="auto"/>
          <w:sz w:val="24"/>
          <w:szCs w:val="24"/>
          <w:u w:color="000000"/>
          <w:lang w:val="de-AT"/>
        </w:rPr>
        <w:t>a</w:t>
      </w:r>
      <w:r w:rsidRPr="003532EF">
        <w:rPr>
          <w:rFonts w:ascii="Times New Roman" w:hAnsi="Times New Roman" w:cs="Times New Roman"/>
          <w:color w:val="auto"/>
          <w:sz w:val="24"/>
          <w:szCs w:val="24"/>
          <w:u w:color="000000"/>
          <w:lang w:val="de-AT"/>
        </w:rPr>
        <w:t>t</w:t>
      </w:r>
      <w:r w:rsidR="00CC2E00" w:rsidRPr="003532EF">
        <w:rPr>
          <w:rFonts w:ascii="Times New Roman" w:hAnsi="Times New Roman" w:cs="Times New Roman"/>
          <w:color w:val="auto"/>
          <w:sz w:val="24"/>
          <w:szCs w:val="24"/>
          <w:u w:color="000000"/>
          <w:lang w:val="de-AT"/>
        </w:rPr>
        <w:t>a</w:t>
      </w:r>
      <w:proofErr w:type="gramEnd"/>
      <w:r w:rsidRPr="003532EF">
        <w:rPr>
          <w:rFonts w:ascii="Times New Roman" w:hAnsi="Times New Roman" w:cs="Times New Roman"/>
          <w:b/>
          <w:color w:val="auto"/>
          <w:sz w:val="24"/>
          <w:szCs w:val="24"/>
          <w:u w:color="000000"/>
          <w:lang w:val="de-AT"/>
        </w:rPr>
        <w:t xml:space="preserve">. </w:t>
      </w:r>
      <w:r w:rsidRPr="003532EF">
        <w:rPr>
          <w:rFonts w:ascii="Times New Roman" w:hAnsi="Times New Roman" w:cs="Times New Roman"/>
          <w:color w:val="auto"/>
          <w:sz w:val="24"/>
          <w:szCs w:val="24"/>
          <w:u w:color="000000"/>
          <w:lang w:val="de-AT"/>
        </w:rPr>
        <w:t>Statisticki signifikantna r</w:t>
      </w:r>
      <w:r w:rsidR="00CC2E00" w:rsidRPr="003532EF">
        <w:rPr>
          <w:rFonts w:ascii="Times New Roman" w:hAnsi="Times New Roman" w:cs="Times New Roman"/>
          <w:color w:val="auto"/>
          <w:sz w:val="24"/>
          <w:szCs w:val="24"/>
          <w:u w:color="000000"/>
          <w:lang w:val="de-AT"/>
        </w:rPr>
        <w:t>az</w:t>
      </w:r>
      <w:r w:rsidRPr="003532EF">
        <w:rPr>
          <w:rFonts w:ascii="Times New Roman" w:hAnsi="Times New Roman" w:cs="Times New Roman"/>
          <w:color w:val="auto"/>
          <w:sz w:val="24"/>
          <w:szCs w:val="24"/>
          <w:u w:color="000000"/>
          <w:lang w:val="de-AT"/>
        </w:rPr>
        <w:t xml:space="preserve">lika se notirala izmegu anestezija potrebna za uvod i odrzavanje u dvije grupe. Pacienti u grupi sa torakotomijom trazili su vece doze anestetike u odnosu na sternotomisana grupa (p&lt;0.05). Statisticki signifikantni su bili i rezultatiu u odnosu na kognitivne funkcije koji su bili vloshene postoperativno. </w:t>
      </w:r>
    </w:p>
    <w:p w:rsidR="003C7FB1" w:rsidRPr="003532EF" w:rsidRDefault="003C7FB1" w:rsidP="003532EF">
      <w:pPr>
        <w:pStyle w:val="Default"/>
        <w:spacing w:after="240" w:line="480" w:lineRule="auto"/>
        <w:rPr>
          <w:rFonts w:ascii="Times New Roman" w:hAnsi="Times New Roman" w:cs="Times New Roman"/>
          <w:b/>
          <w:color w:val="auto"/>
          <w:sz w:val="24"/>
          <w:szCs w:val="24"/>
          <w:u w:color="000000"/>
          <w:lang w:val="de-AT"/>
        </w:rPr>
      </w:pPr>
      <w:r w:rsidRPr="003532EF">
        <w:rPr>
          <w:rFonts w:ascii="Times New Roman" w:hAnsi="Times New Roman" w:cs="Times New Roman"/>
          <w:b/>
          <w:color w:val="auto"/>
          <w:sz w:val="24"/>
          <w:szCs w:val="24"/>
          <w:u w:color="000000"/>
          <w:lang w:val="de-AT"/>
        </w:rPr>
        <w:t xml:space="preserve">Zaklucok: </w:t>
      </w:r>
      <w:r w:rsidRPr="003532EF">
        <w:rPr>
          <w:rFonts w:ascii="Times New Roman" w:hAnsi="Times New Roman" w:cs="Times New Roman"/>
          <w:color w:val="auto"/>
          <w:sz w:val="24"/>
          <w:szCs w:val="24"/>
          <w:u w:color="000000"/>
          <w:lang w:val="de-AT"/>
        </w:rPr>
        <w:t>Nashite rezultati pokazaa deka ne postoi razlika vo mikroemboliskite signali kaj pacienti operirani so minimalno invazivna sternotomija i minimalno invazivna torakotomija za zamena na aortna valvula.</w:t>
      </w:r>
    </w:p>
    <w:p w:rsidR="003C7FB1" w:rsidRPr="003532EF" w:rsidRDefault="003532EF" w:rsidP="003532EF">
      <w:pPr>
        <w:pStyle w:val="Default"/>
        <w:spacing w:line="480" w:lineRule="auto"/>
        <w:rPr>
          <w:rFonts w:ascii="Times New Roman" w:hAnsi="Times New Roman" w:cs="Times New Roman"/>
          <w:color w:val="auto"/>
          <w:sz w:val="24"/>
          <w:szCs w:val="24"/>
          <w:u w:color="000000"/>
          <w:lang w:val="de-AT"/>
        </w:rPr>
      </w:pPr>
      <w:r>
        <w:rPr>
          <w:rFonts w:ascii="Times New Roman" w:hAnsi="Times New Roman" w:cs="Times New Roman"/>
          <w:b/>
          <w:color w:val="auto"/>
          <w:sz w:val="24"/>
          <w:szCs w:val="24"/>
          <w:u w:color="000000"/>
          <w:lang w:val="de-AT"/>
        </w:rPr>
        <w:t xml:space="preserve">Kljucni </w:t>
      </w:r>
      <w:proofErr w:type="spellStart"/>
      <w:r>
        <w:rPr>
          <w:rFonts w:ascii="Times New Roman" w:hAnsi="Times New Roman" w:cs="Times New Roman"/>
          <w:b/>
          <w:color w:val="auto"/>
          <w:sz w:val="24"/>
          <w:szCs w:val="24"/>
          <w:u w:color="000000"/>
          <w:lang w:val="de-AT"/>
        </w:rPr>
        <w:t>rechi</w:t>
      </w:r>
      <w:proofErr w:type="spellEnd"/>
      <w:r w:rsidR="003C7FB1" w:rsidRPr="003532EF">
        <w:rPr>
          <w:rFonts w:ascii="Times New Roman" w:hAnsi="Times New Roman" w:cs="Times New Roman"/>
          <w:b/>
          <w:color w:val="auto"/>
          <w:sz w:val="24"/>
          <w:szCs w:val="24"/>
          <w:u w:color="000000"/>
          <w:lang w:val="de-AT"/>
        </w:rPr>
        <w:t xml:space="preserve">: </w:t>
      </w:r>
      <w:r w:rsidR="003C7FB1" w:rsidRPr="003532EF">
        <w:rPr>
          <w:rFonts w:ascii="Times New Roman" w:hAnsi="Times New Roman" w:cs="Times New Roman"/>
          <w:color w:val="auto"/>
          <w:sz w:val="24"/>
          <w:szCs w:val="24"/>
          <w:u w:color="000000"/>
          <w:lang w:val="de-AT"/>
        </w:rPr>
        <w:t>zamena na aortna valvula, neuro-kognitivnha disfunkcija,</w:t>
      </w:r>
      <w:r w:rsidR="003C7FB1" w:rsidRPr="003532EF">
        <w:rPr>
          <w:rFonts w:ascii="Times New Roman" w:hAnsi="Times New Roman" w:cs="Times New Roman"/>
          <w:b/>
          <w:color w:val="auto"/>
          <w:sz w:val="24"/>
          <w:szCs w:val="24"/>
          <w:u w:color="000000"/>
          <w:lang w:val="de-AT"/>
        </w:rPr>
        <w:t xml:space="preserve"> </w:t>
      </w:r>
      <w:r w:rsidR="003C7FB1" w:rsidRPr="003532EF">
        <w:rPr>
          <w:rFonts w:ascii="Times New Roman" w:hAnsi="Times New Roman" w:cs="Times New Roman"/>
          <w:color w:val="auto"/>
          <w:sz w:val="24"/>
          <w:szCs w:val="24"/>
          <w:u w:color="000000"/>
          <w:lang w:val="de-AT"/>
        </w:rPr>
        <w:t>mikro embolusi.</w:t>
      </w:r>
    </w:p>
    <w:p w:rsidR="003C7FB1" w:rsidRPr="003532EF" w:rsidRDefault="000B24A5" w:rsidP="003532EF">
      <w:pPr>
        <w:pStyle w:val="Default"/>
        <w:spacing w:after="240" w:line="480" w:lineRule="auto"/>
        <w:rPr>
          <w:rFonts w:ascii="Times New Roman" w:hAnsi="Times New Roman" w:cs="Times New Roman"/>
          <w:b/>
          <w:color w:val="auto"/>
          <w:sz w:val="24"/>
          <w:szCs w:val="24"/>
          <w:u w:color="000000"/>
          <w:lang w:val="de-AT"/>
        </w:rPr>
      </w:pPr>
      <w:r w:rsidRPr="003532EF">
        <w:rPr>
          <w:rFonts w:ascii="Times New Roman" w:hAnsi="Times New Roman" w:cs="Times New Roman"/>
          <w:b/>
          <w:color w:val="auto"/>
          <w:sz w:val="24"/>
          <w:szCs w:val="24"/>
          <w:u w:color="000000"/>
          <w:lang w:val="de-AT"/>
        </w:rPr>
        <w:lastRenderedPageBreak/>
        <w:t>INTRODUCTION</w:t>
      </w:r>
    </w:p>
    <w:p w:rsidR="003C7FB1" w:rsidRPr="003532EF" w:rsidRDefault="003C7FB1" w:rsidP="003532EF">
      <w:pPr>
        <w:pStyle w:val="Normal1"/>
        <w:pBdr>
          <w:top w:val="nil"/>
          <w:left w:val="nil"/>
          <w:bottom w:val="nil"/>
          <w:right w:val="nil"/>
          <w:between w:val="nil"/>
        </w:pBdr>
        <w:spacing w:after="240" w:line="480" w:lineRule="auto"/>
        <w:jc w:val="both"/>
        <w:rPr>
          <w:b/>
          <w:bCs/>
          <w:i/>
        </w:rPr>
      </w:pPr>
      <w:r w:rsidRPr="003532EF">
        <w:t>Postoperative brain injuries</w:t>
      </w:r>
      <w:r w:rsidR="0062216F">
        <w:t xml:space="preserve"> and cognitiv</w:t>
      </w:r>
      <w:r w:rsidR="002B55E0" w:rsidRPr="003532EF">
        <w:t xml:space="preserve">e </w:t>
      </w:r>
      <w:r w:rsidR="0062216F" w:rsidRPr="003532EF">
        <w:t>dysfunction</w:t>
      </w:r>
      <w:r w:rsidR="002B55E0" w:rsidRPr="003532EF">
        <w:t xml:space="preserve"> are</w:t>
      </w:r>
      <w:r w:rsidRPr="003532EF">
        <w:t xml:space="preserve"> a complication of aortic valve surgery (AVR) [1</w:t>
      </w:r>
      <w:proofErr w:type="gramStart"/>
      <w:r w:rsidR="002B55E0" w:rsidRPr="003532EF">
        <w:t>,2</w:t>
      </w:r>
      <w:proofErr w:type="gramEnd"/>
      <w:r w:rsidRPr="003532EF">
        <w:t>]. Some authors believe that embolization is the dominant mechanism for brain damage [2</w:t>
      </w:r>
      <w:proofErr w:type="gramStart"/>
      <w:r w:rsidR="002B55E0" w:rsidRPr="003532EF">
        <w:t>,3</w:t>
      </w:r>
      <w:proofErr w:type="gramEnd"/>
      <w:r w:rsidRPr="003532EF">
        <w:t>]. Most of them persist for longer time and are associated with increased mortality and prolonged recovery [</w:t>
      </w:r>
      <w:r w:rsidR="002B55E0" w:rsidRPr="003532EF">
        <w:t>4</w:t>
      </w:r>
      <w:r w:rsidRPr="003532EF">
        <w:t xml:space="preserve">]. Degenerative valve diseases are very common in developed countries with incidence for severe aortic stenosis of more than 4% of the elderly population [1]. Available possibilities for treatment of such diseases are replacement of the aortic valve thought surgical path with the use of cardiopulmonary bypass (CPB) or </w:t>
      </w:r>
      <w:r w:rsidR="0062216F" w:rsidRPr="003532EF">
        <w:t>trans catheter</w:t>
      </w:r>
      <w:r w:rsidRPr="003532EF">
        <w:t xml:space="preserve"> aortic valve re</w:t>
      </w:r>
      <w:r w:rsidR="0062216F">
        <w:t xml:space="preserve">placement (TAVR) done without </w:t>
      </w:r>
      <w:r w:rsidRPr="003532EF">
        <w:t xml:space="preserve">CPB. Regarding the limitations for TAVR procedure, surgical aortic valve replacement (AVR) is available option for the bigger number of the general population. In the surgical </w:t>
      </w:r>
      <w:r w:rsidR="0062216F" w:rsidRPr="003532EF">
        <w:t>field,</w:t>
      </w:r>
      <w:r w:rsidRPr="003532EF">
        <w:t xml:space="preserve"> many attempts </w:t>
      </w:r>
      <w:proofErr w:type="gramStart"/>
      <w:r w:rsidRPr="003532EF">
        <w:t>were done</w:t>
      </w:r>
      <w:proofErr w:type="gramEnd"/>
      <w:r w:rsidRPr="003532EF">
        <w:t xml:space="preserve"> in terms to find less invasive and appropriate surgical approach suitable for the general population. From classical medial </w:t>
      </w:r>
      <w:proofErr w:type="spellStart"/>
      <w:r w:rsidRPr="003532EF">
        <w:t>sternotomy</w:t>
      </w:r>
      <w:proofErr w:type="spellEnd"/>
      <w:r w:rsidR="0062216F">
        <w:t>,</w:t>
      </w:r>
      <w:r w:rsidRPr="003532EF">
        <w:t xml:space="preserve"> which is a golden standard, modification </w:t>
      </w:r>
      <w:proofErr w:type="gramStart"/>
      <w:r w:rsidRPr="003532EF">
        <w:t>were done</w:t>
      </w:r>
      <w:proofErr w:type="gramEnd"/>
      <w:r w:rsidRPr="003532EF">
        <w:t xml:space="preserve"> towards minimal invasive surgeries. Minimal invasive </w:t>
      </w:r>
      <w:proofErr w:type="spellStart"/>
      <w:r w:rsidRPr="003532EF">
        <w:t>sternotomy</w:t>
      </w:r>
      <w:proofErr w:type="spellEnd"/>
      <w:r w:rsidRPr="003532EF">
        <w:t xml:space="preserve"> (MIS) </w:t>
      </w:r>
      <w:proofErr w:type="gramStart"/>
      <w:r w:rsidRPr="003532EF">
        <w:t>is known</w:t>
      </w:r>
      <w:proofErr w:type="gramEnd"/>
      <w:r w:rsidRPr="003532EF">
        <w:t xml:space="preserve"> and frequently used surgical approach in daily practice. More novel and less invasive approach is minimal invasive thoracotomy (MIT).  Many studies have proved the benefit from minimal invasive surgery showing reduced postoperative mortality, less pain, faster recovery and better cosmetic results [</w:t>
      </w:r>
      <w:r w:rsidR="002B55E0" w:rsidRPr="003532EF">
        <w:t>5</w:t>
      </w:r>
      <w:r w:rsidRPr="003532EF">
        <w:t xml:space="preserve">].  </w:t>
      </w:r>
    </w:p>
    <w:p w:rsidR="003C7FB1" w:rsidRPr="003532EF" w:rsidRDefault="003C7FB1" w:rsidP="003532EF">
      <w:pPr>
        <w:pStyle w:val="Normal1"/>
        <w:pBdr>
          <w:top w:val="nil"/>
          <w:left w:val="nil"/>
          <w:bottom w:val="nil"/>
          <w:right w:val="nil"/>
          <w:between w:val="nil"/>
        </w:pBdr>
        <w:spacing w:after="240" w:line="480" w:lineRule="auto"/>
        <w:jc w:val="both"/>
      </w:pPr>
      <w:r w:rsidRPr="003532EF">
        <w:t>Although minimal invasive surgery are accompanied with great benefits neurological impairment still remains major complication after such procedures [2</w:t>
      </w:r>
      <w:proofErr w:type="gramStart"/>
      <w:r w:rsidR="002B55E0" w:rsidRPr="003532EF">
        <w:t>,3</w:t>
      </w:r>
      <w:proofErr w:type="gramEnd"/>
      <w:r w:rsidRPr="003532EF">
        <w:t xml:space="preserve">].  Brain injuries after AVR </w:t>
      </w:r>
      <w:proofErr w:type="gramStart"/>
      <w:r w:rsidRPr="003532EF">
        <w:t>are categorized</w:t>
      </w:r>
      <w:proofErr w:type="gramEnd"/>
      <w:r w:rsidRPr="003532EF">
        <w:t xml:space="preserve"> in two groups: patients with visible CT findings </w:t>
      </w:r>
      <w:r w:rsidRPr="003532EF">
        <w:lastRenderedPageBreak/>
        <w:t>and visible neurological injuries such as stroke, while in the other group are deliri</w:t>
      </w:r>
      <w:r w:rsidR="002B55E0" w:rsidRPr="003532EF">
        <w:t>um and neurocognitive decline [4</w:t>
      </w:r>
      <w:r w:rsidRPr="003532EF">
        <w:t xml:space="preserve">]. </w:t>
      </w:r>
    </w:p>
    <w:p w:rsidR="003C7FB1" w:rsidRPr="003532EF" w:rsidRDefault="003C7FB1" w:rsidP="003532EF">
      <w:pPr>
        <w:pStyle w:val="Normal1"/>
        <w:pBdr>
          <w:top w:val="nil"/>
          <w:left w:val="nil"/>
          <w:bottom w:val="nil"/>
          <w:right w:val="nil"/>
          <w:between w:val="nil"/>
        </w:pBdr>
        <w:spacing w:after="240" w:line="480" w:lineRule="auto"/>
        <w:jc w:val="both"/>
      </w:pPr>
      <w:r w:rsidRPr="003532EF">
        <w:t xml:space="preserve">Pathophysiological mechanisms leading of brain injury after cardiac surgery are cerebral embolization, </w:t>
      </w:r>
      <w:proofErr w:type="spellStart"/>
      <w:r w:rsidRPr="003532EF">
        <w:t>hipoperfusion</w:t>
      </w:r>
      <w:proofErr w:type="spellEnd"/>
      <w:r w:rsidRPr="003532EF">
        <w:t xml:space="preserve"> and systematic inflammatory response (SIRS) associated with CPB </w:t>
      </w:r>
      <w:r w:rsidR="002B55E0" w:rsidRPr="003532EF">
        <w:t>[6</w:t>
      </w:r>
      <w:r w:rsidRPr="003532EF">
        <w:t xml:space="preserve">]. Cerebral </w:t>
      </w:r>
      <w:proofErr w:type="spellStart"/>
      <w:r w:rsidRPr="003532EF">
        <w:t>emboluses</w:t>
      </w:r>
      <w:proofErr w:type="spellEnd"/>
      <w:r w:rsidRPr="003532EF">
        <w:t xml:space="preserve"> are mainly gaseous,</w:t>
      </w:r>
      <w:r w:rsidR="002B55E0" w:rsidRPr="003532EF">
        <w:t xml:space="preserve"> but they can also be solid [7</w:t>
      </w:r>
      <w:r w:rsidRPr="003532EF">
        <w:t xml:space="preserve">]. Depending from the size of the </w:t>
      </w:r>
      <w:r w:rsidR="0062216F" w:rsidRPr="003532EF">
        <w:t>emboli,</w:t>
      </w:r>
      <w:r w:rsidRPr="003532EF">
        <w:t xml:space="preserve"> they can occlude vessels with various diameters. Occlusion causes ischemia, inflammation and later edema, which consequently causes cerebral micro infarctions.</w:t>
      </w:r>
    </w:p>
    <w:p w:rsidR="000B24A5" w:rsidRPr="003532EF" w:rsidRDefault="000B24A5" w:rsidP="003532EF">
      <w:pPr>
        <w:pStyle w:val="Normal1"/>
        <w:pBdr>
          <w:top w:val="nil"/>
          <w:left w:val="nil"/>
          <w:bottom w:val="nil"/>
          <w:right w:val="nil"/>
          <w:between w:val="nil"/>
        </w:pBdr>
        <w:spacing w:after="240" w:line="480" w:lineRule="auto"/>
        <w:jc w:val="both"/>
        <w:rPr>
          <w:b/>
        </w:rPr>
      </w:pPr>
      <w:r w:rsidRPr="003532EF">
        <w:rPr>
          <w:b/>
        </w:rPr>
        <w:t>AIM</w:t>
      </w:r>
    </w:p>
    <w:p w:rsidR="003C7FB1" w:rsidRPr="003532EF" w:rsidRDefault="003C7FB1" w:rsidP="003532EF">
      <w:pPr>
        <w:pStyle w:val="Normal1"/>
        <w:pBdr>
          <w:top w:val="nil"/>
          <w:left w:val="nil"/>
          <w:bottom w:val="nil"/>
          <w:right w:val="nil"/>
          <w:between w:val="nil"/>
        </w:pBdr>
        <w:spacing w:after="240" w:line="480" w:lineRule="auto"/>
        <w:jc w:val="both"/>
      </w:pPr>
      <w:r w:rsidRPr="003532EF">
        <w:t>The aim of this research is:</w:t>
      </w:r>
    </w:p>
    <w:p w:rsidR="003C7FB1" w:rsidRPr="003532EF" w:rsidRDefault="003C7FB1" w:rsidP="003532EF">
      <w:pPr>
        <w:pStyle w:val="Normal1"/>
        <w:numPr>
          <w:ilvl w:val="0"/>
          <w:numId w:val="1"/>
        </w:numPr>
        <w:pBdr>
          <w:top w:val="nil"/>
          <w:left w:val="nil"/>
          <w:bottom w:val="nil"/>
          <w:right w:val="nil"/>
          <w:between w:val="nil"/>
        </w:pBdr>
        <w:spacing w:after="240" w:line="480" w:lineRule="auto"/>
        <w:jc w:val="both"/>
      </w:pPr>
      <w:r w:rsidRPr="003532EF">
        <w:t xml:space="preserve"> To compare two surgical techniques used for aortic valve replacement. </w:t>
      </w:r>
    </w:p>
    <w:p w:rsidR="003C7FB1" w:rsidRPr="003532EF" w:rsidRDefault="003C7FB1" w:rsidP="003532EF">
      <w:pPr>
        <w:pStyle w:val="Normal1"/>
        <w:numPr>
          <w:ilvl w:val="0"/>
          <w:numId w:val="1"/>
        </w:numPr>
        <w:pBdr>
          <w:top w:val="nil"/>
          <w:left w:val="nil"/>
          <w:bottom w:val="nil"/>
          <w:right w:val="nil"/>
          <w:between w:val="nil"/>
        </w:pBdr>
        <w:spacing w:after="240" w:line="480" w:lineRule="auto"/>
        <w:jc w:val="both"/>
      </w:pPr>
      <w:r w:rsidRPr="003532EF">
        <w:t xml:space="preserve"> </w:t>
      </w:r>
      <w:r w:rsidR="000B24A5" w:rsidRPr="003532EF">
        <w:t>The impact of the intraoperative MES and post-operative cognitive decline on the brain in patients operated with two different minimal invasive surgical approaches for AVR.</w:t>
      </w:r>
    </w:p>
    <w:p w:rsidR="0062216F" w:rsidRDefault="000B24A5" w:rsidP="003532EF">
      <w:pPr>
        <w:pStyle w:val="Normal1"/>
        <w:numPr>
          <w:ilvl w:val="0"/>
          <w:numId w:val="1"/>
        </w:numPr>
        <w:pBdr>
          <w:top w:val="nil"/>
          <w:left w:val="nil"/>
          <w:bottom w:val="nil"/>
          <w:right w:val="nil"/>
          <w:between w:val="nil"/>
        </w:pBdr>
        <w:spacing w:after="240" w:line="480" w:lineRule="auto"/>
        <w:jc w:val="both"/>
      </w:pPr>
      <w:r w:rsidRPr="003532EF">
        <w:t xml:space="preserve">To </w:t>
      </w:r>
      <w:r w:rsidR="003C7FB1" w:rsidRPr="003532EF">
        <w:t>help surgeons to choose appropriate surgical technique for aortic valve re</w:t>
      </w:r>
      <w:r w:rsidRPr="003532EF">
        <w:t>placement in different patients.</w:t>
      </w:r>
    </w:p>
    <w:p w:rsidR="003C7FB1" w:rsidRPr="0062216F" w:rsidRDefault="000B24A5" w:rsidP="0062216F">
      <w:pPr>
        <w:pStyle w:val="Normal1"/>
        <w:pBdr>
          <w:top w:val="nil"/>
          <w:left w:val="nil"/>
          <w:bottom w:val="nil"/>
          <w:right w:val="nil"/>
          <w:between w:val="nil"/>
        </w:pBdr>
        <w:spacing w:after="240" w:line="480" w:lineRule="auto"/>
        <w:jc w:val="both"/>
      </w:pPr>
      <w:r w:rsidRPr="0062216F">
        <w:rPr>
          <w:b/>
          <w:bCs/>
        </w:rPr>
        <w:t xml:space="preserve">METHODS </w:t>
      </w:r>
      <w:r w:rsidR="003C7FB1" w:rsidRPr="0062216F">
        <w:rPr>
          <w:b/>
          <w:bCs/>
        </w:rPr>
        <w:tab/>
      </w:r>
    </w:p>
    <w:p w:rsidR="003C7FB1" w:rsidRPr="003532EF" w:rsidRDefault="003C7FB1" w:rsidP="003532EF">
      <w:pPr>
        <w:autoSpaceDE w:val="0"/>
        <w:autoSpaceDN w:val="0"/>
        <w:adjustRightInd w:val="0"/>
        <w:spacing w:after="240" w:line="480" w:lineRule="auto"/>
        <w:jc w:val="both"/>
        <w:rPr>
          <w:lang w:val="en-GB"/>
        </w:rPr>
      </w:pPr>
      <w:r w:rsidRPr="003532EF">
        <w:rPr>
          <w:lang w:val="en-GB"/>
        </w:rPr>
        <w:t xml:space="preserve">A prospective, observational, single-centre clinical trial was carried at Clinical Department of </w:t>
      </w:r>
      <w:r w:rsidR="0062216F" w:rsidRPr="003532EF">
        <w:rPr>
          <w:lang w:val="en-GB"/>
        </w:rPr>
        <w:t>Anaesthesiology</w:t>
      </w:r>
      <w:r w:rsidRPr="003532EF">
        <w:rPr>
          <w:lang w:val="en-GB"/>
        </w:rPr>
        <w:t xml:space="preserve"> and Perioperative Intensive Therapy, Division of Cardiovascular </w:t>
      </w:r>
      <w:r w:rsidR="0062216F">
        <w:rPr>
          <w:lang w:val="en-GB"/>
        </w:rPr>
        <w:t>An</w:t>
      </w:r>
      <w:r w:rsidR="0062216F" w:rsidRPr="003532EF">
        <w:rPr>
          <w:lang w:val="en-GB"/>
        </w:rPr>
        <w:t>aesthesia</w:t>
      </w:r>
      <w:r w:rsidRPr="003532EF">
        <w:rPr>
          <w:lang w:val="en-GB"/>
        </w:rPr>
        <w:t xml:space="preserve"> and Intensive therapy, in </w:t>
      </w:r>
      <w:proofErr w:type="spellStart"/>
      <w:r w:rsidRPr="003532EF">
        <w:rPr>
          <w:lang w:val="en-GB"/>
        </w:rPr>
        <w:t>Acibadem</w:t>
      </w:r>
      <w:proofErr w:type="spellEnd"/>
      <w:r w:rsidRPr="003532EF">
        <w:rPr>
          <w:lang w:val="en-GB"/>
        </w:rPr>
        <w:t xml:space="preserve"> </w:t>
      </w:r>
      <w:proofErr w:type="spellStart"/>
      <w:r w:rsidRPr="003532EF">
        <w:rPr>
          <w:lang w:val="en-GB"/>
        </w:rPr>
        <w:t>Sistina</w:t>
      </w:r>
      <w:proofErr w:type="spellEnd"/>
      <w:r w:rsidRPr="003532EF">
        <w:rPr>
          <w:lang w:val="en-GB"/>
        </w:rPr>
        <w:t xml:space="preserve">-Skopje between </w:t>
      </w:r>
      <w:proofErr w:type="gramStart"/>
      <w:r w:rsidRPr="003532EF">
        <w:rPr>
          <w:lang w:val="en-GB"/>
        </w:rPr>
        <w:t>February,</w:t>
      </w:r>
      <w:proofErr w:type="gramEnd"/>
      <w:r w:rsidRPr="003532EF">
        <w:rPr>
          <w:lang w:val="en-GB"/>
        </w:rPr>
        <w:t xml:space="preserve"> 2021 and November, 2021. The trial </w:t>
      </w:r>
      <w:proofErr w:type="gramStart"/>
      <w:r w:rsidRPr="003532EF">
        <w:rPr>
          <w:lang w:val="en-GB"/>
        </w:rPr>
        <w:t>was approved</w:t>
      </w:r>
      <w:proofErr w:type="gramEnd"/>
      <w:r w:rsidRPr="003532EF">
        <w:rPr>
          <w:lang w:val="en-GB"/>
        </w:rPr>
        <w:t xml:space="preserve"> by National Medical Ethics Committee and was accompanied by written signed informed </w:t>
      </w:r>
      <w:r w:rsidRPr="003532EF">
        <w:rPr>
          <w:lang w:val="en-GB"/>
        </w:rPr>
        <w:lastRenderedPageBreak/>
        <w:t xml:space="preserve">consent of each patient. </w:t>
      </w:r>
      <w:r w:rsidR="000B24A5" w:rsidRPr="003532EF">
        <w:rPr>
          <w:lang w:val="en-GB"/>
        </w:rPr>
        <w:t>Included were all</w:t>
      </w:r>
      <w:r w:rsidR="000B24A5" w:rsidRPr="003532EF">
        <w:t xml:space="preserve"> consecutive patient 1</w:t>
      </w:r>
      <w:r w:rsidRPr="003532EF">
        <w:t>8 years</w:t>
      </w:r>
      <w:r w:rsidR="000B24A5" w:rsidRPr="003532EF">
        <w:t xml:space="preserve"> and older with</w:t>
      </w:r>
      <w:r w:rsidRPr="003532EF">
        <w:t xml:space="preserve"> isola</w:t>
      </w:r>
      <w:r w:rsidR="000B24A5" w:rsidRPr="003532EF">
        <w:t>ted severe aortic stenosis, scheduled for</w:t>
      </w:r>
      <w:r w:rsidRPr="003532EF">
        <w:rPr>
          <w:lang w:val="en-GB"/>
        </w:rPr>
        <w:t xml:space="preserve"> AVR</w:t>
      </w:r>
      <w:r w:rsidR="00CC2E00" w:rsidRPr="003532EF">
        <w:rPr>
          <w:lang w:val="en-GB"/>
        </w:rPr>
        <w:t xml:space="preserve"> were divided in two groups. MS group 30 patients for minimal </w:t>
      </w:r>
      <w:proofErr w:type="spellStart"/>
      <w:r w:rsidR="00CC2E00" w:rsidRPr="003532EF">
        <w:rPr>
          <w:lang w:val="en-GB"/>
        </w:rPr>
        <w:t>sternotomy</w:t>
      </w:r>
      <w:proofErr w:type="spellEnd"/>
      <w:r w:rsidR="00CC2E00" w:rsidRPr="003532EF">
        <w:rPr>
          <w:lang w:val="en-GB"/>
        </w:rPr>
        <w:t xml:space="preserve"> and MT group 30 patients for minimal </w:t>
      </w:r>
      <w:proofErr w:type="spellStart"/>
      <w:r w:rsidR="00CC2E00" w:rsidRPr="003532EF">
        <w:rPr>
          <w:lang w:val="en-GB"/>
        </w:rPr>
        <w:t>thoracotom</w:t>
      </w:r>
      <w:proofErr w:type="spellEnd"/>
      <w:r w:rsidR="00CC2E00" w:rsidRPr="003532EF">
        <w:rPr>
          <w:u w:color="000000"/>
          <w:lang w:val="de-AT"/>
        </w:rPr>
        <w:t>y</w:t>
      </w:r>
      <w:r w:rsidR="000B24A5" w:rsidRPr="003532EF">
        <w:rPr>
          <w:lang w:val="en-GB"/>
        </w:rPr>
        <w:t>.</w:t>
      </w:r>
      <w:r w:rsidRPr="003532EF">
        <w:t xml:space="preserve"> </w:t>
      </w:r>
      <w:r w:rsidRPr="003532EF">
        <w:rPr>
          <w:bCs/>
        </w:rPr>
        <w:t>Exclusion criteria</w:t>
      </w:r>
      <w:r w:rsidR="000B24A5" w:rsidRPr="003532EF">
        <w:rPr>
          <w:bCs/>
        </w:rPr>
        <w:t xml:space="preserve"> were patients</w:t>
      </w:r>
      <w:r w:rsidRPr="003532EF">
        <w:t xml:space="preserve"> with poor acoustic window, epilepsy, psychiatric illnesses, carotid pathology and alcohol abusers.</w:t>
      </w:r>
    </w:p>
    <w:p w:rsidR="000B24A5" w:rsidRPr="003532EF" w:rsidRDefault="003C7FB1" w:rsidP="003532EF">
      <w:pPr>
        <w:spacing w:after="240" w:line="480" w:lineRule="auto"/>
        <w:jc w:val="both"/>
        <w:rPr>
          <w:b/>
          <w:lang w:val="en-GB"/>
        </w:rPr>
      </w:pPr>
      <w:r w:rsidRPr="003532EF">
        <w:rPr>
          <w:b/>
          <w:bCs/>
          <w:iCs/>
          <w:lang w:val="en-GB"/>
        </w:rPr>
        <w:t>Anaesthesia Procedures</w:t>
      </w:r>
    </w:p>
    <w:p w:rsidR="003C7FB1" w:rsidRPr="003532EF" w:rsidRDefault="003C7FB1" w:rsidP="003532EF">
      <w:pPr>
        <w:spacing w:after="240" w:line="480" w:lineRule="auto"/>
        <w:jc w:val="both"/>
        <w:rPr>
          <w:b/>
          <w:lang w:val="en-GB"/>
        </w:rPr>
      </w:pPr>
      <w:r w:rsidRPr="003532EF">
        <w:t>All patients received arterial</w:t>
      </w:r>
      <w:r w:rsidRPr="003532EF">
        <w:rPr>
          <w:lang w:val="en-GB"/>
        </w:rPr>
        <w:t xml:space="preserve"> cannula, NIRS (near infrared spectroscopy), BIS (</w:t>
      </w:r>
      <w:proofErr w:type="spellStart"/>
      <w:r w:rsidRPr="003532EF">
        <w:rPr>
          <w:lang w:val="en-GB"/>
        </w:rPr>
        <w:t>bispectral</w:t>
      </w:r>
      <w:proofErr w:type="spellEnd"/>
      <w:r w:rsidRPr="003532EF">
        <w:rPr>
          <w:lang w:val="en-GB"/>
        </w:rPr>
        <w:t xml:space="preserve"> index) placed on the forehead and TCD electrodes placed in the </w:t>
      </w:r>
      <w:proofErr w:type="spellStart"/>
      <w:r w:rsidRPr="003532EF">
        <w:rPr>
          <w:lang w:val="en-GB"/>
        </w:rPr>
        <w:t>transtemporal</w:t>
      </w:r>
      <w:proofErr w:type="spellEnd"/>
      <w:r w:rsidRPr="003532EF">
        <w:rPr>
          <w:lang w:val="en-GB"/>
        </w:rPr>
        <w:t xml:space="preserve"> area </w:t>
      </w:r>
      <w:proofErr w:type="spellStart"/>
      <w:r w:rsidRPr="003532EF">
        <w:rPr>
          <w:lang w:val="en-GB"/>
        </w:rPr>
        <w:t>insonating</w:t>
      </w:r>
      <w:proofErr w:type="spellEnd"/>
      <w:r w:rsidRPr="003532EF">
        <w:rPr>
          <w:lang w:val="en-GB"/>
        </w:rPr>
        <w:t xml:space="preserve"> a. </w:t>
      </w:r>
      <w:proofErr w:type="spellStart"/>
      <w:r w:rsidRPr="003532EF">
        <w:rPr>
          <w:lang w:val="en-GB"/>
        </w:rPr>
        <w:t>cerebri</w:t>
      </w:r>
      <w:proofErr w:type="spellEnd"/>
      <w:r w:rsidRPr="003532EF">
        <w:rPr>
          <w:lang w:val="en-GB"/>
        </w:rPr>
        <w:t xml:space="preserve"> media on both sides. Patients </w:t>
      </w:r>
      <w:proofErr w:type="gramStart"/>
      <w:r w:rsidRPr="003532EF">
        <w:rPr>
          <w:lang w:val="en-GB"/>
        </w:rPr>
        <w:t>were intubated</w:t>
      </w:r>
      <w:proofErr w:type="gramEnd"/>
      <w:r w:rsidR="000B24A5" w:rsidRPr="003532EF">
        <w:rPr>
          <w:lang w:val="en-GB"/>
        </w:rPr>
        <w:t xml:space="preserve"> after induction in </w:t>
      </w:r>
      <w:proofErr w:type="spellStart"/>
      <w:r w:rsidR="000B24A5" w:rsidRPr="003532EF">
        <w:rPr>
          <w:lang w:val="en-GB"/>
        </w:rPr>
        <w:t>anesthesia</w:t>
      </w:r>
      <w:proofErr w:type="spellEnd"/>
      <w:r w:rsidR="000B24A5" w:rsidRPr="003532EF">
        <w:rPr>
          <w:lang w:val="en-GB"/>
        </w:rPr>
        <w:t xml:space="preserve"> with</w:t>
      </w:r>
      <w:r w:rsidRPr="003532EF">
        <w:rPr>
          <w:lang w:val="en-GB"/>
        </w:rPr>
        <w:t xml:space="preserve"> fentanyl 5-10 </w:t>
      </w:r>
      <w:r w:rsidRPr="003532EF">
        <w:rPr>
          <w:lang w:val="en-GB"/>
        </w:rPr>
        <w:sym w:font="Symbol" w:char="F06D"/>
      </w:r>
      <w:r w:rsidRPr="003532EF">
        <w:rPr>
          <w:lang w:val="en-GB"/>
        </w:rPr>
        <w:t xml:space="preserve">g/kg, </w:t>
      </w:r>
      <w:proofErr w:type="spellStart"/>
      <w:r w:rsidRPr="003532EF">
        <w:rPr>
          <w:lang w:val="en-GB"/>
        </w:rPr>
        <w:t>etomidate</w:t>
      </w:r>
      <w:proofErr w:type="spellEnd"/>
      <w:r w:rsidRPr="003532EF">
        <w:rPr>
          <w:lang w:val="en-GB"/>
        </w:rPr>
        <w:t xml:space="preserve"> 1 mg/kg and </w:t>
      </w:r>
      <w:proofErr w:type="spellStart"/>
      <w:r w:rsidRPr="003532EF">
        <w:rPr>
          <w:lang w:val="en-GB"/>
        </w:rPr>
        <w:t>pancuroniume</w:t>
      </w:r>
      <w:proofErr w:type="spellEnd"/>
      <w:r w:rsidRPr="003532EF">
        <w:rPr>
          <w:lang w:val="en-GB"/>
        </w:rPr>
        <w:t xml:space="preserve"> 0.6 mg/kg. Patients </w:t>
      </w:r>
      <w:proofErr w:type="gramStart"/>
      <w:r w:rsidRPr="003532EF">
        <w:rPr>
          <w:lang w:val="en-GB"/>
        </w:rPr>
        <w:t xml:space="preserve">were sedated with </w:t>
      </w:r>
      <w:proofErr w:type="spellStart"/>
      <w:r w:rsidRPr="003532EF">
        <w:rPr>
          <w:lang w:val="en-GB"/>
        </w:rPr>
        <w:t>propofol</w:t>
      </w:r>
      <w:proofErr w:type="spellEnd"/>
      <w:r w:rsidRPr="003532EF">
        <w:rPr>
          <w:lang w:val="en-GB"/>
        </w:rPr>
        <w:t xml:space="preserve"> and managed by the BIS values for the depth of anaesthesia</w:t>
      </w:r>
      <w:proofErr w:type="gramEnd"/>
      <w:r w:rsidRPr="003532EF">
        <w:rPr>
          <w:lang w:val="en-GB"/>
        </w:rPr>
        <w:t xml:space="preserve">. Weaning from CPB </w:t>
      </w:r>
      <w:proofErr w:type="gramStart"/>
      <w:r w:rsidRPr="003532EF">
        <w:rPr>
          <w:lang w:val="en-GB"/>
        </w:rPr>
        <w:t>w</w:t>
      </w:r>
      <w:r w:rsidR="000B24A5" w:rsidRPr="003532EF">
        <w:rPr>
          <w:lang w:val="en-GB"/>
        </w:rPr>
        <w:t>as done</w:t>
      </w:r>
      <w:proofErr w:type="gramEnd"/>
      <w:r w:rsidR="000B24A5" w:rsidRPr="003532EF">
        <w:rPr>
          <w:lang w:val="en-GB"/>
        </w:rPr>
        <w:t xml:space="preserve"> aiming for MAP 60-70 mm</w:t>
      </w:r>
      <w:r w:rsidRPr="003532EF">
        <w:rPr>
          <w:lang w:val="en-GB"/>
        </w:rPr>
        <w:t xml:space="preserve">Hg in the perioperative course. After </w:t>
      </w:r>
      <w:proofErr w:type="gramStart"/>
      <w:r w:rsidRPr="003532EF">
        <w:rPr>
          <w:lang w:val="en-GB"/>
        </w:rPr>
        <w:t>surgery</w:t>
      </w:r>
      <w:proofErr w:type="gramEnd"/>
      <w:r w:rsidRPr="003532EF">
        <w:rPr>
          <w:lang w:val="en-GB"/>
        </w:rPr>
        <w:t xml:space="preserve"> patients were transferred in intensive care unit and </w:t>
      </w:r>
      <w:proofErr w:type="spellStart"/>
      <w:r w:rsidRPr="003532EF">
        <w:rPr>
          <w:lang w:val="en-GB"/>
        </w:rPr>
        <w:t>extubated</w:t>
      </w:r>
      <w:proofErr w:type="spellEnd"/>
      <w:r w:rsidRPr="003532EF">
        <w:rPr>
          <w:lang w:val="en-GB"/>
        </w:rPr>
        <w:t xml:space="preserve"> in stabile </w:t>
      </w:r>
      <w:proofErr w:type="spellStart"/>
      <w:r w:rsidRPr="003532EF">
        <w:rPr>
          <w:lang w:val="en-GB"/>
        </w:rPr>
        <w:t>hemodycamical</w:t>
      </w:r>
      <w:proofErr w:type="spellEnd"/>
      <w:r w:rsidRPr="003532EF">
        <w:rPr>
          <w:lang w:val="en-GB"/>
        </w:rPr>
        <w:t xml:space="preserve"> condition. </w:t>
      </w:r>
    </w:p>
    <w:p w:rsidR="003C7FB1" w:rsidRPr="003532EF" w:rsidRDefault="003C7FB1" w:rsidP="003532EF">
      <w:pPr>
        <w:pStyle w:val="Normal1"/>
        <w:pBdr>
          <w:top w:val="nil"/>
          <w:left w:val="nil"/>
          <w:bottom w:val="nil"/>
          <w:right w:val="nil"/>
          <w:between w:val="nil"/>
        </w:pBdr>
        <w:spacing w:after="240" w:line="480" w:lineRule="auto"/>
        <w:jc w:val="both"/>
        <w:rPr>
          <w:b/>
          <w:bCs/>
        </w:rPr>
      </w:pPr>
      <w:r w:rsidRPr="003532EF">
        <w:rPr>
          <w:b/>
          <w:bCs/>
        </w:rPr>
        <w:t>Trans-cranial Doppler</w:t>
      </w:r>
    </w:p>
    <w:p w:rsidR="003C7FB1" w:rsidRPr="003532EF" w:rsidRDefault="003C7FB1" w:rsidP="003532EF">
      <w:pPr>
        <w:pStyle w:val="Normal1"/>
        <w:pBdr>
          <w:top w:val="nil"/>
          <w:left w:val="nil"/>
          <w:bottom w:val="nil"/>
          <w:right w:val="nil"/>
          <w:between w:val="nil"/>
        </w:pBdr>
        <w:spacing w:after="240" w:line="480" w:lineRule="auto"/>
        <w:jc w:val="both"/>
      </w:pPr>
      <w:r w:rsidRPr="003532EF">
        <w:t xml:space="preserve">Intraoperative MES </w:t>
      </w:r>
      <w:proofErr w:type="gramStart"/>
      <w:r w:rsidRPr="003532EF">
        <w:t>were detected</w:t>
      </w:r>
      <w:proofErr w:type="gramEnd"/>
      <w:r w:rsidRPr="003532EF">
        <w:t xml:space="preserve"> bilaterally with </w:t>
      </w:r>
      <w:proofErr w:type="spellStart"/>
      <w:r w:rsidRPr="003532EF">
        <w:t>transcranial</w:t>
      </w:r>
      <w:proofErr w:type="spellEnd"/>
      <w:r w:rsidRPr="003532EF">
        <w:t xml:space="preserve"> Doppler</w:t>
      </w:r>
      <w:r w:rsidR="000B24A5" w:rsidRPr="003532EF">
        <w:t xml:space="preserve"> </w:t>
      </w:r>
      <w:r w:rsidRPr="003532EF">
        <w:t xml:space="preserve">(TCD). High intense transient signals- HITS were recorded and later analyzed. Differentiation from HITS into MES and artifacts </w:t>
      </w:r>
      <w:proofErr w:type="gramStart"/>
      <w:r w:rsidRPr="003532EF">
        <w:t>was done</w:t>
      </w:r>
      <w:proofErr w:type="gramEnd"/>
      <w:r w:rsidRPr="003532EF">
        <w:t xml:space="preserve"> according to the </w:t>
      </w:r>
      <w:r w:rsidRPr="003532EF">
        <w:rPr>
          <w:shd w:val="clear" w:color="auto" w:fill="FFFFFF"/>
        </w:rPr>
        <w:t xml:space="preserve">criteria recommended in the International Consensus Group on </w:t>
      </w:r>
      <w:proofErr w:type="spellStart"/>
      <w:r w:rsidRPr="003532EF">
        <w:rPr>
          <w:shd w:val="clear" w:color="auto" w:fill="FFFFFF"/>
        </w:rPr>
        <w:t>Microembolus</w:t>
      </w:r>
      <w:proofErr w:type="spellEnd"/>
      <w:r w:rsidRPr="003532EF">
        <w:rPr>
          <w:shd w:val="clear" w:color="auto" w:fill="FFFFFF"/>
        </w:rPr>
        <w:t xml:space="preserve"> Detection. </w:t>
      </w:r>
    </w:p>
    <w:p w:rsidR="003C7FB1" w:rsidRPr="003532EF" w:rsidRDefault="003C7FB1" w:rsidP="003532EF">
      <w:pPr>
        <w:pStyle w:val="Normal1"/>
        <w:pBdr>
          <w:top w:val="nil"/>
          <w:left w:val="nil"/>
          <w:bottom w:val="nil"/>
          <w:right w:val="nil"/>
          <w:between w:val="nil"/>
        </w:pBdr>
        <w:spacing w:after="240" w:line="480" w:lineRule="auto"/>
        <w:jc w:val="both"/>
        <w:rPr>
          <w:b/>
          <w:bCs/>
        </w:rPr>
      </w:pPr>
      <w:r w:rsidRPr="003532EF">
        <w:rPr>
          <w:b/>
          <w:bCs/>
        </w:rPr>
        <w:t>Cognition assessment</w:t>
      </w:r>
    </w:p>
    <w:p w:rsidR="003C7FB1" w:rsidRPr="003532EF" w:rsidRDefault="003C7FB1" w:rsidP="003532EF">
      <w:pPr>
        <w:pStyle w:val="Normal1"/>
        <w:pBdr>
          <w:top w:val="nil"/>
          <w:left w:val="nil"/>
          <w:bottom w:val="nil"/>
          <w:right w:val="nil"/>
          <w:between w:val="nil"/>
        </w:pBdr>
        <w:spacing w:after="240" w:line="480" w:lineRule="auto"/>
        <w:jc w:val="both"/>
      </w:pPr>
      <w:r w:rsidRPr="003532EF">
        <w:t xml:space="preserve">Cognitive status for every patient </w:t>
      </w:r>
      <w:proofErr w:type="gramStart"/>
      <w:r w:rsidRPr="003532EF">
        <w:t>was done</w:t>
      </w:r>
      <w:proofErr w:type="gramEnd"/>
      <w:r w:rsidRPr="003532EF">
        <w:t xml:space="preserve"> before and after surgery with </w:t>
      </w:r>
      <w:proofErr w:type="spellStart"/>
      <w:r w:rsidRPr="003532EF">
        <w:t>Addenbrooke’s</w:t>
      </w:r>
      <w:proofErr w:type="spellEnd"/>
      <w:r w:rsidRPr="003532EF">
        <w:t xml:space="preserve"> Cognitive Examination Test (ACE-R). Examined patients showed </w:t>
      </w:r>
      <w:r w:rsidRPr="003532EF">
        <w:lastRenderedPageBreak/>
        <w:t xml:space="preserve">their capabilities in five categories (memory, language, orientation and attention, verbal fluency and </w:t>
      </w:r>
      <w:proofErr w:type="spellStart"/>
      <w:r w:rsidRPr="003532EF">
        <w:t>visuo</w:t>
      </w:r>
      <w:proofErr w:type="spellEnd"/>
      <w:r w:rsidRPr="003532EF">
        <w:t>-spatial abilities).</w:t>
      </w:r>
    </w:p>
    <w:p w:rsidR="000B24A5" w:rsidRPr="003532EF" w:rsidRDefault="003C7FB1" w:rsidP="003532EF">
      <w:pPr>
        <w:spacing w:after="240" w:line="480" w:lineRule="auto"/>
        <w:rPr>
          <w:b/>
          <w:bCs/>
        </w:rPr>
      </w:pPr>
      <w:r w:rsidRPr="003532EF">
        <w:rPr>
          <w:b/>
          <w:bCs/>
        </w:rPr>
        <w:t>Statistical analysis</w:t>
      </w:r>
    </w:p>
    <w:p w:rsidR="003C7FB1" w:rsidRPr="003532EF" w:rsidRDefault="003C7FB1" w:rsidP="003532EF">
      <w:pPr>
        <w:spacing w:after="240" w:line="480" w:lineRule="auto"/>
        <w:rPr>
          <w:b/>
          <w:bCs/>
        </w:rPr>
      </w:pPr>
      <w:r w:rsidRPr="003532EF">
        <w:t>For descriptive statistics was used Student </w:t>
      </w:r>
      <w:r w:rsidRPr="003532EF">
        <w:rPr>
          <w:i/>
          <w:iCs/>
        </w:rPr>
        <w:t>t</w:t>
      </w:r>
      <w:r w:rsidRPr="003532EF">
        <w:t xml:space="preserve">-test (for continuous variables) and the Chi-Square test (for categorical variables). To compare the level of ME between the two surgical procedures was used </w:t>
      </w:r>
      <w:proofErr w:type="gramStart"/>
      <w:r w:rsidRPr="003532EF">
        <w:t>two tailed</w:t>
      </w:r>
      <w:proofErr w:type="gramEnd"/>
      <w:r w:rsidRPr="003532EF">
        <w:t xml:space="preserve"> Mann-Whitney U test. All data analysis was performed by </w:t>
      </w:r>
      <w:proofErr w:type="gramStart"/>
      <w:r w:rsidRPr="003532EF">
        <w:t>using  IBM</w:t>
      </w:r>
      <w:proofErr w:type="gramEnd"/>
      <w:r w:rsidRPr="003532EF">
        <w:t xml:space="preserve"> SPSS Statistics 10. For level of significance </w:t>
      </w:r>
      <w:proofErr w:type="gramStart"/>
      <w:r w:rsidRPr="003532EF">
        <w:t>was considered</w:t>
      </w:r>
      <w:proofErr w:type="gramEnd"/>
      <w:r w:rsidRPr="003532EF">
        <w:t xml:space="preserve"> 0.05. </w:t>
      </w:r>
    </w:p>
    <w:p w:rsidR="003C7FB1" w:rsidRPr="003532EF" w:rsidRDefault="000B24A5" w:rsidP="003532EF">
      <w:pPr>
        <w:pStyle w:val="Normal1"/>
        <w:pBdr>
          <w:top w:val="nil"/>
          <w:left w:val="nil"/>
          <w:bottom w:val="nil"/>
          <w:right w:val="nil"/>
          <w:between w:val="nil"/>
        </w:pBdr>
        <w:spacing w:after="240" w:line="480" w:lineRule="auto"/>
        <w:jc w:val="both"/>
        <w:rPr>
          <w:b/>
          <w:bCs/>
        </w:rPr>
      </w:pPr>
      <w:r w:rsidRPr="003532EF">
        <w:rPr>
          <w:b/>
          <w:bCs/>
        </w:rPr>
        <w:t>RESULTS</w:t>
      </w:r>
    </w:p>
    <w:p w:rsidR="003C7FB1" w:rsidRPr="003532EF" w:rsidRDefault="003C7FB1" w:rsidP="003532EF">
      <w:pPr>
        <w:spacing w:before="100" w:beforeAutospacing="1" w:after="240" w:line="480" w:lineRule="auto"/>
        <w:jc w:val="both"/>
      </w:pPr>
      <w:bookmarkStart w:id="0" w:name="_Hlk31717370"/>
      <w:r w:rsidRPr="003532EF">
        <w:t xml:space="preserve">In the </w:t>
      </w:r>
      <w:proofErr w:type="gramStart"/>
      <w:r w:rsidRPr="003532EF">
        <w:t>study</w:t>
      </w:r>
      <w:proofErr w:type="gramEnd"/>
      <w:r w:rsidRPr="003532EF">
        <w:t xml:space="preserve"> 60 patients were involved and were divided into two groups, MS 30 and MT 30. There was no difference in gender, age and other general characteristics between the groups (Chi-square, p=0.458, respectively). </w:t>
      </w:r>
      <w:proofErr w:type="gramStart"/>
      <w:r w:rsidRPr="003532EF">
        <w:t>Also</w:t>
      </w:r>
      <w:proofErr w:type="gramEnd"/>
      <w:r w:rsidRPr="003532EF">
        <w:t xml:space="preserve">, no statistically significant difference in ultrasound characteristics/indications for surgery, were noted. All results </w:t>
      </w:r>
      <w:proofErr w:type="gramStart"/>
      <w:r w:rsidRPr="003532EF">
        <w:t>are shown</w:t>
      </w:r>
      <w:proofErr w:type="gramEnd"/>
      <w:r w:rsidRPr="003532EF">
        <w:t xml:space="preserve"> in Table 1. General data</w:t>
      </w:r>
      <w:r w:rsidR="00CC2E00" w:rsidRPr="003532EF">
        <w:t>.</w:t>
      </w:r>
    </w:p>
    <w:p w:rsidR="003C7FB1" w:rsidRPr="003532EF" w:rsidRDefault="003C7FB1" w:rsidP="003532EF">
      <w:pPr>
        <w:spacing w:before="100" w:beforeAutospacing="1" w:after="240" w:line="480" w:lineRule="auto"/>
        <w:rPr>
          <w:b/>
        </w:rPr>
      </w:pPr>
      <w:r w:rsidRPr="003532EF">
        <w:rPr>
          <w:b/>
        </w:rPr>
        <w:t>Table 1. General data</w:t>
      </w:r>
    </w:p>
    <w:tbl>
      <w:tblPr>
        <w:tblStyle w:val="TableNormal1"/>
        <w:tblW w:w="9509" w:type="dxa"/>
        <w:tblLayout w:type="fixed"/>
        <w:tblLook w:val="01E0" w:firstRow="1" w:lastRow="1" w:firstColumn="1" w:lastColumn="1" w:noHBand="0" w:noVBand="0"/>
      </w:tblPr>
      <w:tblGrid>
        <w:gridCol w:w="2428"/>
        <w:gridCol w:w="1754"/>
        <w:gridCol w:w="1846"/>
        <w:gridCol w:w="1814"/>
        <w:gridCol w:w="1667"/>
      </w:tblGrid>
      <w:tr w:rsidR="003C7FB1" w:rsidRPr="003532EF" w:rsidTr="00183D67">
        <w:trPr>
          <w:trHeight w:val="426"/>
        </w:trPr>
        <w:tc>
          <w:tcPr>
            <w:tcW w:w="2428" w:type="dxa"/>
            <w:tcBorders>
              <w:top w:val="single" w:sz="4" w:space="0" w:color="000000"/>
              <w:bottom w:val="single" w:sz="4" w:space="0" w:color="000000"/>
            </w:tcBorders>
          </w:tcPr>
          <w:p w:rsidR="003C7FB1" w:rsidRPr="003532EF" w:rsidRDefault="003C7FB1" w:rsidP="003532EF">
            <w:pPr>
              <w:pStyle w:val="TableParagraph"/>
              <w:spacing w:after="240" w:line="480" w:lineRule="auto"/>
              <w:rPr>
                <w:rFonts w:ascii="Times New Roman" w:hAnsi="Times New Roman" w:cs="Times New Roman"/>
                <w:sz w:val="24"/>
                <w:szCs w:val="24"/>
              </w:rPr>
            </w:pPr>
          </w:p>
        </w:tc>
        <w:tc>
          <w:tcPr>
            <w:tcW w:w="1754"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right="269"/>
              <w:rPr>
                <w:rFonts w:ascii="Times New Roman" w:hAnsi="Times New Roman" w:cs="Times New Roman"/>
                <w:b/>
                <w:sz w:val="24"/>
                <w:szCs w:val="24"/>
              </w:rPr>
            </w:pPr>
            <w:r w:rsidRPr="003532EF">
              <w:rPr>
                <w:rFonts w:ascii="Times New Roman" w:hAnsi="Times New Roman" w:cs="Times New Roman"/>
                <w:b/>
                <w:sz w:val="24"/>
                <w:szCs w:val="24"/>
              </w:rPr>
              <w:t>Total(n =</w:t>
            </w:r>
            <w:r w:rsidRPr="003532EF">
              <w:rPr>
                <w:rFonts w:ascii="Times New Roman" w:hAnsi="Times New Roman" w:cs="Times New Roman"/>
                <w:b/>
                <w:spacing w:val="-1"/>
                <w:sz w:val="24"/>
                <w:szCs w:val="24"/>
              </w:rPr>
              <w:t>60</w:t>
            </w:r>
            <w:r w:rsidRPr="003532EF">
              <w:rPr>
                <w:rFonts w:ascii="Times New Roman" w:hAnsi="Times New Roman" w:cs="Times New Roman"/>
                <w:b/>
                <w:spacing w:val="-5"/>
                <w:sz w:val="24"/>
                <w:szCs w:val="24"/>
              </w:rPr>
              <w:t>)</w:t>
            </w:r>
          </w:p>
        </w:tc>
        <w:tc>
          <w:tcPr>
            <w:tcW w:w="1846"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97" w:right="123"/>
              <w:jc w:val="center"/>
              <w:rPr>
                <w:rFonts w:ascii="Times New Roman" w:hAnsi="Times New Roman" w:cs="Times New Roman"/>
                <w:b/>
                <w:sz w:val="24"/>
                <w:szCs w:val="24"/>
              </w:rPr>
            </w:pPr>
            <w:r w:rsidRPr="003532EF">
              <w:rPr>
                <w:rFonts w:ascii="Times New Roman" w:hAnsi="Times New Roman" w:cs="Times New Roman"/>
                <w:b/>
                <w:sz w:val="24"/>
                <w:szCs w:val="24"/>
              </w:rPr>
              <w:t>MS(n =</w:t>
            </w:r>
            <w:r w:rsidRPr="003532EF">
              <w:rPr>
                <w:rFonts w:ascii="Times New Roman" w:hAnsi="Times New Roman" w:cs="Times New Roman"/>
                <w:b/>
                <w:spacing w:val="-5"/>
                <w:sz w:val="24"/>
                <w:szCs w:val="24"/>
              </w:rPr>
              <w:t>30)</w:t>
            </w:r>
          </w:p>
        </w:tc>
        <w:tc>
          <w:tcPr>
            <w:tcW w:w="1814"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256" w:right="193"/>
              <w:jc w:val="center"/>
              <w:rPr>
                <w:rFonts w:ascii="Times New Roman" w:hAnsi="Times New Roman" w:cs="Times New Roman"/>
                <w:b/>
                <w:sz w:val="24"/>
                <w:szCs w:val="24"/>
              </w:rPr>
            </w:pPr>
            <w:r w:rsidRPr="003532EF">
              <w:rPr>
                <w:rFonts w:ascii="Times New Roman" w:hAnsi="Times New Roman" w:cs="Times New Roman"/>
                <w:b/>
                <w:sz w:val="24"/>
                <w:szCs w:val="24"/>
              </w:rPr>
              <w:t>MT(n =</w:t>
            </w:r>
            <w:r w:rsidRPr="003532EF">
              <w:rPr>
                <w:rFonts w:ascii="Times New Roman" w:hAnsi="Times New Roman" w:cs="Times New Roman"/>
                <w:b/>
                <w:spacing w:val="-1"/>
                <w:sz w:val="24"/>
                <w:szCs w:val="24"/>
              </w:rPr>
              <w:t>30</w:t>
            </w:r>
            <w:r w:rsidRPr="003532EF">
              <w:rPr>
                <w:rFonts w:ascii="Times New Roman" w:hAnsi="Times New Roman" w:cs="Times New Roman"/>
                <w:b/>
                <w:spacing w:val="-5"/>
                <w:sz w:val="24"/>
                <w:szCs w:val="24"/>
              </w:rPr>
              <w:t>)</w:t>
            </w:r>
          </w:p>
        </w:tc>
        <w:tc>
          <w:tcPr>
            <w:tcW w:w="1667"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200" w:right="115"/>
              <w:jc w:val="center"/>
              <w:rPr>
                <w:rFonts w:ascii="Times New Roman" w:hAnsi="Times New Roman" w:cs="Times New Roman"/>
                <w:b/>
                <w:sz w:val="24"/>
                <w:szCs w:val="24"/>
              </w:rPr>
            </w:pPr>
            <w:r w:rsidRPr="003532EF">
              <w:rPr>
                <w:rFonts w:ascii="Times New Roman" w:hAnsi="Times New Roman" w:cs="Times New Roman"/>
                <w:b/>
                <w:spacing w:val="-2"/>
                <w:sz w:val="24"/>
                <w:szCs w:val="24"/>
              </w:rPr>
              <w:t>p-value*</w:t>
            </w:r>
          </w:p>
        </w:tc>
      </w:tr>
      <w:tr w:rsidR="003C7FB1" w:rsidRPr="003532EF" w:rsidTr="00183D67">
        <w:trPr>
          <w:trHeight w:val="400"/>
        </w:trPr>
        <w:tc>
          <w:tcPr>
            <w:tcW w:w="2428" w:type="dxa"/>
            <w:tcBorders>
              <w:top w:val="single" w:sz="4" w:space="0" w:color="000000"/>
            </w:tcBorders>
          </w:tcPr>
          <w:p w:rsidR="003C7FB1" w:rsidRPr="003532EF" w:rsidRDefault="003C7FB1" w:rsidP="003532EF">
            <w:pPr>
              <w:pStyle w:val="TableParagraph"/>
              <w:spacing w:before="46" w:after="240" w:line="480" w:lineRule="auto"/>
              <w:ind w:left="115"/>
              <w:rPr>
                <w:rFonts w:ascii="Times New Roman" w:hAnsi="Times New Roman" w:cs="Times New Roman"/>
                <w:sz w:val="24"/>
                <w:szCs w:val="24"/>
              </w:rPr>
            </w:pPr>
            <w:r w:rsidRPr="003532EF">
              <w:rPr>
                <w:rFonts w:ascii="Times New Roman" w:hAnsi="Times New Roman" w:cs="Times New Roman"/>
                <w:spacing w:val="-2"/>
                <w:sz w:val="24"/>
                <w:szCs w:val="24"/>
              </w:rPr>
              <w:t>Age</w:t>
            </w:r>
          </w:p>
        </w:tc>
        <w:tc>
          <w:tcPr>
            <w:tcW w:w="1754" w:type="dxa"/>
            <w:tcBorders>
              <w:top w:val="single" w:sz="4" w:space="0" w:color="000000"/>
            </w:tcBorders>
          </w:tcPr>
          <w:p w:rsidR="003C7FB1" w:rsidRPr="003532EF" w:rsidRDefault="003C7FB1" w:rsidP="003532EF">
            <w:pPr>
              <w:pStyle w:val="TableParagraph"/>
              <w:spacing w:before="46" w:after="240" w:line="480" w:lineRule="auto"/>
              <w:ind w:right="340"/>
              <w:jc w:val="both"/>
              <w:rPr>
                <w:rFonts w:ascii="Times New Roman" w:hAnsi="Times New Roman" w:cs="Times New Roman"/>
                <w:sz w:val="24"/>
                <w:szCs w:val="24"/>
              </w:rPr>
            </w:pPr>
            <w:r w:rsidRPr="003532EF">
              <w:rPr>
                <w:rFonts w:ascii="Times New Roman" w:hAnsi="Times New Roman" w:cs="Times New Roman"/>
                <w:sz w:val="24"/>
                <w:szCs w:val="24"/>
              </w:rPr>
              <w:t>72,5</w:t>
            </w:r>
            <w:r w:rsidRPr="003532EF">
              <w:rPr>
                <w:rFonts w:ascii="Times New Roman" w:hAnsi="Times New Roman" w:cs="Times New Roman"/>
                <w:spacing w:val="-2"/>
                <w:sz w:val="24"/>
                <w:szCs w:val="24"/>
              </w:rPr>
              <w:t>±12,1</w:t>
            </w:r>
          </w:p>
        </w:tc>
        <w:tc>
          <w:tcPr>
            <w:tcW w:w="1846" w:type="dxa"/>
            <w:tcBorders>
              <w:top w:val="single" w:sz="4" w:space="0" w:color="000000"/>
            </w:tcBorders>
          </w:tcPr>
          <w:p w:rsidR="003C7FB1" w:rsidRPr="003532EF" w:rsidRDefault="003C7FB1" w:rsidP="003532EF">
            <w:pPr>
              <w:pStyle w:val="TableParagraph"/>
              <w:spacing w:before="46"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 xml:space="preserve">73,54± </w:t>
            </w:r>
            <w:r w:rsidRPr="003532EF">
              <w:rPr>
                <w:rFonts w:ascii="Times New Roman" w:hAnsi="Times New Roman" w:cs="Times New Roman"/>
                <w:spacing w:val="-4"/>
                <w:sz w:val="24"/>
                <w:szCs w:val="24"/>
              </w:rPr>
              <w:t>14,4</w:t>
            </w:r>
          </w:p>
        </w:tc>
        <w:tc>
          <w:tcPr>
            <w:tcW w:w="1814" w:type="dxa"/>
            <w:tcBorders>
              <w:top w:val="single" w:sz="4" w:space="0" w:color="000000"/>
            </w:tcBorders>
          </w:tcPr>
          <w:p w:rsidR="003C7FB1" w:rsidRPr="003532EF" w:rsidRDefault="003C7FB1" w:rsidP="003532EF">
            <w:pPr>
              <w:pStyle w:val="TableParagraph"/>
              <w:spacing w:before="46" w:after="240" w:line="480" w:lineRule="auto"/>
              <w:ind w:left="252" w:right="196"/>
              <w:jc w:val="both"/>
              <w:rPr>
                <w:rFonts w:ascii="Times New Roman" w:hAnsi="Times New Roman" w:cs="Times New Roman"/>
                <w:sz w:val="24"/>
                <w:szCs w:val="24"/>
              </w:rPr>
            </w:pPr>
            <w:r w:rsidRPr="003532EF">
              <w:rPr>
                <w:rFonts w:ascii="Times New Roman" w:hAnsi="Times New Roman" w:cs="Times New Roman"/>
                <w:sz w:val="24"/>
                <w:szCs w:val="24"/>
              </w:rPr>
              <w:t>72±</w:t>
            </w:r>
            <w:r w:rsidRPr="003532EF">
              <w:rPr>
                <w:rFonts w:ascii="Times New Roman" w:hAnsi="Times New Roman" w:cs="Times New Roman"/>
                <w:spacing w:val="-4"/>
                <w:sz w:val="24"/>
                <w:szCs w:val="24"/>
              </w:rPr>
              <w:t>5,84</w:t>
            </w:r>
          </w:p>
        </w:tc>
        <w:tc>
          <w:tcPr>
            <w:tcW w:w="1667" w:type="dxa"/>
            <w:tcBorders>
              <w:top w:val="single" w:sz="4" w:space="0" w:color="000000"/>
            </w:tcBorders>
          </w:tcPr>
          <w:p w:rsidR="003C7FB1" w:rsidRPr="003532EF" w:rsidRDefault="003C7FB1" w:rsidP="003532EF">
            <w:pPr>
              <w:pStyle w:val="TableParagraph"/>
              <w:spacing w:before="46" w:after="240" w:line="480" w:lineRule="auto"/>
              <w:ind w:left="200" w:right="114"/>
              <w:jc w:val="both"/>
              <w:rPr>
                <w:rFonts w:ascii="Times New Roman" w:hAnsi="Times New Roman" w:cs="Times New Roman"/>
                <w:sz w:val="24"/>
                <w:szCs w:val="24"/>
              </w:rPr>
            </w:pPr>
            <w:r w:rsidRPr="003532EF">
              <w:rPr>
                <w:rFonts w:ascii="Times New Roman" w:hAnsi="Times New Roman" w:cs="Times New Roman"/>
                <w:spacing w:val="-2"/>
                <w:sz w:val="24"/>
                <w:szCs w:val="24"/>
              </w:rPr>
              <w:t>0,336</w:t>
            </w:r>
          </w:p>
        </w:tc>
      </w:tr>
      <w:tr w:rsidR="003C7FB1" w:rsidRPr="003532EF" w:rsidTr="00183D67">
        <w:trPr>
          <w:trHeight w:val="424"/>
        </w:trPr>
        <w:tc>
          <w:tcPr>
            <w:tcW w:w="2428" w:type="dxa"/>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pacing w:val="-4"/>
                <w:sz w:val="24"/>
                <w:szCs w:val="24"/>
              </w:rPr>
              <w:t>Gender (male/female)</w:t>
            </w:r>
          </w:p>
        </w:tc>
        <w:tc>
          <w:tcPr>
            <w:tcW w:w="1754" w:type="dxa"/>
          </w:tcPr>
          <w:p w:rsidR="003C7FB1" w:rsidRPr="003532EF" w:rsidRDefault="00973FB4" w:rsidP="003532EF">
            <w:pPr>
              <w:pStyle w:val="TableParagraph"/>
              <w:spacing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 36/24       </w:t>
            </w:r>
          </w:p>
        </w:tc>
        <w:tc>
          <w:tcPr>
            <w:tcW w:w="1846" w:type="dxa"/>
          </w:tcPr>
          <w:p w:rsidR="003C7FB1" w:rsidRPr="003532EF" w:rsidRDefault="008C7829" w:rsidP="003532EF">
            <w:pPr>
              <w:pStyle w:val="TableParagraph"/>
              <w:spacing w:after="240" w:line="480" w:lineRule="auto"/>
              <w:jc w:val="both"/>
              <w:rPr>
                <w:rFonts w:ascii="Times New Roman" w:hAnsi="Times New Roman" w:cs="Times New Roman"/>
                <w:sz w:val="24"/>
                <w:szCs w:val="24"/>
              </w:rPr>
            </w:pPr>
            <w:r>
              <w:rPr>
                <w:rFonts w:ascii="Times New Roman" w:hAnsi="Times New Roman" w:cs="Times New Roman"/>
                <w:sz w:val="24"/>
                <w:szCs w:val="24"/>
              </w:rPr>
              <w:t>17/12</w:t>
            </w:r>
          </w:p>
        </w:tc>
        <w:tc>
          <w:tcPr>
            <w:tcW w:w="1814" w:type="dxa"/>
          </w:tcPr>
          <w:p w:rsidR="003C7FB1" w:rsidRPr="003532EF" w:rsidRDefault="008C7829" w:rsidP="003532EF">
            <w:pPr>
              <w:pStyle w:val="TableParagraph"/>
              <w:spacing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     19/12</w:t>
            </w:r>
          </w:p>
        </w:tc>
        <w:tc>
          <w:tcPr>
            <w:tcW w:w="1667"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pacing w:val="-2"/>
                <w:sz w:val="24"/>
                <w:szCs w:val="24"/>
              </w:rPr>
              <w:t>0,462</w:t>
            </w:r>
          </w:p>
        </w:tc>
      </w:tr>
      <w:tr w:rsidR="003C7FB1" w:rsidRPr="003532EF" w:rsidTr="00183D67">
        <w:trPr>
          <w:trHeight w:val="426"/>
        </w:trPr>
        <w:tc>
          <w:tcPr>
            <w:tcW w:w="2428" w:type="dxa"/>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t>Hight (cm)</w:t>
            </w:r>
          </w:p>
        </w:tc>
        <w:tc>
          <w:tcPr>
            <w:tcW w:w="1754"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170 ± 8,10</w:t>
            </w:r>
          </w:p>
        </w:tc>
        <w:tc>
          <w:tcPr>
            <w:tcW w:w="1846" w:type="dxa"/>
          </w:tcPr>
          <w:p w:rsidR="003C7FB1" w:rsidRPr="003532EF" w:rsidRDefault="003C7FB1" w:rsidP="003532EF">
            <w:pPr>
              <w:pStyle w:val="TableParagraph"/>
              <w:spacing w:before="70" w:after="240" w:line="480" w:lineRule="auto"/>
              <w:ind w:left="97" w:right="122"/>
              <w:jc w:val="both"/>
              <w:rPr>
                <w:rFonts w:ascii="Times New Roman" w:hAnsi="Times New Roman" w:cs="Times New Roman"/>
                <w:sz w:val="24"/>
                <w:szCs w:val="24"/>
              </w:rPr>
            </w:pPr>
            <w:r w:rsidRPr="003532EF">
              <w:rPr>
                <w:rFonts w:ascii="Times New Roman" w:hAnsi="Times New Roman" w:cs="Times New Roman"/>
                <w:sz w:val="24"/>
                <w:szCs w:val="24"/>
              </w:rPr>
              <w:t>172 ± 8,3</w:t>
            </w:r>
          </w:p>
        </w:tc>
        <w:tc>
          <w:tcPr>
            <w:tcW w:w="1814" w:type="dxa"/>
          </w:tcPr>
          <w:p w:rsidR="003C7FB1" w:rsidRPr="003532EF" w:rsidRDefault="003C7FB1" w:rsidP="003532EF">
            <w:pPr>
              <w:pStyle w:val="TableParagraph"/>
              <w:spacing w:before="70" w:after="240" w:line="480" w:lineRule="auto"/>
              <w:ind w:left="256" w:right="195"/>
              <w:jc w:val="both"/>
              <w:rPr>
                <w:rFonts w:ascii="Times New Roman" w:hAnsi="Times New Roman" w:cs="Times New Roman"/>
                <w:sz w:val="24"/>
                <w:szCs w:val="24"/>
              </w:rPr>
            </w:pPr>
            <w:r w:rsidRPr="003532EF">
              <w:rPr>
                <w:rFonts w:ascii="Times New Roman" w:hAnsi="Times New Roman" w:cs="Times New Roman"/>
                <w:sz w:val="24"/>
                <w:szCs w:val="24"/>
              </w:rPr>
              <w:t>168 ± 7,54</w:t>
            </w:r>
          </w:p>
        </w:tc>
        <w:tc>
          <w:tcPr>
            <w:tcW w:w="1667"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0,765</w:t>
            </w:r>
          </w:p>
        </w:tc>
      </w:tr>
      <w:tr w:rsidR="003C7FB1" w:rsidRPr="003532EF" w:rsidTr="00183D67">
        <w:trPr>
          <w:trHeight w:val="426"/>
        </w:trPr>
        <w:tc>
          <w:tcPr>
            <w:tcW w:w="2428" w:type="dxa"/>
          </w:tcPr>
          <w:p w:rsidR="003C7FB1" w:rsidRPr="003532EF" w:rsidRDefault="003C7FB1" w:rsidP="003532EF">
            <w:pPr>
              <w:pStyle w:val="TableParagraph"/>
              <w:spacing w:before="72"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lastRenderedPageBreak/>
              <w:t xml:space="preserve">Weight </w:t>
            </w:r>
          </w:p>
        </w:tc>
        <w:tc>
          <w:tcPr>
            <w:tcW w:w="1754" w:type="dxa"/>
          </w:tcPr>
          <w:p w:rsidR="003C7FB1" w:rsidRPr="003532EF" w:rsidRDefault="003C7FB1" w:rsidP="003532EF">
            <w:pPr>
              <w:pStyle w:val="TableParagraph"/>
              <w:spacing w:before="72"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71,6 ± 14,1</w:t>
            </w:r>
          </w:p>
        </w:tc>
        <w:tc>
          <w:tcPr>
            <w:tcW w:w="1846" w:type="dxa"/>
          </w:tcPr>
          <w:p w:rsidR="003C7FB1" w:rsidRPr="003532EF" w:rsidRDefault="003C7FB1" w:rsidP="003532EF">
            <w:pPr>
              <w:pStyle w:val="TableParagraph"/>
              <w:spacing w:before="72" w:after="240" w:line="480" w:lineRule="auto"/>
              <w:ind w:left="97" w:right="122"/>
              <w:jc w:val="both"/>
              <w:rPr>
                <w:rFonts w:ascii="Times New Roman" w:hAnsi="Times New Roman" w:cs="Times New Roman"/>
                <w:sz w:val="24"/>
                <w:szCs w:val="24"/>
              </w:rPr>
            </w:pPr>
            <w:r w:rsidRPr="003532EF">
              <w:rPr>
                <w:rFonts w:ascii="Times New Roman" w:hAnsi="Times New Roman" w:cs="Times New Roman"/>
                <w:sz w:val="24"/>
                <w:szCs w:val="24"/>
              </w:rPr>
              <w:t>75,2 ± 11,4</w:t>
            </w:r>
          </w:p>
        </w:tc>
        <w:tc>
          <w:tcPr>
            <w:tcW w:w="1814" w:type="dxa"/>
          </w:tcPr>
          <w:p w:rsidR="003C7FB1" w:rsidRPr="003532EF" w:rsidRDefault="003C7FB1" w:rsidP="003532EF">
            <w:pPr>
              <w:pStyle w:val="TableParagraph"/>
              <w:spacing w:before="72" w:after="240" w:line="480" w:lineRule="auto"/>
              <w:ind w:left="256" w:right="195"/>
              <w:jc w:val="both"/>
              <w:rPr>
                <w:rFonts w:ascii="Times New Roman" w:hAnsi="Times New Roman" w:cs="Times New Roman"/>
                <w:sz w:val="24"/>
                <w:szCs w:val="24"/>
              </w:rPr>
            </w:pPr>
            <w:r w:rsidRPr="003532EF">
              <w:rPr>
                <w:rFonts w:ascii="Times New Roman" w:hAnsi="Times New Roman" w:cs="Times New Roman"/>
                <w:sz w:val="24"/>
                <w:szCs w:val="24"/>
              </w:rPr>
              <w:t>72,5 ± 12,9</w:t>
            </w:r>
          </w:p>
        </w:tc>
        <w:tc>
          <w:tcPr>
            <w:tcW w:w="1667"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0,567</w:t>
            </w:r>
          </w:p>
        </w:tc>
      </w:tr>
      <w:tr w:rsidR="003C7FB1" w:rsidRPr="003532EF" w:rsidTr="00183D67">
        <w:trPr>
          <w:trHeight w:val="424"/>
        </w:trPr>
        <w:tc>
          <w:tcPr>
            <w:tcW w:w="2428" w:type="dxa"/>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t>BSA (m2)</w:t>
            </w:r>
          </w:p>
        </w:tc>
        <w:tc>
          <w:tcPr>
            <w:tcW w:w="1754" w:type="dxa"/>
          </w:tcPr>
          <w:p w:rsidR="003C7FB1" w:rsidRPr="003532EF" w:rsidRDefault="003C7FB1" w:rsidP="003532EF">
            <w:pPr>
              <w:pStyle w:val="TableParagraph"/>
              <w:spacing w:before="70" w:after="240" w:line="480" w:lineRule="auto"/>
              <w:ind w:right="339"/>
              <w:jc w:val="both"/>
              <w:rPr>
                <w:rFonts w:ascii="Times New Roman" w:hAnsi="Times New Roman" w:cs="Times New Roman"/>
                <w:sz w:val="24"/>
                <w:szCs w:val="24"/>
              </w:rPr>
            </w:pPr>
            <w:r w:rsidRPr="003532EF">
              <w:rPr>
                <w:rFonts w:ascii="Times New Roman" w:hAnsi="Times New Roman" w:cs="Times New Roman"/>
                <w:sz w:val="24"/>
                <w:szCs w:val="24"/>
              </w:rPr>
              <w:t>1,98 ± 0,187</w:t>
            </w:r>
          </w:p>
        </w:tc>
        <w:tc>
          <w:tcPr>
            <w:tcW w:w="1846" w:type="dxa"/>
          </w:tcPr>
          <w:p w:rsidR="003C7FB1" w:rsidRPr="003532EF" w:rsidRDefault="003C7FB1" w:rsidP="003532EF">
            <w:pPr>
              <w:pStyle w:val="TableParagraph"/>
              <w:spacing w:before="70"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1,98 ± 0,167</w:t>
            </w:r>
          </w:p>
        </w:tc>
        <w:tc>
          <w:tcPr>
            <w:tcW w:w="1814" w:type="dxa"/>
          </w:tcPr>
          <w:p w:rsidR="003C7FB1" w:rsidRPr="003532EF" w:rsidRDefault="003C7FB1" w:rsidP="003532EF">
            <w:pPr>
              <w:pStyle w:val="TableParagraph"/>
              <w:spacing w:before="70" w:after="240" w:line="480" w:lineRule="auto"/>
              <w:ind w:left="255" w:right="196"/>
              <w:jc w:val="both"/>
              <w:rPr>
                <w:rFonts w:ascii="Times New Roman" w:hAnsi="Times New Roman" w:cs="Times New Roman"/>
                <w:sz w:val="24"/>
                <w:szCs w:val="24"/>
              </w:rPr>
            </w:pPr>
            <w:r w:rsidRPr="003532EF">
              <w:rPr>
                <w:rFonts w:ascii="Times New Roman" w:hAnsi="Times New Roman" w:cs="Times New Roman"/>
                <w:sz w:val="24"/>
                <w:szCs w:val="24"/>
              </w:rPr>
              <w:t>1,99 ± 0,178</w:t>
            </w:r>
          </w:p>
        </w:tc>
        <w:tc>
          <w:tcPr>
            <w:tcW w:w="1667"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 xml:space="preserve"> 0,675</w:t>
            </w:r>
          </w:p>
        </w:tc>
      </w:tr>
      <w:tr w:rsidR="003C7FB1" w:rsidRPr="003532EF" w:rsidTr="00183D67">
        <w:trPr>
          <w:trHeight w:val="421"/>
        </w:trPr>
        <w:tc>
          <w:tcPr>
            <w:tcW w:w="2428" w:type="dxa"/>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t>Hypertension, n (%)</w:t>
            </w:r>
          </w:p>
        </w:tc>
        <w:tc>
          <w:tcPr>
            <w:tcW w:w="1754" w:type="dxa"/>
          </w:tcPr>
          <w:p w:rsidR="003C7FB1" w:rsidRPr="003532EF" w:rsidRDefault="003C7FB1" w:rsidP="003532EF">
            <w:pPr>
              <w:pStyle w:val="TableParagraph"/>
              <w:spacing w:before="70" w:after="240" w:line="480" w:lineRule="auto"/>
              <w:ind w:right="306"/>
              <w:jc w:val="both"/>
              <w:rPr>
                <w:rFonts w:ascii="Times New Roman" w:hAnsi="Times New Roman" w:cs="Times New Roman"/>
                <w:sz w:val="24"/>
                <w:szCs w:val="24"/>
              </w:rPr>
            </w:pPr>
            <w:r w:rsidRPr="003532EF">
              <w:rPr>
                <w:rFonts w:ascii="Times New Roman" w:hAnsi="Times New Roman" w:cs="Times New Roman"/>
                <w:sz w:val="24"/>
                <w:szCs w:val="24"/>
              </w:rPr>
              <w:t>40 (60)</w:t>
            </w:r>
          </w:p>
        </w:tc>
        <w:tc>
          <w:tcPr>
            <w:tcW w:w="1846" w:type="dxa"/>
          </w:tcPr>
          <w:p w:rsidR="003C7FB1" w:rsidRPr="003532EF" w:rsidRDefault="003C7FB1" w:rsidP="003532EF">
            <w:pPr>
              <w:pStyle w:val="TableParagraph"/>
              <w:spacing w:before="70"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18 (30)</w:t>
            </w:r>
          </w:p>
        </w:tc>
        <w:tc>
          <w:tcPr>
            <w:tcW w:w="1814" w:type="dxa"/>
          </w:tcPr>
          <w:p w:rsidR="003C7FB1" w:rsidRPr="003532EF" w:rsidRDefault="003C7FB1" w:rsidP="003532EF">
            <w:pPr>
              <w:pStyle w:val="TableParagraph"/>
              <w:spacing w:before="70" w:after="240" w:line="480" w:lineRule="auto"/>
              <w:ind w:left="254" w:right="196"/>
              <w:jc w:val="both"/>
              <w:rPr>
                <w:rFonts w:ascii="Times New Roman" w:hAnsi="Times New Roman" w:cs="Times New Roman"/>
                <w:sz w:val="24"/>
                <w:szCs w:val="24"/>
              </w:rPr>
            </w:pPr>
            <w:r w:rsidRPr="003532EF">
              <w:rPr>
                <w:rFonts w:ascii="Times New Roman" w:hAnsi="Times New Roman" w:cs="Times New Roman"/>
                <w:sz w:val="24"/>
                <w:szCs w:val="24"/>
              </w:rPr>
              <w:t>22 (72)</w:t>
            </w:r>
          </w:p>
        </w:tc>
        <w:tc>
          <w:tcPr>
            <w:tcW w:w="1667"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 xml:space="preserve"> 0,12</w:t>
            </w:r>
          </w:p>
        </w:tc>
      </w:tr>
      <w:tr w:rsidR="003C7FB1" w:rsidRPr="003532EF" w:rsidTr="00183D67">
        <w:trPr>
          <w:trHeight w:val="428"/>
        </w:trPr>
        <w:tc>
          <w:tcPr>
            <w:tcW w:w="2428" w:type="dxa"/>
          </w:tcPr>
          <w:p w:rsidR="003C7FB1" w:rsidRPr="003532EF" w:rsidRDefault="003C7FB1" w:rsidP="003532EF">
            <w:pPr>
              <w:pStyle w:val="TableParagraph"/>
              <w:spacing w:before="69"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t>Diabetes, n (%)</w:t>
            </w:r>
          </w:p>
        </w:tc>
        <w:tc>
          <w:tcPr>
            <w:tcW w:w="1754" w:type="dxa"/>
          </w:tcPr>
          <w:p w:rsidR="003C7FB1" w:rsidRPr="003532EF" w:rsidRDefault="003C7FB1" w:rsidP="003532EF">
            <w:pPr>
              <w:pStyle w:val="TableParagraph"/>
              <w:spacing w:before="74" w:after="240" w:line="480" w:lineRule="auto"/>
              <w:ind w:right="239"/>
              <w:jc w:val="both"/>
              <w:rPr>
                <w:rFonts w:ascii="Times New Roman" w:hAnsi="Times New Roman" w:cs="Times New Roman"/>
                <w:sz w:val="24"/>
                <w:szCs w:val="24"/>
              </w:rPr>
            </w:pPr>
            <w:r w:rsidRPr="003532EF">
              <w:rPr>
                <w:rFonts w:ascii="Times New Roman" w:hAnsi="Times New Roman" w:cs="Times New Roman"/>
                <w:sz w:val="24"/>
                <w:szCs w:val="24"/>
              </w:rPr>
              <w:t>11 (21,1)</w:t>
            </w:r>
          </w:p>
        </w:tc>
        <w:tc>
          <w:tcPr>
            <w:tcW w:w="1846" w:type="dxa"/>
          </w:tcPr>
          <w:p w:rsidR="003C7FB1" w:rsidRPr="003532EF" w:rsidRDefault="003C7FB1" w:rsidP="003532EF">
            <w:pPr>
              <w:pStyle w:val="TableParagraph"/>
              <w:spacing w:before="74" w:after="240" w:line="480" w:lineRule="auto"/>
              <w:ind w:left="97" w:right="123"/>
              <w:jc w:val="both"/>
              <w:rPr>
                <w:rFonts w:ascii="Times New Roman" w:hAnsi="Times New Roman" w:cs="Times New Roman"/>
                <w:sz w:val="24"/>
                <w:szCs w:val="24"/>
              </w:rPr>
            </w:pPr>
            <w:r w:rsidRPr="003532EF">
              <w:rPr>
                <w:rFonts w:ascii="Times New Roman" w:hAnsi="Times New Roman" w:cs="Times New Roman"/>
                <w:sz w:val="24"/>
                <w:szCs w:val="24"/>
              </w:rPr>
              <w:t>4 (16)</w:t>
            </w:r>
          </w:p>
        </w:tc>
        <w:tc>
          <w:tcPr>
            <w:tcW w:w="1814" w:type="dxa"/>
          </w:tcPr>
          <w:p w:rsidR="003C7FB1" w:rsidRPr="003532EF" w:rsidRDefault="003C7FB1" w:rsidP="003532EF">
            <w:pPr>
              <w:pStyle w:val="TableParagraph"/>
              <w:spacing w:before="74" w:after="240" w:line="480" w:lineRule="auto"/>
              <w:ind w:left="256" w:right="196"/>
              <w:jc w:val="both"/>
              <w:rPr>
                <w:rFonts w:ascii="Times New Roman" w:hAnsi="Times New Roman" w:cs="Times New Roman"/>
                <w:sz w:val="24"/>
                <w:szCs w:val="24"/>
              </w:rPr>
            </w:pPr>
            <w:r w:rsidRPr="003532EF">
              <w:rPr>
                <w:rFonts w:ascii="Times New Roman" w:hAnsi="Times New Roman" w:cs="Times New Roman"/>
                <w:sz w:val="24"/>
                <w:szCs w:val="24"/>
              </w:rPr>
              <w:t>7(25,9)</w:t>
            </w:r>
          </w:p>
        </w:tc>
        <w:tc>
          <w:tcPr>
            <w:tcW w:w="1667" w:type="dxa"/>
          </w:tcPr>
          <w:p w:rsidR="003C7FB1" w:rsidRPr="003532EF" w:rsidRDefault="003C7FB1" w:rsidP="003532EF">
            <w:pPr>
              <w:pStyle w:val="TableParagraph"/>
              <w:spacing w:before="74"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 xml:space="preserve"> 0,393</w:t>
            </w:r>
          </w:p>
        </w:tc>
      </w:tr>
      <w:tr w:rsidR="003C7FB1" w:rsidRPr="003532EF" w:rsidTr="00183D67">
        <w:trPr>
          <w:trHeight w:val="424"/>
        </w:trPr>
        <w:tc>
          <w:tcPr>
            <w:tcW w:w="2428" w:type="dxa"/>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t xml:space="preserve">Createnin, </w:t>
            </w:r>
            <w:r w:rsidRPr="003532EF">
              <w:rPr>
                <w:rFonts w:ascii="Times New Roman" w:hAnsi="Times New Roman" w:cs="Times New Roman"/>
                <w:spacing w:val="-2"/>
                <w:sz w:val="24"/>
                <w:szCs w:val="24"/>
              </w:rPr>
              <w:t>(mg/dl)</w:t>
            </w:r>
          </w:p>
        </w:tc>
        <w:tc>
          <w:tcPr>
            <w:tcW w:w="1754"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84,1 ± 23,6</w:t>
            </w:r>
          </w:p>
        </w:tc>
        <w:tc>
          <w:tcPr>
            <w:tcW w:w="1846" w:type="dxa"/>
          </w:tcPr>
          <w:p w:rsidR="003C7FB1" w:rsidRPr="003532EF" w:rsidRDefault="003C7FB1" w:rsidP="003532EF">
            <w:pPr>
              <w:pStyle w:val="TableParagraph"/>
              <w:spacing w:before="70" w:after="240" w:line="480" w:lineRule="auto"/>
              <w:ind w:left="97" w:right="123"/>
              <w:jc w:val="both"/>
              <w:rPr>
                <w:rFonts w:ascii="Times New Roman" w:hAnsi="Times New Roman" w:cs="Times New Roman"/>
                <w:sz w:val="24"/>
                <w:szCs w:val="24"/>
              </w:rPr>
            </w:pPr>
            <w:r w:rsidRPr="003532EF">
              <w:rPr>
                <w:rFonts w:ascii="Times New Roman" w:hAnsi="Times New Roman" w:cs="Times New Roman"/>
                <w:sz w:val="24"/>
                <w:szCs w:val="24"/>
              </w:rPr>
              <w:t>83,7 ± 14,7</w:t>
            </w:r>
          </w:p>
        </w:tc>
        <w:tc>
          <w:tcPr>
            <w:tcW w:w="1814" w:type="dxa"/>
          </w:tcPr>
          <w:p w:rsidR="003C7FB1" w:rsidRPr="003532EF" w:rsidRDefault="003C7FB1" w:rsidP="003532EF">
            <w:pPr>
              <w:pStyle w:val="TableParagraph"/>
              <w:spacing w:before="70" w:after="240" w:line="480" w:lineRule="auto"/>
              <w:ind w:left="255" w:right="196"/>
              <w:jc w:val="both"/>
              <w:rPr>
                <w:rFonts w:ascii="Times New Roman" w:hAnsi="Times New Roman" w:cs="Times New Roman"/>
                <w:sz w:val="24"/>
                <w:szCs w:val="24"/>
              </w:rPr>
            </w:pPr>
            <w:r w:rsidRPr="003532EF">
              <w:rPr>
                <w:rFonts w:ascii="Times New Roman" w:hAnsi="Times New Roman" w:cs="Times New Roman"/>
                <w:sz w:val="24"/>
                <w:szCs w:val="24"/>
              </w:rPr>
              <w:t>84,6 ± 21</w:t>
            </w:r>
          </w:p>
        </w:tc>
        <w:tc>
          <w:tcPr>
            <w:tcW w:w="1667"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 xml:space="preserve"> 0,533</w:t>
            </w:r>
          </w:p>
        </w:tc>
      </w:tr>
      <w:tr w:rsidR="003C7FB1" w:rsidRPr="003532EF" w:rsidTr="00183D67">
        <w:trPr>
          <w:trHeight w:val="425"/>
        </w:trPr>
        <w:tc>
          <w:tcPr>
            <w:tcW w:w="2428" w:type="dxa"/>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z w:val="24"/>
                <w:szCs w:val="24"/>
              </w:rPr>
              <w:t>GFR,</w:t>
            </w:r>
            <w:r w:rsidRPr="003532EF">
              <w:rPr>
                <w:rFonts w:ascii="Times New Roman" w:hAnsi="Times New Roman" w:cs="Times New Roman"/>
                <w:spacing w:val="-2"/>
                <w:sz w:val="24"/>
                <w:szCs w:val="24"/>
              </w:rPr>
              <w:t xml:space="preserve"> ml/min</w:t>
            </w:r>
          </w:p>
        </w:tc>
        <w:tc>
          <w:tcPr>
            <w:tcW w:w="1754" w:type="dxa"/>
          </w:tcPr>
          <w:p w:rsidR="003C7FB1" w:rsidRPr="003532EF" w:rsidRDefault="003C7FB1" w:rsidP="003532EF">
            <w:pPr>
              <w:pStyle w:val="TableParagraph"/>
              <w:spacing w:before="70" w:after="240" w:line="480" w:lineRule="auto"/>
              <w:ind w:right="306"/>
              <w:jc w:val="both"/>
              <w:rPr>
                <w:rFonts w:ascii="Times New Roman" w:hAnsi="Times New Roman" w:cs="Times New Roman"/>
                <w:sz w:val="24"/>
                <w:szCs w:val="24"/>
              </w:rPr>
            </w:pPr>
            <w:r w:rsidRPr="003532EF">
              <w:rPr>
                <w:rFonts w:ascii="Times New Roman" w:hAnsi="Times New Roman" w:cs="Times New Roman"/>
                <w:sz w:val="24"/>
                <w:szCs w:val="24"/>
              </w:rPr>
              <w:t xml:space="preserve">76,5± </w:t>
            </w:r>
            <w:r w:rsidRPr="003532EF">
              <w:rPr>
                <w:rFonts w:ascii="Times New Roman" w:hAnsi="Times New Roman" w:cs="Times New Roman"/>
                <w:spacing w:val="-4"/>
                <w:sz w:val="24"/>
                <w:szCs w:val="24"/>
              </w:rPr>
              <w:t>14,4</w:t>
            </w:r>
          </w:p>
        </w:tc>
        <w:tc>
          <w:tcPr>
            <w:tcW w:w="1846" w:type="dxa"/>
          </w:tcPr>
          <w:p w:rsidR="003C7FB1" w:rsidRPr="003532EF" w:rsidRDefault="003C7FB1" w:rsidP="003532EF">
            <w:pPr>
              <w:pStyle w:val="TableParagraph"/>
              <w:spacing w:before="70"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80±</w:t>
            </w:r>
            <w:r w:rsidRPr="003532EF">
              <w:rPr>
                <w:rFonts w:ascii="Times New Roman" w:hAnsi="Times New Roman" w:cs="Times New Roman"/>
                <w:spacing w:val="-4"/>
                <w:sz w:val="24"/>
                <w:szCs w:val="24"/>
              </w:rPr>
              <w:t>14,7</w:t>
            </w:r>
          </w:p>
        </w:tc>
        <w:tc>
          <w:tcPr>
            <w:tcW w:w="1814" w:type="dxa"/>
          </w:tcPr>
          <w:p w:rsidR="003C7FB1" w:rsidRPr="003532EF" w:rsidRDefault="003C7FB1" w:rsidP="003532EF">
            <w:pPr>
              <w:pStyle w:val="TableParagraph"/>
              <w:spacing w:before="70" w:after="240" w:line="480" w:lineRule="auto"/>
              <w:ind w:left="254" w:right="196"/>
              <w:jc w:val="both"/>
              <w:rPr>
                <w:rFonts w:ascii="Times New Roman" w:hAnsi="Times New Roman" w:cs="Times New Roman"/>
                <w:sz w:val="24"/>
                <w:szCs w:val="24"/>
              </w:rPr>
            </w:pPr>
            <w:r w:rsidRPr="003532EF">
              <w:rPr>
                <w:rFonts w:ascii="Times New Roman" w:hAnsi="Times New Roman" w:cs="Times New Roman"/>
                <w:sz w:val="24"/>
                <w:szCs w:val="24"/>
              </w:rPr>
              <w:t xml:space="preserve">73,2± </w:t>
            </w:r>
            <w:r w:rsidRPr="003532EF">
              <w:rPr>
                <w:rFonts w:ascii="Times New Roman" w:hAnsi="Times New Roman" w:cs="Times New Roman"/>
                <w:spacing w:val="-4"/>
                <w:sz w:val="24"/>
                <w:szCs w:val="24"/>
              </w:rPr>
              <w:t>13,6</w:t>
            </w:r>
          </w:p>
        </w:tc>
        <w:tc>
          <w:tcPr>
            <w:tcW w:w="1667" w:type="dxa"/>
          </w:tcPr>
          <w:p w:rsidR="003C7FB1" w:rsidRPr="003532EF" w:rsidRDefault="003C7FB1" w:rsidP="003532EF">
            <w:pPr>
              <w:pStyle w:val="TableParagraph"/>
              <w:spacing w:before="70" w:after="240" w:line="480" w:lineRule="auto"/>
              <w:ind w:right="114"/>
              <w:jc w:val="both"/>
              <w:rPr>
                <w:rFonts w:ascii="Times New Roman" w:hAnsi="Times New Roman" w:cs="Times New Roman"/>
                <w:sz w:val="24"/>
                <w:szCs w:val="24"/>
              </w:rPr>
            </w:pPr>
            <w:r w:rsidRPr="003532EF">
              <w:rPr>
                <w:rFonts w:ascii="Times New Roman" w:hAnsi="Times New Roman" w:cs="Times New Roman"/>
                <w:spacing w:val="-2"/>
                <w:sz w:val="24"/>
                <w:szCs w:val="24"/>
              </w:rPr>
              <w:t xml:space="preserve">    0,36</w:t>
            </w:r>
          </w:p>
        </w:tc>
      </w:tr>
      <w:tr w:rsidR="003C7FB1" w:rsidRPr="003532EF" w:rsidTr="00183D67">
        <w:trPr>
          <w:trHeight w:val="449"/>
        </w:trPr>
        <w:tc>
          <w:tcPr>
            <w:tcW w:w="2428" w:type="dxa"/>
            <w:tcBorders>
              <w:bottom w:val="single" w:sz="4" w:space="0" w:color="000000"/>
            </w:tcBorders>
          </w:tcPr>
          <w:p w:rsidR="003C7FB1" w:rsidRPr="003532EF" w:rsidRDefault="003C7FB1" w:rsidP="003532EF">
            <w:pPr>
              <w:pStyle w:val="TableParagraph"/>
              <w:spacing w:before="70" w:after="240" w:line="480" w:lineRule="auto"/>
              <w:ind w:left="115"/>
              <w:rPr>
                <w:rFonts w:ascii="Times New Roman" w:hAnsi="Times New Roman" w:cs="Times New Roman"/>
                <w:sz w:val="24"/>
                <w:szCs w:val="24"/>
              </w:rPr>
            </w:pPr>
            <w:r w:rsidRPr="003532EF">
              <w:rPr>
                <w:rFonts w:ascii="Times New Roman" w:hAnsi="Times New Roman" w:cs="Times New Roman"/>
                <w:spacing w:val="-2"/>
                <w:sz w:val="24"/>
                <w:szCs w:val="24"/>
              </w:rPr>
              <w:t>Euroscore</w:t>
            </w:r>
          </w:p>
        </w:tc>
        <w:tc>
          <w:tcPr>
            <w:tcW w:w="1754" w:type="dxa"/>
            <w:tcBorders>
              <w:bottom w:val="single" w:sz="4" w:space="0" w:color="000000"/>
            </w:tcBorders>
          </w:tcPr>
          <w:p w:rsidR="003C7FB1" w:rsidRPr="003532EF" w:rsidRDefault="003C7FB1" w:rsidP="003532EF">
            <w:pPr>
              <w:pStyle w:val="TableParagraph"/>
              <w:spacing w:before="70" w:after="240" w:line="480" w:lineRule="auto"/>
              <w:ind w:right="239"/>
              <w:jc w:val="both"/>
              <w:rPr>
                <w:rFonts w:ascii="Times New Roman" w:hAnsi="Times New Roman" w:cs="Times New Roman"/>
                <w:sz w:val="24"/>
                <w:szCs w:val="24"/>
              </w:rPr>
            </w:pPr>
            <w:r w:rsidRPr="003532EF">
              <w:rPr>
                <w:rFonts w:ascii="Times New Roman" w:hAnsi="Times New Roman" w:cs="Times New Roman"/>
                <w:sz w:val="24"/>
                <w:szCs w:val="24"/>
              </w:rPr>
              <w:t xml:space="preserve">1,19± </w:t>
            </w:r>
            <w:r w:rsidRPr="003532EF">
              <w:rPr>
                <w:rFonts w:ascii="Times New Roman" w:hAnsi="Times New Roman" w:cs="Times New Roman"/>
                <w:spacing w:val="-2"/>
                <w:sz w:val="24"/>
                <w:szCs w:val="24"/>
              </w:rPr>
              <w:t>0,742</w:t>
            </w:r>
          </w:p>
        </w:tc>
        <w:tc>
          <w:tcPr>
            <w:tcW w:w="1846" w:type="dxa"/>
            <w:tcBorders>
              <w:bottom w:val="single" w:sz="4" w:space="0" w:color="000000"/>
            </w:tcBorders>
          </w:tcPr>
          <w:p w:rsidR="003C7FB1" w:rsidRPr="003532EF" w:rsidRDefault="003C7FB1" w:rsidP="003532EF">
            <w:pPr>
              <w:pStyle w:val="TableParagraph"/>
              <w:spacing w:before="70" w:after="240" w:line="480" w:lineRule="auto"/>
              <w:ind w:left="97" w:right="123"/>
              <w:jc w:val="both"/>
              <w:rPr>
                <w:rFonts w:ascii="Times New Roman" w:hAnsi="Times New Roman" w:cs="Times New Roman"/>
                <w:sz w:val="24"/>
                <w:szCs w:val="24"/>
              </w:rPr>
            </w:pPr>
            <w:r w:rsidRPr="003532EF">
              <w:rPr>
                <w:rFonts w:ascii="Times New Roman" w:hAnsi="Times New Roman" w:cs="Times New Roman"/>
                <w:sz w:val="24"/>
                <w:szCs w:val="24"/>
              </w:rPr>
              <w:t xml:space="preserve">1,12± </w:t>
            </w:r>
            <w:r w:rsidRPr="003532EF">
              <w:rPr>
                <w:rFonts w:ascii="Times New Roman" w:hAnsi="Times New Roman" w:cs="Times New Roman"/>
                <w:spacing w:val="-2"/>
                <w:sz w:val="24"/>
                <w:szCs w:val="24"/>
              </w:rPr>
              <w:t>0,734</w:t>
            </w:r>
          </w:p>
        </w:tc>
        <w:tc>
          <w:tcPr>
            <w:tcW w:w="1814" w:type="dxa"/>
            <w:tcBorders>
              <w:bottom w:val="single" w:sz="4" w:space="0" w:color="000000"/>
            </w:tcBorders>
          </w:tcPr>
          <w:p w:rsidR="003C7FB1" w:rsidRPr="003532EF" w:rsidRDefault="003C7FB1" w:rsidP="003532EF">
            <w:pPr>
              <w:pStyle w:val="TableParagraph"/>
              <w:spacing w:before="70" w:after="240" w:line="480" w:lineRule="auto"/>
              <w:ind w:left="256" w:right="196"/>
              <w:jc w:val="both"/>
              <w:rPr>
                <w:rFonts w:ascii="Times New Roman" w:hAnsi="Times New Roman" w:cs="Times New Roman"/>
                <w:sz w:val="24"/>
                <w:szCs w:val="24"/>
              </w:rPr>
            </w:pPr>
            <w:r w:rsidRPr="003532EF">
              <w:rPr>
                <w:rFonts w:ascii="Times New Roman" w:hAnsi="Times New Roman" w:cs="Times New Roman"/>
                <w:sz w:val="24"/>
                <w:szCs w:val="24"/>
              </w:rPr>
              <w:t xml:space="preserve">1,26± </w:t>
            </w:r>
            <w:r w:rsidRPr="003532EF">
              <w:rPr>
                <w:rFonts w:ascii="Times New Roman" w:hAnsi="Times New Roman" w:cs="Times New Roman"/>
                <w:spacing w:val="-2"/>
                <w:sz w:val="24"/>
                <w:szCs w:val="24"/>
              </w:rPr>
              <w:t>0,757</w:t>
            </w:r>
          </w:p>
        </w:tc>
        <w:tc>
          <w:tcPr>
            <w:tcW w:w="1667" w:type="dxa"/>
            <w:tcBorders>
              <w:bottom w:val="single" w:sz="4" w:space="0" w:color="000000"/>
            </w:tcBorders>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pacing w:val="-2"/>
                <w:sz w:val="24"/>
                <w:szCs w:val="24"/>
              </w:rPr>
              <w:t xml:space="preserve"> 0,350</w:t>
            </w:r>
          </w:p>
        </w:tc>
      </w:tr>
    </w:tbl>
    <w:p w:rsidR="003C7FB1" w:rsidRPr="003532EF" w:rsidRDefault="003C7FB1" w:rsidP="003532EF">
      <w:pPr>
        <w:spacing w:before="100" w:beforeAutospacing="1" w:after="240" w:line="480" w:lineRule="auto"/>
      </w:pPr>
      <w:r w:rsidRPr="003532EF">
        <w:t xml:space="preserve">MT- </w:t>
      </w:r>
      <w:proofErr w:type="spellStart"/>
      <w:r w:rsidRPr="003532EF">
        <w:t>minitoracotomy</w:t>
      </w:r>
      <w:proofErr w:type="spellEnd"/>
      <w:r w:rsidRPr="003532EF">
        <w:t>, MS-</w:t>
      </w:r>
      <w:proofErr w:type="spellStart"/>
      <w:r w:rsidRPr="003532EF">
        <w:t>ministernotomy</w:t>
      </w:r>
      <w:proofErr w:type="spellEnd"/>
      <w:r w:rsidRPr="003532EF">
        <w:t xml:space="preserve">, </w:t>
      </w:r>
      <w:r w:rsidR="0062216F">
        <w:t xml:space="preserve">Numbers </w:t>
      </w:r>
      <w:proofErr w:type="gramStart"/>
      <w:r w:rsidR="0062216F">
        <w:t>are presented</w:t>
      </w:r>
      <w:proofErr w:type="gramEnd"/>
      <w:r w:rsidR="0062216F">
        <w:t xml:space="preserve"> in Mean value and Standard</w:t>
      </w:r>
      <w:r w:rsidR="00772E1B">
        <w:t xml:space="preserve"> deviation</w:t>
      </w:r>
      <w:r w:rsidR="0062216F">
        <w:t>.</w:t>
      </w:r>
    </w:p>
    <w:p w:rsidR="003C7FB1" w:rsidRPr="003532EF" w:rsidRDefault="003C7FB1" w:rsidP="003532EF">
      <w:pPr>
        <w:spacing w:before="100" w:beforeAutospacing="1" w:after="240" w:line="480" w:lineRule="auto"/>
        <w:jc w:val="both"/>
      </w:pPr>
      <w:r w:rsidRPr="003532EF">
        <w:t xml:space="preserve">Statistically significant difference </w:t>
      </w:r>
      <w:proofErr w:type="gramStart"/>
      <w:r w:rsidRPr="003532EF">
        <w:t>was noted</w:t>
      </w:r>
      <w:proofErr w:type="gramEnd"/>
      <w:r w:rsidRPr="003532EF">
        <w:t xml:space="preserve"> in the anesthesia drugs used for induction and for maintenance of continuous sedation during the whole surgery including the CPB period. Patients in MT group require bigger amount</w:t>
      </w:r>
      <w:r w:rsidR="00CC2E00" w:rsidRPr="003532EF">
        <w:t xml:space="preserve"> of</w:t>
      </w:r>
      <w:r w:rsidRPr="003532EF">
        <w:t xml:space="preserve"> </w:t>
      </w:r>
      <w:proofErr w:type="spellStart"/>
      <w:r w:rsidRPr="003532EF">
        <w:t>propofol</w:t>
      </w:r>
      <w:proofErr w:type="spellEnd"/>
      <w:r w:rsidRPr="003532EF">
        <w:t xml:space="preserve"> continuous infusion dose (p=0,013) and </w:t>
      </w:r>
      <w:proofErr w:type="spellStart"/>
      <w:r w:rsidRPr="003532EF">
        <w:t>pancuronium</w:t>
      </w:r>
      <w:proofErr w:type="spellEnd"/>
      <w:r w:rsidRPr="003532EF">
        <w:t xml:space="preserve"> (p=0,028). All the results </w:t>
      </w:r>
      <w:proofErr w:type="gramStart"/>
      <w:r w:rsidRPr="003532EF">
        <w:t>are shown</w:t>
      </w:r>
      <w:proofErr w:type="gramEnd"/>
      <w:r w:rsidRPr="003532EF">
        <w:t xml:space="preserve"> in Table 2. Anesthesia.</w:t>
      </w:r>
    </w:p>
    <w:p w:rsidR="003C7FB1" w:rsidRPr="003532EF" w:rsidRDefault="003C7FB1" w:rsidP="003532EF">
      <w:pPr>
        <w:spacing w:before="100" w:beforeAutospacing="1" w:after="240" w:line="480" w:lineRule="auto"/>
        <w:rPr>
          <w:b/>
        </w:rPr>
      </w:pPr>
      <w:r w:rsidRPr="003532EF">
        <w:rPr>
          <w:b/>
        </w:rPr>
        <w:t xml:space="preserve">Table 2. Anesthesia </w:t>
      </w:r>
    </w:p>
    <w:tbl>
      <w:tblPr>
        <w:tblStyle w:val="TableNormal1"/>
        <w:tblW w:w="9540" w:type="dxa"/>
        <w:tblLayout w:type="fixed"/>
        <w:tblLook w:val="01E0" w:firstRow="1" w:lastRow="1" w:firstColumn="1" w:lastColumn="1" w:noHBand="0" w:noVBand="0"/>
      </w:tblPr>
      <w:tblGrid>
        <w:gridCol w:w="2436"/>
        <w:gridCol w:w="1760"/>
        <w:gridCol w:w="1852"/>
        <w:gridCol w:w="1820"/>
        <w:gridCol w:w="1672"/>
      </w:tblGrid>
      <w:tr w:rsidR="003C7FB1" w:rsidRPr="003532EF" w:rsidTr="00183D67">
        <w:trPr>
          <w:trHeight w:val="479"/>
        </w:trPr>
        <w:tc>
          <w:tcPr>
            <w:tcW w:w="2436" w:type="dxa"/>
            <w:tcBorders>
              <w:top w:val="single" w:sz="4" w:space="0" w:color="000000"/>
              <w:bottom w:val="single" w:sz="4" w:space="0" w:color="000000"/>
            </w:tcBorders>
          </w:tcPr>
          <w:p w:rsidR="003C7FB1" w:rsidRPr="003532EF" w:rsidRDefault="003C7FB1" w:rsidP="003532EF">
            <w:pPr>
              <w:pStyle w:val="TableParagraph"/>
              <w:spacing w:after="240" w:line="480" w:lineRule="auto"/>
              <w:rPr>
                <w:rFonts w:ascii="Times New Roman" w:hAnsi="Times New Roman" w:cs="Times New Roman"/>
                <w:sz w:val="24"/>
                <w:szCs w:val="24"/>
              </w:rPr>
            </w:pPr>
          </w:p>
        </w:tc>
        <w:tc>
          <w:tcPr>
            <w:tcW w:w="1760"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right="269"/>
              <w:rPr>
                <w:rFonts w:ascii="Times New Roman" w:hAnsi="Times New Roman" w:cs="Times New Roman"/>
                <w:b/>
                <w:sz w:val="24"/>
                <w:szCs w:val="24"/>
              </w:rPr>
            </w:pPr>
            <w:r w:rsidRPr="003532EF">
              <w:rPr>
                <w:rFonts w:ascii="Times New Roman" w:hAnsi="Times New Roman" w:cs="Times New Roman"/>
                <w:b/>
                <w:sz w:val="24"/>
                <w:szCs w:val="24"/>
              </w:rPr>
              <w:t>Total(n =</w:t>
            </w:r>
            <w:r w:rsidRPr="003532EF">
              <w:rPr>
                <w:rFonts w:ascii="Times New Roman" w:hAnsi="Times New Roman" w:cs="Times New Roman"/>
                <w:b/>
                <w:spacing w:val="-5"/>
                <w:sz w:val="24"/>
                <w:szCs w:val="24"/>
              </w:rPr>
              <w:t>60)</w:t>
            </w:r>
          </w:p>
        </w:tc>
        <w:tc>
          <w:tcPr>
            <w:tcW w:w="1852"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97" w:right="123"/>
              <w:jc w:val="center"/>
              <w:rPr>
                <w:rFonts w:ascii="Times New Roman" w:hAnsi="Times New Roman" w:cs="Times New Roman"/>
                <w:b/>
                <w:sz w:val="24"/>
                <w:szCs w:val="24"/>
              </w:rPr>
            </w:pPr>
            <w:r w:rsidRPr="003532EF">
              <w:rPr>
                <w:rFonts w:ascii="Times New Roman" w:hAnsi="Times New Roman" w:cs="Times New Roman"/>
                <w:b/>
                <w:sz w:val="24"/>
                <w:szCs w:val="24"/>
              </w:rPr>
              <w:t>MS(n =</w:t>
            </w:r>
            <w:r w:rsidRPr="003532EF">
              <w:rPr>
                <w:rFonts w:ascii="Times New Roman" w:hAnsi="Times New Roman" w:cs="Times New Roman"/>
                <w:b/>
                <w:spacing w:val="-5"/>
                <w:sz w:val="24"/>
                <w:szCs w:val="24"/>
              </w:rPr>
              <w:t>30)</w:t>
            </w:r>
          </w:p>
        </w:tc>
        <w:tc>
          <w:tcPr>
            <w:tcW w:w="1820"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256" w:right="193"/>
              <w:jc w:val="center"/>
              <w:rPr>
                <w:rFonts w:ascii="Times New Roman" w:hAnsi="Times New Roman" w:cs="Times New Roman"/>
                <w:b/>
                <w:sz w:val="24"/>
                <w:szCs w:val="24"/>
              </w:rPr>
            </w:pPr>
            <w:r w:rsidRPr="003532EF">
              <w:rPr>
                <w:rFonts w:ascii="Times New Roman" w:hAnsi="Times New Roman" w:cs="Times New Roman"/>
                <w:b/>
                <w:sz w:val="24"/>
                <w:szCs w:val="24"/>
              </w:rPr>
              <w:t>MT(n =</w:t>
            </w:r>
            <w:r w:rsidRPr="003532EF">
              <w:rPr>
                <w:rFonts w:ascii="Times New Roman" w:hAnsi="Times New Roman" w:cs="Times New Roman"/>
                <w:b/>
                <w:spacing w:val="-1"/>
                <w:sz w:val="24"/>
                <w:szCs w:val="24"/>
              </w:rPr>
              <w:t>30</w:t>
            </w:r>
            <w:r w:rsidRPr="003532EF">
              <w:rPr>
                <w:rFonts w:ascii="Times New Roman" w:hAnsi="Times New Roman" w:cs="Times New Roman"/>
                <w:b/>
                <w:spacing w:val="-5"/>
                <w:sz w:val="24"/>
                <w:szCs w:val="24"/>
              </w:rPr>
              <w:t>)</w:t>
            </w:r>
          </w:p>
        </w:tc>
        <w:tc>
          <w:tcPr>
            <w:tcW w:w="1672"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200" w:right="115"/>
              <w:jc w:val="center"/>
              <w:rPr>
                <w:rFonts w:ascii="Times New Roman" w:hAnsi="Times New Roman" w:cs="Times New Roman"/>
                <w:b/>
                <w:sz w:val="24"/>
                <w:szCs w:val="24"/>
              </w:rPr>
            </w:pPr>
            <w:r w:rsidRPr="003532EF">
              <w:rPr>
                <w:rFonts w:ascii="Times New Roman" w:hAnsi="Times New Roman" w:cs="Times New Roman"/>
                <w:b/>
                <w:spacing w:val="-2"/>
                <w:sz w:val="24"/>
                <w:szCs w:val="24"/>
              </w:rPr>
              <w:t>p-value*</w:t>
            </w:r>
          </w:p>
        </w:tc>
      </w:tr>
      <w:tr w:rsidR="003C7FB1" w:rsidRPr="003532EF" w:rsidTr="00183D67">
        <w:trPr>
          <w:trHeight w:val="449"/>
        </w:trPr>
        <w:tc>
          <w:tcPr>
            <w:tcW w:w="2436" w:type="dxa"/>
            <w:tcBorders>
              <w:top w:val="single" w:sz="4" w:space="0" w:color="000000"/>
            </w:tcBorders>
          </w:tcPr>
          <w:p w:rsidR="003C7FB1" w:rsidRPr="003532EF" w:rsidRDefault="003C7FB1" w:rsidP="003532EF">
            <w:pPr>
              <w:pStyle w:val="TableParagraph"/>
              <w:spacing w:before="46"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Etomidate (mg)</w:t>
            </w:r>
          </w:p>
        </w:tc>
        <w:tc>
          <w:tcPr>
            <w:tcW w:w="1760" w:type="dxa"/>
            <w:tcBorders>
              <w:top w:val="single" w:sz="4" w:space="0" w:color="000000"/>
            </w:tcBorders>
          </w:tcPr>
          <w:p w:rsidR="003C7FB1" w:rsidRPr="003532EF" w:rsidRDefault="003C7FB1" w:rsidP="003532EF">
            <w:pPr>
              <w:pStyle w:val="TableParagraph"/>
              <w:spacing w:before="46" w:after="240" w:line="480" w:lineRule="auto"/>
              <w:ind w:right="340"/>
              <w:jc w:val="both"/>
              <w:rPr>
                <w:rFonts w:ascii="Times New Roman" w:hAnsi="Times New Roman" w:cs="Times New Roman"/>
                <w:sz w:val="24"/>
                <w:szCs w:val="24"/>
              </w:rPr>
            </w:pPr>
            <w:r w:rsidRPr="003532EF">
              <w:rPr>
                <w:rFonts w:ascii="Times New Roman" w:hAnsi="Times New Roman" w:cs="Times New Roman"/>
                <w:sz w:val="24"/>
                <w:szCs w:val="24"/>
              </w:rPr>
              <w:t>16± 3.2</w:t>
            </w:r>
          </w:p>
        </w:tc>
        <w:tc>
          <w:tcPr>
            <w:tcW w:w="1852" w:type="dxa"/>
            <w:tcBorders>
              <w:top w:val="single" w:sz="4" w:space="0" w:color="000000"/>
            </w:tcBorders>
          </w:tcPr>
          <w:p w:rsidR="003C7FB1" w:rsidRPr="003532EF" w:rsidRDefault="003C7FB1" w:rsidP="003532EF">
            <w:pPr>
              <w:pStyle w:val="TableParagraph"/>
              <w:spacing w:before="46"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15±2.9</w:t>
            </w:r>
          </w:p>
        </w:tc>
        <w:tc>
          <w:tcPr>
            <w:tcW w:w="1820" w:type="dxa"/>
            <w:tcBorders>
              <w:top w:val="single" w:sz="4" w:space="0" w:color="000000"/>
            </w:tcBorders>
          </w:tcPr>
          <w:p w:rsidR="003C7FB1" w:rsidRPr="003532EF" w:rsidRDefault="003C7FB1" w:rsidP="003532EF">
            <w:pPr>
              <w:pStyle w:val="TableParagraph"/>
              <w:spacing w:before="46" w:after="240" w:line="480" w:lineRule="auto"/>
              <w:ind w:left="252" w:right="196"/>
              <w:jc w:val="both"/>
              <w:rPr>
                <w:rFonts w:ascii="Times New Roman" w:hAnsi="Times New Roman" w:cs="Times New Roman"/>
                <w:sz w:val="24"/>
                <w:szCs w:val="24"/>
              </w:rPr>
            </w:pPr>
            <w:r w:rsidRPr="003532EF">
              <w:rPr>
                <w:rFonts w:ascii="Times New Roman" w:hAnsi="Times New Roman" w:cs="Times New Roman"/>
                <w:sz w:val="24"/>
                <w:szCs w:val="24"/>
              </w:rPr>
              <w:t>14±30.5</w:t>
            </w:r>
          </w:p>
        </w:tc>
        <w:tc>
          <w:tcPr>
            <w:tcW w:w="1672" w:type="dxa"/>
            <w:tcBorders>
              <w:top w:val="single" w:sz="4" w:space="0" w:color="000000"/>
            </w:tcBorders>
          </w:tcPr>
          <w:p w:rsidR="003C7FB1" w:rsidRPr="003532EF" w:rsidRDefault="003C7FB1" w:rsidP="003532EF">
            <w:pPr>
              <w:pStyle w:val="TableParagraph"/>
              <w:spacing w:before="46"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0,16</w:t>
            </w:r>
          </w:p>
        </w:tc>
      </w:tr>
      <w:tr w:rsidR="003C7FB1" w:rsidRPr="003532EF" w:rsidTr="00183D67">
        <w:trPr>
          <w:trHeight w:val="476"/>
        </w:trPr>
        <w:tc>
          <w:tcPr>
            <w:tcW w:w="2436" w:type="dxa"/>
          </w:tcPr>
          <w:p w:rsidR="003C7FB1" w:rsidRPr="003532EF" w:rsidRDefault="003C7FB1" w:rsidP="003532EF">
            <w:pPr>
              <w:pStyle w:val="TableParagraph"/>
              <w:spacing w:before="70"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lastRenderedPageBreak/>
              <w:t>Fentanyl(µg)</w:t>
            </w:r>
          </w:p>
        </w:tc>
        <w:tc>
          <w:tcPr>
            <w:tcW w:w="1760"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150.6±17.4</w:t>
            </w:r>
          </w:p>
        </w:tc>
        <w:tc>
          <w:tcPr>
            <w:tcW w:w="1852"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170.8±15.3</w:t>
            </w:r>
          </w:p>
        </w:tc>
        <w:tc>
          <w:tcPr>
            <w:tcW w:w="1820"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175.1±12</w:t>
            </w:r>
          </w:p>
        </w:tc>
        <w:tc>
          <w:tcPr>
            <w:tcW w:w="1672"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0,54</w:t>
            </w:r>
          </w:p>
        </w:tc>
      </w:tr>
      <w:tr w:rsidR="003C7FB1" w:rsidRPr="003532EF" w:rsidTr="00183D67">
        <w:trPr>
          <w:trHeight w:val="479"/>
        </w:trPr>
        <w:tc>
          <w:tcPr>
            <w:tcW w:w="2436" w:type="dxa"/>
          </w:tcPr>
          <w:p w:rsidR="003C7FB1" w:rsidRPr="003532EF" w:rsidRDefault="003C7FB1" w:rsidP="003532EF">
            <w:pPr>
              <w:pStyle w:val="TableParagraph"/>
              <w:spacing w:before="70"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Pancuronium(mg)</w:t>
            </w:r>
          </w:p>
        </w:tc>
        <w:tc>
          <w:tcPr>
            <w:tcW w:w="1760"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8,2 ±3</w:t>
            </w:r>
          </w:p>
        </w:tc>
        <w:tc>
          <w:tcPr>
            <w:tcW w:w="1852" w:type="dxa"/>
          </w:tcPr>
          <w:p w:rsidR="003C7FB1" w:rsidRPr="003532EF" w:rsidRDefault="003C7FB1" w:rsidP="003532EF">
            <w:pPr>
              <w:pStyle w:val="TableParagraph"/>
              <w:spacing w:before="70" w:after="240" w:line="480" w:lineRule="auto"/>
              <w:ind w:left="97" w:right="122"/>
              <w:jc w:val="both"/>
              <w:rPr>
                <w:rFonts w:ascii="Times New Roman" w:hAnsi="Times New Roman" w:cs="Times New Roman"/>
                <w:sz w:val="24"/>
                <w:szCs w:val="24"/>
              </w:rPr>
            </w:pPr>
            <w:r w:rsidRPr="003532EF">
              <w:rPr>
                <w:rFonts w:ascii="Times New Roman" w:hAnsi="Times New Roman" w:cs="Times New Roman"/>
                <w:sz w:val="24"/>
                <w:szCs w:val="24"/>
              </w:rPr>
              <w:t>9.5±7.5</w:t>
            </w:r>
          </w:p>
        </w:tc>
        <w:tc>
          <w:tcPr>
            <w:tcW w:w="1820" w:type="dxa"/>
          </w:tcPr>
          <w:p w:rsidR="003C7FB1" w:rsidRPr="003532EF" w:rsidRDefault="003C7FB1" w:rsidP="003532EF">
            <w:pPr>
              <w:pStyle w:val="TableParagraph"/>
              <w:spacing w:before="70" w:after="240" w:line="480" w:lineRule="auto"/>
              <w:ind w:left="256" w:right="195"/>
              <w:jc w:val="both"/>
              <w:rPr>
                <w:rFonts w:ascii="Times New Roman" w:hAnsi="Times New Roman" w:cs="Times New Roman"/>
                <w:sz w:val="24"/>
                <w:szCs w:val="24"/>
              </w:rPr>
            </w:pPr>
            <w:r w:rsidRPr="003532EF">
              <w:rPr>
                <w:rFonts w:ascii="Times New Roman" w:hAnsi="Times New Roman" w:cs="Times New Roman"/>
                <w:sz w:val="24"/>
                <w:szCs w:val="24"/>
              </w:rPr>
              <w:t>6.5±4,5</w:t>
            </w:r>
          </w:p>
        </w:tc>
        <w:tc>
          <w:tcPr>
            <w:tcW w:w="1672"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0,028</w:t>
            </w:r>
          </w:p>
        </w:tc>
      </w:tr>
      <w:tr w:rsidR="003C7FB1" w:rsidRPr="003532EF" w:rsidTr="00183D67">
        <w:trPr>
          <w:trHeight w:val="479"/>
        </w:trPr>
        <w:tc>
          <w:tcPr>
            <w:tcW w:w="2436" w:type="dxa"/>
            <w:tcBorders>
              <w:bottom w:val="single" w:sz="4" w:space="0" w:color="auto"/>
            </w:tcBorders>
          </w:tcPr>
          <w:p w:rsidR="003C7FB1" w:rsidRPr="003532EF" w:rsidRDefault="003C7FB1" w:rsidP="003532EF">
            <w:pPr>
              <w:pStyle w:val="TableParagraph"/>
              <w:spacing w:before="72"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Propofol ( C/I)(gr)</w:t>
            </w:r>
          </w:p>
        </w:tc>
        <w:tc>
          <w:tcPr>
            <w:tcW w:w="1760" w:type="dxa"/>
            <w:tcBorders>
              <w:bottom w:val="single" w:sz="4" w:space="0" w:color="auto"/>
            </w:tcBorders>
          </w:tcPr>
          <w:p w:rsidR="003C7FB1" w:rsidRPr="003532EF" w:rsidRDefault="003C7FB1" w:rsidP="003532EF">
            <w:pPr>
              <w:pStyle w:val="TableParagraph"/>
              <w:spacing w:before="72"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1.82±0.96</w:t>
            </w:r>
          </w:p>
        </w:tc>
        <w:tc>
          <w:tcPr>
            <w:tcW w:w="1852" w:type="dxa"/>
            <w:tcBorders>
              <w:bottom w:val="single" w:sz="4" w:space="0" w:color="auto"/>
            </w:tcBorders>
          </w:tcPr>
          <w:p w:rsidR="003C7FB1" w:rsidRPr="003532EF" w:rsidRDefault="003C7FB1" w:rsidP="003532EF">
            <w:pPr>
              <w:pStyle w:val="TableParagraph"/>
              <w:spacing w:before="72" w:after="240" w:line="480" w:lineRule="auto"/>
              <w:ind w:left="97" w:right="122"/>
              <w:jc w:val="both"/>
              <w:rPr>
                <w:rFonts w:ascii="Times New Roman" w:hAnsi="Times New Roman" w:cs="Times New Roman"/>
                <w:sz w:val="24"/>
                <w:szCs w:val="24"/>
              </w:rPr>
            </w:pPr>
            <w:r w:rsidRPr="003532EF">
              <w:rPr>
                <w:rFonts w:ascii="Times New Roman" w:hAnsi="Times New Roman" w:cs="Times New Roman"/>
                <w:sz w:val="24"/>
                <w:szCs w:val="24"/>
              </w:rPr>
              <w:t>2.44±1.53</w:t>
            </w:r>
          </w:p>
        </w:tc>
        <w:tc>
          <w:tcPr>
            <w:tcW w:w="1820" w:type="dxa"/>
            <w:tcBorders>
              <w:bottom w:val="single" w:sz="4" w:space="0" w:color="auto"/>
            </w:tcBorders>
          </w:tcPr>
          <w:p w:rsidR="003C7FB1" w:rsidRPr="003532EF" w:rsidRDefault="003C7FB1" w:rsidP="003532EF">
            <w:pPr>
              <w:pStyle w:val="TableParagraph"/>
              <w:spacing w:before="72" w:after="240" w:line="480" w:lineRule="auto"/>
              <w:ind w:left="256" w:right="195"/>
              <w:jc w:val="both"/>
              <w:rPr>
                <w:rFonts w:ascii="Times New Roman" w:hAnsi="Times New Roman" w:cs="Times New Roman"/>
                <w:sz w:val="24"/>
                <w:szCs w:val="24"/>
              </w:rPr>
            </w:pPr>
            <w:r w:rsidRPr="003532EF">
              <w:rPr>
                <w:rFonts w:ascii="Times New Roman" w:hAnsi="Times New Roman" w:cs="Times New Roman"/>
                <w:sz w:val="24"/>
                <w:szCs w:val="24"/>
              </w:rPr>
              <w:t>1.82±0.56</w:t>
            </w:r>
          </w:p>
        </w:tc>
        <w:tc>
          <w:tcPr>
            <w:tcW w:w="1672" w:type="dxa"/>
            <w:tcBorders>
              <w:bottom w:val="single" w:sz="4" w:space="0" w:color="auto"/>
            </w:tcBorders>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0,013</w:t>
            </w:r>
          </w:p>
        </w:tc>
      </w:tr>
    </w:tbl>
    <w:p w:rsidR="003C7FB1" w:rsidRPr="003532EF" w:rsidRDefault="0062216F" w:rsidP="003532EF">
      <w:pPr>
        <w:spacing w:before="100" w:beforeAutospacing="1" w:after="240" w:line="480" w:lineRule="auto"/>
      </w:pPr>
      <w:r w:rsidRPr="003532EF">
        <w:t xml:space="preserve">MT- </w:t>
      </w:r>
      <w:proofErr w:type="spellStart"/>
      <w:r w:rsidRPr="003532EF">
        <w:t>minitoracotomy</w:t>
      </w:r>
      <w:proofErr w:type="spellEnd"/>
      <w:r w:rsidRPr="003532EF">
        <w:t>, MS-</w:t>
      </w:r>
      <w:proofErr w:type="spellStart"/>
      <w:r w:rsidRPr="003532EF">
        <w:t>ministernotomy</w:t>
      </w:r>
      <w:proofErr w:type="spellEnd"/>
      <w:r w:rsidRPr="003532EF">
        <w:t xml:space="preserve">, </w:t>
      </w:r>
      <w:r>
        <w:t xml:space="preserve">Numbers </w:t>
      </w:r>
      <w:proofErr w:type="gramStart"/>
      <w:r>
        <w:t>are presented</w:t>
      </w:r>
      <w:proofErr w:type="gramEnd"/>
      <w:r>
        <w:t xml:space="preserve"> in Mean value and Standard</w:t>
      </w:r>
      <w:r w:rsidR="00772E1B">
        <w:t xml:space="preserve"> deviation</w:t>
      </w:r>
      <w:r>
        <w:t>.</w:t>
      </w:r>
    </w:p>
    <w:p w:rsidR="003C7FB1" w:rsidRPr="003532EF" w:rsidRDefault="003C7FB1" w:rsidP="003532EF">
      <w:pPr>
        <w:spacing w:before="100" w:beforeAutospacing="1" w:after="240" w:line="480" w:lineRule="auto"/>
        <w:jc w:val="both"/>
      </w:pPr>
      <w:r w:rsidRPr="003532EF">
        <w:t xml:space="preserve">In all the patients were implanted biological valve prosthesis, but we noticed statistically significant difference (p &lt; 0.001) in surgery duration, aorta clamped time (p &lt; 0.001) and intubation time (p=0,034). No statistically significant difference was identified in ICU and SUB ICU </w:t>
      </w:r>
      <w:proofErr w:type="gramStart"/>
      <w:r w:rsidRPr="003532EF">
        <w:t>stay, also</w:t>
      </w:r>
      <w:proofErr w:type="gramEnd"/>
      <w:r w:rsidRPr="003532EF">
        <w:t xml:space="preserve"> no difference in total hospital stay. From cognitive point of view ACE-R cognitive test after surgery showed statistically significant difference and the cognitive tests showed worsening of the cognitive function postoperatively. All the results </w:t>
      </w:r>
      <w:proofErr w:type="gramStart"/>
      <w:r w:rsidRPr="003532EF">
        <w:t xml:space="preserve">are </w:t>
      </w:r>
      <w:r w:rsidR="00CC2E00" w:rsidRPr="003532EF">
        <w:t>shown</w:t>
      </w:r>
      <w:proofErr w:type="gramEnd"/>
      <w:r w:rsidR="00CC2E00" w:rsidRPr="003532EF">
        <w:t xml:space="preserve"> in Table 3. Perioperative </w:t>
      </w:r>
      <w:r w:rsidRPr="003532EF">
        <w:t>characteristics and postoperative outcome.</w:t>
      </w:r>
    </w:p>
    <w:p w:rsidR="003C7FB1" w:rsidRPr="003532EF" w:rsidRDefault="003C7FB1" w:rsidP="003532EF">
      <w:pPr>
        <w:spacing w:before="100" w:beforeAutospacing="1" w:after="240" w:line="480" w:lineRule="auto"/>
        <w:jc w:val="both"/>
      </w:pPr>
      <w:r w:rsidRPr="003532EF">
        <w:rPr>
          <w:b/>
        </w:rPr>
        <w:t>Table 3. Perioperative characteristics and Postoperative outcome</w:t>
      </w:r>
    </w:p>
    <w:tbl>
      <w:tblPr>
        <w:tblStyle w:val="TableNormal1"/>
        <w:tblW w:w="9540" w:type="dxa"/>
        <w:tblLayout w:type="fixed"/>
        <w:tblLook w:val="01E0" w:firstRow="1" w:lastRow="1" w:firstColumn="1" w:lastColumn="1" w:noHBand="0" w:noVBand="0"/>
      </w:tblPr>
      <w:tblGrid>
        <w:gridCol w:w="2436"/>
        <w:gridCol w:w="1760"/>
        <w:gridCol w:w="1852"/>
        <w:gridCol w:w="1820"/>
        <w:gridCol w:w="1672"/>
      </w:tblGrid>
      <w:tr w:rsidR="003C7FB1" w:rsidRPr="003532EF" w:rsidTr="00183D67">
        <w:trPr>
          <w:trHeight w:val="479"/>
        </w:trPr>
        <w:tc>
          <w:tcPr>
            <w:tcW w:w="2436" w:type="dxa"/>
            <w:tcBorders>
              <w:top w:val="single" w:sz="4" w:space="0" w:color="000000"/>
              <w:bottom w:val="single" w:sz="4" w:space="0" w:color="000000"/>
            </w:tcBorders>
          </w:tcPr>
          <w:p w:rsidR="003C7FB1" w:rsidRPr="003532EF" w:rsidRDefault="003C7FB1" w:rsidP="003532EF">
            <w:pPr>
              <w:pStyle w:val="TableParagraph"/>
              <w:spacing w:after="240" w:line="480" w:lineRule="auto"/>
              <w:rPr>
                <w:rFonts w:ascii="Times New Roman" w:hAnsi="Times New Roman" w:cs="Times New Roman"/>
                <w:sz w:val="24"/>
                <w:szCs w:val="24"/>
              </w:rPr>
            </w:pPr>
          </w:p>
        </w:tc>
        <w:tc>
          <w:tcPr>
            <w:tcW w:w="1760"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right="269"/>
              <w:rPr>
                <w:rFonts w:ascii="Times New Roman" w:hAnsi="Times New Roman" w:cs="Times New Roman"/>
                <w:b/>
                <w:sz w:val="24"/>
                <w:szCs w:val="24"/>
              </w:rPr>
            </w:pPr>
            <w:r w:rsidRPr="003532EF">
              <w:rPr>
                <w:rFonts w:ascii="Times New Roman" w:hAnsi="Times New Roman" w:cs="Times New Roman"/>
                <w:b/>
                <w:sz w:val="24"/>
                <w:szCs w:val="24"/>
              </w:rPr>
              <w:t>Total(n =</w:t>
            </w:r>
            <w:r w:rsidRPr="003532EF">
              <w:rPr>
                <w:rFonts w:ascii="Times New Roman" w:hAnsi="Times New Roman" w:cs="Times New Roman"/>
                <w:b/>
                <w:spacing w:val="-5"/>
                <w:sz w:val="24"/>
                <w:szCs w:val="24"/>
              </w:rPr>
              <w:t>60)</w:t>
            </w:r>
          </w:p>
        </w:tc>
        <w:tc>
          <w:tcPr>
            <w:tcW w:w="1852"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97" w:right="123"/>
              <w:jc w:val="center"/>
              <w:rPr>
                <w:rFonts w:ascii="Times New Roman" w:hAnsi="Times New Roman" w:cs="Times New Roman"/>
                <w:b/>
                <w:sz w:val="24"/>
                <w:szCs w:val="24"/>
              </w:rPr>
            </w:pPr>
            <w:r w:rsidRPr="003532EF">
              <w:rPr>
                <w:rFonts w:ascii="Times New Roman" w:hAnsi="Times New Roman" w:cs="Times New Roman"/>
                <w:b/>
                <w:sz w:val="24"/>
                <w:szCs w:val="24"/>
              </w:rPr>
              <w:t>MS(n =</w:t>
            </w:r>
            <w:r w:rsidRPr="003532EF">
              <w:rPr>
                <w:rFonts w:ascii="Times New Roman" w:hAnsi="Times New Roman" w:cs="Times New Roman"/>
                <w:b/>
                <w:spacing w:val="-1"/>
                <w:sz w:val="24"/>
                <w:szCs w:val="24"/>
              </w:rPr>
              <w:t>30</w:t>
            </w:r>
            <w:r w:rsidRPr="003532EF">
              <w:rPr>
                <w:rFonts w:ascii="Times New Roman" w:hAnsi="Times New Roman" w:cs="Times New Roman"/>
                <w:b/>
                <w:spacing w:val="-5"/>
                <w:sz w:val="24"/>
                <w:szCs w:val="24"/>
              </w:rPr>
              <w:t>)</w:t>
            </w:r>
          </w:p>
        </w:tc>
        <w:tc>
          <w:tcPr>
            <w:tcW w:w="1820"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256" w:right="193"/>
              <w:jc w:val="center"/>
              <w:rPr>
                <w:rFonts w:ascii="Times New Roman" w:hAnsi="Times New Roman" w:cs="Times New Roman"/>
                <w:b/>
                <w:sz w:val="24"/>
                <w:szCs w:val="24"/>
              </w:rPr>
            </w:pPr>
            <w:r w:rsidRPr="003532EF">
              <w:rPr>
                <w:rFonts w:ascii="Times New Roman" w:hAnsi="Times New Roman" w:cs="Times New Roman"/>
                <w:b/>
                <w:sz w:val="24"/>
                <w:szCs w:val="24"/>
              </w:rPr>
              <w:t>MT(n =</w:t>
            </w:r>
            <w:r w:rsidRPr="003532EF">
              <w:rPr>
                <w:rFonts w:ascii="Times New Roman" w:hAnsi="Times New Roman" w:cs="Times New Roman"/>
                <w:b/>
                <w:spacing w:val="-1"/>
                <w:sz w:val="24"/>
                <w:szCs w:val="24"/>
              </w:rPr>
              <w:t>30</w:t>
            </w:r>
            <w:r w:rsidRPr="003532EF">
              <w:rPr>
                <w:rFonts w:ascii="Times New Roman" w:hAnsi="Times New Roman" w:cs="Times New Roman"/>
                <w:b/>
                <w:spacing w:val="-5"/>
                <w:sz w:val="24"/>
                <w:szCs w:val="24"/>
              </w:rPr>
              <w:t>)</w:t>
            </w:r>
          </w:p>
        </w:tc>
        <w:tc>
          <w:tcPr>
            <w:tcW w:w="1672" w:type="dxa"/>
            <w:tcBorders>
              <w:top w:val="single" w:sz="4" w:space="0" w:color="000000"/>
              <w:bottom w:val="single" w:sz="4" w:space="0" w:color="000000"/>
            </w:tcBorders>
          </w:tcPr>
          <w:p w:rsidR="003C7FB1" w:rsidRPr="003532EF" w:rsidRDefault="003C7FB1" w:rsidP="003532EF">
            <w:pPr>
              <w:pStyle w:val="TableParagraph"/>
              <w:spacing w:before="48" w:after="240" w:line="480" w:lineRule="auto"/>
              <w:ind w:left="200" w:right="115"/>
              <w:jc w:val="center"/>
              <w:rPr>
                <w:rFonts w:ascii="Times New Roman" w:hAnsi="Times New Roman" w:cs="Times New Roman"/>
                <w:b/>
                <w:sz w:val="24"/>
                <w:szCs w:val="24"/>
              </w:rPr>
            </w:pPr>
            <w:r w:rsidRPr="003532EF">
              <w:rPr>
                <w:rFonts w:ascii="Times New Roman" w:hAnsi="Times New Roman" w:cs="Times New Roman"/>
                <w:b/>
                <w:spacing w:val="-2"/>
                <w:sz w:val="24"/>
                <w:szCs w:val="24"/>
              </w:rPr>
              <w:t>p-value*</w:t>
            </w:r>
          </w:p>
        </w:tc>
      </w:tr>
      <w:tr w:rsidR="003C7FB1" w:rsidRPr="003532EF" w:rsidTr="00183D67">
        <w:trPr>
          <w:trHeight w:val="449"/>
        </w:trPr>
        <w:tc>
          <w:tcPr>
            <w:tcW w:w="2436" w:type="dxa"/>
            <w:tcBorders>
              <w:top w:val="single" w:sz="4" w:space="0" w:color="000000"/>
            </w:tcBorders>
          </w:tcPr>
          <w:p w:rsidR="003C7FB1" w:rsidRPr="003532EF" w:rsidRDefault="003C7FB1" w:rsidP="003532EF">
            <w:pPr>
              <w:pStyle w:val="TableParagraph"/>
              <w:spacing w:before="46"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Surgery duration</w:t>
            </w:r>
          </w:p>
        </w:tc>
        <w:tc>
          <w:tcPr>
            <w:tcW w:w="1760" w:type="dxa"/>
            <w:tcBorders>
              <w:top w:val="single" w:sz="4" w:space="0" w:color="000000"/>
            </w:tcBorders>
          </w:tcPr>
          <w:p w:rsidR="003C7FB1" w:rsidRPr="003532EF" w:rsidRDefault="003C7FB1" w:rsidP="003532EF">
            <w:pPr>
              <w:pStyle w:val="TableParagraph"/>
              <w:spacing w:before="46" w:after="240" w:line="480" w:lineRule="auto"/>
              <w:ind w:right="340"/>
              <w:jc w:val="both"/>
              <w:rPr>
                <w:rFonts w:ascii="Times New Roman" w:hAnsi="Times New Roman" w:cs="Times New Roman"/>
                <w:sz w:val="24"/>
                <w:szCs w:val="24"/>
              </w:rPr>
            </w:pPr>
            <w:r w:rsidRPr="003532EF">
              <w:rPr>
                <w:rFonts w:ascii="Times New Roman" w:hAnsi="Times New Roman" w:cs="Times New Roman"/>
                <w:sz w:val="24"/>
                <w:szCs w:val="24"/>
              </w:rPr>
              <w:t>146± 30.2</w:t>
            </w:r>
          </w:p>
        </w:tc>
        <w:tc>
          <w:tcPr>
            <w:tcW w:w="1852" w:type="dxa"/>
            <w:tcBorders>
              <w:top w:val="single" w:sz="4" w:space="0" w:color="000000"/>
            </w:tcBorders>
          </w:tcPr>
          <w:p w:rsidR="003C7FB1" w:rsidRPr="003532EF" w:rsidRDefault="003C7FB1" w:rsidP="003532EF">
            <w:pPr>
              <w:pStyle w:val="TableParagraph"/>
              <w:spacing w:before="46"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158±24.9</w:t>
            </w:r>
          </w:p>
        </w:tc>
        <w:tc>
          <w:tcPr>
            <w:tcW w:w="1820" w:type="dxa"/>
            <w:tcBorders>
              <w:top w:val="single" w:sz="4" w:space="0" w:color="000000"/>
            </w:tcBorders>
          </w:tcPr>
          <w:p w:rsidR="003C7FB1" w:rsidRPr="003532EF" w:rsidRDefault="003C7FB1" w:rsidP="003532EF">
            <w:pPr>
              <w:pStyle w:val="TableParagraph"/>
              <w:spacing w:before="46" w:after="240" w:line="480" w:lineRule="auto"/>
              <w:ind w:left="252" w:right="196"/>
              <w:jc w:val="both"/>
              <w:rPr>
                <w:rFonts w:ascii="Times New Roman" w:hAnsi="Times New Roman" w:cs="Times New Roman"/>
                <w:sz w:val="24"/>
                <w:szCs w:val="24"/>
              </w:rPr>
            </w:pPr>
            <w:r w:rsidRPr="003532EF">
              <w:rPr>
                <w:rFonts w:ascii="Times New Roman" w:hAnsi="Times New Roman" w:cs="Times New Roman"/>
                <w:sz w:val="24"/>
                <w:szCs w:val="24"/>
              </w:rPr>
              <w:t>134±30.5</w:t>
            </w:r>
          </w:p>
        </w:tc>
        <w:tc>
          <w:tcPr>
            <w:tcW w:w="1672" w:type="dxa"/>
            <w:tcBorders>
              <w:top w:val="single" w:sz="4" w:space="0" w:color="000000"/>
            </w:tcBorders>
          </w:tcPr>
          <w:p w:rsidR="003C7FB1" w:rsidRPr="003532EF" w:rsidRDefault="003C7FB1" w:rsidP="003532EF">
            <w:pPr>
              <w:pStyle w:val="TableParagraph"/>
              <w:spacing w:before="46"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&lt;.001</w:t>
            </w:r>
          </w:p>
        </w:tc>
      </w:tr>
      <w:tr w:rsidR="003C7FB1" w:rsidRPr="003532EF" w:rsidTr="00183D67">
        <w:trPr>
          <w:trHeight w:val="476"/>
        </w:trPr>
        <w:tc>
          <w:tcPr>
            <w:tcW w:w="2436" w:type="dxa"/>
          </w:tcPr>
          <w:p w:rsidR="003C7FB1" w:rsidRPr="003532EF" w:rsidRDefault="003C7FB1" w:rsidP="003532EF">
            <w:pPr>
              <w:pStyle w:val="TableParagraph"/>
              <w:spacing w:before="70"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Aorta clamed time</w:t>
            </w:r>
          </w:p>
        </w:tc>
        <w:tc>
          <w:tcPr>
            <w:tcW w:w="1760"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49.6±17.4</w:t>
            </w:r>
          </w:p>
        </w:tc>
        <w:tc>
          <w:tcPr>
            <w:tcW w:w="1852"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60.8±15.3</w:t>
            </w:r>
          </w:p>
        </w:tc>
        <w:tc>
          <w:tcPr>
            <w:tcW w:w="1820"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39.1±12</w:t>
            </w:r>
          </w:p>
        </w:tc>
        <w:tc>
          <w:tcPr>
            <w:tcW w:w="1672"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&lt;.001</w:t>
            </w:r>
          </w:p>
        </w:tc>
      </w:tr>
      <w:tr w:rsidR="003C7FB1" w:rsidRPr="003532EF" w:rsidTr="00183D67">
        <w:trPr>
          <w:trHeight w:val="479"/>
        </w:trPr>
        <w:tc>
          <w:tcPr>
            <w:tcW w:w="2436" w:type="dxa"/>
          </w:tcPr>
          <w:p w:rsidR="003C7FB1" w:rsidRPr="003532EF" w:rsidRDefault="003C7FB1" w:rsidP="003532EF">
            <w:pPr>
              <w:pStyle w:val="TableParagraph"/>
              <w:spacing w:before="70"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Intubation time</w:t>
            </w:r>
          </w:p>
        </w:tc>
        <w:tc>
          <w:tcPr>
            <w:tcW w:w="1760"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7.84±3.15</w:t>
            </w:r>
          </w:p>
        </w:tc>
        <w:tc>
          <w:tcPr>
            <w:tcW w:w="1852" w:type="dxa"/>
          </w:tcPr>
          <w:p w:rsidR="003C7FB1" w:rsidRPr="003532EF" w:rsidRDefault="003C7FB1" w:rsidP="003532EF">
            <w:pPr>
              <w:pStyle w:val="TableParagraph"/>
              <w:spacing w:before="70" w:after="240" w:line="480" w:lineRule="auto"/>
              <w:ind w:left="97" w:right="122"/>
              <w:jc w:val="both"/>
              <w:rPr>
                <w:rFonts w:ascii="Times New Roman" w:hAnsi="Times New Roman" w:cs="Times New Roman"/>
                <w:sz w:val="24"/>
                <w:szCs w:val="24"/>
              </w:rPr>
            </w:pPr>
            <w:r w:rsidRPr="003532EF">
              <w:rPr>
                <w:rFonts w:ascii="Times New Roman" w:hAnsi="Times New Roman" w:cs="Times New Roman"/>
                <w:sz w:val="24"/>
                <w:szCs w:val="24"/>
              </w:rPr>
              <w:t>9.32±7.65</w:t>
            </w:r>
          </w:p>
        </w:tc>
        <w:tc>
          <w:tcPr>
            <w:tcW w:w="1820" w:type="dxa"/>
          </w:tcPr>
          <w:p w:rsidR="003C7FB1" w:rsidRPr="003532EF" w:rsidRDefault="003C7FB1" w:rsidP="003532EF">
            <w:pPr>
              <w:pStyle w:val="TableParagraph"/>
              <w:spacing w:before="70" w:after="240" w:line="480" w:lineRule="auto"/>
              <w:ind w:left="256" w:right="195"/>
              <w:jc w:val="both"/>
              <w:rPr>
                <w:rFonts w:ascii="Times New Roman" w:hAnsi="Times New Roman" w:cs="Times New Roman"/>
                <w:sz w:val="24"/>
                <w:szCs w:val="24"/>
              </w:rPr>
            </w:pPr>
            <w:r w:rsidRPr="003532EF">
              <w:rPr>
                <w:rFonts w:ascii="Times New Roman" w:hAnsi="Times New Roman" w:cs="Times New Roman"/>
                <w:sz w:val="24"/>
                <w:szCs w:val="24"/>
              </w:rPr>
              <w:t>6.7±3.75</w:t>
            </w:r>
          </w:p>
        </w:tc>
        <w:tc>
          <w:tcPr>
            <w:tcW w:w="1672"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0,76</w:t>
            </w:r>
          </w:p>
        </w:tc>
      </w:tr>
      <w:tr w:rsidR="003C7FB1" w:rsidRPr="003532EF" w:rsidTr="00183D67">
        <w:trPr>
          <w:trHeight w:val="479"/>
        </w:trPr>
        <w:tc>
          <w:tcPr>
            <w:tcW w:w="2436" w:type="dxa"/>
          </w:tcPr>
          <w:p w:rsidR="003C7FB1" w:rsidRPr="003532EF" w:rsidRDefault="003C7FB1" w:rsidP="003532EF">
            <w:pPr>
              <w:pStyle w:val="TableParagraph"/>
              <w:spacing w:before="72"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lastRenderedPageBreak/>
              <w:t>ICU stay (day)</w:t>
            </w:r>
          </w:p>
        </w:tc>
        <w:tc>
          <w:tcPr>
            <w:tcW w:w="1760" w:type="dxa"/>
          </w:tcPr>
          <w:p w:rsidR="003C7FB1" w:rsidRPr="003532EF" w:rsidRDefault="003C7FB1" w:rsidP="003532EF">
            <w:pPr>
              <w:pStyle w:val="TableParagraph"/>
              <w:spacing w:before="72"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1.82±0.96</w:t>
            </w:r>
          </w:p>
        </w:tc>
        <w:tc>
          <w:tcPr>
            <w:tcW w:w="1852" w:type="dxa"/>
          </w:tcPr>
          <w:p w:rsidR="003C7FB1" w:rsidRPr="003532EF" w:rsidRDefault="003C7FB1" w:rsidP="003532EF">
            <w:pPr>
              <w:pStyle w:val="TableParagraph"/>
              <w:spacing w:before="72" w:after="240" w:line="480" w:lineRule="auto"/>
              <w:ind w:left="97" w:right="122"/>
              <w:jc w:val="both"/>
              <w:rPr>
                <w:rFonts w:ascii="Times New Roman" w:hAnsi="Times New Roman" w:cs="Times New Roman"/>
                <w:sz w:val="24"/>
                <w:szCs w:val="24"/>
              </w:rPr>
            </w:pPr>
            <w:r w:rsidRPr="003532EF">
              <w:rPr>
                <w:rFonts w:ascii="Times New Roman" w:hAnsi="Times New Roman" w:cs="Times New Roman"/>
                <w:sz w:val="24"/>
                <w:szCs w:val="24"/>
              </w:rPr>
              <w:t>2.44±1.53</w:t>
            </w:r>
          </w:p>
        </w:tc>
        <w:tc>
          <w:tcPr>
            <w:tcW w:w="1820" w:type="dxa"/>
          </w:tcPr>
          <w:p w:rsidR="003C7FB1" w:rsidRPr="003532EF" w:rsidRDefault="003C7FB1" w:rsidP="003532EF">
            <w:pPr>
              <w:pStyle w:val="TableParagraph"/>
              <w:spacing w:before="72" w:after="240" w:line="480" w:lineRule="auto"/>
              <w:ind w:left="256" w:right="195"/>
              <w:jc w:val="both"/>
              <w:rPr>
                <w:rFonts w:ascii="Times New Roman" w:hAnsi="Times New Roman" w:cs="Times New Roman"/>
                <w:sz w:val="24"/>
                <w:szCs w:val="24"/>
              </w:rPr>
            </w:pPr>
            <w:r w:rsidRPr="003532EF">
              <w:rPr>
                <w:rFonts w:ascii="Times New Roman" w:hAnsi="Times New Roman" w:cs="Times New Roman"/>
                <w:sz w:val="24"/>
                <w:szCs w:val="24"/>
              </w:rPr>
              <w:t>1.82±0.56</w:t>
            </w:r>
          </w:p>
        </w:tc>
        <w:tc>
          <w:tcPr>
            <w:tcW w:w="1672" w:type="dxa"/>
          </w:tcPr>
          <w:p w:rsidR="003C7FB1" w:rsidRPr="003532EF" w:rsidRDefault="003C7FB1" w:rsidP="003532EF">
            <w:pPr>
              <w:pStyle w:val="TableParagraph"/>
              <w:spacing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0,164</w:t>
            </w:r>
          </w:p>
        </w:tc>
      </w:tr>
      <w:tr w:rsidR="003C7FB1" w:rsidRPr="003532EF" w:rsidTr="00183D67">
        <w:trPr>
          <w:trHeight w:val="476"/>
        </w:trPr>
        <w:tc>
          <w:tcPr>
            <w:tcW w:w="2436" w:type="dxa"/>
          </w:tcPr>
          <w:p w:rsidR="003C7FB1" w:rsidRPr="003532EF" w:rsidRDefault="003C7FB1" w:rsidP="003532EF">
            <w:pPr>
              <w:pStyle w:val="TableParagraph"/>
              <w:spacing w:before="70"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SUB ICU stay (day)</w:t>
            </w:r>
          </w:p>
        </w:tc>
        <w:tc>
          <w:tcPr>
            <w:tcW w:w="1760" w:type="dxa"/>
          </w:tcPr>
          <w:p w:rsidR="003C7FB1" w:rsidRPr="003532EF" w:rsidRDefault="003C7FB1" w:rsidP="003532EF">
            <w:pPr>
              <w:pStyle w:val="TableParagraph"/>
              <w:spacing w:before="70" w:after="240" w:line="480" w:lineRule="auto"/>
              <w:ind w:right="339"/>
              <w:jc w:val="both"/>
              <w:rPr>
                <w:rFonts w:ascii="Times New Roman" w:hAnsi="Times New Roman" w:cs="Times New Roman"/>
                <w:sz w:val="24"/>
                <w:szCs w:val="24"/>
              </w:rPr>
            </w:pPr>
            <w:r w:rsidRPr="003532EF">
              <w:rPr>
                <w:rFonts w:ascii="Times New Roman" w:hAnsi="Times New Roman" w:cs="Times New Roman"/>
                <w:sz w:val="24"/>
                <w:szCs w:val="24"/>
              </w:rPr>
              <w:t>1,48 ± 0,167</w:t>
            </w:r>
          </w:p>
        </w:tc>
        <w:tc>
          <w:tcPr>
            <w:tcW w:w="1852" w:type="dxa"/>
          </w:tcPr>
          <w:p w:rsidR="003C7FB1" w:rsidRPr="003532EF" w:rsidRDefault="003C7FB1" w:rsidP="003532EF">
            <w:pPr>
              <w:pStyle w:val="TableParagraph"/>
              <w:spacing w:before="70"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1,89 ± 0,14</w:t>
            </w:r>
          </w:p>
        </w:tc>
        <w:tc>
          <w:tcPr>
            <w:tcW w:w="1820" w:type="dxa"/>
          </w:tcPr>
          <w:p w:rsidR="003C7FB1" w:rsidRPr="003532EF" w:rsidRDefault="003C7FB1" w:rsidP="003532EF">
            <w:pPr>
              <w:pStyle w:val="TableParagraph"/>
              <w:spacing w:before="70" w:after="240" w:line="480" w:lineRule="auto"/>
              <w:ind w:left="255" w:right="196"/>
              <w:jc w:val="both"/>
              <w:rPr>
                <w:rFonts w:ascii="Times New Roman" w:hAnsi="Times New Roman" w:cs="Times New Roman"/>
                <w:sz w:val="24"/>
                <w:szCs w:val="24"/>
              </w:rPr>
            </w:pPr>
            <w:r w:rsidRPr="003532EF">
              <w:rPr>
                <w:rFonts w:ascii="Times New Roman" w:hAnsi="Times New Roman" w:cs="Times New Roman"/>
                <w:sz w:val="24"/>
                <w:szCs w:val="24"/>
              </w:rPr>
              <w:t>1,88 ± 0,23</w:t>
            </w:r>
          </w:p>
        </w:tc>
        <w:tc>
          <w:tcPr>
            <w:tcW w:w="1672"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0,643</w:t>
            </w:r>
          </w:p>
        </w:tc>
      </w:tr>
      <w:tr w:rsidR="003C7FB1" w:rsidRPr="003532EF" w:rsidTr="00183D67">
        <w:trPr>
          <w:trHeight w:val="473"/>
        </w:trPr>
        <w:tc>
          <w:tcPr>
            <w:tcW w:w="2436" w:type="dxa"/>
          </w:tcPr>
          <w:p w:rsidR="003C7FB1" w:rsidRPr="003532EF" w:rsidRDefault="003C7FB1" w:rsidP="003532EF">
            <w:pPr>
              <w:pStyle w:val="TableParagraph"/>
              <w:spacing w:before="70"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Total hospital stay</w:t>
            </w:r>
          </w:p>
        </w:tc>
        <w:tc>
          <w:tcPr>
            <w:tcW w:w="1760" w:type="dxa"/>
          </w:tcPr>
          <w:p w:rsidR="003C7FB1" w:rsidRPr="003532EF" w:rsidRDefault="003C7FB1" w:rsidP="003532EF">
            <w:pPr>
              <w:pStyle w:val="TableParagraph"/>
              <w:spacing w:before="70" w:after="240" w:line="480" w:lineRule="auto"/>
              <w:ind w:right="306"/>
              <w:jc w:val="both"/>
              <w:rPr>
                <w:rFonts w:ascii="Times New Roman" w:hAnsi="Times New Roman" w:cs="Times New Roman"/>
                <w:sz w:val="24"/>
                <w:szCs w:val="24"/>
              </w:rPr>
            </w:pPr>
            <w:r w:rsidRPr="003532EF">
              <w:rPr>
                <w:rFonts w:ascii="Times New Roman" w:hAnsi="Times New Roman" w:cs="Times New Roman"/>
                <w:sz w:val="24"/>
                <w:szCs w:val="24"/>
              </w:rPr>
              <w:t>8,16±1,12</w:t>
            </w:r>
          </w:p>
        </w:tc>
        <w:tc>
          <w:tcPr>
            <w:tcW w:w="1852" w:type="dxa"/>
          </w:tcPr>
          <w:p w:rsidR="003C7FB1" w:rsidRPr="003532EF" w:rsidRDefault="003C7FB1" w:rsidP="003532EF">
            <w:pPr>
              <w:pStyle w:val="TableParagraph"/>
              <w:spacing w:before="70"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7,13±0,65</w:t>
            </w:r>
          </w:p>
        </w:tc>
        <w:tc>
          <w:tcPr>
            <w:tcW w:w="1820" w:type="dxa"/>
          </w:tcPr>
          <w:p w:rsidR="003C7FB1" w:rsidRPr="003532EF" w:rsidRDefault="003C7FB1" w:rsidP="003532EF">
            <w:pPr>
              <w:pStyle w:val="TableParagraph"/>
              <w:spacing w:before="70" w:after="240" w:line="480" w:lineRule="auto"/>
              <w:ind w:left="254" w:right="196"/>
              <w:jc w:val="both"/>
              <w:rPr>
                <w:rFonts w:ascii="Times New Roman" w:hAnsi="Times New Roman" w:cs="Times New Roman"/>
                <w:sz w:val="24"/>
                <w:szCs w:val="24"/>
              </w:rPr>
            </w:pPr>
            <w:r w:rsidRPr="003532EF">
              <w:rPr>
                <w:rFonts w:ascii="Times New Roman" w:hAnsi="Times New Roman" w:cs="Times New Roman"/>
                <w:sz w:val="24"/>
                <w:szCs w:val="24"/>
              </w:rPr>
              <w:t>7,89±0,23</w:t>
            </w:r>
          </w:p>
        </w:tc>
        <w:tc>
          <w:tcPr>
            <w:tcW w:w="1672"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0,54</w:t>
            </w:r>
          </w:p>
        </w:tc>
      </w:tr>
      <w:tr w:rsidR="003C7FB1" w:rsidRPr="003532EF" w:rsidTr="00183D67">
        <w:trPr>
          <w:trHeight w:val="481"/>
        </w:trPr>
        <w:tc>
          <w:tcPr>
            <w:tcW w:w="2436" w:type="dxa"/>
          </w:tcPr>
          <w:p w:rsidR="003C7FB1" w:rsidRPr="003532EF" w:rsidRDefault="003C7FB1" w:rsidP="003532EF">
            <w:pPr>
              <w:pStyle w:val="TableParagraph"/>
              <w:spacing w:before="69" w:after="240" w:line="480" w:lineRule="auto"/>
              <w:ind w:left="115"/>
              <w:jc w:val="both"/>
              <w:rPr>
                <w:rFonts w:ascii="Times New Roman" w:hAnsi="Times New Roman" w:cs="Times New Roman"/>
                <w:sz w:val="24"/>
                <w:szCs w:val="24"/>
              </w:rPr>
            </w:pPr>
            <w:r w:rsidRPr="003532EF">
              <w:rPr>
                <w:rFonts w:ascii="Times New Roman" w:hAnsi="Times New Roman" w:cs="Times New Roman"/>
                <w:sz w:val="24"/>
                <w:szCs w:val="24"/>
              </w:rPr>
              <w:t>Delirium, n (%)</w:t>
            </w:r>
          </w:p>
        </w:tc>
        <w:tc>
          <w:tcPr>
            <w:tcW w:w="1760" w:type="dxa"/>
          </w:tcPr>
          <w:p w:rsidR="003C7FB1" w:rsidRPr="003532EF" w:rsidRDefault="003C7FB1" w:rsidP="003532EF">
            <w:pPr>
              <w:pStyle w:val="TableParagraph"/>
              <w:spacing w:before="74" w:after="240" w:line="480" w:lineRule="auto"/>
              <w:ind w:right="239"/>
              <w:jc w:val="both"/>
              <w:rPr>
                <w:rFonts w:ascii="Times New Roman" w:hAnsi="Times New Roman" w:cs="Times New Roman"/>
                <w:sz w:val="24"/>
                <w:szCs w:val="24"/>
              </w:rPr>
            </w:pPr>
            <w:r w:rsidRPr="003532EF">
              <w:rPr>
                <w:rFonts w:ascii="Times New Roman" w:hAnsi="Times New Roman" w:cs="Times New Roman"/>
                <w:sz w:val="24"/>
                <w:szCs w:val="24"/>
              </w:rPr>
              <w:t>10(10)</w:t>
            </w:r>
          </w:p>
        </w:tc>
        <w:tc>
          <w:tcPr>
            <w:tcW w:w="1852" w:type="dxa"/>
          </w:tcPr>
          <w:p w:rsidR="003C7FB1" w:rsidRPr="003532EF" w:rsidRDefault="003C7FB1" w:rsidP="003532EF">
            <w:pPr>
              <w:pStyle w:val="TableParagraph"/>
              <w:spacing w:before="74" w:after="240" w:line="480" w:lineRule="auto"/>
              <w:ind w:left="97" w:right="123"/>
              <w:jc w:val="both"/>
              <w:rPr>
                <w:rFonts w:ascii="Times New Roman" w:hAnsi="Times New Roman" w:cs="Times New Roman"/>
                <w:sz w:val="24"/>
                <w:szCs w:val="24"/>
              </w:rPr>
            </w:pPr>
            <w:r w:rsidRPr="003532EF">
              <w:rPr>
                <w:rFonts w:ascii="Times New Roman" w:hAnsi="Times New Roman" w:cs="Times New Roman"/>
                <w:sz w:val="24"/>
                <w:szCs w:val="24"/>
              </w:rPr>
              <w:t>22 (44)</w:t>
            </w:r>
          </w:p>
        </w:tc>
        <w:tc>
          <w:tcPr>
            <w:tcW w:w="1820" w:type="dxa"/>
          </w:tcPr>
          <w:p w:rsidR="003C7FB1" w:rsidRPr="003532EF" w:rsidRDefault="003C7FB1" w:rsidP="003532EF">
            <w:pPr>
              <w:pStyle w:val="TableParagraph"/>
              <w:spacing w:before="74" w:after="240" w:line="480" w:lineRule="auto"/>
              <w:ind w:left="256" w:right="196"/>
              <w:jc w:val="both"/>
              <w:rPr>
                <w:rFonts w:ascii="Times New Roman" w:hAnsi="Times New Roman" w:cs="Times New Roman"/>
                <w:sz w:val="24"/>
                <w:szCs w:val="24"/>
              </w:rPr>
            </w:pPr>
            <w:r w:rsidRPr="003532EF">
              <w:rPr>
                <w:rFonts w:ascii="Times New Roman" w:hAnsi="Times New Roman" w:cs="Times New Roman"/>
                <w:sz w:val="24"/>
                <w:szCs w:val="24"/>
              </w:rPr>
              <w:t>24(48)</w:t>
            </w:r>
          </w:p>
        </w:tc>
        <w:tc>
          <w:tcPr>
            <w:tcW w:w="1672" w:type="dxa"/>
          </w:tcPr>
          <w:p w:rsidR="003C7FB1" w:rsidRPr="003532EF" w:rsidRDefault="003C7FB1" w:rsidP="003532EF">
            <w:pPr>
              <w:pStyle w:val="TableParagraph"/>
              <w:spacing w:before="74"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0,393</w:t>
            </w:r>
          </w:p>
        </w:tc>
      </w:tr>
      <w:tr w:rsidR="003C7FB1" w:rsidRPr="003532EF" w:rsidTr="00183D67">
        <w:trPr>
          <w:trHeight w:val="476"/>
        </w:trPr>
        <w:tc>
          <w:tcPr>
            <w:tcW w:w="2436"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 ACE-R after surgery</w:t>
            </w:r>
          </w:p>
        </w:tc>
        <w:tc>
          <w:tcPr>
            <w:tcW w:w="1760"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83,4 ± 25,8</w:t>
            </w:r>
          </w:p>
        </w:tc>
        <w:tc>
          <w:tcPr>
            <w:tcW w:w="1852" w:type="dxa"/>
          </w:tcPr>
          <w:p w:rsidR="003C7FB1" w:rsidRPr="003532EF" w:rsidRDefault="003C7FB1" w:rsidP="003532EF">
            <w:pPr>
              <w:pStyle w:val="TableParagraph"/>
              <w:spacing w:before="70" w:after="240" w:line="480" w:lineRule="auto"/>
              <w:ind w:left="97" w:right="123"/>
              <w:jc w:val="both"/>
              <w:rPr>
                <w:rFonts w:ascii="Times New Roman" w:hAnsi="Times New Roman" w:cs="Times New Roman"/>
                <w:sz w:val="24"/>
                <w:szCs w:val="24"/>
              </w:rPr>
            </w:pPr>
            <w:r w:rsidRPr="003532EF">
              <w:rPr>
                <w:rFonts w:ascii="Times New Roman" w:hAnsi="Times New Roman" w:cs="Times New Roman"/>
                <w:sz w:val="24"/>
                <w:szCs w:val="24"/>
              </w:rPr>
              <w:t>85,4 ± 16,8</w:t>
            </w:r>
          </w:p>
        </w:tc>
        <w:tc>
          <w:tcPr>
            <w:tcW w:w="1820" w:type="dxa"/>
          </w:tcPr>
          <w:p w:rsidR="003C7FB1" w:rsidRPr="003532EF" w:rsidRDefault="003C7FB1" w:rsidP="003532EF">
            <w:pPr>
              <w:pStyle w:val="TableParagraph"/>
              <w:spacing w:before="70" w:after="240" w:line="480" w:lineRule="auto"/>
              <w:ind w:left="255" w:right="196"/>
              <w:jc w:val="both"/>
              <w:rPr>
                <w:rFonts w:ascii="Times New Roman" w:hAnsi="Times New Roman" w:cs="Times New Roman"/>
                <w:sz w:val="24"/>
                <w:szCs w:val="24"/>
              </w:rPr>
            </w:pPr>
            <w:r w:rsidRPr="003532EF">
              <w:rPr>
                <w:rFonts w:ascii="Times New Roman" w:hAnsi="Times New Roman" w:cs="Times New Roman"/>
                <w:sz w:val="24"/>
                <w:szCs w:val="24"/>
              </w:rPr>
              <w:t>83,2 ± 23</w:t>
            </w:r>
          </w:p>
        </w:tc>
        <w:tc>
          <w:tcPr>
            <w:tcW w:w="1672" w:type="dxa"/>
          </w:tcPr>
          <w:p w:rsidR="003C7FB1" w:rsidRPr="003532EF" w:rsidRDefault="003C7FB1" w:rsidP="003532EF">
            <w:pPr>
              <w:pStyle w:val="TableParagraph"/>
              <w:spacing w:before="70" w:after="240" w:line="480" w:lineRule="auto"/>
              <w:ind w:left="200" w:right="114"/>
              <w:jc w:val="both"/>
              <w:rPr>
                <w:rFonts w:ascii="Times New Roman" w:hAnsi="Times New Roman" w:cs="Times New Roman"/>
                <w:sz w:val="24"/>
                <w:szCs w:val="24"/>
              </w:rPr>
            </w:pPr>
            <w:r w:rsidRPr="003532EF">
              <w:rPr>
                <w:rFonts w:ascii="Times New Roman" w:hAnsi="Times New Roman" w:cs="Times New Roman"/>
                <w:sz w:val="24"/>
                <w:szCs w:val="24"/>
              </w:rPr>
              <w:t>0,003</w:t>
            </w:r>
          </w:p>
        </w:tc>
      </w:tr>
      <w:tr w:rsidR="003C7FB1" w:rsidRPr="003532EF" w:rsidTr="00183D67">
        <w:trPr>
          <w:trHeight w:val="478"/>
        </w:trPr>
        <w:tc>
          <w:tcPr>
            <w:tcW w:w="2436" w:type="dxa"/>
          </w:tcPr>
          <w:p w:rsidR="003C7FB1" w:rsidRPr="003532EF" w:rsidRDefault="003C7FB1" w:rsidP="003532EF">
            <w:pPr>
              <w:pStyle w:val="TableParagraph"/>
              <w:spacing w:before="70" w:after="240" w:line="480" w:lineRule="auto"/>
              <w:jc w:val="both"/>
              <w:rPr>
                <w:rFonts w:ascii="Times New Roman" w:hAnsi="Times New Roman" w:cs="Times New Roman"/>
                <w:sz w:val="24"/>
                <w:szCs w:val="24"/>
              </w:rPr>
            </w:pPr>
            <w:r w:rsidRPr="003532EF">
              <w:rPr>
                <w:rFonts w:ascii="Times New Roman" w:hAnsi="Times New Roman" w:cs="Times New Roman"/>
                <w:sz w:val="24"/>
                <w:szCs w:val="24"/>
              </w:rPr>
              <w:t xml:space="preserve">30 day mortality, n(%)               </w:t>
            </w:r>
          </w:p>
        </w:tc>
        <w:tc>
          <w:tcPr>
            <w:tcW w:w="1760" w:type="dxa"/>
          </w:tcPr>
          <w:p w:rsidR="003C7FB1" w:rsidRPr="003532EF" w:rsidRDefault="003C7FB1" w:rsidP="003532EF">
            <w:pPr>
              <w:pStyle w:val="TableParagraph"/>
              <w:spacing w:before="70" w:after="240" w:line="480" w:lineRule="auto"/>
              <w:ind w:right="306"/>
              <w:jc w:val="both"/>
              <w:rPr>
                <w:rFonts w:ascii="Times New Roman" w:hAnsi="Times New Roman" w:cs="Times New Roman"/>
                <w:sz w:val="24"/>
                <w:szCs w:val="24"/>
              </w:rPr>
            </w:pPr>
            <w:r w:rsidRPr="003532EF">
              <w:rPr>
                <w:rFonts w:ascii="Times New Roman" w:hAnsi="Times New Roman" w:cs="Times New Roman"/>
                <w:sz w:val="24"/>
                <w:szCs w:val="24"/>
              </w:rPr>
              <w:t>0</w:t>
            </w:r>
          </w:p>
        </w:tc>
        <w:tc>
          <w:tcPr>
            <w:tcW w:w="1852" w:type="dxa"/>
          </w:tcPr>
          <w:p w:rsidR="003C7FB1" w:rsidRPr="003532EF" w:rsidRDefault="003C7FB1" w:rsidP="003532EF">
            <w:pPr>
              <w:pStyle w:val="TableParagraph"/>
              <w:spacing w:before="70" w:after="240" w:line="480" w:lineRule="auto"/>
              <w:ind w:left="94" w:right="123"/>
              <w:jc w:val="both"/>
              <w:rPr>
                <w:rFonts w:ascii="Times New Roman" w:hAnsi="Times New Roman" w:cs="Times New Roman"/>
                <w:sz w:val="24"/>
                <w:szCs w:val="24"/>
              </w:rPr>
            </w:pPr>
            <w:r w:rsidRPr="003532EF">
              <w:rPr>
                <w:rFonts w:ascii="Times New Roman" w:hAnsi="Times New Roman" w:cs="Times New Roman"/>
                <w:sz w:val="24"/>
                <w:szCs w:val="24"/>
              </w:rPr>
              <w:t>0</w:t>
            </w:r>
          </w:p>
        </w:tc>
        <w:tc>
          <w:tcPr>
            <w:tcW w:w="1820" w:type="dxa"/>
          </w:tcPr>
          <w:p w:rsidR="003C7FB1" w:rsidRPr="003532EF" w:rsidRDefault="003C7FB1" w:rsidP="003532EF">
            <w:pPr>
              <w:pStyle w:val="TableParagraph"/>
              <w:spacing w:before="70" w:after="240" w:line="480" w:lineRule="auto"/>
              <w:ind w:left="254" w:right="196"/>
              <w:jc w:val="both"/>
              <w:rPr>
                <w:rFonts w:ascii="Times New Roman" w:hAnsi="Times New Roman" w:cs="Times New Roman"/>
                <w:sz w:val="24"/>
                <w:szCs w:val="24"/>
              </w:rPr>
            </w:pPr>
            <w:r w:rsidRPr="003532EF">
              <w:rPr>
                <w:rFonts w:ascii="Times New Roman" w:hAnsi="Times New Roman" w:cs="Times New Roman"/>
                <w:sz w:val="24"/>
                <w:szCs w:val="24"/>
              </w:rPr>
              <w:t>0</w:t>
            </w:r>
          </w:p>
        </w:tc>
        <w:tc>
          <w:tcPr>
            <w:tcW w:w="1672" w:type="dxa"/>
          </w:tcPr>
          <w:p w:rsidR="003C7FB1" w:rsidRPr="003532EF" w:rsidRDefault="003C7FB1" w:rsidP="003532EF">
            <w:pPr>
              <w:pStyle w:val="TableParagraph"/>
              <w:spacing w:before="70" w:after="240" w:line="480" w:lineRule="auto"/>
              <w:ind w:right="114"/>
              <w:jc w:val="both"/>
              <w:rPr>
                <w:rFonts w:ascii="Times New Roman" w:hAnsi="Times New Roman" w:cs="Times New Roman"/>
                <w:sz w:val="24"/>
                <w:szCs w:val="24"/>
              </w:rPr>
            </w:pPr>
          </w:p>
        </w:tc>
      </w:tr>
    </w:tbl>
    <w:p w:rsidR="003C7FB1" w:rsidRPr="003532EF" w:rsidRDefault="003C7FB1" w:rsidP="003532EF">
      <w:pPr>
        <w:pBdr>
          <w:bottom w:val="single" w:sz="12" w:space="1" w:color="auto"/>
        </w:pBdr>
        <w:spacing w:after="240" w:line="480" w:lineRule="auto"/>
      </w:pPr>
    </w:p>
    <w:bookmarkEnd w:id="0"/>
    <w:p w:rsidR="0062216F" w:rsidRDefault="0062216F" w:rsidP="0062216F">
      <w:pPr>
        <w:spacing w:before="100" w:beforeAutospacing="1" w:after="240" w:line="480" w:lineRule="auto"/>
      </w:pPr>
      <w:r w:rsidRPr="003532EF">
        <w:t xml:space="preserve">MT- </w:t>
      </w:r>
      <w:proofErr w:type="spellStart"/>
      <w:r w:rsidRPr="003532EF">
        <w:t>minitoracotomy</w:t>
      </w:r>
      <w:proofErr w:type="spellEnd"/>
      <w:r w:rsidRPr="003532EF">
        <w:t>, MS-</w:t>
      </w:r>
      <w:proofErr w:type="spellStart"/>
      <w:r w:rsidRPr="003532EF">
        <w:t>ministernotomy</w:t>
      </w:r>
      <w:proofErr w:type="spellEnd"/>
      <w:r w:rsidRPr="003532EF">
        <w:t xml:space="preserve">, </w:t>
      </w:r>
      <w:r>
        <w:t xml:space="preserve">Numbers </w:t>
      </w:r>
      <w:proofErr w:type="gramStart"/>
      <w:r>
        <w:t>are presented</w:t>
      </w:r>
      <w:proofErr w:type="gramEnd"/>
      <w:r>
        <w:t xml:space="preserve"> in Mean value and Standard</w:t>
      </w:r>
      <w:r w:rsidR="00772E1B">
        <w:t xml:space="preserve"> deviation</w:t>
      </w:r>
      <w:r>
        <w:t>.</w:t>
      </w:r>
    </w:p>
    <w:p w:rsidR="007D0625" w:rsidRPr="0062216F" w:rsidRDefault="006C7688" w:rsidP="0062216F">
      <w:pPr>
        <w:spacing w:before="100" w:beforeAutospacing="1" w:after="240" w:line="480" w:lineRule="auto"/>
      </w:pPr>
      <w:r w:rsidRPr="003532EF">
        <w:rPr>
          <w:bCs/>
        </w:rPr>
        <w:t xml:space="preserve">Number of MES during CPB also did not show statistically significant difference between the groups. Results </w:t>
      </w:r>
      <w:proofErr w:type="gramStart"/>
      <w:r w:rsidRPr="003532EF">
        <w:rPr>
          <w:bCs/>
        </w:rPr>
        <w:t>are shown</w:t>
      </w:r>
      <w:proofErr w:type="gramEnd"/>
      <w:r w:rsidRPr="003532EF">
        <w:rPr>
          <w:bCs/>
        </w:rPr>
        <w:t xml:space="preserve"> in Figure 1.</w:t>
      </w:r>
    </w:p>
    <w:p w:rsidR="006C7688" w:rsidRPr="003532EF" w:rsidRDefault="006C7688" w:rsidP="003532EF">
      <w:pPr>
        <w:spacing w:line="480" w:lineRule="auto"/>
      </w:pPr>
    </w:p>
    <w:p w:rsidR="007D0625" w:rsidRPr="003532EF" w:rsidRDefault="00EF1B13" w:rsidP="003532EF">
      <w:pPr>
        <w:spacing w:after="240" w:line="480" w:lineRule="auto"/>
      </w:pPr>
      <w:r w:rsidRPr="003532EF">
        <w:rPr>
          <w:noProof/>
        </w:rPr>
        <w:drawing>
          <wp:inline distT="0" distB="0" distL="0" distR="0">
            <wp:extent cx="3409950" cy="2188819"/>
            <wp:effectExtent l="0" t="0" r="0" b="0"/>
            <wp:docPr id="4" name="Picture 3" descr="C:\Users\DIREKTOR-PC\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REKTOR-PC\Desktop\Untitled.png"/>
                    <pic:cNvPicPr>
                      <a:picLocks noChangeAspect="1" noChangeArrowheads="1"/>
                    </pic:cNvPicPr>
                  </pic:nvPicPr>
                  <pic:blipFill>
                    <a:blip r:embed="rId5"/>
                    <a:srcRect/>
                    <a:stretch>
                      <a:fillRect/>
                    </a:stretch>
                  </pic:blipFill>
                  <pic:spPr bwMode="auto">
                    <a:xfrm>
                      <a:off x="0" y="0"/>
                      <a:ext cx="3419178" cy="2194743"/>
                    </a:xfrm>
                    <a:prstGeom prst="rect">
                      <a:avLst/>
                    </a:prstGeom>
                    <a:noFill/>
                    <a:ln w="9525">
                      <a:noFill/>
                      <a:miter lim="800000"/>
                      <a:headEnd/>
                      <a:tailEnd/>
                    </a:ln>
                  </pic:spPr>
                </pic:pic>
              </a:graphicData>
            </a:graphic>
          </wp:inline>
        </w:drawing>
      </w:r>
    </w:p>
    <w:p w:rsidR="00EF1B13" w:rsidRPr="0038457C" w:rsidRDefault="00EF1B13" w:rsidP="003532EF">
      <w:pPr>
        <w:spacing w:line="480" w:lineRule="auto"/>
        <w:rPr>
          <w:b/>
        </w:rPr>
      </w:pPr>
      <w:r w:rsidRPr="003532EF">
        <w:rPr>
          <w:b/>
        </w:rPr>
        <w:t xml:space="preserve">Figure 1: Number of </w:t>
      </w:r>
      <w:proofErr w:type="spellStart"/>
      <w:r w:rsidRPr="003532EF">
        <w:rPr>
          <w:b/>
        </w:rPr>
        <w:t>Microemboli</w:t>
      </w:r>
      <w:proofErr w:type="spellEnd"/>
      <w:r w:rsidRPr="003532EF">
        <w:rPr>
          <w:b/>
        </w:rPr>
        <w:t xml:space="preserve"> during CBP in both groups</w:t>
      </w:r>
    </w:p>
    <w:p w:rsidR="003C7FB1" w:rsidRPr="003532EF" w:rsidRDefault="00CC2E00" w:rsidP="003532EF">
      <w:pPr>
        <w:pStyle w:val="Normal1"/>
        <w:pBdr>
          <w:top w:val="nil"/>
          <w:left w:val="nil"/>
          <w:bottom w:val="nil"/>
          <w:right w:val="nil"/>
          <w:between w:val="nil"/>
        </w:pBdr>
        <w:spacing w:after="240" w:line="480" w:lineRule="auto"/>
        <w:jc w:val="both"/>
        <w:rPr>
          <w:b/>
          <w:bCs/>
        </w:rPr>
      </w:pPr>
      <w:r w:rsidRPr="003532EF">
        <w:rPr>
          <w:b/>
          <w:bCs/>
        </w:rPr>
        <w:lastRenderedPageBreak/>
        <w:t>DISCUSSION</w:t>
      </w:r>
    </w:p>
    <w:p w:rsidR="003C7FB1" w:rsidRPr="003532EF" w:rsidRDefault="003C7FB1" w:rsidP="003532EF">
      <w:pPr>
        <w:pStyle w:val="Normal1"/>
        <w:pBdr>
          <w:top w:val="nil"/>
          <w:left w:val="nil"/>
          <w:bottom w:val="nil"/>
          <w:right w:val="nil"/>
          <w:between w:val="nil"/>
        </w:pBdr>
        <w:spacing w:after="240" w:line="480" w:lineRule="auto"/>
        <w:jc w:val="both"/>
      </w:pPr>
      <w:r w:rsidRPr="003532EF">
        <w:t xml:space="preserve">In this </w:t>
      </w:r>
      <w:proofErr w:type="gramStart"/>
      <w:r w:rsidRPr="003532EF">
        <w:t>study</w:t>
      </w:r>
      <w:proofErr w:type="gramEnd"/>
      <w:r w:rsidRPr="003532EF">
        <w:t xml:space="preserve"> we shown that there was no difference in MES load in patients operated either with MS or MT for AVR.  Total intraoperative number of MES was not associated with CPB nor with surgery duration. There was no correlation between postoperative neurologic decline and number of MES. MIS surgeries are first line strategy in treatment of severe aortic valve diseases in the world and </w:t>
      </w:r>
      <w:proofErr w:type="gramStart"/>
      <w:r w:rsidRPr="003532EF">
        <w:t>till</w:t>
      </w:r>
      <w:proofErr w:type="gramEnd"/>
      <w:r w:rsidRPr="003532EF">
        <w:t xml:space="preserve"> now have showed low complication rates [</w:t>
      </w:r>
      <w:r w:rsidR="002B55E0" w:rsidRPr="003532EF">
        <w:t>8</w:t>
      </w:r>
      <w:r w:rsidRPr="003532EF">
        <w:t>]. Other studies have shown that this small surgical incision lead to poor outcome due to the inadequate exposure of the heart and aorta, subsequently lead to longer operative times and increased possibilities for neurocognitive dysfunction due to inappropriate de-aeration. Because opinions regarding the safety of such procedures in the world are divided, surgeons tried to develop appropriate instruments and cannulas that will make the surgical field more visual [</w:t>
      </w:r>
      <w:r w:rsidR="002B55E0" w:rsidRPr="003532EF">
        <w:t>8</w:t>
      </w:r>
      <w:r w:rsidRPr="003532EF">
        <w:t xml:space="preserve">]. </w:t>
      </w:r>
      <w:proofErr w:type="gramStart"/>
      <w:r w:rsidRPr="003532EF">
        <w:t>Also</w:t>
      </w:r>
      <w:proofErr w:type="gramEnd"/>
      <w:r w:rsidRPr="003532EF">
        <w:t xml:space="preserve"> de-aeration in those circumstances it’s difficult many world surgical centers are using CO2 for this purpose [</w:t>
      </w:r>
      <w:r w:rsidR="002B55E0" w:rsidRPr="003532EF">
        <w:t>9</w:t>
      </w:r>
      <w:r w:rsidRPr="003532EF">
        <w:t xml:space="preserve">]. Huge amount of gaseous ME </w:t>
      </w:r>
      <w:proofErr w:type="gramStart"/>
      <w:r w:rsidRPr="003532EF">
        <w:t>is dissolved</w:t>
      </w:r>
      <w:proofErr w:type="gramEnd"/>
      <w:r w:rsidRPr="003532EF">
        <w:t xml:space="preserve"> and never reaches the brain.  Several studies have reported TCD detected MES in patients with a normally functioning heart valve </w:t>
      </w:r>
      <w:proofErr w:type="spellStart"/>
      <w:r w:rsidRPr="003532EF">
        <w:t>prosthesis</w:t>
      </w:r>
      <w:proofErr w:type="gramStart"/>
      <w:r w:rsidRPr="003532EF">
        <w:t>,including</w:t>
      </w:r>
      <w:proofErr w:type="spellEnd"/>
      <w:proofErr w:type="gramEnd"/>
      <w:r w:rsidRPr="003532EF">
        <w:t xml:space="preserve"> mechanical and biological valve </w:t>
      </w:r>
      <w:proofErr w:type="spellStart"/>
      <w:r w:rsidRPr="003532EF">
        <w:t>prosthetesis</w:t>
      </w:r>
      <w:proofErr w:type="spellEnd"/>
      <w:r w:rsidRPr="003532EF">
        <w:t>, implyin</w:t>
      </w:r>
      <w:r w:rsidR="002B55E0" w:rsidRPr="003532EF">
        <w:t xml:space="preserve">g on cerebral </w:t>
      </w:r>
      <w:proofErr w:type="spellStart"/>
      <w:r w:rsidR="002B55E0" w:rsidRPr="003532EF">
        <w:t>microembolization</w:t>
      </w:r>
      <w:proofErr w:type="spellEnd"/>
      <w:r w:rsidR="002B55E0" w:rsidRPr="003532EF">
        <w:t xml:space="preserve"> </w:t>
      </w:r>
      <w:r w:rsidRPr="003532EF">
        <w:t>[</w:t>
      </w:r>
      <w:r w:rsidR="002B55E0" w:rsidRPr="003532EF">
        <w:t>9</w:t>
      </w:r>
      <w:r w:rsidRPr="003532EF">
        <w:t xml:space="preserve">]. </w:t>
      </w:r>
      <w:proofErr w:type="gramStart"/>
      <w:r w:rsidRPr="003532EF">
        <w:t>They have used software for rejects artifacts online and were able automatically to determinate solid and gaseous MES.</w:t>
      </w:r>
      <w:proofErr w:type="gramEnd"/>
      <w:r w:rsidRPr="003532EF">
        <w:t xml:space="preserve">  The number of MES was highest on the 5</w:t>
      </w:r>
      <w:r w:rsidRPr="003532EF">
        <w:rPr>
          <w:vertAlign w:val="superscript"/>
        </w:rPr>
        <w:t>th</w:t>
      </w:r>
      <w:r w:rsidRPr="003532EF">
        <w:t xml:space="preserve"> day after surgery in biologic and mechanical prosthesis</w:t>
      </w:r>
      <w:r w:rsidR="002B55E0" w:rsidRPr="003532EF">
        <w:t xml:space="preserve">. </w:t>
      </w:r>
      <w:r w:rsidRPr="003532EF">
        <w:t xml:space="preserve">Solid cerebral </w:t>
      </w:r>
      <w:proofErr w:type="spellStart"/>
      <w:r w:rsidRPr="003532EF">
        <w:t>microemboli</w:t>
      </w:r>
      <w:proofErr w:type="spellEnd"/>
      <w:r w:rsidRPr="003532EF">
        <w:t xml:space="preserve"> represented approximately one third of the total cerebral </w:t>
      </w:r>
      <w:proofErr w:type="spellStart"/>
      <w:r w:rsidRPr="003532EF">
        <w:t>microembolic</w:t>
      </w:r>
      <w:proofErr w:type="spellEnd"/>
      <w:r w:rsidRPr="003532EF">
        <w:t xml:space="preserve"> load after mechanical AVR and were detectable in the majority of such patients, in 5 days and 3 months after surgery</w:t>
      </w:r>
      <w:r w:rsidR="00CC2E00" w:rsidRPr="003532EF">
        <w:t xml:space="preserve"> </w:t>
      </w:r>
      <w:r w:rsidRPr="003532EF">
        <w:t>[</w:t>
      </w:r>
      <w:r w:rsidR="00511058" w:rsidRPr="003532EF">
        <w:t>10</w:t>
      </w:r>
      <w:proofErr w:type="gramStart"/>
      <w:r w:rsidR="002B55E0" w:rsidRPr="003532EF">
        <w:t>,11</w:t>
      </w:r>
      <w:proofErr w:type="gramEnd"/>
      <w:r w:rsidRPr="003532EF">
        <w:t xml:space="preserve">]. Patients with biological prosthesis showed cognitive decline most probably due to presence of cerebral MES after 3 months. Twenty percent of their patients in both groups were positive for MES before the operation, </w:t>
      </w:r>
      <w:r w:rsidRPr="003532EF">
        <w:lastRenderedPageBreak/>
        <w:t xml:space="preserve">but none </w:t>
      </w:r>
      <w:proofErr w:type="gramStart"/>
      <w:r w:rsidRPr="003532EF">
        <w:t>were</w:t>
      </w:r>
      <w:proofErr w:type="gramEnd"/>
      <w:r w:rsidRPr="003532EF">
        <w:t xml:space="preserve"> solid </w:t>
      </w:r>
      <w:proofErr w:type="spellStart"/>
      <w:r w:rsidRPr="003532EF">
        <w:t>microemboli</w:t>
      </w:r>
      <w:proofErr w:type="spellEnd"/>
      <w:r w:rsidRPr="003532EF">
        <w:t>. In this manner, MES can be visible accompanied with other diseases not specifically correlated with CPB and surgery duration. Although the number during surgery is much higher compared to   the 5</w:t>
      </w:r>
      <w:r w:rsidRPr="003532EF">
        <w:rPr>
          <w:vertAlign w:val="superscript"/>
        </w:rPr>
        <w:t>th</w:t>
      </w:r>
      <w:r w:rsidRPr="003532EF">
        <w:t xml:space="preserve"> day and </w:t>
      </w:r>
      <w:proofErr w:type="gramStart"/>
      <w:r w:rsidRPr="003532EF">
        <w:t>3</w:t>
      </w:r>
      <w:proofErr w:type="gramEnd"/>
      <w:r w:rsidRPr="003532EF">
        <w:t xml:space="preserve"> mounts after surgery</w:t>
      </w:r>
      <w:r w:rsidR="00CC2E00" w:rsidRPr="003532EF">
        <w:t xml:space="preserve"> </w:t>
      </w:r>
      <w:r w:rsidRPr="003532EF">
        <w:t>[</w:t>
      </w:r>
      <w:r w:rsidR="002B55E0" w:rsidRPr="003532EF">
        <w:t>12</w:t>
      </w:r>
      <w:r w:rsidRPr="003532EF">
        <w:t xml:space="preserve">]. </w:t>
      </w:r>
    </w:p>
    <w:p w:rsidR="003C7FB1" w:rsidRPr="003532EF" w:rsidRDefault="003C7FB1" w:rsidP="003532EF">
      <w:pPr>
        <w:pStyle w:val="Normal1"/>
        <w:pBdr>
          <w:top w:val="nil"/>
          <w:left w:val="nil"/>
          <w:bottom w:val="nil"/>
          <w:right w:val="nil"/>
          <w:between w:val="nil"/>
        </w:pBdr>
        <w:spacing w:after="240" w:line="480" w:lineRule="auto"/>
        <w:jc w:val="both"/>
      </w:pPr>
      <w:r w:rsidRPr="003532EF">
        <w:t xml:space="preserve">In our </w:t>
      </w:r>
      <w:proofErr w:type="gramStart"/>
      <w:r w:rsidRPr="003532EF">
        <w:t>study</w:t>
      </w:r>
      <w:proofErr w:type="gramEnd"/>
      <w:r w:rsidRPr="003532EF">
        <w:t xml:space="preserve"> we found no statistically significant difference in   duration of surgery between the groups. Co</w:t>
      </w:r>
      <w:r w:rsidR="007D0625" w:rsidRPr="003532EF">
        <w:t xml:space="preserve">mpared to the findings from </w:t>
      </w:r>
      <w:proofErr w:type="spellStart"/>
      <w:r w:rsidR="007D0625" w:rsidRPr="003532EF">
        <w:t>Ringelstein</w:t>
      </w:r>
      <w:proofErr w:type="spellEnd"/>
      <w:r w:rsidRPr="003532EF">
        <w:t xml:space="preserve"> et al., who showed on bigger sample that MT approach showed decreased operative times and decreased lengths of stay, we were not able to confirm the same. We noticed trend of decreased operative time and decreased length but on such </w:t>
      </w:r>
      <w:proofErr w:type="gramStart"/>
      <w:r w:rsidRPr="003532EF">
        <w:t>sample</w:t>
      </w:r>
      <w:proofErr w:type="gramEnd"/>
      <w:r w:rsidRPr="003532EF">
        <w:t xml:space="preserve"> size was statistically not significant. </w:t>
      </w:r>
      <w:proofErr w:type="spellStart"/>
      <w:r w:rsidR="007D0625" w:rsidRPr="003532EF">
        <w:t>Ringelstein</w:t>
      </w:r>
      <w:proofErr w:type="spellEnd"/>
      <w:r w:rsidR="007D0625" w:rsidRPr="003532EF">
        <w:t xml:space="preserve"> </w:t>
      </w:r>
      <w:r w:rsidRPr="003532EF">
        <w:t>et al. showed also decreased incidence of prolonged ventilator time, and a trend towards lower mortality compared to mini-</w:t>
      </w:r>
      <w:proofErr w:type="spellStart"/>
      <w:r w:rsidRPr="003532EF">
        <w:t>sternotomy</w:t>
      </w:r>
      <w:proofErr w:type="spellEnd"/>
      <w:r w:rsidRPr="003532EF">
        <w:t xml:space="preserve"> and conventional </w:t>
      </w:r>
      <w:proofErr w:type="spellStart"/>
      <w:r w:rsidRPr="003532EF">
        <w:t>sternotomy</w:t>
      </w:r>
      <w:proofErr w:type="spellEnd"/>
      <w:r w:rsidRPr="003532EF">
        <w:t xml:space="preserve"> [</w:t>
      </w:r>
      <w:r w:rsidR="002B55E0" w:rsidRPr="003532EF">
        <w:t>13]</w:t>
      </w:r>
      <w:r w:rsidRPr="003532EF">
        <w:t>.</w:t>
      </w:r>
    </w:p>
    <w:p w:rsidR="003C7FB1" w:rsidRPr="003532EF" w:rsidRDefault="003C7FB1" w:rsidP="003532EF">
      <w:pPr>
        <w:pStyle w:val="Normal1"/>
        <w:pBdr>
          <w:top w:val="nil"/>
          <w:left w:val="nil"/>
          <w:bottom w:val="nil"/>
          <w:right w:val="nil"/>
          <w:between w:val="nil"/>
        </w:pBdr>
        <w:spacing w:after="240" w:line="480" w:lineRule="auto"/>
        <w:jc w:val="both"/>
        <w:rPr>
          <w:lang w:val="en-GB"/>
        </w:rPr>
      </w:pPr>
      <w:r w:rsidRPr="003532EF">
        <w:rPr>
          <w:lang w:val="en-GB"/>
        </w:rPr>
        <w:t xml:space="preserve">The CPB is still unavoidable for most </w:t>
      </w:r>
      <w:proofErr w:type="gramStart"/>
      <w:r w:rsidRPr="003532EF">
        <w:rPr>
          <w:lang w:val="en-GB"/>
        </w:rPr>
        <w:t>open heart</w:t>
      </w:r>
      <w:proofErr w:type="gramEnd"/>
      <w:r w:rsidRPr="003532EF">
        <w:rPr>
          <w:lang w:val="en-GB"/>
        </w:rPr>
        <w:t xml:space="preserve"> operations, an undesirable SIRS is associated with its use</w:t>
      </w:r>
      <w:r w:rsidR="00CC2E00" w:rsidRPr="003532EF">
        <w:rPr>
          <w:lang w:val="en-GB"/>
        </w:rPr>
        <w:t xml:space="preserve"> </w:t>
      </w:r>
      <w:r w:rsidRPr="003532EF">
        <w:t>[</w:t>
      </w:r>
      <w:r w:rsidR="002B55E0" w:rsidRPr="003532EF">
        <w:t>14</w:t>
      </w:r>
      <w:r w:rsidRPr="003532EF">
        <w:t>].</w:t>
      </w:r>
      <w:r w:rsidRPr="003532EF">
        <w:rPr>
          <w:lang w:val="en-GB"/>
        </w:rPr>
        <w:t xml:space="preserve"> This complex inflammatory response </w:t>
      </w:r>
      <w:proofErr w:type="gramStart"/>
      <w:r w:rsidRPr="003532EF">
        <w:rPr>
          <w:lang w:val="en-GB"/>
        </w:rPr>
        <w:t>is induced</w:t>
      </w:r>
      <w:proofErr w:type="gramEnd"/>
      <w:r w:rsidRPr="003532EF">
        <w:rPr>
          <w:lang w:val="en-GB"/>
        </w:rPr>
        <w:t xml:space="preserve"> by many </w:t>
      </w:r>
      <w:r w:rsidR="00CC2E00" w:rsidRPr="003532EF">
        <w:rPr>
          <w:lang w:val="en-GB"/>
        </w:rPr>
        <w:t>factors;</w:t>
      </w:r>
      <w:r w:rsidRPr="003532EF">
        <w:rPr>
          <w:lang w:val="en-GB"/>
        </w:rPr>
        <w:t xml:space="preserve"> it is either material dependent (the exposure of blood to non-physiologic surfaces and conditions) or material independent (surgical trauma, ischemia-reperfusion to the organs, changes in body temperature, and release of endotoxin). All of these factors have certain impact on the internal and external coagulation path despite of the use of heparin. Small clots are additional danger in circulatory system that can make occlusion and subsequently brain infarction. Usually, patients resistant to heparin are prone to such condition</w:t>
      </w:r>
      <w:r w:rsidR="002B55E0" w:rsidRPr="003532EF">
        <w:t xml:space="preserve"> [</w:t>
      </w:r>
      <w:r w:rsidR="007D0625" w:rsidRPr="003532EF">
        <w:t>15</w:t>
      </w:r>
      <w:proofErr w:type="gramStart"/>
      <w:r w:rsidR="002B55E0" w:rsidRPr="003532EF">
        <w:t>,16</w:t>
      </w:r>
      <w:proofErr w:type="gramEnd"/>
      <w:r w:rsidR="007D0625" w:rsidRPr="003532EF">
        <w:t>]</w:t>
      </w:r>
      <w:r w:rsidRPr="003532EF">
        <w:rPr>
          <w:lang w:val="en-GB"/>
        </w:rPr>
        <w:t xml:space="preserve">.  </w:t>
      </w:r>
    </w:p>
    <w:p w:rsidR="001C22A8" w:rsidRPr="003532EF" w:rsidRDefault="001C22A8" w:rsidP="003532EF">
      <w:pPr>
        <w:pStyle w:val="Normal1"/>
        <w:pBdr>
          <w:top w:val="nil"/>
          <w:left w:val="nil"/>
          <w:bottom w:val="nil"/>
          <w:right w:val="nil"/>
          <w:between w:val="nil"/>
        </w:pBdr>
        <w:spacing w:after="240" w:line="480" w:lineRule="auto"/>
        <w:jc w:val="both"/>
        <w:rPr>
          <w:lang w:val="en-GB"/>
        </w:rPr>
      </w:pPr>
      <w:r w:rsidRPr="003532EF">
        <w:rPr>
          <w:lang w:val="en-GB"/>
        </w:rPr>
        <w:t xml:space="preserve">The research by Clancy and colleagues will close a gap in longitudinal imaging studies that evaluate symptoms including apathy, weariness, anxiety, delirium, sleep disturbance, and emotional </w:t>
      </w:r>
      <w:r w:rsidR="00772E1B" w:rsidRPr="003532EF">
        <w:rPr>
          <w:lang w:val="en-GB"/>
        </w:rPr>
        <w:t>vulnerability</w:t>
      </w:r>
      <w:r w:rsidRPr="003532EF">
        <w:rPr>
          <w:lang w:val="en-GB"/>
        </w:rPr>
        <w:t xml:space="preserve">, helping to identify early systemic vascular </w:t>
      </w:r>
      <w:r w:rsidRPr="003532EF">
        <w:rPr>
          <w:lang w:val="en-GB"/>
        </w:rPr>
        <w:lastRenderedPageBreak/>
        <w:t>disease</w:t>
      </w:r>
      <w:r w:rsidR="00772CDD" w:rsidRPr="003532EF">
        <w:rPr>
          <w:lang w:val="en-GB"/>
        </w:rPr>
        <w:t xml:space="preserve"> (SVD) states</w:t>
      </w:r>
      <w:r w:rsidRPr="003532EF">
        <w:rPr>
          <w:lang w:val="en-GB"/>
        </w:rPr>
        <w:t>. They pinpoint "red flags" that indicate the presence and progression of SVD so that we can catch the disease sooner, even before it manifests, as opposed to in individuals who already exhibit overt brain dysfunction, such as dementia or stroke</w:t>
      </w:r>
      <w:r w:rsidR="00772CDD" w:rsidRPr="003532EF">
        <w:rPr>
          <w:lang w:val="en-GB"/>
        </w:rPr>
        <w:t xml:space="preserve"> (17)</w:t>
      </w:r>
      <w:r w:rsidRPr="003532EF">
        <w:rPr>
          <w:lang w:val="en-GB"/>
        </w:rPr>
        <w:t xml:space="preserve">. By learning more about the causes and characteristics of lesion regression, we can develop new preventative and therapeutic targets. This study broadens our understanding of SVD, which is crucial for the treatment and prevention of stroke and vascular </w:t>
      </w:r>
      <w:r w:rsidR="00772CDD" w:rsidRPr="003532EF">
        <w:rPr>
          <w:lang w:val="en-GB"/>
        </w:rPr>
        <w:t>dementia</w:t>
      </w:r>
      <w:r w:rsidRPr="003532EF">
        <w:rPr>
          <w:lang w:val="en-GB"/>
        </w:rPr>
        <w:t>.</w:t>
      </w:r>
      <w:r w:rsidR="00772CDD" w:rsidRPr="003532EF">
        <w:rPr>
          <w:lang w:val="en-GB"/>
        </w:rPr>
        <w:t xml:space="preserve"> This patient will be in increased risk for developing </w:t>
      </w:r>
      <w:proofErr w:type="spellStart"/>
      <w:r w:rsidR="00772CDD" w:rsidRPr="003532EF">
        <w:rPr>
          <w:lang w:val="en-GB"/>
        </w:rPr>
        <w:t>neuro</w:t>
      </w:r>
      <w:proofErr w:type="spellEnd"/>
      <w:r w:rsidR="00772CDD" w:rsidRPr="003532EF">
        <w:rPr>
          <w:lang w:val="en-GB"/>
        </w:rPr>
        <w:t xml:space="preserve">-cognitive dysfunctions if they underwent AVR and special consideration </w:t>
      </w:r>
      <w:proofErr w:type="gramStart"/>
      <w:r w:rsidR="00772CDD" w:rsidRPr="003532EF">
        <w:rPr>
          <w:lang w:val="en-GB"/>
        </w:rPr>
        <w:t>should be taken</w:t>
      </w:r>
      <w:proofErr w:type="gramEnd"/>
      <w:r w:rsidR="00772CDD" w:rsidRPr="003532EF">
        <w:rPr>
          <w:lang w:val="en-GB"/>
        </w:rPr>
        <w:t xml:space="preserve">. </w:t>
      </w:r>
    </w:p>
    <w:p w:rsidR="003C7FB1" w:rsidRPr="003532EF" w:rsidRDefault="003C7FB1" w:rsidP="003532EF">
      <w:pPr>
        <w:pStyle w:val="Normal1"/>
        <w:pBdr>
          <w:top w:val="nil"/>
          <w:left w:val="nil"/>
          <w:bottom w:val="nil"/>
          <w:right w:val="nil"/>
          <w:between w:val="nil"/>
        </w:pBdr>
        <w:spacing w:after="240" w:line="480" w:lineRule="auto"/>
        <w:jc w:val="both"/>
        <w:rPr>
          <w:rFonts w:eastAsia="Calibri"/>
        </w:rPr>
      </w:pPr>
      <w:r w:rsidRPr="003532EF">
        <w:rPr>
          <w:rFonts w:eastAsia="Calibri"/>
        </w:rPr>
        <w:t xml:space="preserve">Further studies are necessary to </w:t>
      </w:r>
      <w:proofErr w:type="gramStart"/>
      <w:r w:rsidRPr="003532EF">
        <w:rPr>
          <w:rFonts w:eastAsia="Calibri"/>
        </w:rPr>
        <w:t>be done</w:t>
      </w:r>
      <w:proofErr w:type="gramEnd"/>
      <w:r w:rsidRPr="003532EF">
        <w:rPr>
          <w:rFonts w:eastAsia="Calibri"/>
        </w:rPr>
        <w:t xml:space="preserve"> to elucidate the effect of MES on </w:t>
      </w:r>
      <w:proofErr w:type="spellStart"/>
      <w:r w:rsidRPr="003532EF">
        <w:rPr>
          <w:rFonts w:eastAsia="Calibri"/>
        </w:rPr>
        <w:t>neuro</w:t>
      </w:r>
      <w:proofErr w:type="spellEnd"/>
      <w:r w:rsidRPr="003532EF">
        <w:rPr>
          <w:rFonts w:eastAsia="Calibri"/>
        </w:rPr>
        <w:t xml:space="preserve">-cognitive function in operated patients. More important is individual approach for each patient to confirm the source of MES in patients before and after cardiac surgery.  </w:t>
      </w:r>
    </w:p>
    <w:p w:rsidR="003C7FB1" w:rsidRPr="003532EF" w:rsidRDefault="00CC2E00" w:rsidP="003532EF">
      <w:pPr>
        <w:pStyle w:val="Normal1"/>
        <w:pBdr>
          <w:top w:val="nil"/>
          <w:left w:val="nil"/>
          <w:bottom w:val="nil"/>
          <w:right w:val="nil"/>
          <w:between w:val="nil"/>
        </w:pBdr>
        <w:spacing w:after="240" w:line="480" w:lineRule="auto"/>
        <w:jc w:val="both"/>
        <w:rPr>
          <w:b/>
          <w:bCs/>
        </w:rPr>
      </w:pPr>
      <w:r w:rsidRPr="003532EF">
        <w:rPr>
          <w:b/>
          <w:bCs/>
        </w:rPr>
        <w:t>CONCLUSIONS</w:t>
      </w:r>
    </w:p>
    <w:p w:rsidR="003C7FB1" w:rsidRPr="003532EF" w:rsidRDefault="003C7FB1" w:rsidP="003532EF">
      <w:pPr>
        <w:pStyle w:val="Normal1"/>
        <w:pBdr>
          <w:top w:val="nil"/>
          <w:left w:val="nil"/>
          <w:bottom w:val="nil"/>
          <w:right w:val="nil"/>
          <w:between w:val="nil"/>
        </w:pBdr>
        <w:spacing w:after="240" w:line="480" w:lineRule="auto"/>
        <w:jc w:val="both"/>
        <w:rPr>
          <w:b/>
          <w:bCs/>
        </w:rPr>
      </w:pPr>
      <w:r w:rsidRPr="003532EF">
        <w:t xml:space="preserve">There was no difference in MES load in patients operated </w:t>
      </w:r>
      <w:proofErr w:type="gramStart"/>
      <w:r w:rsidRPr="003532EF">
        <w:t>either with MS or MT</w:t>
      </w:r>
      <w:proofErr w:type="gramEnd"/>
      <w:r w:rsidRPr="003532EF">
        <w:t xml:space="preserve"> for AVR.  Total intraoperative number of MES was not associated with CPB nor with surgery duration. There was no correlation between postoperative neurologic decline and number of MES. Furthermore, various data have confirmed the impact of the </w:t>
      </w:r>
      <w:proofErr w:type="spellStart"/>
      <w:r w:rsidRPr="003532EF">
        <w:t>microembolic</w:t>
      </w:r>
      <w:proofErr w:type="spellEnd"/>
      <w:r w:rsidRPr="003532EF">
        <w:t xml:space="preserve"> load on central nervous system and effects on the postoperative outcome in surgeries that have longer cardio-pulmonary bypass duration. Using the</w:t>
      </w:r>
      <w:r w:rsidR="00CD59C4" w:rsidRPr="003532EF">
        <w:t xml:space="preserve"> same method with </w:t>
      </w:r>
      <w:proofErr w:type="spellStart"/>
      <w:r w:rsidR="00CD59C4" w:rsidRPr="003532EF">
        <w:t>transcranial</w:t>
      </w:r>
      <w:proofErr w:type="spellEnd"/>
      <w:r w:rsidR="00CD59C4" w:rsidRPr="003532EF">
        <w:t xml:space="preserve"> </w:t>
      </w:r>
      <w:proofErr w:type="spellStart"/>
      <w:r w:rsidR="00CD59C4" w:rsidRPr="003532EF">
        <w:t>d</w:t>
      </w:r>
      <w:r w:rsidRPr="003532EF">
        <w:t>oppler</w:t>
      </w:r>
      <w:proofErr w:type="spellEnd"/>
      <w:r w:rsidRPr="003532EF">
        <w:t xml:space="preserve"> we can notify the number of </w:t>
      </w:r>
      <w:proofErr w:type="spellStart"/>
      <w:r w:rsidRPr="003532EF">
        <w:t>microembolic</w:t>
      </w:r>
      <w:proofErr w:type="spellEnd"/>
      <w:r w:rsidRPr="003532EF">
        <w:t xml:space="preserve"> signals  and describe if gaseous or solid  </w:t>
      </w:r>
      <w:proofErr w:type="spellStart"/>
      <w:r w:rsidRPr="003532EF">
        <w:t>microembolic</w:t>
      </w:r>
      <w:proofErr w:type="spellEnd"/>
      <w:r w:rsidRPr="003532EF">
        <w:t xml:space="preserve"> signals are dominant in the sample, which give us another direction of treatment. In clinical practice, </w:t>
      </w:r>
      <w:proofErr w:type="spellStart"/>
      <w:r w:rsidRPr="003532EF">
        <w:t>microembolic</w:t>
      </w:r>
      <w:proofErr w:type="spellEnd"/>
      <w:r w:rsidRPr="003532EF">
        <w:t xml:space="preserve"> signals </w:t>
      </w:r>
      <w:proofErr w:type="gramStart"/>
      <w:r w:rsidRPr="003532EF">
        <w:t>are frequently seen</w:t>
      </w:r>
      <w:proofErr w:type="gramEnd"/>
      <w:r w:rsidRPr="003532EF">
        <w:t xml:space="preserve"> in patients with valve replacement. </w:t>
      </w:r>
      <w:r w:rsidRPr="003532EF">
        <w:lastRenderedPageBreak/>
        <w:t xml:space="preserve">Significant amount of them are solid coming out from small thrombosis present in the blood due to inappropriate INR value. In accessing the complete outcome </w:t>
      </w:r>
      <w:proofErr w:type="gramStart"/>
      <w:r w:rsidRPr="003532EF">
        <w:t>in patient</w:t>
      </w:r>
      <w:proofErr w:type="gramEnd"/>
      <w:r w:rsidRPr="003532EF">
        <w:t xml:space="preserve"> with artificial mechanical or biological valve, various approaches needs to be </w:t>
      </w:r>
      <w:proofErr w:type="spellStart"/>
      <w:r w:rsidRPr="003532EF">
        <w:t>determinated</w:t>
      </w:r>
      <w:proofErr w:type="spellEnd"/>
      <w:r w:rsidRPr="003532EF">
        <w:t>, like preoperative risks as well as perioperative direct impact on the cerebral hemodynamics and also post-operative follow up should be   added in order to receive valuable outcome measurements to direct us to the desired therapy.</w:t>
      </w:r>
    </w:p>
    <w:p w:rsidR="003C7FB1" w:rsidRPr="003532EF" w:rsidRDefault="007D0625" w:rsidP="003532EF">
      <w:pPr>
        <w:pStyle w:val="Normal1"/>
        <w:pBdr>
          <w:top w:val="nil"/>
          <w:left w:val="nil"/>
          <w:bottom w:val="nil"/>
          <w:right w:val="nil"/>
          <w:between w:val="nil"/>
        </w:pBdr>
        <w:spacing w:after="240" w:line="480" w:lineRule="auto"/>
        <w:jc w:val="both"/>
        <w:rPr>
          <w:b/>
          <w:i/>
        </w:rPr>
      </w:pPr>
      <w:r w:rsidRPr="003532EF">
        <w:rPr>
          <w:b/>
        </w:rPr>
        <w:t>REFERENCES</w:t>
      </w:r>
      <w:r w:rsidR="003C7FB1" w:rsidRPr="003532EF">
        <w:rPr>
          <w:b/>
          <w:i/>
        </w:rPr>
        <w:t>:</w:t>
      </w:r>
    </w:p>
    <w:p w:rsidR="003C7FB1" w:rsidRPr="003532EF" w:rsidRDefault="00CC2E00" w:rsidP="003532EF">
      <w:pPr>
        <w:pStyle w:val="Normal1"/>
        <w:numPr>
          <w:ilvl w:val="0"/>
          <w:numId w:val="2"/>
        </w:numPr>
        <w:pBdr>
          <w:top w:val="nil"/>
          <w:left w:val="nil"/>
          <w:bottom w:val="nil"/>
          <w:right w:val="nil"/>
          <w:between w:val="nil"/>
        </w:pBdr>
        <w:spacing w:after="240" w:line="480" w:lineRule="auto"/>
        <w:jc w:val="both"/>
      </w:pPr>
      <w:proofErr w:type="spellStart"/>
      <w:r w:rsidRPr="003532EF">
        <w:rPr>
          <w:shd w:val="clear" w:color="auto" w:fill="FFFFFF"/>
        </w:rPr>
        <w:t>Michałowska</w:t>
      </w:r>
      <w:proofErr w:type="spellEnd"/>
      <w:r w:rsidRPr="003532EF">
        <w:rPr>
          <w:shd w:val="clear" w:color="auto" w:fill="FFFFFF"/>
        </w:rPr>
        <w:t xml:space="preserve"> I, </w:t>
      </w:r>
      <w:proofErr w:type="spellStart"/>
      <w:r w:rsidRPr="003532EF">
        <w:rPr>
          <w:shd w:val="clear" w:color="auto" w:fill="FFFFFF"/>
        </w:rPr>
        <w:t>Furmanek</w:t>
      </w:r>
      <w:proofErr w:type="spellEnd"/>
      <w:r w:rsidRPr="003532EF">
        <w:rPr>
          <w:shd w:val="clear" w:color="auto" w:fill="FFFFFF"/>
        </w:rPr>
        <w:t xml:space="preserve"> MI, </w:t>
      </w:r>
      <w:proofErr w:type="spellStart"/>
      <w:r w:rsidRPr="003532EF">
        <w:rPr>
          <w:shd w:val="clear" w:color="auto" w:fill="FFFFFF"/>
        </w:rPr>
        <w:t>Smaga</w:t>
      </w:r>
      <w:proofErr w:type="spellEnd"/>
      <w:r w:rsidRPr="003532EF">
        <w:rPr>
          <w:shd w:val="clear" w:color="auto" w:fill="FFFFFF"/>
        </w:rPr>
        <w:t xml:space="preserve"> E, </w:t>
      </w:r>
      <w:proofErr w:type="spellStart"/>
      <w:r w:rsidRPr="003532EF">
        <w:rPr>
          <w:shd w:val="clear" w:color="auto" w:fill="FFFFFF"/>
        </w:rPr>
        <w:t>Juraszyński</w:t>
      </w:r>
      <w:proofErr w:type="spellEnd"/>
      <w:r w:rsidRPr="003532EF">
        <w:rPr>
          <w:shd w:val="clear" w:color="auto" w:fill="FFFFFF"/>
        </w:rPr>
        <w:t xml:space="preserve"> Z, </w:t>
      </w:r>
      <w:proofErr w:type="spellStart"/>
      <w:r w:rsidRPr="003532EF">
        <w:rPr>
          <w:shd w:val="clear" w:color="auto" w:fill="FFFFFF"/>
        </w:rPr>
        <w:t>Zieliński</w:t>
      </w:r>
      <w:proofErr w:type="spellEnd"/>
      <w:r w:rsidRPr="003532EF">
        <w:rPr>
          <w:shd w:val="clear" w:color="auto" w:fill="FFFFFF"/>
        </w:rPr>
        <w:t xml:space="preserve"> T, </w:t>
      </w:r>
      <w:proofErr w:type="spellStart"/>
      <w:r w:rsidRPr="003532EF">
        <w:rPr>
          <w:shd w:val="clear" w:color="auto" w:fill="FFFFFF"/>
        </w:rPr>
        <w:t>Chełstowska</w:t>
      </w:r>
      <w:proofErr w:type="spellEnd"/>
      <w:r w:rsidRPr="003532EF">
        <w:rPr>
          <w:shd w:val="clear" w:color="auto" w:fill="FFFFFF"/>
        </w:rPr>
        <w:t xml:space="preserve"> S, et al. Evaluation of brain lesions in patients after coronary artery bypass grafting using MRI with the emphasis on susceptibility-weighted imaging. </w:t>
      </w:r>
      <w:proofErr w:type="spellStart"/>
      <w:r w:rsidRPr="003532EF">
        <w:rPr>
          <w:shd w:val="clear" w:color="auto" w:fill="FFFFFF"/>
        </w:rPr>
        <w:t>Kardiochir</w:t>
      </w:r>
      <w:proofErr w:type="spellEnd"/>
      <w:r w:rsidRPr="003532EF">
        <w:rPr>
          <w:shd w:val="clear" w:color="auto" w:fill="FFFFFF"/>
        </w:rPr>
        <w:t xml:space="preserve"> </w:t>
      </w:r>
      <w:proofErr w:type="spellStart"/>
      <w:r w:rsidRPr="003532EF">
        <w:rPr>
          <w:shd w:val="clear" w:color="auto" w:fill="FFFFFF"/>
        </w:rPr>
        <w:t>Torakochirurgia</w:t>
      </w:r>
      <w:proofErr w:type="spellEnd"/>
      <w:r w:rsidRPr="003532EF">
        <w:rPr>
          <w:shd w:val="clear" w:color="auto" w:fill="FFFFFF"/>
        </w:rPr>
        <w:t xml:space="preserve"> Pol. 2015 Mar</w:t>
      </w:r>
      <w:proofErr w:type="gramStart"/>
      <w:r w:rsidRPr="003532EF">
        <w:rPr>
          <w:shd w:val="clear" w:color="auto" w:fill="FFFFFF"/>
        </w:rPr>
        <w:t>;12</w:t>
      </w:r>
      <w:proofErr w:type="gramEnd"/>
      <w:r w:rsidRPr="003532EF">
        <w:rPr>
          <w:shd w:val="clear" w:color="auto" w:fill="FFFFFF"/>
        </w:rPr>
        <w:t>(1):1-7.</w:t>
      </w:r>
    </w:p>
    <w:p w:rsidR="002B55E0" w:rsidRPr="003532EF" w:rsidRDefault="002B55E0" w:rsidP="003532EF">
      <w:pPr>
        <w:pStyle w:val="Normal1"/>
        <w:numPr>
          <w:ilvl w:val="0"/>
          <w:numId w:val="2"/>
        </w:numPr>
        <w:pBdr>
          <w:top w:val="nil"/>
          <w:left w:val="nil"/>
          <w:bottom w:val="nil"/>
          <w:right w:val="nil"/>
          <w:between w:val="nil"/>
        </w:pBdr>
        <w:spacing w:after="240" w:line="480" w:lineRule="auto"/>
        <w:jc w:val="both"/>
      </w:pPr>
      <w:r w:rsidRPr="003532EF">
        <w:rPr>
          <w:shd w:val="clear" w:color="auto" w:fill="FFFFFF"/>
        </w:rPr>
        <w:t>Vu T, Smith JA. An Update on Postoperative Cognitive Dysfunction Following Cardiac Surgery. Front Psychiatry. 2022 Jun 15</w:t>
      </w:r>
      <w:proofErr w:type="gramStart"/>
      <w:r w:rsidRPr="003532EF">
        <w:rPr>
          <w:shd w:val="clear" w:color="auto" w:fill="FFFFFF"/>
        </w:rPr>
        <w:t>;13:884907</w:t>
      </w:r>
      <w:proofErr w:type="gramEnd"/>
      <w:r w:rsidRPr="003532EF">
        <w:rPr>
          <w:shd w:val="clear" w:color="auto" w:fill="FFFFFF"/>
        </w:rPr>
        <w:t>. </w:t>
      </w:r>
    </w:p>
    <w:p w:rsidR="003C7FB1" w:rsidRPr="003532EF" w:rsidRDefault="00CC2E00" w:rsidP="003532EF">
      <w:pPr>
        <w:pStyle w:val="Normal1"/>
        <w:numPr>
          <w:ilvl w:val="0"/>
          <w:numId w:val="2"/>
        </w:numPr>
        <w:pBdr>
          <w:top w:val="nil"/>
          <w:left w:val="nil"/>
          <w:bottom w:val="nil"/>
          <w:right w:val="nil"/>
          <w:between w:val="nil"/>
        </w:pBdr>
        <w:spacing w:after="240" w:line="480" w:lineRule="auto"/>
        <w:jc w:val="both"/>
      </w:pPr>
      <w:proofErr w:type="spellStart"/>
      <w:r w:rsidRPr="003532EF">
        <w:rPr>
          <w:shd w:val="clear" w:color="auto" w:fill="FFFFFF"/>
        </w:rPr>
        <w:t>Fani</w:t>
      </w:r>
      <w:proofErr w:type="spellEnd"/>
      <w:r w:rsidRPr="003532EF">
        <w:rPr>
          <w:shd w:val="clear" w:color="auto" w:fill="FFFFFF"/>
        </w:rPr>
        <w:t xml:space="preserve"> L, </w:t>
      </w:r>
      <w:proofErr w:type="spellStart"/>
      <w:r w:rsidRPr="003532EF">
        <w:rPr>
          <w:shd w:val="clear" w:color="auto" w:fill="FFFFFF"/>
        </w:rPr>
        <w:t>Bos</w:t>
      </w:r>
      <w:proofErr w:type="spellEnd"/>
      <w:r w:rsidRPr="003532EF">
        <w:rPr>
          <w:shd w:val="clear" w:color="auto" w:fill="FFFFFF"/>
        </w:rPr>
        <w:t xml:space="preserve"> D, </w:t>
      </w:r>
      <w:proofErr w:type="spellStart"/>
      <w:r w:rsidRPr="003532EF">
        <w:rPr>
          <w:shd w:val="clear" w:color="auto" w:fill="FFFFFF"/>
        </w:rPr>
        <w:t>Mutlu</w:t>
      </w:r>
      <w:proofErr w:type="spellEnd"/>
      <w:r w:rsidRPr="003532EF">
        <w:rPr>
          <w:shd w:val="clear" w:color="auto" w:fill="FFFFFF"/>
        </w:rPr>
        <w:t xml:space="preserve"> U, </w:t>
      </w:r>
      <w:proofErr w:type="spellStart"/>
      <w:r w:rsidRPr="003532EF">
        <w:rPr>
          <w:shd w:val="clear" w:color="auto" w:fill="FFFFFF"/>
        </w:rPr>
        <w:t>Portegies</w:t>
      </w:r>
      <w:proofErr w:type="spellEnd"/>
      <w:r w:rsidRPr="003532EF">
        <w:rPr>
          <w:shd w:val="clear" w:color="auto" w:fill="FFFFFF"/>
        </w:rPr>
        <w:t xml:space="preserve"> MLP, </w:t>
      </w:r>
      <w:proofErr w:type="spellStart"/>
      <w:r w:rsidRPr="003532EF">
        <w:rPr>
          <w:shd w:val="clear" w:color="auto" w:fill="FFFFFF"/>
        </w:rPr>
        <w:t>Zonneveld</w:t>
      </w:r>
      <w:proofErr w:type="spellEnd"/>
      <w:r w:rsidRPr="003532EF">
        <w:rPr>
          <w:shd w:val="clear" w:color="auto" w:fill="FFFFFF"/>
        </w:rPr>
        <w:t xml:space="preserve"> HI, </w:t>
      </w:r>
      <w:proofErr w:type="spellStart"/>
      <w:r w:rsidRPr="003532EF">
        <w:rPr>
          <w:shd w:val="clear" w:color="auto" w:fill="FFFFFF"/>
        </w:rPr>
        <w:t>Koudstaal</w:t>
      </w:r>
      <w:proofErr w:type="spellEnd"/>
      <w:r w:rsidRPr="003532EF">
        <w:rPr>
          <w:shd w:val="clear" w:color="auto" w:fill="FFFFFF"/>
        </w:rPr>
        <w:t xml:space="preserve"> PJ,</w:t>
      </w:r>
      <w:r w:rsidR="007A4038" w:rsidRPr="003532EF">
        <w:rPr>
          <w:shd w:val="clear" w:color="auto" w:fill="FFFFFF"/>
        </w:rPr>
        <w:t xml:space="preserve"> et al</w:t>
      </w:r>
      <w:r w:rsidRPr="003532EF">
        <w:rPr>
          <w:shd w:val="clear" w:color="auto" w:fill="FFFFFF"/>
        </w:rPr>
        <w:t>. Global Brain Perfusion and the Risk of Transient Ischemic Attack and Ischemic Stroke: The Rotterdam Study. J Am Heart Assoc. 2019 Apr 2</w:t>
      </w:r>
      <w:proofErr w:type="gramStart"/>
      <w:r w:rsidRPr="003532EF">
        <w:rPr>
          <w:shd w:val="clear" w:color="auto" w:fill="FFFFFF"/>
        </w:rPr>
        <w:t>;8</w:t>
      </w:r>
      <w:proofErr w:type="gramEnd"/>
      <w:r w:rsidRPr="003532EF">
        <w:rPr>
          <w:shd w:val="clear" w:color="auto" w:fill="FFFFFF"/>
        </w:rPr>
        <w:t>(7):e011565.</w:t>
      </w:r>
    </w:p>
    <w:p w:rsidR="007A4038" w:rsidRPr="003532EF" w:rsidRDefault="007A4038" w:rsidP="003532EF">
      <w:pPr>
        <w:pStyle w:val="Normal1"/>
        <w:numPr>
          <w:ilvl w:val="0"/>
          <w:numId w:val="2"/>
        </w:numPr>
        <w:pBdr>
          <w:top w:val="nil"/>
          <w:left w:val="nil"/>
          <w:bottom w:val="nil"/>
          <w:right w:val="nil"/>
          <w:between w:val="nil"/>
        </w:pBdr>
        <w:spacing w:after="240" w:line="480" w:lineRule="auto"/>
        <w:jc w:val="both"/>
        <w:rPr>
          <w:shd w:val="clear" w:color="auto" w:fill="FFFFFF"/>
        </w:rPr>
      </w:pPr>
      <w:r w:rsidRPr="003532EF">
        <w:rPr>
          <w:shd w:val="clear" w:color="auto" w:fill="FFFFFF"/>
        </w:rPr>
        <w:t xml:space="preserve">Hogue CW, </w:t>
      </w:r>
      <w:proofErr w:type="spellStart"/>
      <w:r w:rsidRPr="003532EF">
        <w:rPr>
          <w:shd w:val="clear" w:color="auto" w:fill="FFFFFF"/>
        </w:rPr>
        <w:t>Gottesman</w:t>
      </w:r>
      <w:proofErr w:type="spellEnd"/>
      <w:r w:rsidRPr="003532EF">
        <w:rPr>
          <w:shd w:val="clear" w:color="auto" w:fill="FFFFFF"/>
        </w:rPr>
        <w:t xml:space="preserve"> RF, Stearns J. Mechanisms of cerebral injury from cardiac surgery. </w:t>
      </w:r>
      <w:proofErr w:type="spellStart"/>
      <w:r w:rsidRPr="003532EF">
        <w:rPr>
          <w:shd w:val="clear" w:color="auto" w:fill="FFFFFF"/>
        </w:rPr>
        <w:t>Crit</w:t>
      </w:r>
      <w:proofErr w:type="spellEnd"/>
      <w:r w:rsidRPr="003532EF">
        <w:rPr>
          <w:shd w:val="clear" w:color="auto" w:fill="FFFFFF"/>
        </w:rPr>
        <w:t xml:space="preserve"> Care </w:t>
      </w:r>
      <w:proofErr w:type="spellStart"/>
      <w:r w:rsidRPr="003532EF">
        <w:rPr>
          <w:shd w:val="clear" w:color="auto" w:fill="FFFFFF"/>
        </w:rPr>
        <w:t>Clin</w:t>
      </w:r>
      <w:proofErr w:type="spellEnd"/>
      <w:r w:rsidRPr="003532EF">
        <w:rPr>
          <w:shd w:val="clear" w:color="auto" w:fill="FFFFFF"/>
        </w:rPr>
        <w:t>. 2008 Jan</w:t>
      </w:r>
      <w:proofErr w:type="gramStart"/>
      <w:r w:rsidRPr="003532EF">
        <w:rPr>
          <w:shd w:val="clear" w:color="auto" w:fill="FFFFFF"/>
        </w:rPr>
        <w:t>;24</w:t>
      </w:r>
      <w:proofErr w:type="gramEnd"/>
      <w:r w:rsidRPr="003532EF">
        <w:rPr>
          <w:shd w:val="clear" w:color="auto" w:fill="FFFFFF"/>
        </w:rPr>
        <w:t>(1):83-98, viii-ix.</w:t>
      </w:r>
    </w:p>
    <w:p w:rsidR="003C7FB1" w:rsidRPr="003532EF" w:rsidRDefault="007A4038" w:rsidP="003532EF">
      <w:pPr>
        <w:pStyle w:val="Normal1"/>
        <w:numPr>
          <w:ilvl w:val="0"/>
          <w:numId w:val="2"/>
        </w:numPr>
        <w:pBdr>
          <w:top w:val="nil"/>
          <w:left w:val="nil"/>
          <w:bottom w:val="nil"/>
          <w:right w:val="nil"/>
          <w:between w:val="nil"/>
        </w:pBdr>
        <w:spacing w:after="240" w:line="480" w:lineRule="auto"/>
        <w:jc w:val="both"/>
      </w:pPr>
      <w:proofErr w:type="spellStart"/>
      <w:r w:rsidRPr="003532EF">
        <w:rPr>
          <w:shd w:val="clear" w:color="auto" w:fill="FFFFFF"/>
        </w:rPr>
        <w:t>Knipp</w:t>
      </w:r>
      <w:proofErr w:type="spellEnd"/>
      <w:r w:rsidRPr="003532EF">
        <w:rPr>
          <w:shd w:val="clear" w:color="auto" w:fill="FFFFFF"/>
        </w:rPr>
        <w:t xml:space="preserve"> SC, </w:t>
      </w:r>
      <w:proofErr w:type="spellStart"/>
      <w:r w:rsidRPr="003532EF">
        <w:rPr>
          <w:shd w:val="clear" w:color="auto" w:fill="FFFFFF"/>
        </w:rPr>
        <w:t>Matatko</w:t>
      </w:r>
      <w:proofErr w:type="spellEnd"/>
      <w:r w:rsidRPr="003532EF">
        <w:rPr>
          <w:shd w:val="clear" w:color="auto" w:fill="FFFFFF"/>
        </w:rPr>
        <w:t xml:space="preserve"> N, </w:t>
      </w:r>
      <w:proofErr w:type="spellStart"/>
      <w:r w:rsidRPr="003532EF">
        <w:rPr>
          <w:shd w:val="clear" w:color="auto" w:fill="FFFFFF"/>
        </w:rPr>
        <w:t>Schlamann</w:t>
      </w:r>
      <w:proofErr w:type="spellEnd"/>
      <w:r w:rsidRPr="003532EF">
        <w:rPr>
          <w:shd w:val="clear" w:color="auto" w:fill="FFFFFF"/>
        </w:rPr>
        <w:t xml:space="preserve"> M, Wilhelm H, </w:t>
      </w:r>
      <w:proofErr w:type="spellStart"/>
      <w:r w:rsidRPr="003532EF">
        <w:rPr>
          <w:shd w:val="clear" w:color="auto" w:fill="FFFFFF"/>
        </w:rPr>
        <w:t>Thielmann</w:t>
      </w:r>
      <w:proofErr w:type="spellEnd"/>
      <w:r w:rsidRPr="003532EF">
        <w:rPr>
          <w:shd w:val="clear" w:color="auto" w:fill="FFFFFF"/>
        </w:rPr>
        <w:t xml:space="preserve"> M, </w:t>
      </w:r>
      <w:proofErr w:type="spellStart"/>
      <w:r w:rsidRPr="003532EF">
        <w:rPr>
          <w:shd w:val="clear" w:color="auto" w:fill="FFFFFF"/>
        </w:rPr>
        <w:t>Forsting</w:t>
      </w:r>
      <w:proofErr w:type="spellEnd"/>
      <w:r w:rsidRPr="003532EF">
        <w:rPr>
          <w:shd w:val="clear" w:color="auto" w:fill="FFFFFF"/>
        </w:rPr>
        <w:t xml:space="preserve"> M, et al. Small ischemic brain lesions after cardiac valve replacement detected by diffusion-weighted magnetic resonance imaging: relation to neurocognitive function. </w:t>
      </w:r>
      <w:proofErr w:type="spellStart"/>
      <w:r w:rsidRPr="003532EF">
        <w:rPr>
          <w:shd w:val="clear" w:color="auto" w:fill="FFFFFF"/>
        </w:rPr>
        <w:t>Eur</w:t>
      </w:r>
      <w:proofErr w:type="spellEnd"/>
      <w:r w:rsidRPr="003532EF">
        <w:rPr>
          <w:shd w:val="clear" w:color="auto" w:fill="FFFFFF"/>
        </w:rPr>
        <w:t xml:space="preserve"> J </w:t>
      </w:r>
      <w:proofErr w:type="spellStart"/>
      <w:r w:rsidRPr="003532EF">
        <w:rPr>
          <w:shd w:val="clear" w:color="auto" w:fill="FFFFFF"/>
        </w:rPr>
        <w:t>Cardiothorac</w:t>
      </w:r>
      <w:proofErr w:type="spellEnd"/>
      <w:r w:rsidRPr="003532EF">
        <w:rPr>
          <w:shd w:val="clear" w:color="auto" w:fill="FFFFFF"/>
        </w:rPr>
        <w:t xml:space="preserve"> Surg. 2005 Jul</w:t>
      </w:r>
      <w:proofErr w:type="gramStart"/>
      <w:r w:rsidRPr="003532EF">
        <w:rPr>
          <w:shd w:val="clear" w:color="auto" w:fill="FFFFFF"/>
        </w:rPr>
        <w:t>;28</w:t>
      </w:r>
      <w:proofErr w:type="gramEnd"/>
      <w:r w:rsidRPr="003532EF">
        <w:rPr>
          <w:shd w:val="clear" w:color="auto" w:fill="FFFFFF"/>
        </w:rPr>
        <w:t>(1):88-96.</w:t>
      </w:r>
    </w:p>
    <w:p w:rsidR="003C7FB1" w:rsidRPr="003532EF" w:rsidRDefault="0038457C" w:rsidP="003532EF">
      <w:pPr>
        <w:pStyle w:val="ListParagraph"/>
        <w:numPr>
          <w:ilvl w:val="0"/>
          <w:numId w:val="2"/>
        </w:numPr>
        <w:shd w:val="clear" w:color="auto" w:fill="FFFFFF"/>
        <w:spacing w:line="480" w:lineRule="auto"/>
      </w:pPr>
      <w:hyperlink r:id="rId6" w:tooltip="Sarah E. Vermeer" w:history="1">
        <w:r w:rsidR="001852C1" w:rsidRPr="003532EF">
          <w:rPr>
            <w:rStyle w:val="Hyperlink"/>
            <w:bCs/>
            <w:color w:val="auto"/>
            <w:u w:val="none"/>
          </w:rPr>
          <w:t>Vermeer</w:t>
        </w:r>
      </w:hyperlink>
      <w:r w:rsidR="001852C1" w:rsidRPr="003532EF">
        <w:t xml:space="preserve"> S, </w:t>
      </w:r>
      <w:hyperlink r:id="rId7" w:tooltip="Monika Hollander" w:history="1">
        <w:r w:rsidR="001852C1" w:rsidRPr="003532EF">
          <w:rPr>
            <w:rStyle w:val="Hyperlink"/>
            <w:bCs/>
            <w:color w:val="auto"/>
            <w:u w:val="none"/>
          </w:rPr>
          <w:t>Hollander</w:t>
        </w:r>
      </w:hyperlink>
      <w:r w:rsidR="001852C1" w:rsidRPr="003532EF">
        <w:t xml:space="preserve"> M, </w:t>
      </w:r>
      <w:hyperlink r:id="rId8" w:tooltip="Ewoud J. van Dijk" w:history="1">
        <w:proofErr w:type="spellStart"/>
        <w:r w:rsidR="001852C1" w:rsidRPr="003532EF">
          <w:rPr>
            <w:rStyle w:val="Hyperlink"/>
            <w:bCs/>
            <w:color w:val="auto"/>
            <w:u w:val="none"/>
          </w:rPr>
          <w:t>Dijk</w:t>
        </w:r>
        <w:proofErr w:type="spellEnd"/>
      </w:hyperlink>
      <w:r w:rsidR="001852C1" w:rsidRPr="003532EF">
        <w:t xml:space="preserve"> E, </w:t>
      </w:r>
      <w:hyperlink r:id="rId9" w:tooltip="Albert Hofman" w:history="1">
        <w:proofErr w:type="spellStart"/>
        <w:r w:rsidR="001852C1" w:rsidRPr="003532EF">
          <w:rPr>
            <w:rStyle w:val="Hyperlink"/>
            <w:bCs/>
            <w:color w:val="auto"/>
            <w:u w:val="none"/>
          </w:rPr>
          <w:t>Hofman</w:t>
        </w:r>
        <w:proofErr w:type="spellEnd"/>
      </w:hyperlink>
      <w:r w:rsidR="001852C1" w:rsidRPr="003532EF">
        <w:t xml:space="preserve"> A,</w:t>
      </w:r>
      <w:hyperlink r:id="rId10" w:tooltip="Peter J. Koudstaal" w:history="1">
        <w:r w:rsidR="001852C1" w:rsidRPr="003532EF">
          <w:rPr>
            <w:rStyle w:val="Hyperlink"/>
            <w:bCs/>
            <w:color w:val="auto"/>
            <w:u w:val="none"/>
          </w:rPr>
          <w:t xml:space="preserve"> </w:t>
        </w:r>
        <w:proofErr w:type="spellStart"/>
        <w:r w:rsidR="001852C1" w:rsidRPr="003532EF">
          <w:rPr>
            <w:rStyle w:val="Hyperlink"/>
            <w:bCs/>
            <w:color w:val="auto"/>
            <w:u w:val="none"/>
          </w:rPr>
          <w:t>Koudstaal</w:t>
        </w:r>
        <w:proofErr w:type="spellEnd"/>
      </w:hyperlink>
      <w:r w:rsidR="001852C1" w:rsidRPr="003532EF">
        <w:t xml:space="preserve"> P and </w:t>
      </w:r>
      <w:hyperlink r:id="rId11" w:tooltip="Monique M.B. Breteler" w:history="1">
        <w:r w:rsidR="001852C1" w:rsidRPr="003532EF">
          <w:rPr>
            <w:rStyle w:val="Hyperlink"/>
            <w:bCs/>
            <w:color w:val="auto"/>
            <w:u w:val="none"/>
          </w:rPr>
          <w:t xml:space="preserve"> </w:t>
        </w:r>
        <w:proofErr w:type="spellStart"/>
        <w:r w:rsidR="001852C1" w:rsidRPr="003532EF">
          <w:rPr>
            <w:rStyle w:val="Hyperlink"/>
            <w:bCs/>
            <w:color w:val="auto"/>
            <w:u w:val="none"/>
          </w:rPr>
          <w:t>Breteler</w:t>
        </w:r>
        <w:proofErr w:type="spellEnd"/>
      </w:hyperlink>
      <w:r w:rsidR="001852C1" w:rsidRPr="003532EF">
        <w:t xml:space="preserve"> M.</w:t>
      </w:r>
      <w:r w:rsidR="003C7FB1" w:rsidRPr="003532EF">
        <w:rPr>
          <w:lang w:val="de-AT"/>
        </w:rPr>
        <w:t xml:space="preserve"> </w:t>
      </w:r>
      <w:r w:rsidR="003C7FB1" w:rsidRPr="003532EF">
        <w:t>Silent brain infarcts and white matter lesions increase stroke risk in the genera</w:t>
      </w:r>
      <w:r w:rsidR="001852C1" w:rsidRPr="003532EF">
        <w:t>l population the Rotterdam Scan</w:t>
      </w:r>
      <w:r w:rsidR="003C7FB1" w:rsidRPr="003532EF">
        <w:t xml:space="preserve"> Study. Stroke. 2003; 34: 1126-1129.</w:t>
      </w:r>
    </w:p>
    <w:p w:rsidR="001852C1" w:rsidRPr="003532EF" w:rsidRDefault="001852C1" w:rsidP="003532EF">
      <w:pPr>
        <w:pStyle w:val="Normal1"/>
        <w:numPr>
          <w:ilvl w:val="0"/>
          <w:numId w:val="2"/>
        </w:numPr>
        <w:pBdr>
          <w:top w:val="nil"/>
          <w:left w:val="nil"/>
          <w:bottom w:val="nil"/>
          <w:right w:val="nil"/>
          <w:between w:val="nil"/>
        </w:pBdr>
        <w:spacing w:after="240" w:line="480" w:lineRule="auto"/>
        <w:jc w:val="both"/>
        <w:rPr>
          <w:shd w:val="clear" w:color="auto" w:fill="FFFFFF"/>
        </w:rPr>
      </w:pPr>
      <w:proofErr w:type="spellStart"/>
      <w:r w:rsidRPr="003532EF">
        <w:rPr>
          <w:shd w:val="clear" w:color="auto" w:fill="FFFFFF"/>
        </w:rPr>
        <w:t>Raffa</w:t>
      </w:r>
      <w:proofErr w:type="spellEnd"/>
      <w:r w:rsidRPr="003532EF">
        <w:rPr>
          <w:shd w:val="clear" w:color="auto" w:fill="FFFFFF"/>
        </w:rPr>
        <w:t xml:space="preserve"> GM, </w:t>
      </w:r>
      <w:proofErr w:type="spellStart"/>
      <w:r w:rsidRPr="003532EF">
        <w:rPr>
          <w:shd w:val="clear" w:color="auto" w:fill="FFFFFF"/>
        </w:rPr>
        <w:t>Agnello</w:t>
      </w:r>
      <w:proofErr w:type="spellEnd"/>
      <w:r w:rsidRPr="003532EF">
        <w:rPr>
          <w:shd w:val="clear" w:color="auto" w:fill="FFFFFF"/>
        </w:rPr>
        <w:t xml:space="preserve"> F, </w:t>
      </w:r>
      <w:proofErr w:type="spellStart"/>
      <w:r w:rsidRPr="003532EF">
        <w:rPr>
          <w:shd w:val="clear" w:color="auto" w:fill="FFFFFF"/>
        </w:rPr>
        <w:t>Occhipinti</w:t>
      </w:r>
      <w:proofErr w:type="spellEnd"/>
      <w:r w:rsidRPr="003532EF">
        <w:rPr>
          <w:shd w:val="clear" w:color="auto" w:fill="FFFFFF"/>
        </w:rPr>
        <w:t xml:space="preserve"> G, </w:t>
      </w:r>
      <w:proofErr w:type="spellStart"/>
      <w:r w:rsidRPr="003532EF">
        <w:rPr>
          <w:shd w:val="clear" w:color="auto" w:fill="FFFFFF"/>
        </w:rPr>
        <w:t>Miraglia</w:t>
      </w:r>
      <w:proofErr w:type="spellEnd"/>
      <w:r w:rsidRPr="003532EF">
        <w:rPr>
          <w:shd w:val="clear" w:color="auto" w:fill="FFFFFF"/>
        </w:rPr>
        <w:t xml:space="preserve"> R, Lo Re V, </w:t>
      </w:r>
      <w:proofErr w:type="spellStart"/>
      <w:r w:rsidRPr="003532EF">
        <w:rPr>
          <w:shd w:val="clear" w:color="auto" w:fill="FFFFFF"/>
        </w:rPr>
        <w:t>Marrone</w:t>
      </w:r>
      <w:proofErr w:type="spellEnd"/>
      <w:r w:rsidRPr="003532EF">
        <w:rPr>
          <w:shd w:val="clear" w:color="auto" w:fill="FFFFFF"/>
        </w:rPr>
        <w:t xml:space="preserve"> G et al. Neurological complications after cardiac surgery: a retrospective case-control study of risk factors and outcome. J </w:t>
      </w:r>
      <w:proofErr w:type="spellStart"/>
      <w:r w:rsidRPr="003532EF">
        <w:rPr>
          <w:shd w:val="clear" w:color="auto" w:fill="FFFFFF"/>
        </w:rPr>
        <w:t>Cardiothorac</w:t>
      </w:r>
      <w:proofErr w:type="spellEnd"/>
      <w:r w:rsidRPr="003532EF">
        <w:rPr>
          <w:shd w:val="clear" w:color="auto" w:fill="FFFFFF"/>
        </w:rPr>
        <w:t xml:space="preserve"> Surg. 2019 Jan 25</w:t>
      </w:r>
      <w:proofErr w:type="gramStart"/>
      <w:r w:rsidRPr="003532EF">
        <w:rPr>
          <w:shd w:val="clear" w:color="auto" w:fill="FFFFFF"/>
        </w:rPr>
        <w:t>;14</w:t>
      </w:r>
      <w:proofErr w:type="gramEnd"/>
      <w:r w:rsidRPr="003532EF">
        <w:rPr>
          <w:shd w:val="clear" w:color="auto" w:fill="FFFFFF"/>
        </w:rPr>
        <w:t>(1):23. </w:t>
      </w:r>
    </w:p>
    <w:p w:rsidR="003C7FB1" w:rsidRPr="003532EF" w:rsidRDefault="001852C1" w:rsidP="003532EF">
      <w:pPr>
        <w:pStyle w:val="Normal1"/>
        <w:numPr>
          <w:ilvl w:val="0"/>
          <w:numId w:val="2"/>
        </w:numPr>
        <w:pBdr>
          <w:top w:val="nil"/>
          <w:left w:val="nil"/>
          <w:bottom w:val="nil"/>
          <w:right w:val="nil"/>
          <w:between w:val="nil"/>
        </w:pBdr>
        <w:spacing w:after="240" w:line="480" w:lineRule="auto"/>
        <w:jc w:val="both"/>
      </w:pPr>
      <w:r w:rsidRPr="003532EF">
        <w:t xml:space="preserve">Baba T, </w:t>
      </w:r>
      <w:proofErr w:type="spellStart"/>
      <w:r w:rsidRPr="003532EF">
        <w:t>Maekawa</w:t>
      </w:r>
      <w:proofErr w:type="spellEnd"/>
      <w:r w:rsidRPr="003532EF">
        <w:t xml:space="preserve"> K, </w:t>
      </w:r>
      <w:proofErr w:type="spellStart"/>
      <w:r w:rsidRPr="003532EF">
        <w:t>Otomo</w:t>
      </w:r>
      <w:proofErr w:type="spellEnd"/>
      <w:r w:rsidRPr="003532EF">
        <w:t xml:space="preserve"> S</w:t>
      </w:r>
      <w:r w:rsidR="003C7FB1" w:rsidRPr="003532EF">
        <w:t>. Postoperative cognitive dysfunction in off-pump versus on-pump coronary artery bypass surgery. Masui 2014</w:t>
      </w:r>
      <w:proofErr w:type="gramStart"/>
      <w:r w:rsidR="003C7FB1" w:rsidRPr="003532EF">
        <w:t>;63</w:t>
      </w:r>
      <w:proofErr w:type="gramEnd"/>
      <w:r w:rsidR="003C7FB1" w:rsidRPr="003532EF">
        <w:t xml:space="preserve">(11):1219-27. </w:t>
      </w:r>
    </w:p>
    <w:p w:rsidR="003C7FB1" w:rsidRPr="003532EF" w:rsidRDefault="001852C1" w:rsidP="003532EF">
      <w:pPr>
        <w:pStyle w:val="Normal1"/>
        <w:numPr>
          <w:ilvl w:val="0"/>
          <w:numId w:val="2"/>
        </w:numPr>
        <w:pBdr>
          <w:top w:val="nil"/>
          <w:left w:val="nil"/>
          <w:bottom w:val="nil"/>
          <w:right w:val="nil"/>
          <w:between w:val="nil"/>
        </w:pBdr>
        <w:spacing w:after="240" w:line="480" w:lineRule="auto"/>
        <w:jc w:val="both"/>
      </w:pPr>
      <w:proofErr w:type="spellStart"/>
      <w:r w:rsidRPr="003532EF">
        <w:rPr>
          <w:shd w:val="clear" w:color="auto" w:fill="FFFFFF"/>
        </w:rPr>
        <w:t>Reinsfelt</w:t>
      </w:r>
      <w:proofErr w:type="spellEnd"/>
      <w:r w:rsidRPr="003532EF">
        <w:rPr>
          <w:shd w:val="clear" w:color="auto" w:fill="FFFFFF"/>
        </w:rPr>
        <w:t xml:space="preserve"> B, </w:t>
      </w:r>
      <w:proofErr w:type="spellStart"/>
      <w:r w:rsidRPr="003532EF">
        <w:rPr>
          <w:shd w:val="clear" w:color="auto" w:fill="FFFFFF"/>
        </w:rPr>
        <w:t>Ricksten</w:t>
      </w:r>
      <w:proofErr w:type="spellEnd"/>
      <w:r w:rsidRPr="003532EF">
        <w:rPr>
          <w:shd w:val="clear" w:color="auto" w:fill="FFFFFF"/>
        </w:rPr>
        <w:t xml:space="preserve"> SE, Zetterberg H, </w:t>
      </w:r>
      <w:proofErr w:type="spellStart"/>
      <w:r w:rsidRPr="003532EF">
        <w:rPr>
          <w:shd w:val="clear" w:color="auto" w:fill="FFFFFF"/>
        </w:rPr>
        <w:t>Blennow</w:t>
      </w:r>
      <w:proofErr w:type="spellEnd"/>
      <w:r w:rsidRPr="003532EF">
        <w:rPr>
          <w:shd w:val="clear" w:color="auto" w:fill="FFFFFF"/>
        </w:rPr>
        <w:t xml:space="preserve"> K, </w:t>
      </w:r>
      <w:proofErr w:type="spellStart"/>
      <w:r w:rsidRPr="003532EF">
        <w:rPr>
          <w:shd w:val="clear" w:color="auto" w:fill="FFFFFF"/>
        </w:rPr>
        <w:t>Fredén-Lindqvist</w:t>
      </w:r>
      <w:proofErr w:type="spellEnd"/>
      <w:r w:rsidRPr="003532EF">
        <w:rPr>
          <w:shd w:val="clear" w:color="auto" w:fill="FFFFFF"/>
        </w:rPr>
        <w:t xml:space="preserve"> J, </w:t>
      </w:r>
      <w:proofErr w:type="spellStart"/>
      <w:r w:rsidRPr="003532EF">
        <w:rPr>
          <w:shd w:val="clear" w:color="auto" w:fill="FFFFFF"/>
        </w:rPr>
        <w:t>Westerlind</w:t>
      </w:r>
      <w:proofErr w:type="spellEnd"/>
      <w:r w:rsidRPr="003532EF">
        <w:rPr>
          <w:shd w:val="clear" w:color="auto" w:fill="FFFFFF"/>
        </w:rPr>
        <w:t xml:space="preserve"> A. Cerebrospinal fluid markers of brain injury, inflammation, and blood-brain barrier dysfunction in cardiac surgery. Ann </w:t>
      </w:r>
      <w:proofErr w:type="spellStart"/>
      <w:r w:rsidRPr="003532EF">
        <w:rPr>
          <w:shd w:val="clear" w:color="auto" w:fill="FFFFFF"/>
        </w:rPr>
        <w:t>Thorac</w:t>
      </w:r>
      <w:proofErr w:type="spellEnd"/>
      <w:r w:rsidRPr="003532EF">
        <w:rPr>
          <w:shd w:val="clear" w:color="auto" w:fill="FFFFFF"/>
        </w:rPr>
        <w:t xml:space="preserve"> Surg. 2012 Aug</w:t>
      </w:r>
      <w:proofErr w:type="gramStart"/>
      <w:r w:rsidRPr="003532EF">
        <w:rPr>
          <w:shd w:val="clear" w:color="auto" w:fill="FFFFFF"/>
        </w:rPr>
        <w:t>;94</w:t>
      </w:r>
      <w:proofErr w:type="gramEnd"/>
      <w:r w:rsidRPr="003532EF">
        <w:rPr>
          <w:shd w:val="clear" w:color="auto" w:fill="FFFFFF"/>
        </w:rPr>
        <w:t>(2):549-55.</w:t>
      </w:r>
    </w:p>
    <w:p w:rsidR="003C7FB1" w:rsidRPr="003532EF" w:rsidRDefault="003C7FB1" w:rsidP="003532EF">
      <w:pPr>
        <w:pStyle w:val="Normal1"/>
        <w:numPr>
          <w:ilvl w:val="0"/>
          <w:numId w:val="2"/>
        </w:numPr>
        <w:pBdr>
          <w:top w:val="nil"/>
          <w:left w:val="nil"/>
          <w:bottom w:val="nil"/>
          <w:right w:val="nil"/>
          <w:between w:val="nil"/>
        </w:pBdr>
        <w:spacing w:after="240" w:line="480" w:lineRule="auto"/>
        <w:jc w:val="both"/>
      </w:pPr>
      <w:r w:rsidRPr="003532EF">
        <w:t xml:space="preserve">Mitchell SJ, Merry AF. Perspective on Cerebral </w:t>
      </w:r>
      <w:proofErr w:type="spellStart"/>
      <w:r w:rsidRPr="003532EF">
        <w:t>Microemboli</w:t>
      </w:r>
      <w:proofErr w:type="spellEnd"/>
      <w:r w:rsidRPr="003532EF">
        <w:t xml:space="preserve"> in Cardiac Surgery: Significant Problem or Much Ado </w:t>
      </w:r>
      <w:proofErr w:type="gramStart"/>
      <w:r w:rsidRPr="003532EF">
        <w:t>About</w:t>
      </w:r>
      <w:proofErr w:type="gramEnd"/>
      <w:r w:rsidRPr="003532EF">
        <w:t xml:space="preserve"> Nothin</w:t>
      </w:r>
      <w:r w:rsidR="00511058" w:rsidRPr="003532EF">
        <w:t xml:space="preserve">g. J Extra </w:t>
      </w:r>
      <w:proofErr w:type="spellStart"/>
      <w:r w:rsidR="00511058" w:rsidRPr="003532EF">
        <w:t>Corpor</w:t>
      </w:r>
      <w:proofErr w:type="spellEnd"/>
      <w:r w:rsidR="00511058" w:rsidRPr="003532EF">
        <w:t xml:space="preserve"> Technol. 2015</w:t>
      </w:r>
      <w:proofErr w:type="gramStart"/>
      <w:r w:rsidRPr="003532EF">
        <w:t>;47</w:t>
      </w:r>
      <w:proofErr w:type="gramEnd"/>
      <w:r w:rsidRPr="003532EF">
        <w:t xml:space="preserve">(1):10-5. </w:t>
      </w:r>
    </w:p>
    <w:p w:rsidR="00511058" w:rsidRPr="003532EF" w:rsidRDefault="00511058" w:rsidP="003532EF">
      <w:pPr>
        <w:pStyle w:val="Normal1"/>
        <w:numPr>
          <w:ilvl w:val="0"/>
          <w:numId w:val="2"/>
        </w:numPr>
        <w:pBdr>
          <w:top w:val="nil"/>
          <w:left w:val="nil"/>
          <w:bottom w:val="nil"/>
          <w:right w:val="nil"/>
          <w:between w:val="nil"/>
        </w:pBdr>
        <w:spacing w:after="240" w:line="480" w:lineRule="auto"/>
        <w:jc w:val="both"/>
      </w:pPr>
      <w:r w:rsidRPr="003532EF">
        <w:rPr>
          <w:shd w:val="clear" w:color="auto" w:fill="FFFFFF"/>
        </w:rPr>
        <w:t xml:space="preserve">Yuan SM, Lin H. Postoperative Cognitive Dysfunction after Coronary Artery Bypass Grafting. </w:t>
      </w:r>
      <w:proofErr w:type="spellStart"/>
      <w:r w:rsidRPr="003532EF">
        <w:rPr>
          <w:shd w:val="clear" w:color="auto" w:fill="FFFFFF"/>
        </w:rPr>
        <w:t>Braz</w:t>
      </w:r>
      <w:proofErr w:type="spellEnd"/>
      <w:r w:rsidRPr="003532EF">
        <w:rPr>
          <w:shd w:val="clear" w:color="auto" w:fill="FFFFFF"/>
        </w:rPr>
        <w:t xml:space="preserve"> J </w:t>
      </w:r>
      <w:proofErr w:type="spellStart"/>
      <w:r w:rsidRPr="003532EF">
        <w:rPr>
          <w:shd w:val="clear" w:color="auto" w:fill="FFFFFF"/>
        </w:rPr>
        <w:t>Cardiovasc</w:t>
      </w:r>
      <w:proofErr w:type="spellEnd"/>
      <w:r w:rsidRPr="003532EF">
        <w:rPr>
          <w:shd w:val="clear" w:color="auto" w:fill="FFFFFF"/>
        </w:rPr>
        <w:t xml:space="preserve"> Surg. 2019 Jan-Feb;34(1):76-84</w:t>
      </w:r>
    </w:p>
    <w:p w:rsidR="00511058" w:rsidRPr="003532EF" w:rsidRDefault="00511058" w:rsidP="003532EF">
      <w:pPr>
        <w:pStyle w:val="Normal1"/>
        <w:numPr>
          <w:ilvl w:val="0"/>
          <w:numId w:val="2"/>
        </w:numPr>
        <w:pBdr>
          <w:top w:val="nil"/>
          <w:left w:val="nil"/>
          <w:bottom w:val="nil"/>
          <w:right w:val="nil"/>
          <w:between w:val="nil"/>
        </w:pBdr>
        <w:spacing w:after="240" w:line="480" w:lineRule="auto"/>
        <w:jc w:val="both"/>
        <w:rPr>
          <w:shd w:val="clear" w:color="auto" w:fill="FFFFFF"/>
        </w:rPr>
      </w:pPr>
      <w:proofErr w:type="spellStart"/>
      <w:r w:rsidRPr="003532EF">
        <w:rPr>
          <w:shd w:val="clear" w:color="auto" w:fill="FFFFFF"/>
        </w:rPr>
        <w:t>Zanatta</w:t>
      </w:r>
      <w:proofErr w:type="spellEnd"/>
      <w:r w:rsidRPr="003532EF">
        <w:rPr>
          <w:shd w:val="clear" w:color="auto" w:fill="FFFFFF"/>
        </w:rPr>
        <w:t xml:space="preserve"> P, </w:t>
      </w:r>
      <w:proofErr w:type="spellStart"/>
      <w:r w:rsidRPr="003532EF">
        <w:rPr>
          <w:shd w:val="clear" w:color="auto" w:fill="FFFFFF"/>
        </w:rPr>
        <w:t>Messerotti</w:t>
      </w:r>
      <w:proofErr w:type="spellEnd"/>
      <w:r w:rsidRPr="003532EF">
        <w:rPr>
          <w:shd w:val="clear" w:color="auto" w:fill="FFFFFF"/>
        </w:rPr>
        <w:t xml:space="preserve"> </w:t>
      </w:r>
      <w:proofErr w:type="spellStart"/>
      <w:r w:rsidRPr="003532EF">
        <w:rPr>
          <w:shd w:val="clear" w:color="auto" w:fill="FFFFFF"/>
        </w:rPr>
        <w:t>Benvenuti</w:t>
      </w:r>
      <w:proofErr w:type="spellEnd"/>
      <w:r w:rsidRPr="003532EF">
        <w:rPr>
          <w:shd w:val="clear" w:color="auto" w:fill="FFFFFF"/>
        </w:rPr>
        <w:t xml:space="preserve"> S, </w:t>
      </w:r>
      <w:proofErr w:type="spellStart"/>
      <w:r w:rsidRPr="003532EF">
        <w:rPr>
          <w:shd w:val="clear" w:color="auto" w:fill="FFFFFF"/>
        </w:rPr>
        <w:t>Valfrè</w:t>
      </w:r>
      <w:proofErr w:type="spellEnd"/>
      <w:r w:rsidRPr="003532EF">
        <w:rPr>
          <w:shd w:val="clear" w:color="auto" w:fill="FFFFFF"/>
        </w:rPr>
        <w:t xml:space="preserve"> C, </w:t>
      </w:r>
      <w:proofErr w:type="spellStart"/>
      <w:r w:rsidRPr="003532EF">
        <w:rPr>
          <w:shd w:val="clear" w:color="auto" w:fill="FFFFFF"/>
        </w:rPr>
        <w:t>Baldanzi</w:t>
      </w:r>
      <w:proofErr w:type="spellEnd"/>
      <w:r w:rsidRPr="003532EF">
        <w:rPr>
          <w:shd w:val="clear" w:color="auto" w:fill="FFFFFF"/>
        </w:rPr>
        <w:t xml:space="preserve"> F, </w:t>
      </w:r>
      <w:proofErr w:type="spellStart"/>
      <w:r w:rsidRPr="003532EF">
        <w:rPr>
          <w:shd w:val="clear" w:color="auto" w:fill="FFFFFF"/>
        </w:rPr>
        <w:t>Palomba</w:t>
      </w:r>
      <w:proofErr w:type="spellEnd"/>
      <w:r w:rsidRPr="003532EF">
        <w:rPr>
          <w:shd w:val="clear" w:color="auto" w:fill="FFFFFF"/>
        </w:rPr>
        <w:t xml:space="preserve"> D. The role of asymmetry and the nature of </w:t>
      </w:r>
      <w:proofErr w:type="spellStart"/>
      <w:r w:rsidRPr="003532EF">
        <w:rPr>
          <w:shd w:val="clear" w:color="auto" w:fill="FFFFFF"/>
        </w:rPr>
        <w:t>microembolization</w:t>
      </w:r>
      <w:proofErr w:type="spellEnd"/>
      <w:r w:rsidRPr="003532EF">
        <w:rPr>
          <w:shd w:val="clear" w:color="auto" w:fill="FFFFFF"/>
        </w:rPr>
        <w:t xml:space="preserve"> in cognitive decline after heart valve surgery: a pilot study. Perfusion. 2012 May</w:t>
      </w:r>
      <w:proofErr w:type="gramStart"/>
      <w:r w:rsidRPr="003532EF">
        <w:rPr>
          <w:shd w:val="clear" w:color="auto" w:fill="FFFFFF"/>
        </w:rPr>
        <w:t>;27</w:t>
      </w:r>
      <w:proofErr w:type="gramEnd"/>
      <w:r w:rsidRPr="003532EF">
        <w:rPr>
          <w:shd w:val="clear" w:color="auto" w:fill="FFFFFF"/>
        </w:rPr>
        <w:t>(3):199-206.</w:t>
      </w:r>
    </w:p>
    <w:p w:rsidR="003C7FB1" w:rsidRPr="003532EF" w:rsidRDefault="00511058" w:rsidP="003532EF">
      <w:pPr>
        <w:pStyle w:val="Normal1"/>
        <w:numPr>
          <w:ilvl w:val="0"/>
          <w:numId w:val="2"/>
        </w:numPr>
        <w:pBdr>
          <w:top w:val="nil"/>
          <w:left w:val="nil"/>
          <w:bottom w:val="nil"/>
          <w:right w:val="nil"/>
          <w:between w:val="nil"/>
        </w:pBdr>
        <w:spacing w:after="240" w:line="480" w:lineRule="auto"/>
        <w:jc w:val="both"/>
      </w:pPr>
      <w:proofErr w:type="spellStart"/>
      <w:r w:rsidRPr="003532EF">
        <w:rPr>
          <w:shd w:val="clear" w:color="auto" w:fill="FFFFFF"/>
        </w:rPr>
        <w:lastRenderedPageBreak/>
        <w:t>Ringelstein</w:t>
      </w:r>
      <w:proofErr w:type="spellEnd"/>
      <w:r w:rsidRPr="003532EF">
        <w:rPr>
          <w:shd w:val="clear" w:color="auto" w:fill="FFFFFF"/>
        </w:rPr>
        <w:t xml:space="preserve"> EB, </w:t>
      </w:r>
      <w:proofErr w:type="spellStart"/>
      <w:r w:rsidRPr="003532EF">
        <w:rPr>
          <w:shd w:val="clear" w:color="auto" w:fill="FFFFFF"/>
        </w:rPr>
        <w:t>Droste</w:t>
      </w:r>
      <w:proofErr w:type="spellEnd"/>
      <w:r w:rsidRPr="003532EF">
        <w:rPr>
          <w:shd w:val="clear" w:color="auto" w:fill="FFFFFF"/>
        </w:rPr>
        <w:t xml:space="preserve"> DW, </w:t>
      </w:r>
      <w:proofErr w:type="spellStart"/>
      <w:r w:rsidRPr="003532EF">
        <w:rPr>
          <w:shd w:val="clear" w:color="auto" w:fill="FFFFFF"/>
        </w:rPr>
        <w:t>Babikian</w:t>
      </w:r>
      <w:proofErr w:type="spellEnd"/>
      <w:r w:rsidRPr="003532EF">
        <w:rPr>
          <w:shd w:val="clear" w:color="auto" w:fill="FFFFFF"/>
        </w:rPr>
        <w:t xml:space="preserve"> VL, Evans DH, </w:t>
      </w:r>
      <w:proofErr w:type="spellStart"/>
      <w:r w:rsidRPr="003532EF">
        <w:rPr>
          <w:shd w:val="clear" w:color="auto" w:fill="FFFFFF"/>
        </w:rPr>
        <w:t>Grosset</w:t>
      </w:r>
      <w:proofErr w:type="spellEnd"/>
      <w:r w:rsidRPr="003532EF">
        <w:rPr>
          <w:shd w:val="clear" w:color="auto" w:fill="FFFFFF"/>
        </w:rPr>
        <w:t xml:space="preserve"> DG, </w:t>
      </w:r>
      <w:proofErr w:type="spellStart"/>
      <w:r w:rsidRPr="003532EF">
        <w:rPr>
          <w:shd w:val="clear" w:color="auto" w:fill="FFFFFF"/>
        </w:rPr>
        <w:t>Kaps</w:t>
      </w:r>
      <w:proofErr w:type="spellEnd"/>
      <w:r w:rsidRPr="003532EF">
        <w:rPr>
          <w:shd w:val="clear" w:color="auto" w:fill="FFFFFF"/>
        </w:rPr>
        <w:t xml:space="preserve"> M, et al. Consensus on </w:t>
      </w:r>
      <w:proofErr w:type="spellStart"/>
      <w:r w:rsidRPr="003532EF">
        <w:rPr>
          <w:shd w:val="clear" w:color="auto" w:fill="FFFFFF"/>
        </w:rPr>
        <w:t>microembolus</w:t>
      </w:r>
      <w:proofErr w:type="spellEnd"/>
      <w:r w:rsidRPr="003532EF">
        <w:rPr>
          <w:shd w:val="clear" w:color="auto" w:fill="FFFFFF"/>
        </w:rPr>
        <w:t xml:space="preserve"> detection by TCD. International Consensus Group on </w:t>
      </w:r>
      <w:proofErr w:type="spellStart"/>
      <w:r w:rsidRPr="003532EF">
        <w:rPr>
          <w:shd w:val="clear" w:color="auto" w:fill="FFFFFF"/>
        </w:rPr>
        <w:t>Microembolus</w:t>
      </w:r>
      <w:proofErr w:type="spellEnd"/>
      <w:r w:rsidRPr="003532EF">
        <w:rPr>
          <w:shd w:val="clear" w:color="auto" w:fill="FFFFFF"/>
        </w:rPr>
        <w:t xml:space="preserve"> Detection. Stroke. 1998 Mar</w:t>
      </w:r>
      <w:proofErr w:type="gramStart"/>
      <w:r w:rsidRPr="003532EF">
        <w:rPr>
          <w:shd w:val="clear" w:color="auto" w:fill="FFFFFF"/>
        </w:rPr>
        <w:t>;29</w:t>
      </w:r>
      <w:proofErr w:type="gramEnd"/>
      <w:r w:rsidRPr="003532EF">
        <w:rPr>
          <w:shd w:val="clear" w:color="auto" w:fill="FFFFFF"/>
        </w:rPr>
        <w:t>(3):725-9. </w:t>
      </w:r>
    </w:p>
    <w:p w:rsidR="003C7FB1" w:rsidRPr="003532EF" w:rsidRDefault="00511058" w:rsidP="003532EF">
      <w:pPr>
        <w:pStyle w:val="Normal1"/>
        <w:numPr>
          <w:ilvl w:val="0"/>
          <w:numId w:val="2"/>
        </w:numPr>
        <w:pBdr>
          <w:top w:val="nil"/>
          <w:left w:val="nil"/>
          <w:bottom w:val="nil"/>
          <w:right w:val="nil"/>
          <w:between w:val="nil"/>
        </w:pBdr>
        <w:spacing w:after="240" w:line="480" w:lineRule="auto"/>
        <w:jc w:val="both"/>
      </w:pPr>
      <w:r w:rsidRPr="003532EF">
        <w:rPr>
          <w:shd w:val="clear" w:color="auto" w:fill="FFFFFF"/>
        </w:rPr>
        <w:t xml:space="preserve">Arnold JV, </w:t>
      </w:r>
      <w:proofErr w:type="spellStart"/>
      <w:r w:rsidRPr="003532EF">
        <w:rPr>
          <w:shd w:val="clear" w:color="auto" w:fill="FFFFFF"/>
        </w:rPr>
        <w:t>Blauth</w:t>
      </w:r>
      <w:proofErr w:type="spellEnd"/>
      <w:r w:rsidRPr="003532EF">
        <w:rPr>
          <w:shd w:val="clear" w:color="auto" w:fill="FFFFFF"/>
        </w:rPr>
        <w:t xml:space="preserve"> CI, Smith PL, </w:t>
      </w:r>
      <w:proofErr w:type="spellStart"/>
      <w:r w:rsidRPr="003532EF">
        <w:rPr>
          <w:shd w:val="clear" w:color="auto" w:fill="FFFFFF"/>
        </w:rPr>
        <w:t>Jagoe</w:t>
      </w:r>
      <w:proofErr w:type="spellEnd"/>
      <w:r w:rsidRPr="003532EF">
        <w:rPr>
          <w:shd w:val="clear" w:color="auto" w:fill="FFFFFF"/>
        </w:rPr>
        <w:t xml:space="preserve"> JR, </w:t>
      </w:r>
      <w:proofErr w:type="spellStart"/>
      <w:r w:rsidRPr="003532EF">
        <w:rPr>
          <w:shd w:val="clear" w:color="auto" w:fill="FFFFFF"/>
        </w:rPr>
        <w:t>Wootton</w:t>
      </w:r>
      <w:proofErr w:type="spellEnd"/>
      <w:r w:rsidRPr="003532EF">
        <w:rPr>
          <w:shd w:val="clear" w:color="auto" w:fill="FFFFFF"/>
        </w:rPr>
        <w:t xml:space="preserve"> R, Taylor KM. Demonstration of cerebral </w:t>
      </w:r>
      <w:proofErr w:type="spellStart"/>
      <w:r w:rsidRPr="003532EF">
        <w:rPr>
          <w:shd w:val="clear" w:color="auto" w:fill="FFFFFF"/>
        </w:rPr>
        <w:t>microemboli</w:t>
      </w:r>
      <w:proofErr w:type="spellEnd"/>
      <w:r w:rsidRPr="003532EF">
        <w:rPr>
          <w:shd w:val="clear" w:color="auto" w:fill="FFFFFF"/>
        </w:rPr>
        <w:t xml:space="preserve"> occurring during coronary artery bypass graft surgery using fluorescein angiography. J </w:t>
      </w:r>
      <w:proofErr w:type="spellStart"/>
      <w:r w:rsidRPr="003532EF">
        <w:rPr>
          <w:shd w:val="clear" w:color="auto" w:fill="FFFFFF"/>
        </w:rPr>
        <w:t>Audiov</w:t>
      </w:r>
      <w:proofErr w:type="spellEnd"/>
      <w:r w:rsidRPr="003532EF">
        <w:rPr>
          <w:shd w:val="clear" w:color="auto" w:fill="FFFFFF"/>
        </w:rPr>
        <w:t xml:space="preserve"> Media Med. 1990 Jul</w:t>
      </w:r>
      <w:proofErr w:type="gramStart"/>
      <w:r w:rsidRPr="003532EF">
        <w:rPr>
          <w:shd w:val="clear" w:color="auto" w:fill="FFFFFF"/>
        </w:rPr>
        <w:t>;13</w:t>
      </w:r>
      <w:proofErr w:type="gramEnd"/>
      <w:r w:rsidRPr="003532EF">
        <w:rPr>
          <w:shd w:val="clear" w:color="auto" w:fill="FFFFFF"/>
        </w:rPr>
        <w:t>(3):87-90.</w:t>
      </w:r>
    </w:p>
    <w:p w:rsidR="00772CDD" w:rsidRPr="003532EF" w:rsidRDefault="003C7FB1" w:rsidP="003532EF">
      <w:pPr>
        <w:pStyle w:val="Normal1"/>
        <w:numPr>
          <w:ilvl w:val="0"/>
          <w:numId w:val="2"/>
        </w:numPr>
        <w:pBdr>
          <w:top w:val="nil"/>
          <w:left w:val="nil"/>
          <w:bottom w:val="nil"/>
          <w:right w:val="nil"/>
          <w:between w:val="nil"/>
        </w:pBdr>
        <w:spacing w:after="240" w:line="480" w:lineRule="auto"/>
        <w:jc w:val="both"/>
      </w:pPr>
      <w:proofErr w:type="spellStart"/>
      <w:r w:rsidRPr="003532EF">
        <w:t>Blauth</w:t>
      </w:r>
      <w:proofErr w:type="spellEnd"/>
      <w:r w:rsidRPr="003532EF">
        <w:t xml:space="preserve"> CI. </w:t>
      </w:r>
      <w:proofErr w:type="spellStart"/>
      <w:r w:rsidRPr="003532EF">
        <w:t>Macroemboli</w:t>
      </w:r>
      <w:proofErr w:type="spellEnd"/>
      <w:r w:rsidRPr="003532EF">
        <w:t xml:space="preserve"> and </w:t>
      </w:r>
      <w:proofErr w:type="spellStart"/>
      <w:r w:rsidRPr="003532EF">
        <w:t>microemboli</w:t>
      </w:r>
      <w:proofErr w:type="spellEnd"/>
      <w:r w:rsidRPr="003532EF">
        <w:t xml:space="preserve"> during cardiopulmonary bypass. Ann </w:t>
      </w:r>
      <w:proofErr w:type="spellStart"/>
      <w:r w:rsidRPr="003532EF">
        <w:t>Thorac</w:t>
      </w:r>
      <w:proofErr w:type="spellEnd"/>
      <w:r w:rsidRPr="003532EF">
        <w:t xml:space="preserve"> Surg. 1995</w:t>
      </w:r>
      <w:proofErr w:type="gramStart"/>
      <w:r w:rsidRPr="003532EF">
        <w:t>;</w:t>
      </w:r>
      <w:proofErr w:type="gramEnd"/>
      <w:r w:rsidRPr="003532EF">
        <w:t xml:space="preserve"> 59(5):1300-3. </w:t>
      </w:r>
    </w:p>
    <w:p w:rsidR="00772E1B" w:rsidRDefault="003C7FB1" w:rsidP="003532EF">
      <w:pPr>
        <w:pStyle w:val="Normal1"/>
        <w:numPr>
          <w:ilvl w:val="0"/>
          <w:numId w:val="2"/>
        </w:numPr>
        <w:pBdr>
          <w:top w:val="nil"/>
          <w:left w:val="nil"/>
          <w:bottom w:val="nil"/>
          <w:right w:val="nil"/>
          <w:between w:val="nil"/>
        </w:pBdr>
        <w:spacing w:after="240" w:line="480" w:lineRule="auto"/>
        <w:jc w:val="both"/>
      </w:pPr>
      <w:r w:rsidRPr="003532EF">
        <w:t xml:space="preserve"> </w:t>
      </w:r>
      <w:proofErr w:type="spellStart"/>
      <w:r w:rsidRPr="003532EF">
        <w:t>Hudorović</w:t>
      </w:r>
      <w:proofErr w:type="spellEnd"/>
      <w:r w:rsidRPr="003532EF">
        <w:t xml:space="preserve"> N. Clinical significance of </w:t>
      </w:r>
      <w:proofErr w:type="spellStart"/>
      <w:r w:rsidRPr="003532EF">
        <w:t>microembolus</w:t>
      </w:r>
      <w:proofErr w:type="spellEnd"/>
      <w:r w:rsidRPr="003532EF">
        <w:t xml:space="preserve"> detection by </w:t>
      </w:r>
      <w:proofErr w:type="spellStart"/>
      <w:r w:rsidRPr="003532EF">
        <w:t>transcranial</w:t>
      </w:r>
      <w:proofErr w:type="spellEnd"/>
      <w:r w:rsidRPr="003532EF">
        <w:t xml:space="preserve"> Doppler </w:t>
      </w:r>
      <w:proofErr w:type="spellStart"/>
      <w:r w:rsidRPr="003532EF">
        <w:t>sonography</w:t>
      </w:r>
      <w:proofErr w:type="spellEnd"/>
      <w:r w:rsidRPr="003532EF">
        <w:t xml:space="preserve"> in cardiovascular clinical conditions</w:t>
      </w:r>
      <w:r w:rsidR="00420D9C" w:rsidRPr="003532EF">
        <w:t xml:space="preserve">. </w:t>
      </w:r>
      <w:proofErr w:type="spellStart"/>
      <w:r w:rsidR="00420D9C" w:rsidRPr="003532EF">
        <w:t>Int</w:t>
      </w:r>
      <w:proofErr w:type="spellEnd"/>
      <w:r w:rsidR="00420D9C" w:rsidRPr="003532EF">
        <w:t xml:space="preserve"> J Surg.2006</w:t>
      </w:r>
      <w:proofErr w:type="gramStart"/>
      <w:r w:rsidR="00420D9C" w:rsidRPr="003532EF">
        <w:t>;4</w:t>
      </w:r>
      <w:proofErr w:type="gramEnd"/>
      <w:r w:rsidR="00420D9C" w:rsidRPr="003532EF">
        <w:t>(4),232-</w:t>
      </w:r>
      <w:r w:rsidR="007261BD" w:rsidRPr="003532EF">
        <w:t>241.</w:t>
      </w:r>
    </w:p>
    <w:p w:rsidR="00772CDD" w:rsidRPr="00772E1B" w:rsidRDefault="00772E1B" w:rsidP="00772E1B">
      <w:pPr>
        <w:pStyle w:val="Normal1"/>
        <w:numPr>
          <w:ilvl w:val="0"/>
          <w:numId w:val="2"/>
        </w:numPr>
        <w:pBdr>
          <w:top w:val="nil"/>
          <w:left w:val="nil"/>
          <w:bottom w:val="nil"/>
          <w:right w:val="nil"/>
          <w:between w:val="nil"/>
        </w:pBdr>
        <w:spacing w:after="240" w:line="480" w:lineRule="auto"/>
        <w:jc w:val="both"/>
      </w:pPr>
      <w:r w:rsidRPr="00772E1B">
        <w:rPr>
          <w:rFonts w:ascii="Helvetica Neue" w:hAnsi="Helvetica Neue"/>
          <w:color w:val="212121"/>
          <w:sz w:val="26"/>
          <w:szCs w:val="26"/>
          <w:shd w:val="clear" w:color="auto" w:fill="FFFFFF"/>
        </w:rPr>
        <w:t xml:space="preserve">Clancy U, Garcia DJ, Stringer MS, </w:t>
      </w:r>
      <w:proofErr w:type="spellStart"/>
      <w:r w:rsidRPr="00772E1B">
        <w:rPr>
          <w:rFonts w:ascii="Helvetica Neue" w:hAnsi="Helvetica Neue"/>
          <w:color w:val="212121"/>
          <w:sz w:val="26"/>
          <w:szCs w:val="26"/>
          <w:shd w:val="clear" w:color="auto" w:fill="FFFFFF"/>
        </w:rPr>
        <w:t>Thrippleton</w:t>
      </w:r>
      <w:proofErr w:type="spellEnd"/>
      <w:r w:rsidRPr="00772E1B">
        <w:rPr>
          <w:rFonts w:ascii="Helvetica Neue" w:hAnsi="Helvetica Neue"/>
          <w:color w:val="212121"/>
          <w:sz w:val="26"/>
          <w:szCs w:val="26"/>
          <w:shd w:val="clear" w:color="auto" w:fill="FFFFFF"/>
        </w:rPr>
        <w:t xml:space="preserve"> MJ, Valdés-Hernández MC, Wiseman S,</w:t>
      </w:r>
      <w:r>
        <w:rPr>
          <w:rFonts w:ascii="Helvetica Neue" w:hAnsi="Helvetica Neue"/>
          <w:color w:val="212121"/>
          <w:sz w:val="26"/>
          <w:szCs w:val="26"/>
          <w:shd w:val="clear" w:color="auto" w:fill="FFFFFF"/>
        </w:rPr>
        <w:t xml:space="preserve"> et al</w:t>
      </w:r>
      <w:r w:rsidRPr="00772E1B">
        <w:rPr>
          <w:rFonts w:ascii="Helvetica Neue" w:hAnsi="Helvetica Neue"/>
          <w:color w:val="212121"/>
          <w:sz w:val="26"/>
          <w:szCs w:val="26"/>
          <w:shd w:val="clear" w:color="auto" w:fill="FFFFFF"/>
        </w:rPr>
        <w:t xml:space="preserve">. Rationale and design of a longitudinal study of cerebral small vessel diseases, clinical and imaging outcomes in patients presenting with mild </w:t>
      </w:r>
      <w:proofErr w:type="spellStart"/>
      <w:r w:rsidRPr="00772E1B">
        <w:rPr>
          <w:rFonts w:ascii="Helvetica Neue" w:hAnsi="Helvetica Neue"/>
          <w:color w:val="212121"/>
          <w:sz w:val="26"/>
          <w:szCs w:val="26"/>
          <w:shd w:val="clear" w:color="auto" w:fill="FFFFFF"/>
        </w:rPr>
        <w:t>ischaemic</w:t>
      </w:r>
      <w:proofErr w:type="spellEnd"/>
      <w:r w:rsidRPr="00772E1B">
        <w:rPr>
          <w:rFonts w:ascii="Helvetica Neue" w:hAnsi="Helvetica Neue"/>
          <w:color w:val="212121"/>
          <w:sz w:val="26"/>
          <w:szCs w:val="26"/>
          <w:shd w:val="clear" w:color="auto" w:fill="FFFFFF"/>
        </w:rPr>
        <w:t xml:space="preserve"> s</w:t>
      </w:r>
      <w:r>
        <w:rPr>
          <w:rFonts w:ascii="Helvetica Neue" w:hAnsi="Helvetica Neue"/>
          <w:color w:val="212121"/>
          <w:sz w:val="26"/>
          <w:szCs w:val="26"/>
          <w:shd w:val="clear" w:color="auto" w:fill="FFFFFF"/>
        </w:rPr>
        <w:t xml:space="preserve">troke: Mild Stroke Study 3. </w:t>
      </w:r>
      <w:proofErr w:type="spellStart"/>
      <w:r>
        <w:rPr>
          <w:rFonts w:ascii="Helvetica Neue" w:hAnsi="Helvetica Neue"/>
          <w:color w:val="212121"/>
          <w:sz w:val="26"/>
          <w:szCs w:val="26"/>
          <w:shd w:val="clear" w:color="auto" w:fill="FFFFFF"/>
        </w:rPr>
        <w:t>Eur</w:t>
      </w:r>
      <w:proofErr w:type="spellEnd"/>
      <w:r>
        <w:rPr>
          <w:rFonts w:ascii="Helvetica Neue" w:hAnsi="Helvetica Neue"/>
          <w:color w:val="212121"/>
          <w:sz w:val="26"/>
          <w:szCs w:val="26"/>
          <w:shd w:val="clear" w:color="auto" w:fill="FFFFFF"/>
        </w:rPr>
        <w:t xml:space="preserve"> </w:t>
      </w:r>
      <w:r w:rsidRPr="00772E1B">
        <w:rPr>
          <w:rFonts w:ascii="Helvetica Neue" w:hAnsi="Helvetica Neue"/>
          <w:color w:val="212121"/>
          <w:sz w:val="26"/>
          <w:szCs w:val="26"/>
          <w:shd w:val="clear" w:color="auto" w:fill="FFFFFF"/>
        </w:rPr>
        <w:t>Stroke J. 2021 Mar</w:t>
      </w:r>
      <w:proofErr w:type="gramStart"/>
      <w:r w:rsidRPr="00772E1B">
        <w:rPr>
          <w:rFonts w:ascii="Helvetica Neue" w:hAnsi="Helvetica Neue"/>
          <w:color w:val="212121"/>
          <w:sz w:val="26"/>
          <w:szCs w:val="26"/>
          <w:shd w:val="clear" w:color="auto" w:fill="FFFFFF"/>
        </w:rPr>
        <w:t>;6</w:t>
      </w:r>
      <w:proofErr w:type="gramEnd"/>
      <w:r w:rsidRPr="00772E1B">
        <w:rPr>
          <w:rFonts w:ascii="Helvetica Neue" w:hAnsi="Helvetica Neue"/>
          <w:color w:val="212121"/>
          <w:sz w:val="26"/>
          <w:szCs w:val="26"/>
          <w:shd w:val="clear" w:color="auto" w:fill="FFFFFF"/>
        </w:rPr>
        <w:t>(1):81-88.</w:t>
      </w:r>
    </w:p>
    <w:p w:rsidR="00772E1B" w:rsidRPr="003532EF" w:rsidRDefault="00772E1B" w:rsidP="0038457C">
      <w:pPr>
        <w:pStyle w:val="Normal1"/>
        <w:pBdr>
          <w:top w:val="nil"/>
          <w:left w:val="nil"/>
          <w:bottom w:val="nil"/>
          <w:right w:val="nil"/>
          <w:between w:val="nil"/>
        </w:pBdr>
        <w:spacing w:after="240" w:line="480" w:lineRule="auto"/>
        <w:ind w:left="720"/>
        <w:jc w:val="both"/>
        <w:sectPr w:rsidR="00772E1B" w:rsidRPr="003532EF" w:rsidSect="008D0639">
          <w:pgSz w:w="11900" w:h="16840"/>
          <w:pgMar w:top="1440" w:right="1440" w:bottom="1440" w:left="2268" w:header="709" w:footer="709" w:gutter="0"/>
          <w:cols w:space="708"/>
          <w:docGrid w:linePitch="360"/>
        </w:sectPr>
      </w:pPr>
      <w:bookmarkStart w:id="1" w:name="_GoBack"/>
      <w:bookmarkEnd w:id="1"/>
    </w:p>
    <w:p w:rsidR="005B2431" w:rsidRPr="003532EF" w:rsidRDefault="005B2431" w:rsidP="003532EF">
      <w:pPr>
        <w:spacing w:line="480" w:lineRule="auto"/>
      </w:pPr>
    </w:p>
    <w:sectPr w:rsidR="005B2431" w:rsidRPr="003532EF" w:rsidSect="005B24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595F98"/>
    <w:multiLevelType w:val="hybridMultilevel"/>
    <w:tmpl w:val="7A464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D2664A"/>
    <w:multiLevelType w:val="hybridMultilevel"/>
    <w:tmpl w:val="74463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1101EB"/>
    <w:multiLevelType w:val="hybridMultilevel"/>
    <w:tmpl w:val="AC863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3C7FB1"/>
    <w:rsid w:val="000B24A5"/>
    <w:rsid w:val="001852C1"/>
    <w:rsid w:val="001C22A8"/>
    <w:rsid w:val="002B55E0"/>
    <w:rsid w:val="002F0783"/>
    <w:rsid w:val="003532EF"/>
    <w:rsid w:val="0038457C"/>
    <w:rsid w:val="003C7FB1"/>
    <w:rsid w:val="00420D9C"/>
    <w:rsid w:val="00511058"/>
    <w:rsid w:val="005A0EA9"/>
    <w:rsid w:val="005B2431"/>
    <w:rsid w:val="0062216F"/>
    <w:rsid w:val="006C7688"/>
    <w:rsid w:val="006F4DED"/>
    <w:rsid w:val="007261BD"/>
    <w:rsid w:val="00772CDD"/>
    <w:rsid w:val="00772E1B"/>
    <w:rsid w:val="007A4038"/>
    <w:rsid w:val="007D0625"/>
    <w:rsid w:val="008729E4"/>
    <w:rsid w:val="008C7829"/>
    <w:rsid w:val="00973FB4"/>
    <w:rsid w:val="009B1A19"/>
    <w:rsid w:val="009C1311"/>
    <w:rsid w:val="00A85516"/>
    <w:rsid w:val="00AD2E0A"/>
    <w:rsid w:val="00CC2E00"/>
    <w:rsid w:val="00CD59C4"/>
    <w:rsid w:val="00EF1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FCDD57-5FA6-47F8-83D5-5F104461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FB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7FB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rPr>
  </w:style>
  <w:style w:type="paragraph" w:customStyle="1" w:styleId="Normal1">
    <w:name w:val="Normal1"/>
    <w:rsid w:val="003C7FB1"/>
    <w:pPr>
      <w:spacing w:after="0" w:line="240" w:lineRule="auto"/>
    </w:pPr>
    <w:rPr>
      <w:rFonts w:ascii="Times New Roman" w:eastAsia="Times New Roman" w:hAnsi="Times New Roman" w:cs="Times New Roman"/>
      <w:sz w:val="24"/>
      <w:szCs w:val="24"/>
    </w:rPr>
  </w:style>
  <w:style w:type="table" w:customStyle="1" w:styleId="TableNormal1">
    <w:name w:val="Table Normal1"/>
    <w:uiPriority w:val="2"/>
    <w:semiHidden/>
    <w:unhideWhenUsed/>
    <w:qFormat/>
    <w:rsid w:val="003C7FB1"/>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7FB1"/>
    <w:pPr>
      <w:widowControl w:val="0"/>
      <w:autoSpaceDE w:val="0"/>
      <w:autoSpaceDN w:val="0"/>
    </w:pPr>
    <w:rPr>
      <w:rFonts w:ascii="Arial" w:eastAsia="Arial" w:hAnsi="Arial" w:cs="Arial"/>
      <w:sz w:val="22"/>
      <w:szCs w:val="22"/>
      <w:lang w:val="sl-SI"/>
    </w:rPr>
  </w:style>
  <w:style w:type="character" w:styleId="Hyperlink">
    <w:name w:val="Hyperlink"/>
    <w:basedOn w:val="DefaultParagraphFont"/>
    <w:uiPriority w:val="99"/>
    <w:semiHidden/>
    <w:unhideWhenUsed/>
    <w:rsid w:val="001852C1"/>
    <w:rPr>
      <w:color w:val="0000FF"/>
      <w:u w:val="single"/>
    </w:rPr>
  </w:style>
  <w:style w:type="paragraph" w:styleId="BalloonText">
    <w:name w:val="Balloon Text"/>
    <w:basedOn w:val="Normal"/>
    <w:link w:val="BalloonTextChar"/>
    <w:uiPriority w:val="99"/>
    <w:semiHidden/>
    <w:unhideWhenUsed/>
    <w:rsid w:val="007D0625"/>
    <w:rPr>
      <w:rFonts w:ascii="Tahoma" w:hAnsi="Tahoma" w:cs="Tahoma"/>
      <w:sz w:val="16"/>
      <w:szCs w:val="16"/>
    </w:rPr>
  </w:style>
  <w:style w:type="character" w:customStyle="1" w:styleId="BalloonTextChar">
    <w:name w:val="Balloon Text Char"/>
    <w:basedOn w:val="DefaultParagraphFont"/>
    <w:link w:val="BalloonText"/>
    <w:uiPriority w:val="99"/>
    <w:semiHidden/>
    <w:rsid w:val="007D0625"/>
    <w:rPr>
      <w:rFonts w:ascii="Tahoma" w:eastAsia="Times New Roman" w:hAnsi="Tahoma" w:cs="Tahoma"/>
      <w:sz w:val="16"/>
      <w:szCs w:val="16"/>
    </w:rPr>
  </w:style>
  <w:style w:type="paragraph" w:styleId="ListParagraph">
    <w:name w:val="List Paragraph"/>
    <w:basedOn w:val="Normal"/>
    <w:uiPriority w:val="34"/>
    <w:qFormat/>
    <w:rsid w:val="00420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057160">
      <w:bodyDiv w:val="1"/>
      <w:marLeft w:val="0"/>
      <w:marRight w:val="0"/>
      <w:marTop w:val="0"/>
      <w:marBottom w:val="0"/>
      <w:divBdr>
        <w:top w:val="none" w:sz="0" w:space="0" w:color="auto"/>
        <w:left w:val="none" w:sz="0" w:space="0" w:color="auto"/>
        <w:bottom w:val="none" w:sz="0" w:space="0" w:color="auto"/>
        <w:right w:val="none" w:sz="0" w:space="0" w:color="auto"/>
      </w:divBdr>
      <w:divsChild>
        <w:div w:id="950934867">
          <w:marLeft w:val="0"/>
          <w:marRight w:val="0"/>
          <w:marTop w:val="0"/>
          <w:marBottom w:val="0"/>
          <w:divBdr>
            <w:top w:val="none" w:sz="0" w:space="0" w:color="auto"/>
            <w:left w:val="none" w:sz="0" w:space="0" w:color="auto"/>
            <w:bottom w:val="none" w:sz="0" w:space="0" w:color="auto"/>
            <w:right w:val="none" w:sz="0" w:space="0" w:color="auto"/>
          </w:divBdr>
        </w:div>
        <w:div w:id="1998876826">
          <w:marLeft w:val="0"/>
          <w:marRight w:val="0"/>
          <w:marTop w:val="0"/>
          <w:marBottom w:val="0"/>
          <w:divBdr>
            <w:top w:val="none" w:sz="0" w:space="0" w:color="auto"/>
            <w:left w:val="none" w:sz="0" w:space="0" w:color="auto"/>
            <w:bottom w:val="none" w:sz="0" w:space="0" w:color="auto"/>
            <w:right w:val="none" w:sz="0" w:space="0" w:color="auto"/>
          </w:divBdr>
        </w:div>
        <w:div w:id="1585527734">
          <w:marLeft w:val="0"/>
          <w:marRight w:val="0"/>
          <w:marTop w:val="0"/>
          <w:marBottom w:val="0"/>
          <w:divBdr>
            <w:top w:val="none" w:sz="0" w:space="0" w:color="auto"/>
            <w:left w:val="none" w:sz="0" w:space="0" w:color="auto"/>
            <w:bottom w:val="none" w:sz="0" w:space="0" w:color="auto"/>
            <w:right w:val="none" w:sz="0" w:space="0" w:color="auto"/>
          </w:divBdr>
        </w:div>
        <w:div w:id="1594633244">
          <w:marLeft w:val="0"/>
          <w:marRight w:val="0"/>
          <w:marTop w:val="0"/>
          <w:marBottom w:val="0"/>
          <w:divBdr>
            <w:top w:val="none" w:sz="0" w:space="0" w:color="auto"/>
            <w:left w:val="none" w:sz="0" w:space="0" w:color="auto"/>
            <w:bottom w:val="none" w:sz="0" w:space="0" w:color="auto"/>
            <w:right w:val="none" w:sz="0" w:space="0" w:color="auto"/>
          </w:divBdr>
        </w:div>
        <w:div w:id="884684207">
          <w:marLeft w:val="0"/>
          <w:marRight w:val="0"/>
          <w:marTop w:val="0"/>
          <w:marBottom w:val="0"/>
          <w:divBdr>
            <w:top w:val="none" w:sz="0" w:space="0" w:color="auto"/>
            <w:left w:val="none" w:sz="0" w:space="0" w:color="auto"/>
            <w:bottom w:val="none" w:sz="0" w:space="0" w:color="auto"/>
            <w:right w:val="none" w:sz="0" w:space="0" w:color="auto"/>
          </w:divBdr>
        </w:div>
        <w:div w:id="278031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hajournals.org/doi/10.1161/01.str.0000068408.82115.d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hajournals.org/doi/10.1161/01.str.0000068408.82115.d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hajournals.org/doi/10.1161/01.str.0000068408.82115.d2" TargetMode="External"/><Relationship Id="rId11" Type="http://schemas.openxmlformats.org/officeDocument/2006/relationships/hyperlink" Target="https://www.ahajournals.org/doi/10.1161/01.str.0000068408.82115.d2" TargetMode="External"/><Relationship Id="rId5" Type="http://schemas.openxmlformats.org/officeDocument/2006/relationships/image" Target="media/image1.png"/><Relationship Id="rId10" Type="http://schemas.openxmlformats.org/officeDocument/2006/relationships/hyperlink" Target="https://www.ahajournals.org/doi/10.1161/01.str.0000068408.82115.d2" TargetMode="External"/><Relationship Id="rId4" Type="http://schemas.openxmlformats.org/officeDocument/2006/relationships/webSettings" Target="webSettings.xml"/><Relationship Id="rId9" Type="http://schemas.openxmlformats.org/officeDocument/2006/relationships/hyperlink" Target="https://www.ahajournals.org/doi/10.1161/01.str.0000068408.82115.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16</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DIREKTOR-PC</dc:creator>
  <cp:lastModifiedBy>Dell</cp:lastModifiedBy>
  <cp:revision>21</cp:revision>
  <dcterms:created xsi:type="dcterms:W3CDTF">2022-08-29T17:53:00Z</dcterms:created>
  <dcterms:modified xsi:type="dcterms:W3CDTF">2022-08-30T12:58:00Z</dcterms:modified>
</cp:coreProperties>
</file>